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F26FCD">
              <w:rPr>
                <w:b/>
                <w:bCs/>
              </w:rPr>
              <w:t>983-A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F26FCD">
            <w:pPr>
              <w:autoSpaceDE w:val="0"/>
              <w:autoSpaceDN w:val="0"/>
              <w:adjustRightInd w:val="0"/>
            </w:pPr>
            <w:r w:rsidRPr="00ED74D9">
              <w:rPr>
                <w:b/>
                <w:bCs/>
                <w:smallCaps/>
                <w:sz w:val="22"/>
                <w:szCs w:val="22"/>
              </w:rPr>
              <w:t xml:space="preserve">Title: </w:t>
            </w:r>
            <w:r w:rsidRPr="00ED74D9">
              <w:rPr>
                <w:bCs/>
                <w:smallCaps/>
                <w:sz w:val="22"/>
                <w:szCs w:val="22"/>
              </w:rPr>
              <w:t xml:space="preserve"> </w:t>
            </w:r>
            <w:r w:rsidR="00F26FCD" w:rsidRPr="003B519B">
              <w:t>A Local Law to amend the New York city building code, in relation to flood-resistant construction requirements for health facilities.</w:t>
            </w:r>
          </w:p>
        </w:tc>
        <w:tc>
          <w:tcPr>
            <w:tcW w:w="4869" w:type="dxa"/>
            <w:tcBorders>
              <w:top w:val="single" w:sz="4" w:space="0" w:color="auto"/>
            </w:tcBorders>
          </w:tcPr>
          <w:p w:rsidR="00902A93" w:rsidRPr="00706E47" w:rsidRDefault="00902A93" w:rsidP="00F26FCD">
            <w:pPr>
              <w:widowControl w:val="0"/>
              <w:autoSpaceDE w:val="0"/>
              <w:autoSpaceDN w:val="0"/>
              <w:adjustRightInd w:val="0"/>
              <w:rPr>
                <w:b/>
              </w:rPr>
            </w:pPr>
            <w:r w:rsidRPr="005E650C">
              <w:rPr>
                <w:b/>
                <w:bCs/>
                <w:smallCaps/>
                <w:sz w:val="22"/>
                <w:szCs w:val="22"/>
              </w:rPr>
              <w:t>Sponsor(S)</w:t>
            </w:r>
            <w:r w:rsidRPr="005E650C">
              <w:rPr>
                <w:b/>
                <w:bCs/>
                <w:sz w:val="22"/>
                <w:szCs w:val="22"/>
              </w:rPr>
              <w:t xml:space="preserve">: </w:t>
            </w:r>
            <w:r w:rsidR="00F26FCD" w:rsidRPr="003B519B">
              <w:t xml:space="preserve">Arroyo, Brewer, Cabrera, Chin, </w:t>
            </w:r>
            <w:proofErr w:type="spellStart"/>
            <w:r w:rsidR="00F26FCD" w:rsidRPr="003B519B">
              <w:t>Comrie</w:t>
            </w:r>
            <w:proofErr w:type="spellEnd"/>
            <w:r w:rsidR="00F26FCD" w:rsidRPr="003B519B">
              <w:t xml:space="preserve">, Dickens, Eugene, </w:t>
            </w:r>
            <w:proofErr w:type="spellStart"/>
            <w:r w:rsidR="00F26FCD" w:rsidRPr="003B519B">
              <w:t>Ferraras</w:t>
            </w:r>
            <w:proofErr w:type="spellEnd"/>
            <w:r w:rsidR="00F26FCD" w:rsidRPr="003B519B">
              <w:t xml:space="preserve">, </w:t>
            </w:r>
            <w:proofErr w:type="spellStart"/>
            <w:r w:rsidR="00F26FCD" w:rsidRPr="003B519B">
              <w:t>Fidler</w:t>
            </w:r>
            <w:proofErr w:type="spellEnd"/>
            <w:r w:rsidR="00F26FCD" w:rsidRPr="003B519B">
              <w:t xml:space="preserve">, Gentile, González, Jackson, James, King, </w:t>
            </w:r>
            <w:proofErr w:type="spellStart"/>
            <w:r w:rsidR="00F26FCD" w:rsidRPr="003B519B">
              <w:t>Koppell</w:t>
            </w:r>
            <w:proofErr w:type="spellEnd"/>
            <w:r w:rsidR="00F26FCD" w:rsidRPr="003B519B">
              <w:t>, Mark-</w:t>
            </w:r>
            <w:proofErr w:type="spellStart"/>
            <w:r w:rsidR="00F26FCD" w:rsidRPr="003B519B">
              <w:t>Viverito</w:t>
            </w:r>
            <w:proofErr w:type="spellEnd"/>
            <w:r w:rsidR="00F26FCD" w:rsidRPr="003B519B">
              <w:t xml:space="preserve">, Mendez, Nelson, Palma, Reyna, Williams, Wills, </w:t>
            </w:r>
            <w:proofErr w:type="spellStart"/>
            <w:r w:rsidR="00F26FCD" w:rsidRPr="003B519B">
              <w:t>Lappin</w:t>
            </w:r>
            <w:proofErr w:type="spellEnd"/>
            <w:r w:rsidR="00F26FCD" w:rsidRPr="003B519B">
              <w:t xml:space="preserve">, Rodriguez and </w:t>
            </w:r>
            <w:proofErr w:type="spellStart"/>
            <w:r w:rsidR="00F26FCD" w:rsidRPr="003B519B">
              <w:t>Gennaro</w:t>
            </w:r>
            <w:proofErr w:type="spellEnd"/>
          </w:p>
        </w:tc>
      </w:tr>
    </w:tbl>
    <w:p w:rsidR="00C606E8" w:rsidRPr="00C606E8" w:rsidRDefault="00902A93" w:rsidP="00F15F49">
      <w:pPr>
        <w:pBdr>
          <w:top w:val="single" w:sz="4" w:space="1" w:color="auto"/>
        </w:pBdr>
        <w:rPr>
          <w:b/>
          <w:smallCaps/>
        </w:rPr>
      </w:pPr>
      <w:r w:rsidRPr="0087667E">
        <w:rPr>
          <w:b/>
          <w:smallCaps/>
        </w:rPr>
        <w:t xml:space="preserve">Summary of Legislation: </w:t>
      </w:r>
      <w:r w:rsidR="00A267C7" w:rsidRPr="0087667E">
        <w:rPr>
          <w:b/>
          <w:smallCaps/>
        </w:rPr>
        <w:t xml:space="preserve"> </w:t>
      </w:r>
    </w:p>
    <w:p w:rsidR="00064D5A" w:rsidRDefault="00064D5A" w:rsidP="00F26FCD">
      <w:pPr>
        <w:spacing w:line="276" w:lineRule="auto"/>
        <w:rPr>
          <w:rFonts w:eastAsia="Calibri"/>
        </w:rPr>
      </w:pPr>
    </w:p>
    <w:p w:rsidR="00F26FCD" w:rsidRPr="00C746E6" w:rsidRDefault="00F62C17" w:rsidP="00C746E6">
      <w:pPr>
        <w:spacing w:line="276" w:lineRule="auto"/>
        <w:rPr>
          <w:rFonts w:eastAsia="Calibri"/>
        </w:rPr>
      </w:pPr>
      <w:proofErr w:type="gramStart"/>
      <w:r>
        <w:rPr>
          <w:rFonts w:eastAsia="Calibri"/>
        </w:rPr>
        <w:t xml:space="preserve">Proposed </w:t>
      </w:r>
      <w:r w:rsidR="00945747" w:rsidRPr="00022700">
        <w:rPr>
          <w:rFonts w:eastAsia="Calibri"/>
        </w:rPr>
        <w:t>Int</w:t>
      </w:r>
      <w:r w:rsidR="005F7336">
        <w:rPr>
          <w:rFonts w:eastAsia="Calibri"/>
        </w:rPr>
        <w:t>ro.</w:t>
      </w:r>
      <w:proofErr w:type="gramEnd"/>
      <w:r w:rsidR="005F7336">
        <w:rPr>
          <w:rFonts w:eastAsia="Calibri"/>
        </w:rPr>
        <w:t xml:space="preserve"> </w:t>
      </w:r>
      <w:r w:rsidR="00F26FCD">
        <w:rPr>
          <w:rFonts w:eastAsia="Calibri"/>
        </w:rPr>
        <w:t xml:space="preserve">983-A would </w:t>
      </w:r>
      <w:r w:rsidR="00C746E6">
        <w:rPr>
          <w:rFonts w:eastAsia="Calibri"/>
        </w:rPr>
        <w:t>amend the building code by 1) creating a</w:t>
      </w:r>
      <w:r w:rsidR="00F26FCD" w:rsidRPr="00C746E6">
        <w:rPr>
          <w:rFonts w:eastAsia="Calibri"/>
        </w:rPr>
        <w:t xml:space="preserve"> new definition of “patient care area (for flood zone purposes),</w:t>
      </w:r>
      <w:r w:rsidR="00064D5A" w:rsidRPr="00C746E6">
        <w:rPr>
          <w:rFonts w:eastAsia="Calibri"/>
        </w:rPr>
        <w:t>”</w:t>
      </w:r>
      <w:r w:rsidR="00F26FCD" w:rsidRPr="00C746E6">
        <w:rPr>
          <w:rFonts w:eastAsia="Calibri"/>
        </w:rPr>
        <w:t xml:space="preserve"> </w:t>
      </w:r>
      <w:r w:rsidR="00C746E6">
        <w:rPr>
          <w:rFonts w:eastAsia="Calibri"/>
        </w:rPr>
        <w:t xml:space="preserve">meaning a </w:t>
      </w:r>
      <w:r w:rsidR="00C746E6">
        <w:t>space that is (a</w:t>
      </w:r>
      <w:r w:rsidR="00F26FCD">
        <w:t xml:space="preserve">) </w:t>
      </w:r>
      <w:r w:rsidR="00F26FCD" w:rsidRPr="003B519B">
        <w:t>“located within a building or</w:t>
      </w:r>
      <w:r w:rsidR="00C746E6">
        <w:t xml:space="preserve"> portion of a building </w:t>
      </w:r>
      <w:r w:rsidR="00064D5A">
        <w:t>used for medical, surgical, psychiatric, nursing or personal care on a 24-hour basis or overnight of more than two children under the age of 2, or more than three persons who are not capable of self-preservation and not capable of responding to an emergency situation without</w:t>
      </w:r>
      <w:r w:rsidR="00C746E6">
        <w:t xml:space="preserve"> physical assistance from staff” and (b</w:t>
      </w:r>
      <w:r w:rsidR="00F26FCD" w:rsidRPr="003B519B">
        <w:t xml:space="preserve">) “primarily used for the provision of medical services to persons, including, but not limited to, consultation, evaluation, monitoring and treatment services.” The definition contains an exception providing that “emergency rooms or departments” and spaces primarily used for the provision of special medical services are not to be considered “patient care </w:t>
      </w:r>
      <w:r w:rsidR="00064D5A">
        <w:t>areas (for flood zone purposes).</w:t>
      </w:r>
      <w:r w:rsidR="00F26FCD" w:rsidRPr="003B519B">
        <w:t>”</w:t>
      </w:r>
    </w:p>
    <w:p w:rsidR="00064D5A" w:rsidRPr="00F26FCD" w:rsidRDefault="00064D5A" w:rsidP="00064D5A">
      <w:pPr>
        <w:pStyle w:val="ListParagraph"/>
        <w:spacing w:line="276" w:lineRule="auto"/>
        <w:ind w:left="1080"/>
      </w:pPr>
    </w:p>
    <w:p w:rsidR="005F7336" w:rsidRPr="00064D5A" w:rsidRDefault="00C746E6" w:rsidP="00C746E6">
      <w:pPr>
        <w:spacing w:line="276" w:lineRule="auto"/>
      </w:pPr>
      <w:r>
        <w:rPr>
          <w:rFonts w:eastAsia="Calibri"/>
        </w:rPr>
        <w:t xml:space="preserve">The proposed legislation also </w:t>
      </w:r>
      <w:r w:rsidR="00F26FCD" w:rsidRPr="00C746E6">
        <w:rPr>
          <w:rFonts w:eastAsia="Calibri"/>
        </w:rPr>
        <w:t>require that the certificate of occupancy for a building with “</w:t>
      </w:r>
      <w:r w:rsidR="00064D5A" w:rsidRPr="00C746E6">
        <w:rPr>
          <w:rFonts w:eastAsia="Calibri"/>
        </w:rPr>
        <w:t>patient care area (for flood zone p</w:t>
      </w:r>
      <w:r w:rsidR="00F26FCD" w:rsidRPr="00C746E6">
        <w:rPr>
          <w:rFonts w:eastAsia="Calibri"/>
        </w:rPr>
        <w:t>urposes) or spaces intended to be used by persons for sleeping purposes” must be filed with the City Register or County Clerk, and the pag</w:t>
      </w:r>
      <w:r>
        <w:rPr>
          <w:rFonts w:eastAsia="Calibri"/>
        </w:rPr>
        <w:t xml:space="preserve">e number and liber number will </w:t>
      </w:r>
      <w:r w:rsidR="00F26FCD" w:rsidRPr="00C746E6">
        <w:rPr>
          <w:rFonts w:eastAsia="Calibri"/>
        </w:rPr>
        <w:t>be identified in the permit application and on t</w:t>
      </w:r>
      <w:r w:rsidR="00064D5A" w:rsidRPr="00C746E6">
        <w:rPr>
          <w:rFonts w:eastAsia="Calibri"/>
        </w:rPr>
        <w:t>he certificate of occupancy.</w:t>
      </w:r>
    </w:p>
    <w:p w:rsidR="00064D5A" w:rsidRPr="00064D5A" w:rsidRDefault="00064D5A" w:rsidP="00064D5A">
      <w:pPr>
        <w:spacing w:line="276" w:lineRule="auto"/>
      </w:pPr>
    </w:p>
    <w:p w:rsidR="00064D5A" w:rsidRPr="003B519B" w:rsidRDefault="00C746E6" w:rsidP="00C746E6">
      <w:r>
        <w:t xml:space="preserve">Finally, the proposed legislation </w:t>
      </w:r>
      <w:r w:rsidR="00064D5A" w:rsidRPr="003B519B">
        <w:t>require</w:t>
      </w:r>
      <w:r>
        <w:t>s</w:t>
      </w:r>
      <w:r w:rsidR="00064D5A" w:rsidRPr="003B519B">
        <w:t xml:space="preserve"> that patient care areas (for flood zone purposes) and “spaces</w:t>
      </w:r>
      <w:r w:rsidR="00064D5A">
        <w:t xml:space="preserve"> intended to be used by persons </w:t>
      </w:r>
      <w:r w:rsidR="00064D5A" w:rsidRPr="003B519B">
        <w:t>for sleeping purposes” be elevated to at or above the applicable design flood elevation.</w:t>
      </w:r>
    </w:p>
    <w:p w:rsidR="00064D5A" w:rsidRPr="00F26FCD" w:rsidRDefault="00064D5A" w:rsidP="00064D5A">
      <w:pPr>
        <w:pStyle w:val="ListParagraph"/>
        <w:spacing w:line="276" w:lineRule="auto"/>
        <w:ind w:left="1080"/>
      </w:pPr>
    </w:p>
    <w:p w:rsidR="000F4E90" w:rsidRPr="000F4E90" w:rsidRDefault="000F4E90" w:rsidP="005D448C">
      <w:pPr>
        <w:rPr>
          <w:rFonts w:eastAsia="Calibri"/>
        </w:rPr>
      </w:pPr>
    </w:p>
    <w:p w:rsidR="00902A93" w:rsidRPr="0087667E" w:rsidRDefault="00902A93" w:rsidP="00F62C17">
      <w:pPr>
        <w:spacing w:before="240"/>
        <w:contextualSpacing/>
      </w:pPr>
      <w:r w:rsidRPr="0087667E">
        <w:rPr>
          <w:b/>
          <w:smallCaps/>
        </w:rPr>
        <w:t>Effective Date:</w:t>
      </w:r>
      <w:r w:rsidR="00A267C7" w:rsidRPr="0087667E">
        <w:rPr>
          <w:b/>
          <w:smallCaps/>
        </w:rPr>
        <w:t xml:space="preserve"> </w:t>
      </w:r>
      <w:r w:rsidR="00A8620D" w:rsidRPr="0087667E">
        <w:t xml:space="preserve">This legislation </w:t>
      </w:r>
      <w:r w:rsidR="006F4D04">
        <w:t xml:space="preserve">shall take effect </w:t>
      </w:r>
      <w:r w:rsidR="00064D5A">
        <w:t>immediately.</w:t>
      </w:r>
    </w:p>
    <w:p w:rsidR="00902A93" w:rsidRPr="0087667E" w:rsidRDefault="00902A93" w:rsidP="00F62C17">
      <w:pPr>
        <w:spacing w:before="240"/>
        <w:rPr>
          <w:b/>
        </w:rPr>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064D5A">
        <w:rPr>
          <w:sz w:val="22"/>
          <w:szCs w:val="22"/>
        </w:rPr>
        <w:t>The legislation would have no impact on expenditures.</w:t>
      </w:r>
      <w:r w:rsidR="00E00B84">
        <w:rPr>
          <w:sz w:val="22"/>
          <w:szCs w:val="22"/>
        </w:rPr>
        <w:t xml:space="preserve"> </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C746E6">
        <w:t>New York City Council Finance Division</w:t>
      </w:r>
      <w:bookmarkStart w:id="0" w:name="_GoBack"/>
      <w:bookmarkEnd w:id="0"/>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064D5A">
        <w:t>Amy Stokes</w:t>
      </w:r>
      <w:r w:rsidR="005645C0" w:rsidRPr="0087667E">
        <w:t>, Legislative Financial Analyst</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3F142B" w:rsidRPr="003F142B" w:rsidRDefault="000B7EB0" w:rsidP="003F142B">
      <w:pPr>
        <w:spacing w:before="240" w:after="240"/>
      </w:pPr>
      <w:r w:rsidRPr="000B7EB0">
        <w:rPr>
          <w:b/>
          <w:smallCaps/>
          <w:sz w:val="22"/>
          <w:szCs w:val="22"/>
        </w:rPr>
        <w:t>Legislative History:</w:t>
      </w:r>
      <w:r w:rsidR="006E1466">
        <w:rPr>
          <w:b/>
          <w:smallCaps/>
          <w:sz w:val="22"/>
          <w:szCs w:val="22"/>
        </w:rPr>
        <w:t xml:space="preserve"> </w:t>
      </w:r>
      <w:r w:rsidR="009C400E">
        <w:rPr>
          <w:b/>
          <w:smallCaps/>
          <w:sz w:val="22"/>
          <w:szCs w:val="22"/>
        </w:rPr>
        <w:t xml:space="preserve"> </w:t>
      </w:r>
      <w:r w:rsidR="009C400E" w:rsidRPr="0087667E">
        <w:t>This legislation was introduced to the full Council</w:t>
      </w:r>
      <w:r w:rsidR="003F2F40">
        <w:t xml:space="preserve"> on </w:t>
      </w:r>
      <w:r w:rsidR="002276BA">
        <w:t>December 18, 2012 as Proposed Intro. 983 and was referred to the Comm</w:t>
      </w:r>
      <w:r w:rsidR="00E00B84">
        <w:t>ittees on Housing and Buildings.</w:t>
      </w:r>
      <w:r w:rsidR="002276BA">
        <w:t xml:space="preserve"> A </w:t>
      </w:r>
      <w:r w:rsidR="00E00B84">
        <w:t xml:space="preserve">joint hearing was held by the </w:t>
      </w:r>
      <w:r w:rsidR="002276BA">
        <w:t xml:space="preserve">Committees on </w:t>
      </w:r>
      <w:r w:rsidR="00E00B84">
        <w:t xml:space="preserve">Housing and Buildings, Environmental Protection, Parks and Recreation, Transportation, and Waterfronts on </w:t>
      </w:r>
      <w:r w:rsidR="002276BA">
        <w:t xml:space="preserve">June 27, 2013 and the bill was laid over. The legislation was amended, and the amended version, Proposed Intro. 983-A will be heard by the Committee on Housing and Buildings on October 30, 2013. </w:t>
      </w:r>
      <w:r w:rsidR="002276BA" w:rsidRPr="003D76D3">
        <w:t>Following</w:t>
      </w:r>
      <w:r w:rsidR="002276BA">
        <w:t xml:space="preserve"> a successful Committee vote, the Full Council will vote on Proposed Int. 983-</w:t>
      </w:r>
      <w:proofErr w:type="gramStart"/>
      <w:r w:rsidR="002276BA">
        <w:t>A</w:t>
      </w:r>
      <w:proofErr w:type="gramEnd"/>
      <w:r w:rsidR="002276BA">
        <w:t xml:space="preserve"> on October 30,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2276BA">
      <w:rPr>
        <w:rFonts w:asciiTheme="majorHAnsi" w:eastAsiaTheme="majorEastAsia" w:hAnsiTheme="majorHAnsi" w:cstheme="majorBidi"/>
      </w:rPr>
      <w:t>ntro 983</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C746E6" w:rsidRPr="00C746E6">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6E6"/>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0B84"/>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DD0D8-A719-4BB7-AB4D-8DED74F7E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523</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Stokes, Amy</cp:lastModifiedBy>
  <cp:revision>5</cp:revision>
  <cp:lastPrinted>2013-10-22T19:05:00Z</cp:lastPrinted>
  <dcterms:created xsi:type="dcterms:W3CDTF">2013-10-29T15:38:00Z</dcterms:created>
  <dcterms:modified xsi:type="dcterms:W3CDTF">2013-10-29T21:34:00Z</dcterms:modified>
</cp:coreProperties>
</file>