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6A6FFE">
              <w:rPr>
                <w:b/>
                <w:bCs/>
              </w:rPr>
              <w:t>1089</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F26FCD">
            <w:pPr>
              <w:autoSpaceDE w:val="0"/>
              <w:autoSpaceDN w:val="0"/>
              <w:adjustRightInd w:val="0"/>
            </w:pPr>
            <w:r w:rsidRPr="00ED74D9">
              <w:rPr>
                <w:b/>
                <w:bCs/>
                <w:smallCaps/>
                <w:sz w:val="22"/>
                <w:szCs w:val="22"/>
              </w:rPr>
              <w:t xml:space="preserve">Title: </w:t>
            </w:r>
            <w:r w:rsidR="006A6FFE" w:rsidRPr="003B519B">
              <w:t>A Local Law to amend the administrative code of the city of New York, the New York city building code and the New York city mechanical code, in relation to cabling for certain building systems and fuel-oil storage in flood-prone areas.</w:t>
            </w:r>
          </w:p>
        </w:tc>
        <w:tc>
          <w:tcPr>
            <w:tcW w:w="4869" w:type="dxa"/>
            <w:tcBorders>
              <w:top w:val="single" w:sz="4" w:space="0" w:color="auto"/>
            </w:tcBorders>
          </w:tcPr>
          <w:p w:rsidR="00902A93" w:rsidRPr="00706E47" w:rsidRDefault="00902A93" w:rsidP="00F26FCD">
            <w:pPr>
              <w:widowControl w:val="0"/>
              <w:autoSpaceDE w:val="0"/>
              <w:autoSpaceDN w:val="0"/>
              <w:adjustRightInd w:val="0"/>
              <w:rPr>
                <w:b/>
              </w:rPr>
            </w:pPr>
            <w:r w:rsidRPr="005E650C">
              <w:rPr>
                <w:b/>
                <w:bCs/>
                <w:smallCaps/>
                <w:sz w:val="22"/>
                <w:szCs w:val="22"/>
              </w:rPr>
              <w:t>Sponsor(S)</w:t>
            </w:r>
            <w:r w:rsidRPr="005E650C">
              <w:rPr>
                <w:b/>
                <w:bCs/>
                <w:sz w:val="22"/>
                <w:szCs w:val="22"/>
              </w:rPr>
              <w:t xml:space="preserve">: </w:t>
            </w:r>
            <w:r w:rsidR="006A6FFE" w:rsidRPr="003B519B">
              <w:t xml:space="preserve">González, Chin, </w:t>
            </w:r>
            <w:proofErr w:type="spellStart"/>
            <w:r w:rsidR="006A6FFE" w:rsidRPr="003B519B">
              <w:t>Comrie</w:t>
            </w:r>
            <w:proofErr w:type="spellEnd"/>
            <w:r w:rsidR="006A6FFE" w:rsidRPr="003B519B">
              <w:t xml:space="preserve">, James, Koo, Lander, Mendez, Richards, Rose and </w:t>
            </w:r>
            <w:proofErr w:type="spellStart"/>
            <w:r w:rsidR="006A6FFE" w:rsidRPr="003B519B">
              <w:t>Gennaro</w:t>
            </w:r>
            <w:proofErr w:type="spellEnd"/>
          </w:p>
        </w:tc>
      </w:tr>
    </w:tbl>
    <w:p w:rsidR="00C606E8" w:rsidRPr="00C606E8" w:rsidRDefault="00902A93" w:rsidP="00F15F49">
      <w:pPr>
        <w:pBdr>
          <w:top w:val="single" w:sz="4" w:space="1" w:color="auto"/>
        </w:pBdr>
        <w:rPr>
          <w:b/>
          <w:smallCaps/>
        </w:rPr>
      </w:pPr>
      <w:r w:rsidRPr="0087667E">
        <w:rPr>
          <w:b/>
          <w:smallCaps/>
        </w:rPr>
        <w:t xml:space="preserve">Summary of Legislation: </w:t>
      </w:r>
      <w:r w:rsidR="00A267C7" w:rsidRPr="0087667E">
        <w:rPr>
          <w:b/>
          <w:smallCaps/>
        </w:rPr>
        <w:t xml:space="preserve"> </w:t>
      </w:r>
    </w:p>
    <w:p w:rsidR="003F736D" w:rsidRDefault="003F736D" w:rsidP="003F736D">
      <w:r w:rsidRPr="003B519B">
        <w:t>Proposed Int. No. 1089-A would extend the permissible length of certain optical fiber cabling in buildings located in flood-prone areas. The bill would also allow buildings in flood-prone areas to store additional fuel-oil on the lowest story having its floor above expected flood levels.</w:t>
      </w:r>
    </w:p>
    <w:p w:rsidR="003F736D" w:rsidRDefault="003F736D" w:rsidP="003F736D"/>
    <w:p w:rsidR="008E727F" w:rsidRDefault="003F736D" w:rsidP="003F736D">
      <w:r>
        <w:t xml:space="preserve">The proposed legislation would amend </w:t>
      </w:r>
      <w:r w:rsidR="00F95CC0">
        <w:t>the</w:t>
      </w:r>
      <w:r w:rsidR="008E727F">
        <w:t xml:space="preserve"> administrative code by adding sections regarding areas of special flood hazard and shaded X-Zones and new city-specific amendments to the National Electrical Code pertaining to conductive and nonconductive cables and two exceptions for cabling in special flood hazard zones and X-Zones.</w:t>
      </w:r>
    </w:p>
    <w:p w:rsidR="008E727F" w:rsidRPr="008E727F" w:rsidRDefault="008E727F" w:rsidP="003F736D"/>
    <w:p w:rsidR="00F95CC0" w:rsidRDefault="003F736D" w:rsidP="003F736D">
      <w:pPr>
        <w:rPr>
          <w:rFonts w:eastAsia="Calibri"/>
        </w:rPr>
      </w:pPr>
      <w:r>
        <w:rPr>
          <w:rFonts w:eastAsia="Calibri"/>
        </w:rPr>
        <w:t>The proposed legislation wou</w:t>
      </w:r>
      <w:r w:rsidR="008E727F">
        <w:rPr>
          <w:rFonts w:eastAsia="Calibri"/>
        </w:rPr>
        <w:t xml:space="preserve">ld also amend the building code regarding definitions for “500-Year Flood Elevation” and “Shaded X-Zones,” minimum requirements for developments located in special flood hazard and shaded X-Zones, determination of 500-year flood elevations, additional fuel storage capacity additional requirements when fuel-oil storage capacity exceeds the maximum quantity and conformance of the mechanical code with the building code. </w:t>
      </w:r>
    </w:p>
    <w:p w:rsidR="003F736D" w:rsidRPr="000F4E90" w:rsidRDefault="003F736D" w:rsidP="005D448C">
      <w:pPr>
        <w:rPr>
          <w:rFonts w:eastAsia="Calibri"/>
        </w:rPr>
      </w:pPr>
    </w:p>
    <w:p w:rsidR="006377FB" w:rsidRPr="003B519B" w:rsidRDefault="00902A93" w:rsidP="006377FB">
      <w:r w:rsidRPr="0087667E">
        <w:rPr>
          <w:b/>
          <w:smallCaps/>
        </w:rPr>
        <w:t>Effective Date:</w:t>
      </w:r>
      <w:r w:rsidR="00A267C7" w:rsidRPr="0087667E">
        <w:rPr>
          <w:b/>
          <w:smallCaps/>
        </w:rPr>
        <w:t xml:space="preserve"> </w:t>
      </w:r>
      <w:r w:rsidR="00A8620D" w:rsidRPr="0087667E">
        <w:t xml:space="preserve">This legislation </w:t>
      </w:r>
      <w:r w:rsidR="006F4D04">
        <w:t xml:space="preserve">shall take effect </w:t>
      </w:r>
      <w:r w:rsidR="00F95CC0">
        <w:t xml:space="preserve">immediately upon enactment. </w:t>
      </w:r>
    </w:p>
    <w:p w:rsidR="00902A93" w:rsidRPr="0087667E" w:rsidRDefault="00902A93" w:rsidP="00F62C17">
      <w:pPr>
        <w:spacing w:before="240"/>
        <w:contextualSpacing/>
      </w:pPr>
    </w:p>
    <w:p w:rsidR="00F95CC0" w:rsidRPr="008E727F" w:rsidRDefault="00902A93" w:rsidP="00F62C17">
      <w:pPr>
        <w:spacing w:before="240"/>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064D5A">
        <w:rPr>
          <w:sz w:val="22"/>
          <w:szCs w:val="22"/>
        </w:rPr>
        <w:t>The legislation would have no impact on expenditures</w:t>
      </w:r>
      <w:r w:rsidR="008E727F">
        <w:rPr>
          <w:sz w:val="22"/>
          <w:szCs w:val="22"/>
        </w:rPr>
        <w:t xml:space="preserve"> for the City</w:t>
      </w:r>
      <w:r w:rsidR="00064D5A">
        <w:rPr>
          <w:sz w:val="22"/>
          <w:szCs w:val="22"/>
        </w:rPr>
        <w:t>.</w:t>
      </w:r>
      <w:r w:rsidR="008E727F">
        <w:rPr>
          <w:sz w:val="22"/>
          <w:szCs w:val="22"/>
        </w:rPr>
        <w:t xml:space="preserve"> If any expenses are incurred due to the proposed building requirements they will be born on the building owner. </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lastRenderedPageBreak/>
        <w:t>Source of Information:</w:t>
      </w:r>
      <w:r w:rsidR="00706E47" w:rsidRPr="0087667E">
        <w:rPr>
          <w:b/>
          <w:smallCaps/>
        </w:rPr>
        <w:t xml:space="preserve">  </w:t>
      </w:r>
      <w:r w:rsidR="00A267C7" w:rsidRPr="0087667E">
        <w:rPr>
          <w:b/>
          <w:smallCaps/>
        </w:rPr>
        <w:tab/>
      </w:r>
      <w:r w:rsidR="00A267C7" w:rsidRPr="0087667E">
        <w:rPr>
          <w:b/>
          <w:smallCaps/>
        </w:rPr>
        <w:tab/>
      </w:r>
      <w:r w:rsidR="005D7A78">
        <w:t>New York City Council Finance Division</w:t>
      </w:r>
      <w:bookmarkStart w:id="0" w:name="_GoBack"/>
      <w:bookmarkEnd w:id="0"/>
    </w:p>
    <w:p w:rsidR="00E27CF6" w:rsidRDefault="00F15F49" w:rsidP="00F15F49">
      <w:r>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064D5A">
        <w:t>Amy Stokes</w:t>
      </w:r>
      <w:r w:rsidR="005645C0" w:rsidRPr="0087667E">
        <w:t>, Legislative Financial Analyst</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t>Estimated Reviewed By:</w:t>
      </w:r>
      <w:r w:rsidRPr="0087667E">
        <w:rPr>
          <w:b/>
          <w:smallCaps/>
        </w:rPr>
        <w:tab/>
      </w:r>
      <w:r w:rsidRPr="0087667E">
        <w:rPr>
          <w:b/>
          <w:smallCaps/>
        </w:rPr>
        <w:tab/>
      </w:r>
      <w:r w:rsidR="00064D5A">
        <w:t>Nathan Toth</w:t>
      </w:r>
      <w:r w:rsidR="006E1466" w:rsidRPr="0087667E">
        <w:t>, Deputy Director</w:t>
      </w:r>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3F142B" w:rsidRPr="003F142B" w:rsidRDefault="000B7EB0" w:rsidP="003F142B">
      <w:pPr>
        <w:spacing w:before="240" w:after="240"/>
      </w:pPr>
      <w:r w:rsidRPr="000B7EB0">
        <w:rPr>
          <w:b/>
          <w:smallCaps/>
          <w:sz w:val="22"/>
          <w:szCs w:val="22"/>
        </w:rPr>
        <w:t>Legislative History:</w:t>
      </w:r>
      <w:r w:rsidR="006E1466">
        <w:rPr>
          <w:b/>
          <w:smallCaps/>
          <w:sz w:val="22"/>
          <w:szCs w:val="22"/>
        </w:rPr>
        <w:t xml:space="preserve"> </w:t>
      </w:r>
      <w:r w:rsidR="009C400E">
        <w:rPr>
          <w:b/>
          <w:smallCaps/>
          <w:sz w:val="22"/>
          <w:szCs w:val="22"/>
        </w:rPr>
        <w:t xml:space="preserve"> </w:t>
      </w:r>
      <w:r w:rsidR="009C400E" w:rsidRPr="0087667E">
        <w:t>This legislation was introduced to the full Council</w:t>
      </w:r>
      <w:r w:rsidR="003F2F40">
        <w:t xml:space="preserve"> on </w:t>
      </w:r>
      <w:r w:rsidR="006377FB">
        <w:t xml:space="preserve">June </w:t>
      </w:r>
      <w:r w:rsidR="00F95CC0">
        <w:t>24, 2013 as Proposed Intro. 1089</w:t>
      </w:r>
      <w:r w:rsidR="002276BA">
        <w:t xml:space="preserve"> and was referred to the Commi</w:t>
      </w:r>
      <w:r w:rsidR="008E727F">
        <w:t xml:space="preserve">ttees on Housing and Buildings. </w:t>
      </w:r>
      <w:r w:rsidR="002276BA">
        <w:t xml:space="preserve">A </w:t>
      </w:r>
      <w:r w:rsidR="008E727F">
        <w:t xml:space="preserve">joint hearing was held by the </w:t>
      </w:r>
      <w:r w:rsidR="002276BA">
        <w:t xml:space="preserve">Committees on </w:t>
      </w:r>
      <w:r w:rsidR="008E727F">
        <w:t xml:space="preserve">Housing and Buildings, Environmental Protection, Parks and Recreation, Transportation, and Waterfronts on </w:t>
      </w:r>
      <w:r w:rsidR="002276BA">
        <w:t>June 27, 2013 and the bill was laid over. The legislation was amended, and the amen</w:t>
      </w:r>
      <w:r w:rsidR="006377FB">
        <w:t>d</w:t>
      </w:r>
      <w:r w:rsidR="00F95CC0">
        <w:t>ed version, Proposed Intro. 1089</w:t>
      </w:r>
      <w:r w:rsidR="002276BA">
        <w:t xml:space="preserve">-A will be heard by the Committee on Housing and Buildings on October 30, 2013. </w:t>
      </w:r>
      <w:r w:rsidR="002276BA" w:rsidRPr="003D76D3">
        <w:t>Following</w:t>
      </w:r>
      <w:r w:rsidR="002276BA">
        <w:t xml:space="preserve"> a successful Committee vote, the Full Counci</w:t>
      </w:r>
      <w:r w:rsidR="006377FB">
        <w:t>l</w:t>
      </w:r>
      <w:r w:rsidR="00F95CC0">
        <w:t xml:space="preserve"> will vote on Proposed Int. 1089</w:t>
      </w:r>
      <w:r w:rsidR="002276BA">
        <w:t>-</w:t>
      </w:r>
      <w:proofErr w:type="gramStart"/>
      <w:r w:rsidR="002276BA">
        <w:t>A</w:t>
      </w:r>
      <w:proofErr w:type="gramEnd"/>
      <w:r w:rsidR="002276BA">
        <w:t xml:space="preserve"> on October 30, 2013.  </w:t>
      </w:r>
    </w:p>
    <w:p w:rsidR="006E1466" w:rsidRPr="00945747" w:rsidRDefault="006E1466" w:rsidP="006E1466">
      <w:pPr>
        <w:spacing w:before="120"/>
        <w:rPr>
          <w:sz w:val="22"/>
          <w:szCs w:val="22"/>
        </w:rPr>
      </w:pP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F95CC0">
      <w:rPr>
        <w:rFonts w:asciiTheme="majorHAnsi" w:eastAsiaTheme="majorEastAsia" w:hAnsiTheme="majorHAnsi" w:cstheme="majorBidi"/>
      </w:rPr>
      <w:t>ntro 1089</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5D7A78" w:rsidRPr="005D7A78">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36D"/>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D7A78"/>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6FFE"/>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E727F"/>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97A5C"/>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CC0"/>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E0218-0E53-4215-9660-4F8342EA7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Stokes, Amy</cp:lastModifiedBy>
  <cp:revision>4</cp:revision>
  <cp:lastPrinted>2013-10-29T16:27:00Z</cp:lastPrinted>
  <dcterms:created xsi:type="dcterms:W3CDTF">2013-10-29T17:46:00Z</dcterms:created>
  <dcterms:modified xsi:type="dcterms:W3CDTF">2013-10-29T21:37:00Z</dcterms:modified>
</cp:coreProperties>
</file>