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830701">
              <w:rPr>
                <w:b/>
                <w:bCs/>
              </w:rPr>
              <w:t>1102</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830701">
            <w:pPr>
              <w:autoSpaceDE w:val="0"/>
              <w:autoSpaceDN w:val="0"/>
              <w:adjustRightInd w:val="0"/>
            </w:pPr>
            <w:r w:rsidRPr="00ED74D9">
              <w:rPr>
                <w:b/>
                <w:bCs/>
                <w:smallCaps/>
                <w:sz w:val="22"/>
                <w:szCs w:val="22"/>
              </w:rPr>
              <w:t xml:space="preserve">Title: </w:t>
            </w:r>
            <w:r w:rsidR="00A842D1" w:rsidRPr="00A842D1">
              <w:rPr>
                <w:rFonts w:eastAsia="Calibri"/>
              </w:rPr>
              <w:t>A Local Law to amend the administrative code of the city of New York, in relation to improving hazardous materials storage pursuant to the New York city community right-to-know law.</w:t>
            </w:r>
            <w:r w:rsidRPr="00ED74D9">
              <w:rPr>
                <w:bCs/>
                <w:smallCaps/>
                <w:sz w:val="22"/>
                <w:szCs w:val="22"/>
              </w:rPr>
              <w:t xml:space="preserve"> </w:t>
            </w:r>
          </w:p>
        </w:tc>
        <w:tc>
          <w:tcPr>
            <w:tcW w:w="4869" w:type="dxa"/>
            <w:tcBorders>
              <w:top w:val="single" w:sz="4" w:space="0" w:color="auto"/>
            </w:tcBorders>
          </w:tcPr>
          <w:p w:rsidR="00902A93" w:rsidRPr="00706E47" w:rsidRDefault="00902A93" w:rsidP="00830701">
            <w:pPr>
              <w:shd w:val="clear" w:color="auto" w:fill="FFFFFF"/>
              <w:rPr>
                <w:b/>
              </w:rPr>
            </w:pPr>
            <w:r w:rsidRPr="005E650C">
              <w:rPr>
                <w:b/>
                <w:bCs/>
                <w:smallCaps/>
                <w:sz w:val="22"/>
                <w:szCs w:val="22"/>
              </w:rPr>
              <w:t>Sponsor(S)</w:t>
            </w:r>
            <w:r w:rsidRPr="005E650C">
              <w:rPr>
                <w:b/>
                <w:bCs/>
                <w:sz w:val="22"/>
                <w:szCs w:val="22"/>
              </w:rPr>
              <w:t xml:space="preserve">: </w:t>
            </w:r>
            <w:r w:rsidR="00830701" w:rsidRPr="00830701">
              <w:t xml:space="preserve">By </w:t>
            </w:r>
            <w:r w:rsidR="00830701" w:rsidRPr="00830701">
              <w:rPr>
                <w:color w:val="000000"/>
              </w:rPr>
              <w:t>Council Members Van Bramer, Chin, Ferreras, James, Koo, Lander, Mendez, Palma, Rose, Mark-Viverito and Ulrich</w:t>
            </w:r>
            <w:r w:rsidR="00830701">
              <w:t>.</w:t>
            </w:r>
          </w:p>
        </w:tc>
      </w:tr>
    </w:tbl>
    <w:p w:rsidR="00830701" w:rsidRDefault="00830701" w:rsidP="00BE1950">
      <w:pPr>
        <w:rPr>
          <w:b/>
          <w:smallCaps/>
        </w:rPr>
      </w:pPr>
    </w:p>
    <w:p w:rsidR="00830701" w:rsidRDefault="00902A93" w:rsidP="00BE1950">
      <w:r w:rsidRPr="0087667E">
        <w:rPr>
          <w:b/>
          <w:smallCaps/>
        </w:rPr>
        <w:t xml:space="preserve">Summary of Legislation: </w:t>
      </w:r>
      <w:r w:rsidR="00A267C7" w:rsidRPr="0087667E">
        <w:rPr>
          <w:b/>
          <w:smallCaps/>
        </w:rPr>
        <w:t xml:space="preserve"> </w:t>
      </w:r>
      <w:r w:rsidR="00830701">
        <w:rPr>
          <w:rFonts w:eastAsia="Calibri"/>
        </w:rPr>
        <w:t xml:space="preserve">Proposed </w:t>
      </w:r>
      <w:r w:rsidR="00830701" w:rsidRPr="00022700">
        <w:rPr>
          <w:rFonts w:eastAsia="Calibri"/>
        </w:rPr>
        <w:t>Int</w:t>
      </w:r>
      <w:r w:rsidR="00830701">
        <w:rPr>
          <w:rFonts w:eastAsia="Calibri"/>
        </w:rPr>
        <w:t xml:space="preserve">ro. 1102-A </w:t>
      </w:r>
      <w:r w:rsidR="00830701">
        <w:t>strengthens the New York City Community Right-to-Know Act in a number of ways. It requires that facilities that store hazardous substances now notify the City if such substances are located in a special flood hazard area or a hurricane evacuation zone. Facilities will also be required to certify that the storage of such hazardous materials complies with DEP storage rules, and all other federal, State and local laws, rules and regulations.</w:t>
      </w:r>
    </w:p>
    <w:p w:rsidR="00830701" w:rsidRDefault="00830701" w:rsidP="00830701">
      <w:pPr>
        <w:shd w:val="clear" w:color="auto" w:fill="FFFFFF"/>
      </w:pPr>
    </w:p>
    <w:p w:rsidR="00830701" w:rsidRDefault="00830701" w:rsidP="00830701">
      <w:pPr>
        <w:shd w:val="clear" w:color="auto" w:fill="FFFFFF"/>
      </w:pPr>
      <w:r>
        <w:t xml:space="preserve">The Commissioner of Environmental Protection shall promulgate such storage rules, in consultation with the emergency response agencies, by January 1, 2015, taking into consideration all safety issues, including fire, flood and storm surge. The Commissioner may require additional or alternative precautions be taken in advance of an anticipated extreme weather event. The penalty for violating these siting rules is not more than ten thousand </w:t>
      </w:r>
      <w:proofErr w:type="gramStart"/>
      <w:r>
        <w:t>dollars,</w:t>
      </w:r>
      <w:proofErr w:type="gramEnd"/>
      <w:r>
        <w:t xml:space="preserve"> however, such violations are correctable with no penalty within 30 days of a Notice of Violation.</w:t>
      </w:r>
    </w:p>
    <w:p w:rsidR="00830701" w:rsidRDefault="00830701" w:rsidP="00830701">
      <w:pPr>
        <w:shd w:val="clear" w:color="auto" w:fill="FFFFFF"/>
      </w:pPr>
    </w:p>
    <w:p w:rsidR="00830701" w:rsidRDefault="00830701" w:rsidP="00830701">
      <w:pPr>
        <w:shd w:val="clear" w:color="auto" w:fill="FFFFFF"/>
      </w:pPr>
      <w:r>
        <w:t>Facilities that store extremely hazardous materials and regulated toxic materials, as determined by the federal Environmental Protection Agency, shall consider flooding and other extreme weather events in their emergency response and risk assessment programs.</w:t>
      </w:r>
    </w:p>
    <w:p w:rsidR="00830701" w:rsidRDefault="00830701" w:rsidP="00830701">
      <w:pPr>
        <w:shd w:val="clear" w:color="auto" w:fill="FFFFFF"/>
      </w:pPr>
    </w:p>
    <w:p w:rsidR="00830701" w:rsidRPr="00413889" w:rsidRDefault="00902A93" w:rsidP="00830701">
      <w:pPr>
        <w:shd w:val="clear" w:color="auto" w:fill="FFFFFF"/>
      </w:pPr>
      <w:r w:rsidRPr="0087667E">
        <w:rPr>
          <w:b/>
          <w:smallCaps/>
        </w:rPr>
        <w:t>Effective Date:</w:t>
      </w:r>
      <w:r w:rsidR="00A267C7" w:rsidRPr="0087667E">
        <w:rPr>
          <w:b/>
          <w:smallCaps/>
        </w:rPr>
        <w:t xml:space="preserve"> </w:t>
      </w:r>
      <w:r w:rsidR="00830701">
        <w:t xml:space="preserve">This local law would go into effect 90 days after enactment.   </w:t>
      </w:r>
    </w:p>
    <w:p w:rsidR="00902A93" w:rsidRPr="0087667E" w:rsidRDefault="00902A93" w:rsidP="00F62C17">
      <w:pPr>
        <w:spacing w:before="240"/>
        <w:rPr>
          <w:b/>
        </w:rPr>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064D5A">
        <w:rPr>
          <w:sz w:val="22"/>
          <w:szCs w:val="22"/>
        </w:rPr>
        <w:t>The legislation would have no impact on expenditures.</w:t>
      </w:r>
      <w:r w:rsidR="00E00B84">
        <w:rPr>
          <w:sz w:val="22"/>
          <w:szCs w:val="22"/>
        </w:rPr>
        <w:t xml:space="preserve"> </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C746E6">
        <w:t>New York City Council Finance Division</w:t>
      </w:r>
    </w:p>
    <w:p w:rsidR="000A5804" w:rsidRPr="0087667E" w:rsidRDefault="000A5804" w:rsidP="006E1466">
      <w:pPr>
        <w:spacing w:before="240"/>
      </w:pPr>
      <w:bookmarkStart w:id="0" w:name="_GoBack"/>
      <w:bookmarkEnd w:id="0"/>
      <w:r w:rsidRPr="0087667E">
        <w:rPr>
          <w:b/>
          <w:smallCaps/>
        </w:rPr>
        <w:lastRenderedPageBreak/>
        <w:t>Estimate Prepared By:</w:t>
      </w:r>
      <w:r w:rsidRPr="0087667E">
        <w:rPr>
          <w:b/>
          <w:smallCaps/>
        </w:rPr>
        <w:tab/>
      </w:r>
      <w:r w:rsidRPr="0087667E">
        <w:rPr>
          <w:b/>
          <w:smallCaps/>
        </w:rPr>
        <w:tab/>
      </w:r>
      <w:r w:rsidR="00BB3FBB" w:rsidRPr="00BB3FBB">
        <w:t>Nathan Toth</w:t>
      </w:r>
      <w:r w:rsidR="005645C0" w:rsidRPr="0087667E">
        <w:t xml:space="preserve">, </w:t>
      </w:r>
      <w:r w:rsidR="00BB3FBB">
        <w:t>Deputy Director</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0A5804" w:rsidRPr="0087667E" w:rsidRDefault="000A5804" w:rsidP="006E1466">
      <w:r w:rsidRPr="0087667E">
        <w:rPr>
          <w:b/>
          <w:smallCaps/>
        </w:rPr>
        <w:t>Estimated Reviewed By:</w:t>
      </w:r>
      <w:r w:rsidRPr="0087667E">
        <w:rPr>
          <w:b/>
          <w:smallCaps/>
        </w:rPr>
        <w:tab/>
      </w:r>
      <w:r w:rsidRPr="0087667E">
        <w:rPr>
          <w:b/>
          <w:smallCaps/>
        </w:rPr>
        <w:tab/>
      </w:r>
      <w:r w:rsidR="006E1466" w:rsidRPr="0087667E">
        <w:t>Tanisha E</w:t>
      </w:r>
      <w:r w:rsidRPr="0087667E">
        <w:t>dwards, Finance Counsel</w:t>
      </w:r>
    </w:p>
    <w:p w:rsidR="003F142B" w:rsidRPr="003F142B" w:rsidRDefault="000B7EB0" w:rsidP="003F142B">
      <w:pPr>
        <w:spacing w:before="240" w:after="240"/>
      </w:pPr>
      <w:r w:rsidRPr="000B7EB0">
        <w:rPr>
          <w:b/>
          <w:smallCaps/>
          <w:sz w:val="22"/>
          <w:szCs w:val="22"/>
        </w:rPr>
        <w:t>Legislative History:</w:t>
      </w:r>
      <w:r w:rsidR="006E1466">
        <w:rPr>
          <w:b/>
          <w:smallCaps/>
          <w:sz w:val="22"/>
          <w:szCs w:val="22"/>
        </w:rPr>
        <w:t xml:space="preserve"> </w:t>
      </w:r>
      <w:r w:rsidR="009C400E">
        <w:rPr>
          <w:b/>
          <w:smallCaps/>
          <w:sz w:val="22"/>
          <w:szCs w:val="22"/>
        </w:rPr>
        <w:t xml:space="preserve"> </w:t>
      </w:r>
      <w:r w:rsidR="009C400E" w:rsidRPr="0087667E">
        <w:t>This legislation was introduced to the full Council</w:t>
      </w:r>
      <w:r w:rsidR="003F2F40">
        <w:t xml:space="preserve"> on </w:t>
      </w:r>
      <w:r w:rsidR="00B96B03">
        <w:t>June</w:t>
      </w:r>
      <w:r w:rsidR="002276BA">
        <w:t xml:space="preserve"> </w:t>
      </w:r>
      <w:r w:rsidR="00B96B03">
        <w:t>24</w:t>
      </w:r>
      <w:r w:rsidR="002276BA">
        <w:t>, 201</w:t>
      </w:r>
      <w:r w:rsidR="00B96B03">
        <w:t>3</w:t>
      </w:r>
      <w:r w:rsidR="002276BA">
        <w:t xml:space="preserve"> as Proposed Intro. </w:t>
      </w:r>
      <w:r w:rsidR="00B96B03">
        <w:t>1102</w:t>
      </w:r>
      <w:r w:rsidR="002276BA">
        <w:t xml:space="preserve"> and was referred to the Comm</w:t>
      </w:r>
      <w:r w:rsidR="00E00B84">
        <w:t>ittees on Housing and Buildings</w:t>
      </w:r>
      <w:r w:rsidR="00B96B03">
        <w:t>, Environmental Protection, Parks, Transportation and Waterfronts</w:t>
      </w:r>
      <w:r w:rsidR="005551D0">
        <w:t xml:space="preserve">.  </w:t>
      </w:r>
      <w:r w:rsidR="002276BA">
        <w:t xml:space="preserve">A </w:t>
      </w:r>
      <w:r w:rsidR="00E00B84">
        <w:t xml:space="preserve">joint hearing was held by the </w:t>
      </w:r>
      <w:r w:rsidR="002276BA">
        <w:t xml:space="preserve">Committees on </w:t>
      </w:r>
      <w:r w:rsidR="00E00B84">
        <w:t xml:space="preserve">Housing and Buildings, Environmental Protection, Parks and Recreation, Transportation, and Waterfronts on </w:t>
      </w:r>
      <w:r w:rsidR="002276BA">
        <w:t xml:space="preserve">June 27, 2013 and the bill was laid over. The legislation was amended, and the amended version, Proposed Intro. </w:t>
      </w:r>
      <w:r w:rsidR="005551D0">
        <w:t>1102</w:t>
      </w:r>
      <w:r w:rsidR="002276BA">
        <w:t xml:space="preserve">-A will be heard by the Committee on Housing and Buildings on </w:t>
      </w:r>
      <w:r w:rsidR="005551D0">
        <w:t>Decem</w:t>
      </w:r>
      <w:r w:rsidR="002276BA">
        <w:t xml:space="preserve">ber </w:t>
      </w:r>
      <w:r w:rsidR="005551D0">
        <w:t>19</w:t>
      </w:r>
      <w:r w:rsidR="002276BA">
        <w:t xml:space="preserve">, 2013. </w:t>
      </w:r>
      <w:r w:rsidR="002276BA" w:rsidRPr="003D76D3">
        <w:t>Following</w:t>
      </w:r>
      <w:r w:rsidR="002276BA">
        <w:t xml:space="preserve"> a successful Committee vote, the Full Council will vote on Proposed Int. </w:t>
      </w:r>
      <w:r w:rsidR="005551D0">
        <w:t>1102</w:t>
      </w:r>
      <w:r w:rsidR="002276BA">
        <w:t>-</w:t>
      </w:r>
      <w:proofErr w:type="gramStart"/>
      <w:r w:rsidR="002276BA">
        <w:t>A</w:t>
      </w:r>
      <w:proofErr w:type="gramEnd"/>
      <w:r w:rsidR="002276BA">
        <w:t xml:space="preserve"> on </w:t>
      </w:r>
      <w:r w:rsidR="005551D0">
        <w:t>December 19</w:t>
      </w:r>
      <w:r w:rsidR="002276BA">
        <w:t>,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2276BA">
      <w:rPr>
        <w:rFonts w:asciiTheme="majorHAnsi" w:eastAsiaTheme="majorEastAsia" w:hAnsiTheme="majorHAnsi" w:cstheme="majorBidi"/>
      </w:rPr>
      <w:t xml:space="preserve">ntro </w:t>
    </w:r>
    <w:r w:rsidR="00A842D1">
      <w:rPr>
        <w:rFonts w:asciiTheme="majorHAnsi" w:eastAsiaTheme="majorEastAsia" w:hAnsiTheme="majorHAnsi" w:cstheme="majorBidi"/>
      </w:rPr>
      <w:t>1102</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BE1950" w:rsidRPr="00BE1950">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0C8"/>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1D0"/>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701"/>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2D1"/>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B03"/>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FB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950"/>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6E6"/>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0B84"/>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E7940-0B4E-4137-BA94-DE7AF013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477</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6</cp:revision>
  <cp:lastPrinted>2013-10-22T19:05:00Z</cp:lastPrinted>
  <dcterms:created xsi:type="dcterms:W3CDTF">2013-12-16T16:07:00Z</dcterms:created>
  <dcterms:modified xsi:type="dcterms:W3CDTF">2013-12-19T14:53:00Z</dcterms:modified>
</cp:coreProperties>
</file>