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2A7A09">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1991D53" wp14:editId="0A06BADE">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2A7A09"/>
        </w:tc>
        <w:tc>
          <w:tcPr>
            <w:tcW w:w="4869" w:type="dxa"/>
            <w:tcBorders>
              <w:bottom w:val="single" w:sz="4" w:space="0" w:color="auto"/>
            </w:tcBorders>
          </w:tcPr>
          <w:p w:rsidR="00902A93" w:rsidRDefault="00902A93" w:rsidP="002A7A09">
            <w:pPr>
              <w:rPr>
                <w:b/>
                <w:bCs/>
                <w:smallCaps/>
              </w:rPr>
            </w:pPr>
            <w:r>
              <w:rPr>
                <w:b/>
                <w:bCs/>
                <w:smallCaps/>
              </w:rPr>
              <w:t xml:space="preserve">The Council of the City of </w:t>
            </w:r>
            <w:smartTag w:uri="urn:schemas-microsoft-com:office:smarttags" w:element="City">
              <w:smartTag w:uri="urn:schemas-microsoft-com:office:smarttags" w:element="place">
                <w:r>
                  <w:rPr>
                    <w:b/>
                    <w:bCs/>
                    <w:smallCaps/>
                  </w:rPr>
                  <w:t>New York</w:t>
                </w:r>
              </w:smartTag>
            </w:smartTag>
          </w:p>
          <w:p w:rsidR="00902A93" w:rsidRDefault="00902A93" w:rsidP="002A7A09">
            <w:pPr>
              <w:rPr>
                <w:b/>
                <w:bCs/>
                <w:smallCaps/>
              </w:rPr>
            </w:pPr>
            <w:r>
              <w:rPr>
                <w:b/>
                <w:bCs/>
                <w:smallCaps/>
              </w:rPr>
              <w:t>Finance Division</w:t>
            </w:r>
          </w:p>
          <w:p w:rsidR="00902A93" w:rsidRDefault="00902A93" w:rsidP="002A7A09">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2A7A09">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2A7A09">
            <w:pPr>
              <w:spacing w:before="120"/>
            </w:pPr>
            <w:r>
              <w:rPr>
                <w:b/>
                <w:bCs/>
                <w:smallCaps/>
              </w:rPr>
              <w:t>Fiscal Impact Statement</w:t>
            </w:r>
          </w:p>
          <w:p w:rsidR="00902A93" w:rsidRPr="00ED74D9" w:rsidRDefault="00902A93" w:rsidP="002A7A09">
            <w:pPr>
              <w:rPr>
                <w:b/>
                <w:bCs/>
                <w:sz w:val="16"/>
                <w:szCs w:val="16"/>
              </w:rPr>
            </w:pPr>
          </w:p>
          <w:p w:rsidR="00D76AB9" w:rsidRPr="0085278E" w:rsidRDefault="009B38DB" w:rsidP="002A7A09">
            <w:pPr>
              <w:rPr>
                <w:b/>
                <w:bCs/>
              </w:rPr>
            </w:pPr>
            <w:r>
              <w:rPr>
                <w:b/>
                <w:bCs/>
                <w:smallCaps/>
              </w:rPr>
              <w:t xml:space="preserve">proposed </w:t>
            </w:r>
            <w:r w:rsidR="00902A93">
              <w:rPr>
                <w:b/>
                <w:bCs/>
                <w:smallCaps/>
              </w:rPr>
              <w:t>Intro. No</w:t>
            </w:r>
            <w:r w:rsidR="00902A93">
              <w:rPr>
                <w:b/>
                <w:bCs/>
              </w:rPr>
              <w:t xml:space="preserve">: </w:t>
            </w:r>
            <w:r w:rsidR="00A267C7">
              <w:rPr>
                <w:b/>
                <w:bCs/>
              </w:rPr>
              <w:t xml:space="preserve"> </w:t>
            </w:r>
            <w:r w:rsidR="00D76AB9" w:rsidRPr="0085278E">
              <w:rPr>
                <w:b/>
                <w:bCs/>
              </w:rPr>
              <w:t>1090-A</w:t>
            </w:r>
          </w:p>
          <w:p w:rsidR="00902A93" w:rsidRPr="00A267C7" w:rsidRDefault="00902A93" w:rsidP="00D76AB9">
            <w:pPr>
              <w:tabs>
                <w:tab w:val="left" w:pos="-1440"/>
              </w:tabs>
              <w:ind w:left="1440" w:hanging="1440"/>
              <w:jc w:val="left"/>
              <w:rPr>
                <w:color w:val="FF0000"/>
              </w:rPr>
            </w:pPr>
            <w:r w:rsidRPr="0085278E">
              <w:rPr>
                <w:b/>
                <w:bCs/>
                <w:smallCaps/>
              </w:rPr>
              <w:t>Committee</w:t>
            </w:r>
            <w:r w:rsidRPr="0085278E">
              <w:rPr>
                <w:b/>
                <w:bCs/>
              </w:rPr>
              <w:t xml:space="preserve">: </w:t>
            </w:r>
            <w:r w:rsidR="00A267C7" w:rsidRPr="0085278E">
              <w:rPr>
                <w:b/>
                <w:bCs/>
              </w:rPr>
              <w:t xml:space="preserve"> </w:t>
            </w:r>
            <w:r w:rsidR="00D76AB9" w:rsidRPr="0085278E">
              <w:rPr>
                <w:b/>
                <w:bCs/>
              </w:rPr>
              <w:t>Housing and Buildings</w:t>
            </w:r>
          </w:p>
        </w:tc>
      </w:tr>
      <w:tr w:rsidR="00902A93" w:rsidRPr="00ED74D9" w:rsidTr="00527E8F">
        <w:trPr>
          <w:jc w:val="center"/>
        </w:trPr>
        <w:tc>
          <w:tcPr>
            <w:tcW w:w="6006" w:type="dxa"/>
            <w:tcBorders>
              <w:top w:val="single" w:sz="4" w:space="0" w:color="auto"/>
            </w:tcBorders>
          </w:tcPr>
          <w:p w:rsidR="00D76AB9" w:rsidRPr="0016319D" w:rsidRDefault="00902A93" w:rsidP="00D76AB9">
            <w:r w:rsidRPr="00ED74D9">
              <w:rPr>
                <w:b/>
                <w:bCs/>
                <w:smallCaps/>
                <w:sz w:val="22"/>
                <w:szCs w:val="22"/>
              </w:rPr>
              <w:t xml:space="preserve">Title: </w:t>
            </w:r>
            <w:r w:rsidRPr="00ED74D9">
              <w:rPr>
                <w:bCs/>
                <w:smallCaps/>
                <w:sz w:val="22"/>
                <w:szCs w:val="22"/>
              </w:rPr>
              <w:t xml:space="preserve"> </w:t>
            </w:r>
            <w:r w:rsidR="00D76AB9">
              <w:t>T</w:t>
            </w:r>
            <w:r w:rsidR="00D76AB9" w:rsidRPr="0016319D">
              <w:t xml:space="preserve">o amend the administrative </w:t>
            </w:r>
            <w:r w:rsidR="00D76AB9">
              <w:t xml:space="preserve">code </w:t>
            </w:r>
            <w:r w:rsidR="00D76AB9" w:rsidRPr="0016319D">
              <w:t xml:space="preserve">of the city of New York, in relation to </w:t>
            </w:r>
            <w:r w:rsidR="00D76AB9">
              <w:t>studying the effects of wind on certain buildings</w:t>
            </w:r>
            <w:r w:rsidR="00D76AB9" w:rsidRPr="0016319D">
              <w:t>.</w:t>
            </w:r>
          </w:p>
          <w:p w:rsidR="00902A93" w:rsidRPr="00A267C7" w:rsidRDefault="00902A93" w:rsidP="002A7A09">
            <w:pPr>
              <w:widowControl w:val="0"/>
              <w:autoSpaceDE w:val="0"/>
              <w:autoSpaceDN w:val="0"/>
              <w:adjustRightInd w:val="0"/>
              <w:rPr>
                <w:color w:val="FF0000"/>
              </w:rPr>
            </w:pPr>
          </w:p>
          <w:p w:rsidR="00902A93" w:rsidRPr="00ED74D9" w:rsidRDefault="00902A93" w:rsidP="002A7A09">
            <w:pPr>
              <w:rPr>
                <w:sz w:val="22"/>
                <w:szCs w:val="22"/>
              </w:rPr>
            </w:pPr>
          </w:p>
        </w:tc>
        <w:tc>
          <w:tcPr>
            <w:tcW w:w="4869" w:type="dxa"/>
            <w:tcBorders>
              <w:top w:val="single" w:sz="4" w:space="0" w:color="auto"/>
            </w:tcBorders>
          </w:tcPr>
          <w:p w:rsidR="00902A93" w:rsidRPr="00706E47" w:rsidRDefault="00902A93" w:rsidP="00DF4A90">
            <w:pPr>
              <w:widowControl w:val="0"/>
              <w:autoSpaceDE w:val="0"/>
              <w:autoSpaceDN w:val="0"/>
              <w:adjustRightInd w:val="0"/>
              <w:spacing w:line="276" w:lineRule="auto"/>
              <w:ind w:left="134"/>
              <w:rPr>
                <w:b/>
              </w:rPr>
            </w:pPr>
            <w:r w:rsidRPr="005E650C">
              <w:rPr>
                <w:b/>
                <w:bCs/>
                <w:smallCaps/>
                <w:sz w:val="22"/>
                <w:szCs w:val="22"/>
              </w:rPr>
              <w:t>Sponsor(S)</w:t>
            </w:r>
            <w:r w:rsidRPr="005E650C">
              <w:rPr>
                <w:b/>
                <w:bCs/>
                <w:sz w:val="22"/>
                <w:szCs w:val="22"/>
              </w:rPr>
              <w:t xml:space="preserve">: </w:t>
            </w:r>
            <w:r w:rsidR="00D76AB9" w:rsidRPr="0016319D">
              <w:t>Council Member</w:t>
            </w:r>
            <w:r w:rsidR="00D76AB9">
              <w:t xml:space="preserve">s Ignizio, </w:t>
            </w:r>
            <w:r w:rsidR="00D76AB9" w:rsidRPr="006C53FB">
              <w:rPr>
                <w:rStyle w:val="st1"/>
              </w:rPr>
              <w:t>Chin, Comrie, Fidler, James, Koo, Lander, Mendez, Richards and Rose</w:t>
            </w:r>
          </w:p>
        </w:tc>
      </w:tr>
    </w:tbl>
    <w:p w:rsidR="00CE599D" w:rsidRPr="00CE599D" w:rsidRDefault="00902A93" w:rsidP="0085278E">
      <w:r>
        <w:rPr>
          <w:b/>
          <w:smallCaps/>
          <w:sz w:val="22"/>
          <w:szCs w:val="22"/>
        </w:rPr>
        <w:t xml:space="preserve">Summary of Legislation: </w:t>
      </w:r>
      <w:r w:rsidR="00A267C7">
        <w:rPr>
          <w:b/>
          <w:smallCaps/>
          <w:sz w:val="22"/>
          <w:szCs w:val="22"/>
        </w:rPr>
        <w:t xml:space="preserve"> </w:t>
      </w:r>
      <w:r w:rsidR="00CE599D">
        <w:t xml:space="preserve">Proposed Intro 1090-A would require the Mayor’s Office of Long Term Planning and Stability (OLTPS), along with the Department of Buildings (DOB) to </w:t>
      </w:r>
      <w:r w:rsidR="00CE599D" w:rsidRPr="00CE599D">
        <w:t xml:space="preserve">undertake a study and submit a report </w:t>
      </w:r>
      <w:r w:rsidR="00CE599D">
        <w:t>to the M</w:t>
      </w:r>
      <w:r w:rsidR="00CE599D" w:rsidRPr="00CE599D">
        <w:t xml:space="preserve">ayor and </w:t>
      </w:r>
      <w:r w:rsidR="00CE599D">
        <w:t>Council Speaker on</w:t>
      </w:r>
      <w:r w:rsidR="00CE599D" w:rsidRPr="00CE599D">
        <w:t xml:space="preserve"> the effects of wind on existing buildings, including existing buildings that are raised, and buildings that are under construction</w:t>
      </w:r>
      <w:r w:rsidR="00CE599D">
        <w:t xml:space="preserve"> in </w:t>
      </w:r>
      <w:r w:rsidR="00CE599D" w:rsidRPr="00CE599D">
        <w:t>New York</w:t>
      </w:r>
      <w:r w:rsidR="00CE599D">
        <w:t xml:space="preserve"> City</w:t>
      </w:r>
      <w:r w:rsidR="00CE599D" w:rsidRPr="00CE599D">
        <w:t xml:space="preserve">. </w:t>
      </w:r>
      <w:r w:rsidR="00CE599D">
        <w:t xml:space="preserve">The report must be provided within two years of the effective date and must include the following: </w:t>
      </w:r>
    </w:p>
    <w:p w:rsidR="00CE599D" w:rsidRPr="00CE599D" w:rsidRDefault="00CE599D" w:rsidP="00CE599D">
      <w:pPr>
        <w:pStyle w:val="MediumGrid1-Accent21"/>
        <w:ind w:left="0" w:firstLine="720"/>
        <w:jc w:val="both"/>
        <w:rPr>
          <w:rFonts w:ascii="Times New Roman" w:hAnsi="Times New Roman"/>
        </w:rPr>
      </w:pPr>
      <w:r w:rsidRPr="00CE599D">
        <w:rPr>
          <w:rFonts w:ascii="Times New Roman" w:hAnsi="Times New Roman"/>
        </w:rPr>
        <w:t xml:space="preserve">1. An analysis to determine the types of existing buildings that are at risk of causing falling debris, based on the age, construction classification, construction methods and materials, height, and occupancy use of such buildings; </w:t>
      </w:r>
    </w:p>
    <w:p w:rsidR="00CE599D" w:rsidRPr="00CE599D" w:rsidRDefault="00CE599D" w:rsidP="00CE599D">
      <w:pPr>
        <w:pStyle w:val="MediumGrid1-Accent21"/>
        <w:ind w:left="0" w:firstLine="720"/>
        <w:jc w:val="both"/>
        <w:rPr>
          <w:rFonts w:ascii="Times New Roman" w:hAnsi="Times New Roman"/>
        </w:rPr>
      </w:pPr>
      <w:r w:rsidRPr="00CE599D">
        <w:rPr>
          <w:rFonts w:ascii="Times New Roman" w:hAnsi="Times New Roman"/>
        </w:rPr>
        <w:t>2. An analysis of the effects of wind on existing buildings that are raised, lifted, elevated or moved in order to comply with Appendix G of the New York city building code or to address flood hazard concerns;</w:t>
      </w:r>
    </w:p>
    <w:p w:rsidR="00CE599D" w:rsidRPr="00CE599D" w:rsidRDefault="00CE599D" w:rsidP="00CE599D">
      <w:pPr>
        <w:pStyle w:val="MediumGrid1-Accent21"/>
        <w:ind w:left="0" w:firstLine="720"/>
        <w:jc w:val="both"/>
        <w:rPr>
          <w:rFonts w:ascii="Times New Roman" w:hAnsi="Times New Roman"/>
        </w:rPr>
      </w:pPr>
      <w:r w:rsidRPr="00CE599D">
        <w:rPr>
          <w:rFonts w:ascii="Times New Roman" w:hAnsi="Times New Roman"/>
        </w:rPr>
        <w:t xml:space="preserve">3. An analysis of the effects of wind on buildings that are under construction, including the effects of wind on buildings with incomplete façade assemblies, temporary installations used in construction, and construction materials that are stored on construction sites; </w:t>
      </w:r>
    </w:p>
    <w:p w:rsidR="00CE599D" w:rsidRPr="00CE599D" w:rsidRDefault="00CE599D" w:rsidP="00CE599D">
      <w:pPr>
        <w:pStyle w:val="MediumGrid1-Accent21"/>
        <w:ind w:left="0" w:firstLine="720"/>
        <w:jc w:val="both"/>
        <w:rPr>
          <w:rFonts w:ascii="Times New Roman" w:hAnsi="Times New Roman"/>
        </w:rPr>
      </w:pPr>
      <w:r w:rsidRPr="00CE599D">
        <w:rPr>
          <w:rFonts w:ascii="Times New Roman" w:hAnsi="Times New Roman"/>
        </w:rPr>
        <w:t xml:space="preserve">4. An analysis of forecasts related to potential changes in the frequency, intensity, and path of future storm events along with consideration of whether climate change may impact wind speeds; and </w:t>
      </w:r>
    </w:p>
    <w:p w:rsidR="00CE599D" w:rsidRPr="00CE599D" w:rsidRDefault="00CE599D" w:rsidP="00CE599D">
      <w:pPr>
        <w:pStyle w:val="MediumGrid1-Accent21"/>
        <w:ind w:left="0" w:firstLine="720"/>
        <w:jc w:val="both"/>
        <w:rPr>
          <w:rFonts w:ascii="Times New Roman" w:hAnsi="Times New Roman"/>
        </w:rPr>
      </w:pPr>
      <w:r w:rsidRPr="00CE599D">
        <w:rPr>
          <w:rFonts w:ascii="Times New Roman" w:hAnsi="Times New Roman"/>
        </w:rPr>
        <w:t xml:space="preserve">5. An examination of the benefits of installing and maintaining weather stations across the city, including on high-rise buildings, to better understand localized wind patterns. </w:t>
      </w:r>
    </w:p>
    <w:p w:rsidR="00CE599D" w:rsidRDefault="00CE599D" w:rsidP="00CE599D">
      <w:pPr>
        <w:pStyle w:val="MediumGrid1-Accent21"/>
        <w:ind w:left="0"/>
        <w:jc w:val="both"/>
        <w:rPr>
          <w:rFonts w:ascii="Times New Roman" w:hAnsi="Times New Roman"/>
        </w:rPr>
      </w:pPr>
    </w:p>
    <w:p w:rsidR="00CE599D" w:rsidRPr="00CE599D" w:rsidRDefault="00CE599D" w:rsidP="00CE599D">
      <w:pPr>
        <w:pStyle w:val="MediumGrid1-Accent21"/>
        <w:ind w:left="0"/>
        <w:jc w:val="both"/>
        <w:rPr>
          <w:rFonts w:ascii="Times New Roman" w:hAnsi="Times New Roman"/>
        </w:rPr>
      </w:pPr>
      <w:r>
        <w:rPr>
          <w:rFonts w:ascii="Times New Roman" w:hAnsi="Times New Roman"/>
        </w:rPr>
        <w:t xml:space="preserve">The report should also provide </w:t>
      </w:r>
      <w:r w:rsidRPr="00CE599D">
        <w:rPr>
          <w:rFonts w:ascii="Times New Roman" w:hAnsi="Times New Roman"/>
        </w:rPr>
        <w:t>recommendations on whether the applicable wind loads under the city’s building code should be revised; whether standard wind plans for sites in various stages of construction are needed, including plans regarding equipment and temporary structures</w:t>
      </w:r>
      <w:r w:rsidRPr="00CE599D">
        <w:t xml:space="preserve"> </w:t>
      </w:r>
      <w:r w:rsidRPr="00CE599D">
        <w:rPr>
          <w:rFonts w:ascii="Times New Roman" w:hAnsi="Times New Roman"/>
        </w:rPr>
        <w:t>such as cranes, derricks, scaffolds, concrete formwork and sidewalk bridges; how equipment and temporary structures such as cranes, derricks, scaffolds, concrete formwork and sidewalk bridges should be designed and secured in light of wind effects; whether changes to the building code or DOB’s rules related to façade work filing and inspection exemptions or safety inspection requirements are necessary and what wind load requirements should be applied to existing buildings.</w:t>
      </w:r>
    </w:p>
    <w:p w:rsidR="00A267C7" w:rsidRPr="00A267C7" w:rsidRDefault="00A267C7" w:rsidP="00FB1EF5">
      <w:pPr>
        <w:rPr>
          <w:b/>
          <w:sz w:val="22"/>
          <w:szCs w:val="22"/>
        </w:rPr>
      </w:pPr>
      <w:bookmarkStart w:id="0" w:name="_GoBack"/>
      <w:bookmarkEnd w:id="0"/>
    </w:p>
    <w:p w:rsidR="00CE599D" w:rsidRDefault="00902A93" w:rsidP="00CE599D">
      <w:pPr>
        <w:spacing w:line="480" w:lineRule="auto"/>
        <w:rPr>
          <w:szCs w:val="23"/>
        </w:rPr>
      </w:pPr>
      <w:r>
        <w:rPr>
          <w:b/>
          <w:smallCaps/>
          <w:sz w:val="22"/>
          <w:szCs w:val="22"/>
        </w:rPr>
        <w:t>Effective Date:</w:t>
      </w:r>
      <w:r w:rsidR="00A267C7">
        <w:rPr>
          <w:b/>
          <w:smallCaps/>
          <w:sz w:val="22"/>
          <w:szCs w:val="22"/>
        </w:rPr>
        <w:t xml:space="preserve"> </w:t>
      </w:r>
      <w:r w:rsidR="00CE599D">
        <w:rPr>
          <w:szCs w:val="23"/>
        </w:rPr>
        <w:t>This local law would take effect immediately.</w:t>
      </w:r>
    </w:p>
    <w:p w:rsidR="00902A93" w:rsidRPr="00CE599D" w:rsidRDefault="00902A93" w:rsidP="00CE599D">
      <w:pPr>
        <w:spacing w:line="480" w:lineRule="auto"/>
        <w:rPr>
          <w:szCs w:val="23"/>
        </w:rPr>
      </w:pPr>
      <w:r>
        <w:rPr>
          <w:b/>
          <w:smallCaps/>
          <w:sz w:val="22"/>
          <w:szCs w:val="22"/>
        </w:rPr>
        <w:t>Fiscal Year In Which Full Fiscal Impact Anticipated:</w:t>
      </w:r>
      <w:r w:rsidR="00706E47">
        <w:rPr>
          <w:b/>
          <w:smallCaps/>
          <w:sz w:val="22"/>
          <w:szCs w:val="22"/>
        </w:rPr>
        <w:t xml:space="preserve"> </w:t>
      </w:r>
      <w:r w:rsidR="00CE599D" w:rsidRPr="00CE599D">
        <w:rPr>
          <w:smallCaps/>
          <w:sz w:val="22"/>
          <w:szCs w:val="22"/>
        </w:rPr>
        <w:t>2014</w:t>
      </w:r>
    </w:p>
    <w:p w:rsidR="009B38DB" w:rsidRDefault="009B38DB" w:rsidP="00FB1EF5">
      <w:pPr>
        <w:spacing w:before="240"/>
        <w:rPr>
          <w:b/>
          <w:smallCaps/>
          <w:sz w:val="22"/>
          <w:szCs w:val="22"/>
        </w:rPr>
      </w:pPr>
    </w:p>
    <w:p w:rsidR="009B38DB" w:rsidRDefault="009B38DB" w:rsidP="00FB1EF5">
      <w:pPr>
        <w:spacing w:before="240"/>
        <w:rPr>
          <w:b/>
          <w:smallCaps/>
          <w:sz w:val="22"/>
          <w:szCs w:val="22"/>
        </w:rPr>
      </w:pPr>
    </w:p>
    <w:p w:rsidR="009B38DB" w:rsidRDefault="009B38DB" w:rsidP="00FB1EF5">
      <w:pPr>
        <w:spacing w:before="240"/>
        <w:rPr>
          <w:b/>
          <w:smallCaps/>
          <w:sz w:val="22"/>
          <w:szCs w:val="22"/>
        </w:rPr>
      </w:pPr>
    </w:p>
    <w:p w:rsidR="009B38DB" w:rsidRDefault="009B38DB" w:rsidP="00FB1EF5">
      <w:pPr>
        <w:spacing w:before="240"/>
        <w:rPr>
          <w:b/>
          <w:smallCaps/>
          <w:sz w:val="22"/>
          <w:szCs w:val="22"/>
        </w:rPr>
      </w:pPr>
    </w:p>
    <w:p w:rsidR="00902A93" w:rsidRDefault="00902A93" w:rsidP="006E1466">
      <w:pPr>
        <w:pBdr>
          <w:top w:val="single" w:sz="4" w:space="1" w:color="auto"/>
        </w:pBdr>
        <w:spacing w:before="240"/>
        <w:rPr>
          <w:b/>
          <w:smallCaps/>
          <w:sz w:val="22"/>
          <w:szCs w:val="22"/>
        </w:rPr>
      </w:pPr>
      <w:r>
        <w:rPr>
          <w:b/>
          <w:smallCaps/>
          <w:sz w:val="22"/>
          <w:szCs w:val="22"/>
        </w:rPr>
        <w:lastRenderedPageBreak/>
        <w:t>Fiscal Impact Statement:</w:t>
      </w:r>
    </w:p>
    <w:p w:rsidR="00706E47" w:rsidRDefault="00706E47" w:rsidP="006E1466">
      <w:pPr>
        <w:pBdr>
          <w:top w:val="single" w:sz="4" w:space="1" w:color="auto"/>
        </w:pBdr>
        <w:spacing w:before="120"/>
        <w:rPr>
          <w:b/>
          <w:smallCaps/>
          <w:sz w:val="22"/>
          <w:szCs w:val="22"/>
        </w:rPr>
      </w:pPr>
    </w:p>
    <w:tbl>
      <w:tblPr>
        <w:tblW w:w="0" w:type="auto"/>
        <w:jc w:val="center"/>
        <w:tblInd w:w="17" w:type="dxa"/>
        <w:tblCellMar>
          <w:left w:w="141" w:type="dxa"/>
          <w:right w:w="141" w:type="dxa"/>
        </w:tblCellMar>
        <w:tblLook w:val="0000" w:firstRow="0" w:lastRow="0" w:firstColumn="0" w:lastColumn="0" w:noHBand="0" w:noVBand="0"/>
      </w:tblPr>
      <w:tblGrid>
        <w:gridCol w:w="1692"/>
        <w:gridCol w:w="1754"/>
        <w:gridCol w:w="1754"/>
        <w:gridCol w:w="1754"/>
      </w:tblGrid>
      <w:tr w:rsidR="00706E47" w:rsidRPr="00706E47" w:rsidTr="002A7A09">
        <w:trPr>
          <w:jc w:val="center"/>
        </w:trPr>
        <w:tc>
          <w:tcPr>
            <w:tcW w:w="1692" w:type="dxa"/>
            <w:tcBorders>
              <w:top w:val="double" w:sz="7" w:space="0" w:color="000000"/>
              <w:left w:val="double" w:sz="7" w:space="0" w:color="000000"/>
              <w:bottom w:val="single" w:sz="6" w:space="0" w:color="FFFFFF"/>
              <w:right w:val="single" w:sz="6" w:space="0" w:color="FFFFFF"/>
            </w:tcBorders>
          </w:tcPr>
          <w:p w:rsidR="00706E47" w:rsidRPr="00706E47" w:rsidRDefault="00706E47" w:rsidP="00706E47">
            <w:pPr>
              <w:spacing w:line="201" w:lineRule="exact"/>
              <w:jc w:val="center"/>
              <w:rPr>
                <w:sz w:val="18"/>
                <w:szCs w:val="18"/>
              </w:rPr>
            </w:pPr>
          </w:p>
          <w:p w:rsidR="00706E47" w:rsidRPr="00706E47"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p>
          <w:p w:rsidR="00706E47" w:rsidRPr="00706E47" w:rsidRDefault="008D2431" w:rsidP="00706E47">
            <w:pPr>
              <w:jc w:val="center"/>
              <w:rPr>
                <w:b/>
                <w:bCs/>
                <w:sz w:val="18"/>
                <w:szCs w:val="18"/>
              </w:rPr>
            </w:pPr>
            <w:r>
              <w:rPr>
                <w:b/>
                <w:bCs/>
                <w:sz w:val="18"/>
                <w:szCs w:val="18"/>
              </w:rPr>
              <w:t>Effective FY14</w:t>
            </w:r>
          </w:p>
          <w:p w:rsidR="00706E47" w:rsidRPr="00706E47"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FY Succeeding</w:t>
            </w:r>
          </w:p>
          <w:p w:rsidR="00706E47" w:rsidRPr="00706E47" w:rsidRDefault="00706E47" w:rsidP="00706E47">
            <w:pPr>
              <w:jc w:val="center"/>
              <w:rPr>
                <w:b/>
                <w:bCs/>
                <w:sz w:val="18"/>
                <w:szCs w:val="18"/>
              </w:rPr>
            </w:pPr>
            <w:r w:rsidRPr="00706E47">
              <w:rPr>
                <w:b/>
                <w:bCs/>
                <w:sz w:val="18"/>
                <w:szCs w:val="18"/>
              </w:rPr>
              <w:t>Effective FY1</w:t>
            </w:r>
            <w:r w:rsidR="008D2431">
              <w:rPr>
                <w:b/>
                <w:bCs/>
                <w:sz w:val="18"/>
                <w:szCs w:val="18"/>
              </w:rPr>
              <w:t>5</w:t>
            </w:r>
          </w:p>
        </w:tc>
        <w:tc>
          <w:tcPr>
            <w:tcW w:w="1754" w:type="dxa"/>
            <w:tcBorders>
              <w:top w:val="double" w:sz="7" w:space="0" w:color="000000"/>
              <w:left w:val="single" w:sz="7" w:space="0" w:color="000000"/>
              <w:bottom w:val="single" w:sz="6" w:space="0" w:color="FFFFFF"/>
              <w:right w:val="double" w:sz="7" w:space="0" w:color="000000"/>
            </w:tcBorders>
          </w:tcPr>
          <w:p w:rsidR="00706E47" w:rsidRPr="00706E47" w:rsidRDefault="00706E47" w:rsidP="00706E47">
            <w:pPr>
              <w:spacing w:line="201"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Full Fiscal</w:t>
            </w:r>
          </w:p>
          <w:p w:rsidR="00706E47" w:rsidRPr="00706E47" w:rsidRDefault="008D2431" w:rsidP="00706E47">
            <w:pPr>
              <w:jc w:val="center"/>
              <w:rPr>
                <w:b/>
                <w:bCs/>
                <w:sz w:val="18"/>
                <w:szCs w:val="18"/>
              </w:rPr>
            </w:pPr>
            <w:r>
              <w:rPr>
                <w:b/>
                <w:bCs/>
                <w:sz w:val="18"/>
                <w:szCs w:val="18"/>
              </w:rPr>
              <w:t>Impact FY14</w:t>
            </w:r>
          </w:p>
          <w:p w:rsidR="00706E47" w:rsidRPr="00706E47" w:rsidRDefault="00706E47" w:rsidP="00706E47">
            <w:pPr>
              <w:jc w:val="center"/>
              <w:rPr>
                <w:b/>
                <w:bCs/>
                <w:sz w:val="18"/>
                <w:szCs w:val="18"/>
              </w:rPr>
            </w:pPr>
          </w:p>
        </w:tc>
      </w:tr>
      <w:tr w:rsidR="00706E47" w:rsidRPr="00706E47" w:rsidTr="002A7A09">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 xml:space="preserve">Revenues </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706E47" w:rsidRDefault="00706E47" w:rsidP="00706E47">
            <w:pPr>
              <w:spacing w:line="163" w:lineRule="exact"/>
              <w:jc w:val="left"/>
              <w:rPr>
                <w:b/>
                <w:bCs/>
                <w:sz w:val="18"/>
                <w:szCs w:val="18"/>
              </w:rPr>
            </w:pPr>
          </w:p>
          <w:p w:rsidR="00706E47" w:rsidRPr="00706E47" w:rsidRDefault="00706E47" w:rsidP="00706E47">
            <w:pPr>
              <w:jc w:val="center"/>
              <w:rPr>
                <w:b/>
                <w:bCs/>
                <w:sz w:val="18"/>
                <w:szCs w:val="18"/>
              </w:rPr>
            </w:pPr>
            <w:r w:rsidRPr="00706E47">
              <w:rPr>
                <w:b/>
                <w:bCs/>
                <w:sz w:val="18"/>
                <w:szCs w:val="18"/>
              </w:rPr>
              <w:t>$0</w:t>
            </w:r>
          </w:p>
        </w:tc>
      </w:tr>
      <w:tr w:rsidR="00706E47" w:rsidRPr="00706E47" w:rsidTr="002A7A09">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706E47" w:rsidP="00706E47">
            <w:pPr>
              <w:jc w:val="center"/>
              <w:rPr>
                <w:b/>
                <w:bCs/>
                <w:sz w:val="18"/>
                <w:szCs w:val="18"/>
              </w:rPr>
            </w:pPr>
            <w:r w:rsidRPr="00706E47">
              <w:rPr>
                <w:b/>
                <w:bCs/>
                <w:sz w:val="18"/>
                <w:szCs w:val="18"/>
              </w:rPr>
              <w:t xml:space="preserve">Expenditures </w:t>
            </w:r>
          </w:p>
        </w:tc>
        <w:tc>
          <w:tcPr>
            <w:tcW w:w="1754" w:type="dxa"/>
            <w:tcBorders>
              <w:top w:val="single" w:sz="7" w:space="0" w:color="000000"/>
              <w:left w:val="single" w:sz="7" w:space="0" w:color="000000"/>
              <w:bottom w:val="single" w:sz="6" w:space="0" w:color="FFFFFF"/>
              <w:right w:val="single" w:sz="6" w:space="0" w:color="FFFFFF"/>
            </w:tcBorders>
            <w:vAlign w:val="bottom"/>
          </w:tcPr>
          <w:p w:rsidR="00706E47" w:rsidRPr="00706E47" w:rsidRDefault="009B38DB" w:rsidP="00706E47">
            <w:pPr>
              <w:jc w:val="center"/>
              <w:rPr>
                <w:b/>
                <w:bCs/>
                <w:sz w:val="18"/>
                <w:szCs w:val="18"/>
              </w:rPr>
            </w:pPr>
            <w:r>
              <w:rPr>
                <w:b/>
                <w:bCs/>
                <w:sz w:val="18"/>
                <w:szCs w:val="18"/>
              </w:rPr>
              <w:t>$1.5 million</w:t>
            </w:r>
          </w:p>
        </w:tc>
        <w:tc>
          <w:tcPr>
            <w:tcW w:w="1754" w:type="dxa"/>
            <w:tcBorders>
              <w:top w:val="single" w:sz="7" w:space="0" w:color="000000"/>
              <w:left w:val="single" w:sz="7" w:space="0" w:color="000000"/>
              <w:bottom w:val="single" w:sz="6" w:space="0" w:color="FFFFFF"/>
              <w:right w:val="single" w:sz="6" w:space="0" w:color="FFFFFF"/>
            </w:tcBorders>
          </w:tcPr>
          <w:p w:rsidR="00706E47" w:rsidRPr="00706E47" w:rsidRDefault="00706E47" w:rsidP="00706E47">
            <w:pPr>
              <w:spacing w:line="163" w:lineRule="exact"/>
              <w:jc w:val="center"/>
              <w:rPr>
                <w:b/>
                <w:bCs/>
                <w:sz w:val="18"/>
                <w:szCs w:val="18"/>
              </w:rPr>
            </w:pPr>
          </w:p>
          <w:p w:rsidR="00706E47" w:rsidRPr="00706E47" w:rsidRDefault="009B38DB" w:rsidP="00706E47">
            <w:pPr>
              <w:jc w:val="center"/>
              <w:rPr>
                <w:b/>
                <w:bCs/>
                <w:sz w:val="18"/>
                <w:szCs w:val="18"/>
              </w:rPr>
            </w:pPr>
            <w:r>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706E47" w:rsidRDefault="00706E47" w:rsidP="00706E47">
            <w:pPr>
              <w:spacing w:line="163" w:lineRule="exact"/>
              <w:jc w:val="center"/>
              <w:rPr>
                <w:b/>
                <w:bCs/>
                <w:sz w:val="18"/>
                <w:szCs w:val="18"/>
              </w:rPr>
            </w:pPr>
          </w:p>
          <w:p w:rsidR="00706E47" w:rsidRPr="00706E47" w:rsidRDefault="009B38DB" w:rsidP="00706E47">
            <w:pPr>
              <w:jc w:val="center"/>
              <w:rPr>
                <w:b/>
                <w:bCs/>
                <w:sz w:val="18"/>
                <w:szCs w:val="18"/>
              </w:rPr>
            </w:pPr>
            <w:r>
              <w:rPr>
                <w:b/>
                <w:bCs/>
                <w:sz w:val="18"/>
                <w:szCs w:val="18"/>
              </w:rPr>
              <w:t>$1.5 million</w:t>
            </w:r>
          </w:p>
        </w:tc>
      </w:tr>
      <w:tr w:rsidR="009B38DB" w:rsidRPr="00706E47" w:rsidTr="002C0F18">
        <w:trPr>
          <w:jc w:val="center"/>
        </w:trPr>
        <w:tc>
          <w:tcPr>
            <w:tcW w:w="1692" w:type="dxa"/>
            <w:tcBorders>
              <w:top w:val="single" w:sz="7" w:space="0" w:color="000000"/>
              <w:left w:val="double" w:sz="7" w:space="0" w:color="000000"/>
              <w:bottom w:val="single" w:sz="7" w:space="0" w:color="000000"/>
              <w:right w:val="single" w:sz="6" w:space="0" w:color="FFFFFF"/>
            </w:tcBorders>
          </w:tcPr>
          <w:p w:rsidR="009B38DB" w:rsidRPr="00706E47" w:rsidRDefault="009B38DB" w:rsidP="00706E47">
            <w:pPr>
              <w:spacing w:line="163" w:lineRule="exact"/>
              <w:jc w:val="center"/>
              <w:rPr>
                <w:b/>
                <w:bCs/>
                <w:sz w:val="18"/>
                <w:szCs w:val="18"/>
              </w:rPr>
            </w:pPr>
          </w:p>
          <w:p w:rsidR="009B38DB" w:rsidRPr="00706E47" w:rsidRDefault="009B38DB" w:rsidP="00706E47">
            <w:pPr>
              <w:spacing w:after="58"/>
              <w:jc w:val="center"/>
              <w:rPr>
                <w:b/>
                <w:bCs/>
                <w:sz w:val="18"/>
                <w:szCs w:val="18"/>
              </w:rPr>
            </w:pPr>
            <w:r w:rsidRPr="00706E47">
              <w:rPr>
                <w:b/>
                <w:bCs/>
                <w:sz w:val="18"/>
                <w:szCs w:val="18"/>
              </w:rPr>
              <w:t>Net</w:t>
            </w:r>
          </w:p>
        </w:tc>
        <w:tc>
          <w:tcPr>
            <w:tcW w:w="1754" w:type="dxa"/>
            <w:tcBorders>
              <w:top w:val="single" w:sz="7" w:space="0" w:color="000000"/>
              <w:left w:val="single" w:sz="7" w:space="0" w:color="000000"/>
              <w:bottom w:val="single" w:sz="7" w:space="0" w:color="000000"/>
              <w:right w:val="single" w:sz="6" w:space="0" w:color="FFFFFF"/>
            </w:tcBorders>
            <w:vAlign w:val="bottom"/>
          </w:tcPr>
          <w:p w:rsidR="009B38DB" w:rsidRPr="00706E47" w:rsidRDefault="009B38DB" w:rsidP="00517EE0">
            <w:pPr>
              <w:jc w:val="center"/>
              <w:rPr>
                <w:b/>
                <w:bCs/>
                <w:sz w:val="18"/>
                <w:szCs w:val="18"/>
              </w:rPr>
            </w:pPr>
            <w:r>
              <w:rPr>
                <w:b/>
                <w:bCs/>
                <w:sz w:val="18"/>
                <w:szCs w:val="18"/>
              </w:rPr>
              <w:t>$1.5 million</w:t>
            </w:r>
          </w:p>
        </w:tc>
        <w:tc>
          <w:tcPr>
            <w:tcW w:w="1754" w:type="dxa"/>
            <w:tcBorders>
              <w:top w:val="single" w:sz="7" w:space="0" w:color="000000"/>
              <w:left w:val="single" w:sz="7" w:space="0" w:color="000000"/>
              <w:bottom w:val="single" w:sz="7" w:space="0" w:color="000000"/>
              <w:right w:val="single" w:sz="6" w:space="0" w:color="FFFFFF"/>
            </w:tcBorders>
          </w:tcPr>
          <w:p w:rsidR="009B38DB" w:rsidRPr="00706E47" w:rsidRDefault="009B38DB" w:rsidP="00517EE0">
            <w:pPr>
              <w:spacing w:line="163" w:lineRule="exact"/>
              <w:jc w:val="center"/>
              <w:rPr>
                <w:b/>
                <w:bCs/>
                <w:sz w:val="18"/>
                <w:szCs w:val="18"/>
              </w:rPr>
            </w:pPr>
          </w:p>
          <w:p w:rsidR="009B38DB" w:rsidRPr="00706E47" w:rsidRDefault="009B38DB" w:rsidP="00517EE0">
            <w:pPr>
              <w:jc w:val="center"/>
              <w:rPr>
                <w:b/>
                <w:bCs/>
                <w:sz w:val="18"/>
                <w:szCs w:val="18"/>
              </w:rPr>
            </w:pPr>
            <w:r>
              <w:rPr>
                <w:b/>
                <w:bCs/>
                <w:sz w:val="18"/>
                <w:szCs w:val="18"/>
              </w:rPr>
              <w:t>$0</w:t>
            </w:r>
          </w:p>
        </w:tc>
        <w:tc>
          <w:tcPr>
            <w:tcW w:w="1754" w:type="dxa"/>
            <w:tcBorders>
              <w:top w:val="single" w:sz="7" w:space="0" w:color="000000"/>
              <w:left w:val="single" w:sz="7" w:space="0" w:color="000000"/>
              <w:bottom w:val="single" w:sz="7" w:space="0" w:color="000000"/>
              <w:right w:val="double" w:sz="7" w:space="0" w:color="000000"/>
            </w:tcBorders>
          </w:tcPr>
          <w:p w:rsidR="009B38DB" w:rsidRPr="00706E47" w:rsidRDefault="009B38DB" w:rsidP="00517EE0">
            <w:pPr>
              <w:spacing w:line="163" w:lineRule="exact"/>
              <w:jc w:val="center"/>
              <w:rPr>
                <w:b/>
                <w:bCs/>
                <w:sz w:val="18"/>
                <w:szCs w:val="18"/>
              </w:rPr>
            </w:pPr>
          </w:p>
          <w:p w:rsidR="009B38DB" w:rsidRPr="00706E47" w:rsidRDefault="009B38DB" w:rsidP="00517EE0">
            <w:pPr>
              <w:jc w:val="center"/>
              <w:rPr>
                <w:b/>
                <w:bCs/>
                <w:sz w:val="18"/>
                <w:szCs w:val="18"/>
              </w:rPr>
            </w:pPr>
            <w:r>
              <w:rPr>
                <w:b/>
                <w:bCs/>
                <w:sz w:val="18"/>
                <w:szCs w:val="18"/>
              </w:rPr>
              <w:t>$1.5 million</w:t>
            </w:r>
          </w:p>
        </w:tc>
      </w:tr>
    </w:tbl>
    <w:p w:rsidR="000A5804" w:rsidRPr="000A5804" w:rsidRDefault="000A5804" w:rsidP="00706E47">
      <w:pPr>
        <w:spacing w:before="120"/>
      </w:pPr>
    </w:p>
    <w:p w:rsidR="00292A86" w:rsidRPr="00651504" w:rsidRDefault="000A5804" w:rsidP="00292A86">
      <w:pPr>
        <w:rPr>
          <w:sz w:val="22"/>
          <w:szCs w:val="22"/>
        </w:rPr>
      </w:pPr>
      <w:r>
        <w:rPr>
          <w:b/>
          <w:smallCaps/>
          <w:sz w:val="22"/>
          <w:szCs w:val="22"/>
        </w:rPr>
        <w:t>Impact on Revenues:</w:t>
      </w:r>
      <w:r w:rsidR="00706E47">
        <w:rPr>
          <w:b/>
          <w:smallCaps/>
          <w:sz w:val="22"/>
          <w:szCs w:val="22"/>
        </w:rPr>
        <w:t xml:space="preserve"> </w:t>
      </w:r>
      <w:r w:rsidR="00292A86" w:rsidRPr="00651504">
        <w:rPr>
          <w:sz w:val="22"/>
          <w:szCs w:val="22"/>
        </w:rPr>
        <w:t xml:space="preserve">There would be no revenues generated by this legislation.  </w:t>
      </w:r>
    </w:p>
    <w:p w:rsidR="000A5804" w:rsidRPr="00A267C7" w:rsidRDefault="000A5804" w:rsidP="00150787">
      <w:pPr>
        <w:rPr>
          <w:b/>
          <w:sz w:val="22"/>
          <w:szCs w:val="22"/>
        </w:rPr>
      </w:pPr>
    </w:p>
    <w:p w:rsidR="000A5804" w:rsidRPr="00627FF8" w:rsidRDefault="00627FF8" w:rsidP="00627FF8">
      <w:pPr>
        <w:rPr>
          <w:rFonts w:ascii="Cambria" w:hAnsi="Cambria"/>
          <w:color w:val="1F497D"/>
        </w:rPr>
      </w:pPr>
      <w:r>
        <w:rPr>
          <w:rFonts w:ascii="Cambria" w:hAnsi="Cambria"/>
          <w:b/>
          <w:bCs/>
          <w:smallCaps/>
        </w:rPr>
        <w:t xml:space="preserve">Impact on Expenditures: </w:t>
      </w:r>
      <w:r>
        <w:rPr>
          <w:rFonts w:ascii="Cambria" w:hAnsi="Cambria"/>
        </w:rPr>
        <w:t>Looking at Calgary and Seattle who conducted extensive wind studies and scaling up the costs to make it comparable to New York City, OLTPS is estimating a cost of $1-1.5 million for this study.</w:t>
      </w:r>
      <w:r>
        <w:rPr>
          <w:rFonts w:ascii="Cambria" w:hAnsi="Cambria"/>
          <w:b/>
          <w:bCs/>
          <w:smallCaps/>
        </w:rPr>
        <w:t xml:space="preserve"> </w:t>
      </w:r>
      <w:r>
        <w:rPr>
          <w:rFonts w:ascii="Cambria" w:hAnsi="Cambria"/>
        </w:rPr>
        <w:t xml:space="preserve">The funding will pay for the RFP process and the hiring of consultants.  OLTPS is expecting federal funding to defray the cost to the City, but has not yet been made aware of the award amount.  When federal funding is secured, OLTPS will reduce the City’s commitment accordingly.  </w:t>
      </w:r>
    </w:p>
    <w:p w:rsidR="000A5804" w:rsidRDefault="000A5804" w:rsidP="006E1466">
      <w:pPr>
        <w:spacing w:before="240"/>
        <w:rPr>
          <w:b/>
          <w:smallCaps/>
          <w:sz w:val="22"/>
          <w:szCs w:val="22"/>
        </w:rPr>
      </w:pPr>
      <w:r>
        <w:rPr>
          <w:b/>
          <w:smallCaps/>
          <w:sz w:val="22"/>
          <w:szCs w:val="22"/>
        </w:rPr>
        <w:t>Source of Funds To Cover Estimated Costs:</w:t>
      </w:r>
      <w:r w:rsidR="00706E47">
        <w:rPr>
          <w:b/>
          <w:smallCaps/>
          <w:sz w:val="22"/>
          <w:szCs w:val="22"/>
        </w:rPr>
        <w:t xml:space="preserve"> </w:t>
      </w:r>
      <w:r w:rsidR="00292A86" w:rsidRPr="009B54D4">
        <w:rPr>
          <w:sz w:val="22"/>
          <w:szCs w:val="22"/>
        </w:rPr>
        <w:t>General funds</w:t>
      </w:r>
      <w:r w:rsidR="00292A86">
        <w:rPr>
          <w:b/>
          <w:smallCaps/>
          <w:sz w:val="22"/>
          <w:szCs w:val="22"/>
        </w:rPr>
        <w:t xml:space="preserve"> </w:t>
      </w:r>
    </w:p>
    <w:p w:rsidR="009B54D4" w:rsidRPr="00A267C7" w:rsidRDefault="009B54D4" w:rsidP="006E1466">
      <w:pPr>
        <w:spacing w:before="240"/>
        <w:rPr>
          <w:b/>
          <w:sz w:val="22"/>
          <w:szCs w:val="22"/>
        </w:rPr>
      </w:pPr>
    </w:p>
    <w:p w:rsidR="00292A86" w:rsidRDefault="000A5804" w:rsidP="009B54D4">
      <w:r>
        <w:rPr>
          <w:b/>
          <w:smallCaps/>
          <w:sz w:val="22"/>
          <w:szCs w:val="22"/>
        </w:rPr>
        <w:t>Source of Information:</w:t>
      </w:r>
      <w:r w:rsidR="00706E47">
        <w:rPr>
          <w:b/>
          <w:smallCaps/>
          <w:sz w:val="22"/>
          <w:szCs w:val="22"/>
        </w:rPr>
        <w:t xml:space="preserve"> </w:t>
      </w:r>
      <w:r w:rsidR="00292A86">
        <w:t>Mayor’s Office of Long Term Planning and Stability (OLTPS)</w:t>
      </w:r>
    </w:p>
    <w:p w:rsidR="000A5804" w:rsidRDefault="009B54D4" w:rsidP="009B54D4">
      <w:r>
        <w:t xml:space="preserve">                                           </w:t>
      </w:r>
      <w:r w:rsidR="00292A86">
        <w:t>Department of Buildings (DOB)</w:t>
      </w:r>
    </w:p>
    <w:p w:rsidR="00292A86" w:rsidRDefault="009B54D4" w:rsidP="009B54D4">
      <w:pPr>
        <w:rPr>
          <w:b/>
          <w:smallCaps/>
          <w:sz w:val="22"/>
          <w:szCs w:val="22"/>
        </w:rPr>
      </w:pPr>
      <w:r>
        <w:t xml:space="preserve">                                           </w:t>
      </w:r>
      <w:r w:rsidR="00292A86">
        <w:t>City Council Finance Division</w:t>
      </w:r>
    </w:p>
    <w:p w:rsidR="000A5804" w:rsidRDefault="000A5804" w:rsidP="006E1466">
      <w:pPr>
        <w:spacing w:before="240"/>
        <w:rPr>
          <w:sz w:val="22"/>
          <w:szCs w:val="22"/>
        </w:rPr>
      </w:pPr>
      <w:r>
        <w:rPr>
          <w:b/>
          <w:smallCaps/>
          <w:sz w:val="22"/>
          <w:szCs w:val="22"/>
        </w:rPr>
        <w:t>Estimate Prepared By:</w:t>
      </w:r>
      <w:r w:rsidR="009B54D4">
        <w:rPr>
          <w:b/>
          <w:smallCaps/>
          <w:sz w:val="22"/>
          <w:szCs w:val="22"/>
        </w:rPr>
        <w:t xml:space="preserve"> </w:t>
      </w:r>
      <w:r w:rsidR="00292A86">
        <w:rPr>
          <w:sz w:val="22"/>
          <w:szCs w:val="22"/>
        </w:rPr>
        <w:t>Ralph P. Hernandez, Principal Legislative Financial Analyst</w:t>
      </w:r>
    </w:p>
    <w:p w:rsidR="006E1466" w:rsidRPr="006E1466" w:rsidRDefault="006E1466" w:rsidP="006E1466">
      <w:pPr>
        <w:rPr>
          <w:sz w:val="22"/>
          <w:szCs w:val="22"/>
        </w:rPr>
      </w:pPr>
      <w:r>
        <w:rPr>
          <w:b/>
          <w:smallCaps/>
          <w:sz w:val="22"/>
          <w:szCs w:val="22"/>
        </w:rPr>
        <w:tab/>
      </w:r>
      <w:r>
        <w:rPr>
          <w:b/>
          <w:smallCaps/>
          <w:sz w:val="22"/>
          <w:szCs w:val="22"/>
        </w:rPr>
        <w:tab/>
      </w:r>
      <w:r>
        <w:rPr>
          <w:b/>
          <w:smallCaps/>
          <w:sz w:val="22"/>
          <w:szCs w:val="22"/>
        </w:rPr>
        <w:tab/>
      </w:r>
      <w:r>
        <w:rPr>
          <w:b/>
          <w:smallCaps/>
          <w:sz w:val="22"/>
          <w:szCs w:val="22"/>
        </w:rPr>
        <w:tab/>
      </w:r>
      <w:r>
        <w:rPr>
          <w:b/>
          <w:smallCaps/>
          <w:sz w:val="22"/>
          <w:szCs w:val="22"/>
        </w:rPr>
        <w:tab/>
      </w:r>
    </w:p>
    <w:p w:rsidR="006E1466" w:rsidRPr="006E1466" w:rsidRDefault="000A5804" w:rsidP="006E1466">
      <w:pPr>
        <w:rPr>
          <w:sz w:val="22"/>
          <w:szCs w:val="22"/>
        </w:rPr>
      </w:pPr>
      <w:r>
        <w:rPr>
          <w:b/>
          <w:smallCaps/>
          <w:sz w:val="22"/>
          <w:szCs w:val="22"/>
        </w:rPr>
        <w:t>Estimated Reviewed By:</w:t>
      </w:r>
      <w:r w:rsidR="009B54D4">
        <w:rPr>
          <w:b/>
          <w:smallCaps/>
          <w:sz w:val="22"/>
          <w:szCs w:val="22"/>
        </w:rPr>
        <w:t xml:space="preserve"> </w:t>
      </w:r>
      <w:r w:rsidR="00292A86">
        <w:rPr>
          <w:sz w:val="22"/>
          <w:szCs w:val="22"/>
        </w:rPr>
        <w:t>Nathan Toth</w:t>
      </w:r>
      <w:r w:rsidR="006E1466" w:rsidRPr="006E1466">
        <w:rPr>
          <w:sz w:val="22"/>
          <w:szCs w:val="22"/>
        </w:rPr>
        <w:t>, Deputy Director</w:t>
      </w:r>
    </w:p>
    <w:p w:rsidR="000A5804" w:rsidRPr="006E1466" w:rsidRDefault="000A5804" w:rsidP="006E1466">
      <w:pPr>
        <w:rPr>
          <w:sz w:val="22"/>
          <w:szCs w:val="22"/>
        </w:rPr>
      </w:pPr>
      <w:r>
        <w:rPr>
          <w:b/>
          <w:smallCaps/>
          <w:sz w:val="22"/>
          <w:szCs w:val="22"/>
        </w:rPr>
        <w:tab/>
      </w:r>
      <w:r>
        <w:rPr>
          <w:b/>
          <w:smallCaps/>
          <w:sz w:val="22"/>
          <w:szCs w:val="22"/>
        </w:rPr>
        <w:tab/>
      </w:r>
      <w:r>
        <w:rPr>
          <w:b/>
          <w:smallCaps/>
          <w:sz w:val="22"/>
          <w:szCs w:val="22"/>
        </w:rPr>
        <w:tab/>
      </w:r>
      <w:r w:rsidR="009B54D4">
        <w:rPr>
          <w:b/>
          <w:smallCaps/>
          <w:sz w:val="22"/>
          <w:szCs w:val="22"/>
        </w:rPr>
        <w:t xml:space="preserve">           </w:t>
      </w:r>
      <w:r w:rsidR="006E1466">
        <w:rPr>
          <w:sz w:val="22"/>
          <w:szCs w:val="22"/>
        </w:rPr>
        <w:t>Tanisha E</w:t>
      </w:r>
      <w:r w:rsidRPr="006E1466">
        <w:rPr>
          <w:sz w:val="22"/>
          <w:szCs w:val="22"/>
        </w:rPr>
        <w:t>dwards, Finance Counsel</w:t>
      </w:r>
    </w:p>
    <w:p w:rsidR="000B7EB0" w:rsidRDefault="000B7EB0" w:rsidP="006E1466">
      <w:pPr>
        <w:spacing w:before="240"/>
        <w:rPr>
          <w:szCs w:val="22"/>
        </w:rPr>
      </w:pPr>
      <w:r w:rsidRPr="000B7EB0">
        <w:rPr>
          <w:b/>
          <w:smallCaps/>
          <w:sz w:val="22"/>
          <w:szCs w:val="22"/>
        </w:rPr>
        <w:t>Legislative History:</w:t>
      </w:r>
      <w:r w:rsidR="006E1466">
        <w:rPr>
          <w:b/>
          <w:smallCaps/>
          <w:sz w:val="22"/>
          <w:szCs w:val="22"/>
        </w:rPr>
        <w:t xml:space="preserve"> </w:t>
      </w:r>
      <w:r w:rsidR="00534CBF">
        <w:rPr>
          <w:sz w:val="22"/>
          <w:szCs w:val="22"/>
        </w:rPr>
        <w:t>Intro 1090 was introduced by Council and referred to the Housing and Buildings Committee on June 24, 2013. On June 27, 2013, a joint hearing was held on Intro 1090 by the Housing and Buildings, Environmental Protection, Parks and Recreation, Transportation, and Waterfronts Committees, and the bill was laid over. An amendment was made and Proposed Intro 1090-A will be voted by the Housing and Buildings Committee on September 24, 2013. Upon a successful vote, Proposed Intro 1090-A will be submitted to and voted on by the Full Council on September 24, 2013.</w:t>
      </w:r>
    </w:p>
    <w:p w:rsidR="006E1466" w:rsidRPr="006E1466" w:rsidRDefault="006E1466" w:rsidP="006E1466">
      <w:pPr>
        <w:spacing w:before="120"/>
        <w:rPr>
          <w:sz w:val="22"/>
          <w:szCs w:val="22"/>
        </w:rPr>
      </w:pPr>
      <w:r>
        <w:rPr>
          <w:b/>
          <w:smallCaps/>
          <w:sz w:val="22"/>
          <w:szCs w:val="22"/>
        </w:rPr>
        <w:t xml:space="preserve">Date Submitted To Council:  </w:t>
      </w:r>
      <w:r w:rsidR="00534CBF">
        <w:rPr>
          <w:sz w:val="22"/>
          <w:szCs w:val="22"/>
        </w:rPr>
        <w:t>June 24, 2013</w:t>
      </w:r>
    </w:p>
    <w:sectPr w:rsidR="006E1466" w:rsidRPr="006E1466" w:rsidSect="00150787">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EB0" w:rsidRDefault="000B7EB0" w:rsidP="000B7EB0">
      <w:r>
        <w:separator/>
      </w:r>
    </w:p>
  </w:endnote>
  <w:endnote w:type="continuationSeparator" w:id="0">
    <w:p w:rsidR="000B7EB0" w:rsidRDefault="000B7EB0"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85278E">
      <w:rPr>
        <w:rFonts w:asciiTheme="majorHAnsi" w:eastAsiaTheme="majorEastAsia" w:hAnsiTheme="majorHAnsi" w:cstheme="majorBidi"/>
      </w:rPr>
      <w:t>ntro 1090</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FB1EF5" w:rsidRPr="00FB1EF5">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EB0" w:rsidRDefault="000B7EB0" w:rsidP="000B7EB0">
      <w:r>
        <w:separator/>
      </w:r>
    </w:p>
  </w:footnote>
  <w:footnote w:type="continuationSeparator" w:id="0">
    <w:p w:rsidR="000B7EB0" w:rsidRDefault="000B7EB0"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57F"/>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2A86"/>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4CBF"/>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27FF8"/>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78E"/>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A7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38DB"/>
    <w:rsid w:val="009B4016"/>
    <w:rsid w:val="009B4806"/>
    <w:rsid w:val="009B4A02"/>
    <w:rsid w:val="009B4A3C"/>
    <w:rsid w:val="009B4DF2"/>
    <w:rsid w:val="009B54D4"/>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8AD"/>
    <w:rsid w:val="00B80D2C"/>
    <w:rsid w:val="00B82280"/>
    <w:rsid w:val="00B82430"/>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99D"/>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AB9"/>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4F89"/>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1EF5"/>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character" w:customStyle="1" w:styleId="st1">
    <w:name w:val="st1"/>
    <w:basedOn w:val="DefaultParagraphFont"/>
    <w:rsid w:val="00D76AB9"/>
  </w:style>
  <w:style w:type="paragraph" w:customStyle="1" w:styleId="MediumGrid1-Accent21">
    <w:name w:val="Medium Grid 1 - Accent 21"/>
    <w:basedOn w:val="Normal"/>
    <w:rsid w:val="00CE599D"/>
    <w:pPr>
      <w:ind w:left="720"/>
      <w:contextualSpacing/>
      <w:jc w:val="left"/>
    </w:pPr>
    <w:rPr>
      <w:rFonts w:ascii="Cambria" w:eastAsia="Cambria" w:hAnsi="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character" w:customStyle="1" w:styleId="st1">
    <w:name w:val="st1"/>
    <w:basedOn w:val="DefaultParagraphFont"/>
    <w:rsid w:val="00D76AB9"/>
  </w:style>
  <w:style w:type="paragraph" w:customStyle="1" w:styleId="MediumGrid1-Accent21">
    <w:name w:val="Medium Grid 1 - Accent 21"/>
    <w:basedOn w:val="Normal"/>
    <w:rsid w:val="00CE599D"/>
    <w:pPr>
      <w:ind w:left="720"/>
      <w:contextualSpacing/>
      <w:jc w:val="left"/>
    </w:pPr>
    <w:rPr>
      <w:rFonts w:ascii="Cambria" w:eastAsia="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222365">
      <w:bodyDiv w:val="1"/>
      <w:marLeft w:val="0"/>
      <w:marRight w:val="0"/>
      <w:marTop w:val="0"/>
      <w:marBottom w:val="0"/>
      <w:divBdr>
        <w:top w:val="none" w:sz="0" w:space="0" w:color="auto"/>
        <w:left w:val="none" w:sz="0" w:space="0" w:color="auto"/>
        <w:bottom w:val="none" w:sz="0" w:space="0" w:color="auto"/>
        <w:right w:val="none" w:sz="0" w:space="0" w:color="auto"/>
      </w:divBdr>
    </w:div>
    <w:div w:id="48801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122D8-72CF-40FF-80B9-33F69296F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2</Pages>
  <Words>719</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Anderson, Nicole</dc:creator>
  <cp:lastModifiedBy>New York City Council</cp:lastModifiedBy>
  <cp:revision>10</cp:revision>
  <cp:lastPrinted>2013-09-18T17:32:00Z</cp:lastPrinted>
  <dcterms:created xsi:type="dcterms:W3CDTF">2013-09-17T17:02:00Z</dcterms:created>
  <dcterms:modified xsi:type="dcterms:W3CDTF">2013-09-24T13:47:00Z</dcterms:modified>
</cp:coreProperties>
</file>