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07F" w:rsidRPr="00010CEF" w:rsidRDefault="00963FE8" w:rsidP="00010CEF">
      <w:pPr>
        <w:suppressLineNumbers/>
        <w:tabs>
          <w:tab w:val="center" w:pos="4680"/>
        </w:tabs>
        <w:suppressAutoHyphens/>
        <w:jc w:val="center"/>
        <w:rPr>
          <w:rFonts w:ascii="Times New Roman" w:hAnsi="Times New Roman"/>
          <w:spacing w:val="-3"/>
          <w:szCs w:val="24"/>
        </w:rPr>
      </w:pPr>
      <w:r>
        <w:rPr>
          <w:rFonts w:ascii="Times New Roman" w:hAnsi="Times New Roman"/>
          <w:spacing w:val="-3"/>
          <w:szCs w:val="24"/>
        </w:rPr>
        <w:t xml:space="preserve">Proposed </w:t>
      </w:r>
      <w:r w:rsidR="00B3507F" w:rsidRPr="00010CEF">
        <w:rPr>
          <w:rFonts w:ascii="Times New Roman" w:hAnsi="Times New Roman"/>
          <w:spacing w:val="-3"/>
          <w:szCs w:val="24"/>
        </w:rPr>
        <w:t>Int. No.</w:t>
      </w:r>
      <w:r w:rsidR="005C4601">
        <w:rPr>
          <w:rFonts w:ascii="Times New Roman" w:hAnsi="Times New Roman"/>
          <w:spacing w:val="-3"/>
          <w:szCs w:val="24"/>
        </w:rPr>
        <w:t xml:space="preserve"> 276</w:t>
      </w:r>
      <w:r>
        <w:rPr>
          <w:rFonts w:ascii="Times New Roman" w:hAnsi="Times New Roman"/>
          <w:spacing w:val="-3"/>
          <w:szCs w:val="24"/>
        </w:rPr>
        <w:t>-A</w:t>
      </w:r>
    </w:p>
    <w:p w:rsidR="00B3507F" w:rsidRPr="00010CEF" w:rsidRDefault="00B3507F" w:rsidP="00010CEF">
      <w:pPr>
        <w:suppressLineNumbers/>
        <w:tabs>
          <w:tab w:val="left" w:pos="-720"/>
        </w:tabs>
        <w:suppressAutoHyphens/>
        <w:jc w:val="both"/>
        <w:rPr>
          <w:rFonts w:ascii="Times New Roman" w:hAnsi="Times New Roman"/>
          <w:spacing w:val="-3"/>
          <w:szCs w:val="24"/>
        </w:rPr>
      </w:pPr>
    </w:p>
    <w:p w:rsidR="000525C7" w:rsidRDefault="000525C7" w:rsidP="000525C7">
      <w:pPr>
        <w:suppressLineNumbers/>
        <w:tabs>
          <w:tab w:val="left" w:pos="-720"/>
        </w:tabs>
        <w:suppressAutoHyphens/>
        <w:jc w:val="both"/>
        <w:rPr>
          <w:rFonts w:ascii="Times New Roman" w:hAnsi="Times New Roman"/>
          <w:snapToGrid/>
          <w:spacing w:val="-3"/>
          <w:szCs w:val="24"/>
        </w:rPr>
      </w:pPr>
      <w:r>
        <w:rPr>
          <w:rFonts w:ascii="Times New Roman" w:hAnsi="Times New Roman"/>
          <w:spacing w:val="-3"/>
          <w:szCs w:val="24"/>
        </w:rPr>
        <w:t>By Council Members Richards, The Speaker (Council Member Johnson), Brannan, Rose, Espinal, Cohen, Rivera, Rosenthal, Rodriguez, Lander, Kallos, Chin, Gibson, Menchaca, King and Levin</w:t>
      </w:r>
    </w:p>
    <w:p w:rsidR="00B3507F" w:rsidRPr="00010CEF" w:rsidRDefault="00B3507F" w:rsidP="00010CEF">
      <w:pPr>
        <w:suppressLineNumbers/>
        <w:tabs>
          <w:tab w:val="left" w:pos="-720"/>
        </w:tabs>
        <w:suppressAutoHyphens/>
        <w:jc w:val="both"/>
        <w:rPr>
          <w:rFonts w:ascii="Times New Roman" w:hAnsi="Times New Roman"/>
          <w:spacing w:val="-3"/>
          <w:szCs w:val="24"/>
        </w:rPr>
      </w:pPr>
      <w:bookmarkStart w:id="0" w:name="_GoBack"/>
      <w:bookmarkEnd w:id="0"/>
    </w:p>
    <w:p w:rsidR="008C5F01" w:rsidRPr="008C5F01" w:rsidRDefault="008C5F01" w:rsidP="00010CEF">
      <w:pPr>
        <w:suppressLineNumbers/>
        <w:tabs>
          <w:tab w:val="left" w:pos="-720"/>
        </w:tabs>
        <w:suppressAutoHyphens/>
        <w:jc w:val="both"/>
        <w:rPr>
          <w:rFonts w:ascii="Times New Roman" w:hAnsi="Times New Roman"/>
          <w:vanish/>
          <w:spacing w:val="-3"/>
          <w:szCs w:val="24"/>
        </w:rPr>
      </w:pPr>
      <w:r w:rsidRPr="008C5F01">
        <w:rPr>
          <w:rFonts w:ascii="Times New Roman" w:hAnsi="Times New Roman"/>
          <w:vanish/>
          <w:spacing w:val="-3"/>
          <w:szCs w:val="24"/>
        </w:rPr>
        <w:t>..Title</w:t>
      </w:r>
    </w:p>
    <w:p w:rsidR="00B3507F" w:rsidRPr="00963FE8" w:rsidRDefault="003E159D" w:rsidP="00010CEF">
      <w:pPr>
        <w:suppressLineNumbers/>
        <w:tabs>
          <w:tab w:val="left" w:pos="-720"/>
        </w:tabs>
        <w:suppressAutoHyphens/>
        <w:jc w:val="both"/>
        <w:rPr>
          <w:rFonts w:ascii="Times New Roman" w:hAnsi="Times New Roman"/>
          <w:spacing w:val="-3"/>
          <w:szCs w:val="24"/>
        </w:rPr>
      </w:pPr>
      <w:r>
        <w:rPr>
          <w:rFonts w:ascii="Times New Roman" w:hAnsi="Times New Roman"/>
          <w:spacing w:val="-3"/>
          <w:szCs w:val="24"/>
        </w:rPr>
        <w:t>A Local Law t</w:t>
      </w:r>
      <w:r w:rsidR="00B3507F" w:rsidRPr="00010CEF">
        <w:rPr>
          <w:rFonts w:ascii="Times New Roman" w:hAnsi="Times New Roman"/>
          <w:spacing w:val="-3"/>
          <w:szCs w:val="24"/>
        </w:rPr>
        <w:t xml:space="preserve">o amend the New York city </w:t>
      </w:r>
      <w:r w:rsidR="000F7FA6">
        <w:rPr>
          <w:rFonts w:ascii="Times New Roman" w:hAnsi="Times New Roman"/>
          <w:spacing w:val="-3"/>
          <w:szCs w:val="24"/>
        </w:rPr>
        <w:t>building</w:t>
      </w:r>
      <w:r w:rsidR="00205F48" w:rsidRPr="00010CEF">
        <w:rPr>
          <w:rFonts w:ascii="Times New Roman" w:hAnsi="Times New Roman"/>
          <w:spacing w:val="-3"/>
          <w:szCs w:val="24"/>
        </w:rPr>
        <w:t xml:space="preserve"> </w:t>
      </w:r>
      <w:r w:rsidR="00B3507F" w:rsidRPr="00010CEF">
        <w:rPr>
          <w:rFonts w:ascii="Times New Roman" w:hAnsi="Times New Roman"/>
          <w:spacing w:val="-3"/>
          <w:szCs w:val="24"/>
        </w:rPr>
        <w:t xml:space="preserve">code, </w:t>
      </w:r>
      <w:r w:rsidR="001644C1" w:rsidRPr="007F6781">
        <w:rPr>
          <w:rFonts w:ascii="Times New Roman" w:hAnsi="Times New Roman"/>
          <w:szCs w:val="24"/>
        </w:rPr>
        <w:t xml:space="preserve">in relation to requiring that the roofs of </w:t>
      </w:r>
      <w:r w:rsidR="004C5FB6">
        <w:rPr>
          <w:rFonts w:ascii="Times New Roman" w:hAnsi="Times New Roman"/>
          <w:szCs w:val="24"/>
        </w:rPr>
        <w:t xml:space="preserve">certain </w:t>
      </w:r>
      <w:r w:rsidR="001644C1" w:rsidRPr="007F6781">
        <w:rPr>
          <w:rFonts w:ascii="Times New Roman" w:hAnsi="Times New Roman"/>
          <w:szCs w:val="24"/>
        </w:rPr>
        <w:t xml:space="preserve">buildings be partially covered in </w:t>
      </w:r>
      <w:r w:rsidR="00205F48">
        <w:rPr>
          <w:rFonts w:ascii="Times New Roman" w:hAnsi="Times New Roman"/>
          <w:szCs w:val="24"/>
        </w:rPr>
        <w:t>green roof</w:t>
      </w:r>
      <w:r w:rsidR="00205F48" w:rsidRPr="007F6781">
        <w:rPr>
          <w:rFonts w:ascii="Times New Roman" w:hAnsi="Times New Roman"/>
          <w:szCs w:val="24"/>
        </w:rPr>
        <w:t xml:space="preserve"> </w:t>
      </w:r>
      <w:r w:rsidR="001644C1" w:rsidRPr="007F6781">
        <w:rPr>
          <w:rFonts w:ascii="Times New Roman" w:hAnsi="Times New Roman"/>
          <w:szCs w:val="24"/>
        </w:rPr>
        <w:t xml:space="preserve">or solar </w:t>
      </w:r>
      <w:r w:rsidR="00205F48">
        <w:rPr>
          <w:rFonts w:ascii="Times New Roman" w:hAnsi="Times New Roman"/>
          <w:szCs w:val="24"/>
        </w:rPr>
        <w:t>photovoltaic electricity generating systems</w:t>
      </w:r>
    </w:p>
    <w:p w:rsidR="008C5F01" w:rsidRPr="008C5F01" w:rsidRDefault="008C5F01" w:rsidP="00010CEF">
      <w:pPr>
        <w:suppressLineNumbers/>
        <w:tabs>
          <w:tab w:val="left" w:pos="-720"/>
        </w:tabs>
        <w:suppressAutoHyphens/>
        <w:jc w:val="both"/>
        <w:rPr>
          <w:rFonts w:ascii="Times New Roman" w:hAnsi="Times New Roman"/>
          <w:vanish/>
          <w:spacing w:val="-3"/>
          <w:szCs w:val="24"/>
        </w:rPr>
      </w:pPr>
      <w:r w:rsidRPr="008C5F01">
        <w:rPr>
          <w:rFonts w:ascii="Times New Roman" w:hAnsi="Times New Roman"/>
          <w:vanish/>
          <w:szCs w:val="24"/>
        </w:rPr>
        <w:t>..Body</w:t>
      </w:r>
    </w:p>
    <w:p w:rsidR="00B3507F" w:rsidRPr="00010CEF" w:rsidRDefault="00B3507F" w:rsidP="00010CEF">
      <w:pPr>
        <w:suppressLineNumbers/>
        <w:tabs>
          <w:tab w:val="left" w:pos="-720"/>
        </w:tabs>
        <w:suppressAutoHyphens/>
        <w:jc w:val="both"/>
        <w:rPr>
          <w:rFonts w:ascii="Times New Roman" w:hAnsi="Times New Roman"/>
          <w:spacing w:val="-3"/>
          <w:szCs w:val="24"/>
        </w:rPr>
      </w:pPr>
    </w:p>
    <w:p w:rsidR="003D33B7" w:rsidRDefault="00B3507F" w:rsidP="00010CEF">
      <w:pPr>
        <w:suppressLineNumbers/>
        <w:tabs>
          <w:tab w:val="left" w:pos="-720"/>
        </w:tabs>
        <w:suppressAutoHyphens/>
        <w:jc w:val="both"/>
        <w:rPr>
          <w:rFonts w:ascii="Times New Roman" w:hAnsi="Times New Roman"/>
          <w:spacing w:val="-3"/>
          <w:szCs w:val="24"/>
        </w:rPr>
      </w:pPr>
      <w:r w:rsidRPr="00010CEF">
        <w:rPr>
          <w:rFonts w:ascii="Times New Roman" w:hAnsi="Times New Roman"/>
          <w:spacing w:val="-3"/>
          <w:szCs w:val="24"/>
          <w:u w:val="single"/>
        </w:rPr>
        <w:t>Be it enacted by the Council as follows</w:t>
      </w:r>
      <w:r w:rsidRPr="00010CEF">
        <w:rPr>
          <w:rFonts w:ascii="Times New Roman" w:hAnsi="Times New Roman"/>
          <w:spacing w:val="-3"/>
          <w:szCs w:val="24"/>
        </w:rPr>
        <w:t>:</w:t>
      </w:r>
    </w:p>
    <w:p w:rsidR="00010CEF" w:rsidRPr="00010CEF" w:rsidRDefault="00010CEF" w:rsidP="00010CEF">
      <w:pPr>
        <w:suppressLineNumbers/>
        <w:tabs>
          <w:tab w:val="left" w:pos="-720"/>
        </w:tabs>
        <w:suppressAutoHyphens/>
        <w:jc w:val="both"/>
        <w:rPr>
          <w:rFonts w:ascii="Times New Roman" w:hAnsi="Times New Roman"/>
          <w:spacing w:val="-3"/>
          <w:szCs w:val="24"/>
        </w:rPr>
      </w:pPr>
    </w:p>
    <w:p w:rsidR="00B3507F" w:rsidRDefault="00B3507F" w:rsidP="00010CEF">
      <w:pPr>
        <w:spacing w:line="480" w:lineRule="auto"/>
        <w:jc w:val="both"/>
        <w:rPr>
          <w:rFonts w:ascii="Times New Roman" w:hAnsi="Times New Roman"/>
          <w:szCs w:val="24"/>
        </w:rPr>
      </w:pPr>
      <w:r w:rsidRPr="00010CEF">
        <w:rPr>
          <w:rFonts w:ascii="Times New Roman" w:hAnsi="Times New Roman"/>
          <w:szCs w:val="24"/>
        </w:rPr>
        <w:tab/>
        <w:t>Section 1.</w:t>
      </w:r>
      <w:r w:rsidR="001644C1">
        <w:rPr>
          <w:rFonts w:ascii="Times New Roman" w:hAnsi="Times New Roman"/>
          <w:szCs w:val="24"/>
        </w:rPr>
        <w:t xml:space="preserve"> </w:t>
      </w:r>
      <w:r w:rsidR="004101F6">
        <w:rPr>
          <w:rFonts w:ascii="Times New Roman" w:hAnsi="Times New Roman"/>
          <w:szCs w:val="24"/>
        </w:rPr>
        <w:t>Item 1 of s</w:t>
      </w:r>
      <w:r w:rsidRPr="00010CEF">
        <w:rPr>
          <w:rFonts w:ascii="Times New Roman" w:hAnsi="Times New Roman"/>
          <w:szCs w:val="24"/>
        </w:rPr>
        <w:t>ecti</w:t>
      </w:r>
      <w:r w:rsidR="00010CEF">
        <w:rPr>
          <w:rFonts w:ascii="Times New Roman" w:hAnsi="Times New Roman"/>
          <w:szCs w:val="24"/>
        </w:rPr>
        <w:t xml:space="preserve">on BC </w:t>
      </w:r>
      <w:r w:rsidR="000F7FA6">
        <w:rPr>
          <w:rFonts w:ascii="Times New Roman" w:hAnsi="Times New Roman"/>
          <w:szCs w:val="24"/>
        </w:rPr>
        <w:t>1511</w:t>
      </w:r>
      <w:r w:rsidR="007F1255">
        <w:rPr>
          <w:rFonts w:ascii="Times New Roman" w:hAnsi="Times New Roman"/>
          <w:szCs w:val="24"/>
        </w:rPr>
        <w:t>.2</w:t>
      </w:r>
      <w:r w:rsidR="000F7FA6">
        <w:rPr>
          <w:rFonts w:ascii="Times New Roman" w:hAnsi="Times New Roman"/>
          <w:szCs w:val="24"/>
        </w:rPr>
        <w:t xml:space="preserve"> of the New York city building code</w:t>
      </w:r>
      <w:r w:rsidR="004101F6">
        <w:rPr>
          <w:rFonts w:ascii="Times New Roman" w:hAnsi="Times New Roman"/>
          <w:szCs w:val="24"/>
        </w:rPr>
        <w:t>, as added by a local law for the year 2019 amending</w:t>
      </w:r>
      <w:r w:rsidR="004101F6">
        <w:t xml:space="preserve"> </w:t>
      </w:r>
      <w:r w:rsidR="004101F6" w:rsidRPr="004101F6">
        <w:rPr>
          <w:rFonts w:ascii="Times New Roman" w:hAnsi="Times New Roman"/>
          <w:szCs w:val="24"/>
        </w:rPr>
        <w:t xml:space="preserve">the New York city building code, </w:t>
      </w:r>
      <w:r w:rsidR="004101F6">
        <w:rPr>
          <w:rFonts w:ascii="Times New Roman" w:hAnsi="Times New Roman"/>
          <w:szCs w:val="24"/>
        </w:rPr>
        <w:t>relating</w:t>
      </w:r>
      <w:r w:rsidR="004101F6" w:rsidRPr="004101F6">
        <w:rPr>
          <w:rFonts w:ascii="Times New Roman" w:hAnsi="Times New Roman"/>
          <w:szCs w:val="24"/>
        </w:rPr>
        <w:t xml:space="preserve"> to requiring that the roofs of certain buildings be covered in green roofs or solar photovoltaic electricity generating systems</w:t>
      </w:r>
      <w:r w:rsidR="004101F6">
        <w:rPr>
          <w:rFonts w:ascii="Times New Roman" w:hAnsi="Times New Roman"/>
          <w:szCs w:val="24"/>
        </w:rPr>
        <w:t>, as proposed in introduction number 1032,</w:t>
      </w:r>
      <w:r w:rsidR="000F7FA6">
        <w:rPr>
          <w:rFonts w:ascii="Times New Roman" w:hAnsi="Times New Roman"/>
          <w:szCs w:val="24"/>
        </w:rPr>
        <w:t xml:space="preserve"> is amended </w:t>
      </w:r>
      <w:r w:rsidR="00010CEF">
        <w:rPr>
          <w:rFonts w:ascii="Times New Roman" w:hAnsi="Times New Roman"/>
          <w:szCs w:val="24"/>
        </w:rPr>
        <w:t>to read as follows:</w:t>
      </w:r>
    </w:p>
    <w:p w:rsidR="0095344E" w:rsidRPr="00E71079" w:rsidRDefault="0095344E" w:rsidP="0095344E">
      <w:pPr>
        <w:widowControl/>
        <w:ind w:left="720" w:hanging="360"/>
        <w:jc w:val="both"/>
        <w:rPr>
          <w:rFonts w:ascii="Times New Roman" w:hAnsi="Times New Roman"/>
          <w:snapToGrid/>
          <w:szCs w:val="24"/>
        </w:rPr>
      </w:pPr>
      <w:r w:rsidRPr="00E71079">
        <w:rPr>
          <w:rFonts w:ascii="Times New Roman" w:hAnsi="Times New Roman"/>
          <w:snapToGrid/>
          <w:szCs w:val="24"/>
        </w:rPr>
        <w:t>1.  </w:t>
      </w:r>
      <w:r w:rsidR="00F13F03" w:rsidRPr="00E71079">
        <w:rPr>
          <w:rFonts w:ascii="Times New Roman" w:hAnsi="Times New Roman"/>
          <w:snapToGrid/>
          <w:szCs w:val="24"/>
        </w:rPr>
        <w:t xml:space="preserve"> A</w:t>
      </w:r>
      <w:r w:rsidRPr="00E71079">
        <w:rPr>
          <w:rFonts w:ascii="Times New Roman" w:hAnsi="Times New Roman"/>
          <w:snapToGrid/>
          <w:szCs w:val="24"/>
        </w:rPr>
        <w:t xml:space="preserve"> contiguous area of a sustainable roofing zone measuring less than </w:t>
      </w:r>
      <w:r w:rsidR="004101F6" w:rsidRPr="00E71079">
        <w:rPr>
          <w:rFonts w:ascii="Times New Roman" w:hAnsi="Times New Roman"/>
          <w:bCs/>
          <w:snapToGrid/>
          <w:szCs w:val="24"/>
        </w:rPr>
        <w:t>200</w:t>
      </w:r>
      <w:r w:rsidR="004101F6" w:rsidRPr="00E71079">
        <w:rPr>
          <w:rFonts w:ascii="Times New Roman" w:hAnsi="Times New Roman"/>
          <w:snapToGrid/>
          <w:szCs w:val="24"/>
        </w:rPr>
        <w:t xml:space="preserve"> </w:t>
      </w:r>
      <w:r w:rsidRPr="00E71079">
        <w:rPr>
          <w:rFonts w:ascii="Times New Roman" w:hAnsi="Times New Roman"/>
          <w:snapToGrid/>
          <w:szCs w:val="24"/>
        </w:rPr>
        <w:t>square feet (</w:t>
      </w:r>
      <w:r w:rsidR="004101F6">
        <w:rPr>
          <w:rFonts w:ascii="Times New Roman" w:hAnsi="Times New Roman"/>
          <w:snapToGrid/>
          <w:szCs w:val="24"/>
        </w:rPr>
        <w:t>18.5</w:t>
      </w:r>
      <w:r w:rsidRPr="00E71079">
        <w:rPr>
          <w:rFonts w:ascii="Times New Roman" w:hAnsi="Times New Roman"/>
          <w:snapToGrid/>
          <w:szCs w:val="24"/>
        </w:rPr>
        <w:t xml:space="preserve"> m</w:t>
      </w:r>
      <w:r w:rsidRPr="00E71079">
        <w:rPr>
          <w:rFonts w:ascii="Times New Roman" w:hAnsi="Times New Roman"/>
          <w:snapToGrid/>
          <w:szCs w:val="24"/>
          <w:vertAlign w:val="superscript"/>
        </w:rPr>
        <w:t>2</w:t>
      </w:r>
      <w:r w:rsidRPr="00E71079">
        <w:rPr>
          <w:rFonts w:ascii="Times New Roman" w:hAnsi="Times New Roman"/>
          <w:snapToGrid/>
          <w:szCs w:val="24"/>
        </w:rPr>
        <w:t>)</w:t>
      </w:r>
      <w:r w:rsidR="004101F6">
        <w:rPr>
          <w:rFonts w:ascii="Times New Roman" w:hAnsi="Times New Roman"/>
          <w:snapToGrid/>
          <w:szCs w:val="24"/>
          <w:u w:val="single"/>
        </w:rPr>
        <w:t xml:space="preserve">, </w:t>
      </w:r>
      <w:r w:rsidR="00206E00">
        <w:rPr>
          <w:rFonts w:ascii="Times New Roman" w:hAnsi="Times New Roman"/>
          <w:snapToGrid/>
          <w:szCs w:val="24"/>
          <w:u w:val="single"/>
        </w:rPr>
        <w:t xml:space="preserve">or in the case of a building </w:t>
      </w:r>
      <w:r w:rsidR="00BC0A91">
        <w:rPr>
          <w:rFonts w:ascii="Times New Roman" w:hAnsi="Times New Roman"/>
          <w:snapToGrid/>
          <w:szCs w:val="24"/>
          <w:u w:val="single"/>
        </w:rPr>
        <w:t>five</w:t>
      </w:r>
      <w:r w:rsidR="00206E00">
        <w:rPr>
          <w:rFonts w:ascii="Times New Roman" w:hAnsi="Times New Roman"/>
          <w:snapToGrid/>
          <w:szCs w:val="24"/>
          <w:u w:val="single"/>
        </w:rPr>
        <w:t xml:space="preserve"> stories or less in height where the main use </w:t>
      </w:r>
      <w:r w:rsidR="006D2B66">
        <w:rPr>
          <w:rFonts w:ascii="Times New Roman" w:hAnsi="Times New Roman"/>
          <w:snapToGrid/>
          <w:szCs w:val="24"/>
          <w:u w:val="single"/>
        </w:rPr>
        <w:t>or dominant</w:t>
      </w:r>
      <w:r w:rsidR="00206E00">
        <w:rPr>
          <w:rFonts w:ascii="Times New Roman" w:hAnsi="Times New Roman"/>
          <w:snapToGrid/>
          <w:szCs w:val="24"/>
          <w:u w:val="single"/>
        </w:rPr>
        <w:t xml:space="preserve"> occupancy is classified as Group R, such an area </w:t>
      </w:r>
      <w:r w:rsidR="00206E00" w:rsidRPr="00E71079">
        <w:rPr>
          <w:rFonts w:ascii="Times New Roman" w:hAnsi="Times New Roman"/>
          <w:snapToGrid/>
          <w:szCs w:val="24"/>
          <w:u w:val="single"/>
        </w:rPr>
        <w:t xml:space="preserve">measuring less than </w:t>
      </w:r>
      <w:r w:rsidR="00206E00" w:rsidRPr="00E71079">
        <w:rPr>
          <w:rFonts w:ascii="Times New Roman" w:hAnsi="Times New Roman"/>
          <w:bCs/>
          <w:snapToGrid/>
          <w:szCs w:val="24"/>
          <w:u w:val="single"/>
        </w:rPr>
        <w:t>100</w:t>
      </w:r>
      <w:r w:rsidR="00206E00" w:rsidRPr="00E71079">
        <w:rPr>
          <w:rFonts w:ascii="Times New Roman" w:hAnsi="Times New Roman"/>
          <w:snapToGrid/>
          <w:szCs w:val="24"/>
          <w:u w:val="single"/>
        </w:rPr>
        <w:t xml:space="preserve"> square feet (9.20 m</w:t>
      </w:r>
      <w:r w:rsidR="00206E00" w:rsidRPr="00E71079">
        <w:rPr>
          <w:rFonts w:ascii="Times New Roman" w:hAnsi="Times New Roman"/>
          <w:snapToGrid/>
          <w:szCs w:val="24"/>
          <w:u w:val="single"/>
          <w:vertAlign w:val="superscript"/>
        </w:rPr>
        <w:t>2</w:t>
      </w:r>
      <w:r w:rsidR="00206E00" w:rsidRPr="00E71079">
        <w:rPr>
          <w:rFonts w:ascii="Times New Roman" w:hAnsi="Times New Roman"/>
          <w:snapToGrid/>
          <w:szCs w:val="24"/>
          <w:u w:val="single"/>
        </w:rPr>
        <w:t>)</w:t>
      </w:r>
      <w:r w:rsidR="00206E00" w:rsidRPr="006D2B66">
        <w:rPr>
          <w:rFonts w:ascii="Times New Roman" w:hAnsi="Times New Roman"/>
          <w:snapToGrid/>
          <w:szCs w:val="24"/>
          <w:u w:val="single"/>
        </w:rPr>
        <w:t>,</w:t>
      </w:r>
      <w:r w:rsidRPr="00E71079">
        <w:rPr>
          <w:rFonts w:ascii="Times New Roman" w:hAnsi="Times New Roman"/>
          <w:snapToGrid/>
          <w:szCs w:val="24"/>
        </w:rPr>
        <w:t xml:space="preserve"> shall </w:t>
      </w:r>
      <w:r w:rsidR="00807BD1" w:rsidRPr="00E71079">
        <w:rPr>
          <w:rFonts w:ascii="Times New Roman" w:hAnsi="Times New Roman"/>
          <w:snapToGrid/>
          <w:szCs w:val="24"/>
        </w:rPr>
        <w:t>be equipped with</w:t>
      </w:r>
      <w:r w:rsidRPr="00E71079">
        <w:rPr>
          <w:rFonts w:ascii="Times New Roman" w:hAnsi="Times New Roman"/>
          <w:snapToGrid/>
          <w:szCs w:val="24"/>
        </w:rPr>
        <w:t xml:space="preserve"> at least a solar photovoltaic electricity generating system</w:t>
      </w:r>
      <w:r w:rsidR="005F3ECB" w:rsidRPr="00E71079">
        <w:rPr>
          <w:rFonts w:ascii="Times New Roman" w:hAnsi="Times New Roman"/>
          <w:snapToGrid/>
          <w:szCs w:val="24"/>
        </w:rPr>
        <w:t xml:space="preserve"> if such system would accommodate at least 4kW of solar photovoltaic electricity generating capacity</w:t>
      </w:r>
      <w:r w:rsidR="00EB6FFA">
        <w:rPr>
          <w:rFonts w:ascii="Times New Roman" w:hAnsi="Times New Roman"/>
          <w:snapToGrid/>
          <w:szCs w:val="24"/>
        </w:rPr>
        <w:t>, as determined by the department</w:t>
      </w:r>
      <w:r w:rsidRPr="00E71079">
        <w:rPr>
          <w:rFonts w:ascii="Times New Roman" w:hAnsi="Times New Roman"/>
          <w:snapToGrid/>
          <w:szCs w:val="24"/>
        </w:rPr>
        <w:t xml:space="preserve">; and </w:t>
      </w:r>
    </w:p>
    <w:p w:rsidR="00010CEF" w:rsidRDefault="00010CEF" w:rsidP="00010CEF">
      <w:pPr>
        <w:widowControl/>
        <w:shd w:val="clear" w:color="auto" w:fill="FFFFFF"/>
        <w:jc w:val="both"/>
        <w:rPr>
          <w:rFonts w:ascii="Times New Roman" w:hAnsi="Times New Roman"/>
          <w:color w:val="252525"/>
          <w:szCs w:val="24"/>
          <w:u w:val="single"/>
        </w:rPr>
      </w:pPr>
    </w:p>
    <w:p w:rsidR="00116962" w:rsidRDefault="00010CEF">
      <w:pPr>
        <w:widowControl/>
        <w:shd w:val="clear" w:color="auto" w:fill="FFFFFF"/>
        <w:spacing w:line="480" w:lineRule="auto"/>
        <w:ind w:firstLine="720"/>
        <w:jc w:val="both"/>
        <w:rPr>
          <w:rFonts w:ascii="Times New Roman" w:hAnsi="Times New Roman"/>
          <w:spacing w:val="-3"/>
          <w:szCs w:val="24"/>
        </w:rPr>
      </w:pPr>
      <w:r>
        <w:rPr>
          <w:rFonts w:ascii="Times New Roman" w:hAnsi="Times New Roman"/>
          <w:spacing w:val="-3"/>
          <w:szCs w:val="24"/>
        </w:rPr>
        <w:t xml:space="preserve">§ </w:t>
      </w:r>
      <w:r w:rsidR="00723DE2">
        <w:rPr>
          <w:rFonts w:ascii="Times New Roman" w:hAnsi="Times New Roman"/>
          <w:spacing w:val="-3"/>
          <w:szCs w:val="24"/>
        </w:rPr>
        <w:t>2</w:t>
      </w:r>
      <w:r>
        <w:rPr>
          <w:rFonts w:ascii="Times New Roman" w:hAnsi="Times New Roman"/>
          <w:spacing w:val="-3"/>
          <w:szCs w:val="24"/>
        </w:rPr>
        <w:t xml:space="preserve">. </w:t>
      </w:r>
      <w:r w:rsidR="00116962" w:rsidRPr="00116962">
        <w:rPr>
          <w:rFonts w:ascii="Times New Roman" w:hAnsi="Times New Roman"/>
          <w:spacing w:val="-3"/>
          <w:szCs w:val="24"/>
        </w:rPr>
        <w:t xml:space="preserve"> a. The department of housing preservation and development shall study the potential impact of compliance with section 1511.2 of the New York city building code on affordability in connection with construction or renovation of</w:t>
      </w:r>
      <w:r w:rsidR="00166F50">
        <w:rPr>
          <w:rFonts w:ascii="Times New Roman" w:hAnsi="Times New Roman"/>
          <w:spacing w:val="-3"/>
          <w:szCs w:val="24"/>
        </w:rPr>
        <w:t xml:space="preserve"> </w:t>
      </w:r>
      <w:r w:rsidR="00116962">
        <w:rPr>
          <w:rFonts w:ascii="Times New Roman" w:hAnsi="Times New Roman"/>
          <w:spacing w:val="-3"/>
          <w:szCs w:val="24"/>
        </w:rPr>
        <w:t xml:space="preserve">(i) </w:t>
      </w:r>
      <w:r w:rsidR="00166F50" w:rsidRPr="00116962">
        <w:rPr>
          <w:rFonts w:ascii="Times New Roman" w:hAnsi="Times New Roman"/>
          <w:spacing w:val="-3"/>
          <w:szCs w:val="24"/>
        </w:rPr>
        <w:t xml:space="preserve">buildings </w:t>
      </w:r>
      <w:r w:rsidR="00116962">
        <w:rPr>
          <w:rFonts w:ascii="Times New Roman" w:hAnsi="Times New Roman"/>
          <w:spacing w:val="-3"/>
          <w:szCs w:val="24"/>
        </w:rPr>
        <w:t xml:space="preserve">with one or more </w:t>
      </w:r>
      <w:r w:rsidR="00116962" w:rsidRPr="00116962">
        <w:rPr>
          <w:rFonts w:ascii="Times New Roman" w:hAnsi="Times New Roman"/>
          <w:spacing w:val="-3"/>
          <w:szCs w:val="24"/>
        </w:rPr>
        <w:t>dwelling units for which occupancy or initial occupancy is restricted based upon the income of the occupant or prospective occupant as a condition of (</w:t>
      </w:r>
      <w:r w:rsidR="00166F50">
        <w:rPr>
          <w:rFonts w:ascii="Times New Roman" w:hAnsi="Times New Roman"/>
          <w:spacing w:val="-3"/>
          <w:szCs w:val="24"/>
        </w:rPr>
        <w:t>A</w:t>
      </w:r>
      <w:r w:rsidR="00116962" w:rsidRPr="00116962">
        <w:rPr>
          <w:rFonts w:ascii="Times New Roman" w:hAnsi="Times New Roman"/>
          <w:spacing w:val="-3"/>
          <w:szCs w:val="24"/>
        </w:rPr>
        <w:t xml:space="preserve">) a loan, grant, tax exemption or conveyance of property from any state or local governmental </w:t>
      </w:r>
      <w:r w:rsidR="00116962">
        <w:rPr>
          <w:rFonts w:ascii="Times New Roman" w:hAnsi="Times New Roman"/>
          <w:spacing w:val="-3"/>
          <w:szCs w:val="24"/>
        </w:rPr>
        <w:t>entity</w:t>
      </w:r>
      <w:r w:rsidR="00116962" w:rsidRPr="00116962">
        <w:rPr>
          <w:rFonts w:ascii="Times New Roman" w:hAnsi="Times New Roman"/>
          <w:spacing w:val="-3"/>
          <w:szCs w:val="24"/>
        </w:rPr>
        <w:t xml:space="preserve"> pursuant to </w:t>
      </w:r>
      <w:r w:rsidR="00116962">
        <w:rPr>
          <w:rFonts w:ascii="Times New Roman" w:hAnsi="Times New Roman"/>
          <w:spacing w:val="-3"/>
          <w:szCs w:val="24"/>
        </w:rPr>
        <w:t>the private housing finance law</w:t>
      </w:r>
      <w:r w:rsidR="00116962" w:rsidRPr="00116962">
        <w:rPr>
          <w:rFonts w:ascii="Times New Roman" w:hAnsi="Times New Roman"/>
          <w:spacing w:val="-3"/>
          <w:szCs w:val="24"/>
        </w:rPr>
        <w:t xml:space="preserve"> or the general municipal law, or (</w:t>
      </w:r>
      <w:r w:rsidR="00166F50">
        <w:rPr>
          <w:rFonts w:ascii="Times New Roman" w:hAnsi="Times New Roman"/>
          <w:spacing w:val="-3"/>
          <w:szCs w:val="24"/>
        </w:rPr>
        <w:t>B</w:t>
      </w:r>
      <w:r w:rsidR="00116962" w:rsidRPr="00116962">
        <w:rPr>
          <w:rFonts w:ascii="Times New Roman" w:hAnsi="Times New Roman"/>
          <w:spacing w:val="-3"/>
          <w:szCs w:val="24"/>
        </w:rPr>
        <w:t>) a tax exemption pursuant to section 420-c of the real property tax law</w:t>
      </w:r>
      <w:r w:rsidR="00166F50">
        <w:rPr>
          <w:rFonts w:ascii="Times New Roman" w:hAnsi="Times New Roman"/>
          <w:spacing w:val="-3"/>
          <w:szCs w:val="24"/>
        </w:rPr>
        <w:t xml:space="preserve">, </w:t>
      </w:r>
      <w:r w:rsidR="00116962" w:rsidRPr="00116962">
        <w:rPr>
          <w:rFonts w:ascii="Times New Roman" w:hAnsi="Times New Roman"/>
          <w:spacing w:val="-3"/>
          <w:szCs w:val="24"/>
        </w:rPr>
        <w:t xml:space="preserve">(ii) </w:t>
      </w:r>
      <w:r w:rsidR="00166F50">
        <w:rPr>
          <w:rFonts w:ascii="Times New Roman" w:hAnsi="Times New Roman"/>
          <w:spacing w:val="-3"/>
          <w:szCs w:val="24"/>
        </w:rPr>
        <w:t xml:space="preserve">buildings subject to </w:t>
      </w:r>
      <w:r w:rsidR="005D4739">
        <w:rPr>
          <w:rFonts w:ascii="Times New Roman" w:hAnsi="Times New Roman"/>
          <w:spacing w:val="-3"/>
          <w:szCs w:val="24"/>
        </w:rPr>
        <w:t>the alternative</w:t>
      </w:r>
      <w:r w:rsidR="00166F50">
        <w:rPr>
          <w:rFonts w:ascii="Times New Roman" w:hAnsi="Times New Roman"/>
          <w:spacing w:val="-3"/>
          <w:szCs w:val="24"/>
        </w:rPr>
        <w:t xml:space="preserve"> enforcement program </w:t>
      </w:r>
      <w:r w:rsidR="005D4739">
        <w:rPr>
          <w:rFonts w:ascii="Times New Roman" w:hAnsi="Times New Roman"/>
          <w:spacing w:val="-3"/>
          <w:szCs w:val="24"/>
        </w:rPr>
        <w:t>pursuant to section 27-2153 of the administrative code of the city of New York</w:t>
      </w:r>
      <w:r w:rsidR="00166F50">
        <w:rPr>
          <w:rFonts w:ascii="Times New Roman" w:hAnsi="Times New Roman"/>
          <w:spacing w:val="-3"/>
          <w:szCs w:val="24"/>
        </w:rPr>
        <w:t xml:space="preserve">, and (iii) </w:t>
      </w:r>
      <w:r w:rsidR="005D4739">
        <w:rPr>
          <w:rFonts w:ascii="Times New Roman" w:hAnsi="Times New Roman"/>
          <w:spacing w:val="-3"/>
          <w:szCs w:val="24"/>
        </w:rPr>
        <w:t>buildings owned by the department of housing preservation and development</w:t>
      </w:r>
      <w:r w:rsidR="00116962" w:rsidRPr="00116962">
        <w:rPr>
          <w:rFonts w:ascii="Times New Roman" w:hAnsi="Times New Roman"/>
          <w:spacing w:val="-3"/>
          <w:szCs w:val="24"/>
        </w:rPr>
        <w:t xml:space="preserve">.  </w:t>
      </w:r>
      <w:r w:rsidR="005D4739">
        <w:rPr>
          <w:rFonts w:ascii="Times New Roman" w:hAnsi="Times New Roman"/>
          <w:spacing w:val="-3"/>
          <w:szCs w:val="24"/>
        </w:rPr>
        <w:t xml:space="preserve">Such department </w:t>
      </w:r>
      <w:r w:rsidR="00116962" w:rsidRPr="00116962">
        <w:rPr>
          <w:rFonts w:ascii="Times New Roman" w:hAnsi="Times New Roman"/>
          <w:spacing w:val="-3"/>
          <w:szCs w:val="24"/>
        </w:rPr>
        <w:t xml:space="preserve">shall </w:t>
      </w:r>
      <w:r w:rsidR="005D4739" w:rsidRPr="00116962">
        <w:rPr>
          <w:rFonts w:ascii="Times New Roman" w:hAnsi="Times New Roman"/>
          <w:spacing w:val="-3"/>
          <w:szCs w:val="24"/>
        </w:rPr>
        <w:t>the results o</w:t>
      </w:r>
      <w:r w:rsidR="005D4739">
        <w:rPr>
          <w:rFonts w:ascii="Times New Roman" w:hAnsi="Times New Roman"/>
          <w:spacing w:val="-3"/>
          <w:szCs w:val="24"/>
        </w:rPr>
        <w:t>f such study</w:t>
      </w:r>
      <w:r w:rsidR="005D4739" w:rsidRPr="00116962">
        <w:rPr>
          <w:rFonts w:ascii="Times New Roman" w:hAnsi="Times New Roman"/>
          <w:spacing w:val="-3"/>
          <w:szCs w:val="24"/>
        </w:rPr>
        <w:t xml:space="preserve"> </w:t>
      </w:r>
      <w:r w:rsidR="00116962" w:rsidRPr="00116962">
        <w:rPr>
          <w:rFonts w:ascii="Times New Roman" w:hAnsi="Times New Roman"/>
          <w:spacing w:val="-3"/>
          <w:szCs w:val="24"/>
        </w:rPr>
        <w:t xml:space="preserve">report </w:t>
      </w:r>
      <w:r w:rsidR="005D4739" w:rsidRPr="00116962">
        <w:rPr>
          <w:rFonts w:ascii="Times New Roman" w:hAnsi="Times New Roman"/>
          <w:spacing w:val="-3"/>
          <w:szCs w:val="24"/>
        </w:rPr>
        <w:t xml:space="preserve">to the mayor and the speaker of </w:t>
      </w:r>
      <w:r w:rsidR="005D4739" w:rsidRPr="00116962">
        <w:rPr>
          <w:rFonts w:ascii="Times New Roman" w:hAnsi="Times New Roman"/>
          <w:spacing w:val="-3"/>
          <w:szCs w:val="24"/>
        </w:rPr>
        <w:lastRenderedPageBreak/>
        <w:t>the city council</w:t>
      </w:r>
      <w:r w:rsidR="005D4739">
        <w:rPr>
          <w:rFonts w:ascii="Times New Roman" w:hAnsi="Times New Roman"/>
          <w:spacing w:val="-3"/>
          <w:szCs w:val="24"/>
        </w:rPr>
        <w:t xml:space="preserve"> n</w:t>
      </w:r>
      <w:r w:rsidR="005D4739" w:rsidRPr="00116962">
        <w:rPr>
          <w:rFonts w:ascii="Times New Roman" w:hAnsi="Times New Roman"/>
          <w:spacing w:val="-3"/>
          <w:szCs w:val="24"/>
        </w:rPr>
        <w:t>o later than 4 years after the effective date of this section</w:t>
      </w:r>
      <w:r w:rsidR="00116962" w:rsidRPr="00116962">
        <w:rPr>
          <w:rFonts w:ascii="Times New Roman" w:hAnsi="Times New Roman"/>
          <w:spacing w:val="-3"/>
          <w:szCs w:val="24"/>
        </w:rPr>
        <w:t xml:space="preserve">. </w:t>
      </w:r>
      <w:r w:rsidR="005D4739" w:rsidRPr="005D4739">
        <w:rPr>
          <w:rFonts w:ascii="Times New Roman" w:hAnsi="Times New Roman"/>
          <w:spacing w:val="-3"/>
          <w:szCs w:val="24"/>
        </w:rPr>
        <w:t xml:space="preserve">Such report shall include </w:t>
      </w:r>
      <w:r w:rsidR="005D4739">
        <w:rPr>
          <w:rFonts w:ascii="Times New Roman" w:hAnsi="Times New Roman"/>
          <w:spacing w:val="-3"/>
          <w:szCs w:val="24"/>
        </w:rPr>
        <w:t xml:space="preserve">particularized </w:t>
      </w:r>
      <w:r w:rsidR="005D4739" w:rsidRPr="005D4739">
        <w:rPr>
          <w:rFonts w:ascii="Times New Roman" w:hAnsi="Times New Roman"/>
          <w:spacing w:val="-3"/>
          <w:szCs w:val="24"/>
        </w:rPr>
        <w:t xml:space="preserve">recommendations </w:t>
      </w:r>
      <w:r w:rsidR="005D4739">
        <w:rPr>
          <w:rFonts w:ascii="Times New Roman" w:hAnsi="Times New Roman"/>
          <w:spacing w:val="-3"/>
          <w:szCs w:val="24"/>
        </w:rPr>
        <w:t>for cost-</w:t>
      </w:r>
      <w:r w:rsidR="005D4739" w:rsidRPr="00116962">
        <w:rPr>
          <w:rFonts w:ascii="Times New Roman" w:hAnsi="Times New Roman"/>
          <w:spacing w:val="-3"/>
          <w:szCs w:val="24"/>
        </w:rPr>
        <w:t xml:space="preserve">effective pathways for </w:t>
      </w:r>
      <w:r w:rsidR="005D4739">
        <w:rPr>
          <w:rFonts w:ascii="Times New Roman" w:hAnsi="Times New Roman"/>
          <w:spacing w:val="-3"/>
          <w:szCs w:val="24"/>
        </w:rPr>
        <w:t>these buildings to comply</w:t>
      </w:r>
      <w:r w:rsidR="005D4739" w:rsidRPr="00116962">
        <w:rPr>
          <w:rFonts w:ascii="Times New Roman" w:hAnsi="Times New Roman"/>
          <w:spacing w:val="-3"/>
          <w:szCs w:val="24"/>
        </w:rPr>
        <w:t xml:space="preserve"> with section 1511.2</w:t>
      </w:r>
      <w:r w:rsidR="00A53F5E">
        <w:rPr>
          <w:rFonts w:ascii="Times New Roman" w:hAnsi="Times New Roman"/>
          <w:spacing w:val="-3"/>
          <w:szCs w:val="24"/>
        </w:rPr>
        <w:t xml:space="preserve"> of the New York city building code</w:t>
      </w:r>
      <w:r w:rsidR="005D4739">
        <w:rPr>
          <w:rFonts w:ascii="Times New Roman" w:hAnsi="Times New Roman"/>
          <w:spacing w:val="-3"/>
          <w:szCs w:val="24"/>
        </w:rPr>
        <w:t xml:space="preserve">, and </w:t>
      </w:r>
      <w:r w:rsidR="005D4739" w:rsidRPr="005D4739">
        <w:rPr>
          <w:rFonts w:ascii="Times New Roman" w:hAnsi="Times New Roman"/>
          <w:spacing w:val="-3"/>
          <w:szCs w:val="24"/>
        </w:rPr>
        <w:t xml:space="preserve">whether the exemption </w:t>
      </w:r>
      <w:r w:rsidR="005D4739">
        <w:rPr>
          <w:rFonts w:ascii="Times New Roman" w:hAnsi="Times New Roman"/>
          <w:spacing w:val="-3"/>
          <w:szCs w:val="24"/>
        </w:rPr>
        <w:t xml:space="preserve">provided for by subdivision b of this section </w:t>
      </w:r>
      <w:r w:rsidR="005D4739" w:rsidRPr="005D4739">
        <w:rPr>
          <w:rFonts w:ascii="Times New Roman" w:hAnsi="Times New Roman"/>
          <w:spacing w:val="-3"/>
          <w:szCs w:val="24"/>
        </w:rPr>
        <w:t>should be continued</w:t>
      </w:r>
      <w:r w:rsidR="005D4739">
        <w:rPr>
          <w:rFonts w:ascii="Times New Roman" w:hAnsi="Times New Roman"/>
          <w:spacing w:val="-3"/>
          <w:szCs w:val="24"/>
        </w:rPr>
        <w:t xml:space="preserve"> to maintain</w:t>
      </w:r>
      <w:r w:rsidR="007F1255">
        <w:rPr>
          <w:rFonts w:ascii="Times New Roman" w:hAnsi="Times New Roman"/>
          <w:spacing w:val="-3"/>
          <w:szCs w:val="24"/>
        </w:rPr>
        <w:t xml:space="preserve"> affordability.</w:t>
      </w:r>
    </w:p>
    <w:p w:rsidR="00116962" w:rsidRDefault="00116962" w:rsidP="00010CEF">
      <w:pPr>
        <w:widowControl/>
        <w:shd w:val="clear" w:color="auto" w:fill="FFFFFF"/>
        <w:spacing w:line="480" w:lineRule="auto"/>
        <w:ind w:firstLine="720"/>
        <w:jc w:val="both"/>
        <w:rPr>
          <w:rFonts w:ascii="Times New Roman" w:hAnsi="Times New Roman"/>
          <w:spacing w:val="-3"/>
          <w:szCs w:val="24"/>
        </w:rPr>
      </w:pPr>
      <w:r w:rsidRPr="00116962">
        <w:rPr>
          <w:rFonts w:ascii="Times New Roman" w:hAnsi="Times New Roman"/>
          <w:spacing w:val="-3"/>
          <w:szCs w:val="24"/>
        </w:rPr>
        <w:t>b. For a period of 5 years after the effective date of this section</w:t>
      </w:r>
      <w:r w:rsidR="007F1255">
        <w:rPr>
          <w:rFonts w:ascii="Times New Roman" w:hAnsi="Times New Roman"/>
          <w:spacing w:val="-3"/>
          <w:szCs w:val="24"/>
        </w:rPr>
        <w:t>,</w:t>
      </w:r>
      <w:r w:rsidRPr="00116962">
        <w:rPr>
          <w:rFonts w:ascii="Times New Roman" w:hAnsi="Times New Roman"/>
          <w:spacing w:val="-3"/>
          <w:szCs w:val="24"/>
        </w:rPr>
        <w:t xml:space="preserve"> buildings described in subdivision a of this section shall only be required to comply with section 1511.2 of the New York city building code to the extent determined by the department of housing preservation and development based on considerations of affordability </w:t>
      </w:r>
      <w:r w:rsidR="003B204E">
        <w:rPr>
          <w:rFonts w:ascii="Times New Roman" w:hAnsi="Times New Roman"/>
          <w:spacing w:val="-3"/>
          <w:szCs w:val="24"/>
        </w:rPr>
        <w:t>or financial viability</w:t>
      </w:r>
      <w:r w:rsidRPr="00116962">
        <w:rPr>
          <w:rFonts w:ascii="Times New Roman" w:hAnsi="Times New Roman"/>
          <w:spacing w:val="-3"/>
          <w:szCs w:val="24"/>
        </w:rPr>
        <w:t xml:space="preserve">.  Five years after the effective date of this section, all </w:t>
      </w:r>
      <w:r>
        <w:rPr>
          <w:rFonts w:ascii="Times New Roman" w:hAnsi="Times New Roman"/>
          <w:spacing w:val="-3"/>
          <w:szCs w:val="24"/>
        </w:rPr>
        <w:t xml:space="preserve">such </w:t>
      </w:r>
      <w:r w:rsidRPr="00116962">
        <w:rPr>
          <w:rFonts w:ascii="Times New Roman" w:hAnsi="Times New Roman"/>
          <w:spacing w:val="-3"/>
          <w:szCs w:val="24"/>
        </w:rPr>
        <w:t xml:space="preserve">buildings shall be required to comply with section 1511.2 </w:t>
      </w:r>
      <w:r>
        <w:rPr>
          <w:rFonts w:ascii="Times New Roman" w:hAnsi="Times New Roman"/>
          <w:spacing w:val="-3"/>
          <w:szCs w:val="24"/>
        </w:rPr>
        <w:t xml:space="preserve">of </w:t>
      </w:r>
      <w:r w:rsidRPr="00116962">
        <w:rPr>
          <w:rFonts w:ascii="Times New Roman" w:hAnsi="Times New Roman"/>
          <w:spacing w:val="-3"/>
          <w:szCs w:val="24"/>
        </w:rPr>
        <w:t>the New York city building code.</w:t>
      </w:r>
    </w:p>
    <w:p w:rsidR="00010CEF" w:rsidRPr="00010CEF" w:rsidRDefault="00116962" w:rsidP="00010CEF">
      <w:pPr>
        <w:widowControl/>
        <w:shd w:val="clear" w:color="auto" w:fill="FFFFFF"/>
        <w:spacing w:line="480" w:lineRule="auto"/>
        <w:ind w:firstLine="720"/>
        <w:jc w:val="both"/>
        <w:rPr>
          <w:rFonts w:ascii="Times New Roman" w:hAnsi="Times New Roman"/>
          <w:spacing w:val="-3"/>
          <w:szCs w:val="24"/>
        </w:rPr>
      </w:pPr>
      <w:r>
        <w:rPr>
          <w:rFonts w:ascii="Times New Roman" w:hAnsi="Times New Roman"/>
          <w:spacing w:val="-3"/>
          <w:szCs w:val="24"/>
        </w:rPr>
        <w:t xml:space="preserve">§ 3. </w:t>
      </w:r>
      <w:r w:rsidR="00010CEF" w:rsidRPr="000169F0">
        <w:rPr>
          <w:rFonts w:ascii="Times New Roman" w:hAnsi="Times New Roman"/>
          <w:spacing w:val="-3"/>
          <w:szCs w:val="24"/>
        </w:rPr>
        <w:t xml:space="preserve">This local law </w:t>
      </w:r>
      <w:r w:rsidR="00010CEF">
        <w:rPr>
          <w:rFonts w:ascii="Times New Roman" w:hAnsi="Times New Roman"/>
          <w:spacing w:val="-3"/>
          <w:szCs w:val="24"/>
        </w:rPr>
        <w:t xml:space="preserve">takes effect </w:t>
      </w:r>
      <w:r w:rsidR="004101F6">
        <w:rPr>
          <w:rFonts w:ascii="Times New Roman" w:hAnsi="Times New Roman"/>
          <w:spacing w:val="-3"/>
          <w:szCs w:val="24"/>
        </w:rPr>
        <w:t>on the same date that a local law for the year 2019 amending</w:t>
      </w:r>
      <w:r w:rsidR="004101F6" w:rsidRPr="004101F6">
        <w:t xml:space="preserve"> </w:t>
      </w:r>
      <w:r w:rsidR="004101F6" w:rsidRPr="004101F6">
        <w:rPr>
          <w:rFonts w:ascii="Times New Roman" w:hAnsi="Times New Roman"/>
          <w:spacing w:val="-3"/>
          <w:szCs w:val="24"/>
        </w:rPr>
        <w:t xml:space="preserve">the New York city building code, </w:t>
      </w:r>
      <w:r w:rsidR="004101F6">
        <w:rPr>
          <w:rFonts w:ascii="Times New Roman" w:hAnsi="Times New Roman"/>
          <w:spacing w:val="-3"/>
          <w:szCs w:val="24"/>
        </w:rPr>
        <w:t>relating</w:t>
      </w:r>
      <w:r w:rsidR="004101F6" w:rsidRPr="004101F6">
        <w:rPr>
          <w:rFonts w:ascii="Times New Roman" w:hAnsi="Times New Roman"/>
          <w:spacing w:val="-3"/>
          <w:szCs w:val="24"/>
        </w:rPr>
        <w:t xml:space="preserve"> to requiring that the roofs of certain buildings be covered in green roofs or solar photovoltaic electricity generating systems</w:t>
      </w:r>
      <w:r w:rsidR="004101F6">
        <w:rPr>
          <w:rFonts w:ascii="Times New Roman" w:hAnsi="Times New Roman"/>
          <w:spacing w:val="-3"/>
          <w:szCs w:val="24"/>
        </w:rPr>
        <w:t>, as proposed in introduction number 1032, takes effect</w:t>
      </w:r>
      <w:r w:rsidR="00010CEF">
        <w:rPr>
          <w:rFonts w:ascii="Times New Roman" w:hAnsi="Times New Roman"/>
          <w:spacing w:val="-3"/>
          <w:szCs w:val="24"/>
        </w:rPr>
        <w:t>, except that the commissioner of buildings shall take such measures as are necessary for its implementation, including the promulgation of rules, prior to its effective date.</w:t>
      </w:r>
    </w:p>
    <w:p w:rsidR="00F13F03" w:rsidRDefault="00F13F03" w:rsidP="00D10AF9">
      <w:pPr>
        <w:suppressLineNumbers/>
        <w:tabs>
          <w:tab w:val="left" w:pos="-720"/>
        </w:tabs>
        <w:suppressAutoHyphens/>
        <w:jc w:val="both"/>
        <w:rPr>
          <w:rFonts w:ascii="Times New Roman" w:hAnsi="Times New Roman"/>
          <w:spacing w:val="-3"/>
          <w:sz w:val="15"/>
          <w:szCs w:val="15"/>
        </w:rPr>
      </w:pPr>
    </w:p>
    <w:p w:rsidR="00F13F03" w:rsidRDefault="00F13F03" w:rsidP="00D10AF9">
      <w:pPr>
        <w:suppressLineNumbers/>
        <w:tabs>
          <w:tab w:val="left" w:pos="-720"/>
        </w:tabs>
        <w:suppressAutoHyphens/>
        <w:jc w:val="both"/>
        <w:rPr>
          <w:rFonts w:ascii="Times New Roman" w:hAnsi="Times New Roman"/>
          <w:spacing w:val="-3"/>
          <w:sz w:val="15"/>
          <w:szCs w:val="15"/>
        </w:rPr>
      </w:pPr>
    </w:p>
    <w:p w:rsidR="00010CEF" w:rsidRPr="00D10AF9" w:rsidRDefault="00010CEF" w:rsidP="00D10AF9">
      <w:pPr>
        <w:suppressLineNumbers/>
        <w:tabs>
          <w:tab w:val="left" w:pos="-720"/>
        </w:tabs>
        <w:suppressAutoHyphens/>
        <w:jc w:val="both"/>
        <w:rPr>
          <w:rFonts w:ascii="Times New Roman" w:hAnsi="Times New Roman"/>
          <w:spacing w:val="-3"/>
          <w:sz w:val="15"/>
          <w:szCs w:val="15"/>
        </w:rPr>
      </w:pPr>
      <w:r w:rsidRPr="00D10AF9">
        <w:rPr>
          <w:rFonts w:ascii="Times New Roman" w:hAnsi="Times New Roman"/>
          <w:spacing w:val="-3"/>
          <w:sz w:val="15"/>
          <w:szCs w:val="15"/>
        </w:rPr>
        <w:t>EAA/GP</w:t>
      </w:r>
      <w:r w:rsidR="00963FE8">
        <w:rPr>
          <w:rFonts w:ascii="Times New Roman" w:hAnsi="Times New Roman"/>
          <w:spacing w:val="-3"/>
          <w:sz w:val="15"/>
          <w:szCs w:val="15"/>
        </w:rPr>
        <w:t>/APB</w:t>
      </w:r>
    </w:p>
    <w:p w:rsidR="00010CEF" w:rsidRPr="00D10AF9" w:rsidRDefault="00010CEF" w:rsidP="00D10AF9">
      <w:pPr>
        <w:suppressLineNumbers/>
        <w:tabs>
          <w:tab w:val="left" w:pos="-720"/>
        </w:tabs>
        <w:suppressAutoHyphens/>
        <w:jc w:val="both"/>
        <w:rPr>
          <w:rFonts w:ascii="Times New Roman" w:hAnsi="Times New Roman"/>
          <w:spacing w:val="-3"/>
          <w:sz w:val="15"/>
          <w:szCs w:val="15"/>
        </w:rPr>
      </w:pPr>
      <w:r w:rsidRPr="00D10AF9">
        <w:rPr>
          <w:rFonts w:ascii="Times New Roman" w:hAnsi="Times New Roman"/>
          <w:spacing w:val="-3"/>
          <w:sz w:val="15"/>
          <w:szCs w:val="15"/>
        </w:rPr>
        <w:t xml:space="preserve">LS </w:t>
      </w:r>
      <w:r w:rsidR="004C5FB6">
        <w:rPr>
          <w:rFonts w:ascii="Times New Roman" w:hAnsi="Times New Roman"/>
          <w:spacing w:val="-3"/>
          <w:sz w:val="15"/>
          <w:szCs w:val="15"/>
        </w:rPr>
        <w:t>4660</w:t>
      </w:r>
      <w:r w:rsidR="003739A2">
        <w:rPr>
          <w:rFonts w:ascii="Times New Roman" w:hAnsi="Times New Roman"/>
          <w:spacing w:val="-3"/>
          <w:sz w:val="15"/>
          <w:szCs w:val="15"/>
        </w:rPr>
        <w:t>/Int. 1716</w:t>
      </w:r>
    </w:p>
    <w:p w:rsidR="003739A2" w:rsidRDefault="003739A2" w:rsidP="00D10AF9">
      <w:pPr>
        <w:suppressLineNumbers/>
        <w:tabs>
          <w:tab w:val="left" w:pos="-720"/>
        </w:tabs>
        <w:suppressAutoHyphens/>
        <w:jc w:val="both"/>
        <w:rPr>
          <w:rFonts w:ascii="Times New Roman" w:hAnsi="Times New Roman"/>
          <w:spacing w:val="-3"/>
          <w:sz w:val="15"/>
          <w:szCs w:val="15"/>
        </w:rPr>
      </w:pPr>
      <w:r>
        <w:rPr>
          <w:rFonts w:ascii="Times New Roman" w:hAnsi="Times New Roman"/>
          <w:spacing w:val="-3"/>
          <w:sz w:val="15"/>
          <w:szCs w:val="15"/>
        </w:rPr>
        <w:t>LS 205</w:t>
      </w:r>
    </w:p>
    <w:p w:rsidR="00010CEF" w:rsidRPr="00D10AF9" w:rsidRDefault="00963FE8" w:rsidP="00D10AF9">
      <w:pPr>
        <w:suppressLineNumbers/>
        <w:tabs>
          <w:tab w:val="left" w:pos="-720"/>
        </w:tabs>
        <w:suppressAutoHyphens/>
        <w:jc w:val="both"/>
        <w:rPr>
          <w:rFonts w:ascii="Times New Roman" w:hAnsi="Times New Roman"/>
          <w:spacing w:val="-3"/>
          <w:sz w:val="15"/>
          <w:szCs w:val="15"/>
        </w:rPr>
      </w:pPr>
      <w:r>
        <w:rPr>
          <w:rFonts w:ascii="Times New Roman" w:hAnsi="Times New Roman"/>
          <w:spacing w:val="-3"/>
          <w:sz w:val="15"/>
          <w:szCs w:val="15"/>
        </w:rPr>
        <w:t>4</w:t>
      </w:r>
      <w:r w:rsidR="003739A2">
        <w:rPr>
          <w:rFonts w:ascii="Times New Roman" w:hAnsi="Times New Roman"/>
          <w:spacing w:val="-3"/>
          <w:sz w:val="15"/>
          <w:szCs w:val="15"/>
        </w:rPr>
        <w:t>/</w:t>
      </w:r>
      <w:r>
        <w:rPr>
          <w:rFonts w:ascii="Times New Roman" w:hAnsi="Times New Roman"/>
          <w:spacing w:val="-3"/>
          <w:sz w:val="15"/>
          <w:szCs w:val="15"/>
        </w:rPr>
        <w:t>10</w:t>
      </w:r>
      <w:r w:rsidR="003739A2">
        <w:rPr>
          <w:rFonts w:ascii="Times New Roman" w:hAnsi="Times New Roman"/>
          <w:spacing w:val="-3"/>
          <w:sz w:val="15"/>
          <w:szCs w:val="15"/>
        </w:rPr>
        <w:t>/1</w:t>
      </w:r>
      <w:r>
        <w:rPr>
          <w:rFonts w:ascii="Times New Roman" w:hAnsi="Times New Roman"/>
          <w:spacing w:val="-3"/>
          <w:sz w:val="15"/>
          <w:szCs w:val="15"/>
        </w:rPr>
        <w:t>9</w:t>
      </w:r>
      <w:r w:rsidR="003739A2">
        <w:rPr>
          <w:rFonts w:ascii="Times New Roman" w:hAnsi="Times New Roman"/>
          <w:spacing w:val="-3"/>
          <w:sz w:val="15"/>
          <w:szCs w:val="15"/>
        </w:rPr>
        <w:t xml:space="preserve"> </w:t>
      </w:r>
      <w:r w:rsidR="003B204E">
        <w:rPr>
          <w:rFonts w:ascii="Times New Roman" w:hAnsi="Times New Roman"/>
          <w:spacing w:val="-3"/>
          <w:sz w:val="15"/>
          <w:szCs w:val="15"/>
        </w:rPr>
        <w:t>9</w:t>
      </w:r>
      <w:r w:rsidR="003739A2">
        <w:rPr>
          <w:rFonts w:ascii="Times New Roman" w:hAnsi="Times New Roman"/>
          <w:spacing w:val="-3"/>
          <w:sz w:val="15"/>
          <w:szCs w:val="15"/>
        </w:rPr>
        <w:t>:</w:t>
      </w:r>
      <w:r w:rsidR="003B204E">
        <w:rPr>
          <w:rFonts w:ascii="Times New Roman" w:hAnsi="Times New Roman"/>
          <w:spacing w:val="-3"/>
          <w:sz w:val="15"/>
          <w:szCs w:val="15"/>
        </w:rPr>
        <w:t>06</w:t>
      </w:r>
      <w:r>
        <w:rPr>
          <w:rFonts w:ascii="Times New Roman" w:hAnsi="Times New Roman"/>
          <w:spacing w:val="-3"/>
          <w:sz w:val="15"/>
          <w:szCs w:val="15"/>
        </w:rPr>
        <w:t xml:space="preserve"> P</w:t>
      </w:r>
      <w:r w:rsidR="003739A2">
        <w:rPr>
          <w:rFonts w:ascii="Times New Roman" w:hAnsi="Times New Roman"/>
          <w:spacing w:val="-3"/>
          <w:sz w:val="15"/>
          <w:szCs w:val="15"/>
        </w:rPr>
        <w:t>M</w:t>
      </w:r>
    </w:p>
    <w:sectPr w:rsidR="00010CEF" w:rsidRPr="00D10AF9" w:rsidSect="00D10AF9">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A2AEB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800EF7"/>
    <w:multiLevelType w:val="hybridMultilevel"/>
    <w:tmpl w:val="F6746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6B61FF"/>
    <w:multiLevelType w:val="hybridMultilevel"/>
    <w:tmpl w:val="F424B4A2"/>
    <w:lvl w:ilvl="0" w:tplc="D6F04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C534D3"/>
    <w:multiLevelType w:val="hybridMultilevel"/>
    <w:tmpl w:val="34B0B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7F"/>
    <w:rsid w:val="00010CEF"/>
    <w:rsid w:val="000525C7"/>
    <w:rsid w:val="00061F23"/>
    <w:rsid w:val="000A580E"/>
    <w:rsid w:val="000D1DB3"/>
    <w:rsid w:val="000F7FA6"/>
    <w:rsid w:val="00116962"/>
    <w:rsid w:val="00124ECC"/>
    <w:rsid w:val="00127DDA"/>
    <w:rsid w:val="00150E59"/>
    <w:rsid w:val="001644C1"/>
    <w:rsid w:val="00166F50"/>
    <w:rsid w:val="00186125"/>
    <w:rsid w:val="00205F48"/>
    <w:rsid w:val="00206E00"/>
    <w:rsid w:val="0021721C"/>
    <w:rsid w:val="00243817"/>
    <w:rsid w:val="0025744E"/>
    <w:rsid w:val="0028675B"/>
    <w:rsid w:val="002A26D8"/>
    <w:rsid w:val="002F08BE"/>
    <w:rsid w:val="003102E1"/>
    <w:rsid w:val="003242CB"/>
    <w:rsid w:val="003739A2"/>
    <w:rsid w:val="003A1DC5"/>
    <w:rsid w:val="003B204E"/>
    <w:rsid w:val="003D33B7"/>
    <w:rsid w:val="003D7284"/>
    <w:rsid w:val="003E159D"/>
    <w:rsid w:val="004101F6"/>
    <w:rsid w:val="0043346D"/>
    <w:rsid w:val="00455AA2"/>
    <w:rsid w:val="004705FA"/>
    <w:rsid w:val="004A5376"/>
    <w:rsid w:val="004B1900"/>
    <w:rsid w:val="004C5FB6"/>
    <w:rsid w:val="004D57F3"/>
    <w:rsid w:val="00515C8B"/>
    <w:rsid w:val="005317AE"/>
    <w:rsid w:val="0058523E"/>
    <w:rsid w:val="005C2257"/>
    <w:rsid w:val="005C4601"/>
    <w:rsid w:val="005D4739"/>
    <w:rsid w:val="005E100A"/>
    <w:rsid w:val="005F3ECB"/>
    <w:rsid w:val="00673C79"/>
    <w:rsid w:val="00690D5C"/>
    <w:rsid w:val="006D2B66"/>
    <w:rsid w:val="00716A3F"/>
    <w:rsid w:val="00723DE2"/>
    <w:rsid w:val="00731475"/>
    <w:rsid w:val="0077048A"/>
    <w:rsid w:val="00780CE6"/>
    <w:rsid w:val="007904B1"/>
    <w:rsid w:val="007A0CB9"/>
    <w:rsid w:val="007F1255"/>
    <w:rsid w:val="007F7022"/>
    <w:rsid w:val="00807BD1"/>
    <w:rsid w:val="00837988"/>
    <w:rsid w:val="00864A67"/>
    <w:rsid w:val="00874EFE"/>
    <w:rsid w:val="008C5F01"/>
    <w:rsid w:val="008F2F5E"/>
    <w:rsid w:val="0092469A"/>
    <w:rsid w:val="0095344E"/>
    <w:rsid w:val="00963FE8"/>
    <w:rsid w:val="00966813"/>
    <w:rsid w:val="009B12E1"/>
    <w:rsid w:val="009D0456"/>
    <w:rsid w:val="009E6A3D"/>
    <w:rsid w:val="00A53F5E"/>
    <w:rsid w:val="00A561AB"/>
    <w:rsid w:val="00A70FB0"/>
    <w:rsid w:val="00B053F0"/>
    <w:rsid w:val="00B0625A"/>
    <w:rsid w:val="00B3507F"/>
    <w:rsid w:val="00B57462"/>
    <w:rsid w:val="00B702AF"/>
    <w:rsid w:val="00BC0A91"/>
    <w:rsid w:val="00BC4790"/>
    <w:rsid w:val="00BF364D"/>
    <w:rsid w:val="00C116B4"/>
    <w:rsid w:val="00C57277"/>
    <w:rsid w:val="00D10AF9"/>
    <w:rsid w:val="00D83938"/>
    <w:rsid w:val="00D970A8"/>
    <w:rsid w:val="00DB27C4"/>
    <w:rsid w:val="00E57494"/>
    <w:rsid w:val="00E71079"/>
    <w:rsid w:val="00EB24A1"/>
    <w:rsid w:val="00EB6FFA"/>
    <w:rsid w:val="00F0011C"/>
    <w:rsid w:val="00F13F03"/>
    <w:rsid w:val="00F15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346D7F3-BC3C-4084-9DBD-52396011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07F"/>
    <w:pPr>
      <w:widowControl w:val="0"/>
    </w:pPr>
    <w:rPr>
      <w:rFonts w:ascii="Courier New" w:eastAsia="Times New Roman"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23DE2"/>
  </w:style>
  <w:style w:type="paragraph" w:styleId="BalloonText">
    <w:name w:val="Balloon Text"/>
    <w:basedOn w:val="Normal"/>
    <w:link w:val="BalloonTextChar"/>
    <w:uiPriority w:val="99"/>
    <w:semiHidden/>
    <w:unhideWhenUsed/>
    <w:rsid w:val="0025744E"/>
    <w:rPr>
      <w:rFonts w:ascii="Tahoma" w:hAnsi="Tahoma" w:cs="Tahoma"/>
      <w:sz w:val="16"/>
      <w:szCs w:val="16"/>
    </w:rPr>
  </w:style>
  <w:style w:type="character" w:customStyle="1" w:styleId="BalloonTextChar">
    <w:name w:val="Balloon Text Char"/>
    <w:link w:val="BalloonText"/>
    <w:uiPriority w:val="99"/>
    <w:semiHidden/>
    <w:rsid w:val="0025744E"/>
    <w:rPr>
      <w:rFonts w:ascii="Tahoma" w:eastAsia="Times New Roman" w:hAnsi="Tahoma" w:cs="Tahoma"/>
      <w:snapToGrid w:val="0"/>
      <w:sz w:val="16"/>
      <w:szCs w:val="16"/>
    </w:rPr>
  </w:style>
  <w:style w:type="paragraph" w:customStyle="1" w:styleId="ColorfulList-Accent11">
    <w:name w:val="Colorful List - Accent 11"/>
    <w:basedOn w:val="Normal"/>
    <w:uiPriority w:val="34"/>
    <w:qFormat/>
    <w:rsid w:val="004D57F3"/>
    <w:pPr>
      <w:ind w:left="720"/>
      <w:contextualSpacing/>
    </w:pPr>
  </w:style>
  <w:style w:type="character" w:styleId="CommentReference">
    <w:name w:val="annotation reference"/>
    <w:uiPriority w:val="99"/>
    <w:semiHidden/>
    <w:unhideWhenUsed/>
    <w:rsid w:val="00205F48"/>
    <w:rPr>
      <w:sz w:val="16"/>
      <w:szCs w:val="16"/>
    </w:rPr>
  </w:style>
  <w:style w:type="paragraph" w:styleId="CommentText">
    <w:name w:val="annotation text"/>
    <w:basedOn w:val="Normal"/>
    <w:link w:val="CommentTextChar"/>
    <w:uiPriority w:val="99"/>
    <w:semiHidden/>
    <w:unhideWhenUsed/>
    <w:rsid w:val="00205F48"/>
    <w:pPr>
      <w:widowControl/>
      <w:ind w:firstLine="720"/>
    </w:pPr>
    <w:rPr>
      <w:rFonts w:ascii="Times New Roman" w:hAnsi="Times New Roman"/>
      <w:snapToGrid/>
      <w:sz w:val="20"/>
    </w:rPr>
  </w:style>
  <w:style w:type="character" w:customStyle="1" w:styleId="CommentTextChar">
    <w:name w:val="Comment Text Char"/>
    <w:link w:val="CommentText"/>
    <w:uiPriority w:val="99"/>
    <w:semiHidden/>
    <w:rsid w:val="00205F48"/>
    <w:rPr>
      <w:rFonts w:ascii="Times New Roman" w:eastAsia="Times New Roman" w:hAnsi="Times New Roman"/>
    </w:rPr>
  </w:style>
  <w:style w:type="character" w:styleId="Hyperlink">
    <w:name w:val="Hyperlink"/>
    <w:uiPriority w:val="99"/>
    <w:unhideWhenUsed/>
    <w:rsid w:val="00205F48"/>
    <w:rPr>
      <w:color w:val="0000FF"/>
      <w:u w:val="single"/>
    </w:rPr>
  </w:style>
  <w:style w:type="paragraph" w:styleId="CommentSubject">
    <w:name w:val="annotation subject"/>
    <w:basedOn w:val="CommentText"/>
    <w:next w:val="CommentText"/>
    <w:link w:val="CommentSubjectChar"/>
    <w:uiPriority w:val="99"/>
    <w:semiHidden/>
    <w:unhideWhenUsed/>
    <w:rsid w:val="0077048A"/>
    <w:pPr>
      <w:widowControl w:val="0"/>
      <w:ind w:firstLine="0"/>
    </w:pPr>
    <w:rPr>
      <w:rFonts w:ascii="Courier New" w:hAnsi="Courier New"/>
      <w:b/>
      <w:bCs/>
      <w:snapToGrid w:val="0"/>
    </w:rPr>
  </w:style>
  <w:style w:type="character" w:customStyle="1" w:styleId="CommentSubjectChar">
    <w:name w:val="Comment Subject Char"/>
    <w:link w:val="CommentSubject"/>
    <w:uiPriority w:val="99"/>
    <w:semiHidden/>
    <w:rsid w:val="0077048A"/>
    <w:rPr>
      <w:rFonts w:ascii="Courier New" w:eastAsia="Times New Roman" w:hAnsi="Courier New"/>
      <w:b/>
      <w:bCs/>
      <w:snapToGrid w:val="0"/>
    </w:rPr>
  </w:style>
  <w:style w:type="paragraph" w:customStyle="1" w:styleId="ColorfulShading-Accent11">
    <w:name w:val="Colorful Shading - Accent 11"/>
    <w:hidden/>
    <w:uiPriority w:val="71"/>
    <w:unhideWhenUsed/>
    <w:rsid w:val="00EB24A1"/>
    <w:rPr>
      <w:rFonts w:ascii="Courier New" w:eastAsia="Times New Roman"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389386">
      <w:bodyDiv w:val="1"/>
      <w:marLeft w:val="0"/>
      <w:marRight w:val="0"/>
      <w:marTop w:val="0"/>
      <w:marBottom w:val="0"/>
      <w:divBdr>
        <w:top w:val="none" w:sz="0" w:space="0" w:color="auto"/>
        <w:left w:val="none" w:sz="0" w:space="0" w:color="auto"/>
        <w:bottom w:val="none" w:sz="0" w:space="0" w:color="auto"/>
        <w:right w:val="none" w:sz="0" w:space="0" w:color="auto"/>
      </w:divBdr>
    </w:div>
    <w:div w:id="1091126729">
      <w:bodyDiv w:val="1"/>
      <w:marLeft w:val="0"/>
      <w:marRight w:val="0"/>
      <w:marTop w:val="0"/>
      <w:marBottom w:val="0"/>
      <w:divBdr>
        <w:top w:val="none" w:sz="0" w:space="0" w:color="auto"/>
        <w:left w:val="none" w:sz="0" w:space="0" w:color="auto"/>
        <w:bottom w:val="none" w:sz="0" w:space="0" w:color="auto"/>
        <w:right w:val="none" w:sz="0" w:space="0" w:color="auto"/>
      </w:divBdr>
    </w:div>
    <w:div w:id="1866288161">
      <w:bodyDiv w:val="1"/>
      <w:marLeft w:val="0"/>
      <w:marRight w:val="0"/>
      <w:marTop w:val="0"/>
      <w:marBottom w:val="0"/>
      <w:divBdr>
        <w:top w:val="none" w:sz="0" w:space="0" w:color="auto"/>
        <w:left w:val="none" w:sz="0" w:space="0" w:color="auto"/>
        <w:bottom w:val="none" w:sz="0" w:space="0" w:color="auto"/>
        <w:right w:val="none" w:sz="0" w:space="0" w:color="auto"/>
      </w:divBdr>
    </w:div>
    <w:div w:id="213975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2.xml"/><Relationship Id="rId7" Type="http://schemas.openxmlformats.org/officeDocument/2006/relationships/styles" Target="styl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C13BE606C3EB439101368C8DC4F79C" ma:contentTypeVersion="0" ma:contentTypeDescription="Create a new document." ma:contentTypeScope="" ma:versionID="1f9bfde18fe43278976f7f93d642420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30ADB-C122-49D2-91F8-E4F71F588840}">
  <ds:schemaRefs>
    <ds:schemaRef ds:uri="http://schemas.microsoft.com/sharepoint/v3/contenttype/forms"/>
  </ds:schemaRefs>
</ds:datastoreItem>
</file>

<file path=customXml/itemProps2.xml><?xml version="1.0" encoding="utf-8"?>
<ds:datastoreItem xmlns:ds="http://schemas.openxmlformats.org/officeDocument/2006/customXml" ds:itemID="{920ECAA1-C1DA-4320-A972-DDF236F4A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E2A057-A2DB-440F-B631-4A41517FD3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9F6F25-3E1A-412C-A32D-991040C7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City of New York Department of Buildings</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Patino, Guillermo</dc:creator>
  <cp:keywords/>
  <cp:lastModifiedBy>DelFranco, Ruthie</cp:lastModifiedBy>
  <cp:revision>6</cp:revision>
  <cp:lastPrinted>2019-04-09T18:14:00Z</cp:lastPrinted>
  <dcterms:created xsi:type="dcterms:W3CDTF">2019-04-11T15:09:00Z</dcterms:created>
  <dcterms:modified xsi:type="dcterms:W3CDTF">2019-04-22T16:45:00Z</dcterms:modified>
</cp:coreProperties>
</file>