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EE2325" w:rsidRPr="00012730" w14:paraId="052FB7DE" w14:textId="77777777" w:rsidTr="00E834C9">
        <w:trPr>
          <w:jc w:val="center"/>
        </w:trPr>
        <w:tc>
          <w:tcPr>
            <w:tcW w:w="6006" w:type="dxa"/>
            <w:tcBorders>
              <w:bottom w:val="single" w:sz="4" w:space="0" w:color="auto"/>
            </w:tcBorders>
          </w:tcPr>
          <w:p w14:paraId="5B332D79" w14:textId="77777777" w:rsidR="00EE2325" w:rsidRPr="00012730" w:rsidRDefault="00EE2325" w:rsidP="00EE2325">
            <w:pPr>
              <w:pBdr>
                <w:top w:val="single" w:sz="6" w:space="0" w:color="FFFFFF"/>
                <w:left w:val="single" w:sz="6" w:space="0" w:color="FFFFFF"/>
                <w:bottom w:val="single" w:sz="6" w:space="0" w:color="FFFFFF"/>
                <w:right w:val="single" w:sz="6" w:space="0" w:color="FFFFFF"/>
              </w:pBdr>
              <w:jc w:val="center"/>
            </w:pPr>
            <w:bookmarkStart w:id="0" w:name="_GoBack"/>
            <w:bookmarkEnd w:id="0"/>
            <w:r w:rsidRPr="00012730">
              <w:rPr>
                <w:noProof/>
              </w:rPr>
              <w:drawing>
                <wp:inline distT="0" distB="0" distL="0" distR="0" wp14:anchorId="0BAD1888" wp14:editId="0A92D6C7">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tc>
        <w:tc>
          <w:tcPr>
            <w:tcW w:w="4869" w:type="dxa"/>
            <w:tcBorders>
              <w:bottom w:val="single" w:sz="4" w:space="0" w:color="auto"/>
            </w:tcBorders>
          </w:tcPr>
          <w:p w14:paraId="55646966" w14:textId="77777777" w:rsidR="00EE2325" w:rsidRPr="00012730" w:rsidRDefault="00EE2325" w:rsidP="00E834C9">
            <w:pPr>
              <w:rPr>
                <w:b/>
                <w:bCs/>
                <w:smallCaps/>
              </w:rPr>
            </w:pPr>
            <w:r w:rsidRPr="00012730">
              <w:rPr>
                <w:b/>
                <w:bCs/>
                <w:smallCaps/>
              </w:rPr>
              <w:t>The Council of the City of New York</w:t>
            </w:r>
          </w:p>
          <w:p w14:paraId="082C6438" w14:textId="77777777" w:rsidR="00EE2325" w:rsidRPr="00012730" w:rsidRDefault="00EE2325" w:rsidP="00E834C9">
            <w:pPr>
              <w:rPr>
                <w:b/>
                <w:bCs/>
                <w:smallCaps/>
              </w:rPr>
            </w:pPr>
            <w:r w:rsidRPr="00012730">
              <w:rPr>
                <w:b/>
                <w:bCs/>
                <w:smallCaps/>
              </w:rPr>
              <w:t>Finance Division</w:t>
            </w:r>
          </w:p>
          <w:p w14:paraId="2A0D7CFB" w14:textId="77777777" w:rsidR="00EE2325" w:rsidRPr="00012730" w:rsidRDefault="00EE2325" w:rsidP="00E834C9">
            <w:pPr>
              <w:spacing w:before="120"/>
            </w:pPr>
            <w:r w:rsidRPr="00012730">
              <w:rPr>
                <w:b/>
                <w:bCs/>
                <w:smallCaps/>
              </w:rPr>
              <w:t>Fiscal Impact Statement</w:t>
            </w:r>
          </w:p>
          <w:p w14:paraId="62806B58" w14:textId="77777777" w:rsidR="00EE2325" w:rsidRPr="00012730" w:rsidRDefault="00EE2325" w:rsidP="00E834C9">
            <w:pPr>
              <w:rPr>
                <w:b/>
                <w:bCs/>
              </w:rPr>
            </w:pPr>
          </w:p>
          <w:p w14:paraId="73A2F7B7" w14:textId="77777777" w:rsidR="00EE2325" w:rsidRPr="00EE2325" w:rsidRDefault="00EE2325" w:rsidP="00E834C9">
            <w:pPr>
              <w:rPr>
                <w:b/>
              </w:rPr>
            </w:pPr>
            <w:r w:rsidRPr="00EE2325">
              <w:rPr>
                <w:b/>
                <w:bCs/>
                <w:smallCaps/>
              </w:rPr>
              <w:t>Proposed Intro. No</w:t>
            </w:r>
            <w:r w:rsidR="00C80462">
              <w:rPr>
                <w:b/>
                <w:bCs/>
              </w:rPr>
              <w:t>:  874-A</w:t>
            </w:r>
          </w:p>
          <w:p w14:paraId="4E062522" w14:textId="77777777" w:rsidR="00EE2325" w:rsidRDefault="00EE2325" w:rsidP="00EE2325">
            <w:pPr>
              <w:tabs>
                <w:tab w:val="left" w:pos="-1440"/>
              </w:tabs>
              <w:ind w:left="1440" w:hanging="1440"/>
              <w:jc w:val="left"/>
              <w:rPr>
                <w:b/>
                <w:bCs/>
              </w:rPr>
            </w:pPr>
            <w:r w:rsidRPr="00EE2325">
              <w:rPr>
                <w:b/>
                <w:bCs/>
                <w:smallCaps/>
              </w:rPr>
              <w:t>Committee</w:t>
            </w:r>
            <w:r w:rsidRPr="00EE2325">
              <w:rPr>
                <w:b/>
                <w:bCs/>
              </w:rPr>
              <w:t>:  Housing and Buildings</w:t>
            </w:r>
          </w:p>
          <w:p w14:paraId="5CCB7AB7" w14:textId="77777777" w:rsidR="00EE2325" w:rsidRPr="00012730" w:rsidRDefault="00EE2325" w:rsidP="00EE2325">
            <w:pPr>
              <w:tabs>
                <w:tab w:val="left" w:pos="-1440"/>
              </w:tabs>
              <w:ind w:left="1440" w:hanging="1440"/>
              <w:jc w:val="left"/>
              <w:rPr>
                <w:color w:val="FF0000"/>
              </w:rPr>
            </w:pPr>
          </w:p>
        </w:tc>
      </w:tr>
      <w:tr w:rsidR="00EE2325" w:rsidRPr="00012730" w14:paraId="08303889" w14:textId="77777777" w:rsidTr="00E834C9">
        <w:trPr>
          <w:jc w:val="center"/>
        </w:trPr>
        <w:tc>
          <w:tcPr>
            <w:tcW w:w="6006" w:type="dxa"/>
            <w:tcBorders>
              <w:top w:val="single" w:sz="4" w:space="0" w:color="auto"/>
            </w:tcBorders>
          </w:tcPr>
          <w:p w14:paraId="12AD7D05" w14:textId="32E14F50" w:rsidR="00C80462" w:rsidRDefault="00EE2325" w:rsidP="00C80462">
            <w:pPr>
              <w:pStyle w:val="BodyText"/>
              <w:spacing w:before="80" w:line="240" w:lineRule="auto"/>
              <w:ind w:firstLine="0"/>
            </w:pPr>
            <w:r w:rsidRPr="00012730">
              <w:rPr>
                <w:b/>
                <w:bCs/>
                <w:smallCaps/>
              </w:rPr>
              <w:t>Title:</w:t>
            </w:r>
            <w:r>
              <w:rPr>
                <w:bCs/>
              </w:rPr>
              <w:t xml:space="preserve"> </w:t>
            </w:r>
            <w:r w:rsidR="00C80462">
              <w:t xml:space="preserve">A Local Law to amend the administrative code of the city of New York, in relation to improving tenant notification, interagency cooperation, conducting inspections and issuing stop work orders, in connection with lead paint </w:t>
            </w:r>
            <w:r w:rsidR="00585DB8">
              <w:t xml:space="preserve">and </w:t>
            </w:r>
            <w:r w:rsidR="00C80462">
              <w:t>construction work</w:t>
            </w:r>
          </w:p>
          <w:p w14:paraId="24A1D33A" w14:textId="77777777" w:rsidR="00EE2325" w:rsidRPr="00012730" w:rsidRDefault="00EE2325" w:rsidP="00C80462">
            <w:pPr>
              <w:widowControl w:val="0"/>
              <w:autoSpaceDE w:val="0"/>
              <w:autoSpaceDN w:val="0"/>
              <w:adjustRightInd w:val="0"/>
              <w:jc w:val="left"/>
            </w:pPr>
          </w:p>
        </w:tc>
        <w:tc>
          <w:tcPr>
            <w:tcW w:w="4869" w:type="dxa"/>
            <w:tcBorders>
              <w:top w:val="single" w:sz="4" w:space="0" w:color="auto"/>
            </w:tcBorders>
          </w:tcPr>
          <w:p w14:paraId="6F312A90" w14:textId="190773E3" w:rsidR="0002739A" w:rsidRDefault="00EE2325" w:rsidP="0002739A">
            <w:pPr>
              <w:jc w:val="left"/>
            </w:pPr>
            <w:r>
              <w:rPr>
                <w:b/>
                <w:bCs/>
                <w:smallCaps/>
              </w:rPr>
              <w:t>Sponsor(s</w:t>
            </w:r>
            <w:r w:rsidRPr="00012730">
              <w:rPr>
                <w:b/>
                <w:bCs/>
                <w:smallCaps/>
              </w:rPr>
              <w:t>)</w:t>
            </w:r>
            <w:r w:rsidRPr="00012730">
              <w:rPr>
                <w:b/>
                <w:bCs/>
              </w:rPr>
              <w:t xml:space="preserve">: </w:t>
            </w:r>
            <w:r w:rsidR="0002739A" w:rsidRPr="0002739A">
              <w:rPr>
                <w:bCs/>
              </w:rPr>
              <w:t xml:space="preserve">Council Members </w:t>
            </w:r>
            <w:r w:rsidR="00C80462">
              <w:t>Chin, Cumbo, Kallos, Lander</w:t>
            </w:r>
            <w:r w:rsidR="00585DB8">
              <w:t>,</w:t>
            </w:r>
            <w:r w:rsidR="00C80462">
              <w:t xml:space="preserve"> Vallone</w:t>
            </w:r>
            <w:r w:rsidR="00585DB8">
              <w:t xml:space="preserve"> and Rosenthal</w:t>
            </w:r>
          </w:p>
          <w:p w14:paraId="4C3AD5FD" w14:textId="77777777" w:rsidR="00EE2325" w:rsidRPr="00012730" w:rsidRDefault="00EE2325" w:rsidP="00E834C9">
            <w:pPr>
              <w:widowControl w:val="0"/>
              <w:autoSpaceDE w:val="0"/>
              <w:autoSpaceDN w:val="0"/>
              <w:adjustRightInd w:val="0"/>
              <w:rPr>
                <w:b/>
              </w:rPr>
            </w:pPr>
          </w:p>
        </w:tc>
      </w:tr>
    </w:tbl>
    <w:p w14:paraId="3CF58948" w14:textId="4DF577F9" w:rsidR="00C80462" w:rsidRDefault="00EE2325" w:rsidP="00C80462">
      <w:pPr>
        <w:pStyle w:val="NoSpacing"/>
        <w:spacing w:before="120"/>
      </w:pPr>
      <w:r>
        <w:rPr>
          <w:b/>
          <w:smallCaps/>
        </w:rPr>
        <w:t>Summary of Legislation:</w:t>
      </w:r>
      <w:r>
        <w:t xml:space="preserve"> </w:t>
      </w:r>
      <w:r w:rsidR="00A910A8">
        <w:t xml:space="preserve">The proposed legislation would </w:t>
      </w:r>
      <w:r w:rsidR="00C80462">
        <w:t xml:space="preserve">establish requirements to strengthen interagency communication, tenant notification, and inspections related to lead-based paint and lead dust hazards. First, this bill would require the Department of Health and Mental Hygiene (DOHMH) to add certain information regarding lead dust hazards to existing pamphlets. This bill would also expand existing DOHMH referral procedures where a child may have been exposed to lead to automatically refer such child to a medical provider for blood lead testing. This bill would </w:t>
      </w:r>
      <w:r w:rsidR="00585DB8">
        <w:t xml:space="preserve">further </w:t>
      </w:r>
      <w:r w:rsidR="00C80462">
        <w:t>require DOHMH to post a notice in the lobby of a building when, in the course of completing certain inspections, a lead hazard has been discovered in the common area. Building owners would be required to post additional notices on every floor.</w:t>
      </w:r>
    </w:p>
    <w:p w14:paraId="32A05AC3" w14:textId="5D086140" w:rsidR="00EE2325" w:rsidRDefault="00C80462" w:rsidP="00C80462">
      <w:pPr>
        <w:pStyle w:val="NoSpacing"/>
        <w:spacing w:before="120"/>
      </w:pPr>
      <w:r>
        <w:t xml:space="preserve">This bill would </w:t>
      </w:r>
      <w:r w:rsidR="00585DB8">
        <w:t xml:space="preserve">additionally </w:t>
      </w:r>
      <w:r>
        <w:t>require statements of compliance with lead safe work practices as a condition of certain permit applications, and would require the Department of Buildings (DOB) to maintain records of all such permits. This bill would add lead safe work practices to Tenant Protection Plan requirements, while also allowing DOB to issue a stop work order where DOHMH has made a referral based on unsafe lead work practices. Where DOB receives a complaint alleging the violation of the lead safe practices described in a Tenant Protection Plan, this bill would require DOB to inspect within 24 hours, take dust wipes upon inspection, and refer such dust wipes and any hazardous conditions to DOHMH for inspection and analysis.</w:t>
      </w:r>
    </w:p>
    <w:p w14:paraId="4CC6A8E1" w14:textId="77777777" w:rsidR="00C80462" w:rsidRPr="00012730" w:rsidRDefault="00C80462" w:rsidP="00C80462">
      <w:pPr>
        <w:pStyle w:val="NoSpacing"/>
        <w:spacing w:before="120"/>
      </w:pPr>
    </w:p>
    <w:p w14:paraId="7C49A8DC" w14:textId="77777777" w:rsidR="00701125" w:rsidRPr="00701125" w:rsidRDefault="00EE2325" w:rsidP="00701125">
      <w:pPr>
        <w:shd w:val="clear" w:color="auto" w:fill="FFFFFF"/>
        <w:jc w:val="left"/>
        <w:rPr>
          <w:color w:val="000000"/>
        </w:rPr>
      </w:pPr>
      <w:r w:rsidRPr="00012730">
        <w:rPr>
          <w:b/>
          <w:smallCaps/>
        </w:rPr>
        <w:t>Effective Date:</w:t>
      </w:r>
      <w:r>
        <w:t xml:space="preserve"> </w:t>
      </w:r>
      <w:r w:rsidR="00701125" w:rsidRPr="00A6715D">
        <w:rPr>
          <w:color w:val="000000"/>
        </w:rPr>
        <w:t xml:space="preserve">This </w:t>
      </w:r>
      <w:r w:rsidR="00701125">
        <w:rPr>
          <w:color w:val="000000"/>
        </w:rPr>
        <w:t>legislation would ta</w:t>
      </w:r>
      <w:r w:rsidR="00C80462">
        <w:rPr>
          <w:color w:val="000000"/>
        </w:rPr>
        <w:t>ke effect one year after becoming law.</w:t>
      </w:r>
    </w:p>
    <w:p w14:paraId="30DFFA0E" w14:textId="77777777" w:rsidR="00EE2325" w:rsidRPr="00012730" w:rsidRDefault="00EE2325" w:rsidP="00EE2325">
      <w:pPr>
        <w:spacing w:before="100" w:beforeAutospacing="1"/>
        <w:contextualSpacing/>
      </w:pPr>
    </w:p>
    <w:p w14:paraId="1B88C7ED" w14:textId="77777777" w:rsidR="00EE2325" w:rsidRPr="00012730" w:rsidRDefault="00EE2325" w:rsidP="00EE2325">
      <w:pPr>
        <w:spacing w:before="100" w:beforeAutospacing="1"/>
        <w:contextualSpacing/>
      </w:pPr>
      <w:r w:rsidRPr="00012730">
        <w:rPr>
          <w:b/>
          <w:smallCaps/>
        </w:rPr>
        <w:t>Fiscal Year In Which Full Fiscal Impact Anticipated:</w:t>
      </w:r>
      <w:r>
        <w:t xml:space="preserve"> </w:t>
      </w:r>
      <w:r w:rsidR="00C80462">
        <w:t>Fiscal 2023</w:t>
      </w:r>
      <w:r w:rsidR="00647CA6">
        <w:t xml:space="preserve"> </w:t>
      </w:r>
    </w:p>
    <w:p w14:paraId="696A8498" w14:textId="77777777" w:rsidR="00EE2325" w:rsidRPr="00012730" w:rsidRDefault="00EE2325" w:rsidP="00C40843">
      <w:pPr>
        <w:pBdr>
          <w:top w:val="single" w:sz="4" w:space="1" w:color="auto"/>
        </w:pBdr>
        <w:spacing w:before="240"/>
        <w:rPr>
          <w:b/>
          <w:smallCaps/>
        </w:rPr>
      </w:pPr>
      <w:r w:rsidRPr="00012730">
        <w:rPr>
          <w:b/>
          <w:smallCaps/>
        </w:rPr>
        <w:t>Fiscal Impact Statement:</w:t>
      </w:r>
    </w:p>
    <w:tbl>
      <w:tblPr>
        <w:tblW w:w="0" w:type="auto"/>
        <w:jc w:val="center"/>
        <w:tblCellMar>
          <w:left w:w="141" w:type="dxa"/>
          <w:right w:w="141" w:type="dxa"/>
        </w:tblCellMar>
        <w:tblLook w:val="0000" w:firstRow="0" w:lastRow="0" w:firstColumn="0" w:lastColumn="0" w:noHBand="0" w:noVBand="0"/>
      </w:tblPr>
      <w:tblGrid>
        <w:gridCol w:w="1692"/>
        <w:gridCol w:w="1754"/>
        <w:gridCol w:w="1754"/>
        <w:gridCol w:w="1754"/>
      </w:tblGrid>
      <w:tr w:rsidR="00EE2325" w:rsidRPr="00012730" w14:paraId="79AC512B" w14:textId="77777777" w:rsidTr="00E834C9">
        <w:trPr>
          <w:jc w:val="center"/>
        </w:trPr>
        <w:tc>
          <w:tcPr>
            <w:tcW w:w="1692" w:type="dxa"/>
            <w:tcBorders>
              <w:top w:val="double" w:sz="7" w:space="0" w:color="000000"/>
              <w:left w:val="double" w:sz="7" w:space="0" w:color="000000"/>
              <w:bottom w:val="single" w:sz="6" w:space="0" w:color="FFFFFF"/>
              <w:right w:val="single" w:sz="6" w:space="0" w:color="FFFFFF"/>
            </w:tcBorders>
            <w:vAlign w:val="center"/>
          </w:tcPr>
          <w:p w14:paraId="366DAF95" w14:textId="77777777" w:rsidR="00EE2325" w:rsidRPr="001A6C74" w:rsidRDefault="00EE2325" w:rsidP="00E834C9">
            <w:pPr>
              <w:spacing w:line="201" w:lineRule="exact"/>
              <w:jc w:val="center"/>
              <w:rPr>
                <w:sz w:val="22"/>
                <w:szCs w:val="22"/>
              </w:rPr>
            </w:pPr>
          </w:p>
          <w:p w14:paraId="28F5C457" w14:textId="77777777" w:rsidR="00EE2325" w:rsidRPr="001A6C74" w:rsidRDefault="00EE2325" w:rsidP="00E834C9">
            <w:pPr>
              <w:jc w:val="center"/>
              <w:rPr>
                <w:b/>
                <w:bCs/>
                <w:sz w:val="22"/>
                <w:szCs w:val="22"/>
              </w:rPr>
            </w:pPr>
          </w:p>
        </w:tc>
        <w:tc>
          <w:tcPr>
            <w:tcW w:w="1754" w:type="dxa"/>
            <w:tcBorders>
              <w:top w:val="double" w:sz="7" w:space="0" w:color="000000"/>
              <w:left w:val="single" w:sz="7" w:space="0" w:color="000000"/>
              <w:bottom w:val="single" w:sz="6" w:space="0" w:color="FFFFFF"/>
              <w:right w:val="single" w:sz="6" w:space="0" w:color="FFFFFF"/>
            </w:tcBorders>
            <w:vAlign w:val="center"/>
          </w:tcPr>
          <w:p w14:paraId="777A15F1" w14:textId="77777777" w:rsidR="00EE2325" w:rsidRPr="001A6C74" w:rsidRDefault="00C80462" w:rsidP="00E834C9">
            <w:pPr>
              <w:jc w:val="center"/>
              <w:rPr>
                <w:b/>
                <w:bCs/>
                <w:sz w:val="22"/>
                <w:szCs w:val="22"/>
              </w:rPr>
            </w:pPr>
            <w:r>
              <w:rPr>
                <w:b/>
                <w:bCs/>
                <w:sz w:val="22"/>
                <w:szCs w:val="22"/>
              </w:rPr>
              <w:t>Effective FY22</w:t>
            </w:r>
          </w:p>
          <w:p w14:paraId="21A8C4AD" w14:textId="77777777" w:rsidR="00EE2325" w:rsidRPr="001A6C74" w:rsidRDefault="00EE2325" w:rsidP="00E834C9">
            <w:pPr>
              <w:jc w:val="center"/>
              <w:rPr>
                <w:b/>
                <w:bCs/>
                <w:sz w:val="22"/>
                <w:szCs w:val="22"/>
              </w:rPr>
            </w:pPr>
          </w:p>
        </w:tc>
        <w:tc>
          <w:tcPr>
            <w:tcW w:w="1754" w:type="dxa"/>
            <w:tcBorders>
              <w:top w:val="double" w:sz="7" w:space="0" w:color="000000"/>
              <w:left w:val="single" w:sz="7" w:space="0" w:color="000000"/>
              <w:bottom w:val="single" w:sz="6" w:space="0" w:color="FFFFFF"/>
              <w:right w:val="single" w:sz="6" w:space="0" w:color="FFFFFF"/>
            </w:tcBorders>
            <w:vAlign w:val="center"/>
          </w:tcPr>
          <w:p w14:paraId="628DD9B7" w14:textId="77777777" w:rsidR="00EE2325" w:rsidRPr="001A6C74" w:rsidRDefault="00EE2325" w:rsidP="00E834C9">
            <w:pPr>
              <w:jc w:val="center"/>
              <w:rPr>
                <w:b/>
                <w:bCs/>
                <w:sz w:val="22"/>
                <w:szCs w:val="22"/>
              </w:rPr>
            </w:pPr>
            <w:r w:rsidRPr="001A6C74">
              <w:rPr>
                <w:b/>
                <w:bCs/>
                <w:sz w:val="22"/>
                <w:szCs w:val="22"/>
              </w:rPr>
              <w:t xml:space="preserve">FY Succeeding </w:t>
            </w:r>
            <w:r w:rsidR="00C80462">
              <w:rPr>
                <w:b/>
                <w:bCs/>
                <w:sz w:val="22"/>
                <w:szCs w:val="22"/>
              </w:rPr>
              <w:t>Effective FY23</w:t>
            </w:r>
          </w:p>
        </w:tc>
        <w:tc>
          <w:tcPr>
            <w:tcW w:w="1754" w:type="dxa"/>
            <w:tcBorders>
              <w:top w:val="double" w:sz="7" w:space="0" w:color="000000"/>
              <w:left w:val="single" w:sz="7" w:space="0" w:color="000000"/>
              <w:bottom w:val="single" w:sz="6" w:space="0" w:color="FFFFFF"/>
              <w:right w:val="double" w:sz="7" w:space="0" w:color="000000"/>
            </w:tcBorders>
            <w:vAlign w:val="center"/>
          </w:tcPr>
          <w:p w14:paraId="76E63C82" w14:textId="77777777" w:rsidR="00EE2325" w:rsidRPr="001A6C74" w:rsidRDefault="00EE2325" w:rsidP="00E834C9">
            <w:pPr>
              <w:jc w:val="center"/>
              <w:rPr>
                <w:b/>
                <w:bCs/>
                <w:sz w:val="22"/>
                <w:szCs w:val="22"/>
              </w:rPr>
            </w:pPr>
            <w:r w:rsidRPr="001A6C74">
              <w:rPr>
                <w:b/>
                <w:bCs/>
                <w:sz w:val="22"/>
                <w:szCs w:val="22"/>
              </w:rPr>
              <w:t xml:space="preserve">Full Fiscal </w:t>
            </w:r>
            <w:r w:rsidR="00C80462">
              <w:rPr>
                <w:b/>
                <w:bCs/>
                <w:sz w:val="22"/>
                <w:szCs w:val="22"/>
              </w:rPr>
              <w:t>Impact FY23</w:t>
            </w:r>
          </w:p>
        </w:tc>
      </w:tr>
      <w:tr w:rsidR="00EE2325" w:rsidRPr="00012730" w14:paraId="4EEDFF53" w14:textId="77777777" w:rsidTr="00E834C9">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62B2C7E5" w14:textId="77777777" w:rsidR="00EE2325" w:rsidRPr="001A6C74" w:rsidRDefault="00EE2325" w:rsidP="00E834C9">
            <w:pPr>
              <w:jc w:val="center"/>
              <w:rPr>
                <w:b/>
                <w:bCs/>
                <w:sz w:val="22"/>
                <w:szCs w:val="22"/>
              </w:rPr>
            </w:pPr>
            <w:r w:rsidRPr="001A6C74">
              <w:rPr>
                <w:b/>
                <w:bCs/>
                <w:sz w:val="22"/>
                <w:szCs w:val="22"/>
              </w:rPr>
              <w:t>Revenues</w:t>
            </w:r>
          </w:p>
        </w:tc>
        <w:tc>
          <w:tcPr>
            <w:tcW w:w="1754" w:type="dxa"/>
            <w:tcBorders>
              <w:top w:val="single" w:sz="7" w:space="0" w:color="000000"/>
              <w:left w:val="single" w:sz="7" w:space="0" w:color="000000"/>
              <w:bottom w:val="single" w:sz="6" w:space="0" w:color="FFFFFF"/>
              <w:right w:val="single" w:sz="6" w:space="0" w:color="FFFFFF"/>
            </w:tcBorders>
            <w:vAlign w:val="center"/>
          </w:tcPr>
          <w:p w14:paraId="7FAB7DF8" w14:textId="77777777" w:rsidR="00EE2325" w:rsidRPr="001A6C74" w:rsidRDefault="00EE2325" w:rsidP="00E834C9">
            <w:pPr>
              <w:jc w:val="center"/>
              <w:rPr>
                <w:bCs/>
                <w:sz w:val="22"/>
                <w:szCs w:val="22"/>
              </w:rPr>
            </w:pPr>
            <w:r w:rsidRPr="001A6C74">
              <w:rPr>
                <w:bCs/>
                <w:sz w:val="22"/>
                <w:szCs w:val="22"/>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710C94DE" w14:textId="77777777" w:rsidR="00EE2325" w:rsidRPr="001A6C74" w:rsidRDefault="00EE2325" w:rsidP="00E834C9">
            <w:pPr>
              <w:jc w:val="center"/>
              <w:rPr>
                <w:bCs/>
                <w:sz w:val="22"/>
                <w:szCs w:val="22"/>
              </w:rPr>
            </w:pPr>
            <w:r w:rsidRPr="001A6C74">
              <w:rPr>
                <w:bCs/>
                <w:sz w:val="22"/>
                <w:szCs w:val="22"/>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0AB7F992" w14:textId="77777777" w:rsidR="00EE2325" w:rsidRPr="001A6C74" w:rsidRDefault="00EE2325" w:rsidP="00E834C9">
            <w:pPr>
              <w:jc w:val="center"/>
              <w:rPr>
                <w:bCs/>
                <w:sz w:val="22"/>
                <w:szCs w:val="22"/>
              </w:rPr>
            </w:pPr>
            <w:r w:rsidRPr="001A6C74">
              <w:rPr>
                <w:bCs/>
                <w:sz w:val="22"/>
                <w:szCs w:val="22"/>
              </w:rPr>
              <w:t>$0</w:t>
            </w:r>
          </w:p>
        </w:tc>
      </w:tr>
      <w:tr w:rsidR="00EE2325" w:rsidRPr="00012730" w14:paraId="441C28EF" w14:textId="77777777" w:rsidTr="00E834C9">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1B68F037" w14:textId="77777777" w:rsidR="00EE2325" w:rsidRPr="001A6C74" w:rsidRDefault="00EE2325" w:rsidP="00E834C9">
            <w:pPr>
              <w:jc w:val="center"/>
              <w:rPr>
                <w:b/>
                <w:bCs/>
                <w:sz w:val="22"/>
                <w:szCs w:val="22"/>
              </w:rPr>
            </w:pPr>
            <w:r w:rsidRPr="001A6C74">
              <w:rPr>
                <w:b/>
                <w:bCs/>
                <w:sz w:val="22"/>
                <w:szCs w:val="22"/>
              </w:rPr>
              <w:t>Expenditures</w:t>
            </w:r>
          </w:p>
        </w:tc>
        <w:tc>
          <w:tcPr>
            <w:tcW w:w="1754" w:type="dxa"/>
            <w:tcBorders>
              <w:top w:val="single" w:sz="7" w:space="0" w:color="000000"/>
              <w:left w:val="single" w:sz="7" w:space="0" w:color="000000"/>
              <w:bottom w:val="single" w:sz="6" w:space="0" w:color="FFFFFF"/>
              <w:right w:val="single" w:sz="6" w:space="0" w:color="FFFFFF"/>
            </w:tcBorders>
            <w:vAlign w:val="center"/>
          </w:tcPr>
          <w:p w14:paraId="23D43863" w14:textId="77777777" w:rsidR="00EE2325" w:rsidRPr="001A6C74" w:rsidRDefault="00421073" w:rsidP="00E834C9">
            <w:pPr>
              <w:jc w:val="center"/>
              <w:rPr>
                <w:bCs/>
                <w:sz w:val="22"/>
                <w:szCs w:val="22"/>
              </w:rPr>
            </w:pPr>
            <w:r>
              <w:rPr>
                <w:bCs/>
                <w:sz w:val="22"/>
                <w:szCs w:val="22"/>
              </w:rPr>
              <w:t xml:space="preserve">De minimis </w:t>
            </w:r>
          </w:p>
        </w:tc>
        <w:tc>
          <w:tcPr>
            <w:tcW w:w="1754" w:type="dxa"/>
            <w:tcBorders>
              <w:top w:val="single" w:sz="7" w:space="0" w:color="000000"/>
              <w:left w:val="single" w:sz="7" w:space="0" w:color="000000"/>
              <w:bottom w:val="single" w:sz="6" w:space="0" w:color="FFFFFF"/>
              <w:right w:val="single" w:sz="6" w:space="0" w:color="FFFFFF"/>
            </w:tcBorders>
            <w:vAlign w:val="center"/>
          </w:tcPr>
          <w:p w14:paraId="1F83EF9B" w14:textId="77777777" w:rsidR="00EE2325" w:rsidRPr="001A6C74" w:rsidRDefault="00421073" w:rsidP="00E834C9">
            <w:pPr>
              <w:jc w:val="center"/>
              <w:rPr>
                <w:bCs/>
                <w:sz w:val="22"/>
                <w:szCs w:val="22"/>
              </w:rPr>
            </w:pPr>
            <w:r>
              <w:rPr>
                <w:bCs/>
                <w:sz w:val="22"/>
                <w:szCs w:val="22"/>
              </w:rPr>
              <w:t>De minimis</w:t>
            </w:r>
          </w:p>
        </w:tc>
        <w:tc>
          <w:tcPr>
            <w:tcW w:w="1754" w:type="dxa"/>
            <w:tcBorders>
              <w:top w:val="single" w:sz="7" w:space="0" w:color="000000"/>
              <w:left w:val="single" w:sz="7" w:space="0" w:color="000000"/>
              <w:bottom w:val="single" w:sz="6" w:space="0" w:color="FFFFFF"/>
              <w:right w:val="double" w:sz="7" w:space="0" w:color="000000"/>
            </w:tcBorders>
            <w:vAlign w:val="center"/>
          </w:tcPr>
          <w:p w14:paraId="238BC548" w14:textId="77777777" w:rsidR="00EE2325" w:rsidRPr="001A6C74" w:rsidRDefault="00421073" w:rsidP="00E834C9">
            <w:pPr>
              <w:jc w:val="center"/>
              <w:rPr>
                <w:bCs/>
                <w:sz w:val="22"/>
                <w:szCs w:val="22"/>
              </w:rPr>
            </w:pPr>
            <w:r>
              <w:rPr>
                <w:bCs/>
                <w:sz w:val="22"/>
                <w:szCs w:val="22"/>
              </w:rPr>
              <w:t>De minimis</w:t>
            </w:r>
          </w:p>
        </w:tc>
      </w:tr>
      <w:tr w:rsidR="00EE2325" w:rsidRPr="00012730" w14:paraId="5E663524" w14:textId="77777777" w:rsidTr="00E834C9">
        <w:trPr>
          <w:jc w:val="center"/>
        </w:trPr>
        <w:tc>
          <w:tcPr>
            <w:tcW w:w="1692" w:type="dxa"/>
            <w:tcBorders>
              <w:top w:val="single" w:sz="7" w:space="0" w:color="000000"/>
              <w:left w:val="double" w:sz="7" w:space="0" w:color="000000"/>
              <w:bottom w:val="single" w:sz="7" w:space="0" w:color="000000"/>
              <w:right w:val="single" w:sz="6" w:space="0" w:color="FFFFFF"/>
            </w:tcBorders>
            <w:vAlign w:val="center"/>
          </w:tcPr>
          <w:p w14:paraId="075B2122" w14:textId="77777777" w:rsidR="00EE2325" w:rsidRPr="001A6C74" w:rsidRDefault="00EE2325" w:rsidP="00E834C9">
            <w:pPr>
              <w:spacing w:after="58"/>
              <w:jc w:val="center"/>
              <w:rPr>
                <w:b/>
                <w:bCs/>
                <w:sz w:val="22"/>
                <w:szCs w:val="22"/>
              </w:rPr>
            </w:pPr>
            <w:r w:rsidRPr="001A6C74">
              <w:rPr>
                <w:b/>
                <w:bCs/>
                <w:sz w:val="22"/>
                <w:szCs w:val="22"/>
              </w:rPr>
              <w:t>Net</w:t>
            </w:r>
          </w:p>
        </w:tc>
        <w:tc>
          <w:tcPr>
            <w:tcW w:w="1754" w:type="dxa"/>
            <w:tcBorders>
              <w:top w:val="single" w:sz="7" w:space="0" w:color="000000"/>
              <w:left w:val="single" w:sz="7" w:space="0" w:color="000000"/>
              <w:bottom w:val="single" w:sz="7" w:space="0" w:color="000000"/>
              <w:right w:val="single" w:sz="6" w:space="0" w:color="FFFFFF"/>
            </w:tcBorders>
            <w:vAlign w:val="center"/>
          </w:tcPr>
          <w:p w14:paraId="4E12D3B1" w14:textId="77777777" w:rsidR="00EE2325" w:rsidRPr="001A6C74" w:rsidRDefault="00421073" w:rsidP="00421073">
            <w:pPr>
              <w:jc w:val="center"/>
              <w:rPr>
                <w:bCs/>
                <w:sz w:val="22"/>
                <w:szCs w:val="22"/>
              </w:rPr>
            </w:pPr>
            <w:r>
              <w:rPr>
                <w:bCs/>
                <w:sz w:val="22"/>
                <w:szCs w:val="22"/>
              </w:rPr>
              <w:t xml:space="preserve">De minimis </w:t>
            </w:r>
          </w:p>
        </w:tc>
        <w:tc>
          <w:tcPr>
            <w:tcW w:w="1754" w:type="dxa"/>
            <w:tcBorders>
              <w:top w:val="single" w:sz="7" w:space="0" w:color="000000"/>
              <w:left w:val="single" w:sz="7" w:space="0" w:color="000000"/>
              <w:bottom w:val="single" w:sz="7" w:space="0" w:color="000000"/>
              <w:right w:val="single" w:sz="6" w:space="0" w:color="FFFFFF"/>
            </w:tcBorders>
            <w:vAlign w:val="center"/>
          </w:tcPr>
          <w:p w14:paraId="43500BEF" w14:textId="77777777" w:rsidR="00EE2325" w:rsidRPr="001A6C74" w:rsidRDefault="00421073" w:rsidP="00E834C9">
            <w:pPr>
              <w:jc w:val="center"/>
              <w:rPr>
                <w:bCs/>
                <w:sz w:val="22"/>
                <w:szCs w:val="22"/>
              </w:rPr>
            </w:pPr>
            <w:r>
              <w:rPr>
                <w:bCs/>
                <w:sz w:val="22"/>
                <w:szCs w:val="22"/>
              </w:rPr>
              <w:t>De minimis</w:t>
            </w:r>
          </w:p>
        </w:tc>
        <w:tc>
          <w:tcPr>
            <w:tcW w:w="1754" w:type="dxa"/>
            <w:tcBorders>
              <w:top w:val="single" w:sz="7" w:space="0" w:color="000000"/>
              <w:left w:val="single" w:sz="7" w:space="0" w:color="000000"/>
              <w:bottom w:val="single" w:sz="7" w:space="0" w:color="000000"/>
              <w:right w:val="double" w:sz="7" w:space="0" w:color="000000"/>
            </w:tcBorders>
            <w:vAlign w:val="center"/>
          </w:tcPr>
          <w:p w14:paraId="70E6B978" w14:textId="77777777" w:rsidR="00EE2325" w:rsidRPr="001A6C74" w:rsidRDefault="00421073" w:rsidP="00E834C9">
            <w:pPr>
              <w:jc w:val="center"/>
              <w:rPr>
                <w:bCs/>
                <w:sz w:val="22"/>
                <w:szCs w:val="22"/>
              </w:rPr>
            </w:pPr>
            <w:r>
              <w:rPr>
                <w:bCs/>
                <w:sz w:val="22"/>
                <w:szCs w:val="22"/>
              </w:rPr>
              <w:t xml:space="preserve">De minimis </w:t>
            </w:r>
          </w:p>
        </w:tc>
      </w:tr>
    </w:tbl>
    <w:p w14:paraId="12118C5C" w14:textId="77777777" w:rsidR="00EE2325" w:rsidRPr="00012730" w:rsidRDefault="00EE2325" w:rsidP="00EE2325">
      <w:pPr>
        <w:spacing w:before="120"/>
      </w:pPr>
    </w:p>
    <w:p w14:paraId="46425693" w14:textId="77777777" w:rsidR="00647CA6" w:rsidRPr="00C40843" w:rsidRDefault="00EE2325" w:rsidP="00C40843">
      <w:pPr>
        <w:jc w:val="left"/>
        <w:rPr>
          <w:smallCaps/>
        </w:rPr>
      </w:pPr>
      <w:r w:rsidRPr="00012730">
        <w:rPr>
          <w:b/>
          <w:smallCaps/>
        </w:rPr>
        <w:t xml:space="preserve">Impact on Revenues: </w:t>
      </w:r>
      <w:r w:rsidR="00647CA6">
        <w:t xml:space="preserve">It is estimated that there will be no impact on revenues resulting from the enactment of this legislation. </w:t>
      </w:r>
    </w:p>
    <w:p w14:paraId="7A00253B" w14:textId="1205AB23" w:rsidR="00421073" w:rsidRDefault="00EE2325" w:rsidP="00DF0B16">
      <w:pPr>
        <w:spacing w:before="240"/>
        <w:rPr>
          <w:highlight w:val="yellow"/>
        </w:rPr>
      </w:pPr>
      <w:r w:rsidRPr="00012730">
        <w:rPr>
          <w:b/>
          <w:smallCaps/>
        </w:rPr>
        <w:t>Impact on Expenditures:</w:t>
      </w:r>
      <w:r w:rsidR="00421073">
        <w:t xml:space="preserve"> </w:t>
      </w:r>
      <w:r w:rsidR="006506AF">
        <w:t xml:space="preserve">It is estimated that the </w:t>
      </w:r>
      <w:r w:rsidR="00585DB8">
        <w:t xml:space="preserve">the enactment and implementation of this legislation would have minimal </w:t>
      </w:r>
      <w:r w:rsidR="006506AF">
        <w:t>impact on expenditures</w:t>
      </w:r>
      <w:r w:rsidR="00D966C8">
        <w:t>. With respect to inspections</w:t>
      </w:r>
      <w:r w:rsidR="006506AF">
        <w:t xml:space="preserve"> of alleged violations of lead safe work practices (i.e., lead dust)</w:t>
      </w:r>
      <w:r w:rsidR="00D966C8">
        <w:t xml:space="preserve">, </w:t>
      </w:r>
      <w:r w:rsidR="00585DB8">
        <w:t>this legislation</w:t>
      </w:r>
      <w:r w:rsidR="00D966C8">
        <w:t xml:space="preserve"> codifies the existing DOB practice</w:t>
      </w:r>
      <w:r w:rsidR="006506AF">
        <w:t xml:space="preserve"> of addressing these complaints</w:t>
      </w:r>
      <w:r w:rsidR="00D966C8">
        <w:t xml:space="preserve"> within 24 hours. A</w:t>
      </w:r>
      <w:r w:rsidR="006506AF">
        <w:t>ny cost incurred</w:t>
      </w:r>
      <w:r w:rsidR="00D966C8">
        <w:t xml:space="preserve"> by DOB would be</w:t>
      </w:r>
      <w:r w:rsidR="00585DB8">
        <w:t xml:space="preserve"> limited to </w:t>
      </w:r>
      <w:r w:rsidR="00D966C8">
        <w:t xml:space="preserve">supplies and materials </w:t>
      </w:r>
      <w:r w:rsidR="006506AF">
        <w:t xml:space="preserve">to carry out </w:t>
      </w:r>
      <w:r w:rsidR="00585DB8">
        <w:t xml:space="preserve">dust collection for </w:t>
      </w:r>
      <w:r w:rsidR="006506AF">
        <w:t>testing</w:t>
      </w:r>
      <w:r w:rsidR="00585DB8">
        <w:t xml:space="preserve"> by DOHMH</w:t>
      </w:r>
      <w:r w:rsidR="006506AF">
        <w:t xml:space="preserve">. </w:t>
      </w:r>
    </w:p>
    <w:p w14:paraId="72A154D9" w14:textId="77777777" w:rsidR="00DF0B16" w:rsidRDefault="00DF0B16" w:rsidP="00DF0B16"/>
    <w:p w14:paraId="0C92C37D" w14:textId="7E8327D1" w:rsidR="00EE2325" w:rsidRPr="00012730" w:rsidRDefault="00EE2325" w:rsidP="00EE2325">
      <w:pPr>
        <w:spacing w:before="240"/>
      </w:pPr>
      <w:r w:rsidRPr="00012730">
        <w:rPr>
          <w:b/>
          <w:smallCaps/>
        </w:rPr>
        <w:t>Source of Funds To Cover Estimated Costs:</w:t>
      </w:r>
      <w:r>
        <w:t xml:space="preserve"> </w:t>
      </w:r>
      <w:r w:rsidR="00DF0B16">
        <w:t>General Fund</w:t>
      </w:r>
      <w:r w:rsidR="003D3CE7">
        <w:t xml:space="preserve"> </w:t>
      </w:r>
    </w:p>
    <w:p w14:paraId="75625C36" w14:textId="77777777" w:rsidR="00C02B1B" w:rsidRPr="00012730" w:rsidRDefault="00EE2325" w:rsidP="00D966C8">
      <w:pPr>
        <w:spacing w:before="240"/>
      </w:pPr>
      <w:r w:rsidRPr="00012730">
        <w:rPr>
          <w:b/>
          <w:smallCaps/>
        </w:rPr>
        <w:t>Source of Information</w:t>
      </w:r>
      <w:r w:rsidRPr="00010BF6">
        <w:rPr>
          <w:b/>
          <w:smallCaps/>
        </w:rPr>
        <w:t>:</w:t>
      </w:r>
      <w:r w:rsidRPr="00010BF6">
        <w:t xml:space="preserve"> </w:t>
      </w:r>
      <w:r w:rsidR="00010BF6">
        <w:t xml:space="preserve"> </w:t>
      </w:r>
      <w:r w:rsidR="00D966C8">
        <w:t>City Council Finance Division</w:t>
      </w:r>
    </w:p>
    <w:p w14:paraId="59788C19" w14:textId="77777777" w:rsidR="00EE2325" w:rsidRPr="00012730" w:rsidRDefault="00EE2325" w:rsidP="00D966C8">
      <w:pPr>
        <w:spacing w:before="240"/>
      </w:pPr>
      <w:r w:rsidRPr="00012730">
        <w:rPr>
          <w:b/>
          <w:smallCaps/>
        </w:rPr>
        <w:t xml:space="preserve">Estimate Prepared </w:t>
      </w:r>
      <w:r>
        <w:rPr>
          <w:b/>
          <w:smallCaps/>
        </w:rPr>
        <w:t>b</w:t>
      </w:r>
      <w:r w:rsidRPr="00012730">
        <w:rPr>
          <w:b/>
          <w:smallCaps/>
        </w:rPr>
        <w:t>y:</w:t>
      </w:r>
      <w:r w:rsidRPr="00012730">
        <w:rPr>
          <w:b/>
          <w:smallCaps/>
        </w:rPr>
        <w:tab/>
      </w:r>
      <w:r w:rsidR="00507AF2">
        <w:t>Luke Zangerle</w:t>
      </w:r>
      <w:r w:rsidR="003D3CE7">
        <w:t>, Legislative Financial Analyst</w:t>
      </w:r>
      <w:r w:rsidR="00D966C8">
        <w:tab/>
      </w:r>
      <w:r w:rsidR="00D966C8">
        <w:tab/>
      </w:r>
      <w:r w:rsidR="00D966C8">
        <w:tab/>
      </w:r>
      <w:r w:rsidR="00D966C8">
        <w:tab/>
      </w:r>
      <w:r w:rsidR="00D966C8">
        <w:tab/>
      </w:r>
      <w:r w:rsidR="00D966C8">
        <w:tab/>
      </w:r>
      <w:r w:rsidR="00D966C8">
        <w:tab/>
      </w:r>
      <w:r w:rsidR="00D966C8">
        <w:tab/>
      </w:r>
      <w:r w:rsidR="00D966C8">
        <w:tab/>
        <w:t xml:space="preserve">Lauren Hunt, Legislative Financial Analyst </w:t>
      </w:r>
      <w:r w:rsidR="003D3CE7">
        <w:t xml:space="preserve"> </w:t>
      </w:r>
      <w:r w:rsidRPr="00012730">
        <w:rPr>
          <w:b/>
          <w:smallCaps/>
        </w:rPr>
        <w:tab/>
      </w:r>
    </w:p>
    <w:p w14:paraId="20990E9C" w14:textId="77777777" w:rsidR="00585DB8" w:rsidRDefault="00585DB8" w:rsidP="00EE2325">
      <w:pPr>
        <w:rPr>
          <w:b/>
          <w:smallCaps/>
        </w:rPr>
      </w:pPr>
    </w:p>
    <w:p w14:paraId="00A382B6" w14:textId="3ADF38F6" w:rsidR="00EE2325" w:rsidRDefault="00EE2325" w:rsidP="00EE2325">
      <w:r w:rsidRPr="00012730">
        <w:rPr>
          <w:b/>
          <w:smallCaps/>
        </w:rPr>
        <w:t xml:space="preserve">Estimated Reviewed </w:t>
      </w:r>
      <w:r>
        <w:rPr>
          <w:b/>
          <w:smallCaps/>
        </w:rPr>
        <w:t>b</w:t>
      </w:r>
      <w:r w:rsidR="00507AF2">
        <w:rPr>
          <w:b/>
          <w:smallCaps/>
        </w:rPr>
        <w:t>y:</w:t>
      </w:r>
      <w:r w:rsidR="00507AF2">
        <w:rPr>
          <w:smallCaps/>
        </w:rPr>
        <w:tab/>
      </w:r>
      <w:r w:rsidR="00507AF2">
        <w:t>Chima Obichere, Unit Head</w:t>
      </w:r>
    </w:p>
    <w:p w14:paraId="1BDA3B9D" w14:textId="089B6F6B" w:rsidR="00507AF2" w:rsidRPr="00507AF2" w:rsidRDefault="00507AF2" w:rsidP="00EE2325">
      <w:pPr>
        <w:rPr>
          <w:smallCaps/>
        </w:rPr>
      </w:pPr>
      <w:r>
        <w:tab/>
      </w:r>
      <w:r>
        <w:tab/>
      </w:r>
      <w:r>
        <w:tab/>
      </w:r>
      <w:r>
        <w:tab/>
      </w:r>
      <w:r w:rsidR="00585DB8">
        <w:t>Noah Brick</w:t>
      </w:r>
      <w:r w:rsidR="003C5321">
        <w:t>,</w:t>
      </w:r>
      <w:r w:rsidR="003C5321" w:rsidRPr="003C5321">
        <w:t xml:space="preserve"> Assistant Counsel</w:t>
      </w:r>
    </w:p>
    <w:p w14:paraId="1E2DB20E" w14:textId="77777777" w:rsidR="00EE2325" w:rsidRPr="00012730" w:rsidRDefault="00EE2325" w:rsidP="00EE2325">
      <w:r w:rsidRPr="00012730">
        <w:rPr>
          <w:b/>
          <w:smallCaps/>
        </w:rPr>
        <w:tab/>
      </w:r>
      <w:r w:rsidRPr="00012730">
        <w:rPr>
          <w:b/>
          <w:smallCaps/>
        </w:rPr>
        <w:tab/>
      </w:r>
      <w:r w:rsidRPr="00012730">
        <w:rPr>
          <w:b/>
          <w:smallCaps/>
        </w:rPr>
        <w:tab/>
      </w:r>
      <w:r w:rsidRPr="00012730">
        <w:rPr>
          <w:b/>
          <w:smallCaps/>
        </w:rPr>
        <w:tab/>
      </w:r>
    </w:p>
    <w:p w14:paraId="62A5BF69" w14:textId="54FA6B0F" w:rsidR="00215AA6" w:rsidRDefault="00EE2325" w:rsidP="00466A55">
      <w:pPr>
        <w:spacing w:before="240"/>
      </w:pPr>
      <w:r w:rsidRPr="00012730">
        <w:rPr>
          <w:b/>
          <w:smallCaps/>
        </w:rPr>
        <w:t>Legislative History:</w:t>
      </w:r>
      <w:r>
        <w:t xml:space="preserve"> </w:t>
      </w:r>
      <w:r w:rsidR="003A7F7A">
        <w:t>This legislation was introduced</w:t>
      </w:r>
      <w:r w:rsidR="00507AF2">
        <w:t xml:space="preserve"> to the </w:t>
      </w:r>
      <w:r w:rsidR="00585DB8">
        <w:t xml:space="preserve">Council </w:t>
      </w:r>
      <w:r w:rsidR="00507AF2">
        <w:t>on May 9, 2018 as Introduction No. 874</w:t>
      </w:r>
      <w:r w:rsidR="003A7F7A">
        <w:t xml:space="preserve"> an</w:t>
      </w:r>
      <w:r w:rsidR="00507AF2">
        <w:t>d was referred to the Committee</w:t>
      </w:r>
      <w:r w:rsidR="003A7F7A">
        <w:t xml:space="preserve"> on Housing and Buildings</w:t>
      </w:r>
      <w:r w:rsidR="003C5321">
        <w:t xml:space="preserve"> (Committee). </w:t>
      </w:r>
      <w:r w:rsidR="00507AF2">
        <w:t xml:space="preserve"> </w:t>
      </w:r>
      <w:r w:rsidR="00585DB8">
        <w:t xml:space="preserve">The legislation was heard at a by the Committee, joint with </w:t>
      </w:r>
      <w:r w:rsidR="003C5321">
        <w:t xml:space="preserve">the </w:t>
      </w:r>
      <w:r w:rsidR="003C5321" w:rsidRPr="003C5321">
        <w:t xml:space="preserve">Committee on Environmental Protection and </w:t>
      </w:r>
      <w:r w:rsidR="003C5321">
        <w:t xml:space="preserve">the </w:t>
      </w:r>
      <w:r w:rsidR="003C5321" w:rsidRPr="003C5321">
        <w:t>Committee on Health</w:t>
      </w:r>
      <w:r w:rsidR="00585DB8">
        <w:t>,</w:t>
      </w:r>
      <w:r w:rsidR="003C5321">
        <w:t xml:space="preserve"> </w:t>
      </w:r>
      <w:r w:rsidR="00507AF2">
        <w:t>on September 27, 2018</w:t>
      </w:r>
      <w:r w:rsidR="003A7F7A">
        <w:t xml:space="preserve"> and the bill was laid over. The legislation was </w:t>
      </w:r>
      <w:r w:rsidR="003C5321">
        <w:t xml:space="preserve">subsequently </w:t>
      </w:r>
      <w:r w:rsidR="003A7F7A">
        <w:t>amended, and the ame</w:t>
      </w:r>
      <w:r w:rsidR="00507AF2">
        <w:t>nded version, Proposed Introduction No. 874</w:t>
      </w:r>
      <w:r w:rsidR="003A7F7A">
        <w:t>-A</w:t>
      </w:r>
      <w:r w:rsidR="00585DB8">
        <w:t>,</w:t>
      </w:r>
      <w:r w:rsidR="003A7F7A">
        <w:t xml:space="preserve"> will be heard by the Committee </w:t>
      </w:r>
      <w:r w:rsidR="00507AF2">
        <w:t xml:space="preserve">on </w:t>
      </w:r>
      <w:r w:rsidR="00D966C8">
        <w:t>March 17, 2021</w:t>
      </w:r>
      <w:r w:rsidR="003A7F7A">
        <w:t>. Following a successful Committee vote, the bill would be submitted to the full Council for a vote</w:t>
      </w:r>
      <w:r w:rsidR="00D966C8">
        <w:t xml:space="preserve"> on March 18, 2021</w:t>
      </w:r>
      <w:r w:rsidR="003A7F7A">
        <w:t>.</w:t>
      </w:r>
    </w:p>
    <w:sectPr w:rsidR="00215AA6" w:rsidSect="00150787">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6AC173" w14:textId="77777777" w:rsidR="000528F4" w:rsidRDefault="000528F4" w:rsidP="003667C0">
      <w:r>
        <w:separator/>
      </w:r>
    </w:p>
  </w:endnote>
  <w:endnote w:type="continuationSeparator" w:id="0">
    <w:p w14:paraId="77ACD282" w14:textId="77777777" w:rsidR="000528F4" w:rsidRDefault="000528F4" w:rsidP="00366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FE7F3" w14:textId="50D7DD17" w:rsidR="000B7EB0" w:rsidRDefault="00C80462">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Proposed Intro. No. 874-A </w:t>
    </w:r>
    <w:r w:rsidR="00C40843">
      <w:rPr>
        <w:rFonts w:asciiTheme="majorHAnsi" w:eastAsiaTheme="majorEastAsia" w:hAnsiTheme="majorHAnsi" w:cstheme="majorBidi"/>
      </w:rPr>
      <w:ptab w:relativeTo="margin" w:alignment="right" w:leader="none"/>
    </w:r>
    <w:r w:rsidR="00C40843">
      <w:rPr>
        <w:rFonts w:asciiTheme="majorHAnsi" w:eastAsiaTheme="majorEastAsia" w:hAnsiTheme="majorHAnsi" w:cstheme="majorBidi"/>
      </w:rPr>
      <w:t xml:space="preserve">Page </w:t>
    </w:r>
    <w:r w:rsidR="00C40843">
      <w:rPr>
        <w:rFonts w:asciiTheme="minorHAnsi" w:eastAsiaTheme="minorEastAsia" w:hAnsiTheme="minorHAnsi" w:cstheme="minorBidi"/>
      </w:rPr>
      <w:fldChar w:fldCharType="begin"/>
    </w:r>
    <w:r w:rsidR="00C40843">
      <w:instrText xml:space="preserve"> PAGE   \* MERGEFORMAT </w:instrText>
    </w:r>
    <w:r w:rsidR="00C40843">
      <w:rPr>
        <w:rFonts w:asciiTheme="minorHAnsi" w:eastAsiaTheme="minorEastAsia" w:hAnsiTheme="minorHAnsi" w:cstheme="minorBidi"/>
      </w:rPr>
      <w:fldChar w:fldCharType="separate"/>
    </w:r>
    <w:r w:rsidR="00F22C0A" w:rsidRPr="00F22C0A">
      <w:rPr>
        <w:rFonts w:asciiTheme="majorHAnsi" w:eastAsiaTheme="majorEastAsia" w:hAnsiTheme="majorHAnsi" w:cstheme="majorBidi"/>
        <w:noProof/>
      </w:rPr>
      <w:t>2</w:t>
    </w:r>
    <w:r w:rsidR="00C40843">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37082" w14:textId="77777777" w:rsidR="000528F4" w:rsidRDefault="000528F4" w:rsidP="003667C0">
      <w:r>
        <w:separator/>
      </w:r>
    </w:p>
  </w:footnote>
  <w:footnote w:type="continuationSeparator" w:id="0">
    <w:p w14:paraId="1E47AD5B" w14:textId="77777777" w:rsidR="000528F4" w:rsidRDefault="000528F4" w:rsidP="003667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325"/>
    <w:rsid w:val="00010BF6"/>
    <w:rsid w:val="0002739A"/>
    <w:rsid w:val="000528F4"/>
    <w:rsid w:val="000561B8"/>
    <w:rsid w:val="00111591"/>
    <w:rsid w:val="00194C3A"/>
    <w:rsid w:val="001A6C74"/>
    <w:rsid w:val="001B1C1B"/>
    <w:rsid w:val="00215AA6"/>
    <w:rsid w:val="003667C0"/>
    <w:rsid w:val="003A7F7A"/>
    <w:rsid w:val="003C5321"/>
    <w:rsid w:val="003D3CE7"/>
    <w:rsid w:val="00421073"/>
    <w:rsid w:val="00423088"/>
    <w:rsid w:val="00466A55"/>
    <w:rsid w:val="00496EB5"/>
    <w:rsid w:val="004E009A"/>
    <w:rsid w:val="00507AF2"/>
    <w:rsid w:val="00527FED"/>
    <w:rsid w:val="00536602"/>
    <w:rsid w:val="00585DB8"/>
    <w:rsid w:val="00636CF1"/>
    <w:rsid w:val="00647CA6"/>
    <w:rsid w:val="006506AF"/>
    <w:rsid w:val="006E3992"/>
    <w:rsid w:val="00701125"/>
    <w:rsid w:val="00722E57"/>
    <w:rsid w:val="00732052"/>
    <w:rsid w:val="00881A58"/>
    <w:rsid w:val="00985CDF"/>
    <w:rsid w:val="009C62F2"/>
    <w:rsid w:val="00A910A8"/>
    <w:rsid w:val="00AE5A4E"/>
    <w:rsid w:val="00C02B1B"/>
    <w:rsid w:val="00C40843"/>
    <w:rsid w:val="00C80462"/>
    <w:rsid w:val="00D01F65"/>
    <w:rsid w:val="00D7083C"/>
    <w:rsid w:val="00D966C8"/>
    <w:rsid w:val="00DF0B16"/>
    <w:rsid w:val="00E01C0D"/>
    <w:rsid w:val="00E70893"/>
    <w:rsid w:val="00EE2325"/>
    <w:rsid w:val="00F22C0A"/>
    <w:rsid w:val="00F34D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D6C1D7"/>
  <w15:docId w15:val="{87D24DDB-B3B7-4947-895F-37F2E878E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325"/>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E2325"/>
    <w:pPr>
      <w:tabs>
        <w:tab w:val="center" w:pos="4680"/>
        <w:tab w:val="right" w:pos="9360"/>
      </w:tabs>
    </w:pPr>
  </w:style>
  <w:style w:type="character" w:customStyle="1" w:styleId="FooterChar">
    <w:name w:val="Footer Char"/>
    <w:basedOn w:val="DefaultParagraphFont"/>
    <w:link w:val="Footer"/>
    <w:uiPriority w:val="99"/>
    <w:rsid w:val="00EE232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E2325"/>
    <w:rPr>
      <w:rFonts w:ascii="Tahoma" w:hAnsi="Tahoma" w:cs="Tahoma"/>
      <w:sz w:val="16"/>
      <w:szCs w:val="16"/>
    </w:rPr>
  </w:style>
  <w:style w:type="character" w:customStyle="1" w:styleId="BalloonTextChar">
    <w:name w:val="Balloon Text Char"/>
    <w:basedOn w:val="DefaultParagraphFont"/>
    <w:link w:val="BalloonText"/>
    <w:uiPriority w:val="99"/>
    <w:semiHidden/>
    <w:rsid w:val="00EE2325"/>
    <w:rPr>
      <w:rFonts w:ascii="Tahoma" w:eastAsia="Times New Roman" w:hAnsi="Tahoma" w:cs="Tahoma"/>
      <w:sz w:val="16"/>
      <w:szCs w:val="16"/>
    </w:rPr>
  </w:style>
  <w:style w:type="paragraph" w:styleId="FootnoteText">
    <w:name w:val="footnote text"/>
    <w:basedOn w:val="Normal"/>
    <w:link w:val="FootnoteTextChar"/>
    <w:uiPriority w:val="99"/>
    <w:semiHidden/>
    <w:rsid w:val="003667C0"/>
    <w:pPr>
      <w:jc w:val="left"/>
    </w:pPr>
    <w:rPr>
      <w:sz w:val="20"/>
      <w:szCs w:val="20"/>
    </w:rPr>
  </w:style>
  <w:style w:type="character" w:customStyle="1" w:styleId="FootnoteTextChar">
    <w:name w:val="Footnote Text Char"/>
    <w:basedOn w:val="DefaultParagraphFont"/>
    <w:link w:val="FootnoteText"/>
    <w:uiPriority w:val="99"/>
    <w:semiHidden/>
    <w:rsid w:val="003667C0"/>
    <w:rPr>
      <w:rFonts w:ascii="Times New Roman" w:eastAsia="Times New Roman" w:hAnsi="Times New Roman" w:cs="Times New Roman"/>
      <w:sz w:val="20"/>
      <w:szCs w:val="20"/>
    </w:rPr>
  </w:style>
  <w:style w:type="character" w:styleId="FootnoteReference">
    <w:name w:val="footnote reference"/>
    <w:uiPriority w:val="99"/>
    <w:semiHidden/>
    <w:rsid w:val="003667C0"/>
    <w:rPr>
      <w:vertAlign w:val="superscript"/>
    </w:rPr>
  </w:style>
  <w:style w:type="paragraph" w:styleId="NoSpacing">
    <w:name w:val="No Spacing"/>
    <w:uiPriority w:val="1"/>
    <w:qFormat/>
    <w:rsid w:val="00647CA6"/>
    <w:pPr>
      <w:spacing w:after="0" w:line="240" w:lineRule="auto"/>
      <w:jc w:val="both"/>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D3CE7"/>
    <w:pPr>
      <w:tabs>
        <w:tab w:val="center" w:pos="4680"/>
        <w:tab w:val="right" w:pos="9360"/>
      </w:tabs>
    </w:pPr>
  </w:style>
  <w:style w:type="character" w:customStyle="1" w:styleId="HeaderChar">
    <w:name w:val="Header Char"/>
    <w:basedOn w:val="DefaultParagraphFont"/>
    <w:link w:val="Header"/>
    <w:uiPriority w:val="99"/>
    <w:rsid w:val="003D3CE7"/>
    <w:rPr>
      <w:rFonts w:ascii="Times New Roman" w:eastAsia="Times New Roman" w:hAnsi="Times New Roman" w:cs="Times New Roman"/>
      <w:sz w:val="24"/>
      <w:szCs w:val="24"/>
    </w:rPr>
  </w:style>
  <w:style w:type="paragraph" w:styleId="BodyText">
    <w:name w:val="Body Text"/>
    <w:basedOn w:val="Normal"/>
    <w:link w:val="BodyTextChar"/>
    <w:uiPriority w:val="99"/>
    <w:rsid w:val="00C80462"/>
    <w:pPr>
      <w:spacing w:line="480" w:lineRule="auto"/>
      <w:ind w:firstLine="720"/>
    </w:pPr>
  </w:style>
  <w:style w:type="character" w:customStyle="1" w:styleId="BodyTextChar">
    <w:name w:val="Body Text Char"/>
    <w:basedOn w:val="DefaultParagraphFont"/>
    <w:link w:val="BodyText"/>
    <w:uiPriority w:val="99"/>
    <w:rsid w:val="00C8046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8E3DC-6A69-44A9-AE21-0C5B9E0BC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586</Words>
  <Characters>3346</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Gastelum, Sarah</dc:creator>
  <cp:lastModifiedBy>DelFranco, Ruthie</cp:lastModifiedBy>
  <cp:revision>2</cp:revision>
  <cp:lastPrinted>2014-04-09T13:52:00Z</cp:lastPrinted>
  <dcterms:created xsi:type="dcterms:W3CDTF">2021-03-17T19:19:00Z</dcterms:created>
  <dcterms:modified xsi:type="dcterms:W3CDTF">2021-03-17T19:19:00Z</dcterms:modified>
</cp:coreProperties>
</file>