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17AA6" w14:textId="77777777" w:rsidR="007B57D4" w:rsidRPr="00693E19" w:rsidRDefault="007B57D4" w:rsidP="007B57D4">
      <w:pPr>
        <w:spacing w:after="0" w:line="240" w:lineRule="auto"/>
        <w:jc w:val="right"/>
        <w:rPr>
          <w:rFonts w:ascii="Times New Roman" w:eastAsia="Times New Roman" w:hAnsi="Times New Roman" w:cs="Times New Roman"/>
          <w:sz w:val="24"/>
          <w:szCs w:val="24"/>
          <w:u w:val="single"/>
        </w:rPr>
      </w:pPr>
      <w:bookmarkStart w:id="0" w:name="_GoBack"/>
      <w:bookmarkEnd w:id="0"/>
      <w:r w:rsidRPr="00693E19">
        <w:rPr>
          <w:rFonts w:ascii="Times New Roman" w:eastAsia="Times New Roman" w:hAnsi="Times New Roman" w:cs="Times New Roman"/>
          <w:sz w:val="24"/>
          <w:szCs w:val="24"/>
          <w:u w:val="single"/>
        </w:rPr>
        <w:t>Environmental Protection Committee Staff</w:t>
      </w:r>
    </w:p>
    <w:p w14:paraId="6A2B21A5" w14:textId="77777777" w:rsidR="007B57D4" w:rsidRPr="00693E19" w:rsidRDefault="007B57D4" w:rsidP="007B57D4">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Samara Swanston, Legislative Counsel</w:t>
      </w:r>
    </w:p>
    <w:p w14:paraId="13B6B400" w14:textId="77777777" w:rsidR="007B57D4" w:rsidRPr="00693E19" w:rsidRDefault="007B57D4" w:rsidP="007B57D4">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Nadia Johnson, Senior Policy Analyst</w:t>
      </w:r>
    </w:p>
    <w:p w14:paraId="63241D8B" w14:textId="77777777" w:rsidR="007B57D4" w:rsidRPr="00693E19" w:rsidRDefault="007B57D4" w:rsidP="007B57D4">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Ricky Chawla, Policy Analyst</w:t>
      </w:r>
    </w:p>
    <w:p w14:paraId="7B8E4A83" w14:textId="77777777" w:rsidR="007B57D4" w:rsidRPr="00693E19" w:rsidRDefault="007B57D4" w:rsidP="007B57D4">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Jonathan Seltzer, Senior Finance Analyst</w:t>
      </w:r>
      <w:r w:rsidRPr="00693E19">
        <w:rPr>
          <w:rFonts w:ascii="Times New Roman" w:eastAsia="Times New Roman" w:hAnsi="Times New Roman" w:cs="Times New Roman"/>
          <w:sz w:val="24"/>
          <w:szCs w:val="24"/>
        </w:rPr>
        <w:br/>
      </w:r>
      <w:r w:rsidRPr="00693E19">
        <w:rPr>
          <w:rFonts w:ascii="Times New Roman" w:eastAsia="Times New Roman" w:hAnsi="Times New Roman" w:cs="Times New Roman"/>
          <w:sz w:val="24"/>
          <w:szCs w:val="24"/>
        </w:rPr>
        <w:tab/>
      </w:r>
    </w:p>
    <w:p w14:paraId="1CCD8ECF" w14:textId="77777777" w:rsidR="007B57D4" w:rsidRPr="00693E19" w:rsidRDefault="007B57D4" w:rsidP="007B57D4">
      <w:pPr>
        <w:spacing w:after="0" w:line="240" w:lineRule="auto"/>
        <w:ind w:left="2880" w:firstLine="720"/>
        <w:jc w:val="both"/>
        <w:rPr>
          <w:rFonts w:ascii="Times New Roman" w:eastAsia="Times New Roman" w:hAnsi="Times New Roman" w:cs="Times New Roman"/>
          <w:sz w:val="24"/>
          <w:szCs w:val="24"/>
        </w:rPr>
      </w:pPr>
    </w:p>
    <w:p w14:paraId="14EC618F" w14:textId="77777777" w:rsidR="007B57D4" w:rsidRPr="00693E19" w:rsidRDefault="007B57D4" w:rsidP="007B57D4">
      <w:pPr>
        <w:spacing w:after="0" w:line="240" w:lineRule="auto"/>
        <w:ind w:left="2880" w:firstLine="720"/>
        <w:jc w:val="both"/>
        <w:rPr>
          <w:rFonts w:ascii="Times New Roman" w:eastAsia="Times New Roman" w:hAnsi="Times New Roman" w:cs="Times New Roman"/>
          <w:sz w:val="24"/>
          <w:szCs w:val="24"/>
        </w:rPr>
      </w:pPr>
    </w:p>
    <w:p w14:paraId="4B6773EE" w14:textId="77777777" w:rsidR="007B57D4" w:rsidRPr="00693E19" w:rsidRDefault="007B57D4" w:rsidP="007B57D4">
      <w:pPr>
        <w:keepNext/>
        <w:spacing w:after="0" w:line="480" w:lineRule="auto"/>
        <w:jc w:val="both"/>
        <w:outlineLvl w:val="0"/>
        <w:rPr>
          <w:rFonts w:ascii="Times New Roman" w:eastAsia="Times New Roman" w:hAnsi="Times New Roman" w:cs="Times New Roman"/>
          <w:i/>
          <w:iCs/>
          <w:sz w:val="24"/>
          <w:szCs w:val="24"/>
        </w:rPr>
      </w:pPr>
      <w:r w:rsidRPr="00693E19">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26E34F39" wp14:editId="79630410">
            <wp:simplePos x="0" y="0"/>
            <wp:positionH relativeFrom="column">
              <wp:posOffset>2438400</wp:posOffset>
            </wp:positionH>
            <wp:positionV relativeFrom="paragraph">
              <wp:posOffset>57785</wp:posOffset>
            </wp:positionV>
            <wp:extent cx="914400" cy="894715"/>
            <wp:effectExtent l="0" t="0" r="0" b="635"/>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74827" w14:textId="77777777" w:rsidR="007B57D4" w:rsidRPr="00693E19" w:rsidRDefault="007B57D4" w:rsidP="007B57D4">
      <w:pPr>
        <w:spacing w:after="0" w:line="240" w:lineRule="auto"/>
        <w:jc w:val="both"/>
        <w:rPr>
          <w:rFonts w:ascii="Times New Roman" w:eastAsia="Times New Roman" w:hAnsi="Times New Roman" w:cs="Times New Roman"/>
          <w:sz w:val="24"/>
          <w:szCs w:val="24"/>
        </w:rPr>
      </w:pPr>
    </w:p>
    <w:p w14:paraId="0FF7E014" w14:textId="77777777" w:rsidR="007B57D4" w:rsidRPr="00693E19" w:rsidRDefault="007B57D4" w:rsidP="007B57D4">
      <w:pPr>
        <w:tabs>
          <w:tab w:val="center" w:pos="4680"/>
        </w:tabs>
        <w:spacing w:after="0" w:line="240" w:lineRule="auto"/>
        <w:jc w:val="both"/>
        <w:rPr>
          <w:rFonts w:ascii="Times New Roman" w:eastAsia="Times New Roman" w:hAnsi="Times New Roman" w:cs="Times New Roman"/>
          <w:sz w:val="24"/>
          <w:szCs w:val="24"/>
        </w:rPr>
      </w:pPr>
    </w:p>
    <w:p w14:paraId="335C25ED" w14:textId="77777777" w:rsidR="007B57D4" w:rsidRPr="00693E19" w:rsidRDefault="007B57D4" w:rsidP="007B57D4">
      <w:pPr>
        <w:tabs>
          <w:tab w:val="center" w:pos="4680"/>
        </w:tabs>
        <w:spacing w:after="0" w:line="240" w:lineRule="auto"/>
        <w:jc w:val="both"/>
        <w:rPr>
          <w:rFonts w:ascii="Times New Roman" w:eastAsia="Times New Roman" w:hAnsi="Times New Roman" w:cs="Times New Roman"/>
          <w:sz w:val="24"/>
          <w:szCs w:val="24"/>
        </w:rPr>
      </w:pPr>
    </w:p>
    <w:p w14:paraId="7127B396" w14:textId="77777777" w:rsidR="007B57D4" w:rsidRPr="00693E19" w:rsidRDefault="007B57D4" w:rsidP="007B57D4">
      <w:pPr>
        <w:tabs>
          <w:tab w:val="center" w:pos="4680"/>
        </w:tabs>
        <w:spacing w:after="0" w:line="240" w:lineRule="auto"/>
        <w:jc w:val="both"/>
        <w:rPr>
          <w:rFonts w:ascii="Times New Roman" w:eastAsia="Times New Roman" w:hAnsi="Times New Roman" w:cs="Times New Roman"/>
          <w:sz w:val="24"/>
          <w:szCs w:val="24"/>
        </w:rPr>
      </w:pPr>
    </w:p>
    <w:p w14:paraId="1B216E11" w14:textId="77777777" w:rsidR="007B57D4" w:rsidRPr="00693E19" w:rsidRDefault="007B57D4" w:rsidP="007B57D4">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693E19">
        <w:rPr>
          <w:rFonts w:ascii="Times New Roman Bold" w:eastAsia="Calibri" w:hAnsi="Times New Roman Bold" w:cs="Calibri"/>
          <w:b/>
          <w:bCs/>
          <w:smallCaps/>
          <w:color w:val="000000"/>
          <w:sz w:val="24"/>
          <w:szCs w:val="24"/>
          <w:u w:val="single" w:color="000000"/>
          <w:bdr w:val="nil"/>
        </w:rPr>
        <w:t>The New York City Council</w:t>
      </w:r>
    </w:p>
    <w:p w14:paraId="6C883D4B" w14:textId="77777777" w:rsidR="007B57D4" w:rsidRPr="00693E19" w:rsidRDefault="007B57D4" w:rsidP="007B57D4">
      <w:pPr>
        <w:tabs>
          <w:tab w:val="center" w:pos="4680"/>
        </w:tabs>
        <w:spacing w:after="0" w:line="240" w:lineRule="auto"/>
        <w:jc w:val="center"/>
        <w:rPr>
          <w:rFonts w:ascii="Times New Roman" w:eastAsia="Arial Unicode MS" w:hAnsi="Times New Roman" w:cs="Times New Roman"/>
          <w:iCs/>
          <w:sz w:val="24"/>
          <w:szCs w:val="24"/>
        </w:rPr>
      </w:pPr>
      <w:r w:rsidRPr="00693E19">
        <w:rPr>
          <w:rFonts w:ascii="Times New Roman" w:eastAsia="Times New Roman" w:hAnsi="Times New Roman" w:cs="Times New Roman"/>
          <w:iCs/>
          <w:sz w:val="24"/>
          <w:szCs w:val="24"/>
        </w:rPr>
        <w:t>Jeffrey Baker, Legislative Director</w:t>
      </w:r>
    </w:p>
    <w:p w14:paraId="41A44C26" w14:textId="77777777" w:rsidR="007B57D4" w:rsidRPr="00693E19" w:rsidRDefault="007B57D4" w:rsidP="007B57D4">
      <w:pPr>
        <w:tabs>
          <w:tab w:val="left" w:pos="-1440"/>
        </w:tabs>
        <w:spacing w:after="0" w:line="240" w:lineRule="auto"/>
        <w:ind w:left="4320"/>
        <w:rPr>
          <w:rFonts w:ascii="Times New Roman" w:eastAsia="Times New Roman" w:hAnsi="Times New Roman" w:cs="Times New Roman"/>
          <w:b/>
          <w:sz w:val="24"/>
          <w:szCs w:val="24"/>
        </w:rPr>
      </w:pPr>
    </w:p>
    <w:p w14:paraId="570A28D7" w14:textId="6CB347E3" w:rsidR="007B57D4" w:rsidRPr="00693E19" w:rsidRDefault="00BA3F23" w:rsidP="007B57D4">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Pr>
          <w:rFonts w:ascii="Times New Roman Bold" w:eastAsia="Calibri" w:hAnsi="Times New Roman Bold" w:cs="Calibri"/>
          <w:b/>
          <w:bCs/>
          <w:smallCaps/>
          <w:color w:val="000000"/>
          <w:sz w:val="24"/>
          <w:szCs w:val="24"/>
          <w:u w:val="single" w:color="000000"/>
          <w:bdr w:val="nil"/>
        </w:rPr>
        <w:t>Briefing Paper</w:t>
      </w:r>
      <w:r w:rsidR="007B57D4" w:rsidRPr="00693E19">
        <w:rPr>
          <w:rFonts w:ascii="Times New Roman Bold" w:eastAsia="Calibri" w:hAnsi="Times New Roman Bold" w:cs="Calibri"/>
          <w:b/>
          <w:bCs/>
          <w:smallCaps/>
          <w:color w:val="000000"/>
          <w:sz w:val="24"/>
          <w:szCs w:val="24"/>
          <w:u w:val="single" w:color="000000"/>
          <w:bdr w:val="nil"/>
        </w:rPr>
        <w:t xml:space="preserve"> of the Infrastructure Division</w:t>
      </w:r>
    </w:p>
    <w:p w14:paraId="3BCDB48B" w14:textId="77777777" w:rsidR="007B57D4" w:rsidRPr="00693E19" w:rsidRDefault="007B57D4" w:rsidP="007B57D4">
      <w:pPr>
        <w:tabs>
          <w:tab w:val="center" w:pos="4680"/>
        </w:tabs>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iCs/>
          <w:sz w:val="24"/>
          <w:szCs w:val="24"/>
        </w:rPr>
        <w:t>Terzah Nasser, Deputy Director</w:t>
      </w:r>
    </w:p>
    <w:p w14:paraId="5D941CAC" w14:textId="77777777" w:rsidR="007B57D4" w:rsidRPr="00693E19" w:rsidRDefault="007B57D4" w:rsidP="007B57D4">
      <w:pPr>
        <w:tabs>
          <w:tab w:val="left" w:pos="-1440"/>
        </w:tabs>
        <w:spacing w:after="0" w:line="240" w:lineRule="auto"/>
        <w:ind w:left="4320"/>
        <w:rPr>
          <w:rFonts w:ascii="Times New Roman" w:eastAsia="Times New Roman" w:hAnsi="Times New Roman" w:cs="Times New Roman"/>
          <w:b/>
          <w:sz w:val="24"/>
          <w:szCs w:val="24"/>
        </w:rPr>
      </w:pPr>
    </w:p>
    <w:p w14:paraId="161CED12" w14:textId="77777777" w:rsidR="007B57D4" w:rsidRPr="00693E19" w:rsidRDefault="007B57D4" w:rsidP="007B57D4">
      <w:pPr>
        <w:tabs>
          <w:tab w:val="center" w:pos="4680"/>
        </w:tabs>
        <w:spacing w:after="0" w:line="240" w:lineRule="auto"/>
        <w:jc w:val="center"/>
        <w:rPr>
          <w:rFonts w:ascii="Times New Roman Bold" w:eastAsia="Times New Roman" w:hAnsi="Times New Roman Bold" w:cs="Times New Roman"/>
          <w:b/>
          <w:smallCaps/>
          <w:sz w:val="24"/>
          <w:szCs w:val="24"/>
          <w:u w:val="single"/>
        </w:rPr>
      </w:pPr>
      <w:r w:rsidRPr="00693E19">
        <w:rPr>
          <w:rFonts w:ascii="Times New Roman Bold" w:eastAsia="Times New Roman" w:hAnsi="Times New Roman Bold" w:cs="Times New Roman"/>
          <w:b/>
          <w:smallCaps/>
          <w:sz w:val="24"/>
          <w:szCs w:val="24"/>
          <w:u w:val="single"/>
        </w:rPr>
        <w:t>Committee on Environmental Protection</w:t>
      </w:r>
    </w:p>
    <w:p w14:paraId="6EBF854E" w14:textId="77777777" w:rsidR="007B57D4" w:rsidRPr="00693E19" w:rsidRDefault="007B57D4" w:rsidP="007B57D4">
      <w:pPr>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Hon. Costa Constantinides, Chair</w:t>
      </w:r>
    </w:p>
    <w:p w14:paraId="446A0343" w14:textId="77777777" w:rsidR="007B57D4" w:rsidRPr="00693E19" w:rsidRDefault="007B57D4" w:rsidP="007B57D4">
      <w:pPr>
        <w:spacing w:after="0" w:line="240" w:lineRule="auto"/>
        <w:jc w:val="center"/>
        <w:rPr>
          <w:rFonts w:ascii="Times New Roman" w:eastAsia="Times New Roman" w:hAnsi="Times New Roman" w:cs="Times New Roman"/>
          <w:sz w:val="24"/>
          <w:szCs w:val="24"/>
        </w:rPr>
      </w:pPr>
    </w:p>
    <w:p w14:paraId="320BF9FB" w14:textId="7B4E9B3C" w:rsidR="007B57D4" w:rsidRDefault="004C3DB5" w:rsidP="007B57D4">
      <w:pPr>
        <w:keepNext/>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Januar</w:t>
      </w:r>
      <w:r w:rsidR="003451CA">
        <w:rPr>
          <w:rFonts w:ascii="Times New Roman" w:eastAsia="Times New Roman" w:hAnsi="Times New Roman" w:cs="Times New Roman"/>
          <w:b/>
          <w:bCs/>
          <w:sz w:val="24"/>
          <w:szCs w:val="24"/>
        </w:rPr>
        <w:t>y</w:t>
      </w:r>
      <w:r w:rsidR="007B57D4">
        <w:rPr>
          <w:rFonts w:ascii="Times New Roman" w:eastAsia="Times New Roman" w:hAnsi="Times New Roman" w:cs="Times New Roman"/>
          <w:b/>
          <w:bCs/>
          <w:sz w:val="24"/>
          <w:szCs w:val="24"/>
        </w:rPr>
        <w:t xml:space="preserve"> 2</w:t>
      </w:r>
      <w:r>
        <w:rPr>
          <w:rFonts w:ascii="Times New Roman" w:eastAsia="Times New Roman" w:hAnsi="Times New Roman" w:cs="Times New Roman"/>
          <w:b/>
          <w:bCs/>
          <w:sz w:val="24"/>
          <w:szCs w:val="24"/>
        </w:rPr>
        <w:t>6</w:t>
      </w:r>
      <w:r w:rsidR="007B57D4" w:rsidRPr="00693E19">
        <w:rPr>
          <w:rFonts w:ascii="Times New Roman" w:eastAsia="Times New Roman" w:hAnsi="Times New Roman" w:cs="Times New Roman"/>
          <w:b/>
          <w:bCs/>
          <w:sz w:val="24"/>
          <w:szCs w:val="24"/>
        </w:rPr>
        <w:t>, 20</w:t>
      </w:r>
      <w:r>
        <w:rPr>
          <w:rFonts w:ascii="Times New Roman" w:eastAsia="Times New Roman" w:hAnsi="Times New Roman" w:cs="Times New Roman"/>
          <w:b/>
          <w:bCs/>
          <w:sz w:val="24"/>
          <w:szCs w:val="24"/>
        </w:rPr>
        <w:t>21</w:t>
      </w:r>
    </w:p>
    <w:p w14:paraId="1081E775" w14:textId="77777777" w:rsidR="007B57D4" w:rsidRPr="00693E19" w:rsidRDefault="007B57D4" w:rsidP="007B57D4">
      <w:pPr>
        <w:keepNext/>
        <w:spacing w:after="0" w:line="240" w:lineRule="auto"/>
        <w:jc w:val="center"/>
        <w:outlineLvl w:val="3"/>
        <w:rPr>
          <w:rFonts w:ascii="Times New Roman" w:eastAsia="Times New Roman" w:hAnsi="Times New Roman" w:cs="Times New Roman"/>
          <w:b/>
          <w:bCs/>
          <w:sz w:val="24"/>
          <w:szCs w:val="24"/>
        </w:rPr>
      </w:pPr>
    </w:p>
    <w:p w14:paraId="77ADA748" w14:textId="7215AB80" w:rsidR="0083334D" w:rsidRPr="002C2B63" w:rsidRDefault="0083334D" w:rsidP="002C2B63">
      <w:pPr>
        <w:ind w:left="4320" w:hanging="4320"/>
        <w:jc w:val="both"/>
        <w:rPr>
          <w:rFonts w:ascii="Times Roman" w:eastAsia="Calibri" w:hAnsi="Times Roman"/>
          <w:shd w:val="clear" w:color="auto" w:fill="FFFFFF"/>
        </w:rPr>
      </w:pPr>
      <w:r w:rsidRPr="00581DCF">
        <w:rPr>
          <w:rFonts w:ascii="Times Roman" w:eastAsia="Calibri" w:hAnsi="Times Roman"/>
          <w:b/>
          <w:smallCaps/>
          <w:u w:val="single"/>
        </w:rPr>
        <w:t xml:space="preserve">Int. No. </w:t>
      </w:r>
      <w:r w:rsidR="002C2B63">
        <w:rPr>
          <w:rFonts w:ascii="Times Roman" w:eastAsia="Calibri" w:hAnsi="Times Roman"/>
          <w:b/>
          <w:smallCaps/>
          <w:u w:val="single"/>
        </w:rPr>
        <w:t>960</w:t>
      </w:r>
      <w:r w:rsidRPr="00581DCF">
        <w:rPr>
          <w:rFonts w:ascii="Times Roman" w:eastAsia="Calibri" w:hAnsi="Times Roman"/>
          <w:b/>
          <w:smallCaps/>
          <w:u w:val="single"/>
        </w:rPr>
        <w:t>:</w:t>
      </w:r>
      <w:r w:rsidRPr="00581DCF">
        <w:rPr>
          <w:rFonts w:ascii="Times Roman" w:eastAsia="Calibri" w:hAnsi="Times Roman"/>
          <w:b/>
        </w:rPr>
        <w:tab/>
      </w:r>
      <w:r w:rsidRPr="002C2B63">
        <w:rPr>
          <w:rFonts w:ascii="Times New Roman" w:eastAsia="Calibri" w:hAnsi="Times New Roman" w:cs="Times New Roman"/>
          <w:sz w:val="24"/>
          <w:szCs w:val="24"/>
          <w:shd w:val="clear" w:color="auto" w:fill="FFFFFF"/>
        </w:rPr>
        <w:t xml:space="preserve">By Council Members Constantinides, </w:t>
      </w:r>
      <w:r w:rsidR="002C2B63" w:rsidRPr="002C2B63">
        <w:rPr>
          <w:rFonts w:ascii="Times New Roman" w:eastAsia="Calibri" w:hAnsi="Times New Roman" w:cs="Times New Roman"/>
          <w:sz w:val="24"/>
          <w:szCs w:val="24"/>
          <w:shd w:val="clear" w:color="auto" w:fill="FFFFFF"/>
        </w:rPr>
        <w:t>Reynoso</w:t>
      </w:r>
      <w:r w:rsidRPr="002C2B63">
        <w:rPr>
          <w:rFonts w:ascii="Times New Roman" w:eastAsia="Calibri" w:hAnsi="Times New Roman" w:cs="Times New Roman"/>
          <w:sz w:val="24"/>
          <w:szCs w:val="24"/>
          <w:shd w:val="clear" w:color="auto" w:fill="FFFFFF"/>
        </w:rPr>
        <w:t xml:space="preserve">, </w:t>
      </w:r>
      <w:r w:rsidR="002C2B63" w:rsidRPr="002C2B63">
        <w:rPr>
          <w:rFonts w:ascii="Times New Roman" w:eastAsia="Calibri" w:hAnsi="Times New Roman" w:cs="Times New Roman"/>
          <w:sz w:val="24"/>
          <w:szCs w:val="24"/>
          <w:shd w:val="clear" w:color="auto" w:fill="FFFFFF"/>
        </w:rPr>
        <w:t>Chin</w:t>
      </w:r>
      <w:r w:rsidRPr="002C2B63">
        <w:rPr>
          <w:rFonts w:ascii="Times New Roman" w:eastAsia="Calibri" w:hAnsi="Times New Roman" w:cs="Times New Roman"/>
          <w:sz w:val="24"/>
          <w:szCs w:val="24"/>
          <w:shd w:val="clear" w:color="auto" w:fill="FFFFFF"/>
        </w:rPr>
        <w:t>,</w:t>
      </w:r>
      <w:r w:rsidR="002C2B63" w:rsidRPr="002C2B63">
        <w:rPr>
          <w:rFonts w:ascii="Times New Roman" w:eastAsia="Calibri" w:hAnsi="Times New Roman" w:cs="Times New Roman"/>
          <w:sz w:val="24"/>
          <w:szCs w:val="24"/>
          <w:shd w:val="clear" w:color="auto" w:fill="FFFFFF"/>
        </w:rPr>
        <w:t xml:space="preserve"> Kallos,</w:t>
      </w:r>
      <w:r w:rsidRPr="002C2B63">
        <w:rPr>
          <w:rFonts w:ascii="Times New Roman" w:eastAsia="Calibri" w:hAnsi="Times New Roman" w:cs="Times New Roman"/>
          <w:sz w:val="24"/>
          <w:szCs w:val="24"/>
          <w:shd w:val="clear" w:color="auto" w:fill="FFFFFF"/>
        </w:rPr>
        <w:t xml:space="preserve"> and </w:t>
      </w:r>
      <w:r w:rsidR="002C2B63" w:rsidRPr="002C2B63">
        <w:rPr>
          <w:rFonts w:ascii="Times New Roman" w:eastAsia="Calibri" w:hAnsi="Times New Roman" w:cs="Times New Roman"/>
          <w:sz w:val="24"/>
          <w:szCs w:val="24"/>
          <w:shd w:val="clear" w:color="auto" w:fill="FFFFFF"/>
        </w:rPr>
        <w:t>Cornegy</w:t>
      </w:r>
    </w:p>
    <w:p w14:paraId="5E084335" w14:textId="446149CE" w:rsidR="002C2B63" w:rsidRDefault="0083334D" w:rsidP="002C2B63">
      <w:pPr>
        <w:ind w:left="4320" w:hanging="4320"/>
        <w:jc w:val="both"/>
        <w:rPr>
          <w:bCs/>
        </w:rPr>
      </w:pPr>
      <w:r w:rsidRPr="00581DCF">
        <w:rPr>
          <w:rFonts w:ascii="Times Roman" w:eastAsia="Calibri" w:hAnsi="Times Roman"/>
          <w:b/>
          <w:smallCaps/>
          <w:u w:val="single"/>
        </w:rPr>
        <w:t>Title:</w:t>
      </w:r>
      <w:r w:rsidRPr="00581DCF">
        <w:rPr>
          <w:rFonts w:ascii="Times Roman" w:eastAsia="Calibri" w:hAnsi="Times Roman"/>
          <w:b/>
        </w:rPr>
        <w:tab/>
      </w:r>
      <w:r w:rsidRPr="002C2B63">
        <w:rPr>
          <w:rFonts w:ascii="Times New Roman" w:hAnsi="Times New Roman" w:cs="Times New Roman"/>
          <w:bCs/>
          <w:sz w:val="24"/>
          <w:szCs w:val="24"/>
        </w:rPr>
        <w:t xml:space="preserve">A Local Law to amend the administrative code of the city of New York, in relation </w:t>
      </w:r>
      <w:r w:rsidR="002C2B63" w:rsidRPr="002C2B63">
        <w:rPr>
          <w:rFonts w:ascii="Times New Roman" w:hAnsi="Times New Roman" w:cs="Times New Roman"/>
          <w:bCs/>
          <w:sz w:val="24"/>
          <w:szCs w:val="24"/>
        </w:rPr>
        <w:t>air quality monitoring at designated “heavy use” thoroughfares</w:t>
      </w:r>
    </w:p>
    <w:p w14:paraId="06AF0801" w14:textId="78F6D657" w:rsidR="0083334D" w:rsidRPr="002C2B63" w:rsidRDefault="0083334D" w:rsidP="0083334D">
      <w:pPr>
        <w:ind w:left="4320" w:hanging="4320"/>
        <w:jc w:val="both"/>
        <w:rPr>
          <w:rFonts w:eastAsia="Calibri"/>
          <w:sz w:val="24"/>
          <w:szCs w:val="24"/>
        </w:rPr>
      </w:pPr>
      <w:r w:rsidRPr="002C2B63">
        <w:rPr>
          <w:rFonts w:ascii="Times New Roman Bold" w:eastAsia="Calibri" w:hAnsi="Times New Roman Bold"/>
          <w:b/>
          <w:smallCaps/>
          <w:sz w:val="24"/>
          <w:szCs w:val="24"/>
          <w:u w:val="single"/>
        </w:rPr>
        <w:t>Administrative Code:</w:t>
      </w:r>
      <w:r w:rsidRPr="002C2B63">
        <w:rPr>
          <w:rFonts w:eastAsia="Calibri"/>
          <w:b/>
          <w:sz w:val="24"/>
          <w:szCs w:val="24"/>
        </w:rPr>
        <w:tab/>
      </w:r>
      <w:r w:rsidRPr="002C2B63">
        <w:rPr>
          <w:rFonts w:ascii="Times New Roman" w:eastAsia="Calibri" w:hAnsi="Times New Roman" w:cs="Times New Roman"/>
          <w:sz w:val="24"/>
          <w:szCs w:val="24"/>
        </w:rPr>
        <w:t xml:space="preserve">Adds a new </w:t>
      </w:r>
      <w:r w:rsidR="007245AF">
        <w:rPr>
          <w:rFonts w:ascii="Times New Roman" w:eastAsia="Calibri" w:hAnsi="Times New Roman" w:cs="Times New Roman"/>
          <w:sz w:val="24"/>
          <w:szCs w:val="24"/>
        </w:rPr>
        <w:t>subdivision g</w:t>
      </w:r>
      <w:r w:rsidR="007245AF" w:rsidRPr="002C2B63">
        <w:rPr>
          <w:rFonts w:ascii="Times New Roman" w:eastAsia="Calibri" w:hAnsi="Times New Roman" w:cs="Times New Roman"/>
          <w:sz w:val="24"/>
          <w:szCs w:val="24"/>
        </w:rPr>
        <w:t xml:space="preserve"> </w:t>
      </w:r>
      <w:r w:rsidR="002C2B63" w:rsidRPr="002C2B63">
        <w:rPr>
          <w:rFonts w:ascii="Times New Roman" w:eastAsia="Calibri" w:hAnsi="Times New Roman" w:cs="Times New Roman"/>
          <w:sz w:val="24"/>
          <w:szCs w:val="24"/>
        </w:rPr>
        <w:t xml:space="preserve">to </w:t>
      </w:r>
      <w:r w:rsidRPr="002C2B63">
        <w:rPr>
          <w:rFonts w:ascii="Times New Roman" w:eastAsia="Calibri" w:hAnsi="Times New Roman" w:cs="Times New Roman"/>
          <w:sz w:val="24"/>
          <w:szCs w:val="24"/>
        </w:rPr>
        <w:t>24-</w:t>
      </w:r>
      <w:r w:rsidR="002C2B63" w:rsidRPr="002C2B63">
        <w:rPr>
          <w:rFonts w:ascii="Times New Roman" w:eastAsia="Calibri" w:hAnsi="Times New Roman" w:cs="Times New Roman"/>
          <w:sz w:val="24"/>
          <w:szCs w:val="24"/>
        </w:rPr>
        <w:t>108</w:t>
      </w:r>
      <w:r w:rsidRPr="002C2B63">
        <w:rPr>
          <w:rFonts w:eastAsia="Calibri"/>
          <w:sz w:val="24"/>
          <w:szCs w:val="24"/>
        </w:rPr>
        <w:t xml:space="preserve"> </w:t>
      </w:r>
    </w:p>
    <w:p w14:paraId="45B3FA2D" w14:textId="77777777" w:rsidR="0083334D" w:rsidRPr="00EA406E" w:rsidRDefault="0083334D" w:rsidP="002C2B63">
      <w:pPr>
        <w:jc w:val="both"/>
        <w:rPr>
          <w:rFonts w:eastAsia="Calibri"/>
        </w:rPr>
      </w:pPr>
    </w:p>
    <w:p w14:paraId="24916E16" w14:textId="51D441D4" w:rsidR="0083334D" w:rsidRPr="00A10C5A" w:rsidRDefault="002C2B63" w:rsidP="008204BF">
      <w:pPr>
        <w:pStyle w:val="Default"/>
        <w:ind w:left="4320" w:hanging="4320"/>
        <w:jc w:val="both"/>
        <w:rPr>
          <w:bCs/>
          <w:sz w:val="23"/>
          <w:szCs w:val="23"/>
        </w:rPr>
      </w:pPr>
      <w:r>
        <w:rPr>
          <w:rFonts w:ascii="Times Roman" w:eastAsia="Calibri" w:hAnsi="Times Roman"/>
          <w:b/>
          <w:smallCaps/>
          <w:u w:val="single"/>
        </w:rPr>
        <w:t>Int</w:t>
      </w:r>
      <w:r w:rsidR="0083334D" w:rsidRPr="00581DCF">
        <w:rPr>
          <w:rFonts w:ascii="Times Roman" w:eastAsia="Calibri" w:hAnsi="Times Roman"/>
          <w:b/>
          <w:smallCaps/>
          <w:u w:val="single"/>
        </w:rPr>
        <w:t xml:space="preserve">. No. </w:t>
      </w:r>
      <w:r w:rsidR="0083334D">
        <w:rPr>
          <w:rFonts w:ascii="Times Roman" w:eastAsia="Calibri" w:hAnsi="Times Roman"/>
          <w:b/>
          <w:smallCaps/>
          <w:u w:val="single"/>
        </w:rPr>
        <w:t>9</w:t>
      </w:r>
      <w:r w:rsidR="0093539C">
        <w:rPr>
          <w:rFonts w:ascii="Times Roman" w:eastAsia="Calibri" w:hAnsi="Times Roman"/>
          <w:b/>
          <w:smallCaps/>
          <w:u w:val="single"/>
        </w:rPr>
        <w:t>80</w:t>
      </w:r>
      <w:r w:rsidR="0083334D" w:rsidRPr="00581DCF">
        <w:rPr>
          <w:rFonts w:ascii="Times Roman" w:eastAsia="Calibri" w:hAnsi="Times Roman"/>
          <w:b/>
          <w:smallCaps/>
          <w:u w:val="single"/>
        </w:rPr>
        <w:t>:</w:t>
      </w:r>
      <w:r w:rsidR="0083334D">
        <w:rPr>
          <w:rFonts w:ascii="Times Roman" w:eastAsia="Calibri" w:hAnsi="Times Roman"/>
          <w:b/>
          <w:smallCaps/>
        </w:rPr>
        <w:tab/>
      </w:r>
      <w:r w:rsidR="0083334D">
        <w:rPr>
          <w:rFonts w:ascii="Times Roman" w:eastAsia="Calibri" w:hAnsi="Times Roman"/>
        </w:rPr>
        <w:t xml:space="preserve">By Council Member Constantinides and </w:t>
      </w:r>
      <w:r w:rsidR="0093539C">
        <w:rPr>
          <w:rFonts w:ascii="Times Roman" w:eastAsia="Calibri" w:hAnsi="Times Roman"/>
        </w:rPr>
        <w:t>the Public Advocate (Mr. Williams) (by request of the Queens Borough President</w:t>
      </w:r>
      <w:r w:rsidR="008204BF">
        <w:rPr>
          <w:rFonts w:ascii="Times Roman" w:eastAsia="Calibri" w:hAnsi="Times Roman"/>
        </w:rPr>
        <w:t xml:space="preserve"> </w:t>
      </w:r>
    </w:p>
    <w:p w14:paraId="7783DEDF" w14:textId="77777777" w:rsidR="0083334D" w:rsidRDefault="0083334D" w:rsidP="0083334D">
      <w:pPr>
        <w:pStyle w:val="Default"/>
        <w:rPr>
          <w:b/>
          <w:bCs/>
          <w:sz w:val="23"/>
          <w:szCs w:val="23"/>
        </w:rPr>
      </w:pPr>
    </w:p>
    <w:p w14:paraId="190A1929" w14:textId="084E4BED" w:rsidR="0083334D" w:rsidRDefault="0083334D" w:rsidP="008204BF">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sidR="008204BF">
        <w:rPr>
          <w:rFonts w:ascii="Times Roman" w:eastAsia="Calibri" w:hAnsi="Times Roman"/>
          <w:bCs/>
        </w:rPr>
        <w:t>A Local Law to amend the administrative code of the city of New York, in relation to phasing out the use of fuel oil grade no. 4</w:t>
      </w:r>
    </w:p>
    <w:p w14:paraId="3EC374A0" w14:textId="77777777" w:rsidR="008204BF" w:rsidRDefault="008204BF" w:rsidP="008204BF">
      <w:pPr>
        <w:pStyle w:val="Default"/>
        <w:ind w:left="4320" w:hanging="4320"/>
        <w:jc w:val="both"/>
        <w:rPr>
          <w:rFonts w:ascii="Times Roman" w:eastAsia="Calibri" w:hAnsi="Times Roman"/>
          <w:bCs/>
        </w:rPr>
      </w:pPr>
    </w:p>
    <w:p w14:paraId="7EE0E311" w14:textId="4CB06695" w:rsidR="008204BF" w:rsidRPr="002C2B63" w:rsidRDefault="008204BF" w:rsidP="008204BF">
      <w:pPr>
        <w:ind w:left="4320" w:hanging="4320"/>
        <w:jc w:val="both"/>
        <w:rPr>
          <w:rFonts w:eastAsia="Calibri"/>
          <w:sz w:val="24"/>
          <w:szCs w:val="24"/>
        </w:rPr>
      </w:pPr>
      <w:r w:rsidRPr="002C2B63">
        <w:rPr>
          <w:rFonts w:ascii="Times New Roman Bold" w:eastAsia="Calibri" w:hAnsi="Times New Roman Bold"/>
          <w:b/>
          <w:smallCaps/>
          <w:sz w:val="24"/>
          <w:szCs w:val="24"/>
          <w:u w:val="single"/>
        </w:rPr>
        <w:t>Administrative Code:</w:t>
      </w:r>
      <w:r w:rsidRPr="002C2B63">
        <w:rPr>
          <w:rFonts w:eastAsia="Calibri"/>
          <w:b/>
          <w:sz w:val="24"/>
          <w:szCs w:val="24"/>
        </w:rPr>
        <w:tab/>
      </w:r>
      <w:r>
        <w:rPr>
          <w:rFonts w:ascii="Times New Roman" w:eastAsia="Calibri" w:hAnsi="Times New Roman" w:cs="Times New Roman"/>
          <w:sz w:val="24"/>
          <w:szCs w:val="24"/>
        </w:rPr>
        <w:t>Amends</w:t>
      </w:r>
      <w:r w:rsidRPr="002C2B6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subdivision d of </w:t>
      </w:r>
      <w:r w:rsidRPr="002C2B63">
        <w:rPr>
          <w:rFonts w:ascii="Times New Roman" w:eastAsia="Calibri" w:hAnsi="Times New Roman" w:cs="Times New Roman"/>
          <w:sz w:val="24"/>
          <w:szCs w:val="24"/>
        </w:rPr>
        <w:t>24-1</w:t>
      </w:r>
      <w:r>
        <w:rPr>
          <w:rFonts w:ascii="Times New Roman" w:eastAsia="Calibri" w:hAnsi="Times New Roman" w:cs="Times New Roman"/>
          <w:sz w:val="24"/>
          <w:szCs w:val="24"/>
        </w:rPr>
        <w:t>6</w:t>
      </w:r>
      <w:r w:rsidRPr="002C2B63">
        <w:rPr>
          <w:rFonts w:ascii="Times New Roman" w:eastAsia="Calibri" w:hAnsi="Times New Roman" w:cs="Times New Roman"/>
          <w:sz w:val="24"/>
          <w:szCs w:val="24"/>
        </w:rPr>
        <w:t>8</w:t>
      </w:r>
      <w:r w:rsidRPr="002C2B63">
        <w:rPr>
          <w:rFonts w:eastAsia="Calibri"/>
          <w:sz w:val="24"/>
          <w:szCs w:val="24"/>
        </w:rPr>
        <w:t xml:space="preserve"> </w:t>
      </w:r>
    </w:p>
    <w:p w14:paraId="147408A0" w14:textId="77777777" w:rsidR="008204BF" w:rsidRPr="00EA406E" w:rsidRDefault="008204BF" w:rsidP="008204BF">
      <w:pPr>
        <w:jc w:val="both"/>
        <w:rPr>
          <w:rFonts w:eastAsia="Calibri"/>
        </w:rPr>
      </w:pPr>
    </w:p>
    <w:p w14:paraId="427BA8EF" w14:textId="230D03F2" w:rsidR="008204BF" w:rsidRPr="00A10C5A" w:rsidRDefault="008204BF" w:rsidP="008204BF">
      <w:pPr>
        <w:pStyle w:val="Default"/>
        <w:ind w:left="4320" w:hanging="4320"/>
        <w:jc w:val="both"/>
        <w:rPr>
          <w:bCs/>
          <w:sz w:val="23"/>
          <w:szCs w:val="23"/>
        </w:rPr>
      </w:pPr>
      <w:r>
        <w:rPr>
          <w:rFonts w:ascii="Times Roman" w:eastAsia="Calibri" w:hAnsi="Times Roman"/>
          <w:b/>
          <w:smallCaps/>
          <w:u w:val="single"/>
        </w:rPr>
        <w:lastRenderedPageBreak/>
        <w:t>Int</w:t>
      </w:r>
      <w:r w:rsidRPr="00581DCF">
        <w:rPr>
          <w:rFonts w:ascii="Times Roman" w:eastAsia="Calibri" w:hAnsi="Times Roman"/>
          <w:b/>
          <w:smallCaps/>
          <w:u w:val="single"/>
        </w:rPr>
        <w:t xml:space="preserve">. No. </w:t>
      </w:r>
      <w:r>
        <w:rPr>
          <w:rFonts w:ascii="Times Roman" w:eastAsia="Calibri" w:hAnsi="Times Roman"/>
          <w:b/>
          <w:smallCaps/>
          <w:u w:val="single"/>
        </w:rPr>
        <w:t>992</w:t>
      </w:r>
      <w:r w:rsidRPr="00581DCF">
        <w:rPr>
          <w:rFonts w:ascii="Times Roman" w:eastAsia="Calibri" w:hAnsi="Times Roman"/>
          <w:b/>
          <w:smallCaps/>
          <w:u w:val="single"/>
        </w:rPr>
        <w:t>:</w:t>
      </w:r>
      <w:r>
        <w:rPr>
          <w:rFonts w:ascii="Times Roman" w:eastAsia="Calibri" w:hAnsi="Times Roman"/>
          <w:b/>
          <w:smallCaps/>
        </w:rPr>
        <w:tab/>
      </w:r>
      <w:r>
        <w:rPr>
          <w:rFonts w:ascii="Times Roman" w:eastAsia="Calibri" w:hAnsi="Times Roman"/>
        </w:rPr>
        <w:t xml:space="preserve">By Council Member Constantinides </w:t>
      </w:r>
    </w:p>
    <w:p w14:paraId="1D0CA541" w14:textId="77777777" w:rsidR="008204BF" w:rsidRDefault="008204BF" w:rsidP="008204BF">
      <w:pPr>
        <w:pStyle w:val="Default"/>
        <w:rPr>
          <w:b/>
          <w:bCs/>
          <w:sz w:val="23"/>
          <w:szCs w:val="23"/>
        </w:rPr>
      </w:pPr>
    </w:p>
    <w:p w14:paraId="092C6C95" w14:textId="0A790FAA" w:rsidR="008204BF" w:rsidRDefault="008204BF" w:rsidP="008204BF">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Pr>
          <w:rFonts w:ascii="Times Roman" w:eastAsia="Calibri" w:hAnsi="Times Roman"/>
          <w:bCs/>
        </w:rPr>
        <w:t xml:space="preserve">A Local Law to amend the New York city charter, in relation to monitoring power plant performance </w:t>
      </w:r>
    </w:p>
    <w:p w14:paraId="615AB2F7" w14:textId="0B0B2E46" w:rsidR="007D5880" w:rsidRDefault="007D5880" w:rsidP="008204BF">
      <w:pPr>
        <w:pStyle w:val="Default"/>
        <w:ind w:left="4320" w:hanging="4320"/>
        <w:jc w:val="both"/>
        <w:rPr>
          <w:rFonts w:ascii="Times Roman" w:eastAsia="Calibri" w:hAnsi="Times Roman"/>
          <w:bCs/>
        </w:rPr>
      </w:pPr>
    </w:p>
    <w:p w14:paraId="46FADF1D" w14:textId="098E00F3" w:rsidR="007D5880" w:rsidRPr="00090723" w:rsidRDefault="007D5880" w:rsidP="008204BF">
      <w:pPr>
        <w:pStyle w:val="Default"/>
        <w:ind w:left="4320" w:hanging="4320"/>
        <w:jc w:val="both"/>
        <w:rPr>
          <w:rFonts w:ascii="Times Roman" w:eastAsia="Calibri" w:hAnsi="Times Roman"/>
          <w:b/>
          <w:bCs/>
        </w:rPr>
      </w:pPr>
      <w:r w:rsidRPr="002132B6">
        <w:rPr>
          <w:rFonts w:ascii="Times Roman" w:eastAsia="Calibri" w:hAnsi="Times Roman"/>
          <w:b/>
          <w:bCs/>
          <w:u w:val="single"/>
        </w:rPr>
        <w:t>CHARTER:</w:t>
      </w:r>
      <w:r w:rsidRPr="007D5880">
        <w:rPr>
          <w:rFonts w:ascii="Times Roman" w:eastAsia="Calibri" w:hAnsi="Times Roman"/>
          <w:bCs/>
        </w:rPr>
        <w:tab/>
      </w:r>
      <w:r w:rsidR="00DC3CB8" w:rsidRPr="00DC3CB8">
        <w:rPr>
          <w:rFonts w:ascii="Times Roman" w:eastAsia="Calibri" w:hAnsi="Times Roman"/>
          <w:bCs/>
        </w:rPr>
        <w:t>A</w:t>
      </w:r>
      <w:r w:rsidR="00DC3CB8" w:rsidRPr="00171207">
        <w:rPr>
          <w:rFonts w:ascii="Times Roman" w:eastAsia="Calibri" w:hAnsi="Times Roman"/>
          <w:bCs/>
        </w:rPr>
        <w:t>dds s</w:t>
      </w:r>
      <w:r w:rsidR="00DC3CB8" w:rsidRPr="00090723">
        <w:rPr>
          <w:rFonts w:ascii="Times Roman" w:eastAsia="Calibri" w:hAnsi="Times Roman"/>
          <w:bCs/>
        </w:rPr>
        <w:t>ection 20-f to chapter 1</w:t>
      </w:r>
    </w:p>
    <w:p w14:paraId="0983A44B" w14:textId="77777777" w:rsidR="008204BF" w:rsidRPr="00EA406E" w:rsidRDefault="008204BF" w:rsidP="008204BF">
      <w:pPr>
        <w:jc w:val="both"/>
        <w:rPr>
          <w:rFonts w:eastAsia="Calibri"/>
        </w:rPr>
      </w:pPr>
    </w:p>
    <w:p w14:paraId="30DE6B5A" w14:textId="77777777" w:rsidR="00F447D4" w:rsidRPr="00F447D4" w:rsidRDefault="00F447D4" w:rsidP="00F447D4">
      <w:pPr>
        <w:numPr>
          <w:ilvl w:val="0"/>
          <w:numId w:val="1"/>
        </w:numPr>
        <w:spacing w:after="0" w:line="480" w:lineRule="auto"/>
        <w:jc w:val="both"/>
        <w:rPr>
          <w:rFonts w:ascii="Times New Roman Bold" w:eastAsia="Times New Roman" w:hAnsi="Times New Roman Bold" w:cs="Times New Roman"/>
          <w:b/>
          <w:smallCaps/>
          <w:sz w:val="24"/>
          <w:szCs w:val="24"/>
        </w:rPr>
      </w:pPr>
      <w:r w:rsidRPr="00F447D4">
        <w:rPr>
          <w:rFonts w:ascii="Times New Roman Bold" w:eastAsia="Times New Roman" w:hAnsi="Times New Roman Bold" w:cs="Times New Roman"/>
          <w:b/>
          <w:bCs/>
          <w:smallCaps/>
          <w:sz w:val="24"/>
          <w:szCs w:val="24"/>
        </w:rPr>
        <w:t>Introduction</w:t>
      </w:r>
    </w:p>
    <w:p w14:paraId="6B742B68" w14:textId="3089B90C" w:rsidR="00F447D4" w:rsidRDefault="00F447D4" w:rsidP="00F447D4">
      <w:pPr>
        <w:spacing w:line="480" w:lineRule="auto"/>
        <w:jc w:val="both"/>
        <w:rPr>
          <w:rFonts w:ascii="Times New Roman" w:hAnsi="Times New Roman" w:cs="Times New Roman"/>
          <w:color w:val="FF0000"/>
          <w:sz w:val="24"/>
          <w:szCs w:val="24"/>
        </w:rPr>
      </w:pPr>
      <w:r w:rsidRPr="00F447D4">
        <w:rPr>
          <w:b/>
        </w:rPr>
        <w:tab/>
      </w:r>
      <w:r w:rsidRPr="00F447D4">
        <w:rPr>
          <w:rFonts w:ascii="Times New Roman" w:hAnsi="Times New Roman" w:cs="Times New Roman"/>
          <w:sz w:val="24"/>
          <w:szCs w:val="24"/>
        </w:rPr>
        <w:t xml:space="preserve">On </w:t>
      </w:r>
      <w:r w:rsidR="00A27056">
        <w:rPr>
          <w:rFonts w:ascii="Times New Roman" w:hAnsi="Times New Roman" w:cs="Times New Roman"/>
          <w:sz w:val="24"/>
          <w:szCs w:val="24"/>
        </w:rPr>
        <w:t>January</w:t>
      </w:r>
      <w:r>
        <w:rPr>
          <w:rFonts w:ascii="Times New Roman" w:hAnsi="Times New Roman" w:cs="Times New Roman"/>
          <w:sz w:val="24"/>
          <w:szCs w:val="24"/>
        </w:rPr>
        <w:t xml:space="preserve"> 2</w:t>
      </w:r>
      <w:r w:rsidR="00A27056">
        <w:rPr>
          <w:rFonts w:ascii="Times New Roman" w:hAnsi="Times New Roman" w:cs="Times New Roman"/>
          <w:sz w:val="24"/>
          <w:szCs w:val="24"/>
        </w:rPr>
        <w:t>6</w:t>
      </w:r>
      <w:r w:rsidRPr="00F447D4">
        <w:rPr>
          <w:rFonts w:ascii="Times New Roman" w:hAnsi="Times New Roman" w:cs="Times New Roman"/>
          <w:sz w:val="24"/>
          <w:szCs w:val="24"/>
        </w:rPr>
        <w:t>, 20</w:t>
      </w:r>
      <w:r w:rsidR="00A27056">
        <w:rPr>
          <w:rFonts w:ascii="Times New Roman" w:hAnsi="Times New Roman" w:cs="Times New Roman"/>
          <w:sz w:val="24"/>
          <w:szCs w:val="24"/>
        </w:rPr>
        <w:t>21</w:t>
      </w:r>
      <w:r w:rsidRPr="00F447D4">
        <w:rPr>
          <w:rFonts w:ascii="Times New Roman" w:hAnsi="Times New Roman" w:cs="Times New Roman"/>
          <w:sz w:val="24"/>
          <w:szCs w:val="24"/>
        </w:rPr>
        <w:t xml:space="preserve">, the Committee on Environmental Protection, chaired by Council Member Costa Constantinides, will hold </w:t>
      </w:r>
      <w:r w:rsidR="00A27056">
        <w:rPr>
          <w:rFonts w:ascii="Times New Roman" w:hAnsi="Times New Roman" w:cs="Times New Roman"/>
          <w:sz w:val="24"/>
          <w:szCs w:val="24"/>
        </w:rPr>
        <w:t>a hearing on Int. No. 960, in relation to air quality monitoring at designated “heavy use thoroughfares,” Int. No. 980, in relation to the phasing out of fuel oil grade no.4, and Int. No. 992</w:t>
      </w:r>
      <w:r w:rsidR="000A7DEC">
        <w:rPr>
          <w:rFonts w:ascii="Times New Roman" w:hAnsi="Times New Roman" w:cs="Times New Roman"/>
          <w:sz w:val="24"/>
          <w:szCs w:val="24"/>
        </w:rPr>
        <w:t>,</w:t>
      </w:r>
      <w:r w:rsidR="00A27056">
        <w:rPr>
          <w:rFonts w:ascii="Times New Roman" w:hAnsi="Times New Roman" w:cs="Times New Roman"/>
          <w:sz w:val="24"/>
          <w:szCs w:val="24"/>
        </w:rPr>
        <w:t xml:space="preserve"> in relation to monitoring power plant performance. </w:t>
      </w:r>
      <w:r w:rsidRPr="00F447D4">
        <w:rPr>
          <w:rFonts w:ascii="Times New Roman" w:hAnsi="Times New Roman" w:cs="Times New Roman"/>
          <w:sz w:val="24"/>
          <w:szCs w:val="24"/>
        </w:rPr>
        <w:t xml:space="preserve">The Committee expects to hear testimony from the </w:t>
      </w:r>
      <w:r w:rsidR="00901948">
        <w:rPr>
          <w:rFonts w:ascii="Times New Roman" w:hAnsi="Times New Roman" w:cs="Times New Roman"/>
          <w:sz w:val="24"/>
          <w:szCs w:val="24"/>
        </w:rPr>
        <w:t>New York City Department of Environmental Protection</w:t>
      </w:r>
      <w:r w:rsidR="005A4EAE">
        <w:rPr>
          <w:rFonts w:ascii="Times New Roman" w:hAnsi="Times New Roman" w:cs="Times New Roman"/>
          <w:sz w:val="24"/>
          <w:szCs w:val="24"/>
        </w:rPr>
        <w:t xml:space="preserve"> (DEP)</w:t>
      </w:r>
      <w:r w:rsidR="00901948">
        <w:rPr>
          <w:rFonts w:ascii="Times New Roman" w:hAnsi="Times New Roman" w:cs="Times New Roman"/>
          <w:sz w:val="24"/>
          <w:szCs w:val="24"/>
        </w:rPr>
        <w:t>, public health and environmental advocates, and interested members of the public.</w:t>
      </w:r>
    </w:p>
    <w:p w14:paraId="0758731D" w14:textId="77777777" w:rsidR="00244FFE" w:rsidRDefault="00F447D4" w:rsidP="00244FFE">
      <w:pPr>
        <w:pStyle w:val="ListParagraph"/>
        <w:numPr>
          <w:ilvl w:val="0"/>
          <w:numId w:val="1"/>
        </w:numPr>
        <w:spacing w:line="480" w:lineRule="auto"/>
        <w:jc w:val="both"/>
        <w:rPr>
          <w:rFonts w:ascii="Times New Roman Bold" w:hAnsi="Times New Roman Bold" w:cs="Times New Roman"/>
          <w:b/>
          <w:smallCaps/>
          <w:sz w:val="24"/>
          <w:szCs w:val="24"/>
        </w:rPr>
      </w:pPr>
      <w:r w:rsidRPr="00F447D4">
        <w:rPr>
          <w:rFonts w:ascii="Times New Roman Bold" w:hAnsi="Times New Roman Bold" w:cs="Times New Roman"/>
          <w:b/>
          <w:smallCaps/>
          <w:sz w:val="24"/>
          <w:szCs w:val="24"/>
        </w:rPr>
        <w:t>Background</w:t>
      </w:r>
    </w:p>
    <w:p w14:paraId="18AADF5E" w14:textId="6645CCBC" w:rsidR="00244FFE" w:rsidRPr="00244FFE" w:rsidRDefault="00244FFE" w:rsidP="00244FFE">
      <w:pPr>
        <w:pStyle w:val="ListParagraph"/>
        <w:spacing w:line="480" w:lineRule="auto"/>
        <w:ind w:left="0" w:firstLine="720"/>
        <w:jc w:val="both"/>
        <w:rPr>
          <w:rFonts w:ascii="Times New Roman Bold" w:hAnsi="Times New Roman Bold" w:cs="Times New Roman"/>
          <w:b/>
          <w:smallCaps/>
          <w:sz w:val="24"/>
          <w:szCs w:val="24"/>
        </w:rPr>
      </w:pPr>
      <w:r w:rsidRPr="00244FFE">
        <w:rPr>
          <w:rFonts w:ascii="Times New Roman" w:hAnsi="Times New Roman" w:cs="Times New Roman"/>
          <w:sz w:val="24"/>
          <w:szCs w:val="24"/>
        </w:rPr>
        <w:t>The United States Environmental Protection Agency</w:t>
      </w:r>
      <w:r w:rsidR="005A4EAE">
        <w:rPr>
          <w:rFonts w:ascii="Times New Roman" w:hAnsi="Times New Roman" w:cs="Times New Roman"/>
          <w:sz w:val="24"/>
          <w:szCs w:val="24"/>
        </w:rPr>
        <w:t xml:space="preserve"> (EPA)</w:t>
      </w:r>
      <w:r w:rsidR="000A7DEC">
        <w:rPr>
          <w:rFonts w:ascii="Times New Roman" w:hAnsi="Times New Roman" w:cs="Times New Roman"/>
          <w:sz w:val="24"/>
          <w:szCs w:val="24"/>
        </w:rPr>
        <w:t>, under authority granted by the Clean Air Act,</w:t>
      </w:r>
      <w:r w:rsidRPr="00244FFE">
        <w:rPr>
          <w:rFonts w:ascii="Times New Roman" w:hAnsi="Times New Roman" w:cs="Times New Roman"/>
          <w:sz w:val="24"/>
          <w:szCs w:val="24"/>
        </w:rPr>
        <w:t xml:space="preserve"> sets </w:t>
      </w:r>
      <w:r w:rsidR="000A7DEC">
        <w:rPr>
          <w:rFonts w:ascii="Times New Roman" w:hAnsi="Times New Roman" w:cs="Times New Roman"/>
          <w:sz w:val="24"/>
          <w:szCs w:val="24"/>
        </w:rPr>
        <w:t xml:space="preserve">regulations on the </w:t>
      </w:r>
      <w:r w:rsidRPr="00244FFE">
        <w:rPr>
          <w:rFonts w:ascii="Times New Roman" w:hAnsi="Times New Roman" w:cs="Times New Roman"/>
          <w:sz w:val="24"/>
          <w:szCs w:val="24"/>
        </w:rPr>
        <w:t>permissible level</w:t>
      </w:r>
      <w:r w:rsidR="000A7DEC">
        <w:rPr>
          <w:rFonts w:ascii="Times New Roman" w:hAnsi="Times New Roman" w:cs="Times New Roman"/>
          <w:sz w:val="24"/>
          <w:szCs w:val="24"/>
        </w:rPr>
        <w:t>s</w:t>
      </w:r>
      <w:r w:rsidRPr="00244FFE">
        <w:rPr>
          <w:rFonts w:ascii="Times New Roman" w:hAnsi="Times New Roman" w:cs="Times New Roman"/>
          <w:sz w:val="24"/>
          <w:szCs w:val="24"/>
        </w:rPr>
        <w:t xml:space="preserve"> for six classes of commonly encountered airborne pollutants.</w:t>
      </w:r>
      <w:r>
        <w:rPr>
          <w:rStyle w:val="FootnoteReference"/>
          <w:rFonts w:ascii="Times New Roman" w:hAnsi="Times New Roman" w:cs="Times New Roman"/>
          <w:sz w:val="24"/>
          <w:szCs w:val="24"/>
        </w:rPr>
        <w:footnoteReference w:id="1"/>
      </w:r>
      <w:r w:rsidRPr="00244FFE">
        <w:rPr>
          <w:rFonts w:ascii="Times New Roman" w:hAnsi="Times New Roman" w:cs="Times New Roman"/>
          <w:sz w:val="24"/>
          <w:szCs w:val="24"/>
        </w:rPr>
        <w:t xml:space="preserve"> Permissible particulate matter, ground-level ozone, carbon monoxide, sulfur oxides, nitrogen oxides, and lead levels are regulated under both </w:t>
      </w:r>
      <w:r w:rsidR="000A7DEC">
        <w:rPr>
          <w:rFonts w:ascii="Times New Roman" w:hAnsi="Times New Roman" w:cs="Times New Roman"/>
          <w:sz w:val="24"/>
          <w:szCs w:val="24"/>
        </w:rPr>
        <w:t>‘</w:t>
      </w:r>
      <w:r w:rsidRPr="00244FFE">
        <w:rPr>
          <w:rFonts w:ascii="Times New Roman" w:hAnsi="Times New Roman" w:cs="Times New Roman"/>
          <w:sz w:val="24"/>
          <w:szCs w:val="24"/>
        </w:rPr>
        <w:t>primary standards,</w:t>
      </w:r>
      <w:r w:rsidR="000A7DEC">
        <w:rPr>
          <w:rFonts w:ascii="Times New Roman" w:hAnsi="Times New Roman" w:cs="Times New Roman"/>
          <w:sz w:val="24"/>
          <w:szCs w:val="24"/>
        </w:rPr>
        <w:t>’</w:t>
      </w:r>
      <w:r w:rsidRPr="00244FFE">
        <w:rPr>
          <w:rFonts w:ascii="Times New Roman" w:hAnsi="Times New Roman" w:cs="Times New Roman"/>
          <w:sz w:val="24"/>
          <w:szCs w:val="24"/>
        </w:rPr>
        <w:t xml:space="preserve"> which aim to prevent deleterious effects to human health, and </w:t>
      </w:r>
      <w:r w:rsidR="000A7DEC">
        <w:rPr>
          <w:rFonts w:ascii="Times New Roman" w:hAnsi="Times New Roman" w:cs="Times New Roman"/>
          <w:sz w:val="24"/>
          <w:szCs w:val="24"/>
        </w:rPr>
        <w:t>‘</w:t>
      </w:r>
      <w:r w:rsidRPr="00244FFE">
        <w:rPr>
          <w:rFonts w:ascii="Times New Roman" w:hAnsi="Times New Roman" w:cs="Times New Roman"/>
          <w:sz w:val="24"/>
          <w:szCs w:val="24"/>
        </w:rPr>
        <w:t>secondary standards,</w:t>
      </w:r>
      <w:r w:rsidR="000A7DEC">
        <w:rPr>
          <w:rFonts w:ascii="Times New Roman" w:hAnsi="Times New Roman" w:cs="Times New Roman"/>
          <w:sz w:val="24"/>
          <w:szCs w:val="24"/>
        </w:rPr>
        <w:t>’</w:t>
      </w:r>
      <w:r w:rsidRPr="00244FFE">
        <w:rPr>
          <w:rFonts w:ascii="Times New Roman" w:hAnsi="Times New Roman" w:cs="Times New Roman"/>
          <w:sz w:val="24"/>
          <w:szCs w:val="24"/>
        </w:rPr>
        <w:t xml:space="preserve"> which are aimed at protecting the environment and property.</w:t>
      </w:r>
      <w:r>
        <w:rPr>
          <w:rStyle w:val="FootnoteReference"/>
          <w:rFonts w:ascii="Times New Roman" w:hAnsi="Times New Roman" w:cs="Times New Roman"/>
          <w:sz w:val="24"/>
          <w:szCs w:val="24"/>
        </w:rPr>
        <w:footnoteReference w:id="2"/>
      </w:r>
      <w:r w:rsidRPr="00244FFE">
        <w:rPr>
          <w:rFonts w:ascii="Times New Roman" w:hAnsi="Times New Roman" w:cs="Times New Roman"/>
          <w:sz w:val="24"/>
          <w:szCs w:val="24"/>
        </w:rPr>
        <w:t xml:space="preserve"> Air quality data is plotted over a map of the various regions of the United States, and geographical areas where levels of specific pollutants exceed levels outlined in the </w:t>
      </w:r>
      <w:r w:rsidR="000A7DEC">
        <w:rPr>
          <w:rFonts w:ascii="Times New Roman" w:hAnsi="Times New Roman" w:cs="Times New Roman"/>
          <w:sz w:val="24"/>
          <w:szCs w:val="24"/>
        </w:rPr>
        <w:t>C</w:t>
      </w:r>
      <w:r w:rsidRPr="00244FFE">
        <w:rPr>
          <w:rFonts w:ascii="Times New Roman" w:hAnsi="Times New Roman" w:cs="Times New Roman"/>
          <w:sz w:val="24"/>
          <w:szCs w:val="24"/>
        </w:rPr>
        <w:t xml:space="preserve">lean </w:t>
      </w:r>
      <w:r w:rsidR="000A7DEC">
        <w:rPr>
          <w:rFonts w:ascii="Times New Roman" w:hAnsi="Times New Roman" w:cs="Times New Roman"/>
          <w:sz w:val="24"/>
          <w:szCs w:val="24"/>
        </w:rPr>
        <w:t>A</w:t>
      </w:r>
      <w:r w:rsidRPr="00244FFE">
        <w:rPr>
          <w:rFonts w:ascii="Times New Roman" w:hAnsi="Times New Roman" w:cs="Times New Roman"/>
          <w:sz w:val="24"/>
          <w:szCs w:val="24"/>
        </w:rPr>
        <w:t xml:space="preserve">ir </w:t>
      </w:r>
      <w:r w:rsidR="000A7DEC">
        <w:rPr>
          <w:rFonts w:ascii="Times New Roman" w:hAnsi="Times New Roman" w:cs="Times New Roman"/>
          <w:sz w:val="24"/>
          <w:szCs w:val="24"/>
        </w:rPr>
        <w:t>A</w:t>
      </w:r>
      <w:r w:rsidRPr="00244FFE">
        <w:rPr>
          <w:rFonts w:ascii="Times New Roman" w:hAnsi="Times New Roman" w:cs="Times New Roman"/>
          <w:sz w:val="24"/>
          <w:szCs w:val="24"/>
        </w:rPr>
        <w:t>ct</w:t>
      </w:r>
      <w:r w:rsidR="000A7DEC">
        <w:rPr>
          <w:rFonts w:ascii="Times New Roman" w:hAnsi="Times New Roman" w:cs="Times New Roman"/>
          <w:sz w:val="24"/>
          <w:szCs w:val="24"/>
        </w:rPr>
        <w:t>’s</w:t>
      </w:r>
      <w:r w:rsidRPr="00244FFE">
        <w:rPr>
          <w:rFonts w:ascii="Times New Roman" w:hAnsi="Times New Roman" w:cs="Times New Roman"/>
          <w:sz w:val="24"/>
          <w:szCs w:val="24"/>
        </w:rPr>
        <w:t xml:space="preserve"> regulations are said to be in non-attainment.</w:t>
      </w:r>
      <w:r>
        <w:rPr>
          <w:rStyle w:val="FootnoteReference"/>
          <w:rFonts w:ascii="Times New Roman" w:hAnsi="Times New Roman" w:cs="Times New Roman"/>
          <w:sz w:val="24"/>
          <w:szCs w:val="24"/>
        </w:rPr>
        <w:footnoteReference w:id="3"/>
      </w:r>
      <w:r w:rsidRPr="00244FFE">
        <w:rPr>
          <w:rFonts w:ascii="Times New Roman" w:hAnsi="Times New Roman" w:cs="Times New Roman"/>
          <w:sz w:val="24"/>
          <w:szCs w:val="24"/>
        </w:rPr>
        <w:t xml:space="preserve"> As of January 21, 2021, New York City </w:t>
      </w:r>
      <w:r w:rsidR="005A4EAE">
        <w:rPr>
          <w:rFonts w:ascii="Times New Roman" w:hAnsi="Times New Roman" w:cs="Times New Roman"/>
          <w:sz w:val="24"/>
          <w:szCs w:val="24"/>
        </w:rPr>
        <w:t xml:space="preserve">(NYC or City) </w:t>
      </w:r>
      <w:r w:rsidRPr="00244FFE">
        <w:rPr>
          <w:rFonts w:ascii="Times New Roman" w:hAnsi="Times New Roman" w:cs="Times New Roman"/>
          <w:sz w:val="24"/>
          <w:szCs w:val="24"/>
        </w:rPr>
        <w:t>is considered to be in attainment for 5 out of 6 criteria pollutants,</w:t>
      </w:r>
      <w:r>
        <w:rPr>
          <w:rStyle w:val="FootnoteReference"/>
          <w:rFonts w:ascii="Times New Roman" w:hAnsi="Times New Roman" w:cs="Times New Roman"/>
          <w:sz w:val="24"/>
          <w:szCs w:val="24"/>
        </w:rPr>
        <w:footnoteReference w:id="4"/>
      </w:r>
      <w:r w:rsidRPr="00244FFE">
        <w:rPr>
          <w:rFonts w:ascii="Times New Roman" w:hAnsi="Times New Roman" w:cs="Times New Roman"/>
          <w:sz w:val="24"/>
          <w:szCs w:val="24"/>
        </w:rPr>
        <w:t xml:space="preserve"> with the exception of ozone, where the </w:t>
      </w:r>
      <w:r w:rsidR="005A4EAE">
        <w:rPr>
          <w:rFonts w:ascii="Times New Roman" w:hAnsi="Times New Roman" w:cs="Times New Roman"/>
          <w:sz w:val="24"/>
          <w:szCs w:val="24"/>
        </w:rPr>
        <w:t>C</w:t>
      </w:r>
      <w:r w:rsidRPr="00244FFE">
        <w:rPr>
          <w:rFonts w:ascii="Times New Roman" w:hAnsi="Times New Roman" w:cs="Times New Roman"/>
          <w:sz w:val="24"/>
          <w:szCs w:val="24"/>
        </w:rPr>
        <w:t>ity is considered to be in moderate non-attainment.</w:t>
      </w:r>
      <w:r>
        <w:rPr>
          <w:rStyle w:val="FootnoteReference"/>
          <w:rFonts w:ascii="Times New Roman" w:hAnsi="Times New Roman" w:cs="Times New Roman"/>
          <w:sz w:val="24"/>
          <w:szCs w:val="24"/>
        </w:rPr>
        <w:footnoteReference w:id="5"/>
      </w:r>
    </w:p>
    <w:p w14:paraId="6E47D982" w14:textId="77777777" w:rsidR="00244FFE" w:rsidRPr="00244FFE" w:rsidRDefault="00244FFE" w:rsidP="00244FFE">
      <w:pPr>
        <w:spacing w:line="480" w:lineRule="auto"/>
        <w:jc w:val="both"/>
        <w:rPr>
          <w:rFonts w:ascii="Times New Roman" w:hAnsi="Times New Roman" w:cs="Times New Roman"/>
          <w:i/>
          <w:iCs/>
          <w:sz w:val="24"/>
          <w:szCs w:val="24"/>
          <w:u w:val="single"/>
        </w:rPr>
      </w:pPr>
      <w:r w:rsidRPr="00244FFE">
        <w:rPr>
          <w:rFonts w:ascii="Times New Roman Bold" w:hAnsi="Times New Roman Bold" w:cs="Times New Roman"/>
          <w:i/>
          <w:iCs/>
          <w:sz w:val="24"/>
          <w:szCs w:val="24"/>
          <w:u w:val="single"/>
        </w:rPr>
        <w:t>Exposure to Airborne Pollutants and Effects on Human Health</w:t>
      </w:r>
    </w:p>
    <w:p w14:paraId="5570518D" w14:textId="19288199" w:rsidR="00244FFE" w:rsidRPr="00244FFE" w:rsidRDefault="00244FFE" w:rsidP="00244FFE">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 xml:space="preserve">According to the </w:t>
      </w:r>
      <w:r w:rsidR="005A4EAE">
        <w:rPr>
          <w:rFonts w:ascii="Times New Roman" w:hAnsi="Times New Roman" w:cs="Times New Roman"/>
          <w:sz w:val="24"/>
          <w:szCs w:val="24"/>
        </w:rPr>
        <w:t>EPA</w:t>
      </w:r>
      <w:r w:rsidRPr="00244FFE">
        <w:rPr>
          <w:rFonts w:ascii="Times New Roman" w:hAnsi="Times New Roman" w:cs="Times New Roman"/>
          <w:sz w:val="24"/>
          <w:szCs w:val="24"/>
        </w:rPr>
        <w:t>, exposure to airborne pollutants has been linked to a variety of negative health outcomes, both physical and psychological.</w:t>
      </w:r>
      <w:r>
        <w:rPr>
          <w:rStyle w:val="FootnoteReference"/>
          <w:rFonts w:ascii="Times New Roman" w:hAnsi="Times New Roman" w:cs="Times New Roman"/>
          <w:sz w:val="24"/>
          <w:szCs w:val="24"/>
        </w:rPr>
        <w:footnoteReference w:id="6"/>
      </w:r>
      <w:r w:rsidRPr="00244FFE">
        <w:rPr>
          <w:rFonts w:ascii="Times New Roman" w:hAnsi="Times New Roman" w:cs="Times New Roman"/>
          <w:sz w:val="24"/>
          <w:szCs w:val="24"/>
        </w:rPr>
        <w:t xml:space="preserve"> Positive correlations have been found between exposure to elevated levels of airborne particulate matter and </w:t>
      </w:r>
      <w:r w:rsidR="00715854">
        <w:rPr>
          <w:rFonts w:ascii="Times New Roman" w:hAnsi="Times New Roman" w:cs="Times New Roman"/>
          <w:sz w:val="24"/>
          <w:szCs w:val="24"/>
        </w:rPr>
        <w:t xml:space="preserve">mental health concerns such as </w:t>
      </w:r>
      <w:r w:rsidRPr="00244FFE">
        <w:rPr>
          <w:rFonts w:ascii="Times New Roman" w:hAnsi="Times New Roman" w:cs="Times New Roman"/>
          <w:sz w:val="24"/>
          <w:szCs w:val="24"/>
        </w:rPr>
        <w:t>suicide attempts, as well as exacerbated symptoms in populations afflicted with schizophrenia.</w:t>
      </w:r>
      <w:r>
        <w:rPr>
          <w:rStyle w:val="FootnoteReference"/>
          <w:rFonts w:ascii="Times New Roman" w:hAnsi="Times New Roman" w:cs="Times New Roman"/>
          <w:sz w:val="24"/>
          <w:szCs w:val="24"/>
        </w:rPr>
        <w:footnoteReference w:id="7"/>
      </w:r>
      <w:r w:rsidRPr="00244FFE">
        <w:rPr>
          <w:rFonts w:ascii="Times New Roman" w:hAnsi="Times New Roman" w:cs="Times New Roman"/>
          <w:sz w:val="24"/>
          <w:szCs w:val="24"/>
        </w:rPr>
        <w:t xml:space="preserve"> Children can be particularly vulnerable to the effects of exposure to airborne pollutants because they consume more air and water per unit of body size compared to adults, are more likely to be active outdoors during peak traffic hours, tend to play closer to the ground where particulate matter concentrations are highest, and because the membrane barriers in their respiratory tract are not fully developed.</w:t>
      </w:r>
      <w:r>
        <w:rPr>
          <w:rStyle w:val="FootnoteReference"/>
          <w:rFonts w:ascii="Times New Roman" w:hAnsi="Times New Roman" w:cs="Times New Roman"/>
          <w:sz w:val="24"/>
          <w:szCs w:val="24"/>
        </w:rPr>
        <w:footnoteReference w:id="8"/>
      </w:r>
      <w:r w:rsidRPr="00244FFE">
        <w:rPr>
          <w:rFonts w:ascii="Times New Roman" w:hAnsi="Times New Roman" w:cs="Times New Roman"/>
          <w:sz w:val="24"/>
          <w:szCs w:val="24"/>
        </w:rPr>
        <w:t xml:space="preserve"> Childhood exposure to nitrous oxide, airborne particulate matter, and polycyclic aromatic hydrocarbons have been linked to low scores in intelligence and intellectual development tests applied to infants</w:t>
      </w:r>
      <w:r w:rsidR="001A0223">
        <w:rPr>
          <w:rFonts w:ascii="Times New Roman" w:hAnsi="Times New Roman" w:cs="Times New Roman"/>
          <w:sz w:val="24"/>
          <w:szCs w:val="24"/>
        </w:rPr>
        <w:t>, preschoolers, and</w:t>
      </w:r>
      <w:r w:rsidRPr="00244FFE">
        <w:rPr>
          <w:rFonts w:ascii="Times New Roman" w:hAnsi="Times New Roman" w:cs="Times New Roman"/>
          <w:sz w:val="24"/>
          <w:szCs w:val="24"/>
        </w:rPr>
        <w:t xml:space="preserve">  school age children, a pattern that persists in both cross sectional and longitudinal studies.</w:t>
      </w:r>
      <w:r>
        <w:rPr>
          <w:rStyle w:val="FootnoteReference"/>
          <w:rFonts w:ascii="Times New Roman" w:hAnsi="Times New Roman" w:cs="Times New Roman"/>
          <w:sz w:val="24"/>
          <w:szCs w:val="24"/>
        </w:rPr>
        <w:footnoteReference w:id="9"/>
      </w:r>
      <w:r w:rsidRPr="00244FFE">
        <w:rPr>
          <w:rFonts w:ascii="Times New Roman" w:hAnsi="Times New Roman" w:cs="Times New Roman"/>
          <w:sz w:val="24"/>
          <w:szCs w:val="24"/>
        </w:rPr>
        <w:t xml:space="preserve"> </w:t>
      </w:r>
      <w:r w:rsidR="008E0F9E">
        <w:rPr>
          <w:rFonts w:ascii="Times New Roman" w:hAnsi="Times New Roman" w:cs="Times New Roman"/>
          <w:sz w:val="24"/>
          <w:szCs w:val="24"/>
        </w:rPr>
        <w:t xml:space="preserve">See Figure 1 for an illustration of these potential effects. </w:t>
      </w:r>
      <w:r w:rsidRPr="00244FFE">
        <w:rPr>
          <w:rFonts w:ascii="Times New Roman" w:hAnsi="Times New Roman" w:cs="Times New Roman"/>
          <w:sz w:val="24"/>
          <w:szCs w:val="24"/>
        </w:rPr>
        <w:t>Prenatal exposure has been positively correlated with heightened incidences of heart wall defects, valve defects, aortal defects,</w:t>
      </w:r>
      <w:r>
        <w:rPr>
          <w:rStyle w:val="FootnoteReference"/>
          <w:rFonts w:ascii="Times New Roman" w:hAnsi="Times New Roman" w:cs="Times New Roman"/>
          <w:sz w:val="24"/>
          <w:szCs w:val="24"/>
        </w:rPr>
        <w:footnoteReference w:id="10"/>
      </w:r>
      <w:r w:rsidRPr="00244FFE">
        <w:rPr>
          <w:rFonts w:ascii="Times New Roman" w:hAnsi="Times New Roman" w:cs="Times New Roman"/>
          <w:sz w:val="24"/>
          <w:szCs w:val="24"/>
        </w:rPr>
        <w:t xml:space="preserve"> and low birth weight in babies,</w:t>
      </w:r>
      <w:r>
        <w:rPr>
          <w:rStyle w:val="FootnoteReference"/>
          <w:rFonts w:ascii="Times New Roman" w:hAnsi="Times New Roman" w:cs="Times New Roman"/>
          <w:sz w:val="24"/>
          <w:szCs w:val="24"/>
        </w:rPr>
        <w:footnoteReference w:id="11"/>
      </w:r>
      <w:r w:rsidRPr="00244FFE">
        <w:rPr>
          <w:rFonts w:ascii="Times New Roman" w:hAnsi="Times New Roman" w:cs="Times New Roman"/>
          <w:sz w:val="24"/>
          <w:szCs w:val="24"/>
        </w:rPr>
        <w:t xml:space="preserve"> heightened risk of preeclampsia in mothers,</w:t>
      </w:r>
      <w:r>
        <w:rPr>
          <w:rStyle w:val="FootnoteReference"/>
          <w:rFonts w:ascii="Times New Roman" w:hAnsi="Times New Roman" w:cs="Times New Roman"/>
          <w:sz w:val="24"/>
          <w:szCs w:val="24"/>
        </w:rPr>
        <w:footnoteReference w:id="12"/>
      </w:r>
      <w:r w:rsidRPr="00244FFE">
        <w:rPr>
          <w:rFonts w:ascii="Times New Roman" w:hAnsi="Times New Roman" w:cs="Times New Roman"/>
          <w:sz w:val="24"/>
          <w:szCs w:val="24"/>
        </w:rPr>
        <w:t xml:space="preserve"> and a significant increase in the likelihood of childhood obesity for children born to mothers who were exposed to polycyclic aromatic hydrocarbons during pregnancy.</w:t>
      </w:r>
      <w:r>
        <w:rPr>
          <w:rStyle w:val="FootnoteReference"/>
          <w:rFonts w:ascii="Times New Roman" w:hAnsi="Times New Roman" w:cs="Times New Roman"/>
          <w:sz w:val="24"/>
          <w:szCs w:val="24"/>
        </w:rPr>
        <w:footnoteReference w:id="13"/>
      </w:r>
    </w:p>
    <w:p w14:paraId="50F57BD8" w14:textId="77777777" w:rsidR="00244FFE" w:rsidRPr="00244FFE" w:rsidRDefault="00244FFE" w:rsidP="00244FFE">
      <w:pPr>
        <w:spacing w:line="240" w:lineRule="auto"/>
        <w:jc w:val="both"/>
        <w:rPr>
          <w:rFonts w:ascii="Times New Roman" w:hAnsi="Times New Roman" w:cs="Times New Roman"/>
          <w:b/>
          <w:noProof/>
          <w:sz w:val="24"/>
          <w:szCs w:val="24"/>
        </w:rPr>
      </w:pPr>
      <w:r w:rsidRPr="00244FFE">
        <w:rPr>
          <w:rFonts w:ascii="Times New Roman" w:hAnsi="Times New Roman" w:cs="Times New Roman"/>
          <w:b/>
          <w:noProof/>
          <w:sz w:val="24"/>
          <w:szCs w:val="24"/>
        </w:rPr>
        <w:t xml:space="preserve">Figure 1: Current hypothesized pathways of urban air pollution effects </w:t>
      </w:r>
      <w:r w:rsidRPr="0071238B">
        <w:rPr>
          <w:rStyle w:val="FootnoteReference"/>
          <w:rFonts w:ascii="Times New Roman" w:hAnsi="Times New Roman" w:cs="Times New Roman"/>
          <w:b/>
          <w:noProof/>
          <w:sz w:val="24"/>
          <w:szCs w:val="24"/>
        </w:rPr>
        <w:footnoteReference w:id="14"/>
      </w:r>
    </w:p>
    <w:p w14:paraId="749CDD57" w14:textId="77777777" w:rsidR="00244FFE" w:rsidRPr="00244FFE" w:rsidRDefault="00244FFE" w:rsidP="00244FFE">
      <w:pPr>
        <w:pStyle w:val="ListParagraph"/>
        <w:spacing w:line="240" w:lineRule="auto"/>
        <w:ind w:left="360"/>
        <w:jc w:val="center"/>
        <w:rPr>
          <w:rFonts w:ascii="Times New Roman" w:hAnsi="Times New Roman" w:cs="Times New Roman"/>
          <w:b/>
          <w:sz w:val="24"/>
          <w:szCs w:val="24"/>
          <w:vertAlign w:val="superscript"/>
        </w:rPr>
      </w:pPr>
      <w:r>
        <w:rPr>
          <w:noProof/>
        </w:rPr>
        <w:drawing>
          <wp:inline distT="0" distB="0" distL="0" distR="0" wp14:anchorId="63018F91" wp14:editId="301FDAAF">
            <wp:extent cx="4652211" cy="3568185"/>
            <wp:effectExtent l="0" t="0" r="0" b="635"/>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700878" cy="3605512"/>
                    </a:xfrm>
                    <a:prstGeom prst="rect">
                      <a:avLst/>
                    </a:prstGeom>
                  </pic:spPr>
                </pic:pic>
              </a:graphicData>
            </a:graphic>
          </wp:inline>
        </w:drawing>
      </w:r>
    </w:p>
    <w:p w14:paraId="40E44492" w14:textId="56CF2C66" w:rsidR="00244FFE" w:rsidRPr="00244FFE" w:rsidRDefault="00244FFE" w:rsidP="00244FFE">
      <w:pPr>
        <w:spacing w:line="240" w:lineRule="auto"/>
        <w:jc w:val="both"/>
        <w:rPr>
          <w:rFonts w:ascii="Times New Roman" w:hAnsi="Times New Roman" w:cs="Times New Roman"/>
          <w:b/>
          <w:sz w:val="18"/>
          <w:szCs w:val="18"/>
        </w:rPr>
      </w:pPr>
      <w:r w:rsidRPr="00244FFE">
        <w:rPr>
          <w:rFonts w:ascii="Times New Roman" w:hAnsi="Times New Roman" w:cs="Times New Roman"/>
          <w:b/>
          <w:sz w:val="18"/>
          <w:szCs w:val="18"/>
        </w:rPr>
        <w:t>The graph</w:t>
      </w:r>
      <w:r w:rsidR="001A0223">
        <w:rPr>
          <w:rFonts w:ascii="Times New Roman" w:hAnsi="Times New Roman" w:cs="Times New Roman"/>
          <w:b/>
          <w:sz w:val="18"/>
          <w:szCs w:val="18"/>
        </w:rPr>
        <w:t>ic</w:t>
      </w:r>
      <w:r w:rsidRPr="00244FFE">
        <w:rPr>
          <w:rFonts w:ascii="Times New Roman" w:hAnsi="Times New Roman" w:cs="Times New Roman"/>
          <w:b/>
          <w:sz w:val="18"/>
          <w:szCs w:val="18"/>
        </w:rPr>
        <w:t xml:space="preserve"> shows the </w:t>
      </w:r>
      <w:r w:rsidR="001A0223">
        <w:rPr>
          <w:rFonts w:ascii="Times New Roman" w:hAnsi="Times New Roman" w:cs="Times New Roman"/>
          <w:b/>
          <w:sz w:val="18"/>
          <w:szCs w:val="18"/>
        </w:rPr>
        <w:t xml:space="preserve">head and organs of a human body and possible pathways through which </w:t>
      </w:r>
      <w:r w:rsidRPr="00244FFE">
        <w:rPr>
          <w:rFonts w:ascii="Times New Roman" w:hAnsi="Times New Roman" w:cs="Times New Roman"/>
          <w:b/>
          <w:sz w:val="18"/>
          <w:szCs w:val="18"/>
        </w:rPr>
        <w:t xml:space="preserve">exposure </w:t>
      </w:r>
      <w:r w:rsidR="001A0223">
        <w:rPr>
          <w:rFonts w:ascii="Times New Roman" w:hAnsi="Times New Roman" w:cs="Times New Roman"/>
          <w:b/>
          <w:sz w:val="18"/>
          <w:szCs w:val="18"/>
        </w:rPr>
        <w:t>to</w:t>
      </w:r>
      <w:r w:rsidR="001A0223" w:rsidRPr="00244FFE">
        <w:rPr>
          <w:rFonts w:ascii="Times New Roman" w:hAnsi="Times New Roman" w:cs="Times New Roman"/>
          <w:b/>
          <w:sz w:val="18"/>
          <w:szCs w:val="18"/>
        </w:rPr>
        <w:t xml:space="preserve"> </w:t>
      </w:r>
      <w:r w:rsidRPr="00244FFE">
        <w:rPr>
          <w:rFonts w:ascii="Times New Roman" w:hAnsi="Times New Roman" w:cs="Times New Roman"/>
          <w:b/>
          <w:sz w:val="18"/>
          <w:szCs w:val="18"/>
        </w:rPr>
        <w:t xml:space="preserve">urban outdoor air pollution [with specific example of exposure to particulate matter (PM)], </w:t>
      </w:r>
      <w:r w:rsidR="001A0223">
        <w:rPr>
          <w:rFonts w:ascii="Times New Roman" w:hAnsi="Times New Roman" w:cs="Times New Roman"/>
          <w:b/>
          <w:sz w:val="18"/>
          <w:szCs w:val="18"/>
        </w:rPr>
        <w:t>can</w:t>
      </w:r>
      <w:r w:rsidRPr="00244FFE">
        <w:rPr>
          <w:rFonts w:ascii="Times New Roman" w:hAnsi="Times New Roman" w:cs="Times New Roman"/>
          <w:b/>
          <w:sz w:val="18"/>
          <w:szCs w:val="18"/>
        </w:rPr>
        <w:t xml:space="preserve"> lead to the different health effects, with particular focus on healthy brain development outcomes. Abbreviations: IL-6, interleukin 6; IL-1β, interleukin 1 beta; TN F-α, tumor necrosis factor alpha; BBB, brain–blood barrier; ROS, reactive oxygen species; GFAP, astrogliosis; Aβ, beta amyloids. The anatomical illustrations (blood cells, liver, and adipose tissue) are modified versions of copyright- and attribution-free public domain images downloaded from </w:t>
      </w:r>
      <w:hyperlink r:id="rId10" w:history="1">
        <w:r w:rsidRPr="00244FFE">
          <w:rPr>
            <w:rStyle w:val="Hyperlink"/>
            <w:rFonts w:ascii="Times New Roman" w:hAnsi="Times New Roman" w:cs="Times New Roman"/>
            <w:b/>
            <w:sz w:val="18"/>
            <w:szCs w:val="18"/>
          </w:rPr>
          <w:t>https://pixabay.com/</w:t>
        </w:r>
      </w:hyperlink>
      <w:r w:rsidRPr="00244FFE">
        <w:rPr>
          <w:rFonts w:ascii="Times New Roman" w:hAnsi="Times New Roman" w:cs="Times New Roman"/>
          <w:b/>
          <w:sz w:val="18"/>
          <w:szCs w:val="18"/>
        </w:rPr>
        <w:t>.</w:t>
      </w:r>
    </w:p>
    <w:p w14:paraId="10277985" w14:textId="77777777" w:rsidR="00244FFE" w:rsidRPr="00244FFE" w:rsidRDefault="00244FFE" w:rsidP="00244FFE">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People living in environments with a high level of sulfate particles (23.5 micro-g/m3) were 36% more likely to have lung cancer compared to those living in a community with lower levels of sulfate particle pollution, and positive correlations have been found between ambient concentrations of nitrous oxide and incidences of breast cancer in women.</w:t>
      </w:r>
      <w:r>
        <w:rPr>
          <w:rStyle w:val="FootnoteReference"/>
          <w:rFonts w:ascii="Times New Roman" w:hAnsi="Times New Roman" w:cs="Times New Roman"/>
          <w:sz w:val="24"/>
          <w:szCs w:val="24"/>
        </w:rPr>
        <w:footnoteReference w:id="15"/>
      </w:r>
      <w:r w:rsidRPr="00244FFE">
        <w:rPr>
          <w:rFonts w:ascii="Times New Roman" w:hAnsi="Times New Roman" w:cs="Times New Roman"/>
          <w:sz w:val="24"/>
          <w:szCs w:val="24"/>
        </w:rPr>
        <w:t xml:space="preserve"> </w:t>
      </w:r>
    </w:p>
    <w:p w14:paraId="556DAD0B" w14:textId="77777777" w:rsidR="00244FFE" w:rsidRPr="00244FFE" w:rsidRDefault="00244FFE" w:rsidP="00244FFE">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Cardiovascular events and rates of hospitalization for cardiovascular issues are positively correlated with increases in ambient particulate matter, with a 10 microgram per square meter increase in black smoke averaging a 4.8% increase in hospitalizations for populations 65 and over.</w:t>
      </w:r>
      <w:r>
        <w:rPr>
          <w:rStyle w:val="FootnoteReference"/>
          <w:rFonts w:ascii="Times New Roman" w:hAnsi="Times New Roman" w:cs="Times New Roman"/>
          <w:sz w:val="24"/>
          <w:szCs w:val="24"/>
        </w:rPr>
        <w:footnoteReference w:id="16"/>
      </w:r>
      <w:r w:rsidRPr="00244FFE">
        <w:rPr>
          <w:rFonts w:ascii="Times New Roman" w:hAnsi="Times New Roman" w:cs="Times New Roman"/>
          <w:sz w:val="24"/>
          <w:szCs w:val="24"/>
        </w:rPr>
        <w:t xml:space="preserve"> A 10 microgram per square meter increase in PM2.5 levels was associated with a 24% increase in the risk of a heart attack or stroke, and a 76% increase in the risk of death from cardiovascular disease in postmenopausal women.</w:t>
      </w:r>
      <w:r>
        <w:rPr>
          <w:rStyle w:val="FootnoteReference"/>
          <w:rFonts w:ascii="Times New Roman" w:hAnsi="Times New Roman" w:cs="Times New Roman"/>
          <w:sz w:val="24"/>
          <w:szCs w:val="24"/>
        </w:rPr>
        <w:footnoteReference w:id="17"/>
      </w:r>
      <w:r w:rsidRPr="00244FFE">
        <w:rPr>
          <w:rFonts w:ascii="Times New Roman" w:hAnsi="Times New Roman" w:cs="Times New Roman"/>
          <w:sz w:val="24"/>
          <w:szCs w:val="24"/>
        </w:rPr>
        <w:t xml:space="preserve"> Exposures to PM2.5, PM10, and nitrous oxide are strongly associated with increases in blood pressure,</w:t>
      </w:r>
      <w:r>
        <w:rPr>
          <w:rStyle w:val="FootnoteReference"/>
          <w:rFonts w:ascii="Times New Roman" w:hAnsi="Times New Roman" w:cs="Times New Roman"/>
          <w:sz w:val="24"/>
          <w:szCs w:val="24"/>
        </w:rPr>
        <w:footnoteReference w:id="18"/>
      </w:r>
      <w:r w:rsidRPr="00244FFE">
        <w:rPr>
          <w:rFonts w:ascii="Times New Roman" w:hAnsi="Times New Roman" w:cs="Times New Roman"/>
          <w:sz w:val="24"/>
          <w:szCs w:val="24"/>
        </w:rPr>
        <w:t xml:space="preserve"> while long term exposure to PM2.5 and nitrous oxide has been linked to heightened levels of inflammation biomarkers in the bloodstream.</w:t>
      </w:r>
      <w:r>
        <w:rPr>
          <w:rStyle w:val="FootnoteReference"/>
          <w:rFonts w:ascii="Times New Roman" w:hAnsi="Times New Roman" w:cs="Times New Roman"/>
          <w:sz w:val="24"/>
          <w:szCs w:val="24"/>
        </w:rPr>
        <w:footnoteReference w:id="19"/>
      </w:r>
      <w:r w:rsidRPr="00244FFE">
        <w:rPr>
          <w:rFonts w:ascii="Times New Roman" w:hAnsi="Times New Roman" w:cs="Times New Roman"/>
          <w:sz w:val="24"/>
          <w:szCs w:val="24"/>
        </w:rPr>
        <w:t xml:space="preserve"> Inflammation and oxidative stress on the brain has been linked to the manifestation of symptoms of depression,</w:t>
      </w:r>
      <w:r>
        <w:rPr>
          <w:rStyle w:val="FootnoteReference"/>
          <w:rFonts w:ascii="Times New Roman" w:hAnsi="Times New Roman" w:cs="Times New Roman"/>
          <w:sz w:val="24"/>
          <w:szCs w:val="24"/>
        </w:rPr>
        <w:footnoteReference w:id="20"/>
      </w:r>
      <w:r w:rsidRPr="00244FFE">
        <w:rPr>
          <w:rFonts w:ascii="Times New Roman" w:hAnsi="Times New Roman" w:cs="Times New Roman"/>
          <w:sz w:val="24"/>
          <w:szCs w:val="24"/>
        </w:rPr>
        <w:t xml:space="preserve"> while inflammation in the airways can contribute to the development of asthma as well as an increase in the severity of symptoms.</w:t>
      </w:r>
      <w:r>
        <w:rPr>
          <w:rStyle w:val="FootnoteReference"/>
          <w:rFonts w:ascii="Times New Roman" w:hAnsi="Times New Roman" w:cs="Times New Roman"/>
          <w:sz w:val="24"/>
          <w:szCs w:val="24"/>
        </w:rPr>
        <w:footnoteReference w:id="21"/>
      </w:r>
    </w:p>
    <w:p w14:paraId="33EAD3B8" w14:textId="77777777" w:rsidR="004856D4" w:rsidRDefault="00244FFE" w:rsidP="00244FFE">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Exposure to black carbon increases the likelihood of airway inflammation, and research suggests that high incidences of childhood and adult asthma rates in communities of low socioeconomic status and higher proportion of racial and ethnic minority residents is related to the higher ambient levels of airborne pollutants such as black carbon and PM2.5 in these areas.</w:t>
      </w:r>
      <w:r>
        <w:rPr>
          <w:rStyle w:val="FootnoteReference"/>
          <w:rFonts w:ascii="Times New Roman" w:hAnsi="Times New Roman" w:cs="Times New Roman"/>
          <w:sz w:val="24"/>
          <w:szCs w:val="24"/>
        </w:rPr>
        <w:footnoteReference w:id="22"/>
      </w:r>
      <w:r w:rsidRPr="00244FFE">
        <w:rPr>
          <w:rFonts w:ascii="Times New Roman" w:hAnsi="Times New Roman" w:cs="Times New Roman"/>
          <w:sz w:val="24"/>
          <w:szCs w:val="24"/>
        </w:rPr>
        <w:t xml:space="preserve"> </w:t>
      </w:r>
    </w:p>
    <w:p w14:paraId="6B947501" w14:textId="1F59C96E" w:rsidR="00244FFE" w:rsidRPr="00244FFE" w:rsidRDefault="008E0F9E" w:rsidP="00244FF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244FFE" w:rsidRPr="00244FFE">
        <w:rPr>
          <w:rFonts w:ascii="Times New Roman" w:hAnsi="Times New Roman" w:cs="Times New Roman"/>
          <w:sz w:val="24"/>
          <w:szCs w:val="24"/>
        </w:rPr>
        <w:t>City’s community air survey findings from 2009 to 2017 confirm the presence of high levels of fine particulate matter, nitrogen dioxide, and nitric oxide in areas with high traffic density, building density, and in industrial areas.</w:t>
      </w:r>
      <w:r w:rsidR="00244FFE">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See Figure 2 for </w:t>
      </w:r>
      <w:r w:rsidR="00745E5D">
        <w:rPr>
          <w:rFonts w:ascii="Times New Roman" w:hAnsi="Times New Roman" w:cs="Times New Roman"/>
          <w:sz w:val="24"/>
          <w:szCs w:val="24"/>
        </w:rPr>
        <w:t>a map of mean PM 2.5 levels in neighborhoods throughout New York City, obtained from community air survey findings for 2017</w:t>
      </w:r>
    </w:p>
    <w:p w14:paraId="3959AACA" w14:textId="77777777" w:rsidR="00244FFE" w:rsidRPr="00090723" w:rsidRDefault="00244FFE" w:rsidP="00244FFE">
      <w:pPr>
        <w:pStyle w:val="ListParagraph"/>
        <w:spacing w:line="240" w:lineRule="auto"/>
        <w:ind w:left="360"/>
        <w:jc w:val="both"/>
        <w:rPr>
          <w:rFonts w:ascii="Times New Roman" w:hAnsi="Times New Roman" w:cs="Times New Roman"/>
          <w:b/>
        </w:rPr>
      </w:pPr>
      <w:r w:rsidRPr="00090723">
        <w:rPr>
          <w:rFonts w:ascii="Times New Roman" w:hAnsi="Times New Roman" w:cs="Times New Roman"/>
          <w:b/>
        </w:rPr>
        <w:t>Figure 2: Distribution of PM 2.5 by UHF (United Hospital Fund Neighborhoods)</w:t>
      </w:r>
    </w:p>
    <w:p w14:paraId="3FF9D1F0" w14:textId="6FFEC74A" w:rsidR="00244FFE" w:rsidRDefault="00244FFE" w:rsidP="00745E5D">
      <w:pPr>
        <w:pStyle w:val="ListParagraph"/>
        <w:spacing w:line="240" w:lineRule="auto"/>
        <w:ind w:left="360"/>
        <w:jc w:val="center"/>
        <w:rPr>
          <w:rFonts w:ascii="Times New Roman" w:hAnsi="Times New Roman" w:cs="Times New Roman"/>
          <w:sz w:val="24"/>
          <w:szCs w:val="24"/>
        </w:rPr>
      </w:pPr>
      <w:r>
        <w:rPr>
          <w:noProof/>
        </w:rPr>
        <w:drawing>
          <wp:inline distT="0" distB="0" distL="0" distR="0" wp14:anchorId="3170EB35" wp14:editId="05B5966F">
            <wp:extent cx="2594189" cy="2614863"/>
            <wp:effectExtent l="0" t="0" r="0" b="190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39249" cy="2660282"/>
                    </a:xfrm>
                    <a:prstGeom prst="rect">
                      <a:avLst/>
                    </a:prstGeom>
                  </pic:spPr>
                </pic:pic>
              </a:graphicData>
            </a:graphic>
          </wp:inline>
        </w:drawing>
      </w:r>
      <w:r>
        <w:rPr>
          <w:rStyle w:val="FootnoteReference"/>
          <w:rFonts w:ascii="Times New Roman" w:hAnsi="Times New Roman" w:cs="Times New Roman"/>
          <w:sz w:val="24"/>
          <w:szCs w:val="24"/>
        </w:rPr>
        <w:footnoteReference w:id="24"/>
      </w:r>
    </w:p>
    <w:p w14:paraId="1C306216" w14:textId="1C83AF41" w:rsidR="00745E5D" w:rsidRPr="00090723" w:rsidRDefault="00171207" w:rsidP="00090723">
      <w:pPr>
        <w:pStyle w:val="ListParagraph"/>
        <w:spacing w:line="240" w:lineRule="auto"/>
        <w:ind w:left="360"/>
        <w:jc w:val="both"/>
        <w:rPr>
          <w:rFonts w:ascii="Times New Roman" w:hAnsi="Times New Roman" w:cs="Times New Roman"/>
          <w:b/>
          <w:bCs/>
          <w:sz w:val="18"/>
          <w:szCs w:val="18"/>
        </w:rPr>
      </w:pPr>
      <w:r>
        <w:rPr>
          <w:rFonts w:ascii="Times New Roman" w:hAnsi="Times New Roman" w:cs="Times New Roman"/>
          <w:b/>
          <w:bCs/>
          <w:sz w:val="18"/>
          <w:szCs w:val="18"/>
        </w:rPr>
        <w:t>The graphic</w:t>
      </w:r>
      <w:r w:rsidR="00745E5D" w:rsidRPr="00090723">
        <w:rPr>
          <w:rFonts w:ascii="Times New Roman" w:hAnsi="Times New Roman" w:cs="Times New Roman"/>
          <w:b/>
          <w:bCs/>
          <w:sz w:val="18"/>
          <w:szCs w:val="18"/>
        </w:rPr>
        <w:t xml:space="preserve"> shows a map of PM 2.5 concentrations across New York City neighborhoods according to figures from the 2017 community air quality survey, with midtown and lower Manhattan showing the highest concentrations, around 10 micrograms per cubic meter of air</w:t>
      </w:r>
    </w:p>
    <w:p w14:paraId="6DF7B3C2" w14:textId="77777777" w:rsidR="00244FFE" w:rsidRPr="00244FFE" w:rsidRDefault="00244FFE" w:rsidP="00244FFE">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Ambient levels of sulfur dioxide have been positively associated with increases in hospital admissions for chronic bronchitis and emphysema, and nitrous oxide, nitrogen dioxide, and PM10 levels are negatively associated with lung function.</w:t>
      </w:r>
      <w:r>
        <w:rPr>
          <w:rStyle w:val="FootnoteReference"/>
          <w:rFonts w:ascii="Times New Roman" w:hAnsi="Times New Roman" w:cs="Times New Roman"/>
          <w:sz w:val="24"/>
          <w:szCs w:val="24"/>
        </w:rPr>
        <w:footnoteReference w:id="25"/>
      </w:r>
      <w:r w:rsidRPr="00244FFE">
        <w:rPr>
          <w:rFonts w:ascii="Times New Roman" w:hAnsi="Times New Roman" w:cs="Times New Roman"/>
          <w:sz w:val="24"/>
          <w:szCs w:val="24"/>
        </w:rPr>
        <w:t xml:space="preserve"> Overall, there is a strong correlation between exposure to air pollution, especially fine particulate matter, and various causes of mortality.</w:t>
      </w:r>
      <w:r>
        <w:rPr>
          <w:rStyle w:val="FootnoteReference"/>
          <w:rFonts w:ascii="Times New Roman" w:hAnsi="Times New Roman" w:cs="Times New Roman"/>
          <w:sz w:val="24"/>
          <w:szCs w:val="24"/>
        </w:rPr>
        <w:footnoteReference w:id="26"/>
      </w:r>
      <w:r w:rsidRPr="00244FFE">
        <w:rPr>
          <w:rFonts w:ascii="Times New Roman" w:hAnsi="Times New Roman" w:cs="Times New Roman"/>
          <w:sz w:val="24"/>
          <w:szCs w:val="24"/>
        </w:rPr>
        <w:t xml:space="preserve"> </w:t>
      </w:r>
    </w:p>
    <w:p w14:paraId="52B815EF" w14:textId="3DB00036" w:rsidR="00244FFE" w:rsidRDefault="00244FFE" w:rsidP="00244FFE">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A study of six cities found that an average of 3% fewer people died for every reduction of one micro-g/m3 in the average levels of PM2.5 fine particulate matter, meaning that each micro-g/m3 reduction is approximate to saving 75,000 people per year in the United States (U.S.).</w:t>
      </w:r>
      <w:r>
        <w:rPr>
          <w:rStyle w:val="FootnoteReference"/>
          <w:rFonts w:ascii="Times New Roman" w:hAnsi="Times New Roman" w:cs="Times New Roman"/>
          <w:sz w:val="24"/>
          <w:szCs w:val="24"/>
        </w:rPr>
        <w:footnoteReference w:id="27"/>
      </w:r>
      <w:r w:rsidRPr="00244FFE">
        <w:rPr>
          <w:rFonts w:ascii="Times New Roman" w:hAnsi="Times New Roman" w:cs="Times New Roman"/>
          <w:sz w:val="24"/>
          <w:szCs w:val="24"/>
        </w:rPr>
        <w:t xml:space="preserve"> Although New York City is considered to be in moderate non-attainment for ozone levels, the statewide estimated benefits of achieving attainment are significant.</w:t>
      </w:r>
      <w:r>
        <w:rPr>
          <w:rStyle w:val="FootnoteReference"/>
          <w:rFonts w:ascii="Times New Roman" w:hAnsi="Times New Roman" w:cs="Times New Roman"/>
          <w:sz w:val="24"/>
          <w:szCs w:val="24"/>
        </w:rPr>
        <w:footnoteReference w:id="28"/>
      </w:r>
      <w:r w:rsidR="00171207">
        <w:rPr>
          <w:rFonts w:ascii="Times New Roman" w:hAnsi="Times New Roman" w:cs="Times New Roman"/>
          <w:sz w:val="24"/>
          <w:szCs w:val="24"/>
        </w:rPr>
        <w:t xml:space="preserve"> See figure 3</w:t>
      </w:r>
      <w:r w:rsidR="001E2F05">
        <w:rPr>
          <w:rFonts w:ascii="Times New Roman" w:hAnsi="Times New Roman" w:cs="Times New Roman"/>
          <w:sz w:val="24"/>
          <w:szCs w:val="24"/>
        </w:rPr>
        <w:t xml:space="preserve"> for a table of estimated statewide benefits of achieving attainment</w:t>
      </w:r>
      <w:r w:rsidR="00171207">
        <w:rPr>
          <w:rFonts w:ascii="Times New Roman" w:hAnsi="Times New Roman" w:cs="Times New Roman"/>
          <w:sz w:val="24"/>
          <w:szCs w:val="24"/>
        </w:rPr>
        <w:t xml:space="preserve">. </w:t>
      </w:r>
    </w:p>
    <w:p w14:paraId="4FBD4DA7" w14:textId="77777777" w:rsidR="001E2F05" w:rsidRDefault="00745E5D" w:rsidP="001E2F05">
      <w:pPr>
        <w:spacing w:line="240" w:lineRule="auto"/>
        <w:jc w:val="both"/>
        <w:rPr>
          <w:rFonts w:ascii="Times New Roman" w:hAnsi="Times New Roman" w:cs="Times New Roman"/>
          <w:b/>
          <w:bCs/>
          <w:sz w:val="24"/>
          <w:szCs w:val="24"/>
        </w:rPr>
      </w:pPr>
      <w:r w:rsidRPr="00090723">
        <w:rPr>
          <w:rFonts w:ascii="Times New Roman" w:hAnsi="Times New Roman" w:cs="Times New Roman"/>
          <w:b/>
          <w:bCs/>
        </w:rPr>
        <w:t xml:space="preserve">Figure 3: </w:t>
      </w:r>
      <w:r w:rsidR="00171207" w:rsidRPr="00090723">
        <w:rPr>
          <w:rFonts w:ascii="Times New Roman" w:hAnsi="Times New Roman" w:cs="Times New Roman"/>
          <w:b/>
          <w:bCs/>
        </w:rPr>
        <w:t>Estimated Statewide Health benefits of attainment status with regard to EPA ozone level standard</w:t>
      </w:r>
      <w:r w:rsidR="001E2F05">
        <w:rPr>
          <w:rFonts w:ascii="Times New Roman" w:hAnsi="Times New Roman" w:cs="Times New Roman"/>
          <w:b/>
          <w:bCs/>
        </w:rPr>
        <w:t>s</w:t>
      </w:r>
    </w:p>
    <w:p w14:paraId="7B2E406C" w14:textId="24C90B25" w:rsidR="00244FFE" w:rsidRPr="001E2F05" w:rsidRDefault="00244FFE" w:rsidP="001E2F05">
      <w:pPr>
        <w:spacing w:line="480" w:lineRule="auto"/>
        <w:jc w:val="center"/>
        <w:rPr>
          <w:rFonts w:ascii="Times New Roman" w:hAnsi="Times New Roman" w:cs="Times New Roman"/>
          <w:b/>
          <w:bCs/>
          <w:sz w:val="24"/>
          <w:szCs w:val="24"/>
        </w:rPr>
      </w:pPr>
      <w:r>
        <w:rPr>
          <w:noProof/>
        </w:rPr>
        <w:drawing>
          <wp:inline distT="0" distB="0" distL="0" distR="0" wp14:anchorId="07D71B36" wp14:editId="658575E2">
            <wp:extent cx="2167666" cy="1812758"/>
            <wp:effectExtent l="0" t="0" r="4445" b="381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15962" cy="1853146"/>
                    </a:xfrm>
                    <a:prstGeom prst="rect">
                      <a:avLst/>
                    </a:prstGeom>
                  </pic:spPr>
                </pic:pic>
              </a:graphicData>
            </a:graphic>
          </wp:inline>
        </w:drawing>
      </w:r>
      <w:r>
        <w:rPr>
          <w:rStyle w:val="FootnoteReference"/>
          <w:rFonts w:ascii="Times New Roman" w:hAnsi="Times New Roman" w:cs="Times New Roman"/>
          <w:sz w:val="24"/>
          <w:szCs w:val="24"/>
        </w:rPr>
        <w:footnoteReference w:id="29"/>
      </w:r>
    </w:p>
    <w:p w14:paraId="7992C07F" w14:textId="1EA592C2" w:rsidR="00171207" w:rsidRPr="00090723" w:rsidRDefault="00171207" w:rsidP="00090723">
      <w:pPr>
        <w:spacing w:line="480" w:lineRule="auto"/>
        <w:jc w:val="both"/>
        <w:rPr>
          <w:rFonts w:ascii="Times New Roman" w:hAnsi="Times New Roman" w:cs="Times New Roman"/>
          <w:b/>
          <w:bCs/>
          <w:sz w:val="18"/>
          <w:szCs w:val="18"/>
        </w:rPr>
      </w:pPr>
      <w:r w:rsidRPr="00090723">
        <w:rPr>
          <w:rFonts w:ascii="Times New Roman" w:hAnsi="Times New Roman" w:cs="Times New Roman"/>
          <w:b/>
          <w:bCs/>
          <w:sz w:val="18"/>
          <w:szCs w:val="18"/>
        </w:rPr>
        <w:t>Table shows estimated statewide health benefits of achieving attainment status with regard to EPA ozone level standards.</w:t>
      </w:r>
    </w:p>
    <w:p w14:paraId="386A5DD4" w14:textId="77777777" w:rsidR="00244FFE" w:rsidRPr="00244FFE" w:rsidRDefault="00244FFE" w:rsidP="00244FFE">
      <w:pPr>
        <w:spacing w:line="480" w:lineRule="auto"/>
        <w:jc w:val="both"/>
        <w:rPr>
          <w:rFonts w:ascii="Times New Roman" w:hAnsi="Times New Roman" w:cs="Times New Roman"/>
          <w:i/>
          <w:iCs/>
          <w:sz w:val="24"/>
          <w:szCs w:val="24"/>
          <w:u w:val="single"/>
        </w:rPr>
      </w:pPr>
      <w:r w:rsidRPr="00244FFE">
        <w:rPr>
          <w:rFonts w:ascii="Times New Roman" w:hAnsi="Times New Roman" w:cs="Times New Roman"/>
          <w:i/>
          <w:iCs/>
          <w:sz w:val="24"/>
          <w:szCs w:val="24"/>
          <w:u w:val="single"/>
        </w:rPr>
        <w:t>Air Quality and Fuel Oil Combustion for Heating</w:t>
      </w:r>
    </w:p>
    <w:p w14:paraId="639E6BC0" w14:textId="35F4218C" w:rsidR="00244FFE" w:rsidRPr="00244FFE" w:rsidRDefault="00244FFE" w:rsidP="00244FFE">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New York City’s air quality has improved drastically since the passage of clean heat regulations banning the combustion of No. 6 fuel oil</w:t>
      </w:r>
      <w:r w:rsidR="00D55AC7">
        <w:rPr>
          <w:rFonts w:ascii="Times New Roman" w:hAnsi="Times New Roman" w:cs="Times New Roman"/>
          <w:sz w:val="24"/>
          <w:szCs w:val="24"/>
        </w:rPr>
        <w:t xml:space="preserve"> after 2015</w:t>
      </w:r>
      <w:r w:rsidRPr="00244FFE">
        <w:rPr>
          <w:rFonts w:ascii="Times New Roman" w:hAnsi="Times New Roman" w:cs="Times New Roman"/>
          <w:sz w:val="24"/>
          <w:szCs w:val="24"/>
        </w:rPr>
        <w:t xml:space="preserve">, and </w:t>
      </w:r>
      <w:r w:rsidR="00D55AC7">
        <w:rPr>
          <w:rFonts w:ascii="Times New Roman" w:hAnsi="Times New Roman" w:cs="Times New Roman"/>
          <w:sz w:val="24"/>
          <w:szCs w:val="24"/>
        </w:rPr>
        <w:t>mandating the phase</w:t>
      </w:r>
      <w:r w:rsidRPr="00244FFE">
        <w:rPr>
          <w:rFonts w:ascii="Times New Roman" w:hAnsi="Times New Roman" w:cs="Times New Roman"/>
          <w:sz w:val="24"/>
          <w:szCs w:val="24"/>
        </w:rPr>
        <w:t xml:space="preserve"> out the combustion of No. 4 fuel oil for heating purposes</w:t>
      </w:r>
      <w:r w:rsidR="00D55AC7">
        <w:rPr>
          <w:rFonts w:ascii="Times New Roman" w:hAnsi="Times New Roman" w:cs="Times New Roman"/>
          <w:sz w:val="24"/>
          <w:szCs w:val="24"/>
        </w:rPr>
        <w:t xml:space="preserve"> by 2030</w:t>
      </w:r>
      <w:r w:rsidRPr="00244FFE">
        <w:rPr>
          <w:rFonts w:ascii="Times New Roman" w:hAnsi="Times New Roman" w:cs="Times New Roman"/>
          <w:sz w:val="24"/>
          <w:szCs w:val="24"/>
        </w:rPr>
        <w:t>,</w:t>
      </w:r>
      <w:r>
        <w:rPr>
          <w:rStyle w:val="FootnoteReference"/>
          <w:rFonts w:ascii="Times New Roman" w:hAnsi="Times New Roman" w:cs="Times New Roman"/>
          <w:sz w:val="24"/>
          <w:szCs w:val="24"/>
        </w:rPr>
        <w:footnoteReference w:id="30"/>
      </w:r>
      <w:r w:rsidRPr="00244FFE">
        <w:rPr>
          <w:rFonts w:ascii="Times New Roman" w:hAnsi="Times New Roman" w:cs="Times New Roman"/>
          <w:sz w:val="24"/>
          <w:szCs w:val="24"/>
        </w:rPr>
        <w:t xml:space="preserve"> with citywide annual averages of black carbon declining 30% between 2009 and 2017,</w:t>
      </w:r>
      <w:r>
        <w:rPr>
          <w:rStyle w:val="FootnoteReference"/>
          <w:rFonts w:ascii="Times New Roman" w:hAnsi="Times New Roman" w:cs="Times New Roman"/>
          <w:sz w:val="24"/>
          <w:szCs w:val="24"/>
        </w:rPr>
        <w:footnoteReference w:id="31"/>
      </w:r>
      <w:r w:rsidRPr="00244FFE">
        <w:rPr>
          <w:rFonts w:ascii="Times New Roman" w:hAnsi="Times New Roman" w:cs="Times New Roman"/>
          <w:sz w:val="24"/>
          <w:szCs w:val="24"/>
        </w:rPr>
        <w:t xml:space="preserve"> nitric oxide levels declining 44% during the same time period,</w:t>
      </w:r>
      <w:r>
        <w:rPr>
          <w:rStyle w:val="FootnoteReference"/>
          <w:rFonts w:ascii="Times New Roman" w:hAnsi="Times New Roman" w:cs="Times New Roman"/>
          <w:sz w:val="24"/>
          <w:szCs w:val="24"/>
        </w:rPr>
        <w:footnoteReference w:id="32"/>
      </w:r>
      <w:r w:rsidRPr="00244FFE">
        <w:rPr>
          <w:rFonts w:ascii="Times New Roman" w:hAnsi="Times New Roman" w:cs="Times New Roman"/>
          <w:sz w:val="24"/>
          <w:szCs w:val="24"/>
        </w:rPr>
        <w:t xml:space="preserve"> nitrogen dioxide levels declining 26%,</w:t>
      </w:r>
      <w:r>
        <w:rPr>
          <w:rStyle w:val="FootnoteReference"/>
          <w:rFonts w:ascii="Times New Roman" w:hAnsi="Times New Roman" w:cs="Times New Roman"/>
          <w:sz w:val="24"/>
          <w:szCs w:val="24"/>
        </w:rPr>
        <w:footnoteReference w:id="33"/>
      </w:r>
      <w:r w:rsidRPr="00244FFE">
        <w:rPr>
          <w:rFonts w:ascii="Times New Roman" w:hAnsi="Times New Roman" w:cs="Times New Roman"/>
          <w:sz w:val="24"/>
          <w:szCs w:val="24"/>
        </w:rPr>
        <w:t xml:space="preserve"> fine particulate matter levels declining 30%,</w:t>
      </w:r>
      <w:r>
        <w:rPr>
          <w:rStyle w:val="FootnoteReference"/>
          <w:rFonts w:ascii="Times New Roman" w:hAnsi="Times New Roman" w:cs="Times New Roman"/>
          <w:sz w:val="24"/>
          <w:szCs w:val="24"/>
        </w:rPr>
        <w:footnoteReference w:id="34"/>
      </w:r>
      <w:r w:rsidRPr="00244FFE">
        <w:rPr>
          <w:rFonts w:ascii="Times New Roman" w:hAnsi="Times New Roman" w:cs="Times New Roman"/>
          <w:sz w:val="24"/>
          <w:szCs w:val="24"/>
        </w:rPr>
        <w:t xml:space="preserve"> and sulfur dioxide levels below air quality monitor detection limits across much of the city.</w:t>
      </w:r>
      <w:r>
        <w:rPr>
          <w:rStyle w:val="FootnoteReference"/>
          <w:rFonts w:ascii="Times New Roman" w:hAnsi="Times New Roman" w:cs="Times New Roman"/>
          <w:sz w:val="24"/>
          <w:szCs w:val="24"/>
        </w:rPr>
        <w:footnoteReference w:id="35"/>
      </w:r>
      <w:r w:rsidRPr="00244FFE">
        <w:rPr>
          <w:rFonts w:ascii="Times New Roman" w:hAnsi="Times New Roman" w:cs="Times New Roman"/>
          <w:sz w:val="24"/>
          <w:szCs w:val="24"/>
        </w:rPr>
        <w:t xml:space="preserve"> While the overall air quality in New York City has been improving, the improvements have not been equitably distributed across the board.</w:t>
      </w:r>
      <w:r>
        <w:rPr>
          <w:rStyle w:val="FootnoteReference"/>
          <w:rFonts w:ascii="Times New Roman" w:hAnsi="Times New Roman" w:cs="Times New Roman"/>
          <w:sz w:val="24"/>
          <w:szCs w:val="24"/>
        </w:rPr>
        <w:footnoteReference w:id="36"/>
      </w:r>
      <w:r w:rsidRPr="00244FFE">
        <w:rPr>
          <w:rFonts w:ascii="Times New Roman" w:hAnsi="Times New Roman" w:cs="Times New Roman"/>
          <w:sz w:val="24"/>
          <w:szCs w:val="24"/>
        </w:rPr>
        <w:t xml:space="preserve"> After the banning of the combustion </w:t>
      </w:r>
      <w:r w:rsidR="004856D4">
        <w:rPr>
          <w:rFonts w:ascii="Times New Roman" w:hAnsi="Times New Roman" w:cs="Times New Roman"/>
          <w:sz w:val="24"/>
          <w:szCs w:val="24"/>
        </w:rPr>
        <w:t>of N</w:t>
      </w:r>
      <w:r w:rsidRPr="00244FFE">
        <w:rPr>
          <w:rFonts w:ascii="Times New Roman" w:hAnsi="Times New Roman" w:cs="Times New Roman"/>
          <w:sz w:val="24"/>
          <w:szCs w:val="24"/>
        </w:rPr>
        <w:t>o. 6</w:t>
      </w:r>
      <w:r w:rsidRPr="00244FFE">
        <w:rPr>
          <w:rFonts w:ascii="Times New Roman" w:hAnsi="Times New Roman" w:cs="Times New Roman"/>
          <w:b/>
          <w:bCs/>
          <w:sz w:val="24"/>
          <w:szCs w:val="24"/>
        </w:rPr>
        <w:t xml:space="preserve"> </w:t>
      </w:r>
      <w:r w:rsidRPr="00244FFE">
        <w:rPr>
          <w:rFonts w:ascii="Times New Roman" w:hAnsi="Times New Roman" w:cs="Times New Roman"/>
          <w:sz w:val="24"/>
          <w:szCs w:val="24"/>
        </w:rPr>
        <w:t xml:space="preserve">fuel oil, studies showed that communities in upper Manhattan and the Bronx, many at the intersection of high rates of poverty (above 20%) and racial and ethnic minority composition (above 51%) were less likely to convert to </w:t>
      </w:r>
      <w:r w:rsidR="004856D4">
        <w:rPr>
          <w:rFonts w:ascii="Times New Roman" w:hAnsi="Times New Roman" w:cs="Times New Roman"/>
          <w:sz w:val="24"/>
          <w:szCs w:val="24"/>
        </w:rPr>
        <w:t>N</w:t>
      </w:r>
      <w:r w:rsidRPr="00244FFE">
        <w:rPr>
          <w:rFonts w:ascii="Times New Roman" w:hAnsi="Times New Roman" w:cs="Times New Roman"/>
          <w:sz w:val="24"/>
          <w:szCs w:val="24"/>
        </w:rPr>
        <w:t xml:space="preserve">o. 2 fuel oil or natural gas combusting systems, and more likely to transition to combusting </w:t>
      </w:r>
      <w:r w:rsidR="004856D4">
        <w:rPr>
          <w:rFonts w:ascii="Times New Roman" w:hAnsi="Times New Roman" w:cs="Times New Roman"/>
          <w:sz w:val="24"/>
          <w:szCs w:val="24"/>
        </w:rPr>
        <w:t>N</w:t>
      </w:r>
      <w:r w:rsidRPr="00244FFE">
        <w:rPr>
          <w:rFonts w:ascii="Times New Roman" w:hAnsi="Times New Roman" w:cs="Times New Roman"/>
          <w:sz w:val="24"/>
          <w:szCs w:val="24"/>
        </w:rPr>
        <w:t>o. 4 fuel oil.</w:t>
      </w:r>
      <w:r>
        <w:rPr>
          <w:rStyle w:val="FootnoteReference"/>
          <w:rFonts w:ascii="Times New Roman" w:hAnsi="Times New Roman" w:cs="Times New Roman"/>
          <w:sz w:val="24"/>
          <w:szCs w:val="24"/>
        </w:rPr>
        <w:footnoteReference w:id="37"/>
      </w:r>
      <w:r w:rsidRPr="00244FFE">
        <w:rPr>
          <w:rFonts w:ascii="Times New Roman" w:hAnsi="Times New Roman" w:cs="Times New Roman"/>
          <w:sz w:val="24"/>
          <w:szCs w:val="24"/>
        </w:rPr>
        <w:t xml:space="preserve"> As of 2015, more than 50% of the buildings burning </w:t>
      </w:r>
      <w:r w:rsidR="004856D4">
        <w:rPr>
          <w:rFonts w:ascii="Times New Roman" w:hAnsi="Times New Roman" w:cs="Times New Roman"/>
          <w:sz w:val="24"/>
          <w:szCs w:val="24"/>
        </w:rPr>
        <w:t>N</w:t>
      </w:r>
      <w:r w:rsidRPr="00244FFE">
        <w:rPr>
          <w:rFonts w:ascii="Times New Roman" w:hAnsi="Times New Roman" w:cs="Times New Roman"/>
          <w:sz w:val="24"/>
          <w:szCs w:val="24"/>
        </w:rPr>
        <w:t>o. 4 fuel oil were clustered in Manhattan north of 110</w:t>
      </w:r>
      <w:r w:rsidRPr="00244FFE">
        <w:rPr>
          <w:rFonts w:ascii="Times New Roman" w:hAnsi="Times New Roman" w:cs="Times New Roman"/>
          <w:sz w:val="24"/>
          <w:szCs w:val="24"/>
          <w:vertAlign w:val="superscript"/>
        </w:rPr>
        <w:t>th</w:t>
      </w:r>
      <w:r w:rsidRPr="00244FFE">
        <w:rPr>
          <w:rFonts w:ascii="Times New Roman" w:hAnsi="Times New Roman" w:cs="Times New Roman"/>
          <w:sz w:val="24"/>
          <w:szCs w:val="24"/>
        </w:rPr>
        <w:t xml:space="preserve"> street, and the Bronx, communities that represent approximately 20% of the city’s total population,</w:t>
      </w:r>
      <w:r>
        <w:rPr>
          <w:rStyle w:val="FootnoteReference"/>
          <w:rFonts w:ascii="Times New Roman" w:hAnsi="Times New Roman" w:cs="Times New Roman"/>
          <w:sz w:val="24"/>
          <w:szCs w:val="24"/>
        </w:rPr>
        <w:footnoteReference w:id="38"/>
      </w:r>
      <w:r w:rsidRPr="00244FFE">
        <w:rPr>
          <w:rFonts w:ascii="Times New Roman" w:hAnsi="Times New Roman" w:cs="Times New Roman"/>
          <w:sz w:val="24"/>
          <w:szCs w:val="24"/>
        </w:rPr>
        <w:t xml:space="preserve"> meaning the city’s efforts to improve air quality by phasing out fuel oils with the highest particulate emissions have made the least progress in neighborhoods already burdened by some of the highest rates of asthma in the nation.</w:t>
      </w:r>
      <w:r>
        <w:rPr>
          <w:rStyle w:val="FootnoteReference"/>
          <w:rFonts w:ascii="Times New Roman" w:hAnsi="Times New Roman" w:cs="Times New Roman"/>
          <w:sz w:val="24"/>
          <w:szCs w:val="24"/>
        </w:rPr>
        <w:footnoteReference w:id="39"/>
      </w:r>
      <w:r w:rsidRPr="00244FFE">
        <w:rPr>
          <w:rFonts w:ascii="Times New Roman" w:hAnsi="Times New Roman" w:cs="Times New Roman"/>
          <w:sz w:val="24"/>
          <w:szCs w:val="24"/>
        </w:rPr>
        <w:t xml:space="preserve">  </w:t>
      </w:r>
    </w:p>
    <w:p w14:paraId="4F988781" w14:textId="77777777" w:rsidR="00244FFE" w:rsidRPr="00244FFE" w:rsidRDefault="00244FFE" w:rsidP="00244FFE">
      <w:pPr>
        <w:spacing w:line="480" w:lineRule="auto"/>
        <w:jc w:val="both"/>
        <w:rPr>
          <w:rFonts w:ascii="Times New Roman Bold" w:hAnsi="Times New Roman Bold" w:cs="Times New Roman"/>
          <w:i/>
          <w:iCs/>
          <w:sz w:val="24"/>
          <w:szCs w:val="24"/>
          <w:u w:val="single"/>
        </w:rPr>
      </w:pPr>
      <w:r w:rsidRPr="00244FFE">
        <w:rPr>
          <w:rFonts w:ascii="Times New Roman Bold" w:hAnsi="Times New Roman Bold" w:cs="Times New Roman"/>
          <w:i/>
          <w:iCs/>
          <w:sz w:val="24"/>
          <w:szCs w:val="24"/>
          <w:u w:val="single"/>
        </w:rPr>
        <w:t>Air Quality and Environmental Justice Communities</w:t>
      </w:r>
    </w:p>
    <w:p w14:paraId="29934924" w14:textId="660EFC45" w:rsidR="00244FFE" w:rsidRPr="00244FFE" w:rsidRDefault="00244FFE" w:rsidP="002132B6">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When pollutant concentration estimates were combined with data and used to calculate cancer risks by census tracts in the United States</w:t>
      </w:r>
      <w:r w:rsidR="00542FF5">
        <w:rPr>
          <w:rFonts w:ascii="Times New Roman" w:hAnsi="Times New Roman" w:cs="Times New Roman"/>
          <w:sz w:val="24"/>
          <w:szCs w:val="24"/>
        </w:rPr>
        <w:t>,</w:t>
      </w:r>
      <w:r w:rsidRPr="00244FFE">
        <w:rPr>
          <w:rFonts w:ascii="Times New Roman" w:hAnsi="Times New Roman" w:cs="Times New Roman"/>
          <w:sz w:val="24"/>
          <w:szCs w:val="24"/>
        </w:rPr>
        <w:t xml:space="preserve"> such cancer risks were then compared to socioeconomic status (SES) measures from the 1990 Census, </w:t>
      </w:r>
      <w:r w:rsidR="00542FF5">
        <w:rPr>
          <w:rFonts w:ascii="Times New Roman" w:hAnsi="Times New Roman" w:cs="Times New Roman"/>
          <w:sz w:val="24"/>
          <w:szCs w:val="24"/>
        </w:rPr>
        <w:t xml:space="preserve">and </w:t>
      </w:r>
      <w:r w:rsidRPr="00244FFE">
        <w:rPr>
          <w:rFonts w:ascii="Times New Roman" w:hAnsi="Times New Roman" w:cs="Times New Roman"/>
          <w:sz w:val="24"/>
          <w:szCs w:val="24"/>
        </w:rPr>
        <w:t>a pattern emerged showing that estimated cancer risks associated with ambient air toxics were highest in tracts located in metropolitan areas that were highly segregated.</w:t>
      </w:r>
      <w:r>
        <w:rPr>
          <w:rStyle w:val="FootnoteReference"/>
          <w:rFonts w:ascii="Times New Roman" w:hAnsi="Times New Roman" w:cs="Times New Roman"/>
          <w:sz w:val="24"/>
          <w:szCs w:val="24"/>
        </w:rPr>
        <w:footnoteReference w:id="40"/>
      </w:r>
      <w:r w:rsidRPr="00244FFE">
        <w:rPr>
          <w:rFonts w:ascii="Times New Roman" w:hAnsi="Times New Roman" w:cs="Times New Roman"/>
          <w:sz w:val="24"/>
          <w:szCs w:val="24"/>
        </w:rPr>
        <w:t xml:space="preserve"> Statistical analysis in California suggests that environmentally damaging infrastructure such as peaker plants, (plants that generally only run when there is high demand), are more likely to be sited in economically disadvantaged communities.</w:t>
      </w:r>
      <w:r>
        <w:rPr>
          <w:rStyle w:val="FootnoteReference"/>
          <w:rFonts w:ascii="Times New Roman" w:hAnsi="Times New Roman" w:cs="Times New Roman"/>
          <w:sz w:val="24"/>
          <w:szCs w:val="24"/>
        </w:rPr>
        <w:footnoteReference w:id="41"/>
      </w:r>
      <w:r w:rsidRPr="00244FFE">
        <w:rPr>
          <w:rFonts w:ascii="Times New Roman" w:hAnsi="Times New Roman" w:cs="Times New Roman"/>
          <w:sz w:val="24"/>
          <w:szCs w:val="24"/>
        </w:rPr>
        <w:t xml:space="preserve"> Plotting the location of</w:t>
      </w:r>
      <w:r w:rsidR="00090723">
        <w:rPr>
          <w:rFonts w:ascii="Times New Roman" w:hAnsi="Times New Roman" w:cs="Times New Roman"/>
          <w:sz w:val="24"/>
          <w:szCs w:val="24"/>
        </w:rPr>
        <w:t xml:space="preserve"> </w:t>
      </w:r>
      <w:r w:rsidR="00542FF5">
        <w:rPr>
          <w:rFonts w:ascii="Times New Roman" w:hAnsi="Times New Roman" w:cs="Times New Roman"/>
          <w:sz w:val="24"/>
          <w:szCs w:val="24"/>
        </w:rPr>
        <w:t>NYC</w:t>
      </w:r>
      <w:r w:rsidRPr="00244FFE">
        <w:rPr>
          <w:rFonts w:ascii="Times New Roman" w:hAnsi="Times New Roman" w:cs="Times New Roman"/>
          <w:sz w:val="24"/>
          <w:szCs w:val="24"/>
        </w:rPr>
        <w:t>’s in-city power plants over a map showing concentrations of self-identified minority status persons and percentages of communities at or below the federal poverty guideline suggests a similar trend.</w:t>
      </w:r>
      <w:r>
        <w:rPr>
          <w:rStyle w:val="FootnoteReference"/>
          <w:rFonts w:ascii="Times New Roman" w:hAnsi="Times New Roman" w:cs="Times New Roman"/>
          <w:sz w:val="24"/>
          <w:szCs w:val="24"/>
        </w:rPr>
        <w:footnoteReference w:id="42"/>
      </w:r>
      <w:r w:rsidR="00171207">
        <w:rPr>
          <w:rFonts w:ascii="Times New Roman" w:hAnsi="Times New Roman" w:cs="Times New Roman"/>
          <w:sz w:val="24"/>
          <w:szCs w:val="24"/>
        </w:rPr>
        <w:t xml:space="preserve"> See figure 4</w:t>
      </w:r>
      <w:r w:rsidR="001E2F05">
        <w:rPr>
          <w:rFonts w:ascii="Times New Roman" w:hAnsi="Times New Roman" w:cs="Times New Roman"/>
          <w:sz w:val="24"/>
          <w:szCs w:val="24"/>
        </w:rPr>
        <w:t xml:space="preserve"> for a map showing proximity of NYC’s in city power plants to communities with high concentrations of self identified minority status persons and percentages of communities at or below the federal poverty line </w:t>
      </w:r>
      <w:r w:rsidR="00171207">
        <w:rPr>
          <w:rFonts w:ascii="Times New Roman" w:hAnsi="Times New Roman" w:cs="Times New Roman"/>
          <w:sz w:val="24"/>
          <w:szCs w:val="24"/>
        </w:rPr>
        <w:t xml:space="preserve">. </w:t>
      </w:r>
    </w:p>
    <w:p w14:paraId="57C73B98" w14:textId="77777777" w:rsidR="00244FFE" w:rsidRDefault="00244FFE" w:rsidP="00244FFE">
      <w:pPr>
        <w:pStyle w:val="ListParagraph"/>
        <w:spacing w:line="240" w:lineRule="auto"/>
        <w:ind w:left="360"/>
        <w:rPr>
          <w:rFonts w:ascii="Times New Roman" w:hAnsi="Times New Roman" w:cs="Times New Roman"/>
          <w:b/>
          <w:sz w:val="24"/>
          <w:szCs w:val="24"/>
        </w:rPr>
      </w:pPr>
    </w:p>
    <w:p w14:paraId="4B1BDC01" w14:textId="77777777" w:rsidR="00244FFE" w:rsidRDefault="00244FFE" w:rsidP="00244FFE">
      <w:pPr>
        <w:pStyle w:val="ListParagraph"/>
        <w:spacing w:line="240" w:lineRule="auto"/>
        <w:ind w:left="360"/>
        <w:rPr>
          <w:rFonts w:ascii="Times New Roman" w:hAnsi="Times New Roman" w:cs="Times New Roman"/>
          <w:b/>
          <w:sz w:val="24"/>
          <w:szCs w:val="24"/>
        </w:rPr>
      </w:pPr>
    </w:p>
    <w:p w14:paraId="0C022E17" w14:textId="77777777" w:rsidR="00244FFE" w:rsidRDefault="00244FFE" w:rsidP="00244FFE">
      <w:pPr>
        <w:pStyle w:val="ListParagraph"/>
        <w:spacing w:line="240" w:lineRule="auto"/>
        <w:ind w:left="360"/>
        <w:rPr>
          <w:rFonts w:ascii="Times New Roman" w:hAnsi="Times New Roman" w:cs="Times New Roman"/>
          <w:b/>
          <w:sz w:val="24"/>
          <w:szCs w:val="24"/>
        </w:rPr>
      </w:pPr>
    </w:p>
    <w:p w14:paraId="32DAD90A" w14:textId="77777777" w:rsidR="00244FFE" w:rsidRDefault="00244FFE" w:rsidP="00244FFE">
      <w:pPr>
        <w:pStyle w:val="ListParagraph"/>
        <w:spacing w:line="240" w:lineRule="auto"/>
        <w:ind w:left="360"/>
        <w:rPr>
          <w:rFonts w:ascii="Times New Roman" w:hAnsi="Times New Roman" w:cs="Times New Roman"/>
          <w:b/>
          <w:sz w:val="24"/>
          <w:szCs w:val="24"/>
        </w:rPr>
      </w:pPr>
    </w:p>
    <w:p w14:paraId="78B6FC90" w14:textId="77777777" w:rsidR="00244FFE" w:rsidRDefault="00244FFE" w:rsidP="00244FFE">
      <w:pPr>
        <w:pStyle w:val="ListParagraph"/>
        <w:spacing w:line="240" w:lineRule="auto"/>
        <w:ind w:left="360"/>
        <w:rPr>
          <w:rFonts w:ascii="Times New Roman" w:hAnsi="Times New Roman" w:cs="Times New Roman"/>
          <w:b/>
          <w:sz w:val="24"/>
          <w:szCs w:val="24"/>
        </w:rPr>
      </w:pPr>
    </w:p>
    <w:p w14:paraId="7D2C5097" w14:textId="77777777" w:rsidR="00244FFE" w:rsidRDefault="00244FFE" w:rsidP="00244FFE">
      <w:pPr>
        <w:pStyle w:val="ListParagraph"/>
        <w:spacing w:line="240" w:lineRule="auto"/>
        <w:ind w:left="360"/>
        <w:rPr>
          <w:rFonts w:ascii="Times New Roman" w:hAnsi="Times New Roman" w:cs="Times New Roman"/>
          <w:b/>
          <w:sz w:val="24"/>
          <w:szCs w:val="24"/>
        </w:rPr>
      </w:pPr>
    </w:p>
    <w:p w14:paraId="6E2C1081" w14:textId="77777777" w:rsidR="00244FFE" w:rsidRDefault="00244FFE" w:rsidP="00244FFE">
      <w:pPr>
        <w:pStyle w:val="ListParagraph"/>
        <w:spacing w:line="240" w:lineRule="auto"/>
        <w:ind w:left="360"/>
        <w:rPr>
          <w:rFonts w:ascii="Times New Roman" w:hAnsi="Times New Roman" w:cs="Times New Roman"/>
          <w:b/>
          <w:sz w:val="24"/>
          <w:szCs w:val="24"/>
        </w:rPr>
      </w:pPr>
    </w:p>
    <w:p w14:paraId="37F2103C" w14:textId="77777777" w:rsidR="00244FFE" w:rsidRDefault="00244FFE" w:rsidP="00244FFE">
      <w:pPr>
        <w:pStyle w:val="ListParagraph"/>
        <w:spacing w:line="240" w:lineRule="auto"/>
        <w:ind w:left="360"/>
        <w:rPr>
          <w:rFonts w:ascii="Times New Roman" w:hAnsi="Times New Roman" w:cs="Times New Roman"/>
          <w:b/>
          <w:sz w:val="24"/>
          <w:szCs w:val="24"/>
        </w:rPr>
      </w:pPr>
    </w:p>
    <w:p w14:paraId="2BD95E6D" w14:textId="56264E7A" w:rsidR="00244FFE" w:rsidRPr="00244FFE" w:rsidRDefault="00244FFE" w:rsidP="00244FFE">
      <w:pPr>
        <w:pStyle w:val="ListParagraph"/>
        <w:spacing w:line="240" w:lineRule="auto"/>
        <w:ind w:left="360"/>
        <w:rPr>
          <w:rFonts w:ascii="Times New Roman" w:hAnsi="Times New Roman" w:cs="Times New Roman"/>
          <w:b/>
          <w:sz w:val="24"/>
          <w:szCs w:val="24"/>
        </w:rPr>
      </w:pPr>
      <w:r w:rsidRPr="00244FFE">
        <w:rPr>
          <w:rFonts w:ascii="Times New Roman" w:hAnsi="Times New Roman" w:cs="Times New Roman"/>
          <w:b/>
          <w:sz w:val="24"/>
          <w:szCs w:val="24"/>
        </w:rPr>
        <w:t xml:space="preserve">Figure </w:t>
      </w:r>
      <w:r w:rsidR="00542FF5">
        <w:rPr>
          <w:rFonts w:ascii="Times New Roman" w:hAnsi="Times New Roman" w:cs="Times New Roman"/>
          <w:b/>
          <w:sz w:val="24"/>
          <w:szCs w:val="24"/>
        </w:rPr>
        <w:t>4</w:t>
      </w:r>
      <w:r w:rsidRPr="00244FFE">
        <w:rPr>
          <w:rFonts w:ascii="Times New Roman" w:hAnsi="Times New Roman" w:cs="Times New Roman"/>
          <w:b/>
          <w:sz w:val="24"/>
          <w:szCs w:val="24"/>
        </w:rPr>
        <w:t>: Proximity of Environmental Justice Communities to in-City Power Plants</w:t>
      </w:r>
    </w:p>
    <w:p w14:paraId="4D083BBC" w14:textId="02E70CA3" w:rsidR="00244FFE" w:rsidRDefault="00244FFE" w:rsidP="00244FFE">
      <w:pPr>
        <w:spacing w:line="480" w:lineRule="auto"/>
        <w:jc w:val="center"/>
        <w:rPr>
          <w:rFonts w:ascii="Times New Roman Bold" w:hAnsi="Times New Roman Bold" w:cs="Times New Roman"/>
          <w:b/>
          <w:smallCaps/>
          <w:sz w:val="24"/>
          <w:szCs w:val="24"/>
        </w:rPr>
      </w:pPr>
      <w:r>
        <w:rPr>
          <w:noProof/>
        </w:rPr>
        <w:drawing>
          <wp:inline distT="0" distB="0" distL="0" distR="0" wp14:anchorId="22DB64AB" wp14:editId="55B1C8B7">
            <wp:extent cx="5261610" cy="3743325"/>
            <wp:effectExtent l="0" t="0" r="0" b="9525"/>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1610" cy="3743325"/>
                    </a:xfrm>
                    <a:prstGeom prst="rect">
                      <a:avLst/>
                    </a:prstGeom>
                    <a:noFill/>
                  </pic:spPr>
                </pic:pic>
              </a:graphicData>
            </a:graphic>
          </wp:inline>
        </w:drawing>
      </w:r>
      <w:r>
        <w:rPr>
          <w:rStyle w:val="FootnoteReference"/>
          <w:rFonts w:ascii="Times New Roman" w:hAnsi="Times New Roman" w:cs="Times New Roman"/>
          <w:sz w:val="24"/>
          <w:szCs w:val="24"/>
        </w:rPr>
        <w:footnoteReference w:id="43"/>
      </w:r>
    </w:p>
    <w:p w14:paraId="74DC6948" w14:textId="49F0D74B" w:rsidR="00171207" w:rsidRPr="00090723" w:rsidRDefault="00171207" w:rsidP="00090723">
      <w:pPr>
        <w:spacing w:line="240" w:lineRule="auto"/>
        <w:jc w:val="both"/>
        <w:rPr>
          <w:rFonts w:ascii="Times New Roman Bold" w:hAnsi="Times New Roman Bold" w:cs="Times New Roman"/>
          <w:b/>
          <w:bCs/>
          <w:sz w:val="18"/>
          <w:szCs w:val="18"/>
        </w:rPr>
      </w:pPr>
      <w:r w:rsidRPr="00090723">
        <w:rPr>
          <w:rFonts w:ascii="Times New Roman Bold" w:hAnsi="Times New Roman Bold" w:cs="Times New Roman"/>
          <w:b/>
          <w:bCs/>
          <w:sz w:val="18"/>
          <w:szCs w:val="18"/>
        </w:rPr>
        <w:t>Graphic shows</w:t>
      </w:r>
      <w:r w:rsidR="00365827" w:rsidRPr="00090723">
        <w:rPr>
          <w:rFonts w:ascii="Times New Roman Bold" w:hAnsi="Times New Roman Bold" w:cs="Times New Roman"/>
          <w:b/>
          <w:bCs/>
          <w:sz w:val="18"/>
          <w:szCs w:val="18"/>
        </w:rPr>
        <w:t xml:space="preserve"> </w:t>
      </w:r>
      <w:r w:rsidR="00365827" w:rsidRPr="00090723">
        <w:rPr>
          <w:rFonts w:ascii="Times New Roman" w:hAnsi="Times New Roman" w:cs="Times New Roman"/>
          <w:b/>
          <w:bCs/>
          <w:sz w:val="18"/>
          <w:szCs w:val="18"/>
        </w:rPr>
        <w:t>map plotting concentrations of self-identified minority status persons overlaid with percentages of communities at or below the federal poverty guideline, and the location of New York City power plants. The map shows a correlation between power plant locations and neighborhoods with high concentrations of self-identified minority status persons and percentages of communities at or below federal poverty guidelines.</w:t>
      </w:r>
    </w:p>
    <w:p w14:paraId="0394135A" w14:textId="30F3C3D5" w:rsidR="00244FFE" w:rsidRPr="00244FFE" w:rsidRDefault="00244FFE" w:rsidP="00365827">
      <w:pPr>
        <w:spacing w:line="480" w:lineRule="auto"/>
        <w:ind w:firstLine="720"/>
        <w:jc w:val="both"/>
        <w:rPr>
          <w:rFonts w:ascii="Times New Roman" w:hAnsi="Times New Roman" w:cs="Times New Roman"/>
          <w:sz w:val="24"/>
          <w:szCs w:val="24"/>
        </w:rPr>
      </w:pPr>
      <w:r w:rsidRPr="00244FFE">
        <w:rPr>
          <w:rFonts w:ascii="Times New Roman" w:hAnsi="Times New Roman" w:cs="Times New Roman"/>
          <w:sz w:val="24"/>
          <w:szCs w:val="24"/>
        </w:rPr>
        <w:t>High levels of fine particulate matter (PM2.5), nitrogen dioxide (NO</w:t>
      </w:r>
      <w:r w:rsidRPr="00244FFE">
        <w:rPr>
          <w:rFonts w:ascii="Times New Roman" w:hAnsi="Times New Roman" w:cs="Times New Roman"/>
          <w:sz w:val="24"/>
          <w:szCs w:val="24"/>
          <w:vertAlign w:val="subscript"/>
        </w:rPr>
        <w:t>2</w:t>
      </w:r>
      <w:r w:rsidRPr="00244FFE">
        <w:rPr>
          <w:rFonts w:ascii="Times New Roman" w:hAnsi="Times New Roman" w:cs="Times New Roman"/>
          <w:sz w:val="24"/>
          <w:szCs w:val="24"/>
        </w:rPr>
        <w:t>), nitrous oxide (NO</w:t>
      </w:r>
      <w:r w:rsidRPr="00244FFE">
        <w:rPr>
          <w:rFonts w:ascii="Times New Roman" w:hAnsi="Times New Roman" w:cs="Times New Roman"/>
          <w:sz w:val="24"/>
          <w:szCs w:val="24"/>
          <w:vertAlign w:val="subscript"/>
        </w:rPr>
        <w:t>x</w:t>
      </w:r>
      <w:r w:rsidRPr="00244FFE">
        <w:rPr>
          <w:rFonts w:ascii="Times New Roman" w:hAnsi="Times New Roman" w:cs="Times New Roman"/>
          <w:sz w:val="24"/>
          <w:szCs w:val="24"/>
        </w:rPr>
        <w:t>), and black carbon (BC), are associated with areas of high traffic activity, higher density of buildings with heat and hot water boilers, and industrial areas, whereas the highest ozone levels are found in the outer boroughs, downwind of high emissions areas, and in areas with fewer combustion emissions.</w:t>
      </w:r>
      <w:r>
        <w:rPr>
          <w:rStyle w:val="FootnoteReference"/>
          <w:rFonts w:ascii="Times New Roman" w:hAnsi="Times New Roman" w:cs="Times New Roman"/>
          <w:sz w:val="24"/>
          <w:szCs w:val="24"/>
        </w:rPr>
        <w:footnoteReference w:id="44"/>
      </w:r>
      <w:r w:rsidRPr="00244FFE">
        <w:rPr>
          <w:rFonts w:ascii="Times New Roman" w:hAnsi="Times New Roman" w:cs="Times New Roman"/>
          <w:sz w:val="24"/>
          <w:szCs w:val="24"/>
        </w:rPr>
        <w:t xml:space="preserve"> </w:t>
      </w:r>
      <w:r w:rsidR="004856D4">
        <w:rPr>
          <w:rFonts w:ascii="Times New Roman" w:hAnsi="Times New Roman" w:cs="Times New Roman"/>
          <w:sz w:val="24"/>
          <w:szCs w:val="24"/>
        </w:rPr>
        <w:t>T</w:t>
      </w:r>
      <w:r w:rsidRPr="00244FFE">
        <w:rPr>
          <w:rFonts w:ascii="Times New Roman" w:hAnsi="Times New Roman" w:cs="Times New Roman"/>
          <w:sz w:val="24"/>
          <w:szCs w:val="24"/>
        </w:rPr>
        <w:t>he combustion of fuel for transportation and the production of heat and hot water are responsible for a significant portion of the airborne pollutants in the city</w:t>
      </w:r>
      <w:r w:rsidR="004856D4">
        <w:rPr>
          <w:rFonts w:ascii="Times New Roman" w:hAnsi="Times New Roman" w:cs="Times New Roman"/>
          <w:sz w:val="24"/>
          <w:szCs w:val="24"/>
        </w:rPr>
        <w:t>.</w:t>
      </w:r>
      <w:r>
        <w:rPr>
          <w:rStyle w:val="FootnoteReference"/>
          <w:rFonts w:ascii="Times New Roman" w:hAnsi="Times New Roman" w:cs="Times New Roman"/>
          <w:sz w:val="24"/>
          <w:szCs w:val="24"/>
        </w:rPr>
        <w:footnoteReference w:id="45"/>
      </w:r>
      <w:r w:rsidRPr="00244FFE">
        <w:rPr>
          <w:rFonts w:ascii="Times New Roman" w:hAnsi="Times New Roman" w:cs="Times New Roman"/>
          <w:sz w:val="24"/>
          <w:szCs w:val="24"/>
        </w:rPr>
        <w:t xml:space="preserve"> </w:t>
      </w:r>
      <w:r w:rsidR="004856D4">
        <w:rPr>
          <w:rFonts w:ascii="Times New Roman" w:hAnsi="Times New Roman" w:cs="Times New Roman"/>
          <w:sz w:val="24"/>
          <w:szCs w:val="24"/>
        </w:rPr>
        <w:t xml:space="preserve">However, </w:t>
      </w:r>
      <w:r w:rsidRPr="00244FFE">
        <w:rPr>
          <w:rFonts w:ascii="Times New Roman" w:hAnsi="Times New Roman" w:cs="Times New Roman"/>
          <w:sz w:val="24"/>
          <w:szCs w:val="24"/>
        </w:rPr>
        <w:t>simple cycle and regenerative combustion turbines at power plants across the state, many of them used as peaker plants, can account for over a third of New York</w:t>
      </w:r>
      <w:r w:rsidR="00365827">
        <w:rPr>
          <w:rFonts w:ascii="Times New Roman" w:hAnsi="Times New Roman" w:cs="Times New Roman"/>
          <w:sz w:val="24"/>
          <w:szCs w:val="24"/>
        </w:rPr>
        <w:t xml:space="preserve"> City’s d</w:t>
      </w:r>
      <w:r w:rsidRPr="00244FFE">
        <w:rPr>
          <w:rFonts w:ascii="Times New Roman" w:hAnsi="Times New Roman" w:cs="Times New Roman"/>
          <w:sz w:val="24"/>
          <w:szCs w:val="24"/>
        </w:rPr>
        <w:t>aily power plant nitrous oxide (NOx) emissions while producing less electricity for consumers than cleaner sources.</w:t>
      </w:r>
      <w:r>
        <w:rPr>
          <w:rStyle w:val="FootnoteReference"/>
          <w:rFonts w:ascii="Times New Roman" w:hAnsi="Times New Roman" w:cs="Times New Roman"/>
          <w:sz w:val="24"/>
          <w:szCs w:val="24"/>
        </w:rPr>
        <w:footnoteReference w:id="46"/>
      </w:r>
      <w:r w:rsidRPr="00244FFE">
        <w:rPr>
          <w:rFonts w:ascii="Times New Roman" w:hAnsi="Times New Roman" w:cs="Times New Roman"/>
          <w:sz w:val="24"/>
          <w:szCs w:val="24"/>
        </w:rPr>
        <w:t xml:space="preserve"> The Calpine JFK Emergency Generation Center has six emergency boilers that burn natural gas. The newest of these boilers is 32 years old, while the oldest is 63 years old.</w:t>
      </w:r>
      <w:r>
        <w:rPr>
          <w:rStyle w:val="FootnoteReference"/>
          <w:rFonts w:ascii="Times New Roman" w:hAnsi="Times New Roman" w:cs="Times New Roman"/>
          <w:sz w:val="24"/>
          <w:szCs w:val="24"/>
        </w:rPr>
        <w:footnoteReference w:id="47"/>
      </w:r>
      <w:r w:rsidRPr="000D65D1">
        <w:t xml:space="preserve"> </w:t>
      </w:r>
      <w:r w:rsidRPr="00244FFE">
        <w:rPr>
          <w:rFonts w:ascii="Times New Roman" w:hAnsi="Times New Roman" w:cs="Times New Roman"/>
          <w:sz w:val="24"/>
          <w:szCs w:val="24"/>
        </w:rPr>
        <w:t>Because these turbines emit approximately 30 times more NOx than modern turbines, monitoring and upgrading obsolete technology has the potential to significantly improve air quality in the region.</w:t>
      </w:r>
      <w:r>
        <w:rPr>
          <w:rStyle w:val="FootnoteReference"/>
          <w:rFonts w:ascii="Times New Roman" w:hAnsi="Times New Roman" w:cs="Times New Roman"/>
          <w:sz w:val="24"/>
          <w:szCs w:val="24"/>
        </w:rPr>
        <w:footnoteReference w:id="48"/>
      </w:r>
    </w:p>
    <w:p w14:paraId="507FAD2A" w14:textId="2CF013FF" w:rsidR="00244FFE" w:rsidRDefault="00244FFE" w:rsidP="00F447D4">
      <w:pPr>
        <w:pStyle w:val="ListParagraph"/>
        <w:numPr>
          <w:ilvl w:val="0"/>
          <w:numId w:val="1"/>
        </w:numPr>
        <w:spacing w:line="480" w:lineRule="auto"/>
        <w:jc w:val="both"/>
        <w:rPr>
          <w:rFonts w:ascii="Times New Roman Bold" w:hAnsi="Times New Roman Bold" w:cs="Times New Roman"/>
          <w:b/>
          <w:smallCaps/>
          <w:sz w:val="24"/>
          <w:szCs w:val="24"/>
        </w:rPr>
      </w:pPr>
      <w:r>
        <w:rPr>
          <w:rFonts w:ascii="Times New Roman Bold" w:hAnsi="Times New Roman Bold" w:cs="Times New Roman"/>
          <w:b/>
          <w:smallCaps/>
          <w:sz w:val="24"/>
          <w:szCs w:val="24"/>
        </w:rPr>
        <w:t>Legislation</w:t>
      </w:r>
    </w:p>
    <w:p w14:paraId="30434FE6" w14:textId="133B7117" w:rsidR="006157E7" w:rsidRDefault="00244FFE" w:rsidP="002028F8">
      <w:pPr>
        <w:spacing w:line="480" w:lineRule="auto"/>
        <w:ind w:firstLine="720"/>
        <w:jc w:val="both"/>
        <w:rPr>
          <w:rFonts w:ascii="Times New Roman" w:eastAsia="Times New Roman" w:hAnsi="Times New Roman" w:cs="Times New Roman"/>
          <w:color w:val="000000"/>
          <w:sz w:val="24"/>
          <w:szCs w:val="24"/>
          <w:shd w:val="clear" w:color="auto" w:fill="FFFFFF"/>
        </w:rPr>
      </w:pPr>
      <w:r w:rsidRPr="00244FFE">
        <w:rPr>
          <w:rFonts w:ascii="Times New Roman Bold" w:hAnsi="Times New Roman Bold" w:cs="Times New Roman"/>
          <w:b/>
          <w:smallCaps/>
          <w:sz w:val="24"/>
          <w:szCs w:val="24"/>
        </w:rPr>
        <w:t>I</w:t>
      </w:r>
      <w:r w:rsidRPr="00244FFE">
        <w:rPr>
          <w:rFonts w:ascii="Times New Roman Bold" w:hAnsi="Times New Roman Bold" w:cs="Times New Roman"/>
          <w:b/>
          <w:sz w:val="24"/>
          <w:szCs w:val="24"/>
        </w:rPr>
        <w:t>nt No. 960</w:t>
      </w:r>
      <w:r>
        <w:rPr>
          <w:rFonts w:ascii="Times New Roman Bold" w:hAnsi="Times New Roman Bold" w:cs="Times New Roman"/>
          <w:bCs/>
          <w:sz w:val="24"/>
          <w:szCs w:val="24"/>
        </w:rPr>
        <w:t xml:space="preserve"> </w:t>
      </w:r>
      <w:r w:rsidRPr="002132B6">
        <w:rPr>
          <w:rFonts w:ascii="Times New Roman" w:hAnsi="Times New Roman" w:cs="Times New Roman"/>
          <w:sz w:val="24"/>
          <w:szCs w:val="24"/>
        </w:rPr>
        <w:t xml:space="preserve">would add </w:t>
      </w:r>
      <w:r w:rsidR="002028F8" w:rsidRPr="002132B6">
        <w:rPr>
          <w:rFonts w:ascii="Times New Roman" w:hAnsi="Times New Roman" w:cs="Times New Roman"/>
          <w:sz w:val="24"/>
          <w:szCs w:val="24"/>
        </w:rPr>
        <w:t xml:space="preserve">four definitions to Title 24 of the administrative code, including “heavy use thoroughfare,” “recreational area,” “regulated air contaminant,” and “at risk populations.” The bill would require the installation of street level air monitors </w:t>
      </w:r>
      <w:r w:rsidR="004E413C">
        <w:rPr>
          <w:rFonts w:ascii="Times New Roman" w:hAnsi="Times New Roman" w:cs="Times New Roman"/>
          <w:sz w:val="24"/>
          <w:szCs w:val="24"/>
        </w:rPr>
        <w:t>along</w:t>
      </w:r>
      <w:r w:rsidR="004E413C" w:rsidRPr="002132B6">
        <w:rPr>
          <w:rFonts w:ascii="Times New Roman" w:hAnsi="Times New Roman" w:cs="Times New Roman"/>
          <w:sz w:val="24"/>
          <w:szCs w:val="24"/>
        </w:rPr>
        <w:t xml:space="preserve"> </w:t>
      </w:r>
      <w:r w:rsidR="004856D4">
        <w:rPr>
          <w:rFonts w:ascii="Times New Roman" w:hAnsi="Times New Roman" w:cs="Times New Roman"/>
          <w:sz w:val="24"/>
          <w:szCs w:val="24"/>
        </w:rPr>
        <w:t>designated heavy use</w:t>
      </w:r>
      <w:r w:rsidR="004856D4" w:rsidRPr="002132B6">
        <w:rPr>
          <w:rFonts w:ascii="Times New Roman" w:hAnsi="Times New Roman" w:cs="Times New Roman"/>
          <w:sz w:val="24"/>
          <w:szCs w:val="24"/>
        </w:rPr>
        <w:t xml:space="preserve"> </w:t>
      </w:r>
      <w:r w:rsidR="002028F8" w:rsidRPr="002132B6">
        <w:rPr>
          <w:rFonts w:ascii="Times New Roman" w:hAnsi="Times New Roman" w:cs="Times New Roman"/>
          <w:sz w:val="24"/>
          <w:szCs w:val="24"/>
        </w:rPr>
        <w:t>thoroughfares and at every recreation area</w:t>
      </w:r>
      <w:r w:rsidR="004E413C">
        <w:rPr>
          <w:rFonts w:ascii="Times New Roman" w:hAnsi="Times New Roman" w:cs="Times New Roman"/>
          <w:sz w:val="24"/>
          <w:szCs w:val="24"/>
        </w:rPr>
        <w:t>. It would also require</w:t>
      </w:r>
      <w:r w:rsidR="002028F8" w:rsidRPr="002132B6">
        <w:rPr>
          <w:rFonts w:ascii="Times New Roman" w:hAnsi="Times New Roman" w:cs="Times New Roman"/>
          <w:sz w:val="24"/>
          <w:szCs w:val="24"/>
        </w:rPr>
        <w:t xml:space="preserve"> the issuance of a report to the </w:t>
      </w:r>
      <w:r w:rsidR="004E413C">
        <w:rPr>
          <w:rFonts w:ascii="Times New Roman" w:hAnsi="Times New Roman" w:cs="Times New Roman"/>
          <w:sz w:val="24"/>
          <w:szCs w:val="24"/>
        </w:rPr>
        <w:t>M</w:t>
      </w:r>
      <w:r w:rsidR="002028F8" w:rsidRPr="002132B6">
        <w:rPr>
          <w:rFonts w:ascii="Times New Roman" w:hAnsi="Times New Roman" w:cs="Times New Roman"/>
          <w:sz w:val="24"/>
          <w:szCs w:val="24"/>
        </w:rPr>
        <w:t xml:space="preserve">ayor and the </w:t>
      </w:r>
      <w:r w:rsidR="004E413C">
        <w:rPr>
          <w:rFonts w:ascii="Times New Roman" w:hAnsi="Times New Roman" w:cs="Times New Roman"/>
          <w:sz w:val="24"/>
          <w:szCs w:val="24"/>
        </w:rPr>
        <w:t>S</w:t>
      </w:r>
      <w:r w:rsidR="002028F8" w:rsidRPr="002132B6">
        <w:rPr>
          <w:rFonts w:ascii="Times New Roman" w:hAnsi="Times New Roman" w:cs="Times New Roman"/>
          <w:sz w:val="24"/>
          <w:szCs w:val="24"/>
        </w:rPr>
        <w:t xml:space="preserve">peaker of the </w:t>
      </w:r>
      <w:r w:rsidR="004E413C">
        <w:rPr>
          <w:rFonts w:ascii="Times New Roman" w:hAnsi="Times New Roman" w:cs="Times New Roman"/>
          <w:sz w:val="24"/>
          <w:szCs w:val="24"/>
        </w:rPr>
        <w:t>City C</w:t>
      </w:r>
      <w:r w:rsidR="002028F8" w:rsidRPr="002132B6">
        <w:rPr>
          <w:rFonts w:ascii="Times New Roman" w:hAnsi="Times New Roman" w:cs="Times New Roman"/>
          <w:sz w:val="24"/>
          <w:szCs w:val="24"/>
        </w:rPr>
        <w:t>ouncil containing the results of</w:t>
      </w:r>
      <w:r w:rsidR="004E413C">
        <w:rPr>
          <w:rFonts w:ascii="Times New Roman" w:hAnsi="Times New Roman" w:cs="Times New Roman"/>
          <w:sz w:val="24"/>
          <w:szCs w:val="24"/>
        </w:rPr>
        <w:t xml:space="preserve"> those</w:t>
      </w:r>
      <w:r w:rsidR="002028F8" w:rsidRPr="002132B6">
        <w:rPr>
          <w:rFonts w:ascii="Times New Roman" w:hAnsi="Times New Roman" w:cs="Times New Roman"/>
          <w:sz w:val="24"/>
          <w:szCs w:val="24"/>
        </w:rPr>
        <w:t xml:space="preserve"> monitoring efforts</w:t>
      </w:r>
      <w:r w:rsidR="004E413C">
        <w:rPr>
          <w:rFonts w:ascii="Times New Roman" w:hAnsi="Times New Roman" w:cs="Times New Roman"/>
          <w:sz w:val="24"/>
          <w:szCs w:val="24"/>
        </w:rPr>
        <w:t>,</w:t>
      </w:r>
      <w:r w:rsidR="002028F8" w:rsidRPr="002132B6">
        <w:rPr>
          <w:rFonts w:ascii="Times New Roman" w:hAnsi="Times New Roman" w:cs="Times New Roman"/>
          <w:sz w:val="24"/>
          <w:szCs w:val="24"/>
        </w:rPr>
        <w:t xml:space="preserve"> including whether they indicate levels of regulated air contaminants in violation of existing standards. The bill would also require the </w:t>
      </w:r>
      <w:r w:rsidR="00542FF5">
        <w:rPr>
          <w:rFonts w:ascii="Times New Roman" w:hAnsi="Times New Roman" w:cs="Times New Roman"/>
          <w:sz w:val="24"/>
          <w:szCs w:val="24"/>
        </w:rPr>
        <w:t xml:space="preserve">NYC </w:t>
      </w:r>
      <w:r w:rsidR="002028F8" w:rsidRPr="002132B6">
        <w:rPr>
          <w:rFonts w:ascii="Times New Roman" w:hAnsi="Times New Roman" w:cs="Times New Roman"/>
          <w:sz w:val="24"/>
          <w:szCs w:val="24"/>
        </w:rPr>
        <w:t xml:space="preserve">Departments of </w:t>
      </w:r>
      <w:r w:rsidR="004E413C">
        <w:rPr>
          <w:rFonts w:ascii="Times New Roman" w:hAnsi="Times New Roman" w:cs="Times New Roman"/>
          <w:sz w:val="24"/>
          <w:szCs w:val="24"/>
        </w:rPr>
        <w:t>E</w:t>
      </w:r>
      <w:r w:rsidR="002028F8" w:rsidRPr="002132B6">
        <w:rPr>
          <w:rFonts w:ascii="Times New Roman" w:hAnsi="Times New Roman" w:cs="Times New Roman"/>
          <w:sz w:val="24"/>
          <w:szCs w:val="24"/>
        </w:rPr>
        <w:t xml:space="preserve">nvironmental </w:t>
      </w:r>
      <w:r w:rsidR="004E413C">
        <w:rPr>
          <w:rFonts w:ascii="Times New Roman" w:hAnsi="Times New Roman" w:cs="Times New Roman"/>
          <w:sz w:val="24"/>
          <w:szCs w:val="24"/>
        </w:rPr>
        <w:t>P</w:t>
      </w:r>
      <w:r w:rsidR="002028F8" w:rsidRPr="002132B6">
        <w:rPr>
          <w:rFonts w:ascii="Times New Roman" w:hAnsi="Times New Roman" w:cs="Times New Roman"/>
          <w:sz w:val="24"/>
          <w:szCs w:val="24"/>
        </w:rPr>
        <w:t xml:space="preserve">rotection, </w:t>
      </w:r>
      <w:r w:rsidR="004E413C">
        <w:rPr>
          <w:rFonts w:ascii="Times New Roman" w:hAnsi="Times New Roman" w:cs="Times New Roman"/>
          <w:sz w:val="24"/>
          <w:szCs w:val="24"/>
        </w:rPr>
        <w:t>T</w:t>
      </w:r>
      <w:r w:rsidR="002028F8" w:rsidRPr="002132B6">
        <w:rPr>
          <w:rFonts w:ascii="Times New Roman" w:hAnsi="Times New Roman" w:cs="Times New Roman"/>
          <w:sz w:val="24"/>
          <w:szCs w:val="24"/>
        </w:rPr>
        <w:t xml:space="preserve">ransportation, and </w:t>
      </w:r>
      <w:r w:rsidR="004E413C">
        <w:rPr>
          <w:rFonts w:ascii="Times New Roman" w:hAnsi="Times New Roman" w:cs="Times New Roman"/>
          <w:sz w:val="24"/>
          <w:szCs w:val="24"/>
        </w:rPr>
        <w:t>E</w:t>
      </w:r>
      <w:r w:rsidR="002028F8" w:rsidRPr="002132B6">
        <w:rPr>
          <w:rFonts w:ascii="Times New Roman" w:hAnsi="Times New Roman" w:cs="Times New Roman"/>
          <w:sz w:val="24"/>
          <w:szCs w:val="24"/>
        </w:rPr>
        <w:t>ducation to develop and implement mitigation measures for exposure risks.</w:t>
      </w:r>
      <w:r w:rsidR="002028F8" w:rsidRPr="004856D4">
        <w:rPr>
          <w:rFonts w:ascii="Times New Roman Bold" w:hAnsi="Times New Roman Bold" w:cs="Times New Roman"/>
          <w:bCs/>
          <w:sz w:val="24"/>
          <w:szCs w:val="24"/>
        </w:rPr>
        <w:t xml:space="preserve"> </w:t>
      </w:r>
      <w:r w:rsidR="002028F8">
        <w:rPr>
          <w:rFonts w:ascii="Times New Roman" w:eastAsia="Times New Roman" w:hAnsi="Times New Roman" w:cs="Times New Roman"/>
          <w:color w:val="000000"/>
          <w:sz w:val="24"/>
          <w:szCs w:val="24"/>
          <w:shd w:val="clear" w:color="auto" w:fill="FFFFFF"/>
        </w:rPr>
        <w:t>The</w:t>
      </w:r>
      <w:r w:rsidR="002028F8" w:rsidRPr="002028F8">
        <w:rPr>
          <w:rFonts w:ascii="Times New Roman" w:eastAsia="Times New Roman" w:hAnsi="Times New Roman" w:cs="Times New Roman"/>
          <w:color w:val="000000"/>
          <w:sz w:val="24"/>
          <w:szCs w:val="24"/>
          <w:shd w:val="clear" w:color="auto" w:fill="FFFFFF"/>
        </w:rPr>
        <w:t xml:space="preserve"> local law </w:t>
      </w:r>
      <w:r w:rsidR="002028F8">
        <w:rPr>
          <w:rFonts w:ascii="Times New Roman" w:eastAsia="Times New Roman" w:hAnsi="Times New Roman" w:cs="Times New Roman"/>
          <w:color w:val="000000"/>
          <w:sz w:val="24"/>
          <w:szCs w:val="24"/>
          <w:shd w:val="clear" w:color="auto" w:fill="FFFFFF"/>
        </w:rPr>
        <w:t>would</w:t>
      </w:r>
      <w:r w:rsidR="002028F8" w:rsidRPr="002028F8">
        <w:rPr>
          <w:rFonts w:ascii="Times New Roman" w:eastAsia="Times New Roman" w:hAnsi="Times New Roman" w:cs="Times New Roman"/>
          <w:color w:val="000000"/>
          <w:sz w:val="24"/>
          <w:szCs w:val="24"/>
          <w:shd w:val="clear" w:color="auto" w:fill="FFFFFF"/>
        </w:rPr>
        <w:t xml:space="preserve"> take effect ninety days after enactment, provided</w:t>
      </w:r>
      <w:r w:rsidR="002028F8">
        <w:rPr>
          <w:rFonts w:ascii="Times New Roman" w:eastAsia="Times New Roman" w:hAnsi="Times New Roman" w:cs="Times New Roman"/>
          <w:color w:val="000000"/>
          <w:sz w:val="24"/>
          <w:szCs w:val="24"/>
          <w:shd w:val="clear" w:color="auto" w:fill="FFFFFF"/>
        </w:rPr>
        <w:t xml:space="preserve"> </w:t>
      </w:r>
      <w:r w:rsidR="002028F8" w:rsidRPr="002028F8">
        <w:rPr>
          <w:rFonts w:ascii="Times New Roman" w:eastAsia="Times New Roman" w:hAnsi="Times New Roman" w:cs="Times New Roman"/>
          <w:color w:val="000000"/>
          <w:sz w:val="24"/>
          <w:szCs w:val="24"/>
          <w:shd w:val="clear" w:color="auto" w:fill="FFFFFF"/>
        </w:rPr>
        <w:t xml:space="preserve">that the </w:t>
      </w:r>
      <w:r w:rsidR="004E413C">
        <w:rPr>
          <w:rFonts w:ascii="Times New Roman" w:eastAsia="Times New Roman" w:hAnsi="Times New Roman" w:cs="Times New Roman"/>
          <w:color w:val="000000"/>
          <w:sz w:val="24"/>
          <w:szCs w:val="24"/>
          <w:shd w:val="clear" w:color="auto" w:fill="FFFFFF"/>
        </w:rPr>
        <w:t>C</w:t>
      </w:r>
      <w:r w:rsidR="002028F8" w:rsidRPr="002028F8">
        <w:rPr>
          <w:rFonts w:ascii="Times New Roman" w:eastAsia="Times New Roman" w:hAnsi="Times New Roman" w:cs="Times New Roman"/>
          <w:color w:val="000000"/>
          <w:sz w:val="24"/>
          <w:szCs w:val="24"/>
          <w:shd w:val="clear" w:color="auto" w:fill="FFFFFF"/>
        </w:rPr>
        <w:t xml:space="preserve">ommissioner of </w:t>
      </w:r>
      <w:r w:rsidR="004E413C">
        <w:rPr>
          <w:rFonts w:ascii="Times New Roman" w:eastAsia="Times New Roman" w:hAnsi="Times New Roman" w:cs="Times New Roman"/>
          <w:color w:val="000000"/>
          <w:sz w:val="24"/>
          <w:szCs w:val="24"/>
          <w:shd w:val="clear" w:color="auto" w:fill="FFFFFF"/>
        </w:rPr>
        <w:t>E</w:t>
      </w:r>
      <w:r w:rsidR="002028F8" w:rsidRPr="002028F8">
        <w:rPr>
          <w:rFonts w:ascii="Times New Roman" w:eastAsia="Times New Roman" w:hAnsi="Times New Roman" w:cs="Times New Roman"/>
          <w:color w:val="000000"/>
          <w:sz w:val="24"/>
          <w:szCs w:val="24"/>
          <w:shd w:val="clear" w:color="auto" w:fill="FFFFFF"/>
        </w:rPr>
        <w:t xml:space="preserve">nvironmental </w:t>
      </w:r>
      <w:r w:rsidR="004E413C">
        <w:rPr>
          <w:rFonts w:ascii="Times New Roman" w:eastAsia="Times New Roman" w:hAnsi="Times New Roman" w:cs="Times New Roman"/>
          <w:color w:val="000000"/>
          <w:sz w:val="24"/>
          <w:szCs w:val="24"/>
          <w:shd w:val="clear" w:color="auto" w:fill="FFFFFF"/>
        </w:rPr>
        <w:t>P</w:t>
      </w:r>
      <w:r w:rsidR="002028F8" w:rsidRPr="002028F8">
        <w:rPr>
          <w:rFonts w:ascii="Times New Roman" w:eastAsia="Times New Roman" w:hAnsi="Times New Roman" w:cs="Times New Roman"/>
          <w:color w:val="000000"/>
          <w:sz w:val="24"/>
          <w:szCs w:val="24"/>
          <w:shd w:val="clear" w:color="auto" w:fill="FFFFFF"/>
        </w:rPr>
        <w:t xml:space="preserve">rotection shall take such measures as are necessary for its implementation, including the promulgation of rules prior to </w:t>
      </w:r>
      <w:r w:rsidR="002028F8">
        <w:rPr>
          <w:rFonts w:ascii="Times New Roman" w:eastAsia="Times New Roman" w:hAnsi="Times New Roman" w:cs="Times New Roman"/>
          <w:color w:val="000000"/>
          <w:sz w:val="24"/>
          <w:szCs w:val="24"/>
          <w:shd w:val="clear" w:color="auto" w:fill="FFFFFF"/>
        </w:rPr>
        <w:t>its</w:t>
      </w:r>
      <w:r w:rsidR="002028F8" w:rsidRPr="002028F8">
        <w:rPr>
          <w:rFonts w:ascii="Times New Roman" w:eastAsia="Times New Roman" w:hAnsi="Times New Roman" w:cs="Times New Roman"/>
          <w:color w:val="000000"/>
          <w:sz w:val="24"/>
          <w:szCs w:val="24"/>
          <w:shd w:val="clear" w:color="auto" w:fill="FFFFFF"/>
        </w:rPr>
        <w:t xml:space="preserve"> effective date</w:t>
      </w:r>
      <w:r w:rsidR="002028F8">
        <w:rPr>
          <w:rFonts w:ascii="Times New Roman" w:eastAsia="Times New Roman" w:hAnsi="Times New Roman" w:cs="Times New Roman"/>
          <w:color w:val="000000"/>
          <w:sz w:val="24"/>
          <w:szCs w:val="24"/>
          <w:shd w:val="clear" w:color="auto" w:fill="FFFFFF"/>
        </w:rPr>
        <w:t xml:space="preserve">. </w:t>
      </w:r>
    </w:p>
    <w:p w14:paraId="1C6A2E52" w14:textId="22C02E9C" w:rsidR="006157E7" w:rsidRDefault="002028F8" w:rsidP="002028F8">
      <w:pPr>
        <w:spacing w:line="480" w:lineRule="auto"/>
        <w:ind w:firstLine="720"/>
        <w:jc w:val="both"/>
        <w:rPr>
          <w:rFonts w:ascii="Times New Roman" w:eastAsia="Times New Roman" w:hAnsi="Times New Roman" w:cs="Times New Roman"/>
          <w:color w:val="000000"/>
          <w:sz w:val="24"/>
          <w:szCs w:val="24"/>
          <w:shd w:val="clear" w:color="auto" w:fill="FFFFFF"/>
        </w:rPr>
      </w:pPr>
      <w:r w:rsidRPr="002028F8">
        <w:rPr>
          <w:rFonts w:ascii="Times New Roman" w:eastAsia="Times New Roman" w:hAnsi="Times New Roman" w:cs="Times New Roman"/>
          <w:b/>
          <w:bCs/>
          <w:color w:val="000000"/>
          <w:sz w:val="24"/>
          <w:szCs w:val="24"/>
          <w:shd w:val="clear" w:color="auto" w:fill="FFFFFF"/>
        </w:rPr>
        <w:t>Int. No. 980</w:t>
      </w:r>
      <w:r>
        <w:rPr>
          <w:rFonts w:ascii="Times New Roman" w:eastAsia="Times New Roman" w:hAnsi="Times New Roman" w:cs="Times New Roman"/>
          <w:b/>
          <w:bCs/>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would amend Sect</w:t>
      </w:r>
      <w:r w:rsidR="006157E7">
        <w:rPr>
          <w:rFonts w:ascii="Times New Roman" w:eastAsia="Times New Roman" w:hAnsi="Times New Roman" w:cs="Times New Roman"/>
          <w:color w:val="000000"/>
          <w:sz w:val="24"/>
          <w:szCs w:val="24"/>
          <w:shd w:val="clear" w:color="auto" w:fill="FFFFFF"/>
        </w:rPr>
        <w:t xml:space="preserve">ion 24-168 of the Administrative Code of the City of New York, which currently permits use of </w:t>
      </w:r>
      <w:r w:rsidR="004E413C">
        <w:rPr>
          <w:rFonts w:ascii="Times New Roman" w:eastAsia="Times New Roman" w:hAnsi="Times New Roman" w:cs="Times New Roman"/>
          <w:color w:val="000000"/>
          <w:sz w:val="24"/>
          <w:szCs w:val="24"/>
          <w:shd w:val="clear" w:color="auto" w:fill="FFFFFF"/>
        </w:rPr>
        <w:t>N</w:t>
      </w:r>
      <w:r w:rsidR="006157E7">
        <w:rPr>
          <w:rFonts w:ascii="Times New Roman" w:eastAsia="Times New Roman" w:hAnsi="Times New Roman" w:cs="Times New Roman"/>
          <w:color w:val="000000"/>
          <w:sz w:val="24"/>
          <w:szCs w:val="24"/>
          <w:shd w:val="clear" w:color="auto" w:fill="FFFFFF"/>
        </w:rPr>
        <w:t xml:space="preserve">o. 4 fuel oil in buildings until 2030, to mandate the gradual phase out of </w:t>
      </w:r>
      <w:r w:rsidR="004E413C">
        <w:rPr>
          <w:rFonts w:ascii="Times New Roman" w:eastAsia="Times New Roman" w:hAnsi="Times New Roman" w:cs="Times New Roman"/>
          <w:color w:val="000000"/>
          <w:sz w:val="24"/>
          <w:szCs w:val="24"/>
          <w:shd w:val="clear" w:color="auto" w:fill="FFFFFF"/>
        </w:rPr>
        <w:t>N</w:t>
      </w:r>
      <w:r w:rsidR="006157E7">
        <w:rPr>
          <w:rFonts w:ascii="Times New Roman" w:eastAsia="Times New Roman" w:hAnsi="Times New Roman" w:cs="Times New Roman"/>
          <w:color w:val="000000"/>
          <w:sz w:val="24"/>
          <w:szCs w:val="24"/>
          <w:shd w:val="clear" w:color="auto" w:fill="FFFFFF"/>
        </w:rPr>
        <w:t xml:space="preserve">o. 4 fuel oil by January 1, 2025, starting with buildings that can switch to natural gas use immediately, followed by those </w:t>
      </w:r>
      <w:r w:rsidR="00542FF5">
        <w:rPr>
          <w:rFonts w:ascii="Times New Roman" w:eastAsia="Times New Roman" w:hAnsi="Times New Roman" w:cs="Times New Roman"/>
          <w:color w:val="000000"/>
          <w:sz w:val="24"/>
          <w:szCs w:val="24"/>
          <w:shd w:val="clear" w:color="auto" w:fill="FFFFFF"/>
        </w:rPr>
        <w:t xml:space="preserve">buildings </w:t>
      </w:r>
      <w:r w:rsidR="006157E7">
        <w:rPr>
          <w:rFonts w:ascii="Times New Roman" w:eastAsia="Times New Roman" w:hAnsi="Times New Roman" w:cs="Times New Roman"/>
          <w:color w:val="000000"/>
          <w:sz w:val="24"/>
          <w:szCs w:val="24"/>
          <w:shd w:val="clear" w:color="auto" w:fill="FFFFFF"/>
        </w:rPr>
        <w:t xml:space="preserve">that must clean out fuel tanks, and finally those </w:t>
      </w:r>
      <w:r w:rsidR="00542FF5">
        <w:rPr>
          <w:rFonts w:ascii="Times New Roman" w:eastAsia="Times New Roman" w:hAnsi="Times New Roman" w:cs="Times New Roman"/>
          <w:color w:val="000000"/>
          <w:sz w:val="24"/>
          <w:szCs w:val="24"/>
          <w:shd w:val="clear" w:color="auto" w:fill="FFFFFF"/>
        </w:rPr>
        <w:t xml:space="preserve">buildings </w:t>
      </w:r>
      <w:r w:rsidR="006157E7">
        <w:rPr>
          <w:rFonts w:ascii="Times New Roman" w:eastAsia="Times New Roman" w:hAnsi="Times New Roman" w:cs="Times New Roman"/>
          <w:color w:val="000000"/>
          <w:sz w:val="24"/>
          <w:szCs w:val="24"/>
          <w:shd w:val="clear" w:color="auto" w:fill="FFFFFF"/>
        </w:rPr>
        <w:t xml:space="preserve">that must excavate their fuel tanks or undertake remediation prior to replacing </w:t>
      </w:r>
      <w:r w:rsidR="004E413C">
        <w:rPr>
          <w:rFonts w:ascii="Times New Roman" w:eastAsia="Times New Roman" w:hAnsi="Times New Roman" w:cs="Times New Roman"/>
          <w:color w:val="000000"/>
          <w:sz w:val="24"/>
          <w:szCs w:val="24"/>
          <w:shd w:val="clear" w:color="auto" w:fill="FFFFFF"/>
        </w:rPr>
        <w:t xml:space="preserve">such </w:t>
      </w:r>
      <w:r w:rsidR="006157E7">
        <w:rPr>
          <w:rFonts w:ascii="Times New Roman" w:eastAsia="Times New Roman" w:hAnsi="Times New Roman" w:cs="Times New Roman"/>
          <w:color w:val="000000"/>
          <w:sz w:val="24"/>
          <w:szCs w:val="24"/>
          <w:shd w:val="clear" w:color="auto" w:fill="FFFFFF"/>
        </w:rPr>
        <w:t xml:space="preserve">tanks. This local law would take effect immediately. </w:t>
      </w:r>
    </w:p>
    <w:p w14:paraId="077E93E1" w14:textId="41C8E473"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r w:rsidRPr="006157E7">
        <w:rPr>
          <w:rFonts w:ascii="Times New Roman" w:eastAsia="Times New Roman" w:hAnsi="Times New Roman" w:cs="Times New Roman"/>
          <w:b/>
          <w:bCs/>
          <w:color w:val="000000"/>
          <w:sz w:val="24"/>
          <w:szCs w:val="24"/>
          <w:shd w:val="clear" w:color="auto" w:fill="FFFFFF"/>
        </w:rPr>
        <w:t>Int. No. 992</w:t>
      </w:r>
      <w:r>
        <w:rPr>
          <w:rFonts w:ascii="Times New Roman" w:eastAsia="Times New Roman" w:hAnsi="Times New Roman" w:cs="Times New Roman"/>
          <w:b/>
          <w:bCs/>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would amend the New York City </w:t>
      </w:r>
      <w:r w:rsidR="004E413C">
        <w:rPr>
          <w:rFonts w:ascii="Times New Roman" w:eastAsia="Times New Roman" w:hAnsi="Times New Roman" w:cs="Times New Roman"/>
          <w:color w:val="000000"/>
          <w:sz w:val="24"/>
          <w:szCs w:val="24"/>
          <w:shd w:val="clear" w:color="auto" w:fill="FFFFFF"/>
        </w:rPr>
        <w:t>C</w:t>
      </w:r>
      <w:r>
        <w:rPr>
          <w:rFonts w:ascii="Times New Roman" w:eastAsia="Times New Roman" w:hAnsi="Times New Roman" w:cs="Times New Roman"/>
          <w:color w:val="000000"/>
          <w:sz w:val="24"/>
          <w:szCs w:val="24"/>
          <w:shd w:val="clear" w:color="auto" w:fill="FFFFFF"/>
        </w:rPr>
        <w:t>harter in relation to monitoring power plant performance,</w:t>
      </w:r>
      <w:r w:rsidR="004E413C">
        <w:rPr>
          <w:rFonts w:ascii="Times New Roman" w:eastAsia="Times New Roman" w:hAnsi="Times New Roman" w:cs="Times New Roman"/>
          <w:color w:val="000000"/>
          <w:sz w:val="24"/>
          <w:szCs w:val="24"/>
          <w:shd w:val="clear" w:color="auto" w:fill="FFFFFF"/>
        </w:rPr>
        <w:t xml:space="preserve"> by</w:t>
      </w:r>
      <w:r>
        <w:rPr>
          <w:rFonts w:ascii="Times New Roman" w:eastAsia="Times New Roman" w:hAnsi="Times New Roman" w:cs="Times New Roman"/>
          <w:color w:val="000000"/>
          <w:sz w:val="24"/>
          <w:szCs w:val="24"/>
          <w:shd w:val="clear" w:color="auto" w:fill="FFFFFF"/>
        </w:rPr>
        <w:t xml:space="preserve"> requiring the Office of Long Term Planning and Sustainability to track all </w:t>
      </w:r>
      <w:r w:rsidR="004E413C">
        <w:rPr>
          <w:rFonts w:ascii="Times New Roman" w:eastAsia="Times New Roman" w:hAnsi="Times New Roman" w:cs="Times New Roman"/>
          <w:color w:val="000000"/>
          <w:sz w:val="24"/>
          <w:szCs w:val="24"/>
          <w:shd w:val="clear" w:color="auto" w:fill="FFFFFF"/>
        </w:rPr>
        <w:t xml:space="preserve">New York State </w:t>
      </w:r>
      <w:r>
        <w:rPr>
          <w:rFonts w:ascii="Times New Roman" w:eastAsia="Times New Roman" w:hAnsi="Times New Roman" w:cs="Times New Roman"/>
          <w:color w:val="000000"/>
          <w:sz w:val="24"/>
          <w:szCs w:val="24"/>
          <w:shd w:val="clear" w:color="auto" w:fill="FFFFFF"/>
        </w:rPr>
        <w:t xml:space="preserve">Department of Environmental Conservation reports on Title V power plants, and to submit comments on proposed permit renewals including proposed technical improvements, possible mitigation measures, and other recommendations with regard to continued operation. This local law would take effect immediately. </w:t>
      </w:r>
    </w:p>
    <w:p w14:paraId="11E30FB8" w14:textId="4EDED0EC"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5501C7B9" w14:textId="4057E3D1"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04388A52" w14:textId="67F0D8C7" w:rsidR="006157E7" w:rsidRDefault="006157E7" w:rsidP="00090723">
      <w:pPr>
        <w:spacing w:line="480" w:lineRule="auto"/>
        <w:jc w:val="both"/>
        <w:rPr>
          <w:rFonts w:ascii="Times New Roman" w:eastAsia="Times New Roman" w:hAnsi="Times New Roman" w:cs="Times New Roman"/>
          <w:color w:val="000000"/>
          <w:sz w:val="24"/>
          <w:szCs w:val="24"/>
          <w:shd w:val="clear" w:color="auto" w:fill="FFFFFF"/>
        </w:rPr>
      </w:pPr>
    </w:p>
    <w:p w14:paraId="1DB931D9" w14:textId="77777777" w:rsidR="001E2F05" w:rsidRDefault="001E2F05" w:rsidP="00090723">
      <w:pPr>
        <w:spacing w:line="480" w:lineRule="auto"/>
        <w:jc w:val="both"/>
        <w:rPr>
          <w:rFonts w:ascii="Times New Roman" w:eastAsia="Times New Roman" w:hAnsi="Times New Roman" w:cs="Times New Roman"/>
          <w:color w:val="000000"/>
          <w:sz w:val="24"/>
          <w:szCs w:val="24"/>
          <w:shd w:val="clear" w:color="auto" w:fill="FFFFFF"/>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6157E7" w:rsidRPr="006157E7" w14:paraId="5FDCE8D0" w14:textId="77777777" w:rsidTr="006157E7">
        <w:trPr>
          <w:tblCellSpacing w:w="0" w:type="dxa"/>
        </w:trPr>
        <w:tc>
          <w:tcPr>
            <w:tcW w:w="0" w:type="auto"/>
            <w:shd w:val="clear" w:color="auto" w:fill="FFFFFF"/>
            <w:vAlign w:val="center"/>
            <w:hideMark/>
          </w:tcPr>
          <w:p w14:paraId="3C33AE62" w14:textId="77777777" w:rsidR="006157E7" w:rsidRPr="006157E7" w:rsidRDefault="006157E7" w:rsidP="006157E7">
            <w:pPr>
              <w:shd w:val="clear" w:color="auto" w:fill="FFFFFF"/>
              <w:spacing w:after="0" w:line="240" w:lineRule="auto"/>
              <w:jc w:val="center"/>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Int. No. 960</w:t>
            </w:r>
          </w:p>
          <w:p w14:paraId="25B5CA4F" w14:textId="77777777" w:rsidR="006157E7" w:rsidRPr="006157E7" w:rsidRDefault="006157E7" w:rsidP="006157E7">
            <w:pPr>
              <w:shd w:val="clear" w:color="auto" w:fill="FFFFFF"/>
              <w:spacing w:after="0" w:line="240" w:lineRule="auto"/>
              <w:jc w:val="center"/>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 </w:t>
            </w:r>
          </w:p>
          <w:p w14:paraId="4A1F07F9"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By Council Members Constantinides, Reynoso, Chin, Kallos and Cornegy</w:t>
            </w:r>
          </w:p>
          <w:p w14:paraId="2381BC0B"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 </w:t>
            </w:r>
          </w:p>
          <w:p w14:paraId="4317AAA4"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A Local Law to amend the administrative code of the city of New York, in relation air quality monitoring at designated “heavy use” thoroughfares.</w:t>
            </w:r>
          </w:p>
          <w:p w14:paraId="7DFA3BB4"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 </w:t>
            </w:r>
          </w:p>
          <w:p w14:paraId="03D15856"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Be it enacted by the Council as follows:</w:t>
            </w:r>
          </w:p>
          <w:p w14:paraId="11369D1B"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 </w:t>
            </w:r>
          </w:p>
          <w:p w14:paraId="7735E1AF" w14:textId="77777777" w:rsidR="006157E7" w:rsidRPr="006157E7" w:rsidRDefault="006157E7" w:rsidP="006157E7">
            <w:pPr>
              <w:shd w:val="clear" w:color="auto" w:fill="FFFFFF"/>
              <w:spacing w:after="0" w:line="48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14"/>
                <w:szCs w:val="14"/>
              </w:rPr>
              <w:t>                     </w:t>
            </w:r>
            <w:r w:rsidRPr="006157E7">
              <w:rPr>
                <w:rFonts w:ascii="Times New Roman" w:eastAsia="Times New Roman" w:hAnsi="Times New Roman" w:cs="Times New Roman"/>
                <w:color w:val="000000"/>
                <w:sz w:val="24"/>
                <w:szCs w:val="24"/>
              </w:rPr>
              <w:t>Section 1.  Section 24-108 of the administrative code of the city of New York is amended by adding a new subdivision g to read as follows:</w:t>
            </w:r>
          </w:p>
          <w:p w14:paraId="691FDE59"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(g) (1) For purposes of this subdivision the following terms shall have the following meanings:</w:t>
            </w:r>
          </w:p>
          <w:p w14:paraId="06A1EC34"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(i) “Heavy use thoroughfare” means any highway, roadway or other traffic corridor that has traffic volume greater than the fiftieth percentile of the average New York city roadway corridors or have traffic in excess of 100,000 vehicles on an annual basis. Designation of heavy use thoroughfares shall be based upon verifiable usage and traffic volume data obtained from transportation planning agencies including, but not limited to, the New York metropolitan transportation council, the New York city department of transportation and the New York state department of transportation.</w:t>
            </w:r>
          </w:p>
          <w:p w14:paraId="0CEF41A3"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(ii) “Recreational area” means any park, playground, ball field and school playground that abuts a heavy use thoroughfare.</w:t>
            </w:r>
          </w:p>
          <w:p w14:paraId="51B5CD46"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(iii) "Regulated air contaminant" means oxides of nitrogen, volatile organic compounds, sulfur dioxide, particulate matter, carbon monoxide, carbon dioxide, polycyclic aromatic hydrocarbons or any other air contaminant for which a national ambient air</w:t>
            </w:r>
            <w:r w:rsidRPr="006157E7">
              <w:rPr>
                <w:rFonts w:ascii="Times New Roman" w:eastAsia="Times New Roman" w:hAnsi="Times New Roman" w:cs="Times New Roman"/>
                <w:b/>
                <w:bCs/>
                <w:color w:val="000000"/>
                <w:sz w:val="24"/>
                <w:szCs w:val="24"/>
                <w:u w:val="single"/>
              </w:rPr>
              <w:t> </w:t>
            </w:r>
            <w:r w:rsidRPr="006157E7">
              <w:rPr>
                <w:rFonts w:ascii="Times New Roman" w:eastAsia="Times New Roman" w:hAnsi="Times New Roman" w:cs="Times New Roman"/>
                <w:color w:val="000000"/>
                <w:sz w:val="24"/>
                <w:szCs w:val="24"/>
                <w:u w:val="single"/>
              </w:rPr>
              <w:t>quality standard has been promulgated; or any</w:t>
            </w:r>
            <w:r w:rsidRPr="006157E7">
              <w:rPr>
                <w:rFonts w:ascii="Times New Roman" w:eastAsia="Times New Roman" w:hAnsi="Times New Roman" w:cs="Times New Roman"/>
                <w:b/>
                <w:bCs/>
                <w:color w:val="000000"/>
                <w:sz w:val="24"/>
                <w:szCs w:val="24"/>
                <w:u w:val="single"/>
              </w:rPr>
              <w:t> </w:t>
            </w:r>
            <w:r w:rsidRPr="006157E7">
              <w:rPr>
                <w:rFonts w:ascii="Times New Roman" w:eastAsia="Times New Roman" w:hAnsi="Times New Roman" w:cs="Times New Roman"/>
                <w:color w:val="000000"/>
                <w:sz w:val="24"/>
                <w:szCs w:val="24"/>
                <w:u w:val="single"/>
              </w:rPr>
              <w:t>air contaminant</w:t>
            </w:r>
            <w:r w:rsidRPr="006157E7">
              <w:rPr>
                <w:rFonts w:ascii="Times New Roman" w:eastAsia="Times New Roman" w:hAnsi="Times New Roman" w:cs="Times New Roman"/>
                <w:b/>
                <w:bCs/>
                <w:color w:val="000000"/>
                <w:sz w:val="24"/>
                <w:szCs w:val="24"/>
                <w:u w:val="single"/>
              </w:rPr>
              <w:t> </w:t>
            </w:r>
            <w:r w:rsidRPr="006157E7">
              <w:rPr>
                <w:rFonts w:ascii="Times New Roman" w:eastAsia="Times New Roman" w:hAnsi="Times New Roman" w:cs="Times New Roman"/>
                <w:color w:val="000000"/>
                <w:sz w:val="24"/>
                <w:szCs w:val="24"/>
                <w:u w:val="single"/>
              </w:rPr>
              <w:t>that is regulated under section 112 of the Clean Air Act, as amended.</w:t>
            </w:r>
          </w:p>
          <w:p w14:paraId="4690E613"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(iv) “At risk populations” means infants and children sixteen years of age or younger, pregnant women, adults sixty years of age or older, and persons with weakened immune systems.</w:t>
            </w:r>
          </w:p>
          <w:p w14:paraId="3FD7331B"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(2) The department shall, no later than December thirtieth, two thousand eighteen, designate heavy use thoroughfares in every borough.</w:t>
            </w:r>
          </w:p>
          <w:p w14:paraId="3DD0623C"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(3) The department shall install street level air monitors at a minimum at two major intersections on every designated heavy use thoroughfare and at every recreational area by December thirtieth, two thousand nineteen. Commencing on December thirtieth, two thousand twenty and every December thirtieth thereafter, the department shall issue a report to the mayor and to the speaker of the council containing the results of the air quality monitoring of designated heavy use thoroughfares. Such report shall also be posted on the department’s website annually.</w:t>
            </w:r>
          </w:p>
          <w:p w14:paraId="7E555FF3"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u w:val="single"/>
              </w:rPr>
              <w:t>(4) Where the results of the air quality monitoring on adjoining heavy use thoroughfares indicate that levels of any regulated air contaminant constitute a violation of an existing standard for that regulated air contaminant or contribute to an actual or potential danger to public health or the environment or present a health risk to at-risk populations based upon the most recent research available, the department of environmental protection along with the departments of transportation and education shall collaboratively identify, develop and require the implementation of corrective mitigation measures that significantly reduce or eliminate short-term and long term exposure risks.</w:t>
            </w:r>
          </w:p>
          <w:p w14:paraId="2C4EEA69" w14:textId="77777777" w:rsidR="006157E7" w:rsidRPr="006157E7" w:rsidRDefault="006157E7" w:rsidP="006157E7">
            <w:pPr>
              <w:shd w:val="clear" w:color="auto" w:fill="FFFFFF"/>
              <w:spacing w:after="0" w:line="480" w:lineRule="auto"/>
              <w:ind w:firstLine="720"/>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24"/>
                <w:szCs w:val="24"/>
              </w:rPr>
              <w:t>§3. This local law shall take effect ninety days after enactment, provided, however, that the commissioner of environmental protection shall take such measures as are necessary for its implementation, including the promulgation of rules, prior to such effective date</w:t>
            </w:r>
          </w:p>
          <w:p w14:paraId="6A837ECE"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18"/>
                <w:szCs w:val="18"/>
              </w:rPr>
              <w:t>[SS] LS 6630</w:t>
            </w:r>
          </w:p>
          <w:p w14:paraId="51A49BAC" w14:textId="77777777" w:rsidR="006157E7" w:rsidRPr="006157E7" w:rsidRDefault="006157E7" w:rsidP="006157E7">
            <w:pPr>
              <w:shd w:val="clear" w:color="auto" w:fill="FFFFFF"/>
              <w:spacing w:after="0" w:line="240" w:lineRule="auto"/>
              <w:jc w:val="both"/>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18"/>
                <w:szCs w:val="18"/>
              </w:rPr>
              <w:t>Int. 297-2014</w:t>
            </w:r>
          </w:p>
          <w:p w14:paraId="32F4F279" w14:textId="77777777" w:rsidR="006157E7" w:rsidRPr="006157E7" w:rsidRDefault="006157E7" w:rsidP="006157E7">
            <w:pPr>
              <w:shd w:val="clear" w:color="auto" w:fill="FFFFFF"/>
              <w:spacing w:after="0" w:line="240" w:lineRule="auto"/>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18"/>
                <w:szCs w:val="18"/>
              </w:rPr>
              <w:t>5/15/18   11:18 a.m.</w:t>
            </w:r>
          </w:p>
          <w:p w14:paraId="7A06CF64" w14:textId="77777777" w:rsidR="006157E7" w:rsidRPr="006157E7" w:rsidRDefault="006157E7" w:rsidP="006157E7">
            <w:pPr>
              <w:shd w:val="clear" w:color="auto" w:fill="FFFFFF"/>
              <w:spacing w:after="0" w:line="240" w:lineRule="auto"/>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18"/>
                <w:szCs w:val="18"/>
              </w:rPr>
              <w:t> </w:t>
            </w:r>
          </w:p>
          <w:p w14:paraId="724F1B72" w14:textId="77777777" w:rsidR="006157E7" w:rsidRPr="006157E7" w:rsidRDefault="006157E7" w:rsidP="006157E7">
            <w:pPr>
              <w:shd w:val="clear" w:color="auto" w:fill="FFFFFF"/>
              <w:spacing w:after="150" w:line="240" w:lineRule="auto"/>
              <w:rPr>
                <w:rFonts w:ascii="Times" w:eastAsia="Times New Roman" w:hAnsi="Times" w:cs="Times New Roman"/>
                <w:color w:val="000000"/>
                <w:sz w:val="27"/>
                <w:szCs w:val="27"/>
              </w:rPr>
            </w:pPr>
            <w:r w:rsidRPr="006157E7">
              <w:rPr>
                <w:rFonts w:ascii="Times New Roman" w:eastAsia="Times New Roman" w:hAnsi="Times New Roman" w:cs="Times New Roman"/>
                <w:color w:val="000000"/>
                <w:sz w:val="18"/>
                <w:szCs w:val="18"/>
              </w:rPr>
              <w:t> </w:t>
            </w:r>
          </w:p>
        </w:tc>
      </w:tr>
    </w:tbl>
    <w:p w14:paraId="38DC4BE7" w14:textId="77777777" w:rsidR="006157E7" w:rsidRPr="006157E7" w:rsidRDefault="006157E7" w:rsidP="006157E7">
      <w:pPr>
        <w:spacing w:after="0" w:line="240" w:lineRule="auto"/>
        <w:rPr>
          <w:rFonts w:ascii="Times New Roman" w:eastAsia="Times New Roman" w:hAnsi="Times New Roman" w:cs="Times New Roman"/>
          <w:sz w:val="24"/>
          <w:szCs w:val="24"/>
        </w:rPr>
      </w:pPr>
      <w:r w:rsidRPr="006157E7">
        <w:rPr>
          <w:rFonts w:ascii="Times" w:eastAsia="Times New Roman" w:hAnsi="Times" w:cs="Times New Roman"/>
          <w:color w:val="000000"/>
          <w:sz w:val="27"/>
          <w:szCs w:val="27"/>
        </w:rPr>
        <w:br/>
      </w:r>
    </w:p>
    <w:p w14:paraId="34BE991B" w14:textId="77777777" w:rsidR="006157E7" w:rsidRDefault="006157E7" w:rsidP="006157E7">
      <w:pPr>
        <w:pStyle w:val="NormalWeb"/>
        <w:shd w:val="clear" w:color="auto" w:fill="FFFFFF"/>
        <w:spacing w:before="0" w:beforeAutospacing="0" w:after="0" w:afterAutospacing="0"/>
        <w:jc w:val="center"/>
        <w:rPr>
          <w:rFonts w:ascii="Times" w:hAnsi="Times"/>
          <w:color w:val="000000"/>
          <w:sz w:val="27"/>
          <w:szCs w:val="27"/>
        </w:rPr>
      </w:pPr>
      <w:r>
        <w:rPr>
          <w:color w:val="000000"/>
        </w:rPr>
        <w:t>Int. No. 980</w:t>
      </w:r>
    </w:p>
    <w:p w14:paraId="0F047CC0" w14:textId="77777777" w:rsidR="006157E7" w:rsidRDefault="006157E7" w:rsidP="006157E7">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3A328BDC" w14:textId="77777777" w:rsidR="006157E7" w:rsidRDefault="006157E7" w:rsidP="006157E7">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 Constantinides and the Public Advocate (Mr. Williams) (by request of the Queens Borough President)</w:t>
      </w:r>
    </w:p>
    <w:p w14:paraId="402C384C" w14:textId="77777777" w:rsidR="006157E7" w:rsidRDefault="006157E7" w:rsidP="006157E7">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7B7894C5" w14:textId="77777777" w:rsidR="006157E7" w:rsidRDefault="006157E7" w:rsidP="006157E7">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phasing out the use of fuel oil grade no. 4</w:t>
      </w:r>
    </w:p>
    <w:p w14:paraId="5BF04F9D" w14:textId="77777777" w:rsidR="006157E7" w:rsidRDefault="006157E7" w:rsidP="006157E7">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2D2B123A" w14:textId="77777777" w:rsidR="006157E7" w:rsidRDefault="006157E7" w:rsidP="006157E7">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u w:val="single"/>
        </w:rPr>
        <w:t>Be it enacted by the Council as follows:</w:t>
      </w:r>
    </w:p>
    <w:p w14:paraId="68670CE4" w14:textId="77777777" w:rsidR="006157E7" w:rsidRDefault="006157E7" w:rsidP="006157E7">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Subdivision d of section 24-168 of the administrative code of the city of New York, as amended by a local law for the year 2017, amending the administrative code of the city of New York, in relation to phasing out the use of residual fuel oil and fuel oil grade no. 4 in boilers in in-city power plants, as proposed in introduction number 1465-A, is amended to read as follows:</w:t>
      </w:r>
    </w:p>
    <w:p w14:paraId="54666E27" w14:textId="77777777" w:rsidR="006157E7" w:rsidRDefault="006157E7" w:rsidP="006157E7">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(d) Except as provided in subdivision (f), no person shall cause or permit a boiler to burn fuel oil grade no. 4 on or after [January 1, 2030, or for a boiler used to generate electricity and/or steam in an electric, steam, or combined electric and steam generation facility, on or after] </w:t>
      </w:r>
      <w:r>
        <w:rPr>
          <w:color w:val="000000"/>
          <w:u w:val="single"/>
        </w:rPr>
        <w:t>(i) March 1, 2018, for a boiler that uses natural gas as primary fuel and fuel oil grade no. 4 as a backup fuel, other than a boiler used to generate electricity and/or steam in an electric, steam, or combined electric and steam generation facility, (ii) January 1, 2024, for a boiler that uses an above-ground oil storage tank, other than a boiler used to generate electricity and/or steam in an electric, steam, or combined electric and steam generation facility or (iii)</w:t>
      </w:r>
      <w:r>
        <w:rPr>
          <w:color w:val="000000"/>
        </w:rPr>
        <w:t> January 1, 2025 </w:t>
      </w:r>
      <w:r>
        <w:rPr>
          <w:color w:val="000000"/>
          <w:u w:val="single"/>
        </w:rPr>
        <w:t>for all other boilers</w:t>
      </w:r>
      <w:r>
        <w:rPr>
          <w:color w:val="000000"/>
        </w:rPr>
        <w:t>.</w:t>
      </w:r>
    </w:p>
    <w:p w14:paraId="789CBA83" w14:textId="77777777" w:rsidR="006157E7" w:rsidRDefault="006157E7" w:rsidP="006157E7">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2. This local law takes effect immediately.</w:t>
      </w:r>
    </w:p>
    <w:p w14:paraId="2FAC2675" w14:textId="77777777" w:rsidR="006157E7" w:rsidRDefault="006157E7" w:rsidP="006157E7">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7A4C1B82" w14:textId="77777777" w:rsidR="006157E7" w:rsidRDefault="006157E7" w:rsidP="006157E7">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54C85598" w14:textId="77777777" w:rsidR="006157E7" w:rsidRDefault="006157E7" w:rsidP="006157E7">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SS LS #1608</w:t>
      </w:r>
    </w:p>
    <w:p w14:paraId="24887C5D" w14:textId="77777777" w:rsidR="006157E7" w:rsidRDefault="006157E7" w:rsidP="006157E7">
      <w:pPr>
        <w:pStyle w:val="NormalWeb"/>
        <w:shd w:val="clear" w:color="auto" w:fill="FFFFFF"/>
        <w:spacing w:before="0" w:beforeAutospacing="0" w:after="0" w:afterAutospacing="0"/>
        <w:rPr>
          <w:rFonts w:ascii="Times" w:hAnsi="Times"/>
          <w:color w:val="000000"/>
          <w:sz w:val="27"/>
          <w:szCs w:val="27"/>
        </w:rPr>
      </w:pPr>
      <w:r>
        <w:rPr>
          <w:color w:val="000000"/>
          <w:sz w:val="18"/>
          <w:szCs w:val="18"/>
        </w:rPr>
        <w:t>5/23/2018 11:50AM</w:t>
      </w:r>
    </w:p>
    <w:p w14:paraId="2317D4F4" w14:textId="77777777" w:rsidR="006157E7" w:rsidRDefault="006157E7" w:rsidP="006157E7">
      <w:pPr>
        <w:pStyle w:val="NormalWeb"/>
        <w:shd w:val="clear" w:color="auto" w:fill="FFFFFF"/>
        <w:spacing w:before="0" w:beforeAutospacing="0" w:after="0" w:afterAutospacing="0"/>
        <w:rPr>
          <w:rFonts w:ascii="Times" w:hAnsi="Times"/>
          <w:color w:val="000000"/>
          <w:sz w:val="27"/>
          <w:szCs w:val="27"/>
        </w:rPr>
      </w:pPr>
      <w:r>
        <w:rPr>
          <w:color w:val="000000"/>
          <w:sz w:val="18"/>
          <w:szCs w:val="18"/>
        </w:rPr>
        <w:t> </w:t>
      </w:r>
    </w:p>
    <w:p w14:paraId="2CB7689C" w14:textId="6EDC7747"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1AD8C6A5" w14:textId="0949787E"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62A0375D" w14:textId="3778D077"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30E22B5D" w14:textId="6FA66939"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5E1F92C3" w14:textId="7C4E21C5"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5C728816" w14:textId="30DBA835"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75D0C886" w14:textId="65A9C3A0"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3CC2B036" w14:textId="13EECE5A"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4B6F1827" w14:textId="7FFE789D"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6066272E" w14:textId="49F9EB33"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13C0D50D" w14:textId="67BA1F2C"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6A4AD7D0" w14:textId="544637EE"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24DC787C" w14:textId="3906EA6A"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595BB547" w14:textId="2E465DA7"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5C83A8FB" w14:textId="41F692CE"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2B6AB8B6" w14:textId="383CE9B8"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13DF1C40" w14:textId="714B8602"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7960F4DB" w14:textId="179E78C3"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358B866A" w14:textId="44B0657A"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3E31D269" w14:textId="1861DEDD"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7DAF7A28" w14:textId="4FEE415F"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386F9C82" w14:textId="77777777" w:rsidR="00C3196A" w:rsidRDefault="00C3196A" w:rsidP="00C3196A">
      <w:pPr>
        <w:pStyle w:val="NormalWeb"/>
        <w:shd w:val="clear" w:color="auto" w:fill="FFFFFF"/>
        <w:spacing w:before="0" w:beforeAutospacing="0" w:after="0" w:afterAutospacing="0"/>
        <w:jc w:val="center"/>
        <w:rPr>
          <w:rFonts w:ascii="Times" w:hAnsi="Times"/>
          <w:color w:val="000000"/>
          <w:sz w:val="27"/>
          <w:szCs w:val="27"/>
        </w:rPr>
      </w:pPr>
      <w:r>
        <w:rPr>
          <w:color w:val="000000"/>
        </w:rPr>
        <w:t>Int. No. 992</w:t>
      </w:r>
    </w:p>
    <w:p w14:paraId="2CD3EEA2" w14:textId="77777777" w:rsidR="00C3196A" w:rsidRDefault="00C3196A" w:rsidP="00C3196A">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59769AA9" w14:textId="77777777" w:rsidR="00C3196A" w:rsidRDefault="00C3196A" w:rsidP="00C3196A">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 Constantinides</w:t>
      </w:r>
    </w:p>
    <w:p w14:paraId="36182F1F" w14:textId="77777777" w:rsidR="00C3196A" w:rsidRDefault="00C3196A" w:rsidP="00C3196A">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58D4770D" w14:textId="77777777" w:rsidR="00C3196A" w:rsidRDefault="00C3196A" w:rsidP="00C3196A">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New York city charter, in relation to monitoring power plants performance</w:t>
      </w:r>
    </w:p>
    <w:p w14:paraId="69E80FCD" w14:textId="77777777" w:rsidR="00C3196A" w:rsidRDefault="00C3196A" w:rsidP="00C3196A">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06B322C3" w14:textId="77777777" w:rsidR="00C3196A" w:rsidRDefault="00C3196A" w:rsidP="00C3196A">
      <w:pPr>
        <w:pStyle w:val="NormalWeb"/>
        <w:shd w:val="clear" w:color="auto" w:fill="FFFFFF"/>
        <w:spacing w:before="0" w:beforeAutospacing="0" w:after="0" w:afterAutospacing="0"/>
        <w:jc w:val="both"/>
        <w:rPr>
          <w:rFonts w:ascii="Times" w:hAnsi="Times"/>
          <w:color w:val="000000"/>
          <w:sz w:val="27"/>
          <w:szCs w:val="27"/>
        </w:rPr>
      </w:pPr>
      <w:r>
        <w:rPr>
          <w:color w:val="000000"/>
          <w:u w:val="single"/>
        </w:rPr>
        <w:t>Be it enacted by the Council as follows:</w:t>
      </w:r>
    </w:p>
    <w:p w14:paraId="21494CE9" w14:textId="77777777" w:rsidR="00C3196A" w:rsidRDefault="00C3196A" w:rsidP="00C3196A">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141857B8" w14:textId="77777777" w:rsidR="00C3196A" w:rsidRDefault="00C3196A" w:rsidP="00C3196A">
      <w:pPr>
        <w:pStyle w:val="NormalWeb"/>
        <w:shd w:val="clear" w:color="auto" w:fill="FFFFFF"/>
        <w:spacing w:before="0" w:beforeAutospacing="0" w:after="0" w:afterAutospacing="0" w:line="480" w:lineRule="auto"/>
        <w:ind w:firstLine="720"/>
        <w:rPr>
          <w:rFonts w:ascii="Times" w:hAnsi="Times"/>
          <w:color w:val="000000"/>
          <w:sz w:val="27"/>
          <w:szCs w:val="27"/>
        </w:rPr>
      </w:pPr>
      <w:r>
        <w:rPr>
          <w:color w:val="000000"/>
        </w:rPr>
        <w:t>Section 1. Chapter 1 of the New York city charter is amended by adding a new section 20-f to read as follows:</w:t>
      </w:r>
    </w:p>
    <w:p w14:paraId="04E9F5DB" w14:textId="77777777" w:rsidR="00C3196A" w:rsidRDefault="00C3196A" w:rsidP="004E413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20-f. Monitor power plant performance. 1. The office of long-term planning and sustainability shall track all department of environmental conservation reports on Title V power plants including, but not limited to, draft and final permit issuance, permit comment periods, permit renewals, permit compliance and whether any permit is not in attainment for any criteria pollutant. </w:t>
      </w:r>
    </w:p>
    <w:p w14:paraId="1E897507" w14:textId="77777777" w:rsidR="00C3196A" w:rsidRDefault="00C3196A" w:rsidP="00C3196A">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2. When any power plant is not in compliance with its permits when renewal for that permit is being considered, the office of long term planning and sustainability shall submit comments on the proposed renewal including proposed technical improvements, suggested mitigation measures or recommendations respecting continued operation.</w:t>
      </w:r>
    </w:p>
    <w:p w14:paraId="1A5B564D" w14:textId="77777777" w:rsidR="00C3196A" w:rsidRDefault="00C3196A" w:rsidP="00C3196A">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2. This local law takes effect immediately.</w:t>
      </w:r>
    </w:p>
    <w:p w14:paraId="3D0A89C3" w14:textId="77777777" w:rsidR="00C3196A" w:rsidRDefault="00C3196A" w:rsidP="00C3196A">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622B10EB" w14:textId="77777777" w:rsidR="00047DD8" w:rsidRDefault="00C3196A" w:rsidP="00C3196A">
      <w:pPr>
        <w:pStyle w:val="NormalWeb"/>
        <w:shd w:val="clear" w:color="auto" w:fill="FFFFFF"/>
        <w:spacing w:before="0" w:beforeAutospacing="0" w:after="0" w:afterAutospacing="0"/>
        <w:jc w:val="both"/>
        <w:rPr>
          <w:color w:val="000000"/>
        </w:rPr>
      </w:pPr>
      <w:r>
        <w:rPr>
          <w:color w:val="000000"/>
        </w:rPr>
        <w:t>LS #9537 </w:t>
      </w:r>
    </w:p>
    <w:p w14:paraId="5853C3BF" w14:textId="29350447" w:rsidR="00C3196A" w:rsidRDefault="00C3196A" w:rsidP="00C3196A">
      <w:pPr>
        <w:pStyle w:val="NormalWeb"/>
        <w:shd w:val="clear" w:color="auto" w:fill="FFFFFF"/>
        <w:spacing w:before="0" w:beforeAutospacing="0" w:after="0" w:afterAutospacing="0"/>
        <w:jc w:val="both"/>
        <w:rPr>
          <w:rFonts w:ascii="Times" w:hAnsi="Times"/>
          <w:color w:val="000000"/>
          <w:sz w:val="27"/>
          <w:szCs w:val="27"/>
        </w:rPr>
      </w:pPr>
      <w:r>
        <w:rPr>
          <w:color w:val="000000"/>
        </w:rPr>
        <w:t>SS</w:t>
      </w:r>
    </w:p>
    <w:p w14:paraId="20896249" w14:textId="77777777" w:rsidR="00C3196A" w:rsidRDefault="00C3196A" w:rsidP="00C3196A">
      <w:pPr>
        <w:pStyle w:val="NormalWeb"/>
        <w:shd w:val="clear" w:color="auto" w:fill="FFFFFF"/>
        <w:spacing w:before="0" w:beforeAutospacing="0" w:after="0" w:afterAutospacing="0"/>
        <w:rPr>
          <w:rFonts w:ascii="Times" w:hAnsi="Times"/>
          <w:color w:val="000000"/>
          <w:sz w:val="27"/>
          <w:szCs w:val="27"/>
        </w:rPr>
      </w:pPr>
      <w:r>
        <w:rPr>
          <w:color w:val="000000"/>
        </w:rPr>
        <w:t>3/6/17 3:17 p.m.</w:t>
      </w:r>
    </w:p>
    <w:p w14:paraId="518C5393" w14:textId="77777777" w:rsidR="00C3196A" w:rsidRDefault="00C3196A" w:rsidP="00C3196A">
      <w:pPr>
        <w:pStyle w:val="NormalWeb"/>
        <w:shd w:val="clear" w:color="auto" w:fill="FFFFFF"/>
        <w:spacing w:before="0" w:beforeAutospacing="0" w:after="0" w:afterAutospacing="0"/>
        <w:rPr>
          <w:rFonts w:ascii="Times" w:hAnsi="Times"/>
          <w:color w:val="000000"/>
          <w:sz w:val="27"/>
          <w:szCs w:val="27"/>
        </w:rPr>
      </w:pPr>
      <w:r>
        <w:rPr>
          <w:color w:val="000000"/>
        </w:rPr>
        <w:t> </w:t>
      </w:r>
    </w:p>
    <w:p w14:paraId="0F6F0C11" w14:textId="77777777" w:rsidR="00C3196A" w:rsidRDefault="00C3196A" w:rsidP="00C3196A">
      <w:pPr>
        <w:pStyle w:val="NormalWeb"/>
        <w:shd w:val="clear" w:color="auto" w:fill="FFFFFF"/>
        <w:spacing w:before="0" w:beforeAutospacing="0" w:after="0" w:afterAutospacing="0"/>
        <w:rPr>
          <w:rFonts w:ascii="Times" w:hAnsi="Times"/>
          <w:color w:val="000000"/>
          <w:sz w:val="27"/>
          <w:szCs w:val="27"/>
        </w:rPr>
      </w:pPr>
      <w:r>
        <w:rPr>
          <w:color w:val="000000"/>
        </w:rPr>
        <w:t> </w:t>
      </w:r>
    </w:p>
    <w:p w14:paraId="024EC8A2" w14:textId="2373B0A4" w:rsid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284C497E" w14:textId="77777777" w:rsidR="006157E7" w:rsidRPr="006157E7" w:rsidRDefault="006157E7" w:rsidP="002028F8">
      <w:pPr>
        <w:spacing w:line="480" w:lineRule="auto"/>
        <w:ind w:firstLine="720"/>
        <w:jc w:val="both"/>
        <w:rPr>
          <w:rFonts w:ascii="Times New Roman" w:eastAsia="Times New Roman" w:hAnsi="Times New Roman" w:cs="Times New Roman"/>
          <w:color w:val="000000"/>
          <w:sz w:val="24"/>
          <w:szCs w:val="24"/>
          <w:shd w:val="clear" w:color="auto" w:fill="FFFFFF"/>
        </w:rPr>
      </w:pPr>
    </w:p>
    <w:p w14:paraId="3061660F" w14:textId="359B286A" w:rsidR="002028F8" w:rsidRPr="002028F8" w:rsidRDefault="006157E7" w:rsidP="006157E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 </w:t>
      </w:r>
    </w:p>
    <w:p w14:paraId="113BEB57" w14:textId="23952664" w:rsidR="00244FFE" w:rsidRPr="00244FFE" w:rsidRDefault="00244FFE" w:rsidP="002028F8">
      <w:pPr>
        <w:pStyle w:val="ListParagraph"/>
        <w:spacing w:line="480" w:lineRule="auto"/>
        <w:ind w:left="0" w:firstLine="720"/>
        <w:jc w:val="both"/>
        <w:rPr>
          <w:rFonts w:ascii="Times New Roman Bold" w:hAnsi="Times New Roman Bold" w:cs="Times New Roman"/>
          <w:bCs/>
          <w:sz w:val="24"/>
          <w:szCs w:val="24"/>
        </w:rPr>
      </w:pPr>
    </w:p>
    <w:sectPr w:rsidR="00244FFE" w:rsidRPr="00244FF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D88E0" w14:textId="77777777" w:rsidR="00865FD4" w:rsidRDefault="00865FD4" w:rsidP="00E3048E">
      <w:pPr>
        <w:spacing w:after="0" w:line="240" w:lineRule="auto"/>
      </w:pPr>
      <w:r>
        <w:separator/>
      </w:r>
    </w:p>
  </w:endnote>
  <w:endnote w:type="continuationSeparator" w:id="0">
    <w:p w14:paraId="51F29496" w14:textId="77777777" w:rsidR="00865FD4" w:rsidRDefault="00865FD4" w:rsidP="00E3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altName w:val="﷽﷽﷽﷽﷽﷽﷽﷽=쐀练翱"/>
    <w:panose1 w:val="02020603050405020304"/>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14F6" w14:textId="77777777" w:rsidR="004528AC" w:rsidRDefault="00452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590622"/>
      <w:docPartObj>
        <w:docPartGallery w:val="Page Numbers (Bottom of Page)"/>
        <w:docPartUnique/>
      </w:docPartObj>
    </w:sdtPr>
    <w:sdtEndPr>
      <w:rPr>
        <w:noProof/>
      </w:rPr>
    </w:sdtEndPr>
    <w:sdtContent>
      <w:p w14:paraId="65581DE1" w14:textId="3C4655BE" w:rsidR="008C4C19" w:rsidRDefault="008C4C19">
        <w:pPr>
          <w:pStyle w:val="Footer"/>
          <w:jc w:val="center"/>
        </w:pPr>
        <w:r>
          <w:fldChar w:fldCharType="begin"/>
        </w:r>
        <w:r>
          <w:instrText xml:space="preserve"> PAGE   \* MERGEFORMAT </w:instrText>
        </w:r>
        <w:r>
          <w:fldChar w:fldCharType="separate"/>
        </w:r>
        <w:r w:rsidR="00013F7E">
          <w:rPr>
            <w:noProof/>
          </w:rPr>
          <w:t>18</w:t>
        </w:r>
        <w:r>
          <w:rPr>
            <w:noProof/>
          </w:rPr>
          <w:fldChar w:fldCharType="end"/>
        </w:r>
      </w:p>
    </w:sdtContent>
  </w:sdt>
  <w:p w14:paraId="007F290B" w14:textId="77777777" w:rsidR="008C4C19" w:rsidRDefault="008C4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2AEE" w14:textId="77777777" w:rsidR="004528AC" w:rsidRDefault="00452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1B6D9" w14:textId="77777777" w:rsidR="00865FD4" w:rsidRDefault="00865FD4" w:rsidP="00E3048E">
      <w:pPr>
        <w:spacing w:after="0" w:line="240" w:lineRule="auto"/>
      </w:pPr>
      <w:r>
        <w:separator/>
      </w:r>
    </w:p>
  </w:footnote>
  <w:footnote w:type="continuationSeparator" w:id="0">
    <w:p w14:paraId="164FA486" w14:textId="77777777" w:rsidR="00865FD4" w:rsidRDefault="00865FD4" w:rsidP="00E3048E">
      <w:pPr>
        <w:spacing w:after="0" w:line="240" w:lineRule="auto"/>
      </w:pPr>
      <w:r>
        <w:continuationSeparator/>
      </w:r>
    </w:p>
  </w:footnote>
  <w:footnote w:id="1">
    <w:p w14:paraId="206DF118" w14:textId="77777777" w:rsidR="00244FFE" w:rsidRDefault="00244FFE" w:rsidP="00244FFE">
      <w:pPr>
        <w:pStyle w:val="FootnoteText"/>
      </w:pPr>
      <w:r>
        <w:rPr>
          <w:rStyle w:val="FootnoteReference"/>
        </w:rPr>
        <w:footnoteRef/>
      </w:r>
      <w:r>
        <w:t xml:space="preserve"> United States Environmental Protection Agency. Clean Air Act Plain Language Guide. </w:t>
      </w:r>
      <w:hyperlink r:id="rId1" w:history="1">
        <w:r w:rsidRPr="00162420">
          <w:rPr>
            <w:rStyle w:val="Hyperlink"/>
          </w:rPr>
          <w:t>https://www.epa.gov/sites/production/files/2015-08/documents/peg.pdf</w:t>
        </w:r>
      </w:hyperlink>
      <w:r>
        <w:t xml:space="preserve"> (last accessed 1/21/21)</w:t>
      </w:r>
    </w:p>
  </w:footnote>
  <w:footnote w:id="2">
    <w:p w14:paraId="34C6ECAD" w14:textId="77777777" w:rsidR="00244FFE" w:rsidRDefault="00244FFE" w:rsidP="00244FFE">
      <w:pPr>
        <w:pStyle w:val="FootnoteText"/>
      </w:pPr>
      <w:r>
        <w:rPr>
          <w:rStyle w:val="FootnoteReference"/>
        </w:rPr>
        <w:footnoteRef/>
      </w:r>
      <w:r>
        <w:t xml:space="preserve"> Id. </w:t>
      </w:r>
    </w:p>
  </w:footnote>
  <w:footnote w:id="3">
    <w:p w14:paraId="4E728336" w14:textId="77777777" w:rsidR="00244FFE" w:rsidRDefault="00244FFE" w:rsidP="00244FFE">
      <w:pPr>
        <w:pStyle w:val="FootnoteText"/>
      </w:pPr>
      <w:r>
        <w:rPr>
          <w:rStyle w:val="FootnoteReference"/>
        </w:rPr>
        <w:footnoteRef/>
      </w:r>
      <w:r>
        <w:t xml:space="preserve"> Id. </w:t>
      </w:r>
    </w:p>
  </w:footnote>
  <w:footnote w:id="4">
    <w:p w14:paraId="1A208AB5" w14:textId="77777777" w:rsidR="00244FFE" w:rsidRDefault="00244FFE" w:rsidP="00244FFE">
      <w:pPr>
        <w:pStyle w:val="FootnoteText"/>
      </w:pPr>
      <w:r>
        <w:rPr>
          <w:rStyle w:val="FootnoteReference"/>
        </w:rPr>
        <w:footnoteRef/>
      </w:r>
      <w:r>
        <w:t xml:space="preserve"> U.S. Environmental Protection Agency. Green Book. Non-Attainment Areas for Criteria Pollutants. </w:t>
      </w:r>
      <w:hyperlink r:id="rId2" w:history="1">
        <w:r w:rsidRPr="00162420">
          <w:rPr>
            <w:rStyle w:val="Hyperlink"/>
          </w:rPr>
          <w:t>https://www.epa.gov/green-book</w:t>
        </w:r>
      </w:hyperlink>
      <w:r>
        <w:t xml:space="preserve"> (last accessed 1/21/21)</w:t>
      </w:r>
    </w:p>
  </w:footnote>
  <w:footnote w:id="5">
    <w:p w14:paraId="6D75FE4B" w14:textId="77777777" w:rsidR="00244FFE" w:rsidRDefault="00244FFE" w:rsidP="00244FFE">
      <w:pPr>
        <w:pStyle w:val="FootnoteText"/>
      </w:pPr>
      <w:r>
        <w:rPr>
          <w:rStyle w:val="FootnoteReference"/>
        </w:rPr>
        <w:footnoteRef/>
      </w:r>
      <w:r>
        <w:t xml:space="preserve"> U.S. Environmental Protection Agency. 8 Hour </w:t>
      </w:r>
      <w:r w:rsidRPr="006D34AF">
        <w:t>Ozone (2015) Designated Area/State Information</w:t>
      </w:r>
      <w:r>
        <w:t xml:space="preserve">. </w:t>
      </w:r>
      <w:hyperlink r:id="rId3" w:history="1">
        <w:r w:rsidRPr="00162420">
          <w:rPr>
            <w:rStyle w:val="Hyperlink"/>
          </w:rPr>
          <w:t>https://www3.epa.gov/airquality/greenbook/jbtc.html</w:t>
        </w:r>
      </w:hyperlink>
      <w:r>
        <w:t xml:space="preserve"> (last accessed 1/21/21)</w:t>
      </w:r>
    </w:p>
  </w:footnote>
  <w:footnote w:id="6">
    <w:p w14:paraId="62A97A75" w14:textId="77777777" w:rsidR="00244FFE" w:rsidRDefault="00244FFE" w:rsidP="00244FFE">
      <w:pPr>
        <w:pStyle w:val="FootnoteText"/>
      </w:pPr>
      <w:r>
        <w:rPr>
          <w:rStyle w:val="FootnoteReference"/>
        </w:rPr>
        <w:footnoteRef/>
      </w:r>
      <w:r>
        <w:t xml:space="preserve">Id. </w:t>
      </w:r>
    </w:p>
  </w:footnote>
  <w:footnote w:id="7">
    <w:p w14:paraId="1ACBB40C" w14:textId="77777777" w:rsidR="00244FFE" w:rsidRDefault="00244FFE" w:rsidP="00244FFE">
      <w:pPr>
        <w:pStyle w:val="FootnoteText"/>
      </w:pPr>
      <w:r>
        <w:rPr>
          <w:rStyle w:val="FootnoteReference"/>
        </w:rPr>
        <w:footnoteRef/>
      </w:r>
      <w:r>
        <w:t xml:space="preserve"> </w:t>
      </w:r>
      <w:r w:rsidRPr="00E3048E">
        <w:t>Yackerson NS et al. 2014. The influence of air-suspended particulate concentration on the incidence of suicide attempts and exacerbation of schizophrenia. International journal of biometeorology, 58(1): 61-7.</w:t>
      </w:r>
    </w:p>
  </w:footnote>
  <w:footnote w:id="8">
    <w:p w14:paraId="13C6E629" w14:textId="77777777" w:rsidR="00244FFE" w:rsidRDefault="00244FFE" w:rsidP="00244FFE">
      <w:pPr>
        <w:pStyle w:val="FootnoteText"/>
      </w:pPr>
      <w:r>
        <w:rPr>
          <w:rStyle w:val="FootnoteReference"/>
        </w:rPr>
        <w:footnoteRef/>
      </w:r>
      <w:r>
        <w:t xml:space="preserve"> D’Anguilli A. </w:t>
      </w:r>
      <w:r w:rsidRPr="00EA4F40">
        <w:t>Severe Urban Outdoor Air Pollution and Children’s Structural and Functional Brain Development, From Evidence to Precautionary Strategic Action</w:t>
      </w:r>
      <w:r>
        <w:t xml:space="preserve">. Frontiers in Public Health. April, 2018. </w:t>
      </w:r>
      <w:hyperlink r:id="rId4" w:history="1">
        <w:r w:rsidRPr="007855DB">
          <w:rPr>
            <w:rStyle w:val="Hyperlink"/>
          </w:rPr>
          <w:t>https://www.frontiersin.org/articles/10.3389/fpubh.2018.00095/full</w:t>
        </w:r>
      </w:hyperlink>
      <w:r>
        <w:t xml:space="preserve">  </w:t>
      </w:r>
      <w:r w:rsidRPr="00EA4F40">
        <w:t xml:space="preserve">(last accessed </w:t>
      </w:r>
      <w:r>
        <w:t>1/21/21</w:t>
      </w:r>
      <w:r w:rsidRPr="00EA4F40">
        <w:t>)</w:t>
      </w:r>
    </w:p>
  </w:footnote>
  <w:footnote w:id="9">
    <w:p w14:paraId="50787667" w14:textId="77777777" w:rsidR="00244FFE" w:rsidRDefault="00244FFE" w:rsidP="00244FFE">
      <w:pPr>
        <w:pStyle w:val="FootnoteText"/>
      </w:pPr>
      <w:r>
        <w:rPr>
          <w:rStyle w:val="FootnoteReference"/>
        </w:rPr>
        <w:footnoteRef/>
      </w:r>
      <w:r>
        <w:t xml:space="preserve"> Id. </w:t>
      </w:r>
    </w:p>
  </w:footnote>
  <w:footnote w:id="10">
    <w:p w14:paraId="38634082" w14:textId="77777777" w:rsidR="00244FFE" w:rsidRDefault="00244FFE" w:rsidP="00244FFE">
      <w:pPr>
        <w:pStyle w:val="FootnoteText"/>
      </w:pPr>
      <w:r>
        <w:rPr>
          <w:rStyle w:val="FootnoteReference"/>
        </w:rPr>
        <w:footnoteRef/>
      </w:r>
      <w:r>
        <w:t xml:space="preserve"> </w:t>
      </w:r>
      <w:r w:rsidRPr="006D4133">
        <w:t>Ritz B, F Yu, et al 2002. Ambient air pollution and risk of birth defects in Southern California. American Journal of Epidemiology 155(1): 17-25.</w:t>
      </w:r>
    </w:p>
  </w:footnote>
  <w:footnote w:id="11">
    <w:p w14:paraId="52AE9511" w14:textId="77777777" w:rsidR="00244FFE" w:rsidRDefault="00244FFE" w:rsidP="00244FFE">
      <w:pPr>
        <w:pStyle w:val="FootnoteText"/>
      </w:pPr>
      <w:r>
        <w:rPr>
          <w:rStyle w:val="FootnoteReference"/>
        </w:rPr>
        <w:footnoteRef/>
      </w:r>
      <w:r>
        <w:t xml:space="preserve"> Ebisu, K et al. Airborne PM2.5 Chemical Components and Low Birth Weight in the Northeastern and Mid-Atlantic Regions of the United States. Environmental Health Perspectives. December 2012.  </w:t>
      </w:r>
      <w:hyperlink r:id="rId5" w:history="1">
        <w:r w:rsidRPr="00162420">
          <w:rPr>
            <w:rStyle w:val="Hyperlink"/>
          </w:rPr>
          <w:t>https://ehp.niehs.nih.gov/doi/pdf/10.1289/ehp.1104763</w:t>
        </w:r>
      </w:hyperlink>
      <w:r>
        <w:t xml:space="preserve"> (last accessed 1/21/21)</w:t>
      </w:r>
    </w:p>
  </w:footnote>
  <w:footnote w:id="12">
    <w:p w14:paraId="0E997EDA" w14:textId="77777777" w:rsidR="00244FFE" w:rsidRDefault="00244FFE" w:rsidP="00244FFE">
      <w:pPr>
        <w:pStyle w:val="FootnoteText"/>
      </w:pPr>
      <w:r>
        <w:rPr>
          <w:rStyle w:val="FootnoteReference"/>
        </w:rPr>
        <w:footnoteRef/>
      </w:r>
      <w:r>
        <w:t xml:space="preserve"> </w:t>
      </w:r>
      <w:r w:rsidRPr="00EA4F40">
        <w:t>Wu YT, AM Prina, &amp; C Brayne. 2015. The association between community environment and cognitive function: a systematic review. Social psychiatry and psychiatric epidemiology, 50(3): 351-62.</w:t>
      </w:r>
    </w:p>
  </w:footnote>
  <w:footnote w:id="13">
    <w:p w14:paraId="31A42439" w14:textId="77777777" w:rsidR="00244FFE" w:rsidRDefault="00244FFE" w:rsidP="00244FFE">
      <w:pPr>
        <w:pStyle w:val="FootnoteText"/>
      </w:pPr>
      <w:r>
        <w:rPr>
          <w:rStyle w:val="FootnoteReference"/>
        </w:rPr>
        <w:footnoteRef/>
      </w:r>
      <w:r>
        <w:t xml:space="preserve"> </w:t>
      </w:r>
      <w:r w:rsidRPr="007B57D4">
        <w:t>D’Anguilli A. Severe Urban Outdoor Air Pollution and Children’s Structural and Functional Brain Development, From Evidence to Precautionary Strategic Action. Frontiers in Public Health. April, 2018.</w:t>
      </w:r>
      <w:r>
        <w:t xml:space="preserve"> </w:t>
      </w:r>
      <w:hyperlink r:id="rId6" w:history="1">
        <w:r w:rsidRPr="007855DB">
          <w:rPr>
            <w:rStyle w:val="Hyperlink"/>
          </w:rPr>
          <w:t>https://www.frontiersin.org/articles/10.3389/fpubh.2018.00095/full</w:t>
        </w:r>
      </w:hyperlink>
      <w:r>
        <w:t xml:space="preserve"> </w:t>
      </w:r>
      <w:r w:rsidRPr="007B57D4">
        <w:t xml:space="preserve"> (la</w:t>
      </w:r>
      <w:r>
        <w:t>st accessed 1/21/21</w:t>
      </w:r>
      <w:r w:rsidRPr="007B57D4">
        <w:t>)</w:t>
      </w:r>
    </w:p>
  </w:footnote>
  <w:footnote w:id="14">
    <w:p w14:paraId="010E6CF0" w14:textId="77777777" w:rsidR="00244FFE" w:rsidRDefault="00244FFE" w:rsidP="00244FFE">
      <w:pPr>
        <w:pStyle w:val="FootnoteText"/>
      </w:pPr>
      <w:r>
        <w:rPr>
          <w:rStyle w:val="FootnoteReference"/>
        </w:rPr>
        <w:footnoteRef/>
      </w:r>
      <w:r>
        <w:t xml:space="preserve"> Id. </w:t>
      </w:r>
    </w:p>
  </w:footnote>
  <w:footnote w:id="15">
    <w:p w14:paraId="2175D894" w14:textId="77777777" w:rsidR="00244FFE" w:rsidRDefault="00244FFE" w:rsidP="00244FFE">
      <w:pPr>
        <w:pStyle w:val="FootnoteText"/>
      </w:pPr>
      <w:r>
        <w:rPr>
          <w:rStyle w:val="FootnoteReference"/>
        </w:rPr>
        <w:footnoteRef/>
      </w:r>
      <w:r>
        <w:t xml:space="preserve"> </w:t>
      </w:r>
      <w:r w:rsidRPr="00B03220">
        <w:t>Hystad P, PJ Villeneuve, et al. 2015. Exposure to traffic-related air pollution and the risk of developing breast cancer among women in eight Canadian provinces: a case-control study. Environment international, 74: 240-8.</w:t>
      </w:r>
    </w:p>
  </w:footnote>
  <w:footnote w:id="16">
    <w:p w14:paraId="410271BF" w14:textId="77777777" w:rsidR="00244FFE" w:rsidRDefault="00244FFE" w:rsidP="00244FFE">
      <w:pPr>
        <w:pStyle w:val="FootnoteText"/>
      </w:pPr>
      <w:r>
        <w:rPr>
          <w:rStyle w:val="FootnoteReference"/>
        </w:rPr>
        <w:footnoteRef/>
      </w:r>
      <w:r>
        <w:t xml:space="preserve"> </w:t>
      </w:r>
      <w:r w:rsidRPr="00B03220">
        <w:t>Prescott GJ, GR Cohen, et al. 1998. Urban air pollution and cardiopulmonary ill health: a 14.5 year time series study. Occupational and Environmental Medicine 55(10): 697-4.</w:t>
      </w:r>
    </w:p>
  </w:footnote>
  <w:footnote w:id="17">
    <w:p w14:paraId="15D27269" w14:textId="77777777" w:rsidR="00244FFE" w:rsidRDefault="00244FFE" w:rsidP="00244FFE">
      <w:pPr>
        <w:pStyle w:val="FootnoteText"/>
      </w:pPr>
      <w:r>
        <w:rPr>
          <w:rStyle w:val="FootnoteReference"/>
        </w:rPr>
        <w:footnoteRef/>
      </w:r>
      <w:r>
        <w:t xml:space="preserve"> </w:t>
      </w:r>
      <w:r w:rsidRPr="00B03220">
        <w:t>Miller KA, DS Siscovick, et al. 2007. Long-term exposure to air pollution and incidence of cardiovascular events in women. New England Journal of Medicine 356(5): 447-58.</w:t>
      </w:r>
    </w:p>
  </w:footnote>
  <w:footnote w:id="18">
    <w:p w14:paraId="457BE2FC" w14:textId="77777777" w:rsidR="00244FFE" w:rsidRDefault="00244FFE" w:rsidP="00244FFE">
      <w:pPr>
        <w:pStyle w:val="FootnoteText"/>
      </w:pPr>
      <w:r>
        <w:rPr>
          <w:rStyle w:val="FootnoteReference"/>
        </w:rPr>
        <w:footnoteRef/>
      </w:r>
      <w:r>
        <w:t xml:space="preserve"> </w:t>
      </w:r>
      <w:r w:rsidRPr="0071238B">
        <w:t xml:space="preserve">U.S Environmental Protection Agency. EnviroAtlas Eco-Health Relationship Browser. https://enviroatlas.epa.gov/enviroatlas/Tools/EcoHealth_RelationshipBrowser/index.html (last accessed </w:t>
      </w:r>
      <w:r>
        <w:t>1/21/21</w:t>
      </w:r>
      <w:r w:rsidRPr="0071238B">
        <w:t>)</w:t>
      </w:r>
    </w:p>
  </w:footnote>
  <w:footnote w:id="19">
    <w:p w14:paraId="3CBFCA45" w14:textId="77777777" w:rsidR="00244FFE" w:rsidRDefault="00244FFE" w:rsidP="00244FFE">
      <w:pPr>
        <w:pStyle w:val="FootnoteText"/>
      </w:pPr>
      <w:r>
        <w:rPr>
          <w:rStyle w:val="FootnoteReference"/>
        </w:rPr>
        <w:footnoteRef/>
      </w:r>
      <w:r>
        <w:t xml:space="preserve"> Id. </w:t>
      </w:r>
    </w:p>
  </w:footnote>
  <w:footnote w:id="20">
    <w:p w14:paraId="24BF820C" w14:textId="77777777" w:rsidR="00244FFE" w:rsidRDefault="00244FFE" w:rsidP="00244FFE">
      <w:pPr>
        <w:pStyle w:val="FootnoteText"/>
      </w:pPr>
      <w:r>
        <w:rPr>
          <w:rStyle w:val="FootnoteReference"/>
        </w:rPr>
        <w:footnoteRef/>
      </w:r>
      <w:r>
        <w:t xml:space="preserve"> MohanKumar SM et al</w:t>
      </w:r>
      <w:r w:rsidRPr="00DA7E14">
        <w:t>. Particulate matter, oxidative stress and neurotoxicity</w:t>
      </w:r>
      <w:r>
        <w:t xml:space="preserve">. Neurotoxicology. May, 2008. </w:t>
      </w:r>
      <w:hyperlink r:id="rId7" w:history="1">
        <w:r w:rsidRPr="00162420">
          <w:rPr>
            <w:rStyle w:val="Hyperlink"/>
          </w:rPr>
          <w:t>https://www.sciencedirect.com/science/article/pii/S0161813X07002720</w:t>
        </w:r>
      </w:hyperlink>
      <w:r>
        <w:t xml:space="preserve"> (last accessed 1/21/21)</w:t>
      </w:r>
    </w:p>
  </w:footnote>
  <w:footnote w:id="21">
    <w:p w14:paraId="61ECDD0D" w14:textId="77777777" w:rsidR="00244FFE" w:rsidRDefault="00244FFE" w:rsidP="00244FFE">
      <w:pPr>
        <w:pStyle w:val="FootnoteText"/>
      </w:pPr>
      <w:r>
        <w:rPr>
          <w:rStyle w:val="FootnoteReference"/>
        </w:rPr>
        <w:footnoteRef/>
      </w:r>
      <w:r>
        <w:t xml:space="preserve"> Air Pollution May Explain Asthma Hot Spots in NYC. Columbia Mailman School of Public Health. </w:t>
      </w:r>
      <w:r w:rsidRPr="00514C35">
        <w:t>CHILD AND ADOLESCENT HEALTH, ENVIRONMENTAL HEALTH Mar. 27 2012</w:t>
      </w:r>
      <w:r>
        <w:t xml:space="preserve"> </w:t>
      </w:r>
      <w:hyperlink r:id="rId8" w:history="1">
        <w:r w:rsidRPr="00162420">
          <w:rPr>
            <w:rStyle w:val="Hyperlink"/>
          </w:rPr>
          <w:t>https://www.mailman.columbia.edu/public-health-now/news/air-pollution-may-explain-childhood-asthma-hot-spots-nyc</w:t>
        </w:r>
      </w:hyperlink>
      <w:r>
        <w:t xml:space="preserve"> (last accessed 1/21/21)</w:t>
      </w:r>
    </w:p>
  </w:footnote>
  <w:footnote w:id="22">
    <w:p w14:paraId="56E91BA1" w14:textId="77777777" w:rsidR="00244FFE" w:rsidRDefault="00244FFE" w:rsidP="00244FFE">
      <w:pPr>
        <w:pStyle w:val="FootnoteText"/>
      </w:pPr>
      <w:r>
        <w:rPr>
          <w:rStyle w:val="FootnoteReference"/>
        </w:rPr>
        <w:footnoteRef/>
      </w:r>
      <w:r>
        <w:t xml:space="preserve"> Cornell, AG, et al. Domestic airborne black carbon and exhaled nitric oxide in children in NYC. </w:t>
      </w:r>
      <w:r w:rsidRPr="00356971">
        <w:t>Journal of Exposure Science &amp; Environmental Epidemiol</w:t>
      </w:r>
      <w:r>
        <w:t xml:space="preserve">ogy. 2012. </w:t>
      </w:r>
      <w:hyperlink r:id="rId9" w:history="1">
        <w:r w:rsidRPr="00162420">
          <w:rPr>
            <w:rStyle w:val="Hyperlink"/>
          </w:rPr>
          <w:t>https://www.nature.com/articles/jes20123</w:t>
        </w:r>
      </w:hyperlink>
      <w:r>
        <w:t xml:space="preserve"> (last accessed 1/21/21/)</w:t>
      </w:r>
    </w:p>
  </w:footnote>
  <w:footnote w:id="23">
    <w:p w14:paraId="47D5DC82" w14:textId="77777777" w:rsidR="00244FFE" w:rsidRDefault="00244FFE" w:rsidP="00244FFE">
      <w:pPr>
        <w:pStyle w:val="FootnoteText"/>
      </w:pPr>
      <w:r>
        <w:rPr>
          <w:rStyle w:val="FootnoteReference"/>
        </w:rPr>
        <w:footnoteRef/>
      </w:r>
      <w:r>
        <w:t xml:space="preserve"> </w:t>
      </w:r>
      <w:r w:rsidRPr="00BB6D1E">
        <w:t xml:space="preserve">New York City Community Air Survey. Neighborhood Air Quality 2008-2017 https://nyc-ehs.net/besp-report/web/nyccas (last accessed </w:t>
      </w:r>
      <w:r>
        <w:t>1/21/21</w:t>
      </w:r>
      <w:r w:rsidRPr="00BB6D1E">
        <w:t>)</w:t>
      </w:r>
    </w:p>
  </w:footnote>
  <w:footnote w:id="24">
    <w:p w14:paraId="72794C14" w14:textId="77777777" w:rsidR="00244FFE" w:rsidRDefault="00244FFE" w:rsidP="00244FFE">
      <w:pPr>
        <w:pStyle w:val="FootnoteText"/>
      </w:pPr>
      <w:r>
        <w:rPr>
          <w:rStyle w:val="FootnoteReference"/>
        </w:rPr>
        <w:footnoteRef/>
      </w:r>
      <w:r>
        <w:t xml:space="preserve"> </w:t>
      </w:r>
      <w:r w:rsidRPr="00117D39">
        <w:t>Mean PM 2.5, 2017, UHF 42 Air samples collected at specific NYCCAS monitoring sites along with information about emissions sources were incorporated into a statistical model that predicted pollutant concentrations at all locations in NYC for the specified time period. The results were then assigned to the appropriate NYC neighborhood and averaged. In NYC, fine particulate matter is measured in units of micrograms per cubic meter of air.</w:t>
      </w:r>
    </w:p>
  </w:footnote>
  <w:footnote w:id="25">
    <w:p w14:paraId="326887D6" w14:textId="77777777" w:rsidR="00244FFE" w:rsidRDefault="00244FFE" w:rsidP="00244FFE">
      <w:pPr>
        <w:pStyle w:val="FootnoteText"/>
      </w:pPr>
      <w:r>
        <w:rPr>
          <w:rStyle w:val="FootnoteReference"/>
        </w:rPr>
        <w:footnoteRef/>
      </w:r>
      <w:r>
        <w:t xml:space="preserve"> </w:t>
      </w:r>
      <w:r w:rsidRPr="0071238B">
        <w:t xml:space="preserve">U.S Environmental Protection Agency. EnviroAtlas Eco-Health Relationship Browser. https://enviroatlas.epa.gov/enviroatlas/Tools/EcoHealth_RelationshipBrowser/index.html (last accessed </w:t>
      </w:r>
      <w:r>
        <w:t>1/21/21</w:t>
      </w:r>
      <w:r w:rsidRPr="0071238B">
        <w:t>)</w:t>
      </w:r>
    </w:p>
  </w:footnote>
  <w:footnote w:id="26">
    <w:p w14:paraId="6F2FFE39" w14:textId="77777777" w:rsidR="00244FFE" w:rsidRDefault="00244FFE" w:rsidP="00244FFE">
      <w:pPr>
        <w:pStyle w:val="FootnoteText"/>
      </w:pPr>
      <w:r>
        <w:rPr>
          <w:rStyle w:val="FootnoteReference"/>
        </w:rPr>
        <w:footnoteRef/>
      </w:r>
      <w:r>
        <w:t xml:space="preserve"> Id. </w:t>
      </w:r>
    </w:p>
  </w:footnote>
  <w:footnote w:id="27">
    <w:p w14:paraId="1F38B69D" w14:textId="77777777" w:rsidR="00244FFE" w:rsidRDefault="00244FFE" w:rsidP="00244FFE">
      <w:pPr>
        <w:pStyle w:val="FootnoteText"/>
      </w:pPr>
      <w:r>
        <w:rPr>
          <w:rStyle w:val="FootnoteReference"/>
        </w:rPr>
        <w:footnoteRef/>
      </w:r>
      <w:r>
        <w:t xml:space="preserve"> Laden et al. </w:t>
      </w:r>
      <w:r w:rsidRPr="00F03A0C">
        <w:t>Reduction in Fine Particulate Air Pollution and Mortality</w:t>
      </w:r>
      <w:r>
        <w:t xml:space="preserve">, Extended Follow-up of the Harvard Six Cities Study. The American Journal of Respiratory and Critical Care Medicine. March, 2006. </w:t>
      </w:r>
      <w:hyperlink r:id="rId10" w:history="1">
        <w:r w:rsidRPr="00162420">
          <w:rPr>
            <w:rStyle w:val="Hyperlink"/>
          </w:rPr>
          <w:t>https://www.ncbi.nlm.nih.gov/pmc/articles/PMC2662950/</w:t>
        </w:r>
      </w:hyperlink>
      <w:r>
        <w:t xml:space="preserve"> (last accessed 1/21/21)</w:t>
      </w:r>
    </w:p>
  </w:footnote>
  <w:footnote w:id="28">
    <w:p w14:paraId="5DC259B5" w14:textId="77777777" w:rsidR="00244FFE" w:rsidRDefault="00244FFE" w:rsidP="00244FFE">
      <w:pPr>
        <w:pStyle w:val="FootnoteText"/>
      </w:pPr>
      <w:r>
        <w:rPr>
          <w:rStyle w:val="FootnoteReference"/>
        </w:rPr>
        <w:footnoteRef/>
      </w:r>
      <w:r>
        <w:t xml:space="preserve"> New York Department of Environmental Conservation. </w:t>
      </w:r>
      <w:r w:rsidRPr="00B3338D">
        <w:t>Proposed Subpart 227-3 Regulatory Impact Statement Summary</w:t>
      </w:r>
      <w:r>
        <w:t xml:space="preserve">. </w:t>
      </w:r>
      <w:hyperlink r:id="rId11" w:anchor="13" w:history="1">
        <w:r w:rsidRPr="00162420">
          <w:rPr>
            <w:rStyle w:val="Hyperlink"/>
          </w:rPr>
          <w:t>http://www.dec.ny.gov/regulations/116180.html#13</w:t>
        </w:r>
      </w:hyperlink>
      <w:r>
        <w:t xml:space="preserve"> (last accessed 1/21/21)</w:t>
      </w:r>
    </w:p>
  </w:footnote>
  <w:footnote w:id="29">
    <w:p w14:paraId="03F86932" w14:textId="77777777" w:rsidR="00244FFE" w:rsidRDefault="00244FFE" w:rsidP="00244FFE">
      <w:pPr>
        <w:pStyle w:val="FootnoteText"/>
      </w:pPr>
      <w:r>
        <w:rPr>
          <w:rStyle w:val="FootnoteReference"/>
        </w:rPr>
        <w:footnoteRef/>
      </w:r>
      <w:r>
        <w:t xml:space="preserve"> Id.</w:t>
      </w:r>
    </w:p>
  </w:footnote>
  <w:footnote w:id="30">
    <w:p w14:paraId="6BE860FA" w14:textId="77777777" w:rsidR="00244FFE" w:rsidRDefault="00244FFE" w:rsidP="00244FFE">
      <w:pPr>
        <w:pStyle w:val="FootnoteText"/>
      </w:pPr>
      <w:r>
        <w:rPr>
          <w:rStyle w:val="FootnoteReference"/>
        </w:rPr>
        <w:footnoteRef/>
      </w:r>
      <w:r>
        <w:t xml:space="preserve"> NYC Clean Heat. </w:t>
      </w:r>
      <w:hyperlink r:id="rId12" w:history="1">
        <w:r w:rsidRPr="00162420">
          <w:rPr>
            <w:rStyle w:val="Hyperlink"/>
          </w:rPr>
          <w:t>https://www.nyccleanheat.org/content/what-nyc-clean-heat</w:t>
        </w:r>
      </w:hyperlink>
      <w:r>
        <w:t xml:space="preserve"> (last accessed 1/21/21)</w:t>
      </w:r>
    </w:p>
  </w:footnote>
  <w:footnote w:id="31">
    <w:p w14:paraId="4CDD5167" w14:textId="77777777" w:rsidR="00244FFE" w:rsidRDefault="00244FFE" w:rsidP="00244FFE">
      <w:pPr>
        <w:pStyle w:val="FootnoteText"/>
      </w:pPr>
      <w:r>
        <w:rPr>
          <w:rStyle w:val="FootnoteReference"/>
        </w:rPr>
        <w:footnoteRef/>
      </w:r>
      <w:r>
        <w:t xml:space="preserve"> New York City Community Air Survey. Neighborhood Air Quality 2008-2017 </w:t>
      </w:r>
      <w:hyperlink r:id="rId13" w:history="1">
        <w:r w:rsidRPr="00162420">
          <w:rPr>
            <w:rStyle w:val="Hyperlink"/>
          </w:rPr>
          <w:t>https://nyc-ehs.net/besp-report/web/nyccas</w:t>
        </w:r>
      </w:hyperlink>
      <w:r>
        <w:t xml:space="preserve"> (last accessed 9/18/2019)</w:t>
      </w:r>
    </w:p>
  </w:footnote>
  <w:footnote w:id="32">
    <w:p w14:paraId="6188BC8D" w14:textId="77777777" w:rsidR="00244FFE" w:rsidRDefault="00244FFE" w:rsidP="00244FFE">
      <w:pPr>
        <w:pStyle w:val="FootnoteText"/>
      </w:pPr>
      <w:r>
        <w:rPr>
          <w:rStyle w:val="FootnoteReference"/>
        </w:rPr>
        <w:footnoteRef/>
      </w:r>
      <w:r>
        <w:t xml:space="preserve"> Id. </w:t>
      </w:r>
    </w:p>
  </w:footnote>
  <w:footnote w:id="33">
    <w:p w14:paraId="55B648C9" w14:textId="77777777" w:rsidR="00244FFE" w:rsidRDefault="00244FFE" w:rsidP="00244FFE">
      <w:pPr>
        <w:pStyle w:val="FootnoteText"/>
      </w:pPr>
      <w:r>
        <w:rPr>
          <w:rStyle w:val="FootnoteReference"/>
        </w:rPr>
        <w:footnoteRef/>
      </w:r>
      <w:r>
        <w:t xml:space="preserve"> Id. </w:t>
      </w:r>
    </w:p>
  </w:footnote>
  <w:footnote w:id="34">
    <w:p w14:paraId="4D131F82" w14:textId="77777777" w:rsidR="00244FFE" w:rsidRDefault="00244FFE" w:rsidP="00244FFE">
      <w:pPr>
        <w:pStyle w:val="FootnoteText"/>
      </w:pPr>
      <w:r>
        <w:rPr>
          <w:rStyle w:val="FootnoteReference"/>
        </w:rPr>
        <w:footnoteRef/>
      </w:r>
      <w:r>
        <w:t xml:space="preserve">Id. </w:t>
      </w:r>
    </w:p>
  </w:footnote>
  <w:footnote w:id="35">
    <w:p w14:paraId="71ACABEB" w14:textId="77777777" w:rsidR="00244FFE" w:rsidRDefault="00244FFE" w:rsidP="00244FFE">
      <w:pPr>
        <w:pStyle w:val="FootnoteText"/>
      </w:pPr>
      <w:r>
        <w:rPr>
          <w:rStyle w:val="FootnoteReference"/>
        </w:rPr>
        <w:footnoteRef/>
      </w:r>
      <w:r>
        <w:t xml:space="preserve">Id. </w:t>
      </w:r>
    </w:p>
  </w:footnote>
  <w:footnote w:id="36">
    <w:p w14:paraId="084C5394" w14:textId="77777777" w:rsidR="00244FFE" w:rsidRDefault="00244FFE" w:rsidP="00244FFE">
      <w:pPr>
        <w:pStyle w:val="FootnoteText"/>
      </w:pPr>
      <w:r>
        <w:rPr>
          <w:rStyle w:val="FootnoteReference"/>
        </w:rPr>
        <w:footnoteRef/>
      </w:r>
      <w:r>
        <w:t xml:space="preserve"> </w:t>
      </w:r>
      <w:r w:rsidRPr="005F1B30">
        <w:t>New York City Community Air Survey. Neighborhood Air Quality 2008-2017 https://nyc-ehs.net/besp-report/w</w:t>
      </w:r>
      <w:r>
        <w:t>eb/nyccas (last accessed 9/18/</w:t>
      </w:r>
      <w:r w:rsidRPr="005F1B30">
        <w:t>19)</w:t>
      </w:r>
    </w:p>
  </w:footnote>
  <w:footnote w:id="37">
    <w:p w14:paraId="732F1C52" w14:textId="77777777" w:rsidR="00244FFE" w:rsidRDefault="00244FFE" w:rsidP="00244FFE">
      <w:pPr>
        <w:pStyle w:val="FootnoteText"/>
      </w:pPr>
      <w:r>
        <w:rPr>
          <w:rStyle w:val="FootnoteReference"/>
        </w:rPr>
        <w:footnoteRef/>
      </w:r>
      <w:r>
        <w:t xml:space="preserve"> Carrion et al. Residential Inequity: Assessing the Unintended Consequences of New York City’s Clean Heat Transition. International Journal of Environmental Research and Public Health. January, 2018. </w:t>
      </w:r>
      <w:hyperlink r:id="rId14" w:history="1">
        <w:r w:rsidRPr="007855DB">
          <w:rPr>
            <w:rStyle w:val="Hyperlink"/>
          </w:rPr>
          <w:t>https://www.mdpi.com/1660-4601/15/1/117/pdf-vor</w:t>
        </w:r>
      </w:hyperlink>
      <w:r>
        <w:t xml:space="preserve"> (last accessed 1/21/21)</w:t>
      </w:r>
    </w:p>
  </w:footnote>
  <w:footnote w:id="38">
    <w:p w14:paraId="715E6189" w14:textId="77777777" w:rsidR="00244FFE" w:rsidRDefault="00244FFE" w:rsidP="00244FFE">
      <w:pPr>
        <w:pStyle w:val="FootnoteText"/>
      </w:pPr>
      <w:r>
        <w:rPr>
          <w:rStyle w:val="FootnoteReference"/>
        </w:rPr>
        <w:footnoteRef/>
      </w:r>
      <w:r>
        <w:t xml:space="preserve"> Id. </w:t>
      </w:r>
    </w:p>
  </w:footnote>
  <w:footnote w:id="39">
    <w:p w14:paraId="4CD0A667" w14:textId="77777777" w:rsidR="00244FFE" w:rsidRDefault="00244FFE" w:rsidP="00244FFE">
      <w:pPr>
        <w:pStyle w:val="FootnoteText"/>
      </w:pPr>
      <w:r>
        <w:rPr>
          <w:rStyle w:val="FootnoteReference"/>
        </w:rPr>
        <w:footnoteRef/>
      </w:r>
      <w:r>
        <w:t xml:space="preserve"> Columbia University Mailman School of Public Health. Use of Dirty Heating Oil in NYC is Concentrated Uptown. January 22, 2018. </w:t>
      </w:r>
      <w:hyperlink r:id="rId15" w:history="1">
        <w:r w:rsidRPr="007855DB">
          <w:rPr>
            <w:rStyle w:val="Hyperlink"/>
          </w:rPr>
          <w:t>https://www.publichealth.columbia.edu/public-health-now/news/use-dirty-heating-oil-nyc-concentrated-uptown</w:t>
        </w:r>
      </w:hyperlink>
      <w:r>
        <w:t xml:space="preserve"> (last accessed 1/21/21)</w:t>
      </w:r>
    </w:p>
  </w:footnote>
  <w:footnote w:id="40">
    <w:p w14:paraId="7B8C8AF7" w14:textId="77777777" w:rsidR="00244FFE" w:rsidRDefault="00244FFE" w:rsidP="00244FFE">
      <w:pPr>
        <w:pStyle w:val="FootnoteText"/>
      </w:pPr>
      <w:r>
        <w:rPr>
          <w:rStyle w:val="FootnoteReference"/>
        </w:rPr>
        <w:footnoteRef/>
      </w:r>
      <w:r>
        <w:t xml:space="preserve"> Morello Frosch, R, and Jesdale, B. </w:t>
      </w:r>
      <w:r w:rsidRPr="00B70752">
        <w:t>Separate and Unequal: Residential Segregation and Estimated Cancer Risks Associated with Ambient Air Toxics in U.S. Metropolitan Areas</w:t>
      </w:r>
      <w:r>
        <w:t xml:space="preserve"> Environmental Health Perspectives. October, 2005. </w:t>
      </w:r>
      <w:hyperlink r:id="rId16" w:history="1">
        <w:r w:rsidRPr="00162420">
          <w:rPr>
            <w:rStyle w:val="Hyperlink"/>
          </w:rPr>
          <w:t>https://www.ncbi.nlm.nih.gov/pmc/articles/PMC1392233/</w:t>
        </w:r>
      </w:hyperlink>
      <w:r>
        <w:t xml:space="preserve"> (last accessed 1/21/21)</w:t>
      </w:r>
    </w:p>
  </w:footnote>
  <w:footnote w:id="41">
    <w:p w14:paraId="59BC25DB" w14:textId="77777777" w:rsidR="00244FFE" w:rsidRDefault="00244FFE" w:rsidP="00244FFE">
      <w:pPr>
        <w:pStyle w:val="FootnoteText"/>
      </w:pPr>
      <w:r>
        <w:rPr>
          <w:rStyle w:val="FootnoteReference"/>
        </w:rPr>
        <w:footnoteRef/>
      </w:r>
      <w:r>
        <w:t xml:space="preserve"> </w:t>
      </w:r>
      <w:r w:rsidRPr="00B70752">
        <w:t xml:space="preserve">Physicians, Scientists, and Engineers for Healthy Energy “Natural Gas Power Plants in California’s Disadvantaged Communities” (April 2017), </w:t>
      </w:r>
      <w:hyperlink r:id="rId17" w:history="1">
        <w:r w:rsidRPr="00B70752">
          <w:rPr>
            <w:rStyle w:val="Hyperlink"/>
          </w:rPr>
          <w:t>https://www.psehealthyenergy.org/our-work/publications/archive/natural-gas-power-plants-in-californias-disadvantaged-communities/</w:t>
        </w:r>
      </w:hyperlink>
      <w:r w:rsidRPr="00B70752">
        <w:t xml:space="preserve"> </w:t>
      </w:r>
      <w:r>
        <w:t>(last accessed 1/21/21)</w:t>
      </w:r>
    </w:p>
  </w:footnote>
  <w:footnote w:id="42">
    <w:p w14:paraId="220533C7" w14:textId="77777777" w:rsidR="00244FFE" w:rsidRDefault="00244FFE" w:rsidP="00244FFE">
      <w:pPr>
        <w:pStyle w:val="FootnoteText"/>
      </w:pPr>
      <w:r>
        <w:rPr>
          <w:rStyle w:val="FootnoteReference"/>
        </w:rPr>
        <w:footnoteRef/>
      </w:r>
      <w:r>
        <w:t xml:space="preserve"> </w:t>
      </w:r>
      <w:r w:rsidRPr="00302ECF">
        <w:t xml:space="preserve">Based on data illustrated in </w:t>
      </w:r>
      <w:r>
        <w:t>Figure</w:t>
      </w:r>
      <w:r w:rsidRPr="00302ECF">
        <w:t xml:space="preserve"> </w:t>
      </w:r>
      <w:r>
        <w:t>3</w:t>
      </w:r>
    </w:p>
  </w:footnote>
  <w:footnote w:id="43">
    <w:p w14:paraId="3CA01E61" w14:textId="77777777" w:rsidR="00244FFE" w:rsidRDefault="00244FFE" w:rsidP="00244FFE">
      <w:pPr>
        <w:pStyle w:val="FootnoteText"/>
      </w:pPr>
      <w:r>
        <w:rPr>
          <w:rStyle w:val="FootnoteReference"/>
        </w:rPr>
        <w:footnoteRef/>
      </w:r>
      <w:r>
        <w:t xml:space="preserve"> </w:t>
      </w:r>
      <w:r w:rsidRPr="0074277F">
        <w:rPr>
          <w:rFonts w:ascii="Times New Roman" w:hAnsi="Times New Roman"/>
        </w:rPr>
        <w:t>This map shows the location of in-City p</w:t>
      </w:r>
      <w:r>
        <w:rPr>
          <w:rFonts w:ascii="Times New Roman" w:hAnsi="Times New Roman"/>
        </w:rPr>
        <w:t>ower plants, and their proximit</w:t>
      </w:r>
      <w:r w:rsidRPr="0074277F">
        <w:rPr>
          <w:rFonts w:ascii="Times New Roman" w:hAnsi="Times New Roman"/>
        </w:rPr>
        <w:t>y to environmental justice</w:t>
      </w:r>
      <w:r>
        <w:rPr>
          <w:rFonts w:ascii="Times New Roman" w:hAnsi="Times New Roman"/>
        </w:rPr>
        <w:t xml:space="preserve"> communities</w:t>
      </w:r>
      <w:r w:rsidRPr="0074277F">
        <w:rPr>
          <w:rFonts w:ascii="Times New Roman" w:hAnsi="Times New Roman"/>
        </w:rPr>
        <w:t xml:space="preserve">, </w:t>
      </w:r>
      <w:r>
        <w:rPr>
          <w:rFonts w:ascii="Times New Roman" w:hAnsi="Times New Roman"/>
        </w:rPr>
        <w:t>which are defined by the</w:t>
      </w:r>
      <w:r w:rsidRPr="0074277F">
        <w:rPr>
          <w:rFonts w:ascii="Times New Roman" w:hAnsi="Times New Roman"/>
        </w:rPr>
        <w:t xml:space="preserve"> percentage of each community that </w:t>
      </w:r>
      <w:r>
        <w:rPr>
          <w:rFonts w:ascii="Times New Roman" w:hAnsi="Times New Roman"/>
        </w:rPr>
        <w:t>identifies as belonging to</w:t>
      </w:r>
      <w:r w:rsidRPr="0074277F">
        <w:rPr>
          <w:rFonts w:ascii="Times New Roman" w:hAnsi="Times New Roman"/>
        </w:rPr>
        <w:t xml:space="preserve"> minority groups, and the percentage of each community that is </w:t>
      </w:r>
      <w:r>
        <w:rPr>
          <w:rFonts w:ascii="Times New Roman" w:hAnsi="Times New Roman"/>
        </w:rPr>
        <w:t>at the federal poverty guidelines</w:t>
      </w:r>
      <w:r w:rsidRPr="0074277F">
        <w:rPr>
          <w:rFonts w:ascii="Times New Roman" w:hAnsi="Times New Roman"/>
        </w:rPr>
        <w:t>.  Source of Data: US Energy Information Administration and the American Community Survey (2014).</w:t>
      </w:r>
    </w:p>
  </w:footnote>
  <w:footnote w:id="44">
    <w:p w14:paraId="65BA34D8" w14:textId="77777777" w:rsidR="00244FFE" w:rsidRDefault="00244FFE" w:rsidP="00244FFE">
      <w:pPr>
        <w:pStyle w:val="FootnoteText"/>
      </w:pPr>
      <w:r>
        <w:rPr>
          <w:rStyle w:val="FootnoteReference"/>
        </w:rPr>
        <w:footnoteRef/>
      </w:r>
      <w:r>
        <w:t xml:space="preserve">  </w:t>
      </w:r>
      <w:r w:rsidRPr="00BB6D1E">
        <w:t xml:space="preserve">New York City Community Air Survey. Neighborhood Air Quality 2008-2017 </w:t>
      </w:r>
      <w:hyperlink r:id="rId18" w:history="1">
        <w:r w:rsidRPr="002059D1">
          <w:rPr>
            <w:rStyle w:val="Hyperlink"/>
          </w:rPr>
          <w:t>https://nyc-ehs.net/besp-report/web/nyccas</w:t>
        </w:r>
      </w:hyperlink>
      <w:r>
        <w:t xml:space="preserve"> </w:t>
      </w:r>
      <w:r w:rsidRPr="00BB6D1E">
        <w:t xml:space="preserve"> (last accessed </w:t>
      </w:r>
      <w:r>
        <w:t>1/21/21</w:t>
      </w:r>
      <w:r w:rsidRPr="00BB6D1E">
        <w:t>)</w:t>
      </w:r>
    </w:p>
  </w:footnote>
  <w:footnote w:id="45">
    <w:p w14:paraId="338A38DB" w14:textId="77777777" w:rsidR="00244FFE" w:rsidRDefault="00244FFE" w:rsidP="00244FFE">
      <w:pPr>
        <w:pStyle w:val="FootnoteText"/>
      </w:pPr>
      <w:r>
        <w:rPr>
          <w:rStyle w:val="FootnoteReference"/>
        </w:rPr>
        <w:footnoteRef/>
      </w:r>
      <w:r>
        <w:t xml:space="preserve"> Id. </w:t>
      </w:r>
    </w:p>
  </w:footnote>
  <w:footnote w:id="46">
    <w:p w14:paraId="58B40319" w14:textId="77777777" w:rsidR="00244FFE" w:rsidRDefault="00244FFE" w:rsidP="00244FFE">
      <w:pPr>
        <w:pStyle w:val="FootnoteText"/>
      </w:pPr>
      <w:r>
        <w:rPr>
          <w:rStyle w:val="FootnoteReference"/>
        </w:rPr>
        <w:footnoteRef/>
      </w:r>
      <w:r>
        <w:t xml:space="preserve"> NYSERDA. </w:t>
      </w:r>
      <w:r w:rsidRPr="00E657B7">
        <w:t>Governor Cuomo Announces Proposed Regulations to Improve Air Quality and Reduce Harmful Ozone Caused by Power Plant Emissions</w:t>
      </w:r>
      <w:r>
        <w:t xml:space="preserve">. February 28, 2019. </w:t>
      </w:r>
      <w:hyperlink r:id="rId19" w:history="1">
        <w:r w:rsidRPr="00162420">
          <w:rPr>
            <w:rStyle w:val="Hyperlink"/>
          </w:rPr>
          <w:t>https://www.nyserda.ny.gov/About/Newsroom/2019-Announcements/2019-02-28-Governor-Cuomo-Announces-Proposed-Regulations-to-Improve-Air-Quality-and-Reduce-Harmful-Ozone</w:t>
        </w:r>
      </w:hyperlink>
      <w:r>
        <w:t xml:space="preserve"> (last accessed 1/21/21)</w:t>
      </w:r>
    </w:p>
  </w:footnote>
  <w:footnote w:id="47">
    <w:p w14:paraId="0CE7B23F" w14:textId="77777777" w:rsidR="00244FFE" w:rsidRDefault="00244FFE" w:rsidP="00244FFE">
      <w:pPr>
        <w:pStyle w:val="FootnoteText"/>
      </w:pPr>
      <w:r>
        <w:rPr>
          <w:rStyle w:val="FootnoteReference"/>
        </w:rPr>
        <w:footnoteRef/>
      </w:r>
      <w:r>
        <w:t xml:space="preserve"> New York Department Of Environmental Conservation. Permit Review Report. Permit ID: </w:t>
      </w:r>
      <w:r w:rsidRPr="008C4C19">
        <w:t>2-6308-00096/00009</w:t>
      </w:r>
      <w:r>
        <w:t xml:space="preserve">. </w:t>
      </w:r>
      <w:hyperlink r:id="rId20" w:history="1">
        <w:r w:rsidRPr="00162420">
          <w:rPr>
            <w:rStyle w:val="Hyperlink"/>
          </w:rPr>
          <w:t>https://www.dec.ny.gov/dardata/boss/afs/permits/prr_263080009600009_r2_1.pdf</w:t>
        </w:r>
      </w:hyperlink>
      <w:r>
        <w:t xml:space="preserve"> (last accessed 1/21/21)</w:t>
      </w:r>
    </w:p>
  </w:footnote>
  <w:footnote w:id="48">
    <w:p w14:paraId="2FADDE66" w14:textId="77777777" w:rsidR="00244FFE" w:rsidRDefault="00244FFE" w:rsidP="00244FFE">
      <w:pPr>
        <w:pStyle w:val="FootnoteText"/>
      </w:pPr>
      <w:r>
        <w:rPr>
          <w:rStyle w:val="FootnoteReference"/>
        </w:rPr>
        <w:footnoteRef/>
      </w:r>
      <w:r>
        <w:t xml:space="preserve"> </w:t>
      </w:r>
      <w:r w:rsidRPr="000D65D1">
        <w:t xml:space="preserve">NYSERDA. Governor Cuomo Announces Proposed Regulations to Improve Air Quality and Reduce Harmful Ozone Caused by Power Plant Emissions. February 28, 2019. </w:t>
      </w:r>
      <w:hyperlink r:id="rId21" w:history="1">
        <w:r w:rsidRPr="002059D1">
          <w:rPr>
            <w:rStyle w:val="Hyperlink"/>
          </w:rPr>
          <w:t>https://www.nyserda.ny.gov/About/Newsroom/2019-Announcements/2019-02-28-Governor-Cuomo-Announces-Proposed-Regulations-to-Improve-Air-Quality-and-Reduce-Harmful-Ozone</w:t>
        </w:r>
      </w:hyperlink>
      <w:r>
        <w:t xml:space="preserve"> </w:t>
      </w:r>
      <w:r w:rsidRPr="000D65D1">
        <w:t xml:space="preserve"> (last accessed </w:t>
      </w:r>
      <w:r>
        <w:t>1/21/21)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49A0" w14:textId="77777777" w:rsidR="004528AC" w:rsidRDefault="00452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1A8BF" w14:textId="57AB6674" w:rsidR="00714F93" w:rsidRDefault="00714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5069F" w14:textId="77777777" w:rsidR="004528AC" w:rsidRDefault="00452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412CE"/>
    <w:multiLevelType w:val="hybridMultilevel"/>
    <w:tmpl w:val="2F30932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602E1F"/>
    <w:multiLevelType w:val="hybridMultilevel"/>
    <w:tmpl w:val="BC9405F0"/>
    <w:lvl w:ilvl="0" w:tplc="36CA29EA">
      <w:start w:val="1"/>
      <w:numFmt w:val="upperRoman"/>
      <w:lvlText w:val="%1."/>
      <w:lvlJc w:val="righ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DD36DCB"/>
    <w:multiLevelType w:val="hybridMultilevel"/>
    <w:tmpl w:val="8752B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A0"/>
    <w:rsid w:val="00013F7E"/>
    <w:rsid w:val="00042E4E"/>
    <w:rsid w:val="00045074"/>
    <w:rsid w:val="00047DD8"/>
    <w:rsid w:val="0007356D"/>
    <w:rsid w:val="00090723"/>
    <w:rsid w:val="000A7DEC"/>
    <w:rsid w:val="000D0914"/>
    <w:rsid w:val="000D65D1"/>
    <w:rsid w:val="001124A1"/>
    <w:rsid w:val="00117D39"/>
    <w:rsid w:val="00171207"/>
    <w:rsid w:val="00173D55"/>
    <w:rsid w:val="0018384B"/>
    <w:rsid w:val="001A0223"/>
    <w:rsid w:val="001D23D0"/>
    <w:rsid w:val="001D77D5"/>
    <w:rsid w:val="001E2F05"/>
    <w:rsid w:val="002028F8"/>
    <w:rsid w:val="00202D73"/>
    <w:rsid w:val="002132B6"/>
    <w:rsid w:val="00244FFE"/>
    <w:rsid w:val="002650C4"/>
    <w:rsid w:val="002A6E2B"/>
    <w:rsid w:val="002C2B63"/>
    <w:rsid w:val="002F04D5"/>
    <w:rsid w:val="002F3FD0"/>
    <w:rsid w:val="00302ECF"/>
    <w:rsid w:val="00323EA3"/>
    <w:rsid w:val="00325457"/>
    <w:rsid w:val="003451CA"/>
    <w:rsid w:val="00356971"/>
    <w:rsid w:val="00365827"/>
    <w:rsid w:val="00372F4C"/>
    <w:rsid w:val="003B4C10"/>
    <w:rsid w:val="00415A97"/>
    <w:rsid w:val="004528AC"/>
    <w:rsid w:val="00464C48"/>
    <w:rsid w:val="004856D4"/>
    <w:rsid w:val="004C3DB5"/>
    <w:rsid w:val="004C77B8"/>
    <w:rsid w:val="004E413C"/>
    <w:rsid w:val="004F2B28"/>
    <w:rsid w:val="00514C35"/>
    <w:rsid w:val="005328C5"/>
    <w:rsid w:val="00532EA2"/>
    <w:rsid w:val="00542FF5"/>
    <w:rsid w:val="005462C0"/>
    <w:rsid w:val="005835FF"/>
    <w:rsid w:val="005A4EAE"/>
    <w:rsid w:val="005D1480"/>
    <w:rsid w:val="005F1B30"/>
    <w:rsid w:val="006157E7"/>
    <w:rsid w:val="006208BB"/>
    <w:rsid w:val="006462F3"/>
    <w:rsid w:val="00662596"/>
    <w:rsid w:val="0067475C"/>
    <w:rsid w:val="006A1A18"/>
    <w:rsid w:val="006B7DD5"/>
    <w:rsid w:val="006C1DE3"/>
    <w:rsid w:val="006D34AF"/>
    <w:rsid w:val="006D4133"/>
    <w:rsid w:val="0071238B"/>
    <w:rsid w:val="00714F93"/>
    <w:rsid w:val="00715854"/>
    <w:rsid w:val="007245AF"/>
    <w:rsid w:val="00745E5D"/>
    <w:rsid w:val="00747C51"/>
    <w:rsid w:val="00754EB2"/>
    <w:rsid w:val="007704A4"/>
    <w:rsid w:val="0077475B"/>
    <w:rsid w:val="00795E56"/>
    <w:rsid w:val="007B1CF3"/>
    <w:rsid w:val="007B57D4"/>
    <w:rsid w:val="007B5FC1"/>
    <w:rsid w:val="007D5880"/>
    <w:rsid w:val="007E245B"/>
    <w:rsid w:val="00807E3E"/>
    <w:rsid w:val="008204BF"/>
    <w:rsid w:val="0083334D"/>
    <w:rsid w:val="00865FD4"/>
    <w:rsid w:val="00867D72"/>
    <w:rsid w:val="008A7686"/>
    <w:rsid w:val="008C4C19"/>
    <w:rsid w:val="008D2442"/>
    <w:rsid w:val="008E0F9E"/>
    <w:rsid w:val="00901948"/>
    <w:rsid w:val="0091729B"/>
    <w:rsid w:val="0093539C"/>
    <w:rsid w:val="009523A1"/>
    <w:rsid w:val="00970B05"/>
    <w:rsid w:val="009B08A9"/>
    <w:rsid w:val="009B40AE"/>
    <w:rsid w:val="009E2C54"/>
    <w:rsid w:val="00A27056"/>
    <w:rsid w:val="00A379C6"/>
    <w:rsid w:val="00A56D24"/>
    <w:rsid w:val="00A8638D"/>
    <w:rsid w:val="00B03220"/>
    <w:rsid w:val="00B3338D"/>
    <w:rsid w:val="00B33AE6"/>
    <w:rsid w:val="00B4733F"/>
    <w:rsid w:val="00B70752"/>
    <w:rsid w:val="00B84149"/>
    <w:rsid w:val="00BA3F23"/>
    <w:rsid w:val="00BB6D1E"/>
    <w:rsid w:val="00BC125C"/>
    <w:rsid w:val="00BD4091"/>
    <w:rsid w:val="00C3196A"/>
    <w:rsid w:val="00C32B06"/>
    <w:rsid w:val="00C44FD2"/>
    <w:rsid w:val="00C66815"/>
    <w:rsid w:val="00C92CA0"/>
    <w:rsid w:val="00CD1834"/>
    <w:rsid w:val="00D3659B"/>
    <w:rsid w:val="00D55AC7"/>
    <w:rsid w:val="00D772D8"/>
    <w:rsid w:val="00DA7E14"/>
    <w:rsid w:val="00DB1094"/>
    <w:rsid w:val="00DB4A45"/>
    <w:rsid w:val="00DC3CB8"/>
    <w:rsid w:val="00DF4BE8"/>
    <w:rsid w:val="00E16498"/>
    <w:rsid w:val="00E3048E"/>
    <w:rsid w:val="00E5371D"/>
    <w:rsid w:val="00E657B7"/>
    <w:rsid w:val="00EA4F40"/>
    <w:rsid w:val="00EA7B86"/>
    <w:rsid w:val="00EB0C87"/>
    <w:rsid w:val="00EB2B67"/>
    <w:rsid w:val="00EC661A"/>
    <w:rsid w:val="00F03A0C"/>
    <w:rsid w:val="00F40712"/>
    <w:rsid w:val="00F4364E"/>
    <w:rsid w:val="00F447D4"/>
    <w:rsid w:val="00F93B21"/>
    <w:rsid w:val="00FA4D05"/>
    <w:rsid w:val="00FC2008"/>
    <w:rsid w:val="00FE4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38E290"/>
  <w15:chartTrackingRefBased/>
  <w15:docId w15:val="{9E2C422A-9C97-4FD8-8932-94A183CB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304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048E"/>
    <w:rPr>
      <w:sz w:val="20"/>
      <w:szCs w:val="20"/>
    </w:rPr>
  </w:style>
  <w:style w:type="character" w:styleId="FootnoteReference">
    <w:name w:val="footnote reference"/>
    <w:basedOn w:val="DefaultParagraphFont"/>
    <w:uiPriority w:val="99"/>
    <w:semiHidden/>
    <w:unhideWhenUsed/>
    <w:rsid w:val="00E3048E"/>
    <w:rPr>
      <w:vertAlign w:val="superscript"/>
    </w:rPr>
  </w:style>
  <w:style w:type="character" w:styleId="Hyperlink">
    <w:name w:val="Hyperlink"/>
    <w:basedOn w:val="DefaultParagraphFont"/>
    <w:uiPriority w:val="99"/>
    <w:unhideWhenUsed/>
    <w:rsid w:val="00E3048E"/>
    <w:rPr>
      <w:color w:val="0563C1" w:themeColor="hyperlink"/>
      <w:u w:val="single"/>
    </w:rPr>
  </w:style>
  <w:style w:type="paragraph" w:styleId="Header">
    <w:name w:val="header"/>
    <w:basedOn w:val="Normal"/>
    <w:link w:val="HeaderChar"/>
    <w:uiPriority w:val="99"/>
    <w:unhideWhenUsed/>
    <w:rsid w:val="007B57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7D4"/>
  </w:style>
  <w:style w:type="paragraph" w:styleId="Footer">
    <w:name w:val="footer"/>
    <w:basedOn w:val="Normal"/>
    <w:link w:val="FooterChar"/>
    <w:uiPriority w:val="99"/>
    <w:unhideWhenUsed/>
    <w:rsid w:val="007B57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7D4"/>
  </w:style>
  <w:style w:type="paragraph" w:styleId="ListParagraph">
    <w:name w:val="List Paragraph"/>
    <w:basedOn w:val="Normal"/>
    <w:uiPriority w:val="34"/>
    <w:qFormat/>
    <w:rsid w:val="00F447D4"/>
    <w:pPr>
      <w:ind w:left="720"/>
      <w:contextualSpacing/>
    </w:pPr>
  </w:style>
  <w:style w:type="character" w:styleId="CommentReference">
    <w:name w:val="annotation reference"/>
    <w:basedOn w:val="DefaultParagraphFont"/>
    <w:uiPriority w:val="99"/>
    <w:semiHidden/>
    <w:unhideWhenUsed/>
    <w:rsid w:val="00BA3F23"/>
    <w:rPr>
      <w:sz w:val="16"/>
      <w:szCs w:val="16"/>
    </w:rPr>
  </w:style>
  <w:style w:type="paragraph" w:styleId="CommentText">
    <w:name w:val="annotation text"/>
    <w:basedOn w:val="Normal"/>
    <w:link w:val="CommentTextChar"/>
    <w:uiPriority w:val="99"/>
    <w:semiHidden/>
    <w:unhideWhenUsed/>
    <w:rsid w:val="00BA3F23"/>
    <w:pPr>
      <w:spacing w:line="240" w:lineRule="auto"/>
    </w:pPr>
    <w:rPr>
      <w:sz w:val="20"/>
      <w:szCs w:val="20"/>
    </w:rPr>
  </w:style>
  <w:style w:type="character" w:customStyle="1" w:styleId="CommentTextChar">
    <w:name w:val="Comment Text Char"/>
    <w:basedOn w:val="DefaultParagraphFont"/>
    <w:link w:val="CommentText"/>
    <w:uiPriority w:val="99"/>
    <w:semiHidden/>
    <w:rsid w:val="00BA3F23"/>
    <w:rPr>
      <w:sz w:val="20"/>
      <w:szCs w:val="20"/>
    </w:rPr>
  </w:style>
  <w:style w:type="paragraph" w:styleId="CommentSubject">
    <w:name w:val="annotation subject"/>
    <w:basedOn w:val="CommentText"/>
    <w:next w:val="CommentText"/>
    <w:link w:val="CommentSubjectChar"/>
    <w:uiPriority w:val="99"/>
    <w:semiHidden/>
    <w:unhideWhenUsed/>
    <w:rsid w:val="00BA3F23"/>
    <w:rPr>
      <w:b/>
      <w:bCs/>
    </w:rPr>
  </w:style>
  <w:style w:type="character" w:customStyle="1" w:styleId="CommentSubjectChar">
    <w:name w:val="Comment Subject Char"/>
    <w:basedOn w:val="CommentTextChar"/>
    <w:link w:val="CommentSubject"/>
    <w:uiPriority w:val="99"/>
    <w:semiHidden/>
    <w:rsid w:val="00BA3F23"/>
    <w:rPr>
      <w:b/>
      <w:bCs/>
      <w:sz w:val="20"/>
      <w:szCs w:val="20"/>
    </w:rPr>
  </w:style>
  <w:style w:type="paragraph" w:styleId="BalloonText">
    <w:name w:val="Balloon Text"/>
    <w:basedOn w:val="Normal"/>
    <w:link w:val="BalloonTextChar"/>
    <w:uiPriority w:val="99"/>
    <w:semiHidden/>
    <w:unhideWhenUsed/>
    <w:rsid w:val="00BA3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F23"/>
    <w:rPr>
      <w:rFonts w:ascii="Segoe UI" w:hAnsi="Segoe UI" w:cs="Segoe UI"/>
      <w:sz w:val="18"/>
      <w:szCs w:val="18"/>
    </w:rPr>
  </w:style>
  <w:style w:type="paragraph" w:customStyle="1" w:styleId="Default">
    <w:name w:val="Default"/>
    <w:rsid w:val="0083334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95E56"/>
    <w:rPr>
      <w:color w:val="954F72" w:themeColor="followedHyperlink"/>
      <w:u w:val="single"/>
    </w:rPr>
  </w:style>
  <w:style w:type="character" w:customStyle="1" w:styleId="UnresolvedMention1">
    <w:name w:val="Unresolved Mention1"/>
    <w:basedOn w:val="DefaultParagraphFont"/>
    <w:uiPriority w:val="99"/>
    <w:semiHidden/>
    <w:unhideWhenUsed/>
    <w:rsid w:val="007B1CF3"/>
    <w:rPr>
      <w:color w:val="605E5C"/>
      <w:shd w:val="clear" w:color="auto" w:fill="E1DFDD"/>
    </w:rPr>
  </w:style>
  <w:style w:type="paragraph" w:styleId="NormalWeb">
    <w:name w:val="Normal (Web)"/>
    <w:basedOn w:val="Normal"/>
    <w:uiPriority w:val="99"/>
    <w:semiHidden/>
    <w:unhideWhenUsed/>
    <w:rsid w:val="006157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00659">
      <w:bodyDiv w:val="1"/>
      <w:marLeft w:val="0"/>
      <w:marRight w:val="0"/>
      <w:marTop w:val="0"/>
      <w:marBottom w:val="0"/>
      <w:divBdr>
        <w:top w:val="none" w:sz="0" w:space="0" w:color="auto"/>
        <w:left w:val="none" w:sz="0" w:space="0" w:color="auto"/>
        <w:bottom w:val="none" w:sz="0" w:space="0" w:color="auto"/>
        <w:right w:val="none" w:sz="0" w:space="0" w:color="auto"/>
      </w:divBdr>
    </w:div>
    <w:div w:id="899511100">
      <w:bodyDiv w:val="1"/>
      <w:marLeft w:val="0"/>
      <w:marRight w:val="0"/>
      <w:marTop w:val="0"/>
      <w:marBottom w:val="0"/>
      <w:divBdr>
        <w:top w:val="none" w:sz="0" w:space="0" w:color="auto"/>
        <w:left w:val="none" w:sz="0" w:space="0" w:color="auto"/>
        <w:bottom w:val="none" w:sz="0" w:space="0" w:color="auto"/>
        <w:right w:val="none" w:sz="0" w:space="0" w:color="auto"/>
      </w:divBdr>
      <w:divsChild>
        <w:div w:id="713508464">
          <w:marLeft w:val="0"/>
          <w:marRight w:val="0"/>
          <w:marTop w:val="0"/>
          <w:marBottom w:val="0"/>
          <w:divBdr>
            <w:top w:val="none" w:sz="0" w:space="0" w:color="auto"/>
            <w:left w:val="none" w:sz="0" w:space="0" w:color="auto"/>
            <w:bottom w:val="none" w:sz="0" w:space="0" w:color="auto"/>
            <w:right w:val="none" w:sz="0" w:space="0" w:color="auto"/>
          </w:divBdr>
          <w:divsChild>
            <w:div w:id="265164295">
              <w:marLeft w:val="0"/>
              <w:marRight w:val="0"/>
              <w:marTop w:val="0"/>
              <w:marBottom w:val="0"/>
              <w:divBdr>
                <w:top w:val="none" w:sz="0" w:space="0" w:color="C0C0C0"/>
                <w:left w:val="none" w:sz="0" w:space="0" w:color="C0C0C0"/>
                <w:bottom w:val="none" w:sz="0" w:space="0" w:color="C0C0C0"/>
                <w:right w:val="none" w:sz="0" w:space="0" w:color="C0C0C0"/>
              </w:divBdr>
              <w:divsChild>
                <w:div w:id="892039793">
                  <w:marLeft w:val="0"/>
                  <w:marRight w:val="0"/>
                  <w:marTop w:val="0"/>
                  <w:marBottom w:val="0"/>
                  <w:divBdr>
                    <w:top w:val="none" w:sz="0" w:space="0" w:color="auto"/>
                    <w:left w:val="none" w:sz="0" w:space="0" w:color="auto"/>
                    <w:bottom w:val="none" w:sz="0" w:space="0" w:color="auto"/>
                    <w:right w:val="none" w:sz="0" w:space="0" w:color="auto"/>
                  </w:divBdr>
                  <w:divsChild>
                    <w:div w:id="624771878">
                      <w:marLeft w:val="0"/>
                      <w:marRight w:val="0"/>
                      <w:marTop w:val="0"/>
                      <w:marBottom w:val="0"/>
                      <w:divBdr>
                        <w:top w:val="none" w:sz="0" w:space="0" w:color="auto"/>
                        <w:left w:val="none" w:sz="0" w:space="0" w:color="auto"/>
                        <w:bottom w:val="none" w:sz="0" w:space="0" w:color="auto"/>
                        <w:right w:val="none" w:sz="0" w:space="0" w:color="auto"/>
                      </w:divBdr>
                      <w:divsChild>
                        <w:div w:id="203955096">
                          <w:marLeft w:val="150"/>
                          <w:marRight w:val="150"/>
                          <w:marTop w:val="150"/>
                          <w:marBottom w:val="150"/>
                          <w:divBdr>
                            <w:top w:val="none" w:sz="0" w:space="0" w:color="auto"/>
                            <w:left w:val="none" w:sz="0" w:space="0" w:color="auto"/>
                            <w:bottom w:val="none" w:sz="0" w:space="0" w:color="auto"/>
                            <w:right w:val="none" w:sz="0" w:space="0" w:color="auto"/>
                          </w:divBdr>
                          <w:divsChild>
                            <w:div w:id="697707817">
                              <w:marLeft w:val="0"/>
                              <w:marRight w:val="0"/>
                              <w:marTop w:val="0"/>
                              <w:marBottom w:val="0"/>
                              <w:divBdr>
                                <w:top w:val="none" w:sz="0" w:space="0" w:color="auto"/>
                                <w:left w:val="none" w:sz="0" w:space="0" w:color="auto"/>
                                <w:bottom w:val="none" w:sz="0" w:space="0" w:color="auto"/>
                                <w:right w:val="none" w:sz="0" w:space="0" w:color="auto"/>
                              </w:divBdr>
                              <w:divsChild>
                                <w:div w:id="2031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606921">
      <w:bodyDiv w:val="1"/>
      <w:marLeft w:val="0"/>
      <w:marRight w:val="0"/>
      <w:marTop w:val="0"/>
      <w:marBottom w:val="0"/>
      <w:divBdr>
        <w:top w:val="none" w:sz="0" w:space="0" w:color="auto"/>
        <w:left w:val="none" w:sz="0" w:space="0" w:color="auto"/>
        <w:bottom w:val="none" w:sz="0" w:space="0" w:color="auto"/>
        <w:right w:val="none" w:sz="0" w:space="0" w:color="auto"/>
      </w:divBdr>
    </w:div>
    <w:div w:id="1826698022">
      <w:bodyDiv w:val="1"/>
      <w:marLeft w:val="0"/>
      <w:marRight w:val="0"/>
      <w:marTop w:val="0"/>
      <w:marBottom w:val="0"/>
      <w:divBdr>
        <w:top w:val="none" w:sz="0" w:space="0" w:color="auto"/>
        <w:left w:val="none" w:sz="0" w:space="0" w:color="auto"/>
        <w:bottom w:val="none" w:sz="0" w:space="0" w:color="auto"/>
        <w:right w:val="none" w:sz="0" w:space="0" w:color="auto"/>
      </w:divBdr>
    </w:div>
    <w:div w:id="188798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ixabay.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ilman.columbia.edu/public-health-now/news/air-pollution-may-explain-childhood-asthma-hot-spots-nyc" TargetMode="External"/><Relationship Id="rId13" Type="http://schemas.openxmlformats.org/officeDocument/2006/relationships/hyperlink" Target="https://nyc-ehs.net/besp-report/web/nyccas" TargetMode="External"/><Relationship Id="rId18" Type="http://schemas.openxmlformats.org/officeDocument/2006/relationships/hyperlink" Target="https://nyc-ehs.net/besp-report/web/nyccas" TargetMode="External"/><Relationship Id="rId3" Type="http://schemas.openxmlformats.org/officeDocument/2006/relationships/hyperlink" Target="https://www3.epa.gov/airquality/greenbook/jbtc.html" TargetMode="External"/><Relationship Id="rId21" Type="http://schemas.openxmlformats.org/officeDocument/2006/relationships/hyperlink" Target="https://www.nyserda.ny.gov/About/Newsroom/2019-Announcements/2019-02-28-Governor-Cuomo-Announces-Proposed-Regulations-to-Improve-Air-Quality-and-Reduce-Harmful-Ozone" TargetMode="External"/><Relationship Id="rId7" Type="http://schemas.openxmlformats.org/officeDocument/2006/relationships/hyperlink" Target="https://www.sciencedirect.com/science/article/pii/S0161813X07002720" TargetMode="External"/><Relationship Id="rId12" Type="http://schemas.openxmlformats.org/officeDocument/2006/relationships/hyperlink" Target="https://www.nyccleanheat.org/content/what-nyc-clean-heat" TargetMode="External"/><Relationship Id="rId17" Type="http://schemas.openxmlformats.org/officeDocument/2006/relationships/hyperlink" Target="https://www.psehealthyenergy.org/our-work/publications/archive/natural-gas-power-plants-in-californias-disadvantaged-communities/" TargetMode="External"/><Relationship Id="rId2" Type="http://schemas.openxmlformats.org/officeDocument/2006/relationships/hyperlink" Target="https://www.epa.gov/green-book" TargetMode="External"/><Relationship Id="rId16" Type="http://schemas.openxmlformats.org/officeDocument/2006/relationships/hyperlink" Target="https://www.ncbi.nlm.nih.gov/pmc/articles/PMC1392233/" TargetMode="External"/><Relationship Id="rId20" Type="http://schemas.openxmlformats.org/officeDocument/2006/relationships/hyperlink" Target="https://www.dec.ny.gov/dardata/boss/afs/permits/prr_263080009600009_r2_1.pdf" TargetMode="External"/><Relationship Id="rId1" Type="http://schemas.openxmlformats.org/officeDocument/2006/relationships/hyperlink" Target="https://www.epa.gov/sites/production/files/2015-08/documents/peg.pdf" TargetMode="External"/><Relationship Id="rId6" Type="http://schemas.openxmlformats.org/officeDocument/2006/relationships/hyperlink" Target="https://www.frontiersin.org/articles/10.3389/fpubh.2018.00095/full" TargetMode="External"/><Relationship Id="rId11" Type="http://schemas.openxmlformats.org/officeDocument/2006/relationships/hyperlink" Target="http://www.dec.ny.gov/regulations/116180.html" TargetMode="External"/><Relationship Id="rId5" Type="http://schemas.openxmlformats.org/officeDocument/2006/relationships/hyperlink" Target="https://ehp.niehs.nih.gov/doi/pdf/10.1289/ehp.1104763" TargetMode="External"/><Relationship Id="rId15" Type="http://schemas.openxmlformats.org/officeDocument/2006/relationships/hyperlink" Target="https://www.publichealth.columbia.edu/public-health-now/news/use-dirty-heating-oil-nyc-concentrated-uptown" TargetMode="External"/><Relationship Id="rId10" Type="http://schemas.openxmlformats.org/officeDocument/2006/relationships/hyperlink" Target="https://www.ncbi.nlm.nih.gov/pmc/articles/PMC2662950/" TargetMode="External"/><Relationship Id="rId19" Type="http://schemas.openxmlformats.org/officeDocument/2006/relationships/hyperlink" Target="https://www.nyserda.ny.gov/About/Newsroom/2019-Announcements/2019-02-28-Governor-Cuomo-Announces-Proposed-Regulations-to-Improve-Air-Quality-and-Reduce-Harmful-Ozone" TargetMode="External"/><Relationship Id="rId4" Type="http://schemas.openxmlformats.org/officeDocument/2006/relationships/hyperlink" Target="https://www.frontiersin.org/articles/10.3389/fpubh.2018.00095/full" TargetMode="External"/><Relationship Id="rId9" Type="http://schemas.openxmlformats.org/officeDocument/2006/relationships/hyperlink" Target="https://www.nature.com/articles/jes20123" TargetMode="External"/><Relationship Id="rId14" Type="http://schemas.openxmlformats.org/officeDocument/2006/relationships/hyperlink" Target="https://www.mdpi.com/1660-4601/15/1/117/pdf-v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A4DA9-E0D6-47BB-9B5E-87489B66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3215</Words>
  <Characters>18329</Characters>
  <Application>Microsoft Office Word</Application>
  <DocSecurity>4</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dcterms:created xsi:type="dcterms:W3CDTF">2021-01-26T17:22:00Z</dcterms:created>
  <dcterms:modified xsi:type="dcterms:W3CDTF">2021-01-26T17:22:00Z</dcterms:modified>
</cp:coreProperties>
</file>