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390" w:rsidRPr="00582390" w:rsidRDefault="00104DD7" w:rsidP="00634771">
      <w:pPr>
        <w:suppressLineNumbers/>
        <w:jc w:val="center"/>
        <w:rPr>
          <w:rFonts w:ascii="Times New Roman" w:hAnsi="Times New Roman"/>
          <w:sz w:val="24"/>
        </w:rPr>
      </w:pPr>
      <w:bookmarkStart w:id="0" w:name="_GoBack"/>
      <w:bookmarkEnd w:id="0"/>
      <w:r>
        <w:rPr>
          <w:rFonts w:ascii="Times New Roman" w:hAnsi="Times New Roman"/>
          <w:sz w:val="24"/>
        </w:rPr>
        <w:t>I</w:t>
      </w:r>
      <w:r w:rsidR="00582390" w:rsidRPr="00582390">
        <w:rPr>
          <w:rFonts w:ascii="Times New Roman" w:hAnsi="Times New Roman"/>
          <w:sz w:val="24"/>
        </w:rPr>
        <w:t>nt. No.</w:t>
      </w:r>
      <w:r w:rsidR="00446E8C">
        <w:rPr>
          <w:rFonts w:ascii="Times New Roman" w:hAnsi="Times New Roman"/>
          <w:sz w:val="24"/>
        </w:rPr>
        <w:t xml:space="preserve"> 1251</w:t>
      </w:r>
      <w:r w:rsidR="009D2446">
        <w:rPr>
          <w:rFonts w:ascii="Times New Roman" w:hAnsi="Times New Roman"/>
          <w:sz w:val="24"/>
        </w:rPr>
        <w:t>-A</w:t>
      </w:r>
    </w:p>
    <w:p w:rsidR="00582390" w:rsidRPr="00582390" w:rsidRDefault="00582390" w:rsidP="00582390">
      <w:pPr>
        <w:suppressLineNumbers/>
        <w:spacing w:after="0" w:line="240" w:lineRule="auto"/>
        <w:jc w:val="both"/>
        <w:rPr>
          <w:rFonts w:ascii="Times New Roman" w:hAnsi="Times New Roman"/>
          <w:sz w:val="24"/>
        </w:rPr>
      </w:pPr>
      <w:r w:rsidRPr="00582390">
        <w:rPr>
          <w:rFonts w:ascii="Times New Roman" w:hAnsi="Times New Roman"/>
          <w:sz w:val="24"/>
        </w:rPr>
        <w:t>By</w:t>
      </w:r>
      <w:r w:rsidR="00AC3129">
        <w:rPr>
          <w:rFonts w:ascii="Times New Roman" w:hAnsi="Times New Roman"/>
          <w:sz w:val="24"/>
        </w:rPr>
        <w:t xml:space="preserve"> </w:t>
      </w:r>
      <w:r w:rsidR="00E50961">
        <w:rPr>
          <w:rFonts w:ascii="Times New Roman" w:hAnsi="Times New Roman"/>
          <w:sz w:val="24"/>
        </w:rPr>
        <w:t>Council Member</w:t>
      </w:r>
      <w:r w:rsidR="002307F3">
        <w:rPr>
          <w:rFonts w:ascii="Times New Roman" w:hAnsi="Times New Roman"/>
          <w:sz w:val="24"/>
        </w:rPr>
        <w:t>s</w:t>
      </w:r>
      <w:r w:rsidR="00E50961">
        <w:rPr>
          <w:rFonts w:ascii="Times New Roman" w:hAnsi="Times New Roman"/>
          <w:sz w:val="24"/>
        </w:rPr>
        <w:t xml:space="preserve"> Cohen</w:t>
      </w:r>
      <w:r w:rsidR="002307F3">
        <w:rPr>
          <w:rFonts w:ascii="Times New Roman" w:hAnsi="Times New Roman"/>
          <w:sz w:val="24"/>
        </w:rPr>
        <w:t xml:space="preserve">, </w:t>
      </w:r>
      <w:r w:rsidR="00706141">
        <w:rPr>
          <w:rFonts w:ascii="Times New Roman" w:hAnsi="Times New Roman"/>
          <w:sz w:val="24"/>
        </w:rPr>
        <w:t xml:space="preserve">The Speaker (Council Member Johnson), </w:t>
      </w:r>
      <w:r w:rsidR="002307F3">
        <w:rPr>
          <w:rFonts w:ascii="Times New Roman" w:hAnsi="Times New Roman"/>
          <w:sz w:val="24"/>
        </w:rPr>
        <w:t>Levine, Brannan, Ampry-Samuel, Espinal</w:t>
      </w:r>
      <w:r w:rsidR="00784F12">
        <w:rPr>
          <w:rFonts w:ascii="Times New Roman" w:hAnsi="Times New Roman"/>
          <w:sz w:val="24"/>
        </w:rPr>
        <w:t>,</w:t>
      </w:r>
      <w:r w:rsidR="002307F3">
        <w:rPr>
          <w:rFonts w:ascii="Times New Roman" w:hAnsi="Times New Roman"/>
          <w:sz w:val="24"/>
        </w:rPr>
        <w:t xml:space="preserve"> Levin</w:t>
      </w:r>
      <w:r w:rsidR="008C5915">
        <w:rPr>
          <w:rFonts w:ascii="Times New Roman" w:hAnsi="Times New Roman"/>
          <w:sz w:val="24"/>
        </w:rPr>
        <w:t>,</w:t>
      </w:r>
      <w:r w:rsidR="00784F12">
        <w:rPr>
          <w:rFonts w:ascii="Times New Roman" w:hAnsi="Times New Roman"/>
          <w:sz w:val="24"/>
        </w:rPr>
        <w:t xml:space="preserve"> Kallos</w:t>
      </w:r>
      <w:r w:rsidR="00733ED6">
        <w:rPr>
          <w:rFonts w:ascii="Times New Roman" w:hAnsi="Times New Roman"/>
          <w:sz w:val="24"/>
        </w:rPr>
        <w:t>,</w:t>
      </w:r>
      <w:r w:rsidR="00C616EE">
        <w:rPr>
          <w:rFonts w:ascii="Times New Roman" w:hAnsi="Times New Roman"/>
          <w:sz w:val="24"/>
        </w:rPr>
        <w:t xml:space="preserve"> </w:t>
      </w:r>
      <w:r w:rsidR="008C5915">
        <w:rPr>
          <w:rFonts w:ascii="Times New Roman" w:hAnsi="Times New Roman"/>
          <w:sz w:val="24"/>
        </w:rPr>
        <w:t>Chin</w:t>
      </w:r>
      <w:r w:rsidR="00733ED6">
        <w:rPr>
          <w:rFonts w:ascii="Times New Roman" w:hAnsi="Times New Roman"/>
          <w:sz w:val="24"/>
        </w:rPr>
        <w:t>, Gibson, Rivera, King, Ayala and Rosenthal</w:t>
      </w:r>
    </w:p>
    <w:p w:rsidR="00582390" w:rsidRDefault="00582390" w:rsidP="00582390">
      <w:pPr>
        <w:suppressLineNumbers/>
        <w:spacing w:after="0" w:line="240" w:lineRule="auto"/>
        <w:jc w:val="both"/>
        <w:rPr>
          <w:rFonts w:ascii="Times New Roman" w:hAnsi="Times New Roman"/>
          <w:sz w:val="24"/>
        </w:rPr>
      </w:pPr>
    </w:p>
    <w:p w:rsidR="0062460E" w:rsidRPr="0062460E" w:rsidRDefault="0062460E" w:rsidP="00582390">
      <w:pPr>
        <w:suppressLineNumbers/>
        <w:spacing w:after="0" w:line="240" w:lineRule="auto"/>
        <w:jc w:val="both"/>
        <w:rPr>
          <w:rFonts w:ascii="Times New Roman" w:hAnsi="Times New Roman"/>
          <w:vanish/>
          <w:sz w:val="24"/>
        </w:rPr>
      </w:pPr>
      <w:r w:rsidRPr="0062460E">
        <w:rPr>
          <w:rFonts w:ascii="Times New Roman" w:hAnsi="Times New Roman"/>
          <w:vanish/>
          <w:sz w:val="24"/>
        </w:rPr>
        <w:t>..Title</w:t>
      </w:r>
    </w:p>
    <w:p w:rsidR="00582390" w:rsidRDefault="00807AF8" w:rsidP="00582390">
      <w:pPr>
        <w:suppressLineNumbers/>
        <w:spacing w:after="0" w:line="240" w:lineRule="auto"/>
        <w:jc w:val="both"/>
        <w:rPr>
          <w:rFonts w:ascii="Times New Roman" w:hAnsi="Times New Roman"/>
          <w:sz w:val="24"/>
        </w:rPr>
      </w:pPr>
      <w:r w:rsidDel="00807AF8">
        <w:rPr>
          <w:rFonts w:ascii="Times New Roman" w:hAnsi="Times New Roman"/>
          <w:sz w:val="24"/>
        </w:rPr>
        <w:t xml:space="preserve"> </w:t>
      </w:r>
      <w:r w:rsidR="00865DE0">
        <w:rPr>
          <w:rFonts w:ascii="Times New Roman" w:hAnsi="Times New Roman"/>
          <w:sz w:val="24"/>
        </w:rPr>
        <w:t>A Local Law t</w:t>
      </w:r>
      <w:r w:rsidR="00582390" w:rsidRPr="00582390">
        <w:rPr>
          <w:rFonts w:ascii="Times New Roman" w:hAnsi="Times New Roman"/>
          <w:sz w:val="24"/>
        </w:rPr>
        <w:t>o amend the administrative code of the city of New York, in relation to a b</w:t>
      </w:r>
      <w:r w:rsidR="00582390">
        <w:rPr>
          <w:rFonts w:ascii="Times New Roman" w:hAnsi="Times New Roman"/>
          <w:sz w:val="24"/>
        </w:rPr>
        <w:t>uilding energy efficiency grade</w:t>
      </w:r>
    </w:p>
    <w:p w:rsidR="0062460E" w:rsidRPr="0062460E" w:rsidRDefault="0062460E" w:rsidP="00582390">
      <w:pPr>
        <w:suppressLineNumbers/>
        <w:spacing w:after="0" w:line="240" w:lineRule="auto"/>
        <w:jc w:val="both"/>
        <w:rPr>
          <w:rFonts w:ascii="Times New Roman" w:hAnsi="Times New Roman"/>
          <w:vanish/>
          <w:sz w:val="24"/>
        </w:rPr>
      </w:pPr>
      <w:r w:rsidRPr="0062460E">
        <w:rPr>
          <w:rFonts w:ascii="Times New Roman" w:hAnsi="Times New Roman"/>
          <w:vanish/>
          <w:sz w:val="24"/>
        </w:rPr>
        <w:t>..Body</w:t>
      </w:r>
    </w:p>
    <w:p w:rsidR="00582390" w:rsidRPr="00582390" w:rsidRDefault="00582390" w:rsidP="00582390">
      <w:pPr>
        <w:suppressLineNumbers/>
        <w:spacing w:after="0" w:line="240" w:lineRule="auto"/>
        <w:jc w:val="both"/>
        <w:rPr>
          <w:rFonts w:ascii="Times New Roman" w:hAnsi="Times New Roman"/>
          <w:sz w:val="24"/>
        </w:rPr>
      </w:pPr>
    </w:p>
    <w:p w:rsidR="00582390" w:rsidRDefault="00582390" w:rsidP="00582390">
      <w:pPr>
        <w:suppressLineNumbers/>
        <w:spacing w:after="0" w:line="240" w:lineRule="auto"/>
        <w:jc w:val="both"/>
        <w:rPr>
          <w:rFonts w:ascii="Times New Roman" w:hAnsi="Times New Roman"/>
          <w:sz w:val="24"/>
          <w:u w:val="single"/>
        </w:rPr>
      </w:pPr>
      <w:r w:rsidRPr="00582390">
        <w:rPr>
          <w:rFonts w:ascii="Times New Roman" w:hAnsi="Times New Roman"/>
          <w:sz w:val="24"/>
          <w:u w:val="single"/>
        </w:rPr>
        <w:t>Be it enacted by the Council as follows:</w:t>
      </w:r>
    </w:p>
    <w:p w:rsidR="00582390" w:rsidRPr="00582390" w:rsidRDefault="00582390" w:rsidP="00582390">
      <w:pPr>
        <w:suppressLineNumbers/>
        <w:spacing w:after="0" w:line="240" w:lineRule="auto"/>
        <w:jc w:val="both"/>
        <w:rPr>
          <w:rFonts w:ascii="Times New Roman" w:hAnsi="Times New Roman"/>
          <w:sz w:val="24"/>
          <w:u w:val="single"/>
        </w:rPr>
      </w:pPr>
    </w:p>
    <w:p w:rsidR="00582390" w:rsidRPr="00582390" w:rsidRDefault="00582390" w:rsidP="00582390">
      <w:pPr>
        <w:shd w:val="clear" w:color="auto" w:fill="FFFFFF"/>
        <w:spacing w:after="0" w:line="480" w:lineRule="auto"/>
        <w:ind w:firstLine="720"/>
        <w:jc w:val="both"/>
        <w:rPr>
          <w:rFonts w:ascii="Times New Roman" w:eastAsia="Times New Roman" w:hAnsi="Times New Roman"/>
          <w:sz w:val="24"/>
          <w:szCs w:val="24"/>
        </w:rPr>
      </w:pPr>
      <w:r w:rsidRPr="00582390">
        <w:rPr>
          <w:rFonts w:ascii="Times New Roman" w:eastAsia="Times New Roman" w:hAnsi="Times New Roman"/>
          <w:color w:val="000000"/>
          <w:sz w:val="14"/>
          <w:szCs w:val="14"/>
        </w:rPr>
        <w:t>   </w:t>
      </w:r>
      <w:r w:rsidRPr="00582390">
        <w:rPr>
          <w:rFonts w:ascii="Times New Roman" w:eastAsia="Times New Roman" w:hAnsi="Times New Roman"/>
          <w:color w:val="000000"/>
          <w:sz w:val="24"/>
          <w:szCs w:val="24"/>
        </w:rPr>
        <w:t xml:space="preserve">Section 1. </w:t>
      </w:r>
      <w:r w:rsidR="00807AF8">
        <w:rPr>
          <w:rFonts w:ascii="Times New Roman" w:eastAsia="Times New Roman" w:hAnsi="Times New Roman"/>
          <w:color w:val="000000"/>
          <w:sz w:val="24"/>
          <w:szCs w:val="24"/>
        </w:rPr>
        <w:t>The definition of “energy efficiency grade” in s</w:t>
      </w:r>
      <w:r w:rsidR="00D26B59">
        <w:rPr>
          <w:rFonts w:ascii="Times New Roman" w:eastAsia="Times New Roman" w:hAnsi="Times New Roman"/>
          <w:color w:val="000000"/>
          <w:sz w:val="24"/>
          <w:szCs w:val="24"/>
        </w:rPr>
        <w:t>ection 28-309.12.1</w:t>
      </w:r>
      <w:r w:rsidRPr="00582390">
        <w:rPr>
          <w:rFonts w:ascii="Times New Roman" w:eastAsia="Times New Roman" w:hAnsi="Times New Roman"/>
          <w:color w:val="000000"/>
          <w:sz w:val="24"/>
          <w:szCs w:val="24"/>
        </w:rPr>
        <w:t xml:space="preserve"> of the administrative code of the city of New York</w:t>
      </w:r>
      <w:r w:rsidR="00D26B59">
        <w:rPr>
          <w:rFonts w:ascii="Times New Roman" w:eastAsia="Times New Roman" w:hAnsi="Times New Roman"/>
          <w:color w:val="000000"/>
          <w:sz w:val="24"/>
          <w:szCs w:val="24"/>
        </w:rPr>
        <w:t>, as added by local law number 33 for the year 2018,</w:t>
      </w:r>
      <w:r w:rsidRPr="00582390">
        <w:rPr>
          <w:rFonts w:ascii="Times New Roman" w:eastAsia="Times New Roman" w:hAnsi="Times New Roman"/>
          <w:color w:val="000000"/>
          <w:sz w:val="24"/>
          <w:szCs w:val="24"/>
        </w:rPr>
        <w:t xml:space="preserve"> is amended to read as follows:</w:t>
      </w:r>
    </w:p>
    <w:p w:rsidR="00582390" w:rsidRPr="00582390" w:rsidRDefault="00582390" w:rsidP="00B40641">
      <w:pPr>
        <w:shd w:val="clear" w:color="auto" w:fill="FFFFFF"/>
        <w:spacing w:after="0" w:line="240" w:lineRule="auto"/>
        <w:jc w:val="both"/>
        <w:rPr>
          <w:rFonts w:ascii="Times New Roman" w:eastAsia="Times New Roman" w:hAnsi="Times New Roman"/>
          <w:sz w:val="24"/>
          <w:szCs w:val="24"/>
        </w:rPr>
      </w:pPr>
      <w:r w:rsidRPr="00582390">
        <w:rPr>
          <w:rFonts w:ascii="Times New Roman" w:eastAsia="Times New Roman" w:hAnsi="Times New Roman"/>
          <w:b/>
          <w:bCs/>
          <w:color w:val="000000"/>
          <w:sz w:val="24"/>
          <w:szCs w:val="24"/>
        </w:rPr>
        <w:t>ENERGY EFFICIENCY GRADE</w:t>
      </w:r>
      <w:r w:rsidRPr="00582390">
        <w:rPr>
          <w:rFonts w:ascii="Times New Roman" w:eastAsia="Times New Roman" w:hAnsi="Times New Roman"/>
          <w:color w:val="000000"/>
          <w:sz w:val="24"/>
          <w:szCs w:val="24"/>
        </w:rPr>
        <w:t>. The term “energy efficiency grade” means, for a covered building, a grade based on an energy efficiency score assigned through the benchmarking tool in accordance with this section as follows:</w:t>
      </w:r>
    </w:p>
    <w:p w:rsidR="00582390" w:rsidRPr="00582390" w:rsidRDefault="00582390" w:rsidP="00582390">
      <w:pPr>
        <w:shd w:val="clear" w:color="auto" w:fill="FFFFFF"/>
        <w:spacing w:after="0" w:line="240" w:lineRule="auto"/>
        <w:ind w:left="87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 </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1.</w:t>
      </w:r>
      <w:r w:rsidR="00D26B59">
        <w:rPr>
          <w:rFonts w:ascii="Times New Roman" w:eastAsia="Times New Roman" w:hAnsi="Times New Roman"/>
          <w:color w:val="000000"/>
          <w:sz w:val="24"/>
          <w:szCs w:val="24"/>
        </w:rPr>
        <w:tab/>
      </w:r>
      <w:r w:rsidRPr="00582390">
        <w:rPr>
          <w:rFonts w:ascii="Times New Roman" w:eastAsia="Times New Roman" w:hAnsi="Times New Roman"/>
          <w:color w:val="000000"/>
          <w:sz w:val="24"/>
          <w:szCs w:val="24"/>
        </w:rPr>
        <w:t xml:space="preserve">If such score is equal to or greater than </w:t>
      </w:r>
      <w:r>
        <w:rPr>
          <w:rFonts w:ascii="Times New Roman" w:eastAsia="Times New Roman" w:hAnsi="Times New Roman"/>
          <w:color w:val="000000"/>
          <w:sz w:val="24"/>
          <w:szCs w:val="24"/>
        </w:rPr>
        <w:t>[</w:t>
      </w:r>
      <w:r w:rsidRPr="00582390">
        <w:rPr>
          <w:rFonts w:ascii="Times New Roman" w:eastAsia="Times New Roman" w:hAnsi="Times New Roman"/>
          <w:color w:val="000000"/>
          <w:sz w:val="24"/>
          <w:szCs w:val="24"/>
        </w:rPr>
        <w:t>90</w:t>
      </w:r>
      <w:r>
        <w:rPr>
          <w:rFonts w:ascii="Times New Roman" w:eastAsia="Times New Roman" w:hAnsi="Times New Roman"/>
          <w:color w:val="000000"/>
          <w:sz w:val="24"/>
          <w:szCs w:val="24"/>
        </w:rPr>
        <w:t>]</w:t>
      </w:r>
      <w:r w:rsidR="00D26B5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u w:val="single"/>
        </w:rPr>
        <w:t>85</w:t>
      </w:r>
      <w:r w:rsidRPr="00582390">
        <w:rPr>
          <w:rFonts w:ascii="Times New Roman" w:eastAsia="Times New Roman" w:hAnsi="Times New Roman"/>
          <w:color w:val="000000"/>
          <w:sz w:val="24"/>
          <w:szCs w:val="24"/>
        </w:rPr>
        <w:t xml:space="preserve"> the energy efficiency grade shall be A;</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 </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2</w:t>
      </w:r>
      <w:r w:rsidR="00D26B59">
        <w:rPr>
          <w:rFonts w:ascii="Times New Roman" w:eastAsia="Times New Roman" w:hAnsi="Times New Roman"/>
          <w:color w:val="000000"/>
          <w:sz w:val="14"/>
          <w:szCs w:val="14"/>
        </w:rPr>
        <w:t>.</w:t>
      </w:r>
      <w:r w:rsidR="00D26B59">
        <w:rPr>
          <w:rFonts w:ascii="Times New Roman" w:eastAsia="Times New Roman" w:hAnsi="Times New Roman"/>
          <w:color w:val="000000"/>
          <w:sz w:val="14"/>
          <w:szCs w:val="14"/>
        </w:rPr>
        <w:tab/>
      </w:r>
      <w:r w:rsidRPr="00582390">
        <w:rPr>
          <w:rFonts w:ascii="Times New Roman" w:eastAsia="Times New Roman" w:hAnsi="Times New Roman"/>
          <w:color w:val="000000"/>
          <w:sz w:val="24"/>
          <w:szCs w:val="24"/>
        </w:rPr>
        <w:t xml:space="preserve">If such score is equal to or greater than </w:t>
      </w:r>
      <w:r>
        <w:rPr>
          <w:rFonts w:ascii="Times New Roman" w:eastAsia="Times New Roman" w:hAnsi="Times New Roman"/>
          <w:color w:val="000000"/>
          <w:sz w:val="24"/>
          <w:szCs w:val="24"/>
        </w:rPr>
        <w:t>[</w:t>
      </w:r>
      <w:r w:rsidRPr="00582390">
        <w:rPr>
          <w:rFonts w:ascii="Times New Roman" w:eastAsia="Times New Roman" w:hAnsi="Times New Roman"/>
          <w:color w:val="000000"/>
          <w:sz w:val="24"/>
          <w:szCs w:val="24"/>
        </w:rPr>
        <w:t>50</w:t>
      </w:r>
      <w:r>
        <w:rPr>
          <w:rFonts w:ascii="Times New Roman" w:eastAsia="Times New Roman" w:hAnsi="Times New Roman"/>
          <w:color w:val="000000"/>
          <w:sz w:val="24"/>
          <w:szCs w:val="24"/>
        </w:rPr>
        <w:t>]</w:t>
      </w:r>
      <w:r w:rsidR="00D26B5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u w:val="single"/>
        </w:rPr>
        <w:t>70</w:t>
      </w:r>
      <w:r w:rsidRPr="00582390">
        <w:rPr>
          <w:rFonts w:ascii="Times New Roman" w:eastAsia="Times New Roman" w:hAnsi="Times New Roman"/>
          <w:color w:val="000000"/>
          <w:sz w:val="24"/>
          <w:szCs w:val="24"/>
        </w:rPr>
        <w:t xml:space="preserve"> but less than </w:t>
      </w:r>
      <w:r>
        <w:rPr>
          <w:rFonts w:ascii="Times New Roman" w:eastAsia="Times New Roman" w:hAnsi="Times New Roman"/>
          <w:color w:val="000000"/>
          <w:sz w:val="24"/>
          <w:szCs w:val="24"/>
        </w:rPr>
        <w:t>[</w:t>
      </w:r>
      <w:r w:rsidRPr="00582390">
        <w:rPr>
          <w:rFonts w:ascii="Times New Roman" w:eastAsia="Times New Roman" w:hAnsi="Times New Roman"/>
          <w:color w:val="000000"/>
          <w:sz w:val="24"/>
          <w:szCs w:val="24"/>
        </w:rPr>
        <w:t>90</w:t>
      </w:r>
      <w:r>
        <w:rPr>
          <w:rFonts w:ascii="Times New Roman" w:eastAsia="Times New Roman" w:hAnsi="Times New Roman"/>
          <w:color w:val="000000"/>
          <w:sz w:val="24"/>
          <w:szCs w:val="24"/>
        </w:rPr>
        <w:t>]</w:t>
      </w:r>
      <w:r w:rsidR="00D26B5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u w:val="single"/>
        </w:rPr>
        <w:t>85</w:t>
      </w:r>
      <w:r w:rsidRPr="00582390">
        <w:rPr>
          <w:rFonts w:ascii="Times New Roman" w:eastAsia="Times New Roman" w:hAnsi="Times New Roman"/>
          <w:color w:val="000000"/>
          <w:sz w:val="24"/>
          <w:szCs w:val="24"/>
        </w:rPr>
        <w:t>, the energy efficiency grade shall be B;</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 </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3.</w:t>
      </w:r>
      <w:r w:rsidR="00D26B59">
        <w:rPr>
          <w:rFonts w:ascii="Times New Roman" w:eastAsia="Times New Roman" w:hAnsi="Times New Roman"/>
          <w:color w:val="000000"/>
          <w:sz w:val="24"/>
          <w:szCs w:val="24"/>
        </w:rPr>
        <w:tab/>
      </w:r>
      <w:r w:rsidRPr="00582390">
        <w:rPr>
          <w:rFonts w:ascii="Times New Roman" w:eastAsia="Times New Roman" w:hAnsi="Times New Roman"/>
          <w:color w:val="000000"/>
          <w:sz w:val="24"/>
          <w:szCs w:val="24"/>
        </w:rPr>
        <w:t xml:space="preserve">If such score is equal to or greater than </w:t>
      </w:r>
      <w:r>
        <w:rPr>
          <w:rFonts w:ascii="Times New Roman" w:eastAsia="Times New Roman" w:hAnsi="Times New Roman"/>
          <w:color w:val="000000"/>
          <w:sz w:val="24"/>
          <w:szCs w:val="24"/>
        </w:rPr>
        <w:t>[</w:t>
      </w:r>
      <w:r w:rsidRPr="00582390">
        <w:rPr>
          <w:rFonts w:ascii="Times New Roman" w:eastAsia="Times New Roman" w:hAnsi="Times New Roman"/>
          <w:color w:val="000000"/>
          <w:sz w:val="24"/>
          <w:szCs w:val="24"/>
        </w:rPr>
        <w:t>20</w:t>
      </w:r>
      <w:r>
        <w:rPr>
          <w:rFonts w:ascii="Times New Roman" w:eastAsia="Times New Roman" w:hAnsi="Times New Roman"/>
          <w:color w:val="000000"/>
          <w:sz w:val="24"/>
          <w:szCs w:val="24"/>
        </w:rPr>
        <w:t>]</w:t>
      </w:r>
      <w:r w:rsidR="00D26B5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u w:val="single"/>
        </w:rPr>
        <w:t>55</w:t>
      </w:r>
      <w:r w:rsidRPr="00582390">
        <w:rPr>
          <w:rFonts w:ascii="Times New Roman" w:eastAsia="Times New Roman" w:hAnsi="Times New Roman"/>
          <w:color w:val="000000"/>
          <w:sz w:val="24"/>
          <w:szCs w:val="24"/>
        </w:rPr>
        <w:t xml:space="preserve"> but less than </w:t>
      </w:r>
      <w:r>
        <w:rPr>
          <w:rFonts w:ascii="Times New Roman" w:eastAsia="Times New Roman" w:hAnsi="Times New Roman"/>
          <w:color w:val="000000"/>
          <w:sz w:val="24"/>
          <w:szCs w:val="24"/>
        </w:rPr>
        <w:t>[</w:t>
      </w:r>
      <w:r w:rsidRPr="00582390">
        <w:rPr>
          <w:rFonts w:ascii="Times New Roman" w:eastAsia="Times New Roman" w:hAnsi="Times New Roman"/>
          <w:color w:val="000000"/>
          <w:sz w:val="24"/>
          <w:szCs w:val="24"/>
        </w:rPr>
        <w:t>50</w:t>
      </w:r>
      <w:r>
        <w:rPr>
          <w:rFonts w:ascii="Times New Roman" w:eastAsia="Times New Roman" w:hAnsi="Times New Roman"/>
          <w:color w:val="000000"/>
          <w:sz w:val="24"/>
          <w:szCs w:val="24"/>
        </w:rPr>
        <w:t>]</w:t>
      </w:r>
      <w:r w:rsidR="00D26B5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u w:val="single"/>
        </w:rPr>
        <w:t>70</w:t>
      </w:r>
      <w:r w:rsidRPr="00582390">
        <w:rPr>
          <w:rFonts w:ascii="Times New Roman" w:eastAsia="Times New Roman" w:hAnsi="Times New Roman"/>
          <w:color w:val="000000"/>
          <w:sz w:val="24"/>
          <w:szCs w:val="24"/>
        </w:rPr>
        <w:t>, the energy efficiency grade shall be C;</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 </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4.</w:t>
      </w:r>
      <w:r w:rsidR="00D26B59">
        <w:rPr>
          <w:rFonts w:ascii="Times New Roman" w:eastAsia="Times New Roman" w:hAnsi="Times New Roman"/>
          <w:color w:val="000000"/>
          <w:sz w:val="24"/>
          <w:szCs w:val="24"/>
        </w:rPr>
        <w:tab/>
      </w:r>
      <w:r w:rsidR="00D26B59" w:rsidRPr="00582390" w:rsidDel="00D26B59">
        <w:rPr>
          <w:rFonts w:ascii="Times New Roman" w:eastAsia="Times New Roman" w:hAnsi="Times New Roman"/>
          <w:color w:val="000000"/>
          <w:sz w:val="14"/>
          <w:szCs w:val="14"/>
        </w:rPr>
        <w:t xml:space="preserve"> </w:t>
      </w:r>
      <w:r w:rsidRPr="00582390">
        <w:rPr>
          <w:rFonts w:ascii="Times New Roman" w:eastAsia="Times New Roman" w:hAnsi="Times New Roman"/>
          <w:color w:val="000000"/>
          <w:sz w:val="24"/>
          <w:szCs w:val="24"/>
        </w:rPr>
        <w:t xml:space="preserve">If such score is less than </w:t>
      </w:r>
      <w:r>
        <w:rPr>
          <w:rFonts w:ascii="Times New Roman" w:eastAsia="Times New Roman" w:hAnsi="Times New Roman"/>
          <w:color w:val="000000"/>
          <w:sz w:val="24"/>
          <w:szCs w:val="24"/>
        </w:rPr>
        <w:t>[</w:t>
      </w:r>
      <w:r w:rsidRPr="00582390">
        <w:rPr>
          <w:rFonts w:ascii="Times New Roman" w:eastAsia="Times New Roman" w:hAnsi="Times New Roman"/>
          <w:color w:val="000000"/>
          <w:sz w:val="24"/>
          <w:szCs w:val="24"/>
        </w:rPr>
        <w:t>20</w:t>
      </w:r>
      <w:r>
        <w:rPr>
          <w:rFonts w:ascii="Times New Roman" w:eastAsia="Times New Roman" w:hAnsi="Times New Roman"/>
          <w:color w:val="000000"/>
          <w:sz w:val="24"/>
          <w:szCs w:val="24"/>
        </w:rPr>
        <w:t>]</w:t>
      </w:r>
      <w:r w:rsidR="00D26B5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u w:val="single"/>
        </w:rPr>
        <w:t>55</w:t>
      </w:r>
      <w:r w:rsidRPr="00582390">
        <w:rPr>
          <w:rFonts w:ascii="Times New Roman" w:eastAsia="Times New Roman" w:hAnsi="Times New Roman"/>
          <w:color w:val="000000"/>
          <w:sz w:val="24"/>
          <w:szCs w:val="24"/>
        </w:rPr>
        <w:t>, the energy efficiency grade shall be D;</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 </w:t>
      </w:r>
    </w:p>
    <w:p w:rsid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5.</w:t>
      </w:r>
      <w:r w:rsidRPr="00582390">
        <w:rPr>
          <w:rFonts w:ascii="Times New Roman" w:eastAsia="Times New Roman" w:hAnsi="Times New Roman"/>
          <w:color w:val="000000"/>
          <w:sz w:val="14"/>
          <w:szCs w:val="14"/>
        </w:rPr>
        <w:t> </w:t>
      </w:r>
      <w:r w:rsidR="00D26B59">
        <w:rPr>
          <w:rFonts w:ascii="Times New Roman" w:eastAsia="Times New Roman" w:hAnsi="Times New Roman"/>
          <w:color w:val="000000"/>
          <w:sz w:val="14"/>
          <w:szCs w:val="14"/>
        </w:rPr>
        <w:tab/>
      </w:r>
      <w:r w:rsidRPr="00582390">
        <w:rPr>
          <w:rFonts w:ascii="Times New Roman" w:eastAsia="Times New Roman" w:hAnsi="Times New Roman"/>
          <w:color w:val="000000"/>
          <w:sz w:val="24"/>
          <w:szCs w:val="24"/>
        </w:rPr>
        <w:t>If the owner of such building has not complied with section 28-309.12.2, and such owner has had an opportunity to be heard with respect to such non-compliance, the energy efficiency grade shall be F; and</w:t>
      </w:r>
    </w:p>
    <w:p w:rsid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p>
    <w:p w:rsidR="000F61A5" w:rsidRDefault="00582390" w:rsidP="00B40641">
      <w:pPr>
        <w:shd w:val="clear" w:color="auto" w:fill="FFFFFF"/>
        <w:spacing w:after="0" w:line="240" w:lineRule="auto"/>
        <w:ind w:left="720" w:hanging="360"/>
        <w:jc w:val="both"/>
        <w:rPr>
          <w:rFonts w:ascii="Times New Roman" w:eastAsia="Times New Roman" w:hAnsi="Times New Roman"/>
          <w:color w:val="000000"/>
          <w:sz w:val="24"/>
          <w:szCs w:val="24"/>
        </w:rPr>
      </w:pPr>
      <w:r w:rsidRPr="00582390">
        <w:rPr>
          <w:rFonts w:ascii="Times New Roman" w:eastAsia="Times New Roman" w:hAnsi="Times New Roman"/>
          <w:color w:val="000000"/>
          <w:sz w:val="24"/>
          <w:szCs w:val="24"/>
        </w:rPr>
        <w:t>6.</w:t>
      </w:r>
      <w:r w:rsidR="00D26B59">
        <w:rPr>
          <w:rFonts w:ascii="Times New Roman" w:eastAsia="Times New Roman" w:hAnsi="Times New Roman"/>
          <w:color w:val="000000"/>
          <w:sz w:val="24"/>
          <w:szCs w:val="24"/>
        </w:rPr>
        <w:tab/>
      </w:r>
      <w:r w:rsidRPr="00582390">
        <w:rPr>
          <w:rFonts w:ascii="Times New Roman" w:eastAsia="Times New Roman" w:hAnsi="Times New Roman"/>
          <w:color w:val="000000"/>
          <w:sz w:val="24"/>
          <w:szCs w:val="24"/>
        </w:rPr>
        <w:t>If, in accordance with the rules of the department, it is not feasible to obtain an energy efficiency score for such building or if such building is subject to the exception in section 28-309.8, the energy efficiency grade shall be N.</w:t>
      </w:r>
    </w:p>
    <w:p w:rsidR="00104DD7" w:rsidRDefault="00104DD7" w:rsidP="00582390">
      <w:pPr>
        <w:shd w:val="clear" w:color="auto" w:fill="FFFFFF"/>
        <w:spacing w:after="0" w:line="240" w:lineRule="auto"/>
        <w:ind w:left="1590" w:hanging="360"/>
        <w:jc w:val="both"/>
        <w:rPr>
          <w:rFonts w:ascii="Times New Roman" w:eastAsia="Times New Roman" w:hAnsi="Times New Roman"/>
          <w:color w:val="000000"/>
          <w:sz w:val="24"/>
          <w:szCs w:val="24"/>
        </w:rPr>
      </w:pPr>
    </w:p>
    <w:p w:rsidR="00104DD7" w:rsidRDefault="00104DD7" w:rsidP="00B40641">
      <w:pPr>
        <w:shd w:val="clear" w:color="auto" w:fill="FFFFFF"/>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2</w:t>
      </w:r>
      <w:r w:rsidRPr="00104DD7">
        <w:rPr>
          <w:rFonts w:ascii="Times New Roman" w:eastAsia="Times New Roman" w:hAnsi="Times New Roman"/>
          <w:sz w:val="24"/>
          <w:szCs w:val="24"/>
        </w:rPr>
        <w:t xml:space="preserve">. This local law takes effect </w:t>
      </w:r>
      <w:r w:rsidR="007F0F70">
        <w:rPr>
          <w:rFonts w:ascii="Times New Roman" w:eastAsia="Times New Roman" w:hAnsi="Times New Roman"/>
          <w:sz w:val="24"/>
          <w:szCs w:val="24"/>
        </w:rPr>
        <w:t>immediately</w:t>
      </w:r>
      <w:r w:rsidRPr="00104DD7">
        <w:rPr>
          <w:rFonts w:ascii="Times New Roman" w:eastAsia="Times New Roman" w:hAnsi="Times New Roman"/>
          <w:sz w:val="24"/>
          <w:szCs w:val="24"/>
        </w:rPr>
        <w:t>.</w:t>
      </w:r>
    </w:p>
    <w:p w:rsidR="00104DD7" w:rsidRDefault="00104DD7" w:rsidP="00104DD7">
      <w:pPr>
        <w:shd w:val="clear" w:color="auto" w:fill="FFFFFF"/>
        <w:spacing w:after="0" w:line="240" w:lineRule="auto"/>
        <w:jc w:val="both"/>
        <w:rPr>
          <w:rFonts w:ascii="Times New Roman" w:eastAsia="Times New Roman" w:hAnsi="Times New Roman"/>
          <w:sz w:val="16"/>
          <w:szCs w:val="16"/>
        </w:rPr>
      </w:pPr>
    </w:p>
    <w:p w:rsidR="001C4BED" w:rsidRDefault="001C4BED" w:rsidP="00104DD7">
      <w:pPr>
        <w:shd w:val="clear" w:color="auto" w:fill="FFFFFF"/>
        <w:spacing w:after="0" w:line="240" w:lineRule="auto"/>
        <w:jc w:val="both"/>
        <w:rPr>
          <w:rFonts w:ascii="Times New Roman" w:eastAsia="Times New Roman" w:hAnsi="Times New Roman"/>
          <w:sz w:val="16"/>
          <w:szCs w:val="16"/>
        </w:rPr>
      </w:pPr>
    </w:p>
    <w:p w:rsidR="001C4BED" w:rsidRDefault="001C4BED" w:rsidP="00104DD7">
      <w:pPr>
        <w:shd w:val="clear" w:color="auto" w:fill="FFFFFF"/>
        <w:spacing w:after="0" w:line="240" w:lineRule="auto"/>
        <w:jc w:val="both"/>
        <w:rPr>
          <w:rFonts w:ascii="Times New Roman" w:eastAsia="Times New Roman" w:hAnsi="Times New Roman"/>
          <w:sz w:val="16"/>
          <w:szCs w:val="16"/>
        </w:rPr>
      </w:pPr>
    </w:p>
    <w:p w:rsidR="001C4BED" w:rsidRDefault="001C4BED" w:rsidP="00104DD7">
      <w:pPr>
        <w:shd w:val="clear" w:color="auto" w:fill="FFFFFF"/>
        <w:spacing w:after="0" w:line="240" w:lineRule="auto"/>
        <w:jc w:val="both"/>
        <w:rPr>
          <w:rFonts w:ascii="Times New Roman" w:eastAsia="Times New Roman" w:hAnsi="Times New Roman"/>
          <w:sz w:val="16"/>
          <w:szCs w:val="16"/>
        </w:rPr>
      </w:pPr>
    </w:p>
    <w:p w:rsidR="001C4BED" w:rsidRDefault="001C4BED" w:rsidP="00104DD7">
      <w:pPr>
        <w:shd w:val="clear" w:color="auto" w:fill="FFFFFF"/>
        <w:spacing w:after="0" w:line="240" w:lineRule="auto"/>
        <w:jc w:val="both"/>
        <w:rPr>
          <w:rFonts w:ascii="Times New Roman" w:eastAsia="Times New Roman" w:hAnsi="Times New Roman"/>
          <w:sz w:val="16"/>
          <w:szCs w:val="16"/>
        </w:rPr>
      </w:pPr>
    </w:p>
    <w:p w:rsidR="001C4BED" w:rsidRDefault="001C4BED" w:rsidP="00104DD7">
      <w:pPr>
        <w:shd w:val="clear" w:color="auto" w:fill="FFFFFF"/>
        <w:spacing w:after="0" w:line="240" w:lineRule="auto"/>
        <w:jc w:val="both"/>
        <w:rPr>
          <w:rFonts w:ascii="Times New Roman" w:eastAsia="Times New Roman" w:hAnsi="Times New Roman"/>
          <w:sz w:val="16"/>
          <w:szCs w:val="16"/>
        </w:rPr>
      </w:pPr>
    </w:p>
    <w:p w:rsidR="00104DD7" w:rsidRDefault="00104DD7" w:rsidP="00104DD7">
      <w:pPr>
        <w:shd w:val="clear" w:color="auto" w:fill="FFFFFF"/>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NKA</w:t>
      </w:r>
      <w:r w:rsidR="00DE3442">
        <w:rPr>
          <w:rFonts w:ascii="Times New Roman" w:eastAsia="Times New Roman" w:hAnsi="Times New Roman"/>
          <w:sz w:val="16"/>
          <w:szCs w:val="16"/>
        </w:rPr>
        <w:t>/APB</w:t>
      </w:r>
    </w:p>
    <w:p w:rsidR="00104DD7" w:rsidRDefault="00DE3442" w:rsidP="00104DD7">
      <w:pPr>
        <w:shd w:val="clear" w:color="auto" w:fill="FFFFFF"/>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4</w:t>
      </w:r>
      <w:r w:rsidR="00AC3129">
        <w:rPr>
          <w:rFonts w:ascii="Times New Roman" w:eastAsia="Times New Roman" w:hAnsi="Times New Roman"/>
          <w:sz w:val="16"/>
          <w:szCs w:val="16"/>
        </w:rPr>
        <w:t>/</w:t>
      </w:r>
      <w:r>
        <w:rPr>
          <w:rFonts w:ascii="Times New Roman" w:eastAsia="Times New Roman" w:hAnsi="Times New Roman"/>
          <w:sz w:val="16"/>
          <w:szCs w:val="16"/>
        </w:rPr>
        <w:t>4</w:t>
      </w:r>
      <w:r w:rsidR="00AC3129">
        <w:rPr>
          <w:rFonts w:ascii="Times New Roman" w:eastAsia="Times New Roman" w:hAnsi="Times New Roman"/>
          <w:sz w:val="16"/>
          <w:szCs w:val="16"/>
        </w:rPr>
        <w:t>/</w:t>
      </w:r>
      <w:r w:rsidR="00D26B59">
        <w:rPr>
          <w:rFonts w:ascii="Times New Roman" w:eastAsia="Times New Roman" w:hAnsi="Times New Roman"/>
          <w:sz w:val="16"/>
          <w:szCs w:val="16"/>
        </w:rPr>
        <w:t>1</w:t>
      </w:r>
      <w:r>
        <w:rPr>
          <w:rFonts w:ascii="Times New Roman" w:eastAsia="Times New Roman" w:hAnsi="Times New Roman"/>
          <w:sz w:val="16"/>
          <w:szCs w:val="16"/>
        </w:rPr>
        <w:t>9</w:t>
      </w:r>
      <w:r w:rsidR="00B40641">
        <w:rPr>
          <w:rFonts w:ascii="Times New Roman" w:eastAsia="Times New Roman" w:hAnsi="Times New Roman"/>
          <w:sz w:val="16"/>
          <w:szCs w:val="16"/>
        </w:rPr>
        <w:t xml:space="preserve"> 11:26am</w:t>
      </w:r>
    </w:p>
    <w:p w:rsidR="00AC3129" w:rsidRPr="00104DD7" w:rsidRDefault="00AC3129" w:rsidP="00104DD7">
      <w:pPr>
        <w:shd w:val="clear" w:color="auto" w:fill="FFFFFF"/>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LS 7701</w:t>
      </w:r>
    </w:p>
    <w:sectPr w:rsidR="00AC3129" w:rsidRPr="00104DD7">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90"/>
    <w:rsid w:val="000F61A5"/>
    <w:rsid w:val="00104DD7"/>
    <w:rsid w:val="001C4BED"/>
    <w:rsid w:val="002307F3"/>
    <w:rsid w:val="00250EEC"/>
    <w:rsid w:val="0039008C"/>
    <w:rsid w:val="00446E8C"/>
    <w:rsid w:val="00582390"/>
    <w:rsid w:val="00591FB7"/>
    <w:rsid w:val="005F0A7A"/>
    <w:rsid w:val="0062460E"/>
    <w:rsid w:val="00634771"/>
    <w:rsid w:val="00672D50"/>
    <w:rsid w:val="00706141"/>
    <w:rsid w:val="00733ED6"/>
    <w:rsid w:val="00761B6A"/>
    <w:rsid w:val="00784F12"/>
    <w:rsid w:val="007953F9"/>
    <w:rsid w:val="007F0F70"/>
    <w:rsid w:val="00807AF8"/>
    <w:rsid w:val="00865DE0"/>
    <w:rsid w:val="008C5915"/>
    <w:rsid w:val="00911989"/>
    <w:rsid w:val="009D2446"/>
    <w:rsid w:val="009F16CB"/>
    <w:rsid w:val="00AC3129"/>
    <w:rsid w:val="00B40641"/>
    <w:rsid w:val="00B547E5"/>
    <w:rsid w:val="00C616EE"/>
    <w:rsid w:val="00CC15B6"/>
    <w:rsid w:val="00D26B59"/>
    <w:rsid w:val="00DE3442"/>
    <w:rsid w:val="00E50961"/>
    <w:rsid w:val="00FF4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881334-F315-485F-AB9D-F6DB0759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312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C3129"/>
    <w:rPr>
      <w:rFonts w:ascii="Segoe UI" w:hAnsi="Segoe UI" w:cs="Segoe UI"/>
      <w:sz w:val="18"/>
      <w:szCs w:val="18"/>
    </w:rPr>
  </w:style>
  <w:style w:type="character" w:styleId="CommentReference">
    <w:name w:val="annotation reference"/>
    <w:uiPriority w:val="99"/>
    <w:semiHidden/>
    <w:unhideWhenUsed/>
    <w:rsid w:val="00250EEC"/>
    <w:rPr>
      <w:sz w:val="16"/>
      <w:szCs w:val="16"/>
    </w:rPr>
  </w:style>
  <w:style w:type="paragraph" w:styleId="CommentText">
    <w:name w:val="annotation text"/>
    <w:basedOn w:val="Normal"/>
    <w:link w:val="CommentTextChar"/>
    <w:uiPriority w:val="99"/>
    <w:semiHidden/>
    <w:unhideWhenUsed/>
    <w:rsid w:val="00250EEC"/>
    <w:rPr>
      <w:sz w:val="20"/>
      <w:szCs w:val="20"/>
    </w:rPr>
  </w:style>
  <w:style w:type="character" w:customStyle="1" w:styleId="CommentTextChar">
    <w:name w:val="Comment Text Char"/>
    <w:basedOn w:val="DefaultParagraphFont"/>
    <w:link w:val="CommentText"/>
    <w:uiPriority w:val="99"/>
    <w:semiHidden/>
    <w:rsid w:val="00250EEC"/>
  </w:style>
  <w:style w:type="paragraph" w:styleId="CommentSubject">
    <w:name w:val="annotation subject"/>
    <w:basedOn w:val="CommentText"/>
    <w:next w:val="CommentText"/>
    <w:link w:val="CommentSubjectChar"/>
    <w:uiPriority w:val="99"/>
    <w:semiHidden/>
    <w:unhideWhenUsed/>
    <w:rsid w:val="00250EEC"/>
    <w:rPr>
      <w:b/>
      <w:bCs/>
    </w:rPr>
  </w:style>
  <w:style w:type="character" w:customStyle="1" w:styleId="CommentSubjectChar">
    <w:name w:val="Comment Subject Char"/>
    <w:link w:val="CommentSubject"/>
    <w:uiPriority w:val="99"/>
    <w:semiHidden/>
    <w:rsid w:val="00250E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363613">
      <w:bodyDiv w:val="1"/>
      <w:marLeft w:val="0"/>
      <w:marRight w:val="0"/>
      <w:marTop w:val="0"/>
      <w:marBottom w:val="0"/>
      <w:divBdr>
        <w:top w:val="none" w:sz="0" w:space="0" w:color="auto"/>
        <w:left w:val="none" w:sz="0" w:space="0" w:color="auto"/>
        <w:bottom w:val="none" w:sz="0" w:space="0" w:color="auto"/>
        <w:right w:val="none" w:sz="0" w:space="0" w:color="auto"/>
      </w:divBdr>
      <w:divsChild>
        <w:div w:id="1362439343">
          <w:marLeft w:val="0"/>
          <w:marRight w:val="0"/>
          <w:marTop w:val="0"/>
          <w:marBottom w:val="0"/>
          <w:divBdr>
            <w:top w:val="none" w:sz="0" w:space="0" w:color="auto"/>
            <w:left w:val="none" w:sz="0" w:space="0" w:color="auto"/>
            <w:bottom w:val="none" w:sz="0" w:space="0" w:color="auto"/>
            <w:right w:val="none" w:sz="0" w:space="0" w:color="auto"/>
          </w:divBdr>
          <w:divsChild>
            <w:div w:id="1595817884">
              <w:marLeft w:val="0"/>
              <w:marRight w:val="0"/>
              <w:marTop w:val="0"/>
              <w:marBottom w:val="0"/>
              <w:divBdr>
                <w:top w:val="none" w:sz="0" w:space="0" w:color="auto"/>
                <w:left w:val="none" w:sz="0" w:space="0" w:color="auto"/>
                <w:bottom w:val="none" w:sz="0" w:space="0" w:color="auto"/>
                <w:right w:val="none" w:sz="0" w:space="0" w:color="auto"/>
              </w:divBdr>
              <w:divsChild>
                <w:div w:id="1223560198">
                  <w:marLeft w:val="0"/>
                  <w:marRight w:val="0"/>
                  <w:marTop w:val="0"/>
                  <w:marBottom w:val="0"/>
                  <w:divBdr>
                    <w:top w:val="none" w:sz="0" w:space="0" w:color="auto"/>
                    <w:left w:val="none" w:sz="0" w:space="0" w:color="auto"/>
                    <w:bottom w:val="none" w:sz="0" w:space="0" w:color="auto"/>
                    <w:right w:val="none" w:sz="0" w:space="0" w:color="auto"/>
                  </w:divBdr>
                  <w:divsChild>
                    <w:div w:id="1280332731">
                      <w:marLeft w:val="0"/>
                      <w:marRight w:val="0"/>
                      <w:marTop w:val="0"/>
                      <w:marBottom w:val="0"/>
                      <w:divBdr>
                        <w:top w:val="none" w:sz="0" w:space="0" w:color="auto"/>
                        <w:left w:val="none" w:sz="0" w:space="0" w:color="auto"/>
                        <w:bottom w:val="none" w:sz="0" w:space="0" w:color="auto"/>
                        <w:right w:val="none" w:sz="0" w:space="0" w:color="auto"/>
                      </w:divBdr>
                      <w:divsChild>
                        <w:div w:id="1791389167">
                          <w:marLeft w:val="0"/>
                          <w:marRight w:val="0"/>
                          <w:marTop w:val="0"/>
                          <w:marBottom w:val="0"/>
                          <w:divBdr>
                            <w:top w:val="none" w:sz="0" w:space="0" w:color="auto"/>
                            <w:left w:val="none" w:sz="0" w:space="0" w:color="auto"/>
                            <w:bottom w:val="none" w:sz="0" w:space="0" w:color="auto"/>
                            <w:right w:val="none" w:sz="0" w:space="0" w:color="auto"/>
                          </w:divBdr>
                          <w:divsChild>
                            <w:div w:id="991757545">
                              <w:marLeft w:val="0"/>
                              <w:marRight w:val="0"/>
                              <w:marTop w:val="0"/>
                              <w:marBottom w:val="0"/>
                              <w:divBdr>
                                <w:top w:val="none" w:sz="0" w:space="0" w:color="C0C0C0"/>
                                <w:left w:val="none" w:sz="0" w:space="0" w:color="C0C0C0"/>
                                <w:bottom w:val="none" w:sz="0" w:space="0" w:color="C0C0C0"/>
                                <w:right w:val="none" w:sz="0" w:space="0" w:color="C0C0C0"/>
                              </w:divBdr>
                              <w:divsChild>
                                <w:div w:id="134836647">
                                  <w:marLeft w:val="0"/>
                                  <w:marRight w:val="0"/>
                                  <w:marTop w:val="0"/>
                                  <w:marBottom w:val="0"/>
                                  <w:divBdr>
                                    <w:top w:val="none" w:sz="0" w:space="0" w:color="auto"/>
                                    <w:left w:val="none" w:sz="0" w:space="0" w:color="auto"/>
                                    <w:bottom w:val="none" w:sz="0" w:space="0" w:color="auto"/>
                                    <w:right w:val="none" w:sz="0" w:space="0" w:color="auto"/>
                                  </w:divBdr>
                                  <w:divsChild>
                                    <w:div w:id="1266772516">
                                      <w:marLeft w:val="0"/>
                                      <w:marRight w:val="0"/>
                                      <w:marTop w:val="0"/>
                                      <w:marBottom w:val="0"/>
                                      <w:divBdr>
                                        <w:top w:val="none" w:sz="0" w:space="0" w:color="auto"/>
                                        <w:left w:val="none" w:sz="0" w:space="0" w:color="auto"/>
                                        <w:bottom w:val="none" w:sz="0" w:space="0" w:color="auto"/>
                                        <w:right w:val="none" w:sz="0" w:space="0" w:color="auto"/>
                                      </w:divBdr>
                                      <w:divsChild>
                                        <w:div w:id="100036614">
                                          <w:marLeft w:val="150"/>
                                          <w:marRight w:val="150"/>
                                          <w:marTop w:val="150"/>
                                          <w:marBottom w:val="150"/>
                                          <w:divBdr>
                                            <w:top w:val="none" w:sz="0" w:space="0" w:color="auto"/>
                                            <w:left w:val="none" w:sz="0" w:space="0" w:color="auto"/>
                                            <w:bottom w:val="none" w:sz="0" w:space="0" w:color="auto"/>
                                            <w:right w:val="none" w:sz="0" w:space="0" w:color="auto"/>
                                          </w:divBdr>
                                          <w:divsChild>
                                            <w:div w:id="2022656856">
                                              <w:marLeft w:val="0"/>
                                              <w:marRight w:val="0"/>
                                              <w:marTop w:val="0"/>
                                              <w:marBottom w:val="0"/>
                                              <w:divBdr>
                                                <w:top w:val="none" w:sz="0" w:space="0" w:color="auto"/>
                                                <w:left w:val="none" w:sz="0" w:space="0" w:color="auto"/>
                                                <w:bottom w:val="none" w:sz="0" w:space="0" w:color="auto"/>
                                                <w:right w:val="none" w:sz="0" w:space="0" w:color="auto"/>
                                              </w:divBdr>
                                              <w:divsChild>
                                                <w:div w:id="1649241709">
                                                  <w:marLeft w:val="0"/>
                                                  <w:marRight w:val="0"/>
                                                  <w:marTop w:val="0"/>
                                                  <w:marBottom w:val="0"/>
                                                  <w:divBdr>
                                                    <w:top w:val="none" w:sz="0" w:space="0" w:color="auto"/>
                                                    <w:left w:val="none" w:sz="0" w:space="0" w:color="auto"/>
                                                    <w:bottom w:val="none" w:sz="0" w:space="0" w:color="auto"/>
                                                    <w:right w:val="none" w:sz="0" w:space="0" w:color="auto"/>
                                                  </w:divBdr>
                                                  <w:divsChild>
                                                    <w:div w:id="411514559">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2.xml"/><Relationship Id="rId7" Type="http://schemas.openxmlformats.org/officeDocument/2006/relationships/settings" Target="setting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5" Type="http://schemas.openxmlformats.org/officeDocument/2006/relationships/customXml" Target="../customXml/item4.xml"/><Relationship Id="rId10"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37689-331D-4E72-83FE-7A91649865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553FAC-DD45-4365-B591-CFF5A872C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3218C05-959B-458F-8FE7-7606A670EE29}">
  <ds:schemaRefs>
    <ds:schemaRef ds:uri="http://schemas.microsoft.com/sharepoint/v3/contenttype/forms"/>
  </ds:schemaRefs>
</ds:datastoreItem>
</file>

<file path=customXml/itemProps4.xml><?xml version="1.0" encoding="utf-8"?>
<ds:datastoreItem xmlns:ds="http://schemas.openxmlformats.org/officeDocument/2006/customXml" ds:itemID="{6A0C3D84-C6FF-413D-8F4D-3FFAEC165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Abene, Nicole</dc:creator>
  <cp:keywords/>
  <dc:description/>
  <cp:lastModifiedBy>DelFranco, Ruthie</cp:lastModifiedBy>
  <cp:revision>2</cp:revision>
  <dcterms:created xsi:type="dcterms:W3CDTF">2019-04-22T16:55:00Z</dcterms:created>
  <dcterms:modified xsi:type="dcterms:W3CDTF">2019-04-22T16:55:00Z</dcterms:modified>
</cp:coreProperties>
</file>