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1D345" w14:textId="77777777" w:rsidR="00673933" w:rsidRDefault="003B75C4" w:rsidP="00C81274">
      <w:pPr>
        <w:spacing w:line="240" w:lineRule="auto"/>
        <w:jc w:val="right"/>
        <w:rPr>
          <w:u w:val="single"/>
        </w:rPr>
      </w:pPr>
      <w:bookmarkStart w:id="0" w:name="_GoBack"/>
      <w:bookmarkEnd w:id="0"/>
      <w:r>
        <w:rPr>
          <w:u w:val="single"/>
        </w:rPr>
        <w:t>Committee on Public Housing</w:t>
      </w:r>
    </w:p>
    <w:p w14:paraId="0052D8BC" w14:textId="77777777" w:rsidR="00673933" w:rsidRDefault="003B75C4" w:rsidP="00C81274">
      <w:pPr>
        <w:spacing w:line="240" w:lineRule="auto"/>
        <w:jc w:val="right"/>
      </w:pPr>
      <w:r>
        <w:t xml:space="preserve">Madiba Dennie, </w:t>
      </w:r>
      <w:r>
        <w:rPr>
          <w:i/>
        </w:rPr>
        <w:t>Legislative Counsel</w:t>
      </w:r>
    </w:p>
    <w:p w14:paraId="05514F89" w14:textId="77777777" w:rsidR="00673933" w:rsidRDefault="003B75C4" w:rsidP="00C81274">
      <w:pPr>
        <w:spacing w:line="240" w:lineRule="auto"/>
        <w:jc w:val="right"/>
        <w:rPr>
          <w:i/>
        </w:rPr>
      </w:pPr>
      <w:r>
        <w:t xml:space="preserve">Jose Conde, </w:t>
      </w:r>
      <w:r>
        <w:rPr>
          <w:i/>
        </w:rPr>
        <w:t>Senior Policy Analyst</w:t>
      </w:r>
    </w:p>
    <w:p w14:paraId="1B64E6D5" w14:textId="77777777" w:rsidR="00764F01" w:rsidRPr="00764F01" w:rsidRDefault="00764F01" w:rsidP="00C81274">
      <w:pPr>
        <w:spacing w:line="240" w:lineRule="auto"/>
        <w:jc w:val="right"/>
      </w:pPr>
      <w:r>
        <w:t xml:space="preserve">Ricky Chawla, </w:t>
      </w:r>
      <w:r w:rsidRPr="00764F01">
        <w:rPr>
          <w:i/>
        </w:rPr>
        <w:t>Policy Analyst</w:t>
      </w:r>
    </w:p>
    <w:p w14:paraId="08F833BD" w14:textId="77777777" w:rsidR="00673933" w:rsidRDefault="005A6D67" w:rsidP="00C81274">
      <w:pPr>
        <w:spacing w:line="240" w:lineRule="auto"/>
        <w:jc w:val="right"/>
        <w:rPr>
          <w:i/>
        </w:rPr>
      </w:pPr>
      <w:r>
        <w:t xml:space="preserve">Sarah Gastelum, </w:t>
      </w:r>
      <w:r w:rsidR="00F823D4" w:rsidRPr="00F823D4">
        <w:rPr>
          <w:i/>
        </w:rPr>
        <w:t xml:space="preserve">Principal </w:t>
      </w:r>
      <w:r w:rsidR="003B75C4">
        <w:rPr>
          <w:i/>
        </w:rPr>
        <w:t>Finance Analyst</w:t>
      </w:r>
    </w:p>
    <w:p w14:paraId="34E5895A" w14:textId="77777777" w:rsidR="00673933" w:rsidRDefault="00673933" w:rsidP="00C81274">
      <w:pPr>
        <w:spacing w:line="240" w:lineRule="auto"/>
        <w:jc w:val="right"/>
        <w:rPr>
          <w:u w:val="single"/>
        </w:rPr>
      </w:pPr>
    </w:p>
    <w:p w14:paraId="64D31FEA" w14:textId="77777777" w:rsidR="00673933" w:rsidRDefault="003B75C4" w:rsidP="00C81274">
      <w:pPr>
        <w:spacing w:line="240" w:lineRule="auto"/>
        <w:jc w:val="right"/>
        <w:rPr>
          <w:u w:val="single"/>
        </w:rPr>
      </w:pPr>
      <w:r>
        <w:rPr>
          <w:u w:val="single"/>
        </w:rPr>
        <w:t>Committee on Civil Service and Labor</w:t>
      </w:r>
    </w:p>
    <w:p w14:paraId="127C50E1" w14:textId="77777777" w:rsidR="00673933" w:rsidRDefault="00332274" w:rsidP="00C81274">
      <w:pPr>
        <w:spacing w:line="240" w:lineRule="auto"/>
        <w:jc w:val="right"/>
      </w:pPr>
      <w:r>
        <w:t>Daniel Ades</w:t>
      </w:r>
      <w:r w:rsidR="003B75C4">
        <w:t xml:space="preserve">, </w:t>
      </w:r>
      <w:r w:rsidR="003B75C4">
        <w:rPr>
          <w:i/>
        </w:rPr>
        <w:t>Legislative Counsel</w:t>
      </w:r>
    </w:p>
    <w:p w14:paraId="46378315" w14:textId="77777777" w:rsidR="00673933" w:rsidRDefault="00332274" w:rsidP="00C81274">
      <w:pPr>
        <w:spacing w:line="240" w:lineRule="auto"/>
        <w:jc w:val="right"/>
      </w:pPr>
      <w:r>
        <w:t>Casie Addison</w:t>
      </w:r>
      <w:r w:rsidR="003B75C4">
        <w:t xml:space="preserve">, </w:t>
      </w:r>
      <w:r w:rsidR="003B75C4">
        <w:rPr>
          <w:i/>
        </w:rPr>
        <w:t>Policy Analyst</w:t>
      </w:r>
    </w:p>
    <w:p w14:paraId="5AAC9112" w14:textId="77777777" w:rsidR="00673933" w:rsidRPr="00332274" w:rsidRDefault="00C82A01" w:rsidP="00C81274">
      <w:pPr>
        <w:spacing w:line="240" w:lineRule="auto"/>
        <w:jc w:val="right"/>
      </w:pPr>
      <w:r>
        <w:t>Nevin Singh</w:t>
      </w:r>
      <w:r w:rsidR="003B75C4">
        <w:t xml:space="preserve">, </w:t>
      </w:r>
      <w:r w:rsidR="00332274">
        <w:rPr>
          <w:i/>
        </w:rPr>
        <w:t>Finance Analyst</w:t>
      </w:r>
    </w:p>
    <w:p w14:paraId="29465494" w14:textId="77777777" w:rsidR="00673933" w:rsidRDefault="00673933">
      <w:pPr>
        <w:jc w:val="right"/>
        <w:rPr>
          <w:i/>
        </w:rPr>
      </w:pPr>
    </w:p>
    <w:p w14:paraId="0A2780F8" w14:textId="77777777" w:rsidR="00673933" w:rsidRDefault="00D73DDD">
      <w:pPr>
        <w:jc w:val="right"/>
        <w:rPr>
          <w:u w:val="single"/>
        </w:rPr>
      </w:pPr>
      <w:r>
        <w:rPr>
          <w:noProof/>
        </w:rPr>
        <w:drawing>
          <wp:anchor distT="0" distB="0" distL="0" distR="0" simplePos="0" relativeHeight="251657728" behindDoc="0" locked="0" layoutInCell="1" allowOverlap="1" wp14:anchorId="7716E6A5" wp14:editId="449B411A">
            <wp:simplePos x="0" y="0"/>
            <wp:positionH relativeFrom="column">
              <wp:posOffset>2363470</wp:posOffset>
            </wp:positionH>
            <wp:positionV relativeFrom="paragraph">
              <wp:posOffset>289560</wp:posOffset>
            </wp:positionV>
            <wp:extent cx="1216025" cy="1243330"/>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8B5D59" w14:textId="77777777" w:rsidR="00673933" w:rsidRDefault="00673933">
      <w:pPr>
        <w:jc w:val="right"/>
        <w:rPr>
          <w:u w:val="single"/>
        </w:rPr>
      </w:pPr>
    </w:p>
    <w:p w14:paraId="0588DC1A" w14:textId="77777777" w:rsidR="00673933" w:rsidRDefault="00673933">
      <w:pPr>
        <w:jc w:val="right"/>
        <w:rPr>
          <w:u w:val="single"/>
        </w:rPr>
      </w:pPr>
    </w:p>
    <w:p w14:paraId="6E7090D5" w14:textId="77777777" w:rsidR="00673933" w:rsidRDefault="00673933">
      <w:pPr>
        <w:jc w:val="right"/>
        <w:rPr>
          <w:u w:val="single"/>
        </w:rPr>
      </w:pPr>
    </w:p>
    <w:p w14:paraId="6F712ED7" w14:textId="77777777" w:rsidR="00673933" w:rsidRDefault="00673933" w:rsidP="00C81274">
      <w:pPr>
        <w:rPr>
          <w:u w:val="single"/>
        </w:rPr>
      </w:pPr>
    </w:p>
    <w:p w14:paraId="641EEADC" w14:textId="77777777" w:rsidR="00673933" w:rsidRDefault="003B75C4">
      <w:pPr>
        <w:keepNext/>
        <w:pBdr>
          <w:top w:val="nil"/>
          <w:left w:val="nil"/>
          <w:bottom w:val="nil"/>
          <w:right w:val="nil"/>
          <w:between w:val="nil"/>
        </w:pBdr>
        <w:spacing w:line="240" w:lineRule="auto"/>
        <w:jc w:val="center"/>
        <w:rPr>
          <w:b/>
          <w:color w:val="000000"/>
          <w:u w:val="single"/>
        </w:rPr>
      </w:pPr>
      <w:r>
        <w:rPr>
          <w:b/>
          <w:color w:val="000000"/>
        </w:rPr>
        <w:t>The Council of the City of New York</w:t>
      </w:r>
    </w:p>
    <w:p w14:paraId="1124E466" w14:textId="77777777" w:rsidR="00673933" w:rsidRDefault="00673933">
      <w:pPr>
        <w:tabs>
          <w:tab w:val="center" w:pos="4680"/>
        </w:tabs>
        <w:jc w:val="center"/>
      </w:pPr>
    </w:p>
    <w:p w14:paraId="4F5AD4CD" w14:textId="60A5F649" w:rsidR="00673933" w:rsidRDefault="003B75C4">
      <w:pPr>
        <w:keepNext/>
        <w:pBdr>
          <w:top w:val="nil"/>
          <w:left w:val="nil"/>
          <w:bottom w:val="nil"/>
          <w:right w:val="nil"/>
          <w:between w:val="nil"/>
        </w:pBdr>
        <w:tabs>
          <w:tab w:val="center" w:pos="4680"/>
        </w:tabs>
        <w:spacing w:line="240" w:lineRule="auto"/>
        <w:jc w:val="center"/>
        <w:rPr>
          <w:b/>
          <w:color w:val="000000"/>
          <w:u w:val="single"/>
        </w:rPr>
      </w:pPr>
      <w:r>
        <w:rPr>
          <w:b/>
          <w:color w:val="000000"/>
          <w:u w:val="single"/>
        </w:rPr>
        <w:t xml:space="preserve">BRIEFING PAPER OF THE INFRASTRUCTURE AND </w:t>
      </w:r>
      <w:r w:rsidR="00332274">
        <w:rPr>
          <w:b/>
          <w:color w:val="000000"/>
          <w:u w:val="single"/>
        </w:rPr>
        <w:t>JUSTICE</w:t>
      </w:r>
      <w:r>
        <w:rPr>
          <w:b/>
          <w:color w:val="000000"/>
          <w:u w:val="single"/>
        </w:rPr>
        <w:t xml:space="preserve"> DIVISION</w:t>
      </w:r>
      <w:r w:rsidR="00222C5A">
        <w:rPr>
          <w:b/>
          <w:color w:val="000000"/>
          <w:u w:val="single"/>
        </w:rPr>
        <w:t>S</w:t>
      </w:r>
    </w:p>
    <w:p w14:paraId="6AA29BB4" w14:textId="77777777" w:rsidR="00673933" w:rsidRDefault="003B75C4">
      <w:pPr>
        <w:tabs>
          <w:tab w:val="center" w:pos="4680"/>
        </w:tabs>
        <w:jc w:val="center"/>
      </w:pPr>
      <w:r>
        <w:t xml:space="preserve">Jeffrey Baker, </w:t>
      </w:r>
      <w:r>
        <w:rPr>
          <w:i/>
        </w:rPr>
        <w:t>Legislative Director</w:t>
      </w:r>
    </w:p>
    <w:p w14:paraId="7B3C436B" w14:textId="77777777" w:rsidR="00673933" w:rsidRDefault="003B75C4">
      <w:pPr>
        <w:tabs>
          <w:tab w:val="center" w:pos="4680"/>
        </w:tabs>
        <w:jc w:val="center"/>
        <w:rPr>
          <w:i/>
        </w:rPr>
      </w:pPr>
      <w:r>
        <w:t>Terzah Nasser,</w:t>
      </w:r>
      <w:r>
        <w:rPr>
          <w:i/>
        </w:rPr>
        <w:t xml:space="preserve"> Deputy Director for Infrastructure</w:t>
      </w:r>
    </w:p>
    <w:p w14:paraId="51F369D0" w14:textId="77777777" w:rsidR="00673933" w:rsidRPr="00764F01" w:rsidRDefault="00764F01" w:rsidP="00C81274">
      <w:pPr>
        <w:tabs>
          <w:tab w:val="center" w:pos="4680"/>
        </w:tabs>
        <w:jc w:val="center"/>
      </w:pPr>
      <w:r>
        <w:t>Brian Crow</w:t>
      </w:r>
      <w:r w:rsidR="003B75C4">
        <w:t xml:space="preserve">, </w:t>
      </w:r>
      <w:r w:rsidR="003B75C4">
        <w:rPr>
          <w:i/>
        </w:rPr>
        <w:t xml:space="preserve">Deputy Director for </w:t>
      </w:r>
      <w:r>
        <w:rPr>
          <w:i/>
        </w:rPr>
        <w:t>Justice</w:t>
      </w:r>
    </w:p>
    <w:p w14:paraId="022F39D7" w14:textId="77777777" w:rsidR="00673933" w:rsidRDefault="003B75C4">
      <w:pPr>
        <w:keepNext/>
        <w:pBdr>
          <w:top w:val="nil"/>
          <w:left w:val="nil"/>
          <w:bottom w:val="nil"/>
          <w:right w:val="nil"/>
          <w:between w:val="nil"/>
        </w:pBdr>
        <w:spacing w:line="240" w:lineRule="auto"/>
        <w:jc w:val="center"/>
        <w:rPr>
          <w:b/>
          <w:color w:val="000000"/>
          <w:u w:val="single"/>
        </w:rPr>
      </w:pPr>
      <w:r>
        <w:rPr>
          <w:b/>
          <w:color w:val="000000"/>
          <w:u w:val="single"/>
        </w:rPr>
        <w:t>COMMITTEE ON PUBLIC HOUSING</w:t>
      </w:r>
    </w:p>
    <w:p w14:paraId="68CAA872" w14:textId="77777777" w:rsidR="00673933" w:rsidRDefault="003B75C4">
      <w:pPr>
        <w:jc w:val="center"/>
      </w:pPr>
      <w:r>
        <w:t xml:space="preserve">Hon. Alicka Ampry-Samuel, </w:t>
      </w:r>
      <w:r>
        <w:rPr>
          <w:i/>
        </w:rPr>
        <w:t>Chair</w:t>
      </w:r>
    </w:p>
    <w:p w14:paraId="41AD1839" w14:textId="77777777" w:rsidR="00673933" w:rsidRDefault="00673933">
      <w:pPr>
        <w:keepNext/>
        <w:pBdr>
          <w:top w:val="nil"/>
          <w:left w:val="nil"/>
          <w:bottom w:val="nil"/>
          <w:right w:val="nil"/>
          <w:between w:val="nil"/>
        </w:pBdr>
        <w:spacing w:line="240" w:lineRule="auto"/>
        <w:jc w:val="center"/>
        <w:rPr>
          <w:b/>
          <w:color w:val="000000"/>
          <w:u w:val="single"/>
        </w:rPr>
      </w:pPr>
    </w:p>
    <w:p w14:paraId="28872863" w14:textId="77777777" w:rsidR="00673933" w:rsidRDefault="003B75C4">
      <w:pPr>
        <w:keepNext/>
        <w:pBdr>
          <w:top w:val="nil"/>
          <w:left w:val="nil"/>
          <w:bottom w:val="nil"/>
          <w:right w:val="nil"/>
          <w:between w:val="nil"/>
        </w:pBdr>
        <w:spacing w:line="240" w:lineRule="auto"/>
        <w:jc w:val="center"/>
        <w:rPr>
          <w:b/>
          <w:color w:val="000000"/>
          <w:u w:val="single"/>
        </w:rPr>
      </w:pPr>
      <w:r>
        <w:rPr>
          <w:b/>
          <w:color w:val="000000"/>
          <w:u w:val="single"/>
        </w:rPr>
        <w:t xml:space="preserve">COMMITTEE ON </w:t>
      </w:r>
      <w:r w:rsidR="00764F01">
        <w:rPr>
          <w:b/>
          <w:color w:val="000000"/>
          <w:u w:val="single"/>
        </w:rPr>
        <w:t>PUBLIC SAFETY</w:t>
      </w:r>
    </w:p>
    <w:p w14:paraId="64252419" w14:textId="77777777" w:rsidR="00673933" w:rsidRDefault="003B75C4" w:rsidP="00C81274">
      <w:pPr>
        <w:keepNext/>
        <w:pBdr>
          <w:top w:val="nil"/>
          <w:left w:val="nil"/>
          <w:bottom w:val="nil"/>
          <w:right w:val="nil"/>
          <w:between w:val="nil"/>
        </w:pBdr>
        <w:spacing w:line="240" w:lineRule="auto"/>
        <w:jc w:val="center"/>
        <w:rPr>
          <w:i/>
          <w:color w:val="000000"/>
        </w:rPr>
      </w:pPr>
      <w:r>
        <w:rPr>
          <w:color w:val="000000"/>
        </w:rPr>
        <w:t xml:space="preserve">Hon. </w:t>
      </w:r>
      <w:r w:rsidR="00764F01">
        <w:rPr>
          <w:color w:val="000000"/>
        </w:rPr>
        <w:t>Donovan J. Richards</w:t>
      </w:r>
      <w:r>
        <w:rPr>
          <w:color w:val="000000"/>
        </w:rPr>
        <w:t xml:space="preserve">, </w:t>
      </w:r>
      <w:r>
        <w:rPr>
          <w:i/>
          <w:color w:val="000000"/>
        </w:rPr>
        <w:t>Chair</w:t>
      </w:r>
    </w:p>
    <w:p w14:paraId="7FE6AD84" w14:textId="77777777" w:rsidR="00C81274" w:rsidRPr="00C81274" w:rsidRDefault="00C81274" w:rsidP="00C81274">
      <w:pPr>
        <w:keepNext/>
        <w:pBdr>
          <w:top w:val="nil"/>
          <w:left w:val="nil"/>
          <w:bottom w:val="nil"/>
          <w:right w:val="nil"/>
          <w:between w:val="nil"/>
        </w:pBdr>
        <w:spacing w:line="240" w:lineRule="auto"/>
        <w:jc w:val="center"/>
        <w:rPr>
          <w:i/>
          <w:color w:val="000000"/>
        </w:rPr>
      </w:pPr>
    </w:p>
    <w:p w14:paraId="4F9BAA5F" w14:textId="77777777" w:rsidR="00673933" w:rsidRDefault="003B75C4">
      <w:pPr>
        <w:jc w:val="center"/>
        <w:rPr>
          <w:b/>
        </w:rPr>
      </w:pPr>
      <w:r>
        <w:rPr>
          <w:b/>
        </w:rPr>
        <w:t xml:space="preserve">Oversight: </w:t>
      </w:r>
      <w:r w:rsidR="00764F01">
        <w:rPr>
          <w:b/>
        </w:rPr>
        <w:t>Safety and Security in NYCHA</w:t>
      </w:r>
    </w:p>
    <w:p w14:paraId="21E3DD73" w14:textId="77777777" w:rsidR="00673933" w:rsidRDefault="00673933"/>
    <w:p w14:paraId="3DB33D93" w14:textId="77777777" w:rsidR="00673933" w:rsidRDefault="00764F01">
      <w:pPr>
        <w:keepNext/>
        <w:pBdr>
          <w:top w:val="nil"/>
          <w:left w:val="nil"/>
          <w:bottom w:val="nil"/>
          <w:right w:val="nil"/>
          <w:between w:val="nil"/>
        </w:pBdr>
        <w:tabs>
          <w:tab w:val="center" w:pos="4680"/>
        </w:tabs>
        <w:spacing w:line="240" w:lineRule="auto"/>
        <w:jc w:val="center"/>
        <w:rPr>
          <w:b/>
          <w:color w:val="000000"/>
        </w:rPr>
      </w:pPr>
      <w:r>
        <w:rPr>
          <w:b/>
          <w:color w:val="000000"/>
        </w:rPr>
        <w:t>June 6</w:t>
      </w:r>
      <w:r w:rsidR="003B75C4">
        <w:rPr>
          <w:b/>
          <w:color w:val="000000"/>
        </w:rPr>
        <w:t>, 2019</w:t>
      </w:r>
    </w:p>
    <w:p w14:paraId="204DFE1B" w14:textId="77777777" w:rsidR="00673933" w:rsidRDefault="00673933"/>
    <w:p w14:paraId="6B1A1325" w14:textId="77777777" w:rsidR="00673933" w:rsidRPr="00332274" w:rsidRDefault="003B75C4" w:rsidP="00DF4E41">
      <w:pPr>
        <w:pStyle w:val="ListParagraph"/>
        <w:numPr>
          <w:ilvl w:val="0"/>
          <w:numId w:val="4"/>
        </w:numPr>
        <w:rPr>
          <w:u w:val="single"/>
        </w:rPr>
      </w:pPr>
      <w:r w:rsidRPr="00332274">
        <w:rPr>
          <w:b/>
          <w:u w:val="single"/>
        </w:rPr>
        <w:lastRenderedPageBreak/>
        <w:t>INTRODUCTION</w:t>
      </w:r>
    </w:p>
    <w:p w14:paraId="625D5B44" w14:textId="77777777" w:rsidR="00673933" w:rsidRDefault="003B75C4">
      <w:pPr>
        <w:ind w:left="720"/>
      </w:pPr>
      <w:r>
        <w:t xml:space="preserve">On </w:t>
      </w:r>
      <w:r w:rsidR="00764F01">
        <w:t>June 6</w:t>
      </w:r>
      <w:r>
        <w:t xml:space="preserve">, 2019, the Committee on Public Housing, chaired by Council Member </w:t>
      </w:r>
    </w:p>
    <w:p w14:paraId="32831E0A" w14:textId="042E9F1B" w:rsidR="00DC66B7" w:rsidRDefault="003B75C4">
      <w:r>
        <w:t xml:space="preserve">Alicka Ampry-Samuel, and the Committee on </w:t>
      </w:r>
      <w:r w:rsidR="00764F01">
        <w:t>Public Safety</w:t>
      </w:r>
      <w:r>
        <w:t xml:space="preserve">, chaired by Council Member </w:t>
      </w:r>
      <w:r w:rsidR="00764F01">
        <w:t>Donovan J. Richards</w:t>
      </w:r>
      <w:r>
        <w:t>, will hold a joint oversight hearing entitled “</w:t>
      </w:r>
      <w:r w:rsidR="00764F01">
        <w:t>Safety and Security in NYCHA</w:t>
      </w:r>
      <w:r>
        <w:t xml:space="preserve">.” The hearing will </w:t>
      </w:r>
      <w:r w:rsidR="00222C5A">
        <w:t xml:space="preserve">focus on </w:t>
      </w:r>
      <w:r w:rsidR="00B01D25">
        <w:t xml:space="preserve">the </w:t>
      </w:r>
      <w:r>
        <w:t>New York City Housing Authority</w:t>
      </w:r>
      <w:r w:rsidR="00DC7471">
        <w:t>’s</w:t>
      </w:r>
      <w:r>
        <w:t xml:space="preserve"> (NYCHA) </w:t>
      </w:r>
      <w:r w:rsidR="00B01D25">
        <w:t xml:space="preserve">strategies to encourage safety </w:t>
      </w:r>
      <w:r w:rsidR="00332274">
        <w:t xml:space="preserve">and protect residents </w:t>
      </w:r>
      <w:r w:rsidR="00B01D25">
        <w:t>without overreliance on policing</w:t>
      </w:r>
      <w:r w:rsidR="00A313E3">
        <w:t xml:space="preserve">. </w:t>
      </w:r>
      <w:r>
        <w:t xml:space="preserve">Witnesses invited to testify include NYCHA, the </w:t>
      </w:r>
      <w:r w:rsidR="0008415B">
        <w:t xml:space="preserve">New York City </w:t>
      </w:r>
      <w:r w:rsidR="00764F01">
        <w:t>Police Department (NYPD)</w:t>
      </w:r>
      <w:r>
        <w:t xml:space="preserve">, </w:t>
      </w:r>
      <w:r w:rsidR="00764F01">
        <w:t>legal services providers</w:t>
      </w:r>
      <w:r w:rsidR="00DC7471">
        <w:t>,</w:t>
      </w:r>
      <w:r>
        <w:t xml:space="preserve"> and other interested parties.  </w:t>
      </w:r>
    </w:p>
    <w:p w14:paraId="6B243368" w14:textId="77777777" w:rsidR="00DC7471" w:rsidRPr="00DF4E41" w:rsidRDefault="00DC7471" w:rsidP="00DF4E41">
      <w:pPr>
        <w:pStyle w:val="ListParagraph"/>
        <w:numPr>
          <w:ilvl w:val="0"/>
          <w:numId w:val="4"/>
        </w:numPr>
        <w:rPr>
          <w:b/>
          <w:u w:val="single"/>
        </w:rPr>
      </w:pPr>
      <w:r w:rsidRPr="00DF4E41">
        <w:rPr>
          <w:b/>
          <w:u w:val="single"/>
        </w:rPr>
        <w:t>BACKGROUND</w:t>
      </w:r>
      <w:r w:rsidR="00DF152B" w:rsidRPr="00DF4E41">
        <w:rPr>
          <w:b/>
          <w:u w:val="single"/>
        </w:rPr>
        <w:t xml:space="preserve"> ON NYCHA</w:t>
      </w:r>
    </w:p>
    <w:p w14:paraId="66D50B73" w14:textId="640B7DA7" w:rsidR="00DC7471" w:rsidRPr="00DF4E41" w:rsidRDefault="00DF152B" w:rsidP="00DF4E41">
      <w:pPr>
        <w:ind w:firstLine="720"/>
        <w:rPr>
          <w:lang w:eastAsia="zh-CN"/>
        </w:rPr>
      </w:pPr>
      <w:r w:rsidRPr="003A10EF">
        <w:rPr>
          <w:lang w:eastAsia="zh-CN"/>
        </w:rPr>
        <w:t xml:space="preserve">Former New York City </w:t>
      </w:r>
      <w:r w:rsidR="0008415B">
        <w:rPr>
          <w:lang w:eastAsia="zh-CN"/>
        </w:rPr>
        <w:t xml:space="preserve">(NYC) </w:t>
      </w:r>
      <w:r w:rsidRPr="003A10EF">
        <w:rPr>
          <w:lang w:eastAsia="zh-CN"/>
        </w:rPr>
        <w:t>Mayor Fiorello La Guardia created NYCHA in 1934 to replace dilapidated tenements using funds from The New Deal,</w:t>
      </w:r>
      <w:r w:rsidRPr="003A10EF">
        <w:rPr>
          <w:vertAlign w:val="superscript"/>
          <w:lang w:eastAsia="zh-CN"/>
        </w:rPr>
        <w:footnoteReference w:id="1"/>
      </w:r>
      <w:r w:rsidRPr="003A10EF">
        <w:rPr>
          <w:lang w:eastAsia="zh-CN"/>
        </w:rPr>
        <w:t xml:space="preserve"> three years before the Housing Act of 1937 established public housing nationwide.</w:t>
      </w:r>
      <w:r w:rsidRPr="003A10EF">
        <w:rPr>
          <w:vertAlign w:val="superscript"/>
          <w:lang w:eastAsia="zh-CN"/>
        </w:rPr>
        <w:footnoteReference w:id="2"/>
      </w:r>
      <w:r w:rsidRPr="003A10EF">
        <w:rPr>
          <w:lang w:eastAsia="zh-CN"/>
        </w:rPr>
        <w:t xml:space="preserve"> NYCHA originally served two purposes: (1) to provide low-cost housing for middle-class, working families temporarily unemployed because of the Depression and (2) to bolster the lagging economy by creating jobs for the building trades.</w:t>
      </w:r>
      <w:r w:rsidRPr="003A10EF">
        <w:rPr>
          <w:vertAlign w:val="superscript"/>
          <w:lang w:eastAsia="zh-CN"/>
        </w:rPr>
        <w:footnoteReference w:id="3"/>
      </w:r>
      <w:r w:rsidRPr="003A10EF">
        <w:rPr>
          <w:lang w:eastAsia="zh-CN"/>
        </w:rPr>
        <w:t xml:space="preserve"> Later, NYCHA’s purpose evolved into providing safe, decent housing for families with the lowest incomes.</w:t>
      </w:r>
      <w:r w:rsidRPr="003A10EF">
        <w:rPr>
          <w:vertAlign w:val="superscript"/>
          <w:lang w:eastAsia="zh-CN"/>
        </w:rPr>
        <w:footnoteReference w:id="4"/>
      </w:r>
      <w:r w:rsidRPr="003A10EF">
        <w:rPr>
          <w:lang w:eastAsia="zh-CN"/>
        </w:rPr>
        <w:t xml:space="preserve"> Today, NYCHA has 325 developments, 2,418 buildings, and 175,636 units that are home to 392,259 authorized residents, making it the largest public housing authority in North America.</w:t>
      </w:r>
      <w:r w:rsidRPr="003A10EF">
        <w:rPr>
          <w:vertAlign w:val="superscript"/>
          <w:lang w:eastAsia="zh-CN"/>
        </w:rPr>
        <w:footnoteReference w:id="5"/>
      </w:r>
      <w:r w:rsidR="00581483">
        <w:rPr>
          <w:lang w:eastAsia="zh-CN"/>
        </w:rPr>
        <w:t xml:space="preserve"> </w:t>
      </w:r>
      <w:r w:rsidR="004B7820">
        <w:rPr>
          <w:lang w:eastAsia="zh-CN"/>
        </w:rPr>
        <w:t xml:space="preserve">Numerous high profile incidents </w:t>
      </w:r>
      <w:r w:rsidR="00640CE9">
        <w:rPr>
          <w:lang w:eastAsia="zh-CN"/>
        </w:rPr>
        <w:t xml:space="preserve">involving violence </w:t>
      </w:r>
      <w:r w:rsidR="004B7820">
        <w:rPr>
          <w:lang w:eastAsia="zh-CN"/>
        </w:rPr>
        <w:t xml:space="preserve">have occurred at NYCHA </w:t>
      </w:r>
      <w:r w:rsidR="004B7820">
        <w:rPr>
          <w:lang w:eastAsia="zh-CN"/>
        </w:rPr>
        <w:lastRenderedPageBreak/>
        <w:t xml:space="preserve">developments in recent </w:t>
      </w:r>
      <w:r w:rsidR="00DD42B1">
        <w:rPr>
          <w:lang w:eastAsia="zh-CN"/>
        </w:rPr>
        <w:t>month</w:t>
      </w:r>
      <w:r w:rsidR="004B7820">
        <w:rPr>
          <w:lang w:eastAsia="zh-CN"/>
        </w:rPr>
        <w:t xml:space="preserve">s, prompting </w:t>
      </w:r>
      <w:r w:rsidR="00827CEF">
        <w:rPr>
          <w:lang w:eastAsia="zh-CN"/>
        </w:rPr>
        <w:t xml:space="preserve">some </w:t>
      </w:r>
      <w:r w:rsidR="004B7820">
        <w:rPr>
          <w:lang w:eastAsia="zh-CN"/>
        </w:rPr>
        <w:t>residents to renew their demands for increased building security.</w:t>
      </w:r>
      <w:r w:rsidR="004B7820">
        <w:rPr>
          <w:rStyle w:val="FootnoteReference"/>
          <w:lang w:eastAsia="zh-CN"/>
        </w:rPr>
        <w:footnoteReference w:id="6"/>
      </w:r>
      <w:r w:rsidR="004B7820">
        <w:rPr>
          <w:lang w:eastAsia="zh-CN"/>
        </w:rPr>
        <w:t xml:space="preserve"> </w:t>
      </w:r>
    </w:p>
    <w:p w14:paraId="16251F8F" w14:textId="77777777" w:rsidR="00581483" w:rsidRDefault="00A05E7F" w:rsidP="00DF4E41">
      <w:pPr>
        <w:pStyle w:val="ListParagraph"/>
        <w:numPr>
          <w:ilvl w:val="0"/>
          <w:numId w:val="4"/>
        </w:numPr>
        <w:rPr>
          <w:b/>
          <w:u w:val="single"/>
        </w:rPr>
      </w:pPr>
      <w:r>
        <w:rPr>
          <w:b/>
          <w:u w:val="single"/>
        </w:rPr>
        <w:t>MAYOR’S ACTION PLAN</w:t>
      </w:r>
      <w:r w:rsidR="007E6995">
        <w:rPr>
          <w:b/>
          <w:u w:val="single"/>
        </w:rPr>
        <w:t xml:space="preserve"> FOR NEIGHBORHOOD SAFETY</w:t>
      </w:r>
    </w:p>
    <w:p w14:paraId="29387031" w14:textId="244546B0" w:rsidR="00BB109B" w:rsidRDefault="007E6995" w:rsidP="00374770">
      <w:pPr>
        <w:ind w:firstLine="720"/>
      </w:pPr>
      <w:r>
        <w:t xml:space="preserve">One of the City’s </w:t>
      </w:r>
      <w:r w:rsidR="00640CE9">
        <w:t xml:space="preserve">main </w:t>
      </w:r>
      <w:r>
        <w:t xml:space="preserve">strategies for </w:t>
      </w:r>
      <w:r w:rsidR="00640CE9">
        <w:t>addressing</w:t>
      </w:r>
      <w:r>
        <w:t xml:space="preserve"> public safety </w:t>
      </w:r>
      <w:r w:rsidR="00640CE9">
        <w:t xml:space="preserve">concerns </w:t>
      </w:r>
      <w:r>
        <w:t xml:space="preserve">and reducing crime at </w:t>
      </w:r>
      <w:r w:rsidR="00640CE9">
        <w:t xml:space="preserve">certain </w:t>
      </w:r>
      <w:r>
        <w:t xml:space="preserve">NYCHA </w:t>
      </w:r>
      <w:r w:rsidR="00640CE9">
        <w:t xml:space="preserve">developments </w:t>
      </w:r>
      <w:r>
        <w:t xml:space="preserve">is the Mayor’s Action Plan for Neighborhood Safety (MAP). </w:t>
      </w:r>
      <w:r w:rsidR="00F5423D">
        <w:t>Since 2014, t</w:t>
      </w:r>
      <w:r>
        <w:t xml:space="preserve">he MAP </w:t>
      </w:r>
      <w:r w:rsidR="00BA7BFA">
        <w:t>initiative</w:t>
      </w:r>
      <w:r>
        <w:t xml:space="preserve"> </w:t>
      </w:r>
      <w:r w:rsidR="00F5423D">
        <w:t xml:space="preserve">has </w:t>
      </w:r>
      <w:r>
        <w:t>target</w:t>
      </w:r>
      <w:r w:rsidR="00F5423D">
        <w:t>ed</w:t>
      </w:r>
      <w:r>
        <w:t xml:space="preserve"> fifteen developments at NYCHA</w:t>
      </w:r>
      <w:r w:rsidR="00BA7BFA">
        <w:rPr>
          <w:rStyle w:val="FootnoteReference"/>
        </w:rPr>
        <w:footnoteReference w:id="7"/>
      </w:r>
      <w:r>
        <w:t>, which together house 60,000 New Yorkers and see almost one-fifth of all crime at NYCHA.</w:t>
      </w:r>
      <w:r>
        <w:rPr>
          <w:rStyle w:val="FootnoteReference"/>
        </w:rPr>
        <w:footnoteReference w:id="8"/>
      </w:r>
      <w:r w:rsidR="00BA7BFA">
        <w:t xml:space="preserve"> </w:t>
      </w:r>
      <w:r w:rsidR="00BB109B" w:rsidRPr="009A1CE0">
        <w:t xml:space="preserve">The </w:t>
      </w:r>
      <w:r w:rsidR="000B7E5D">
        <w:t>fifteen</w:t>
      </w:r>
      <w:r w:rsidR="00BB109B" w:rsidRPr="009A1CE0">
        <w:t xml:space="preserve"> targeted developments are Boulevard, Brownsville, Bushwick, Butler, Castle Hill, Ingersoll, Patterson, Polo Grounds, Queensbridge, Red Hook, St. Nicholas, Stapleton, Tompkins, Van Dyke and Wagner.</w:t>
      </w:r>
      <w:r w:rsidR="00BB109B" w:rsidRPr="009A1CE0">
        <w:rPr>
          <w:vertAlign w:val="superscript"/>
        </w:rPr>
        <w:footnoteReference w:id="9"/>
      </w:r>
      <w:r w:rsidR="00BB109B" w:rsidRPr="009A1CE0">
        <w:t xml:space="preserve"> The plan has </w:t>
      </w:r>
      <w:r w:rsidR="006D1E1D">
        <w:t>numerous components: Neighborhoodstat (NSTAT),</w:t>
      </w:r>
      <w:r w:rsidR="00BB109B" w:rsidRPr="009A1CE0">
        <w:t xml:space="preserve"> </w:t>
      </w:r>
      <w:r w:rsidR="006D1E1D" w:rsidRPr="006D1E1D">
        <w:t>Summer Youth Employment Program</w:t>
      </w:r>
      <w:r w:rsidR="006D1E1D">
        <w:t xml:space="preserve">, Next STEPS, </w:t>
      </w:r>
      <w:r w:rsidR="006D1E1D" w:rsidRPr="006D1E1D">
        <w:t>Police Athletic League and Kids in Motion</w:t>
      </w:r>
      <w:r w:rsidR="006D1E1D">
        <w:t>,</w:t>
      </w:r>
      <w:r w:rsidR="006D1E1D" w:rsidRPr="006D1E1D">
        <w:t xml:space="preserve"> Neighborhood Activation Study</w:t>
      </w:r>
      <w:r w:rsidR="006D1E1D">
        <w:t xml:space="preserve">, </w:t>
      </w:r>
      <w:r w:rsidR="006D1E1D" w:rsidRPr="006D1E1D">
        <w:t>Crime Prevention Through Environmental Design (CPTED)</w:t>
      </w:r>
      <w:r w:rsidR="006D1E1D">
        <w:t xml:space="preserve">, </w:t>
      </w:r>
      <w:r w:rsidR="007324D7">
        <w:t xml:space="preserve">and </w:t>
      </w:r>
      <w:r w:rsidR="006D1E1D" w:rsidRPr="006D1E1D">
        <w:t>Studying Behavioral Bottlenecks</w:t>
      </w:r>
      <w:r w:rsidR="007324D7">
        <w:t>; each of which is explained in greater detail below</w:t>
      </w:r>
      <w:r w:rsidR="006D1E1D">
        <w:t>.</w:t>
      </w:r>
      <w:r w:rsidR="00BB109B" w:rsidRPr="009A1CE0">
        <w:rPr>
          <w:vertAlign w:val="superscript"/>
        </w:rPr>
        <w:footnoteReference w:id="10"/>
      </w:r>
      <w:r w:rsidR="006D1E1D">
        <w:t xml:space="preserve"> </w:t>
      </w:r>
      <w:r w:rsidR="000B7E5D">
        <w:t xml:space="preserve">The </w:t>
      </w:r>
      <w:r w:rsidR="00BB109B" w:rsidRPr="009A1CE0">
        <w:t xml:space="preserve">Mayor’s Office of Criminal Justice has been tasked with implementing MAP and coordinating the various agencies involved, including NYCHA, NYPD, the Mayor’s Office to Combat Domestic Violence (“OCDV”), the Department for the Aging (“DFTA”), the Department of Probation (“DOP”), the Department of Parks and Recreation (“DPR”), the Department of Youth and Community </w:t>
      </w:r>
      <w:r w:rsidR="00BB109B" w:rsidRPr="009A1CE0">
        <w:lastRenderedPageBreak/>
        <w:t>Development (“DYCD”), the Human Resources Administration (“HRA”)</w:t>
      </w:r>
      <w:r w:rsidR="000B7E5D">
        <w:t>,</w:t>
      </w:r>
      <w:r w:rsidR="00BB109B" w:rsidRPr="009A1CE0">
        <w:t xml:space="preserve"> and the Center for Economic Opportunity (“CEO”). </w:t>
      </w:r>
      <w:r w:rsidR="00EC2A7B">
        <w:t xml:space="preserve">At </w:t>
      </w:r>
      <w:r w:rsidR="00640CE9">
        <w:t>a recent</w:t>
      </w:r>
      <w:r w:rsidR="00EC2A7B" w:rsidRPr="00EC2A7B">
        <w:t xml:space="preserve"> Committee on Public Housing hearing </w:t>
      </w:r>
      <w:r w:rsidR="00640CE9">
        <w:t>en</w:t>
      </w:r>
      <w:r w:rsidR="000B7E5D">
        <w:t>titled</w:t>
      </w:r>
      <w:r w:rsidR="00EC2A7B" w:rsidRPr="00EC2A7B">
        <w:t xml:space="preserve"> “A Safer NYCHA and the Mayor’s Plan to Reduce Violent Crime at Public Housing</w:t>
      </w:r>
      <w:r w:rsidR="00640CE9">
        <w:t>,</w:t>
      </w:r>
      <w:r w:rsidR="00EC2A7B" w:rsidRPr="00EC2A7B">
        <w:t>”</w:t>
      </w:r>
      <w:r w:rsidR="0093188B">
        <w:t xml:space="preserve"> </w:t>
      </w:r>
      <w:r w:rsidR="00DC66B7">
        <w:t>the</w:t>
      </w:r>
      <w:r w:rsidR="00BB109B" w:rsidRPr="009A1CE0">
        <w:t xml:space="preserve"> Administration testified that MAP was </w:t>
      </w:r>
      <w:r w:rsidR="000B7E5D">
        <w:t>“</w:t>
      </w:r>
      <w:r w:rsidR="00BB109B" w:rsidRPr="009A1CE0">
        <w:t>not a one-</w:t>
      </w:r>
      <w:r w:rsidR="000B7E5D">
        <w:t>shot</w:t>
      </w:r>
      <w:r w:rsidR="00BB109B" w:rsidRPr="009A1CE0">
        <w:t xml:space="preserve"> deal</w:t>
      </w:r>
      <w:r w:rsidR="000B7E5D">
        <w:t>”</w:t>
      </w:r>
      <w:r w:rsidR="00BB109B" w:rsidRPr="009A1CE0">
        <w:t xml:space="preserve"> and was the beginning of a long-term commitment to improving safety at NYCHA developments</w:t>
      </w:r>
      <w:r w:rsidR="00231FFF">
        <w:t>.</w:t>
      </w:r>
      <w:r w:rsidR="00640CE9">
        <w:rPr>
          <w:rStyle w:val="FootnoteReference"/>
        </w:rPr>
        <w:footnoteReference w:id="11"/>
      </w:r>
      <w:r w:rsidR="00231FFF">
        <w:t xml:space="preserve"> NYCHA further testified that its</w:t>
      </w:r>
      <w:r w:rsidR="00BB109B" w:rsidRPr="009A1CE0">
        <w:t xml:space="preserve"> goal was to </w:t>
      </w:r>
      <w:r w:rsidR="00231FFF">
        <w:t xml:space="preserve">transport successful strategies from MAP sites </w:t>
      </w:r>
      <w:r w:rsidR="00BB109B" w:rsidRPr="009A1CE0">
        <w:t>and replicate results in all developments.</w:t>
      </w:r>
      <w:r w:rsidR="00BB109B" w:rsidRPr="009A1CE0">
        <w:rPr>
          <w:vertAlign w:val="superscript"/>
        </w:rPr>
        <w:footnoteReference w:id="12"/>
      </w:r>
    </w:p>
    <w:p w14:paraId="7534C6F6" w14:textId="03F96CC3" w:rsidR="00BB109B" w:rsidRDefault="00BB109B" w:rsidP="00BB109B">
      <w:pPr>
        <w:ind w:firstLine="720"/>
      </w:pPr>
      <w:r w:rsidRPr="00BB109B">
        <w:t xml:space="preserve">John Jay College of Criminal Justice </w:t>
      </w:r>
      <w:r w:rsidR="00640CE9" w:rsidRPr="00640CE9">
        <w:t xml:space="preserve">within the City University of New York (CUNY) </w:t>
      </w:r>
      <w:r w:rsidRPr="00BB109B">
        <w:t>is leading a two-year evaluation of MAP and its component parts, which should be completed</w:t>
      </w:r>
      <w:r w:rsidR="00BD026E">
        <w:t xml:space="preserve"> during the</w:t>
      </w:r>
      <w:r w:rsidRPr="00BB109B">
        <w:t xml:space="preserve"> summer </w:t>
      </w:r>
      <w:r w:rsidR="00BD026E">
        <w:t xml:space="preserve">of </w:t>
      </w:r>
      <w:r w:rsidRPr="00BB109B">
        <w:t>2020.</w:t>
      </w:r>
      <w:r w:rsidR="00125701">
        <w:rPr>
          <w:rStyle w:val="FootnoteReference"/>
        </w:rPr>
        <w:footnoteReference w:id="13"/>
      </w:r>
      <w:r w:rsidRPr="00BB109B">
        <w:t xml:space="preserve">  According to the most recent M</w:t>
      </w:r>
      <w:r>
        <w:t xml:space="preserve">ayor’s </w:t>
      </w:r>
      <w:r w:rsidRPr="00BB109B">
        <w:t>M</w:t>
      </w:r>
      <w:r>
        <w:t xml:space="preserve">anagement </w:t>
      </w:r>
      <w:r w:rsidRPr="00BB109B">
        <w:t>R</w:t>
      </w:r>
      <w:r>
        <w:t>eport, in Fiscal Year 2019</w:t>
      </w:r>
      <w:r w:rsidRPr="00BB109B">
        <w:t xml:space="preserve">, the </w:t>
      </w:r>
      <w:r>
        <w:t xml:space="preserve">components and </w:t>
      </w:r>
      <w:r w:rsidRPr="00BB109B">
        <w:t>improvements</w:t>
      </w:r>
      <w:r>
        <w:t xml:space="preserve"> listed below</w:t>
      </w:r>
      <w:r w:rsidRPr="00BB109B">
        <w:t xml:space="preserve"> were made at the </w:t>
      </w:r>
      <w:r w:rsidR="00231FFF">
        <w:t>fifteen</w:t>
      </w:r>
      <w:r w:rsidRPr="00BB109B">
        <w:t xml:space="preserve"> developments targeted by</w:t>
      </w:r>
      <w:r>
        <w:t xml:space="preserve"> the</w:t>
      </w:r>
      <w:r w:rsidRPr="00BB109B">
        <w:t xml:space="preserve"> MAP</w:t>
      </w:r>
      <w:r>
        <w:t xml:space="preserve"> program.</w:t>
      </w:r>
      <w:r w:rsidR="00125701">
        <w:rPr>
          <w:rStyle w:val="FootnoteReference"/>
        </w:rPr>
        <w:footnoteReference w:id="14"/>
      </w:r>
      <w:r>
        <w:t xml:space="preserve"> </w:t>
      </w:r>
    </w:p>
    <w:p w14:paraId="04C1D04B" w14:textId="77777777" w:rsidR="00BB109B" w:rsidRDefault="00BB109B" w:rsidP="009A1CE0">
      <w:pPr>
        <w:numPr>
          <w:ilvl w:val="0"/>
          <w:numId w:val="11"/>
        </w:numPr>
        <w:rPr>
          <w:i/>
        </w:rPr>
      </w:pPr>
      <w:r w:rsidRPr="009A1CE0">
        <w:rPr>
          <w:i/>
        </w:rPr>
        <w:t>Neighborhoodstat</w:t>
      </w:r>
      <w:r>
        <w:rPr>
          <w:i/>
        </w:rPr>
        <w:t xml:space="preserve"> (NSTAT)</w:t>
      </w:r>
    </w:p>
    <w:p w14:paraId="1A6089B7" w14:textId="77777777" w:rsidR="00BB109B" w:rsidRDefault="00BB109B" w:rsidP="009A1CE0">
      <w:r>
        <w:rPr>
          <w:i/>
        </w:rPr>
        <w:tab/>
      </w:r>
      <w:r w:rsidRPr="009A1CE0">
        <w:t xml:space="preserve">NSTAT is a community based </w:t>
      </w:r>
      <w:r w:rsidR="00231FFF">
        <w:t>problem-</w:t>
      </w:r>
      <w:r w:rsidRPr="009A1CE0">
        <w:t>solving process where MAP’s partners have several meetings with NYCHA residents to share, analyze and use data that identifies public safety priorities.</w:t>
      </w:r>
      <w:r w:rsidR="00125701">
        <w:rPr>
          <w:rStyle w:val="FootnoteReference"/>
        </w:rPr>
        <w:footnoteReference w:id="15"/>
      </w:r>
      <w:r w:rsidRPr="009A1CE0">
        <w:t xml:space="preserve"> These meetings help ensure that City officials are aware of crime and other neighborhood issues that have not been resolved.</w:t>
      </w:r>
      <w:r w:rsidR="00125701">
        <w:rPr>
          <w:rStyle w:val="FootnoteReference"/>
        </w:rPr>
        <w:footnoteReference w:id="16"/>
      </w:r>
      <w:r w:rsidRPr="009A1CE0">
        <w:t xml:space="preserve"> The MAP program has five borough</w:t>
      </w:r>
      <w:r w:rsidR="00231FFF">
        <w:t>-</w:t>
      </w:r>
      <w:r w:rsidRPr="009A1CE0">
        <w:t xml:space="preserve">wide </w:t>
      </w:r>
      <w:r w:rsidRPr="009A1CE0">
        <w:lastRenderedPageBreak/>
        <w:t>NS</w:t>
      </w:r>
      <w:r w:rsidR="00231FFF">
        <w:t>T</w:t>
      </w:r>
      <w:r w:rsidRPr="009A1CE0">
        <w:t>AT meetings that are held twice a year</w:t>
      </w:r>
      <w:r w:rsidR="002A6493">
        <w:t>,</w:t>
      </w:r>
      <w:r w:rsidRPr="009A1CE0">
        <w:t xml:space="preserve"> and in July 2017</w:t>
      </w:r>
      <w:r w:rsidR="002A6493">
        <w:t>,</w:t>
      </w:r>
      <w:r w:rsidRPr="009A1CE0">
        <w:t xml:space="preserve"> the MAP program began having local NSTAT meetings. The local NSTAT meetings provide residents with a </w:t>
      </w:r>
      <w:r w:rsidR="00125701" w:rsidRPr="000B7E5D">
        <w:t>mechanism</w:t>
      </w:r>
      <w:r w:rsidRPr="009A1CE0">
        <w:t xml:space="preserve"> to identify neighborhood priorities, and address resident concerns.</w:t>
      </w:r>
      <w:r w:rsidR="00125701">
        <w:rPr>
          <w:rStyle w:val="FootnoteReference"/>
        </w:rPr>
        <w:footnoteReference w:id="17"/>
      </w:r>
      <w:r w:rsidRPr="009A1CE0">
        <w:t xml:space="preserve"> The purpose of these meetings is to build trust with the community and provide residents information. </w:t>
      </w:r>
    </w:p>
    <w:p w14:paraId="048FFB5D" w14:textId="77777777" w:rsidR="00BB109B" w:rsidRPr="009A1CE0" w:rsidRDefault="00BB109B" w:rsidP="009A1CE0">
      <w:pPr>
        <w:numPr>
          <w:ilvl w:val="0"/>
          <w:numId w:val="11"/>
        </w:numPr>
        <w:rPr>
          <w:i/>
        </w:rPr>
      </w:pPr>
      <w:r w:rsidRPr="009A1CE0">
        <w:rPr>
          <w:i/>
        </w:rPr>
        <w:t>Summer Youth Employment Program</w:t>
      </w:r>
    </w:p>
    <w:p w14:paraId="22AAD602" w14:textId="2B04DA60" w:rsidR="00BB109B" w:rsidRDefault="00447FE6" w:rsidP="00BB109B">
      <w:pPr>
        <w:ind w:firstLine="720"/>
      </w:pPr>
      <w:r>
        <w:t>The Mayor’s Office of Criminal Justice (</w:t>
      </w:r>
      <w:r w:rsidR="00BB109B">
        <w:t>MOCJ</w:t>
      </w:r>
      <w:r>
        <w:t>) helped to connect</w:t>
      </w:r>
      <w:r w:rsidR="00BB109B">
        <w:t xml:space="preserve"> youth to employment opportunities </w:t>
      </w:r>
      <w:r w:rsidR="00786F4A">
        <w:t xml:space="preserve">intended to </w:t>
      </w:r>
      <w:r w:rsidR="00BB109B">
        <w:t>provide valuable skills and job readiness.</w:t>
      </w:r>
      <w:r w:rsidR="00125701">
        <w:rPr>
          <w:rStyle w:val="FootnoteReference"/>
        </w:rPr>
        <w:footnoteReference w:id="18"/>
      </w:r>
      <w:r w:rsidR="00BB109B">
        <w:t xml:space="preserve"> All NYCHA youth from the ages of 14-24 </w:t>
      </w:r>
      <w:r w:rsidR="00786F4A">
        <w:t xml:space="preserve">who reside in MAP developments </w:t>
      </w:r>
      <w:r w:rsidR="00BB109B">
        <w:t>were eligible for summer employment opportunities.</w:t>
      </w:r>
      <w:r w:rsidR="00125701">
        <w:rPr>
          <w:rStyle w:val="FootnoteReference"/>
        </w:rPr>
        <w:footnoteReference w:id="19"/>
      </w:r>
      <w:r w:rsidR="00BB109B">
        <w:t xml:space="preserve"> A campaign was created to promote this opportunity to increase recruitment and enrollment. By the summer of 2018, MOCJ was able to enroll 3,033 </w:t>
      </w:r>
      <w:r w:rsidR="002A6493">
        <w:t xml:space="preserve">residents </w:t>
      </w:r>
      <w:r w:rsidR="00BB109B">
        <w:t xml:space="preserve">to the </w:t>
      </w:r>
      <w:r w:rsidR="00644699">
        <w:t>S</w:t>
      </w:r>
      <w:r w:rsidR="00BB109B">
        <w:t xml:space="preserve">ummer </w:t>
      </w:r>
      <w:r w:rsidR="00644699">
        <w:t>Y</w:t>
      </w:r>
      <w:r w:rsidR="00BB109B">
        <w:t xml:space="preserve">outh </w:t>
      </w:r>
      <w:r w:rsidR="00644699">
        <w:t>E</w:t>
      </w:r>
      <w:r w:rsidR="00BB109B">
        <w:t xml:space="preserve">mployment </w:t>
      </w:r>
      <w:r w:rsidR="00644699">
        <w:t>P</w:t>
      </w:r>
      <w:r w:rsidR="00BB109B">
        <w:t>rogram. This was over 200 more youth than the previous summer and 1,120 more than the summer of 2016.</w:t>
      </w:r>
      <w:r w:rsidR="00125701">
        <w:rPr>
          <w:rStyle w:val="FootnoteReference"/>
        </w:rPr>
        <w:footnoteReference w:id="20"/>
      </w:r>
      <w:r w:rsidR="00BB109B">
        <w:t xml:space="preserve"> </w:t>
      </w:r>
    </w:p>
    <w:p w14:paraId="0EE0DF8C" w14:textId="77777777" w:rsidR="00BB109B" w:rsidRDefault="00BB109B" w:rsidP="009A1CE0">
      <w:pPr>
        <w:numPr>
          <w:ilvl w:val="0"/>
          <w:numId w:val="11"/>
        </w:numPr>
        <w:rPr>
          <w:i/>
        </w:rPr>
      </w:pPr>
      <w:r>
        <w:rPr>
          <w:i/>
        </w:rPr>
        <w:t>Next STEPS</w:t>
      </w:r>
    </w:p>
    <w:p w14:paraId="63ECC903" w14:textId="4F400492" w:rsidR="00DC66B7" w:rsidRDefault="00BB109B" w:rsidP="009A1CE0">
      <w:r>
        <w:tab/>
        <w:t xml:space="preserve">MAP worked with the Department of Probation (DOP) to fund the Next STEPS program. This program offers </w:t>
      </w:r>
      <w:r w:rsidR="002A6493">
        <w:t xml:space="preserve">both </w:t>
      </w:r>
      <w:r>
        <w:t>one</w:t>
      </w:r>
      <w:r w:rsidR="002A6493">
        <w:t>-</w:t>
      </w:r>
      <w:r>
        <w:t>on</w:t>
      </w:r>
      <w:r w:rsidR="002A6493">
        <w:t>-</w:t>
      </w:r>
      <w:r>
        <w:t>one and group mentoring within a curriculum that is design to help young adults make behavioral changes and avoid criminal activities.</w:t>
      </w:r>
      <w:r>
        <w:rPr>
          <w:rStyle w:val="FootnoteReference"/>
        </w:rPr>
        <w:footnoteReference w:id="21"/>
      </w:r>
      <w:r>
        <w:t xml:space="preserve">  Since the beginning of Next STEPS in FY 2016, the program has served 900 new participants and had over 500 </w:t>
      </w:r>
      <w:r>
        <w:lastRenderedPageBreak/>
        <w:t>graduates.</w:t>
      </w:r>
      <w:r w:rsidR="00125701">
        <w:rPr>
          <w:rStyle w:val="FootnoteReference"/>
        </w:rPr>
        <w:footnoteReference w:id="22"/>
      </w:r>
      <w:r>
        <w:t xml:space="preserve"> In FY 2019, MOCJ and DOP began a new partnership with the Center of Employment Opportunities to create a career pathway for participants in the Next STEPS program.</w:t>
      </w:r>
      <w:r w:rsidR="00125701">
        <w:rPr>
          <w:rStyle w:val="FootnoteReference"/>
        </w:rPr>
        <w:footnoteReference w:id="23"/>
      </w:r>
      <w:r>
        <w:t xml:space="preserve"> This new career pathway will be a pilot program for 30 individuals who will receive resume and job interview preparation services, transitional employment and permanent job placements.</w:t>
      </w:r>
      <w:r w:rsidR="00125701">
        <w:rPr>
          <w:rStyle w:val="FootnoteReference"/>
        </w:rPr>
        <w:footnoteReference w:id="24"/>
      </w:r>
      <w:r>
        <w:t xml:space="preserve">  </w:t>
      </w:r>
    </w:p>
    <w:p w14:paraId="0DE8590D" w14:textId="77777777" w:rsidR="00BB109B" w:rsidRPr="009A1CE0" w:rsidRDefault="00BB109B" w:rsidP="009A1CE0">
      <w:pPr>
        <w:numPr>
          <w:ilvl w:val="0"/>
          <w:numId w:val="11"/>
        </w:numPr>
        <w:rPr>
          <w:i/>
        </w:rPr>
      </w:pPr>
      <w:r>
        <w:rPr>
          <w:i/>
        </w:rPr>
        <w:t xml:space="preserve">Police Athletic League and </w:t>
      </w:r>
      <w:r w:rsidRPr="009A1CE0">
        <w:rPr>
          <w:i/>
        </w:rPr>
        <w:t>Kids in Motion</w:t>
      </w:r>
      <w:r>
        <w:rPr>
          <w:i/>
        </w:rPr>
        <w:t xml:space="preserve"> </w:t>
      </w:r>
    </w:p>
    <w:p w14:paraId="25ACFCD9" w14:textId="77777777" w:rsidR="00BB109B" w:rsidRDefault="00BB109B" w:rsidP="009A1CE0">
      <w:r>
        <w:tab/>
        <w:t>The Police Athletic League partnered with MAP to provide year</w:t>
      </w:r>
      <w:r w:rsidR="002A6493">
        <w:t>-</w:t>
      </w:r>
      <w:r>
        <w:t>round recreational, cultural, social, and educational activities.</w:t>
      </w:r>
      <w:r w:rsidR="00125701">
        <w:rPr>
          <w:rStyle w:val="FootnoteReference"/>
        </w:rPr>
        <w:footnoteReference w:id="25"/>
      </w:r>
      <w:r>
        <w:t xml:space="preserve"> They will target young individuals who reside in high crime areas with limited recreational facilities. Another </w:t>
      </w:r>
      <w:r w:rsidR="002A6493">
        <w:t xml:space="preserve">program </w:t>
      </w:r>
      <w:r>
        <w:t xml:space="preserve">offered to children is Kids in Motion. In this program, the New York City Parks Department engages children in active </w:t>
      </w:r>
      <w:r w:rsidR="00EC2A7B">
        <w:t>outdoor</w:t>
      </w:r>
      <w:r>
        <w:t xml:space="preserve"> play with </w:t>
      </w:r>
      <w:r w:rsidR="002A6493">
        <w:t>P</w:t>
      </w:r>
      <w:r>
        <w:t xml:space="preserve">arks </w:t>
      </w:r>
      <w:r w:rsidR="002A6493">
        <w:t>D</w:t>
      </w:r>
      <w:r>
        <w:t>epartment staff in four to seven hours of activities in New York City playgrounds.</w:t>
      </w:r>
      <w:r w:rsidR="00125701">
        <w:rPr>
          <w:rStyle w:val="FootnoteReference"/>
        </w:rPr>
        <w:footnoteReference w:id="26"/>
      </w:r>
      <w:r>
        <w:t xml:space="preserve"> From July through November 2018, MAP served 43,510</w:t>
      </w:r>
      <w:r w:rsidR="002A6493">
        <w:t xml:space="preserve"> youths</w:t>
      </w:r>
      <w:r>
        <w:t xml:space="preserve"> in the Kids in Motion program.</w:t>
      </w:r>
      <w:r w:rsidR="00125701">
        <w:rPr>
          <w:rStyle w:val="FootnoteReference"/>
        </w:rPr>
        <w:footnoteReference w:id="27"/>
      </w:r>
      <w:r>
        <w:t xml:space="preserve">   </w:t>
      </w:r>
    </w:p>
    <w:p w14:paraId="786CE25A" w14:textId="77777777" w:rsidR="00BB109B" w:rsidRPr="009A1CE0" w:rsidRDefault="00BB109B" w:rsidP="009A1CE0">
      <w:pPr>
        <w:numPr>
          <w:ilvl w:val="0"/>
          <w:numId w:val="11"/>
        </w:numPr>
        <w:rPr>
          <w:i/>
        </w:rPr>
      </w:pPr>
      <w:r w:rsidRPr="009A1CE0">
        <w:rPr>
          <w:i/>
        </w:rPr>
        <w:t>Neighborhood Activation Study</w:t>
      </w:r>
    </w:p>
    <w:p w14:paraId="04348884" w14:textId="0482D021" w:rsidR="00DC66B7" w:rsidRDefault="00BB109B" w:rsidP="005C69D3">
      <w:pPr>
        <w:ind w:firstLine="720"/>
      </w:pPr>
      <w:r>
        <w:t>In FY 2016, MOCJ, the New York City Police Department (NYPD) and the Department of Design and Construction (DDC) launched a Neighborhood Activation Study.</w:t>
      </w:r>
      <w:r w:rsidR="00125701">
        <w:rPr>
          <w:rStyle w:val="FootnoteReference"/>
        </w:rPr>
        <w:footnoteReference w:id="28"/>
      </w:r>
      <w:r>
        <w:t xml:space="preserve"> The study brought together 21 city agencies, 65 community organizations and residents to provide detailed design recommendations which included enhanced lighting, public art, community programming </w:t>
      </w:r>
      <w:r>
        <w:lastRenderedPageBreak/>
        <w:t>and infrastructure upgrades.</w:t>
      </w:r>
      <w:r w:rsidR="00125701">
        <w:rPr>
          <w:rStyle w:val="FootnoteReference"/>
        </w:rPr>
        <w:footnoteReference w:id="29"/>
      </w:r>
      <w:r>
        <w:t xml:space="preserve"> The purpose of the study was to transform public pr</w:t>
      </w:r>
      <w:r w:rsidR="00C71811">
        <w:t xml:space="preserve">operties into inviting spaces. </w:t>
      </w:r>
      <w:r>
        <w:t>These recommendations are incorporated in multi-step plans for investment in Brownsville and Morrisania.</w:t>
      </w:r>
      <w:r w:rsidR="00125701">
        <w:rPr>
          <w:rStyle w:val="FootnoteReference"/>
        </w:rPr>
        <w:footnoteReference w:id="30"/>
      </w:r>
      <w:r>
        <w:t xml:space="preserve"> </w:t>
      </w:r>
    </w:p>
    <w:p w14:paraId="6E65E021" w14:textId="77777777" w:rsidR="00BB109B" w:rsidRDefault="00BB109B" w:rsidP="009A1CE0">
      <w:pPr>
        <w:numPr>
          <w:ilvl w:val="0"/>
          <w:numId w:val="11"/>
        </w:numPr>
        <w:rPr>
          <w:i/>
        </w:rPr>
      </w:pPr>
      <w:r w:rsidRPr="009A1CE0">
        <w:rPr>
          <w:i/>
        </w:rPr>
        <w:t>Crime Prevention Through Environmental Design (CPTED)</w:t>
      </w:r>
    </w:p>
    <w:p w14:paraId="55544A52" w14:textId="72E3862C" w:rsidR="00BB109B" w:rsidRDefault="00BB109B" w:rsidP="00BB109B">
      <w:pPr>
        <w:ind w:firstLine="720"/>
      </w:pPr>
      <w:r>
        <w:t>Part of the local N</w:t>
      </w:r>
      <w:r w:rsidR="002A6493">
        <w:t>STAT</w:t>
      </w:r>
      <w:r>
        <w:t xml:space="preserve"> process, the NYPD Neighborhood Coordination Officers, NYCHA Resident Watch members and NY</w:t>
      </w:r>
      <w:r w:rsidR="00644699">
        <w:t>C</w:t>
      </w:r>
      <w:r>
        <w:t>HA residents have been trained in the Crime Prevention Through Environmental Design (CPTED)</w:t>
      </w:r>
      <w:r w:rsidR="00644699">
        <w:t xml:space="preserve"> program.</w:t>
      </w:r>
      <w:r>
        <w:t xml:space="preserve"> In </w:t>
      </w:r>
      <w:r w:rsidR="00644699">
        <w:t xml:space="preserve">this </w:t>
      </w:r>
      <w:r>
        <w:t xml:space="preserve">program, trainees learn how to develop solutions to unsafe </w:t>
      </w:r>
      <w:r w:rsidR="00EC2A7B">
        <w:t>conditions</w:t>
      </w:r>
      <w:r>
        <w:t xml:space="preserve"> related to the physical space in their developments.</w:t>
      </w:r>
      <w:r w:rsidR="00125701">
        <w:rPr>
          <w:rStyle w:val="FootnoteReference"/>
        </w:rPr>
        <w:footnoteReference w:id="31"/>
      </w:r>
      <w:r>
        <w:t xml:space="preserve">  The MAP program provides each team $50,000 to fund action plans that offer either physical improvements or social programming to engage residents. Some developments have used this money to target issues such as public urination, graffiti, dog waste and robberies. As of October 2018, </w:t>
      </w:r>
      <w:r w:rsidR="002A6493">
        <w:t>eight</w:t>
      </w:r>
      <w:r>
        <w:t xml:space="preserve"> teams have developed and submitted action plan proposals. The remaining seven teams are developing their plans which </w:t>
      </w:r>
      <w:r w:rsidR="002A6493">
        <w:t>were</w:t>
      </w:r>
      <w:r>
        <w:t xml:space="preserve"> due by January 2019.</w:t>
      </w:r>
      <w:r w:rsidR="00125701">
        <w:rPr>
          <w:rStyle w:val="FootnoteReference"/>
        </w:rPr>
        <w:footnoteReference w:id="32"/>
      </w:r>
    </w:p>
    <w:p w14:paraId="1DB42134" w14:textId="77777777" w:rsidR="00BB109B" w:rsidRDefault="00BB109B" w:rsidP="009A1CE0">
      <w:pPr>
        <w:numPr>
          <w:ilvl w:val="0"/>
          <w:numId w:val="11"/>
        </w:numPr>
        <w:rPr>
          <w:i/>
        </w:rPr>
      </w:pPr>
      <w:r>
        <w:rPr>
          <w:i/>
        </w:rPr>
        <w:t>Studying Behavioral Bottlenecks</w:t>
      </w:r>
    </w:p>
    <w:p w14:paraId="226A9392" w14:textId="77777777" w:rsidR="00BB109B" w:rsidRPr="00BB109B" w:rsidRDefault="00BB109B" w:rsidP="00BB109B">
      <w:pPr>
        <w:ind w:firstLine="720"/>
      </w:pPr>
      <w:r w:rsidRPr="009A1CE0">
        <w:t xml:space="preserve">The </w:t>
      </w:r>
      <w:r w:rsidR="002A6493">
        <w:t>MAP</w:t>
      </w:r>
      <w:r w:rsidRPr="009A1CE0">
        <w:t xml:space="preserve"> program partnered with John Jay College, NYCHA</w:t>
      </w:r>
      <w:r w:rsidR="002A6493">
        <w:t>,</w:t>
      </w:r>
      <w:r w:rsidRPr="009A1CE0">
        <w:t xml:space="preserve"> and Ideas 42 to identify behavioral bottlenecks in public housing communities</w:t>
      </w:r>
      <w:r w:rsidR="002A6493">
        <w:t>,</w:t>
      </w:r>
      <w:r w:rsidRPr="009A1CE0">
        <w:t xml:space="preserve"> focused on broken doors, household waste</w:t>
      </w:r>
      <w:r w:rsidR="002A6493">
        <w:t>,</w:t>
      </w:r>
      <w:r w:rsidRPr="009A1CE0">
        <w:t xml:space="preserve"> and dog waste.</w:t>
      </w:r>
      <w:r w:rsidR="00125701">
        <w:rPr>
          <w:rStyle w:val="FootnoteReference"/>
        </w:rPr>
        <w:footnoteReference w:id="33"/>
      </w:r>
      <w:r w:rsidRPr="009A1CE0">
        <w:t xml:space="preserve"> For the past year, Ideas 42 </w:t>
      </w:r>
      <w:r w:rsidR="002A6493">
        <w:t>has</w:t>
      </w:r>
      <w:r w:rsidRPr="009A1CE0">
        <w:t xml:space="preserve"> interviewed residents, </w:t>
      </w:r>
      <w:r w:rsidR="002A6493">
        <w:t xml:space="preserve">conducted </w:t>
      </w:r>
      <w:r w:rsidRPr="009A1CE0">
        <w:t xml:space="preserve">site visits, reported their findings and proposed solutions to key resident stakeholders and city officials.  By </w:t>
      </w:r>
      <w:r w:rsidRPr="009A1CE0">
        <w:lastRenderedPageBreak/>
        <w:t xml:space="preserve">April 2019, MOCJ will work with </w:t>
      </w:r>
      <w:r w:rsidRPr="00BB109B">
        <w:t>NYCHA and</w:t>
      </w:r>
      <w:r w:rsidRPr="009A1CE0">
        <w:t xml:space="preserve"> Ideas 42 to determine a set of</w:t>
      </w:r>
      <w:r w:rsidR="002A6493">
        <w:t xml:space="preserve"> thirty</w:t>
      </w:r>
      <w:r w:rsidRPr="009A1CE0">
        <w:t xml:space="preserve"> test developments and </w:t>
      </w:r>
      <w:r w:rsidR="002A6493">
        <w:t>thirty</w:t>
      </w:r>
      <w:r w:rsidRPr="009A1CE0">
        <w:t xml:space="preserve"> comparison sites to evaluate the proposed solutions.</w:t>
      </w:r>
      <w:r w:rsidR="00125701">
        <w:rPr>
          <w:rStyle w:val="FootnoteReference"/>
        </w:rPr>
        <w:footnoteReference w:id="34"/>
      </w:r>
      <w:r w:rsidRPr="009A1CE0">
        <w:t xml:space="preserve"> </w:t>
      </w:r>
      <w:r w:rsidRPr="00BB109B">
        <w:t xml:space="preserve">  </w:t>
      </w:r>
    </w:p>
    <w:p w14:paraId="6DAC0D0C" w14:textId="01796EAC" w:rsidR="00DC66B7" w:rsidRPr="007E6995" w:rsidRDefault="00BB109B" w:rsidP="00DC66B7">
      <w:r>
        <w:tab/>
        <w:t>According to the Mayor’s Management Report, from July 2018 to October 2018 crime</w:t>
      </w:r>
      <w:r w:rsidR="000A5EC4">
        <w:t>s listed</w:t>
      </w:r>
      <w:r>
        <w:t xml:space="preserve"> in the seven index crimes (murder, rape, robbery, felony assault, burglary, grand larceny and grand larceny auto) and the four violent crimes (murder, rape, robbery and felony assault) have declined at the MAP sites by 6</w:t>
      </w:r>
      <w:r w:rsidR="000A5EC4">
        <w:t>%</w:t>
      </w:r>
      <w:r>
        <w:t xml:space="preserve"> and 5</w:t>
      </w:r>
      <w:r w:rsidR="000A5EC4">
        <w:t>% respectively</w:t>
      </w:r>
      <w:r>
        <w:t>, compared to the same reporting period in FY 2018.</w:t>
      </w:r>
      <w:r w:rsidR="00125701">
        <w:rPr>
          <w:rStyle w:val="FootnoteReference"/>
        </w:rPr>
        <w:footnoteReference w:id="35"/>
      </w:r>
      <w:r>
        <w:t xml:space="preserve">  Although there was </w:t>
      </w:r>
      <w:r w:rsidR="00EC2A7B">
        <w:t>an 80</w:t>
      </w:r>
      <w:r>
        <w:t>% increase in shootings (5 in FY 18 to 9 in FY19) compared to the same reporting period as FY 2018, shootings at MAP development site</w:t>
      </w:r>
      <w:r w:rsidR="002A6493">
        <w:t>s</w:t>
      </w:r>
      <w:r>
        <w:t xml:space="preserve"> have decreased by 36</w:t>
      </w:r>
      <w:r w:rsidR="000A5EC4">
        <w:t>%</w:t>
      </w:r>
      <w:r w:rsidR="00052C7B">
        <w:t xml:space="preserve"> </w:t>
      </w:r>
      <w:r>
        <w:t>since 2014.</w:t>
      </w:r>
      <w:r w:rsidR="00125701">
        <w:rPr>
          <w:rStyle w:val="FootnoteReference"/>
        </w:rPr>
        <w:footnoteReference w:id="36"/>
      </w:r>
      <w:r>
        <w:t xml:space="preserve"> The Crime and Violent Crime index is also down by 9</w:t>
      </w:r>
      <w:r w:rsidR="00F54880">
        <w:t>%</w:t>
      </w:r>
      <w:r>
        <w:t xml:space="preserve"> and 6 </w:t>
      </w:r>
      <w:r w:rsidR="00F54880">
        <w:t xml:space="preserve">% respectively </w:t>
      </w:r>
      <w:r>
        <w:t xml:space="preserve">since 2014. </w:t>
      </w:r>
      <w:r w:rsidR="00125701">
        <w:rPr>
          <w:rStyle w:val="FootnoteReference"/>
        </w:rPr>
        <w:footnoteReference w:id="37"/>
      </w:r>
    </w:p>
    <w:p w14:paraId="7C7D6A5C" w14:textId="77777777" w:rsidR="00A05E7F" w:rsidRDefault="00A05E7F" w:rsidP="00DF4E41">
      <w:pPr>
        <w:pStyle w:val="ListParagraph"/>
        <w:numPr>
          <w:ilvl w:val="0"/>
          <w:numId w:val="4"/>
        </w:numPr>
        <w:rPr>
          <w:b/>
          <w:u w:val="single"/>
        </w:rPr>
      </w:pPr>
      <w:r>
        <w:rPr>
          <w:b/>
          <w:u w:val="single"/>
        </w:rPr>
        <w:t>NYCHA RELATIONSHIP WITH NYPD</w:t>
      </w:r>
    </w:p>
    <w:p w14:paraId="726645ED" w14:textId="77777777" w:rsidR="006428FD" w:rsidRPr="00A05E7F" w:rsidRDefault="006428FD" w:rsidP="005C69D3">
      <w:pPr>
        <w:pStyle w:val="ListParagraph"/>
        <w:ind w:left="0" w:firstLine="720"/>
      </w:pPr>
      <w:r>
        <w:t>In 1995</w:t>
      </w:r>
      <w:r w:rsidR="00A92F1B">
        <w:t>, the New York City Police Department (“NYPD”) and NYCHA entered into a memorandum of understanding (</w:t>
      </w:r>
      <w:r w:rsidR="002866E3">
        <w:t>“</w:t>
      </w:r>
      <w:r w:rsidR="00A92F1B">
        <w:t>MOU</w:t>
      </w:r>
      <w:r w:rsidR="002866E3">
        <w:t>”</w:t>
      </w:r>
      <w:r w:rsidR="00A92F1B">
        <w:t xml:space="preserve">) </w:t>
      </w:r>
      <w:r w:rsidR="003E65DB">
        <w:t>which merged the Housing Authority Police Department (</w:t>
      </w:r>
      <w:r w:rsidR="002866E3">
        <w:t>“</w:t>
      </w:r>
      <w:r w:rsidR="003E65DB">
        <w:t>HAPD</w:t>
      </w:r>
      <w:r w:rsidR="002866E3">
        <w:t>”</w:t>
      </w:r>
      <w:r w:rsidR="003E65DB">
        <w:t>) and the NYPD.</w:t>
      </w:r>
      <w:r w:rsidR="002866E3">
        <w:rPr>
          <w:rStyle w:val="FootnoteReference"/>
        </w:rPr>
        <w:footnoteReference w:id="38"/>
      </w:r>
      <w:r w:rsidR="003E65DB">
        <w:t xml:space="preserve"> As </w:t>
      </w:r>
      <w:r w:rsidR="00DC66B7">
        <w:t xml:space="preserve">a </w:t>
      </w:r>
      <w:r w:rsidR="003E65DB">
        <w:t>result</w:t>
      </w:r>
      <w:r w:rsidR="00DC66B7">
        <w:t>,</w:t>
      </w:r>
      <w:r w:rsidR="003E65DB">
        <w:t xml:space="preserve"> the NYPD was made responsible for providing all police services in housing facilities operated by NYCHA and established a Housing Bureau within the department to “oversee, direct, and command housing police operations”.</w:t>
      </w:r>
      <w:r w:rsidR="002866E3">
        <w:rPr>
          <w:rStyle w:val="FootnoteReference"/>
        </w:rPr>
        <w:footnoteReference w:id="39"/>
      </w:r>
      <w:r w:rsidR="003E65DB">
        <w:t xml:space="preserve"> </w:t>
      </w:r>
      <w:r w:rsidRPr="00064FE4">
        <w:t xml:space="preserve">The NYPD </w:t>
      </w:r>
      <w:r>
        <w:t xml:space="preserve">also </w:t>
      </w:r>
      <w:r w:rsidRPr="00064FE4">
        <w:t xml:space="preserve">has </w:t>
      </w:r>
      <w:r w:rsidRPr="00064FE4">
        <w:lastRenderedPageBreak/>
        <w:t>an obligation under the NYCHA-NYPD MOU to evaluate, advise, and coordinate with NYCHA management security reviews of physical configurations in public housing facilities.</w:t>
      </w:r>
      <w:r w:rsidRPr="00064FE4">
        <w:rPr>
          <w:vertAlign w:val="superscript"/>
        </w:rPr>
        <w:footnoteReference w:id="40"/>
      </w:r>
    </w:p>
    <w:p w14:paraId="589594B3" w14:textId="4983D850" w:rsidR="002844C7" w:rsidRDefault="002866E3" w:rsidP="00447FE6">
      <w:pPr>
        <w:pStyle w:val="ListParagraph"/>
        <w:ind w:left="0" w:firstLine="720"/>
      </w:pPr>
      <w:r>
        <w:t>According to the NYPD, the Housing Bureau is responsible for the safety of nearly half-million residents, employees, and visitors of NYCHA developments and work</w:t>
      </w:r>
      <w:r w:rsidR="00447FE6">
        <w:t>s</w:t>
      </w:r>
      <w:r>
        <w:t xml:space="preserve"> closely with resident patrols, community groups, and development managers to “effectively reduce crime and aggressively </w:t>
      </w:r>
      <w:r w:rsidR="00D10B70">
        <w:t>[</w:t>
      </w:r>
      <w:r>
        <w:t>target</w:t>
      </w:r>
      <w:r w:rsidR="00D10B70">
        <w:t>]</w:t>
      </w:r>
      <w:r>
        <w:t xml:space="preserve"> violations and other conditions that detract from the quality of life for residents</w:t>
      </w:r>
      <w:r w:rsidR="00447FE6">
        <w:t>.”</w:t>
      </w:r>
      <w:r>
        <w:rPr>
          <w:rStyle w:val="FootnoteReference"/>
        </w:rPr>
        <w:footnoteReference w:id="41"/>
      </w:r>
      <w:r>
        <w:t xml:space="preserve"> The Housing Bureau is comprised of 9 Police Service Areas</w:t>
      </w:r>
      <w:r w:rsidR="00D10B70">
        <w:t xml:space="preserve"> (“PSA”)</w:t>
      </w:r>
      <w:r w:rsidR="002844C7">
        <w:t xml:space="preserve">, which </w:t>
      </w:r>
      <w:r>
        <w:t>serve</w:t>
      </w:r>
      <w:r w:rsidR="00D10B70">
        <w:t xml:space="preserve"> several</w:t>
      </w:r>
      <w:r>
        <w:t xml:space="preserve"> </w:t>
      </w:r>
      <w:r w:rsidR="00447FE6">
        <w:t xml:space="preserve">NYCHA </w:t>
      </w:r>
      <w:r>
        <w:t>housing developments within the confines of specific precincts.</w:t>
      </w:r>
      <w:r w:rsidR="002844C7">
        <w:t xml:space="preserve"> </w:t>
      </w:r>
      <w:r w:rsidR="00D10B70">
        <w:t>For example, PSA 2</w:t>
      </w:r>
      <w:r w:rsidR="002844C7">
        <w:t xml:space="preserve"> in Brooklyn North </w:t>
      </w:r>
      <w:r w:rsidR="00D10B70">
        <w:t>serves 42 hou</w:t>
      </w:r>
      <w:r w:rsidR="00447FE6">
        <w:t>sing developments amongst the 73rd, 75th, and 77th</w:t>
      </w:r>
      <w:r w:rsidR="00D10B70">
        <w:t xml:space="preserve"> precincts.</w:t>
      </w:r>
      <w:r w:rsidR="006428FD">
        <w:rPr>
          <w:rStyle w:val="FootnoteReference"/>
        </w:rPr>
        <w:footnoteReference w:id="42"/>
      </w:r>
      <w:r w:rsidR="002844C7">
        <w:t xml:space="preserve"> The Housing Bureau also includes Impact Response Teams in four of the five boroughs, and a Special Operations Section which are deployed in response to changes in criminal activity.</w:t>
      </w:r>
      <w:r w:rsidR="003412E3">
        <w:rPr>
          <w:rStyle w:val="FootnoteReference"/>
        </w:rPr>
        <w:footnoteReference w:id="43"/>
      </w:r>
    </w:p>
    <w:p w14:paraId="7D767DC0" w14:textId="4A07FB91" w:rsidR="00DC66B7" w:rsidRDefault="00D73DDD" w:rsidP="00DC66B7">
      <w:pPr>
        <w:pStyle w:val="ListParagraph"/>
        <w:ind w:left="0" w:firstLine="720"/>
      </w:pPr>
      <w:r>
        <w:t>The number of reported arrests, summons, and stop, question, and frisk (“SQF”) encounters in NYCHA developments has trended downward for many years.</w:t>
      </w:r>
      <w:r w:rsidR="003412E3">
        <w:rPr>
          <w:rStyle w:val="FootnoteReference"/>
        </w:rPr>
        <w:footnoteReference w:id="44"/>
      </w:r>
      <w:r>
        <w:t xml:space="preserve"> In 2015, the NYPD’s Housing PSA’s made 15,998 arrests, issued 25,097 summons, and reported over 2,000 SQF encounters in NYCHA developments.</w:t>
      </w:r>
      <w:r>
        <w:rPr>
          <w:vertAlign w:val="superscript"/>
        </w:rPr>
        <w:footnoteReference w:id="45"/>
      </w:r>
      <w:r>
        <w:t xml:space="preserve"> According to the NYPD, in 2018 the Housing PSAs made 10,665 arrests, issued 8,388 summons, and reported 1,018 SQF encounters.</w:t>
      </w:r>
      <w:r>
        <w:rPr>
          <w:rStyle w:val="FootnoteReference"/>
        </w:rPr>
        <w:footnoteReference w:id="46"/>
      </w:r>
      <w:r>
        <w:t xml:space="preserve"> Of the 10,665 arrests made </w:t>
      </w:r>
      <w:r>
        <w:lastRenderedPageBreak/>
        <w:t>in 2018, 73% were for misdemeanor offenses and more than half of these arrests were made in just 4 Housing PSA’s – PSA 4, PSA 5, PSA 7, and PSA 8.</w:t>
      </w:r>
      <w:r>
        <w:rPr>
          <w:rStyle w:val="FootnoteReference"/>
        </w:rPr>
        <w:footnoteReference w:id="47"/>
      </w:r>
      <w:r>
        <w:t xml:space="preserve"> Similarly, 55% of all summons issued by Housing PSA’s in 2018 were made in PSA 7 and PSA 6.</w:t>
      </w:r>
      <w:r>
        <w:rPr>
          <w:rStyle w:val="FootnoteReference"/>
        </w:rPr>
        <w:footnoteReference w:id="48"/>
      </w:r>
      <w:r>
        <w:t xml:space="preserve"> </w:t>
      </w:r>
    </w:p>
    <w:p w14:paraId="45C33014" w14:textId="47A3D01A" w:rsidR="00581483" w:rsidRDefault="00A94831" w:rsidP="00DF4E41">
      <w:pPr>
        <w:pStyle w:val="ListParagraph"/>
        <w:numPr>
          <w:ilvl w:val="0"/>
          <w:numId w:val="4"/>
        </w:numPr>
        <w:rPr>
          <w:b/>
          <w:u w:val="single"/>
        </w:rPr>
      </w:pPr>
      <w:r>
        <w:rPr>
          <w:b/>
          <w:u w:val="single"/>
        </w:rPr>
        <w:t>INFRASTRUCTURE</w:t>
      </w:r>
      <w:r w:rsidR="000D7AB6">
        <w:rPr>
          <w:b/>
          <w:u w:val="single"/>
        </w:rPr>
        <w:t xml:space="preserve"> SECURITY DEFICIENCIES AT NYCHA</w:t>
      </w:r>
    </w:p>
    <w:p w14:paraId="6C183685" w14:textId="3F45A947" w:rsidR="00064FE4" w:rsidRDefault="00B21FEC" w:rsidP="005C69D3">
      <w:pPr>
        <w:pStyle w:val="ListParagraph"/>
        <w:ind w:left="0" w:firstLine="720"/>
      </w:pPr>
      <w:r>
        <w:t xml:space="preserve">In </w:t>
      </w:r>
      <w:r w:rsidR="00064FE4">
        <w:t>October 2018, the New York City Comptroller’s Office released an investigative survey of NYCHA doors.</w:t>
      </w:r>
      <w:r w:rsidR="00C26C69">
        <w:rPr>
          <w:rStyle w:val="FootnoteReference"/>
        </w:rPr>
        <w:footnoteReference w:id="49"/>
      </w:r>
      <w:r w:rsidR="00064FE4">
        <w:t xml:space="preserve"> </w:t>
      </w:r>
      <w:r w:rsidR="00064FE4" w:rsidRPr="00064FE4">
        <w:t>The Comptroller’s team visited 299 NYCHA developments,</w:t>
      </w:r>
      <w:r w:rsidR="00064FE4">
        <w:t xml:space="preserve"> and found that 195 developments (65%) had unsecured doors. </w:t>
      </w:r>
      <w:r w:rsidR="00C26C69">
        <w:t>Sixty-one</w:t>
      </w:r>
      <w:r w:rsidR="00C26C69" w:rsidRPr="00C26C69">
        <w:t xml:space="preserve"> developments were </w:t>
      </w:r>
      <w:r w:rsidR="00C26C69">
        <w:t>deemed “</w:t>
      </w:r>
      <w:r w:rsidR="00C26C69" w:rsidRPr="00C26C69">
        <w:t>severely vulner</w:t>
      </w:r>
      <w:r w:rsidR="00C26C69">
        <w:t xml:space="preserve">able” as </w:t>
      </w:r>
      <w:r w:rsidR="00C26C69" w:rsidRPr="00C26C69">
        <w:t xml:space="preserve">over half of their entrance doors </w:t>
      </w:r>
      <w:r w:rsidR="00C26C69">
        <w:t xml:space="preserve">were </w:t>
      </w:r>
      <w:r w:rsidR="00C26C69" w:rsidRPr="00C26C69">
        <w:t xml:space="preserve">unlocked. </w:t>
      </w:r>
      <w:r w:rsidR="00D92891">
        <w:t xml:space="preserve">Across all inspected developments, the survey revealed </w:t>
      </w:r>
      <w:r w:rsidR="00D92891" w:rsidRPr="00D92891">
        <w:t>hundreds of broken latches, busted locks, and doors held open by chains and rope</w:t>
      </w:r>
      <w:r w:rsidR="00D92891">
        <w:t>.</w:t>
      </w:r>
      <w:r w:rsidR="00D92891">
        <w:rPr>
          <w:rStyle w:val="FootnoteReference"/>
        </w:rPr>
        <w:footnoteReference w:id="50"/>
      </w:r>
      <w:r w:rsidR="00D92891" w:rsidRPr="00D92891">
        <w:t> </w:t>
      </w:r>
      <w:r w:rsidR="00D92891">
        <w:t xml:space="preserve">Additionally, </w:t>
      </w:r>
      <w:r w:rsidR="00C26C69" w:rsidRPr="00C26C69">
        <w:t>47</w:t>
      </w:r>
      <w:r w:rsidR="008E3D46">
        <w:t>%</w:t>
      </w:r>
      <w:r w:rsidR="00052C7B">
        <w:t xml:space="preserve"> </w:t>
      </w:r>
      <w:r w:rsidR="00C26C69" w:rsidRPr="00C26C69">
        <w:t>of all front entrances were not equipped with security cameras.</w:t>
      </w:r>
      <w:r w:rsidR="00D92891">
        <w:rPr>
          <w:rStyle w:val="FootnoteReference"/>
        </w:rPr>
        <w:footnoteReference w:id="51"/>
      </w:r>
      <w:r w:rsidR="00C26C69">
        <w:t xml:space="preserve"> </w:t>
      </w:r>
      <w:r w:rsidR="00064FE4">
        <w:t xml:space="preserve">The Comptroller’s Office </w:t>
      </w:r>
      <w:r w:rsidR="00D92891">
        <w:t>shared the results of the</w:t>
      </w:r>
      <w:r w:rsidR="00C26C69">
        <w:t xml:space="preserve"> survey</w:t>
      </w:r>
      <w:r w:rsidR="00D92891">
        <w:t xml:space="preserve"> with NYCHA</w:t>
      </w:r>
      <w:r w:rsidR="00C26C69">
        <w:t>, and</w:t>
      </w:r>
      <w:r w:rsidR="00D92891">
        <w:t xml:space="preserve"> informed NYCHA that </w:t>
      </w:r>
      <w:r w:rsidR="00C26C69">
        <w:t>developments with nonfunctioning locking mechanisms may be in violation of the Rules of the City of New York.</w:t>
      </w:r>
      <w:r w:rsidR="00C26C69">
        <w:rPr>
          <w:rStyle w:val="FootnoteReference"/>
        </w:rPr>
        <w:footnoteReference w:id="52"/>
      </w:r>
      <w:r w:rsidR="00C26C69">
        <w:t xml:space="preserve"> The Comptroller additionally called upon NYCHA to conduct a comprehensive </w:t>
      </w:r>
      <w:r w:rsidR="00C26C69" w:rsidRPr="00C26C69">
        <w:t>review of its security and maintenance systems and procedures</w:t>
      </w:r>
      <w:r w:rsidR="00C26C69">
        <w:t>; r</w:t>
      </w:r>
      <w:r w:rsidR="00C26C69" w:rsidRPr="00C26C69">
        <w:t xml:space="preserve">egularly inspect all exterior doors and maintain all doors </w:t>
      </w:r>
      <w:r w:rsidR="00C26C69">
        <w:t>and locks in good working order; r</w:t>
      </w:r>
      <w:r w:rsidR="00C26C69" w:rsidRPr="00C26C69">
        <w:t>epair or replace all damaged exterior doors identified in th</w:t>
      </w:r>
      <w:r w:rsidR="00C26C69">
        <w:t>e</w:t>
      </w:r>
      <w:r w:rsidR="00C26C69" w:rsidRPr="00C26C69">
        <w:t xml:space="preserve"> </w:t>
      </w:r>
      <w:r w:rsidR="00C26C69">
        <w:t>survey</w:t>
      </w:r>
      <w:r w:rsidR="00C26C69" w:rsidRPr="00C26C69">
        <w:t xml:space="preserve"> and equip them with sturdy, functional hardware;</w:t>
      </w:r>
      <w:r w:rsidR="00C26C69">
        <w:t xml:space="preserve"> </w:t>
      </w:r>
      <w:r w:rsidR="00C26C69">
        <w:lastRenderedPageBreak/>
        <w:t>and en</w:t>
      </w:r>
      <w:r w:rsidR="00C26C69" w:rsidRPr="00C26C69">
        <w:t>sure that security cameras are operational and located at all publicly accessible entrances and exits</w:t>
      </w:r>
      <w:r w:rsidR="00C26C69">
        <w:t>.</w:t>
      </w:r>
      <w:r w:rsidR="00C26C69">
        <w:rPr>
          <w:rStyle w:val="FootnoteReference"/>
        </w:rPr>
        <w:footnoteReference w:id="53"/>
      </w:r>
    </w:p>
    <w:p w14:paraId="60CD4D56" w14:textId="3F0B57F3" w:rsidR="00DC66B7" w:rsidRPr="00581483" w:rsidRDefault="00C26C69" w:rsidP="005C69D3">
      <w:pPr>
        <w:pStyle w:val="ListParagraph"/>
        <w:ind w:left="0" w:firstLine="720"/>
      </w:pPr>
      <w:r>
        <w:t>Two months later, i</w:t>
      </w:r>
      <w:r w:rsidR="00064FE4">
        <w:t xml:space="preserve">n </w:t>
      </w:r>
      <w:r w:rsidR="00B21FEC">
        <w:t xml:space="preserve">December 2018, NYCHA announced </w:t>
      </w:r>
      <w:r w:rsidR="00B21FEC" w:rsidRPr="00B21FEC">
        <w:t>that seven de</w:t>
      </w:r>
      <w:r w:rsidR="00B21FEC">
        <w:t>velopments across Manhattan would</w:t>
      </w:r>
      <w:r w:rsidR="00B21FEC" w:rsidRPr="00B21FEC">
        <w:t xml:space="preserve"> receive $13 million in safety and security upgrades</w:t>
      </w:r>
      <w:r w:rsidR="00B21FEC">
        <w:t>.</w:t>
      </w:r>
      <w:r w:rsidR="00B21FEC">
        <w:rPr>
          <w:rStyle w:val="FootnoteReference"/>
        </w:rPr>
        <w:footnoteReference w:id="54"/>
      </w:r>
      <w:r w:rsidR="00B21FEC">
        <w:t xml:space="preserve"> The planned upgrades include </w:t>
      </w:r>
      <w:r w:rsidR="00B21FEC" w:rsidRPr="00B21FEC">
        <w:t>exterior LED lighting, and closed-circuit televis</w:t>
      </w:r>
      <w:r w:rsidR="00B21FEC">
        <w:t>ion (CCTV) surveillance systems.</w:t>
      </w:r>
      <w:r w:rsidR="00B21FEC">
        <w:rPr>
          <w:rStyle w:val="FootnoteReference"/>
        </w:rPr>
        <w:footnoteReference w:id="55"/>
      </w:r>
      <w:r w:rsidR="00B21FEC">
        <w:t xml:space="preserve"> Although some residents are wary of security cameras generally and police surveillance specifically</w:t>
      </w:r>
      <w:r w:rsidR="00B21FEC">
        <w:rPr>
          <w:rStyle w:val="FootnoteReference"/>
        </w:rPr>
        <w:footnoteReference w:id="56"/>
      </w:r>
      <w:r w:rsidR="00B21FEC">
        <w:t>, others cite the absence of security cameras and security guards at their buildings as risk factors for crime.</w:t>
      </w:r>
      <w:r w:rsidR="00B21FEC">
        <w:rPr>
          <w:rStyle w:val="FootnoteReference"/>
        </w:rPr>
        <w:footnoteReference w:id="57"/>
      </w:r>
      <w:r w:rsidR="00B21FEC">
        <w:t xml:space="preserve"> </w:t>
      </w:r>
    </w:p>
    <w:p w14:paraId="47DC7106" w14:textId="6B6BB6E1" w:rsidR="00F362EC" w:rsidRPr="00B853E3" w:rsidRDefault="002A6493" w:rsidP="007B2390">
      <w:pPr>
        <w:pStyle w:val="ListParagraph"/>
        <w:numPr>
          <w:ilvl w:val="0"/>
          <w:numId w:val="4"/>
        </w:numPr>
        <w:rPr>
          <w:b/>
          <w:u w:val="single"/>
        </w:rPr>
      </w:pPr>
      <w:r>
        <w:rPr>
          <w:b/>
          <w:u w:val="single"/>
        </w:rPr>
        <w:t xml:space="preserve">GOVERNOR’S </w:t>
      </w:r>
      <w:r w:rsidR="00A05E7F">
        <w:rPr>
          <w:b/>
          <w:u w:val="single"/>
        </w:rPr>
        <w:t>FUNDING</w:t>
      </w:r>
      <w:r>
        <w:rPr>
          <w:b/>
          <w:u w:val="single"/>
        </w:rPr>
        <w:t xml:space="preserve"> FOR SAFETY IMPROVEMENTS AT NYCHA</w:t>
      </w:r>
    </w:p>
    <w:p w14:paraId="684ECF0E" w14:textId="181B8F7F" w:rsidR="00F362EC" w:rsidRPr="00445CAA" w:rsidRDefault="00F362EC" w:rsidP="005C69D3">
      <w:pPr>
        <w:ind w:firstLine="720"/>
      </w:pPr>
      <w:r>
        <w:t>In the 2016 State Enacted Budget, the State allocated $100 million to the Dormitory Authority of the State of New York (DASNY) for small capital projects, security upgrades, and grounds improvements.</w:t>
      </w:r>
      <w:r>
        <w:rPr>
          <w:rStyle w:val="FootnoteReference"/>
        </w:rPr>
        <w:footnoteReference w:id="58"/>
      </w:r>
      <w:r>
        <w:t xml:space="preserve"> At the Committee on Public Housing’s Fiscal Year 2020 Preliminary Budget hearing, NYCHA testified that the $100 million provides: $51.5 million for security upgrades; $20.4 million for appliances; and $28.2 for quality of life projects, such as community </w:t>
      </w:r>
      <w:r>
        <w:lastRenderedPageBreak/>
        <w:t>center improvement, landscaping, and playground upgrades.</w:t>
      </w:r>
      <w:r>
        <w:rPr>
          <w:rStyle w:val="FootnoteReference"/>
        </w:rPr>
        <w:footnoteReference w:id="59"/>
      </w:r>
      <w:r>
        <w:t xml:space="preserve"> NYCHA additionally testified that there were 215 planned projects and, as of March 2019, </w:t>
      </w:r>
      <w:r w:rsidR="00C71811">
        <w:t>111 had</w:t>
      </w:r>
      <w:r>
        <w:t xml:space="preserve"> been completed (~51%).</w:t>
      </w:r>
      <w:r>
        <w:rPr>
          <w:rStyle w:val="FootnoteReference"/>
        </w:rPr>
        <w:footnoteReference w:id="60"/>
      </w:r>
    </w:p>
    <w:p w14:paraId="22AFB080" w14:textId="77777777" w:rsidR="00D11200" w:rsidRPr="00DF4E41" w:rsidRDefault="000D7AB6" w:rsidP="00DF4E41">
      <w:pPr>
        <w:numPr>
          <w:ilvl w:val="0"/>
          <w:numId w:val="4"/>
        </w:numPr>
        <w:rPr>
          <w:b/>
          <w:u w:val="single"/>
        </w:rPr>
      </w:pPr>
      <w:r>
        <w:rPr>
          <w:b/>
          <w:u w:val="single"/>
        </w:rPr>
        <w:t>ISSUES AND CONCERNS</w:t>
      </w:r>
    </w:p>
    <w:p w14:paraId="4912F484" w14:textId="7DE02D13" w:rsidR="00361907" w:rsidRDefault="00221940" w:rsidP="005C69D3">
      <w:pPr>
        <w:ind w:firstLine="720"/>
      </w:pPr>
      <w:r>
        <w:t>Over the course of the last decade</w:t>
      </w:r>
      <w:r w:rsidR="00D52A2D">
        <w:t xml:space="preserve">, concerns have been raised about </w:t>
      </w:r>
      <w:r w:rsidR="00924637">
        <w:t xml:space="preserve">a number of </w:t>
      </w:r>
      <w:r w:rsidR="00D52A2D">
        <w:t>the enforcement tactics of the NYPD in public housing. For example, in 2010 the Legal Aid Society filed a lawsuit claiming that NYCHA residents and guests were subjected to unwarranted arrests for trespass</w:t>
      </w:r>
      <w:r w:rsidR="00361907">
        <w:t>,</w:t>
      </w:r>
      <w:r w:rsidR="00D52A2D">
        <w:rPr>
          <w:rStyle w:val="FootnoteReference"/>
        </w:rPr>
        <w:footnoteReference w:id="61"/>
      </w:r>
      <w:r w:rsidR="00361907">
        <w:t xml:space="preserve"> which is a low-level nonviolent misdemeanor.</w:t>
      </w:r>
      <w:r w:rsidR="00361907">
        <w:rPr>
          <w:rStyle w:val="FootnoteReference"/>
        </w:rPr>
        <w:footnoteReference w:id="62"/>
      </w:r>
      <w:r w:rsidR="00D52A2D">
        <w:t xml:space="preserve"> Defense attorneys </w:t>
      </w:r>
      <w:r w:rsidR="00924637">
        <w:t xml:space="preserve">in that case </w:t>
      </w:r>
      <w:r w:rsidR="00D52A2D">
        <w:t xml:space="preserve">argued that there was rarely probable cause to arrest a </w:t>
      </w:r>
      <w:r w:rsidR="009F4F79">
        <w:t>person who was doing nothing more than standing</w:t>
      </w:r>
      <w:r w:rsidR="00D52A2D">
        <w:t xml:space="preserve"> </w:t>
      </w:r>
      <w:r w:rsidR="009F4F79">
        <w:t>in a lobby</w:t>
      </w:r>
      <w:r w:rsidR="00D52A2D">
        <w:t>, and yet thous</w:t>
      </w:r>
      <w:r w:rsidR="009F4F79">
        <w:t xml:space="preserve">ands of people </w:t>
      </w:r>
      <w:r w:rsidR="00924637">
        <w:t>were being</w:t>
      </w:r>
      <w:r w:rsidR="009F4F79">
        <w:t xml:space="preserve"> arrested every</w:t>
      </w:r>
      <w:r w:rsidR="00D52A2D">
        <w:t xml:space="preserve"> year for simply being present at a NYCHA building</w:t>
      </w:r>
      <w:r>
        <w:t>, and sometimes their own</w:t>
      </w:r>
      <w:r w:rsidR="009F4F79">
        <w:t xml:space="preserve"> building</w:t>
      </w:r>
      <w:r w:rsidR="00D52A2D">
        <w:t>.</w:t>
      </w:r>
      <w:r w:rsidR="00D52A2D">
        <w:rPr>
          <w:rStyle w:val="FootnoteReference"/>
        </w:rPr>
        <w:footnoteReference w:id="63"/>
      </w:r>
      <w:r>
        <w:t xml:space="preserve"> </w:t>
      </w:r>
    </w:p>
    <w:p w14:paraId="773B59DF" w14:textId="2B2FFE24" w:rsidR="00D52A2D" w:rsidRDefault="009F4F79" w:rsidP="005C69D3">
      <w:pPr>
        <w:ind w:firstLine="720"/>
      </w:pPr>
      <w:r>
        <w:t xml:space="preserve">The NYPD practice of conducting vertical patrols </w:t>
      </w:r>
      <w:r w:rsidR="00632F24">
        <w:t>received</w:t>
      </w:r>
      <w:r w:rsidR="00361907">
        <w:t xml:space="preserve"> particular scrutiny after the death of Akai Gurley in 2014. Officer Peter Liang had been conducting a vertical patrol in a poorly lit stairwell when he was startled and fired his weapon and the bullet ricocheted off a wall and struck Gurley as he was standing on a landing several floors below, killing him.</w:t>
      </w:r>
      <w:r w:rsidR="00C05E21">
        <w:rPr>
          <w:rStyle w:val="FootnoteReference"/>
        </w:rPr>
        <w:footnoteReference w:id="64"/>
      </w:r>
      <w:r w:rsidR="00361907">
        <w:t xml:space="preserve"> The case raised questions not only about NYPD enforcement practices, but also </w:t>
      </w:r>
      <w:r w:rsidR="00632F24">
        <w:t>sparked</w:t>
      </w:r>
      <w:r w:rsidR="00361907">
        <w:t xml:space="preserve"> criticism from the </w:t>
      </w:r>
      <w:r w:rsidR="00361907">
        <w:lastRenderedPageBreak/>
        <w:t>Patrolmen’s Benevolent Association about the dangerous conditions police officers are asked to endure when conducting these patrols.</w:t>
      </w:r>
      <w:r w:rsidR="00361907">
        <w:rPr>
          <w:rStyle w:val="FootnoteReference"/>
        </w:rPr>
        <w:footnoteReference w:id="65"/>
      </w:r>
      <w:r w:rsidR="00361907">
        <w:t xml:space="preserve"> </w:t>
      </w:r>
    </w:p>
    <w:p w14:paraId="3111131C" w14:textId="1AAB37E8" w:rsidR="002D3783" w:rsidRPr="00DF4E41" w:rsidRDefault="00EC2A7B" w:rsidP="005C69D3">
      <w:pPr>
        <w:ind w:firstLine="720"/>
        <w:rPr>
          <w:noProof/>
        </w:rPr>
      </w:pPr>
      <w:r>
        <w:rPr>
          <w:noProof/>
        </w:rPr>
        <w:t>Today, the Committee</w:t>
      </w:r>
      <w:r w:rsidR="002A6493">
        <w:rPr>
          <w:noProof/>
        </w:rPr>
        <w:t>s</w:t>
      </w:r>
      <w:r>
        <w:rPr>
          <w:noProof/>
        </w:rPr>
        <w:t xml:space="preserve"> plan to examine the response</w:t>
      </w:r>
      <w:r w:rsidR="008E3D46">
        <w:rPr>
          <w:noProof/>
        </w:rPr>
        <w:t>s by City agencies and NYCHA</w:t>
      </w:r>
      <w:r>
        <w:rPr>
          <w:noProof/>
        </w:rPr>
        <w:t xml:space="preserve"> to violent crime </w:t>
      </w:r>
      <w:r w:rsidR="008E3D46">
        <w:rPr>
          <w:noProof/>
        </w:rPr>
        <w:t>with</w:t>
      </w:r>
      <w:r>
        <w:rPr>
          <w:noProof/>
        </w:rPr>
        <w:t>in NYCHA</w:t>
      </w:r>
      <w:r w:rsidR="008E3D46">
        <w:rPr>
          <w:noProof/>
        </w:rPr>
        <w:t xml:space="preserve"> developments</w:t>
      </w:r>
      <w:r w:rsidR="00361907">
        <w:rPr>
          <w:noProof/>
        </w:rPr>
        <w:t>, and whether violent crime can be reduced without increasing enfo</w:t>
      </w:r>
      <w:r w:rsidR="00DC66B7">
        <w:rPr>
          <w:noProof/>
        </w:rPr>
        <w:t>r</w:t>
      </w:r>
      <w:r w:rsidR="00361907">
        <w:rPr>
          <w:noProof/>
        </w:rPr>
        <w:t xml:space="preserve">cement </w:t>
      </w:r>
      <w:r w:rsidR="00632F24">
        <w:rPr>
          <w:noProof/>
        </w:rPr>
        <w:t>actions that create</w:t>
      </w:r>
      <w:r w:rsidR="00361907">
        <w:rPr>
          <w:noProof/>
        </w:rPr>
        <w:t xml:space="preserve"> tension between residents and the police officers charged with keeping them safe</w:t>
      </w:r>
      <w:r>
        <w:rPr>
          <w:noProof/>
        </w:rPr>
        <w:t>. Specifically, the Committee</w:t>
      </w:r>
      <w:r w:rsidR="002A6493">
        <w:rPr>
          <w:noProof/>
        </w:rPr>
        <w:t>s</w:t>
      </w:r>
      <w:r>
        <w:rPr>
          <w:noProof/>
        </w:rPr>
        <w:t xml:space="preserve"> </w:t>
      </w:r>
      <w:r w:rsidR="00924637">
        <w:rPr>
          <w:noProof/>
        </w:rPr>
        <w:t>hope</w:t>
      </w:r>
      <w:r>
        <w:rPr>
          <w:noProof/>
        </w:rPr>
        <w:t xml:space="preserve"> to gain a better understanding of the impact of MAP, including its successes, challenges</w:t>
      </w:r>
      <w:r w:rsidR="002A6493">
        <w:rPr>
          <w:noProof/>
        </w:rPr>
        <w:t>,</w:t>
      </w:r>
      <w:r>
        <w:rPr>
          <w:noProof/>
        </w:rPr>
        <w:t xml:space="preserve"> and whether the City plans to expand MAP to other developments. The </w:t>
      </w:r>
      <w:r w:rsidR="002A6493">
        <w:rPr>
          <w:noProof/>
        </w:rPr>
        <w:t>C</w:t>
      </w:r>
      <w:r>
        <w:rPr>
          <w:noProof/>
        </w:rPr>
        <w:t>ommittee</w:t>
      </w:r>
      <w:r w:rsidR="002A6493">
        <w:rPr>
          <w:noProof/>
        </w:rPr>
        <w:t>s</w:t>
      </w:r>
      <w:r>
        <w:rPr>
          <w:noProof/>
        </w:rPr>
        <w:t xml:space="preserve"> </w:t>
      </w:r>
      <w:r w:rsidR="002A6493">
        <w:rPr>
          <w:noProof/>
        </w:rPr>
        <w:t xml:space="preserve">also </w:t>
      </w:r>
      <w:r w:rsidR="00924637">
        <w:rPr>
          <w:noProof/>
        </w:rPr>
        <w:t xml:space="preserve">expect </w:t>
      </w:r>
      <w:r w:rsidR="002A6493">
        <w:rPr>
          <w:noProof/>
        </w:rPr>
        <w:t>to</w:t>
      </w:r>
      <w:r>
        <w:rPr>
          <w:noProof/>
        </w:rPr>
        <w:t xml:space="preserve"> hear </w:t>
      </w:r>
      <w:r w:rsidR="00924637">
        <w:rPr>
          <w:noProof/>
        </w:rPr>
        <w:t xml:space="preserve">testimony on </w:t>
      </w:r>
      <w:r>
        <w:rPr>
          <w:noProof/>
        </w:rPr>
        <w:t>the City’s plan to secure unlock</w:t>
      </w:r>
      <w:r w:rsidR="002A6493">
        <w:rPr>
          <w:noProof/>
        </w:rPr>
        <w:t>ed</w:t>
      </w:r>
      <w:r>
        <w:rPr>
          <w:noProof/>
        </w:rPr>
        <w:t xml:space="preserve"> doors, install cameras, improve lighting conditions and </w:t>
      </w:r>
      <w:r w:rsidR="009A1CE0">
        <w:rPr>
          <w:noProof/>
        </w:rPr>
        <w:t xml:space="preserve">make NYCHA </w:t>
      </w:r>
      <w:r>
        <w:rPr>
          <w:noProof/>
        </w:rPr>
        <w:t>neighborhood</w:t>
      </w:r>
      <w:r w:rsidR="009A1CE0">
        <w:rPr>
          <w:noProof/>
        </w:rPr>
        <w:t>s safer.</w:t>
      </w:r>
      <w:r>
        <w:rPr>
          <w:noProof/>
        </w:rPr>
        <w:t xml:space="preserve"> </w:t>
      </w:r>
    </w:p>
    <w:sectPr w:rsidR="002D3783" w:rsidRPr="00DF4E41">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E8032" w14:textId="77777777" w:rsidR="00400AE4" w:rsidRDefault="00400AE4">
      <w:pPr>
        <w:spacing w:line="240" w:lineRule="auto"/>
      </w:pPr>
      <w:r>
        <w:separator/>
      </w:r>
    </w:p>
  </w:endnote>
  <w:endnote w:type="continuationSeparator" w:id="0">
    <w:p w14:paraId="4DD6921F" w14:textId="77777777" w:rsidR="00400AE4" w:rsidRDefault="00400A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AF0CB" w14:textId="310B8FAC" w:rsidR="00D52A2D" w:rsidRDefault="00D52A2D">
    <w:pPr>
      <w:pBdr>
        <w:top w:val="nil"/>
        <w:left w:val="nil"/>
        <w:bottom w:val="nil"/>
        <w:right w:val="nil"/>
        <w:between w:val="nil"/>
      </w:pBdr>
      <w:tabs>
        <w:tab w:val="center" w:pos="4680"/>
        <w:tab w:val="right" w:pos="9360"/>
      </w:tabs>
      <w:spacing w:line="240" w:lineRule="auto"/>
      <w:jc w:val="center"/>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sidR="00D47151">
      <w:rPr>
        <w:rFonts w:ascii="Cambria" w:eastAsia="Cambria" w:hAnsi="Cambria" w:cs="Cambria"/>
        <w:noProof/>
        <w:color w:val="000000"/>
      </w:rPr>
      <w:t>1</w:t>
    </w:r>
    <w:r>
      <w:rPr>
        <w:rFonts w:ascii="Cambria" w:eastAsia="Cambria" w:hAnsi="Cambria" w:cs="Cambria"/>
        <w:color w:val="000000"/>
      </w:rPr>
      <w:fldChar w:fldCharType="end"/>
    </w:r>
  </w:p>
  <w:p w14:paraId="5E247A01" w14:textId="77777777" w:rsidR="00D52A2D" w:rsidRDefault="00D52A2D">
    <w:pPr>
      <w:pBdr>
        <w:top w:val="nil"/>
        <w:left w:val="nil"/>
        <w:bottom w:val="nil"/>
        <w:right w:val="nil"/>
        <w:between w:val="nil"/>
      </w:pBdr>
      <w:tabs>
        <w:tab w:val="center" w:pos="4680"/>
        <w:tab w:val="right" w:pos="9360"/>
      </w:tabs>
      <w:spacing w:line="240" w:lineRule="auto"/>
      <w:jc w:val="left"/>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48B9D" w14:textId="77777777" w:rsidR="00400AE4" w:rsidRDefault="00400AE4">
      <w:pPr>
        <w:spacing w:line="240" w:lineRule="auto"/>
      </w:pPr>
      <w:r>
        <w:separator/>
      </w:r>
    </w:p>
  </w:footnote>
  <w:footnote w:type="continuationSeparator" w:id="0">
    <w:p w14:paraId="31C6E156" w14:textId="77777777" w:rsidR="00400AE4" w:rsidRDefault="00400AE4">
      <w:pPr>
        <w:spacing w:line="240" w:lineRule="auto"/>
      </w:pPr>
      <w:r>
        <w:continuationSeparator/>
      </w:r>
    </w:p>
  </w:footnote>
  <w:footnote w:id="1">
    <w:p w14:paraId="5DF9337E" w14:textId="77777777" w:rsidR="00D52A2D" w:rsidRPr="00A839E4" w:rsidRDefault="00D52A2D" w:rsidP="00DF152B">
      <w:pPr>
        <w:pStyle w:val="FootnoteText"/>
      </w:pPr>
      <w:r w:rsidRPr="00A839E4">
        <w:rPr>
          <w:rStyle w:val="FootnoteReference"/>
        </w:rPr>
        <w:footnoteRef/>
      </w:r>
      <w:r w:rsidRPr="00A839E4">
        <w:t xml:space="preserve">  Ferre-Sadurni, Luis, “The Rise and Fall of New York Public Housing: An Oral History,” The New York Times, </w:t>
      </w:r>
      <w:r w:rsidRPr="00A839E4">
        <w:rPr>
          <w:i/>
        </w:rPr>
        <w:t xml:space="preserve">available at </w:t>
      </w:r>
      <w:r w:rsidRPr="00A839E4">
        <w:rPr>
          <w:color w:val="0000FF"/>
          <w:u w:val="single"/>
        </w:rPr>
        <w:t>https://www.nytimes.com/interactive/2018/06/25/nyregion/new-york-city-public-housing-history.html.</w:t>
      </w:r>
    </w:p>
  </w:footnote>
  <w:footnote w:id="2">
    <w:p w14:paraId="3C394AEE" w14:textId="77777777" w:rsidR="00D52A2D" w:rsidRPr="00A839E4" w:rsidRDefault="00D52A2D" w:rsidP="00DF152B">
      <w:pPr>
        <w:pStyle w:val="FootnoteText"/>
      </w:pPr>
      <w:r w:rsidRPr="00A839E4">
        <w:rPr>
          <w:rStyle w:val="FootnoteCharacters"/>
        </w:rPr>
        <w:footnoteRef/>
      </w:r>
      <w:r w:rsidRPr="00A839E4">
        <w:t xml:space="preserve"> Housing Act of 1937, </w:t>
      </w:r>
      <w:r w:rsidRPr="00A839E4">
        <w:rPr>
          <w:i/>
        </w:rPr>
        <w:t>available at</w:t>
      </w:r>
      <w:r w:rsidRPr="00A839E4">
        <w:t xml:space="preserve"> </w:t>
      </w:r>
      <w:hyperlink r:id="rId1" w:history="1">
        <w:r w:rsidRPr="00A839E4">
          <w:rPr>
            <w:rStyle w:val="Hyperlink"/>
          </w:rPr>
          <w:t>https://www.gpo.gov/fdsys/pkg/USCODE-2009-title42/pdf/USCODE-2009-title42-chap8.pdf</w:t>
        </w:r>
      </w:hyperlink>
      <w:r w:rsidRPr="00A839E4">
        <w:t xml:space="preserve">. </w:t>
      </w:r>
    </w:p>
  </w:footnote>
  <w:footnote w:id="3">
    <w:p w14:paraId="7CFC6459" w14:textId="77777777" w:rsidR="00D52A2D" w:rsidRPr="00A839E4" w:rsidRDefault="00D52A2D" w:rsidP="00DF152B">
      <w:pPr>
        <w:pStyle w:val="FootnoteText"/>
      </w:pPr>
      <w:r w:rsidRPr="00A839E4">
        <w:rPr>
          <w:rStyle w:val="FootnoteCharacters"/>
        </w:rPr>
        <w:footnoteRef/>
      </w:r>
      <w:r w:rsidRPr="00A839E4">
        <w:t xml:space="preserve"> </w:t>
      </w:r>
      <w:r w:rsidRPr="007500C3">
        <w:t>Peter Marcuse, “The Beginnings of Public Housing in New York,” Journal of Urban History 12(4) at 353-54 (1986); J.A. Stoloff, A Brief History of Public Housing, Paper presented at Aug. 14 meeting of the American Sociological Association, at 3 (2004).</w:t>
      </w:r>
    </w:p>
  </w:footnote>
  <w:footnote w:id="4">
    <w:p w14:paraId="79A2AD01" w14:textId="77777777" w:rsidR="00D52A2D" w:rsidRPr="00A839E4" w:rsidRDefault="00D52A2D" w:rsidP="00DF152B">
      <w:pPr>
        <w:pStyle w:val="FootnoteText"/>
      </w:pPr>
      <w:r w:rsidRPr="00A839E4">
        <w:rPr>
          <w:rStyle w:val="FootnoteCharacters"/>
        </w:rPr>
        <w:footnoteRef/>
      </w:r>
      <w:r w:rsidRPr="00A839E4">
        <w:t xml:space="preserve">  Marcuse, 354; Stoloff, 1; </w:t>
      </w:r>
      <w:r w:rsidRPr="00A839E4">
        <w:rPr>
          <w:i/>
        </w:rPr>
        <w:t>see also</w:t>
      </w:r>
      <w:r w:rsidRPr="00A839E4">
        <w:t xml:space="preserve"> Judith D. Feins, et al., Revised Methods of Providing Federal Funds for Public Housing Agencies, US Department of Housing and Urban Development, at 9 (1994).</w:t>
      </w:r>
    </w:p>
  </w:footnote>
  <w:footnote w:id="5">
    <w:p w14:paraId="70D3F72C" w14:textId="77777777" w:rsidR="00D52A2D" w:rsidRPr="00A839E4" w:rsidRDefault="00D52A2D" w:rsidP="00DF152B">
      <w:pPr>
        <w:pStyle w:val="FootnoteText"/>
      </w:pPr>
      <w:r w:rsidRPr="00A839E4">
        <w:rPr>
          <w:rStyle w:val="FootnoteCharacters"/>
        </w:rPr>
        <w:footnoteRef/>
      </w:r>
      <w:r w:rsidRPr="00A839E4">
        <w:t xml:space="preserve">  </w:t>
      </w:r>
      <w:r w:rsidRPr="00A839E4">
        <w:rPr>
          <w:i/>
        </w:rPr>
        <w:t>See</w:t>
      </w:r>
      <w:r w:rsidRPr="00A839E4">
        <w:t xml:space="preserve"> NYCHA Fact Sheet, </w:t>
      </w:r>
      <w:r w:rsidRPr="00A839E4">
        <w:rPr>
          <w:i/>
        </w:rPr>
        <w:t>available at</w:t>
      </w:r>
      <w:r w:rsidRPr="00A839E4">
        <w:t xml:space="preserve"> </w:t>
      </w:r>
      <w:hyperlink r:id="rId2" w:history="1">
        <w:r w:rsidRPr="00A839E4">
          <w:rPr>
            <w:rStyle w:val="Hyperlink"/>
          </w:rPr>
          <w:t>https://www1.nyc.gov/assets/nycha/downloads/pdf/NYCHA-Fact-Sheet_2018_Final.pdf</w:t>
        </w:r>
      </w:hyperlink>
      <w:r w:rsidRPr="00A839E4">
        <w:t>.</w:t>
      </w:r>
    </w:p>
  </w:footnote>
  <w:footnote w:id="6">
    <w:p w14:paraId="0EBE3DE9" w14:textId="332EDA4A" w:rsidR="00D52A2D" w:rsidRDefault="00D52A2D">
      <w:pPr>
        <w:pStyle w:val="FootnoteText"/>
      </w:pPr>
      <w:r>
        <w:rPr>
          <w:rStyle w:val="FootnoteReference"/>
        </w:rPr>
        <w:footnoteRef/>
      </w:r>
      <w:r>
        <w:t xml:space="preserve"> CBS New York, “</w:t>
      </w:r>
      <w:r w:rsidRPr="004B7820">
        <w:t>Residents Demand Increased Security Inside NYCHA Buildings</w:t>
      </w:r>
      <w:r>
        <w:t xml:space="preserve">” </w:t>
      </w:r>
      <w:r w:rsidRPr="004B7820">
        <w:rPr>
          <w:i/>
        </w:rPr>
        <w:t>available at</w:t>
      </w:r>
      <w:r>
        <w:t xml:space="preserve"> </w:t>
      </w:r>
      <w:hyperlink r:id="rId3" w:history="1">
        <w:r w:rsidR="0058522A" w:rsidRPr="002F068E">
          <w:rPr>
            <w:rStyle w:val="Hyperlink"/>
          </w:rPr>
          <w:t>https://newyork.cbslocal.com/2019/05/08/nycha-carter-g-woodson-houses-homicide-brownsville-brooklyn-jacolia-james/</w:t>
        </w:r>
      </w:hyperlink>
      <w:r w:rsidR="0058522A">
        <w:t xml:space="preserve"> </w:t>
      </w:r>
    </w:p>
  </w:footnote>
  <w:footnote w:id="7">
    <w:p w14:paraId="3359CEEA" w14:textId="6F47D173" w:rsidR="00D52A2D" w:rsidRDefault="00D52A2D" w:rsidP="009A1CE0">
      <w:pPr>
        <w:pStyle w:val="FootnoteText"/>
        <w:jc w:val="left"/>
      </w:pPr>
      <w:r>
        <w:rPr>
          <w:rStyle w:val="FootnoteReference"/>
        </w:rPr>
        <w:footnoteRef/>
      </w:r>
      <w:r>
        <w:t xml:space="preserve"> See </w:t>
      </w:r>
      <w:r w:rsidRPr="00125701">
        <w:t>Fiscal 201</w:t>
      </w:r>
      <w:r>
        <w:t>9</w:t>
      </w:r>
      <w:r w:rsidRPr="00125701">
        <w:t xml:space="preserve"> Mayor's Management Report, at 31, available at </w:t>
      </w:r>
      <w:hyperlink r:id="rId4" w:history="1">
        <w:r w:rsidR="0058522A" w:rsidRPr="002F068E">
          <w:rPr>
            <w:rStyle w:val="Hyperlink"/>
          </w:rPr>
          <w:t>http://www1.nyc.gov/site/operations/performance/mmr.page</w:t>
        </w:r>
      </w:hyperlink>
      <w:r w:rsidRPr="00125701">
        <w:t>.</w:t>
      </w:r>
      <w:r w:rsidR="0058522A">
        <w:t xml:space="preserve"> </w:t>
      </w:r>
      <w:r w:rsidRPr="00125701">
        <w:t xml:space="preserve"> </w:t>
      </w:r>
    </w:p>
  </w:footnote>
  <w:footnote w:id="8">
    <w:p w14:paraId="1763B47D" w14:textId="77777777" w:rsidR="00D52A2D" w:rsidRDefault="00D52A2D">
      <w:pPr>
        <w:pStyle w:val="FootnoteText"/>
      </w:pPr>
      <w:r>
        <w:rPr>
          <w:rStyle w:val="FootnoteReference"/>
        </w:rPr>
        <w:footnoteRef/>
      </w:r>
      <w:r>
        <w:t xml:space="preserve"> Jake Bittle and Jasper Craven, “Do NYCHA’s $80 Million Crime-Reducing Lights Actually Reduce Crime?” </w:t>
      </w:r>
      <w:r w:rsidRPr="00BA7BFA">
        <w:rPr>
          <w:i/>
        </w:rPr>
        <w:t>available at</w:t>
      </w:r>
      <w:r>
        <w:t xml:space="preserve"> </w:t>
      </w:r>
      <w:hyperlink r:id="rId5" w:history="1">
        <w:r w:rsidRPr="00BA7BFA">
          <w:rPr>
            <w:rStyle w:val="Hyperlink"/>
          </w:rPr>
          <w:t>http://gothamist.com/2018/05/14/nycha_bright_lights_crime.php</w:t>
        </w:r>
      </w:hyperlink>
      <w:r>
        <w:t xml:space="preserve"> (May 14, 2018)</w:t>
      </w:r>
    </w:p>
  </w:footnote>
  <w:footnote w:id="9">
    <w:p w14:paraId="670FCBD7" w14:textId="24F1CC0D" w:rsidR="00D52A2D" w:rsidRPr="00D00F61" w:rsidRDefault="00D52A2D" w:rsidP="00BB109B">
      <w:pPr>
        <w:pStyle w:val="FootnoteText"/>
      </w:pPr>
      <w:r w:rsidRPr="00D00F61">
        <w:rPr>
          <w:rStyle w:val="FootnoteReference"/>
        </w:rPr>
        <w:footnoteRef/>
      </w:r>
      <w:r w:rsidRPr="00D00F61">
        <w:t xml:space="preserve"> </w:t>
      </w:r>
      <w:r w:rsidRPr="00D00F61">
        <w:rPr>
          <w:i/>
        </w:rPr>
        <w:t xml:space="preserve">See </w:t>
      </w:r>
      <w:r w:rsidRPr="00D00F61">
        <w:t xml:space="preserve">Office of the Mayor Fact Sheet: Making New York City’s Neighborhoods and Housing Developments Safer, </w:t>
      </w:r>
      <w:r w:rsidRPr="00D00F61">
        <w:rPr>
          <w:i/>
        </w:rPr>
        <w:t xml:space="preserve">available at </w:t>
      </w:r>
      <w:hyperlink r:id="rId6" w:anchor="/0" w:history="1">
        <w:r w:rsidR="0058522A" w:rsidRPr="002F068E">
          <w:rPr>
            <w:rStyle w:val="Hyperlink"/>
          </w:rPr>
          <w:t>http://www1.nyc.gov/office-of-the-mayor/news/336-14/fact-sheet-making-new-york-city-s-neighborhoods-housing-developments-safer#/0</w:t>
        </w:r>
      </w:hyperlink>
      <w:r w:rsidR="0058522A">
        <w:t xml:space="preserve"> </w:t>
      </w:r>
    </w:p>
  </w:footnote>
  <w:footnote w:id="10">
    <w:p w14:paraId="640BEC4B" w14:textId="63892CEE" w:rsidR="00D52A2D" w:rsidRPr="00D00F61" w:rsidRDefault="00D52A2D" w:rsidP="00BB109B">
      <w:pPr>
        <w:pStyle w:val="FootnoteText"/>
      </w:pPr>
      <w:r w:rsidRPr="00D00F61">
        <w:rPr>
          <w:rStyle w:val="FootnoteReference"/>
        </w:rPr>
        <w:footnoteRef/>
      </w:r>
      <w:r w:rsidRPr="00D00F61">
        <w:t xml:space="preserve"> </w:t>
      </w:r>
      <w:r w:rsidR="006D1E1D" w:rsidRPr="006D1E1D">
        <w:rPr>
          <w:i/>
        </w:rPr>
        <w:t xml:space="preserve">See Fiscal 2019 Mayor's Management Report, at 31, available at </w:t>
      </w:r>
      <w:hyperlink r:id="rId7" w:history="1">
        <w:r w:rsidR="0058522A" w:rsidRPr="002F068E">
          <w:rPr>
            <w:rStyle w:val="Hyperlink"/>
            <w:i/>
          </w:rPr>
          <w:t>http://www1.nyc.gov/site/operations/performance/mmr.page</w:t>
        </w:r>
      </w:hyperlink>
      <w:r w:rsidR="0058522A">
        <w:rPr>
          <w:i/>
        </w:rPr>
        <w:t>.</w:t>
      </w:r>
    </w:p>
  </w:footnote>
  <w:footnote w:id="11">
    <w:p w14:paraId="10B587DC" w14:textId="29EC1049" w:rsidR="00640CE9" w:rsidRDefault="00640CE9">
      <w:pPr>
        <w:pStyle w:val="FootnoteText"/>
      </w:pPr>
      <w:r>
        <w:rPr>
          <w:rStyle w:val="FootnoteReference"/>
        </w:rPr>
        <w:footnoteRef/>
      </w:r>
      <w:r>
        <w:t xml:space="preserve"> </w:t>
      </w:r>
      <w:r w:rsidRPr="00640CE9">
        <w:t xml:space="preserve">New York City Council Public Housing Committee, “A Safer NYCHA and the Mayor’s Plan to Reduce Violent Crime at Public Housing” on September 16, 2014.  The transcript, testimony, and other relevant materials are available online at </w:t>
      </w:r>
      <w:hyperlink r:id="rId8" w:history="1">
        <w:r w:rsidR="0058522A" w:rsidRPr="002F068E">
          <w:rPr>
            <w:rStyle w:val="Hyperlink"/>
            <w:i/>
          </w:rPr>
          <w:t>https://tinyurl.com/y2gv525c</w:t>
        </w:r>
      </w:hyperlink>
      <w:r w:rsidR="0058522A">
        <w:rPr>
          <w:i/>
        </w:rPr>
        <w:t>.</w:t>
      </w:r>
    </w:p>
  </w:footnote>
  <w:footnote w:id="12">
    <w:p w14:paraId="3874D662" w14:textId="6E16D090" w:rsidR="00D52A2D" w:rsidRPr="00D00F61" w:rsidRDefault="00D52A2D" w:rsidP="00BB109B">
      <w:pPr>
        <w:pStyle w:val="FootnoteText"/>
      </w:pPr>
      <w:r w:rsidRPr="00D00F61">
        <w:rPr>
          <w:rStyle w:val="FootnoteReference"/>
        </w:rPr>
        <w:footnoteRef/>
      </w:r>
      <w:r w:rsidRPr="00D00F61">
        <w:t xml:space="preserve"> </w:t>
      </w:r>
      <w:r>
        <w:t>New York City Council Public Housing Committee,</w:t>
      </w:r>
      <w:r w:rsidRPr="00EC2A7B">
        <w:t xml:space="preserve"> “A Safer NYCHA and the Mayor’s Plan to Reduce Violent Crime at Public Housing” on September 16, 2014</w:t>
      </w:r>
      <w:r>
        <w:t>.</w:t>
      </w:r>
      <w:r w:rsidRPr="00EC2A7B">
        <w:t xml:space="preserve"> </w:t>
      </w:r>
      <w:r>
        <w:t xml:space="preserve"> </w:t>
      </w:r>
      <w:r w:rsidRPr="00D00F61">
        <w:t xml:space="preserve">The transcript, testimony, and other relevant materials are available online at </w:t>
      </w:r>
      <w:hyperlink r:id="rId9" w:history="1">
        <w:r w:rsidR="0058522A" w:rsidRPr="002F068E">
          <w:rPr>
            <w:rStyle w:val="Hyperlink"/>
            <w:i/>
          </w:rPr>
          <w:t>https://tinyurl.com/y2gv525c</w:t>
        </w:r>
      </w:hyperlink>
      <w:r w:rsidR="0058522A">
        <w:rPr>
          <w:i/>
        </w:rPr>
        <w:t>.</w:t>
      </w:r>
    </w:p>
  </w:footnote>
  <w:footnote w:id="13">
    <w:p w14:paraId="75513EF9" w14:textId="2ED24876"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0" w:history="1">
        <w:r w:rsidR="0058522A" w:rsidRPr="002F068E">
          <w:rPr>
            <w:rStyle w:val="Hyperlink"/>
          </w:rPr>
          <w:t>http://www1.nyc.gov/site/operations/performance/mmr.page</w:t>
        </w:r>
      </w:hyperlink>
      <w:r w:rsidR="0058522A">
        <w:t>.</w:t>
      </w:r>
    </w:p>
  </w:footnote>
  <w:footnote w:id="14">
    <w:p w14:paraId="48E9BA56" w14:textId="50018817"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1" w:history="1">
        <w:r w:rsidR="0058522A" w:rsidRPr="002F068E">
          <w:rPr>
            <w:rStyle w:val="Hyperlink"/>
          </w:rPr>
          <w:t>http://www1.nyc.gov/site/operations/performance/mmr.page</w:t>
        </w:r>
      </w:hyperlink>
      <w:r w:rsidR="0058522A">
        <w:t>.</w:t>
      </w:r>
    </w:p>
  </w:footnote>
  <w:footnote w:id="15">
    <w:p w14:paraId="499E5407" w14:textId="278EA6B8"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2" w:history="1">
        <w:r w:rsidR="0058522A" w:rsidRPr="002F068E">
          <w:rPr>
            <w:rStyle w:val="Hyperlink"/>
          </w:rPr>
          <w:t>http://www1.nyc.gov/site/operations/performance/mmr.page</w:t>
        </w:r>
      </w:hyperlink>
      <w:r w:rsidR="0058522A">
        <w:t>.</w:t>
      </w:r>
    </w:p>
  </w:footnote>
  <w:footnote w:id="16">
    <w:p w14:paraId="5A0A61C4" w14:textId="42987D5C"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3" w:history="1">
        <w:r w:rsidR="0058522A" w:rsidRPr="002F068E">
          <w:rPr>
            <w:rStyle w:val="Hyperlink"/>
          </w:rPr>
          <w:t>http://www1.nyc.gov/site/operations/performance/mmr.page</w:t>
        </w:r>
      </w:hyperlink>
      <w:r w:rsidR="0058522A">
        <w:t>.</w:t>
      </w:r>
    </w:p>
  </w:footnote>
  <w:footnote w:id="17">
    <w:p w14:paraId="5B557225" w14:textId="2B58DB30"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4" w:history="1">
        <w:r w:rsidR="0058522A" w:rsidRPr="002F068E">
          <w:rPr>
            <w:rStyle w:val="Hyperlink"/>
          </w:rPr>
          <w:t>http://www1.nyc.gov/site/operations/performance/mmr.page</w:t>
        </w:r>
      </w:hyperlink>
      <w:r w:rsidR="0058522A">
        <w:t>.</w:t>
      </w:r>
    </w:p>
  </w:footnote>
  <w:footnote w:id="18">
    <w:p w14:paraId="7808DC64" w14:textId="23B36FE3"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5" w:history="1">
        <w:r w:rsidR="0058522A" w:rsidRPr="002F068E">
          <w:rPr>
            <w:rStyle w:val="Hyperlink"/>
          </w:rPr>
          <w:t>http://www1.nyc.gov/site/operations/performance/mmr.page</w:t>
        </w:r>
      </w:hyperlink>
      <w:r w:rsidR="0058522A">
        <w:t>.</w:t>
      </w:r>
    </w:p>
  </w:footnote>
  <w:footnote w:id="19">
    <w:p w14:paraId="06FBD833" w14:textId="046C50C8"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6" w:history="1">
        <w:r w:rsidR="0058522A" w:rsidRPr="002F068E">
          <w:rPr>
            <w:rStyle w:val="Hyperlink"/>
          </w:rPr>
          <w:t>http://www1.nyc.gov/site/operations/performance/mmr.page</w:t>
        </w:r>
      </w:hyperlink>
      <w:r w:rsidR="0058522A">
        <w:t>.</w:t>
      </w:r>
    </w:p>
  </w:footnote>
  <w:footnote w:id="20">
    <w:p w14:paraId="06A1D75A" w14:textId="100E6E9B"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7" w:history="1">
        <w:r w:rsidR="0058522A" w:rsidRPr="002F068E">
          <w:rPr>
            <w:rStyle w:val="Hyperlink"/>
          </w:rPr>
          <w:t>http://www1.nyc.gov/site/operations/performance/mmr.page</w:t>
        </w:r>
      </w:hyperlink>
      <w:r w:rsidR="0058522A">
        <w:t>.</w:t>
      </w:r>
    </w:p>
  </w:footnote>
  <w:footnote w:id="21">
    <w:p w14:paraId="09CF3B5D" w14:textId="19485648" w:rsidR="00D52A2D" w:rsidRDefault="00D52A2D">
      <w:pPr>
        <w:pStyle w:val="FootnoteText"/>
      </w:pPr>
      <w:r>
        <w:rPr>
          <w:rStyle w:val="FootnoteReference"/>
        </w:rPr>
        <w:footnoteRef/>
      </w:r>
      <w:r>
        <w:t xml:space="preserve"> New York City Probation Office, Mentoring, </w:t>
      </w:r>
      <w:r w:rsidRPr="009A1CE0">
        <w:rPr>
          <w:i/>
        </w:rPr>
        <w:t>available at</w:t>
      </w:r>
      <w:r>
        <w:t xml:space="preserve">: </w:t>
      </w:r>
      <w:hyperlink r:id="rId18" w:history="1">
        <w:r w:rsidR="0058522A" w:rsidRPr="002F068E">
          <w:rPr>
            <w:rStyle w:val="Hyperlink"/>
          </w:rPr>
          <w:t>https://www1.nyc.gov/site/probation/community/next-steps.page</w:t>
        </w:r>
      </w:hyperlink>
      <w:r w:rsidR="0058522A">
        <w:t xml:space="preserve">. </w:t>
      </w:r>
    </w:p>
  </w:footnote>
  <w:footnote w:id="22">
    <w:p w14:paraId="6E2523F1" w14:textId="5FA07D3D"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19" w:history="1">
        <w:r w:rsidR="0058522A" w:rsidRPr="002F068E">
          <w:rPr>
            <w:rStyle w:val="Hyperlink"/>
          </w:rPr>
          <w:t>http://www1.nyc.gov/site/operations/performance/mmr.page</w:t>
        </w:r>
      </w:hyperlink>
      <w:r w:rsidR="0058522A">
        <w:t>.</w:t>
      </w:r>
    </w:p>
  </w:footnote>
  <w:footnote w:id="23">
    <w:p w14:paraId="21E0C77E" w14:textId="33797839"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0" w:history="1">
        <w:r w:rsidR="0058522A" w:rsidRPr="002F068E">
          <w:rPr>
            <w:rStyle w:val="Hyperlink"/>
          </w:rPr>
          <w:t>http://www1.nyc.gov/site/operations/performance/mmr.page</w:t>
        </w:r>
      </w:hyperlink>
      <w:r w:rsidR="0058522A">
        <w:t>.</w:t>
      </w:r>
    </w:p>
  </w:footnote>
  <w:footnote w:id="24">
    <w:p w14:paraId="4751F8D3" w14:textId="2C3CEB35"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1" w:history="1">
        <w:r w:rsidR="0058522A" w:rsidRPr="002F068E">
          <w:rPr>
            <w:rStyle w:val="Hyperlink"/>
          </w:rPr>
          <w:t>http://www1.nyc.gov/site/operations/performance/mmr.page</w:t>
        </w:r>
      </w:hyperlink>
      <w:r w:rsidR="0058522A">
        <w:t>.</w:t>
      </w:r>
    </w:p>
  </w:footnote>
  <w:footnote w:id="25">
    <w:p w14:paraId="2EC39E81" w14:textId="7D723B5F" w:rsidR="00D52A2D" w:rsidRPr="00AF7EA7" w:rsidRDefault="00D52A2D" w:rsidP="00AF7EA7">
      <w:pPr>
        <w:pStyle w:val="FootnoteText"/>
      </w:pPr>
      <w:r>
        <w:rPr>
          <w:rStyle w:val="FootnoteReference"/>
        </w:rPr>
        <w:footnoteRef/>
      </w:r>
      <w:r>
        <w:t xml:space="preserve"> </w:t>
      </w:r>
      <w:r w:rsidRPr="00AF7EA7">
        <w:t xml:space="preserve">See Fiscal 2019 Mayor's Management Report, at 31, available at </w:t>
      </w:r>
      <w:hyperlink r:id="rId22" w:history="1">
        <w:r w:rsidR="0058522A" w:rsidRPr="002F068E">
          <w:rPr>
            <w:rStyle w:val="Hyperlink"/>
          </w:rPr>
          <w:t>http://www1.nyc.gov/site/operations/performance/mmr.page</w:t>
        </w:r>
      </w:hyperlink>
      <w:r w:rsidR="0058522A">
        <w:t>.</w:t>
      </w:r>
    </w:p>
  </w:footnote>
  <w:footnote w:id="26">
    <w:p w14:paraId="21A48B43" w14:textId="73B1E276"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3" w:history="1">
        <w:r w:rsidR="0058522A" w:rsidRPr="002F068E">
          <w:rPr>
            <w:rStyle w:val="Hyperlink"/>
          </w:rPr>
          <w:t>http://www1.nyc.gov/site/operations/performance/mmr.page</w:t>
        </w:r>
      </w:hyperlink>
      <w:r w:rsidR="0058522A">
        <w:t>.</w:t>
      </w:r>
    </w:p>
  </w:footnote>
  <w:footnote w:id="27">
    <w:p w14:paraId="407F5F5C" w14:textId="40C73D8E"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4" w:history="1">
        <w:r w:rsidR="0058522A" w:rsidRPr="002F068E">
          <w:rPr>
            <w:rStyle w:val="Hyperlink"/>
          </w:rPr>
          <w:t>http://www1.nyc.gov/site/operations/performance/mmr.page</w:t>
        </w:r>
      </w:hyperlink>
      <w:r w:rsidR="0058522A">
        <w:t>.</w:t>
      </w:r>
    </w:p>
  </w:footnote>
  <w:footnote w:id="28">
    <w:p w14:paraId="717A13FA" w14:textId="491B9796"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5" w:history="1">
        <w:r w:rsidR="0058522A" w:rsidRPr="002F068E">
          <w:rPr>
            <w:rStyle w:val="Hyperlink"/>
          </w:rPr>
          <w:t>http://www1.nyc.gov/site/operations/performance/mmr.page</w:t>
        </w:r>
      </w:hyperlink>
      <w:r w:rsidR="0058522A">
        <w:t>.</w:t>
      </w:r>
    </w:p>
  </w:footnote>
  <w:footnote w:id="29">
    <w:p w14:paraId="735D4990" w14:textId="59C3D064"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6" w:history="1">
        <w:r w:rsidR="0058522A" w:rsidRPr="002F068E">
          <w:rPr>
            <w:rStyle w:val="Hyperlink"/>
          </w:rPr>
          <w:t>http://www1.nyc.gov/site/operations/performance/mmr.page</w:t>
        </w:r>
      </w:hyperlink>
      <w:r w:rsidR="0058522A">
        <w:t>.</w:t>
      </w:r>
    </w:p>
  </w:footnote>
  <w:footnote w:id="30">
    <w:p w14:paraId="5CDC214E" w14:textId="7BC4CA01"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7" w:history="1">
        <w:r w:rsidR="0058522A" w:rsidRPr="002F068E">
          <w:rPr>
            <w:rStyle w:val="Hyperlink"/>
          </w:rPr>
          <w:t>http://www1.nyc.gov/site/operations/performance/mmr.page</w:t>
        </w:r>
      </w:hyperlink>
      <w:r w:rsidR="0058522A">
        <w:t>.</w:t>
      </w:r>
    </w:p>
  </w:footnote>
  <w:footnote w:id="31">
    <w:p w14:paraId="03F6A141" w14:textId="1F128FCD"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8" w:history="1">
        <w:r w:rsidR="0058522A" w:rsidRPr="002F068E">
          <w:rPr>
            <w:rStyle w:val="Hyperlink"/>
          </w:rPr>
          <w:t>http://www1.nyc.gov/site/operations/performance/mmr.page</w:t>
        </w:r>
      </w:hyperlink>
      <w:r w:rsidR="0058522A">
        <w:t>.</w:t>
      </w:r>
    </w:p>
  </w:footnote>
  <w:footnote w:id="32">
    <w:p w14:paraId="2794EE04" w14:textId="10F4F638"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29" w:history="1">
        <w:r w:rsidR="0058522A" w:rsidRPr="002F068E">
          <w:rPr>
            <w:rStyle w:val="Hyperlink"/>
          </w:rPr>
          <w:t>http://www1.nyc.gov/site/operations/performance/mmr.page</w:t>
        </w:r>
      </w:hyperlink>
      <w:r w:rsidR="0058522A">
        <w:t>.</w:t>
      </w:r>
    </w:p>
  </w:footnote>
  <w:footnote w:id="33">
    <w:p w14:paraId="177BDA29" w14:textId="54147725"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30" w:history="1">
        <w:r w:rsidR="0058522A" w:rsidRPr="002F068E">
          <w:rPr>
            <w:rStyle w:val="Hyperlink"/>
          </w:rPr>
          <w:t>http://www1.nyc.gov/site/operations/performance/mmr.page</w:t>
        </w:r>
      </w:hyperlink>
      <w:r w:rsidR="0058522A">
        <w:t>.</w:t>
      </w:r>
    </w:p>
  </w:footnote>
  <w:footnote w:id="34">
    <w:p w14:paraId="056D0E0C" w14:textId="163CBB5A"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31" w:history="1">
        <w:r w:rsidR="0058522A" w:rsidRPr="002F068E">
          <w:rPr>
            <w:rStyle w:val="Hyperlink"/>
          </w:rPr>
          <w:t>http://www1.nyc.gov/site/operations/performance/mmr.page</w:t>
        </w:r>
      </w:hyperlink>
      <w:r w:rsidRPr="00125701">
        <w:t>.</w:t>
      </w:r>
    </w:p>
  </w:footnote>
  <w:footnote w:id="35">
    <w:p w14:paraId="43C089D9" w14:textId="4111B47D"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32" w:history="1">
        <w:r w:rsidR="0058522A" w:rsidRPr="002F068E">
          <w:rPr>
            <w:rStyle w:val="Hyperlink"/>
          </w:rPr>
          <w:t>http://www1.nyc.gov/site/operations/performance/mmr.page</w:t>
        </w:r>
      </w:hyperlink>
      <w:r w:rsidRPr="00125701">
        <w:t>.</w:t>
      </w:r>
    </w:p>
  </w:footnote>
  <w:footnote w:id="36">
    <w:p w14:paraId="4C75191B" w14:textId="56BC973E"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33" w:history="1">
        <w:r w:rsidR="0058522A" w:rsidRPr="002F068E">
          <w:rPr>
            <w:rStyle w:val="Hyperlink"/>
          </w:rPr>
          <w:t>http://www1.nyc.gov/site/operations/performance/mmr.page</w:t>
        </w:r>
      </w:hyperlink>
      <w:r w:rsidRPr="00125701">
        <w:t>.</w:t>
      </w:r>
    </w:p>
  </w:footnote>
  <w:footnote w:id="37">
    <w:p w14:paraId="43510164" w14:textId="19F24362" w:rsidR="00D52A2D" w:rsidRPr="00125701" w:rsidRDefault="00D52A2D" w:rsidP="00125701">
      <w:pPr>
        <w:pStyle w:val="FootnoteText"/>
      </w:pPr>
      <w:r>
        <w:rPr>
          <w:rStyle w:val="FootnoteReference"/>
        </w:rPr>
        <w:footnoteRef/>
      </w:r>
      <w:r>
        <w:t xml:space="preserve"> </w:t>
      </w:r>
      <w:r w:rsidRPr="00125701">
        <w:t xml:space="preserve">See Fiscal 2019 Mayor's Management Report, at 31, available at </w:t>
      </w:r>
      <w:hyperlink r:id="rId34" w:history="1">
        <w:r w:rsidR="0058522A" w:rsidRPr="002F068E">
          <w:rPr>
            <w:rStyle w:val="Hyperlink"/>
          </w:rPr>
          <w:t>http://www1.nyc.gov/site/operations/performance/mmr.page</w:t>
        </w:r>
      </w:hyperlink>
      <w:r w:rsidR="0058522A">
        <w:t>.</w:t>
      </w:r>
    </w:p>
  </w:footnote>
  <w:footnote w:id="38">
    <w:p w14:paraId="15AF3857" w14:textId="41882671" w:rsidR="00D52A2D" w:rsidRDefault="00D52A2D">
      <w:pPr>
        <w:pStyle w:val="FootnoteText"/>
      </w:pPr>
      <w:r>
        <w:rPr>
          <w:rStyle w:val="FootnoteReference"/>
        </w:rPr>
        <w:footnoteRef/>
      </w:r>
      <w:r>
        <w:t xml:space="preserve"> </w:t>
      </w:r>
      <w:r w:rsidR="00647BD2">
        <w:t>Memorandum of Understanding Between the New York City Housing Authority and the City of New York on Merger of the New York City Housing Authority Police Department and the New York City Police Department</w:t>
      </w:r>
    </w:p>
  </w:footnote>
  <w:footnote w:id="39">
    <w:p w14:paraId="7E11215E" w14:textId="5EDA4D55" w:rsidR="00D52A2D" w:rsidRDefault="00D52A2D">
      <w:pPr>
        <w:pStyle w:val="FootnoteText"/>
      </w:pPr>
      <w:r>
        <w:rPr>
          <w:rStyle w:val="FootnoteReference"/>
        </w:rPr>
        <w:footnoteRef/>
      </w:r>
      <w:r>
        <w:t xml:space="preserve"> </w:t>
      </w:r>
      <w:r w:rsidR="00647BD2">
        <w:t>Memorandum of Understanding Between the New York City Housing Authority and the City of New York on Merger of the New York City Housing Authority Police Department and the New York City Police Department</w:t>
      </w:r>
    </w:p>
  </w:footnote>
  <w:footnote w:id="40">
    <w:p w14:paraId="723A0317" w14:textId="0DA1EAA9" w:rsidR="00D52A2D" w:rsidRDefault="00D52A2D" w:rsidP="006428FD">
      <w:pPr>
        <w:pStyle w:val="FootnoteText"/>
      </w:pPr>
      <w:r>
        <w:rPr>
          <w:rStyle w:val="FootnoteReference"/>
        </w:rPr>
        <w:footnoteRef/>
      </w:r>
      <w:r>
        <w:t xml:space="preserve"> </w:t>
      </w:r>
      <w:r w:rsidR="00647BD2">
        <w:t>Memorandum of Understanding Between the New York City Housing Authority and the City of New York on Merger of the New York City Housing Authority Police Department and the New York City Police Department</w:t>
      </w:r>
    </w:p>
  </w:footnote>
  <w:footnote w:id="41">
    <w:p w14:paraId="36957195" w14:textId="77777777" w:rsidR="00D52A2D" w:rsidRDefault="00D52A2D">
      <w:pPr>
        <w:pStyle w:val="FootnoteText"/>
      </w:pPr>
      <w:r>
        <w:rPr>
          <w:rStyle w:val="FootnoteReference"/>
        </w:rPr>
        <w:footnoteRef/>
      </w:r>
      <w:r>
        <w:t xml:space="preserve"> </w:t>
      </w:r>
      <w:r>
        <w:rPr>
          <w:i/>
        </w:rPr>
        <w:t>See</w:t>
      </w:r>
      <w:r>
        <w:t xml:space="preserve"> Official Website of the New York City Police Department “Housing Bureau” </w:t>
      </w:r>
      <w:r w:rsidRPr="00DC66B7">
        <w:rPr>
          <w:i/>
        </w:rPr>
        <w:t>available at</w:t>
      </w:r>
      <w:r>
        <w:t xml:space="preserve"> </w:t>
      </w:r>
      <w:hyperlink r:id="rId35" w:history="1">
        <w:r w:rsidRPr="002866E3">
          <w:rPr>
            <w:rStyle w:val="Hyperlink"/>
          </w:rPr>
          <w:t>https://www1.nyc.gov/site/nypd/bureaus/transit-housing/housing.page</w:t>
        </w:r>
      </w:hyperlink>
      <w:r>
        <w:t xml:space="preserve"> </w:t>
      </w:r>
    </w:p>
  </w:footnote>
  <w:footnote w:id="42">
    <w:p w14:paraId="1E332E15" w14:textId="77777777" w:rsidR="00D52A2D" w:rsidRPr="006428FD" w:rsidRDefault="00D52A2D">
      <w:pPr>
        <w:pStyle w:val="FootnoteText"/>
      </w:pPr>
      <w:r>
        <w:rPr>
          <w:rStyle w:val="FootnoteReference"/>
        </w:rPr>
        <w:footnoteRef/>
      </w:r>
      <w:r>
        <w:t xml:space="preserve"> </w:t>
      </w:r>
      <w:r>
        <w:rPr>
          <w:i/>
        </w:rPr>
        <w:t>See</w:t>
      </w:r>
      <w:r>
        <w:t xml:space="preserve"> Official Website of the New York City Police Department “Police Service Area 2” </w:t>
      </w:r>
      <w:r>
        <w:rPr>
          <w:i/>
        </w:rPr>
        <w:t xml:space="preserve">available at </w:t>
      </w:r>
      <w:hyperlink r:id="rId36" w:history="1">
        <w:r w:rsidRPr="006428FD">
          <w:rPr>
            <w:rStyle w:val="Hyperlink"/>
            <w:i/>
          </w:rPr>
          <w:t>https://www1.nyc.gov/site/nypd/bureaus/transit-housing/police-service-area-2.page</w:t>
        </w:r>
      </w:hyperlink>
      <w:r>
        <w:rPr>
          <w:i/>
        </w:rPr>
        <w:t xml:space="preserve"> </w:t>
      </w:r>
    </w:p>
  </w:footnote>
  <w:footnote w:id="43">
    <w:p w14:paraId="620E6228" w14:textId="37842CF8" w:rsidR="003412E3" w:rsidRDefault="003412E3">
      <w:pPr>
        <w:pStyle w:val="FootnoteText"/>
      </w:pPr>
      <w:r>
        <w:rPr>
          <w:rStyle w:val="FootnoteReference"/>
        </w:rPr>
        <w:footnoteRef/>
      </w:r>
      <w:r>
        <w:t xml:space="preserve"> </w:t>
      </w:r>
      <w:r w:rsidRPr="003412E3">
        <w:t xml:space="preserve">“To Protect and Serve? The Uneasy Relationship Between Police and Public Housing Residents” Center for Neew York City Affairs December 10, 2012 </w:t>
      </w:r>
      <w:r w:rsidRPr="003412E3">
        <w:rPr>
          <w:i/>
          <w:iCs/>
        </w:rPr>
        <w:t xml:space="preserve">available at </w:t>
      </w:r>
      <w:hyperlink r:id="rId37" w:history="1">
        <w:r w:rsidRPr="003412E3">
          <w:rPr>
            <w:rStyle w:val="Hyperlink"/>
          </w:rPr>
          <w:t>http://www.centernyc.org/child-welfare-nyc/2012/12/to-protect-and-serve-the-uneasy-relationship-between-police-and-public-housing-residents</w:t>
        </w:r>
      </w:hyperlink>
    </w:p>
  </w:footnote>
  <w:footnote w:id="44">
    <w:p w14:paraId="2F4ABF8C" w14:textId="0CDAF637" w:rsidR="003412E3" w:rsidRDefault="003412E3">
      <w:pPr>
        <w:pStyle w:val="FootnoteText"/>
      </w:pPr>
      <w:r>
        <w:rPr>
          <w:rStyle w:val="FootnoteReference"/>
        </w:rPr>
        <w:footnoteRef/>
      </w:r>
      <w:r>
        <w:t xml:space="preserve"> </w:t>
      </w:r>
      <w:r w:rsidRPr="003412E3">
        <w:t>NYPD reports to the Council – Stop, Question, and Frisk Quarter 1-4 2018</w:t>
      </w:r>
    </w:p>
  </w:footnote>
  <w:footnote w:id="45">
    <w:p w14:paraId="2C7BA403" w14:textId="77777777" w:rsidR="00D73DDD" w:rsidRDefault="00D73DDD" w:rsidP="00D73DDD">
      <w:pPr>
        <w:pStyle w:val="FootnoteText"/>
      </w:pPr>
      <w:r>
        <w:rPr>
          <w:rStyle w:val="FootnoteReference"/>
        </w:rPr>
        <w:footnoteRef/>
      </w:r>
      <w:r>
        <w:t xml:space="preserve"> NYPD reports to the Council – Stop, Question, and Frisk Quarter 1-4 2015 </w:t>
      </w:r>
    </w:p>
  </w:footnote>
  <w:footnote w:id="46">
    <w:p w14:paraId="1E4FCC67" w14:textId="77777777" w:rsidR="00D73DDD" w:rsidRDefault="00D73DDD" w:rsidP="00D73DDD">
      <w:pPr>
        <w:pStyle w:val="FootnoteText"/>
      </w:pPr>
      <w:r>
        <w:rPr>
          <w:rStyle w:val="FootnoteReference"/>
        </w:rPr>
        <w:footnoteRef/>
      </w:r>
      <w:r>
        <w:t xml:space="preserve"> NYPD reports to the Council – Stop, Question, and Frisk Quarter 1-4 2018</w:t>
      </w:r>
    </w:p>
  </w:footnote>
  <w:footnote w:id="47">
    <w:p w14:paraId="76613F91" w14:textId="77777777" w:rsidR="00D73DDD" w:rsidRPr="00DC66B7" w:rsidRDefault="00D73DDD" w:rsidP="00D73DDD">
      <w:pPr>
        <w:pStyle w:val="FootnoteText"/>
        <w:rPr>
          <w:i/>
        </w:rPr>
      </w:pPr>
      <w:r>
        <w:rPr>
          <w:rStyle w:val="FootnoteReference"/>
        </w:rPr>
        <w:footnoteRef/>
      </w:r>
      <w:r>
        <w:t xml:space="preserve"> </w:t>
      </w:r>
      <w:r>
        <w:rPr>
          <w:i/>
        </w:rPr>
        <w:t xml:space="preserve">Id. </w:t>
      </w:r>
    </w:p>
  </w:footnote>
  <w:footnote w:id="48">
    <w:p w14:paraId="0BD087B4" w14:textId="77777777" w:rsidR="00D73DDD" w:rsidRPr="00DC66B7" w:rsidRDefault="00D73DDD">
      <w:pPr>
        <w:pStyle w:val="FootnoteText"/>
        <w:rPr>
          <w:i/>
        </w:rPr>
      </w:pPr>
      <w:r>
        <w:rPr>
          <w:rStyle w:val="FootnoteReference"/>
        </w:rPr>
        <w:footnoteRef/>
      </w:r>
      <w:r>
        <w:t xml:space="preserve"> </w:t>
      </w:r>
      <w:r>
        <w:rPr>
          <w:i/>
        </w:rPr>
        <w:t xml:space="preserve">Id. </w:t>
      </w:r>
    </w:p>
  </w:footnote>
  <w:footnote w:id="49">
    <w:p w14:paraId="59F2B8C4" w14:textId="77777777" w:rsidR="00D52A2D" w:rsidRDefault="00D52A2D">
      <w:pPr>
        <w:pStyle w:val="FootnoteText"/>
      </w:pPr>
      <w:r>
        <w:rPr>
          <w:rStyle w:val="FootnoteReference"/>
        </w:rPr>
        <w:footnoteRef/>
      </w:r>
      <w:r>
        <w:t xml:space="preserve"> Office of the City Comptroller, “</w:t>
      </w:r>
      <w:r w:rsidRPr="00C26C69">
        <w:t>Observations of Building Entrance Doors in NYCHA Developments Located in Manhattan, Brooklyn, Queens, The Bronx, and Staten Island</w:t>
      </w:r>
      <w:r>
        <w:t xml:space="preserve">” </w:t>
      </w:r>
      <w:r w:rsidRPr="00C26C69">
        <w:rPr>
          <w:i/>
        </w:rPr>
        <w:t>available at</w:t>
      </w:r>
      <w:r>
        <w:t xml:space="preserve"> </w:t>
      </w:r>
      <w:hyperlink r:id="rId38" w:history="1">
        <w:r w:rsidRPr="00C26C69">
          <w:rPr>
            <w:rStyle w:val="Hyperlink"/>
          </w:rPr>
          <w:t>https://comptroller.nyc.gov/wp-content/uploads/documents/NYCHA-Doors-for-web.pdf</w:t>
        </w:r>
      </w:hyperlink>
    </w:p>
  </w:footnote>
  <w:footnote w:id="50">
    <w:p w14:paraId="4FA70FC5" w14:textId="77777777" w:rsidR="00D52A2D" w:rsidRDefault="00D52A2D">
      <w:pPr>
        <w:pStyle w:val="FootnoteText"/>
      </w:pPr>
      <w:r>
        <w:rPr>
          <w:rStyle w:val="FootnoteReference"/>
        </w:rPr>
        <w:footnoteRef/>
      </w:r>
      <w:r>
        <w:t xml:space="preserve"> </w:t>
      </w:r>
      <w:r w:rsidRPr="00D92891">
        <w:t xml:space="preserve">Office of the City Comptroller, “Stringer Releases Investigative Survey of NYCHA Doors” </w:t>
      </w:r>
      <w:r w:rsidRPr="00D92891">
        <w:rPr>
          <w:i/>
        </w:rPr>
        <w:t>available at</w:t>
      </w:r>
      <w:r w:rsidRPr="00D92891">
        <w:t xml:space="preserve"> </w:t>
      </w:r>
      <w:hyperlink r:id="rId39" w:history="1">
        <w:r w:rsidRPr="00D92891">
          <w:rPr>
            <w:rStyle w:val="Hyperlink"/>
          </w:rPr>
          <w:t>https://comptroller.nyc.gov/newsroom/stringer-releases-investigative-survey-of-nycha-doors/</w:t>
        </w:r>
      </w:hyperlink>
      <w:r w:rsidRPr="00D92891">
        <w:t xml:space="preserve"> (October 12, 2018)</w:t>
      </w:r>
    </w:p>
  </w:footnote>
  <w:footnote w:id="51">
    <w:p w14:paraId="5714C6DE" w14:textId="77777777" w:rsidR="00D52A2D" w:rsidRDefault="00D52A2D">
      <w:pPr>
        <w:pStyle w:val="FootnoteText"/>
      </w:pPr>
      <w:r>
        <w:rPr>
          <w:rStyle w:val="FootnoteReference"/>
        </w:rPr>
        <w:footnoteRef/>
      </w:r>
      <w:r>
        <w:t xml:space="preserve"> </w:t>
      </w:r>
      <w:r w:rsidRPr="00D92891">
        <w:t xml:space="preserve">Office of the City Comptroller, “Stringer Releases Investigative Survey of NYCHA Doors” </w:t>
      </w:r>
      <w:r w:rsidRPr="00D92891">
        <w:rPr>
          <w:i/>
        </w:rPr>
        <w:t>available at</w:t>
      </w:r>
      <w:r w:rsidRPr="00D92891">
        <w:t xml:space="preserve"> </w:t>
      </w:r>
      <w:hyperlink r:id="rId40" w:history="1">
        <w:r w:rsidRPr="00D92891">
          <w:rPr>
            <w:rStyle w:val="Hyperlink"/>
          </w:rPr>
          <w:t>https://comptroller.nyc.gov/newsroom/stringer-releases-investigative-survey-of-nycha-doors/</w:t>
        </w:r>
      </w:hyperlink>
      <w:r w:rsidRPr="00D92891">
        <w:t xml:space="preserve"> (October 12, 2018)</w:t>
      </w:r>
    </w:p>
  </w:footnote>
  <w:footnote w:id="52">
    <w:p w14:paraId="531E055E" w14:textId="12DD388E" w:rsidR="00D52A2D" w:rsidRDefault="00D52A2D">
      <w:pPr>
        <w:pStyle w:val="FootnoteText"/>
      </w:pPr>
      <w:r>
        <w:rPr>
          <w:rStyle w:val="FootnoteReference"/>
        </w:rPr>
        <w:footnoteRef/>
      </w:r>
      <w:r w:rsidR="00F362EC">
        <w:t xml:space="preserve"> </w:t>
      </w:r>
      <w:r w:rsidR="00F362EC" w:rsidRPr="00F362EC">
        <w:t xml:space="preserve">Office of the City Comptroller, “Stringer Releases Investigative Survey of NYCHA Doors” </w:t>
      </w:r>
      <w:r w:rsidR="00F362EC" w:rsidRPr="00F362EC">
        <w:rPr>
          <w:i/>
        </w:rPr>
        <w:t>available at</w:t>
      </w:r>
      <w:r w:rsidR="00F362EC" w:rsidRPr="00F362EC">
        <w:t xml:space="preserve"> </w:t>
      </w:r>
      <w:hyperlink r:id="rId41" w:history="1">
        <w:r w:rsidR="00F362EC" w:rsidRPr="00F362EC">
          <w:rPr>
            <w:rStyle w:val="Hyperlink"/>
          </w:rPr>
          <w:t>https://comptroller.nyc.gov/newsroom/stringer-releases-investigative-survey-of-nycha-doors/</w:t>
        </w:r>
      </w:hyperlink>
      <w:r w:rsidR="00F362EC" w:rsidRPr="00F362EC">
        <w:t xml:space="preserve"> (October 12, 2018)</w:t>
      </w:r>
    </w:p>
  </w:footnote>
  <w:footnote w:id="53">
    <w:p w14:paraId="41C0D55E" w14:textId="77777777" w:rsidR="00D52A2D" w:rsidRDefault="00D52A2D">
      <w:pPr>
        <w:pStyle w:val="FootnoteText"/>
      </w:pPr>
      <w:r>
        <w:rPr>
          <w:rStyle w:val="FootnoteReference"/>
        </w:rPr>
        <w:footnoteRef/>
      </w:r>
      <w:r>
        <w:t xml:space="preserve"> Office of the City Comptroller, “</w:t>
      </w:r>
      <w:r w:rsidRPr="00C26C69">
        <w:t>Stringer Releases Investigative Survey of NYCHA Doors</w:t>
      </w:r>
      <w:r>
        <w:t xml:space="preserve">” </w:t>
      </w:r>
      <w:r w:rsidRPr="00C26C69">
        <w:rPr>
          <w:i/>
        </w:rPr>
        <w:t>available at</w:t>
      </w:r>
      <w:r>
        <w:t xml:space="preserve"> </w:t>
      </w:r>
      <w:hyperlink r:id="rId42" w:history="1">
        <w:r w:rsidRPr="00C26C69">
          <w:rPr>
            <w:rStyle w:val="Hyperlink"/>
          </w:rPr>
          <w:t>https://comptroller.nyc.gov/newsroom/stringer-releases-investigative-survey-of-nycha-doors/</w:t>
        </w:r>
      </w:hyperlink>
      <w:r>
        <w:t xml:space="preserve"> (October 12, 2018)</w:t>
      </w:r>
    </w:p>
  </w:footnote>
  <w:footnote w:id="54">
    <w:p w14:paraId="1DC65868" w14:textId="77777777" w:rsidR="00D52A2D" w:rsidRDefault="00D52A2D">
      <w:pPr>
        <w:pStyle w:val="FootnoteText"/>
      </w:pPr>
      <w:r>
        <w:rPr>
          <w:rStyle w:val="FootnoteReference"/>
        </w:rPr>
        <w:footnoteRef/>
      </w:r>
      <w:r>
        <w:t xml:space="preserve"> NYCHA Press Release, “</w:t>
      </w:r>
      <w:r w:rsidRPr="00B21FEC">
        <w:t>NYCHA Announces New Safety And Security Upgrades At Manhattan Developments</w:t>
      </w:r>
      <w:r>
        <w:t xml:space="preserve">” </w:t>
      </w:r>
      <w:r w:rsidRPr="00B21FEC">
        <w:rPr>
          <w:i/>
        </w:rPr>
        <w:t>available at</w:t>
      </w:r>
      <w:r>
        <w:t xml:space="preserve"> </w:t>
      </w:r>
      <w:hyperlink r:id="rId43" w:history="1">
        <w:r w:rsidRPr="00DF691C">
          <w:rPr>
            <w:rStyle w:val="Hyperlink"/>
          </w:rPr>
          <w:t>https://www1.nyc.gov/site/nycha/about/press/pr-2018/pr-20181220.page</w:t>
        </w:r>
      </w:hyperlink>
      <w:r>
        <w:t xml:space="preserve"> (December 20, 2018)</w:t>
      </w:r>
    </w:p>
  </w:footnote>
  <w:footnote w:id="55">
    <w:p w14:paraId="5D3A5EC7" w14:textId="77777777" w:rsidR="00D52A2D" w:rsidRDefault="00D52A2D">
      <w:pPr>
        <w:pStyle w:val="FootnoteText"/>
      </w:pPr>
      <w:r>
        <w:rPr>
          <w:rStyle w:val="FootnoteReference"/>
        </w:rPr>
        <w:footnoteRef/>
      </w:r>
      <w:r>
        <w:t xml:space="preserve"> </w:t>
      </w:r>
      <w:r w:rsidRPr="002A72B5">
        <w:t xml:space="preserve">NYCHA Press Release, “NYCHA Announces New Safety And Security Upgrades At Manhattan Developments” </w:t>
      </w:r>
      <w:r w:rsidRPr="002A72B5">
        <w:rPr>
          <w:i/>
        </w:rPr>
        <w:t>available at</w:t>
      </w:r>
      <w:r w:rsidRPr="002A72B5">
        <w:t xml:space="preserve"> </w:t>
      </w:r>
      <w:hyperlink r:id="rId44" w:history="1">
        <w:r w:rsidRPr="002A72B5">
          <w:rPr>
            <w:rStyle w:val="Hyperlink"/>
          </w:rPr>
          <w:t>https://www1.nyc.gov/site/nycha/about/press/pr-2018/pr-20181220.page</w:t>
        </w:r>
      </w:hyperlink>
      <w:r w:rsidRPr="002A72B5">
        <w:t xml:space="preserve"> (December 20, 2018)</w:t>
      </w:r>
    </w:p>
  </w:footnote>
  <w:footnote w:id="56">
    <w:p w14:paraId="2352DFB2" w14:textId="77777777" w:rsidR="00D52A2D" w:rsidRDefault="00D52A2D">
      <w:pPr>
        <w:pStyle w:val="FootnoteText"/>
      </w:pPr>
      <w:r>
        <w:rPr>
          <w:rStyle w:val="FootnoteReference"/>
        </w:rPr>
        <w:footnoteRef/>
      </w:r>
      <w:r>
        <w:t xml:space="preserve"> </w:t>
      </w:r>
      <w:r w:rsidRPr="00B21FEC">
        <w:t xml:space="preserve">Jake Bittle and Jasper Craven, “Do NYCHA’s $80 Million Crime-Reducing Lights Actually Reduce Crime?” </w:t>
      </w:r>
      <w:r w:rsidRPr="00B21FEC">
        <w:rPr>
          <w:i/>
        </w:rPr>
        <w:t>available at</w:t>
      </w:r>
      <w:r w:rsidRPr="00B21FEC">
        <w:t xml:space="preserve"> </w:t>
      </w:r>
      <w:hyperlink r:id="rId45" w:history="1">
        <w:r w:rsidRPr="00B21FEC">
          <w:rPr>
            <w:rStyle w:val="Hyperlink"/>
          </w:rPr>
          <w:t>http://gothamist.com/2018/05/14/nycha_bright_lights_crime.php</w:t>
        </w:r>
      </w:hyperlink>
      <w:r w:rsidRPr="00B21FEC">
        <w:t xml:space="preserve"> (May 14, 2018)</w:t>
      </w:r>
    </w:p>
  </w:footnote>
  <w:footnote w:id="57">
    <w:p w14:paraId="3D5C7C9E" w14:textId="77777777" w:rsidR="00D52A2D" w:rsidRDefault="00D52A2D">
      <w:pPr>
        <w:pStyle w:val="FootnoteText"/>
      </w:pPr>
      <w:r>
        <w:rPr>
          <w:rStyle w:val="FootnoteReference"/>
        </w:rPr>
        <w:footnoteRef/>
      </w:r>
      <w:r>
        <w:t xml:space="preserve"> ABC 7 NY, “90-year-old Man Robbed in Manhattan Elevator, Man and Woman Sought,” </w:t>
      </w:r>
      <w:r w:rsidRPr="00B21FEC">
        <w:rPr>
          <w:i/>
        </w:rPr>
        <w:t>available at</w:t>
      </w:r>
      <w:r>
        <w:t xml:space="preserve"> </w:t>
      </w:r>
      <w:hyperlink r:id="rId46" w:history="1">
        <w:r w:rsidRPr="00B21FEC">
          <w:rPr>
            <w:rStyle w:val="Hyperlink"/>
          </w:rPr>
          <w:t>https://abc7ny.com/90-year-old-man-robbed-in-nyc-elevator-man-and-woman-sought/5305045/</w:t>
        </w:r>
      </w:hyperlink>
      <w:r>
        <w:t xml:space="preserve"> (May 17, 2019)</w:t>
      </w:r>
    </w:p>
  </w:footnote>
  <w:footnote w:id="58">
    <w:p w14:paraId="4B599227" w14:textId="065377CC" w:rsidR="00F362EC" w:rsidRDefault="00F362EC">
      <w:pPr>
        <w:pStyle w:val="FootnoteText"/>
      </w:pPr>
      <w:r>
        <w:rPr>
          <w:rStyle w:val="FootnoteReference"/>
        </w:rPr>
        <w:footnoteRef/>
      </w:r>
      <w:r>
        <w:t xml:space="preserve"> </w:t>
      </w:r>
      <w:r w:rsidRPr="00F362EC">
        <w:t xml:space="preserve">New York City Council Public Housing Committee, “The Fiscal Year 2020 Preliminary Budget, The Preliminary Capital Plan for Fiscal Years 2020-2023, The Preliminary Ten-Year Capital Strategy for Fiscal Years 2020-2029 and The Fiscal 2019 Preliminary Mayor’s Management Report” on </w:t>
      </w:r>
      <w:r>
        <w:t>May 22, 2019</w:t>
      </w:r>
      <w:r w:rsidRPr="00F362EC">
        <w:t xml:space="preserve">.  The transcript, testimony, and other relevant materials are available online at </w:t>
      </w:r>
      <w:hyperlink r:id="rId47" w:history="1">
        <w:r w:rsidR="0058522A" w:rsidRPr="002F068E">
          <w:rPr>
            <w:rStyle w:val="Hyperlink"/>
            <w:i/>
          </w:rPr>
          <w:t>https://tinyurl.com/yxm93n79</w:t>
        </w:r>
      </w:hyperlink>
      <w:r w:rsidR="0058522A">
        <w:rPr>
          <w:i/>
        </w:rPr>
        <w:t xml:space="preserve"> </w:t>
      </w:r>
      <w:r w:rsidRPr="00F362EC">
        <w:rPr>
          <w:i/>
        </w:rPr>
        <w:t>.</w:t>
      </w:r>
    </w:p>
  </w:footnote>
  <w:footnote w:id="59">
    <w:p w14:paraId="01503FA5" w14:textId="3A61B20B" w:rsidR="00F362EC" w:rsidRDefault="00F362EC">
      <w:pPr>
        <w:pStyle w:val="FootnoteText"/>
      </w:pPr>
      <w:r>
        <w:rPr>
          <w:rStyle w:val="FootnoteReference"/>
        </w:rPr>
        <w:footnoteRef/>
      </w:r>
      <w:r>
        <w:t xml:space="preserve"> </w:t>
      </w:r>
      <w:r w:rsidRPr="00F362EC">
        <w:t xml:space="preserve">New York City Council Public Housing Committee, “The Fiscal Year 2020 Preliminary Budget, The Preliminary Capital Plan for Fiscal Years 2020-2023, The Preliminary Ten-Year Capital Strategy for Fiscal Years 2020-2029 and The Fiscal 2019 Preliminary Mayor’s Management Report” on May 22, 2019.  The transcript, testimony, and other relevant materials are available online at </w:t>
      </w:r>
      <w:hyperlink r:id="rId48" w:history="1">
        <w:r w:rsidR="0058522A" w:rsidRPr="002F068E">
          <w:rPr>
            <w:rStyle w:val="Hyperlink"/>
            <w:i/>
          </w:rPr>
          <w:t>https://tinyurl.com/yxm93n79</w:t>
        </w:r>
      </w:hyperlink>
      <w:r w:rsidR="0058522A">
        <w:rPr>
          <w:i/>
        </w:rPr>
        <w:t>.</w:t>
      </w:r>
    </w:p>
  </w:footnote>
  <w:footnote w:id="60">
    <w:p w14:paraId="4CDBC0B6" w14:textId="386F5C27" w:rsidR="00F362EC" w:rsidRDefault="00F362EC">
      <w:pPr>
        <w:pStyle w:val="FootnoteText"/>
      </w:pPr>
      <w:r>
        <w:rPr>
          <w:rStyle w:val="FootnoteReference"/>
        </w:rPr>
        <w:footnoteRef/>
      </w:r>
      <w:r>
        <w:t xml:space="preserve"> </w:t>
      </w:r>
      <w:r w:rsidRPr="00F362EC">
        <w:t xml:space="preserve">New York City Council Public Housing Committee, “The Fiscal Year 2020 Preliminary Budget, The Preliminary Capital Plan for Fiscal Years 2020-2023, The Preliminary Ten-Year Capital Strategy for Fiscal Years 2020-2029 and The Fiscal 2019 Preliminary Mayor’s Management Report” on May 22, 2019.  The transcript, testimony, and other relevant materials are available online at </w:t>
      </w:r>
      <w:hyperlink r:id="rId49" w:history="1">
        <w:r w:rsidR="0058522A" w:rsidRPr="002F068E">
          <w:rPr>
            <w:rStyle w:val="Hyperlink"/>
            <w:i/>
          </w:rPr>
          <w:t>https://tinyurl.com/yxm93n79</w:t>
        </w:r>
      </w:hyperlink>
      <w:r w:rsidR="0058522A">
        <w:rPr>
          <w:i/>
        </w:rPr>
        <w:t>.</w:t>
      </w:r>
    </w:p>
  </w:footnote>
  <w:footnote w:id="61">
    <w:p w14:paraId="7E75D03E" w14:textId="77777777" w:rsidR="00D52A2D" w:rsidRPr="00DC66B7" w:rsidRDefault="00D52A2D">
      <w:pPr>
        <w:pStyle w:val="FootnoteText"/>
        <w:rPr>
          <w:i/>
        </w:rPr>
      </w:pPr>
      <w:r>
        <w:rPr>
          <w:rStyle w:val="FootnoteReference"/>
        </w:rPr>
        <w:footnoteRef/>
      </w:r>
      <w:r>
        <w:t xml:space="preserve"> Cara Buckley, “Lawsuit Takes Aim at Trespassing Arrests in New York Public Housing”, </w:t>
      </w:r>
      <w:r>
        <w:rPr>
          <w:i/>
        </w:rPr>
        <w:t xml:space="preserve">available at: </w:t>
      </w:r>
      <w:hyperlink r:id="rId50" w:history="1">
        <w:r>
          <w:rPr>
            <w:rStyle w:val="Hyperlink"/>
          </w:rPr>
          <w:t>https://www.nytimes.com/2010/01/26/nyregion/30housing.html</w:t>
        </w:r>
      </w:hyperlink>
    </w:p>
  </w:footnote>
  <w:footnote w:id="62">
    <w:p w14:paraId="08C2C48D" w14:textId="77777777" w:rsidR="00361907" w:rsidRDefault="00361907">
      <w:pPr>
        <w:pStyle w:val="FootnoteText"/>
      </w:pPr>
      <w:r>
        <w:rPr>
          <w:rStyle w:val="FootnoteReference"/>
        </w:rPr>
        <w:footnoteRef/>
      </w:r>
      <w:r>
        <w:t xml:space="preserve"> Penal Law 140.10</w:t>
      </w:r>
    </w:p>
  </w:footnote>
  <w:footnote w:id="63">
    <w:p w14:paraId="32FB0999" w14:textId="77777777" w:rsidR="00D52A2D" w:rsidRPr="00DC66B7" w:rsidRDefault="00D52A2D">
      <w:pPr>
        <w:pStyle w:val="FootnoteText"/>
        <w:rPr>
          <w:i/>
        </w:rPr>
      </w:pPr>
      <w:r>
        <w:rPr>
          <w:rStyle w:val="FootnoteReference"/>
        </w:rPr>
        <w:footnoteRef/>
      </w:r>
      <w:r>
        <w:t xml:space="preserve"> Center for New York City Affairs, “To Protect and Serve? The Uneasy Relationship Between Police and Public Housing Residents”, </w:t>
      </w:r>
      <w:r>
        <w:rPr>
          <w:i/>
        </w:rPr>
        <w:t xml:space="preserve">available at: </w:t>
      </w:r>
      <w:hyperlink r:id="rId51" w:history="1">
        <w:r>
          <w:rPr>
            <w:rStyle w:val="Hyperlink"/>
          </w:rPr>
          <w:t>http://www.centernyc.org/child-welfare-nyc/2012/12/to-protect-and-serve-the-uneasy-relationship-between-police-and-public-housing-residents</w:t>
        </w:r>
      </w:hyperlink>
    </w:p>
  </w:footnote>
  <w:footnote w:id="64">
    <w:p w14:paraId="6B3563DF" w14:textId="71F8F8BC" w:rsidR="00C05E21" w:rsidRDefault="00C05E21">
      <w:pPr>
        <w:pStyle w:val="FootnoteText"/>
      </w:pPr>
      <w:r>
        <w:rPr>
          <w:rStyle w:val="FootnoteReference"/>
        </w:rPr>
        <w:footnoteRef/>
      </w:r>
      <w:r>
        <w:t xml:space="preserve"> Sarah Maslin Nir, “Officer Peter Liang Convicted in Fatal Shooting of Akai Gurley in Brooklyn,” </w:t>
      </w:r>
      <w:r w:rsidRPr="00C05E21">
        <w:rPr>
          <w:i/>
        </w:rPr>
        <w:t>available at</w:t>
      </w:r>
      <w:r>
        <w:t xml:space="preserve"> </w:t>
      </w:r>
      <w:hyperlink r:id="rId52" w:history="1">
        <w:r w:rsidRPr="00C05E21">
          <w:rPr>
            <w:rStyle w:val="Hyperlink"/>
          </w:rPr>
          <w:t>https://www.nytimes.com/2016/02/12/nyregion/officer-peter-liang-convicted-in-fatal-shooting-of-akai-gurley-in-brooklyn.html</w:t>
        </w:r>
      </w:hyperlink>
    </w:p>
  </w:footnote>
  <w:footnote w:id="65">
    <w:p w14:paraId="63AC0B25" w14:textId="77777777" w:rsidR="00361907" w:rsidRPr="00DC66B7" w:rsidRDefault="00361907">
      <w:pPr>
        <w:pStyle w:val="FootnoteText"/>
        <w:rPr>
          <w:i/>
        </w:rPr>
      </w:pPr>
      <w:r>
        <w:rPr>
          <w:rStyle w:val="FootnoteReference"/>
        </w:rPr>
        <w:footnoteRef/>
      </w:r>
      <w:r>
        <w:t xml:space="preserve"> Will Breddeman, “After Akai Gurley Verdict, de Blasio Defends Vertical Patrols in NYCHA”, </w:t>
      </w:r>
      <w:r>
        <w:rPr>
          <w:i/>
        </w:rPr>
        <w:t xml:space="preserve">available at: </w:t>
      </w:r>
      <w:hyperlink r:id="rId53" w:history="1">
        <w:r>
          <w:rPr>
            <w:rStyle w:val="Hyperlink"/>
          </w:rPr>
          <w:t>https://observer.com/2016/02/after-akai-gurley-verdict-de-blasio-defends-vertical-patrols-in-nycha/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3D92"/>
    <w:multiLevelType w:val="multilevel"/>
    <w:tmpl w:val="B2469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E927F4"/>
    <w:multiLevelType w:val="hybridMultilevel"/>
    <w:tmpl w:val="B790C75C"/>
    <w:lvl w:ilvl="0" w:tplc="3CC4B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1009B4"/>
    <w:multiLevelType w:val="hybridMultilevel"/>
    <w:tmpl w:val="00D8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62D94"/>
    <w:multiLevelType w:val="hybridMultilevel"/>
    <w:tmpl w:val="97344F7E"/>
    <w:lvl w:ilvl="0" w:tplc="EF4CBCD8">
      <w:start w:val="1"/>
      <w:numFmt w:val="upperRoman"/>
      <w:lvlText w:val="%1."/>
      <w:lvlJc w:val="left"/>
      <w:pPr>
        <w:ind w:left="720" w:hanging="360"/>
      </w:pPr>
      <w:rPr>
        <w:rFonts w:hint="default"/>
        <w:b/>
      </w:rPr>
    </w:lvl>
    <w:lvl w:ilvl="1" w:tplc="F9F6E3AA">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C04D1D"/>
    <w:multiLevelType w:val="hybridMultilevel"/>
    <w:tmpl w:val="566E428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A54D32"/>
    <w:multiLevelType w:val="multilevel"/>
    <w:tmpl w:val="5B8EE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30B5BB7"/>
    <w:multiLevelType w:val="hybridMultilevel"/>
    <w:tmpl w:val="8A683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AF749D"/>
    <w:multiLevelType w:val="hybridMultilevel"/>
    <w:tmpl w:val="7F6823E4"/>
    <w:lvl w:ilvl="0" w:tplc="15E448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6C50430"/>
    <w:multiLevelType w:val="hybridMultilevel"/>
    <w:tmpl w:val="E7B222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FC76C5"/>
    <w:multiLevelType w:val="hybridMultilevel"/>
    <w:tmpl w:val="AAE48F60"/>
    <w:lvl w:ilvl="0" w:tplc="767A9F10">
      <w:start w:val="1"/>
      <w:numFmt w:val="upperRoman"/>
      <w:lvlText w:val="%1."/>
      <w:lvlJc w:val="left"/>
      <w:pPr>
        <w:ind w:left="1080" w:hanging="720"/>
      </w:pPr>
      <w:rPr>
        <w:rFonts w:hint="default"/>
        <w:b/>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314BDC"/>
    <w:multiLevelType w:val="multilevel"/>
    <w:tmpl w:val="DDD82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0"/>
  </w:num>
  <w:num w:numId="4">
    <w:abstractNumId w:val="9"/>
  </w:num>
  <w:num w:numId="5">
    <w:abstractNumId w:val="7"/>
  </w:num>
  <w:num w:numId="6">
    <w:abstractNumId w:val="1"/>
  </w:num>
  <w:num w:numId="7">
    <w:abstractNumId w:val="4"/>
  </w:num>
  <w:num w:numId="8">
    <w:abstractNumId w:val="6"/>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933"/>
    <w:rsid w:val="00014795"/>
    <w:rsid w:val="00052C7B"/>
    <w:rsid w:val="00053D54"/>
    <w:rsid w:val="00064FE4"/>
    <w:rsid w:val="0008415B"/>
    <w:rsid w:val="000A5EC4"/>
    <w:rsid w:val="000A6FB5"/>
    <w:rsid w:val="000B0289"/>
    <w:rsid w:val="000B7E5D"/>
    <w:rsid w:val="000D2FE7"/>
    <w:rsid w:val="000D7AB6"/>
    <w:rsid w:val="0012216C"/>
    <w:rsid w:val="00125701"/>
    <w:rsid w:val="00144A1A"/>
    <w:rsid w:val="001C4623"/>
    <w:rsid w:val="002120DD"/>
    <w:rsid w:val="00214D4F"/>
    <w:rsid w:val="00221940"/>
    <w:rsid w:val="00222C5A"/>
    <w:rsid w:val="00231FFF"/>
    <w:rsid w:val="00240A98"/>
    <w:rsid w:val="00255E06"/>
    <w:rsid w:val="002630BC"/>
    <w:rsid w:val="00265A00"/>
    <w:rsid w:val="00283493"/>
    <w:rsid w:val="002844C7"/>
    <w:rsid w:val="002866E3"/>
    <w:rsid w:val="0028719D"/>
    <w:rsid w:val="002A6493"/>
    <w:rsid w:val="002A72B5"/>
    <w:rsid w:val="002D3783"/>
    <w:rsid w:val="002E0859"/>
    <w:rsid w:val="002E6724"/>
    <w:rsid w:val="00317F02"/>
    <w:rsid w:val="00332274"/>
    <w:rsid w:val="003412E3"/>
    <w:rsid w:val="00351C7D"/>
    <w:rsid w:val="00361907"/>
    <w:rsid w:val="00374770"/>
    <w:rsid w:val="00393B70"/>
    <w:rsid w:val="003A3685"/>
    <w:rsid w:val="003B29FA"/>
    <w:rsid w:val="003B3767"/>
    <w:rsid w:val="003B75C4"/>
    <w:rsid w:val="003C0E6B"/>
    <w:rsid w:val="003E65DB"/>
    <w:rsid w:val="00400AE4"/>
    <w:rsid w:val="0041101A"/>
    <w:rsid w:val="00416AF1"/>
    <w:rsid w:val="00445CAA"/>
    <w:rsid w:val="00447FE6"/>
    <w:rsid w:val="004B0E2B"/>
    <w:rsid w:val="004B3B40"/>
    <w:rsid w:val="004B7820"/>
    <w:rsid w:val="00541FB4"/>
    <w:rsid w:val="00543170"/>
    <w:rsid w:val="00546A02"/>
    <w:rsid w:val="00581483"/>
    <w:rsid w:val="00583C11"/>
    <w:rsid w:val="0058522A"/>
    <w:rsid w:val="00591589"/>
    <w:rsid w:val="005A5195"/>
    <w:rsid w:val="005A6D67"/>
    <w:rsid w:val="005C69D3"/>
    <w:rsid w:val="005F3814"/>
    <w:rsid w:val="00610C96"/>
    <w:rsid w:val="00632F24"/>
    <w:rsid w:val="00640CE9"/>
    <w:rsid w:val="006428FD"/>
    <w:rsid w:val="00644699"/>
    <w:rsid w:val="00647BD2"/>
    <w:rsid w:val="00656855"/>
    <w:rsid w:val="00673933"/>
    <w:rsid w:val="00687344"/>
    <w:rsid w:val="006A1677"/>
    <w:rsid w:val="006D1E1D"/>
    <w:rsid w:val="00701360"/>
    <w:rsid w:val="00712DB4"/>
    <w:rsid w:val="007324D7"/>
    <w:rsid w:val="00764F01"/>
    <w:rsid w:val="0078418E"/>
    <w:rsid w:val="00786F4A"/>
    <w:rsid w:val="007B2390"/>
    <w:rsid w:val="007B421E"/>
    <w:rsid w:val="007E6995"/>
    <w:rsid w:val="00802A8C"/>
    <w:rsid w:val="00827CEF"/>
    <w:rsid w:val="008479B4"/>
    <w:rsid w:val="00847B83"/>
    <w:rsid w:val="00847C40"/>
    <w:rsid w:val="00864714"/>
    <w:rsid w:val="008906D6"/>
    <w:rsid w:val="00893002"/>
    <w:rsid w:val="008A1FF9"/>
    <w:rsid w:val="008B6ACA"/>
    <w:rsid w:val="008C4450"/>
    <w:rsid w:val="008E3D46"/>
    <w:rsid w:val="008F3EE9"/>
    <w:rsid w:val="00924637"/>
    <w:rsid w:val="009305F3"/>
    <w:rsid w:val="0093188B"/>
    <w:rsid w:val="009758CB"/>
    <w:rsid w:val="009928B4"/>
    <w:rsid w:val="009A1CE0"/>
    <w:rsid w:val="009A54BC"/>
    <w:rsid w:val="009A6F8E"/>
    <w:rsid w:val="009D48E5"/>
    <w:rsid w:val="009F4F79"/>
    <w:rsid w:val="00A05E7F"/>
    <w:rsid w:val="00A313E3"/>
    <w:rsid w:val="00A37281"/>
    <w:rsid w:val="00A45C59"/>
    <w:rsid w:val="00A65DA0"/>
    <w:rsid w:val="00A70A00"/>
    <w:rsid w:val="00A92F1B"/>
    <w:rsid w:val="00A94831"/>
    <w:rsid w:val="00AC2CD2"/>
    <w:rsid w:val="00AD6571"/>
    <w:rsid w:val="00AE101C"/>
    <w:rsid w:val="00AF7EA7"/>
    <w:rsid w:val="00B00C04"/>
    <w:rsid w:val="00B01D25"/>
    <w:rsid w:val="00B21DD2"/>
    <w:rsid w:val="00B21FEC"/>
    <w:rsid w:val="00B74601"/>
    <w:rsid w:val="00B74D3C"/>
    <w:rsid w:val="00B853E3"/>
    <w:rsid w:val="00BA5085"/>
    <w:rsid w:val="00BA7BFA"/>
    <w:rsid w:val="00BB109B"/>
    <w:rsid w:val="00BB3FB9"/>
    <w:rsid w:val="00BB777C"/>
    <w:rsid w:val="00BD026E"/>
    <w:rsid w:val="00BF58A4"/>
    <w:rsid w:val="00C05E21"/>
    <w:rsid w:val="00C15C0C"/>
    <w:rsid w:val="00C21FA4"/>
    <w:rsid w:val="00C26C69"/>
    <w:rsid w:val="00C27905"/>
    <w:rsid w:val="00C54221"/>
    <w:rsid w:val="00C547AB"/>
    <w:rsid w:val="00C71811"/>
    <w:rsid w:val="00C81274"/>
    <w:rsid w:val="00C82A01"/>
    <w:rsid w:val="00C90BE4"/>
    <w:rsid w:val="00C94E48"/>
    <w:rsid w:val="00CD2665"/>
    <w:rsid w:val="00CF6421"/>
    <w:rsid w:val="00D10B70"/>
    <w:rsid w:val="00D11200"/>
    <w:rsid w:val="00D22B9D"/>
    <w:rsid w:val="00D248C6"/>
    <w:rsid w:val="00D47151"/>
    <w:rsid w:val="00D52A2D"/>
    <w:rsid w:val="00D563C8"/>
    <w:rsid w:val="00D73DDD"/>
    <w:rsid w:val="00D92891"/>
    <w:rsid w:val="00DC2A1C"/>
    <w:rsid w:val="00DC66B7"/>
    <w:rsid w:val="00DC7471"/>
    <w:rsid w:val="00DD42B1"/>
    <w:rsid w:val="00DE444A"/>
    <w:rsid w:val="00DF152B"/>
    <w:rsid w:val="00DF4E41"/>
    <w:rsid w:val="00E12408"/>
    <w:rsid w:val="00E27CB0"/>
    <w:rsid w:val="00E31770"/>
    <w:rsid w:val="00EB1E44"/>
    <w:rsid w:val="00EB24BA"/>
    <w:rsid w:val="00EB5D5A"/>
    <w:rsid w:val="00EC2A7B"/>
    <w:rsid w:val="00F362EC"/>
    <w:rsid w:val="00F5423D"/>
    <w:rsid w:val="00F54880"/>
    <w:rsid w:val="00F823D4"/>
    <w:rsid w:val="00F97658"/>
    <w:rsid w:val="00FD0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308643"/>
  <w15:chartTrackingRefBased/>
  <w15:docId w15:val="{DAD9C6C0-8C5A-4FDF-A291-2C3C625C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480" w:lineRule="auto"/>
      <w:jc w:val="both"/>
    </w:pPr>
    <w:rPr>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C81274"/>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C81274"/>
    <w:rPr>
      <w:rFonts w:ascii="Segoe UI" w:hAnsi="Segoe UI" w:cs="Segoe UI"/>
      <w:sz w:val="18"/>
      <w:szCs w:val="18"/>
    </w:rPr>
  </w:style>
  <w:style w:type="paragraph" w:styleId="FootnoteText">
    <w:name w:val="footnote text"/>
    <w:aliases w:val="FT"/>
    <w:basedOn w:val="Normal"/>
    <w:link w:val="FootnoteTextChar"/>
    <w:unhideWhenUsed/>
    <w:rsid w:val="00D11200"/>
    <w:pPr>
      <w:spacing w:line="240" w:lineRule="auto"/>
    </w:pPr>
    <w:rPr>
      <w:sz w:val="20"/>
      <w:szCs w:val="20"/>
    </w:rPr>
  </w:style>
  <w:style w:type="character" w:customStyle="1" w:styleId="FootnoteTextChar">
    <w:name w:val="Footnote Text Char"/>
    <w:aliases w:val="FT Char"/>
    <w:link w:val="FootnoteText"/>
    <w:rsid w:val="00D11200"/>
    <w:rPr>
      <w:sz w:val="20"/>
      <w:szCs w:val="20"/>
    </w:rPr>
  </w:style>
  <w:style w:type="character" w:styleId="FootnoteReference">
    <w:name w:val="footnote reference"/>
    <w:uiPriority w:val="99"/>
    <w:unhideWhenUsed/>
    <w:rsid w:val="00D11200"/>
    <w:rPr>
      <w:vertAlign w:val="superscript"/>
    </w:rPr>
  </w:style>
  <w:style w:type="paragraph" w:styleId="ListParagraph">
    <w:name w:val="List Paragraph"/>
    <w:basedOn w:val="Normal"/>
    <w:uiPriority w:val="34"/>
    <w:qFormat/>
    <w:rsid w:val="00DC7471"/>
    <w:pPr>
      <w:ind w:left="720"/>
      <w:contextualSpacing/>
    </w:pPr>
  </w:style>
  <w:style w:type="paragraph" w:styleId="CommentSubject">
    <w:name w:val="annotation subject"/>
    <w:basedOn w:val="CommentText"/>
    <w:next w:val="CommentText"/>
    <w:link w:val="CommentSubjectChar"/>
    <w:uiPriority w:val="99"/>
    <w:semiHidden/>
    <w:unhideWhenUsed/>
    <w:rsid w:val="00DF152B"/>
    <w:rPr>
      <w:b/>
      <w:bCs/>
    </w:rPr>
  </w:style>
  <w:style w:type="character" w:customStyle="1" w:styleId="CommentSubjectChar">
    <w:name w:val="Comment Subject Char"/>
    <w:link w:val="CommentSubject"/>
    <w:uiPriority w:val="99"/>
    <w:semiHidden/>
    <w:rsid w:val="00DF152B"/>
    <w:rPr>
      <w:b/>
      <w:bCs/>
      <w:sz w:val="20"/>
      <w:szCs w:val="20"/>
    </w:rPr>
  </w:style>
  <w:style w:type="character" w:styleId="Hyperlink">
    <w:name w:val="Hyperlink"/>
    <w:uiPriority w:val="99"/>
    <w:unhideWhenUsed/>
    <w:rsid w:val="00DF152B"/>
    <w:rPr>
      <w:color w:val="0000FF"/>
      <w:u w:val="single"/>
    </w:rPr>
  </w:style>
  <w:style w:type="character" w:customStyle="1" w:styleId="FootnoteCharacters">
    <w:name w:val="Footnote Characters"/>
    <w:rsid w:val="00DF152B"/>
    <w:rPr>
      <w:vertAlign w:val="superscript"/>
    </w:rPr>
  </w:style>
  <w:style w:type="paragraph" w:styleId="Header">
    <w:name w:val="header"/>
    <w:basedOn w:val="Normal"/>
    <w:link w:val="HeaderChar"/>
    <w:uiPriority w:val="99"/>
    <w:unhideWhenUsed/>
    <w:rsid w:val="00DC2A1C"/>
    <w:pPr>
      <w:tabs>
        <w:tab w:val="center" w:pos="4680"/>
        <w:tab w:val="right" w:pos="9360"/>
      </w:tabs>
    </w:pPr>
  </w:style>
  <w:style w:type="character" w:customStyle="1" w:styleId="HeaderChar">
    <w:name w:val="Header Char"/>
    <w:link w:val="Header"/>
    <w:uiPriority w:val="99"/>
    <w:rsid w:val="00DC2A1C"/>
    <w:rPr>
      <w:sz w:val="24"/>
      <w:szCs w:val="24"/>
    </w:rPr>
  </w:style>
  <w:style w:type="paragraph" w:styleId="Footer">
    <w:name w:val="footer"/>
    <w:basedOn w:val="Normal"/>
    <w:link w:val="FooterChar"/>
    <w:uiPriority w:val="99"/>
    <w:unhideWhenUsed/>
    <w:rsid w:val="00DC2A1C"/>
    <w:pPr>
      <w:tabs>
        <w:tab w:val="center" w:pos="4680"/>
        <w:tab w:val="right" w:pos="9360"/>
      </w:tabs>
    </w:pPr>
  </w:style>
  <w:style w:type="character" w:customStyle="1" w:styleId="FooterChar">
    <w:name w:val="Footer Char"/>
    <w:link w:val="Footer"/>
    <w:uiPriority w:val="99"/>
    <w:rsid w:val="00DC2A1C"/>
    <w:rPr>
      <w:sz w:val="24"/>
      <w:szCs w:val="24"/>
    </w:rPr>
  </w:style>
  <w:style w:type="character" w:styleId="FollowedHyperlink">
    <w:name w:val="FollowedHyperlink"/>
    <w:uiPriority w:val="99"/>
    <w:semiHidden/>
    <w:unhideWhenUsed/>
    <w:rsid w:val="00064FE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9170685">
      <w:bodyDiv w:val="1"/>
      <w:marLeft w:val="0"/>
      <w:marRight w:val="0"/>
      <w:marTop w:val="0"/>
      <w:marBottom w:val="0"/>
      <w:divBdr>
        <w:top w:val="none" w:sz="0" w:space="0" w:color="auto"/>
        <w:left w:val="none" w:sz="0" w:space="0" w:color="auto"/>
        <w:bottom w:val="none" w:sz="0" w:space="0" w:color="auto"/>
        <w:right w:val="none" w:sz="0" w:space="0" w:color="auto"/>
      </w:divBdr>
    </w:div>
    <w:div w:id="21256134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1.nyc.gov/site/operations/performance/mmr.page" TargetMode="External"/><Relationship Id="rId18" Type="http://schemas.openxmlformats.org/officeDocument/2006/relationships/hyperlink" Target="https://www1.nyc.gov/site/probation/community/next-steps.page" TargetMode="External"/><Relationship Id="rId26" Type="http://schemas.openxmlformats.org/officeDocument/2006/relationships/hyperlink" Target="http://www1.nyc.gov/site/operations/performance/mmr.page" TargetMode="External"/><Relationship Id="rId39" Type="http://schemas.openxmlformats.org/officeDocument/2006/relationships/hyperlink" Target="https://comptroller.nyc.gov/newsroom/stringer-releases-investigative-survey-of-nycha-doors/" TargetMode="External"/><Relationship Id="rId21" Type="http://schemas.openxmlformats.org/officeDocument/2006/relationships/hyperlink" Target="http://www1.nyc.gov/site/operations/performance/mmr.page" TargetMode="External"/><Relationship Id="rId34" Type="http://schemas.openxmlformats.org/officeDocument/2006/relationships/hyperlink" Target="http://www1.nyc.gov/site/operations/performance/mmr.page" TargetMode="External"/><Relationship Id="rId42" Type="http://schemas.openxmlformats.org/officeDocument/2006/relationships/hyperlink" Target="https://comptroller.nyc.gov/newsroom/stringer-releases-investigative-survey-of-nycha-doors/" TargetMode="External"/><Relationship Id="rId47" Type="http://schemas.openxmlformats.org/officeDocument/2006/relationships/hyperlink" Target="https://tinyurl.com/yxm93n79" TargetMode="External"/><Relationship Id="rId50" Type="http://schemas.openxmlformats.org/officeDocument/2006/relationships/hyperlink" Target="https://www.nytimes.com/2010/01/26/nyregion/30housing.html" TargetMode="External"/><Relationship Id="rId7" Type="http://schemas.openxmlformats.org/officeDocument/2006/relationships/hyperlink" Target="http://www1.nyc.gov/site/operations/performance/mmr.page" TargetMode="External"/><Relationship Id="rId2" Type="http://schemas.openxmlformats.org/officeDocument/2006/relationships/hyperlink" Target="https://www1.nyc.gov/assets/nycha/downloads/pdf/NYCHA-Fact-Sheet_2018_Final.pdf" TargetMode="External"/><Relationship Id="rId16" Type="http://schemas.openxmlformats.org/officeDocument/2006/relationships/hyperlink" Target="http://www1.nyc.gov/site/operations/performance/mmr.page" TargetMode="External"/><Relationship Id="rId29" Type="http://schemas.openxmlformats.org/officeDocument/2006/relationships/hyperlink" Target="http://www1.nyc.gov/site/operations/performance/mmr.page" TargetMode="External"/><Relationship Id="rId11" Type="http://schemas.openxmlformats.org/officeDocument/2006/relationships/hyperlink" Target="http://www1.nyc.gov/site/operations/performance/mmr.page" TargetMode="External"/><Relationship Id="rId24" Type="http://schemas.openxmlformats.org/officeDocument/2006/relationships/hyperlink" Target="http://www1.nyc.gov/site/operations/performance/mmr.page" TargetMode="External"/><Relationship Id="rId32" Type="http://schemas.openxmlformats.org/officeDocument/2006/relationships/hyperlink" Target="http://www1.nyc.gov/site/operations/performance/mmr.page" TargetMode="External"/><Relationship Id="rId37" Type="http://schemas.openxmlformats.org/officeDocument/2006/relationships/hyperlink" Target="http://www.centernyc.org/child-welfare-nyc/2012/12/to-protect-and-serve-the-uneasy-relationship-between-police-and-public-housing-residents" TargetMode="External"/><Relationship Id="rId40" Type="http://schemas.openxmlformats.org/officeDocument/2006/relationships/hyperlink" Target="https://comptroller.nyc.gov/newsroom/stringer-releases-investigative-survey-of-nycha-doors/" TargetMode="External"/><Relationship Id="rId45" Type="http://schemas.openxmlformats.org/officeDocument/2006/relationships/hyperlink" Target="http://gothamist.com/2018/05/14/nycha_bright_lights_crime.php" TargetMode="External"/><Relationship Id="rId53" Type="http://schemas.openxmlformats.org/officeDocument/2006/relationships/hyperlink" Target="https://observer.com/2016/02/after-akai-gurley-verdict-de-blasio-defends-vertical-patrols-in-nycha/" TargetMode="External"/><Relationship Id="rId5" Type="http://schemas.openxmlformats.org/officeDocument/2006/relationships/hyperlink" Target="http://gothamist.com/2018/05/14/nycha_bright_lights_crime.php" TargetMode="External"/><Relationship Id="rId10" Type="http://schemas.openxmlformats.org/officeDocument/2006/relationships/hyperlink" Target="http://www1.nyc.gov/site/operations/performance/mmr.page" TargetMode="External"/><Relationship Id="rId19" Type="http://schemas.openxmlformats.org/officeDocument/2006/relationships/hyperlink" Target="http://www1.nyc.gov/site/operations/performance/mmr.page" TargetMode="External"/><Relationship Id="rId31" Type="http://schemas.openxmlformats.org/officeDocument/2006/relationships/hyperlink" Target="http://www1.nyc.gov/site/operations/performance/mmr.page" TargetMode="External"/><Relationship Id="rId44" Type="http://schemas.openxmlformats.org/officeDocument/2006/relationships/hyperlink" Target="https://www1.nyc.gov/site/nycha/about/press/pr-2018/pr-20181220.page" TargetMode="External"/><Relationship Id="rId52" Type="http://schemas.openxmlformats.org/officeDocument/2006/relationships/hyperlink" Target="https://www.nytimes.com/2016/02/12/nyregion/officer-peter-liang-convicted-in-fatal-shooting-of-akai-gurley-in-brooklyn.html" TargetMode="External"/><Relationship Id="rId4" Type="http://schemas.openxmlformats.org/officeDocument/2006/relationships/hyperlink" Target="http://www1.nyc.gov/site/operations/performance/mmr.page" TargetMode="External"/><Relationship Id="rId9" Type="http://schemas.openxmlformats.org/officeDocument/2006/relationships/hyperlink" Target="https://tinyurl.com/y2gv525c" TargetMode="External"/><Relationship Id="rId14" Type="http://schemas.openxmlformats.org/officeDocument/2006/relationships/hyperlink" Target="http://www1.nyc.gov/site/operations/performance/mmr.page" TargetMode="External"/><Relationship Id="rId22" Type="http://schemas.openxmlformats.org/officeDocument/2006/relationships/hyperlink" Target="http://www1.nyc.gov/site/operations/performance/mmr.page" TargetMode="External"/><Relationship Id="rId27" Type="http://schemas.openxmlformats.org/officeDocument/2006/relationships/hyperlink" Target="http://www1.nyc.gov/site/operations/performance/mmr.page" TargetMode="External"/><Relationship Id="rId30" Type="http://schemas.openxmlformats.org/officeDocument/2006/relationships/hyperlink" Target="http://www1.nyc.gov/site/operations/performance/mmr.page" TargetMode="External"/><Relationship Id="rId35" Type="http://schemas.openxmlformats.org/officeDocument/2006/relationships/hyperlink" Target="https://www1.nyc.gov/site/nypd/bureaus/transit-housing/housing.page" TargetMode="External"/><Relationship Id="rId43" Type="http://schemas.openxmlformats.org/officeDocument/2006/relationships/hyperlink" Target="https://www1.nyc.gov/site/nycha/about/press/pr-2018/pr-20181220.page" TargetMode="External"/><Relationship Id="rId48" Type="http://schemas.openxmlformats.org/officeDocument/2006/relationships/hyperlink" Target="https://tinyurl.com/yxm93n79" TargetMode="External"/><Relationship Id="rId8" Type="http://schemas.openxmlformats.org/officeDocument/2006/relationships/hyperlink" Target="https://tinyurl.com/y2gv525c" TargetMode="External"/><Relationship Id="rId51" Type="http://schemas.openxmlformats.org/officeDocument/2006/relationships/hyperlink" Target="http://www.centernyc.org/child-welfare-nyc/2012/12/to-protect-and-serve-the-uneasy-relationship-between-police-and-public-housing-residents" TargetMode="External"/><Relationship Id="rId3" Type="http://schemas.openxmlformats.org/officeDocument/2006/relationships/hyperlink" Target="https://newyork.cbslocal.com/2019/05/08/nycha-carter-g-woodson-houses-homicide-brownsville-brooklyn-jacolia-james/" TargetMode="External"/><Relationship Id="rId12" Type="http://schemas.openxmlformats.org/officeDocument/2006/relationships/hyperlink" Target="http://www1.nyc.gov/site/operations/performance/mmr.page" TargetMode="External"/><Relationship Id="rId17" Type="http://schemas.openxmlformats.org/officeDocument/2006/relationships/hyperlink" Target="http://www1.nyc.gov/site/operations/performance/mmr.page" TargetMode="External"/><Relationship Id="rId25" Type="http://schemas.openxmlformats.org/officeDocument/2006/relationships/hyperlink" Target="http://www1.nyc.gov/site/operations/performance/mmr.page" TargetMode="External"/><Relationship Id="rId33" Type="http://schemas.openxmlformats.org/officeDocument/2006/relationships/hyperlink" Target="http://www1.nyc.gov/site/operations/performance/mmr.page" TargetMode="External"/><Relationship Id="rId38" Type="http://schemas.openxmlformats.org/officeDocument/2006/relationships/hyperlink" Target="https://comptroller.nyc.gov/wp-content/uploads/documents/NYCHA-Doors-for-web.pdf" TargetMode="External"/><Relationship Id="rId46" Type="http://schemas.openxmlformats.org/officeDocument/2006/relationships/hyperlink" Target="https://abc7ny.com/90-year-old-man-robbed-in-nyc-elevator-man-and-woman-sought/5305045/" TargetMode="External"/><Relationship Id="rId20" Type="http://schemas.openxmlformats.org/officeDocument/2006/relationships/hyperlink" Target="http://www1.nyc.gov/site/operations/performance/mmr.page" TargetMode="External"/><Relationship Id="rId41" Type="http://schemas.openxmlformats.org/officeDocument/2006/relationships/hyperlink" Target="https://comptroller.nyc.gov/newsroom/stringer-releases-investigative-survey-of-nycha-doors/" TargetMode="External"/><Relationship Id="rId1" Type="http://schemas.openxmlformats.org/officeDocument/2006/relationships/hyperlink" Target="https://www.gpo.gov/fdsys/pkg/USCODE-2009-title42/pdf/USCODE-2009-title42-chap8.pdf" TargetMode="External"/><Relationship Id="rId6" Type="http://schemas.openxmlformats.org/officeDocument/2006/relationships/hyperlink" Target="http://www1.nyc.gov/office-of-the-mayor/news/336-14/fact-sheet-making-new-york-city-s-neighborhoods-housing-developments-safer" TargetMode="External"/><Relationship Id="rId15" Type="http://schemas.openxmlformats.org/officeDocument/2006/relationships/hyperlink" Target="http://www1.nyc.gov/site/operations/performance/mmr.page" TargetMode="External"/><Relationship Id="rId23" Type="http://schemas.openxmlformats.org/officeDocument/2006/relationships/hyperlink" Target="http://www1.nyc.gov/site/operations/performance/mmr.page" TargetMode="External"/><Relationship Id="rId28" Type="http://schemas.openxmlformats.org/officeDocument/2006/relationships/hyperlink" Target="http://www1.nyc.gov/site/operations/performance/mmr.page" TargetMode="External"/><Relationship Id="rId36" Type="http://schemas.openxmlformats.org/officeDocument/2006/relationships/hyperlink" Target="https://www1.nyc.gov/site/nypd/bureaus/transit-housing/police-service-area-2.page" TargetMode="External"/><Relationship Id="rId49" Type="http://schemas.openxmlformats.org/officeDocument/2006/relationships/hyperlink" Target="https://tinyurl.com/yxm93n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2A8B545-FB1D-4528-A646-CEA6185A8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2432</Words>
  <Characters>13869</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16269</CharactersWithSpaces>
  <SharedDoc>false</SharedDoc>
  <HLinks>
    <vt:vector size="108" baseType="variant">
      <vt:variant>
        <vt:i4>6684730</vt:i4>
      </vt:variant>
      <vt:variant>
        <vt:i4>51</vt:i4>
      </vt:variant>
      <vt:variant>
        <vt:i4>0</vt:i4>
      </vt:variant>
      <vt:variant>
        <vt:i4>5</vt:i4>
      </vt:variant>
      <vt:variant>
        <vt:lpwstr>https://observer.com/2016/02/after-akai-gurley-verdict-de-blasio-defends-vertical-patrols-in-nycha/</vt:lpwstr>
      </vt:variant>
      <vt:variant>
        <vt:lpwstr/>
      </vt:variant>
      <vt:variant>
        <vt:i4>6357036</vt:i4>
      </vt:variant>
      <vt:variant>
        <vt:i4>48</vt:i4>
      </vt:variant>
      <vt:variant>
        <vt:i4>0</vt:i4>
      </vt:variant>
      <vt:variant>
        <vt:i4>5</vt:i4>
      </vt:variant>
      <vt:variant>
        <vt:lpwstr>http://www.centernyc.org/child-welfare-nyc/2012/12/to-protect-and-serve-the-uneasy-relationship-between-police-and-public-housing-residents</vt:lpwstr>
      </vt:variant>
      <vt:variant>
        <vt:lpwstr/>
      </vt:variant>
      <vt:variant>
        <vt:i4>3473524</vt:i4>
      </vt:variant>
      <vt:variant>
        <vt:i4>45</vt:i4>
      </vt:variant>
      <vt:variant>
        <vt:i4>0</vt:i4>
      </vt:variant>
      <vt:variant>
        <vt:i4>5</vt:i4>
      </vt:variant>
      <vt:variant>
        <vt:lpwstr>https://www.nytimes.com/2010/01/26/nyregion/30housing.html</vt:lpwstr>
      </vt:variant>
      <vt:variant>
        <vt:lpwstr/>
      </vt:variant>
      <vt:variant>
        <vt:i4>7340078</vt:i4>
      </vt:variant>
      <vt:variant>
        <vt:i4>42</vt:i4>
      </vt:variant>
      <vt:variant>
        <vt:i4>0</vt:i4>
      </vt:variant>
      <vt:variant>
        <vt:i4>5</vt:i4>
      </vt:variant>
      <vt:variant>
        <vt:lpwstr>https://abc7ny.com/90-year-old-man-robbed-in-nyc-elevator-man-and-woman-sought/5305045/</vt:lpwstr>
      </vt:variant>
      <vt:variant>
        <vt:lpwstr/>
      </vt:variant>
      <vt:variant>
        <vt:i4>1769568</vt:i4>
      </vt:variant>
      <vt:variant>
        <vt:i4>39</vt:i4>
      </vt:variant>
      <vt:variant>
        <vt:i4>0</vt:i4>
      </vt:variant>
      <vt:variant>
        <vt:i4>5</vt:i4>
      </vt:variant>
      <vt:variant>
        <vt:lpwstr>http://gothamist.com/2018/05/14/nycha_bright_lights_crime.php</vt:lpwstr>
      </vt:variant>
      <vt:variant>
        <vt:lpwstr/>
      </vt:variant>
      <vt:variant>
        <vt:i4>5046288</vt:i4>
      </vt:variant>
      <vt:variant>
        <vt:i4>36</vt:i4>
      </vt:variant>
      <vt:variant>
        <vt:i4>0</vt:i4>
      </vt:variant>
      <vt:variant>
        <vt:i4>5</vt:i4>
      </vt:variant>
      <vt:variant>
        <vt:lpwstr>https://www1.nyc.gov/site/nycha/about/press/pr-2018/pr-20181220.page</vt:lpwstr>
      </vt:variant>
      <vt:variant>
        <vt:lpwstr/>
      </vt:variant>
      <vt:variant>
        <vt:i4>5046288</vt:i4>
      </vt:variant>
      <vt:variant>
        <vt:i4>33</vt:i4>
      </vt:variant>
      <vt:variant>
        <vt:i4>0</vt:i4>
      </vt:variant>
      <vt:variant>
        <vt:i4>5</vt:i4>
      </vt:variant>
      <vt:variant>
        <vt:lpwstr>https://www1.nyc.gov/site/nycha/about/press/pr-2018/pr-20181220.page</vt:lpwstr>
      </vt:variant>
      <vt:variant>
        <vt:lpwstr/>
      </vt:variant>
      <vt:variant>
        <vt:i4>2883693</vt:i4>
      </vt:variant>
      <vt:variant>
        <vt:i4>30</vt:i4>
      </vt:variant>
      <vt:variant>
        <vt:i4>0</vt:i4>
      </vt:variant>
      <vt:variant>
        <vt:i4>5</vt:i4>
      </vt:variant>
      <vt:variant>
        <vt:lpwstr>https://comptroller.nyc.gov/newsroom/stringer-releases-investigative-survey-of-nycha-doors/</vt:lpwstr>
      </vt:variant>
      <vt:variant>
        <vt:lpwstr/>
      </vt:variant>
      <vt:variant>
        <vt:i4>2883693</vt:i4>
      </vt:variant>
      <vt:variant>
        <vt:i4>27</vt:i4>
      </vt:variant>
      <vt:variant>
        <vt:i4>0</vt:i4>
      </vt:variant>
      <vt:variant>
        <vt:i4>5</vt:i4>
      </vt:variant>
      <vt:variant>
        <vt:lpwstr>https://comptroller.nyc.gov/newsroom/stringer-releases-investigative-survey-of-nycha-doors/</vt:lpwstr>
      </vt:variant>
      <vt:variant>
        <vt:lpwstr/>
      </vt:variant>
      <vt:variant>
        <vt:i4>2883693</vt:i4>
      </vt:variant>
      <vt:variant>
        <vt:i4>24</vt:i4>
      </vt:variant>
      <vt:variant>
        <vt:i4>0</vt:i4>
      </vt:variant>
      <vt:variant>
        <vt:i4>5</vt:i4>
      </vt:variant>
      <vt:variant>
        <vt:lpwstr>https://comptroller.nyc.gov/newsroom/stringer-releases-investigative-survey-of-nycha-doors/</vt:lpwstr>
      </vt:variant>
      <vt:variant>
        <vt:lpwstr/>
      </vt:variant>
      <vt:variant>
        <vt:i4>6225990</vt:i4>
      </vt:variant>
      <vt:variant>
        <vt:i4>21</vt:i4>
      </vt:variant>
      <vt:variant>
        <vt:i4>0</vt:i4>
      </vt:variant>
      <vt:variant>
        <vt:i4>5</vt:i4>
      </vt:variant>
      <vt:variant>
        <vt:lpwstr>https://comptroller.nyc.gov/wp-content/uploads/documents/NYCHA-Doors-for-web.pdf</vt:lpwstr>
      </vt:variant>
      <vt:variant>
        <vt:lpwstr/>
      </vt:variant>
      <vt:variant>
        <vt:i4>7798823</vt:i4>
      </vt:variant>
      <vt:variant>
        <vt:i4>18</vt:i4>
      </vt:variant>
      <vt:variant>
        <vt:i4>0</vt:i4>
      </vt:variant>
      <vt:variant>
        <vt:i4>5</vt:i4>
      </vt:variant>
      <vt:variant>
        <vt:lpwstr>https://council.nyc.gov/press/2016/05/25/5/</vt:lpwstr>
      </vt:variant>
      <vt:variant>
        <vt:lpwstr/>
      </vt:variant>
      <vt:variant>
        <vt:i4>5374028</vt:i4>
      </vt:variant>
      <vt:variant>
        <vt:i4>15</vt:i4>
      </vt:variant>
      <vt:variant>
        <vt:i4>0</vt:i4>
      </vt:variant>
      <vt:variant>
        <vt:i4>5</vt:i4>
      </vt:variant>
      <vt:variant>
        <vt:lpwstr>https://www1.nyc.gov/site/nypd/stats/reports-analysis/c-summons.page</vt:lpwstr>
      </vt:variant>
      <vt:variant>
        <vt:lpwstr/>
      </vt:variant>
      <vt:variant>
        <vt:i4>4456451</vt:i4>
      </vt:variant>
      <vt:variant>
        <vt:i4>12</vt:i4>
      </vt:variant>
      <vt:variant>
        <vt:i4>0</vt:i4>
      </vt:variant>
      <vt:variant>
        <vt:i4>5</vt:i4>
      </vt:variant>
      <vt:variant>
        <vt:lpwstr>https://www1.nyc.gov/site/nypd/bureaus/transit-housing/police-service-area-2.page</vt:lpwstr>
      </vt:variant>
      <vt:variant>
        <vt:lpwstr/>
      </vt:variant>
      <vt:variant>
        <vt:i4>7929910</vt:i4>
      </vt:variant>
      <vt:variant>
        <vt:i4>9</vt:i4>
      </vt:variant>
      <vt:variant>
        <vt:i4>0</vt:i4>
      </vt:variant>
      <vt:variant>
        <vt:i4>5</vt:i4>
      </vt:variant>
      <vt:variant>
        <vt:lpwstr>https://www1.nyc.gov/site/nypd/bureaus/transit-housing/housing.page</vt:lpwstr>
      </vt:variant>
      <vt:variant>
        <vt:lpwstr/>
      </vt:variant>
      <vt:variant>
        <vt:i4>1769568</vt:i4>
      </vt:variant>
      <vt:variant>
        <vt:i4>6</vt:i4>
      </vt:variant>
      <vt:variant>
        <vt:i4>0</vt:i4>
      </vt:variant>
      <vt:variant>
        <vt:i4>5</vt:i4>
      </vt:variant>
      <vt:variant>
        <vt:lpwstr>http://gothamist.com/2018/05/14/nycha_bright_lights_crime.php</vt:lpwstr>
      </vt:variant>
      <vt:variant>
        <vt:lpwstr/>
      </vt:variant>
      <vt:variant>
        <vt:i4>458753</vt:i4>
      </vt:variant>
      <vt:variant>
        <vt:i4>3</vt:i4>
      </vt:variant>
      <vt:variant>
        <vt:i4>0</vt:i4>
      </vt:variant>
      <vt:variant>
        <vt:i4>5</vt:i4>
      </vt:variant>
      <vt:variant>
        <vt:lpwstr>https://www1.nyc.gov/assets/nycha/downloads/pdf/NYCHA-Fact-Sheet_2018_Final.pdf</vt:lpwstr>
      </vt:variant>
      <vt:variant>
        <vt:lpwstr/>
      </vt:variant>
      <vt:variant>
        <vt:i4>3866740</vt:i4>
      </vt:variant>
      <vt:variant>
        <vt:i4>0</vt:i4>
      </vt:variant>
      <vt:variant>
        <vt:i4>0</vt:i4>
      </vt:variant>
      <vt:variant>
        <vt:i4>5</vt:i4>
      </vt:variant>
      <vt:variant>
        <vt:lpwstr>https://www.gpo.gov/fdsys/pkg/USCODE-2009-title42/pdf/USCODE-2009-title42-chap8.pdf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Jose</dc:creator>
  <cp:keywords/>
  <cp:lastModifiedBy>DelFranco, Ruthie</cp:lastModifiedBy>
  <cp:revision>2</cp:revision>
  <cp:lastPrinted>2019-06-05T20:38:00Z</cp:lastPrinted>
  <dcterms:created xsi:type="dcterms:W3CDTF">2019-06-07T01:30:00Z</dcterms:created>
  <dcterms:modified xsi:type="dcterms:W3CDTF">2019-06-07T01:30:00Z</dcterms:modified>
</cp:coreProperties>
</file>