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901E7C" w14:textId="730C9CF9" w:rsidR="004E1CF2" w:rsidRDefault="004E1CF2" w:rsidP="00E97376">
      <w:pPr>
        <w:ind w:firstLine="0"/>
        <w:jc w:val="center"/>
      </w:pPr>
      <w:r>
        <w:t>Int. No.</w:t>
      </w:r>
      <w:r w:rsidR="00BE210A">
        <w:t xml:space="preserve"> 1620</w:t>
      </w:r>
    </w:p>
    <w:p w14:paraId="23EE447B" w14:textId="77777777" w:rsidR="00E97376" w:rsidRDefault="00E97376" w:rsidP="00E97376">
      <w:pPr>
        <w:ind w:firstLine="0"/>
        <w:jc w:val="center"/>
      </w:pPr>
    </w:p>
    <w:p w14:paraId="37E893A7" w14:textId="77777777" w:rsidR="00396D7C" w:rsidRDefault="00396D7C" w:rsidP="00396D7C">
      <w:pPr>
        <w:ind w:firstLine="0"/>
        <w:jc w:val="both"/>
      </w:pPr>
      <w:r>
        <w:t>By Council Members Brannan, Koo, Levin, Gibson, Grodenchik, Rivera, Kallos, Vallone, Powers, Reynoso, Koslowitz, Lander, Chin, Rodriguez, Dromm, Holden, Cornegy, Levine, Van Bramer, Rosenthal, Yeger, Gjonaj, Perkins, Treyger, Salamanca, Eugene, Ayala, Barron, Maisel, Cumbo, Moya, Rose, Adams, Ampry-Samuel, Menchaca, Cabrera, Louis, Brooks-Powers, Dinowitz, Gennaro and Ulrich</w:t>
      </w:r>
    </w:p>
    <w:p w14:paraId="0456B34A" w14:textId="77777777" w:rsidR="004E1CF2" w:rsidRDefault="004E1CF2" w:rsidP="007101A2">
      <w:pPr>
        <w:pStyle w:val="BodyText"/>
        <w:spacing w:line="240" w:lineRule="auto"/>
        <w:ind w:firstLine="0"/>
      </w:pPr>
      <w:bookmarkStart w:id="0" w:name="_GoBack"/>
      <w:bookmarkEnd w:id="0"/>
    </w:p>
    <w:p w14:paraId="60571EC7" w14:textId="77777777" w:rsidR="00145E80" w:rsidRPr="00145E80" w:rsidRDefault="00145E80" w:rsidP="00BA237F">
      <w:pPr>
        <w:pStyle w:val="BodyText"/>
        <w:spacing w:line="240" w:lineRule="auto"/>
        <w:ind w:firstLine="0"/>
        <w:rPr>
          <w:vanish/>
        </w:rPr>
      </w:pPr>
      <w:r w:rsidRPr="00145E80">
        <w:rPr>
          <w:vanish/>
        </w:rPr>
        <w:t>..Title</w:t>
      </w:r>
    </w:p>
    <w:p w14:paraId="0D28E285" w14:textId="536961E3" w:rsidR="00BA237F" w:rsidRDefault="00145E80" w:rsidP="00BA237F">
      <w:pPr>
        <w:pStyle w:val="BodyText"/>
        <w:spacing w:line="240" w:lineRule="auto"/>
        <w:ind w:firstLine="0"/>
      </w:pPr>
      <w:r>
        <w:t>A Local Law t</w:t>
      </w:r>
      <w:r w:rsidR="004E1CF2">
        <w:t xml:space="preserve">o </w:t>
      </w:r>
      <w:r w:rsidR="00E310B4">
        <w:t>amend the</w:t>
      </w:r>
      <w:r w:rsidR="00FC547E">
        <w:t xml:space="preserve"> </w:t>
      </w:r>
      <w:r w:rsidR="00BA237F">
        <w:t xml:space="preserve">administrative code of </w:t>
      </w:r>
      <w:r w:rsidR="00BF792E">
        <w:t xml:space="preserve">the city of </w:t>
      </w:r>
      <w:r w:rsidR="00BA237F">
        <w:t xml:space="preserve">New York, in relation to </w:t>
      </w:r>
      <w:r w:rsidR="008933E6">
        <w:t>the creation of</w:t>
      </w:r>
      <w:r w:rsidR="00BA237F">
        <w:t xml:space="preserve"> a comprehensive</w:t>
      </w:r>
      <w:r w:rsidR="008B297F">
        <w:t xml:space="preserve"> five borough</w:t>
      </w:r>
      <w:r w:rsidR="00BA237F">
        <w:t xml:space="preserve"> plan to protect </w:t>
      </w:r>
      <w:r w:rsidR="007E2417">
        <w:t xml:space="preserve">the </w:t>
      </w:r>
      <w:r w:rsidR="00BA237F">
        <w:t>entire shoreline from climate change, sea level rise and sunny day flooding</w:t>
      </w:r>
    </w:p>
    <w:p w14:paraId="0CDD2A85" w14:textId="795BE6AD" w:rsidR="00145E80" w:rsidRPr="00145E80" w:rsidRDefault="00145E80" w:rsidP="00BA237F">
      <w:pPr>
        <w:pStyle w:val="BodyText"/>
        <w:spacing w:line="240" w:lineRule="auto"/>
        <w:ind w:firstLine="0"/>
        <w:rPr>
          <w:vanish/>
        </w:rPr>
      </w:pPr>
      <w:r w:rsidRPr="00145E80">
        <w:rPr>
          <w:vanish/>
        </w:rPr>
        <w:t>..Body</w:t>
      </w:r>
    </w:p>
    <w:p w14:paraId="7486CA7A" w14:textId="77777777" w:rsidR="00BA237F" w:rsidRDefault="00BA237F" w:rsidP="007101A2">
      <w:pPr>
        <w:ind w:firstLine="0"/>
        <w:jc w:val="both"/>
        <w:rPr>
          <w:u w:val="single"/>
        </w:rPr>
      </w:pPr>
    </w:p>
    <w:p w14:paraId="3249A620" w14:textId="6AD8BB6E" w:rsidR="006A691C" w:rsidRDefault="004E1CF2" w:rsidP="0090564D">
      <w:pPr>
        <w:ind w:firstLine="0"/>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r>
        <w:rPr>
          <w:u w:val="single"/>
        </w:rPr>
        <w:t>Be it enacted by the Council as follows</w:t>
      </w:r>
      <w:r w:rsidRPr="005B5DE4">
        <w:rPr>
          <w:u w:val="single"/>
        </w:rPr>
        <w:t>:</w:t>
      </w:r>
    </w:p>
    <w:p w14:paraId="422527E6" w14:textId="5B08529F" w:rsidR="00AD5BCA" w:rsidRDefault="00AD5BCA" w:rsidP="0090564D">
      <w:pPr>
        <w:suppressLineNumbers/>
        <w:shd w:val="clear" w:color="auto" w:fill="FFFFFF"/>
        <w:ind w:firstLine="0"/>
        <w:jc w:val="both"/>
      </w:pPr>
    </w:p>
    <w:p w14:paraId="69568444" w14:textId="77777777" w:rsidR="000F1719" w:rsidRPr="00AD5BCA" w:rsidRDefault="000F1719" w:rsidP="0090564D">
      <w:pPr>
        <w:suppressLineNumbers/>
        <w:shd w:val="clear" w:color="auto" w:fill="FFFFFF"/>
        <w:ind w:firstLine="0"/>
        <w:jc w:val="both"/>
      </w:pPr>
    </w:p>
    <w:p w14:paraId="26786C49" w14:textId="77777777" w:rsidR="00AD5BCA" w:rsidRPr="00AD5BCA" w:rsidRDefault="00AD5BCA" w:rsidP="00AD5BCA">
      <w:pPr>
        <w:shd w:val="clear" w:color="auto" w:fill="FFFFFF"/>
        <w:spacing w:line="480" w:lineRule="auto"/>
        <w:jc w:val="both"/>
      </w:pPr>
      <w:r w:rsidRPr="00AD5BCA">
        <w:rPr>
          <w:color w:val="000000"/>
        </w:rPr>
        <w:t xml:space="preserve">Section 1. Chapter 24 of the New York </w:t>
      </w:r>
      <w:proofErr w:type="gramStart"/>
      <w:r w:rsidRPr="00AD5BCA">
        <w:rPr>
          <w:color w:val="000000"/>
        </w:rPr>
        <w:t>city</w:t>
      </w:r>
      <w:proofErr w:type="gramEnd"/>
      <w:r w:rsidRPr="00AD5BCA">
        <w:rPr>
          <w:color w:val="000000"/>
        </w:rPr>
        <w:t xml:space="preserve"> administrative code is ame</w:t>
      </w:r>
      <w:r>
        <w:rPr>
          <w:color w:val="000000"/>
        </w:rPr>
        <w:t>nded by adding a new section 24-808</w:t>
      </w:r>
      <w:r w:rsidRPr="00AD5BCA">
        <w:rPr>
          <w:color w:val="000000"/>
        </w:rPr>
        <w:t xml:space="preserve"> to read as follows:</w:t>
      </w:r>
    </w:p>
    <w:p w14:paraId="74DEFC2A" w14:textId="72834811" w:rsidR="00BC2842" w:rsidRDefault="00AD5BCA" w:rsidP="00AD5BCA">
      <w:pPr>
        <w:spacing w:line="480" w:lineRule="auto"/>
        <w:jc w:val="both"/>
        <w:rPr>
          <w:color w:val="000000"/>
          <w:u w:val="single"/>
        </w:rPr>
      </w:pPr>
      <w:r>
        <w:rPr>
          <w:color w:val="000000"/>
          <w:u w:val="single"/>
        </w:rPr>
        <w:t>§ 24-808</w:t>
      </w:r>
      <w:r w:rsidRPr="00AD5BCA">
        <w:rPr>
          <w:color w:val="000000"/>
          <w:u w:val="single"/>
        </w:rPr>
        <w:t xml:space="preserve"> </w:t>
      </w:r>
      <w:r>
        <w:rPr>
          <w:color w:val="000000"/>
          <w:u w:val="single"/>
        </w:rPr>
        <w:t>Comprehensive plan for the entire shoreline</w:t>
      </w:r>
      <w:r w:rsidRPr="00AD5BCA">
        <w:rPr>
          <w:color w:val="000000"/>
          <w:u w:val="single"/>
        </w:rPr>
        <w:t xml:space="preserve">.  </w:t>
      </w:r>
      <w:r w:rsidR="00216ABA">
        <w:rPr>
          <w:color w:val="000000"/>
          <w:u w:val="single"/>
        </w:rPr>
        <w:t xml:space="preserve">a. </w:t>
      </w:r>
      <w:r w:rsidR="00BC2842">
        <w:rPr>
          <w:color w:val="000000"/>
          <w:u w:val="single"/>
        </w:rPr>
        <w:t xml:space="preserve">Definitions. For the purposes of </w:t>
      </w:r>
      <w:proofErr w:type="gramStart"/>
      <w:r w:rsidR="00BC2842">
        <w:rPr>
          <w:color w:val="000000"/>
          <w:u w:val="single"/>
        </w:rPr>
        <w:t>this</w:t>
      </w:r>
      <w:proofErr w:type="gramEnd"/>
      <w:r w:rsidR="00BC2842">
        <w:rPr>
          <w:color w:val="000000"/>
          <w:u w:val="single"/>
        </w:rPr>
        <w:t xml:space="preserve"> section, the following terms have the following meanings:</w:t>
      </w:r>
    </w:p>
    <w:p w14:paraId="297CDAAF" w14:textId="77777777" w:rsidR="00BC2842" w:rsidRDefault="00BC2842" w:rsidP="00BC2842">
      <w:pPr>
        <w:spacing w:line="480" w:lineRule="auto"/>
        <w:jc w:val="both"/>
        <w:rPr>
          <w:color w:val="000000"/>
          <w:u w:val="single"/>
        </w:rPr>
      </w:pPr>
      <w:r>
        <w:rPr>
          <w:color w:val="000000"/>
          <w:u w:val="single"/>
        </w:rPr>
        <w:t xml:space="preserve">Hard and soft stabilization methods. The term “hard and soft stabilization methods” means </w:t>
      </w:r>
      <w:r w:rsidRPr="00BC2842">
        <w:rPr>
          <w:color w:val="000000"/>
          <w:u w:val="single"/>
        </w:rPr>
        <w:t>rip rap, groins, breakwaters, levees, floodwalls, marshes, erosion control, beach nourishment and restoration</w:t>
      </w:r>
      <w:r>
        <w:rPr>
          <w:color w:val="000000"/>
          <w:u w:val="single"/>
        </w:rPr>
        <w:t>,</w:t>
      </w:r>
      <w:r w:rsidRPr="00BC2842">
        <w:rPr>
          <w:color w:val="000000"/>
          <w:u w:val="single"/>
        </w:rPr>
        <w:t xml:space="preserve"> non-structural living shoreline options</w:t>
      </w:r>
      <w:r>
        <w:rPr>
          <w:color w:val="000000"/>
          <w:u w:val="single"/>
        </w:rPr>
        <w:t>, and any similar stabilization methods</w:t>
      </w:r>
      <w:r w:rsidRPr="00BC2842">
        <w:rPr>
          <w:color w:val="000000"/>
          <w:u w:val="single"/>
        </w:rPr>
        <w:t>.</w:t>
      </w:r>
    </w:p>
    <w:p w14:paraId="35DE3621" w14:textId="1AF292B0" w:rsidR="00F4533F" w:rsidRPr="00BC2842" w:rsidRDefault="00F4533F" w:rsidP="00BC2842">
      <w:pPr>
        <w:spacing w:line="480" w:lineRule="auto"/>
        <w:jc w:val="both"/>
        <w:rPr>
          <w:color w:val="000000"/>
          <w:u w:val="single"/>
        </w:rPr>
      </w:pPr>
      <w:r>
        <w:rPr>
          <w:color w:val="000000"/>
          <w:u w:val="single"/>
        </w:rPr>
        <w:t>Structural and non-structural risk reduction approaches. The term “structural and non-structural risk reduction approaches” means strategic relocation programs removing structures from</w:t>
      </w:r>
      <w:r w:rsidRPr="00F4533F">
        <w:rPr>
          <w:color w:val="000000"/>
          <w:u w:val="single"/>
        </w:rPr>
        <w:t xml:space="preserve"> floodplains</w:t>
      </w:r>
      <w:r>
        <w:rPr>
          <w:color w:val="000000"/>
          <w:u w:val="single"/>
        </w:rPr>
        <w:t>,</w:t>
      </w:r>
      <w:r w:rsidRPr="00F4533F">
        <w:rPr>
          <w:color w:val="000000"/>
          <w:u w:val="single"/>
        </w:rPr>
        <w:t xml:space="preserve"> </w:t>
      </w:r>
      <w:r w:rsidR="00CC5BEB">
        <w:rPr>
          <w:color w:val="000000"/>
          <w:u w:val="single"/>
        </w:rPr>
        <w:t xml:space="preserve">wetlands preservation and restoration, </w:t>
      </w:r>
      <w:r w:rsidRPr="00F4533F">
        <w:rPr>
          <w:color w:val="000000"/>
          <w:u w:val="single"/>
        </w:rPr>
        <w:t>densification on high ground</w:t>
      </w:r>
      <w:r w:rsidR="00CC5BEB">
        <w:rPr>
          <w:color w:val="000000"/>
          <w:u w:val="single"/>
        </w:rPr>
        <w:t>,</w:t>
      </w:r>
      <w:r>
        <w:rPr>
          <w:color w:val="000000"/>
          <w:u w:val="single"/>
        </w:rPr>
        <w:t xml:space="preserve"> and any similar concepts</w:t>
      </w:r>
      <w:r w:rsidRPr="00F4533F">
        <w:rPr>
          <w:color w:val="000000"/>
          <w:u w:val="single"/>
        </w:rPr>
        <w:t>.</w:t>
      </w:r>
    </w:p>
    <w:p w14:paraId="28CF5F90" w14:textId="4C151CAC" w:rsidR="00843012" w:rsidRDefault="00BC2842" w:rsidP="00AD5BCA">
      <w:pPr>
        <w:spacing w:line="480" w:lineRule="auto"/>
        <w:jc w:val="both"/>
        <w:rPr>
          <w:color w:val="000000"/>
          <w:u w:val="single"/>
        </w:rPr>
      </w:pPr>
      <w:r>
        <w:rPr>
          <w:color w:val="000000"/>
          <w:u w:val="single"/>
        </w:rPr>
        <w:t xml:space="preserve">b. </w:t>
      </w:r>
      <w:r w:rsidR="0071693E">
        <w:rPr>
          <w:color w:val="000000"/>
          <w:u w:val="single"/>
        </w:rPr>
        <w:t>No later than January 1, 2021, and every ten years thereafter, t</w:t>
      </w:r>
      <w:r w:rsidR="00AD5BCA" w:rsidRPr="00AD5BCA">
        <w:rPr>
          <w:color w:val="000000"/>
          <w:u w:val="single"/>
        </w:rPr>
        <w:t xml:space="preserve">he </w:t>
      </w:r>
      <w:r w:rsidR="00AD5BCA">
        <w:rPr>
          <w:color w:val="000000"/>
          <w:u w:val="single"/>
        </w:rPr>
        <w:t xml:space="preserve">office of </w:t>
      </w:r>
      <w:r w:rsidR="00F71F01">
        <w:rPr>
          <w:color w:val="000000"/>
          <w:u w:val="single"/>
        </w:rPr>
        <w:t>long-term planning and sustainability,</w:t>
      </w:r>
      <w:r w:rsidR="00AD5BCA">
        <w:rPr>
          <w:color w:val="000000"/>
          <w:u w:val="single"/>
        </w:rPr>
        <w:t xml:space="preserve"> </w:t>
      </w:r>
      <w:r w:rsidR="00AD5BCA" w:rsidRPr="00AD5BCA">
        <w:rPr>
          <w:color w:val="000000"/>
          <w:u w:val="single"/>
        </w:rPr>
        <w:t xml:space="preserve">or such </w:t>
      </w:r>
      <w:r w:rsidR="00F71F01">
        <w:rPr>
          <w:color w:val="000000"/>
          <w:u w:val="single"/>
        </w:rPr>
        <w:t xml:space="preserve">other </w:t>
      </w:r>
      <w:r w:rsidR="00AD5BCA" w:rsidRPr="00AD5BCA">
        <w:rPr>
          <w:color w:val="000000"/>
          <w:u w:val="single"/>
        </w:rPr>
        <w:t>agency</w:t>
      </w:r>
      <w:r w:rsidR="00F71F01">
        <w:rPr>
          <w:color w:val="000000"/>
          <w:u w:val="single"/>
        </w:rPr>
        <w:t xml:space="preserve"> or office</w:t>
      </w:r>
      <w:r w:rsidR="00AD5BCA" w:rsidRPr="00AD5BCA">
        <w:rPr>
          <w:color w:val="000000"/>
          <w:u w:val="single"/>
        </w:rPr>
        <w:t xml:space="preserve"> as the mayor shall designate, shall </w:t>
      </w:r>
      <w:r w:rsidR="00AD5BCA">
        <w:rPr>
          <w:color w:val="000000"/>
          <w:u w:val="single"/>
        </w:rPr>
        <w:t xml:space="preserve">develop a comprehensive </w:t>
      </w:r>
      <w:r w:rsidR="003961A4">
        <w:rPr>
          <w:color w:val="000000"/>
          <w:u w:val="single"/>
        </w:rPr>
        <w:t xml:space="preserve">five borough </w:t>
      </w:r>
      <w:r w:rsidR="00AD5BCA">
        <w:rPr>
          <w:color w:val="000000"/>
          <w:u w:val="single"/>
        </w:rPr>
        <w:t xml:space="preserve">plan to protect the entire </w:t>
      </w:r>
      <w:r w:rsidR="000271A0">
        <w:rPr>
          <w:color w:val="000000"/>
          <w:u w:val="single"/>
        </w:rPr>
        <w:t>shoreline</w:t>
      </w:r>
      <w:r w:rsidR="00AD5BCA">
        <w:rPr>
          <w:color w:val="000000"/>
          <w:u w:val="single"/>
        </w:rPr>
        <w:t xml:space="preserve"> of New York city</w:t>
      </w:r>
      <w:r>
        <w:rPr>
          <w:color w:val="000000"/>
          <w:u w:val="single"/>
        </w:rPr>
        <w:t xml:space="preserve">, consisting of all areas of the city </w:t>
      </w:r>
      <w:r w:rsidRPr="00F4533F">
        <w:rPr>
          <w:color w:val="000000"/>
          <w:u w:val="single"/>
        </w:rPr>
        <w:t>within</w:t>
      </w:r>
      <w:r w:rsidRPr="0090564D">
        <w:rPr>
          <w:u w:val="single"/>
        </w:rPr>
        <w:t xml:space="preserve"> the </w:t>
      </w:r>
      <w:r w:rsidRPr="00F4533F">
        <w:rPr>
          <w:color w:val="000000"/>
          <w:u w:val="single"/>
        </w:rPr>
        <w:t>special flood</w:t>
      </w:r>
      <w:r w:rsidRPr="00BC2842">
        <w:rPr>
          <w:color w:val="000000"/>
          <w:u w:val="single"/>
        </w:rPr>
        <w:t xml:space="preserve"> hazard area of the flood insurance rate map as described in subsection (e) of section 4101 of the United States code</w:t>
      </w:r>
      <w:r w:rsidR="00AD5BCA">
        <w:rPr>
          <w:color w:val="000000"/>
          <w:u w:val="single"/>
        </w:rPr>
        <w:t xml:space="preserve">. </w:t>
      </w:r>
      <w:r>
        <w:rPr>
          <w:color w:val="000000"/>
          <w:u w:val="single"/>
        </w:rPr>
        <w:t xml:space="preserve">Such plan shall </w:t>
      </w:r>
      <w:r>
        <w:rPr>
          <w:color w:val="000000"/>
          <w:u w:val="single"/>
        </w:rPr>
        <w:lastRenderedPageBreak/>
        <w:t xml:space="preserve">consider both hard and soft stabilizations methods and structural and non-structural </w:t>
      </w:r>
      <w:r w:rsidR="00F4533F">
        <w:rPr>
          <w:color w:val="000000"/>
          <w:u w:val="single"/>
        </w:rPr>
        <w:t xml:space="preserve">risk reduction </w:t>
      </w:r>
      <w:r>
        <w:rPr>
          <w:color w:val="000000"/>
          <w:u w:val="single"/>
        </w:rPr>
        <w:t xml:space="preserve">approaches. </w:t>
      </w:r>
      <w:r w:rsidR="00AD5BCA">
        <w:rPr>
          <w:color w:val="000000"/>
          <w:u w:val="single"/>
        </w:rPr>
        <w:t xml:space="preserve">Such plan shall </w:t>
      </w:r>
      <w:r w:rsidR="00983B18">
        <w:rPr>
          <w:color w:val="000000"/>
          <w:u w:val="single"/>
        </w:rPr>
        <w:t>not conflict</w:t>
      </w:r>
      <w:r w:rsidR="00AD5BCA">
        <w:rPr>
          <w:color w:val="000000"/>
          <w:u w:val="single"/>
        </w:rPr>
        <w:t xml:space="preserve"> with </w:t>
      </w:r>
      <w:r w:rsidR="00983B18">
        <w:rPr>
          <w:color w:val="000000"/>
          <w:u w:val="single"/>
        </w:rPr>
        <w:t>any</w:t>
      </w:r>
      <w:r w:rsidR="00AD5BCA">
        <w:rPr>
          <w:color w:val="000000"/>
          <w:u w:val="single"/>
        </w:rPr>
        <w:t xml:space="preserve"> </w:t>
      </w:r>
      <w:r w:rsidR="00E72DFF">
        <w:rPr>
          <w:color w:val="000000"/>
          <w:u w:val="single"/>
        </w:rPr>
        <w:t xml:space="preserve">proposals developed by the </w:t>
      </w:r>
      <w:r w:rsidR="00983B18">
        <w:rPr>
          <w:color w:val="000000"/>
          <w:u w:val="single"/>
        </w:rPr>
        <w:t xml:space="preserve">United States </w:t>
      </w:r>
      <w:r w:rsidR="00E72DFF">
        <w:rPr>
          <w:color w:val="000000"/>
          <w:u w:val="single"/>
        </w:rPr>
        <w:t>army corps of engineers</w:t>
      </w:r>
      <w:r w:rsidR="00B83F5C">
        <w:rPr>
          <w:color w:val="000000"/>
          <w:u w:val="single"/>
        </w:rPr>
        <w:t xml:space="preserve"> as part of the New York and New Jersey Harbor and Tributaries Focus Area Feasibility Study.</w:t>
      </w:r>
      <w:r w:rsidR="00843012">
        <w:rPr>
          <w:color w:val="000000"/>
          <w:u w:val="single"/>
        </w:rPr>
        <w:t xml:space="preserve">  </w:t>
      </w:r>
    </w:p>
    <w:p w14:paraId="12CD00F7" w14:textId="470AEE7A" w:rsidR="00B85B95" w:rsidRDefault="00F4533F" w:rsidP="00AD5BCA">
      <w:pPr>
        <w:spacing w:line="480" w:lineRule="auto"/>
        <w:jc w:val="both"/>
        <w:rPr>
          <w:rFonts w:ascii="Open Sans" w:hAnsi="Open Sans" w:cs="Arial"/>
          <w:color w:val="1C1D1E"/>
          <w:u w:val="single"/>
          <w:lang w:val="en"/>
        </w:rPr>
      </w:pPr>
      <w:r>
        <w:rPr>
          <w:rFonts w:ascii="Open Sans" w:hAnsi="Open Sans" w:cs="Arial"/>
          <w:color w:val="1C1D1E"/>
          <w:u w:val="single"/>
          <w:lang w:val="en"/>
        </w:rPr>
        <w:t>b</w:t>
      </w:r>
      <w:r w:rsidR="00B85B95">
        <w:rPr>
          <w:rFonts w:ascii="Open Sans" w:hAnsi="Open Sans" w:cs="Arial"/>
          <w:color w:val="1C1D1E"/>
          <w:u w:val="single"/>
          <w:lang w:val="en"/>
        </w:rPr>
        <w:t xml:space="preserve">. Each shoreline community </w:t>
      </w:r>
      <w:r w:rsidR="00F71F01">
        <w:rPr>
          <w:rFonts w:ascii="Open Sans" w:hAnsi="Open Sans" w:cs="Arial"/>
          <w:color w:val="1C1D1E"/>
          <w:u w:val="single"/>
          <w:lang w:val="en"/>
        </w:rPr>
        <w:t>district</w:t>
      </w:r>
      <w:r w:rsidR="00544B75">
        <w:rPr>
          <w:rFonts w:ascii="Open Sans" w:hAnsi="Open Sans" w:cs="Arial"/>
          <w:color w:val="1C1D1E"/>
          <w:u w:val="single"/>
          <w:lang w:val="en"/>
        </w:rPr>
        <w:t>, in which a portion of such community district is located with</w:t>
      </w:r>
      <w:r>
        <w:rPr>
          <w:rFonts w:ascii="Open Sans" w:hAnsi="Open Sans" w:cs="Arial"/>
          <w:color w:val="1C1D1E"/>
          <w:u w:val="single"/>
          <w:lang w:val="en"/>
        </w:rPr>
        <w:t>in</w:t>
      </w:r>
      <w:r w:rsidR="00544B75">
        <w:rPr>
          <w:rFonts w:ascii="Open Sans" w:hAnsi="Open Sans" w:cs="Arial"/>
          <w:color w:val="1C1D1E"/>
          <w:u w:val="single"/>
          <w:lang w:val="en"/>
        </w:rPr>
        <w:t xml:space="preserve"> a special flood hazard area of the flood insurance rate map as described in subsection (e) of section 4101 of the United States code,</w:t>
      </w:r>
      <w:r w:rsidR="00F71F01">
        <w:rPr>
          <w:rFonts w:ascii="Open Sans" w:hAnsi="Open Sans" w:cs="Arial"/>
          <w:color w:val="1C1D1E"/>
          <w:u w:val="single"/>
          <w:lang w:val="en"/>
        </w:rPr>
        <w:t xml:space="preserve"> </w:t>
      </w:r>
      <w:r w:rsidR="00544B75">
        <w:rPr>
          <w:rFonts w:ascii="Open Sans" w:hAnsi="Open Sans" w:cs="Arial"/>
          <w:color w:val="1C1D1E"/>
          <w:u w:val="single"/>
          <w:lang w:val="en"/>
        </w:rPr>
        <w:t>shall be</w:t>
      </w:r>
      <w:r w:rsidR="00B85B95">
        <w:rPr>
          <w:rFonts w:ascii="Open Sans" w:hAnsi="Open Sans" w:cs="Arial"/>
          <w:color w:val="1C1D1E"/>
          <w:u w:val="single"/>
          <w:lang w:val="en"/>
        </w:rPr>
        <w:t xml:space="preserve"> evaluated for climate change resiliency and adaptation measures. </w:t>
      </w:r>
      <w:r>
        <w:rPr>
          <w:rFonts w:ascii="Open Sans" w:hAnsi="Open Sans" w:cs="Arial"/>
          <w:color w:val="1C1D1E"/>
          <w:u w:val="single"/>
          <w:lang w:val="en"/>
        </w:rPr>
        <w:t xml:space="preserve">For each such community district, </w:t>
      </w:r>
      <w:r w:rsidRPr="00F4533F">
        <w:rPr>
          <w:rFonts w:ascii="Open Sans" w:hAnsi="Open Sans" w:cs="Arial"/>
          <w:color w:val="1C1D1E"/>
          <w:u w:val="single"/>
          <w:lang w:val="en"/>
        </w:rPr>
        <w:t>hard and soft stabilization methods</w:t>
      </w:r>
      <w:r w:rsidR="00EF7454">
        <w:rPr>
          <w:rFonts w:ascii="Open Sans" w:hAnsi="Open Sans" w:cs="Arial"/>
          <w:color w:val="1C1D1E"/>
          <w:u w:val="single"/>
          <w:lang w:val="en"/>
        </w:rPr>
        <w:t xml:space="preserve"> shall be evaluated for their effectiveness in protecting residential buildings not more than three stories in height located within </w:t>
      </w:r>
      <w:r w:rsidR="005E1052">
        <w:rPr>
          <w:rFonts w:ascii="Open Sans" w:hAnsi="Open Sans" w:cs="Arial"/>
          <w:color w:val="1C1D1E"/>
          <w:u w:val="single"/>
          <w:lang w:val="en"/>
        </w:rPr>
        <w:t xml:space="preserve">the special flood hazard area within </w:t>
      </w:r>
      <w:r w:rsidR="00EF7454">
        <w:rPr>
          <w:rFonts w:ascii="Open Sans" w:hAnsi="Open Sans" w:cs="Arial"/>
          <w:color w:val="1C1D1E"/>
          <w:u w:val="single"/>
          <w:lang w:val="en"/>
        </w:rPr>
        <w:t>such community district</w:t>
      </w:r>
      <w:r w:rsidRPr="00F4533F">
        <w:rPr>
          <w:rFonts w:ascii="Open Sans" w:hAnsi="Open Sans" w:cs="Arial"/>
          <w:color w:val="1C1D1E"/>
          <w:u w:val="single"/>
          <w:lang w:val="en"/>
        </w:rPr>
        <w:t xml:space="preserve">, </w:t>
      </w:r>
      <w:r w:rsidR="00EF7454">
        <w:rPr>
          <w:rFonts w:ascii="Open Sans" w:hAnsi="Open Sans" w:cs="Arial"/>
          <w:color w:val="1C1D1E"/>
          <w:u w:val="single"/>
          <w:lang w:val="en"/>
        </w:rPr>
        <w:t>and implemented where</w:t>
      </w:r>
      <w:r w:rsidRPr="00F4533F">
        <w:rPr>
          <w:rFonts w:ascii="Open Sans" w:hAnsi="Open Sans" w:cs="Arial"/>
          <w:color w:val="1C1D1E"/>
          <w:u w:val="single"/>
          <w:lang w:val="en"/>
        </w:rPr>
        <w:t xml:space="preserve"> appropriate. </w:t>
      </w:r>
      <w:r w:rsidR="000271A0">
        <w:rPr>
          <w:rFonts w:ascii="Open Sans" w:hAnsi="Open Sans" w:cs="Arial"/>
          <w:color w:val="1C1D1E"/>
          <w:u w:val="single"/>
          <w:lang w:val="en"/>
        </w:rPr>
        <w:t xml:space="preserve">For each </w:t>
      </w:r>
      <w:r w:rsidR="00544B75">
        <w:rPr>
          <w:rFonts w:ascii="Open Sans" w:hAnsi="Open Sans" w:cs="Arial"/>
          <w:color w:val="1C1D1E"/>
          <w:u w:val="single"/>
          <w:lang w:val="en"/>
        </w:rPr>
        <w:t xml:space="preserve">such </w:t>
      </w:r>
      <w:r w:rsidR="000271A0">
        <w:rPr>
          <w:rFonts w:ascii="Open Sans" w:hAnsi="Open Sans" w:cs="Arial"/>
          <w:color w:val="1C1D1E"/>
          <w:u w:val="single"/>
          <w:lang w:val="en"/>
        </w:rPr>
        <w:t xml:space="preserve">community </w:t>
      </w:r>
      <w:r w:rsidR="00F71F01">
        <w:rPr>
          <w:rFonts w:ascii="Open Sans" w:hAnsi="Open Sans" w:cs="Arial"/>
          <w:color w:val="1C1D1E"/>
          <w:u w:val="single"/>
          <w:lang w:val="en"/>
        </w:rPr>
        <w:t>district</w:t>
      </w:r>
      <w:r>
        <w:rPr>
          <w:rFonts w:ascii="Open Sans" w:hAnsi="Open Sans" w:cs="Arial"/>
          <w:color w:val="1C1D1E"/>
          <w:u w:val="single"/>
          <w:lang w:val="en"/>
        </w:rPr>
        <w:t>,</w:t>
      </w:r>
      <w:r w:rsidR="00F71F01">
        <w:rPr>
          <w:rFonts w:ascii="Open Sans" w:hAnsi="Open Sans" w:cs="Arial"/>
          <w:color w:val="1C1D1E"/>
          <w:u w:val="single"/>
          <w:lang w:val="en"/>
        </w:rPr>
        <w:t xml:space="preserve"> </w:t>
      </w:r>
      <w:r w:rsidRPr="00F4533F">
        <w:rPr>
          <w:rFonts w:ascii="Open Sans" w:hAnsi="Open Sans" w:cs="Arial"/>
          <w:color w:val="1C1D1E"/>
          <w:u w:val="single"/>
          <w:lang w:val="en"/>
        </w:rPr>
        <w:t>structural and non-structural risk reduction approaches</w:t>
      </w:r>
      <w:r w:rsidRPr="00F4533F" w:rsidDel="00F4533F">
        <w:rPr>
          <w:rFonts w:ascii="Open Sans" w:hAnsi="Open Sans" w:cs="Arial"/>
          <w:color w:val="1C1D1E"/>
          <w:u w:val="single"/>
          <w:lang w:val="en"/>
        </w:rPr>
        <w:t xml:space="preserve"> </w:t>
      </w:r>
      <w:r w:rsidR="000271A0">
        <w:rPr>
          <w:rFonts w:ascii="Open Sans" w:hAnsi="Open Sans" w:cs="Arial"/>
          <w:color w:val="1C1D1E"/>
          <w:u w:val="single"/>
          <w:lang w:val="en"/>
        </w:rPr>
        <w:t xml:space="preserve">shall be </w:t>
      </w:r>
      <w:r>
        <w:rPr>
          <w:rFonts w:ascii="Open Sans" w:hAnsi="Open Sans" w:cs="Arial"/>
          <w:color w:val="1C1D1E"/>
          <w:u w:val="single"/>
          <w:lang w:val="en"/>
        </w:rPr>
        <w:t xml:space="preserve">evaluated, </w:t>
      </w:r>
      <w:r w:rsidR="00544B75">
        <w:rPr>
          <w:rFonts w:ascii="Open Sans" w:hAnsi="Open Sans" w:cs="Arial"/>
          <w:color w:val="1C1D1E"/>
          <w:u w:val="single"/>
          <w:lang w:val="en"/>
        </w:rPr>
        <w:t>and implemented</w:t>
      </w:r>
      <w:r>
        <w:rPr>
          <w:rFonts w:ascii="Open Sans" w:hAnsi="Open Sans" w:cs="Arial"/>
          <w:color w:val="1C1D1E"/>
          <w:u w:val="single"/>
          <w:lang w:val="en"/>
        </w:rPr>
        <w:t xml:space="preserve"> where appropriate</w:t>
      </w:r>
      <w:r w:rsidR="000271A0">
        <w:rPr>
          <w:rFonts w:ascii="Open Sans" w:hAnsi="Open Sans" w:cs="Arial"/>
          <w:color w:val="1C1D1E"/>
          <w:u w:val="single"/>
          <w:lang w:val="en"/>
        </w:rPr>
        <w:t>.</w:t>
      </w:r>
    </w:p>
    <w:p w14:paraId="5DAABF39" w14:textId="096B886E" w:rsidR="00B83F5C" w:rsidRDefault="00F4533F" w:rsidP="00AD5BCA">
      <w:pPr>
        <w:spacing w:line="480" w:lineRule="auto"/>
        <w:jc w:val="both"/>
        <w:rPr>
          <w:color w:val="000000"/>
          <w:u w:val="single"/>
        </w:rPr>
      </w:pPr>
      <w:r>
        <w:rPr>
          <w:rFonts w:ascii="Open Sans" w:hAnsi="Open Sans" w:cs="Arial"/>
          <w:color w:val="1C1D1E"/>
          <w:u w:val="single"/>
          <w:lang w:val="en"/>
        </w:rPr>
        <w:t>c</w:t>
      </w:r>
      <w:r w:rsidR="00B83F5C">
        <w:rPr>
          <w:rFonts w:ascii="Open Sans" w:hAnsi="Open Sans" w:cs="Arial"/>
          <w:color w:val="1C1D1E"/>
          <w:u w:val="single"/>
          <w:lang w:val="en"/>
        </w:rPr>
        <w:t xml:space="preserve">. Such comprehensive plan shall include long-term </w:t>
      </w:r>
      <w:r w:rsidR="000271A0">
        <w:rPr>
          <w:rFonts w:ascii="Open Sans" w:hAnsi="Open Sans" w:cs="Arial"/>
          <w:color w:val="1C1D1E"/>
          <w:u w:val="single"/>
          <w:lang w:val="en"/>
        </w:rPr>
        <w:t>strategies</w:t>
      </w:r>
      <w:r w:rsidR="00B83F5C">
        <w:rPr>
          <w:rFonts w:ascii="Open Sans" w:hAnsi="Open Sans" w:cs="Arial"/>
          <w:color w:val="1C1D1E"/>
          <w:u w:val="single"/>
          <w:lang w:val="en"/>
        </w:rPr>
        <w:t xml:space="preserve"> to address climate change</w:t>
      </w:r>
      <w:r w:rsidR="00556098">
        <w:rPr>
          <w:rFonts w:ascii="Open Sans" w:hAnsi="Open Sans" w:cs="Arial"/>
          <w:color w:val="1C1D1E"/>
          <w:u w:val="single"/>
          <w:lang w:val="en"/>
        </w:rPr>
        <w:t>,</w:t>
      </w:r>
      <w:r w:rsidR="00B83F5C">
        <w:rPr>
          <w:rFonts w:ascii="Open Sans" w:hAnsi="Open Sans" w:cs="Arial"/>
          <w:color w:val="1C1D1E"/>
          <w:u w:val="single"/>
          <w:lang w:val="en"/>
        </w:rPr>
        <w:t xml:space="preserve"> sea level rise and sunny day flooding. </w:t>
      </w:r>
    </w:p>
    <w:p w14:paraId="3B19C8CA" w14:textId="7D5D89B9" w:rsidR="004E1CF2" w:rsidRPr="006D562C" w:rsidRDefault="00595589" w:rsidP="0090564D">
      <w:pPr>
        <w:autoSpaceDE w:val="0"/>
        <w:autoSpaceDN w:val="0"/>
        <w:adjustRightInd w:val="0"/>
        <w:spacing w:line="480" w:lineRule="auto"/>
        <w:jc w:val="both"/>
        <w:rPr>
          <w:u w:val="single"/>
        </w:rPr>
      </w:pPr>
      <w:r>
        <w:t>§ 2.</w:t>
      </w:r>
      <w:r w:rsidR="000271A0" w:rsidRPr="008109AB">
        <w:rPr>
          <w:rFonts w:ascii="Arial" w:hAnsi="Arial" w:cs="Arial"/>
        </w:rPr>
        <w:t xml:space="preserve"> </w:t>
      </w:r>
      <w:r w:rsidR="000271A0" w:rsidRPr="000271A0">
        <w:t>This local law shall take effect immediately.</w:t>
      </w:r>
    </w:p>
    <w:p w14:paraId="6738BD54"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06C43874" w14:textId="77777777" w:rsidR="00B47730" w:rsidRDefault="00B47730" w:rsidP="007101A2">
      <w:pPr>
        <w:ind w:firstLine="0"/>
        <w:jc w:val="both"/>
        <w:rPr>
          <w:sz w:val="18"/>
          <w:szCs w:val="18"/>
        </w:rPr>
      </w:pPr>
    </w:p>
    <w:p w14:paraId="30B67410" w14:textId="77777777" w:rsidR="004E1CF2" w:rsidRDefault="000271A0" w:rsidP="007101A2">
      <w:pPr>
        <w:ind w:firstLine="0"/>
        <w:jc w:val="both"/>
        <w:rPr>
          <w:sz w:val="18"/>
          <w:szCs w:val="18"/>
        </w:rPr>
      </w:pPr>
      <w:r>
        <w:rPr>
          <w:sz w:val="18"/>
          <w:szCs w:val="18"/>
        </w:rPr>
        <w:t xml:space="preserve">SS </w:t>
      </w:r>
      <w:r w:rsidR="004E1CF2">
        <w:rPr>
          <w:sz w:val="18"/>
          <w:szCs w:val="18"/>
        </w:rPr>
        <w:t xml:space="preserve">LS </w:t>
      </w:r>
      <w:r w:rsidR="00B47730">
        <w:rPr>
          <w:sz w:val="18"/>
          <w:szCs w:val="18"/>
        </w:rPr>
        <w:t>#</w:t>
      </w:r>
      <w:r>
        <w:rPr>
          <w:sz w:val="18"/>
          <w:szCs w:val="18"/>
        </w:rPr>
        <w:t>10364</w:t>
      </w:r>
    </w:p>
    <w:p w14:paraId="628F4CF2" w14:textId="78F7767F" w:rsidR="004E1CF2" w:rsidRDefault="000271A0" w:rsidP="007101A2">
      <w:pPr>
        <w:ind w:firstLine="0"/>
        <w:rPr>
          <w:sz w:val="18"/>
          <w:szCs w:val="18"/>
        </w:rPr>
      </w:pPr>
      <w:r>
        <w:rPr>
          <w:sz w:val="18"/>
          <w:szCs w:val="18"/>
        </w:rPr>
        <w:t>5/</w:t>
      </w:r>
      <w:r w:rsidR="00EF7454">
        <w:rPr>
          <w:sz w:val="18"/>
          <w:szCs w:val="18"/>
        </w:rPr>
        <w:t>3</w:t>
      </w:r>
      <w:r>
        <w:rPr>
          <w:sz w:val="18"/>
          <w:szCs w:val="18"/>
        </w:rPr>
        <w:t xml:space="preserve">1/19 </w:t>
      </w:r>
      <w:r w:rsidR="00EF7454">
        <w:rPr>
          <w:sz w:val="18"/>
          <w:szCs w:val="18"/>
        </w:rPr>
        <w:t>11</w:t>
      </w:r>
      <w:r>
        <w:rPr>
          <w:sz w:val="18"/>
          <w:szCs w:val="18"/>
        </w:rPr>
        <w:t>:</w:t>
      </w:r>
      <w:r w:rsidR="00EF7454">
        <w:rPr>
          <w:sz w:val="18"/>
          <w:szCs w:val="18"/>
        </w:rPr>
        <w:t>36</w:t>
      </w:r>
      <w:r>
        <w:rPr>
          <w:sz w:val="18"/>
          <w:szCs w:val="18"/>
        </w:rPr>
        <w:t xml:space="preserve"> </w:t>
      </w:r>
      <w:r w:rsidR="00EF7454">
        <w:rPr>
          <w:sz w:val="18"/>
          <w:szCs w:val="18"/>
        </w:rPr>
        <w:t>a</w:t>
      </w:r>
      <w:r>
        <w:rPr>
          <w:sz w:val="18"/>
          <w:szCs w:val="18"/>
        </w:rPr>
        <w:t>.m.</w:t>
      </w:r>
    </w:p>
    <w:p w14:paraId="2E87D687" w14:textId="77777777" w:rsidR="00AE212E" w:rsidRDefault="00AE212E" w:rsidP="007101A2">
      <w:pPr>
        <w:ind w:firstLine="0"/>
        <w:rPr>
          <w:sz w:val="18"/>
          <w:szCs w:val="18"/>
        </w:rPr>
      </w:pPr>
    </w:p>
    <w:p w14:paraId="2C3DC120"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01E66B" w14:textId="77777777" w:rsidR="00FA27B0" w:rsidRDefault="00FA27B0">
      <w:r>
        <w:separator/>
      </w:r>
    </w:p>
    <w:p w14:paraId="5BF18936" w14:textId="77777777" w:rsidR="00FA27B0" w:rsidRDefault="00FA27B0"/>
  </w:endnote>
  <w:endnote w:type="continuationSeparator" w:id="0">
    <w:p w14:paraId="4857AC05" w14:textId="77777777" w:rsidR="00FA27B0" w:rsidRDefault="00FA27B0">
      <w:r>
        <w:continuationSeparator/>
      </w:r>
    </w:p>
    <w:p w14:paraId="666F1175" w14:textId="77777777" w:rsidR="00FA27B0" w:rsidRDefault="00FA27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3605578"/>
      <w:docPartObj>
        <w:docPartGallery w:val="Page Numbers (Bottom of Page)"/>
        <w:docPartUnique/>
      </w:docPartObj>
    </w:sdtPr>
    <w:sdtEndPr>
      <w:rPr>
        <w:noProof/>
      </w:rPr>
    </w:sdtEndPr>
    <w:sdtContent>
      <w:p w14:paraId="5E869C4B" w14:textId="14450428" w:rsidR="008F0B17" w:rsidRDefault="008F0B17">
        <w:pPr>
          <w:pStyle w:val="Footer"/>
          <w:jc w:val="center"/>
        </w:pPr>
        <w:r>
          <w:fldChar w:fldCharType="begin"/>
        </w:r>
        <w:r>
          <w:instrText xml:space="preserve"> PAGE   \* MERGEFORMAT </w:instrText>
        </w:r>
        <w:r>
          <w:fldChar w:fldCharType="separate"/>
        </w:r>
        <w:r w:rsidR="00396D7C">
          <w:rPr>
            <w:noProof/>
          </w:rPr>
          <w:t>2</w:t>
        </w:r>
        <w:r>
          <w:rPr>
            <w:noProof/>
          </w:rPr>
          <w:fldChar w:fldCharType="end"/>
        </w:r>
      </w:p>
    </w:sdtContent>
  </w:sdt>
  <w:p w14:paraId="6D26CE19"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2496702"/>
      <w:docPartObj>
        <w:docPartGallery w:val="Page Numbers (Bottom of Page)"/>
        <w:docPartUnique/>
      </w:docPartObj>
    </w:sdtPr>
    <w:sdtEndPr>
      <w:rPr>
        <w:noProof/>
      </w:rPr>
    </w:sdtEndPr>
    <w:sdtContent>
      <w:p w14:paraId="7523C526"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84F28B4"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EAAD1D" w14:textId="77777777" w:rsidR="00FA27B0" w:rsidRDefault="00FA27B0">
      <w:r>
        <w:separator/>
      </w:r>
    </w:p>
    <w:p w14:paraId="64001543" w14:textId="77777777" w:rsidR="00FA27B0" w:rsidRDefault="00FA27B0"/>
  </w:footnote>
  <w:footnote w:type="continuationSeparator" w:id="0">
    <w:p w14:paraId="1B31F4D2" w14:textId="77777777" w:rsidR="00FA27B0" w:rsidRDefault="00FA27B0">
      <w:r>
        <w:continuationSeparator/>
      </w:r>
    </w:p>
    <w:p w14:paraId="6689CF50" w14:textId="77777777" w:rsidR="00FA27B0" w:rsidRDefault="00FA27B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830"/>
    <w:rsid w:val="000135A3"/>
    <w:rsid w:val="000159A9"/>
    <w:rsid w:val="000271A0"/>
    <w:rsid w:val="00035181"/>
    <w:rsid w:val="000502BC"/>
    <w:rsid w:val="000515D5"/>
    <w:rsid w:val="00056BB0"/>
    <w:rsid w:val="00064AFB"/>
    <w:rsid w:val="00082D76"/>
    <w:rsid w:val="0009173E"/>
    <w:rsid w:val="00093C0C"/>
    <w:rsid w:val="00094A70"/>
    <w:rsid w:val="000C4F5E"/>
    <w:rsid w:val="000D4A7F"/>
    <w:rsid w:val="000E501F"/>
    <w:rsid w:val="000F1719"/>
    <w:rsid w:val="001073BD"/>
    <w:rsid w:val="00115B31"/>
    <w:rsid w:val="00142BA5"/>
    <w:rsid w:val="00145E80"/>
    <w:rsid w:val="001509BF"/>
    <w:rsid w:val="00150A27"/>
    <w:rsid w:val="00156399"/>
    <w:rsid w:val="00162FC0"/>
    <w:rsid w:val="00165627"/>
    <w:rsid w:val="00167107"/>
    <w:rsid w:val="00180BD2"/>
    <w:rsid w:val="00195A80"/>
    <w:rsid w:val="001D2979"/>
    <w:rsid w:val="001D4249"/>
    <w:rsid w:val="00205741"/>
    <w:rsid w:val="00207323"/>
    <w:rsid w:val="0021642E"/>
    <w:rsid w:val="00216ABA"/>
    <w:rsid w:val="0022099D"/>
    <w:rsid w:val="002334C5"/>
    <w:rsid w:val="00241F94"/>
    <w:rsid w:val="00270162"/>
    <w:rsid w:val="00280955"/>
    <w:rsid w:val="00292C42"/>
    <w:rsid w:val="002A023F"/>
    <w:rsid w:val="002C4435"/>
    <w:rsid w:val="002D5F4F"/>
    <w:rsid w:val="002F196D"/>
    <w:rsid w:val="002F269C"/>
    <w:rsid w:val="00301E5D"/>
    <w:rsid w:val="003102C5"/>
    <w:rsid w:val="00320D3B"/>
    <w:rsid w:val="0033027F"/>
    <w:rsid w:val="003447CD"/>
    <w:rsid w:val="00352CA7"/>
    <w:rsid w:val="003720CF"/>
    <w:rsid w:val="003874A1"/>
    <w:rsid w:val="00387754"/>
    <w:rsid w:val="003961A4"/>
    <w:rsid w:val="00396D7C"/>
    <w:rsid w:val="003A29EF"/>
    <w:rsid w:val="003A64FA"/>
    <w:rsid w:val="003A75C2"/>
    <w:rsid w:val="003F26F9"/>
    <w:rsid w:val="003F3109"/>
    <w:rsid w:val="00421883"/>
    <w:rsid w:val="00432688"/>
    <w:rsid w:val="00444642"/>
    <w:rsid w:val="00444BCE"/>
    <w:rsid w:val="00447A01"/>
    <w:rsid w:val="00465293"/>
    <w:rsid w:val="00466048"/>
    <w:rsid w:val="00491DBA"/>
    <w:rsid w:val="004948B5"/>
    <w:rsid w:val="0049587E"/>
    <w:rsid w:val="00497233"/>
    <w:rsid w:val="004B097C"/>
    <w:rsid w:val="004E1CF2"/>
    <w:rsid w:val="004F3343"/>
    <w:rsid w:val="005020E8"/>
    <w:rsid w:val="00544B75"/>
    <w:rsid w:val="00550E96"/>
    <w:rsid w:val="00554C35"/>
    <w:rsid w:val="00556098"/>
    <w:rsid w:val="0057235A"/>
    <w:rsid w:val="00586366"/>
    <w:rsid w:val="00595589"/>
    <w:rsid w:val="005A1EBD"/>
    <w:rsid w:val="005B5DE4"/>
    <w:rsid w:val="005C6980"/>
    <w:rsid w:val="005D4A03"/>
    <w:rsid w:val="005E1052"/>
    <w:rsid w:val="005E655A"/>
    <w:rsid w:val="005E7681"/>
    <w:rsid w:val="005F3AA6"/>
    <w:rsid w:val="00602C0B"/>
    <w:rsid w:val="00603506"/>
    <w:rsid w:val="00630AB3"/>
    <w:rsid w:val="00635853"/>
    <w:rsid w:val="00664391"/>
    <w:rsid w:val="006660C1"/>
    <w:rsid w:val="006662DF"/>
    <w:rsid w:val="00681A93"/>
    <w:rsid w:val="00687344"/>
    <w:rsid w:val="006A691C"/>
    <w:rsid w:val="006B26AF"/>
    <w:rsid w:val="006B590A"/>
    <w:rsid w:val="006B5AB9"/>
    <w:rsid w:val="006C29D8"/>
    <w:rsid w:val="006D3E3C"/>
    <w:rsid w:val="006D562C"/>
    <w:rsid w:val="006F5CC7"/>
    <w:rsid w:val="007101A2"/>
    <w:rsid w:val="0071693E"/>
    <w:rsid w:val="007218EB"/>
    <w:rsid w:val="0072551E"/>
    <w:rsid w:val="00727463"/>
    <w:rsid w:val="00727F04"/>
    <w:rsid w:val="00750030"/>
    <w:rsid w:val="00760846"/>
    <w:rsid w:val="00767CD4"/>
    <w:rsid w:val="00770B9A"/>
    <w:rsid w:val="007A1A40"/>
    <w:rsid w:val="007B293E"/>
    <w:rsid w:val="007B6497"/>
    <w:rsid w:val="007C1D9D"/>
    <w:rsid w:val="007C4C45"/>
    <w:rsid w:val="007C6893"/>
    <w:rsid w:val="007D28E5"/>
    <w:rsid w:val="007D369F"/>
    <w:rsid w:val="007D3F06"/>
    <w:rsid w:val="007E2417"/>
    <w:rsid w:val="007E73C5"/>
    <w:rsid w:val="007E79D5"/>
    <w:rsid w:val="007F0A63"/>
    <w:rsid w:val="007F4087"/>
    <w:rsid w:val="00806569"/>
    <w:rsid w:val="0081005F"/>
    <w:rsid w:val="008167F4"/>
    <w:rsid w:val="00817DD2"/>
    <w:rsid w:val="00831BC8"/>
    <w:rsid w:val="0083646C"/>
    <w:rsid w:val="00843012"/>
    <w:rsid w:val="0085260B"/>
    <w:rsid w:val="00853E42"/>
    <w:rsid w:val="00872BFD"/>
    <w:rsid w:val="00873B26"/>
    <w:rsid w:val="00875CE0"/>
    <w:rsid w:val="00880099"/>
    <w:rsid w:val="008922C6"/>
    <w:rsid w:val="008933E6"/>
    <w:rsid w:val="008B297F"/>
    <w:rsid w:val="008C3007"/>
    <w:rsid w:val="008E28FA"/>
    <w:rsid w:val="008F0B17"/>
    <w:rsid w:val="00900ACB"/>
    <w:rsid w:val="0090564D"/>
    <w:rsid w:val="009178D6"/>
    <w:rsid w:val="00925D71"/>
    <w:rsid w:val="0094029B"/>
    <w:rsid w:val="00962838"/>
    <w:rsid w:val="00974D0B"/>
    <w:rsid w:val="00975830"/>
    <w:rsid w:val="009822E5"/>
    <w:rsid w:val="00983B18"/>
    <w:rsid w:val="00990ECE"/>
    <w:rsid w:val="00994673"/>
    <w:rsid w:val="009A2CC0"/>
    <w:rsid w:val="009C6720"/>
    <w:rsid w:val="009C76D9"/>
    <w:rsid w:val="009E46E1"/>
    <w:rsid w:val="00A03635"/>
    <w:rsid w:val="00A10451"/>
    <w:rsid w:val="00A21ECD"/>
    <w:rsid w:val="00A269C2"/>
    <w:rsid w:val="00A46ACE"/>
    <w:rsid w:val="00A531EC"/>
    <w:rsid w:val="00A654D0"/>
    <w:rsid w:val="00A71FEA"/>
    <w:rsid w:val="00A76254"/>
    <w:rsid w:val="00A81D28"/>
    <w:rsid w:val="00A85531"/>
    <w:rsid w:val="00AB2682"/>
    <w:rsid w:val="00AD1881"/>
    <w:rsid w:val="00AD5BCA"/>
    <w:rsid w:val="00AE212E"/>
    <w:rsid w:val="00AE3F57"/>
    <w:rsid w:val="00AF39A5"/>
    <w:rsid w:val="00B15D83"/>
    <w:rsid w:val="00B1635A"/>
    <w:rsid w:val="00B30100"/>
    <w:rsid w:val="00B30869"/>
    <w:rsid w:val="00B46731"/>
    <w:rsid w:val="00B47730"/>
    <w:rsid w:val="00B51633"/>
    <w:rsid w:val="00B746F4"/>
    <w:rsid w:val="00B83F5C"/>
    <w:rsid w:val="00B85B95"/>
    <w:rsid w:val="00BA237F"/>
    <w:rsid w:val="00BA4408"/>
    <w:rsid w:val="00BA442C"/>
    <w:rsid w:val="00BA599A"/>
    <w:rsid w:val="00BB6434"/>
    <w:rsid w:val="00BC1806"/>
    <w:rsid w:val="00BC2842"/>
    <w:rsid w:val="00BC2FA6"/>
    <w:rsid w:val="00BD4E49"/>
    <w:rsid w:val="00BE210A"/>
    <w:rsid w:val="00BF76F0"/>
    <w:rsid w:val="00BF792E"/>
    <w:rsid w:val="00C16F2A"/>
    <w:rsid w:val="00C92993"/>
    <w:rsid w:val="00C92A35"/>
    <w:rsid w:val="00C93F56"/>
    <w:rsid w:val="00C96CEE"/>
    <w:rsid w:val="00CA09E2"/>
    <w:rsid w:val="00CA2899"/>
    <w:rsid w:val="00CA30A1"/>
    <w:rsid w:val="00CA6B5C"/>
    <w:rsid w:val="00CB3A66"/>
    <w:rsid w:val="00CC4ED3"/>
    <w:rsid w:val="00CC52ED"/>
    <w:rsid w:val="00CC5BEB"/>
    <w:rsid w:val="00CE602C"/>
    <w:rsid w:val="00CF17D2"/>
    <w:rsid w:val="00D30A34"/>
    <w:rsid w:val="00D52CE9"/>
    <w:rsid w:val="00D710B5"/>
    <w:rsid w:val="00D7733C"/>
    <w:rsid w:val="00D929DF"/>
    <w:rsid w:val="00D94395"/>
    <w:rsid w:val="00D975BE"/>
    <w:rsid w:val="00DA5EAA"/>
    <w:rsid w:val="00DB6BFB"/>
    <w:rsid w:val="00DC57C0"/>
    <w:rsid w:val="00DE6E46"/>
    <w:rsid w:val="00DF7976"/>
    <w:rsid w:val="00E0423E"/>
    <w:rsid w:val="00E06550"/>
    <w:rsid w:val="00E13406"/>
    <w:rsid w:val="00E310B4"/>
    <w:rsid w:val="00E34500"/>
    <w:rsid w:val="00E37C8F"/>
    <w:rsid w:val="00E42EF6"/>
    <w:rsid w:val="00E453AE"/>
    <w:rsid w:val="00E611AD"/>
    <w:rsid w:val="00E611DE"/>
    <w:rsid w:val="00E72DFF"/>
    <w:rsid w:val="00E84A4E"/>
    <w:rsid w:val="00E96AB4"/>
    <w:rsid w:val="00E97376"/>
    <w:rsid w:val="00EA03E3"/>
    <w:rsid w:val="00EB262D"/>
    <w:rsid w:val="00EB4F54"/>
    <w:rsid w:val="00EB5A95"/>
    <w:rsid w:val="00EC4F77"/>
    <w:rsid w:val="00ED266D"/>
    <w:rsid w:val="00ED2846"/>
    <w:rsid w:val="00ED5294"/>
    <w:rsid w:val="00ED6ADF"/>
    <w:rsid w:val="00EF1E62"/>
    <w:rsid w:val="00EF7454"/>
    <w:rsid w:val="00F0071F"/>
    <w:rsid w:val="00F01C1E"/>
    <w:rsid w:val="00F0418B"/>
    <w:rsid w:val="00F12CB7"/>
    <w:rsid w:val="00F1371E"/>
    <w:rsid w:val="00F23C44"/>
    <w:rsid w:val="00F309B5"/>
    <w:rsid w:val="00F33321"/>
    <w:rsid w:val="00F34140"/>
    <w:rsid w:val="00F4533F"/>
    <w:rsid w:val="00F60349"/>
    <w:rsid w:val="00F71F01"/>
    <w:rsid w:val="00FA27B0"/>
    <w:rsid w:val="00FA5BBD"/>
    <w:rsid w:val="00FA63F7"/>
    <w:rsid w:val="00FB2FD6"/>
    <w:rsid w:val="00FC547E"/>
    <w:rsid w:val="00FD6B89"/>
    <w:rsid w:val="00FF015A"/>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FEF0B5"/>
  <w15:docId w15:val="{88CDE416-41F2-48B9-9AAD-8A8677F9A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NormalWeb">
    <w:name w:val="Normal (Web)"/>
    <w:basedOn w:val="Normal"/>
    <w:uiPriority w:val="99"/>
    <w:semiHidden/>
    <w:unhideWhenUsed/>
    <w:rsid w:val="00AD5BCA"/>
    <w:pPr>
      <w:spacing w:before="100" w:beforeAutospacing="1" w:after="100" w:afterAutospacing="1"/>
      <w:ind w:firstLine="0"/>
    </w:pPr>
  </w:style>
  <w:style w:type="character" w:styleId="CommentReference">
    <w:name w:val="annotation reference"/>
    <w:basedOn w:val="DefaultParagraphFont"/>
    <w:uiPriority w:val="99"/>
    <w:semiHidden/>
    <w:unhideWhenUsed/>
    <w:rsid w:val="0071693E"/>
    <w:rPr>
      <w:sz w:val="16"/>
      <w:szCs w:val="16"/>
    </w:rPr>
  </w:style>
  <w:style w:type="paragraph" w:styleId="CommentText">
    <w:name w:val="annotation text"/>
    <w:basedOn w:val="Normal"/>
    <w:link w:val="CommentTextChar"/>
    <w:uiPriority w:val="99"/>
    <w:semiHidden/>
    <w:unhideWhenUsed/>
    <w:rsid w:val="0071693E"/>
    <w:rPr>
      <w:sz w:val="20"/>
      <w:szCs w:val="20"/>
    </w:rPr>
  </w:style>
  <w:style w:type="character" w:customStyle="1" w:styleId="CommentTextChar">
    <w:name w:val="Comment Text Char"/>
    <w:basedOn w:val="DefaultParagraphFont"/>
    <w:link w:val="CommentText"/>
    <w:uiPriority w:val="99"/>
    <w:semiHidden/>
    <w:rsid w:val="0071693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1693E"/>
    <w:rPr>
      <w:b/>
      <w:bCs/>
    </w:rPr>
  </w:style>
  <w:style w:type="character" w:customStyle="1" w:styleId="CommentSubjectChar">
    <w:name w:val="Comment Subject Char"/>
    <w:basedOn w:val="CommentTextChar"/>
    <w:link w:val="CommentSubject"/>
    <w:uiPriority w:val="99"/>
    <w:semiHidden/>
    <w:rsid w:val="0071693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15339">
      <w:bodyDiv w:val="1"/>
      <w:marLeft w:val="0"/>
      <w:marRight w:val="0"/>
      <w:marTop w:val="0"/>
      <w:marBottom w:val="0"/>
      <w:divBdr>
        <w:top w:val="none" w:sz="0" w:space="0" w:color="auto"/>
        <w:left w:val="none" w:sz="0" w:space="0" w:color="auto"/>
        <w:bottom w:val="none" w:sz="0" w:space="0" w:color="auto"/>
        <w:right w:val="none" w:sz="0" w:space="0" w:color="auto"/>
      </w:divBdr>
    </w:div>
    <w:div w:id="138156687">
      <w:bodyDiv w:val="1"/>
      <w:marLeft w:val="0"/>
      <w:marRight w:val="0"/>
      <w:marTop w:val="0"/>
      <w:marBottom w:val="0"/>
      <w:divBdr>
        <w:top w:val="none" w:sz="0" w:space="0" w:color="auto"/>
        <w:left w:val="none" w:sz="0" w:space="0" w:color="auto"/>
        <w:bottom w:val="none" w:sz="0" w:space="0" w:color="auto"/>
        <w:right w:val="none" w:sz="0" w:space="0" w:color="auto"/>
      </w:divBdr>
    </w:div>
    <w:div w:id="228618660">
      <w:bodyDiv w:val="1"/>
      <w:marLeft w:val="0"/>
      <w:marRight w:val="0"/>
      <w:marTop w:val="0"/>
      <w:marBottom w:val="0"/>
      <w:divBdr>
        <w:top w:val="none" w:sz="0" w:space="0" w:color="auto"/>
        <w:left w:val="none" w:sz="0" w:space="0" w:color="auto"/>
        <w:bottom w:val="none" w:sz="0" w:space="0" w:color="auto"/>
        <w:right w:val="none" w:sz="0" w:space="0" w:color="auto"/>
      </w:divBdr>
    </w:div>
    <w:div w:id="229509090">
      <w:bodyDiv w:val="1"/>
      <w:marLeft w:val="0"/>
      <w:marRight w:val="0"/>
      <w:marTop w:val="0"/>
      <w:marBottom w:val="0"/>
      <w:divBdr>
        <w:top w:val="none" w:sz="0" w:space="0" w:color="auto"/>
        <w:left w:val="none" w:sz="0" w:space="0" w:color="auto"/>
        <w:bottom w:val="none" w:sz="0" w:space="0" w:color="auto"/>
        <w:right w:val="none" w:sz="0" w:space="0" w:color="auto"/>
      </w:divBdr>
    </w:div>
    <w:div w:id="252708776">
      <w:bodyDiv w:val="1"/>
      <w:marLeft w:val="0"/>
      <w:marRight w:val="0"/>
      <w:marTop w:val="0"/>
      <w:marBottom w:val="0"/>
      <w:divBdr>
        <w:top w:val="none" w:sz="0" w:space="0" w:color="auto"/>
        <w:left w:val="none" w:sz="0" w:space="0" w:color="auto"/>
        <w:bottom w:val="none" w:sz="0" w:space="0" w:color="auto"/>
        <w:right w:val="none" w:sz="0" w:space="0" w:color="auto"/>
      </w:divBdr>
    </w:div>
    <w:div w:id="427236664">
      <w:bodyDiv w:val="1"/>
      <w:marLeft w:val="0"/>
      <w:marRight w:val="0"/>
      <w:marTop w:val="0"/>
      <w:marBottom w:val="0"/>
      <w:divBdr>
        <w:top w:val="none" w:sz="0" w:space="0" w:color="auto"/>
        <w:left w:val="none" w:sz="0" w:space="0" w:color="auto"/>
        <w:bottom w:val="none" w:sz="0" w:space="0" w:color="auto"/>
        <w:right w:val="none" w:sz="0" w:space="0" w:color="auto"/>
      </w:divBdr>
    </w:div>
    <w:div w:id="435901731">
      <w:bodyDiv w:val="1"/>
      <w:marLeft w:val="0"/>
      <w:marRight w:val="0"/>
      <w:marTop w:val="0"/>
      <w:marBottom w:val="0"/>
      <w:divBdr>
        <w:top w:val="none" w:sz="0" w:space="0" w:color="auto"/>
        <w:left w:val="none" w:sz="0" w:space="0" w:color="auto"/>
        <w:bottom w:val="none" w:sz="0" w:space="0" w:color="auto"/>
        <w:right w:val="none" w:sz="0" w:space="0" w:color="auto"/>
      </w:divBdr>
    </w:div>
    <w:div w:id="442118408">
      <w:bodyDiv w:val="1"/>
      <w:marLeft w:val="0"/>
      <w:marRight w:val="0"/>
      <w:marTop w:val="0"/>
      <w:marBottom w:val="0"/>
      <w:divBdr>
        <w:top w:val="none" w:sz="0" w:space="0" w:color="auto"/>
        <w:left w:val="none" w:sz="0" w:space="0" w:color="auto"/>
        <w:bottom w:val="none" w:sz="0" w:space="0" w:color="auto"/>
        <w:right w:val="none" w:sz="0" w:space="0" w:color="auto"/>
      </w:divBdr>
    </w:div>
    <w:div w:id="476069810">
      <w:bodyDiv w:val="1"/>
      <w:marLeft w:val="0"/>
      <w:marRight w:val="0"/>
      <w:marTop w:val="0"/>
      <w:marBottom w:val="0"/>
      <w:divBdr>
        <w:top w:val="none" w:sz="0" w:space="0" w:color="auto"/>
        <w:left w:val="none" w:sz="0" w:space="0" w:color="auto"/>
        <w:bottom w:val="none" w:sz="0" w:space="0" w:color="auto"/>
        <w:right w:val="none" w:sz="0" w:space="0" w:color="auto"/>
      </w:divBdr>
    </w:div>
    <w:div w:id="490756921">
      <w:bodyDiv w:val="1"/>
      <w:marLeft w:val="0"/>
      <w:marRight w:val="0"/>
      <w:marTop w:val="0"/>
      <w:marBottom w:val="0"/>
      <w:divBdr>
        <w:top w:val="none" w:sz="0" w:space="0" w:color="auto"/>
        <w:left w:val="none" w:sz="0" w:space="0" w:color="auto"/>
        <w:bottom w:val="none" w:sz="0" w:space="0" w:color="auto"/>
        <w:right w:val="none" w:sz="0" w:space="0" w:color="auto"/>
      </w:divBdr>
    </w:div>
    <w:div w:id="516890920">
      <w:bodyDiv w:val="1"/>
      <w:marLeft w:val="0"/>
      <w:marRight w:val="0"/>
      <w:marTop w:val="0"/>
      <w:marBottom w:val="0"/>
      <w:divBdr>
        <w:top w:val="none" w:sz="0" w:space="0" w:color="auto"/>
        <w:left w:val="none" w:sz="0" w:space="0" w:color="auto"/>
        <w:bottom w:val="none" w:sz="0" w:space="0" w:color="auto"/>
        <w:right w:val="none" w:sz="0" w:space="0" w:color="auto"/>
      </w:divBdr>
    </w:div>
    <w:div w:id="590089814">
      <w:bodyDiv w:val="1"/>
      <w:marLeft w:val="0"/>
      <w:marRight w:val="0"/>
      <w:marTop w:val="0"/>
      <w:marBottom w:val="0"/>
      <w:divBdr>
        <w:top w:val="none" w:sz="0" w:space="0" w:color="auto"/>
        <w:left w:val="none" w:sz="0" w:space="0" w:color="auto"/>
        <w:bottom w:val="none" w:sz="0" w:space="0" w:color="auto"/>
        <w:right w:val="none" w:sz="0" w:space="0" w:color="auto"/>
      </w:divBdr>
    </w:div>
    <w:div w:id="682435065">
      <w:bodyDiv w:val="1"/>
      <w:marLeft w:val="0"/>
      <w:marRight w:val="0"/>
      <w:marTop w:val="0"/>
      <w:marBottom w:val="0"/>
      <w:divBdr>
        <w:top w:val="none" w:sz="0" w:space="0" w:color="auto"/>
        <w:left w:val="none" w:sz="0" w:space="0" w:color="auto"/>
        <w:bottom w:val="none" w:sz="0" w:space="0" w:color="auto"/>
        <w:right w:val="none" w:sz="0" w:space="0" w:color="auto"/>
      </w:divBdr>
    </w:div>
    <w:div w:id="781464237">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156798836">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68720905">
      <w:bodyDiv w:val="1"/>
      <w:marLeft w:val="0"/>
      <w:marRight w:val="0"/>
      <w:marTop w:val="0"/>
      <w:marBottom w:val="0"/>
      <w:divBdr>
        <w:top w:val="none" w:sz="0" w:space="0" w:color="auto"/>
        <w:left w:val="none" w:sz="0" w:space="0" w:color="auto"/>
        <w:bottom w:val="none" w:sz="0" w:space="0" w:color="auto"/>
        <w:right w:val="none" w:sz="0" w:space="0" w:color="auto"/>
      </w:divBdr>
    </w:div>
    <w:div w:id="1399135207">
      <w:bodyDiv w:val="1"/>
      <w:marLeft w:val="0"/>
      <w:marRight w:val="0"/>
      <w:marTop w:val="0"/>
      <w:marBottom w:val="0"/>
      <w:divBdr>
        <w:top w:val="none" w:sz="0" w:space="0" w:color="auto"/>
        <w:left w:val="none" w:sz="0" w:space="0" w:color="auto"/>
        <w:bottom w:val="none" w:sz="0" w:space="0" w:color="auto"/>
        <w:right w:val="none" w:sz="0" w:space="0" w:color="auto"/>
      </w:divBdr>
    </w:div>
    <w:div w:id="1423867621">
      <w:bodyDiv w:val="1"/>
      <w:marLeft w:val="0"/>
      <w:marRight w:val="0"/>
      <w:marTop w:val="0"/>
      <w:marBottom w:val="0"/>
      <w:divBdr>
        <w:top w:val="none" w:sz="0" w:space="0" w:color="auto"/>
        <w:left w:val="none" w:sz="0" w:space="0" w:color="auto"/>
        <w:bottom w:val="none" w:sz="0" w:space="0" w:color="auto"/>
        <w:right w:val="none" w:sz="0" w:space="0" w:color="auto"/>
      </w:divBdr>
    </w:div>
    <w:div w:id="1597134019">
      <w:bodyDiv w:val="1"/>
      <w:marLeft w:val="0"/>
      <w:marRight w:val="0"/>
      <w:marTop w:val="0"/>
      <w:marBottom w:val="0"/>
      <w:divBdr>
        <w:top w:val="none" w:sz="0" w:space="0" w:color="auto"/>
        <w:left w:val="none" w:sz="0" w:space="0" w:color="auto"/>
        <w:bottom w:val="none" w:sz="0" w:space="0" w:color="auto"/>
        <w:right w:val="none" w:sz="0" w:space="0" w:color="auto"/>
      </w:divBdr>
    </w:div>
    <w:div w:id="1597595772">
      <w:bodyDiv w:val="1"/>
      <w:marLeft w:val="0"/>
      <w:marRight w:val="0"/>
      <w:marTop w:val="0"/>
      <w:marBottom w:val="0"/>
      <w:divBdr>
        <w:top w:val="none" w:sz="0" w:space="0" w:color="auto"/>
        <w:left w:val="none" w:sz="0" w:space="0" w:color="auto"/>
        <w:bottom w:val="none" w:sz="0" w:space="0" w:color="auto"/>
        <w:right w:val="none" w:sz="0" w:space="0" w:color="auto"/>
      </w:divBdr>
    </w:div>
    <w:div w:id="1716006166">
      <w:bodyDiv w:val="1"/>
      <w:marLeft w:val="0"/>
      <w:marRight w:val="0"/>
      <w:marTop w:val="0"/>
      <w:marBottom w:val="0"/>
      <w:divBdr>
        <w:top w:val="none" w:sz="0" w:space="0" w:color="auto"/>
        <w:left w:val="none" w:sz="0" w:space="0" w:color="auto"/>
        <w:bottom w:val="none" w:sz="0" w:space="0" w:color="auto"/>
        <w:right w:val="none" w:sz="0" w:space="0" w:color="auto"/>
      </w:divBdr>
    </w:div>
    <w:div w:id="1760370280">
      <w:bodyDiv w:val="1"/>
      <w:marLeft w:val="0"/>
      <w:marRight w:val="0"/>
      <w:marTop w:val="0"/>
      <w:marBottom w:val="0"/>
      <w:divBdr>
        <w:top w:val="none" w:sz="0" w:space="0" w:color="auto"/>
        <w:left w:val="none" w:sz="0" w:space="0" w:color="auto"/>
        <w:bottom w:val="none" w:sz="0" w:space="0" w:color="auto"/>
        <w:right w:val="none" w:sz="0" w:space="0" w:color="auto"/>
      </w:divBdr>
    </w:div>
    <w:div w:id="1794981763">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72306786">
      <w:bodyDiv w:val="1"/>
      <w:marLeft w:val="0"/>
      <w:marRight w:val="0"/>
      <w:marTop w:val="0"/>
      <w:marBottom w:val="0"/>
      <w:divBdr>
        <w:top w:val="none" w:sz="0" w:space="0" w:color="auto"/>
        <w:left w:val="none" w:sz="0" w:space="0" w:color="auto"/>
        <w:bottom w:val="none" w:sz="0" w:space="0" w:color="auto"/>
        <w:right w:val="none" w:sz="0" w:space="0" w:color="auto"/>
      </w:divBdr>
      <w:divsChild>
        <w:div w:id="1305044034">
          <w:marLeft w:val="0"/>
          <w:marRight w:val="0"/>
          <w:marTop w:val="0"/>
          <w:marBottom w:val="0"/>
          <w:divBdr>
            <w:top w:val="none" w:sz="0" w:space="0" w:color="auto"/>
            <w:left w:val="none" w:sz="0" w:space="0" w:color="auto"/>
            <w:bottom w:val="none" w:sz="0" w:space="0" w:color="auto"/>
            <w:right w:val="none" w:sz="0" w:space="0" w:color="auto"/>
          </w:divBdr>
          <w:divsChild>
            <w:div w:id="1770658303">
              <w:marLeft w:val="0"/>
              <w:marRight w:val="0"/>
              <w:marTop w:val="0"/>
              <w:marBottom w:val="0"/>
              <w:divBdr>
                <w:top w:val="none" w:sz="0" w:space="0" w:color="auto"/>
                <w:left w:val="none" w:sz="0" w:space="0" w:color="auto"/>
                <w:bottom w:val="none" w:sz="0" w:space="0" w:color="auto"/>
                <w:right w:val="none" w:sz="0" w:space="0" w:color="auto"/>
              </w:divBdr>
              <w:divsChild>
                <w:div w:id="789906492">
                  <w:marLeft w:val="0"/>
                  <w:marRight w:val="0"/>
                  <w:marTop w:val="0"/>
                  <w:marBottom w:val="0"/>
                  <w:divBdr>
                    <w:top w:val="none" w:sz="0" w:space="0" w:color="auto"/>
                    <w:left w:val="none" w:sz="0" w:space="0" w:color="auto"/>
                    <w:bottom w:val="none" w:sz="0" w:space="0" w:color="auto"/>
                    <w:right w:val="none" w:sz="0" w:space="0" w:color="auto"/>
                  </w:divBdr>
                  <w:divsChild>
                    <w:div w:id="8991465">
                      <w:marLeft w:val="0"/>
                      <w:marRight w:val="0"/>
                      <w:marTop w:val="0"/>
                      <w:marBottom w:val="0"/>
                      <w:divBdr>
                        <w:top w:val="none" w:sz="0" w:space="0" w:color="auto"/>
                        <w:left w:val="none" w:sz="0" w:space="0" w:color="auto"/>
                        <w:bottom w:val="none" w:sz="0" w:space="0" w:color="auto"/>
                        <w:right w:val="none" w:sz="0" w:space="0" w:color="auto"/>
                      </w:divBdr>
                      <w:divsChild>
                        <w:div w:id="910701625">
                          <w:marLeft w:val="0"/>
                          <w:marRight w:val="0"/>
                          <w:marTop w:val="0"/>
                          <w:marBottom w:val="0"/>
                          <w:divBdr>
                            <w:top w:val="none" w:sz="0" w:space="0" w:color="auto"/>
                            <w:left w:val="none" w:sz="0" w:space="0" w:color="auto"/>
                            <w:bottom w:val="none" w:sz="0" w:space="0" w:color="auto"/>
                            <w:right w:val="none" w:sz="0" w:space="0" w:color="auto"/>
                          </w:divBdr>
                          <w:divsChild>
                            <w:div w:id="1485706826">
                              <w:marLeft w:val="0"/>
                              <w:marRight w:val="0"/>
                              <w:marTop w:val="0"/>
                              <w:marBottom w:val="0"/>
                              <w:divBdr>
                                <w:top w:val="none" w:sz="0" w:space="0" w:color="C0C0C0"/>
                                <w:left w:val="none" w:sz="0" w:space="0" w:color="C0C0C0"/>
                                <w:bottom w:val="none" w:sz="0" w:space="0" w:color="C0C0C0"/>
                                <w:right w:val="none" w:sz="0" w:space="0" w:color="C0C0C0"/>
                              </w:divBdr>
                              <w:divsChild>
                                <w:div w:id="2135517163">
                                  <w:marLeft w:val="0"/>
                                  <w:marRight w:val="0"/>
                                  <w:marTop w:val="0"/>
                                  <w:marBottom w:val="0"/>
                                  <w:divBdr>
                                    <w:top w:val="none" w:sz="0" w:space="0" w:color="auto"/>
                                    <w:left w:val="none" w:sz="0" w:space="0" w:color="auto"/>
                                    <w:bottom w:val="none" w:sz="0" w:space="0" w:color="auto"/>
                                    <w:right w:val="none" w:sz="0" w:space="0" w:color="auto"/>
                                  </w:divBdr>
                                  <w:divsChild>
                                    <w:div w:id="861896456">
                                      <w:marLeft w:val="0"/>
                                      <w:marRight w:val="0"/>
                                      <w:marTop w:val="0"/>
                                      <w:marBottom w:val="0"/>
                                      <w:divBdr>
                                        <w:top w:val="none" w:sz="0" w:space="0" w:color="auto"/>
                                        <w:left w:val="none" w:sz="0" w:space="0" w:color="auto"/>
                                        <w:bottom w:val="none" w:sz="0" w:space="0" w:color="auto"/>
                                        <w:right w:val="none" w:sz="0" w:space="0" w:color="auto"/>
                                      </w:divBdr>
                                      <w:divsChild>
                                        <w:div w:id="1575629428">
                                          <w:marLeft w:val="150"/>
                                          <w:marRight w:val="150"/>
                                          <w:marTop w:val="150"/>
                                          <w:marBottom w:val="150"/>
                                          <w:divBdr>
                                            <w:top w:val="none" w:sz="0" w:space="0" w:color="auto"/>
                                            <w:left w:val="none" w:sz="0" w:space="0" w:color="auto"/>
                                            <w:bottom w:val="none" w:sz="0" w:space="0" w:color="auto"/>
                                            <w:right w:val="none" w:sz="0" w:space="0" w:color="auto"/>
                                          </w:divBdr>
                                          <w:divsChild>
                                            <w:div w:id="1233585094">
                                              <w:marLeft w:val="0"/>
                                              <w:marRight w:val="0"/>
                                              <w:marTop w:val="0"/>
                                              <w:marBottom w:val="0"/>
                                              <w:divBdr>
                                                <w:top w:val="none" w:sz="0" w:space="0" w:color="auto"/>
                                                <w:left w:val="none" w:sz="0" w:space="0" w:color="auto"/>
                                                <w:bottom w:val="none" w:sz="0" w:space="0" w:color="auto"/>
                                                <w:right w:val="none" w:sz="0" w:space="0" w:color="auto"/>
                                              </w:divBdr>
                                              <w:divsChild>
                                                <w:div w:id="4321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120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9B5B8-DA74-410E-A546-C085AC49E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6</TotalTime>
  <Pages>1</Pages>
  <Words>490</Words>
  <Characters>2794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Swanston, Samara</dc:creator>
  <cp:lastModifiedBy>DelFranco, Ruthie</cp:lastModifiedBy>
  <cp:revision>54</cp:revision>
  <cp:lastPrinted>2013-04-22T14:57:00Z</cp:lastPrinted>
  <dcterms:created xsi:type="dcterms:W3CDTF">2019-06-20T18:45:00Z</dcterms:created>
  <dcterms:modified xsi:type="dcterms:W3CDTF">2021-10-12T13:24:00Z</dcterms:modified>
</cp:coreProperties>
</file>