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779D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ind w:left="5760"/>
      </w:pPr>
      <w:bookmarkStart w:id="0" w:name="_GoBack"/>
      <w:bookmarkEnd w:id="0"/>
      <w:r>
        <w:rPr>
          <w:rFonts w:cs="Calibri"/>
        </w:rPr>
        <w:t xml:space="preserve">             </w:t>
      </w:r>
      <w:r>
        <w:rPr>
          <w:rFonts w:ascii="Times New Roman" w:hAnsi="Times New Roman" w:cs="Calibri"/>
          <w:color w:val="000000"/>
          <w:sz w:val="24"/>
          <w:szCs w:val="24"/>
          <w:u w:val="single" w:color="000000"/>
        </w:rPr>
        <w:t xml:space="preserve">Committee on Public Housing </w:t>
      </w:r>
    </w:p>
    <w:p w14:paraId="25F9BD11"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right"/>
      </w:pPr>
      <w:r>
        <w:rPr>
          <w:rFonts w:ascii="Times New Roman" w:eastAsia="Times New Roman" w:hAnsi="Times New Roman"/>
          <w:color w:val="000000"/>
          <w:sz w:val="24"/>
          <w:szCs w:val="24"/>
        </w:rPr>
        <w:t xml:space="preserve">                            </w:t>
      </w:r>
      <w:r>
        <w:rPr>
          <w:rFonts w:ascii="Times New Roman" w:hAnsi="Times New Roman" w:cs="Calibri"/>
          <w:color w:val="000000"/>
          <w:sz w:val="24"/>
          <w:szCs w:val="24"/>
        </w:rPr>
        <w:t xml:space="preserve">Madiba Dennie, Counsel                                                                        </w:t>
      </w:r>
    </w:p>
    <w:p w14:paraId="78D70319" w14:textId="35956479"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right"/>
        <w:rPr>
          <w:rFonts w:ascii="Times New Roman" w:hAnsi="Times New Roman" w:cs="Calibri"/>
          <w:color w:val="000000"/>
          <w:sz w:val="24"/>
          <w:szCs w:val="24"/>
        </w:rPr>
      </w:pPr>
      <w:r>
        <w:rPr>
          <w:rFonts w:ascii="Times New Roman" w:eastAsia="Times New Roman" w:hAnsi="Times New Roman"/>
          <w:color w:val="000000"/>
          <w:sz w:val="24"/>
          <w:szCs w:val="24"/>
        </w:rPr>
        <w:t xml:space="preserve">                                                   </w:t>
      </w:r>
      <w:r>
        <w:rPr>
          <w:rFonts w:ascii="Times New Roman" w:hAnsi="Times New Roman" w:cs="Calibri"/>
          <w:color w:val="000000"/>
          <w:sz w:val="24"/>
          <w:szCs w:val="24"/>
        </w:rPr>
        <w:t>Jose Conde, Senior Legislative Policy Analyst</w:t>
      </w:r>
    </w:p>
    <w:p w14:paraId="4AD50717" w14:textId="77777777" w:rsidR="005F1B0D" w:rsidRPr="005F1B0D" w:rsidRDefault="005F1B0D" w:rsidP="005F1B0D">
      <w:pPr>
        <w:spacing w:after="0" w:line="240" w:lineRule="auto"/>
        <w:jc w:val="right"/>
        <w:rPr>
          <w:rFonts w:ascii="Times New Roman" w:eastAsia="Times New Roman" w:hAnsi="Times New Roman" w:cs="Times New Roman"/>
          <w:sz w:val="24"/>
          <w:szCs w:val="24"/>
        </w:rPr>
      </w:pPr>
      <w:r w:rsidRPr="005F1B0D">
        <w:rPr>
          <w:rFonts w:ascii="Times New Roman" w:eastAsia="Times New Roman" w:hAnsi="Times New Roman" w:cs="Times New Roman"/>
          <w:sz w:val="24"/>
          <w:szCs w:val="24"/>
        </w:rPr>
        <w:t>Ricky Chawla, Policy Analyst</w:t>
      </w:r>
    </w:p>
    <w:p w14:paraId="697DDEFC" w14:textId="77777777" w:rsidR="005F1B0D" w:rsidRPr="005F1B0D" w:rsidRDefault="005F1B0D" w:rsidP="005F1B0D">
      <w:pPr>
        <w:spacing w:after="0" w:line="240" w:lineRule="auto"/>
        <w:jc w:val="right"/>
        <w:rPr>
          <w:rFonts w:ascii="Times New Roman" w:eastAsia="Times New Roman" w:hAnsi="Times New Roman" w:cs="Times New Roman"/>
          <w:sz w:val="24"/>
          <w:szCs w:val="24"/>
        </w:rPr>
      </w:pPr>
      <w:r w:rsidRPr="005F1B0D">
        <w:rPr>
          <w:rFonts w:ascii="Times New Roman" w:eastAsia="Times New Roman" w:hAnsi="Times New Roman" w:cs="Times New Roman"/>
          <w:sz w:val="24"/>
          <w:szCs w:val="24"/>
        </w:rPr>
        <w:t>Sarah Gastelum, Principal Financial Analyst</w:t>
      </w:r>
    </w:p>
    <w:p w14:paraId="3F3C5305"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right"/>
      </w:pPr>
    </w:p>
    <w:p w14:paraId="47058679" w14:textId="666B71C2" w:rsidR="006D4D23" w:rsidRPr="005F1B0D" w:rsidRDefault="006D4D23" w:rsidP="005F1B0D">
      <w:pPr>
        <w:pBdr>
          <w:top w:val="none" w:sz="0" w:space="0" w:color="000000"/>
          <w:left w:val="none" w:sz="0" w:space="0" w:color="000000"/>
          <w:bottom w:val="none" w:sz="0" w:space="0" w:color="000000"/>
          <w:right w:val="none" w:sz="0" w:space="0" w:color="000000"/>
        </w:pBdr>
        <w:spacing w:after="0" w:line="240" w:lineRule="auto"/>
        <w:jc w:val="right"/>
      </w:pPr>
      <w:r>
        <w:rPr>
          <w:rFonts w:ascii="Times New Roman" w:eastAsia="Times New Roman" w:hAnsi="Times New Roman"/>
          <w:color w:val="000000"/>
          <w:sz w:val="24"/>
          <w:szCs w:val="24"/>
        </w:rPr>
        <w:t xml:space="preserve">                                                                        </w:t>
      </w:r>
      <w:r>
        <w:rPr>
          <w:rFonts w:ascii="Times New Roman" w:hAnsi="Times New Roman" w:cs="Calibri"/>
          <w:color w:val="000000"/>
          <w:sz w:val="24"/>
          <w:szCs w:val="24"/>
        </w:rPr>
        <w:br/>
      </w:r>
      <w:r>
        <w:rPr>
          <w:rFonts w:ascii="Times New Roman" w:hAnsi="Times New Roman" w:cs="Calibri"/>
          <w:color w:val="000000"/>
          <w:sz w:val="24"/>
          <w:szCs w:val="24"/>
        </w:rPr>
        <w:br/>
      </w:r>
      <w:r>
        <w:rPr>
          <w:rFonts w:ascii="Arial Unicode MS" w:eastAsia="Arial Unicode MS" w:hAnsi="Arial Unicode MS" w:cs="Arial Unicode MS"/>
          <w:color w:val="000000"/>
          <w:sz w:val="24"/>
          <w:szCs w:val="24"/>
        </w:rPr>
        <w:br/>
      </w:r>
    </w:p>
    <w:p w14:paraId="3A04B662" w14:textId="77777777" w:rsidR="006D4D23" w:rsidRDefault="006D4D23" w:rsidP="006D4D23">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b/>
          <w:bCs/>
          <w:caps/>
          <w:color w:val="000000"/>
          <w:sz w:val="24"/>
          <w:szCs w:val="24"/>
          <w:u w:val="single" w:color="000000"/>
        </w:rPr>
      </w:pPr>
    </w:p>
    <w:p w14:paraId="61D5B30D" w14:textId="741C7AE5" w:rsidR="006D4D23" w:rsidRDefault="006D4D23" w:rsidP="006D4D23">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Calibri"/>
          <w:b/>
          <w:bCs/>
          <w:caps/>
          <w:color w:val="000000"/>
          <w:sz w:val="24"/>
          <w:szCs w:val="24"/>
          <w:u w:val="single" w:color="000000"/>
        </w:rPr>
      </w:pPr>
      <w:r w:rsidRPr="0077453E">
        <w:rPr>
          <w:rFonts w:ascii="Times New Roman" w:eastAsia="Times New Roman" w:hAnsi="Times New Roman"/>
          <w:noProof/>
          <w:color w:val="000000"/>
          <w:sz w:val="24"/>
          <w:szCs w:val="24"/>
        </w:rPr>
        <w:drawing>
          <wp:inline distT="0" distB="0" distL="0" distR="0" wp14:anchorId="446CBD50" wp14:editId="1B6B07F1">
            <wp:extent cx="112395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14:paraId="5E42F7AD" w14:textId="77777777" w:rsidR="006D4D23" w:rsidRDefault="006D4D23" w:rsidP="006D4D23">
      <w:pPr>
        <w:widowControl w:val="0"/>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b/>
          <w:bCs/>
          <w:caps/>
          <w:color w:val="000000"/>
          <w:sz w:val="24"/>
          <w:szCs w:val="24"/>
          <w:u w:val="single" w:color="000000"/>
        </w:rPr>
        <w:t>The New York City Council</w:t>
      </w:r>
    </w:p>
    <w:p w14:paraId="4A248EA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b/>
          <w:bCs/>
          <w:caps/>
          <w:color w:val="000000"/>
          <w:sz w:val="24"/>
          <w:szCs w:val="24"/>
          <w:u w:val="single" w:color="000000"/>
        </w:rPr>
      </w:pPr>
    </w:p>
    <w:p w14:paraId="7781583C"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Calibri"/>
          <w:b/>
          <w:bCs/>
          <w:color w:val="000000"/>
          <w:sz w:val="24"/>
          <w:szCs w:val="24"/>
        </w:rPr>
      </w:pPr>
    </w:p>
    <w:p w14:paraId="3822DF2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b/>
          <w:bCs/>
          <w:color w:val="000000"/>
          <w:sz w:val="24"/>
          <w:szCs w:val="24"/>
        </w:rPr>
        <w:t>Committee Report of the Infrastructure Division</w:t>
      </w:r>
      <w:r>
        <w:rPr>
          <w:rFonts w:ascii="Arial Unicode MS" w:eastAsia="Arial Unicode MS" w:hAnsi="Arial Unicode MS" w:cs="Arial Unicode MS"/>
          <w:color w:val="000000"/>
          <w:sz w:val="24"/>
          <w:szCs w:val="24"/>
        </w:rPr>
        <w:t xml:space="preserve"> </w:t>
      </w:r>
      <w:r>
        <w:rPr>
          <w:rFonts w:ascii="Arial Unicode MS" w:eastAsia="Arial Unicode MS" w:hAnsi="Arial Unicode MS" w:cs="Arial Unicode MS"/>
          <w:color w:val="000000"/>
          <w:sz w:val="24"/>
          <w:szCs w:val="24"/>
        </w:rPr>
        <w:br/>
      </w:r>
    </w:p>
    <w:p w14:paraId="2CD77745"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color w:val="000000"/>
          <w:sz w:val="24"/>
          <w:szCs w:val="24"/>
        </w:rPr>
        <w:t>Jeffrey Baker, Legislative Director</w:t>
      </w:r>
      <w:r>
        <w:rPr>
          <w:rFonts w:ascii="Arial Unicode MS" w:eastAsia="Arial Unicode MS" w:hAnsi="Arial Unicode MS" w:cs="Arial Unicode MS"/>
          <w:color w:val="000000"/>
          <w:sz w:val="24"/>
          <w:szCs w:val="24"/>
        </w:rPr>
        <w:br/>
      </w:r>
      <w:r>
        <w:rPr>
          <w:rFonts w:ascii="Times New Roman" w:hAnsi="Times New Roman" w:cs="Calibri"/>
          <w:color w:val="000000"/>
          <w:sz w:val="24"/>
          <w:szCs w:val="24"/>
        </w:rPr>
        <w:br/>
        <w:t>Terzah Nasser, Deputy Director, Infrastructure Division</w:t>
      </w:r>
      <w:r>
        <w:rPr>
          <w:rFonts w:ascii="Times New Roman" w:hAnsi="Times New Roman" w:cs="Calibri"/>
          <w:color w:val="000000"/>
          <w:sz w:val="24"/>
          <w:szCs w:val="24"/>
        </w:rPr>
        <w:br/>
      </w:r>
      <w:r>
        <w:rPr>
          <w:rFonts w:ascii="Times New Roman" w:hAnsi="Times New Roman" w:cs="Calibri"/>
          <w:color w:val="000000"/>
          <w:sz w:val="24"/>
          <w:szCs w:val="24"/>
        </w:rPr>
        <w:br/>
      </w:r>
    </w:p>
    <w:p w14:paraId="610749F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Calibri"/>
          <w:caps/>
          <w:color w:val="000000"/>
          <w:sz w:val="24"/>
          <w:szCs w:val="24"/>
          <w:u w:val="single" w:color="000000"/>
        </w:rPr>
      </w:pPr>
    </w:p>
    <w:p w14:paraId="6FAD4F89"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caps/>
          <w:color w:val="000000"/>
          <w:sz w:val="24"/>
          <w:szCs w:val="24"/>
          <w:u w:val="single" w:color="000000"/>
        </w:rPr>
        <w:t>Committee on Public housing</w:t>
      </w:r>
      <w:r>
        <w:rPr>
          <w:rFonts w:ascii="Arial Unicode MS" w:eastAsia="Arial Unicode MS" w:hAnsi="Arial Unicode MS" w:cs="Arial Unicode MS"/>
          <w:color w:val="000000"/>
          <w:sz w:val="24"/>
          <w:szCs w:val="24"/>
        </w:rPr>
        <w:br/>
      </w:r>
      <w:r>
        <w:rPr>
          <w:rFonts w:ascii="Times New Roman" w:hAnsi="Times New Roman" w:cs="Calibri"/>
          <w:color w:val="000000"/>
          <w:sz w:val="24"/>
          <w:szCs w:val="24"/>
        </w:rPr>
        <w:br/>
        <w:t>Hon. Alicka Ampry-Samuel, Chair</w:t>
      </w:r>
    </w:p>
    <w:p w14:paraId="66D12D8F"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Calibri"/>
          <w:color w:val="000000"/>
          <w:sz w:val="24"/>
          <w:szCs w:val="24"/>
        </w:rPr>
      </w:pPr>
    </w:p>
    <w:p w14:paraId="01CDAB48"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Calibri"/>
          <w:color w:val="000000"/>
          <w:sz w:val="24"/>
          <w:szCs w:val="24"/>
          <w:u w:val="single"/>
        </w:rPr>
      </w:pPr>
    </w:p>
    <w:p w14:paraId="4A30A4F3"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olor w:val="000000"/>
          <w:sz w:val="24"/>
          <w:szCs w:val="24"/>
          <w:u w:val="single"/>
        </w:rPr>
      </w:pPr>
    </w:p>
    <w:p w14:paraId="510922EF" w14:textId="6B82CA65"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olor w:val="000000"/>
          <w:sz w:val="24"/>
          <w:szCs w:val="24"/>
        </w:rPr>
      </w:pPr>
      <w:r w:rsidRPr="006D4D23">
        <w:rPr>
          <w:rFonts w:ascii="Times New Roman" w:hAnsi="Times New Roman" w:cs="Calibri"/>
          <w:color w:val="000000"/>
          <w:sz w:val="24"/>
          <w:szCs w:val="24"/>
        </w:rPr>
        <w:t>January 15, 2020</w:t>
      </w:r>
    </w:p>
    <w:p w14:paraId="668E1991"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olor w:val="000000"/>
          <w:sz w:val="24"/>
          <w:szCs w:val="24"/>
        </w:rPr>
      </w:pPr>
    </w:p>
    <w:p w14:paraId="50DF72DC" w14:textId="139B8100" w:rsidR="00304498" w:rsidRDefault="006D4D23" w:rsidP="006D4D23">
      <w:pPr>
        <w:spacing w:after="0" w:line="240" w:lineRule="auto"/>
        <w:jc w:val="center"/>
        <w:rPr>
          <w:rFonts w:ascii="Times New Roman" w:hAnsi="Times New Roman" w:cs="Calibri"/>
          <w:b/>
          <w:bCs/>
          <w:color w:val="000000"/>
          <w:sz w:val="24"/>
          <w:szCs w:val="24"/>
        </w:rPr>
      </w:pPr>
      <w:r w:rsidRPr="006D4D23">
        <w:rPr>
          <w:rFonts w:ascii="Times New Roman" w:hAnsi="Times New Roman" w:cs="Calibri"/>
          <w:b/>
          <w:bCs/>
          <w:color w:val="000000"/>
          <w:sz w:val="24"/>
          <w:szCs w:val="24"/>
        </w:rPr>
        <w:t>“Oversight - NYCHA’s Winter Preparedness”</w:t>
      </w:r>
    </w:p>
    <w:p w14:paraId="4FB09DAA" w14:textId="459D533B" w:rsidR="006D4D23" w:rsidRDefault="006D4D23" w:rsidP="006D4D23">
      <w:pPr>
        <w:spacing w:after="0" w:line="240" w:lineRule="auto"/>
        <w:jc w:val="center"/>
        <w:rPr>
          <w:rFonts w:ascii="Times New Roman" w:hAnsi="Times New Roman" w:cs="Calibri"/>
          <w:b/>
          <w:bCs/>
          <w:color w:val="000000"/>
          <w:sz w:val="24"/>
          <w:szCs w:val="24"/>
        </w:rPr>
      </w:pPr>
    </w:p>
    <w:p w14:paraId="3F8EDB6C" w14:textId="668481AB" w:rsidR="006D4D23" w:rsidRDefault="006D4D23" w:rsidP="006D4D23">
      <w:pPr>
        <w:spacing w:after="0" w:line="240" w:lineRule="auto"/>
        <w:jc w:val="center"/>
        <w:rPr>
          <w:rFonts w:ascii="Times New Roman" w:hAnsi="Times New Roman" w:cs="Calibri"/>
          <w:b/>
          <w:bCs/>
          <w:color w:val="000000"/>
          <w:sz w:val="24"/>
          <w:szCs w:val="24"/>
        </w:rPr>
      </w:pPr>
    </w:p>
    <w:p w14:paraId="046F693F" w14:textId="41254D7C" w:rsidR="006D4D23" w:rsidRDefault="006D4D23" w:rsidP="006D4D23">
      <w:pPr>
        <w:spacing w:after="0" w:line="240" w:lineRule="auto"/>
        <w:jc w:val="center"/>
        <w:rPr>
          <w:rFonts w:ascii="Times New Roman" w:hAnsi="Times New Roman" w:cs="Calibri"/>
          <w:b/>
          <w:bCs/>
          <w:color w:val="000000"/>
          <w:sz w:val="24"/>
          <w:szCs w:val="24"/>
        </w:rPr>
      </w:pPr>
    </w:p>
    <w:p w14:paraId="4F1A5F58" w14:textId="41C88FE1" w:rsidR="006D4D23" w:rsidRDefault="006D4D23" w:rsidP="006D4D23">
      <w:pPr>
        <w:spacing w:after="0" w:line="240" w:lineRule="auto"/>
        <w:jc w:val="center"/>
        <w:rPr>
          <w:rFonts w:ascii="Times New Roman" w:hAnsi="Times New Roman" w:cs="Calibri"/>
          <w:b/>
          <w:bCs/>
          <w:color w:val="000000"/>
          <w:sz w:val="24"/>
          <w:szCs w:val="24"/>
        </w:rPr>
      </w:pPr>
    </w:p>
    <w:p w14:paraId="46448D92" w14:textId="4EF7E3EB" w:rsidR="006D4D23" w:rsidRDefault="006D4D23" w:rsidP="006D4D23">
      <w:pPr>
        <w:spacing w:after="0" w:line="240" w:lineRule="auto"/>
        <w:jc w:val="center"/>
        <w:rPr>
          <w:rFonts w:ascii="Times New Roman" w:hAnsi="Times New Roman" w:cs="Calibri"/>
          <w:b/>
          <w:bCs/>
          <w:color w:val="000000"/>
          <w:sz w:val="24"/>
          <w:szCs w:val="24"/>
        </w:rPr>
      </w:pPr>
    </w:p>
    <w:p w14:paraId="16EF8BF6" w14:textId="7ED90AD2" w:rsidR="006D4D23" w:rsidRDefault="006D4D23" w:rsidP="006D4D23">
      <w:pPr>
        <w:spacing w:after="0" w:line="240" w:lineRule="auto"/>
        <w:jc w:val="center"/>
        <w:rPr>
          <w:rFonts w:ascii="Times New Roman" w:hAnsi="Times New Roman" w:cs="Calibri"/>
          <w:b/>
          <w:bCs/>
          <w:color w:val="000000"/>
          <w:sz w:val="24"/>
          <w:szCs w:val="24"/>
        </w:rPr>
      </w:pPr>
    </w:p>
    <w:p w14:paraId="67810BCE" w14:textId="5CAEBEDE" w:rsidR="006D4D23" w:rsidRDefault="006D4D23" w:rsidP="006D4D23">
      <w:pPr>
        <w:spacing w:after="0" w:line="240" w:lineRule="auto"/>
        <w:jc w:val="center"/>
        <w:rPr>
          <w:rFonts w:ascii="Times New Roman" w:hAnsi="Times New Roman" w:cs="Calibri"/>
          <w:b/>
          <w:bCs/>
          <w:color w:val="000000"/>
          <w:sz w:val="24"/>
          <w:szCs w:val="24"/>
        </w:rPr>
      </w:pPr>
    </w:p>
    <w:p w14:paraId="36DD2D1B" w14:textId="5E183235" w:rsidR="006D4D23" w:rsidRDefault="006D4D23" w:rsidP="006D4D23">
      <w:pPr>
        <w:spacing w:after="0" w:line="240" w:lineRule="auto"/>
        <w:jc w:val="center"/>
        <w:rPr>
          <w:rFonts w:ascii="Times New Roman" w:hAnsi="Times New Roman" w:cs="Calibri"/>
          <w:b/>
          <w:bCs/>
          <w:color w:val="000000"/>
          <w:sz w:val="24"/>
          <w:szCs w:val="24"/>
        </w:rPr>
      </w:pPr>
    </w:p>
    <w:p w14:paraId="71D3B16D" w14:textId="77777777" w:rsidR="006D4D23" w:rsidRDefault="006D4D23" w:rsidP="00861639">
      <w:pPr>
        <w:spacing w:after="0" w:line="240" w:lineRule="auto"/>
        <w:rPr>
          <w:rFonts w:ascii="Arial" w:eastAsia="Times New Roman" w:hAnsi="Arial" w:cs="Arial"/>
          <w:b/>
          <w:bCs/>
          <w:color w:val="222222"/>
          <w:sz w:val="20"/>
          <w:szCs w:val="20"/>
        </w:rPr>
      </w:pPr>
    </w:p>
    <w:p w14:paraId="1602D470" w14:textId="77777777" w:rsidR="00304498" w:rsidRPr="00304498" w:rsidRDefault="00304498" w:rsidP="00304498">
      <w:pPr>
        <w:numPr>
          <w:ilvl w:val="0"/>
          <w:numId w:val="1"/>
        </w:numPr>
        <w:suppressAutoHyphens/>
        <w:spacing w:after="0" w:line="480" w:lineRule="auto"/>
        <w:jc w:val="both"/>
        <w:rPr>
          <w:rFonts w:ascii="Calibri" w:eastAsia="Calibri" w:hAnsi="Calibri" w:cs="Times New Roman"/>
          <w:u w:val="single"/>
          <w:lang w:eastAsia="zh-CN"/>
        </w:rPr>
      </w:pPr>
      <w:r w:rsidRPr="00304498">
        <w:rPr>
          <w:rFonts w:ascii="Times New Roman" w:eastAsia="Calibri" w:hAnsi="Times New Roman" w:cs="Calibri"/>
          <w:b/>
          <w:bCs/>
          <w:color w:val="000000"/>
          <w:sz w:val="24"/>
          <w:szCs w:val="24"/>
          <w:u w:val="single"/>
          <w:lang w:eastAsia="zh-CN"/>
        </w:rPr>
        <w:lastRenderedPageBreak/>
        <w:t>Introduction</w:t>
      </w:r>
    </w:p>
    <w:p w14:paraId="059C815E" w14:textId="3CA07214" w:rsidR="00304498" w:rsidRPr="00304498" w:rsidRDefault="00304498" w:rsidP="00304498">
      <w:pPr>
        <w:suppressAutoHyphens/>
        <w:spacing w:after="200" w:line="480" w:lineRule="auto"/>
        <w:ind w:firstLine="720"/>
        <w:jc w:val="both"/>
        <w:rPr>
          <w:rFonts w:ascii="Times New Roman" w:eastAsia="Calibri" w:hAnsi="Times New Roman" w:cs="Times New Roman"/>
          <w:color w:val="000000"/>
          <w:sz w:val="24"/>
          <w:szCs w:val="24"/>
          <w:lang w:eastAsia="zh-CN"/>
        </w:rPr>
      </w:pPr>
      <w:r w:rsidRPr="00304498">
        <w:rPr>
          <w:rFonts w:ascii="Times New Roman" w:eastAsia="Calibri" w:hAnsi="Times New Roman" w:cs="Times New Roman"/>
          <w:color w:val="000000"/>
          <w:sz w:val="24"/>
          <w:szCs w:val="24"/>
          <w:lang w:eastAsia="zh-CN"/>
        </w:rPr>
        <w:t xml:space="preserve">On </w:t>
      </w:r>
      <w:r w:rsidR="00EF7E3A">
        <w:rPr>
          <w:rFonts w:ascii="Times New Roman" w:eastAsia="Calibri" w:hAnsi="Times New Roman" w:cs="Times New Roman"/>
          <w:color w:val="000000"/>
          <w:sz w:val="24"/>
          <w:szCs w:val="24"/>
          <w:lang w:eastAsia="zh-CN"/>
        </w:rPr>
        <w:t>January 15, 2020</w:t>
      </w:r>
      <w:r w:rsidRPr="00304498">
        <w:rPr>
          <w:rFonts w:ascii="Times New Roman" w:eastAsia="Calibri" w:hAnsi="Times New Roman" w:cs="Times New Roman"/>
          <w:color w:val="000000"/>
          <w:sz w:val="24"/>
          <w:szCs w:val="24"/>
          <w:lang w:eastAsia="zh-CN"/>
        </w:rPr>
        <w:t xml:space="preserve">, the Committee on Public Housing, chaired by Council Member Alicka Ampry-Samuel, will hold an oversight hearing entitled </w:t>
      </w:r>
      <w:r w:rsidR="0080718E">
        <w:rPr>
          <w:rFonts w:ascii="Times New Roman" w:eastAsia="Calibri" w:hAnsi="Times New Roman" w:cs="Times New Roman"/>
          <w:color w:val="000000"/>
          <w:sz w:val="24"/>
          <w:szCs w:val="24"/>
          <w:lang w:eastAsia="zh-CN"/>
        </w:rPr>
        <w:t>“</w:t>
      </w:r>
      <w:r w:rsidR="0080718E" w:rsidRPr="0080718E">
        <w:rPr>
          <w:rFonts w:ascii="Times New Roman" w:eastAsia="Calibri" w:hAnsi="Times New Roman" w:cs="Times New Roman"/>
          <w:color w:val="000000"/>
          <w:sz w:val="24"/>
          <w:szCs w:val="24"/>
          <w:lang w:eastAsia="zh-CN"/>
        </w:rPr>
        <w:t>Oversight - NYCHA’s Winter Preparedness</w:t>
      </w:r>
      <w:r w:rsidR="005F1B0D">
        <w:rPr>
          <w:rFonts w:ascii="Times New Roman" w:eastAsia="Calibri" w:hAnsi="Times New Roman" w:cs="Times New Roman"/>
          <w:color w:val="000000"/>
          <w:sz w:val="24"/>
          <w:szCs w:val="24"/>
          <w:lang w:eastAsia="zh-CN"/>
        </w:rPr>
        <w:t>.</w:t>
      </w:r>
      <w:r w:rsidRPr="00304498">
        <w:rPr>
          <w:rFonts w:ascii="Times New Roman" w:eastAsia="Calibri" w:hAnsi="Times New Roman" w:cs="Times New Roman"/>
          <w:color w:val="000000"/>
          <w:sz w:val="24"/>
          <w:szCs w:val="24"/>
          <w:lang w:eastAsia="zh-CN"/>
        </w:rPr>
        <w:t xml:space="preserve">” </w:t>
      </w:r>
      <w:r w:rsidR="006D4D23" w:rsidRPr="006D4D23">
        <w:rPr>
          <w:rFonts w:ascii="Times New Roman" w:eastAsia="Calibri" w:hAnsi="Times New Roman" w:cs="Times New Roman"/>
          <w:color w:val="000000"/>
          <w:sz w:val="24"/>
          <w:szCs w:val="24"/>
          <w:lang w:eastAsia="zh-CN"/>
        </w:rPr>
        <w:t>The Committee expects to hear testimony from officials of the New York City Housing Authority (NYCHA) regarding what steps it has taken to maintain its boilers</w:t>
      </w:r>
      <w:r w:rsidR="005802BA">
        <w:rPr>
          <w:rFonts w:ascii="Times New Roman" w:eastAsia="Calibri" w:hAnsi="Times New Roman" w:cs="Times New Roman"/>
          <w:color w:val="000000"/>
          <w:sz w:val="24"/>
          <w:szCs w:val="24"/>
          <w:lang w:eastAsia="zh-CN"/>
        </w:rPr>
        <w:t xml:space="preserve">, </w:t>
      </w:r>
      <w:r w:rsidR="006D4D23" w:rsidRPr="006D4D23">
        <w:rPr>
          <w:rFonts w:ascii="Times New Roman" w:eastAsia="Calibri" w:hAnsi="Times New Roman" w:cs="Times New Roman"/>
          <w:color w:val="000000"/>
          <w:sz w:val="24"/>
          <w:szCs w:val="24"/>
          <w:lang w:eastAsia="zh-CN"/>
        </w:rPr>
        <w:t>prevent heating outages</w:t>
      </w:r>
      <w:r w:rsidR="005802BA">
        <w:rPr>
          <w:rFonts w:ascii="Times New Roman" w:eastAsia="Calibri" w:hAnsi="Times New Roman" w:cs="Times New Roman"/>
          <w:color w:val="000000"/>
          <w:sz w:val="24"/>
          <w:szCs w:val="24"/>
          <w:lang w:eastAsia="zh-CN"/>
        </w:rPr>
        <w:t>, and respond to service disruptions when they occur</w:t>
      </w:r>
      <w:r w:rsidR="006D4D23" w:rsidRPr="006D4D23">
        <w:rPr>
          <w:rFonts w:ascii="Times New Roman" w:eastAsia="Calibri" w:hAnsi="Times New Roman" w:cs="Times New Roman"/>
          <w:color w:val="000000"/>
          <w:sz w:val="24"/>
          <w:szCs w:val="24"/>
          <w:lang w:eastAsia="zh-CN"/>
        </w:rPr>
        <w:t xml:space="preserve">. The Committee also expects to hear from </w:t>
      </w:r>
      <w:r w:rsidR="0055042D">
        <w:rPr>
          <w:rFonts w:ascii="Times New Roman" w:eastAsia="Calibri" w:hAnsi="Times New Roman" w:cs="Times New Roman"/>
          <w:color w:val="000000"/>
          <w:sz w:val="24"/>
          <w:szCs w:val="24"/>
          <w:lang w:eastAsia="zh-CN"/>
        </w:rPr>
        <w:t xml:space="preserve">the Office of the NYCHA Federal Monitor, established pursuant to the federal Agreement dated January 31, 2019; </w:t>
      </w:r>
      <w:r w:rsidR="006D4D23" w:rsidRPr="006D4D23">
        <w:rPr>
          <w:rFonts w:ascii="Times New Roman" w:eastAsia="Calibri" w:hAnsi="Times New Roman" w:cs="Times New Roman"/>
          <w:color w:val="000000"/>
          <w:sz w:val="24"/>
          <w:szCs w:val="24"/>
          <w:lang w:eastAsia="zh-CN"/>
        </w:rPr>
        <w:t>NYCHA tenants</w:t>
      </w:r>
      <w:r w:rsidR="0055042D">
        <w:rPr>
          <w:rFonts w:ascii="Times New Roman" w:eastAsia="Calibri" w:hAnsi="Times New Roman" w:cs="Times New Roman"/>
          <w:color w:val="000000"/>
          <w:sz w:val="24"/>
          <w:szCs w:val="24"/>
          <w:lang w:eastAsia="zh-CN"/>
        </w:rPr>
        <w:t>;</w:t>
      </w:r>
      <w:r w:rsidR="006D4D23" w:rsidRPr="006D4D23">
        <w:rPr>
          <w:rFonts w:ascii="Times New Roman" w:eastAsia="Calibri" w:hAnsi="Times New Roman" w:cs="Times New Roman"/>
          <w:color w:val="000000"/>
          <w:sz w:val="24"/>
          <w:szCs w:val="24"/>
          <w:lang w:eastAsia="zh-CN"/>
        </w:rPr>
        <w:t xml:space="preserve"> resident associations</w:t>
      </w:r>
      <w:r w:rsidR="0055042D">
        <w:rPr>
          <w:rFonts w:ascii="Times New Roman" w:eastAsia="Calibri" w:hAnsi="Times New Roman" w:cs="Times New Roman"/>
          <w:color w:val="000000"/>
          <w:sz w:val="24"/>
          <w:szCs w:val="24"/>
          <w:lang w:eastAsia="zh-CN"/>
        </w:rPr>
        <w:t>;</w:t>
      </w:r>
      <w:r w:rsidR="006D4D23" w:rsidRPr="006D4D23">
        <w:rPr>
          <w:rFonts w:ascii="Times New Roman" w:eastAsia="Calibri" w:hAnsi="Times New Roman" w:cs="Times New Roman"/>
          <w:color w:val="000000"/>
          <w:sz w:val="24"/>
          <w:szCs w:val="24"/>
          <w:lang w:eastAsia="zh-CN"/>
        </w:rPr>
        <w:t xml:space="preserve"> and advocacy groups regarding the impact of NYCHA’s heat policies and management on residents.</w:t>
      </w:r>
    </w:p>
    <w:p w14:paraId="601B9ADC" w14:textId="77777777" w:rsidR="00304498" w:rsidRPr="00304498" w:rsidRDefault="00304498" w:rsidP="00304498">
      <w:pPr>
        <w:numPr>
          <w:ilvl w:val="0"/>
          <w:numId w:val="1"/>
        </w:numPr>
        <w:suppressAutoHyphens/>
        <w:spacing w:after="0" w:line="480" w:lineRule="auto"/>
        <w:jc w:val="both"/>
        <w:rPr>
          <w:rFonts w:ascii="Times New Roman" w:eastAsia="Calibri" w:hAnsi="Times New Roman" w:cs="Times New Roman"/>
          <w:sz w:val="24"/>
          <w:szCs w:val="24"/>
          <w:u w:val="single"/>
          <w:lang w:eastAsia="zh-CN"/>
        </w:rPr>
      </w:pPr>
      <w:r w:rsidRPr="00304498">
        <w:rPr>
          <w:rFonts w:ascii="Times New Roman" w:eastAsia="Calibri" w:hAnsi="Times New Roman" w:cs="Times New Roman"/>
          <w:b/>
          <w:color w:val="000000"/>
          <w:sz w:val="24"/>
          <w:szCs w:val="24"/>
          <w:u w:val="single"/>
          <w:lang w:eastAsia="zh-CN"/>
        </w:rPr>
        <w:t>Background on NYCHA and Public Housing</w:t>
      </w:r>
    </w:p>
    <w:p w14:paraId="1E10CE1A" w14:textId="42A42821" w:rsidR="00304498" w:rsidRPr="00304498" w:rsidRDefault="00304498" w:rsidP="00DF4FCE">
      <w:pPr>
        <w:suppressAutoHyphens/>
        <w:spacing w:after="0" w:line="480" w:lineRule="auto"/>
        <w:ind w:firstLine="720"/>
        <w:jc w:val="both"/>
        <w:rPr>
          <w:rFonts w:ascii="Times New Roman" w:eastAsia="Calibri" w:hAnsi="Times New Roman" w:cs="Times New Roman"/>
          <w:sz w:val="24"/>
          <w:szCs w:val="24"/>
          <w:lang w:eastAsia="zh-CN"/>
        </w:rPr>
      </w:pPr>
      <w:r w:rsidRPr="00304498">
        <w:rPr>
          <w:rFonts w:ascii="Times New Roman" w:eastAsia="Calibri" w:hAnsi="Times New Roman" w:cs="Times New Roman"/>
          <w:sz w:val="24"/>
          <w:szCs w:val="24"/>
          <w:lang w:eastAsia="zh-CN"/>
        </w:rPr>
        <w:t xml:space="preserve">Former New York City Mayor Fiorello La Guardia created NYCHA in 1934 </w:t>
      </w:r>
      <w:r w:rsidR="006E5305" w:rsidRPr="00D74DC2">
        <w:rPr>
          <w:rFonts w:ascii="Times New Roman" w:eastAsia="Times New Roman" w:hAnsi="Times New Roman"/>
          <w:sz w:val="24"/>
          <w:szCs w:val="24"/>
          <w:lang w:eastAsia="zh-CN"/>
        </w:rPr>
        <w:t>in order to replace dilapidated tenements using funds from The New Deal,</w:t>
      </w:r>
      <w:r w:rsidR="006E5305" w:rsidRPr="00D74DC2">
        <w:rPr>
          <w:rFonts w:ascii="Times New Roman" w:eastAsia="Times New Roman" w:hAnsi="Times New Roman"/>
          <w:sz w:val="24"/>
          <w:szCs w:val="24"/>
          <w:vertAlign w:val="superscript"/>
          <w:lang w:eastAsia="zh-CN"/>
        </w:rPr>
        <w:footnoteReference w:id="1"/>
      </w:r>
      <w:r w:rsidR="006E5305" w:rsidRPr="00D74DC2">
        <w:rPr>
          <w:rFonts w:ascii="Times New Roman" w:eastAsia="Times New Roman" w:hAnsi="Times New Roman"/>
          <w:sz w:val="24"/>
          <w:szCs w:val="24"/>
          <w:lang w:eastAsia="zh-CN"/>
        </w:rPr>
        <w:t xml:space="preserve"> three years before the Housing Act of 1937 established public housing nationwide.</w:t>
      </w:r>
      <w:r w:rsidR="006E5305" w:rsidRPr="00D74DC2">
        <w:rPr>
          <w:rFonts w:ascii="Times New Roman" w:eastAsia="Times New Roman" w:hAnsi="Times New Roman"/>
          <w:sz w:val="24"/>
          <w:szCs w:val="24"/>
          <w:vertAlign w:val="superscript"/>
          <w:lang w:eastAsia="zh-CN"/>
        </w:rPr>
        <w:footnoteReference w:id="2"/>
      </w:r>
      <w:r w:rsidR="006E5305" w:rsidRPr="00D74DC2">
        <w:rPr>
          <w:rFonts w:ascii="Times New Roman" w:eastAsia="Times New Roman" w:hAnsi="Times New Roman"/>
          <w:sz w:val="24"/>
          <w:szCs w:val="24"/>
          <w:lang w:eastAsia="zh-CN"/>
        </w:rPr>
        <w:t xml:space="preserve"> </w:t>
      </w:r>
      <w:r w:rsidRPr="00304498">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304498">
        <w:rPr>
          <w:rFonts w:ascii="Times New Roman" w:eastAsia="Calibri" w:hAnsi="Times New Roman" w:cs="Times New Roman"/>
          <w:sz w:val="24"/>
          <w:szCs w:val="24"/>
          <w:vertAlign w:val="superscript"/>
          <w:lang w:eastAsia="zh-CN"/>
        </w:rPr>
        <w:footnoteReference w:id="3"/>
      </w:r>
      <w:r w:rsidRPr="00304498">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304498">
        <w:rPr>
          <w:rFonts w:ascii="Times New Roman" w:eastAsia="Calibri" w:hAnsi="Times New Roman" w:cs="Times New Roman"/>
          <w:sz w:val="24"/>
          <w:szCs w:val="24"/>
          <w:vertAlign w:val="superscript"/>
          <w:lang w:eastAsia="zh-CN"/>
        </w:rPr>
        <w:footnoteReference w:id="4"/>
      </w:r>
      <w:r w:rsidRPr="00304498">
        <w:rPr>
          <w:rFonts w:ascii="Times New Roman" w:eastAsia="Calibri" w:hAnsi="Times New Roman" w:cs="Times New Roman"/>
          <w:sz w:val="24"/>
          <w:szCs w:val="24"/>
          <w:lang w:eastAsia="zh-CN"/>
        </w:rPr>
        <w:t xml:space="preserve"> </w:t>
      </w:r>
    </w:p>
    <w:p w14:paraId="05BF8FAB" w14:textId="2EA4546E" w:rsidR="00304498" w:rsidRDefault="00304498" w:rsidP="00DF4FCE">
      <w:pPr>
        <w:suppressAutoHyphens/>
        <w:spacing w:after="0" w:line="480" w:lineRule="auto"/>
        <w:ind w:firstLine="720"/>
        <w:jc w:val="both"/>
        <w:rPr>
          <w:rFonts w:ascii="Times New Roman" w:eastAsia="Calibri" w:hAnsi="Times New Roman" w:cs="Times New Roman"/>
          <w:sz w:val="24"/>
          <w:szCs w:val="24"/>
          <w:lang w:eastAsia="zh-CN"/>
        </w:rPr>
      </w:pPr>
      <w:r w:rsidRPr="00304498">
        <w:rPr>
          <w:rFonts w:ascii="Times New Roman" w:eastAsia="Calibri" w:hAnsi="Times New Roman" w:cs="Times New Roman"/>
          <w:sz w:val="24"/>
          <w:szCs w:val="24"/>
          <w:lang w:eastAsia="zh-CN"/>
        </w:rPr>
        <w:t>Today, NYCHA has 3</w:t>
      </w:r>
      <w:r w:rsidR="00DF4FCE">
        <w:rPr>
          <w:rFonts w:ascii="Times New Roman" w:eastAsia="Calibri" w:hAnsi="Times New Roman" w:cs="Times New Roman"/>
          <w:sz w:val="24"/>
          <w:szCs w:val="24"/>
          <w:lang w:eastAsia="zh-CN"/>
        </w:rPr>
        <w:t>16</w:t>
      </w:r>
      <w:r w:rsidRPr="00304498">
        <w:rPr>
          <w:rFonts w:ascii="Times New Roman" w:eastAsia="Calibri" w:hAnsi="Times New Roman" w:cs="Times New Roman"/>
          <w:sz w:val="24"/>
          <w:szCs w:val="24"/>
          <w:lang w:eastAsia="zh-CN"/>
        </w:rPr>
        <w:t xml:space="preserve"> developments, 2,</w:t>
      </w:r>
      <w:r w:rsidR="00DF4FCE">
        <w:rPr>
          <w:rFonts w:ascii="Times New Roman" w:eastAsia="Calibri" w:hAnsi="Times New Roman" w:cs="Times New Roman"/>
          <w:sz w:val="24"/>
          <w:szCs w:val="24"/>
          <w:lang w:eastAsia="zh-CN"/>
        </w:rPr>
        <w:t>351</w:t>
      </w:r>
      <w:r w:rsidRPr="00304498">
        <w:rPr>
          <w:rFonts w:ascii="Times New Roman" w:eastAsia="Calibri" w:hAnsi="Times New Roman" w:cs="Times New Roman"/>
          <w:sz w:val="24"/>
          <w:szCs w:val="24"/>
          <w:lang w:eastAsia="zh-CN"/>
        </w:rPr>
        <w:t xml:space="preserve"> buildings, and 17</w:t>
      </w:r>
      <w:r w:rsidR="00DF4FCE">
        <w:rPr>
          <w:rFonts w:ascii="Times New Roman" w:eastAsia="Calibri" w:hAnsi="Times New Roman" w:cs="Times New Roman"/>
          <w:sz w:val="24"/>
          <w:szCs w:val="24"/>
          <w:lang w:eastAsia="zh-CN"/>
        </w:rPr>
        <w:t>3,762</w:t>
      </w:r>
      <w:r w:rsidRPr="00304498">
        <w:rPr>
          <w:rFonts w:ascii="Times New Roman" w:eastAsia="Calibri" w:hAnsi="Times New Roman" w:cs="Times New Roman"/>
          <w:sz w:val="24"/>
          <w:szCs w:val="24"/>
          <w:lang w:eastAsia="zh-CN"/>
        </w:rPr>
        <w:t xml:space="preserve"> units that are home to </w:t>
      </w:r>
      <w:r w:rsidR="00BC47FB">
        <w:rPr>
          <w:rFonts w:ascii="Times New Roman" w:eastAsia="Calibri" w:hAnsi="Times New Roman" w:cs="Times New Roman"/>
          <w:sz w:val="24"/>
          <w:szCs w:val="24"/>
          <w:lang w:eastAsia="zh-CN"/>
        </w:rPr>
        <w:t>381,159</w:t>
      </w:r>
      <w:r w:rsidRPr="00304498">
        <w:rPr>
          <w:rFonts w:ascii="Times New Roman" w:eastAsia="Calibri" w:hAnsi="Times New Roman" w:cs="Times New Roman"/>
          <w:sz w:val="24"/>
          <w:szCs w:val="24"/>
          <w:lang w:eastAsia="zh-CN"/>
        </w:rPr>
        <w:t xml:space="preserve"> authorized residents, making it the largest public housing authority in North America.</w:t>
      </w:r>
      <w:r w:rsidRPr="00304498">
        <w:rPr>
          <w:rFonts w:ascii="Times New Roman" w:eastAsia="Calibri" w:hAnsi="Times New Roman" w:cs="Times New Roman"/>
          <w:sz w:val="24"/>
          <w:szCs w:val="24"/>
          <w:vertAlign w:val="superscript"/>
          <w:lang w:eastAsia="zh-CN"/>
        </w:rPr>
        <w:footnoteReference w:id="5"/>
      </w:r>
    </w:p>
    <w:p w14:paraId="423D9AE5" w14:textId="77777777" w:rsidR="005F1B0D" w:rsidRPr="00304498" w:rsidRDefault="005F1B0D" w:rsidP="00DF4FCE">
      <w:pPr>
        <w:suppressAutoHyphens/>
        <w:spacing w:after="0" w:line="480" w:lineRule="auto"/>
        <w:ind w:firstLine="720"/>
        <w:jc w:val="both"/>
        <w:rPr>
          <w:rFonts w:ascii="Times New Roman" w:eastAsia="Calibri" w:hAnsi="Times New Roman" w:cs="Times New Roman"/>
          <w:sz w:val="24"/>
          <w:szCs w:val="24"/>
          <w:lang w:eastAsia="zh-CN"/>
        </w:rPr>
      </w:pPr>
    </w:p>
    <w:p w14:paraId="13B3F9F9" w14:textId="5A88E3BD" w:rsidR="00D93DC1" w:rsidRPr="00394E7E" w:rsidRDefault="00A679C6" w:rsidP="00DF4FCE">
      <w:pPr>
        <w:numPr>
          <w:ilvl w:val="0"/>
          <w:numId w:val="1"/>
        </w:numPr>
        <w:suppressAutoHyphens/>
        <w:spacing w:after="0" w:line="480" w:lineRule="auto"/>
        <w:contextualSpacing/>
        <w:jc w:val="both"/>
        <w:rPr>
          <w:rFonts w:ascii="Times New Roman" w:eastAsia="Calibri" w:hAnsi="Times New Roman" w:cs="Times New Roman"/>
          <w:b/>
          <w:sz w:val="24"/>
          <w:szCs w:val="24"/>
          <w:u w:val="single"/>
          <w:lang w:eastAsia="zh-CN"/>
        </w:rPr>
      </w:pPr>
      <w:r w:rsidRPr="00394E7E">
        <w:rPr>
          <w:rFonts w:ascii="Times New Roman" w:eastAsia="Calibri" w:hAnsi="Times New Roman" w:cs="Times New Roman"/>
          <w:b/>
          <w:sz w:val="24"/>
          <w:szCs w:val="24"/>
          <w:lang w:eastAsia="zh-CN"/>
        </w:rPr>
        <w:t xml:space="preserve"> </w:t>
      </w:r>
      <w:r w:rsidR="00D93DC1" w:rsidRPr="00394E7E">
        <w:rPr>
          <w:rFonts w:ascii="Times New Roman" w:hAnsi="Times New Roman"/>
          <w:b/>
          <w:sz w:val="24"/>
          <w:szCs w:val="24"/>
          <w:u w:val="single"/>
        </w:rPr>
        <w:t xml:space="preserve">Heat </w:t>
      </w:r>
      <w:r w:rsidR="00F83CDF" w:rsidRPr="00394E7E">
        <w:rPr>
          <w:rFonts w:ascii="Times New Roman" w:hAnsi="Times New Roman"/>
          <w:b/>
          <w:sz w:val="24"/>
          <w:szCs w:val="24"/>
          <w:u w:val="single"/>
        </w:rPr>
        <w:t>Season</w:t>
      </w:r>
      <w:r w:rsidRPr="00394E7E">
        <w:rPr>
          <w:rFonts w:ascii="Times New Roman" w:hAnsi="Times New Roman"/>
          <w:b/>
          <w:sz w:val="24"/>
          <w:szCs w:val="24"/>
          <w:u w:val="single"/>
        </w:rPr>
        <w:t xml:space="preserve"> in New York City</w:t>
      </w:r>
    </w:p>
    <w:p w14:paraId="21CE515E" w14:textId="461FCE0B" w:rsidR="00D93DC1" w:rsidRDefault="005802BA" w:rsidP="00DF4FCE">
      <w:pPr>
        <w:spacing w:after="0" w:line="480" w:lineRule="auto"/>
        <w:ind w:left="360" w:firstLine="360"/>
        <w:jc w:val="both"/>
        <w:rPr>
          <w:rFonts w:ascii="Times New Roman" w:hAnsi="Times New Roman"/>
          <w:sz w:val="24"/>
          <w:szCs w:val="24"/>
        </w:rPr>
      </w:pPr>
      <w:r>
        <w:rPr>
          <w:rFonts w:ascii="Times New Roman" w:hAnsi="Times New Roman"/>
          <w:sz w:val="24"/>
          <w:szCs w:val="24"/>
        </w:rPr>
        <w:t>B</w:t>
      </w:r>
      <w:r w:rsidR="00D93DC1" w:rsidRPr="00394E7E">
        <w:rPr>
          <w:rFonts w:ascii="Times New Roman" w:hAnsi="Times New Roman"/>
          <w:sz w:val="24"/>
          <w:szCs w:val="24"/>
        </w:rPr>
        <w:t xml:space="preserve">uilding owners </w:t>
      </w:r>
      <w:r>
        <w:rPr>
          <w:rFonts w:ascii="Times New Roman" w:hAnsi="Times New Roman"/>
          <w:sz w:val="24"/>
          <w:szCs w:val="24"/>
        </w:rPr>
        <w:t xml:space="preserve">in New York City </w:t>
      </w:r>
      <w:r w:rsidR="00D93DC1" w:rsidRPr="00394E7E">
        <w:rPr>
          <w:rFonts w:ascii="Times New Roman" w:hAnsi="Times New Roman"/>
          <w:sz w:val="24"/>
          <w:szCs w:val="24"/>
        </w:rPr>
        <w:t xml:space="preserve">are legally required to provide heat and hot water to tenants. Hot water must be provided </w:t>
      </w:r>
      <w:r w:rsidR="0055042D">
        <w:rPr>
          <w:rFonts w:ascii="Times New Roman" w:hAnsi="Times New Roman"/>
          <w:sz w:val="24"/>
          <w:szCs w:val="24"/>
        </w:rPr>
        <w:t xml:space="preserve">365 days per year </w:t>
      </w:r>
      <w:r w:rsidR="00D93DC1" w:rsidRPr="00394E7E">
        <w:rPr>
          <w:rFonts w:ascii="Times New Roman" w:hAnsi="Times New Roman"/>
          <w:sz w:val="24"/>
          <w:szCs w:val="24"/>
        </w:rPr>
        <w:t>at a consistent minimum temperature of 120 degrees Fahrenheit.</w:t>
      </w:r>
      <w:r w:rsidR="00D93DC1">
        <w:rPr>
          <w:rStyle w:val="FootnoteReference"/>
          <w:rFonts w:ascii="Times New Roman" w:hAnsi="Times New Roman"/>
          <w:sz w:val="24"/>
          <w:szCs w:val="24"/>
        </w:rPr>
        <w:footnoteReference w:id="6"/>
      </w:r>
      <w:r w:rsidR="00D93DC1" w:rsidRPr="00394E7E">
        <w:rPr>
          <w:rFonts w:ascii="Times New Roman" w:hAnsi="Times New Roman"/>
          <w:sz w:val="24"/>
          <w:szCs w:val="24"/>
        </w:rPr>
        <w:t xml:space="preserve"> </w:t>
      </w:r>
      <w:r w:rsidR="0055042D">
        <w:rPr>
          <w:rFonts w:ascii="Times New Roman" w:hAnsi="Times New Roman"/>
          <w:sz w:val="24"/>
          <w:szCs w:val="24"/>
        </w:rPr>
        <w:t>From October 1 through May 31 (i.e. “heat season”), all residential building</w:t>
      </w:r>
      <w:r w:rsidR="00D93DC1" w:rsidRPr="00394E7E">
        <w:rPr>
          <w:rFonts w:ascii="Times New Roman" w:hAnsi="Times New Roman"/>
          <w:sz w:val="24"/>
          <w:szCs w:val="24"/>
        </w:rPr>
        <w:t xml:space="preserve"> owners are required to provide tenants with heat between 6:00 AM and 10:00 PM if the outside temperature falls below 55 degrees, so that the inside temperature is at least 68 degrees.</w:t>
      </w:r>
      <w:r w:rsidR="00D93DC1">
        <w:rPr>
          <w:rStyle w:val="FootnoteReference"/>
          <w:rFonts w:ascii="Times New Roman" w:hAnsi="Times New Roman"/>
          <w:sz w:val="24"/>
          <w:szCs w:val="24"/>
        </w:rPr>
        <w:footnoteReference w:id="7"/>
      </w:r>
      <w:r w:rsidR="00D93DC1" w:rsidRPr="00394E7E">
        <w:rPr>
          <w:rFonts w:ascii="Times New Roman" w:hAnsi="Times New Roman"/>
          <w:sz w:val="24"/>
          <w:szCs w:val="24"/>
        </w:rPr>
        <w:t xml:space="preserve"> Between 10:00 PM and 6:00AM, the inside temperature is required to be at least 62 degrees, irrespective of the outside temperature.</w:t>
      </w:r>
      <w:r w:rsidR="00D93DC1">
        <w:rPr>
          <w:rStyle w:val="FootnoteReference"/>
          <w:rFonts w:ascii="Times New Roman" w:hAnsi="Times New Roman"/>
          <w:sz w:val="24"/>
          <w:szCs w:val="24"/>
        </w:rPr>
        <w:footnoteReference w:id="8"/>
      </w:r>
    </w:p>
    <w:p w14:paraId="166B6A7B" w14:textId="77777777" w:rsidR="005802BA" w:rsidRPr="00394E7E" w:rsidRDefault="005802BA" w:rsidP="00DF4FCE">
      <w:pPr>
        <w:spacing w:after="0" w:line="480" w:lineRule="auto"/>
        <w:ind w:left="360" w:firstLine="360"/>
        <w:jc w:val="both"/>
        <w:rPr>
          <w:rFonts w:ascii="Times New Roman" w:hAnsi="Times New Roman"/>
          <w:sz w:val="24"/>
          <w:szCs w:val="24"/>
        </w:rPr>
      </w:pPr>
    </w:p>
    <w:p w14:paraId="60074F21" w14:textId="5095B901" w:rsidR="00D93DC1" w:rsidRPr="00394E7E" w:rsidRDefault="00A679C6" w:rsidP="00DF4FCE">
      <w:pPr>
        <w:pStyle w:val="ListParagraph"/>
        <w:numPr>
          <w:ilvl w:val="0"/>
          <w:numId w:val="1"/>
        </w:numPr>
        <w:spacing w:after="0" w:line="480" w:lineRule="auto"/>
        <w:ind w:left="720" w:hanging="360"/>
        <w:jc w:val="both"/>
        <w:rPr>
          <w:rFonts w:ascii="Times New Roman" w:eastAsia="Times New Roman" w:hAnsi="Times New Roman"/>
          <w:b/>
          <w:bCs/>
          <w:color w:val="000000"/>
          <w:sz w:val="24"/>
          <w:szCs w:val="24"/>
          <w:u w:val="single"/>
          <w:bdr w:val="none" w:sz="0" w:space="0" w:color="auto" w:frame="1"/>
        </w:rPr>
      </w:pPr>
      <w:r w:rsidRPr="00394E7E">
        <w:rPr>
          <w:rFonts w:ascii="Times New Roman" w:hAnsi="Times New Roman" w:cs="Calibri"/>
          <w:b/>
          <w:bCs/>
          <w:color w:val="000000"/>
          <w:sz w:val="24"/>
          <w:szCs w:val="24"/>
          <w:u w:val="single"/>
          <w:bdr w:val="none" w:sz="0" w:space="0" w:color="auto" w:frame="1"/>
        </w:rPr>
        <w:t xml:space="preserve">Background on </w:t>
      </w:r>
      <w:r w:rsidR="00D93DC1" w:rsidRPr="00394E7E">
        <w:rPr>
          <w:rFonts w:ascii="Times New Roman" w:hAnsi="Times New Roman" w:cs="Calibri"/>
          <w:b/>
          <w:bCs/>
          <w:color w:val="000000"/>
          <w:sz w:val="24"/>
          <w:szCs w:val="24"/>
          <w:u w:val="single"/>
          <w:bdr w:val="none" w:sz="0" w:space="0" w:color="auto" w:frame="1"/>
        </w:rPr>
        <w:t>NYCHA</w:t>
      </w:r>
      <w:r w:rsidRPr="00394E7E">
        <w:rPr>
          <w:rFonts w:ascii="Times New Roman" w:hAnsi="Times New Roman" w:cs="Calibri"/>
          <w:b/>
          <w:bCs/>
          <w:color w:val="000000"/>
          <w:sz w:val="24"/>
          <w:szCs w:val="24"/>
          <w:u w:val="single"/>
          <w:bdr w:val="none" w:sz="0" w:space="0" w:color="auto" w:frame="1"/>
        </w:rPr>
        <w:t xml:space="preserve">’s </w:t>
      </w:r>
      <w:r>
        <w:rPr>
          <w:rFonts w:ascii="Times New Roman" w:hAnsi="Times New Roman" w:cs="Calibri"/>
          <w:b/>
          <w:bCs/>
          <w:color w:val="000000"/>
          <w:sz w:val="24"/>
          <w:szCs w:val="24"/>
          <w:u w:val="single"/>
          <w:bdr w:val="none" w:sz="0" w:space="0" w:color="auto" w:frame="1"/>
        </w:rPr>
        <w:t xml:space="preserve"> Heating Systems  and </w:t>
      </w:r>
      <w:r w:rsidR="00BE3858">
        <w:rPr>
          <w:rFonts w:ascii="Times New Roman" w:hAnsi="Times New Roman" w:cs="Calibri"/>
          <w:b/>
          <w:bCs/>
          <w:color w:val="000000"/>
          <w:sz w:val="24"/>
          <w:szCs w:val="24"/>
          <w:u w:val="single"/>
          <w:bdr w:val="none" w:sz="0" w:space="0" w:color="auto" w:frame="1"/>
        </w:rPr>
        <w:t xml:space="preserve">the </w:t>
      </w:r>
      <w:r w:rsidRPr="00394E7E">
        <w:rPr>
          <w:rFonts w:ascii="Times New Roman" w:hAnsi="Times New Roman" w:cs="Calibri"/>
          <w:b/>
          <w:bCs/>
          <w:color w:val="000000"/>
          <w:sz w:val="24"/>
          <w:szCs w:val="24"/>
          <w:u w:val="single"/>
          <w:bdr w:val="none" w:sz="0" w:space="0" w:color="auto" w:frame="1"/>
        </w:rPr>
        <w:t>Heating Management Service Department</w:t>
      </w:r>
    </w:p>
    <w:p w14:paraId="56C750DC" w14:textId="4C8F241B" w:rsidR="00A679C6" w:rsidRDefault="00D93DC1" w:rsidP="00DF4FCE">
      <w:pPr>
        <w:spacing w:after="0" w:line="480" w:lineRule="auto"/>
        <w:ind w:firstLine="360"/>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Heating for NYCHA housing is provided through a “heating plant” in each building or development. Each plant typically includes at least one boiler and a system of pipes and radiators.</w:t>
      </w:r>
      <w:r w:rsidR="00CE7AD7">
        <w:rPr>
          <w:rStyle w:val="FootnoteReference"/>
          <w:rFonts w:ascii="Times New Roman" w:hAnsi="Times New Roman"/>
          <w:sz w:val="24"/>
          <w:szCs w:val="24"/>
          <w:bdr w:val="none" w:sz="0" w:space="0" w:color="auto" w:frame="1"/>
        </w:rPr>
        <w:footnoteReference w:id="9"/>
      </w:r>
      <w:r>
        <w:rPr>
          <w:rFonts w:ascii="Times New Roman" w:hAnsi="Times New Roman"/>
          <w:sz w:val="24"/>
          <w:szCs w:val="24"/>
          <w:bdr w:val="none" w:sz="0" w:space="0" w:color="auto" w:frame="1"/>
        </w:rPr>
        <w:t xml:space="preserve"> Heating plants are maintained by a combination of NYCHA staff, vendors, and private management. NYCHA’s heating operation contains 1,713 boilers, 1</w:t>
      </w:r>
      <w:r w:rsidR="005802BA">
        <w:rPr>
          <w:rFonts w:ascii="Times New Roman" w:hAnsi="Times New Roman"/>
          <w:sz w:val="24"/>
          <w:szCs w:val="24"/>
          <w:bdr w:val="none" w:sz="0" w:space="0" w:color="auto" w:frame="1"/>
        </w:rPr>
        <w:t>,</w:t>
      </w:r>
      <w:r>
        <w:rPr>
          <w:rFonts w:ascii="Times New Roman" w:hAnsi="Times New Roman"/>
          <w:sz w:val="24"/>
          <w:szCs w:val="24"/>
          <w:bdr w:val="none" w:sz="0" w:space="0" w:color="auto" w:frame="1"/>
        </w:rPr>
        <w:t>492 vacuum tanks</w:t>
      </w:r>
      <w:r w:rsidR="00181996">
        <w:rPr>
          <w:rFonts w:ascii="Times New Roman" w:hAnsi="Times New Roman"/>
          <w:sz w:val="24"/>
          <w:szCs w:val="24"/>
          <w:bdr w:val="none" w:sz="0" w:space="0" w:color="auto" w:frame="1"/>
        </w:rPr>
        <w:t>,</w:t>
      </w:r>
      <w:r>
        <w:rPr>
          <w:rFonts w:ascii="Times New Roman" w:hAnsi="Times New Roman"/>
          <w:sz w:val="24"/>
          <w:szCs w:val="24"/>
          <w:bdr w:val="none" w:sz="0" w:space="0" w:color="auto" w:frame="1"/>
        </w:rPr>
        <w:t xml:space="preserve"> and 847 instantaneous water heaters.</w:t>
      </w:r>
      <w:r w:rsidR="00CE7AD7">
        <w:rPr>
          <w:rStyle w:val="FootnoteReference"/>
          <w:rFonts w:ascii="Times New Roman" w:hAnsi="Times New Roman"/>
          <w:sz w:val="24"/>
          <w:szCs w:val="24"/>
          <w:bdr w:val="none" w:sz="0" w:space="0" w:color="auto" w:frame="1"/>
        </w:rPr>
        <w:footnoteReference w:id="10"/>
      </w:r>
      <w:r>
        <w:rPr>
          <w:rFonts w:ascii="Times New Roman" w:hAnsi="Times New Roman"/>
          <w:sz w:val="24"/>
          <w:szCs w:val="24"/>
          <w:bdr w:val="none" w:sz="0" w:space="0" w:color="auto" w:frame="1"/>
        </w:rPr>
        <w:t xml:space="preserve"> </w:t>
      </w:r>
    </w:p>
    <w:p w14:paraId="531722B1" w14:textId="0D772AA5" w:rsidR="00D93DC1" w:rsidRDefault="00B1303C">
      <w:pPr>
        <w:spacing w:after="0" w:line="480" w:lineRule="auto"/>
        <w:ind w:firstLine="360"/>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NYCHA’s heating operation</w:t>
      </w:r>
      <w:r w:rsidR="00D93DC1">
        <w:rPr>
          <w:rFonts w:ascii="Times New Roman" w:hAnsi="Times New Roman"/>
          <w:sz w:val="24"/>
          <w:szCs w:val="24"/>
          <w:bdr w:val="none" w:sz="0" w:space="0" w:color="auto" w:frame="1"/>
        </w:rPr>
        <w:t xml:space="preserve"> is managed by the Heating Management Service Department</w:t>
      </w:r>
      <w:r w:rsidR="00695570">
        <w:rPr>
          <w:rFonts w:ascii="Times New Roman" w:hAnsi="Times New Roman"/>
          <w:sz w:val="24"/>
          <w:szCs w:val="24"/>
          <w:bdr w:val="none" w:sz="0" w:space="0" w:color="auto" w:frame="1"/>
        </w:rPr>
        <w:t xml:space="preserve"> (HMSD)</w:t>
      </w:r>
      <w:r w:rsidR="00840BD0">
        <w:rPr>
          <w:rFonts w:ascii="Times New Roman" w:hAnsi="Times New Roman"/>
          <w:sz w:val="24"/>
          <w:szCs w:val="24"/>
          <w:bdr w:val="none" w:sz="0" w:space="0" w:color="auto" w:frame="1"/>
        </w:rPr>
        <w:t>.</w:t>
      </w:r>
      <w:r w:rsidR="00D93DC1">
        <w:rPr>
          <w:rFonts w:ascii="Times New Roman" w:hAnsi="Times New Roman"/>
          <w:sz w:val="24"/>
          <w:szCs w:val="24"/>
          <w:bdr w:val="none" w:sz="0" w:space="0" w:color="auto" w:frame="1"/>
        </w:rPr>
        <w:t xml:space="preserve"> </w:t>
      </w:r>
      <w:r w:rsidR="00181996">
        <w:rPr>
          <w:rFonts w:ascii="Times New Roman" w:hAnsi="Times New Roman"/>
          <w:sz w:val="24"/>
          <w:szCs w:val="24"/>
          <w:bdr w:val="none" w:sz="0" w:space="0" w:color="auto" w:frame="1"/>
        </w:rPr>
        <w:t>HMSD utilizes federal operating dollars and City funding in order to manage and repair boiler plants, tank rooms, and ancillary equipment. The department’s total FY19 budget is $115 million.</w:t>
      </w:r>
      <w:r w:rsidR="00181996">
        <w:rPr>
          <w:rStyle w:val="FootnoteReference"/>
          <w:rFonts w:ascii="Times New Roman" w:hAnsi="Times New Roman"/>
          <w:sz w:val="24"/>
          <w:szCs w:val="24"/>
          <w:bdr w:val="none" w:sz="0" w:space="0" w:color="auto" w:frame="1"/>
        </w:rPr>
        <w:footnoteReference w:id="11"/>
      </w:r>
      <w:r w:rsidR="00840BD0">
        <w:rPr>
          <w:rFonts w:ascii="Times New Roman" w:hAnsi="Times New Roman"/>
          <w:sz w:val="24"/>
          <w:szCs w:val="24"/>
          <w:bdr w:val="none" w:sz="0" w:space="0" w:color="auto" w:frame="1"/>
        </w:rPr>
        <w:t xml:space="preserve"> HMSD</w:t>
      </w:r>
      <w:r w:rsidR="00840BD0" w:rsidRPr="00840BD0">
        <w:rPr>
          <w:rFonts w:ascii="Times New Roman" w:hAnsi="Times New Roman"/>
          <w:sz w:val="24"/>
          <w:szCs w:val="24"/>
          <w:bdr w:val="none" w:sz="0" w:space="0" w:color="auto" w:frame="1"/>
        </w:rPr>
        <w:t xml:space="preserve"> employs 549 full time staff as of October 31, 2019.</w:t>
      </w:r>
      <w:r w:rsidR="00840BD0" w:rsidRPr="00840BD0">
        <w:rPr>
          <w:rFonts w:ascii="Times New Roman" w:hAnsi="Times New Roman"/>
          <w:sz w:val="24"/>
          <w:szCs w:val="24"/>
          <w:bdr w:val="none" w:sz="0" w:space="0" w:color="auto" w:frame="1"/>
          <w:vertAlign w:val="superscript"/>
        </w:rPr>
        <w:footnoteReference w:id="12"/>
      </w:r>
      <w:r w:rsidR="00840BD0" w:rsidRPr="00840BD0">
        <w:rPr>
          <w:rFonts w:ascii="Times New Roman" w:hAnsi="Times New Roman"/>
          <w:sz w:val="24"/>
          <w:szCs w:val="24"/>
          <w:bdr w:val="none" w:sz="0" w:space="0" w:color="auto" w:frame="1"/>
        </w:rPr>
        <w:t xml:space="preserve"> </w:t>
      </w:r>
      <w:r w:rsidR="00D93DC1">
        <w:rPr>
          <w:rFonts w:ascii="Times New Roman" w:hAnsi="Times New Roman"/>
          <w:sz w:val="24"/>
          <w:szCs w:val="24"/>
          <w:bdr w:val="none" w:sz="0" w:space="0" w:color="auto" w:frame="1"/>
        </w:rPr>
        <w:t xml:space="preserve">The </w:t>
      </w:r>
      <w:r w:rsidR="00181996">
        <w:rPr>
          <w:rFonts w:ascii="Times New Roman" w:hAnsi="Times New Roman"/>
          <w:sz w:val="24"/>
          <w:szCs w:val="24"/>
          <w:bdr w:val="none" w:sz="0" w:space="0" w:color="auto" w:frame="1"/>
        </w:rPr>
        <w:t xml:space="preserve">majority of HMSD’s </w:t>
      </w:r>
      <w:r w:rsidR="00D93DC1">
        <w:rPr>
          <w:rFonts w:ascii="Times New Roman" w:hAnsi="Times New Roman"/>
          <w:sz w:val="24"/>
          <w:szCs w:val="24"/>
          <w:bdr w:val="none" w:sz="0" w:space="0" w:color="auto" w:frame="1"/>
        </w:rPr>
        <w:t>frontline staff are organized in</w:t>
      </w:r>
      <w:r>
        <w:rPr>
          <w:rFonts w:ascii="Times New Roman" w:hAnsi="Times New Roman"/>
          <w:sz w:val="24"/>
          <w:szCs w:val="24"/>
          <w:bdr w:val="none" w:sz="0" w:space="0" w:color="auto" w:frame="1"/>
        </w:rPr>
        <w:t>to</w:t>
      </w:r>
      <w:r w:rsidR="00D93DC1">
        <w:rPr>
          <w:rFonts w:ascii="Times New Roman" w:hAnsi="Times New Roman"/>
          <w:sz w:val="24"/>
          <w:szCs w:val="24"/>
          <w:bdr w:val="none" w:sz="0" w:space="0" w:color="auto" w:frame="1"/>
        </w:rPr>
        <w:t xml:space="preserve"> </w:t>
      </w:r>
      <w:r w:rsidR="00181996">
        <w:rPr>
          <w:rFonts w:ascii="Times New Roman" w:hAnsi="Times New Roman"/>
          <w:sz w:val="24"/>
          <w:szCs w:val="24"/>
          <w:bdr w:val="none" w:sz="0" w:space="0" w:color="auto" w:frame="1"/>
        </w:rPr>
        <w:t xml:space="preserve">thirteen </w:t>
      </w:r>
      <w:r w:rsidR="00D93DC1">
        <w:rPr>
          <w:rFonts w:ascii="Times New Roman" w:hAnsi="Times New Roman"/>
          <w:sz w:val="24"/>
          <w:szCs w:val="24"/>
          <w:bdr w:val="none" w:sz="0" w:space="0" w:color="auto" w:frame="1"/>
        </w:rPr>
        <w:t>geographic clusters: three in the Bronx, four in Brooklyn, three in Manhattan, two in Queens</w:t>
      </w:r>
      <w:r w:rsidR="00181996">
        <w:rPr>
          <w:rFonts w:ascii="Times New Roman" w:hAnsi="Times New Roman"/>
          <w:sz w:val="24"/>
          <w:szCs w:val="24"/>
          <w:bdr w:val="none" w:sz="0" w:space="0" w:color="auto" w:frame="1"/>
        </w:rPr>
        <w:t>,</w:t>
      </w:r>
      <w:r w:rsidR="00D93DC1">
        <w:rPr>
          <w:rFonts w:ascii="Times New Roman" w:hAnsi="Times New Roman"/>
          <w:sz w:val="24"/>
          <w:szCs w:val="24"/>
          <w:bdr w:val="none" w:sz="0" w:space="0" w:color="auto" w:frame="1"/>
        </w:rPr>
        <w:t xml:space="preserve"> and one in Staten Island.</w:t>
      </w:r>
      <w:r w:rsidR="00CE7AD7">
        <w:rPr>
          <w:rStyle w:val="FootnoteReference"/>
          <w:rFonts w:ascii="Times New Roman" w:hAnsi="Times New Roman"/>
          <w:sz w:val="24"/>
          <w:szCs w:val="24"/>
          <w:bdr w:val="none" w:sz="0" w:space="0" w:color="auto" w:frame="1"/>
        </w:rPr>
        <w:footnoteReference w:id="13"/>
      </w:r>
      <w:r w:rsidR="00D93DC1">
        <w:rPr>
          <w:rFonts w:ascii="Times New Roman" w:hAnsi="Times New Roman"/>
          <w:sz w:val="24"/>
          <w:szCs w:val="24"/>
          <w:bdr w:val="none" w:sz="0" w:space="0" w:color="auto" w:frame="1"/>
        </w:rPr>
        <w:t xml:space="preserve"> Four administrators oversee the boroughs</w:t>
      </w:r>
      <w:r w:rsidR="00181996">
        <w:rPr>
          <w:rFonts w:ascii="Times New Roman" w:hAnsi="Times New Roman"/>
          <w:sz w:val="24"/>
          <w:szCs w:val="24"/>
          <w:bdr w:val="none" w:sz="0" w:space="0" w:color="auto" w:frame="1"/>
        </w:rPr>
        <w:t>. The clusters are overseen by</w:t>
      </w:r>
      <w:r w:rsidR="00D93DC1">
        <w:rPr>
          <w:rFonts w:ascii="Times New Roman" w:hAnsi="Times New Roman"/>
          <w:sz w:val="24"/>
          <w:szCs w:val="24"/>
          <w:bdr w:val="none" w:sz="0" w:space="0" w:color="auto" w:frame="1"/>
        </w:rPr>
        <w:t xml:space="preserve"> Superintendent</w:t>
      </w:r>
      <w:r w:rsidR="00181996">
        <w:rPr>
          <w:rFonts w:ascii="Times New Roman" w:hAnsi="Times New Roman"/>
          <w:sz w:val="24"/>
          <w:szCs w:val="24"/>
          <w:bdr w:val="none" w:sz="0" w:space="0" w:color="auto" w:frame="1"/>
        </w:rPr>
        <w:t>s</w:t>
      </w:r>
      <w:r w:rsidR="00D93DC1">
        <w:rPr>
          <w:rFonts w:ascii="Times New Roman" w:hAnsi="Times New Roman"/>
          <w:sz w:val="24"/>
          <w:szCs w:val="24"/>
          <w:bdr w:val="none" w:sz="0" w:space="0" w:color="auto" w:frame="1"/>
        </w:rPr>
        <w:t xml:space="preserve"> and Assistant Superintendent</w:t>
      </w:r>
      <w:r w:rsidR="00181996">
        <w:rPr>
          <w:rFonts w:ascii="Times New Roman" w:hAnsi="Times New Roman"/>
          <w:sz w:val="24"/>
          <w:szCs w:val="24"/>
          <w:bdr w:val="none" w:sz="0" w:space="0" w:color="auto" w:frame="1"/>
        </w:rPr>
        <w:t>s</w:t>
      </w:r>
      <w:r w:rsidR="00D93DC1">
        <w:rPr>
          <w:rFonts w:ascii="Times New Roman" w:hAnsi="Times New Roman"/>
          <w:sz w:val="24"/>
          <w:szCs w:val="24"/>
          <w:bdr w:val="none" w:sz="0" w:space="0" w:color="auto" w:frame="1"/>
        </w:rPr>
        <w:t xml:space="preserve"> who are responsible for dispatching </w:t>
      </w:r>
      <w:r w:rsidR="00181996">
        <w:rPr>
          <w:rFonts w:ascii="Times New Roman" w:hAnsi="Times New Roman"/>
          <w:sz w:val="24"/>
          <w:szCs w:val="24"/>
          <w:bdr w:val="none" w:sz="0" w:space="0" w:color="auto" w:frame="1"/>
        </w:rPr>
        <w:t>H</w:t>
      </w:r>
      <w:r w:rsidR="00D93DC1">
        <w:rPr>
          <w:rFonts w:ascii="Times New Roman" w:hAnsi="Times New Roman"/>
          <w:sz w:val="24"/>
          <w:szCs w:val="24"/>
          <w:bdr w:val="none" w:sz="0" w:space="0" w:color="auto" w:frame="1"/>
        </w:rPr>
        <w:t xml:space="preserve">eating </w:t>
      </w:r>
      <w:r w:rsidR="00181996">
        <w:rPr>
          <w:rFonts w:ascii="Times New Roman" w:hAnsi="Times New Roman"/>
          <w:sz w:val="24"/>
          <w:szCs w:val="24"/>
          <w:bdr w:val="none" w:sz="0" w:space="0" w:color="auto" w:frame="1"/>
        </w:rPr>
        <w:t>P</w:t>
      </w:r>
      <w:r w:rsidR="00D93DC1">
        <w:rPr>
          <w:rFonts w:ascii="Times New Roman" w:hAnsi="Times New Roman"/>
          <w:sz w:val="24"/>
          <w:szCs w:val="24"/>
          <w:bdr w:val="none" w:sz="0" w:space="0" w:color="auto" w:frame="1"/>
        </w:rPr>
        <w:t xml:space="preserve">lant </w:t>
      </w:r>
      <w:r w:rsidR="00181996">
        <w:rPr>
          <w:rFonts w:ascii="Times New Roman" w:hAnsi="Times New Roman"/>
          <w:sz w:val="24"/>
          <w:szCs w:val="24"/>
          <w:bdr w:val="none" w:sz="0" w:space="0" w:color="auto" w:frame="1"/>
        </w:rPr>
        <w:t>T</w:t>
      </w:r>
      <w:r w:rsidR="00D93DC1">
        <w:rPr>
          <w:rFonts w:ascii="Times New Roman" w:hAnsi="Times New Roman"/>
          <w:sz w:val="24"/>
          <w:szCs w:val="24"/>
          <w:bdr w:val="none" w:sz="0" w:space="0" w:color="auto" w:frame="1"/>
        </w:rPr>
        <w:t xml:space="preserve">echnicians </w:t>
      </w:r>
      <w:r w:rsidR="00181996">
        <w:rPr>
          <w:rFonts w:ascii="Times New Roman" w:hAnsi="Times New Roman"/>
          <w:sz w:val="24"/>
          <w:szCs w:val="24"/>
          <w:bdr w:val="none" w:sz="0" w:space="0" w:color="auto" w:frame="1"/>
        </w:rPr>
        <w:t xml:space="preserve">(HPTs) </w:t>
      </w:r>
      <w:r w:rsidR="00D93DC1">
        <w:rPr>
          <w:rFonts w:ascii="Times New Roman" w:hAnsi="Times New Roman"/>
          <w:sz w:val="24"/>
          <w:szCs w:val="24"/>
          <w:bdr w:val="none" w:sz="0" w:space="0" w:color="auto" w:frame="1"/>
        </w:rPr>
        <w:t xml:space="preserve">and </w:t>
      </w:r>
      <w:r w:rsidR="00181996">
        <w:rPr>
          <w:rFonts w:ascii="Times New Roman" w:hAnsi="Times New Roman"/>
          <w:sz w:val="24"/>
          <w:szCs w:val="24"/>
          <w:bdr w:val="none" w:sz="0" w:space="0" w:color="auto" w:frame="1"/>
        </w:rPr>
        <w:t>M</w:t>
      </w:r>
      <w:r w:rsidR="00D93DC1">
        <w:rPr>
          <w:rFonts w:ascii="Times New Roman" w:hAnsi="Times New Roman"/>
          <w:sz w:val="24"/>
          <w:szCs w:val="24"/>
          <w:bdr w:val="none" w:sz="0" w:space="0" w:color="auto" w:frame="1"/>
        </w:rPr>
        <w:t xml:space="preserve">aintenance </w:t>
      </w:r>
      <w:r w:rsidR="00181996">
        <w:rPr>
          <w:rFonts w:ascii="Times New Roman" w:hAnsi="Times New Roman"/>
          <w:sz w:val="24"/>
          <w:szCs w:val="24"/>
          <w:bdr w:val="none" w:sz="0" w:space="0" w:color="auto" w:frame="1"/>
        </w:rPr>
        <w:t>W</w:t>
      </w:r>
      <w:r w:rsidR="00D93DC1">
        <w:rPr>
          <w:rFonts w:ascii="Times New Roman" w:hAnsi="Times New Roman"/>
          <w:sz w:val="24"/>
          <w:szCs w:val="24"/>
          <w:bdr w:val="none" w:sz="0" w:space="0" w:color="auto" w:frame="1"/>
        </w:rPr>
        <w:t xml:space="preserve">orkers </w:t>
      </w:r>
      <w:r w:rsidR="00181996">
        <w:rPr>
          <w:rFonts w:ascii="Times New Roman" w:hAnsi="Times New Roman"/>
          <w:sz w:val="24"/>
          <w:szCs w:val="24"/>
          <w:bdr w:val="none" w:sz="0" w:space="0" w:color="auto" w:frame="1"/>
        </w:rPr>
        <w:t xml:space="preserve">(MW) </w:t>
      </w:r>
      <w:r w:rsidR="00D93DC1">
        <w:rPr>
          <w:rFonts w:ascii="Times New Roman" w:hAnsi="Times New Roman"/>
          <w:sz w:val="24"/>
          <w:szCs w:val="24"/>
          <w:bdr w:val="none" w:sz="0" w:space="0" w:color="auto" w:frame="1"/>
        </w:rPr>
        <w:t xml:space="preserve">to the developments located </w:t>
      </w:r>
      <w:r w:rsidR="00181996">
        <w:rPr>
          <w:rFonts w:ascii="Times New Roman" w:hAnsi="Times New Roman"/>
          <w:sz w:val="24"/>
          <w:szCs w:val="24"/>
          <w:bdr w:val="none" w:sz="0" w:space="0" w:color="auto" w:frame="1"/>
        </w:rPr>
        <w:t>with</w:t>
      </w:r>
      <w:r w:rsidR="00D93DC1">
        <w:rPr>
          <w:rFonts w:ascii="Times New Roman" w:hAnsi="Times New Roman"/>
          <w:sz w:val="24"/>
          <w:szCs w:val="24"/>
          <w:bdr w:val="none" w:sz="0" w:space="0" w:color="auto" w:frame="1"/>
        </w:rPr>
        <w:t>in their clusters.</w:t>
      </w:r>
      <w:r w:rsidR="00CE7AD7">
        <w:rPr>
          <w:rStyle w:val="FootnoteReference"/>
          <w:rFonts w:ascii="Times New Roman" w:hAnsi="Times New Roman"/>
          <w:sz w:val="24"/>
          <w:szCs w:val="24"/>
          <w:bdr w:val="none" w:sz="0" w:space="0" w:color="auto" w:frame="1"/>
        </w:rPr>
        <w:footnoteReference w:id="14"/>
      </w:r>
      <w:r w:rsidR="00D93DC1">
        <w:rPr>
          <w:rFonts w:ascii="Times New Roman" w:hAnsi="Times New Roman"/>
          <w:sz w:val="24"/>
          <w:szCs w:val="24"/>
          <w:bdr w:val="none" w:sz="0" w:space="0" w:color="auto" w:frame="1"/>
        </w:rPr>
        <w:t xml:space="preserve"> The superintendents share plumbers and plumber helpers with other superintendents within the boroughs</w:t>
      </w:r>
      <w:r w:rsidR="00CE7AD7">
        <w:rPr>
          <w:rStyle w:val="FootnoteReference"/>
          <w:rFonts w:ascii="Times New Roman" w:hAnsi="Times New Roman"/>
          <w:sz w:val="24"/>
          <w:szCs w:val="24"/>
          <w:bdr w:val="none" w:sz="0" w:space="0" w:color="auto" w:frame="1"/>
        </w:rPr>
        <w:footnoteReference w:id="15"/>
      </w:r>
      <w:r w:rsidR="00D93DC1">
        <w:rPr>
          <w:rFonts w:ascii="Times New Roman" w:hAnsi="Times New Roman"/>
          <w:sz w:val="24"/>
          <w:szCs w:val="24"/>
          <w:bdr w:val="none" w:sz="0" w:space="0" w:color="auto" w:frame="1"/>
        </w:rPr>
        <w:t xml:space="preserve">. The central office staff includes the </w:t>
      </w:r>
      <w:r w:rsidR="00181996">
        <w:rPr>
          <w:rFonts w:ascii="Times New Roman" w:hAnsi="Times New Roman"/>
          <w:sz w:val="24"/>
          <w:szCs w:val="24"/>
          <w:bdr w:val="none" w:sz="0" w:space="0" w:color="auto" w:frame="1"/>
        </w:rPr>
        <w:t>D</w:t>
      </w:r>
      <w:r w:rsidR="00D93DC1">
        <w:rPr>
          <w:rFonts w:ascii="Times New Roman" w:hAnsi="Times New Roman"/>
          <w:sz w:val="24"/>
          <w:szCs w:val="24"/>
          <w:bdr w:val="none" w:sz="0" w:space="0" w:color="auto" w:frame="1"/>
        </w:rPr>
        <w:t>irector of HMSD as well as more skilled teams that work on mobile boiler installations and compliance related projects in the portfolio</w:t>
      </w:r>
      <w:r w:rsidR="00CE7AD7">
        <w:rPr>
          <w:rStyle w:val="FootnoteReference"/>
          <w:rFonts w:ascii="Times New Roman" w:hAnsi="Times New Roman"/>
          <w:sz w:val="24"/>
          <w:szCs w:val="24"/>
          <w:bdr w:val="none" w:sz="0" w:space="0" w:color="auto" w:frame="1"/>
        </w:rPr>
        <w:footnoteReference w:id="16"/>
      </w:r>
      <w:r w:rsidR="00D93DC1">
        <w:rPr>
          <w:rFonts w:ascii="Times New Roman" w:hAnsi="Times New Roman"/>
          <w:sz w:val="24"/>
          <w:szCs w:val="24"/>
          <w:bdr w:val="none" w:sz="0" w:space="0" w:color="auto" w:frame="1"/>
        </w:rPr>
        <w:t xml:space="preserve">.   </w:t>
      </w:r>
    </w:p>
    <w:p w14:paraId="526F3EF1" w14:textId="7AB2C24C" w:rsidR="00D93DC1" w:rsidRDefault="00A679C6" w:rsidP="00DF4FCE">
      <w:pPr>
        <w:spacing w:after="0" w:line="480" w:lineRule="auto"/>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ab/>
      </w:r>
      <w:r w:rsidR="00D93DC1">
        <w:rPr>
          <w:rFonts w:ascii="Times New Roman" w:hAnsi="Times New Roman"/>
          <w:sz w:val="24"/>
          <w:szCs w:val="24"/>
          <w:bdr w:val="none" w:sz="0" w:space="0" w:color="auto" w:frame="1"/>
        </w:rPr>
        <w:t>As of October 31, 2019, the staff head count was the following:</w:t>
      </w:r>
    </w:p>
    <w:tbl>
      <w:tblPr>
        <w:tblStyle w:val="TableGrid"/>
        <w:tblW w:w="10170" w:type="dxa"/>
        <w:jc w:val="center"/>
        <w:tblLook w:val="04A0" w:firstRow="1" w:lastRow="0" w:firstColumn="1" w:lastColumn="0" w:noHBand="0" w:noVBand="1"/>
      </w:tblPr>
      <w:tblGrid>
        <w:gridCol w:w="2647"/>
        <w:gridCol w:w="896"/>
        <w:gridCol w:w="1206"/>
        <w:gridCol w:w="1078"/>
        <w:gridCol w:w="1450"/>
        <w:gridCol w:w="2221"/>
        <w:gridCol w:w="672"/>
      </w:tblGrid>
      <w:tr w:rsidR="00BE3858" w14:paraId="4CC3D344" w14:textId="77777777" w:rsidTr="00394E7E">
        <w:trPr>
          <w:trHeight w:val="20"/>
          <w:jc w:val="center"/>
        </w:trPr>
        <w:tc>
          <w:tcPr>
            <w:tcW w:w="2647" w:type="dxa"/>
          </w:tcPr>
          <w:p w14:paraId="10CE9778"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Clusters</w:t>
            </w:r>
          </w:p>
        </w:tc>
        <w:tc>
          <w:tcPr>
            <w:tcW w:w="896" w:type="dxa"/>
          </w:tcPr>
          <w:p w14:paraId="6095A0FF"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Bronx</w:t>
            </w:r>
          </w:p>
        </w:tc>
        <w:tc>
          <w:tcPr>
            <w:tcW w:w="1206" w:type="dxa"/>
          </w:tcPr>
          <w:p w14:paraId="674E3EA3"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Manhattan</w:t>
            </w:r>
          </w:p>
        </w:tc>
        <w:tc>
          <w:tcPr>
            <w:tcW w:w="1078" w:type="dxa"/>
          </w:tcPr>
          <w:p w14:paraId="3FC5D18D"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Brooklyn</w:t>
            </w:r>
          </w:p>
        </w:tc>
        <w:tc>
          <w:tcPr>
            <w:tcW w:w="1450" w:type="dxa"/>
          </w:tcPr>
          <w:p w14:paraId="2304DC00" w14:textId="36D4E408"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Queens/</w:t>
            </w:r>
            <w:r w:rsidR="00BE3858">
              <w:rPr>
                <w:rFonts w:ascii="Times New Roman" w:hAnsi="Times New Roman" w:cs="Times New Roman"/>
                <w:b/>
                <w:sz w:val="20"/>
                <w:szCs w:val="20"/>
                <w:bdr w:val="none" w:sz="0" w:space="0" w:color="auto" w:frame="1"/>
              </w:rPr>
              <w:t>SI</w:t>
            </w:r>
          </w:p>
        </w:tc>
        <w:tc>
          <w:tcPr>
            <w:tcW w:w="2221" w:type="dxa"/>
          </w:tcPr>
          <w:p w14:paraId="0C78B44F"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Central/Special Teams</w:t>
            </w:r>
          </w:p>
        </w:tc>
        <w:tc>
          <w:tcPr>
            <w:tcW w:w="672" w:type="dxa"/>
          </w:tcPr>
          <w:p w14:paraId="0DA9F90B"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Total</w:t>
            </w:r>
          </w:p>
        </w:tc>
      </w:tr>
      <w:tr w:rsidR="00BE3858" w14:paraId="74FC79C8" w14:textId="77777777" w:rsidTr="00394E7E">
        <w:trPr>
          <w:trHeight w:val="10"/>
          <w:jc w:val="center"/>
        </w:trPr>
        <w:tc>
          <w:tcPr>
            <w:tcW w:w="2647" w:type="dxa"/>
          </w:tcPr>
          <w:p w14:paraId="0F8CC15B"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Titles</w:t>
            </w:r>
          </w:p>
        </w:tc>
        <w:tc>
          <w:tcPr>
            <w:tcW w:w="896" w:type="dxa"/>
          </w:tcPr>
          <w:p w14:paraId="25E277E2"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w:t>
            </w:r>
          </w:p>
        </w:tc>
        <w:tc>
          <w:tcPr>
            <w:tcW w:w="1206" w:type="dxa"/>
          </w:tcPr>
          <w:p w14:paraId="7C1DD8F0"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w:t>
            </w:r>
          </w:p>
        </w:tc>
        <w:tc>
          <w:tcPr>
            <w:tcW w:w="1078" w:type="dxa"/>
          </w:tcPr>
          <w:p w14:paraId="2018661A"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4</w:t>
            </w:r>
          </w:p>
        </w:tc>
        <w:tc>
          <w:tcPr>
            <w:tcW w:w="1450" w:type="dxa"/>
          </w:tcPr>
          <w:p w14:paraId="6311B11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w:t>
            </w:r>
          </w:p>
        </w:tc>
        <w:tc>
          <w:tcPr>
            <w:tcW w:w="2221" w:type="dxa"/>
          </w:tcPr>
          <w:p w14:paraId="38C46BD2"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N/A</w:t>
            </w:r>
          </w:p>
        </w:tc>
        <w:tc>
          <w:tcPr>
            <w:tcW w:w="672" w:type="dxa"/>
          </w:tcPr>
          <w:p w14:paraId="6269194D"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13</w:t>
            </w:r>
          </w:p>
        </w:tc>
      </w:tr>
      <w:tr w:rsidR="00BE3858" w14:paraId="6EDEAAC3" w14:textId="77777777" w:rsidTr="00394E7E">
        <w:trPr>
          <w:trHeight w:val="10"/>
          <w:jc w:val="center"/>
        </w:trPr>
        <w:tc>
          <w:tcPr>
            <w:tcW w:w="2647" w:type="dxa"/>
          </w:tcPr>
          <w:p w14:paraId="14D8F38E"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Central Office</w:t>
            </w:r>
          </w:p>
        </w:tc>
        <w:tc>
          <w:tcPr>
            <w:tcW w:w="896" w:type="dxa"/>
          </w:tcPr>
          <w:p w14:paraId="620458D7"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206" w:type="dxa"/>
          </w:tcPr>
          <w:p w14:paraId="5BD10A2B"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078" w:type="dxa"/>
          </w:tcPr>
          <w:p w14:paraId="7D7FFA32"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450" w:type="dxa"/>
          </w:tcPr>
          <w:p w14:paraId="31AE438E"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2221" w:type="dxa"/>
          </w:tcPr>
          <w:p w14:paraId="05626DF0"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7</w:t>
            </w:r>
          </w:p>
        </w:tc>
        <w:tc>
          <w:tcPr>
            <w:tcW w:w="672" w:type="dxa"/>
          </w:tcPr>
          <w:p w14:paraId="2C205160"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7</w:t>
            </w:r>
          </w:p>
        </w:tc>
      </w:tr>
      <w:tr w:rsidR="00BE3858" w14:paraId="425A69F2" w14:textId="77777777" w:rsidTr="00394E7E">
        <w:trPr>
          <w:trHeight w:val="10"/>
          <w:jc w:val="center"/>
        </w:trPr>
        <w:tc>
          <w:tcPr>
            <w:tcW w:w="2647" w:type="dxa"/>
          </w:tcPr>
          <w:p w14:paraId="6F49E157"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Administrator</w:t>
            </w:r>
          </w:p>
        </w:tc>
        <w:tc>
          <w:tcPr>
            <w:tcW w:w="896" w:type="dxa"/>
          </w:tcPr>
          <w:p w14:paraId="0056B308"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w:t>
            </w:r>
          </w:p>
        </w:tc>
        <w:tc>
          <w:tcPr>
            <w:tcW w:w="1206" w:type="dxa"/>
          </w:tcPr>
          <w:p w14:paraId="191EE717"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w:t>
            </w:r>
          </w:p>
        </w:tc>
        <w:tc>
          <w:tcPr>
            <w:tcW w:w="1078" w:type="dxa"/>
          </w:tcPr>
          <w:p w14:paraId="51942523"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w:t>
            </w:r>
          </w:p>
        </w:tc>
        <w:tc>
          <w:tcPr>
            <w:tcW w:w="1450" w:type="dxa"/>
          </w:tcPr>
          <w:p w14:paraId="3B61985F"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w:t>
            </w:r>
          </w:p>
        </w:tc>
        <w:tc>
          <w:tcPr>
            <w:tcW w:w="2221" w:type="dxa"/>
          </w:tcPr>
          <w:p w14:paraId="2A1F4CB4"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w:t>
            </w:r>
          </w:p>
        </w:tc>
        <w:tc>
          <w:tcPr>
            <w:tcW w:w="672" w:type="dxa"/>
          </w:tcPr>
          <w:p w14:paraId="0DCE6737"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6</w:t>
            </w:r>
          </w:p>
        </w:tc>
      </w:tr>
      <w:tr w:rsidR="00BE3858" w14:paraId="57E0359D" w14:textId="77777777" w:rsidTr="00394E7E">
        <w:trPr>
          <w:trHeight w:val="20"/>
          <w:jc w:val="center"/>
        </w:trPr>
        <w:tc>
          <w:tcPr>
            <w:tcW w:w="2647" w:type="dxa"/>
          </w:tcPr>
          <w:p w14:paraId="219F2EE6"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Plumber/Plumber’s Helper</w:t>
            </w:r>
          </w:p>
        </w:tc>
        <w:tc>
          <w:tcPr>
            <w:tcW w:w="896" w:type="dxa"/>
          </w:tcPr>
          <w:p w14:paraId="72D6FA0E"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206" w:type="dxa"/>
          </w:tcPr>
          <w:p w14:paraId="3C43D662"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078" w:type="dxa"/>
          </w:tcPr>
          <w:p w14:paraId="11844BA4"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450" w:type="dxa"/>
          </w:tcPr>
          <w:p w14:paraId="1B56847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2221" w:type="dxa"/>
          </w:tcPr>
          <w:p w14:paraId="61253B79"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21</w:t>
            </w:r>
          </w:p>
        </w:tc>
        <w:tc>
          <w:tcPr>
            <w:tcW w:w="672" w:type="dxa"/>
          </w:tcPr>
          <w:p w14:paraId="6C677429"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21</w:t>
            </w:r>
          </w:p>
        </w:tc>
      </w:tr>
      <w:tr w:rsidR="00BE3858" w14:paraId="73D0D5DF" w14:textId="77777777" w:rsidTr="00394E7E">
        <w:trPr>
          <w:trHeight w:val="20"/>
          <w:jc w:val="center"/>
        </w:trPr>
        <w:tc>
          <w:tcPr>
            <w:tcW w:w="2647" w:type="dxa"/>
          </w:tcPr>
          <w:p w14:paraId="4F75B774"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Oiler/ Oil Burner Specialist</w:t>
            </w:r>
          </w:p>
        </w:tc>
        <w:tc>
          <w:tcPr>
            <w:tcW w:w="896" w:type="dxa"/>
          </w:tcPr>
          <w:p w14:paraId="720BBAC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w:t>
            </w:r>
          </w:p>
        </w:tc>
        <w:tc>
          <w:tcPr>
            <w:tcW w:w="1206" w:type="dxa"/>
          </w:tcPr>
          <w:p w14:paraId="470A2642"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w:t>
            </w:r>
          </w:p>
        </w:tc>
        <w:tc>
          <w:tcPr>
            <w:tcW w:w="1078" w:type="dxa"/>
          </w:tcPr>
          <w:p w14:paraId="6B6A9F72"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0</w:t>
            </w:r>
          </w:p>
        </w:tc>
        <w:tc>
          <w:tcPr>
            <w:tcW w:w="1450" w:type="dxa"/>
          </w:tcPr>
          <w:p w14:paraId="7473C0B6"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w:t>
            </w:r>
          </w:p>
        </w:tc>
        <w:tc>
          <w:tcPr>
            <w:tcW w:w="2221" w:type="dxa"/>
          </w:tcPr>
          <w:p w14:paraId="17B50054"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4</w:t>
            </w:r>
          </w:p>
        </w:tc>
        <w:tc>
          <w:tcPr>
            <w:tcW w:w="672" w:type="dxa"/>
          </w:tcPr>
          <w:p w14:paraId="15DA53E3"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11</w:t>
            </w:r>
          </w:p>
        </w:tc>
      </w:tr>
      <w:tr w:rsidR="00BE3858" w14:paraId="05072844" w14:textId="77777777" w:rsidTr="00394E7E">
        <w:trPr>
          <w:trHeight w:val="10"/>
          <w:jc w:val="center"/>
        </w:trPr>
        <w:tc>
          <w:tcPr>
            <w:tcW w:w="2647" w:type="dxa"/>
          </w:tcPr>
          <w:p w14:paraId="2DA9C4DF"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Super/Asst. Super</w:t>
            </w:r>
          </w:p>
        </w:tc>
        <w:tc>
          <w:tcPr>
            <w:tcW w:w="896" w:type="dxa"/>
          </w:tcPr>
          <w:p w14:paraId="64F27866"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7</w:t>
            </w:r>
          </w:p>
        </w:tc>
        <w:tc>
          <w:tcPr>
            <w:tcW w:w="1206" w:type="dxa"/>
          </w:tcPr>
          <w:p w14:paraId="4501D5A5"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6</w:t>
            </w:r>
          </w:p>
        </w:tc>
        <w:tc>
          <w:tcPr>
            <w:tcW w:w="1078" w:type="dxa"/>
          </w:tcPr>
          <w:p w14:paraId="726DE6B1"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9</w:t>
            </w:r>
          </w:p>
        </w:tc>
        <w:tc>
          <w:tcPr>
            <w:tcW w:w="1450" w:type="dxa"/>
          </w:tcPr>
          <w:p w14:paraId="7D3806A3"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5</w:t>
            </w:r>
          </w:p>
        </w:tc>
        <w:tc>
          <w:tcPr>
            <w:tcW w:w="2221" w:type="dxa"/>
          </w:tcPr>
          <w:p w14:paraId="6963A29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7</w:t>
            </w:r>
          </w:p>
        </w:tc>
        <w:tc>
          <w:tcPr>
            <w:tcW w:w="672" w:type="dxa"/>
          </w:tcPr>
          <w:p w14:paraId="2E621D34"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34</w:t>
            </w:r>
          </w:p>
        </w:tc>
      </w:tr>
      <w:tr w:rsidR="00BE3858" w14:paraId="3EA9C7CA" w14:textId="77777777" w:rsidTr="00394E7E">
        <w:trPr>
          <w:trHeight w:val="15"/>
          <w:jc w:val="center"/>
        </w:trPr>
        <w:tc>
          <w:tcPr>
            <w:tcW w:w="2647" w:type="dxa"/>
          </w:tcPr>
          <w:p w14:paraId="7EA05A0B"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Heat Plant Technician</w:t>
            </w:r>
          </w:p>
        </w:tc>
        <w:tc>
          <w:tcPr>
            <w:tcW w:w="896" w:type="dxa"/>
          </w:tcPr>
          <w:p w14:paraId="68AB51AD"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81</w:t>
            </w:r>
          </w:p>
        </w:tc>
        <w:tc>
          <w:tcPr>
            <w:tcW w:w="1206" w:type="dxa"/>
          </w:tcPr>
          <w:p w14:paraId="0F695974"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89</w:t>
            </w:r>
          </w:p>
        </w:tc>
        <w:tc>
          <w:tcPr>
            <w:tcW w:w="1078" w:type="dxa"/>
          </w:tcPr>
          <w:p w14:paraId="5799776E"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122</w:t>
            </w:r>
          </w:p>
        </w:tc>
        <w:tc>
          <w:tcPr>
            <w:tcW w:w="1450" w:type="dxa"/>
          </w:tcPr>
          <w:p w14:paraId="35878AF5"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36</w:t>
            </w:r>
          </w:p>
        </w:tc>
        <w:tc>
          <w:tcPr>
            <w:tcW w:w="2221" w:type="dxa"/>
          </w:tcPr>
          <w:p w14:paraId="2BEAA43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6</w:t>
            </w:r>
          </w:p>
        </w:tc>
        <w:tc>
          <w:tcPr>
            <w:tcW w:w="672" w:type="dxa"/>
          </w:tcPr>
          <w:p w14:paraId="63AB535B"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334</w:t>
            </w:r>
          </w:p>
        </w:tc>
      </w:tr>
      <w:tr w:rsidR="00BE3858" w14:paraId="52134B1F" w14:textId="77777777" w:rsidTr="00394E7E">
        <w:trPr>
          <w:trHeight w:val="10"/>
          <w:jc w:val="center"/>
        </w:trPr>
        <w:tc>
          <w:tcPr>
            <w:tcW w:w="2647" w:type="dxa"/>
          </w:tcPr>
          <w:p w14:paraId="12626248" w14:textId="77777777" w:rsidR="00D93DC1" w:rsidRPr="00BE5F9A" w:rsidRDefault="00D93DC1" w:rsidP="00DF4FCE">
            <w:pPr>
              <w:spacing w:line="480" w:lineRule="auto"/>
              <w:jc w:val="both"/>
              <w:rPr>
                <w:rFonts w:ascii="Times New Roman" w:hAnsi="Times New Roman" w:cs="Times New Roman"/>
                <w:sz w:val="20"/>
                <w:szCs w:val="20"/>
                <w:bdr w:val="none" w:sz="0" w:space="0" w:color="auto" w:frame="1"/>
              </w:rPr>
            </w:pPr>
            <w:r w:rsidRPr="00BE5F9A">
              <w:rPr>
                <w:rFonts w:ascii="Times New Roman" w:hAnsi="Times New Roman" w:cs="Times New Roman"/>
                <w:sz w:val="20"/>
                <w:szCs w:val="20"/>
                <w:bdr w:val="none" w:sz="0" w:space="0" w:color="auto" w:frame="1"/>
              </w:rPr>
              <w:t>Maintenance Worker</w:t>
            </w:r>
          </w:p>
        </w:tc>
        <w:tc>
          <w:tcPr>
            <w:tcW w:w="896" w:type="dxa"/>
          </w:tcPr>
          <w:p w14:paraId="63612C16"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25</w:t>
            </w:r>
          </w:p>
        </w:tc>
        <w:tc>
          <w:tcPr>
            <w:tcW w:w="1206" w:type="dxa"/>
          </w:tcPr>
          <w:p w14:paraId="21E53038"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38</w:t>
            </w:r>
          </w:p>
        </w:tc>
        <w:tc>
          <w:tcPr>
            <w:tcW w:w="1078" w:type="dxa"/>
          </w:tcPr>
          <w:p w14:paraId="7077A138"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43</w:t>
            </w:r>
          </w:p>
        </w:tc>
        <w:tc>
          <w:tcPr>
            <w:tcW w:w="1450" w:type="dxa"/>
          </w:tcPr>
          <w:p w14:paraId="3870C91F"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25</w:t>
            </w:r>
          </w:p>
        </w:tc>
        <w:tc>
          <w:tcPr>
            <w:tcW w:w="2221" w:type="dxa"/>
          </w:tcPr>
          <w:p w14:paraId="59E073C4"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5</w:t>
            </w:r>
          </w:p>
        </w:tc>
        <w:tc>
          <w:tcPr>
            <w:tcW w:w="672" w:type="dxa"/>
          </w:tcPr>
          <w:p w14:paraId="12C60750"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136</w:t>
            </w:r>
          </w:p>
        </w:tc>
      </w:tr>
      <w:tr w:rsidR="00BE3858" w14:paraId="7AD45C29" w14:textId="77777777" w:rsidTr="00394E7E">
        <w:trPr>
          <w:trHeight w:val="10"/>
          <w:jc w:val="center"/>
        </w:trPr>
        <w:tc>
          <w:tcPr>
            <w:tcW w:w="2647" w:type="dxa"/>
          </w:tcPr>
          <w:p w14:paraId="4935D3E8" w14:textId="77777777" w:rsidR="00D93DC1" w:rsidRPr="00394E7E" w:rsidRDefault="00D93DC1" w:rsidP="00DF4FCE">
            <w:pPr>
              <w:spacing w:line="480" w:lineRule="auto"/>
              <w:jc w:val="both"/>
              <w:rPr>
                <w:rFonts w:ascii="Times New Roman" w:hAnsi="Times New Roman" w:cs="Times New Roman"/>
                <w:b/>
                <w:sz w:val="20"/>
                <w:szCs w:val="20"/>
                <w:bdr w:val="none" w:sz="0" w:space="0" w:color="auto" w:frame="1"/>
              </w:rPr>
            </w:pPr>
            <w:r w:rsidRPr="00394E7E">
              <w:rPr>
                <w:rFonts w:ascii="Times New Roman" w:hAnsi="Times New Roman" w:cs="Times New Roman"/>
                <w:b/>
                <w:sz w:val="20"/>
                <w:szCs w:val="20"/>
                <w:bdr w:val="none" w:sz="0" w:space="0" w:color="auto" w:frame="1"/>
              </w:rPr>
              <w:t>Total</w:t>
            </w:r>
          </w:p>
        </w:tc>
        <w:tc>
          <w:tcPr>
            <w:tcW w:w="896" w:type="dxa"/>
          </w:tcPr>
          <w:p w14:paraId="310F377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116</w:t>
            </w:r>
          </w:p>
        </w:tc>
        <w:tc>
          <w:tcPr>
            <w:tcW w:w="1206" w:type="dxa"/>
          </w:tcPr>
          <w:p w14:paraId="2FD05F79"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137</w:t>
            </w:r>
          </w:p>
        </w:tc>
        <w:tc>
          <w:tcPr>
            <w:tcW w:w="1078" w:type="dxa"/>
          </w:tcPr>
          <w:p w14:paraId="67EB6D1C"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175</w:t>
            </w:r>
          </w:p>
        </w:tc>
        <w:tc>
          <w:tcPr>
            <w:tcW w:w="1450" w:type="dxa"/>
          </w:tcPr>
          <w:p w14:paraId="4DC5C84D"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69</w:t>
            </w:r>
          </w:p>
        </w:tc>
        <w:tc>
          <w:tcPr>
            <w:tcW w:w="2221" w:type="dxa"/>
          </w:tcPr>
          <w:p w14:paraId="37A218DA"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52</w:t>
            </w:r>
          </w:p>
        </w:tc>
        <w:tc>
          <w:tcPr>
            <w:tcW w:w="672" w:type="dxa"/>
          </w:tcPr>
          <w:p w14:paraId="60A025BB" w14:textId="77777777" w:rsidR="00D93DC1" w:rsidRPr="00394E7E" w:rsidRDefault="00D93DC1" w:rsidP="00DF4FCE">
            <w:pPr>
              <w:spacing w:line="480" w:lineRule="auto"/>
              <w:jc w:val="both"/>
              <w:rPr>
                <w:rFonts w:ascii="Times New Roman" w:hAnsi="Times New Roman" w:cs="Times New Roman"/>
                <w:sz w:val="20"/>
                <w:szCs w:val="20"/>
                <w:bdr w:val="none" w:sz="0" w:space="0" w:color="auto" w:frame="1"/>
              </w:rPr>
            </w:pPr>
            <w:r w:rsidRPr="00394E7E">
              <w:rPr>
                <w:rFonts w:ascii="Times New Roman" w:hAnsi="Times New Roman" w:cs="Times New Roman"/>
                <w:sz w:val="20"/>
                <w:szCs w:val="20"/>
                <w:bdr w:val="none" w:sz="0" w:space="0" w:color="auto" w:frame="1"/>
              </w:rPr>
              <w:t>549</w:t>
            </w:r>
          </w:p>
        </w:tc>
      </w:tr>
    </w:tbl>
    <w:p w14:paraId="21B305DE" w14:textId="203CDBA7" w:rsidR="00D93DC1" w:rsidRDefault="00A679C6" w:rsidP="00DF4FCE">
      <w:pPr>
        <w:spacing w:after="0" w:line="480" w:lineRule="auto"/>
        <w:jc w:val="both"/>
        <w:rPr>
          <w:rFonts w:ascii="Times New Roman" w:hAnsi="Times New Roman"/>
          <w:sz w:val="24"/>
          <w:szCs w:val="24"/>
          <w:bdr w:val="none" w:sz="0" w:space="0" w:color="auto" w:frame="1"/>
        </w:rPr>
      </w:pPr>
      <w:r>
        <w:rPr>
          <w:rStyle w:val="FootnoteReference"/>
          <w:rFonts w:ascii="Times New Roman" w:hAnsi="Times New Roman"/>
          <w:sz w:val="24"/>
          <w:szCs w:val="24"/>
          <w:bdr w:val="none" w:sz="0" w:space="0" w:color="auto" w:frame="1"/>
        </w:rPr>
        <w:footnoteReference w:id="17"/>
      </w:r>
    </w:p>
    <w:p w14:paraId="50804A3B" w14:textId="77777777" w:rsidR="00D93DC1" w:rsidRDefault="00D93DC1" w:rsidP="00DF4FCE">
      <w:pPr>
        <w:suppressAutoHyphens/>
        <w:spacing w:after="0" w:line="480" w:lineRule="auto"/>
        <w:ind w:left="1080"/>
        <w:contextualSpacing/>
        <w:jc w:val="both"/>
        <w:rPr>
          <w:rFonts w:ascii="Times New Roman" w:eastAsia="Calibri" w:hAnsi="Times New Roman" w:cs="Times New Roman"/>
          <w:b/>
          <w:sz w:val="24"/>
          <w:szCs w:val="24"/>
          <w:u w:val="single"/>
          <w:lang w:eastAsia="zh-CN"/>
        </w:rPr>
      </w:pPr>
    </w:p>
    <w:p w14:paraId="73D35306" w14:textId="581A898B" w:rsidR="0080718E" w:rsidRDefault="00D93DC1" w:rsidP="00DF4FCE">
      <w:pPr>
        <w:suppressAutoHyphens/>
        <w:spacing w:after="0" w:line="480" w:lineRule="auto"/>
        <w:contextualSpacing/>
        <w:jc w:val="both"/>
        <w:rPr>
          <w:rFonts w:ascii="Times New Roman" w:eastAsia="Calibri" w:hAnsi="Times New Roman" w:cs="Times New Roman"/>
          <w:b/>
          <w:sz w:val="24"/>
          <w:szCs w:val="24"/>
          <w:u w:val="single"/>
          <w:lang w:eastAsia="zh-CN"/>
        </w:rPr>
      </w:pPr>
      <w:r>
        <w:rPr>
          <w:rFonts w:ascii="Times New Roman" w:eastAsia="Calibri" w:hAnsi="Times New Roman" w:cs="Times New Roman"/>
          <w:b/>
          <w:sz w:val="24"/>
          <w:szCs w:val="24"/>
          <w:u w:val="single"/>
          <w:lang w:eastAsia="zh-CN"/>
        </w:rPr>
        <w:t>Background on Chronic Heat Issues, and Additional Oversight</w:t>
      </w:r>
      <w:r w:rsidR="00A679C6">
        <w:rPr>
          <w:rFonts w:ascii="Times New Roman" w:eastAsia="Calibri" w:hAnsi="Times New Roman" w:cs="Times New Roman"/>
          <w:b/>
          <w:sz w:val="24"/>
          <w:szCs w:val="24"/>
          <w:u w:val="single"/>
          <w:lang w:eastAsia="zh-CN"/>
        </w:rPr>
        <w:t xml:space="preserve"> on NYCHA</w:t>
      </w:r>
      <w:r>
        <w:rPr>
          <w:rFonts w:ascii="Times New Roman" w:eastAsia="Calibri" w:hAnsi="Times New Roman" w:cs="Times New Roman"/>
          <w:b/>
          <w:sz w:val="24"/>
          <w:szCs w:val="24"/>
          <w:u w:val="single"/>
          <w:lang w:eastAsia="zh-CN"/>
        </w:rPr>
        <w:t xml:space="preserve"> </w:t>
      </w:r>
    </w:p>
    <w:p w14:paraId="09506DDC" w14:textId="5CBB1F23" w:rsidR="0080718E" w:rsidRPr="00394E7E" w:rsidRDefault="00F83CDF" w:rsidP="00DF4FCE">
      <w:pPr>
        <w:suppressAutoHyphens/>
        <w:spacing w:after="0" w:line="480" w:lineRule="auto"/>
        <w:contextualSpacing/>
        <w:jc w:val="both"/>
        <w:rPr>
          <w:rFonts w:ascii="Times New Roman" w:eastAsia="Calibri" w:hAnsi="Times New Roman" w:cs="Times New Roman"/>
          <w:b/>
          <w:sz w:val="24"/>
          <w:szCs w:val="24"/>
          <w:lang w:eastAsia="zh-CN"/>
        </w:rPr>
      </w:pPr>
      <w:r>
        <w:rPr>
          <w:rFonts w:ascii="Times New Roman" w:eastAsia="Calibri" w:hAnsi="Times New Roman" w:cs="Times New Roman"/>
          <w:bCs/>
          <w:sz w:val="24"/>
          <w:szCs w:val="24"/>
          <w:lang w:eastAsia="zh-CN"/>
        </w:rPr>
        <w:tab/>
      </w:r>
      <w:r w:rsidR="0080718E" w:rsidRPr="00394E7E">
        <w:rPr>
          <w:rFonts w:ascii="Times New Roman" w:eastAsia="Calibri" w:hAnsi="Times New Roman" w:cs="Times New Roman"/>
          <w:bCs/>
          <w:sz w:val="24"/>
          <w:szCs w:val="24"/>
          <w:lang w:eastAsia="zh-CN"/>
        </w:rPr>
        <w:t xml:space="preserve">NYCHA tenants have </w:t>
      </w:r>
      <w:r w:rsidR="0055042D">
        <w:rPr>
          <w:rFonts w:ascii="Times New Roman" w:eastAsia="Calibri" w:hAnsi="Times New Roman" w:cs="Times New Roman"/>
          <w:bCs/>
          <w:sz w:val="24"/>
          <w:szCs w:val="24"/>
          <w:lang w:eastAsia="zh-CN"/>
        </w:rPr>
        <w:t>endured</w:t>
      </w:r>
      <w:r w:rsidR="0080718E" w:rsidRPr="00394E7E">
        <w:rPr>
          <w:rFonts w:ascii="Times New Roman" w:eastAsia="Calibri" w:hAnsi="Times New Roman" w:cs="Times New Roman"/>
          <w:bCs/>
          <w:sz w:val="24"/>
          <w:szCs w:val="24"/>
          <w:lang w:eastAsia="zh-CN"/>
        </w:rPr>
        <w:t xml:space="preserve"> chronic heat and hot water outages for many years. </w:t>
      </w:r>
      <w:r w:rsidR="00B2746F">
        <w:rPr>
          <w:rFonts w:ascii="Times New Roman" w:eastAsia="Calibri" w:hAnsi="Times New Roman" w:cs="Times New Roman"/>
          <w:bCs/>
          <w:sz w:val="24"/>
          <w:szCs w:val="24"/>
          <w:lang w:eastAsia="zh-CN"/>
        </w:rPr>
        <w:t>Notably, NYCHA data reflects</w:t>
      </w:r>
      <w:r w:rsidR="00322FDD">
        <w:rPr>
          <w:rFonts w:ascii="Times New Roman" w:eastAsia="Calibri" w:hAnsi="Times New Roman" w:cs="Times New Roman"/>
          <w:bCs/>
          <w:sz w:val="24"/>
          <w:szCs w:val="24"/>
          <w:lang w:eastAsia="zh-CN"/>
        </w:rPr>
        <w:t xml:space="preserve"> that from October 1, 2017-January 22, 2018, more than 80% of NYCHA’s residents experienced a heat outage or hot water outage.</w:t>
      </w:r>
      <w:r w:rsidR="00322FDD">
        <w:rPr>
          <w:rStyle w:val="FootnoteReference"/>
          <w:rFonts w:ascii="Times New Roman" w:eastAsia="Calibri" w:hAnsi="Times New Roman" w:cs="Times New Roman"/>
          <w:bCs/>
          <w:sz w:val="24"/>
          <w:szCs w:val="24"/>
          <w:lang w:eastAsia="zh-CN"/>
        </w:rPr>
        <w:footnoteReference w:id="18"/>
      </w:r>
      <w:r w:rsidR="00322FDD">
        <w:rPr>
          <w:rFonts w:ascii="Times New Roman" w:eastAsia="Calibri" w:hAnsi="Times New Roman" w:cs="Times New Roman"/>
          <w:bCs/>
          <w:sz w:val="24"/>
          <w:szCs w:val="24"/>
          <w:lang w:eastAsia="zh-CN"/>
        </w:rPr>
        <w:t xml:space="preserve"> </w:t>
      </w:r>
      <w:r w:rsidR="0080718E" w:rsidRPr="00394E7E">
        <w:rPr>
          <w:rFonts w:ascii="Times New Roman" w:eastAsia="Calibri" w:hAnsi="Times New Roman" w:cs="Times New Roman"/>
          <w:bCs/>
          <w:sz w:val="24"/>
          <w:szCs w:val="24"/>
          <w:lang w:eastAsia="zh-CN"/>
        </w:rPr>
        <w:t>During the 2017</w:t>
      </w:r>
      <w:r w:rsidR="00B2746F">
        <w:rPr>
          <w:rFonts w:ascii="Times New Roman" w:eastAsia="Calibri" w:hAnsi="Times New Roman" w:cs="Times New Roman"/>
          <w:bCs/>
          <w:sz w:val="24"/>
          <w:szCs w:val="24"/>
          <w:lang w:eastAsia="zh-CN"/>
        </w:rPr>
        <w:t>/</w:t>
      </w:r>
      <w:r w:rsidR="0080718E" w:rsidRPr="00394E7E">
        <w:rPr>
          <w:rFonts w:ascii="Times New Roman" w:eastAsia="Calibri" w:hAnsi="Times New Roman" w:cs="Times New Roman"/>
          <w:bCs/>
          <w:sz w:val="24"/>
          <w:szCs w:val="24"/>
          <w:lang w:eastAsia="zh-CN"/>
        </w:rPr>
        <w:t xml:space="preserve">2018 heat season, </w:t>
      </w:r>
      <w:r w:rsidR="004612BA">
        <w:rPr>
          <w:rFonts w:ascii="Times New Roman" w:eastAsia="Calibri" w:hAnsi="Times New Roman" w:cs="Times New Roman"/>
          <w:bCs/>
          <w:sz w:val="24"/>
          <w:szCs w:val="24"/>
          <w:lang w:eastAsia="zh-CN"/>
        </w:rPr>
        <w:t xml:space="preserve">the average time </w:t>
      </w:r>
      <w:r w:rsidR="0080718E" w:rsidRPr="00394E7E">
        <w:rPr>
          <w:rFonts w:ascii="Times New Roman" w:eastAsia="Calibri" w:hAnsi="Times New Roman" w:cs="Times New Roman"/>
          <w:bCs/>
          <w:sz w:val="24"/>
          <w:szCs w:val="24"/>
          <w:lang w:eastAsia="zh-CN"/>
        </w:rPr>
        <w:t xml:space="preserve">it took </w:t>
      </w:r>
      <w:r w:rsidR="004612BA">
        <w:rPr>
          <w:rFonts w:ascii="Times New Roman" w:eastAsia="Calibri" w:hAnsi="Times New Roman" w:cs="Times New Roman"/>
          <w:bCs/>
          <w:sz w:val="24"/>
          <w:szCs w:val="24"/>
          <w:lang w:eastAsia="zh-CN"/>
        </w:rPr>
        <w:t xml:space="preserve">NYCHA to restore heat after an outage was </w:t>
      </w:r>
      <w:r w:rsidR="0055042D">
        <w:rPr>
          <w:rFonts w:ascii="Times New Roman" w:eastAsia="Calibri" w:hAnsi="Times New Roman" w:cs="Times New Roman"/>
          <w:bCs/>
          <w:sz w:val="24"/>
          <w:szCs w:val="24"/>
          <w:lang w:eastAsia="zh-CN"/>
        </w:rPr>
        <w:t>thirty</w:t>
      </w:r>
      <w:r w:rsidR="0055042D" w:rsidRPr="00394E7E">
        <w:rPr>
          <w:rFonts w:ascii="Times New Roman" w:eastAsia="Calibri" w:hAnsi="Times New Roman" w:cs="Times New Roman"/>
          <w:bCs/>
          <w:sz w:val="24"/>
          <w:szCs w:val="24"/>
          <w:lang w:eastAsia="zh-CN"/>
        </w:rPr>
        <w:t xml:space="preserve"> </w:t>
      </w:r>
      <w:r w:rsidR="0080718E" w:rsidRPr="00394E7E">
        <w:rPr>
          <w:rFonts w:ascii="Times New Roman" w:eastAsia="Calibri" w:hAnsi="Times New Roman" w:cs="Times New Roman"/>
          <w:bCs/>
          <w:sz w:val="24"/>
          <w:szCs w:val="24"/>
          <w:lang w:eastAsia="zh-CN"/>
        </w:rPr>
        <w:t>hours.</w:t>
      </w:r>
      <w:r w:rsidR="00CE7AD7">
        <w:rPr>
          <w:rStyle w:val="FootnoteReference"/>
          <w:rFonts w:ascii="Times New Roman" w:eastAsia="Calibri" w:hAnsi="Times New Roman" w:cs="Times New Roman"/>
          <w:bCs/>
          <w:sz w:val="24"/>
          <w:szCs w:val="24"/>
          <w:lang w:eastAsia="zh-CN"/>
        </w:rPr>
        <w:footnoteReference w:id="19"/>
      </w:r>
      <w:r w:rsidR="0080718E" w:rsidRPr="00394E7E">
        <w:rPr>
          <w:rFonts w:ascii="Times New Roman" w:eastAsia="Calibri" w:hAnsi="Times New Roman" w:cs="Times New Roman"/>
          <w:bCs/>
          <w:sz w:val="24"/>
          <w:szCs w:val="24"/>
          <w:lang w:eastAsia="zh-CN"/>
        </w:rPr>
        <w:t xml:space="preserve"> NYCHA claims that </w:t>
      </w:r>
      <w:r w:rsidR="00B2746F">
        <w:rPr>
          <w:rFonts w:ascii="Times New Roman" w:eastAsia="Calibri" w:hAnsi="Times New Roman" w:cs="Times New Roman"/>
          <w:bCs/>
          <w:sz w:val="24"/>
          <w:szCs w:val="24"/>
          <w:lang w:eastAsia="zh-CN"/>
        </w:rPr>
        <w:t>the average restoration period for an outage improved from the 2017/2018 to the 2018/2019 heating season, dropping from 30 hours down to 8 hours – a reduction of 73</w:t>
      </w:r>
      <w:r w:rsidR="00684AE0">
        <w:rPr>
          <w:rFonts w:ascii="Times New Roman" w:eastAsia="Calibri" w:hAnsi="Times New Roman" w:cs="Times New Roman"/>
          <w:bCs/>
          <w:sz w:val="24"/>
          <w:szCs w:val="24"/>
          <w:lang w:eastAsia="zh-CN"/>
        </w:rPr>
        <w:t xml:space="preserve"> percent</w:t>
      </w:r>
      <w:r w:rsidR="00B2746F">
        <w:rPr>
          <w:rFonts w:ascii="Times New Roman" w:eastAsia="Calibri" w:hAnsi="Times New Roman" w:cs="Times New Roman"/>
          <w:bCs/>
          <w:sz w:val="24"/>
          <w:szCs w:val="24"/>
          <w:lang w:eastAsia="zh-CN"/>
        </w:rPr>
        <w:t xml:space="preserve">. However, these heating performance calculations have not yet been verified by the </w:t>
      </w:r>
      <w:r w:rsidR="00684AE0">
        <w:rPr>
          <w:rFonts w:ascii="Times New Roman" w:eastAsia="Calibri" w:hAnsi="Times New Roman" w:cs="Times New Roman"/>
          <w:bCs/>
          <w:sz w:val="24"/>
          <w:szCs w:val="24"/>
          <w:lang w:eastAsia="zh-CN"/>
        </w:rPr>
        <w:t xml:space="preserve">Federal </w:t>
      </w:r>
      <w:r w:rsidR="00B2746F">
        <w:rPr>
          <w:rFonts w:ascii="Times New Roman" w:eastAsia="Calibri" w:hAnsi="Times New Roman" w:cs="Times New Roman"/>
          <w:bCs/>
          <w:sz w:val="24"/>
          <w:szCs w:val="24"/>
          <w:lang w:eastAsia="zh-CN"/>
        </w:rPr>
        <w:t>Monitor</w:t>
      </w:r>
      <w:r w:rsidR="00BE5F9A">
        <w:rPr>
          <w:rStyle w:val="CommentReference"/>
        </w:rPr>
        <w:t xml:space="preserve">, </w:t>
      </w:r>
      <w:r w:rsidR="00684AE0">
        <w:rPr>
          <w:rFonts w:ascii="Times New Roman" w:eastAsia="Calibri" w:hAnsi="Times New Roman" w:cs="Times New Roman"/>
          <w:bCs/>
          <w:sz w:val="24"/>
          <w:szCs w:val="24"/>
          <w:lang w:eastAsia="zh-CN"/>
        </w:rPr>
        <w:t>whose role is discussed later in this document</w:t>
      </w:r>
      <w:r w:rsidR="00B2746F">
        <w:rPr>
          <w:rFonts w:ascii="Times New Roman" w:eastAsia="Calibri" w:hAnsi="Times New Roman" w:cs="Times New Roman"/>
          <w:bCs/>
          <w:sz w:val="24"/>
          <w:szCs w:val="24"/>
          <w:lang w:eastAsia="zh-CN"/>
        </w:rPr>
        <w:t>.</w:t>
      </w:r>
      <w:r w:rsidR="00B2746F">
        <w:rPr>
          <w:rStyle w:val="FootnoteReference"/>
          <w:rFonts w:ascii="Times New Roman" w:eastAsia="Calibri" w:hAnsi="Times New Roman" w:cs="Times New Roman"/>
          <w:bCs/>
          <w:sz w:val="24"/>
          <w:szCs w:val="24"/>
          <w:lang w:eastAsia="zh-CN"/>
        </w:rPr>
        <w:footnoteReference w:id="20"/>
      </w:r>
      <w:r w:rsidR="0080718E" w:rsidRPr="00394E7E">
        <w:rPr>
          <w:rFonts w:ascii="Times New Roman" w:eastAsia="Calibri" w:hAnsi="Times New Roman" w:cs="Times New Roman"/>
          <w:bCs/>
          <w:sz w:val="24"/>
          <w:szCs w:val="24"/>
          <w:lang w:eastAsia="zh-CN"/>
        </w:rPr>
        <w:t xml:space="preserve"> </w:t>
      </w:r>
      <w:r w:rsidR="00307EBA">
        <w:rPr>
          <w:rFonts w:ascii="Times New Roman" w:eastAsia="Calibri" w:hAnsi="Times New Roman" w:cs="Times New Roman"/>
          <w:bCs/>
          <w:sz w:val="24"/>
          <w:szCs w:val="24"/>
          <w:lang w:eastAsia="zh-CN"/>
        </w:rPr>
        <w:t>So far this heat season, over</w:t>
      </w:r>
      <w:r w:rsidR="0080718E" w:rsidRPr="00394E7E">
        <w:rPr>
          <w:rFonts w:ascii="Times New Roman" w:eastAsia="Calibri" w:hAnsi="Times New Roman" w:cs="Times New Roman"/>
          <w:bCs/>
          <w:sz w:val="24"/>
          <w:szCs w:val="24"/>
          <w:lang w:eastAsia="zh-CN"/>
        </w:rPr>
        <w:t xml:space="preserve"> 23,000 public housing tenants have experienced a</w:t>
      </w:r>
      <w:r w:rsidR="00307EBA">
        <w:rPr>
          <w:rFonts w:ascii="Times New Roman" w:eastAsia="Calibri" w:hAnsi="Times New Roman" w:cs="Times New Roman"/>
          <w:bCs/>
          <w:sz w:val="24"/>
          <w:szCs w:val="24"/>
          <w:lang w:eastAsia="zh-CN"/>
        </w:rPr>
        <w:t xml:space="preserve"> heat or hot water </w:t>
      </w:r>
      <w:r w:rsidR="0080718E" w:rsidRPr="00394E7E">
        <w:rPr>
          <w:rFonts w:ascii="Times New Roman" w:eastAsia="Calibri" w:hAnsi="Times New Roman" w:cs="Times New Roman"/>
          <w:bCs/>
          <w:sz w:val="24"/>
          <w:szCs w:val="24"/>
          <w:lang w:eastAsia="zh-CN"/>
        </w:rPr>
        <w:t>outage.</w:t>
      </w:r>
      <w:r w:rsidR="00CE7AD7">
        <w:rPr>
          <w:rStyle w:val="FootnoteReference"/>
          <w:rFonts w:ascii="Times New Roman" w:eastAsia="Calibri" w:hAnsi="Times New Roman" w:cs="Times New Roman"/>
          <w:bCs/>
          <w:sz w:val="24"/>
          <w:szCs w:val="24"/>
          <w:lang w:eastAsia="zh-CN"/>
        </w:rPr>
        <w:footnoteReference w:id="21"/>
      </w:r>
      <w:r w:rsidR="0080718E" w:rsidRPr="00394E7E">
        <w:rPr>
          <w:rFonts w:ascii="Times New Roman" w:eastAsia="Calibri" w:hAnsi="Times New Roman" w:cs="Times New Roman"/>
          <w:bCs/>
          <w:sz w:val="24"/>
          <w:szCs w:val="24"/>
          <w:lang w:eastAsia="zh-CN"/>
        </w:rPr>
        <w:t xml:space="preserve">  </w:t>
      </w:r>
      <w:r w:rsidR="00307EBA">
        <w:rPr>
          <w:rFonts w:ascii="Times New Roman" w:eastAsia="Calibri" w:hAnsi="Times New Roman" w:cs="Times New Roman"/>
          <w:bCs/>
          <w:sz w:val="24"/>
          <w:szCs w:val="24"/>
          <w:lang w:eastAsia="zh-CN"/>
        </w:rPr>
        <w:t>In one instance this season,</w:t>
      </w:r>
      <w:r w:rsidR="0080718E" w:rsidRPr="00394E7E">
        <w:rPr>
          <w:rFonts w:ascii="Times New Roman" w:eastAsia="Calibri" w:hAnsi="Times New Roman" w:cs="Times New Roman"/>
          <w:bCs/>
          <w:sz w:val="24"/>
          <w:szCs w:val="24"/>
          <w:lang w:eastAsia="zh-CN"/>
        </w:rPr>
        <w:t xml:space="preserve"> 2,440 </w:t>
      </w:r>
      <w:r w:rsidR="00307EBA">
        <w:rPr>
          <w:rFonts w:ascii="Times New Roman" w:eastAsia="Calibri" w:hAnsi="Times New Roman" w:cs="Times New Roman"/>
          <w:bCs/>
          <w:sz w:val="24"/>
          <w:szCs w:val="24"/>
          <w:lang w:eastAsia="zh-CN"/>
        </w:rPr>
        <w:t xml:space="preserve">NYCHA </w:t>
      </w:r>
      <w:r w:rsidR="0080718E" w:rsidRPr="00394E7E">
        <w:rPr>
          <w:rFonts w:ascii="Times New Roman" w:eastAsia="Calibri" w:hAnsi="Times New Roman" w:cs="Times New Roman"/>
          <w:bCs/>
          <w:sz w:val="24"/>
          <w:szCs w:val="24"/>
          <w:lang w:eastAsia="zh-CN"/>
        </w:rPr>
        <w:t xml:space="preserve">tenants </w:t>
      </w:r>
      <w:r w:rsidR="00307EBA">
        <w:rPr>
          <w:rFonts w:ascii="Times New Roman" w:eastAsia="Calibri" w:hAnsi="Times New Roman" w:cs="Times New Roman"/>
          <w:bCs/>
          <w:sz w:val="24"/>
          <w:szCs w:val="24"/>
          <w:lang w:eastAsia="zh-CN"/>
        </w:rPr>
        <w:t>residing</w:t>
      </w:r>
      <w:r w:rsidR="0080718E" w:rsidRPr="00394E7E">
        <w:rPr>
          <w:rFonts w:ascii="Times New Roman" w:eastAsia="Calibri" w:hAnsi="Times New Roman" w:cs="Times New Roman"/>
          <w:bCs/>
          <w:sz w:val="24"/>
          <w:szCs w:val="24"/>
          <w:lang w:eastAsia="zh-CN"/>
        </w:rPr>
        <w:t xml:space="preserve"> at </w:t>
      </w:r>
      <w:r w:rsidR="00307EBA">
        <w:rPr>
          <w:rFonts w:ascii="Times New Roman" w:eastAsia="Calibri" w:hAnsi="Times New Roman" w:cs="Times New Roman"/>
          <w:bCs/>
          <w:sz w:val="24"/>
          <w:szCs w:val="24"/>
          <w:lang w:eastAsia="zh-CN"/>
        </w:rPr>
        <w:t xml:space="preserve">the </w:t>
      </w:r>
      <w:r w:rsidR="0080718E" w:rsidRPr="00394E7E">
        <w:rPr>
          <w:rFonts w:ascii="Times New Roman" w:eastAsia="Calibri" w:hAnsi="Times New Roman" w:cs="Times New Roman"/>
          <w:bCs/>
          <w:sz w:val="24"/>
          <w:szCs w:val="24"/>
          <w:lang w:eastAsia="zh-CN"/>
        </w:rPr>
        <w:t xml:space="preserve">Pelham Parkway </w:t>
      </w:r>
      <w:r w:rsidR="00307EBA">
        <w:rPr>
          <w:rFonts w:ascii="Times New Roman" w:eastAsia="Calibri" w:hAnsi="Times New Roman" w:cs="Times New Roman"/>
          <w:bCs/>
          <w:sz w:val="24"/>
          <w:szCs w:val="24"/>
          <w:lang w:eastAsia="zh-CN"/>
        </w:rPr>
        <w:t xml:space="preserve">development </w:t>
      </w:r>
      <w:r w:rsidR="0080718E" w:rsidRPr="00394E7E">
        <w:rPr>
          <w:rFonts w:ascii="Times New Roman" w:eastAsia="Calibri" w:hAnsi="Times New Roman" w:cs="Times New Roman"/>
          <w:bCs/>
          <w:sz w:val="24"/>
          <w:szCs w:val="24"/>
          <w:lang w:eastAsia="zh-CN"/>
        </w:rPr>
        <w:t>in the Bronx</w:t>
      </w:r>
      <w:r w:rsidR="00307EBA">
        <w:rPr>
          <w:rFonts w:ascii="Times New Roman" w:eastAsia="Calibri" w:hAnsi="Times New Roman" w:cs="Times New Roman"/>
          <w:bCs/>
          <w:sz w:val="24"/>
          <w:szCs w:val="24"/>
          <w:lang w:eastAsia="zh-CN"/>
        </w:rPr>
        <w:t xml:space="preserve"> lost heat on a day</w:t>
      </w:r>
      <w:r w:rsidR="0080718E" w:rsidRPr="00394E7E">
        <w:rPr>
          <w:rFonts w:ascii="Times New Roman" w:eastAsia="Calibri" w:hAnsi="Times New Roman" w:cs="Times New Roman"/>
          <w:bCs/>
          <w:sz w:val="24"/>
          <w:szCs w:val="24"/>
          <w:lang w:eastAsia="zh-CN"/>
        </w:rPr>
        <w:t xml:space="preserve"> when the </w:t>
      </w:r>
      <w:r w:rsidR="00307EBA">
        <w:rPr>
          <w:rFonts w:ascii="Times New Roman" w:eastAsia="Calibri" w:hAnsi="Times New Roman" w:cs="Times New Roman"/>
          <w:bCs/>
          <w:sz w:val="24"/>
          <w:szCs w:val="24"/>
          <w:lang w:eastAsia="zh-CN"/>
        </w:rPr>
        <w:t>wind chill temperature was</w:t>
      </w:r>
      <w:r w:rsidR="0080718E" w:rsidRPr="00394E7E">
        <w:rPr>
          <w:rFonts w:ascii="Times New Roman" w:eastAsia="Calibri" w:hAnsi="Times New Roman" w:cs="Times New Roman"/>
          <w:bCs/>
          <w:sz w:val="24"/>
          <w:szCs w:val="24"/>
          <w:lang w:eastAsia="zh-CN"/>
        </w:rPr>
        <w:t xml:space="preserve"> </w:t>
      </w:r>
      <w:r w:rsidR="0055042D">
        <w:rPr>
          <w:rFonts w:ascii="Times New Roman" w:eastAsia="Calibri" w:hAnsi="Times New Roman" w:cs="Times New Roman"/>
          <w:bCs/>
          <w:sz w:val="24"/>
          <w:szCs w:val="24"/>
          <w:lang w:eastAsia="zh-CN"/>
        </w:rPr>
        <w:t>below freezing</w:t>
      </w:r>
      <w:r w:rsidR="00307EBA">
        <w:rPr>
          <w:rFonts w:ascii="Times New Roman" w:eastAsia="Calibri" w:hAnsi="Times New Roman" w:cs="Times New Roman"/>
          <w:bCs/>
          <w:sz w:val="24"/>
          <w:szCs w:val="24"/>
          <w:lang w:eastAsia="zh-CN"/>
        </w:rPr>
        <w:t xml:space="preserve">. While </w:t>
      </w:r>
      <w:r w:rsidR="0080718E" w:rsidRPr="00394E7E">
        <w:rPr>
          <w:rFonts w:ascii="Times New Roman" w:eastAsia="Calibri" w:hAnsi="Times New Roman" w:cs="Times New Roman"/>
          <w:bCs/>
          <w:sz w:val="24"/>
          <w:szCs w:val="24"/>
          <w:lang w:eastAsia="zh-CN"/>
        </w:rPr>
        <w:t>NYCHA claimed that the heat was restored in a few hours</w:t>
      </w:r>
      <w:r w:rsidR="00307EBA">
        <w:rPr>
          <w:rFonts w:ascii="Times New Roman" w:eastAsia="Calibri" w:hAnsi="Times New Roman" w:cs="Times New Roman"/>
          <w:bCs/>
          <w:sz w:val="24"/>
          <w:szCs w:val="24"/>
          <w:lang w:eastAsia="zh-CN"/>
        </w:rPr>
        <w:t>,</w:t>
      </w:r>
      <w:r w:rsidR="0080718E" w:rsidRPr="00394E7E">
        <w:rPr>
          <w:rFonts w:ascii="Times New Roman" w:eastAsia="Calibri" w:hAnsi="Times New Roman" w:cs="Times New Roman"/>
          <w:bCs/>
          <w:sz w:val="24"/>
          <w:szCs w:val="24"/>
          <w:lang w:eastAsia="zh-CN"/>
        </w:rPr>
        <w:t xml:space="preserve"> tenants </w:t>
      </w:r>
      <w:r w:rsidR="00307EBA">
        <w:rPr>
          <w:rFonts w:ascii="Times New Roman" w:eastAsia="Calibri" w:hAnsi="Times New Roman" w:cs="Times New Roman"/>
          <w:bCs/>
          <w:sz w:val="24"/>
          <w:szCs w:val="24"/>
          <w:lang w:eastAsia="zh-CN"/>
        </w:rPr>
        <w:t xml:space="preserve">in at least one building reported </w:t>
      </w:r>
      <w:r w:rsidR="0080718E" w:rsidRPr="00394E7E">
        <w:rPr>
          <w:rFonts w:ascii="Times New Roman" w:eastAsia="Calibri" w:hAnsi="Times New Roman" w:cs="Times New Roman"/>
          <w:bCs/>
          <w:sz w:val="24"/>
          <w:szCs w:val="24"/>
          <w:lang w:eastAsia="zh-CN"/>
        </w:rPr>
        <w:t>that they had no heat for 24 hours.</w:t>
      </w:r>
      <w:r w:rsidR="00CE7AD7">
        <w:rPr>
          <w:rStyle w:val="FootnoteReference"/>
          <w:rFonts w:ascii="Times New Roman" w:eastAsia="Calibri" w:hAnsi="Times New Roman" w:cs="Times New Roman"/>
          <w:bCs/>
          <w:sz w:val="24"/>
          <w:szCs w:val="24"/>
          <w:lang w:eastAsia="zh-CN"/>
        </w:rPr>
        <w:footnoteReference w:id="22"/>
      </w:r>
      <w:r w:rsidR="0080718E" w:rsidRPr="00394E7E">
        <w:rPr>
          <w:rFonts w:ascii="Times New Roman" w:eastAsia="Calibri" w:hAnsi="Times New Roman" w:cs="Times New Roman"/>
          <w:bCs/>
          <w:sz w:val="24"/>
          <w:szCs w:val="24"/>
          <w:lang w:eastAsia="zh-CN"/>
        </w:rPr>
        <w:t xml:space="preserve"> </w:t>
      </w:r>
    </w:p>
    <w:p w14:paraId="43EC59B4" w14:textId="259B7878" w:rsidR="00704E8D" w:rsidRPr="00394E7E" w:rsidRDefault="00D93DC1" w:rsidP="00DF4FCE">
      <w:pPr>
        <w:pStyle w:val="ListParagraph"/>
        <w:numPr>
          <w:ilvl w:val="0"/>
          <w:numId w:val="7"/>
        </w:numPr>
        <w:spacing w:after="0" w:line="480" w:lineRule="auto"/>
        <w:jc w:val="both"/>
        <w:rPr>
          <w:rFonts w:ascii="Times New Roman" w:hAnsi="Times New Roman" w:cs="Times New Roman"/>
          <w:i/>
          <w:sz w:val="24"/>
          <w:szCs w:val="24"/>
          <w:lang w:eastAsia="zh-CN"/>
        </w:rPr>
      </w:pPr>
      <w:r w:rsidRPr="00394E7E">
        <w:rPr>
          <w:rFonts w:ascii="Times New Roman" w:hAnsi="Times New Roman" w:cs="Times New Roman"/>
          <w:i/>
          <w:sz w:val="24"/>
          <w:szCs w:val="24"/>
          <w:lang w:eastAsia="zh-CN"/>
        </w:rPr>
        <w:t>Proposed Consent Decree</w:t>
      </w:r>
      <w:r w:rsidR="00F83CDF" w:rsidRPr="00394E7E">
        <w:rPr>
          <w:rFonts w:ascii="Times New Roman" w:hAnsi="Times New Roman" w:cs="Times New Roman"/>
          <w:i/>
          <w:sz w:val="24"/>
          <w:szCs w:val="24"/>
          <w:lang w:eastAsia="zh-CN"/>
        </w:rPr>
        <w:t xml:space="preserve"> </w:t>
      </w:r>
    </w:p>
    <w:p w14:paraId="55413648" w14:textId="3DCC7ACD" w:rsidR="00CA5C45" w:rsidRDefault="0084378E" w:rsidP="0084378E">
      <w:pPr>
        <w:suppressAutoHyphens/>
        <w:spacing w:after="0" w:line="480" w:lineRule="auto"/>
        <w:ind w:firstLine="360"/>
        <w:contextualSpacing/>
        <w:jc w:val="both"/>
        <w:rPr>
          <w:rFonts w:ascii="Times New Roman" w:eastAsia="Calibri" w:hAnsi="Times New Roman" w:cs="Times New Roman"/>
          <w:sz w:val="24"/>
          <w:szCs w:val="24"/>
          <w:lang w:eastAsia="zh-CN"/>
        </w:rPr>
      </w:pPr>
      <w:r w:rsidRPr="00394E7E">
        <w:rPr>
          <w:rFonts w:ascii="Times New Roman" w:eastAsia="Calibri" w:hAnsi="Times New Roman" w:cs="Times New Roman"/>
          <w:bCs/>
          <w:sz w:val="24"/>
          <w:szCs w:val="24"/>
          <w:lang w:eastAsia="zh-CN"/>
        </w:rPr>
        <w:t xml:space="preserve">Chronic </w:t>
      </w:r>
      <w:r>
        <w:rPr>
          <w:rFonts w:ascii="Times New Roman" w:eastAsia="Calibri" w:hAnsi="Times New Roman" w:cs="Times New Roman"/>
          <w:bCs/>
          <w:sz w:val="24"/>
          <w:szCs w:val="24"/>
          <w:lang w:eastAsia="zh-CN"/>
        </w:rPr>
        <w:t>h</w:t>
      </w:r>
      <w:r w:rsidRPr="00394E7E">
        <w:rPr>
          <w:rFonts w:ascii="Times New Roman" w:eastAsia="Calibri" w:hAnsi="Times New Roman" w:cs="Times New Roman"/>
          <w:bCs/>
          <w:sz w:val="24"/>
          <w:szCs w:val="24"/>
          <w:lang w:eastAsia="zh-CN"/>
        </w:rPr>
        <w:t xml:space="preserve">eat and hot water outages was one of the many catalysts that led to the formation of the proposed consent decree, the HUD/NYCHA </w:t>
      </w:r>
      <w:r>
        <w:rPr>
          <w:rFonts w:ascii="Times New Roman" w:eastAsia="Calibri" w:hAnsi="Times New Roman" w:cs="Times New Roman"/>
          <w:bCs/>
          <w:sz w:val="24"/>
          <w:szCs w:val="24"/>
          <w:lang w:eastAsia="zh-CN"/>
        </w:rPr>
        <w:t>A</w:t>
      </w:r>
      <w:r w:rsidRPr="00394E7E">
        <w:rPr>
          <w:rFonts w:ascii="Times New Roman" w:eastAsia="Calibri" w:hAnsi="Times New Roman" w:cs="Times New Roman"/>
          <w:bCs/>
          <w:sz w:val="24"/>
          <w:szCs w:val="24"/>
          <w:lang w:eastAsia="zh-CN"/>
        </w:rPr>
        <w:t>greement</w:t>
      </w:r>
      <w:r>
        <w:rPr>
          <w:rFonts w:ascii="Times New Roman" w:eastAsia="Calibri" w:hAnsi="Times New Roman" w:cs="Times New Roman"/>
          <w:bCs/>
          <w:sz w:val="24"/>
          <w:szCs w:val="24"/>
          <w:lang w:eastAsia="zh-CN"/>
        </w:rPr>
        <w:t>,</w:t>
      </w:r>
      <w:r w:rsidRPr="00394E7E">
        <w:rPr>
          <w:rFonts w:ascii="Times New Roman" w:eastAsia="Calibri" w:hAnsi="Times New Roman" w:cs="Times New Roman"/>
          <w:bCs/>
          <w:sz w:val="24"/>
          <w:szCs w:val="24"/>
          <w:lang w:eastAsia="zh-CN"/>
        </w:rPr>
        <w:t xml:space="preserve"> and the appointment of the Federal Monitor.</w:t>
      </w:r>
      <w:r>
        <w:rPr>
          <w:rFonts w:ascii="Times New Roman" w:eastAsia="Calibri" w:hAnsi="Times New Roman" w:cs="Times New Roman"/>
          <w:bCs/>
          <w:sz w:val="24"/>
          <w:szCs w:val="24"/>
          <w:lang w:eastAsia="zh-CN"/>
        </w:rPr>
        <w:t xml:space="preserve"> </w:t>
      </w:r>
      <w:r w:rsidR="00304498" w:rsidRPr="00394E7E">
        <w:rPr>
          <w:rFonts w:ascii="Times New Roman" w:eastAsia="Times New Roman" w:hAnsi="Times New Roman" w:cs="Times New Roman"/>
          <w:sz w:val="24"/>
          <w:szCs w:val="24"/>
          <w:lang w:eastAsia="zh-CN"/>
        </w:rPr>
        <w:t xml:space="preserve">In recent years, NYCHA has been </w:t>
      </w:r>
      <w:r w:rsidR="00304498" w:rsidRPr="00394E7E">
        <w:rPr>
          <w:rFonts w:ascii="Times New Roman" w:eastAsia="Times New Roman" w:hAnsi="Times New Roman" w:cs="Times New Roman"/>
          <w:sz w:val="24"/>
          <w:szCs w:val="24"/>
        </w:rPr>
        <w:t>subjected to oversight and investigations</w:t>
      </w:r>
      <w:r w:rsidR="00304498" w:rsidRPr="00394E7E">
        <w:rPr>
          <w:rFonts w:ascii="Times New Roman" w:eastAsia="Times New Roman" w:hAnsi="Times New Roman" w:cs="Times New Roman"/>
          <w:sz w:val="24"/>
          <w:szCs w:val="24"/>
          <w:lang w:eastAsia="zh-CN"/>
        </w:rPr>
        <w:t xml:space="preserve"> by HUD, federal prosecutors, state lawmakers, the City Council, a</w:t>
      </w:r>
      <w:r w:rsidR="004844CB">
        <w:rPr>
          <w:rFonts w:ascii="Times New Roman" w:eastAsia="Times New Roman" w:hAnsi="Times New Roman" w:cs="Times New Roman"/>
          <w:sz w:val="24"/>
          <w:szCs w:val="24"/>
          <w:lang w:eastAsia="zh-CN"/>
        </w:rPr>
        <w:t>nd</w:t>
      </w:r>
      <w:r w:rsidR="00304498" w:rsidRPr="00394E7E">
        <w:rPr>
          <w:rFonts w:ascii="Times New Roman" w:eastAsia="Times New Roman" w:hAnsi="Times New Roman" w:cs="Times New Roman"/>
          <w:sz w:val="24"/>
          <w:szCs w:val="24"/>
          <w:lang w:eastAsia="zh-CN"/>
        </w:rPr>
        <w:t xml:space="preserve"> others</w:t>
      </w:r>
      <w:r w:rsidR="00D835EF">
        <w:rPr>
          <w:rFonts w:ascii="Times New Roman" w:eastAsia="Times New Roman" w:hAnsi="Times New Roman" w:cs="Times New Roman"/>
          <w:sz w:val="24"/>
          <w:szCs w:val="24"/>
          <w:lang w:eastAsia="zh-CN"/>
        </w:rPr>
        <w:t xml:space="preserve"> concerning </w:t>
      </w:r>
      <w:r w:rsidR="001D0F65">
        <w:rPr>
          <w:rFonts w:ascii="Times New Roman" w:eastAsia="Times New Roman" w:hAnsi="Times New Roman" w:cs="Times New Roman"/>
          <w:sz w:val="24"/>
          <w:szCs w:val="24"/>
          <w:lang w:eastAsia="zh-CN"/>
        </w:rPr>
        <w:t xml:space="preserve">alleged mismanagement </w:t>
      </w:r>
      <w:r>
        <w:rPr>
          <w:rFonts w:ascii="Times New Roman" w:eastAsia="Times New Roman" w:hAnsi="Times New Roman" w:cs="Times New Roman"/>
          <w:sz w:val="24"/>
          <w:szCs w:val="24"/>
          <w:lang w:eastAsia="zh-CN"/>
        </w:rPr>
        <w:t xml:space="preserve">at </w:t>
      </w:r>
      <w:r w:rsidR="001D0F65">
        <w:rPr>
          <w:rFonts w:ascii="Times New Roman" w:eastAsia="Times New Roman" w:hAnsi="Times New Roman" w:cs="Times New Roman"/>
          <w:sz w:val="24"/>
          <w:szCs w:val="24"/>
          <w:lang w:eastAsia="zh-CN"/>
        </w:rPr>
        <w:t>NYCHA</w:t>
      </w:r>
      <w:r w:rsidR="00304498" w:rsidRPr="00394E7E">
        <w:rPr>
          <w:rFonts w:ascii="Times New Roman" w:eastAsia="Times New Roman" w:hAnsi="Times New Roman" w:cs="Times New Roman"/>
          <w:sz w:val="24"/>
          <w:szCs w:val="24"/>
          <w:lang w:eastAsia="zh-CN"/>
        </w:rPr>
        <w:t xml:space="preserve">. Among these was a lengthy investigation of conditions </w:t>
      </w:r>
      <w:r>
        <w:rPr>
          <w:rStyle w:val="FootnoteReference"/>
          <w:rFonts w:ascii="Times New Roman" w:eastAsia="Times New Roman" w:hAnsi="Times New Roman" w:cs="Times New Roman"/>
          <w:sz w:val="24"/>
          <w:szCs w:val="24"/>
          <w:lang w:eastAsia="zh-CN"/>
        </w:rPr>
        <w:footnoteReference w:id="23"/>
      </w:r>
      <w:r w:rsidR="00D835EF">
        <w:rPr>
          <w:rFonts w:ascii="Times New Roman" w:eastAsia="Times New Roman" w:hAnsi="Times New Roman" w:cs="Times New Roman"/>
          <w:sz w:val="24"/>
          <w:szCs w:val="24"/>
          <w:lang w:eastAsia="zh-CN"/>
        </w:rPr>
        <w:t>at</w:t>
      </w:r>
      <w:r w:rsidR="00D835EF" w:rsidRPr="00394E7E">
        <w:rPr>
          <w:rFonts w:ascii="Times New Roman" w:eastAsia="Times New Roman" w:hAnsi="Times New Roman" w:cs="Times New Roman"/>
          <w:sz w:val="24"/>
          <w:szCs w:val="24"/>
          <w:lang w:eastAsia="zh-CN"/>
        </w:rPr>
        <w:t xml:space="preserve"> </w:t>
      </w:r>
      <w:r w:rsidR="00304498" w:rsidRPr="00394E7E">
        <w:rPr>
          <w:rFonts w:ascii="Times New Roman" w:eastAsia="Times New Roman" w:hAnsi="Times New Roman" w:cs="Times New Roman"/>
          <w:sz w:val="24"/>
          <w:szCs w:val="24"/>
          <w:lang w:eastAsia="zh-CN"/>
        </w:rPr>
        <w:t xml:space="preserve">NYCHA conducted by </w:t>
      </w:r>
      <w:r w:rsidR="00304498" w:rsidRPr="00394E7E">
        <w:rPr>
          <w:rFonts w:ascii="Times New Roman" w:eastAsia="Calibri" w:hAnsi="Times New Roman" w:cs="Times New Roman"/>
          <w:sz w:val="24"/>
          <w:szCs w:val="24"/>
          <w:lang w:eastAsia="zh-CN"/>
        </w:rPr>
        <w:t>the United State Attorney’s office of the Southern District of New York (SDNY). On June 11, 2018, SDNY simultaneously filed a complaint and submitted a proposed consent decree between themselves, NYCHA, and the City of New York to a federal district court.</w:t>
      </w:r>
      <w:r w:rsidR="00304498" w:rsidRPr="00394E7E">
        <w:rPr>
          <w:rFonts w:ascii="Times New Roman" w:eastAsia="Calibri" w:hAnsi="Times New Roman" w:cs="Times New Roman"/>
          <w:sz w:val="24"/>
          <w:szCs w:val="24"/>
          <w:vertAlign w:val="superscript"/>
          <w:lang w:eastAsia="zh-CN"/>
        </w:rPr>
        <w:footnoteReference w:id="24"/>
      </w:r>
      <w:r w:rsidR="00304498" w:rsidRPr="00394E7E">
        <w:rPr>
          <w:rFonts w:ascii="Times New Roman" w:eastAsia="Calibri" w:hAnsi="Times New Roman" w:cs="Times New Roman"/>
          <w:sz w:val="24"/>
          <w:szCs w:val="24"/>
          <w:lang w:eastAsia="zh-CN"/>
        </w:rPr>
        <w:t xml:space="preserve"> In the decree, NYCHA made several admissions regarding: (1) statements to HUD; (2) lead paint; (3) mold growth; (4) adequate heating; (5) functional elevators; (6) pest infestations; (7) work order backlog; and (8) HUD inspections.</w:t>
      </w:r>
      <w:r w:rsidR="00304498" w:rsidRPr="00394E7E">
        <w:rPr>
          <w:rFonts w:ascii="Times New Roman" w:eastAsia="Calibri" w:hAnsi="Times New Roman" w:cs="Times New Roman"/>
          <w:sz w:val="24"/>
          <w:szCs w:val="24"/>
          <w:vertAlign w:val="superscript"/>
          <w:lang w:eastAsia="zh-CN"/>
        </w:rPr>
        <w:footnoteReference w:id="25"/>
      </w:r>
      <w:r w:rsidR="00304498" w:rsidRPr="00394E7E">
        <w:rPr>
          <w:rFonts w:ascii="Times New Roman" w:eastAsia="Calibri" w:hAnsi="Times New Roman" w:cs="Times New Roman"/>
          <w:sz w:val="24"/>
          <w:szCs w:val="24"/>
          <w:lang w:eastAsia="zh-CN"/>
        </w:rPr>
        <w:t xml:space="preserve"> </w:t>
      </w:r>
      <w:r w:rsidR="00935E3F">
        <w:rPr>
          <w:rFonts w:ascii="Times New Roman" w:eastAsia="Calibri" w:hAnsi="Times New Roman" w:cs="Times New Roman"/>
          <w:sz w:val="24"/>
          <w:szCs w:val="24"/>
          <w:lang w:eastAsia="zh-CN"/>
        </w:rPr>
        <w:t>In an opinion rejecting the proposed consent decree, t</w:t>
      </w:r>
      <w:r w:rsidR="00CA5C45" w:rsidRPr="00394E7E">
        <w:rPr>
          <w:rFonts w:ascii="Times New Roman" w:eastAsia="Calibri" w:hAnsi="Times New Roman" w:cs="Times New Roman"/>
          <w:sz w:val="24"/>
          <w:szCs w:val="24"/>
          <w:lang w:eastAsia="zh-CN"/>
        </w:rPr>
        <w:t xml:space="preserve">he judge highlighted </w:t>
      </w:r>
      <w:r w:rsidR="004844CB">
        <w:rPr>
          <w:rFonts w:ascii="Times New Roman" w:eastAsia="Calibri" w:hAnsi="Times New Roman" w:cs="Times New Roman"/>
          <w:sz w:val="24"/>
          <w:szCs w:val="24"/>
          <w:lang w:eastAsia="zh-CN"/>
        </w:rPr>
        <w:t xml:space="preserve">numerous failings by NYCHA, including failing to provide adequate heat, and </w:t>
      </w:r>
      <w:r w:rsidR="00CA5C45" w:rsidRPr="00394E7E">
        <w:rPr>
          <w:rFonts w:ascii="Times New Roman" w:eastAsia="Calibri" w:hAnsi="Times New Roman" w:cs="Times New Roman"/>
          <w:sz w:val="24"/>
          <w:szCs w:val="24"/>
          <w:lang w:eastAsia="zh-CN"/>
        </w:rPr>
        <w:t>stat</w:t>
      </w:r>
      <w:r w:rsidR="004844CB">
        <w:rPr>
          <w:rFonts w:ascii="Times New Roman" w:eastAsia="Calibri" w:hAnsi="Times New Roman" w:cs="Times New Roman"/>
          <w:sz w:val="24"/>
          <w:szCs w:val="24"/>
          <w:lang w:eastAsia="zh-CN"/>
        </w:rPr>
        <w:t>ed</w:t>
      </w:r>
      <w:r w:rsidR="00CA5C45" w:rsidRPr="00394E7E">
        <w:rPr>
          <w:rFonts w:ascii="Times New Roman" w:eastAsia="Calibri" w:hAnsi="Times New Roman" w:cs="Times New Roman"/>
          <w:sz w:val="24"/>
          <w:szCs w:val="24"/>
          <w:lang w:eastAsia="zh-CN"/>
        </w:rPr>
        <w:t xml:space="preserve"> that conditions in NYCHA are “reminiscent of the biblical plagues of Egypt.”</w:t>
      </w:r>
      <w:r w:rsidR="00CA5C45" w:rsidRPr="00394E7E">
        <w:rPr>
          <w:rFonts w:ascii="Times New Roman" w:eastAsia="Calibri" w:hAnsi="Times New Roman" w:cs="Times New Roman"/>
          <w:sz w:val="24"/>
          <w:szCs w:val="24"/>
          <w:vertAlign w:val="superscript"/>
          <w:lang w:eastAsia="zh-CN"/>
        </w:rPr>
        <w:footnoteReference w:id="26"/>
      </w:r>
      <w:r w:rsidR="00CA5C45" w:rsidRPr="00394E7E">
        <w:rPr>
          <w:rFonts w:ascii="Times New Roman" w:eastAsia="Calibri" w:hAnsi="Times New Roman" w:cs="Times New Roman"/>
          <w:sz w:val="24"/>
          <w:szCs w:val="24"/>
          <w:lang w:eastAsia="zh-CN"/>
        </w:rPr>
        <w:t xml:space="preserve"> The Court also cited </w:t>
      </w:r>
      <w:r w:rsidR="001D0F65">
        <w:rPr>
          <w:rFonts w:ascii="Times New Roman" w:eastAsia="Calibri" w:hAnsi="Times New Roman" w:cs="Times New Roman"/>
          <w:sz w:val="24"/>
          <w:szCs w:val="24"/>
          <w:lang w:eastAsia="zh-CN"/>
        </w:rPr>
        <w:t>a</w:t>
      </w:r>
      <w:r w:rsidR="001D0F65" w:rsidRPr="00394E7E">
        <w:rPr>
          <w:rFonts w:ascii="Times New Roman" w:eastAsia="Calibri" w:hAnsi="Times New Roman" w:cs="Times New Roman"/>
          <w:sz w:val="24"/>
          <w:szCs w:val="24"/>
          <w:lang w:eastAsia="zh-CN"/>
        </w:rPr>
        <w:t xml:space="preserve"> </w:t>
      </w:r>
      <w:r w:rsidR="00CA5C45" w:rsidRPr="00394E7E">
        <w:rPr>
          <w:rFonts w:ascii="Times New Roman" w:eastAsia="Calibri" w:hAnsi="Times New Roman" w:cs="Times New Roman"/>
          <w:sz w:val="24"/>
          <w:szCs w:val="24"/>
          <w:lang w:eastAsia="zh-CN"/>
        </w:rPr>
        <w:t>history of deceptive practices</w:t>
      </w:r>
      <w:r w:rsidR="001D0F65">
        <w:rPr>
          <w:rFonts w:ascii="Times New Roman" w:eastAsia="Calibri" w:hAnsi="Times New Roman" w:cs="Times New Roman"/>
          <w:sz w:val="24"/>
          <w:szCs w:val="24"/>
          <w:lang w:eastAsia="zh-CN"/>
        </w:rPr>
        <w:t xml:space="preserve"> conducted by representatives of NYCHA</w:t>
      </w:r>
      <w:r w:rsidR="00CA5C45" w:rsidRPr="00394E7E">
        <w:rPr>
          <w:rFonts w:ascii="Times New Roman" w:eastAsia="Calibri" w:hAnsi="Times New Roman" w:cs="Times New Roman"/>
          <w:sz w:val="24"/>
          <w:szCs w:val="24"/>
          <w:lang w:eastAsia="zh-CN"/>
        </w:rPr>
        <w:t>, including lying to NYCHA tenants, elected officials, the general public, and HUD.</w:t>
      </w:r>
      <w:r w:rsidR="00CA5C45" w:rsidRPr="00394E7E">
        <w:rPr>
          <w:rFonts w:ascii="Times New Roman" w:eastAsia="Calibri" w:hAnsi="Times New Roman" w:cs="Times New Roman"/>
          <w:sz w:val="24"/>
          <w:szCs w:val="24"/>
          <w:vertAlign w:val="superscript"/>
          <w:lang w:eastAsia="zh-CN"/>
        </w:rPr>
        <w:footnoteReference w:id="27"/>
      </w:r>
      <w:r w:rsidR="00CA5C45" w:rsidRPr="00394E7E">
        <w:rPr>
          <w:rFonts w:ascii="Times New Roman" w:eastAsia="Calibri" w:hAnsi="Times New Roman" w:cs="Times New Roman"/>
          <w:sz w:val="24"/>
          <w:szCs w:val="24"/>
          <w:lang w:eastAsia="zh-CN"/>
        </w:rPr>
        <w:t xml:space="preserve"> </w:t>
      </w:r>
    </w:p>
    <w:p w14:paraId="11527BB3" w14:textId="77777777" w:rsidR="001039E0" w:rsidRPr="00394E7E" w:rsidRDefault="001039E0" w:rsidP="001663F3">
      <w:pPr>
        <w:suppressAutoHyphens/>
        <w:spacing w:after="0" w:line="480" w:lineRule="auto"/>
        <w:contextualSpacing/>
        <w:jc w:val="both"/>
        <w:rPr>
          <w:rFonts w:ascii="Times New Roman" w:eastAsia="Calibri" w:hAnsi="Times New Roman" w:cs="Times New Roman"/>
          <w:sz w:val="24"/>
          <w:szCs w:val="24"/>
          <w:lang w:eastAsia="zh-CN"/>
        </w:rPr>
      </w:pPr>
    </w:p>
    <w:p w14:paraId="62FB942E" w14:textId="2E2B86F9" w:rsidR="00CA5C45" w:rsidRPr="00394E7E" w:rsidRDefault="00A679C6" w:rsidP="00DF4FCE">
      <w:pPr>
        <w:pStyle w:val="ListParagraph"/>
        <w:numPr>
          <w:ilvl w:val="0"/>
          <w:numId w:val="7"/>
        </w:numPr>
        <w:suppressAutoHyphens/>
        <w:spacing w:after="0" w:line="480" w:lineRule="auto"/>
        <w:jc w:val="both"/>
        <w:rPr>
          <w:rFonts w:ascii="Times New Roman" w:eastAsia="Calibri" w:hAnsi="Times New Roman" w:cs="Times New Roman"/>
          <w:i/>
          <w:sz w:val="24"/>
          <w:szCs w:val="24"/>
          <w:lang w:eastAsia="zh-CN"/>
        </w:rPr>
      </w:pPr>
      <w:r w:rsidRPr="00394E7E">
        <w:rPr>
          <w:rFonts w:ascii="Times New Roman" w:eastAsia="Calibri" w:hAnsi="Times New Roman" w:cs="Times New Roman"/>
          <w:i/>
          <w:sz w:val="24"/>
          <w:szCs w:val="24"/>
          <w:lang w:eastAsia="zh-CN"/>
        </w:rPr>
        <w:t>HUD/NYCHA Agreement</w:t>
      </w:r>
    </w:p>
    <w:p w14:paraId="1A896FF1" w14:textId="77777777" w:rsidR="002B3F38" w:rsidRPr="002B3F38" w:rsidRDefault="00304498" w:rsidP="002B3F38">
      <w:pPr>
        <w:suppressAutoHyphens/>
        <w:spacing w:after="0" w:line="480" w:lineRule="auto"/>
        <w:ind w:firstLine="720"/>
        <w:contextualSpacing/>
        <w:jc w:val="both"/>
        <w:rPr>
          <w:rFonts w:ascii="Times New Roman" w:eastAsia="Calibri" w:hAnsi="Times New Roman" w:cs="Times New Roman"/>
          <w:sz w:val="24"/>
          <w:szCs w:val="24"/>
          <w:lang w:eastAsia="zh-CN"/>
        </w:rPr>
      </w:pPr>
      <w:r w:rsidRPr="00394E7E">
        <w:rPr>
          <w:rFonts w:ascii="Times New Roman" w:eastAsia="Calibri" w:hAnsi="Times New Roman" w:cs="Times New Roman"/>
          <w:sz w:val="24"/>
          <w:szCs w:val="24"/>
          <w:lang w:eastAsia="zh-CN"/>
        </w:rPr>
        <w:t xml:space="preserve"> On January 31, 2019, HUD entered into a new agreement with NYCHA and the City.</w:t>
      </w:r>
      <w:r w:rsidRPr="00394E7E">
        <w:rPr>
          <w:rFonts w:ascii="Times New Roman" w:eastAsia="Calibri" w:hAnsi="Times New Roman" w:cs="Times New Roman"/>
          <w:sz w:val="24"/>
          <w:szCs w:val="24"/>
          <w:vertAlign w:val="superscript"/>
          <w:lang w:eastAsia="zh-CN"/>
        </w:rPr>
        <w:footnoteReference w:id="28"/>
      </w:r>
      <w:r w:rsidRPr="00394E7E">
        <w:rPr>
          <w:rFonts w:ascii="Times New Roman" w:eastAsia="Calibri" w:hAnsi="Times New Roman" w:cs="Times New Roman"/>
          <w:sz w:val="24"/>
          <w:szCs w:val="24"/>
          <w:lang w:eastAsia="zh-CN"/>
        </w:rPr>
        <w:t xml:space="preserve"> The purpose of the </w:t>
      </w:r>
      <w:r w:rsidR="001039E0">
        <w:rPr>
          <w:rFonts w:ascii="Times New Roman" w:eastAsia="Calibri" w:hAnsi="Times New Roman" w:cs="Times New Roman"/>
          <w:sz w:val="24"/>
          <w:szCs w:val="24"/>
          <w:lang w:eastAsia="zh-CN"/>
        </w:rPr>
        <w:t>A</w:t>
      </w:r>
      <w:r w:rsidRPr="00394E7E">
        <w:rPr>
          <w:rFonts w:ascii="Times New Roman" w:eastAsia="Calibri" w:hAnsi="Times New Roman" w:cs="Times New Roman"/>
          <w:sz w:val="24"/>
          <w:szCs w:val="24"/>
          <w:lang w:eastAsia="zh-CN"/>
        </w:rPr>
        <w:t xml:space="preserve">greement </w:t>
      </w:r>
      <w:r w:rsidR="001C225F">
        <w:rPr>
          <w:rFonts w:ascii="Times New Roman" w:eastAsia="Calibri" w:hAnsi="Times New Roman" w:cs="Times New Roman"/>
          <w:sz w:val="24"/>
          <w:szCs w:val="24"/>
          <w:lang w:eastAsia="zh-CN"/>
        </w:rPr>
        <w:t>was</w:t>
      </w:r>
      <w:r w:rsidR="001C225F"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to remedy NYCHA’s physical conditions, ensure that NYCHA complies with its obligations under federal law, reform NYCHA’s management structure, and facilitate cooperation and coordination between HUD, NYCHA, and the City</w:t>
      </w:r>
      <w:r w:rsidRPr="00394E7E">
        <w:rPr>
          <w:rFonts w:ascii="Times New Roman" w:eastAsia="Calibri" w:hAnsi="Times New Roman" w:cs="Times New Roman"/>
          <w:sz w:val="24"/>
          <w:szCs w:val="24"/>
          <w:vertAlign w:val="superscript"/>
          <w:lang w:eastAsia="zh-CN"/>
        </w:rPr>
        <w:footnoteReference w:id="29"/>
      </w:r>
      <w:r w:rsidRPr="00394E7E">
        <w:rPr>
          <w:rFonts w:ascii="Times New Roman" w:eastAsia="Calibri" w:hAnsi="Times New Roman" w:cs="Times New Roman"/>
          <w:sz w:val="24"/>
          <w:szCs w:val="24"/>
          <w:lang w:eastAsia="zh-CN"/>
        </w:rPr>
        <w:t xml:space="preserve">. The </w:t>
      </w:r>
      <w:r w:rsidR="001039E0">
        <w:rPr>
          <w:rFonts w:ascii="Times New Roman" w:eastAsia="Calibri" w:hAnsi="Times New Roman" w:cs="Times New Roman"/>
          <w:sz w:val="24"/>
          <w:szCs w:val="24"/>
          <w:lang w:eastAsia="zh-CN"/>
        </w:rPr>
        <w:t>A</w:t>
      </w:r>
      <w:r w:rsidRPr="00394E7E">
        <w:rPr>
          <w:rFonts w:ascii="Times New Roman" w:eastAsia="Calibri" w:hAnsi="Times New Roman" w:cs="Times New Roman"/>
          <w:sz w:val="24"/>
          <w:szCs w:val="24"/>
          <w:lang w:eastAsia="zh-CN"/>
        </w:rPr>
        <w:t>greement was made under HUD’s authority and, unlike the earlier consent decree, is not subject to court approval. It recognized the existence of a “substantial default”</w:t>
      </w:r>
      <w:r w:rsidRPr="00394E7E">
        <w:rPr>
          <w:rFonts w:ascii="Times New Roman" w:eastAsia="Calibri" w:hAnsi="Times New Roman" w:cs="Times New Roman"/>
          <w:sz w:val="24"/>
          <w:szCs w:val="24"/>
          <w:vertAlign w:val="superscript"/>
          <w:lang w:eastAsia="zh-CN"/>
        </w:rPr>
        <w:footnoteReference w:id="30"/>
      </w:r>
      <w:r w:rsidRPr="00394E7E">
        <w:rPr>
          <w:rFonts w:ascii="Times New Roman" w:eastAsia="Calibri" w:hAnsi="Times New Roman" w:cs="Times New Roman"/>
          <w:sz w:val="24"/>
          <w:szCs w:val="24"/>
          <w:lang w:eastAsia="zh-CN"/>
        </w:rPr>
        <w:t xml:space="preserve"> but </w:t>
      </w:r>
      <w:r w:rsidR="001C225F">
        <w:rPr>
          <w:rFonts w:ascii="Times New Roman" w:eastAsia="Calibri" w:hAnsi="Times New Roman" w:cs="Times New Roman"/>
          <w:sz w:val="24"/>
          <w:szCs w:val="24"/>
          <w:lang w:eastAsia="zh-CN"/>
        </w:rPr>
        <w:t>did</w:t>
      </w:r>
      <w:r w:rsidR="001C225F"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not impose a receiver or take possession of NYCHA.</w:t>
      </w:r>
      <w:r w:rsidRPr="00394E7E">
        <w:rPr>
          <w:rFonts w:ascii="Times New Roman" w:eastAsia="Calibri" w:hAnsi="Times New Roman" w:cs="Times New Roman"/>
          <w:sz w:val="24"/>
          <w:szCs w:val="24"/>
          <w:vertAlign w:val="superscript"/>
          <w:lang w:eastAsia="zh-CN"/>
        </w:rPr>
        <w:footnoteReference w:id="31"/>
      </w:r>
      <w:r w:rsidRPr="00394E7E">
        <w:rPr>
          <w:rFonts w:ascii="Times New Roman" w:eastAsia="Calibri" w:hAnsi="Times New Roman" w:cs="Times New Roman"/>
          <w:sz w:val="24"/>
          <w:szCs w:val="24"/>
          <w:lang w:eastAsia="zh-CN"/>
        </w:rPr>
        <w:t xml:space="preserve"> The </w:t>
      </w:r>
      <w:r w:rsidR="001039E0">
        <w:rPr>
          <w:rFonts w:ascii="Times New Roman" w:eastAsia="Calibri" w:hAnsi="Times New Roman" w:cs="Times New Roman"/>
          <w:sz w:val="24"/>
          <w:szCs w:val="24"/>
          <w:lang w:eastAsia="zh-CN"/>
        </w:rPr>
        <w:t>A</w:t>
      </w:r>
      <w:r w:rsidRPr="00394E7E">
        <w:rPr>
          <w:rFonts w:ascii="Times New Roman" w:eastAsia="Calibri" w:hAnsi="Times New Roman" w:cs="Times New Roman"/>
          <w:sz w:val="24"/>
          <w:szCs w:val="24"/>
          <w:lang w:eastAsia="zh-CN"/>
        </w:rPr>
        <w:t xml:space="preserve">greement </w:t>
      </w:r>
      <w:r w:rsidR="001C225F">
        <w:rPr>
          <w:rFonts w:ascii="Times New Roman" w:eastAsia="Calibri" w:hAnsi="Times New Roman" w:cs="Times New Roman"/>
          <w:sz w:val="24"/>
          <w:szCs w:val="24"/>
          <w:lang w:eastAsia="zh-CN"/>
        </w:rPr>
        <w:t>required</w:t>
      </w:r>
      <w:r w:rsidR="001C225F"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NYCHA to prepare ‘Action Plans’ setting forth policies</w:t>
      </w:r>
      <w:r w:rsidR="00DB0CC9" w:rsidRPr="00394E7E">
        <w:rPr>
          <w:rFonts w:ascii="Times New Roman" w:eastAsia="Calibri" w:hAnsi="Times New Roman" w:cs="Times New Roman"/>
          <w:sz w:val="24"/>
          <w:szCs w:val="24"/>
          <w:lang w:eastAsia="zh-CN"/>
        </w:rPr>
        <w:t>, schedules milestones</w:t>
      </w:r>
      <w:r w:rsidR="00CE42C8">
        <w:rPr>
          <w:rFonts w:ascii="Times New Roman" w:eastAsia="Calibri" w:hAnsi="Times New Roman" w:cs="Times New Roman"/>
          <w:sz w:val="24"/>
          <w:szCs w:val="24"/>
          <w:lang w:eastAsia="zh-CN"/>
        </w:rPr>
        <w:t>,</w:t>
      </w:r>
      <w:r w:rsidR="00DB0CC9" w:rsidRPr="00394E7E">
        <w:rPr>
          <w:rFonts w:ascii="Times New Roman" w:eastAsia="Calibri" w:hAnsi="Times New Roman" w:cs="Times New Roman"/>
          <w:sz w:val="24"/>
          <w:szCs w:val="24"/>
          <w:lang w:eastAsia="zh-CN"/>
        </w:rPr>
        <w:t xml:space="preserve"> and </w:t>
      </w:r>
      <w:r w:rsidR="001C225F">
        <w:rPr>
          <w:rFonts w:ascii="Times New Roman" w:eastAsia="Calibri" w:hAnsi="Times New Roman" w:cs="Times New Roman"/>
          <w:sz w:val="24"/>
          <w:szCs w:val="24"/>
          <w:lang w:eastAsia="zh-CN"/>
        </w:rPr>
        <w:t xml:space="preserve">established </w:t>
      </w:r>
      <w:r w:rsidR="00DB0CC9" w:rsidRPr="00394E7E">
        <w:rPr>
          <w:rFonts w:ascii="Times New Roman" w:eastAsia="Calibri" w:hAnsi="Times New Roman" w:cs="Times New Roman"/>
          <w:sz w:val="24"/>
          <w:szCs w:val="24"/>
          <w:lang w:eastAsia="zh-CN"/>
        </w:rPr>
        <w:t xml:space="preserve">other requirements  to  identify and respond to </w:t>
      </w:r>
      <w:r w:rsidR="00F40C5B">
        <w:rPr>
          <w:rFonts w:ascii="Times New Roman" w:eastAsia="Calibri" w:hAnsi="Times New Roman" w:cs="Times New Roman"/>
          <w:sz w:val="24"/>
          <w:szCs w:val="24"/>
          <w:lang w:eastAsia="zh-CN"/>
        </w:rPr>
        <w:t>its physical deficiencies, including providing adequate heat</w:t>
      </w:r>
      <w:r w:rsidRPr="00394E7E">
        <w:rPr>
          <w:rFonts w:ascii="Times New Roman" w:eastAsia="Calibri" w:hAnsi="Times New Roman" w:cs="Times New Roman"/>
          <w:sz w:val="24"/>
          <w:szCs w:val="24"/>
          <w:lang w:eastAsia="zh-CN"/>
        </w:rPr>
        <w:t xml:space="preserve">. </w:t>
      </w:r>
      <w:r w:rsidR="002B3F38" w:rsidRPr="002B3F38">
        <w:rPr>
          <w:rFonts w:ascii="Times New Roman" w:eastAsia="Calibri" w:hAnsi="Times New Roman" w:cs="Times New Roman"/>
          <w:sz w:val="24"/>
          <w:szCs w:val="24"/>
          <w:lang w:eastAsia="zh-CN"/>
        </w:rPr>
        <w:t>To assist NYCHA in its compliance with the HUD/NYCHA Agreement, the City will provide $1 billion in financial support for capital expenses provided in the action plan, including: the replacement of approximately 500 boilers by 2026 and the replacement of at least 425 elevators by 2024.</w:t>
      </w:r>
      <w:r w:rsidR="002B3F38" w:rsidRPr="002B3F38">
        <w:rPr>
          <w:rFonts w:ascii="Times New Roman" w:eastAsia="Calibri" w:hAnsi="Times New Roman" w:cs="Times New Roman"/>
          <w:sz w:val="24"/>
          <w:szCs w:val="24"/>
          <w:vertAlign w:val="superscript"/>
          <w:lang w:eastAsia="zh-CN"/>
        </w:rPr>
        <w:footnoteReference w:id="32"/>
      </w:r>
    </w:p>
    <w:p w14:paraId="6E06A799" w14:textId="160EAA8B" w:rsidR="008D36E6" w:rsidRDefault="008D36E6" w:rsidP="00DF4FCE">
      <w:pPr>
        <w:suppressAutoHyphens/>
        <w:spacing w:after="0" w:line="480" w:lineRule="auto"/>
        <w:ind w:firstLine="720"/>
        <w:contextualSpacing/>
        <w:jc w:val="both"/>
        <w:rPr>
          <w:rFonts w:ascii="Times New Roman" w:eastAsia="Calibri" w:hAnsi="Times New Roman" w:cs="Times New Roman"/>
          <w:sz w:val="24"/>
          <w:szCs w:val="24"/>
          <w:lang w:eastAsia="zh-CN"/>
        </w:rPr>
      </w:pPr>
    </w:p>
    <w:p w14:paraId="42C2AD00" w14:textId="6446E568" w:rsidR="00F82D37" w:rsidRPr="00394E7E" w:rsidRDefault="001039E0">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The Agreement </w:t>
      </w:r>
      <w:r w:rsidR="001C225F">
        <w:rPr>
          <w:rFonts w:ascii="Times New Roman" w:eastAsia="Calibri" w:hAnsi="Times New Roman" w:cs="Times New Roman"/>
          <w:sz w:val="24"/>
          <w:szCs w:val="24"/>
          <w:lang w:eastAsia="zh-CN"/>
        </w:rPr>
        <w:t xml:space="preserve">prescribed </w:t>
      </w:r>
      <w:r>
        <w:rPr>
          <w:rFonts w:ascii="Times New Roman" w:eastAsia="Calibri" w:hAnsi="Times New Roman" w:cs="Times New Roman"/>
          <w:sz w:val="24"/>
          <w:szCs w:val="24"/>
          <w:lang w:eastAsia="zh-CN"/>
        </w:rPr>
        <w:t xml:space="preserve">that by March 31, 2019, NYCHA </w:t>
      </w:r>
      <w:r w:rsidR="001C225F">
        <w:rPr>
          <w:rFonts w:ascii="Times New Roman" w:eastAsia="Calibri" w:hAnsi="Times New Roman" w:cs="Times New Roman"/>
          <w:sz w:val="24"/>
          <w:szCs w:val="24"/>
          <w:lang w:eastAsia="zh-CN"/>
        </w:rPr>
        <w:t xml:space="preserve">would </w:t>
      </w:r>
      <w:r>
        <w:rPr>
          <w:rFonts w:ascii="Times New Roman" w:eastAsia="Calibri" w:hAnsi="Times New Roman" w:cs="Times New Roman"/>
          <w:sz w:val="24"/>
          <w:szCs w:val="24"/>
          <w:lang w:eastAsia="zh-CN"/>
        </w:rPr>
        <w:t xml:space="preserve">create a 24/7 Heat Desk which </w:t>
      </w:r>
      <w:r w:rsidR="001C225F" w:rsidRPr="001C225F">
        <w:rPr>
          <w:rFonts w:ascii="Times New Roman" w:eastAsia="Calibri" w:hAnsi="Times New Roman" w:cs="Times New Roman"/>
          <w:sz w:val="24"/>
          <w:szCs w:val="24"/>
          <w:lang w:eastAsia="zh-CN"/>
        </w:rPr>
        <w:t xml:space="preserve">would </w:t>
      </w:r>
      <w:r>
        <w:rPr>
          <w:rFonts w:ascii="Times New Roman" w:eastAsia="Calibri" w:hAnsi="Times New Roman" w:cs="Times New Roman"/>
          <w:sz w:val="24"/>
          <w:szCs w:val="24"/>
          <w:lang w:eastAsia="zh-CN"/>
        </w:rPr>
        <w:t xml:space="preserve">monitor heating metrics and dispatch </w:t>
      </w:r>
      <w:r w:rsidR="001C225F">
        <w:rPr>
          <w:rFonts w:ascii="Times New Roman" w:eastAsia="Calibri" w:hAnsi="Times New Roman" w:cs="Times New Roman"/>
          <w:sz w:val="24"/>
          <w:szCs w:val="24"/>
          <w:lang w:eastAsia="zh-CN"/>
        </w:rPr>
        <w:t xml:space="preserve">appropriate </w:t>
      </w:r>
      <w:r>
        <w:rPr>
          <w:rFonts w:ascii="Times New Roman" w:eastAsia="Calibri" w:hAnsi="Times New Roman" w:cs="Times New Roman"/>
          <w:sz w:val="24"/>
          <w:szCs w:val="24"/>
          <w:lang w:eastAsia="zh-CN"/>
        </w:rPr>
        <w:t xml:space="preserve">staff to correct deficiencies during heat season. </w:t>
      </w:r>
      <w:r w:rsidR="008D36E6">
        <w:rPr>
          <w:rFonts w:ascii="Times New Roman" w:eastAsia="Calibri" w:hAnsi="Times New Roman" w:cs="Times New Roman"/>
          <w:sz w:val="24"/>
          <w:szCs w:val="24"/>
          <w:lang w:eastAsia="zh-CN"/>
        </w:rPr>
        <w:t>Under th</w:t>
      </w:r>
      <w:r>
        <w:rPr>
          <w:rFonts w:ascii="Times New Roman" w:eastAsia="Calibri" w:hAnsi="Times New Roman" w:cs="Times New Roman"/>
          <w:sz w:val="24"/>
          <w:szCs w:val="24"/>
          <w:lang w:eastAsia="zh-CN"/>
        </w:rPr>
        <w:t>e Agreement, starting with the heating s</w:t>
      </w:r>
      <w:r w:rsidR="008D36E6">
        <w:rPr>
          <w:rFonts w:ascii="Times New Roman" w:eastAsia="Calibri" w:hAnsi="Times New Roman" w:cs="Times New Roman"/>
          <w:sz w:val="24"/>
          <w:szCs w:val="24"/>
          <w:lang w:eastAsia="zh-CN"/>
        </w:rPr>
        <w:t xml:space="preserve">eason </w:t>
      </w:r>
      <w:r w:rsidR="001C225F">
        <w:rPr>
          <w:rFonts w:ascii="Times New Roman" w:eastAsia="Calibri" w:hAnsi="Times New Roman" w:cs="Times New Roman"/>
          <w:sz w:val="24"/>
          <w:szCs w:val="24"/>
          <w:lang w:eastAsia="zh-CN"/>
        </w:rPr>
        <w:t xml:space="preserve">that began </w:t>
      </w:r>
      <w:r w:rsidR="008D36E6">
        <w:rPr>
          <w:rFonts w:ascii="Times New Roman" w:eastAsia="Calibri" w:hAnsi="Times New Roman" w:cs="Times New Roman"/>
          <w:sz w:val="24"/>
          <w:szCs w:val="24"/>
          <w:lang w:eastAsia="zh-CN"/>
        </w:rPr>
        <w:t>on October 1, 2019</w:t>
      </w:r>
      <w:r w:rsidR="00166E03">
        <w:rPr>
          <w:rFonts w:ascii="Times New Roman" w:eastAsia="Calibri" w:hAnsi="Times New Roman" w:cs="Times New Roman"/>
          <w:sz w:val="24"/>
          <w:szCs w:val="24"/>
          <w:lang w:eastAsia="zh-CN"/>
        </w:rPr>
        <w:t xml:space="preserve"> and continuing until further notice</w:t>
      </w:r>
      <w:r w:rsidR="008D36E6">
        <w:rPr>
          <w:rFonts w:ascii="Times New Roman" w:eastAsia="Calibri" w:hAnsi="Times New Roman" w:cs="Times New Roman"/>
          <w:sz w:val="24"/>
          <w:szCs w:val="24"/>
          <w:lang w:eastAsia="zh-CN"/>
        </w:rPr>
        <w:t>, NY</w:t>
      </w:r>
      <w:r w:rsidR="001C225F">
        <w:rPr>
          <w:rFonts w:ascii="Times New Roman" w:eastAsia="Calibri" w:hAnsi="Times New Roman" w:cs="Times New Roman"/>
          <w:sz w:val="24"/>
          <w:szCs w:val="24"/>
          <w:lang w:eastAsia="zh-CN"/>
        </w:rPr>
        <w:t>C</w:t>
      </w:r>
      <w:r w:rsidR="008D36E6">
        <w:rPr>
          <w:rFonts w:ascii="Times New Roman" w:eastAsia="Calibri" w:hAnsi="Times New Roman" w:cs="Times New Roman"/>
          <w:sz w:val="24"/>
          <w:szCs w:val="24"/>
          <w:lang w:eastAsia="zh-CN"/>
        </w:rPr>
        <w:t>HA must restore a heating shortage within an average of twelve hours.</w:t>
      </w:r>
      <w:r w:rsidR="001C225F">
        <w:rPr>
          <w:rFonts w:ascii="Times New Roman" w:eastAsia="Calibri" w:hAnsi="Times New Roman" w:cs="Times New Roman"/>
          <w:sz w:val="24"/>
          <w:szCs w:val="24"/>
          <w:lang w:eastAsia="zh-CN"/>
        </w:rPr>
        <w:t xml:space="preserve"> </w:t>
      </w:r>
      <w:r w:rsidR="008D36E6">
        <w:rPr>
          <w:rFonts w:ascii="Times New Roman" w:eastAsia="Calibri" w:hAnsi="Times New Roman" w:cs="Times New Roman"/>
          <w:sz w:val="24"/>
          <w:szCs w:val="24"/>
          <w:lang w:eastAsia="zh-CN"/>
        </w:rPr>
        <w:t>Further, during the heating s</w:t>
      </w:r>
      <w:r w:rsidR="008D36E6" w:rsidRPr="008D36E6">
        <w:rPr>
          <w:rFonts w:ascii="Times New Roman" w:eastAsia="Calibri" w:hAnsi="Times New Roman" w:cs="Times New Roman"/>
          <w:sz w:val="24"/>
          <w:szCs w:val="24"/>
          <w:lang w:eastAsia="zh-CN"/>
        </w:rPr>
        <w:t>eason, for 85</w:t>
      </w:r>
      <w:r w:rsidR="001C225F">
        <w:rPr>
          <w:rFonts w:ascii="Times New Roman" w:eastAsia="Calibri" w:hAnsi="Times New Roman" w:cs="Times New Roman"/>
          <w:sz w:val="24"/>
          <w:szCs w:val="24"/>
          <w:lang w:eastAsia="zh-CN"/>
        </w:rPr>
        <w:t xml:space="preserve"> percent</w:t>
      </w:r>
      <w:r w:rsidR="008D36E6" w:rsidRPr="008D36E6">
        <w:rPr>
          <w:rFonts w:ascii="Times New Roman" w:eastAsia="Calibri" w:hAnsi="Times New Roman" w:cs="Times New Roman"/>
          <w:sz w:val="24"/>
          <w:szCs w:val="24"/>
          <w:lang w:eastAsia="zh-CN"/>
        </w:rPr>
        <w:t xml:space="preserve"> o</w:t>
      </w:r>
      <w:r w:rsidR="008D36E6">
        <w:rPr>
          <w:rFonts w:ascii="Times New Roman" w:eastAsia="Calibri" w:hAnsi="Times New Roman" w:cs="Times New Roman"/>
          <w:sz w:val="24"/>
          <w:szCs w:val="24"/>
          <w:lang w:eastAsia="zh-CN"/>
        </w:rPr>
        <w:t xml:space="preserve">f heating shortfalls, NYCHA </w:t>
      </w:r>
      <w:r w:rsidR="001C225F">
        <w:rPr>
          <w:rFonts w:ascii="Times New Roman" w:eastAsia="Calibri" w:hAnsi="Times New Roman" w:cs="Times New Roman"/>
          <w:sz w:val="24"/>
          <w:szCs w:val="24"/>
          <w:lang w:eastAsia="zh-CN"/>
        </w:rPr>
        <w:t xml:space="preserve">would be </w:t>
      </w:r>
      <w:r w:rsidR="008D36E6">
        <w:rPr>
          <w:rFonts w:ascii="Times New Roman" w:eastAsia="Calibri" w:hAnsi="Times New Roman" w:cs="Times New Roman"/>
          <w:sz w:val="24"/>
          <w:szCs w:val="24"/>
          <w:lang w:eastAsia="zh-CN"/>
        </w:rPr>
        <w:t xml:space="preserve">required to </w:t>
      </w:r>
      <w:r w:rsidR="008D36E6" w:rsidRPr="008D36E6">
        <w:rPr>
          <w:rFonts w:ascii="Times New Roman" w:eastAsia="Calibri" w:hAnsi="Times New Roman" w:cs="Times New Roman"/>
          <w:sz w:val="24"/>
          <w:szCs w:val="24"/>
          <w:lang w:eastAsia="zh-CN"/>
        </w:rPr>
        <w:t>restore heat to affected units within 24 hours, and in no event more th</w:t>
      </w:r>
      <w:r w:rsidR="008D36E6">
        <w:rPr>
          <w:rFonts w:ascii="Times New Roman" w:eastAsia="Calibri" w:hAnsi="Times New Roman" w:cs="Times New Roman"/>
          <w:sz w:val="24"/>
          <w:szCs w:val="24"/>
          <w:lang w:eastAsia="zh-CN"/>
        </w:rPr>
        <w:t xml:space="preserve">an </w:t>
      </w:r>
      <w:r w:rsidR="008D36E6" w:rsidRPr="008D36E6">
        <w:rPr>
          <w:rFonts w:ascii="Times New Roman" w:eastAsia="Calibri" w:hAnsi="Times New Roman" w:cs="Times New Roman"/>
          <w:sz w:val="24"/>
          <w:szCs w:val="24"/>
          <w:lang w:eastAsia="zh-CN"/>
        </w:rPr>
        <w:t>48 hours.</w:t>
      </w:r>
      <w:r w:rsidR="008D36E6">
        <w:rPr>
          <w:rFonts w:ascii="Times New Roman" w:eastAsia="Calibri" w:hAnsi="Times New Roman" w:cs="Times New Roman"/>
          <w:sz w:val="24"/>
          <w:szCs w:val="24"/>
          <w:lang w:eastAsia="zh-CN"/>
        </w:rPr>
        <w:t xml:space="preserve"> </w:t>
      </w:r>
      <w:r w:rsidR="00166E03">
        <w:rPr>
          <w:rFonts w:ascii="Times New Roman" w:eastAsia="Calibri" w:hAnsi="Times New Roman" w:cs="Times New Roman"/>
          <w:sz w:val="24"/>
          <w:szCs w:val="24"/>
          <w:lang w:eastAsia="zh-CN"/>
        </w:rPr>
        <w:t xml:space="preserve">This requirement becomes stricter over time: starting with the heating season beginning October 1, 2024, during the heating season for 85 percent of heating shortfalls, NYCHA would be required to restore heat to affected units within 12 hours, and in no event more than 24 hours. </w:t>
      </w:r>
      <w:r w:rsidR="008D36E6">
        <w:rPr>
          <w:rFonts w:ascii="Times New Roman" w:eastAsia="Calibri" w:hAnsi="Times New Roman" w:cs="Times New Roman"/>
          <w:sz w:val="24"/>
          <w:szCs w:val="24"/>
          <w:lang w:eastAsia="zh-CN"/>
        </w:rPr>
        <w:t xml:space="preserve">If heat is </w:t>
      </w:r>
      <w:r w:rsidR="006664ED">
        <w:rPr>
          <w:rFonts w:ascii="Times New Roman" w:eastAsia="Calibri" w:hAnsi="Times New Roman" w:cs="Times New Roman"/>
          <w:sz w:val="24"/>
          <w:szCs w:val="24"/>
          <w:lang w:eastAsia="zh-CN"/>
        </w:rPr>
        <w:t xml:space="preserve">not able </w:t>
      </w:r>
      <w:r w:rsidR="008D36E6">
        <w:rPr>
          <w:rFonts w:ascii="Times New Roman" w:eastAsia="Calibri" w:hAnsi="Times New Roman" w:cs="Times New Roman"/>
          <w:sz w:val="24"/>
          <w:szCs w:val="24"/>
          <w:lang w:eastAsia="zh-CN"/>
        </w:rPr>
        <w:t xml:space="preserve">to be restored to a particular unit within 12 hours, the Agreement </w:t>
      </w:r>
      <w:r w:rsidR="001C225F">
        <w:rPr>
          <w:rFonts w:ascii="Times New Roman" w:eastAsia="Calibri" w:hAnsi="Times New Roman" w:cs="Times New Roman"/>
          <w:sz w:val="24"/>
          <w:szCs w:val="24"/>
          <w:lang w:eastAsia="zh-CN"/>
        </w:rPr>
        <w:t xml:space="preserve">provides </w:t>
      </w:r>
      <w:r w:rsidR="008D36E6">
        <w:rPr>
          <w:rFonts w:ascii="Times New Roman" w:eastAsia="Calibri" w:hAnsi="Times New Roman" w:cs="Times New Roman"/>
          <w:sz w:val="24"/>
          <w:szCs w:val="24"/>
          <w:lang w:eastAsia="zh-CN"/>
        </w:rPr>
        <w:t xml:space="preserve">that NYCHA undertake an investigation to determine the root cause(s) of the heating system failure and the failure to restore service within the </w:t>
      </w:r>
      <w:r w:rsidR="001C225F">
        <w:rPr>
          <w:rFonts w:ascii="Times New Roman" w:eastAsia="Calibri" w:hAnsi="Times New Roman" w:cs="Times New Roman"/>
          <w:sz w:val="24"/>
          <w:szCs w:val="24"/>
          <w:lang w:eastAsia="zh-CN"/>
        </w:rPr>
        <w:t xml:space="preserve">designated </w:t>
      </w:r>
      <w:r w:rsidR="008D36E6">
        <w:rPr>
          <w:rFonts w:ascii="Times New Roman" w:eastAsia="Calibri" w:hAnsi="Times New Roman" w:cs="Times New Roman"/>
          <w:sz w:val="24"/>
          <w:szCs w:val="24"/>
          <w:lang w:eastAsia="zh-CN"/>
        </w:rPr>
        <w:t>timeframe.</w:t>
      </w:r>
      <w:r w:rsidR="00166E03">
        <w:rPr>
          <w:rStyle w:val="FootnoteReference"/>
          <w:rFonts w:ascii="Times New Roman" w:eastAsia="Calibri" w:hAnsi="Times New Roman" w:cs="Times New Roman"/>
          <w:sz w:val="24"/>
          <w:szCs w:val="24"/>
          <w:lang w:eastAsia="zh-CN"/>
        </w:rPr>
        <w:footnoteReference w:id="33"/>
      </w:r>
      <w:r w:rsidR="00F40C5B">
        <w:rPr>
          <w:rFonts w:ascii="Times New Roman" w:eastAsia="Calibri" w:hAnsi="Times New Roman" w:cs="Times New Roman"/>
          <w:sz w:val="24"/>
          <w:szCs w:val="24"/>
          <w:lang w:eastAsia="zh-CN"/>
        </w:rPr>
        <w:t xml:space="preserve"> The Agreement also </w:t>
      </w:r>
      <w:r w:rsidR="006664ED">
        <w:rPr>
          <w:rFonts w:ascii="Times New Roman" w:eastAsia="Calibri" w:hAnsi="Times New Roman" w:cs="Times New Roman"/>
          <w:sz w:val="24"/>
          <w:szCs w:val="24"/>
          <w:lang w:eastAsia="zh-CN"/>
        </w:rPr>
        <w:t xml:space="preserve">required </w:t>
      </w:r>
      <w:r w:rsidR="00F40C5B">
        <w:rPr>
          <w:rFonts w:ascii="Times New Roman" w:eastAsia="Calibri" w:hAnsi="Times New Roman" w:cs="Times New Roman"/>
          <w:sz w:val="24"/>
          <w:szCs w:val="24"/>
          <w:lang w:eastAsia="zh-CN"/>
        </w:rPr>
        <w:t xml:space="preserve">NYCHA </w:t>
      </w:r>
      <w:r w:rsidR="006664ED">
        <w:rPr>
          <w:rFonts w:ascii="Times New Roman" w:eastAsia="Calibri" w:hAnsi="Times New Roman" w:cs="Times New Roman"/>
          <w:sz w:val="24"/>
          <w:szCs w:val="24"/>
          <w:lang w:eastAsia="zh-CN"/>
        </w:rPr>
        <w:t xml:space="preserve">to </w:t>
      </w:r>
      <w:r w:rsidR="00F40C5B">
        <w:rPr>
          <w:rFonts w:ascii="Times New Roman" w:eastAsia="Calibri" w:hAnsi="Times New Roman" w:cs="Times New Roman"/>
          <w:sz w:val="24"/>
          <w:szCs w:val="24"/>
          <w:lang w:eastAsia="zh-CN"/>
        </w:rPr>
        <w:t>modernize the Building Management Systems, including introducing indoor temperature sensors, at 44 developments by December 31, 2019.</w:t>
      </w:r>
      <w:r w:rsidR="008D36E6">
        <w:rPr>
          <w:rStyle w:val="FootnoteReference"/>
          <w:rFonts w:ascii="Times New Roman" w:eastAsia="Calibri" w:hAnsi="Times New Roman" w:cs="Times New Roman"/>
          <w:sz w:val="24"/>
          <w:szCs w:val="24"/>
          <w:lang w:eastAsia="zh-CN"/>
        </w:rPr>
        <w:footnoteReference w:id="34"/>
      </w:r>
    </w:p>
    <w:p w14:paraId="49A14A29" w14:textId="7A2EC5B1" w:rsidR="00304498" w:rsidRPr="00394E7E" w:rsidRDefault="00304498" w:rsidP="00DF4FCE">
      <w:pPr>
        <w:pStyle w:val="ListParagraph"/>
        <w:numPr>
          <w:ilvl w:val="0"/>
          <w:numId w:val="7"/>
        </w:numPr>
        <w:suppressAutoHyphens/>
        <w:spacing w:after="0" w:line="480" w:lineRule="auto"/>
        <w:jc w:val="both"/>
        <w:rPr>
          <w:rFonts w:ascii="Times New Roman" w:eastAsia="Calibri" w:hAnsi="Times New Roman" w:cs="Times New Roman"/>
          <w:i/>
          <w:sz w:val="24"/>
          <w:szCs w:val="24"/>
          <w:lang w:eastAsia="zh-CN"/>
        </w:rPr>
      </w:pPr>
      <w:r w:rsidRPr="00394E7E">
        <w:rPr>
          <w:rFonts w:ascii="Times New Roman" w:eastAsia="Calibri" w:hAnsi="Times New Roman" w:cs="Times New Roman"/>
          <w:i/>
          <w:sz w:val="24"/>
          <w:szCs w:val="24"/>
          <w:lang w:eastAsia="zh-CN"/>
        </w:rPr>
        <w:t>Independent Monitor</w:t>
      </w:r>
    </w:p>
    <w:p w14:paraId="4BA6EC7F" w14:textId="7BEFC072" w:rsidR="00304498" w:rsidRPr="00394E7E" w:rsidRDefault="00304498" w:rsidP="00DF4FCE">
      <w:pPr>
        <w:suppressAutoHyphens/>
        <w:spacing w:after="0" w:line="480" w:lineRule="auto"/>
        <w:ind w:firstLine="720"/>
        <w:contextualSpacing/>
        <w:jc w:val="both"/>
        <w:rPr>
          <w:rFonts w:ascii="Times New Roman" w:eastAsia="Calibri" w:hAnsi="Times New Roman" w:cs="Times New Roman"/>
          <w:sz w:val="24"/>
          <w:szCs w:val="24"/>
          <w:lang w:eastAsia="zh-CN"/>
        </w:rPr>
      </w:pPr>
      <w:r w:rsidRPr="00394E7E">
        <w:rPr>
          <w:rFonts w:ascii="Times New Roman" w:eastAsia="Calibri" w:hAnsi="Times New Roman" w:cs="Times New Roman"/>
          <w:sz w:val="24"/>
          <w:szCs w:val="24"/>
          <w:lang w:eastAsia="zh-CN"/>
        </w:rPr>
        <w:t xml:space="preserve">On February 21, 2019, HUD selected Bart Schwartz </w:t>
      </w:r>
      <w:r w:rsidR="00BD43F0">
        <w:rPr>
          <w:rFonts w:ascii="Times New Roman" w:eastAsia="Calibri" w:hAnsi="Times New Roman" w:cs="Times New Roman"/>
          <w:sz w:val="24"/>
          <w:szCs w:val="24"/>
          <w:lang w:eastAsia="zh-CN"/>
        </w:rPr>
        <w:t>to be</w:t>
      </w:r>
      <w:r w:rsidR="00BD43F0"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 xml:space="preserve">NYCHA’s new </w:t>
      </w:r>
      <w:r w:rsidR="00BD43F0">
        <w:rPr>
          <w:rFonts w:ascii="Times New Roman" w:eastAsia="Calibri" w:hAnsi="Times New Roman" w:cs="Times New Roman"/>
          <w:sz w:val="24"/>
          <w:szCs w:val="24"/>
          <w:lang w:eastAsia="zh-CN"/>
        </w:rPr>
        <w:t>F</w:t>
      </w:r>
      <w:r w:rsidRPr="00394E7E">
        <w:rPr>
          <w:rFonts w:ascii="Times New Roman" w:eastAsia="Calibri" w:hAnsi="Times New Roman" w:cs="Times New Roman"/>
          <w:sz w:val="24"/>
          <w:szCs w:val="24"/>
          <w:lang w:eastAsia="zh-CN"/>
        </w:rPr>
        <w:t xml:space="preserve">ederal </w:t>
      </w:r>
      <w:r w:rsidR="00BD43F0">
        <w:rPr>
          <w:rFonts w:ascii="Times New Roman" w:eastAsia="Calibri" w:hAnsi="Times New Roman" w:cs="Times New Roman"/>
          <w:sz w:val="24"/>
          <w:szCs w:val="24"/>
          <w:lang w:eastAsia="zh-CN"/>
        </w:rPr>
        <w:t>M</w:t>
      </w:r>
      <w:r w:rsidRPr="00394E7E">
        <w:rPr>
          <w:rFonts w:ascii="Times New Roman" w:eastAsia="Calibri" w:hAnsi="Times New Roman" w:cs="Times New Roman"/>
          <w:sz w:val="24"/>
          <w:szCs w:val="24"/>
          <w:lang w:eastAsia="zh-CN"/>
        </w:rPr>
        <w:t>onitor.</w:t>
      </w:r>
      <w:r w:rsidRPr="00394E7E">
        <w:rPr>
          <w:rFonts w:ascii="Times New Roman" w:eastAsia="Calibri" w:hAnsi="Times New Roman" w:cs="Times New Roman"/>
          <w:sz w:val="24"/>
          <w:szCs w:val="24"/>
          <w:vertAlign w:val="superscript"/>
          <w:lang w:eastAsia="zh-CN"/>
        </w:rPr>
        <w:footnoteReference w:id="35"/>
      </w:r>
      <w:r w:rsidRPr="00394E7E">
        <w:rPr>
          <w:rFonts w:ascii="Times New Roman" w:eastAsia="Calibri" w:hAnsi="Times New Roman" w:cs="Times New Roman"/>
          <w:sz w:val="24"/>
          <w:szCs w:val="24"/>
          <w:lang w:eastAsia="zh-CN"/>
        </w:rPr>
        <w:t xml:space="preserve">  </w:t>
      </w:r>
      <w:r w:rsidR="00CE42C8">
        <w:rPr>
          <w:rFonts w:ascii="Times New Roman" w:eastAsia="Calibri" w:hAnsi="Times New Roman" w:cs="Times New Roman"/>
          <w:sz w:val="24"/>
          <w:szCs w:val="24"/>
          <w:lang w:eastAsia="zh-CN"/>
        </w:rPr>
        <w:t>Schwartz’s biography indicates that he is the Chairman of Guidepost Solutions, an investigations, compliance, monitoring, and security and technology consulting firm.</w:t>
      </w:r>
      <w:r w:rsidR="00CE42C8">
        <w:rPr>
          <w:rStyle w:val="FootnoteReference"/>
          <w:rFonts w:ascii="Times New Roman" w:eastAsia="Calibri" w:hAnsi="Times New Roman" w:cs="Times New Roman"/>
          <w:sz w:val="24"/>
          <w:szCs w:val="24"/>
          <w:lang w:eastAsia="zh-CN"/>
        </w:rPr>
        <w:footnoteReference w:id="36"/>
      </w:r>
      <w:r w:rsidR="00CE42C8">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 xml:space="preserve">According to </w:t>
      </w:r>
      <w:r w:rsidR="004C054B">
        <w:rPr>
          <w:rFonts w:ascii="Times New Roman" w:eastAsia="Calibri" w:hAnsi="Times New Roman" w:cs="Times New Roman"/>
          <w:sz w:val="24"/>
          <w:szCs w:val="24"/>
          <w:lang w:eastAsia="zh-CN"/>
        </w:rPr>
        <w:t>media</w:t>
      </w:r>
      <w:r w:rsidR="004C054B"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 xml:space="preserve">reports, Schwartz is </w:t>
      </w:r>
      <w:r w:rsidR="00CE42C8">
        <w:rPr>
          <w:rFonts w:ascii="Times New Roman" w:eastAsia="Calibri" w:hAnsi="Times New Roman" w:cs="Times New Roman"/>
          <w:sz w:val="24"/>
          <w:szCs w:val="24"/>
          <w:lang w:eastAsia="zh-CN"/>
        </w:rPr>
        <w:t xml:space="preserve">also </w:t>
      </w:r>
      <w:r w:rsidRPr="00394E7E">
        <w:rPr>
          <w:rFonts w:ascii="Times New Roman" w:eastAsia="Calibri" w:hAnsi="Times New Roman" w:cs="Times New Roman"/>
          <w:sz w:val="24"/>
          <w:szCs w:val="24"/>
          <w:lang w:eastAsia="zh-CN"/>
        </w:rPr>
        <w:t xml:space="preserve">a former </w:t>
      </w:r>
      <w:r w:rsidR="00BD43F0">
        <w:rPr>
          <w:rFonts w:ascii="Times New Roman" w:eastAsia="Calibri" w:hAnsi="Times New Roman" w:cs="Times New Roman"/>
          <w:sz w:val="24"/>
          <w:szCs w:val="24"/>
          <w:lang w:eastAsia="zh-CN"/>
        </w:rPr>
        <w:t>federal prosecutor</w:t>
      </w:r>
      <w:r w:rsidRPr="00394E7E">
        <w:rPr>
          <w:rFonts w:ascii="Times New Roman" w:eastAsia="Calibri" w:hAnsi="Times New Roman" w:cs="Times New Roman"/>
          <w:sz w:val="24"/>
          <w:szCs w:val="24"/>
          <w:lang w:eastAsia="zh-CN"/>
        </w:rPr>
        <w:t xml:space="preserve"> who once served </w:t>
      </w:r>
      <w:r w:rsidR="00BD43F0">
        <w:rPr>
          <w:rFonts w:ascii="Times New Roman" w:eastAsia="Calibri" w:hAnsi="Times New Roman" w:cs="Times New Roman"/>
          <w:sz w:val="24"/>
          <w:szCs w:val="24"/>
          <w:lang w:eastAsia="zh-CN"/>
        </w:rPr>
        <w:t xml:space="preserve">under then United States Attorney </w:t>
      </w:r>
      <w:r w:rsidR="004C054B">
        <w:rPr>
          <w:rFonts w:ascii="Times New Roman" w:eastAsia="Calibri" w:hAnsi="Times New Roman" w:cs="Times New Roman"/>
          <w:sz w:val="24"/>
          <w:szCs w:val="24"/>
          <w:lang w:eastAsia="zh-CN"/>
        </w:rPr>
        <w:t>Rudolph</w:t>
      </w:r>
      <w:r w:rsidR="00BD43F0">
        <w:rPr>
          <w:rFonts w:ascii="Times New Roman" w:eastAsia="Calibri" w:hAnsi="Times New Roman" w:cs="Times New Roman"/>
          <w:sz w:val="24"/>
          <w:szCs w:val="24"/>
          <w:lang w:eastAsia="zh-CN"/>
        </w:rPr>
        <w:t xml:space="preserve"> Giuliani </w:t>
      </w:r>
      <w:r w:rsidRPr="00394E7E">
        <w:rPr>
          <w:rFonts w:ascii="Times New Roman" w:eastAsia="Calibri" w:hAnsi="Times New Roman" w:cs="Times New Roman"/>
          <w:sz w:val="24"/>
          <w:szCs w:val="24"/>
          <w:lang w:eastAsia="zh-CN"/>
        </w:rPr>
        <w:t xml:space="preserve">as the chief of the SDNY </w:t>
      </w:r>
      <w:r w:rsidR="004C054B">
        <w:rPr>
          <w:rFonts w:ascii="Times New Roman" w:eastAsia="Calibri" w:hAnsi="Times New Roman" w:cs="Times New Roman"/>
          <w:sz w:val="24"/>
          <w:szCs w:val="24"/>
          <w:lang w:eastAsia="zh-CN"/>
        </w:rPr>
        <w:t>C</w:t>
      </w:r>
      <w:r w:rsidRPr="00394E7E">
        <w:rPr>
          <w:rFonts w:ascii="Times New Roman" w:eastAsia="Calibri" w:hAnsi="Times New Roman" w:cs="Times New Roman"/>
          <w:sz w:val="24"/>
          <w:szCs w:val="24"/>
          <w:lang w:eastAsia="zh-CN"/>
        </w:rPr>
        <w:t xml:space="preserve">riminal </w:t>
      </w:r>
      <w:r w:rsidR="004C054B">
        <w:rPr>
          <w:rFonts w:ascii="Times New Roman" w:eastAsia="Calibri" w:hAnsi="Times New Roman" w:cs="Times New Roman"/>
          <w:sz w:val="24"/>
          <w:szCs w:val="24"/>
          <w:lang w:eastAsia="zh-CN"/>
        </w:rPr>
        <w:t>D</w:t>
      </w:r>
      <w:r w:rsidRPr="00394E7E">
        <w:rPr>
          <w:rFonts w:ascii="Times New Roman" w:eastAsia="Calibri" w:hAnsi="Times New Roman" w:cs="Times New Roman"/>
          <w:sz w:val="24"/>
          <w:szCs w:val="24"/>
          <w:lang w:eastAsia="zh-CN"/>
        </w:rPr>
        <w:t>ivision where he prosecuted cases involving financial and business fraud, organized crime, narcotics and other criminal activities.</w:t>
      </w:r>
      <w:r w:rsidRPr="00394E7E">
        <w:rPr>
          <w:rFonts w:ascii="Times New Roman" w:eastAsia="Calibri" w:hAnsi="Times New Roman" w:cs="Times New Roman"/>
          <w:sz w:val="24"/>
          <w:szCs w:val="24"/>
          <w:vertAlign w:val="superscript"/>
          <w:lang w:eastAsia="zh-CN"/>
        </w:rPr>
        <w:footnoteReference w:id="37"/>
      </w:r>
      <w:r w:rsidRPr="00394E7E">
        <w:rPr>
          <w:rFonts w:ascii="Times New Roman" w:eastAsia="Calibri" w:hAnsi="Times New Roman" w:cs="Times New Roman"/>
          <w:sz w:val="24"/>
          <w:szCs w:val="24"/>
          <w:lang w:eastAsia="zh-CN"/>
        </w:rPr>
        <w:t xml:space="preserve"> </w:t>
      </w:r>
    </w:p>
    <w:p w14:paraId="40C3AF1B" w14:textId="2A634187" w:rsidR="00304498" w:rsidRPr="00394E7E" w:rsidRDefault="00304498" w:rsidP="00D02EB2">
      <w:pPr>
        <w:suppressAutoHyphens/>
        <w:spacing w:after="0" w:line="480" w:lineRule="auto"/>
        <w:ind w:firstLine="720"/>
        <w:contextualSpacing/>
        <w:jc w:val="both"/>
        <w:rPr>
          <w:rFonts w:ascii="Times New Roman" w:eastAsia="Calibri" w:hAnsi="Times New Roman" w:cs="Times New Roman"/>
          <w:sz w:val="24"/>
          <w:szCs w:val="24"/>
          <w:lang w:eastAsia="zh-CN"/>
        </w:rPr>
      </w:pPr>
      <w:r w:rsidRPr="00394E7E">
        <w:rPr>
          <w:rFonts w:ascii="Times New Roman" w:eastAsia="Calibri" w:hAnsi="Times New Roman" w:cs="Times New Roman"/>
          <w:sz w:val="24"/>
          <w:szCs w:val="24"/>
          <w:lang w:eastAsia="zh-CN"/>
        </w:rPr>
        <w:t xml:space="preserve">According to the </w:t>
      </w:r>
      <w:r w:rsidR="00CA5C45" w:rsidRPr="00394E7E">
        <w:rPr>
          <w:rFonts w:ascii="Times New Roman" w:eastAsia="Calibri" w:hAnsi="Times New Roman" w:cs="Times New Roman"/>
          <w:sz w:val="24"/>
          <w:szCs w:val="24"/>
          <w:lang w:eastAsia="zh-CN"/>
        </w:rPr>
        <w:t xml:space="preserve">NYCHA/HUD </w:t>
      </w:r>
      <w:r w:rsidR="00CE42C8">
        <w:rPr>
          <w:rFonts w:ascii="Times New Roman" w:eastAsia="Calibri" w:hAnsi="Times New Roman" w:cs="Times New Roman"/>
          <w:sz w:val="24"/>
          <w:szCs w:val="24"/>
          <w:lang w:eastAsia="zh-CN"/>
        </w:rPr>
        <w:t>A</w:t>
      </w:r>
      <w:r w:rsidRPr="00394E7E">
        <w:rPr>
          <w:rFonts w:ascii="Times New Roman" w:eastAsia="Calibri" w:hAnsi="Times New Roman" w:cs="Times New Roman"/>
          <w:sz w:val="24"/>
          <w:szCs w:val="24"/>
          <w:lang w:eastAsia="zh-CN"/>
        </w:rPr>
        <w:t xml:space="preserve">greement, the </w:t>
      </w:r>
      <w:r w:rsidR="004C054B">
        <w:rPr>
          <w:rFonts w:ascii="Times New Roman" w:eastAsia="Calibri" w:hAnsi="Times New Roman" w:cs="Times New Roman"/>
          <w:sz w:val="24"/>
          <w:szCs w:val="24"/>
          <w:lang w:eastAsia="zh-CN"/>
        </w:rPr>
        <w:t>Federal M</w:t>
      </w:r>
      <w:r w:rsidRPr="00394E7E">
        <w:rPr>
          <w:rFonts w:ascii="Times New Roman" w:eastAsia="Calibri" w:hAnsi="Times New Roman" w:cs="Times New Roman"/>
          <w:sz w:val="24"/>
          <w:szCs w:val="24"/>
          <w:lang w:eastAsia="zh-CN"/>
        </w:rPr>
        <w:t xml:space="preserve">onitor </w:t>
      </w:r>
      <w:r w:rsidR="004C054B">
        <w:rPr>
          <w:rFonts w:ascii="Times New Roman" w:eastAsia="Calibri" w:hAnsi="Times New Roman" w:cs="Times New Roman"/>
          <w:sz w:val="24"/>
          <w:szCs w:val="24"/>
          <w:lang w:eastAsia="zh-CN"/>
        </w:rPr>
        <w:t>is not</w:t>
      </w:r>
      <w:r w:rsidRPr="00394E7E">
        <w:rPr>
          <w:rFonts w:ascii="Times New Roman" w:eastAsia="Calibri" w:hAnsi="Times New Roman" w:cs="Times New Roman"/>
          <w:sz w:val="24"/>
          <w:szCs w:val="24"/>
          <w:lang w:eastAsia="zh-CN"/>
        </w:rPr>
        <w:t xml:space="preserve"> responsible for the day-to-day operations of NYCHA but will have full access to all information in NYCHA’s possession and all programs, services, facilities, and premises under NYCHA’s control.</w:t>
      </w:r>
      <w:r w:rsidRPr="00394E7E">
        <w:rPr>
          <w:rFonts w:ascii="Times New Roman" w:eastAsia="Calibri" w:hAnsi="Times New Roman" w:cs="Times New Roman"/>
          <w:sz w:val="24"/>
          <w:szCs w:val="24"/>
          <w:vertAlign w:val="superscript"/>
          <w:lang w:eastAsia="zh-CN"/>
        </w:rPr>
        <w:footnoteReference w:id="38"/>
      </w:r>
      <w:r w:rsidRPr="00394E7E">
        <w:rPr>
          <w:rFonts w:ascii="Times New Roman" w:eastAsia="Calibri" w:hAnsi="Times New Roman" w:cs="Times New Roman"/>
          <w:sz w:val="24"/>
          <w:szCs w:val="24"/>
          <w:lang w:eastAsia="zh-CN"/>
        </w:rPr>
        <w:t xml:space="preserve"> HUD, SDNY and the United States Environmental Protection Agency </w:t>
      </w:r>
      <w:r w:rsidR="004C054B">
        <w:rPr>
          <w:rFonts w:ascii="Times New Roman" w:eastAsia="Calibri" w:hAnsi="Times New Roman" w:cs="Times New Roman"/>
          <w:sz w:val="24"/>
          <w:szCs w:val="24"/>
          <w:lang w:eastAsia="zh-CN"/>
        </w:rPr>
        <w:t>are required to</w:t>
      </w:r>
      <w:r w:rsidR="004C054B"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 xml:space="preserve">receive quarterly reports from the </w:t>
      </w:r>
      <w:r w:rsidR="004C054B">
        <w:rPr>
          <w:rFonts w:ascii="Times New Roman" w:eastAsia="Calibri" w:hAnsi="Times New Roman" w:cs="Times New Roman"/>
          <w:sz w:val="24"/>
          <w:szCs w:val="24"/>
          <w:lang w:eastAsia="zh-CN"/>
        </w:rPr>
        <w:t>Federal M</w:t>
      </w:r>
      <w:r w:rsidRPr="00394E7E">
        <w:rPr>
          <w:rFonts w:ascii="Times New Roman" w:eastAsia="Calibri" w:hAnsi="Times New Roman" w:cs="Times New Roman"/>
          <w:sz w:val="24"/>
          <w:szCs w:val="24"/>
          <w:lang w:eastAsia="zh-CN"/>
        </w:rPr>
        <w:t>onitor on the work that was performed, data showing NYCHA’s progress, and any other information the monitor deems appropriate. These reports will be publicly available on NYCHA’s website.</w:t>
      </w:r>
      <w:r w:rsidRPr="00394E7E">
        <w:rPr>
          <w:rFonts w:ascii="Times New Roman" w:eastAsia="Calibri" w:hAnsi="Times New Roman" w:cs="Times New Roman"/>
          <w:sz w:val="24"/>
          <w:szCs w:val="24"/>
          <w:vertAlign w:val="superscript"/>
          <w:lang w:eastAsia="zh-CN"/>
        </w:rPr>
        <w:footnoteReference w:id="39"/>
      </w:r>
      <w:r w:rsidRPr="00394E7E">
        <w:rPr>
          <w:rFonts w:ascii="Times New Roman" w:eastAsia="Calibri" w:hAnsi="Times New Roman" w:cs="Times New Roman"/>
          <w:sz w:val="24"/>
          <w:szCs w:val="24"/>
          <w:lang w:eastAsia="zh-CN"/>
        </w:rPr>
        <w:t xml:space="preserve"> The monitor must </w:t>
      </w:r>
      <w:r w:rsidR="00CE42C8">
        <w:rPr>
          <w:rFonts w:ascii="Times New Roman" w:eastAsia="Calibri" w:hAnsi="Times New Roman" w:cs="Times New Roman"/>
          <w:sz w:val="24"/>
          <w:szCs w:val="24"/>
          <w:lang w:eastAsia="zh-CN"/>
        </w:rPr>
        <w:t xml:space="preserve">also </w:t>
      </w:r>
      <w:r w:rsidRPr="00394E7E">
        <w:rPr>
          <w:rFonts w:ascii="Times New Roman" w:eastAsia="Calibri" w:hAnsi="Times New Roman" w:cs="Times New Roman"/>
          <w:sz w:val="24"/>
          <w:szCs w:val="24"/>
          <w:lang w:eastAsia="zh-CN"/>
        </w:rPr>
        <w:t>engage with NYCHA stakeholders by convening, at least quarterly, a Community Advisory Committee.</w:t>
      </w:r>
      <w:r w:rsidRPr="00394E7E">
        <w:rPr>
          <w:rFonts w:ascii="Times New Roman" w:eastAsia="Calibri" w:hAnsi="Times New Roman" w:cs="Times New Roman"/>
          <w:sz w:val="24"/>
          <w:szCs w:val="24"/>
          <w:vertAlign w:val="superscript"/>
          <w:lang w:eastAsia="zh-CN"/>
        </w:rPr>
        <w:footnoteReference w:id="40"/>
      </w:r>
      <w:r w:rsidRPr="00394E7E">
        <w:rPr>
          <w:rFonts w:ascii="Times New Roman" w:eastAsia="Calibri" w:hAnsi="Times New Roman" w:cs="Times New Roman"/>
          <w:sz w:val="24"/>
          <w:szCs w:val="24"/>
          <w:lang w:eastAsia="zh-CN"/>
        </w:rPr>
        <w:t xml:space="preserve"> This </w:t>
      </w:r>
      <w:r w:rsidR="004C054B">
        <w:rPr>
          <w:rFonts w:ascii="Times New Roman" w:eastAsia="Calibri" w:hAnsi="Times New Roman" w:cs="Times New Roman"/>
          <w:sz w:val="24"/>
          <w:szCs w:val="24"/>
          <w:lang w:eastAsia="zh-CN"/>
        </w:rPr>
        <w:t>C</w:t>
      </w:r>
      <w:r w:rsidRPr="00394E7E">
        <w:rPr>
          <w:rFonts w:ascii="Times New Roman" w:eastAsia="Calibri" w:hAnsi="Times New Roman" w:cs="Times New Roman"/>
          <w:sz w:val="24"/>
          <w:szCs w:val="24"/>
          <w:lang w:eastAsia="zh-CN"/>
        </w:rPr>
        <w:t xml:space="preserve">ommittee </w:t>
      </w:r>
      <w:r w:rsidR="004C054B">
        <w:rPr>
          <w:rFonts w:ascii="Times New Roman" w:eastAsia="Calibri" w:hAnsi="Times New Roman" w:cs="Times New Roman"/>
          <w:sz w:val="24"/>
          <w:szCs w:val="24"/>
          <w:lang w:eastAsia="zh-CN"/>
        </w:rPr>
        <w:t xml:space="preserve">is required to </w:t>
      </w:r>
      <w:r w:rsidRPr="00394E7E">
        <w:rPr>
          <w:rFonts w:ascii="Times New Roman" w:eastAsia="Calibri" w:hAnsi="Times New Roman" w:cs="Times New Roman"/>
          <w:sz w:val="24"/>
          <w:szCs w:val="24"/>
          <w:lang w:eastAsia="zh-CN"/>
        </w:rPr>
        <w:t>include the Resident Advisory Board and representatives of residents, the community, employees and senior NYCHA managers.</w:t>
      </w:r>
      <w:r w:rsidRPr="00394E7E">
        <w:rPr>
          <w:rFonts w:ascii="Times New Roman" w:eastAsia="Calibri" w:hAnsi="Times New Roman" w:cs="Times New Roman"/>
          <w:sz w:val="24"/>
          <w:szCs w:val="24"/>
          <w:vertAlign w:val="superscript"/>
          <w:lang w:eastAsia="zh-CN"/>
        </w:rPr>
        <w:footnoteReference w:id="41"/>
      </w:r>
      <w:r w:rsidRPr="00394E7E">
        <w:rPr>
          <w:rFonts w:ascii="Times New Roman" w:eastAsia="Calibri" w:hAnsi="Times New Roman" w:cs="Times New Roman"/>
          <w:sz w:val="24"/>
          <w:szCs w:val="24"/>
          <w:lang w:eastAsia="zh-CN"/>
        </w:rPr>
        <w:t xml:space="preserve"> </w:t>
      </w:r>
      <w:r w:rsidR="00D02EB2">
        <w:rPr>
          <w:rFonts w:ascii="Times New Roman" w:eastAsia="Calibri" w:hAnsi="Times New Roman" w:cs="Times New Roman"/>
          <w:sz w:val="24"/>
          <w:szCs w:val="24"/>
          <w:lang w:eastAsia="zh-CN"/>
        </w:rPr>
        <w:t>T</w:t>
      </w:r>
      <w:r w:rsidR="00D02EB2" w:rsidRPr="00D02EB2">
        <w:rPr>
          <w:rFonts w:ascii="Times New Roman" w:eastAsia="Calibri" w:hAnsi="Times New Roman" w:cs="Times New Roman"/>
          <w:sz w:val="24"/>
          <w:szCs w:val="24"/>
          <w:lang w:eastAsia="zh-CN"/>
        </w:rPr>
        <w:t xml:space="preserve">he Monitor will </w:t>
      </w:r>
      <w:r w:rsidR="00D02EB2">
        <w:rPr>
          <w:rFonts w:ascii="Times New Roman" w:eastAsia="Calibri" w:hAnsi="Times New Roman" w:cs="Times New Roman"/>
          <w:sz w:val="24"/>
          <w:szCs w:val="24"/>
          <w:lang w:eastAsia="zh-CN"/>
        </w:rPr>
        <w:t xml:space="preserve">also </w:t>
      </w:r>
      <w:r w:rsidR="00D02EB2" w:rsidRPr="00D02EB2">
        <w:rPr>
          <w:rFonts w:ascii="Times New Roman" w:eastAsia="Calibri" w:hAnsi="Times New Roman" w:cs="Times New Roman"/>
          <w:sz w:val="24"/>
          <w:szCs w:val="24"/>
          <w:lang w:eastAsia="zh-CN"/>
        </w:rPr>
        <w:t>assist NYCHA in seeking regulatory relief from HUD, the City and the State.</w:t>
      </w:r>
      <w:r w:rsidR="00D02EB2" w:rsidRPr="00D02EB2">
        <w:rPr>
          <w:rFonts w:ascii="Times New Roman" w:eastAsia="Calibri" w:hAnsi="Times New Roman" w:cs="Times New Roman"/>
          <w:sz w:val="24"/>
          <w:szCs w:val="24"/>
          <w:vertAlign w:val="superscript"/>
          <w:lang w:eastAsia="zh-CN"/>
        </w:rPr>
        <w:footnoteReference w:id="42"/>
      </w:r>
    </w:p>
    <w:p w14:paraId="43B4F697" w14:textId="42DAE3D5" w:rsidR="00F6176B" w:rsidRDefault="00D02EB2">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The Agreement requires </w:t>
      </w:r>
      <w:r w:rsidR="00304498" w:rsidRPr="00394E7E">
        <w:rPr>
          <w:rFonts w:ascii="Times New Roman" w:eastAsia="Calibri" w:hAnsi="Times New Roman" w:cs="Times New Roman"/>
          <w:sz w:val="24"/>
          <w:szCs w:val="24"/>
          <w:lang w:eastAsia="zh-CN"/>
        </w:rPr>
        <w:t xml:space="preserve">NYCHA </w:t>
      </w:r>
      <w:r w:rsidR="004C054B">
        <w:rPr>
          <w:rFonts w:ascii="Times New Roman" w:eastAsia="Calibri" w:hAnsi="Times New Roman" w:cs="Times New Roman"/>
          <w:sz w:val="24"/>
          <w:szCs w:val="24"/>
          <w:lang w:eastAsia="zh-CN"/>
        </w:rPr>
        <w:t>to</w:t>
      </w:r>
      <w:r w:rsidR="004C054B" w:rsidRPr="00394E7E">
        <w:rPr>
          <w:rFonts w:ascii="Times New Roman" w:eastAsia="Calibri" w:hAnsi="Times New Roman" w:cs="Times New Roman"/>
          <w:sz w:val="24"/>
          <w:szCs w:val="24"/>
          <w:lang w:eastAsia="zh-CN"/>
        </w:rPr>
        <w:t xml:space="preserve"> </w:t>
      </w:r>
      <w:r w:rsidR="00304498" w:rsidRPr="00394E7E">
        <w:rPr>
          <w:rFonts w:ascii="Times New Roman" w:eastAsia="Calibri" w:hAnsi="Times New Roman" w:cs="Times New Roman"/>
          <w:sz w:val="24"/>
          <w:szCs w:val="24"/>
          <w:lang w:eastAsia="zh-CN"/>
        </w:rPr>
        <w:t xml:space="preserve">prepare Action Plans with policies and practices to achieve its obligations and submit them to the </w:t>
      </w:r>
      <w:r>
        <w:rPr>
          <w:rFonts w:ascii="Times New Roman" w:eastAsia="Calibri" w:hAnsi="Times New Roman" w:cs="Times New Roman"/>
          <w:sz w:val="24"/>
          <w:szCs w:val="24"/>
          <w:lang w:eastAsia="zh-CN"/>
        </w:rPr>
        <w:t>M</w:t>
      </w:r>
      <w:r w:rsidR="00304498" w:rsidRPr="00394E7E">
        <w:rPr>
          <w:rFonts w:ascii="Times New Roman" w:eastAsia="Calibri" w:hAnsi="Times New Roman" w:cs="Times New Roman"/>
          <w:sz w:val="24"/>
          <w:szCs w:val="24"/>
          <w:lang w:eastAsia="zh-CN"/>
        </w:rPr>
        <w:t xml:space="preserve">onitor for approval. If the </w:t>
      </w:r>
      <w:r>
        <w:rPr>
          <w:rFonts w:ascii="Times New Roman" w:eastAsia="Calibri" w:hAnsi="Times New Roman" w:cs="Times New Roman"/>
          <w:sz w:val="24"/>
          <w:szCs w:val="24"/>
          <w:lang w:eastAsia="zh-CN"/>
        </w:rPr>
        <w:t>M</w:t>
      </w:r>
      <w:r w:rsidR="00304498" w:rsidRPr="00394E7E">
        <w:rPr>
          <w:rFonts w:ascii="Times New Roman" w:eastAsia="Calibri" w:hAnsi="Times New Roman" w:cs="Times New Roman"/>
          <w:sz w:val="24"/>
          <w:szCs w:val="24"/>
          <w:lang w:eastAsia="zh-CN"/>
        </w:rPr>
        <w:t>onitor finds that an Action Plan is unacceptable, and NYCHA is not able to revise it in an acceptable manner, then the Monitor has the authority to submit a revised Action Plan to NYCHA, HUD, and SDNY.</w:t>
      </w:r>
      <w:r w:rsidR="00304498" w:rsidRPr="00394E7E">
        <w:rPr>
          <w:rFonts w:ascii="Times New Roman" w:eastAsia="Calibri" w:hAnsi="Times New Roman" w:cs="Times New Roman"/>
          <w:sz w:val="24"/>
          <w:szCs w:val="24"/>
          <w:vertAlign w:val="superscript"/>
          <w:lang w:eastAsia="zh-CN"/>
        </w:rPr>
        <w:footnoteReference w:id="43"/>
      </w:r>
      <w:r w:rsidR="00304498" w:rsidRPr="00394E7E">
        <w:rPr>
          <w:rFonts w:ascii="Times New Roman" w:eastAsia="Calibri" w:hAnsi="Times New Roman" w:cs="Times New Roman"/>
          <w:sz w:val="24"/>
          <w:szCs w:val="24"/>
          <w:lang w:eastAsia="zh-CN"/>
        </w:rPr>
        <w:t xml:space="preserve"> Each approved Action Plan will be posted on NYCHA’s website. The </w:t>
      </w:r>
      <w:r>
        <w:rPr>
          <w:rFonts w:ascii="Times New Roman" w:eastAsia="Calibri" w:hAnsi="Times New Roman" w:cs="Times New Roman"/>
          <w:sz w:val="24"/>
          <w:szCs w:val="24"/>
          <w:lang w:eastAsia="zh-CN"/>
        </w:rPr>
        <w:t>M</w:t>
      </w:r>
      <w:r w:rsidR="00304498" w:rsidRPr="00394E7E">
        <w:rPr>
          <w:rFonts w:ascii="Times New Roman" w:eastAsia="Calibri" w:hAnsi="Times New Roman" w:cs="Times New Roman"/>
          <w:sz w:val="24"/>
          <w:szCs w:val="24"/>
          <w:lang w:eastAsia="zh-CN"/>
        </w:rPr>
        <w:t xml:space="preserve">onitor may direct NYCHA to select an independent contractor to perform work called for by an Action Plan or revisions made by the monitor. </w:t>
      </w:r>
      <w:r>
        <w:rPr>
          <w:rFonts w:ascii="Times New Roman" w:eastAsia="Calibri" w:hAnsi="Times New Roman" w:cs="Times New Roman"/>
          <w:sz w:val="24"/>
          <w:szCs w:val="24"/>
          <w:lang w:eastAsia="zh-CN"/>
        </w:rPr>
        <w:t>NYCHA’s Heating Action Plan has been approved by the Monitor and is currently available online.</w:t>
      </w:r>
      <w:r>
        <w:rPr>
          <w:rStyle w:val="FootnoteReference"/>
          <w:rFonts w:ascii="Times New Roman" w:eastAsia="Calibri" w:hAnsi="Times New Roman" w:cs="Times New Roman"/>
          <w:sz w:val="24"/>
          <w:szCs w:val="24"/>
          <w:lang w:eastAsia="zh-CN"/>
        </w:rPr>
        <w:footnoteReference w:id="44"/>
      </w:r>
    </w:p>
    <w:p w14:paraId="6E00170D" w14:textId="1EF4C4FF" w:rsidR="006F7A45" w:rsidRDefault="006F7A45" w:rsidP="00DF4FCE">
      <w:pPr>
        <w:pStyle w:val="ListParagraph"/>
        <w:numPr>
          <w:ilvl w:val="0"/>
          <w:numId w:val="7"/>
        </w:numPr>
        <w:spacing w:after="0" w:line="240" w:lineRule="auto"/>
        <w:jc w:val="both"/>
        <w:rPr>
          <w:rFonts w:ascii="Times New Roman" w:eastAsia="Times New Roman" w:hAnsi="Times New Roman" w:cs="Times New Roman"/>
          <w:bCs/>
          <w:i/>
          <w:color w:val="222222"/>
          <w:sz w:val="24"/>
          <w:szCs w:val="24"/>
        </w:rPr>
      </w:pPr>
      <w:r>
        <w:rPr>
          <w:rFonts w:ascii="Times New Roman" w:eastAsia="Times New Roman" w:hAnsi="Times New Roman" w:cs="Times New Roman"/>
          <w:bCs/>
          <w:i/>
          <w:color w:val="222222"/>
          <w:sz w:val="24"/>
          <w:szCs w:val="24"/>
        </w:rPr>
        <w:t>Third Party Consultant</w:t>
      </w:r>
    </w:p>
    <w:p w14:paraId="3F5AF1A3" w14:textId="77777777" w:rsidR="006F7A45" w:rsidRDefault="006F7A45" w:rsidP="00861639">
      <w:pPr>
        <w:spacing w:after="0" w:line="240" w:lineRule="auto"/>
        <w:jc w:val="both"/>
        <w:rPr>
          <w:rFonts w:ascii="Times New Roman" w:eastAsia="Times New Roman" w:hAnsi="Times New Roman" w:cs="Times New Roman"/>
          <w:bCs/>
          <w:i/>
          <w:color w:val="222222"/>
          <w:sz w:val="24"/>
          <w:szCs w:val="24"/>
        </w:rPr>
      </w:pPr>
    </w:p>
    <w:p w14:paraId="5558CE17" w14:textId="4ECD281A" w:rsidR="006F7A45" w:rsidRPr="006F7A45" w:rsidRDefault="00C64B9D" w:rsidP="00333BD9">
      <w:pPr>
        <w:spacing w:after="0" w:line="480" w:lineRule="auto"/>
        <w:ind w:firstLine="36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The Agreement required the City and the Monitor to jointly select a third-party management consultant to examine NYCHA’s systems, policies, procedures, and management and personnel structures, and to make recommendations for improvement.</w:t>
      </w:r>
      <w:r>
        <w:rPr>
          <w:rStyle w:val="FootnoteReference"/>
          <w:rFonts w:ascii="Times New Roman" w:eastAsia="Times New Roman" w:hAnsi="Times New Roman" w:cs="Times New Roman"/>
          <w:bCs/>
          <w:color w:val="222222"/>
          <w:sz w:val="24"/>
          <w:szCs w:val="24"/>
        </w:rPr>
        <w:footnoteReference w:id="45"/>
      </w:r>
      <w:r>
        <w:rPr>
          <w:rFonts w:ascii="Times New Roman" w:eastAsia="Times New Roman" w:hAnsi="Times New Roman" w:cs="Times New Roman"/>
          <w:bCs/>
          <w:color w:val="222222"/>
          <w:sz w:val="24"/>
          <w:szCs w:val="24"/>
        </w:rPr>
        <w:t xml:space="preserve"> </w:t>
      </w:r>
      <w:r w:rsidR="006F7A45" w:rsidRPr="006F7A45">
        <w:rPr>
          <w:rFonts w:ascii="Times New Roman" w:eastAsia="Times New Roman" w:hAnsi="Times New Roman" w:cs="Times New Roman"/>
          <w:bCs/>
          <w:color w:val="222222"/>
          <w:sz w:val="24"/>
          <w:szCs w:val="24"/>
        </w:rPr>
        <w:t>Pursuant to the Agreement, the City selected KPMG</w:t>
      </w:r>
      <w:r>
        <w:rPr>
          <w:rStyle w:val="FootnoteReference"/>
          <w:rFonts w:ascii="Times New Roman" w:eastAsia="Times New Roman" w:hAnsi="Times New Roman" w:cs="Times New Roman"/>
          <w:bCs/>
          <w:color w:val="222222"/>
          <w:sz w:val="24"/>
          <w:szCs w:val="24"/>
        </w:rPr>
        <w:footnoteReference w:id="46"/>
      </w:r>
      <w:r w:rsidR="006F7A45" w:rsidRPr="006F7A45">
        <w:rPr>
          <w:rFonts w:ascii="Times New Roman" w:eastAsia="Times New Roman" w:hAnsi="Times New Roman" w:cs="Times New Roman"/>
          <w:bCs/>
          <w:color w:val="222222"/>
          <w:sz w:val="24"/>
          <w:szCs w:val="24"/>
        </w:rPr>
        <w:t xml:space="preserve">, </w:t>
      </w:r>
      <w:r w:rsidR="001663F3">
        <w:rPr>
          <w:rFonts w:ascii="Times New Roman" w:eastAsia="Times New Roman" w:hAnsi="Times New Roman" w:cs="Times New Roman"/>
          <w:bCs/>
          <w:color w:val="222222"/>
          <w:sz w:val="24"/>
          <w:szCs w:val="24"/>
        </w:rPr>
        <w:t xml:space="preserve">a network of firms offering audit, tax and advisory services, </w:t>
      </w:r>
      <w:r w:rsidR="006F7A45" w:rsidRPr="006F7A45">
        <w:rPr>
          <w:rFonts w:ascii="Times New Roman" w:eastAsia="Times New Roman" w:hAnsi="Times New Roman" w:cs="Times New Roman"/>
          <w:bCs/>
          <w:color w:val="222222"/>
          <w:sz w:val="24"/>
          <w:szCs w:val="24"/>
        </w:rPr>
        <w:t>together with Bronner Group LLC</w:t>
      </w:r>
      <w:r>
        <w:rPr>
          <w:rFonts w:ascii="Arial" w:hAnsi="Arial" w:cs="Arial"/>
          <w:color w:val="545454"/>
          <w:sz w:val="21"/>
          <w:szCs w:val="21"/>
          <w:shd w:val="clear" w:color="auto" w:fill="FFFFFF"/>
        </w:rPr>
        <w:t xml:space="preserve">, </w:t>
      </w:r>
      <w:r>
        <w:rPr>
          <w:rFonts w:ascii="Times New Roman" w:eastAsia="Times New Roman" w:hAnsi="Times New Roman" w:cs="Times New Roman"/>
          <w:bCs/>
          <w:color w:val="222222"/>
          <w:sz w:val="24"/>
          <w:szCs w:val="24"/>
        </w:rPr>
        <w:t>which defines its mission as</w:t>
      </w:r>
      <w:r w:rsidRPr="00C64B9D">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w:t>
      </w:r>
      <w:r w:rsidRPr="00C64B9D">
        <w:rPr>
          <w:rFonts w:ascii="Times New Roman" w:eastAsia="Times New Roman" w:hAnsi="Times New Roman" w:cs="Times New Roman"/>
          <w:bCs/>
          <w:color w:val="222222"/>
          <w:sz w:val="24"/>
          <w:szCs w:val="24"/>
        </w:rPr>
        <w:t>optimizing the business of government</w:t>
      </w:r>
      <w:r>
        <w:rPr>
          <w:rFonts w:ascii="Times New Roman" w:eastAsia="Times New Roman" w:hAnsi="Times New Roman" w:cs="Times New Roman"/>
          <w:bCs/>
          <w:color w:val="222222"/>
          <w:sz w:val="24"/>
          <w:szCs w:val="24"/>
        </w:rPr>
        <w:t>.”</w:t>
      </w:r>
      <w:r w:rsidRPr="00C64B9D">
        <w:rPr>
          <w:rFonts w:ascii="Times New Roman" w:eastAsia="Times New Roman" w:hAnsi="Times New Roman" w:cs="Times New Roman"/>
          <w:bCs/>
          <w:color w:val="222222"/>
          <w:sz w:val="24"/>
          <w:szCs w:val="24"/>
          <w:vertAlign w:val="superscript"/>
        </w:rPr>
        <w:t xml:space="preserve"> </w:t>
      </w:r>
      <w:r>
        <w:rPr>
          <w:rStyle w:val="FootnoteReference"/>
          <w:rFonts w:ascii="Times New Roman" w:eastAsia="Times New Roman" w:hAnsi="Times New Roman" w:cs="Times New Roman"/>
          <w:bCs/>
          <w:color w:val="222222"/>
          <w:sz w:val="24"/>
          <w:szCs w:val="24"/>
        </w:rPr>
        <w:footnoteReference w:id="47"/>
      </w:r>
      <w:r w:rsidR="006F7A45" w:rsidRPr="006F7A45">
        <w:rPr>
          <w:rFonts w:ascii="Times New Roman" w:eastAsia="Times New Roman" w:hAnsi="Times New Roman" w:cs="Times New Roman"/>
          <w:bCs/>
          <w:color w:val="222222"/>
          <w:sz w:val="24"/>
          <w:szCs w:val="24"/>
        </w:rPr>
        <w:t xml:space="preserve"> </w:t>
      </w:r>
      <w:r w:rsidR="006F7A45">
        <w:rPr>
          <w:rFonts w:ascii="Times New Roman" w:eastAsia="Times New Roman" w:hAnsi="Times New Roman" w:cs="Times New Roman"/>
          <w:bCs/>
          <w:color w:val="222222"/>
          <w:sz w:val="24"/>
          <w:szCs w:val="24"/>
        </w:rPr>
        <w:t>One of the major concerns of KPMG and Bronner reflected in their assessment is emphasizing the collection of</w:t>
      </w:r>
      <w:r w:rsidR="006F7A45" w:rsidRPr="006F7A45">
        <w:rPr>
          <w:rFonts w:ascii="Times New Roman" w:eastAsia="Times New Roman" w:hAnsi="Times New Roman" w:cs="Times New Roman"/>
          <w:bCs/>
          <w:color w:val="222222"/>
          <w:sz w:val="24"/>
          <w:szCs w:val="24"/>
        </w:rPr>
        <w:t xml:space="preserve"> data, increasing data quality, and using data to monitor performance trends and determine priorities and gaps.</w:t>
      </w:r>
      <w:r w:rsidR="006F7A45" w:rsidRPr="006F7A45">
        <w:rPr>
          <w:rFonts w:ascii="Times New Roman" w:eastAsia="Times New Roman" w:hAnsi="Times New Roman" w:cs="Times New Roman"/>
          <w:bCs/>
          <w:color w:val="222222"/>
          <w:sz w:val="24"/>
          <w:szCs w:val="24"/>
          <w:vertAlign w:val="superscript"/>
        </w:rPr>
        <w:footnoteReference w:id="48"/>
      </w:r>
      <w:r w:rsidR="006F7A45" w:rsidRPr="006F7A45">
        <w:rPr>
          <w:rFonts w:ascii="Times New Roman" w:eastAsia="Times New Roman" w:hAnsi="Times New Roman" w:cs="Times New Roman"/>
          <w:bCs/>
          <w:color w:val="222222"/>
          <w:sz w:val="24"/>
          <w:szCs w:val="24"/>
        </w:rPr>
        <w:t xml:space="preserve"> </w:t>
      </w:r>
      <w:r w:rsidR="006F7A45">
        <w:rPr>
          <w:rFonts w:ascii="Times New Roman" w:eastAsia="Times New Roman" w:hAnsi="Times New Roman" w:cs="Times New Roman"/>
          <w:bCs/>
          <w:color w:val="222222"/>
          <w:sz w:val="24"/>
          <w:szCs w:val="24"/>
        </w:rPr>
        <w:t>The third party consultant</w:t>
      </w:r>
      <w:r w:rsidR="00733ABB">
        <w:rPr>
          <w:rFonts w:ascii="Times New Roman" w:eastAsia="Times New Roman" w:hAnsi="Times New Roman" w:cs="Times New Roman"/>
          <w:bCs/>
          <w:color w:val="222222"/>
          <w:sz w:val="24"/>
          <w:szCs w:val="24"/>
        </w:rPr>
        <w:t>s</w:t>
      </w:r>
      <w:r w:rsidR="006F7A45">
        <w:rPr>
          <w:rFonts w:ascii="Times New Roman" w:eastAsia="Times New Roman" w:hAnsi="Times New Roman" w:cs="Times New Roman"/>
          <w:bCs/>
          <w:color w:val="222222"/>
          <w:sz w:val="24"/>
          <w:szCs w:val="24"/>
        </w:rPr>
        <w:t xml:space="preserve"> </w:t>
      </w:r>
      <w:r w:rsidR="00733ABB">
        <w:rPr>
          <w:rFonts w:ascii="Times New Roman" w:eastAsia="Times New Roman" w:hAnsi="Times New Roman" w:cs="Times New Roman"/>
          <w:bCs/>
          <w:color w:val="222222"/>
          <w:sz w:val="24"/>
          <w:szCs w:val="24"/>
        </w:rPr>
        <w:t xml:space="preserve">have </w:t>
      </w:r>
      <w:r w:rsidR="006F7A45">
        <w:rPr>
          <w:rFonts w:ascii="Times New Roman" w:eastAsia="Times New Roman" w:hAnsi="Times New Roman" w:cs="Times New Roman"/>
          <w:bCs/>
          <w:color w:val="222222"/>
          <w:sz w:val="24"/>
          <w:szCs w:val="24"/>
        </w:rPr>
        <w:t xml:space="preserve">identified </w:t>
      </w:r>
      <w:r w:rsidR="006F7A45" w:rsidRPr="006F7A45">
        <w:rPr>
          <w:rFonts w:ascii="Times New Roman" w:eastAsia="Times New Roman" w:hAnsi="Times New Roman" w:cs="Times New Roman"/>
          <w:bCs/>
          <w:color w:val="222222"/>
          <w:sz w:val="24"/>
          <w:szCs w:val="24"/>
        </w:rPr>
        <w:t xml:space="preserve">departments </w:t>
      </w:r>
      <w:r w:rsidR="00733ABB">
        <w:rPr>
          <w:rFonts w:ascii="Times New Roman" w:eastAsia="Times New Roman" w:hAnsi="Times New Roman" w:cs="Times New Roman"/>
          <w:bCs/>
          <w:color w:val="222222"/>
          <w:sz w:val="24"/>
          <w:szCs w:val="24"/>
        </w:rPr>
        <w:t xml:space="preserve">within NYCHA that tend to </w:t>
      </w:r>
      <w:r w:rsidR="006F7A45" w:rsidRPr="006F7A45">
        <w:rPr>
          <w:rFonts w:ascii="Times New Roman" w:eastAsia="Times New Roman" w:hAnsi="Times New Roman" w:cs="Times New Roman"/>
          <w:bCs/>
          <w:color w:val="222222"/>
          <w:sz w:val="24"/>
          <w:szCs w:val="24"/>
        </w:rPr>
        <w:t>operate</w:t>
      </w:r>
      <w:r w:rsidR="00733ABB">
        <w:rPr>
          <w:rFonts w:ascii="Times New Roman" w:eastAsia="Times New Roman" w:hAnsi="Times New Roman" w:cs="Times New Roman"/>
          <w:bCs/>
          <w:color w:val="222222"/>
          <w:sz w:val="24"/>
          <w:szCs w:val="24"/>
        </w:rPr>
        <w:t xml:space="preserve"> </w:t>
      </w:r>
      <w:r w:rsidR="00733ABB" w:rsidRPr="00733ABB">
        <w:rPr>
          <w:rFonts w:ascii="Times New Roman" w:eastAsia="Times New Roman" w:hAnsi="Times New Roman" w:cs="Times New Roman"/>
          <w:bCs/>
          <w:color w:val="222222"/>
          <w:sz w:val="24"/>
          <w:szCs w:val="24"/>
        </w:rPr>
        <w:t>essentially</w:t>
      </w:r>
      <w:r w:rsidR="006F7A45" w:rsidRPr="006F7A45">
        <w:rPr>
          <w:rFonts w:ascii="Times New Roman" w:eastAsia="Times New Roman" w:hAnsi="Times New Roman" w:cs="Times New Roman"/>
          <w:bCs/>
          <w:color w:val="222222"/>
          <w:sz w:val="24"/>
          <w:szCs w:val="24"/>
        </w:rPr>
        <w:t xml:space="preserve"> in silos with wide variations in process execution; </w:t>
      </w:r>
      <w:r w:rsidR="00733ABB">
        <w:rPr>
          <w:rFonts w:ascii="Times New Roman" w:eastAsia="Times New Roman" w:hAnsi="Times New Roman" w:cs="Times New Roman"/>
          <w:bCs/>
          <w:color w:val="222222"/>
          <w:sz w:val="24"/>
          <w:szCs w:val="24"/>
        </w:rPr>
        <w:t xml:space="preserve">determined that </w:t>
      </w:r>
      <w:r w:rsidR="006F7A45">
        <w:rPr>
          <w:rFonts w:ascii="Times New Roman" w:eastAsia="Times New Roman" w:hAnsi="Times New Roman" w:cs="Times New Roman"/>
          <w:bCs/>
          <w:color w:val="222222"/>
          <w:sz w:val="24"/>
          <w:szCs w:val="24"/>
        </w:rPr>
        <w:t xml:space="preserve">there is a </w:t>
      </w:r>
      <w:r w:rsidR="006F7A45" w:rsidRPr="006F7A45">
        <w:rPr>
          <w:rFonts w:ascii="Times New Roman" w:eastAsia="Times New Roman" w:hAnsi="Times New Roman" w:cs="Times New Roman"/>
          <w:bCs/>
          <w:color w:val="222222"/>
          <w:sz w:val="24"/>
          <w:szCs w:val="24"/>
        </w:rPr>
        <w:t xml:space="preserve">lack of </w:t>
      </w:r>
      <w:r w:rsidR="006F7A45">
        <w:rPr>
          <w:rFonts w:ascii="Times New Roman" w:eastAsia="Times New Roman" w:hAnsi="Times New Roman" w:cs="Times New Roman"/>
          <w:bCs/>
          <w:color w:val="222222"/>
          <w:sz w:val="24"/>
          <w:szCs w:val="24"/>
        </w:rPr>
        <w:t xml:space="preserve">staff and staff supports, </w:t>
      </w:r>
      <w:r w:rsidR="00733ABB">
        <w:rPr>
          <w:rFonts w:ascii="Times New Roman" w:eastAsia="Times New Roman" w:hAnsi="Times New Roman" w:cs="Times New Roman"/>
          <w:bCs/>
          <w:color w:val="222222"/>
          <w:sz w:val="24"/>
          <w:szCs w:val="24"/>
        </w:rPr>
        <w:t xml:space="preserve">a </w:t>
      </w:r>
      <w:r w:rsidR="006F7A45" w:rsidRPr="006F7A45">
        <w:rPr>
          <w:rFonts w:ascii="Times New Roman" w:eastAsia="Times New Roman" w:hAnsi="Times New Roman" w:cs="Times New Roman"/>
          <w:bCs/>
          <w:color w:val="222222"/>
          <w:sz w:val="24"/>
          <w:szCs w:val="24"/>
        </w:rPr>
        <w:t>l</w:t>
      </w:r>
      <w:r w:rsidR="006F7A45">
        <w:rPr>
          <w:rFonts w:ascii="Times New Roman" w:eastAsia="Times New Roman" w:hAnsi="Times New Roman" w:cs="Times New Roman"/>
          <w:bCs/>
          <w:color w:val="222222"/>
          <w:sz w:val="24"/>
          <w:szCs w:val="24"/>
        </w:rPr>
        <w:t xml:space="preserve">ack of effective communication, and </w:t>
      </w:r>
      <w:r w:rsidR="00733ABB">
        <w:rPr>
          <w:rFonts w:ascii="Times New Roman" w:eastAsia="Times New Roman" w:hAnsi="Times New Roman" w:cs="Times New Roman"/>
          <w:bCs/>
          <w:color w:val="222222"/>
          <w:sz w:val="24"/>
          <w:szCs w:val="24"/>
        </w:rPr>
        <w:t xml:space="preserve">a </w:t>
      </w:r>
      <w:r w:rsidR="006F7A45" w:rsidRPr="006F7A45">
        <w:rPr>
          <w:rFonts w:ascii="Times New Roman" w:eastAsia="Times New Roman" w:hAnsi="Times New Roman" w:cs="Times New Roman"/>
          <w:bCs/>
          <w:color w:val="222222"/>
          <w:sz w:val="24"/>
          <w:szCs w:val="24"/>
        </w:rPr>
        <w:t xml:space="preserve">lack of holistic planning; </w:t>
      </w:r>
      <w:r w:rsidR="006F7A45">
        <w:rPr>
          <w:rFonts w:ascii="Times New Roman" w:eastAsia="Times New Roman" w:hAnsi="Times New Roman" w:cs="Times New Roman"/>
          <w:bCs/>
          <w:color w:val="222222"/>
          <w:sz w:val="24"/>
          <w:szCs w:val="24"/>
        </w:rPr>
        <w:t xml:space="preserve">and </w:t>
      </w:r>
      <w:r w:rsidR="00FC73D0">
        <w:rPr>
          <w:rFonts w:ascii="Times New Roman" w:eastAsia="Times New Roman" w:hAnsi="Times New Roman" w:cs="Times New Roman"/>
          <w:bCs/>
          <w:color w:val="222222"/>
          <w:sz w:val="24"/>
          <w:szCs w:val="24"/>
        </w:rPr>
        <w:t xml:space="preserve">has suggested that </w:t>
      </w:r>
      <w:r w:rsidR="006F7A45">
        <w:rPr>
          <w:rFonts w:ascii="Times New Roman" w:eastAsia="Times New Roman" w:hAnsi="Times New Roman" w:cs="Times New Roman"/>
          <w:bCs/>
          <w:color w:val="222222"/>
          <w:sz w:val="24"/>
          <w:szCs w:val="24"/>
        </w:rPr>
        <w:t xml:space="preserve">NYCHA </w:t>
      </w:r>
      <w:r w:rsidR="006F7A45" w:rsidRPr="006F7A45">
        <w:rPr>
          <w:rFonts w:ascii="Times New Roman" w:eastAsia="Times New Roman" w:hAnsi="Times New Roman" w:cs="Times New Roman"/>
          <w:bCs/>
          <w:color w:val="222222"/>
          <w:sz w:val="24"/>
          <w:szCs w:val="24"/>
        </w:rPr>
        <w:t>data and analytics</w:t>
      </w:r>
      <w:r w:rsidR="001663F3">
        <w:rPr>
          <w:rFonts w:ascii="Times New Roman" w:eastAsia="Times New Roman" w:hAnsi="Times New Roman" w:cs="Times New Roman"/>
          <w:bCs/>
          <w:color w:val="222222"/>
          <w:sz w:val="24"/>
          <w:szCs w:val="24"/>
        </w:rPr>
        <w:t xml:space="preserve"> to impact their strategic and operational decision-making</w:t>
      </w:r>
      <w:r w:rsidR="006F7A45" w:rsidRPr="006F7A45">
        <w:rPr>
          <w:rFonts w:ascii="Times New Roman" w:eastAsia="Times New Roman" w:hAnsi="Times New Roman" w:cs="Times New Roman"/>
          <w:bCs/>
          <w:color w:val="222222"/>
          <w:sz w:val="24"/>
          <w:szCs w:val="24"/>
        </w:rPr>
        <w:t xml:space="preserve">. </w:t>
      </w:r>
    </w:p>
    <w:p w14:paraId="4AE722F2" w14:textId="124E3D3A" w:rsidR="006F7A45" w:rsidRPr="006F7A45" w:rsidRDefault="004F00B8" w:rsidP="00333BD9">
      <w:pPr>
        <w:spacing w:after="0" w:line="480" w:lineRule="auto"/>
        <w:ind w:firstLine="36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The evaluation indicates that </w:t>
      </w:r>
      <w:r w:rsidR="006F7A45" w:rsidRPr="006F7A45">
        <w:rPr>
          <w:rFonts w:ascii="Times New Roman" w:eastAsia="Times New Roman" w:hAnsi="Times New Roman" w:cs="Times New Roman"/>
          <w:bCs/>
          <w:color w:val="222222"/>
          <w:sz w:val="24"/>
          <w:szCs w:val="24"/>
        </w:rPr>
        <w:t>NYCHA stakeholders report difficulty with recruiting and hiring s</w:t>
      </w:r>
      <w:r>
        <w:rPr>
          <w:rFonts w:ascii="Times New Roman" w:eastAsia="Times New Roman" w:hAnsi="Times New Roman" w:cs="Times New Roman"/>
          <w:bCs/>
          <w:color w:val="222222"/>
          <w:sz w:val="24"/>
          <w:szCs w:val="24"/>
        </w:rPr>
        <w:t xml:space="preserve">taff for several reasons, including the pipeline. </w:t>
      </w:r>
      <w:r w:rsidR="006F7A45" w:rsidRPr="006F7A45">
        <w:rPr>
          <w:rFonts w:ascii="Times New Roman" w:eastAsia="Times New Roman" w:hAnsi="Times New Roman" w:cs="Times New Roman"/>
          <w:bCs/>
          <w:color w:val="222222"/>
          <w:sz w:val="24"/>
          <w:szCs w:val="24"/>
        </w:rPr>
        <w:t>NYCHA must collaborate with DCAS</w:t>
      </w:r>
      <w:r>
        <w:rPr>
          <w:rFonts w:ascii="Times New Roman" w:eastAsia="Times New Roman" w:hAnsi="Times New Roman" w:cs="Times New Roman"/>
          <w:bCs/>
          <w:color w:val="222222"/>
          <w:sz w:val="24"/>
          <w:szCs w:val="24"/>
        </w:rPr>
        <w:t xml:space="preserve"> and abide by civil service law f</w:t>
      </w:r>
      <w:r w:rsidR="006F7A45" w:rsidRPr="006F7A45">
        <w:rPr>
          <w:rFonts w:ascii="Times New Roman" w:eastAsia="Times New Roman" w:hAnsi="Times New Roman" w:cs="Times New Roman"/>
          <w:bCs/>
          <w:color w:val="222222"/>
          <w:sz w:val="24"/>
          <w:szCs w:val="24"/>
        </w:rPr>
        <w:t xml:space="preserve">or civil service titles, </w:t>
      </w:r>
      <w:r>
        <w:rPr>
          <w:rFonts w:ascii="Times New Roman" w:eastAsia="Times New Roman" w:hAnsi="Times New Roman" w:cs="Times New Roman"/>
          <w:bCs/>
          <w:color w:val="222222"/>
          <w:sz w:val="24"/>
          <w:szCs w:val="24"/>
        </w:rPr>
        <w:t xml:space="preserve">but </w:t>
      </w:r>
      <w:r w:rsidR="006F7A45" w:rsidRPr="006F7A45">
        <w:rPr>
          <w:rFonts w:ascii="Times New Roman" w:eastAsia="Times New Roman" w:hAnsi="Times New Roman" w:cs="Times New Roman"/>
          <w:bCs/>
          <w:color w:val="222222"/>
          <w:sz w:val="24"/>
          <w:szCs w:val="24"/>
        </w:rPr>
        <w:t>the civil service exams administered by DCAS do not generate a sufficient pool of candidates for NYCHA to recruit from as there are not enough people taking the exam when it is offered. For example, the list from a recent sanitation worker exam offered approximately 68,000 potential candidates and NYCHA’s Heating Plan Technician list only had 26 potential candidates.”</w:t>
      </w:r>
      <w:r w:rsidR="006F7A45" w:rsidRPr="006F7A45">
        <w:rPr>
          <w:rFonts w:ascii="Times New Roman" w:eastAsia="Times New Roman" w:hAnsi="Times New Roman" w:cs="Times New Roman"/>
          <w:bCs/>
          <w:color w:val="222222"/>
          <w:sz w:val="24"/>
          <w:szCs w:val="24"/>
          <w:vertAlign w:val="superscript"/>
        </w:rPr>
        <w:footnoteReference w:id="49"/>
      </w:r>
    </w:p>
    <w:p w14:paraId="4E023E91" w14:textId="77777777" w:rsidR="006F7A45" w:rsidRPr="00861639" w:rsidRDefault="006F7A45" w:rsidP="00861639">
      <w:pPr>
        <w:spacing w:after="0" w:line="240" w:lineRule="auto"/>
        <w:jc w:val="both"/>
        <w:rPr>
          <w:rFonts w:ascii="Times New Roman" w:eastAsia="Times New Roman" w:hAnsi="Times New Roman" w:cs="Times New Roman"/>
          <w:bCs/>
          <w:color w:val="222222"/>
          <w:sz w:val="24"/>
          <w:szCs w:val="24"/>
        </w:rPr>
      </w:pPr>
    </w:p>
    <w:p w14:paraId="75D99934" w14:textId="03685A30" w:rsidR="00D86D82" w:rsidRPr="00394E7E" w:rsidRDefault="00D86D82" w:rsidP="00DF4FCE">
      <w:pPr>
        <w:pStyle w:val="ListParagraph"/>
        <w:numPr>
          <w:ilvl w:val="0"/>
          <w:numId w:val="7"/>
        </w:numPr>
        <w:spacing w:after="0" w:line="240" w:lineRule="auto"/>
        <w:jc w:val="both"/>
        <w:rPr>
          <w:rFonts w:ascii="Times New Roman" w:eastAsia="Times New Roman" w:hAnsi="Times New Roman" w:cs="Times New Roman"/>
          <w:bCs/>
          <w:i/>
          <w:color w:val="222222"/>
          <w:sz w:val="24"/>
          <w:szCs w:val="24"/>
        </w:rPr>
      </w:pPr>
      <w:r w:rsidRPr="00394E7E">
        <w:rPr>
          <w:rFonts w:ascii="Times New Roman" w:eastAsia="Times New Roman" w:hAnsi="Times New Roman" w:cs="Times New Roman"/>
          <w:bCs/>
          <w:i/>
          <w:color w:val="222222"/>
          <w:sz w:val="24"/>
          <w:szCs w:val="24"/>
        </w:rPr>
        <w:t>Funding to Improve Heating Systems</w:t>
      </w:r>
    </w:p>
    <w:p w14:paraId="1698EA7C" w14:textId="77777777" w:rsidR="00D86D82" w:rsidRPr="00394E7E" w:rsidRDefault="00D86D82" w:rsidP="00DF4FCE">
      <w:pPr>
        <w:pStyle w:val="ListParagraph"/>
        <w:spacing w:after="0" w:line="240" w:lineRule="auto"/>
        <w:jc w:val="both"/>
        <w:rPr>
          <w:rFonts w:ascii="Times New Roman" w:eastAsia="Times New Roman" w:hAnsi="Times New Roman" w:cs="Times New Roman"/>
          <w:i/>
          <w:color w:val="222222"/>
          <w:sz w:val="24"/>
          <w:szCs w:val="24"/>
        </w:rPr>
      </w:pPr>
    </w:p>
    <w:p w14:paraId="12ED4367" w14:textId="0F9DB9F6" w:rsidR="00652A23" w:rsidRPr="00652A23" w:rsidRDefault="00652A23" w:rsidP="00652A23">
      <w:pPr>
        <w:spacing w:after="0" w:line="48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w:t>
      </w:r>
      <w:r w:rsidRPr="00652A23">
        <w:rPr>
          <w:rFonts w:ascii="Times New Roman" w:eastAsia="Times New Roman" w:hAnsi="Times New Roman" w:cs="Times New Roman"/>
          <w:color w:val="222222"/>
          <w:sz w:val="24"/>
          <w:szCs w:val="24"/>
        </w:rPr>
        <w:t xml:space="preserve">n January 31, 2018, Mayor </w:t>
      </w:r>
      <w:r w:rsidR="00017BC8">
        <w:rPr>
          <w:rFonts w:ascii="Times New Roman" w:eastAsia="Times New Roman" w:hAnsi="Times New Roman" w:cs="Times New Roman"/>
          <w:color w:val="222222"/>
          <w:sz w:val="24"/>
          <w:szCs w:val="24"/>
        </w:rPr>
        <w:t xml:space="preserve">Bill </w:t>
      </w:r>
      <w:r w:rsidRPr="00652A23">
        <w:rPr>
          <w:rFonts w:ascii="Times New Roman" w:eastAsia="Times New Roman" w:hAnsi="Times New Roman" w:cs="Times New Roman"/>
          <w:color w:val="222222"/>
          <w:sz w:val="24"/>
          <w:szCs w:val="24"/>
        </w:rPr>
        <w:t>de Blasio announced a $200 million investment to replace boilers and upgrade heating systems at twenty NYCHA developments experiencing chronic outages.</w:t>
      </w:r>
      <w:r w:rsidRPr="00652A23">
        <w:rPr>
          <w:rFonts w:ascii="Times New Roman" w:eastAsia="Times New Roman" w:hAnsi="Times New Roman" w:cs="Times New Roman"/>
          <w:color w:val="222222"/>
          <w:sz w:val="24"/>
          <w:szCs w:val="24"/>
          <w:vertAlign w:val="superscript"/>
        </w:rPr>
        <w:footnoteReference w:id="50"/>
      </w:r>
      <w:r w:rsidRPr="00652A23">
        <w:rPr>
          <w:rFonts w:ascii="Times New Roman" w:eastAsia="Times New Roman" w:hAnsi="Times New Roman" w:cs="Times New Roman"/>
          <w:color w:val="222222"/>
          <w:sz w:val="24"/>
          <w:szCs w:val="24"/>
        </w:rPr>
        <w:t xml:space="preserve"> Beginning in Fiscal 2019, this investment provide</w:t>
      </w:r>
      <w:r w:rsidR="00017BC8">
        <w:rPr>
          <w:rFonts w:ascii="Times New Roman" w:eastAsia="Times New Roman" w:hAnsi="Times New Roman" w:cs="Times New Roman"/>
          <w:color w:val="222222"/>
          <w:sz w:val="24"/>
          <w:szCs w:val="24"/>
        </w:rPr>
        <w:t>d</w:t>
      </w:r>
      <w:r w:rsidRPr="00652A23">
        <w:rPr>
          <w:rFonts w:ascii="Times New Roman" w:eastAsia="Times New Roman" w:hAnsi="Times New Roman" w:cs="Times New Roman"/>
          <w:color w:val="222222"/>
          <w:sz w:val="24"/>
          <w:szCs w:val="24"/>
        </w:rPr>
        <w:t>: $90 million for 39 new boilers at 10 developments and $110 million for the modernization of hot water systems at 12 developments and new heating controls at 15 developments.</w:t>
      </w:r>
      <w:r w:rsidRPr="00652A23">
        <w:rPr>
          <w:rFonts w:ascii="Times New Roman" w:eastAsia="Times New Roman" w:hAnsi="Times New Roman" w:cs="Times New Roman"/>
          <w:color w:val="222222"/>
          <w:sz w:val="24"/>
          <w:szCs w:val="24"/>
          <w:vertAlign w:val="superscript"/>
        </w:rPr>
        <w:footnoteReference w:id="51"/>
      </w:r>
      <w:r w:rsidRPr="00652A23">
        <w:rPr>
          <w:rFonts w:ascii="Times New Roman" w:eastAsia="Times New Roman" w:hAnsi="Times New Roman" w:cs="Times New Roman"/>
          <w:color w:val="222222"/>
          <w:sz w:val="24"/>
          <w:szCs w:val="24"/>
        </w:rPr>
        <w:t xml:space="preserve"> According to NYCHA and the Mayor’s Office, </w:t>
      </w:r>
      <w:r w:rsidR="00017BC8">
        <w:rPr>
          <w:rFonts w:ascii="Times New Roman" w:eastAsia="Times New Roman" w:hAnsi="Times New Roman" w:cs="Times New Roman"/>
          <w:color w:val="222222"/>
          <w:sz w:val="24"/>
          <w:szCs w:val="24"/>
        </w:rPr>
        <w:t>this upgrade and modernization</w:t>
      </w:r>
      <w:r w:rsidRPr="00652A23">
        <w:rPr>
          <w:rFonts w:ascii="Times New Roman" w:eastAsia="Times New Roman" w:hAnsi="Times New Roman" w:cs="Times New Roman"/>
          <w:color w:val="222222"/>
          <w:sz w:val="24"/>
          <w:szCs w:val="24"/>
        </w:rPr>
        <w:t xml:space="preserve"> </w:t>
      </w:r>
      <w:r w:rsidR="00017BC8">
        <w:rPr>
          <w:rFonts w:ascii="Times New Roman" w:eastAsia="Times New Roman" w:hAnsi="Times New Roman" w:cs="Times New Roman"/>
          <w:color w:val="222222"/>
          <w:sz w:val="24"/>
          <w:szCs w:val="24"/>
        </w:rPr>
        <w:t>would</w:t>
      </w:r>
      <w:r w:rsidR="00017BC8" w:rsidRPr="00652A23">
        <w:rPr>
          <w:rFonts w:ascii="Times New Roman" w:eastAsia="Times New Roman" w:hAnsi="Times New Roman" w:cs="Times New Roman"/>
          <w:color w:val="222222"/>
          <w:sz w:val="24"/>
          <w:szCs w:val="24"/>
        </w:rPr>
        <w:t xml:space="preserve"> </w:t>
      </w:r>
      <w:r w:rsidRPr="00652A23">
        <w:rPr>
          <w:rFonts w:ascii="Times New Roman" w:eastAsia="Times New Roman" w:hAnsi="Times New Roman" w:cs="Times New Roman"/>
          <w:color w:val="222222"/>
          <w:sz w:val="24"/>
          <w:szCs w:val="24"/>
        </w:rPr>
        <w:t xml:space="preserve">be completed by Fiscal 2022, and </w:t>
      </w:r>
      <w:r w:rsidR="00017BC8">
        <w:rPr>
          <w:rFonts w:ascii="Times New Roman" w:eastAsia="Times New Roman" w:hAnsi="Times New Roman" w:cs="Times New Roman"/>
          <w:color w:val="222222"/>
          <w:sz w:val="24"/>
          <w:szCs w:val="24"/>
        </w:rPr>
        <w:t>would</w:t>
      </w:r>
      <w:r w:rsidR="00017BC8" w:rsidRPr="00652A23">
        <w:rPr>
          <w:rFonts w:ascii="Times New Roman" w:eastAsia="Times New Roman" w:hAnsi="Times New Roman" w:cs="Times New Roman"/>
          <w:color w:val="222222"/>
          <w:sz w:val="24"/>
          <w:szCs w:val="24"/>
        </w:rPr>
        <w:t xml:space="preserve"> </w:t>
      </w:r>
      <w:r w:rsidRPr="00652A23">
        <w:rPr>
          <w:rFonts w:ascii="Times New Roman" w:eastAsia="Times New Roman" w:hAnsi="Times New Roman" w:cs="Times New Roman"/>
          <w:color w:val="222222"/>
          <w:sz w:val="24"/>
          <w:szCs w:val="24"/>
        </w:rPr>
        <w:t>impact approximately 45,000 NYCHA residents.</w:t>
      </w:r>
      <w:r w:rsidRPr="00652A23">
        <w:rPr>
          <w:rFonts w:ascii="Times New Roman" w:eastAsia="Times New Roman" w:hAnsi="Times New Roman" w:cs="Times New Roman"/>
          <w:color w:val="222222"/>
          <w:sz w:val="24"/>
          <w:szCs w:val="24"/>
          <w:vertAlign w:val="superscript"/>
        </w:rPr>
        <w:footnoteReference w:id="52"/>
      </w:r>
    </w:p>
    <w:p w14:paraId="58F58136" w14:textId="7A8E476D" w:rsidR="00DE1AF9" w:rsidRDefault="00017BC8" w:rsidP="004331F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color w:val="222222"/>
          <w:sz w:val="24"/>
          <w:szCs w:val="24"/>
        </w:rPr>
        <w:t>Further</w:t>
      </w:r>
      <w:r w:rsidR="00652A23">
        <w:rPr>
          <w:rFonts w:ascii="Times New Roman" w:eastAsia="Times New Roman" w:hAnsi="Times New Roman" w:cs="Times New Roman"/>
          <w:color w:val="222222"/>
          <w:sz w:val="24"/>
          <w:szCs w:val="24"/>
        </w:rPr>
        <w:t>, o</w:t>
      </w:r>
      <w:r w:rsidR="00D86D82" w:rsidRPr="00394E7E">
        <w:rPr>
          <w:rFonts w:ascii="Times New Roman" w:eastAsia="Times New Roman" w:hAnsi="Times New Roman" w:cs="Times New Roman"/>
          <w:color w:val="222222"/>
          <w:sz w:val="24"/>
          <w:szCs w:val="24"/>
        </w:rPr>
        <w:t>n September 5, 2019, NYCHA entered an agreement, known as the Grant Disbursement Agreement (GDA), with the New York State Dormitory of the State of New York (DASNY)</w:t>
      </w:r>
      <w:r>
        <w:rPr>
          <w:rFonts w:ascii="Times New Roman" w:eastAsia="Times New Roman" w:hAnsi="Times New Roman" w:cs="Times New Roman"/>
          <w:color w:val="222222"/>
          <w:sz w:val="24"/>
          <w:szCs w:val="24"/>
        </w:rPr>
        <w:t>,</w:t>
      </w:r>
      <w:r w:rsidR="00D86D82" w:rsidRPr="00394E7E">
        <w:rPr>
          <w:rFonts w:ascii="Times New Roman" w:eastAsia="Times New Roman" w:hAnsi="Times New Roman" w:cs="Times New Roman"/>
          <w:color w:val="222222"/>
          <w:sz w:val="24"/>
          <w:szCs w:val="24"/>
        </w:rPr>
        <w:t xml:space="preserve"> </w:t>
      </w:r>
      <w:r w:rsidR="00EE4E0E">
        <w:rPr>
          <w:rFonts w:ascii="Times New Roman" w:eastAsia="Times New Roman" w:hAnsi="Times New Roman" w:cs="Times New Roman"/>
          <w:color w:val="222222"/>
          <w:sz w:val="24"/>
          <w:szCs w:val="24"/>
        </w:rPr>
        <w:t>concerning</w:t>
      </w:r>
      <w:r w:rsidR="00D86D82" w:rsidRPr="00394E7E">
        <w:rPr>
          <w:rFonts w:ascii="Times New Roman" w:eastAsia="Times New Roman" w:hAnsi="Times New Roman" w:cs="Times New Roman"/>
          <w:color w:val="222222"/>
          <w:sz w:val="24"/>
          <w:szCs w:val="24"/>
        </w:rPr>
        <w:t xml:space="preserve"> the State’s allocation of $450 million in capital improvements at various NYCHA developments throughout New York City.</w:t>
      </w:r>
      <w:r w:rsidR="003068D2">
        <w:rPr>
          <w:rStyle w:val="FootnoteReference"/>
          <w:rFonts w:ascii="Times New Roman" w:eastAsia="Times New Roman" w:hAnsi="Times New Roman" w:cs="Times New Roman"/>
          <w:color w:val="222222"/>
          <w:sz w:val="24"/>
          <w:szCs w:val="24"/>
        </w:rPr>
        <w:footnoteReference w:id="53"/>
      </w:r>
      <w:r w:rsidR="00D86D82" w:rsidRPr="00394E7E">
        <w:rPr>
          <w:rFonts w:ascii="Times New Roman" w:eastAsia="Times New Roman" w:hAnsi="Times New Roman" w:cs="Times New Roman"/>
          <w:color w:val="222222"/>
          <w:sz w:val="24"/>
          <w:szCs w:val="24"/>
        </w:rPr>
        <w:t xml:space="preserve"> These funds were originally allocated </w:t>
      </w:r>
      <w:r w:rsidR="00EE4E0E">
        <w:rPr>
          <w:rFonts w:ascii="Times New Roman" w:eastAsia="Times New Roman" w:hAnsi="Times New Roman" w:cs="Times New Roman"/>
          <w:color w:val="222222"/>
          <w:sz w:val="24"/>
          <w:szCs w:val="24"/>
        </w:rPr>
        <w:t>by</w:t>
      </w:r>
      <w:r w:rsidR="00EE4E0E" w:rsidRPr="00394E7E">
        <w:rPr>
          <w:rFonts w:ascii="Times New Roman" w:eastAsia="Times New Roman" w:hAnsi="Times New Roman" w:cs="Times New Roman"/>
          <w:color w:val="222222"/>
          <w:sz w:val="24"/>
          <w:szCs w:val="24"/>
        </w:rPr>
        <w:t xml:space="preserve"> </w:t>
      </w:r>
      <w:r w:rsidR="00D86D82" w:rsidRPr="00394E7E">
        <w:rPr>
          <w:rFonts w:ascii="Times New Roman" w:eastAsia="Times New Roman" w:hAnsi="Times New Roman" w:cs="Times New Roman"/>
          <w:color w:val="222222"/>
          <w:sz w:val="24"/>
          <w:szCs w:val="24"/>
        </w:rPr>
        <w:t>the state in 2017 and 2018</w:t>
      </w:r>
      <w:r w:rsidR="00EE4E0E">
        <w:rPr>
          <w:rFonts w:ascii="Times New Roman" w:eastAsia="Times New Roman" w:hAnsi="Times New Roman" w:cs="Times New Roman"/>
          <w:color w:val="222222"/>
          <w:sz w:val="24"/>
          <w:szCs w:val="24"/>
        </w:rPr>
        <w:t>, however, were</w:t>
      </w:r>
      <w:r w:rsidR="00D86D82" w:rsidRPr="00394E7E">
        <w:rPr>
          <w:rFonts w:ascii="Times New Roman" w:eastAsia="Times New Roman" w:hAnsi="Times New Roman" w:cs="Times New Roman"/>
          <w:color w:val="222222"/>
          <w:sz w:val="24"/>
          <w:szCs w:val="24"/>
        </w:rPr>
        <w:t xml:space="preserve"> not available until the </w:t>
      </w:r>
      <w:r w:rsidR="00652A23">
        <w:rPr>
          <w:rFonts w:ascii="Times New Roman" w:eastAsia="Times New Roman" w:hAnsi="Times New Roman" w:cs="Times New Roman"/>
          <w:color w:val="222222"/>
          <w:sz w:val="24"/>
          <w:szCs w:val="24"/>
        </w:rPr>
        <w:t>M</w:t>
      </w:r>
      <w:r w:rsidR="00D86D82" w:rsidRPr="00394E7E">
        <w:rPr>
          <w:rFonts w:ascii="Times New Roman" w:eastAsia="Times New Roman" w:hAnsi="Times New Roman" w:cs="Times New Roman"/>
          <w:color w:val="222222"/>
          <w:sz w:val="24"/>
          <w:szCs w:val="24"/>
        </w:rPr>
        <w:t>onitor approved the Grant Disbursement Agreement.</w:t>
      </w:r>
      <w:r w:rsidR="003068D2">
        <w:rPr>
          <w:rStyle w:val="FootnoteReference"/>
          <w:rFonts w:ascii="Times New Roman" w:eastAsia="Times New Roman" w:hAnsi="Times New Roman" w:cs="Times New Roman"/>
          <w:color w:val="222222"/>
          <w:sz w:val="24"/>
          <w:szCs w:val="24"/>
        </w:rPr>
        <w:footnoteReference w:id="54"/>
      </w:r>
      <w:r w:rsidR="00D86D82" w:rsidRPr="00394E7E">
        <w:rPr>
          <w:rFonts w:ascii="Times New Roman" w:eastAsia="Times New Roman" w:hAnsi="Times New Roman" w:cs="Times New Roman"/>
          <w:color w:val="222222"/>
          <w:sz w:val="24"/>
          <w:szCs w:val="24"/>
        </w:rPr>
        <w:t xml:space="preserve"> The GDA funding agreement requires NYCHA to create an action plan and present the action plan for approval to the </w:t>
      </w:r>
      <w:r w:rsidR="00652A23">
        <w:rPr>
          <w:rFonts w:ascii="Times New Roman" w:eastAsia="Times New Roman" w:hAnsi="Times New Roman" w:cs="Times New Roman"/>
          <w:color w:val="222222"/>
          <w:sz w:val="24"/>
          <w:szCs w:val="24"/>
        </w:rPr>
        <w:t>M</w:t>
      </w:r>
      <w:r w:rsidR="00652A23" w:rsidRPr="00394E7E">
        <w:rPr>
          <w:rFonts w:ascii="Times New Roman" w:eastAsia="Times New Roman" w:hAnsi="Times New Roman" w:cs="Times New Roman"/>
          <w:color w:val="222222"/>
          <w:sz w:val="24"/>
          <w:szCs w:val="24"/>
        </w:rPr>
        <w:t>onitor</w:t>
      </w:r>
      <w:r w:rsidR="00D86D82" w:rsidRPr="00394E7E">
        <w:rPr>
          <w:rFonts w:ascii="Times New Roman" w:eastAsia="Times New Roman" w:hAnsi="Times New Roman" w:cs="Times New Roman"/>
          <w:color w:val="222222"/>
          <w:sz w:val="24"/>
          <w:szCs w:val="24"/>
        </w:rPr>
        <w:t>.</w:t>
      </w:r>
      <w:r w:rsidR="003068D2">
        <w:rPr>
          <w:rStyle w:val="FootnoteReference"/>
          <w:rFonts w:ascii="Times New Roman" w:eastAsia="Times New Roman" w:hAnsi="Times New Roman" w:cs="Times New Roman"/>
          <w:color w:val="222222"/>
          <w:sz w:val="24"/>
          <w:szCs w:val="24"/>
        </w:rPr>
        <w:footnoteReference w:id="55"/>
      </w:r>
      <w:r w:rsidR="00D86D82" w:rsidRPr="00394E7E">
        <w:rPr>
          <w:rFonts w:ascii="Times New Roman" w:eastAsia="Times New Roman" w:hAnsi="Times New Roman" w:cs="Times New Roman"/>
          <w:color w:val="222222"/>
          <w:sz w:val="24"/>
          <w:szCs w:val="24"/>
        </w:rPr>
        <w:t xml:space="preserve"> It also requires NYCHA to make and document full payment to the contractors, vendors and/or suppliers who have been selected for the capital improvement project.  DASNY would then review this paperwork and reimburse the costs of each individual project.</w:t>
      </w:r>
      <w:r w:rsidR="003068D2">
        <w:rPr>
          <w:rStyle w:val="FootnoteReference"/>
          <w:rFonts w:ascii="Times New Roman" w:eastAsia="Times New Roman" w:hAnsi="Times New Roman" w:cs="Times New Roman"/>
          <w:color w:val="222222"/>
          <w:sz w:val="24"/>
          <w:szCs w:val="24"/>
        </w:rPr>
        <w:footnoteReference w:id="56"/>
      </w:r>
      <w:r w:rsidR="002B3F38">
        <w:rPr>
          <w:rFonts w:ascii="Times New Roman" w:hAnsi="Times New Roman" w:cs="Times New Roman"/>
          <w:sz w:val="24"/>
          <w:szCs w:val="24"/>
        </w:rPr>
        <w:t xml:space="preserve"> </w:t>
      </w:r>
      <w:r w:rsidR="00DE1AF9" w:rsidRPr="00DE1AF9">
        <w:rPr>
          <w:rFonts w:ascii="Times New Roman" w:hAnsi="Times New Roman" w:cs="Times New Roman"/>
          <w:sz w:val="24"/>
          <w:szCs w:val="24"/>
        </w:rPr>
        <w:t>The GDA action plan addresses a portion of NYCHA’s obligation under the Monitor by replacing 108 boilers at 25 developments and elevator systems consisting of 148 elevator cars at 10 developments.</w:t>
      </w:r>
      <w:r w:rsidR="00DE1AF9" w:rsidRPr="00DE1AF9">
        <w:rPr>
          <w:rFonts w:ascii="Times New Roman" w:hAnsi="Times New Roman" w:cs="Times New Roman"/>
          <w:sz w:val="24"/>
          <w:szCs w:val="24"/>
          <w:vertAlign w:val="superscript"/>
        </w:rPr>
        <w:footnoteReference w:id="57"/>
      </w:r>
      <w:r w:rsidR="00DE1AF9" w:rsidRPr="00DE1AF9">
        <w:rPr>
          <w:rFonts w:ascii="Times New Roman" w:hAnsi="Times New Roman" w:cs="Times New Roman"/>
          <w:sz w:val="24"/>
          <w:szCs w:val="24"/>
        </w:rPr>
        <w:t xml:space="preserve"> </w:t>
      </w:r>
    </w:p>
    <w:p w14:paraId="6FBD2A10" w14:textId="248BD776" w:rsidR="00DE1AF9" w:rsidRPr="00394E7E" w:rsidRDefault="00DE1AF9" w:rsidP="004331F0">
      <w:pPr>
        <w:spacing w:after="0" w:line="480" w:lineRule="auto"/>
        <w:jc w:val="both"/>
        <w:rPr>
          <w:rFonts w:ascii="Times New Roman" w:eastAsia="Times New Roman" w:hAnsi="Times New Roman" w:cs="Times New Roman"/>
          <w:color w:val="222222"/>
          <w:sz w:val="24"/>
          <w:szCs w:val="24"/>
        </w:rPr>
      </w:pPr>
    </w:p>
    <w:p w14:paraId="6BEE43DE" w14:textId="798267D7" w:rsidR="00CA5C45" w:rsidRPr="006D4D23" w:rsidRDefault="00CA5C45" w:rsidP="00DF4FCE">
      <w:pPr>
        <w:pStyle w:val="ListParagraph"/>
        <w:numPr>
          <w:ilvl w:val="0"/>
          <w:numId w:val="1"/>
        </w:numPr>
        <w:suppressAutoHyphens/>
        <w:spacing w:after="0" w:line="480" w:lineRule="auto"/>
        <w:jc w:val="both"/>
        <w:rPr>
          <w:rFonts w:ascii="Times New Roman" w:eastAsia="Calibri" w:hAnsi="Times New Roman" w:cs="Times New Roman"/>
          <w:b/>
          <w:sz w:val="24"/>
          <w:szCs w:val="24"/>
          <w:u w:val="single"/>
          <w:lang w:eastAsia="zh-CN"/>
        </w:rPr>
      </w:pPr>
      <w:r w:rsidRPr="006D4D23">
        <w:rPr>
          <w:rFonts w:ascii="Times New Roman" w:eastAsia="Calibri" w:hAnsi="Times New Roman" w:cs="Times New Roman"/>
          <w:b/>
          <w:sz w:val="24"/>
          <w:szCs w:val="24"/>
          <w:u w:val="single"/>
          <w:lang w:eastAsia="zh-CN"/>
        </w:rPr>
        <w:t>NYCHA’s Action Plan on Heating</w:t>
      </w:r>
    </w:p>
    <w:p w14:paraId="48BD27D6" w14:textId="6223FE9C" w:rsidR="00304498" w:rsidRPr="00394E7E" w:rsidRDefault="00E33762" w:rsidP="00DF4FCE">
      <w:pPr>
        <w:spacing w:after="0" w:line="480" w:lineRule="auto"/>
        <w:contextualSpacing/>
        <w:jc w:val="both"/>
        <w:rPr>
          <w:rFonts w:ascii="Times New Roman" w:eastAsia="Times New Roman" w:hAnsi="Times New Roman" w:cs="Times New Roman"/>
          <w:b/>
          <w:bCs/>
          <w:color w:val="222222"/>
          <w:sz w:val="24"/>
          <w:szCs w:val="24"/>
        </w:rPr>
      </w:pPr>
      <w:r w:rsidRPr="00394E7E">
        <w:rPr>
          <w:rFonts w:ascii="Times New Roman" w:eastAsia="Times New Roman" w:hAnsi="Times New Roman" w:cs="Times New Roman"/>
          <w:bCs/>
          <w:color w:val="222222"/>
          <w:sz w:val="24"/>
          <w:szCs w:val="24"/>
        </w:rPr>
        <w:tab/>
        <w:t xml:space="preserve">The </w:t>
      </w:r>
      <w:r w:rsidR="00762D96" w:rsidRPr="00394E7E">
        <w:rPr>
          <w:rFonts w:ascii="Times New Roman" w:eastAsia="Times New Roman" w:hAnsi="Times New Roman" w:cs="Times New Roman"/>
          <w:bCs/>
          <w:color w:val="222222"/>
          <w:sz w:val="24"/>
          <w:szCs w:val="24"/>
        </w:rPr>
        <w:t xml:space="preserve">HUD/NYCHA </w:t>
      </w:r>
      <w:r w:rsidRPr="00394E7E">
        <w:rPr>
          <w:rFonts w:ascii="Times New Roman" w:eastAsia="Times New Roman" w:hAnsi="Times New Roman" w:cs="Times New Roman"/>
          <w:bCs/>
          <w:color w:val="222222"/>
          <w:sz w:val="24"/>
          <w:szCs w:val="24"/>
        </w:rPr>
        <w:t xml:space="preserve">agreement requires NYCHA to create an action plan that sets forth policies and practices for each development on how NYCHA will respond to </w:t>
      </w:r>
      <w:r w:rsidR="00B74693" w:rsidRPr="00394E7E">
        <w:rPr>
          <w:rFonts w:ascii="Times New Roman" w:eastAsia="Times New Roman" w:hAnsi="Times New Roman" w:cs="Times New Roman"/>
          <w:bCs/>
          <w:color w:val="222222"/>
          <w:sz w:val="24"/>
          <w:szCs w:val="24"/>
        </w:rPr>
        <w:t>h</w:t>
      </w:r>
      <w:r w:rsidR="00762D96" w:rsidRPr="00394E7E">
        <w:rPr>
          <w:rFonts w:ascii="Times New Roman" w:eastAsia="Times New Roman" w:hAnsi="Times New Roman" w:cs="Times New Roman"/>
          <w:bCs/>
          <w:color w:val="222222"/>
          <w:sz w:val="24"/>
          <w:szCs w:val="24"/>
        </w:rPr>
        <w:t xml:space="preserve">eat and hot water </w:t>
      </w:r>
      <w:r w:rsidRPr="00394E7E">
        <w:rPr>
          <w:rFonts w:ascii="Times New Roman" w:eastAsia="Times New Roman" w:hAnsi="Times New Roman" w:cs="Times New Roman"/>
          <w:bCs/>
          <w:color w:val="222222"/>
          <w:sz w:val="24"/>
          <w:szCs w:val="24"/>
        </w:rPr>
        <w:t>outages.</w:t>
      </w:r>
      <w:r w:rsidR="00B74693">
        <w:rPr>
          <w:rFonts w:ascii="Times New Roman" w:eastAsia="Times New Roman" w:hAnsi="Times New Roman" w:cs="Times New Roman"/>
          <w:bCs/>
          <w:color w:val="222222"/>
          <w:sz w:val="24"/>
          <w:szCs w:val="24"/>
        </w:rPr>
        <w:t xml:space="preserve"> </w:t>
      </w:r>
      <w:r w:rsidR="00F6176B" w:rsidRPr="00394E7E">
        <w:rPr>
          <w:rFonts w:ascii="Times New Roman" w:eastAsia="Times New Roman" w:hAnsi="Times New Roman" w:cs="Times New Roman"/>
          <w:bCs/>
          <w:color w:val="222222"/>
          <w:sz w:val="24"/>
          <w:szCs w:val="24"/>
        </w:rPr>
        <w:t xml:space="preserve">The </w:t>
      </w:r>
      <w:r w:rsidR="00E04633">
        <w:rPr>
          <w:rFonts w:ascii="Times New Roman" w:eastAsia="Times New Roman" w:hAnsi="Times New Roman" w:cs="Times New Roman"/>
          <w:bCs/>
          <w:color w:val="222222"/>
          <w:sz w:val="24"/>
          <w:szCs w:val="24"/>
        </w:rPr>
        <w:t xml:space="preserve">Heating </w:t>
      </w:r>
      <w:r w:rsidR="00F6176B" w:rsidRPr="00394E7E">
        <w:rPr>
          <w:rFonts w:ascii="Times New Roman" w:eastAsia="Times New Roman" w:hAnsi="Times New Roman" w:cs="Times New Roman"/>
          <w:bCs/>
          <w:color w:val="222222"/>
          <w:sz w:val="24"/>
          <w:szCs w:val="24"/>
        </w:rPr>
        <w:t xml:space="preserve">Action Plan is a protocol for </w:t>
      </w:r>
      <w:r w:rsidR="00B74693" w:rsidRPr="00394E7E">
        <w:rPr>
          <w:rFonts w:ascii="Times New Roman" w:eastAsia="Times New Roman" w:hAnsi="Times New Roman" w:cs="Times New Roman"/>
          <w:bCs/>
          <w:color w:val="222222"/>
          <w:sz w:val="24"/>
          <w:szCs w:val="24"/>
        </w:rPr>
        <w:t xml:space="preserve">how </w:t>
      </w:r>
      <w:r w:rsidR="00F6176B" w:rsidRPr="00394E7E">
        <w:rPr>
          <w:rFonts w:ascii="Times New Roman" w:eastAsia="Times New Roman" w:hAnsi="Times New Roman" w:cs="Times New Roman"/>
          <w:bCs/>
          <w:color w:val="222222"/>
          <w:sz w:val="24"/>
          <w:szCs w:val="24"/>
        </w:rPr>
        <w:t xml:space="preserve">NYCHA </w:t>
      </w:r>
      <w:r w:rsidR="00B74693" w:rsidRPr="00394E7E">
        <w:rPr>
          <w:rFonts w:ascii="Times New Roman" w:eastAsia="Times New Roman" w:hAnsi="Times New Roman" w:cs="Times New Roman"/>
          <w:bCs/>
          <w:color w:val="222222"/>
          <w:sz w:val="24"/>
          <w:szCs w:val="24"/>
        </w:rPr>
        <w:t xml:space="preserve">plans to respond to complaints, </w:t>
      </w:r>
      <w:r w:rsidR="00B74693">
        <w:rPr>
          <w:rFonts w:ascii="Times New Roman" w:eastAsia="Times New Roman" w:hAnsi="Times New Roman" w:cs="Times New Roman"/>
          <w:bCs/>
          <w:color w:val="222222"/>
          <w:sz w:val="24"/>
          <w:szCs w:val="24"/>
        </w:rPr>
        <w:t xml:space="preserve">address </w:t>
      </w:r>
      <w:r w:rsidR="00B74693" w:rsidRPr="00394E7E">
        <w:rPr>
          <w:rFonts w:ascii="Times New Roman" w:eastAsia="Times New Roman" w:hAnsi="Times New Roman" w:cs="Times New Roman"/>
          <w:bCs/>
          <w:color w:val="222222"/>
          <w:sz w:val="24"/>
          <w:szCs w:val="24"/>
        </w:rPr>
        <w:t>outages,</w:t>
      </w:r>
      <w:r w:rsidR="00B74693">
        <w:rPr>
          <w:rFonts w:ascii="Times New Roman" w:eastAsia="Times New Roman" w:hAnsi="Times New Roman" w:cs="Times New Roman"/>
          <w:bCs/>
          <w:color w:val="222222"/>
          <w:sz w:val="24"/>
          <w:szCs w:val="24"/>
        </w:rPr>
        <w:t xml:space="preserve"> and prepare long-term plans. </w:t>
      </w:r>
      <w:r w:rsidR="00B74693" w:rsidRPr="00394E7E">
        <w:rPr>
          <w:rFonts w:ascii="Times New Roman" w:eastAsia="Times New Roman" w:hAnsi="Times New Roman" w:cs="Times New Roman"/>
          <w:b/>
          <w:bCs/>
          <w:color w:val="222222"/>
          <w:sz w:val="24"/>
          <w:szCs w:val="24"/>
        </w:rPr>
        <w:t xml:space="preserve"> </w:t>
      </w:r>
    </w:p>
    <w:p w14:paraId="3F7A5268" w14:textId="6CC516AA" w:rsidR="00695570" w:rsidRPr="00394E7E" w:rsidRDefault="00CE7AD7" w:rsidP="00DF4FCE">
      <w:pPr>
        <w:pStyle w:val="ListParagraph"/>
        <w:numPr>
          <w:ilvl w:val="0"/>
          <w:numId w:val="8"/>
        </w:numPr>
        <w:spacing w:after="0" w:line="480" w:lineRule="auto"/>
        <w:jc w:val="both"/>
        <w:rPr>
          <w:rFonts w:ascii="Times New Roman" w:eastAsia="Times New Roman" w:hAnsi="Times New Roman" w:cs="Times New Roman"/>
          <w:bCs/>
          <w:i/>
          <w:color w:val="222222"/>
          <w:sz w:val="24"/>
          <w:szCs w:val="24"/>
        </w:rPr>
      </w:pPr>
      <w:r w:rsidRPr="00394E7E">
        <w:rPr>
          <w:rFonts w:ascii="Times New Roman" w:eastAsia="Times New Roman" w:hAnsi="Times New Roman" w:cs="Times New Roman"/>
          <w:bCs/>
          <w:i/>
          <w:color w:val="222222"/>
          <w:sz w:val="24"/>
          <w:szCs w:val="24"/>
        </w:rPr>
        <w:t>Filing a Complaint at NYCHA</w:t>
      </w:r>
    </w:p>
    <w:p w14:paraId="0F374DA9" w14:textId="47486B23" w:rsidR="00CE7AD7" w:rsidRDefault="00695570" w:rsidP="00DF4FCE">
      <w:pPr>
        <w:spacing w:after="0" w:line="480" w:lineRule="auto"/>
        <w:ind w:firstLine="720"/>
        <w:contextualSpacing/>
        <w:jc w:val="both"/>
        <w:rPr>
          <w:rFonts w:ascii="Times New Roman" w:hAnsi="Times New Roman" w:cs="Times New Roman"/>
          <w:sz w:val="24"/>
          <w:szCs w:val="24"/>
        </w:rPr>
      </w:pPr>
      <w:r w:rsidRPr="00394E7E">
        <w:rPr>
          <w:rFonts w:ascii="Times New Roman" w:hAnsi="Times New Roman" w:cs="Times New Roman"/>
          <w:sz w:val="24"/>
          <w:szCs w:val="24"/>
        </w:rPr>
        <w:t>Tenants can file complaints with NYCHA by calling the Customer Contact Center (CCC) to report emergencies and schedule routine maintenance repairs.  A representative is available to answer calls 24 hours a day, 7 days a week.</w:t>
      </w:r>
      <w:r w:rsidRPr="00394E7E">
        <w:rPr>
          <w:rStyle w:val="FootnoteReference"/>
          <w:rFonts w:ascii="Times New Roman" w:hAnsi="Times New Roman" w:cs="Times New Roman"/>
          <w:sz w:val="24"/>
          <w:szCs w:val="24"/>
        </w:rPr>
        <w:footnoteReference w:id="58"/>
      </w:r>
      <w:r w:rsidRPr="00394E7E">
        <w:rPr>
          <w:rFonts w:ascii="Times New Roman" w:hAnsi="Times New Roman" w:cs="Times New Roman"/>
          <w:sz w:val="24"/>
          <w:szCs w:val="24"/>
        </w:rPr>
        <w:t xml:space="preserve"> NYCHA considers heat and hot water complaints to be emergencies. When a tenant files a complaint with CCC, a service request </w:t>
      </w:r>
      <w:r w:rsidR="00E04633">
        <w:rPr>
          <w:rFonts w:ascii="Times New Roman" w:hAnsi="Times New Roman" w:cs="Times New Roman"/>
          <w:sz w:val="24"/>
          <w:szCs w:val="24"/>
        </w:rPr>
        <w:t>is</w:t>
      </w:r>
      <w:r w:rsidRPr="00394E7E">
        <w:rPr>
          <w:rFonts w:ascii="Times New Roman" w:hAnsi="Times New Roman" w:cs="Times New Roman"/>
          <w:sz w:val="24"/>
          <w:szCs w:val="24"/>
        </w:rPr>
        <w:t xml:space="preserve"> created in Siebel</w:t>
      </w:r>
      <w:r w:rsidRPr="00394E7E">
        <w:rPr>
          <w:rStyle w:val="FootnoteReference"/>
          <w:rFonts w:ascii="Times New Roman" w:hAnsi="Times New Roman" w:cs="Times New Roman"/>
          <w:sz w:val="24"/>
          <w:szCs w:val="24"/>
        </w:rPr>
        <w:footnoteReference w:id="59"/>
      </w:r>
      <w:r w:rsidRPr="00394E7E">
        <w:rPr>
          <w:rFonts w:ascii="Times New Roman" w:hAnsi="Times New Roman" w:cs="Times New Roman"/>
          <w:sz w:val="24"/>
          <w:szCs w:val="24"/>
        </w:rPr>
        <w:t>, which then creates a work order in Maximo</w:t>
      </w:r>
      <w:r w:rsidRPr="00394E7E">
        <w:rPr>
          <w:rStyle w:val="FootnoteReference"/>
          <w:rFonts w:ascii="Times New Roman" w:hAnsi="Times New Roman" w:cs="Times New Roman"/>
          <w:sz w:val="24"/>
          <w:szCs w:val="24"/>
        </w:rPr>
        <w:footnoteReference w:id="60"/>
      </w:r>
      <w:r w:rsidRPr="00394E7E">
        <w:rPr>
          <w:rFonts w:ascii="Times New Roman" w:hAnsi="Times New Roman" w:cs="Times New Roman"/>
          <w:sz w:val="24"/>
          <w:szCs w:val="24"/>
        </w:rPr>
        <w:t xml:space="preserve"> The primary work order, also known as a “parent work order,” is the initial task that was called in by a NYCHA resident or NYCHA staff. </w:t>
      </w:r>
      <w:r w:rsidRPr="00394E7E">
        <w:rPr>
          <w:rStyle w:val="FootnoteReference"/>
          <w:rFonts w:ascii="Times New Roman" w:hAnsi="Times New Roman" w:cs="Times New Roman"/>
          <w:sz w:val="24"/>
          <w:szCs w:val="24"/>
        </w:rPr>
        <w:footnoteReference w:id="61"/>
      </w:r>
      <w:r w:rsidRPr="00394E7E">
        <w:rPr>
          <w:rFonts w:ascii="Times New Roman" w:hAnsi="Times New Roman" w:cs="Times New Roman"/>
          <w:sz w:val="24"/>
          <w:szCs w:val="24"/>
        </w:rPr>
        <w:t xml:space="preserve"> This work order remains open until all related work is completed, including all </w:t>
      </w:r>
      <w:r w:rsidR="000840EA">
        <w:rPr>
          <w:rFonts w:ascii="Times New Roman" w:hAnsi="Times New Roman" w:cs="Times New Roman"/>
          <w:sz w:val="24"/>
          <w:szCs w:val="24"/>
        </w:rPr>
        <w:t xml:space="preserve">subsequent related work orders, known as </w:t>
      </w:r>
      <w:r w:rsidRPr="00394E7E">
        <w:rPr>
          <w:rFonts w:ascii="Times New Roman" w:hAnsi="Times New Roman" w:cs="Times New Roman"/>
          <w:sz w:val="24"/>
          <w:szCs w:val="24"/>
        </w:rPr>
        <w:t xml:space="preserve">“child work orders” </w:t>
      </w:r>
      <w:r w:rsidR="00C27F9F">
        <w:rPr>
          <w:rFonts w:ascii="Times New Roman" w:hAnsi="Times New Roman" w:cs="Times New Roman"/>
          <w:sz w:val="24"/>
          <w:szCs w:val="24"/>
        </w:rPr>
        <w:t xml:space="preserve">in the Maximo system, </w:t>
      </w:r>
      <w:r w:rsidRPr="00394E7E">
        <w:rPr>
          <w:rFonts w:ascii="Times New Roman" w:hAnsi="Times New Roman" w:cs="Times New Roman"/>
          <w:sz w:val="24"/>
          <w:szCs w:val="24"/>
        </w:rPr>
        <w:t>that are connected to the parent work order.</w:t>
      </w:r>
      <w:r w:rsidRPr="00394E7E">
        <w:rPr>
          <w:rStyle w:val="FootnoteReference"/>
          <w:rFonts w:ascii="Times New Roman" w:hAnsi="Times New Roman" w:cs="Times New Roman"/>
          <w:sz w:val="24"/>
          <w:szCs w:val="24"/>
        </w:rPr>
        <w:footnoteReference w:id="62"/>
      </w:r>
      <w:r w:rsidRPr="00394E7E">
        <w:rPr>
          <w:rFonts w:ascii="Times New Roman" w:hAnsi="Times New Roman" w:cs="Times New Roman"/>
          <w:sz w:val="24"/>
          <w:szCs w:val="24"/>
        </w:rPr>
        <w:t xml:space="preserve"> A child work order is created when NYCHA staff identifies additional work that is needed to repair or inspect the parent work order.</w:t>
      </w:r>
      <w:r w:rsidRPr="00394E7E">
        <w:rPr>
          <w:rStyle w:val="FootnoteReference"/>
          <w:rFonts w:ascii="Times New Roman" w:hAnsi="Times New Roman" w:cs="Times New Roman"/>
          <w:sz w:val="24"/>
          <w:szCs w:val="24"/>
        </w:rPr>
        <w:footnoteReference w:id="63"/>
      </w:r>
      <w:r w:rsidR="00FC178B" w:rsidRPr="00394E7E">
        <w:rPr>
          <w:rFonts w:ascii="Times New Roman" w:hAnsi="Times New Roman" w:cs="Times New Roman"/>
          <w:sz w:val="24"/>
          <w:szCs w:val="24"/>
        </w:rPr>
        <w:t xml:space="preserve"> </w:t>
      </w:r>
      <w:r w:rsidR="005F1B0D">
        <w:rPr>
          <w:rFonts w:ascii="Times New Roman" w:hAnsi="Times New Roman" w:cs="Times New Roman"/>
          <w:sz w:val="24"/>
          <w:szCs w:val="24"/>
        </w:rPr>
        <w:t>According to the Action Plan, t</w:t>
      </w:r>
      <w:r w:rsidR="00FC178B" w:rsidRPr="00394E7E">
        <w:rPr>
          <w:rFonts w:ascii="Times New Roman" w:hAnsi="Times New Roman" w:cs="Times New Roman"/>
          <w:sz w:val="24"/>
          <w:szCs w:val="24"/>
        </w:rPr>
        <w:t>he CCC customer service agent will verify the phone number of the resident and HMSD will address the work order once it is created.</w:t>
      </w:r>
      <w:r w:rsidR="00FC178B" w:rsidRPr="00394E7E">
        <w:rPr>
          <w:rStyle w:val="FootnoteReference"/>
          <w:rFonts w:ascii="Times New Roman" w:hAnsi="Times New Roman" w:cs="Times New Roman"/>
          <w:sz w:val="24"/>
          <w:szCs w:val="24"/>
        </w:rPr>
        <w:footnoteReference w:id="64"/>
      </w:r>
    </w:p>
    <w:p w14:paraId="34FF72F5" w14:textId="77777777" w:rsidR="00DE1AF9" w:rsidRPr="00394E7E" w:rsidRDefault="00DE1AF9" w:rsidP="00DF4FCE">
      <w:pPr>
        <w:spacing w:after="0" w:line="480" w:lineRule="auto"/>
        <w:ind w:firstLine="720"/>
        <w:contextualSpacing/>
        <w:jc w:val="both"/>
        <w:rPr>
          <w:rFonts w:ascii="Times New Roman" w:eastAsia="Times New Roman" w:hAnsi="Times New Roman" w:cs="Times New Roman"/>
          <w:b/>
          <w:bCs/>
          <w:color w:val="222222"/>
          <w:sz w:val="20"/>
          <w:szCs w:val="20"/>
        </w:rPr>
      </w:pPr>
    </w:p>
    <w:p w14:paraId="68E37E94" w14:textId="0FDD56A4" w:rsidR="008F30F1" w:rsidRPr="00394E7E" w:rsidRDefault="00CE7AD7" w:rsidP="00DF4FCE">
      <w:pPr>
        <w:pStyle w:val="ListParagraph"/>
        <w:numPr>
          <w:ilvl w:val="0"/>
          <w:numId w:val="8"/>
        </w:numPr>
        <w:spacing w:after="0" w:line="480" w:lineRule="auto"/>
        <w:jc w:val="both"/>
        <w:rPr>
          <w:rFonts w:ascii="Times New Roman" w:eastAsia="Times New Roman" w:hAnsi="Times New Roman" w:cs="Times New Roman"/>
          <w:bCs/>
          <w:i/>
          <w:color w:val="222222"/>
          <w:sz w:val="24"/>
          <w:szCs w:val="24"/>
        </w:rPr>
      </w:pPr>
      <w:r w:rsidRPr="00394E7E">
        <w:rPr>
          <w:rFonts w:ascii="Times New Roman" w:eastAsia="Times New Roman" w:hAnsi="Times New Roman" w:cs="Times New Roman"/>
          <w:bCs/>
          <w:i/>
          <w:color w:val="222222"/>
          <w:sz w:val="24"/>
          <w:szCs w:val="24"/>
        </w:rPr>
        <w:t>Response to Heat and Hot Water Outages</w:t>
      </w:r>
    </w:p>
    <w:p w14:paraId="39518B93" w14:textId="79654D1D" w:rsidR="00FC178B" w:rsidRPr="00394E7E" w:rsidRDefault="005F1B0D" w:rsidP="00DF4FCE">
      <w:pPr>
        <w:pStyle w:val="ListParagraph"/>
        <w:spacing w:after="0" w:line="480" w:lineRule="auto"/>
        <w:ind w:left="0" w:firstLine="108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When NYCHA’s </w:t>
      </w:r>
      <w:r w:rsidR="00FC178B" w:rsidRPr="00394E7E">
        <w:rPr>
          <w:rFonts w:ascii="Times New Roman" w:eastAsia="Times New Roman" w:hAnsi="Times New Roman" w:cs="Times New Roman"/>
          <w:bCs/>
          <w:color w:val="222222"/>
          <w:sz w:val="24"/>
          <w:szCs w:val="24"/>
        </w:rPr>
        <w:t xml:space="preserve">heating equipment fails, it creates a disruption of heat service for tenants. </w:t>
      </w:r>
      <w:r w:rsidR="00F82D37">
        <w:rPr>
          <w:rFonts w:ascii="Times New Roman" w:eastAsia="Times New Roman" w:hAnsi="Times New Roman" w:cs="Times New Roman"/>
          <w:bCs/>
          <w:color w:val="222222"/>
          <w:sz w:val="24"/>
          <w:szCs w:val="24"/>
        </w:rPr>
        <w:t>The NYCHA Heat Management Services Department Heat Desk tracks, monitors, and reports all no heat and no hot water service disruptions until the service is restored.</w:t>
      </w:r>
      <w:r w:rsidR="00F82D37">
        <w:rPr>
          <w:rStyle w:val="FootnoteReference"/>
          <w:rFonts w:ascii="Times New Roman" w:eastAsia="Times New Roman" w:hAnsi="Times New Roman" w:cs="Times New Roman"/>
          <w:bCs/>
          <w:color w:val="222222"/>
          <w:sz w:val="24"/>
          <w:szCs w:val="24"/>
        </w:rPr>
        <w:footnoteReference w:id="65"/>
      </w:r>
      <w:r w:rsidR="00F82D37">
        <w:rPr>
          <w:rFonts w:ascii="Times New Roman" w:eastAsia="Times New Roman" w:hAnsi="Times New Roman" w:cs="Times New Roman"/>
          <w:bCs/>
          <w:color w:val="222222"/>
          <w:sz w:val="24"/>
          <w:szCs w:val="24"/>
        </w:rPr>
        <w:t xml:space="preserve"> NYCHA notifies residents about planned and unplanned heat and/or hot water service interruptions.</w:t>
      </w:r>
      <w:r w:rsidR="00F82D37">
        <w:rPr>
          <w:rStyle w:val="FootnoteReference"/>
          <w:rFonts w:ascii="Times New Roman" w:eastAsia="Times New Roman" w:hAnsi="Times New Roman" w:cs="Times New Roman"/>
          <w:bCs/>
          <w:color w:val="222222"/>
          <w:sz w:val="24"/>
          <w:szCs w:val="24"/>
        </w:rPr>
        <w:footnoteReference w:id="66"/>
      </w:r>
      <w:r w:rsidR="00F82D37">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The </w:t>
      </w:r>
      <w:r w:rsidR="00C27F9F">
        <w:rPr>
          <w:rFonts w:ascii="Times New Roman" w:eastAsia="Times New Roman" w:hAnsi="Times New Roman" w:cs="Times New Roman"/>
          <w:bCs/>
          <w:color w:val="222222"/>
          <w:sz w:val="24"/>
          <w:szCs w:val="24"/>
        </w:rPr>
        <w:t xml:space="preserve">Heat </w:t>
      </w:r>
      <w:r>
        <w:rPr>
          <w:rFonts w:ascii="Times New Roman" w:eastAsia="Times New Roman" w:hAnsi="Times New Roman" w:cs="Times New Roman"/>
          <w:bCs/>
          <w:color w:val="222222"/>
          <w:sz w:val="24"/>
          <w:szCs w:val="24"/>
        </w:rPr>
        <w:t xml:space="preserve">Action Plan calls on </w:t>
      </w:r>
      <w:r w:rsidR="00FC178B" w:rsidRPr="00394E7E">
        <w:rPr>
          <w:rFonts w:ascii="Times New Roman" w:eastAsia="Times New Roman" w:hAnsi="Times New Roman" w:cs="Times New Roman"/>
          <w:bCs/>
          <w:color w:val="222222"/>
          <w:sz w:val="24"/>
          <w:szCs w:val="24"/>
        </w:rPr>
        <w:t>NYCHA staff to repair the equipment that caused the failure as quickly as possible.</w:t>
      </w:r>
      <w:r w:rsidR="003068D2">
        <w:rPr>
          <w:rStyle w:val="FootnoteReference"/>
          <w:rFonts w:ascii="Times New Roman" w:eastAsia="Times New Roman" w:hAnsi="Times New Roman" w:cs="Times New Roman"/>
          <w:bCs/>
          <w:color w:val="222222"/>
          <w:sz w:val="24"/>
          <w:szCs w:val="24"/>
        </w:rPr>
        <w:footnoteReference w:id="67"/>
      </w:r>
      <w:r w:rsidR="00FC178B" w:rsidRPr="00394E7E">
        <w:rPr>
          <w:rFonts w:ascii="Times New Roman" w:eastAsia="Times New Roman" w:hAnsi="Times New Roman" w:cs="Times New Roman"/>
          <w:bCs/>
          <w:color w:val="222222"/>
          <w:sz w:val="24"/>
          <w:szCs w:val="24"/>
        </w:rPr>
        <w:t xml:space="preserve"> During regular business hours, the heating superintendent, assistant superintendent, property maintenance supervisor and assistant property maintenance supervisors and/or property manager are required to monitor </w:t>
      </w:r>
      <w:r w:rsidR="00C27F9F">
        <w:rPr>
          <w:rFonts w:ascii="Times New Roman" w:eastAsia="Times New Roman" w:hAnsi="Times New Roman" w:cs="Times New Roman"/>
          <w:bCs/>
          <w:color w:val="222222"/>
          <w:sz w:val="24"/>
          <w:szCs w:val="24"/>
        </w:rPr>
        <w:t>Maximo</w:t>
      </w:r>
      <w:r w:rsidR="00C27F9F" w:rsidRPr="00394E7E">
        <w:rPr>
          <w:rFonts w:ascii="Times New Roman" w:eastAsia="Times New Roman" w:hAnsi="Times New Roman" w:cs="Times New Roman"/>
          <w:bCs/>
          <w:color w:val="222222"/>
          <w:sz w:val="24"/>
          <w:szCs w:val="24"/>
        </w:rPr>
        <w:t xml:space="preserve"> </w:t>
      </w:r>
      <w:r w:rsidR="00FC178B" w:rsidRPr="00394E7E">
        <w:rPr>
          <w:rFonts w:ascii="Times New Roman" w:eastAsia="Times New Roman" w:hAnsi="Times New Roman" w:cs="Times New Roman"/>
          <w:bCs/>
          <w:color w:val="222222"/>
          <w:sz w:val="24"/>
          <w:szCs w:val="24"/>
        </w:rPr>
        <w:t>at 8:00am, 10:00am, 12:00pm and 3:00pm</w:t>
      </w:r>
      <w:r w:rsidR="00C27F9F">
        <w:rPr>
          <w:rFonts w:ascii="Times New Roman" w:eastAsia="Times New Roman" w:hAnsi="Times New Roman" w:cs="Times New Roman"/>
          <w:bCs/>
          <w:color w:val="222222"/>
          <w:sz w:val="24"/>
          <w:szCs w:val="24"/>
        </w:rPr>
        <w:t>,</w:t>
      </w:r>
      <w:r w:rsidR="00FC178B" w:rsidRPr="00394E7E">
        <w:rPr>
          <w:rFonts w:ascii="Times New Roman" w:eastAsia="Times New Roman" w:hAnsi="Times New Roman" w:cs="Times New Roman"/>
          <w:bCs/>
          <w:color w:val="222222"/>
          <w:sz w:val="24"/>
          <w:szCs w:val="24"/>
        </w:rPr>
        <w:t xml:space="preserve"> to determine if there are any outstanding work orders.</w:t>
      </w:r>
      <w:r w:rsidR="003068D2">
        <w:rPr>
          <w:rStyle w:val="FootnoteReference"/>
          <w:rFonts w:ascii="Times New Roman" w:eastAsia="Times New Roman" w:hAnsi="Times New Roman" w:cs="Times New Roman"/>
          <w:bCs/>
          <w:color w:val="222222"/>
          <w:sz w:val="24"/>
          <w:szCs w:val="24"/>
        </w:rPr>
        <w:footnoteReference w:id="68"/>
      </w:r>
      <w:r w:rsidR="00FC178B" w:rsidRPr="00394E7E">
        <w:rPr>
          <w:rFonts w:ascii="Times New Roman" w:eastAsia="Times New Roman" w:hAnsi="Times New Roman" w:cs="Times New Roman"/>
          <w:bCs/>
          <w:color w:val="222222"/>
          <w:sz w:val="24"/>
          <w:szCs w:val="24"/>
        </w:rPr>
        <w:t xml:space="preserve">  After business hours, the After-Hour Heat Desk is required to continuously monitor Maximo for heat complaints.</w:t>
      </w:r>
      <w:r w:rsidR="003068D2">
        <w:rPr>
          <w:rStyle w:val="FootnoteReference"/>
          <w:rFonts w:ascii="Times New Roman" w:eastAsia="Times New Roman" w:hAnsi="Times New Roman" w:cs="Times New Roman"/>
          <w:bCs/>
          <w:color w:val="222222"/>
          <w:sz w:val="24"/>
          <w:szCs w:val="24"/>
        </w:rPr>
        <w:footnoteReference w:id="69"/>
      </w:r>
    </w:p>
    <w:p w14:paraId="1E236DF3" w14:textId="39E3504F" w:rsidR="00FC178B" w:rsidRPr="004331F0" w:rsidRDefault="00FC178B" w:rsidP="004331F0">
      <w:pPr>
        <w:spacing w:after="0" w:line="240" w:lineRule="auto"/>
        <w:ind w:firstLine="720"/>
        <w:jc w:val="both"/>
        <w:rPr>
          <w:rFonts w:ascii="Times New Roman" w:eastAsia="Times New Roman" w:hAnsi="Times New Roman" w:cs="Times New Roman"/>
          <w:bCs/>
          <w:color w:val="222222"/>
          <w:sz w:val="24"/>
          <w:szCs w:val="24"/>
          <w:u w:val="single"/>
        </w:rPr>
      </w:pPr>
      <w:r w:rsidRPr="004331F0">
        <w:rPr>
          <w:rFonts w:ascii="Times New Roman" w:eastAsia="Times New Roman" w:hAnsi="Times New Roman" w:cs="Times New Roman"/>
          <w:bCs/>
          <w:color w:val="222222"/>
          <w:sz w:val="24"/>
          <w:szCs w:val="24"/>
          <w:u w:val="single"/>
        </w:rPr>
        <w:t>Inspections</w:t>
      </w:r>
      <w:r w:rsidR="0058633B" w:rsidRPr="004331F0">
        <w:rPr>
          <w:rFonts w:ascii="Times New Roman" w:eastAsia="Times New Roman" w:hAnsi="Times New Roman" w:cs="Times New Roman"/>
          <w:bCs/>
          <w:color w:val="222222"/>
          <w:sz w:val="24"/>
          <w:szCs w:val="24"/>
          <w:u w:val="single"/>
        </w:rPr>
        <w:br/>
      </w:r>
    </w:p>
    <w:p w14:paraId="0F7B9096" w14:textId="41107A65" w:rsidR="005F1B0D" w:rsidRPr="004331F0" w:rsidRDefault="0058633B" w:rsidP="004331F0">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 xml:space="preserve">In the event of a complaint about a heat service disruption, </w:t>
      </w:r>
      <w:r w:rsidR="00FC178B" w:rsidRPr="004331F0">
        <w:rPr>
          <w:rFonts w:ascii="Times New Roman" w:eastAsia="Times New Roman" w:hAnsi="Times New Roman" w:cs="Times New Roman"/>
          <w:bCs/>
          <w:color w:val="222222"/>
          <w:sz w:val="24"/>
          <w:szCs w:val="24"/>
        </w:rPr>
        <w:t xml:space="preserve">NYCHA’s frontline staff would investigate the heat complaint by measuring the outside temperature and </w:t>
      </w:r>
      <w:r w:rsidRPr="004331F0">
        <w:rPr>
          <w:rFonts w:ascii="Times New Roman" w:eastAsia="Times New Roman" w:hAnsi="Times New Roman" w:cs="Times New Roman"/>
          <w:bCs/>
          <w:color w:val="222222"/>
          <w:sz w:val="24"/>
          <w:szCs w:val="24"/>
        </w:rPr>
        <w:t xml:space="preserve">investigating </w:t>
      </w:r>
      <w:r w:rsidR="00FC178B" w:rsidRPr="004331F0">
        <w:rPr>
          <w:rFonts w:ascii="Times New Roman" w:eastAsia="Times New Roman" w:hAnsi="Times New Roman" w:cs="Times New Roman"/>
          <w:bCs/>
          <w:color w:val="222222"/>
          <w:sz w:val="24"/>
          <w:szCs w:val="24"/>
        </w:rPr>
        <w:t>the position of the valves, the operation of the vacuum and condensation pumps</w:t>
      </w:r>
      <w:r w:rsidRPr="004331F0">
        <w:rPr>
          <w:rFonts w:ascii="Times New Roman" w:eastAsia="Times New Roman" w:hAnsi="Times New Roman" w:cs="Times New Roman"/>
          <w:bCs/>
          <w:color w:val="222222"/>
          <w:sz w:val="24"/>
          <w:szCs w:val="24"/>
        </w:rPr>
        <w:t>,</w:t>
      </w:r>
      <w:r w:rsidR="00FC178B" w:rsidRPr="004331F0">
        <w:rPr>
          <w:rFonts w:ascii="Times New Roman" w:eastAsia="Times New Roman" w:hAnsi="Times New Roman" w:cs="Times New Roman"/>
          <w:bCs/>
          <w:color w:val="222222"/>
          <w:sz w:val="24"/>
          <w:szCs w:val="24"/>
        </w:rPr>
        <w:t xml:space="preserve"> and not</w:t>
      </w:r>
      <w:r w:rsidRPr="004331F0">
        <w:rPr>
          <w:rFonts w:ascii="Times New Roman" w:eastAsia="Times New Roman" w:hAnsi="Times New Roman" w:cs="Times New Roman"/>
          <w:bCs/>
          <w:color w:val="222222"/>
          <w:sz w:val="24"/>
          <w:szCs w:val="24"/>
        </w:rPr>
        <w:t>ing</w:t>
      </w:r>
      <w:r w:rsidR="00FC178B" w:rsidRPr="004331F0">
        <w:rPr>
          <w:rFonts w:ascii="Times New Roman" w:eastAsia="Times New Roman" w:hAnsi="Times New Roman" w:cs="Times New Roman"/>
          <w:bCs/>
          <w:color w:val="222222"/>
          <w:sz w:val="24"/>
          <w:szCs w:val="24"/>
        </w:rPr>
        <w:t xml:space="preserve"> the actual conditions in the tank room in the Tank Room Log.</w:t>
      </w:r>
      <w:r w:rsidR="003068D2">
        <w:rPr>
          <w:rStyle w:val="FootnoteReference"/>
          <w:rFonts w:ascii="Times New Roman" w:eastAsia="Times New Roman" w:hAnsi="Times New Roman" w:cs="Times New Roman"/>
          <w:bCs/>
          <w:color w:val="222222"/>
          <w:sz w:val="24"/>
          <w:szCs w:val="24"/>
        </w:rPr>
        <w:footnoteReference w:id="70"/>
      </w:r>
      <w:r w:rsidR="00FC178B" w:rsidRPr="004331F0">
        <w:rPr>
          <w:rFonts w:ascii="Times New Roman" w:eastAsia="Times New Roman" w:hAnsi="Times New Roman" w:cs="Times New Roman"/>
          <w:bCs/>
          <w:color w:val="222222"/>
          <w:sz w:val="24"/>
          <w:szCs w:val="24"/>
        </w:rPr>
        <w:t xml:space="preserve">  </w:t>
      </w:r>
    </w:p>
    <w:p w14:paraId="134B57D6" w14:textId="26E2E87A" w:rsidR="00DD6332" w:rsidRPr="004331F0" w:rsidRDefault="00FC178B" w:rsidP="004331F0">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 xml:space="preserve">The frontline staff would also visit the tenant’s apartment to check the apartment’s temperature, investigate the radiators in the apartment, and check if the windows or air conditioners are letting the outside air to enter the room. If the tenant is not home, a notice will be left underneath the door and NYCHA will check the apartments above and below to see if they are also experiencing a heat outage. </w:t>
      </w:r>
      <w:r w:rsidR="003068D2">
        <w:rPr>
          <w:rStyle w:val="FootnoteReference"/>
          <w:rFonts w:ascii="Times New Roman" w:eastAsia="Times New Roman" w:hAnsi="Times New Roman" w:cs="Times New Roman"/>
          <w:bCs/>
          <w:color w:val="222222"/>
          <w:sz w:val="24"/>
          <w:szCs w:val="24"/>
        </w:rPr>
        <w:footnoteReference w:id="71"/>
      </w:r>
      <w:r w:rsidR="005F1B0D" w:rsidRPr="004331F0">
        <w:rPr>
          <w:rFonts w:ascii="Times New Roman" w:eastAsia="Times New Roman" w:hAnsi="Times New Roman" w:cs="Times New Roman"/>
          <w:bCs/>
          <w:color w:val="222222"/>
          <w:sz w:val="24"/>
          <w:szCs w:val="24"/>
        </w:rPr>
        <w:t xml:space="preserve"> </w:t>
      </w:r>
      <w:r w:rsidRPr="004331F0">
        <w:rPr>
          <w:rFonts w:ascii="Times New Roman" w:eastAsia="Times New Roman" w:hAnsi="Times New Roman" w:cs="Times New Roman"/>
          <w:bCs/>
          <w:color w:val="222222"/>
          <w:sz w:val="24"/>
          <w:szCs w:val="24"/>
        </w:rPr>
        <w:t xml:space="preserve">If the </w:t>
      </w:r>
      <w:r w:rsidR="00F623B7" w:rsidRPr="004331F0">
        <w:rPr>
          <w:rFonts w:ascii="Times New Roman" w:eastAsia="Times New Roman" w:hAnsi="Times New Roman" w:cs="Times New Roman"/>
          <w:bCs/>
          <w:color w:val="222222"/>
          <w:sz w:val="24"/>
          <w:szCs w:val="24"/>
        </w:rPr>
        <w:t>frontline staff cannot address the complaint</w:t>
      </w:r>
      <w:r w:rsidRPr="004331F0">
        <w:rPr>
          <w:rFonts w:ascii="Times New Roman" w:eastAsia="Times New Roman" w:hAnsi="Times New Roman" w:cs="Times New Roman"/>
          <w:bCs/>
          <w:color w:val="222222"/>
          <w:sz w:val="24"/>
          <w:szCs w:val="24"/>
        </w:rPr>
        <w:t xml:space="preserve">, the HMSD supervisor, the property maintenance supervisor or the property manager </w:t>
      </w:r>
      <w:r w:rsidR="00840D99" w:rsidRPr="004331F0">
        <w:rPr>
          <w:rFonts w:ascii="Times New Roman" w:eastAsia="Times New Roman" w:hAnsi="Times New Roman" w:cs="Times New Roman"/>
          <w:bCs/>
          <w:color w:val="222222"/>
          <w:sz w:val="24"/>
          <w:szCs w:val="24"/>
        </w:rPr>
        <w:t xml:space="preserve">should create </w:t>
      </w:r>
      <w:r w:rsidRPr="004331F0">
        <w:rPr>
          <w:rFonts w:ascii="Times New Roman" w:eastAsia="Times New Roman" w:hAnsi="Times New Roman" w:cs="Times New Roman"/>
          <w:bCs/>
          <w:color w:val="222222"/>
          <w:sz w:val="24"/>
          <w:szCs w:val="24"/>
        </w:rPr>
        <w:t>a work order.</w:t>
      </w:r>
      <w:r w:rsidR="003068D2">
        <w:rPr>
          <w:rStyle w:val="FootnoteReference"/>
          <w:rFonts w:ascii="Times New Roman" w:eastAsia="Times New Roman" w:hAnsi="Times New Roman" w:cs="Times New Roman"/>
          <w:bCs/>
          <w:color w:val="222222"/>
          <w:sz w:val="24"/>
          <w:szCs w:val="24"/>
        </w:rPr>
        <w:footnoteReference w:id="72"/>
      </w:r>
      <w:r w:rsidRPr="004331F0">
        <w:rPr>
          <w:rFonts w:ascii="Times New Roman" w:eastAsia="Times New Roman" w:hAnsi="Times New Roman" w:cs="Times New Roman"/>
          <w:bCs/>
          <w:color w:val="222222"/>
          <w:sz w:val="24"/>
          <w:szCs w:val="24"/>
        </w:rPr>
        <w:t xml:space="preserve">  </w:t>
      </w:r>
    </w:p>
    <w:p w14:paraId="1DD764EC" w14:textId="536F4890" w:rsidR="00FC178B" w:rsidRPr="004331F0" w:rsidRDefault="00CE7AD7" w:rsidP="004331F0">
      <w:pPr>
        <w:spacing w:after="0" w:line="480" w:lineRule="auto"/>
        <w:ind w:firstLine="720"/>
        <w:jc w:val="both"/>
        <w:rPr>
          <w:rFonts w:ascii="Times New Roman" w:eastAsia="Times New Roman" w:hAnsi="Times New Roman" w:cs="Times New Roman"/>
          <w:bCs/>
          <w:color w:val="222222"/>
          <w:sz w:val="24"/>
          <w:szCs w:val="24"/>
          <w:u w:val="single"/>
        </w:rPr>
      </w:pPr>
      <w:r w:rsidRPr="004331F0">
        <w:rPr>
          <w:rFonts w:ascii="Times New Roman" w:eastAsia="Times New Roman" w:hAnsi="Times New Roman" w:cs="Times New Roman"/>
          <w:bCs/>
          <w:color w:val="222222"/>
          <w:sz w:val="24"/>
          <w:szCs w:val="24"/>
          <w:u w:val="single"/>
        </w:rPr>
        <w:t>Daily Heat Calls</w:t>
      </w:r>
    </w:p>
    <w:p w14:paraId="065D7DEB" w14:textId="5B954218" w:rsidR="00FC178B" w:rsidRPr="00E76D3B" w:rsidRDefault="00FC178B" w:rsidP="00E76D3B">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During the Heat Season, HMSD and property management are required to conduct a daily phone call to discuss current outages, high-ticket counts, heat, water and hot water outages and unplanned service disruptions.</w:t>
      </w:r>
      <w:r w:rsidR="003068D2">
        <w:rPr>
          <w:rStyle w:val="FootnoteReference"/>
          <w:rFonts w:ascii="Times New Roman" w:eastAsia="Times New Roman" w:hAnsi="Times New Roman" w:cs="Times New Roman"/>
          <w:bCs/>
          <w:color w:val="222222"/>
          <w:sz w:val="24"/>
          <w:szCs w:val="24"/>
        </w:rPr>
        <w:footnoteReference w:id="73"/>
      </w:r>
      <w:r w:rsidRPr="004331F0">
        <w:rPr>
          <w:rFonts w:ascii="Times New Roman" w:eastAsia="Times New Roman" w:hAnsi="Times New Roman" w:cs="Times New Roman"/>
          <w:bCs/>
          <w:color w:val="222222"/>
          <w:sz w:val="24"/>
          <w:szCs w:val="24"/>
        </w:rPr>
        <w:t xml:space="preserve"> The HMSD </w:t>
      </w:r>
      <w:r w:rsidR="003E2419" w:rsidRPr="004331F0">
        <w:rPr>
          <w:rFonts w:ascii="Times New Roman" w:eastAsia="Times New Roman" w:hAnsi="Times New Roman" w:cs="Times New Roman"/>
          <w:bCs/>
          <w:color w:val="222222"/>
          <w:sz w:val="24"/>
          <w:szCs w:val="24"/>
        </w:rPr>
        <w:t xml:space="preserve">Director </w:t>
      </w:r>
      <w:r w:rsidRPr="004331F0">
        <w:rPr>
          <w:rFonts w:ascii="Times New Roman" w:eastAsia="Times New Roman" w:hAnsi="Times New Roman" w:cs="Times New Roman"/>
          <w:bCs/>
          <w:color w:val="222222"/>
          <w:sz w:val="24"/>
          <w:szCs w:val="24"/>
        </w:rPr>
        <w:t xml:space="preserve">or </w:t>
      </w:r>
      <w:r w:rsidR="00840D99" w:rsidRPr="004331F0">
        <w:rPr>
          <w:rFonts w:ascii="Times New Roman" w:eastAsia="Times New Roman" w:hAnsi="Times New Roman" w:cs="Times New Roman"/>
          <w:bCs/>
          <w:color w:val="222222"/>
          <w:sz w:val="24"/>
          <w:szCs w:val="24"/>
        </w:rPr>
        <w:t>D</w:t>
      </w:r>
      <w:r w:rsidRPr="004331F0">
        <w:rPr>
          <w:rFonts w:ascii="Times New Roman" w:eastAsia="Times New Roman" w:hAnsi="Times New Roman" w:cs="Times New Roman"/>
          <w:bCs/>
          <w:color w:val="222222"/>
          <w:sz w:val="24"/>
          <w:szCs w:val="24"/>
        </w:rPr>
        <w:t>eputy</w:t>
      </w:r>
      <w:r w:rsidR="00840D99" w:rsidRPr="004331F0">
        <w:rPr>
          <w:rFonts w:ascii="Times New Roman" w:eastAsia="Times New Roman" w:hAnsi="Times New Roman" w:cs="Times New Roman"/>
          <w:bCs/>
          <w:color w:val="222222"/>
          <w:sz w:val="24"/>
          <w:szCs w:val="24"/>
        </w:rPr>
        <w:t xml:space="preserve"> Director</w:t>
      </w:r>
      <w:r w:rsidRPr="004331F0">
        <w:rPr>
          <w:rFonts w:ascii="Times New Roman" w:eastAsia="Times New Roman" w:hAnsi="Times New Roman" w:cs="Times New Roman"/>
          <w:bCs/>
          <w:color w:val="222222"/>
          <w:sz w:val="24"/>
          <w:szCs w:val="24"/>
        </w:rPr>
        <w:t xml:space="preserve"> conducts the call</w:t>
      </w:r>
      <w:r w:rsidR="003E2419" w:rsidRPr="004331F0">
        <w:rPr>
          <w:rFonts w:ascii="Times New Roman" w:eastAsia="Times New Roman" w:hAnsi="Times New Roman" w:cs="Times New Roman"/>
          <w:bCs/>
          <w:color w:val="222222"/>
          <w:sz w:val="24"/>
          <w:szCs w:val="24"/>
        </w:rPr>
        <w:t xml:space="preserve">, which </w:t>
      </w:r>
      <w:r w:rsidRPr="004331F0">
        <w:rPr>
          <w:rFonts w:ascii="Times New Roman" w:eastAsia="Times New Roman" w:hAnsi="Times New Roman" w:cs="Times New Roman"/>
          <w:bCs/>
          <w:color w:val="222222"/>
          <w:sz w:val="24"/>
          <w:szCs w:val="24"/>
        </w:rPr>
        <w:t>includes developments that are privately managed.</w:t>
      </w:r>
      <w:r w:rsidR="003068D2">
        <w:rPr>
          <w:rStyle w:val="FootnoteReference"/>
          <w:rFonts w:ascii="Times New Roman" w:eastAsia="Times New Roman" w:hAnsi="Times New Roman" w:cs="Times New Roman"/>
          <w:bCs/>
          <w:color w:val="222222"/>
          <w:sz w:val="24"/>
          <w:szCs w:val="24"/>
        </w:rPr>
        <w:footnoteReference w:id="74"/>
      </w:r>
      <w:r w:rsidRPr="004331F0">
        <w:rPr>
          <w:rFonts w:ascii="Times New Roman" w:eastAsia="Times New Roman" w:hAnsi="Times New Roman" w:cs="Times New Roman"/>
          <w:bCs/>
          <w:color w:val="222222"/>
          <w:sz w:val="24"/>
          <w:szCs w:val="24"/>
        </w:rPr>
        <w:t xml:space="preserve">  During the call, HMSD informs relevant property management staff of the work being done to restore the heat outages.</w:t>
      </w:r>
      <w:r w:rsidR="003068D2">
        <w:rPr>
          <w:rStyle w:val="FootnoteReference"/>
          <w:rFonts w:ascii="Times New Roman" w:eastAsia="Times New Roman" w:hAnsi="Times New Roman" w:cs="Times New Roman"/>
          <w:bCs/>
          <w:color w:val="222222"/>
          <w:sz w:val="24"/>
          <w:szCs w:val="24"/>
        </w:rPr>
        <w:footnoteReference w:id="75"/>
      </w:r>
      <w:r w:rsidRPr="004331F0">
        <w:rPr>
          <w:rFonts w:ascii="Times New Roman" w:eastAsia="Times New Roman" w:hAnsi="Times New Roman" w:cs="Times New Roman"/>
          <w:bCs/>
          <w:color w:val="222222"/>
          <w:sz w:val="24"/>
          <w:szCs w:val="24"/>
        </w:rPr>
        <w:t xml:space="preserve"> If there are issues that are outside of the boiler or tank room that is </w:t>
      </w:r>
      <w:r w:rsidR="00F623B7" w:rsidRPr="004331F0">
        <w:rPr>
          <w:rFonts w:ascii="Times New Roman" w:eastAsia="Times New Roman" w:hAnsi="Times New Roman" w:cs="Times New Roman"/>
          <w:bCs/>
          <w:color w:val="222222"/>
          <w:sz w:val="24"/>
          <w:szCs w:val="24"/>
        </w:rPr>
        <w:t>affecting</w:t>
      </w:r>
      <w:r w:rsidRPr="004331F0">
        <w:rPr>
          <w:rFonts w:ascii="Times New Roman" w:eastAsia="Times New Roman" w:hAnsi="Times New Roman" w:cs="Times New Roman"/>
          <w:bCs/>
          <w:color w:val="222222"/>
          <w:sz w:val="24"/>
          <w:szCs w:val="24"/>
        </w:rPr>
        <w:t xml:space="preserve"> the outages, the HMSD will ask for assistance to address those problems.</w:t>
      </w:r>
      <w:r w:rsidR="003068D2">
        <w:rPr>
          <w:rStyle w:val="FootnoteReference"/>
          <w:rFonts w:ascii="Times New Roman" w:eastAsia="Times New Roman" w:hAnsi="Times New Roman" w:cs="Times New Roman"/>
          <w:bCs/>
          <w:color w:val="222222"/>
          <w:sz w:val="24"/>
          <w:szCs w:val="24"/>
        </w:rPr>
        <w:footnoteReference w:id="76"/>
      </w:r>
      <w:r w:rsidRPr="004331F0">
        <w:rPr>
          <w:rFonts w:ascii="Times New Roman" w:eastAsia="Times New Roman" w:hAnsi="Times New Roman" w:cs="Times New Roman"/>
          <w:bCs/>
          <w:color w:val="222222"/>
          <w:sz w:val="24"/>
          <w:szCs w:val="24"/>
        </w:rPr>
        <w:t xml:space="preserve"> Privately managed sites may use that time to require additional assistance from HMSD to help resolve a problem at their development.</w:t>
      </w:r>
      <w:r w:rsidR="003068D2">
        <w:rPr>
          <w:rStyle w:val="FootnoteReference"/>
          <w:rFonts w:ascii="Times New Roman" w:eastAsia="Times New Roman" w:hAnsi="Times New Roman" w:cs="Times New Roman"/>
          <w:bCs/>
          <w:color w:val="222222"/>
          <w:sz w:val="24"/>
          <w:szCs w:val="24"/>
        </w:rPr>
        <w:footnoteReference w:id="77"/>
      </w:r>
    </w:p>
    <w:p w14:paraId="114BA16D" w14:textId="56366B6F" w:rsidR="00142969" w:rsidRPr="00394E7E" w:rsidRDefault="00CE7AD7" w:rsidP="004331F0">
      <w:pPr>
        <w:spacing w:after="0" w:line="240" w:lineRule="auto"/>
        <w:ind w:firstLine="720"/>
        <w:rPr>
          <w:rFonts w:ascii="Times New Roman" w:eastAsia="Times New Roman" w:hAnsi="Times New Roman" w:cs="Times New Roman"/>
          <w:bCs/>
          <w:color w:val="222222"/>
          <w:sz w:val="24"/>
          <w:szCs w:val="24"/>
          <w:u w:val="single"/>
        </w:rPr>
      </w:pPr>
      <w:r w:rsidRPr="00394E7E">
        <w:rPr>
          <w:rFonts w:ascii="Times New Roman" w:eastAsia="Times New Roman" w:hAnsi="Times New Roman" w:cs="Times New Roman"/>
          <w:bCs/>
          <w:color w:val="222222"/>
          <w:sz w:val="24"/>
          <w:szCs w:val="24"/>
          <w:u w:val="single"/>
        </w:rPr>
        <w:t>Heat Plant Alarms</w:t>
      </w:r>
      <w:r w:rsidR="003E2419">
        <w:rPr>
          <w:rFonts w:ascii="Times New Roman" w:eastAsia="Times New Roman" w:hAnsi="Times New Roman" w:cs="Times New Roman"/>
          <w:bCs/>
          <w:color w:val="222222"/>
          <w:sz w:val="24"/>
          <w:szCs w:val="24"/>
          <w:u w:val="single"/>
        </w:rPr>
        <w:br/>
      </w:r>
    </w:p>
    <w:p w14:paraId="51C650DB" w14:textId="00C4729F" w:rsidR="00F92F25" w:rsidRPr="00394E7E" w:rsidRDefault="00F92F25"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Building Management Systems (BMS) allows NYCHA to remotely monitor and automate building infrastructure such as heating systems</w:t>
      </w:r>
      <w:r w:rsidR="00142969" w:rsidRPr="00394E7E">
        <w:rPr>
          <w:rFonts w:ascii="Times New Roman" w:eastAsia="Times New Roman" w:hAnsi="Times New Roman" w:cs="Times New Roman"/>
          <w:bCs/>
          <w:color w:val="222222"/>
          <w:sz w:val="24"/>
          <w:szCs w:val="24"/>
        </w:rPr>
        <w:t>.</w:t>
      </w:r>
      <w:r w:rsidR="003068D2">
        <w:rPr>
          <w:rStyle w:val="FootnoteReference"/>
          <w:rFonts w:ascii="Times New Roman" w:eastAsia="Times New Roman" w:hAnsi="Times New Roman" w:cs="Times New Roman"/>
          <w:bCs/>
          <w:color w:val="222222"/>
          <w:sz w:val="24"/>
          <w:szCs w:val="24"/>
        </w:rPr>
        <w:footnoteReference w:id="78"/>
      </w:r>
      <w:r w:rsidR="00142969" w:rsidRPr="00394E7E">
        <w:rPr>
          <w:rFonts w:ascii="Times New Roman" w:eastAsia="Times New Roman" w:hAnsi="Times New Roman" w:cs="Times New Roman"/>
          <w:bCs/>
          <w:color w:val="222222"/>
          <w:sz w:val="24"/>
          <w:szCs w:val="24"/>
        </w:rPr>
        <w:t xml:space="preserve">  </w:t>
      </w:r>
      <w:r w:rsidRPr="00394E7E">
        <w:rPr>
          <w:rFonts w:ascii="Times New Roman" w:eastAsia="Times New Roman" w:hAnsi="Times New Roman" w:cs="Times New Roman"/>
          <w:bCs/>
          <w:color w:val="222222"/>
          <w:sz w:val="24"/>
          <w:szCs w:val="24"/>
        </w:rPr>
        <w:t xml:space="preserve">The heat plant alarms are connected to BMS and these systems </w:t>
      </w:r>
      <w:r w:rsidR="00142969" w:rsidRPr="00394E7E">
        <w:rPr>
          <w:rFonts w:ascii="Times New Roman" w:eastAsia="Times New Roman" w:hAnsi="Times New Roman" w:cs="Times New Roman"/>
          <w:bCs/>
          <w:color w:val="222222"/>
          <w:sz w:val="24"/>
          <w:szCs w:val="24"/>
        </w:rPr>
        <w:t>notify NYCHA’s personnel of emergencies at the heating plants.</w:t>
      </w:r>
      <w:r w:rsidR="003068D2">
        <w:rPr>
          <w:rStyle w:val="FootnoteReference"/>
          <w:rFonts w:ascii="Times New Roman" w:eastAsia="Times New Roman" w:hAnsi="Times New Roman" w:cs="Times New Roman"/>
          <w:bCs/>
          <w:color w:val="222222"/>
          <w:sz w:val="24"/>
          <w:szCs w:val="24"/>
        </w:rPr>
        <w:footnoteReference w:id="79"/>
      </w:r>
      <w:r w:rsidR="00142969" w:rsidRPr="00394E7E">
        <w:rPr>
          <w:rFonts w:ascii="Times New Roman" w:eastAsia="Times New Roman" w:hAnsi="Times New Roman" w:cs="Times New Roman"/>
          <w:bCs/>
          <w:color w:val="222222"/>
          <w:sz w:val="24"/>
          <w:szCs w:val="24"/>
        </w:rPr>
        <w:t xml:space="preserve"> There are three type of alarms due to the different type</w:t>
      </w:r>
      <w:r w:rsidR="003E2419">
        <w:rPr>
          <w:rFonts w:ascii="Times New Roman" w:eastAsia="Times New Roman" w:hAnsi="Times New Roman" w:cs="Times New Roman"/>
          <w:bCs/>
          <w:color w:val="222222"/>
          <w:sz w:val="24"/>
          <w:szCs w:val="24"/>
        </w:rPr>
        <w:t>s</w:t>
      </w:r>
      <w:r w:rsidR="00142969" w:rsidRPr="00394E7E">
        <w:rPr>
          <w:rFonts w:ascii="Times New Roman" w:eastAsia="Times New Roman" w:hAnsi="Times New Roman" w:cs="Times New Roman"/>
          <w:bCs/>
          <w:color w:val="222222"/>
          <w:sz w:val="24"/>
          <w:szCs w:val="24"/>
        </w:rPr>
        <w:t xml:space="preserve"> of heating systems that are in installed at NYCHA.</w:t>
      </w:r>
      <w:r w:rsidR="003068D2">
        <w:rPr>
          <w:rStyle w:val="FootnoteReference"/>
          <w:rFonts w:ascii="Times New Roman" w:eastAsia="Times New Roman" w:hAnsi="Times New Roman" w:cs="Times New Roman"/>
          <w:bCs/>
          <w:color w:val="222222"/>
          <w:sz w:val="24"/>
          <w:szCs w:val="24"/>
        </w:rPr>
        <w:footnoteReference w:id="80"/>
      </w:r>
      <w:r w:rsidR="00142969" w:rsidRPr="00394E7E">
        <w:rPr>
          <w:rFonts w:ascii="Times New Roman" w:eastAsia="Times New Roman" w:hAnsi="Times New Roman" w:cs="Times New Roman"/>
          <w:bCs/>
          <w:color w:val="222222"/>
          <w:sz w:val="24"/>
          <w:szCs w:val="24"/>
        </w:rPr>
        <w:t xml:space="preserve"> The first alarm is a system alarm. In a steam system, they are triggered if there is substantial pressure loss at a heating plant. In a hydronic system, the system alarm is triggered if there is substantial hot water temperature loss at the heating plant.  The second alarm type is the Electric Alarms.</w:t>
      </w:r>
      <w:r w:rsidR="003068D2">
        <w:rPr>
          <w:rStyle w:val="FootnoteReference"/>
          <w:rFonts w:ascii="Times New Roman" w:eastAsia="Times New Roman" w:hAnsi="Times New Roman" w:cs="Times New Roman"/>
          <w:bCs/>
          <w:color w:val="222222"/>
          <w:sz w:val="24"/>
          <w:szCs w:val="24"/>
        </w:rPr>
        <w:footnoteReference w:id="81"/>
      </w:r>
      <w:r w:rsidR="00142969" w:rsidRPr="00394E7E">
        <w:rPr>
          <w:rFonts w:ascii="Times New Roman" w:eastAsia="Times New Roman" w:hAnsi="Times New Roman" w:cs="Times New Roman"/>
          <w:bCs/>
          <w:color w:val="222222"/>
          <w:sz w:val="24"/>
          <w:szCs w:val="24"/>
        </w:rPr>
        <w:t xml:space="preserve"> These alarms are triggered when there is an interruption or reduction of power in the heating plant. The third alarm is a water intrusion alarm. This alarm is triggered when there is an increase in the water level on the heating room floor.</w:t>
      </w:r>
      <w:r w:rsidR="003068D2">
        <w:rPr>
          <w:rStyle w:val="FootnoteReference"/>
          <w:rFonts w:ascii="Times New Roman" w:eastAsia="Times New Roman" w:hAnsi="Times New Roman" w:cs="Times New Roman"/>
          <w:bCs/>
          <w:color w:val="222222"/>
          <w:sz w:val="24"/>
          <w:szCs w:val="24"/>
        </w:rPr>
        <w:footnoteReference w:id="82"/>
      </w:r>
    </w:p>
    <w:p w14:paraId="2020B848" w14:textId="19518F73" w:rsidR="00142969" w:rsidRPr="00394E7E" w:rsidRDefault="00142969"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These alarms are configured to send out automatic emails to the relevant HMSD administrators, superintendents, assistant superintendents and emergency service departments.</w:t>
      </w:r>
      <w:r w:rsidR="003068D2">
        <w:rPr>
          <w:rStyle w:val="FootnoteReference"/>
          <w:rFonts w:ascii="Times New Roman" w:eastAsia="Times New Roman" w:hAnsi="Times New Roman" w:cs="Times New Roman"/>
          <w:bCs/>
          <w:color w:val="222222"/>
          <w:sz w:val="24"/>
          <w:szCs w:val="24"/>
        </w:rPr>
        <w:footnoteReference w:id="83"/>
      </w:r>
      <w:r w:rsidRPr="00394E7E">
        <w:rPr>
          <w:rFonts w:ascii="Times New Roman" w:eastAsia="Times New Roman" w:hAnsi="Times New Roman" w:cs="Times New Roman"/>
          <w:bCs/>
          <w:color w:val="222222"/>
          <w:sz w:val="24"/>
          <w:szCs w:val="24"/>
        </w:rPr>
        <w:t xml:space="preserve"> The email contains the time of the alarm, alarm type, property management department/cluster, heating plant location, web link to the BMS and order ID. During after hours, the help desk frontline staff would respond to the alarm and must record all visits to the boiler room’s logbook in red ink and the heating plant service area nightly report.</w:t>
      </w:r>
      <w:r w:rsidR="003068D2">
        <w:rPr>
          <w:rStyle w:val="FootnoteReference"/>
          <w:rFonts w:ascii="Times New Roman" w:eastAsia="Times New Roman" w:hAnsi="Times New Roman" w:cs="Times New Roman"/>
          <w:bCs/>
          <w:color w:val="222222"/>
          <w:sz w:val="24"/>
          <w:szCs w:val="24"/>
        </w:rPr>
        <w:footnoteReference w:id="84"/>
      </w:r>
      <w:r w:rsidR="001E0953" w:rsidRPr="00394E7E">
        <w:rPr>
          <w:rFonts w:ascii="Times New Roman" w:eastAsia="Times New Roman" w:hAnsi="Times New Roman" w:cs="Times New Roman"/>
          <w:bCs/>
          <w:color w:val="222222"/>
          <w:sz w:val="24"/>
          <w:szCs w:val="24"/>
        </w:rPr>
        <w:t xml:space="preserve"> The BMS is also being configured to create automatic work orders in Maximo</w:t>
      </w:r>
      <w:r w:rsidR="003E2419">
        <w:rPr>
          <w:rFonts w:ascii="Times New Roman" w:eastAsia="Times New Roman" w:hAnsi="Times New Roman" w:cs="Times New Roman"/>
          <w:bCs/>
          <w:color w:val="222222"/>
          <w:sz w:val="24"/>
          <w:szCs w:val="24"/>
        </w:rPr>
        <w:t>, and</w:t>
      </w:r>
      <w:r w:rsidR="001E0953" w:rsidRPr="00394E7E">
        <w:rPr>
          <w:rFonts w:ascii="Times New Roman" w:eastAsia="Times New Roman" w:hAnsi="Times New Roman" w:cs="Times New Roman"/>
          <w:bCs/>
          <w:color w:val="222222"/>
          <w:sz w:val="24"/>
          <w:szCs w:val="24"/>
        </w:rPr>
        <w:t xml:space="preserve"> provide a real time status to the 24/7 Heat Desk.</w:t>
      </w:r>
      <w:r w:rsidR="003068D2">
        <w:rPr>
          <w:rStyle w:val="FootnoteReference"/>
          <w:rFonts w:ascii="Times New Roman" w:eastAsia="Times New Roman" w:hAnsi="Times New Roman" w:cs="Times New Roman"/>
          <w:bCs/>
          <w:color w:val="222222"/>
          <w:sz w:val="24"/>
          <w:szCs w:val="24"/>
        </w:rPr>
        <w:footnoteReference w:id="85"/>
      </w:r>
      <w:r w:rsidR="001E0953" w:rsidRPr="00394E7E">
        <w:rPr>
          <w:rFonts w:ascii="Times New Roman" w:eastAsia="Times New Roman" w:hAnsi="Times New Roman" w:cs="Times New Roman"/>
          <w:bCs/>
          <w:color w:val="222222"/>
          <w:sz w:val="24"/>
          <w:szCs w:val="24"/>
        </w:rPr>
        <w:t xml:space="preserve"> </w:t>
      </w:r>
    </w:p>
    <w:p w14:paraId="698A20B8" w14:textId="394A4A48" w:rsidR="00E33762" w:rsidRPr="00394E7E" w:rsidRDefault="00F92F25"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The NYCHA/HUD Agreem</w:t>
      </w:r>
      <w:r w:rsidR="005F1B0D">
        <w:rPr>
          <w:rFonts w:ascii="Times New Roman" w:eastAsia="Times New Roman" w:hAnsi="Times New Roman" w:cs="Times New Roman"/>
          <w:bCs/>
          <w:color w:val="222222"/>
          <w:sz w:val="24"/>
          <w:szCs w:val="24"/>
        </w:rPr>
        <w:t xml:space="preserve">ent requires NYCHA to install </w:t>
      </w:r>
      <w:r w:rsidRPr="00394E7E">
        <w:rPr>
          <w:rFonts w:ascii="Times New Roman" w:eastAsia="Times New Roman" w:hAnsi="Times New Roman" w:cs="Times New Roman"/>
          <w:bCs/>
          <w:color w:val="222222"/>
          <w:sz w:val="24"/>
          <w:szCs w:val="24"/>
        </w:rPr>
        <w:t>new BMS/temperature sensors at 44 developments by December 31, 2020.</w:t>
      </w:r>
      <w:r w:rsidR="003068D2">
        <w:rPr>
          <w:rStyle w:val="FootnoteReference"/>
          <w:rFonts w:ascii="Times New Roman" w:eastAsia="Times New Roman" w:hAnsi="Times New Roman" w:cs="Times New Roman"/>
          <w:bCs/>
          <w:color w:val="222222"/>
          <w:sz w:val="24"/>
          <w:szCs w:val="24"/>
        </w:rPr>
        <w:footnoteReference w:id="86"/>
      </w:r>
      <w:r w:rsidRPr="00394E7E">
        <w:rPr>
          <w:rFonts w:ascii="Times New Roman" w:eastAsia="Times New Roman" w:hAnsi="Times New Roman" w:cs="Times New Roman"/>
          <w:bCs/>
          <w:color w:val="222222"/>
          <w:sz w:val="24"/>
          <w:szCs w:val="24"/>
        </w:rPr>
        <w:t xml:space="preserve"> </w:t>
      </w:r>
      <w:r w:rsidR="003E2419">
        <w:rPr>
          <w:rFonts w:ascii="Times New Roman" w:eastAsia="Times New Roman" w:hAnsi="Times New Roman" w:cs="Times New Roman"/>
          <w:bCs/>
          <w:color w:val="222222"/>
          <w:sz w:val="24"/>
          <w:szCs w:val="24"/>
        </w:rPr>
        <w:t xml:space="preserve">According to the Heating Action Plan, </w:t>
      </w:r>
      <w:r w:rsidR="001E0953" w:rsidRPr="00394E7E">
        <w:rPr>
          <w:rFonts w:ascii="Times New Roman" w:eastAsia="Times New Roman" w:hAnsi="Times New Roman" w:cs="Times New Roman"/>
          <w:bCs/>
          <w:color w:val="222222"/>
          <w:sz w:val="24"/>
          <w:szCs w:val="24"/>
        </w:rPr>
        <w:t xml:space="preserve">23 percent of the 306 NYCHA developments will have a </w:t>
      </w:r>
      <w:r w:rsidR="005F1B0D">
        <w:rPr>
          <w:rFonts w:ascii="Times New Roman" w:eastAsia="Times New Roman" w:hAnsi="Times New Roman" w:cs="Times New Roman"/>
          <w:bCs/>
          <w:color w:val="222222"/>
          <w:sz w:val="24"/>
          <w:szCs w:val="24"/>
        </w:rPr>
        <w:t>BMS/</w:t>
      </w:r>
      <w:r w:rsidR="001E0953" w:rsidRPr="00394E7E">
        <w:rPr>
          <w:rFonts w:ascii="Times New Roman" w:eastAsia="Times New Roman" w:hAnsi="Times New Roman" w:cs="Times New Roman"/>
          <w:bCs/>
          <w:color w:val="222222"/>
          <w:sz w:val="24"/>
          <w:szCs w:val="24"/>
        </w:rPr>
        <w:t>temperature sensor by 2020.</w:t>
      </w:r>
      <w:r w:rsidR="003068D2">
        <w:rPr>
          <w:rStyle w:val="FootnoteReference"/>
          <w:rFonts w:ascii="Times New Roman" w:eastAsia="Times New Roman" w:hAnsi="Times New Roman" w:cs="Times New Roman"/>
          <w:bCs/>
          <w:color w:val="222222"/>
          <w:sz w:val="24"/>
          <w:szCs w:val="24"/>
        </w:rPr>
        <w:footnoteReference w:id="87"/>
      </w:r>
      <w:r w:rsidR="001E0953" w:rsidRPr="00394E7E">
        <w:rPr>
          <w:rFonts w:ascii="Times New Roman" w:eastAsia="Times New Roman" w:hAnsi="Times New Roman" w:cs="Times New Roman"/>
          <w:bCs/>
          <w:color w:val="222222"/>
          <w:sz w:val="24"/>
          <w:szCs w:val="24"/>
        </w:rPr>
        <w:t xml:space="preserve"> </w:t>
      </w:r>
      <w:r w:rsidR="003E2419">
        <w:rPr>
          <w:rFonts w:ascii="Times New Roman" w:eastAsia="Times New Roman" w:hAnsi="Times New Roman" w:cs="Times New Roman"/>
          <w:bCs/>
          <w:color w:val="222222"/>
          <w:sz w:val="24"/>
          <w:szCs w:val="24"/>
        </w:rPr>
        <w:t xml:space="preserve">The Heating Action Plan also states that </w:t>
      </w:r>
      <w:r w:rsidR="001E0953" w:rsidRPr="00394E7E">
        <w:rPr>
          <w:rFonts w:ascii="Times New Roman" w:eastAsia="Times New Roman" w:hAnsi="Times New Roman" w:cs="Times New Roman"/>
          <w:bCs/>
          <w:color w:val="222222"/>
          <w:sz w:val="24"/>
          <w:szCs w:val="24"/>
        </w:rPr>
        <w:t>155 of these developments will receive new BMS and temperature sensors due to heating system upgrades or financing from HUD’s Energy Performance Contracts.</w:t>
      </w:r>
      <w:r w:rsidR="003E2419">
        <w:rPr>
          <w:rFonts w:ascii="Times New Roman" w:eastAsia="Times New Roman" w:hAnsi="Times New Roman" w:cs="Times New Roman"/>
          <w:bCs/>
          <w:color w:val="222222"/>
          <w:sz w:val="24"/>
          <w:szCs w:val="24"/>
        </w:rPr>
        <w:t xml:space="preserve"> Additionally,</w:t>
      </w:r>
      <w:r w:rsidR="001E0953" w:rsidRPr="00394E7E">
        <w:rPr>
          <w:rFonts w:ascii="Times New Roman" w:eastAsia="Times New Roman" w:hAnsi="Times New Roman" w:cs="Times New Roman"/>
          <w:bCs/>
          <w:color w:val="222222"/>
          <w:sz w:val="24"/>
          <w:szCs w:val="24"/>
        </w:rPr>
        <w:t xml:space="preserve"> 93 of these developments </w:t>
      </w:r>
      <w:r w:rsidR="003E2419">
        <w:rPr>
          <w:rFonts w:ascii="Times New Roman" w:eastAsia="Times New Roman" w:hAnsi="Times New Roman" w:cs="Times New Roman"/>
          <w:bCs/>
          <w:color w:val="222222"/>
          <w:sz w:val="24"/>
          <w:szCs w:val="24"/>
        </w:rPr>
        <w:t xml:space="preserve">are </w:t>
      </w:r>
      <w:r w:rsidR="00AA5D75">
        <w:rPr>
          <w:rFonts w:ascii="Times New Roman" w:eastAsia="Times New Roman" w:hAnsi="Times New Roman" w:cs="Times New Roman"/>
          <w:bCs/>
          <w:color w:val="222222"/>
          <w:sz w:val="24"/>
          <w:szCs w:val="24"/>
        </w:rPr>
        <w:t xml:space="preserve">designated </w:t>
      </w:r>
      <w:r w:rsidR="003E2419">
        <w:rPr>
          <w:rFonts w:ascii="Times New Roman" w:eastAsia="Times New Roman" w:hAnsi="Times New Roman" w:cs="Times New Roman"/>
          <w:bCs/>
          <w:color w:val="222222"/>
          <w:sz w:val="24"/>
          <w:szCs w:val="24"/>
        </w:rPr>
        <w:t>to</w:t>
      </w:r>
      <w:r w:rsidR="001E0953" w:rsidRPr="00394E7E">
        <w:rPr>
          <w:rFonts w:ascii="Times New Roman" w:eastAsia="Times New Roman" w:hAnsi="Times New Roman" w:cs="Times New Roman"/>
          <w:bCs/>
          <w:color w:val="222222"/>
          <w:sz w:val="24"/>
          <w:szCs w:val="24"/>
        </w:rPr>
        <w:t xml:space="preserve"> receive an upgrade when RAD/PACT</w:t>
      </w:r>
      <w:r w:rsidR="001E0953" w:rsidRPr="00394E7E">
        <w:rPr>
          <w:rStyle w:val="FootnoteReference"/>
          <w:rFonts w:ascii="Times New Roman" w:eastAsia="Times New Roman" w:hAnsi="Times New Roman" w:cs="Times New Roman"/>
          <w:bCs/>
          <w:color w:val="222222"/>
          <w:sz w:val="24"/>
          <w:szCs w:val="24"/>
        </w:rPr>
        <w:footnoteReference w:id="88"/>
      </w:r>
      <w:r w:rsidR="001E0953" w:rsidRPr="00394E7E">
        <w:rPr>
          <w:rFonts w:ascii="Times New Roman" w:eastAsia="Times New Roman" w:hAnsi="Times New Roman" w:cs="Times New Roman"/>
          <w:bCs/>
          <w:color w:val="222222"/>
          <w:sz w:val="24"/>
          <w:szCs w:val="24"/>
        </w:rPr>
        <w:t xml:space="preserve"> construction occ</w:t>
      </w:r>
      <w:r w:rsidR="00AB6A62" w:rsidRPr="00394E7E">
        <w:rPr>
          <w:rFonts w:ascii="Times New Roman" w:eastAsia="Times New Roman" w:hAnsi="Times New Roman" w:cs="Times New Roman"/>
          <w:bCs/>
          <w:color w:val="222222"/>
          <w:sz w:val="24"/>
          <w:szCs w:val="24"/>
        </w:rPr>
        <w:t>u</w:t>
      </w:r>
      <w:r w:rsidR="001E0953" w:rsidRPr="00394E7E">
        <w:rPr>
          <w:rFonts w:ascii="Times New Roman" w:eastAsia="Times New Roman" w:hAnsi="Times New Roman" w:cs="Times New Roman"/>
          <w:bCs/>
          <w:color w:val="222222"/>
          <w:sz w:val="24"/>
          <w:szCs w:val="24"/>
        </w:rPr>
        <w:t>rs.</w:t>
      </w:r>
      <w:r w:rsidR="003068D2">
        <w:rPr>
          <w:rStyle w:val="FootnoteReference"/>
          <w:rFonts w:ascii="Times New Roman" w:eastAsia="Times New Roman" w:hAnsi="Times New Roman" w:cs="Times New Roman"/>
          <w:bCs/>
          <w:color w:val="222222"/>
          <w:sz w:val="24"/>
          <w:szCs w:val="24"/>
        </w:rPr>
        <w:footnoteReference w:id="89"/>
      </w:r>
      <w:r w:rsidR="00AB6A62" w:rsidRPr="00394E7E">
        <w:rPr>
          <w:rFonts w:ascii="Times New Roman" w:eastAsia="Times New Roman" w:hAnsi="Times New Roman" w:cs="Times New Roman"/>
          <w:bCs/>
          <w:color w:val="222222"/>
          <w:sz w:val="24"/>
          <w:szCs w:val="24"/>
        </w:rPr>
        <w:t xml:space="preserve"> </w:t>
      </w:r>
      <w:r w:rsidR="003E2419">
        <w:rPr>
          <w:rFonts w:ascii="Times New Roman" w:eastAsia="Times New Roman" w:hAnsi="Times New Roman" w:cs="Times New Roman"/>
          <w:bCs/>
          <w:color w:val="222222"/>
          <w:sz w:val="24"/>
          <w:szCs w:val="24"/>
        </w:rPr>
        <w:t xml:space="preserve">NYCHA </w:t>
      </w:r>
      <w:r w:rsidR="00AA5D75">
        <w:rPr>
          <w:rFonts w:ascii="Times New Roman" w:eastAsia="Times New Roman" w:hAnsi="Times New Roman" w:cs="Times New Roman"/>
          <w:bCs/>
          <w:color w:val="222222"/>
          <w:sz w:val="24"/>
          <w:szCs w:val="24"/>
        </w:rPr>
        <w:t xml:space="preserve">further </w:t>
      </w:r>
      <w:r w:rsidR="003E2419">
        <w:rPr>
          <w:rFonts w:ascii="Times New Roman" w:eastAsia="Times New Roman" w:hAnsi="Times New Roman" w:cs="Times New Roman"/>
          <w:bCs/>
          <w:color w:val="222222"/>
          <w:sz w:val="24"/>
          <w:szCs w:val="24"/>
        </w:rPr>
        <w:t xml:space="preserve">plans for </w:t>
      </w:r>
      <w:r w:rsidR="00AB6A62" w:rsidRPr="00394E7E">
        <w:rPr>
          <w:rFonts w:ascii="Times New Roman" w:eastAsia="Times New Roman" w:hAnsi="Times New Roman" w:cs="Times New Roman"/>
          <w:bCs/>
          <w:color w:val="222222"/>
          <w:sz w:val="24"/>
          <w:szCs w:val="24"/>
        </w:rPr>
        <w:t xml:space="preserve">32 developments </w:t>
      </w:r>
      <w:r w:rsidR="003E2419">
        <w:rPr>
          <w:rFonts w:ascii="Times New Roman" w:eastAsia="Times New Roman" w:hAnsi="Times New Roman" w:cs="Times New Roman"/>
          <w:bCs/>
          <w:color w:val="222222"/>
          <w:sz w:val="24"/>
          <w:szCs w:val="24"/>
        </w:rPr>
        <w:t>to</w:t>
      </w:r>
      <w:r w:rsidR="00AB6A62" w:rsidRPr="00394E7E">
        <w:rPr>
          <w:rFonts w:ascii="Times New Roman" w:eastAsia="Times New Roman" w:hAnsi="Times New Roman" w:cs="Times New Roman"/>
          <w:bCs/>
          <w:color w:val="222222"/>
          <w:sz w:val="24"/>
          <w:szCs w:val="24"/>
        </w:rPr>
        <w:t xml:space="preserve"> receive </w:t>
      </w:r>
      <w:r w:rsidR="005F1B0D">
        <w:rPr>
          <w:rFonts w:ascii="Times New Roman" w:eastAsia="Times New Roman" w:hAnsi="Times New Roman" w:cs="Times New Roman"/>
          <w:bCs/>
          <w:color w:val="222222"/>
          <w:sz w:val="24"/>
          <w:szCs w:val="24"/>
        </w:rPr>
        <w:t xml:space="preserve">BMS/temperature </w:t>
      </w:r>
      <w:r w:rsidR="00AB6A62" w:rsidRPr="00394E7E">
        <w:rPr>
          <w:rFonts w:ascii="Times New Roman" w:eastAsia="Times New Roman" w:hAnsi="Times New Roman" w:cs="Times New Roman"/>
          <w:bCs/>
          <w:color w:val="222222"/>
          <w:sz w:val="24"/>
          <w:szCs w:val="24"/>
        </w:rPr>
        <w:t xml:space="preserve">sensors as part of a comprehensive modernization </w:t>
      </w:r>
      <w:r w:rsidR="00E33762" w:rsidRPr="00394E7E">
        <w:rPr>
          <w:rFonts w:ascii="Times New Roman" w:eastAsia="Times New Roman" w:hAnsi="Times New Roman" w:cs="Times New Roman"/>
          <w:bCs/>
          <w:color w:val="222222"/>
          <w:sz w:val="24"/>
          <w:szCs w:val="24"/>
        </w:rPr>
        <w:t>plan</w:t>
      </w:r>
      <w:r w:rsidR="003E2419">
        <w:rPr>
          <w:rFonts w:ascii="Times New Roman" w:eastAsia="Times New Roman" w:hAnsi="Times New Roman" w:cs="Times New Roman"/>
          <w:bCs/>
          <w:color w:val="222222"/>
          <w:sz w:val="24"/>
          <w:szCs w:val="24"/>
        </w:rPr>
        <w:t>. T</w:t>
      </w:r>
      <w:r w:rsidR="00E33762" w:rsidRPr="00394E7E">
        <w:rPr>
          <w:rFonts w:ascii="Times New Roman" w:eastAsia="Times New Roman" w:hAnsi="Times New Roman" w:cs="Times New Roman"/>
          <w:bCs/>
          <w:color w:val="222222"/>
          <w:sz w:val="24"/>
          <w:szCs w:val="24"/>
        </w:rPr>
        <w:t>he remaining buildings do not have central plants,</w:t>
      </w:r>
      <w:r w:rsidR="00AB6A62" w:rsidRPr="00394E7E">
        <w:rPr>
          <w:rFonts w:ascii="Times New Roman" w:eastAsia="Times New Roman" w:hAnsi="Times New Roman" w:cs="Times New Roman"/>
          <w:bCs/>
          <w:color w:val="222222"/>
          <w:sz w:val="24"/>
          <w:szCs w:val="24"/>
        </w:rPr>
        <w:t xml:space="preserve"> and NYCHA will </w:t>
      </w:r>
      <w:r w:rsidR="00AA5D75">
        <w:rPr>
          <w:rFonts w:ascii="Times New Roman" w:eastAsia="Times New Roman" w:hAnsi="Times New Roman" w:cs="Times New Roman"/>
          <w:bCs/>
          <w:color w:val="222222"/>
          <w:sz w:val="24"/>
          <w:szCs w:val="24"/>
        </w:rPr>
        <w:t xml:space="preserve">have to </w:t>
      </w:r>
      <w:r w:rsidR="00AB6A62" w:rsidRPr="00394E7E">
        <w:rPr>
          <w:rFonts w:ascii="Times New Roman" w:eastAsia="Times New Roman" w:hAnsi="Times New Roman" w:cs="Times New Roman"/>
          <w:bCs/>
          <w:color w:val="222222"/>
          <w:sz w:val="24"/>
          <w:szCs w:val="24"/>
        </w:rPr>
        <w:t xml:space="preserve">develop a </w:t>
      </w:r>
      <w:r w:rsidR="00E33762" w:rsidRPr="00394E7E">
        <w:rPr>
          <w:rFonts w:ascii="Times New Roman" w:eastAsia="Times New Roman" w:hAnsi="Times New Roman" w:cs="Times New Roman"/>
          <w:bCs/>
          <w:color w:val="222222"/>
          <w:sz w:val="24"/>
          <w:szCs w:val="24"/>
        </w:rPr>
        <w:t>program to</w:t>
      </w:r>
      <w:r w:rsidR="00AB6A62" w:rsidRPr="00394E7E">
        <w:rPr>
          <w:rFonts w:ascii="Times New Roman" w:eastAsia="Times New Roman" w:hAnsi="Times New Roman" w:cs="Times New Roman"/>
          <w:bCs/>
          <w:color w:val="222222"/>
          <w:sz w:val="24"/>
          <w:szCs w:val="24"/>
        </w:rPr>
        <w:t xml:space="preserve"> monitor these buildings.</w:t>
      </w:r>
      <w:r w:rsidR="003068D2">
        <w:rPr>
          <w:rStyle w:val="FootnoteReference"/>
          <w:rFonts w:ascii="Times New Roman" w:eastAsia="Times New Roman" w:hAnsi="Times New Roman" w:cs="Times New Roman"/>
          <w:bCs/>
          <w:color w:val="222222"/>
          <w:sz w:val="24"/>
          <w:szCs w:val="24"/>
        </w:rPr>
        <w:footnoteReference w:id="90"/>
      </w:r>
      <w:r w:rsidR="00AB6A62" w:rsidRPr="00394E7E">
        <w:rPr>
          <w:rFonts w:ascii="Times New Roman" w:eastAsia="Times New Roman" w:hAnsi="Times New Roman" w:cs="Times New Roman"/>
          <w:bCs/>
          <w:color w:val="222222"/>
          <w:sz w:val="24"/>
          <w:szCs w:val="24"/>
        </w:rPr>
        <w:t xml:space="preserve"> The chart below is a breakdown on when NYCHA plans to add BMS/temperature </w:t>
      </w:r>
      <w:r w:rsidR="00E33762" w:rsidRPr="00394E7E">
        <w:rPr>
          <w:rFonts w:ascii="Times New Roman" w:eastAsia="Times New Roman" w:hAnsi="Times New Roman" w:cs="Times New Roman"/>
          <w:bCs/>
          <w:color w:val="222222"/>
          <w:sz w:val="24"/>
          <w:szCs w:val="24"/>
        </w:rPr>
        <w:t>sensors at their developments.</w:t>
      </w:r>
      <w:r w:rsidR="001E0953" w:rsidRPr="00394E7E">
        <w:rPr>
          <w:rFonts w:ascii="Times New Roman" w:eastAsia="Times New Roman" w:hAnsi="Times New Roman" w:cs="Times New Roman"/>
          <w:bCs/>
          <w:color w:val="222222"/>
          <w:sz w:val="24"/>
          <w:szCs w:val="24"/>
        </w:rPr>
        <w:t xml:space="preserve"> </w:t>
      </w:r>
    </w:p>
    <w:p w14:paraId="0E4881B1" w14:textId="70012542" w:rsidR="00137864" w:rsidRDefault="00762D96" w:rsidP="00DF4FCE">
      <w:pPr>
        <w:spacing w:after="0" w:line="240" w:lineRule="auto"/>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noProof/>
          <w:color w:val="222222"/>
          <w:sz w:val="24"/>
          <w:szCs w:val="24"/>
        </w:rPr>
        <w:drawing>
          <wp:inline distT="0" distB="0" distL="0" distR="0" wp14:anchorId="31E99A7A" wp14:editId="40C557F6">
            <wp:extent cx="5943600" cy="14541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454154"/>
                    </a:xfrm>
                    <a:prstGeom prst="rect">
                      <a:avLst/>
                    </a:prstGeom>
                    <a:noFill/>
                    <a:ln>
                      <a:noFill/>
                    </a:ln>
                  </pic:spPr>
                </pic:pic>
              </a:graphicData>
            </a:graphic>
          </wp:inline>
        </w:drawing>
      </w:r>
      <w:r w:rsidR="00BE3858" w:rsidRPr="00394E7E">
        <w:rPr>
          <w:rStyle w:val="FootnoteReference"/>
          <w:rFonts w:ascii="Times New Roman" w:eastAsia="Times New Roman" w:hAnsi="Times New Roman" w:cs="Times New Roman"/>
          <w:bCs/>
          <w:color w:val="222222"/>
          <w:sz w:val="24"/>
          <w:szCs w:val="24"/>
        </w:rPr>
        <w:footnoteReference w:id="91"/>
      </w:r>
    </w:p>
    <w:p w14:paraId="6ED313E1" w14:textId="4818B769" w:rsidR="008D6484" w:rsidRDefault="008D6484" w:rsidP="004331F0">
      <w:pPr>
        <w:spacing w:after="0" w:line="240" w:lineRule="auto"/>
        <w:ind w:firstLine="720"/>
        <w:rPr>
          <w:rFonts w:ascii="Times New Roman" w:eastAsia="Times New Roman" w:hAnsi="Times New Roman" w:cs="Times New Roman"/>
          <w:bCs/>
          <w:color w:val="222222"/>
          <w:sz w:val="24"/>
          <w:szCs w:val="24"/>
          <w:u w:val="single"/>
        </w:rPr>
      </w:pPr>
      <w:r w:rsidRPr="00394E7E">
        <w:rPr>
          <w:rFonts w:ascii="Times New Roman" w:eastAsia="Times New Roman" w:hAnsi="Times New Roman" w:cs="Times New Roman"/>
          <w:bCs/>
          <w:color w:val="222222"/>
          <w:sz w:val="24"/>
          <w:szCs w:val="24"/>
          <w:u w:val="single"/>
        </w:rPr>
        <w:t>24/7 Heat Desk and Operation Dashboard</w:t>
      </w:r>
      <w:r w:rsidR="00550AF6">
        <w:rPr>
          <w:rFonts w:ascii="Times New Roman" w:eastAsia="Times New Roman" w:hAnsi="Times New Roman" w:cs="Times New Roman"/>
          <w:bCs/>
          <w:color w:val="222222"/>
          <w:sz w:val="24"/>
          <w:szCs w:val="24"/>
          <w:u w:val="single"/>
        </w:rPr>
        <w:br/>
      </w:r>
    </w:p>
    <w:p w14:paraId="5CEFC75C" w14:textId="683B9317" w:rsidR="008D6484" w:rsidRDefault="008D6484"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NYCHA established a 24/7 HMSD Heat Desk to </w:t>
      </w:r>
      <w:r>
        <w:rPr>
          <w:rFonts w:ascii="Times New Roman" w:eastAsia="Times New Roman" w:hAnsi="Times New Roman" w:cs="Times New Roman"/>
          <w:bCs/>
          <w:color w:val="222222"/>
          <w:sz w:val="24"/>
          <w:szCs w:val="24"/>
        </w:rPr>
        <w:t xml:space="preserve">track, </w:t>
      </w:r>
      <w:r w:rsidRPr="00394E7E">
        <w:rPr>
          <w:rFonts w:ascii="Times New Roman" w:eastAsia="Times New Roman" w:hAnsi="Times New Roman" w:cs="Times New Roman"/>
          <w:bCs/>
          <w:color w:val="222222"/>
          <w:sz w:val="24"/>
          <w:szCs w:val="24"/>
        </w:rPr>
        <w:t xml:space="preserve">monitor and report all heat service disruptions by using that data that is collected from the heat sensors and heating dashboard. The heat dashboard uses predictive trends to provide a more comprehensive view on the operation of the heat systems.  </w:t>
      </w:r>
      <w:r w:rsidRPr="006D4D23">
        <w:rPr>
          <w:rFonts w:ascii="Times New Roman" w:eastAsia="Times New Roman" w:hAnsi="Times New Roman" w:cs="Times New Roman"/>
          <w:bCs/>
          <w:color w:val="222222"/>
          <w:sz w:val="24"/>
          <w:szCs w:val="24"/>
        </w:rPr>
        <w:t>The data collected</w:t>
      </w:r>
      <w:r w:rsidRPr="00394E7E">
        <w:rPr>
          <w:rFonts w:ascii="Times New Roman" w:eastAsia="Times New Roman" w:hAnsi="Times New Roman" w:cs="Times New Roman"/>
          <w:bCs/>
          <w:color w:val="222222"/>
          <w:sz w:val="24"/>
          <w:szCs w:val="24"/>
        </w:rPr>
        <w:t xml:space="preserve"> </w:t>
      </w:r>
      <w:r w:rsidR="006D4D23">
        <w:rPr>
          <w:rFonts w:ascii="Times New Roman" w:eastAsia="Times New Roman" w:hAnsi="Times New Roman" w:cs="Times New Roman"/>
          <w:bCs/>
          <w:color w:val="222222"/>
          <w:sz w:val="24"/>
          <w:szCs w:val="24"/>
        </w:rPr>
        <w:t xml:space="preserve">helps HMSD dispatch their staff accordingly. </w:t>
      </w:r>
    </w:p>
    <w:p w14:paraId="18629968" w14:textId="53EED92A" w:rsidR="005F1B0D" w:rsidRPr="00394E7E" w:rsidRDefault="005F1B0D" w:rsidP="004331F0">
      <w:pPr>
        <w:spacing w:after="0" w:line="240" w:lineRule="auto"/>
        <w:ind w:firstLine="720"/>
        <w:rPr>
          <w:rFonts w:ascii="Times New Roman" w:eastAsia="Times New Roman" w:hAnsi="Times New Roman" w:cs="Times New Roman"/>
          <w:bCs/>
          <w:color w:val="222222"/>
          <w:sz w:val="24"/>
          <w:szCs w:val="24"/>
          <w:u w:val="single"/>
        </w:rPr>
      </w:pPr>
      <w:r w:rsidRPr="00394E7E">
        <w:rPr>
          <w:rFonts w:ascii="Times New Roman" w:eastAsia="Times New Roman" w:hAnsi="Times New Roman" w:cs="Times New Roman"/>
          <w:bCs/>
          <w:color w:val="222222"/>
          <w:sz w:val="24"/>
          <w:szCs w:val="24"/>
          <w:u w:val="single"/>
        </w:rPr>
        <w:t>Sites Managed by Third Party Vendors</w:t>
      </w:r>
      <w:r w:rsidR="00550AF6">
        <w:rPr>
          <w:rFonts w:ascii="Times New Roman" w:eastAsia="Times New Roman" w:hAnsi="Times New Roman" w:cs="Times New Roman"/>
          <w:bCs/>
          <w:color w:val="222222"/>
          <w:sz w:val="24"/>
          <w:szCs w:val="24"/>
          <w:u w:val="single"/>
        </w:rPr>
        <w:br/>
      </w:r>
    </w:p>
    <w:p w14:paraId="48583E79" w14:textId="2328BCDC" w:rsidR="00137864" w:rsidRPr="004331F0" w:rsidRDefault="005F1B0D" w:rsidP="004331F0">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On October 1, 2019, NYCHA turned over the heating plant operations at 48 developments to third party management.</w:t>
      </w:r>
      <w:r>
        <w:rPr>
          <w:rStyle w:val="FootnoteReference"/>
          <w:rFonts w:ascii="Times New Roman" w:eastAsia="Times New Roman" w:hAnsi="Times New Roman" w:cs="Times New Roman"/>
          <w:bCs/>
          <w:color w:val="222222"/>
          <w:sz w:val="24"/>
          <w:szCs w:val="24"/>
        </w:rPr>
        <w:footnoteReference w:id="92"/>
      </w:r>
      <w:r w:rsidRPr="004331F0">
        <w:rPr>
          <w:rFonts w:ascii="Times New Roman" w:eastAsia="Times New Roman" w:hAnsi="Times New Roman" w:cs="Times New Roman"/>
          <w:bCs/>
          <w:color w:val="222222"/>
          <w:sz w:val="24"/>
          <w:szCs w:val="24"/>
        </w:rPr>
        <w:t xml:space="preserve">  At these developments, the vendors are required to maintain the heating equipment and restore heat when an outage occurs.</w:t>
      </w:r>
      <w:r>
        <w:rPr>
          <w:rStyle w:val="FootnoteReference"/>
          <w:rFonts w:ascii="Times New Roman" w:eastAsia="Times New Roman" w:hAnsi="Times New Roman" w:cs="Times New Roman"/>
          <w:bCs/>
          <w:color w:val="222222"/>
          <w:sz w:val="24"/>
          <w:szCs w:val="24"/>
        </w:rPr>
        <w:footnoteReference w:id="93"/>
      </w:r>
      <w:r w:rsidRPr="004331F0">
        <w:rPr>
          <w:rFonts w:ascii="Times New Roman" w:eastAsia="Times New Roman" w:hAnsi="Times New Roman" w:cs="Times New Roman"/>
          <w:bCs/>
          <w:color w:val="222222"/>
          <w:sz w:val="24"/>
          <w:szCs w:val="24"/>
        </w:rPr>
        <w:t xml:space="preserve"> Property management is still responsible for performing daily inspections at the boiler room but at third party managed sites, the property management’s maintenance workers are required to respond, take apartment temperatures and make minor repairs in the apartment to heat radiators or valves.</w:t>
      </w:r>
      <w:r>
        <w:rPr>
          <w:rStyle w:val="FootnoteReference"/>
          <w:rFonts w:ascii="Times New Roman" w:eastAsia="Times New Roman" w:hAnsi="Times New Roman" w:cs="Times New Roman"/>
          <w:bCs/>
          <w:color w:val="222222"/>
          <w:sz w:val="24"/>
          <w:szCs w:val="24"/>
        </w:rPr>
        <w:footnoteReference w:id="94"/>
      </w:r>
      <w:r w:rsidRPr="004331F0">
        <w:rPr>
          <w:rFonts w:ascii="Times New Roman" w:eastAsia="Times New Roman" w:hAnsi="Times New Roman" w:cs="Times New Roman"/>
          <w:bCs/>
          <w:color w:val="222222"/>
          <w:sz w:val="24"/>
          <w:szCs w:val="24"/>
        </w:rPr>
        <w:t xml:space="preserve">  The HMSD </w:t>
      </w:r>
      <w:r w:rsidR="00550AF6" w:rsidRPr="004331F0">
        <w:rPr>
          <w:rFonts w:ascii="Times New Roman" w:eastAsia="Times New Roman" w:hAnsi="Times New Roman" w:cs="Times New Roman"/>
          <w:bCs/>
          <w:color w:val="222222"/>
          <w:sz w:val="24"/>
          <w:szCs w:val="24"/>
        </w:rPr>
        <w:t>Heat Desk</w:t>
      </w:r>
      <w:r w:rsidRPr="004331F0">
        <w:rPr>
          <w:rFonts w:ascii="Times New Roman" w:eastAsia="Times New Roman" w:hAnsi="Times New Roman" w:cs="Times New Roman"/>
          <w:bCs/>
          <w:color w:val="222222"/>
          <w:sz w:val="24"/>
          <w:szCs w:val="24"/>
        </w:rPr>
        <w:t xml:space="preserve"> continues to monitor the BMS systems at sites that have third part</w:t>
      </w:r>
      <w:r w:rsidR="00550AF6" w:rsidRPr="004331F0">
        <w:rPr>
          <w:rFonts w:ascii="Times New Roman" w:eastAsia="Times New Roman" w:hAnsi="Times New Roman" w:cs="Times New Roman"/>
          <w:bCs/>
          <w:color w:val="222222"/>
          <w:sz w:val="24"/>
          <w:szCs w:val="24"/>
        </w:rPr>
        <w:t>y</w:t>
      </w:r>
      <w:r w:rsidRPr="004331F0">
        <w:rPr>
          <w:rFonts w:ascii="Times New Roman" w:eastAsia="Times New Roman" w:hAnsi="Times New Roman" w:cs="Times New Roman"/>
          <w:bCs/>
          <w:color w:val="222222"/>
          <w:sz w:val="24"/>
          <w:szCs w:val="24"/>
        </w:rPr>
        <w:t xml:space="preserve"> vendors.</w:t>
      </w:r>
      <w:r>
        <w:rPr>
          <w:rStyle w:val="FootnoteReference"/>
          <w:rFonts w:ascii="Times New Roman" w:eastAsia="Times New Roman" w:hAnsi="Times New Roman" w:cs="Times New Roman"/>
          <w:bCs/>
          <w:color w:val="222222"/>
          <w:sz w:val="24"/>
          <w:szCs w:val="24"/>
        </w:rPr>
        <w:footnoteReference w:id="95"/>
      </w:r>
      <w:r w:rsidRPr="004331F0">
        <w:rPr>
          <w:rFonts w:ascii="Times New Roman" w:eastAsia="Times New Roman" w:hAnsi="Times New Roman" w:cs="Times New Roman"/>
          <w:bCs/>
          <w:color w:val="222222"/>
          <w:sz w:val="24"/>
          <w:szCs w:val="24"/>
        </w:rPr>
        <w:t xml:space="preserve">  The </w:t>
      </w:r>
      <w:r w:rsidR="00550AF6" w:rsidRPr="004331F0">
        <w:rPr>
          <w:rFonts w:ascii="Times New Roman" w:eastAsia="Times New Roman" w:hAnsi="Times New Roman" w:cs="Times New Roman"/>
          <w:bCs/>
          <w:color w:val="222222"/>
          <w:sz w:val="24"/>
          <w:szCs w:val="24"/>
        </w:rPr>
        <w:t>Heat Desk</w:t>
      </w:r>
      <w:r w:rsidRPr="004331F0">
        <w:rPr>
          <w:rFonts w:ascii="Times New Roman" w:eastAsia="Times New Roman" w:hAnsi="Times New Roman" w:cs="Times New Roman"/>
          <w:bCs/>
          <w:color w:val="222222"/>
          <w:sz w:val="24"/>
          <w:szCs w:val="24"/>
        </w:rPr>
        <w:t xml:space="preserve"> will also dispatch a heating plant technician to a location monitored by a third party vendor if they receive a high number of complaints due to a potential heat outage.</w:t>
      </w:r>
      <w:r>
        <w:rPr>
          <w:rStyle w:val="FootnoteReference"/>
          <w:rFonts w:ascii="Times New Roman" w:eastAsia="Times New Roman" w:hAnsi="Times New Roman" w:cs="Times New Roman"/>
          <w:bCs/>
          <w:color w:val="222222"/>
          <w:sz w:val="24"/>
          <w:szCs w:val="24"/>
        </w:rPr>
        <w:footnoteReference w:id="96"/>
      </w:r>
      <w:r w:rsidRPr="004331F0">
        <w:rPr>
          <w:rFonts w:ascii="Times New Roman" w:eastAsia="Times New Roman" w:hAnsi="Times New Roman" w:cs="Times New Roman"/>
          <w:bCs/>
          <w:color w:val="222222"/>
          <w:sz w:val="24"/>
          <w:szCs w:val="24"/>
        </w:rPr>
        <w:t xml:space="preserve"> </w:t>
      </w:r>
    </w:p>
    <w:p w14:paraId="720E6CE4" w14:textId="77777777" w:rsidR="005F1B0D" w:rsidRDefault="005F1B0D" w:rsidP="004331F0">
      <w:pPr>
        <w:spacing w:after="0" w:line="240" w:lineRule="auto"/>
        <w:ind w:firstLine="720"/>
        <w:jc w:val="both"/>
        <w:rPr>
          <w:rFonts w:ascii="Times New Roman" w:eastAsia="Times New Roman" w:hAnsi="Times New Roman" w:cs="Times New Roman"/>
          <w:bCs/>
          <w:color w:val="222222"/>
          <w:sz w:val="24"/>
          <w:szCs w:val="24"/>
          <w:u w:val="single"/>
        </w:rPr>
      </w:pPr>
      <w:r w:rsidRPr="00394E7E">
        <w:rPr>
          <w:rFonts w:ascii="Times New Roman" w:eastAsia="Times New Roman" w:hAnsi="Times New Roman" w:cs="Times New Roman"/>
          <w:bCs/>
          <w:color w:val="222222"/>
          <w:sz w:val="24"/>
          <w:szCs w:val="24"/>
          <w:u w:val="single"/>
        </w:rPr>
        <w:t>Outage Notifications</w:t>
      </w:r>
    </w:p>
    <w:p w14:paraId="3D50D08C" w14:textId="77777777" w:rsidR="00550AF6" w:rsidRPr="00394E7E" w:rsidRDefault="00550AF6" w:rsidP="005F1B0D">
      <w:pPr>
        <w:spacing w:after="0" w:line="240" w:lineRule="auto"/>
        <w:ind w:left="1080"/>
        <w:jc w:val="both"/>
        <w:rPr>
          <w:rFonts w:ascii="Times New Roman" w:eastAsia="Times New Roman" w:hAnsi="Times New Roman" w:cs="Times New Roman"/>
          <w:bCs/>
          <w:color w:val="222222"/>
          <w:sz w:val="24"/>
          <w:szCs w:val="24"/>
          <w:u w:val="single"/>
        </w:rPr>
      </w:pPr>
    </w:p>
    <w:p w14:paraId="2E745EF1" w14:textId="53D76039" w:rsidR="005F1B0D" w:rsidRDefault="005F1B0D"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According to the HUD/NYCHA </w:t>
      </w:r>
      <w:r w:rsidR="00550AF6">
        <w:rPr>
          <w:rFonts w:ascii="Times New Roman" w:eastAsia="Times New Roman" w:hAnsi="Times New Roman" w:cs="Times New Roman"/>
          <w:bCs/>
          <w:color w:val="222222"/>
          <w:sz w:val="24"/>
          <w:szCs w:val="24"/>
        </w:rPr>
        <w:t>A</w:t>
      </w:r>
      <w:r w:rsidR="00550AF6" w:rsidRPr="00394E7E">
        <w:rPr>
          <w:rFonts w:ascii="Times New Roman" w:eastAsia="Times New Roman" w:hAnsi="Times New Roman" w:cs="Times New Roman"/>
          <w:bCs/>
          <w:color w:val="222222"/>
          <w:sz w:val="24"/>
          <w:szCs w:val="24"/>
        </w:rPr>
        <w:t>greement</w:t>
      </w:r>
      <w:r w:rsidRPr="00394E7E">
        <w:rPr>
          <w:rFonts w:ascii="Times New Roman" w:eastAsia="Times New Roman" w:hAnsi="Times New Roman" w:cs="Times New Roman"/>
          <w:bCs/>
          <w:color w:val="222222"/>
          <w:sz w:val="24"/>
          <w:szCs w:val="24"/>
        </w:rPr>
        <w:t xml:space="preserve">, NYCHA is required to notify tenants by robocall within </w:t>
      </w:r>
      <w:r w:rsidR="00137864">
        <w:rPr>
          <w:rFonts w:ascii="Times New Roman" w:eastAsia="Times New Roman" w:hAnsi="Times New Roman" w:cs="Times New Roman"/>
          <w:bCs/>
          <w:color w:val="222222"/>
          <w:sz w:val="24"/>
          <w:szCs w:val="24"/>
        </w:rPr>
        <w:t>two</w:t>
      </w:r>
      <w:r w:rsidR="00550AF6" w:rsidRPr="00394E7E">
        <w:rPr>
          <w:rFonts w:ascii="Times New Roman" w:eastAsia="Times New Roman" w:hAnsi="Times New Roman" w:cs="Times New Roman"/>
          <w:bCs/>
          <w:color w:val="222222"/>
          <w:sz w:val="24"/>
          <w:szCs w:val="24"/>
        </w:rPr>
        <w:t xml:space="preserve"> </w:t>
      </w:r>
      <w:r w:rsidRPr="00394E7E">
        <w:rPr>
          <w:rFonts w:ascii="Times New Roman" w:eastAsia="Times New Roman" w:hAnsi="Times New Roman" w:cs="Times New Roman"/>
          <w:bCs/>
          <w:color w:val="222222"/>
          <w:sz w:val="24"/>
          <w:szCs w:val="24"/>
        </w:rPr>
        <w:t>hours of learning of any unplanned heating outage</w:t>
      </w:r>
      <w:r>
        <w:rPr>
          <w:rFonts w:ascii="Times New Roman" w:eastAsia="Times New Roman" w:hAnsi="Times New Roman" w:cs="Times New Roman"/>
          <w:bCs/>
          <w:color w:val="222222"/>
          <w:sz w:val="24"/>
          <w:szCs w:val="24"/>
        </w:rPr>
        <w:t>,</w:t>
      </w:r>
      <w:r w:rsidRPr="00394E7E">
        <w:rPr>
          <w:rFonts w:ascii="Times New Roman" w:eastAsia="Times New Roman" w:hAnsi="Times New Roman" w:cs="Times New Roman"/>
          <w:bCs/>
          <w:color w:val="222222"/>
          <w:sz w:val="24"/>
          <w:szCs w:val="24"/>
        </w:rPr>
        <w:t xml:space="preserve"> and tenants </w:t>
      </w:r>
      <w:r>
        <w:rPr>
          <w:rFonts w:ascii="Times New Roman" w:eastAsia="Times New Roman" w:hAnsi="Times New Roman" w:cs="Times New Roman"/>
          <w:bCs/>
          <w:color w:val="222222"/>
          <w:sz w:val="24"/>
          <w:szCs w:val="24"/>
        </w:rPr>
        <w:t xml:space="preserve">will </w:t>
      </w:r>
      <w:r w:rsidRPr="00394E7E">
        <w:rPr>
          <w:rFonts w:ascii="Times New Roman" w:eastAsia="Times New Roman" w:hAnsi="Times New Roman" w:cs="Times New Roman"/>
          <w:bCs/>
          <w:color w:val="222222"/>
          <w:sz w:val="24"/>
          <w:szCs w:val="24"/>
        </w:rPr>
        <w:t>receive a 48-hour</w:t>
      </w:r>
      <w:r>
        <w:rPr>
          <w:rFonts w:ascii="Times New Roman" w:eastAsia="Times New Roman" w:hAnsi="Times New Roman" w:cs="Times New Roman"/>
          <w:bCs/>
          <w:color w:val="222222"/>
          <w:sz w:val="24"/>
          <w:szCs w:val="24"/>
        </w:rPr>
        <w:t xml:space="preserve"> advance</w:t>
      </w:r>
      <w:r w:rsidRPr="00394E7E">
        <w:rPr>
          <w:rFonts w:ascii="Times New Roman" w:eastAsia="Times New Roman" w:hAnsi="Times New Roman" w:cs="Times New Roman"/>
          <w:bCs/>
          <w:color w:val="222222"/>
          <w:sz w:val="24"/>
          <w:szCs w:val="24"/>
        </w:rPr>
        <w:t xml:space="preserve"> notice for </w:t>
      </w:r>
      <w:r>
        <w:rPr>
          <w:rFonts w:ascii="Times New Roman" w:eastAsia="Times New Roman" w:hAnsi="Times New Roman" w:cs="Times New Roman"/>
          <w:bCs/>
          <w:color w:val="222222"/>
          <w:sz w:val="24"/>
          <w:szCs w:val="24"/>
        </w:rPr>
        <w:t xml:space="preserve">any planned work that would affect heat service. The 48-hour advance notice would be posted by the elevator in the lobby of the affected buildings and their will also be automated phone calls.  </w:t>
      </w:r>
      <w:r w:rsidR="00A23F28">
        <w:rPr>
          <w:rFonts w:ascii="Times New Roman" w:eastAsia="Times New Roman" w:hAnsi="Times New Roman" w:cs="Times New Roman"/>
          <w:bCs/>
          <w:color w:val="222222"/>
          <w:sz w:val="24"/>
          <w:szCs w:val="24"/>
        </w:rPr>
        <w:t>However, b</w:t>
      </w:r>
      <w:r>
        <w:rPr>
          <w:rFonts w:ascii="Times New Roman" w:eastAsia="Times New Roman" w:hAnsi="Times New Roman" w:cs="Times New Roman"/>
          <w:bCs/>
          <w:color w:val="222222"/>
          <w:sz w:val="24"/>
          <w:szCs w:val="24"/>
        </w:rPr>
        <w:t xml:space="preserve">y the beginning of January 2020, the </w:t>
      </w:r>
      <w:r w:rsidR="00550AF6">
        <w:rPr>
          <w:rFonts w:ascii="Times New Roman" w:eastAsia="Times New Roman" w:hAnsi="Times New Roman" w:cs="Times New Roman"/>
          <w:bCs/>
          <w:color w:val="222222"/>
          <w:sz w:val="24"/>
          <w:szCs w:val="24"/>
        </w:rPr>
        <w:t xml:space="preserve">MyNYCHA </w:t>
      </w:r>
      <w:r>
        <w:rPr>
          <w:rFonts w:ascii="Times New Roman" w:eastAsia="Times New Roman" w:hAnsi="Times New Roman" w:cs="Times New Roman"/>
          <w:bCs/>
          <w:color w:val="222222"/>
          <w:sz w:val="24"/>
          <w:szCs w:val="24"/>
        </w:rPr>
        <w:t xml:space="preserve">App </w:t>
      </w:r>
      <w:r w:rsidR="00A23F28">
        <w:rPr>
          <w:rFonts w:ascii="Times New Roman" w:eastAsia="Times New Roman" w:hAnsi="Times New Roman" w:cs="Times New Roman"/>
          <w:bCs/>
          <w:color w:val="222222"/>
          <w:sz w:val="24"/>
          <w:szCs w:val="24"/>
        </w:rPr>
        <w:t xml:space="preserve">now </w:t>
      </w:r>
      <w:r>
        <w:rPr>
          <w:rFonts w:ascii="Times New Roman" w:eastAsia="Times New Roman" w:hAnsi="Times New Roman" w:cs="Times New Roman"/>
          <w:bCs/>
          <w:color w:val="222222"/>
          <w:sz w:val="24"/>
          <w:szCs w:val="24"/>
        </w:rPr>
        <w:t>allow</w:t>
      </w:r>
      <w:r w:rsidR="00A23F28">
        <w:rPr>
          <w:rFonts w:ascii="Times New Roman" w:eastAsia="Times New Roman" w:hAnsi="Times New Roman" w:cs="Times New Roman"/>
          <w:bCs/>
          <w:color w:val="222222"/>
          <w:sz w:val="24"/>
          <w:szCs w:val="24"/>
        </w:rPr>
        <w:t>s</w:t>
      </w:r>
      <w:r>
        <w:rPr>
          <w:rFonts w:ascii="Times New Roman" w:eastAsia="Times New Roman" w:hAnsi="Times New Roman" w:cs="Times New Roman"/>
          <w:bCs/>
          <w:color w:val="222222"/>
          <w:sz w:val="24"/>
          <w:szCs w:val="24"/>
        </w:rPr>
        <w:t xml:space="preserve"> residents to opt in to receive heat outage notifications. </w:t>
      </w:r>
    </w:p>
    <w:p w14:paraId="5491E74B" w14:textId="738D6FA3" w:rsidR="00394E7E" w:rsidRPr="00394E7E" w:rsidRDefault="005F1B0D" w:rsidP="004331F0">
      <w:pPr>
        <w:spacing w:after="0" w:line="480" w:lineRule="auto"/>
        <w:ind w:firstLine="36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If there is an outage, the </w:t>
      </w:r>
      <w:r w:rsidR="00550AF6">
        <w:rPr>
          <w:rFonts w:ascii="Times New Roman" w:eastAsia="Times New Roman" w:hAnsi="Times New Roman" w:cs="Times New Roman"/>
          <w:bCs/>
          <w:color w:val="222222"/>
          <w:sz w:val="24"/>
          <w:szCs w:val="24"/>
        </w:rPr>
        <w:t>Heating A</w:t>
      </w:r>
      <w:r>
        <w:rPr>
          <w:rFonts w:ascii="Times New Roman" w:eastAsia="Times New Roman" w:hAnsi="Times New Roman" w:cs="Times New Roman"/>
          <w:bCs/>
          <w:color w:val="222222"/>
          <w:sz w:val="24"/>
          <w:szCs w:val="24"/>
        </w:rPr>
        <w:t xml:space="preserve">ction </w:t>
      </w:r>
      <w:r w:rsidR="00550AF6">
        <w:rPr>
          <w:rFonts w:ascii="Times New Roman" w:eastAsia="Times New Roman" w:hAnsi="Times New Roman" w:cs="Times New Roman"/>
          <w:bCs/>
          <w:color w:val="222222"/>
          <w:sz w:val="24"/>
          <w:szCs w:val="24"/>
        </w:rPr>
        <w:t>P</w:t>
      </w:r>
      <w:r>
        <w:rPr>
          <w:rFonts w:ascii="Times New Roman" w:eastAsia="Times New Roman" w:hAnsi="Times New Roman" w:cs="Times New Roman"/>
          <w:bCs/>
          <w:color w:val="222222"/>
          <w:sz w:val="24"/>
          <w:szCs w:val="24"/>
        </w:rPr>
        <w:t>lan calls on the property management during regular business hours, and the Emergency Service Department during after hours, to notify the tenant association. If the property manager or emergency service department cannot reach the tenant association</w:t>
      </w:r>
      <w:r w:rsidR="00550AF6">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th</w:t>
      </w:r>
      <w:r w:rsidR="00550AF6">
        <w:rPr>
          <w:rFonts w:ascii="Times New Roman" w:eastAsia="Times New Roman" w:hAnsi="Times New Roman" w:cs="Times New Roman"/>
          <w:bCs/>
          <w:color w:val="222222"/>
          <w:sz w:val="24"/>
          <w:szCs w:val="24"/>
        </w:rPr>
        <w:t>e</w:t>
      </w:r>
      <w:r>
        <w:rPr>
          <w:rFonts w:ascii="Times New Roman" w:eastAsia="Times New Roman" w:hAnsi="Times New Roman" w:cs="Times New Roman"/>
          <w:bCs/>
          <w:color w:val="222222"/>
          <w:sz w:val="24"/>
          <w:szCs w:val="24"/>
        </w:rPr>
        <w:t xml:space="preserve">n NYCHA will contact the elected officials of the area. </w:t>
      </w:r>
    </w:p>
    <w:p w14:paraId="6C710E2E" w14:textId="26FBB593" w:rsidR="00CE7AD7" w:rsidRPr="00137864" w:rsidRDefault="00CE7AD7" w:rsidP="00DF4FCE">
      <w:pPr>
        <w:pStyle w:val="ListParagraph"/>
        <w:numPr>
          <w:ilvl w:val="0"/>
          <w:numId w:val="8"/>
        </w:numPr>
        <w:spacing w:after="0" w:line="240" w:lineRule="auto"/>
        <w:jc w:val="both"/>
        <w:rPr>
          <w:rFonts w:ascii="Times New Roman" w:eastAsia="Times New Roman" w:hAnsi="Times New Roman" w:cs="Times New Roman"/>
          <w:bCs/>
          <w:i/>
          <w:color w:val="222222"/>
          <w:sz w:val="24"/>
          <w:szCs w:val="24"/>
        </w:rPr>
      </w:pPr>
      <w:r w:rsidRPr="00137864">
        <w:rPr>
          <w:rFonts w:ascii="Times New Roman" w:eastAsia="Times New Roman" w:hAnsi="Times New Roman" w:cs="Times New Roman"/>
          <w:bCs/>
          <w:i/>
          <w:color w:val="222222"/>
          <w:sz w:val="24"/>
          <w:szCs w:val="24"/>
        </w:rPr>
        <w:t>Long Term Outages and Planning</w:t>
      </w:r>
    </w:p>
    <w:p w14:paraId="7B770FAF" w14:textId="29FDAD02" w:rsidR="00FC44F0" w:rsidRPr="00394E7E" w:rsidRDefault="00FC44F0" w:rsidP="00DF4FCE">
      <w:pPr>
        <w:spacing w:after="0" w:line="240" w:lineRule="auto"/>
        <w:jc w:val="both"/>
        <w:rPr>
          <w:rFonts w:ascii="Times New Roman" w:eastAsia="Times New Roman" w:hAnsi="Times New Roman" w:cs="Times New Roman"/>
          <w:b/>
          <w:bCs/>
          <w:color w:val="222222"/>
          <w:sz w:val="24"/>
          <w:szCs w:val="24"/>
        </w:rPr>
      </w:pPr>
    </w:p>
    <w:p w14:paraId="6D9C1A62" w14:textId="251EC3B2" w:rsidR="00687327" w:rsidRPr="00394E7E" w:rsidRDefault="003068D2" w:rsidP="00DF4FCE">
      <w:pPr>
        <w:spacing w:after="0" w:line="480" w:lineRule="auto"/>
        <w:jc w:val="both"/>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rPr>
        <w:tab/>
      </w:r>
      <w:r w:rsidR="00972D58" w:rsidRPr="00394E7E">
        <w:rPr>
          <w:rFonts w:ascii="Times New Roman" w:eastAsia="Times New Roman" w:hAnsi="Times New Roman" w:cs="Times New Roman"/>
          <w:bCs/>
          <w:color w:val="222222"/>
          <w:sz w:val="24"/>
          <w:szCs w:val="24"/>
        </w:rPr>
        <w:t>If there is a major boiler room failure or if the restoration of heat will take longer than 24 hours, NYCHA will use mobile boilers to resolve heat outages.</w:t>
      </w:r>
      <w:r>
        <w:rPr>
          <w:rStyle w:val="FootnoteReference"/>
          <w:rFonts w:ascii="Times New Roman" w:eastAsia="Times New Roman" w:hAnsi="Times New Roman" w:cs="Times New Roman"/>
          <w:bCs/>
          <w:color w:val="222222"/>
          <w:sz w:val="24"/>
          <w:szCs w:val="24"/>
        </w:rPr>
        <w:footnoteReference w:id="97"/>
      </w:r>
      <w:r w:rsidR="00972D58" w:rsidRPr="00394E7E">
        <w:rPr>
          <w:rFonts w:ascii="Times New Roman" w:eastAsia="Times New Roman" w:hAnsi="Times New Roman" w:cs="Times New Roman"/>
          <w:bCs/>
          <w:color w:val="222222"/>
          <w:sz w:val="24"/>
          <w:szCs w:val="24"/>
        </w:rPr>
        <w:t xml:space="preserve">  As of </w:t>
      </w:r>
      <w:r w:rsidR="00687327" w:rsidRPr="00394E7E">
        <w:rPr>
          <w:rFonts w:ascii="Times New Roman" w:eastAsia="Times New Roman" w:hAnsi="Times New Roman" w:cs="Times New Roman"/>
          <w:bCs/>
          <w:color w:val="222222"/>
          <w:sz w:val="24"/>
          <w:szCs w:val="24"/>
        </w:rPr>
        <w:t>October</w:t>
      </w:r>
      <w:r w:rsidR="00972D58" w:rsidRPr="00394E7E">
        <w:rPr>
          <w:rFonts w:ascii="Times New Roman" w:eastAsia="Times New Roman" w:hAnsi="Times New Roman" w:cs="Times New Roman"/>
          <w:bCs/>
          <w:color w:val="222222"/>
          <w:sz w:val="24"/>
          <w:szCs w:val="24"/>
        </w:rPr>
        <w:t xml:space="preserve"> 1, 2019, NYCHA placed 62 mobile boilers</w:t>
      </w:r>
      <w:r w:rsidR="00A23F28">
        <w:rPr>
          <w:rFonts w:ascii="Times New Roman" w:eastAsia="Times New Roman" w:hAnsi="Times New Roman" w:cs="Times New Roman"/>
          <w:bCs/>
          <w:color w:val="222222"/>
          <w:sz w:val="24"/>
          <w:szCs w:val="24"/>
        </w:rPr>
        <w:t xml:space="preserve"> at </w:t>
      </w:r>
      <w:r w:rsidR="002B3F38">
        <w:rPr>
          <w:rFonts w:ascii="Times New Roman" w:eastAsia="Times New Roman" w:hAnsi="Times New Roman" w:cs="Times New Roman"/>
          <w:bCs/>
          <w:color w:val="222222"/>
          <w:sz w:val="24"/>
          <w:szCs w:val="24"/>
        </w:rPr>
        <w:t>37</w:t>
      </w:r>
      <w:r w:rsidR="00A23F28">
        <w:rPr>
          <w:rFonts w:ascii="Times New Roman" w:eastAsia="Times New Roman" w:hAnsi="Times New Roman" w:cs="Times New Roman"/>
          <w:bCs/>
          <w:color w:val="222222"/>
          <w:sz w:val="24"/>
          <w:szCs w:val="24"/>
        </w:rPr>
        <w:t xml:space="preserve"> developments</w:t>
      </w:r>
      <w:r w:rsidR="00972D58" w:rsidRPr="00394E7E">
        <w:rPr>
          <w:rFonts w:ascii="Times New Roman" w:eastAsia="Times New Roman" w:hAnsi="Times New Roman" w:cs="Times New Roman"/>
          <w:bCs/>
          <w:color w:val="222222"/>
          <w:sz w:val="24"/>
          <w:szCs w:val="24"/>
        </w:rPr>
        <w:t xml:space="preserve">. </w:t>
      </w:r>
      <w:r w:rsidR="00550AF6">
        <w:rPr>
          <w:rFonts w:ascii="Times New Roman" w:eastAsia="Times New Roman" w:hAnsi="Times New Roman" w:cs="Times New Roman"/>
          <w:bCs/>
          <w:color w:val="222222"/>
          <w:sz w:val="24"/>
          <w:szCs w:val="24"/>
        </w:rPr>
        <w:t>Five</w:t>
      </w:r>
      <w:r w:rsidR="00972D58" w:rsidRPr="00394E7E">
        <w:rPr>
          <w:rFonts w:ascii="Times New Roman" w:eastAsia="Times New Roman" w:hAnsi="Times New Roman" w:cs="Times New Roman"/>
          <w:bCs/>
          <w:color w:val="222222"/>
          <w:sz w:val="24"/>
          <w:szCs w:val="24"/>
        </w:rPr>
        <w:t xml:space="preserve"> of the 62 mobile boilers are in place at </w:t>
      </w:r>
      <w:r w:rsidR="00550AF6">
        <w:rPr>
          <w:rFonts w:ascii="Times New Roman" w:eastAsia="Times New Roman" w:hAnsi="Times New Roman" w:cs="Times New Roman"/>
          <w:bCs/>
          <w:color w:val="222222"/>
          <w:sz w:val="24"/>
          <w:szCs w:val="24"/>
        </w:rPr>
        <w:t>high-risk boiler rooms – Melrose, Sotomayor, Pomonok, Van Dyke, and Rangel – as a precautionary measure</w:t>
      </w:r>
      <w:r w:rsidR="00687327" w:rsidRPr="00394E7E">
        <w:rPr>
          <w:rFonts w:ascii="Times New Roman" w:eastAsia="Times New Roman" w:hAnsi="Times New Roman" w:cs="Times New Roman"/>
          <w:bCs/>
          <w:color w:val="222222"/>
          <w:sz w:val="24"/>
          <w:szCs w:val="24"/>
        </w:rPr>
        <w:t xml:space="preserve">. </w:t>
      </w:r>
      <w:r>
        <w:rPr>
          <w:rStyle w:val="FootnoteReference"/>
          <w:rFonts w:ascii="Times New Roman" w:eastAsia="Times New Roman" w:hAnsi="Times New Roman" w:cs="Times New Roman"/>
          <w:bCs/>
          <w:color w:val="222222"/>
          <w:sz w:val="24"/>
          <w:szCs w:val="24"/>
        </w:rPr>
        <w:footnoteReference w:id="98"/>
      </w:r>
      <w:r w:rsidR="00687327" w:rsidRPr="00394E7E">
        <w:rPr>
          <w:rFonts w:ascii="Times New Roman" w:eastAsia="Times New Roman" w:hAnsi="Times New Roman" w:cs="Times New Roman"/>
          <w:bCs/>
          <w:color w:val="222222"/>
          <w:sz w:val="24"/>
          <w:szCs w:val="24"/>
        </w:rPr>
        <w:t xml:space="preserve"> The 62 locations represent </w:t>
      </w:r>
      <w:r w:rsidR="00A23F28">
        <w:rPr>
          <w:rFonts w:ascii="Times New Roman" w:eastAsia="Times New Roman" w:hAnsi="Times New Roman" w:cs="Times New Roman"/>
          <w:bCs/>
          <w:color w:val="222222"/>
          <w:sz w:val="24"/>
          <w:szCs w:val="24"/>
        </w:rPr>
        <w:t xml:space="preserve">NYCHA development </w:t>
      </w:r>
      <w:r w:rsidR="00687327" w:rsidRPr="00394E7E">
        <w:rPr>
          <w:rFonts w:ascii="Times New Roman" w:eastAsia="Times New Roman" w:hAnsi="Times New Roman" w:cs="Times New Roman"/>
          <w:bCs/>
          <w:color w:val="222222"/>
          <w:sz w:val="24"/>
          <w:szCs w:val="24"/>
        </w:rPr>
        <w:t xml:space="preserve">sites that have been selected </w:t>
      </w:r>
      <w:r w:rsidRPr="00394E7E">
        <w:rPr>
          <w:rFonts w:ascii="Times New Roman" w:eastAsia="Times New Roman" w:hAnsi="Times New Roman" w:cs="Times New Roman"/>
          <w:bCs/>
          <w:color w:val="222222"/>
          <w:sz w:val="24"/>
          <w:szCs w:val="24"/>
        </w:rPr>
        <w:t>for boiler</w:t>
      </w:r>
      <w:r w:rsidR="00687327" w:rsidRPr="00394E7E">
        <w:rPr>
          <w:rFonts w:ascii="Times New Roman" w:eastAsia="Times New Roman" w:hAnsi="Times New Roman" w:cs="Times New Roman"/>
          <w:bCs/>
          <w:color w:val="222222"/>
          <w:sz w:val="24"/>
          <w:szCs w:val="24"/>
        </w:rPr>
        <w:t xml:space="preserve"> replacement</w:t>
      </w:r>
      <w:r w:rsidR="00A23F28">
        <w:rPr>
          <w:rFonts w:ascii="Times New Roman" w:eastAsia="Times New Roman" w:hAnsi="Times New Roman" w:cs="Times New Roman"/>
          <w:bCs/>
          <w:color w:val="222222"/>
          <w:sz w:val="24"/>
          <w:szCs w:val="24"/>
        </w:rPr>
        <w:t>,</w:t>
      </w:r>
      <w:r w:rsidR="00687327" w:rsidRPr="00394E7E">
        <w:rPr>
          <w:rFonts w:ascii="Times New Roman" w:eastAsia="Times New Roman" w:hAnsi="Times New Roman" w:cs="Times New Roman"/>
          <w:bCs/>
          <w:color w:val="222222"/>
          <w:sz w:val="24"/>
          <w:szCs w:val="24"/>
        </w:rPr>
        <w:t xml:space="preserve"> as well as sites that were damaged by Hurricane Sandy. </w:t>
      </w:r>
      <w:r>
        <w:rPr>
          <w:rStyle w:val="FootnoteReference"/>
          <w:rFonts w:ascii="Times New Roman" w:eastAsia="Times New Roman" w:hAnsi="Times New Roman" w:cs="Times New Roman"/>
          <w:bCs/>
          <w:color w:val="222222"/>
          <w:sz w:val="24"/>
          <w:szCs w:val="24"/>
        </w:rPr>
        <w:footnoteReference w:id="99"/>
      </w:r>
    </w:p>
    <w:p w14:paraId="6749D195" w14:textId="3043AAB9" w:rsidR="00A70739" w:rsidRPr="00137864" w:rsidRDefault="00544D52" w:rsidP="00DF4FCE">
      <w:pPr>
        <w:pStyle w:val="ListParagraph"/>
        <w:numPr>
          <w:ilvl w:val="0"/>
          <w:numId w:val="9"/>
        </w:numPr>
        <w:spacing w:after="0" w:line="480" w:lineRule="auto"/>
        <w:jc w:val="both"/>
        <w:rPr>
          <w:rFonts w:ascii="Times New Roman" w:eastAsia="Times New Roman" w:hAnsi="Times New Roman" w:cs="Times New Roman"/>
          <w:bCs/>
          <w:color w:val="222222"/>
          <w:sz w:val="24"/>
          <w:szCs w:val="24"/>
          <w:u w:val="single"/>
        </w:rPr>
      </w:pPr>
      <w:r w:rsidRPr="00137864">
        <w:rPr>
          <w:rFonts w:ascii="Times New Roman" w:eastAsia="Times New Roman" w:hAnsi="Times New Roman" w:cs="Times New Roman"/>
          <w:bCs/>
          <w:color w:val="222222"/>
          <w:sz w:val="24"/>
          <w:szCs w:val="24"/>
          <w:u w:val="single"/>
        </w:rPr>
        <w:t>Alternative Heated Community Spaces</w:t>
      </w:r>
    </w:p>
    <w:p w14:paraId="66CCF27B" w14:textId="0824D865" w:rsidR="00CD083D" w:rsidRPr="00394E7E" w:rsidRDefault="00544D52" w:rsidP="00DF4FCE">
      <w:pPr>
        <w:spacing w:after="0" w:line="480" w:lineRule="auto"/>
        <w:ind w:firstLine="36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 The Heating Action Plan leaves it </w:t>
      </w:r>
      <w:r w:rsidR="00A23F28">
        <w:rPr>
          <w:rFonts w:ascii="Times New Roman" w:eastAsia="Times New Roman" w:hAnsi="Times New Roman" w:cs="Times New Roman"/>
          <w:bCs/>
          <w:color w:val="222222"/>
          <w:sz w:val="24"/>
          <w:szCs w:val="24"/>
        </w:rPr>
        <w:t>to</w:t>
      </w:r>
      <w:r w:rsidR="00A23F28" w:rsidRPr="00394E7E">
        <w:rPr>
          <w:rFonts w:ascii="Times New Roman" w:eastAsia="Times New Roman" w:hAnsi="Times New Roman" w:cs="Times New Roman"/>
          <w:bCs/>
          <w:color w:val="222222"/>
          <w:sz w:val="24"/>
          <w:szCs w:val="24"/>
        </w:rPr>
        <w:t xml:space="preserve"> </w:t>
      </w:r>
      <w:r w:rsidRPr="00394E7E">
        <w:rPr>
          <w:rFonts w:ascii="Times New Roman" w:eastAsia="Times New Roman" w:hAnsi="Times New Roman" w:cs="Times New Roman"/>
          <w:bCs/>
          <w:color w:val="222222"/>
          <w:sz w:val="24"/>
          <w:szCs w:val="24"/>
        </w:rPr>
        <w:t xml:space="preserve">the discretion at the General Manager </w:t>
      </w:r>
      <w:r w:rsidR="00A23F28">
        <w:rPr>
          <w:rFonts w:ascii="Times New Roman" w:eastAsia="Times New Roman" w:hAnsi="Times New Roman" w:cs="Times New Roman"/>
          <w:bCs/>
          <w:color w:val="222222"/>
          <w:sz w:val="24"/>
          <w:szCs w:val="24"/>
        </w:rPr>
        <w:t xml:space="preserve">whether </w:t>
      </w:r>
      <w:r w:rsidRPr="00394E7E">
        <w:rPr>
          <w:rFonts w:ascii="Times New Roman" w:eastAsia="Times New Roman" w:hAnsi="Times New Roman" w:cs="Times New Roman"/>
          <w:bCs/>
          <w:color w:val="222222"/>
          <w:sz w:val="24"/>
          <w:szCs w:val="24"/>
        </w:rPr>
        <w:t>to open the nearest senior or community center for use as a</w:t>
      </w:r>
      <w:r w:rsidR="00561629" w:rsidRPr="00394E7E">
        <w:rPr>
          <w:rFonts w:ascii="Times New Roman" w:eastAsia="Times New Roman" w:hAnsi="Times New Roman" w:cs="Times New Roman"/>
          <w:bCs/>
          <w:color w:val="222222"/>
          <w:sz w:val="24"/>
          <w:szCs w:val="24"/>
        </w:rPr>
        <w:t xml:space="preserve"> heated community space when the outside temperature drops below 32 degrees and an outage is expected to last longer than 12 hours.</w:t>
      </w:r>
      <w:r w:rsidR="003068D2">
        <w:rPr>
          <w:rStyle w:val="FootnoteReference"/>
          <w:rFonts w:ascii="Times New Roman" w:eastAsia="Times New Roman" w:hAnsi="Times New Roman" w:cs="Times New Roman"/>
          <w:bCs/>
          <w:color w:val="222222"/>
          <w:sz w:val="24"/>
          <w:szCs w:val="24"/>
        </w:rPr>
        <w:footnoteReference w:id="100"/>
      </w:r>
      <w:r w:rsidR="00561629" w:rsidRPr="00394E7E">
        <w:rPr>
          <w:rFonts w:ascii="Times New Roman" w:eastAsia="Times New Roman" w:hAnsi="Times New Roman" w:cs="Times New Roman"/>
          <w:bCs/>
          <w:color w:val="222222"/>
          <w:sz w:val="24"/>
          <w:szCs w:val="24"/>
        </w:rPr>
        <w:t xml:space="preserve"> NYCHA currently has 241 senior and community centers that can be used as an alternative heating space. </w:t>
      </w:r>
      <w:r w:rsidR="00992103" w:rsidRPr="00394E7E">
        <w:rPr>
          <w:rFonts w:ascii="Times New Roman" w:eastAsia="Times New Roman" w:hAnsi="Times New Roman" w:cs="Times New Roman"/>
          <w:bCs/>
          <w:color w:val="222222"/>
          <w:sz w:val="24"/>
          <w:szCs w:val="24"/>
        </w:rPr>
        <w:t>Staff from the New York City Department of Aging or the New York City Department of Youth and Community Development operate most of these spaces</w:t>
      </w:r>
      <w:r w:rsidR="00561629" w:rsidRPr="00394E7E">
        <w:rPr>
          <w:rFonts w:ascii="Times New Roman" w:eastAsia="Times New Roman" w:hAnsi="Times New Roman" w:cs="Times New Roman"/>
          <w:bCs/>
          <w:color w:val="222222"/>
          <w:sz w:val="24"/>
          <w:szCs w:val="24"/>
        </w:rPr>
        <w:t xml:space="preserve"> during </w:t>
      </w:r>
      <w:r w:rsidR="0063369D" w:rsidRPr="00394E7E">
        <w:rPr>
          <w:rFonts w:ascii="Times New Roman" w:eastAsia="Times New Roman" w:hAnsi="Times New Roman" w:cs="Times New Roman"/>
          <w:bCs/>
          <w:color w:val="222222"/>
          <w:sz w:val="24"/>
          <w:szCs w:val="24"/>
        </w:rPr>
        <w:t xml:space="preserve">normal operating hours </w:t>
      </w:r>
      <w:r w:rsidR="00561629" w:rsidRPr="00394E7E">
        <w:rPr>
          <w:rFonts w:ascii="Times New Roman" w:eastAsia="Times New Roman" w:hAnsi="Times New Roman" w:cs="Times New Roman"/>
          <w:bCs/>
          <w:color w:val="222222"/>
          <w:sz w:val="24"/>
          <w:szCs w:val="24"/>
        </w:rPr>
        <w:t>and it will not require additional NYCHA staff</w:t>
      </w:r>
      <w:r w:rsidR="0063369D" w:rsidRPr="00394E7E">
        <w:rPr>
          <w:rFonts w:ascii="Times New Roman" w:eastAsia="Times New Roman" w:hAnsi="Times New Roman" w:cs="Times New Roman"/>
          <w:bCs/>
          <w:color w:val="222222"/>
          <w:sz w:val="24"/>
          <w:szCs w:val="24"/>
        </w:rPr>
        <w:t>.</w:t>
      </w:r>
      <w:r w:rsidR="003068D2">
        <w:rPr>
          <w:rStyle w:val="FootnoteReference"/>
          <w:rFonts w:ascii="Times New Roman" w:eastAsia="Times New Roman" w:hAnsi="Times New Roman" w:cs="Times New Roman"/>
          <w:bCs/>
          <w:color w:val="222222"/>
          <w:sz w:val="24"/>
          <w:szCs w:val="24"/>
        </w:rPr>
        <w:footnoteReference w:id="101"/>
      </w:r>
      <w:r w:rsidR="0063369D" w:rsidRPr="00394E7E">
        <w:rPr>
          <w:rFonts w:ascii="Times New Roman" w:eastAsia="Times New Roman" w:hAnsi="Times New Roman" w:cs="Times New Roman"/>
          <w:bCs/>
          <w:color w:val="222222"/>
          <w:sz w:val="24"/>
          <w:szCs w:val="24"/>
        </w:rPr>
        <w:t xml:space="preserve"> If an outage occurs during </w:t>
      </w:r>
      <w:r w:rsidR="00992103" w:rsidRPr="00394E7E">
        <w:rPr>
          <w:rFonts w:ascii="Times New Roman" w:eastAsia="Times New Roman" w:hAnsi="Times New Roman" w:cs="Times New Roman"/>
          <w:bCs/>
          <w:color w:val="222222"/>
          <w:sz w:val="24"/>
          <w:szCs w:val="24"/>
        </w:rPr>
        <w:t>non-operating</w:t>
      </w:r>
      <w:r w:rsidR="0063369D" w:rsidRPr="00394E7E">
        <w:rPr>
          <w:rFonts w:ascii="Times New Roman" w:eastAsia="Times New Roman" w:hAnsi="Times New Roman" w:cs="Times New Roman"/>
          <w:bCs/>
          <w:color w:val="222222"/>
          <w:sz w:val="24"/>
          <w:szCs w:val="24"/>
        </w:rPr>
        <w:t xml:space="preserve"> hours, NYCHA could provide </w:t>
      </w:r>
      <w:r w:rsidR="001363B4">
        <w:rPr>
          <w:rFonts w:ascii="Times New Roman" w:eastAsia="Times New Roman" w:hAnsi="Times New Roman" w:cs="Times New Roman"/>
          <w:bCs/>
          <w:color w:val="222222"/>
          <w:sz w:val="24"/>
          <w:szCs w:val="24"/>
        </w:rPr>
        <w:t>Community Engagement and Partnerships (CEP)</w:t>
      </w:r>
      <w:r w:rsidR="001363B4" w:rsidRPr="00394E7E">
        <w:rPr>
          <w:rFonts w:ascii="Times New Roman" w:eastAsia="Times New Roman" w:hAnsi="Times New Roman" w:cs="Times New Roman"/>
          <w:bCs/>
          <w:color w:val="222222"/>
          <w:sz w:val="24"/>
          <w:szCs w:val="24"/>
        </w:rPr>
        <w:t xml:space="preserve"> </w:t>
      </w:r>
      <w:r w:rsidR="0063369D" w:rsidRPr="00394E7E">
        <w:rPr>
          <w:rFonts w:ascii="Times New Roman" w:eastAsia="Times New Roman" w:hAnsi="Times New Roman" w:cs="Times New Roman"/>
          <w:bCs/>
          <w:color w:val="222222"/>
          <w:sz w:val="24"/>
          <w:szCs w:val="24"/>
        </w:rPr>
        <w:t xml:space="preserve">staff or use an </w:t>
      </w:r>
      <w:r w:rsidR="00992103" w:rsidRPr="00394E7E">
        <w:rPr>
          <w:rFonts w:ascii="Times New Roman" w:eastAsia="Times New Roman" w:hAnsi="Times New Roman" w:cs="Times New Roman"/>
          <w:bCs/>
          <w:color w:val="222222"/>
          <w:sz w:val="24"/>
          <w:szCs w:val="24"/>
        </w:rPr>
        <w:t>existing security</w:t>
      </w:r>
      <w:r w:rsidR="0063369D" w:rsidRPr="00394E7E">
        <w:rPr>
          <w:rFonts w:ascii="Times New Roman" w:eastAsia="Times New Roman" w:hAnsi="Times New Roman" w:cs="Times New Roman"/>
          <w:bCs/>
          <w:color w:val="222222"/>
          <w:sz w:val="24"/>
          <w:szCs w:val="24"/>
        </w:rPr>
        <w:t xml:space="preserve"> contract to assign someone to staff the heated space. </w:t>
      </w:r>
      <w:r w:rsidR="003068D2">
        <w:rPr>
          <w:rStyle w:val="FootnoteReference"/>
          <w:rFonts w:ascii="Times New Roman" w:eastAsia="Times New Roman" w:hAnsi="Times New Roman" w:cs="Times New Roman"/>
          <w:bCs/>
          <w:color w:val="222222"/>
          <w:sz w:val="24"/>
          <w:szCs w:val="24"/>
        </w:rPr>
        <w:footnoteReference w:id="102"/>
      </w:r>
    </w:p>
    <w:p w14:paraId="2FB359FB" w14:textId="6E7DCDCA" w:rsidR="00CD083D" w:rsidRPr="00137864" w:rsidRDefault="00CD083D" w:rsidP="00DF4FCE">
      <w:pPr>
        <w:pStyle w:val="ListParagraph"/>
        <w:numPr>
          <w:ilvl w:val="0"/>
          <w:numId w:val="9"/>
        </w:numPr>
        <w:spacing w:after="0" w:line="480" w:lineRule="auto"/>
        <w:jc w:val="both"/>
        <w:rPr>
          <w:rFonts w:ascii="Times New Roman" w:eastAsia="Times New Roman" w:hAnsi="Times New Roman" w:cs="Times New Roman"/>
          <w:bCs/>
          <w:color w:val="222222"/>
          <w:sz w:val="24"/>
          <w:szCs w:val="24"/>
          <w:u w:val="single"/>
        </w:rPr>
      </w:pPr>
      <w:r w:rsidRPr="00137864">
        <w:rPr>
          <w:rFonts w:ascii="Times New Roman" w:eastAsia="Times New Roman" w:hAnsi="Times New Roman" w:cs="Times New Roman"/>
          <w:bCs/>
          <w:color w:val="222222"/>
          <w:sz w:val="24"/>
          <w:szCs w:val="24"/>
          <w:u w:val="single"/>
        </w:rPr>
        <w:t>Individual Action Plans</w:t>
      </w:r>
    </w:p>
    <w:p w14:paraId="4E5980FC" w14:textId="48FCF83E" w:rsidR="005F1B0D" w:rsidRDefault="0063369D" w:rsidP="004331F0">
      <w:pPr>
        <w:spacing w:after="0" w:line="480" w:lineRule="auto"/>
        <w:ind w:firstLine="36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NYCHA is in the process of compiling a heat outage </w:t>
      </w:r>
      <w:r w:rsidR="00992103" w:rsidRPr="00394E7E">
        <w:rPr>
          <w:rFonts w:ascii="Times New Roman" w:eastAsia="Times New Roman" w:hAnsi="Times New Roman" w:cs="Times New Roman"/>
          <w:bCs/>
          <w:color w:val="222222"/>
          <w:sz w:val="24"/>
          <w:szCs w:val="24"/>
        </w:rPr>
        <w:t>response for every development beginning with the worst performing developments with heat outages in the 2018/2019 heat season.</w:t>
      </w:r>
      <w:r w:rsidR="003068D2">
        <w:rPr>
          <w:rStyle w:val="FootnoteReference"/>
          <w:rFonts w:ascii="Times New Roman" w:eastAsia="Times New Roman" w:hAnsi="Times New Roman" w:cs="Times New Roman"/>
          <w:bCs/>
          <w:color w:val="222222"/>
          <w:sz w:val="24"/>
          <w:szCs w:val="24"/>
        </w:rPr>
        <w:footnoteReference w:id="103"/>
      </w:r>
      <w:r w:rsidR="00992103" w:rsidRPr="00394E7E">
        <w:rPr>
          <w:rFonts w:ascii="Times New Roman" w:eastAsia="Times New Roman" w:hAnsi="Times New Roman" w:cs="Times New Roman"/>
          <w:bCs/>
          <w:color w:val="222222"/>
          <w:sz w:val="24"/>
          <w:szCs w:val="24"/>
        </w:rPr>
        <w:t xml:space="preserve"> </w:t>
      </w:r>
      <w:r w:rsidRPr="00394E7E">
        <w:rPr>
          <w:rFonts w:ascii="Times New Roman" w:eastAsia="Times New Roman" w:hAnsi="Times New Roman" w:cs="Times New Roman"/>
          <w:bCs/>
          <w:color w:val="222222"/>
          <w:sz w:val="24"/>
          <w:szCs w:val="24"/>
        </w:rPr>
        <w:t xml:space="preserve">The </w:t>
      </w:r>
      <w:r w:rsidR="0055042D">
        <w:rPr>
          <w:rFonts w:ascii="Times New Roman" w:eastAsia="Times New Roman" w:hAnsi="Times New Roman" w:cs="Times New Roman"/>
          <w:bCs/>
          <w:color w:val="222222"/>
          <w:sz w:val="24"/>
          <w:szCs w:val="24"/>
        </w:rPr>
        <w:t>twenty</w:t>
      </w:r>
      <w:r w:rsidRPr="00394E7E">
        <w:rPr>
          <w:rFonts w:ascii="Times New Roman" w:eastAsia="Times New Roman" w:hAnsi="Times New Roman" w:cs="Times New Roman"/>
          <w:bCs/>
          <w:color w:val="222222"/>
          <w:sz w:val="24"/>
          <w:szCs w:val="24"/>
        </w:rPr>
        <w:t xml:space="preserve"> worst performing developments during the 2018/2019 Heat Season </w:t>
      </w:r>
      <w:r w:rsidR="00992103" w:rsidRPr="00394E7E">
        <w:rPr>
          <w:rFonts w:ascii="Times New Roman" w:eastAsia="Times New Roman" w:hAnsi="Times New Roman" w:cs="Times New Roman"/>
          <w:bCs/>
          <w:color w:val="222222"/>
          <w:sz w:val="24"/>
          <w:szCs w:val="24"/>
        </w:rPr>
        <w:t>were</w:t>
      </w:r>
      <w:r w:rsidR="00F623B7" w:rsidRPr="00394E7E">
        <w:rPr>
          <w:rFonts w:ascii="Times New Roman" w:eastAsia="Times New Roman" w:hAnsi="Times New Roman" w:cs="Times New Roman"/>
          <w:bCs/>
          <w:color w:val="222222"/>
          <w:sz w:val="24"/>
          <w:szCs w:val="24"/>
        </w:rPr>
        <w:t xml:space="preserve"> the following:</w:t>
      </w:r>
    </w:p>
    <w:p w14:paraId="1A720F88" w14:textId="77777777" w:rsidR="005F1B0D" w:rsidRPr="00394E7E" w:rsidRDefault="005F1B0D" w:rsidP="00DF4FCE">
      <w:pPr>
        <w:spacing w:after="0" w:line="480" w:lineRule="auto"/>
        <w:ind w:firstLine="360"/>
        <w:jc w:val="both"/>
        <w:rPr>
          <w:rFonts w:ascii="Times New Roman" w:eastAsia="Times New Roman" w:hAnsi="Times New Roman" w:cs="Times New Roman"/>
          <w:bCs/>
          <w:color w:val="222222"/>
          <w:sz w:val="24"/>
          <w:szCs w:val="24"/>
        </w:rPr>
      </w:pPr>
    </w:p>
    <w:tbl>
      <w:tblPr>
        <w:tblStyle w:val="TableGrid"/>
        <w:tblW w:w="0" w:type="auto"/>
        <w:jc w:val="center"/>
        <w:tblLook w:val="04A0" w:firstRow="1" w:lastRow="0" w:firstColumn="1" w:lastColumn="0" w:noHBand="0" w:noVBand="1"/>
      </w:tblPr>
      <w:tblGrid>
        <w:gridCol w:w="3116"/>
        <w:gridCol w:w="3117"/>
      </w:tblGrid>
      <w:tr w:rsidR="0063369D" w:rsidRPr="00394E7E" w14:paraId="6DAA1685" w14:textId="77777777" w:rsidTr="00394E7E">
        <w:trPr>
          <w:jc w:val="center"/>
        </w:trPr>
        <w:tc>
          <w:tcPr>
            <w:tcW w:w="3116" w:type="dxa"/>
          </w:tcPr>
          <w:p w14:paraId="15498934" w14:textId="69905DFB" w:rsidR="0063369D" w:rsidRPr="00394E7E" w:rsidRDefault="0063369D" w:rsidP="00DF4FCE">
            <w:pPr>
              <w:jc w:val="both"/>
              <w:rPr>
                <w:rFonts w:ascii="Times New Roman" w:eastAsia="Times New Roman" w:hAnsi="Times New Roman" w:cs="Times New Roman"/>
                <w:b/>
                <w:bCs/>
                <w:color w:val="222222"/>
                <w:sz w:val="24"/>
                <w:szCs w:val="24"/>
              </w:rPr>
            </w:pPr>
            <w:r w:rsidRPr="00394E7E">
              <w:rPr>
                <w:rFonts w:ascii="Times New Roman" w:eastAsia="Times New Roman" w:hAnsi="Times New Roman" w:cs="Times New Roman"/>
                <w:b/>
                <w:bCs/>
                <w:color w:val="222222"/>
                <w:sz w:val="24"/>
                <w:szCs w:val="24"/>
              </w:rPr>
              <w:t>Development</w:t>
            </w:r>
          </w:p>
        </w:tc>
        <w:tc>
          <w:tcPr>
            <w:tcW w:w="3117" w:type="dxa"/>
          </w:tcPr>
          <w:p w14:paraId="33D7822F" w14:textId="07136B28" w:rsidR="0063369D" w:rsidRPr="00394E7E" w:rsidRDefault="0063369D" w:rsidP="00DF4FCE">
            <w:pPr>
              <w:jc w:val="both"/>
              <w:rPr>
                <w:rFonts w:ascii="Times New Roman" w:eastAsia="Times New Roman" w:hAnsi="Times New Roman" w:cs="Times New Roman"/>
                <w:b/>
                <w:bCs/>
                <w:color w:val="222222"/>
                <w:sz w:val="24"/>
                <w:szCs w:val="24"/>
              </w:rPr>
            </w:pPr>
            <w:r w:rsidRPr="00394E7E">
              <w:rPr>
                <w:rFonts w:ascii="Times New Roman" w:eastAsia="Times New Roman" w:hAnsi="Times New Roman" w:cs="Times New Roman"/>
                <w:b/>
                <w:bCs/>
                <w:color w:val="222222"/>
                <w:sz w:val="24"/>
                <w:szCs w:val="24"/>
              </w:rPr>
              <w:t>2018/2019 Heat Outages</w:t>
            </w:r>
          </w:p>
        </w:tc>
      </w:tr>
      <w:tr w:rsidR="0063369D" w:rsidRPr="00394E7E" w14:paraId="53164C57" w14:textId="77777777" w:rsidTr="00394E7E">
        <w:trPr>
          <w:jc w:val="center"/>
        </w:trPr>
        <w:tc>
          <w:tcPr>
            <w:tcW w:w="3116" w:type="dxa"/>
          </w:tcPr>
          <w:p w14:paraId="312ED72A" w14:textId="1C17E1B3"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Baruch</w:t>
            </w:r>
          </w:p>
        </w:tc>
        <w:tc>
          <w:tcPr>
            <w:tcW w:w="3117" w:type="dxa"/>
          </w:tcPr>
          <w:p w14:paraId="64274F33" w14:textId="7B218305"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78</w:t>
            </w:r>
          </w:p>
        </w:tc>
      </w:tr>
      <w:tr w:rsidR="0063369D" w:rsidRPr="00394E7E" w14:paraId="603E4B47" w14:textId="77777777" w:rsidTr="00394E7E">
        <w:trPr>
          <w:jc w:val="center"/>
        </w:trPr>
        <w:tc>
          <w:tcPr>
            <w:tcW w:w="3116" w:type="dxa"/>
          </w:tcPr>
          <w:p w14:paraId="197B8644" w14:textId="763F4001"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Sotomayor Houses</w:t>
            </w:r>
          </w:p>
        </w:tc>
        <w:tc>
          <w:tcPr>
            <w:tcW w:w="3117" w:type="dxa"/>
          </w:tcPr>
          <w:p w14:paraId="07F86B70" w14:textId="20C9F59E"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66</w:t>
            </w:r>
          </w:p>
        </w:tc>
      </w:tr>
      <w:tr w:rsidR="0063369D" w:rsidRPr="00394E7E" w14:paraId="36F847C3" w14:textId="77777777" w:rsidTr="00394E7E">
        <w:trPr>
          <w:jc w:val="center"/>
        </w:trPr>
        <w:tc>
          <w:tcPr>
            <w:tcW w:w="3116" w:type="dxa"/>
          </w:tcPr>
          <w:p w14:paraId="50DAC759" w14:textId="12559285"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Whitman</w:t>
            </w:r>
          </w:p>
        </w:tc>
        <w:tc>
          <w:tcPr>
            <w:tcW w:w="3117" w:type="dxa"/>
          </w:tcPr>
          <w:p w14:paraId="4F09686F" w14:textId="050E5266"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38</w:t>
            </w:r>
          </w:p>
        </w:tc>
      </w:tr>
      <w:tr w:rsidR="0063369D" w:rsidRPr="00394E7E" w14:paraId="2CDC1C92" w14:textId="77777777" w:rsidTr="00394E7E">
        <w:trPr>
          <w:jc w:val="center"/>
        </w:trPr>
        <w:tc>
          <w:tcPr>
            <w:tcW w:w="3116" w:type="dxa"/>
          </w:tcPr>
          <w:p w14:paraId="6DE5CAB8" w14:textId="12C924B7"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Independence</w:t>
            </w:r>
          </w:p>
        </w:tc>
        <w:tc>
          <w:tcPr>
            <w:tcW w:w="3117" w:type="dxa"/>
          </w:tcPr>
          <w:p w14:paraId="23346A3B" w14:textId="54E39C6C"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30</w:t>
            </w:r>
          </w:p>
        </w:tc>
      </w:tr>
      <w:tr w:rsidR="0063369D" w:rsidRPr="00394E7E" w14:paraId="1C1C6C0B" w14:textId="77777777" w:rsidTr="00394E7E">
        <w:trPr>
          <w:jc w:val="center"/>
        </w:trPr>
        <w:tc>
          <w:tcPr>
            <w:tcW w:w="3116" w:type="dxa"/>
          </w:tcPr>
          <w:p w14:paraId="1340DD4A" w14:textId="39EC3695"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Claremont Parkway – Franklin Avenue</w:t>
            </w:r>
          </w:p>
        </w:tc>
        <w:tc>
          <w:tcPr>
            <w:tcW w:w="3117" w:type="dxa"/>
          </w:tcPr>
          <w:p w14:paraId="61E7FE87" w14:textId="5985A38E"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28</w:t>
            </w:r>
          </w:p>
        </w:tc>
      </w:tr>
      <w:tr w:rsidR="0063369D" w:rsidRPr="00394E7E" w14:paraId="672C16B4" w14:textId="77777777" w:rsidTr="00394E7E">
        <w:trPr>
          <w:jc w:val="center"/>
        </w:trPr>
        <w:tc>
          <w:tcPr>
            <w:tcW w:w="3116" w:type="dxa"/>
          </w:tcPr>
          <w:p w14:paraId="0969A429" w14:textId="142B7219"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Pelham Parkway</w:t>
            </w:r>
          </w:p>
        </w:tc>
        <w:tc>
          <w:tcPr>
            <w:tcW w:w="3117" w:type="dxa"/>
          </w:tcPr>
          <w:p w14:paraId="7D455072" w14:textId="1990098C"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28</w:t>
            </w:r>
          </w:p>
        </w:tc>
      </w:tr>
      <w:tr w:rsidR="0063369D" w:rsidRPr="00394E7E" w14:paraId="4A3A2C42" w14:textId="77777777" w:rsidTr="00394E7E">
        <w:trPr>
          <w:jc w:val="center"/>
        </w:trPr>
        <w:tc>
          <w:tcPr>
            <w:tcW w:w="3116" w:type="dxa"/>
          </w:tcPr>
          <w:p w14:paraId="216FE9CF" w14:textId="2E574904"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Wagner</w:t>
            </w:r>
          </w:p>
        </w:tc>
        <w:tc>
          <w:tcPr>
            <w:tcW w:w="3117" w:type="dxa"/>
          </w:tcPr>
          <w:p w14:paraId="30550F56" w14:textId="15957F8A"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23</w:t>
            </w:r>
          </w:p>
        </w:tc>
      </w:tr>
      <w:tr w:rsidR="0063369D" w:rsidRPr="00394E7E" w14:paraId="58ED270D" w14:textId="77777777" w:rsidTr="00394E7E">
        <w:trPr>
          <w:jc w:val="center"/>
        </w:trPr>
        <w:tc>
          <w:tcPr>
            <w:tcW w:w="3116" w:type="dxa"/>
          </w:tcPr>
          <w:p w14:paraId="56431B06" w14:textId="568E818D"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Ingersoll</w:t>
            </w:r>
          </w:p>
        </w:tc>
        <w:tc>
          <w:tcPr>
            <w:tcW w:w="3117" w:type="dxa"/>
          </w:tcPr>
          <w:p w14:paraId="6459826B" w14:textId="7CC86699"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23</w:t>
            </w:r>
          </w:p>
        </w:tc>
      </w:tr>
      <w:tr w:rsidR="0063369D" w:rsidRPr="00394E7E" w14:paraId="34EA1235" w14:textId="77777777" w:rsidTr="00394E7E">
        <w:trPr>
          <w:jc w:val="center"/>
        </w:trPr>
        <w:tc>
          <w:tcPr>
            <w:tcW w:w="3116" w:type="dxa"/>
          </w:tcPr>
          <w:p w14:paraId="1CFFF1F2" w14:textId="60FB9CA8"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Claremont Rehab (Group 4)</w:t>
            </w:r>
          </w:p>
        </w:tc>
        <w:tc>
          <w:tcPr>
            <w:tcW w:w="3117" w:type="dxa"/>
          </w:tcPr>
          <w:p w14:paraId="4A623723" w14:textId="54371251"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22</w:t>
            </w:r>
          </w:p>
        </w:tc>
      </w:tr>
      <w:tr w:rsidR="0063369D" w:rsidRPr="00394E7E" w14:paraId="12BD42FD" w14:textId="77777777" w:rsidTr="00394E7E">
        <w:trPr>
          <w:jc w:val="center"/>
        </w:trPr>
        <w:tc>
          <w:tcPr>
            <w:tcW w:w="3116" w:type="dxa"/>
          </w:tcPr>
          <w:p w14:paraId="12C94297" w14:textId="06485CBF"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Williamsburg</w:t>
            </w:r>
          </w:p>
        </w:tc>
        <w:tc>
          <w:tcPr>
            <w:tcW w:w="3117" w:type="dxa"/>
          </w:tcPr>
          <w:p w14:paraId="48B2E9B9" w14:textId="5E3D2D81"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21</w:t>
            </w:r>
          </w:p>
        </w:tc>
      </w:tr>
      <w:tr w:rsidR="0063369D" w:rsidRPr="00394E7E" w14:paraId="7D96CF5E" w14:textId="77777777" w:rsidTr="00394E7E">
        <w:trPr>
          <w:jc w:val="center"/>
        </w:trPr>
        <w:tc>
          <w:tcPr>
            <w:tcW w:w="3116" w:type="dxa"/>
          </w:tcPr>
          <w:p w14:paraId="01BFA327" w14:textId="3F288089"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South Bronx Area (Site 402)</w:t>
            </w:r>
          </w:p>
        </w:tc>
        <w:tc>
          <w:tcPr>
            <w:tcW w:w="3117" w:type="dxa"/>
          </w:tcPr>
          <w:p w14:paraId="2B127171" w14:textId="787AAFB9"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18</w:t>
            </w:r>
          </w:p>
        </w:tc>
      </w:tr>
      <w:tr w:rsidR="0063369D" w:rsidRPr="00394E7E" w14:paraId="14A4E2A1" w14:textId="77777777" w:rsidTr="00394E7E">
        <w:trPr>
          <w:jc w:val="center"/>
        </w:trPr>
        <w:tc>
          <w:tcPr>
            <w:tcW w:w="3116" w:type="dxa"/>
          </w:tcPr>
          <w:p w14:paraId="1D9E48C1" w14:textId="0BE279D2"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Jefferson</w:t>
            </w:r>
          </w:p>
        </w:tc>
        <w:tc>
          <w:tcPr>
            <w:tcW w:w="3117" w:type="dxa"/>
          </w:tcPr>
          <w:p w14:paraId="7D392748" w14:textId="257A4F28"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17</w:t>
            </w:r>
          </w:p>
        </w:tc>
      </w:tr>
      <w:tr w:rsidR="0063369D" w:rsidRPr="00394E7E" w14:paraId="5D72A0D6" w14:textId="77777777" w:rsidTr="00394E7E">
        <w:trPr>
          <w:jc w:val="center"/>
        </w:trPr>
        <w:tc>
          <w:tcPr>
            <w:tcW w:w="3116" w:type="dxa"/>
          </w:tcPr>
          <w:p w14:paraId="1496FC81" w14:textId="54E8535E"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Tapscott Street Rehab</w:t>
            </w:r>
          </w:p>
        </w:tc>
        <w:tc>
          <w:tcPr>
            <w:tcW w:w="3117" w:type="dxa"/>
          </w:tcPr>
          <w:p w14:paraId="5DA9FD98" w14:textId="64760EAD"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17</w:t>
            </w:r>
          </w:p>
        </w:tc>
      </w:tr>
      <w:tr w:rsidR="0063369D" w:rsidRPr="00394E7E" w14:paraId="10C2CE1F" w14:textId="77777777" w:rsidTr="00394E7E">
        <w:trPr>
          <w:jc w:val="center"/>
        </w:trPr>
        <w:tc>
          <w:tcPr>
            <w:tcW w:w="3116" w:type="dxa"/>
          </w:tcPr>
          <w:p w14:paraId="11910BCF" w14:textId="423A65B1"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RIIS</w:t>
            </w:r>
          </w:p>
        </w:tc>
        <w:tc>
          <w:tcPr>
            <w:tcW w:w="3117" w:type="dxa"/>
          </w:tcPr>
          <w:p w14:paraId="0E41E38A" w14:textId="395107F1"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16</w:t>
            </w:r>
          </w:p>
        </w:tc>
      </w:tr>
      <w:tr w:rsidR="0063369D" w:rsidRPr="00394E7E" w14:paraId="16182267" w14:textId="77777777" w:rsidTr="00394E7E">
        <w:trPr>
          <w:jc w:val="center"/>
        </w:trPr>
        <w:tc>
          <w:tcPr>
            <w:tcW w:w="3116" w:type="dxa"/>
          </w:tcPr>
          <w:p w14:paraId="1C6A3C74" w14:textId="5C08CDD9"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Washington</w:t>
            </w:r>
          </w:p>
        </w:tc>
        <w:tc>
          <w:tcPr>
            <w:tcW w:w="3117" w:type="dxa"/>
          </w:tcPr>
          <w:p w14:paraId="6E0D7A42" w14:textId="48F20F2F" w:rsidR="0063369D" w:rsidRPr="00394E7E" w:rsidRDefault="0063369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13</w:t>
            </w:r>
          </w:p>
        </w:tc>
      </w:tr>
      <w:tr w:rsidR="0063369D" w:rsidRPr="00394E7E" w14:paraId="61706C94" w14:textId="77777777" w:rsidTr="00394E7E">
        <w:trPr>
          <w:jc w:val="center"/>
        </w:trPr>
        <w:tc>
          <w:tcPr>
            <w:tcW w:w="3116" w:type="dxa"/>
          </w:tcPr>
          <w:p w14:paraId="6E667F6C" w14:textId="39783290"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Marshall Plaza</w:t>
            </w:r>
          </w:p>
        </w:tc>
        <w:tc>
          <w:tcPr>
            <w:tcW w:w="3117" w:type="dxa"/>
          </w:tcPr>
          <w:p w14:paraId="6D333B22" w14:textId="6E3438D1"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13</w:t>
            </w:r>
          </w:p>
        </w:tc>
      </w:tr>
      <w:tr w:rsidR="0063369D" w:rsidRPr="00394E7E" w14:paraId="54467244" w14:textId="77777777" w:rsidTr="00394E7E">
        <w:trPr>
          <w:jc w:val="center"/>
        </w:trPr>
        <w:tc>
          <w:tcPr>
            <w:tcW w:w="3116" w:type="dxa"/>
          </w:tcPr>
          <w:p w14:paraId="310252E4" w14:textId="762E2B19"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WSUR (Brownstones)</w:t>
            </w:r>
          </w:p>
        </w:tc>
        <w:tc>
          <w:tcPr>
            <w:tcW w:w="3117" w:type="dxa"/>
          </w:tcPr>
          <w:p w14:paraId="4132C899" w14:textId="1A08D22B"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13</w:t>
            </w:r>
          </w:p>
        </w:tc>
      </w:tr>
      <w:tr w:rsidR="0063369D" w:rsidRPr="00394E7E" w14:paraId="65F1B06A" w14:textId="77777777" w:rsidTr="00394E7E">
        <w:trPr>
          <w:jc w:val="center"/>
        </w:trPr>
        <w:tc>
          <w:tcPr>
            <w:tcW w:w="3116" w:type="dxa"/>
          </w:tcPr>
          <w:p w14:paraId="2D9A8EFE" w14:textId="5EE3C1E3"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Gravesend</w:t>
            </w:r>
          </w:p>
        </w:tc>
        <w:tc>
          <w:tcPr>
            <w:tcW w:w="3117" w:type="dxa"/>
          </w:tcPr>
          <w:p w14:paraId="1D6C7C85" w14:textId="617B13E6"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12</w:t>
            </w:r>
          </w:p>
        </w:tc>
      </w:tr>
      <w:tr w:rsidR="0063369D" w:rsidRPr="00394E7E" w14:paraId="596C2FA9" w14:textId="77777777" w:rsidTr="00394E7E">
        <w:trPr>
          <w:jc w:val="center"/>
        </w:trPr>
        <w:tc>
          <w:tcPr>
            <w:tcW w:w="3116" w:type="dxa"/>
          </w:tcPr>
          <w:p w14:paraId="0409B1E5" w14:textId="476EACA8"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Twin Parks East (Site 9)</w:t>
            </w:r>
          </w:p>
        </w:tc>
        <w:tc>
          <w:tcPr>
            <w:tcW w:w="3117" w:type="dxa"/>
          </w:tcPr>
          <w:p w14:paraId="02FA5A70" w14:textId="0A10AA44"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12</w:t>
            </w:r>
          </w:p>
        </w:tc>
      </w:tr>
      <w:tr w:rsidR="0063369D" w:rsidRPr="00394E7E" w14:paraId="6361AEC5" w14:textId="77777777" w:rsidTr="00394E7E">
        <w:trPr>
          <w:jc w:val="center"/>
        </w:trPr>
        <w:tc>
          <w:tcPr>
            <w:tcW w:w="3116" w:type="dxa"/>
          </w:tcPr>
          <w:p w14:paraId="266D5059" w14:textId="2C55FF0E"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Saint Mary’s Park</w:t>
            </w:r>
          </w:p>
        </w:tc>
        <w:tc>
          <w:tcPr>
            <w:tcW w:w="3117" w:type="dxa"/>
          </w:tcPr>
          <w:p w14:paraId="4AB02AAB" w14:textId="31646409" w:rsidR="0063369D" w:rsidRPr="00394E7E" w:rsidRDefault="00CD083D" w:rsidP="00DF4FCE">
            <w:pPr>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12</w:t>
            </w:r>
          </w:p>
        </w:tc>
      </w:tr>
    </w:tbl>
    <w:p w14:paraId="51E3E992" w14:textId="50C4B63E" w:rsidR="0063369D" w:rsidRPr="00394E7E" w:rsidRDefault="003068D2" w:rsidP="005F1B0D">
      <w:pPr>
        <w:spacing w:after="0" w:line="240" w:lineRule="auto"/>
        <w:jc w:val="right"/>
        <w:rPr>
          <w:rFonts w:ascii="Times New Roman" w:eastAsia="Times New Roman" w:hAnsi="Times New Roman" w:cs="Times New Roman"/>
          <w:bCs/>
          <w:color w:val="222222"/>
          <w:sz w:val="24"/>
          <w:szCs w:val="24"/>
        </w:rPr>
      </w:pPr>
      <w:r>
        <w:rPr>
          <w:rStyle w:val="FootnoteReference"/>
          <w:rFonts w:ascii="Times New Roman" w:eastAsia="Times New Roman" w:hAnsi="Times New Roman" w:cs="Times New Roman"/>
          <w:bCs/>
          <w:color w:val="222222"/>
          <w:sz w:val="24"/>
          <w:szCs w:val="24"/>
        </w:rPr>
        <w:footnoteReference w:id="104"/>
      </w:r>
    </w:p>
    <w:p w14:paraId="515BF501" w14:textId="5DE7AE38" w:rsidR="00C545F9" w:rsidRPr="00394E7E" w:rsidRDefault="00210375" w:rsidP="00DF4FCE">
      <w:pPr>
        <w:spacing w:after="0" w:line="480" w:lineRule="auto"/>
        <w:ind w:firstLine="36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Each development will have an action plan that will contain demographic information, heating system type, performance of these systems, and recent/upcoming heat related work.</w:t>
      </w:r>
      <w:r w:rsidR="003068D2">
        <w:rPr>
          <w:rStyle w:val="FootnoteReference"/>
          <w:rFonts w:ascii="Times New Roman" w:eastAsia="Times New Roman" w:hAnsi="Times New Roman" w:cs="Times New Roman"/>
          <w:bCs/>
          <w:color w:val="222222"/>
          <w:sz w:val="24"/>
          <w:szCs w:val="24"/>
        </w:rPr>
        <w:footnoteReference w:id="105"/>
      </w:r>
      <w:r w:rsidRPr="00394E7E">
        <w:rPr>
          <w:rFonts w:ascii="Times New Roman" w:eastAsia="Times New Roman" w:hAnsi="Times New Roman" w:cs="Times New Roman"/>
          <w:bCs/>
          <w:color w:val="222222"/>
          <w:sz w:val="24"/>
          <w:szCs w:val="24"/>
        </w:rPr>
        <w:t xml:space="preserve"> The plans will also contain detailed information and requirements for mobile boiler installation at each plant.</w:t>
      </w:r>
      <w:r w:rsidR="003068D2">
        <w:rPr>
          <w:rStyle w:val="FootnoteReference"/>
          <w:rFonts w:ascii="Times New Roman" w:eastAsia="Times New Roman" w:hAnsi="Times New Roman" w:cs="Times New Roman"/>
          <w:bCs/>
          <w:color w:val="222222"/>
          <w:sz w:val="24"/>
          <w:szCs w:val="24"/>
        </w:rPr>
        <w:footnoteReference w:id="106"/>
      </w:r>
    </w:p>
    <w:p w14:paraId="46D5AF6E" w14:textId="77777777" w:rsidR="00F82D37" w:rsidRPr="00394E7E" w:rsidRDefault="00F82D37" w:rsidP="00DF4FCE">
      <w:pPr>
        <w:spacing w:after="0" w:line="240" w:lineRule="auto"/>
        <w:jc w:val="both"/>
        <w:rPr>
          <w:rFonts w:ascii="Times New Roman" w:eastAsia="Times New Roman" w:hAnsi="Times New Roman" w:cs="Times New Roman"/>
          <w:bCs/>
          <w:color w:val="222222"/>
          <w:sz w:val="24"/>
          <w:szCs w:val="24"/>
        </w:rPr>
      </w:pPr>
    </w:p>
    <w:p w14:paraId="1A3E8E9A" w14:textId="764FDB42" w:rsidR="006D4D23" w:rsidRPr="001663F3" w:rsidRDefault="006D4D23" w:rsidP="00DF4FCE">
      <w:pPr>
        <w:pStyle w:val="ListParagraph"/>
        <w:numPr>
          <w:ilvl w:val="0"/>
          <w:numId w:val="1"/>
        </w:numPr>
        <w:suppressAutoHyphens/>
        <w:spacing w:after="200" w:line="480" w:lineRule="auto"/>
        <w:jc w:val="both"/>
        <w:rPr>
          <w:b/>
          <w:u w:val="single"/>
        </w:rPr>
      </w:pPr>
      <w:r w:rsidRPr="001663F3">
        <w:rPr>
          <w:rFonts w:ascii="Times New Roman" w:hAnsi="Times New Roman" w:cs="Calibri"/>
          <w:b/>
          <w:color w:val="000000"/>
          <w:sz w:val="24"/>
          <w:szCs w:val="24"/>
          <w:u w:val="single"/>
        </w:rPr>
        <w:t>Conclusion</w:t>
      </w:r>
    </w:p>
    <w:p w14:paraId="6CF17638" w14:textId="53935F18" w:rsidR="006D4D23" w:rsidRPr="00A81112" w:rsidRDefault="00960315" w:rsidP="00DF4FCE">
      <w:pPr>
        <w:spacing w:line="480" w:lineRule="auto"/>
        <w:ind w:firstLine="360"/>
        <w:jc w:val="both"/>
        <w:rPr>
          <w:rFonts w:ascii="Times New Roman" w:hAnsi="Times New Roman"/>
          <w:sz w:val="24"/>
        </w:rPr>
      </w:pPr>
      <w:r>
        <w:rPr>
          <w:rFonts w:ascii="Times New Roman" w:hAnsi="Times New Roman"/>
          <w:sz w:val="24"/>
        </w:rPr>
        <w:t xml:space="preserve"> New York City public housing residents have lost heat and hot water during multiple consecutive winters, endangering their health and wellbeing.</w:t>
      </w:r>
      <w:r w:rsidR="006D4D23">
        <w:rPr>
          <w:rStyle w:val="FootnoteReference"/>
          <w:rFonts w:ascii="Times New Roman" w:hAnsi="Times New Roman"/>
          <w:sz w:val="24"/>
        </w:rPr>
        <w:footnoteReference w:id="107"/>
      </w:r>
      <w:r w:rsidR="006D4D23">
        <w:rPr>
          <w:rFonts w:ascii="Times New Roman" w:hAnsi="Times New Roman"/>
          <w:sz w:val="24"/>
        </w:rPr>
        <w:t xml:space="preserve"> </w:t>
      </w:r>
      <w:r>
        <w:rPr>
          <w:rFonts w:ascii="Times New Roman" w:hAnsi="Times New Roman"/>
          <w:sz w:val="24"/>
        </w:rPr>
        <w:t xml:space="preserve">NYCHA has an obligation to use every tool at its disposal to provide tenants with homes where they can live safely and with dignity. </w:t>
      </w:r>
      <w:r w:rsidR="006D4D23">
        <w:rPr>
          <w:rFonts w:ascii="Times New Roman" w:hAnsi="Times New Roman"/>
          <w:sz w:val="24"/>
        </w:rPr>
        <w:t xml:space="preserve">This hearing is a critical step to holding NYCHA accountable to the public, and will allow NYCHA to provide the Committee with </w:t>
      </w:r>
      <w:r w:rsidR="00A23F28">
        <w:rPr>
          <w:rFonts w:ascii="Times New Roman" w:hAnsi="Times New Roman"/>
          <w:sz w:val="24"/>
        </w:rPr>
        <w:t>an</w:t>
      </w:r>
      <w:r w:rsidR="006D4D23">
        <w:rPr>
          <w:rFonts w:ascii="Times New Roman" w:hAnsi="Times New Roman"/>
          <w:sz w:val="24"/>
        </w:rPr>
        <w:t xml:space="preserve"> update on its ability to provide adequate heat and hot water </w:t>
      </w:r>
      <w:r w:rsidR="00A23F28">
        <w:rPr>
          <w:rFonts w:ascii="Times New Roman" w:hAnsi="Times New Roman"/>
          <w:sz w:val="24"/>
        </w:rPr>
        <w:t xml:space="preserve">to its residents </w:t>
      </w:r>
      <w:r w:rsidR="006D4D23">
        <w:rPr>
          <w:rFonts w:ascii="Times New Roman" w:hAnsi="Times New Roman"/>
          <w:sz w:val="24"/>
        </w:rPr>
        <w:t>as required by law.</w:t>
      </w:r>
    </w:p>
    <w:p w14:paraId="647FDB06" w14:textId="0E557206" w:rsidR="007D4E3C" w:rsidRDefault="007D4E3C"/>
    <w:sectPr w:rsidR="007D4E3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84B43" w14:textId="77777777" w:rsidR="00B33DF3" w:rsidRDefault="00B33DF3" w:rsidP="00304498">
      <w:pPr>
        <w:spacing w:after="0" w:line="240" w:lineRule="auto"/>
      </w:pPr>
      <w:r>
        <w:separator/>
      </w:r>
    </w:p>
  </w:endnote>
  <w:endnote w:type="continuationSeparator" w:id="0">
    <w:p w14:paraId="080D3450" w14:textId="77777777" w:rsidR="00B33DF3" w:rsidRDefault="00B33DF3" w:rsidP="0030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Lohit Devanagari">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599901"/>
      <w:docPartObj>
        <w:docPartGallery w:val="Page Numbers (Bottom of Page)"/>
        <w:docPartUnique/>
      </w:docPartObj>
    </w:sdtPr>
    <w:sdtEndPr>
      <w:rPr>
        <w:rFonts w:ascii="Times New Roman" w:hAnsi="Times New Roman" w:cs="Times New Roman"/>
        <w:noProof/>
      </w:rPr>
    </w:sdtEndPr>
    <w:sdtContent>
      <w:p w14:paraId="2338C17A" w14:textId="00167AC9" w:rsidR="001663F3" w:rsidRPr="00861639" w:rsidRDefault="001663F3">
        <w:pPr>
          <w:pStyle w:val="Footer"/>
          <w:jc w:val="center"/>
          <w:rPr>
            <w:rFonts w:ascii="Times New Roman" w:hAnsi="Times New Roman" w:cs="Times New Roman"/>
          </w:rPr>
        </w:pPr>
        <w:r w:rsidRPr="00861639">
          <w:rPr>
            <w:rFonts w:ascii="Times New Roman" w:hAnsi="Times New Roman" w:cs="Times New Roman"/>
          </w:rPr>
          <w:fldChar w:fldCharType="begin"/>
        </w:r>
        <w:r w:rsidRPr="00861639">
          <w:rPr>
            <w:rFonts w:ascii="Times New Roman" w:hAnsi="Times New Roman" w:cs="Times New Roman"/>
          </w:rPr>
          <w:instrText xml:space="preserve"> PAGE   \* MERGEFORMAT </w:instrText>
        </w:r>
        <w:r w:rsidRPr="00861639">
          <w:rPr>
            <w:rFonts w:ascii="Times New Roman" w:hAnsi="Times New Roman" w:cs="Times New Roman"/>
          </w:rPr>
          <w:fldChar w:fldCharType="separate"/>
        </w:r>
        <w:r w:rsidR="00B157D5">
          <w:rPr>
            <w:rFonts w:ascii="Times New Roman" w:hAnsi="Times New Roman" w:cs="Times New Roman"/>
            <w:noProof/>
          </w:rPr>
          <w:t>9</w:t>
        </w:r>
        <w:r w:rsidRPr="00861639">
          <w:rPr>
            <w:rFonts w:ascii="Times New Roman" w:hAnsi="Times New Roman" w:cs="Times New Roman"/>
            <w:noProof/>
          </w:rPr>
          <w:fldChar w:fldCharType="end"/>
        </w:r>
      </w:p>
    </w:sdtContent>
  </w:sdt>
  <w:p w14:paraId="5B9049B3" w14:textId="77777777" w:rsidR="001663F3" w:rsidRDefault="00166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2272B" w14:textId="77777777" w:rsidR="00B33DF3" w:rsidRDefault="00B33DF3" w:rsidP="00304498">
      <w:pPr>
        <w:spacing w:after="0" w:line="240" w:lineRule="auto"/>
      </w:pPr>
      <w:r>
        <w:separator/>
      </w:r>
    </w:p>
  </w:footnote>
  <w:footnote w:type="continuationSeparator" w:id="0">
    <w:p w14:paraId="7F8F935B" w14:textId="77777777" w:rsidR="00B33DF3" w:rsidRDefault="00B33DF3" w:rsidP="00304498">
      <w:pPr>
        <w:spacing w:after="0" w:line="240" w:lineRule="auto"/>
      </w:pPr>
      <w:r>
        <w:continuationSeparator/>
      </w:r>
    </w:p>
  </w:footnote>
  <w:footnote w:id="1">
    <w:p w14:paraId="0E5A96AA" w14:textId="77777777" w:rsidR="001663F3" w:rsidRPr="00181996" w:rsidRDefault="001663F3" w:rsidP="006E5305">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Ferre-Sadurni, Luis, “The Rise and Fall of New York Public Housing: An Oral History,” The New York Times, </w:t>
      </w:r>
      <w:r w:rsidRPr="00181996">
        <w:rPr>
          <w:rFonts w:ascii="Times New Roman" w:hAnsi="Times New Roman"/>
          <w:i/>
        </w:rPr>
        <w:t xml:space="preserve">available at </w:t>
      </w:r>
      <w:r w:rsidRPr="00181996">
        <w:rPr>
          <w:rFonts w:ascii="Times New Roman" w:hAnsi="Times New Roman"/>
          <w:color w:val="0000FF"/>
          <w:u w:val="single"/>
        </w:rPr>
        <w:t>https://www.nytimes.com/interactive/2018/06/25/nyregion/new-york-city-public-housing-history.html.</w:t>
      </w:r>
    </w:p>
  </w:footnote>
  <w:footnote w:id="2">
    <w:p w14:paraId="4452B0C7" w14:textId="77777777" w:rsidR="001663F3" w:rsidRPr="00181996" w:rsidRDefault="001663F3" w:rsidP="006E5305">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hAnsi="Times New Roman"/>
        </w:rPr>
        <w:t xml:space="preserve"> Housing Act of 1937, </w:t>
      </w:r>
      <w:r w:rsidRPr="00181996">
        <w:rPr>
          <w:rFonts w:ascii="Times New Roman" w:hAnsi="Times New Roman"/>
          <w:i/>
        </w:rPr>
        <w:t>available at</w:t>
      </w:r>
      <w:r w:rsidRPr="00181996">
        <w:rPr>
          <w:rFonts w:ascii="Times New Roman" w:hAnsi="Times New Roman"/>
        </w:rPr>
        <w:t xml:space="preserve"> </w:t>
      </w:r>
      <w:hyperlink r:id="rId1" w:history="1">
        <w:r w:rsidRPr="00181996">
          <w:rPr>
            <w:rStyle w:val="Hyperlink"/>
            <w:rFonts w:ascii="Times New Roman" w:hAnsi="Times New Roman"/>
          </w:rPr>
          <w:t>https://www.gpo.gov/fdsys/pkg/USCODE-2009-title42/pdf/USCODE-2009-title42-chap8.pdf</w:t>
        </w:r>
      </w:hyperlink>
      <w:r w:rsidRPr="00181996">
        <w:rPr>
          <w:rFonts w:ascii="Times New Roman" w:hAnsi="Times New Roman"/>
        </w:rPr>
        <w:t xml:space="preserve">. </w:t>
      </w:r>
    </w:p>
  </w:footnote>
  <w:footnote w:id="3">
    <w:p w14:paraId="331D92DB" w14:textId="77777777" w:rsidR="001663F3" w:rsidRPr="00861639" w:rsidRDefault="001663F3" w:rsidP="00304498">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eastAsia="Times New Roman" w:hAnsi="Times New Roman"/>
        </w:rPr>
        <w:t xml:space="preserve"> </w:t>
      </w:r>
      <w:r w:rsidRPr="00181996">
        <w:rPr>
          <w:rFonts w:ascii="Times New Roman" w:hAnsi="Times New Roman"/>
        </w:rPr>
        <w:t>Marcuse, 353-54; J.A. Stoloff, A Brief History of Public Housing, Paper presented at August 14 meeting of the American Sociological Association, at 3 (2004).</w:t>
      </w:r>
    </w:p>
  </w:footnote>
  <w:footnote w:id="4">
    <w:p w14:paraId="1097ADC2" w14:textId="77777777" w:rsidR="001663F3" w:rsidRPr="00861639" w:rsidRDefault="001663F3" w:rsidP="00304498">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eastAsia="Times New Roman" w:hAnsi="Times New Roman"/>
        </w:rPr>
        <w:t xml:space="preserve"> </w:t>
      </w:r>
      <w:r w:rsidRPr="00181996">
        <w:rPr>
          <w:rFonts w:ascii="Times New Roman" w:hAnsi="Times New Roman"/>
        </w:rPr>
        <w:t xml:space="preserve">Marcuse, 354; Stoloff, 1; </w:t>
      </w:r>
      <w:r w:rsidRPr="00181996">
        <w:rPr>
          <w:rFonts w:ascii="Times New Roman" w:hAnsi="Times New Roman"/>
          <w:i/>
        </w:rPr>
        <w:t>see also</w:t>
      </w:r>
      <w:r w:rsidRPr="00181996">
        <w:rPr>
          <w:rFonts w:ascii="Times New Roman" w:hAnsi="Times New Roman"/>
        </w:rPr>
        <w:t xml:space="preserve"> Judith D. Feins, et al., Revised Methods of Providing Federal Funds for Public Housing Agencies, US Department of Housing and Urban Development, at 9 (1994).</w:t>
      </w:r>
    </w:p>
  </w:footnote>
  <w:footnote w:id="5">
    <w:p w14:paraId="25F1A8EB" w14:textId="3C18EB9A" w:rsidR="001663F3" w:rsidRPr="00861639" w:rsidRDefault="001663F3" w:rsidP="00304498">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eastAsia="Times New Roman" w:hAnsi="Times New Roman"/>
        </w:rPr>
        <w:t xml:space="preserve"> </w:t>
      </w:r>
      <w:r w:rsidRPr="00181996">
        <w:rPr>
          <w:rFonts w:ascii="Times New Roman" w:hAnsi="Times New Roman"/>
          <w:i/>
        </w:rPr>
        <w:t>See</w:t>
      </w:r>
      <w:r w:rsidRPr="00181996">
        <w:rPr>
          <w:rFonts w:ascii="Times New Roman" w:hAnsi="Times New Roman"/>
        </w:rPr>
        <w:t xml:space="preserve"> NYCHA Fact Sheet, </w:t>
      </w:r>
      <w:r w:rsidRPr="00181996">
        <w:rPr>
          <w:rFonts w:ascii="Times New Roman" w:hAnsi="Times New Roman"/>
          <w:i/>
        </w:rPr>
        <w:t>available at</w:t>
      </w:r>
      <w:r w:rsidRPr="00181996">
        <w:rPr>
          <w:rFonts w:ascii="Times New Roman" w:hAnsi="Times New Roman"/>
        </w:rPr>
        <w:t xml:space="preserve"> https://www1.nyc.gov/assets/nycha/downloads/pdf/NYCHA-Fact-Sheet_2019_08-01.pdf.</w:t>
      </w:r>
    </w:p>
  </w:footnote>
  <w:footnote w:id="6">
    <w:p w14:paraId="08024E37" w14:textId="77777777" w:rsidR="001663F3" w:rsidRPr="00181996" w:rsidRDefault="001663F3" w:rsidP="00D93DC1">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New York City Department of Housing and Preservation, Conditions: Heat and Hot Water, </w:t>
      </w:r>
      <w:hyperlink r:id="rId2" w:history="1">
        <w:r w:rsidRPr="00181996">
          <w:rPr>
            <w:rStyle w:val="Hyperlink"/>
            <w:rFonts w:ascii="Times New Roman" w:hAnsi="Times New Roman"/>
          </w:rPr>
          <w:t>http://www1.nyc.gov/site/hpd/renters/important-safety-issues-heat-hot-water.page</w:t>
        </w:r>
      </w:hyperlink>
      <w:r w:rsidRPr="00181996">
        <w:rPr>
          <w:rFonts w:ascii="Times New Roman" w:hAnsi="Times New Roman"/>
        </w:rPr>
        <w:t xml:space="preserve"> (</w:t>
      </w:r>
      <w:r w:rsidRPr="00181996">
        <w:rPr>
          <w:rFonts w:ascii="Times New Roman" w:hAnsi="Times New Roman"/>
          <w:i/>
        </w:rPr>
        <w:t xml:space="preserve">last accessed </w:t>
      </w:r>
      <w:r w:rsidRPr="00181996">
        <w:rPr>
          <w:rFonts w:ascii="Times New Roman" w:hAnsi="Times New Roman"/>
        </w:rPr>
        <w:t>Feb. 4, 2018).</w:t>
      </w:r>
    </w:p>
  </w:footnote>
  <w:footnote w:id="7">
    <w:p w14:paraId="5B7F3F36" w14:textId="77777777" w:rsidR="001663F3" w:rsidRPr="00181996" w:rsidRDefault="001663F3" w:rsidP="00D93DC1">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w:t>
      </w:r>
      <w:r w:rsidRPr="00181996">
        <w:rPr>
          <w:rFonts w:ascii="Times New Roman" w:hAnsi="Times New Roman"/>
          <w:i/>
        </w:rPr>
        <w:t>Id.</w:t>
      </w:r>
    </w:p>
  </w:footnote>
  <w:footnote w:id="8">
    <w:p w14:paraId="3BA8F367" w14:textId="77777777" w:rsidR="001663F3" w:rsidRPr="00181996" w:rsidRDefault="001663F3" w:rsidP="00D93DC1">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w:t>
      </w:r>
      <w:r w:rsidRPr="00181996">
        <w:rPr>
          <w:rFonts w:ascii="Times New Roman" w:hAnsi="Times New Roman"/>
          <w:i/>
        </w:rPr>
        <w:t>Id.</w:t>
      </w:r>
    </w:p>
  </w:footnote>
  <w:footnote w:id="9">
    <w:p w14:paraId="7CD91404" w14:textId="2E377C2B"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
    <w:p w14:paraId="40CD56C9" w14:textId="05CD2734"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w:t>
      </w:r>
      <w:hyperlink r:id="rId3" w:history="1">
        <w:r w:rsidRPr="00240998">
          <w:rPr>
            <w:rStyle w:val="Hyperlink"/>
            <w:rFonts w:ascii="Times New Roman" w:hAnsi="Times New Roman"/>
          </w:rPr>
          <w:t>https://nychamonitor.com/</w:t>
        </w:r>
      </w:hyperlink>
      <w:r>
        <w:rPr>
          <w:rFonts w:ascii="Times New Roman" w:hAnsi="Times New Roman"/>
        </w:rPr>
        <w:t>. Instantaneous water heaters, also known as demand-type or tankless water heaters, provide hot water only as needed and do not produce the standby energy losses associated with storage water heaters.</w:t>
      </w:r>
    </w:p>
  </w:footnote>
  <w:footnote w:id="11">
    <w:p w14:paraId="17D9517C" w14:textId="29C62CBB"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2">
    <w:p w14:paraId="66721C6D" w14:textId="77777777" w:rsidR="001663F3" w:rsidRPr="00FF624A" w:rsidRDefault="001663F3" w:rsidP="00840BD0">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Heat Action Plan, NYCHA Monitor, available at https://nychamonitor.com/</w:t>
      </w:r>
    </w:p>
  </w:footnote>
  <w:footnote w:id="13">
    <w:p w14:paraId="4C1BE9C2" w14:textId="7347FD46"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4">
    <w:p w14:paraId="2BD1CB9F" w14:textId="16C579AC"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5">
    <w:p w14:paraId="1D5AB9AA" w14:textId="41F7D03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6">
    <w:p w14:paraId="463626B3" w14:textId="1E6EC2E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7">
    <w:p w14:paraId="46DEB56B" w14:textId="6B8DEFB9"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8">
    <w:p w14:paraId="28AA2BA0" w14:textId="6267E34E" w:rsidR="001663F3" w:rsidRDefault="001663F3">
      <w:pPr>
        <w:pStyle w:val="FootnoteText"/>
      </w:pPr>
      <w:r w:rsidRPr="00861639">
        <w:rPr>
          <w:rStyle w:val="FootnoteReference"/>
          <w:rFonts w:ascii="Times New Roman" w:hAnsi="Times New Roman"/>
        </w:rPr>
        <w:footnoteRef/>
      </w:r>
      <w:r w:rsidRPr="00861639">
        <w:rPr>
          <w:rFonts w:ascii="Times New Roman" w:hAnsi="Times New Roman"/>
        </w:rPr>
        <w:t xml:space="preserve"> New York City Council Joint Hearing of the Committee on Public Housing and the Committee on Oversight and Investigations, “Oversight – Chronic Heat and Hot Water Failures in NYCHA Housing” Committee Report (February 6, 2018), available at legistar.nyc.gov.</w:t>
      </w:r>
    </w:p>
  </w:footnote>
  <w:footnote w:id="19">
    <w:p w14:paraId="7A71568F" w14:textId="0662DCAB"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Kim, Elizabeth, NYCHA Issues Heat Action Plan, Gothamist,  Names 20 Complexes With Worst Outage Records available at https://gothamist.com/news/nycha-issues-heat-action-plan-names-20-complexes-worst-outage-records</w:t>
      </w:r>
    </w:p>
  </w:footnote>
  <w:footnote w:id="20">
    <w:p w14:paraId="22DA1470" w14:textId="696EEEF0" w:rsidR="001663F3" w:rsidRDefault="001663F3">
      <w:pPr>
        <w:pStyle w:val="FootnoteText"/>
      </w:pPr>
      <w:r>
        <w:rPr>
          <w:rStyle w:val="FootnoteReference"/>
        </w:rPr>
        <w:footnoteRef/>
      </w:r>
      <w:r>
        <w:t xml:space="preserve"> </w:t>
      </w:r>
      <w:r w:rsidRPr="00FF624A">
        <w:rPr>
          <w:rFonts w:ascii="Times New Roman" w:hAnsi="Times New Roman"/>
        </w:rPr>
        <w:t>Heat Action Plan, NYCHA Monitor, available at https://nychamonitor.com/</w:t>
      </w:r>
    </w:p>
  </w:footnote>
  <w:footnote w:id="21">
    <w:p w14:paraId="4282E28A" w14:textId="084FD7FA"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Kim, Elizabeth, NYCHA Issues Heat Action Plan, Gothamist,  </w:t>
      </w:r>
      <w:r>
        <w:rPr>
          <w:rFonts w:ascii="Times New Roman" w:hAnsi="Times New Roman"/>
        </w:rPr>
        <w:t>More Than 10,000 NYCHA Tenants Without Heat, Hot Water in Largest Single Day Outage of the Season</w:t>
      </w:r>
      <w:r w:rsidRPr="00861639">
        <w:rPr>
          <w:rFonts w:ascii="Times New Roman" w:hAnsi="Times New Roman"/>
        </w:rPr>
        <w:t xml:space="preserve"> available at </w:t>
      </w:r>
      <w:r w:rsidRPr="00307EBA">
        <w:rPr>
          <w:rFonts w:ascii="Times New Roman" w:hAnsi="Times New Roman"/>
        </w:rPr>
        <w:t>https://gothamist.com/news/more-10000-nycha-tenants-go-without-heat-hot-water-largest-single-day-outage-season</w:t>
      </w:r>
    </w:p>
  </w:footnote>
  <w:footnote w:id="22">
    <w:p w14:paraId="6096EBCD" w14:textId="641BEB8C" w:rsidR="001663F3" w:rsidRPr="0084378E"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Kim, Elizabeth, NYCHA Issues Heat Action Plan, Gothamist,  Names 20 Complexes With Worst Outage Records </w:t>
      </w:r>
      <w:r w:rsidRPr="0084378E">
        <w:rPr>
          <w:rFonts w:ascii="Times New Roman" w:hAnsi="Times New Roman"/>
        </w:rPr>
        <w:t>available at https://gothamist.com/news/nycha-issues-heat-action-plan-names-20-complexes-worst-outage-records</w:t>
      </w:r>
    </w:p>
  </w:footnote>
  <w:footnote w:id="23">
    <w:p w14:paraId="175EE0D2" w14:textId="6745A28F" w:rsidR="001663F3" w:rsidRDefault="001663F3">
      <w:pPr>
        <w:pStyle w:val="FootnoteText"/>
      </w:pPr>
      <w:r w:rsidRPr="0084378E">
        <w:rPr>
          <w:rStyle w:val="FootnoteReference"/>
          <w:rFonts w:ascii="Times New Roman" w:hAnsi="Times New Roman"/>
        </w:rPr>
        <w:footnoteRef/>
      </w:r>
      <w:r w:rsidRPr="0084378E">
        <w:rPr>
          <w:rFonts w:ascii="Times New Roman" w:hAnsi="Times New Roman"/>
        </w:rPr>
        <w:t xml:space="preserve"> Ferré-Sadurní, Luis and Goodman, J. David, New York Public Housing Set to Get Federal Monitor and $1 Billion in Repairs, available at https://www.nytimes.com/2018/05/31/nyregion/nycha-federal-monitor-repairs.html</w:t>
      </w:r>
    </w:p>
  </w:footnote>
  <w:footnote w:id="24">
    <w:p w14:paraId="42EA171D"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of America v New York City Housing Authority, Consent Decree, (18 cv 05213) filed 6/11/18 available at: https://www.justice.gov/usao-sdny/page/file/1074871/download</w:t>
      </w:r>
    </w:p>
  </w:footnote>
  <w:footnote w:id="25">
    <w:p w14:paraId="298581E9"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of America v New York City Housing Authority Consent Decree, (18 cv 05213) filed 6/11/18 available at: https://www.justice.gov/usao-sdny/page/file/1074871/download</w:t>
      </w:r>
    </w:p>
  </w:footnote>
  <w:footnote w:id="26">
    <w:p w14:paraId="41CC5541" w14:textId="77777777" w:rsidR="001663F3" w:rsidRPr="00181996" w:rsidRDefault="001663F3" w:rsidP="00CA5C45">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of America v New York City Housing Authority, Opinion &amp; Order, (18 cv 05213) p. 4, filed 11/14/18 available at https://www.politico.com/states/f/?id=00000167-137a-de9f-a367-bb7b3b370001</w:t>
      </w:r>
    </w:p>
  </w:footnote>
  <w:footnote w:id="27">
    <w:p w14:paraId="56EF6412" w14:textId="77777777" w:rsidR="001663F3" w:rsidRPr="00181996" w:rsidRDefault="001663F3" w:rsidP="00CA5C45">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of America v New York City Housing Authority, Opinion &amp; Order, (18 cv 05213) p.11, filed 11/14/18 available at https://www.politico.com/states/f/?id=00000167-137a-de9f-a367-bb7b3b370001</w:t>
      </w:r>
    </w:p>
  </w:footnote>
  <w:footnote w:id="28">
    <w:p w14:paraId="5EA5FB6C"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p.1, filed 1/31/19, available at https://www.hud.gov/sites/dfiles/PA/documents/HUD-NYCHA-Agreement013119.pdf</w:t>
      </w:r>
    </w:p>
  </w:footnote>
  <w:footnote w:id="29">
    <w:p w14:paraId="20AB3B4C"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p.2-3, filed 1/31/19, available at https://www.hud.gov/sites/dfiles/PA/documents/HUD-NYCHA-Agreement013119.pdf</w:t>
      </w:r>
    </w:p>
  </w:footnote>
  <w:footnote w:id="30">
    <w:p w14:paraId="640E9D03"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p.2, filed 1/31/19, available at https://www.hud.gov/sites/dfiles/PA/documents/HUD-NYCHA-Agreement013119.pdf</w:t>
      </w:r>
    </w:p>
  </w:footnote>
  <w:footnote w:id="31">
    <w:p w14:paraId="1FAA6418"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p.4, filed 1/31/19, available at https://www.hud.gov/sites/dfiles/PA/documents/HUD-NYCHA-Agreement013119.pdf</w:t>
      </w:r>
    </w:p>
  </w:footnote>
  <w:footnote w:id="32">
    <w:p w14:paraId="5B2BF560" w14:textId="77777777" w:rsidR="002B3F38" w:rsidRPr="00181996" w:rsidRDefault="002B3F38" w:rsidP="002B3F3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See Final Executed HUD NYCHA Agreement signed January 31, 2019, pages 4 and 8</w:t>
      </w:r>
    </w:p>
  </w:footnote>
  <w:footnote w:id="33">
    <w:p w14:paraId="115FDAB3" w14:textId="71FF2EC9" w:rsidR="001663F3" w:rsidRPr="00166E03" w:rsidRDefault="001663F3">
      <w:pPr>
        <w:pStyle w:val="FootnoteText"/>
        <w:rPr>
          <w:rFonts w:ascii="Times New Roman" w:hAnsi="Times New Roman"/>
        </w:rPr>
      </w:pPr>
      <w:r w:rsidRPr="00166E03">
        <w:rPr>
          <w:rStyle w:val="FootnoteReference"/>
          <w:rFonts w:ascii="Times New Roman" w:hAnsi="Times New Roman"/>
        </w:rPr>
        <w:footnoteRef/>
      </w:r>
      <w:r w:rsidRPr="00166E03">
        <w:rPr>
          <w:rFonts w:ascii="Times New Roman" w:hAnsi="Times New Roman"/>
        </w:rPr>
        <w:t xml:space="preserve"> United States Department of Housing and Urban Development, Agreement, filed 1/31/19, available at https://www.hud.gov/sites/dfiles/PA/documents/HUD-NYCHA-Agreement013119.pdf</w:t>
      </w:r>
    </w:p>
  </w:footnote>
  <w:footnote w:id="34">
    <w:p w14:paraId="770730D3" w14:textId="1A46CD45" w:rsidR="001663F3" w:rsidRDefault="001663F3">
      <w:pPr>
        <w:pStyle w:val="FootnoteText"/>
      </w:pPr>
      <w:r w:rsidRPr="00166E03">
        <w:rPr>
          <w:rStyle w:val="FootnoteReference"/>
          <w:rFonts w:ascii="Times New Roman" w:hAnsi="Times New Roman"/>
        </w:rPr>
        <w:footnoteRef/>
      </w:r>
      <w:r w:rsidRPr="00166E03">
        <w:rPr>
          <w:rFonts w:ascii="Times New Roman" w:hAnsi="Times New Roman"/>
        </w:rPr>
        <w:t xml:space="preserve"> United States Department of Housing and Urban Development, Agreement, filed 1/31/19, available at https://www.hud.gov/sites/dfiles/PA/documents/HUD-NYCHA-Agreement013119.pdf</w:t>
      </w:r>
    </w:p>
  </w:footnote>
  <w:footnote w:id="35">
    <w:p w14:paraId="543EA9C1" w14:textId="77777777" w:rsidR="001663F3" w:rsidRPr="00CE42C8"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HUD Reportedly Selects Ex-Prosecutor As NYCHA’s New Federal Monitor, Amy Plitt, available at: </w:t>
      </w:r>
      <w:r w:rsidRPr="00CE42C8">
        <w:rPr>
          <w:rFonts w:ascii="Times New Roman" w:hAnsi="Times New Roman"/>
        </w:rPr>
        <w:t>https://ny.curbed.com/2019/2/21/18234731/nycha-hud-federal-monitor-selection</w:t>
      </w:r>
    </w:p>
  </w:footnote>
  <w:footnote w:id="36">
    <w:p w14:paraId="58272ACD" w14:textId="4275EE70" w:rsidR="001663F3" w:rsidRDefault="001663F3">
      <w:pPr>
        <w:pStyle w:val="FootnoteText"/>
      </w:pPr>
      <w:r w:rsidRPr="00861639">
        <w:rPr>
          <w:rStyle w:val="FootnoteReference"/>
          <w:rFonts w:ascii="Times New Roman" w:hAnsi="Times New Roman"/>
        </w:rPr>
        <w:footnoteRef/>
      </w:r>
      <w:r w:rsidRPr="00861639">
        <w:rPr>
          <w:rFonts w:ascii="Times New Roman" w:hAnsi="Times New Roman"/>
        </w:rPr>
        <w:t xml:space="preserve"> https://nychamonitor.com/about/</w:t>
      </w:r>
    </w:p>
  </w:footnote>
  <w:footnote w:id="37">
    <w:p w14:paraId="03033645"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HUD Secretary Selects Former Prosecutor Bart Schwartz As NYCHA’s New Federal Monitor, CBS News, available at: https://newyork.cbslocal.com/2019/02/22/hud-selects-bart-schwartz-nycha/</w:t>
      </w:r>
    </w:p>
  </w:footnote>
  <w:footnote w:id="38">
    <w:p w14:paraId="27EB17FD"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p.6, filed 1/31/19, available at https://www.hud.gov/sites/dfiles/PA/documents/HUD-NYCHA-Agreement013119.pdf</w:t>
      </w:r>
    </w:p>
  </w:footnote>
  <w:footnote w:id="39">
    <w:p w14:paraId="01040CEC"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p.6, filed 1/31/19, available at https://www.hud.gov/sites/dfiles/PA/documents/HUD-NYCHA-Agreement013119.pdf</w:t>
      </w:r>
    </w:p>
  </w:footnote>
  <w:footnote w:id="40">
    <w:p w14:paraId="13705C34"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p.7, filed 1/31/19, available at https://www.hud.gov/sites/dfiles/PA/documents/HUD-NYCHA-Agreement013119.pdf</w:t>
      </w:r>
    </w:p>
  </w:footnote>
  <w:footnote w:id="41">
    <w:p w14:paraId="588DFFA5"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 7, filed 1/31/19, available at https://www.hud.gov/sites/dfiles/PA/documents/HUD-NYCHA-Agreement013119.pdf</w:t>
      </w:r>
    </w:p>
  </w:footnote>
  <w:footnote w:id="42">
    <w:p w14:paraId="2098A9E0" w14:textId="77777777" w:rsidR="001663F3" w:rsidRPr="00FF624A" w:rsidRDefault="001663F3" w:rsidP="00D02EB2">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United States Department of Housing and Urban Development, Agreement, p.7, filed 1/31/19, available at https://www.hud.gov/sites/dfiles/PA/documents/HUD-NYCHA-Agreement013119.pdf</w:t>
      </w:r>
    </w:p>
  </w:footnote>
  <w:footnote w:id="43">
    <w:p w14:paraId="5A955098"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p.7, filed 1/31/19, available at https://www.hud.gov/sites/dfiles/PA/documents/HUD-NYCHA-Agreement013119.pdf</w:t>
      </w:r>
    </w:p>
  </w:footnote>
  <w:footnote w:id="44">
    <w:p w14:paraId="20D812FF" w14:textId="5758B0E7"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https://nychamonitor.com/wp-content/uploads/2019/12/Heating-Action-Plan-12.4.19.pdf</w:t>
      </w:r>
    </w:p>
  </w:footnote>
  <w:footnote w:id="45">
    <w:p w14:paraId="35CB796A" w14:textId="257E9D9A" w:rsidR="001663F3" w:rsidRDefault="001663F3">
      <w:pPr>
        <w:pStyle w:val="FootnoteText"/>
      </w:pPr>
      <w:r>
        <w:rPr>
          <w:rStyle w:val="FootnoteReference"/>
        </w:rPr>
        <w:footnoteRef/>
      </w:r>
      <w:r>
        <w:t xml:space="preserve"> </w:t>
      </w:r>
      <w:r w:rsidRPr="00181996">
        <w:rPr>
          <w:rFonts w:ascii="Times New Roman" w:hAnsi="Times New Roman"/>
        </w:rPr>
        <w:t>United States Department of Housing and Ur</w:t>
      </w:r>
      <w:r>
        <w:rPr>
          <w:rFonts w:ascii="Times New Roman" w:hAnsi="Times New Roman"/>
        </w:rPr>
        <w:t>ban Development, Agreement,</w:t>
      </w:r>
      <w:r w:rsidRPr="00181996">
        <w:rPr>
          <w:rFonts w:ascii="Times New Roman" w:hAnsi="Times New Roman"/>
        </w:rPr>
        <w:t xml:space="preserve"> filed 1/31/19, available at https://www.hud.gov/sites/dfiles/PA/documents/HUD-NYCHA-Agreement013119.pdf</w:t>
      </w:r>
    </w:p>
  </w:footnote>
  <w:footnote w:id="46">
    <w:p w14:paraId="41D2B1D2" w14:textId="79A200D3" w:rsidR="001663F3" w:rsidRPr="00C64B9D" w:rsidRDefault="001663F3">
      <w:pPr>
        <w:pStyle w:val="FootnoteText"/>
        <w:rPr>
          <w:rFonts w:ascii="Times New Roman" w:hAnsi="Times New Roman"/>
        </w:rPr>
      </w:pPr>
      <w:r w:rsidRPr="00C64B9D">
        <w:rPr>
          <w:rStyle w:val="FootnoteReference"/>
          <w:rFonts w:ascii="Times New Roman" w:hAnsi="Times New Roman"/>
        </w:rPr>
        <w:footnoteRef/>
      </w:r>
      <w:r w:rsidRPr="00C64B9D">
        <w:rPr>
          <w:rFonts w:ascii="Times New Roman" w:hAnsi="Times New Roman"/>
        </w:rPr>
        <w:t xml:space="preserve"> </w:t>
      </w:r>
      <w:hyperlink r:id="rId4" w:history="1">
        <w:r w:rsidRPr="001663F3">
          <w:rPr>
            <w:rStyle w:val="Hyperlink"/>
            <w:rFonts w:ascii="Times New Roman" w:hAnsi="Times New Roman"/>
          </w:rPr>
          <w:t>https://home.kpmg/xx/en/home/about/who-we-are.html</w:t>
        </w:r>
      </w:hyperlink>
    </w:p>
  </w:footnote>
  <w:footnote w:id="47">
    <w:p w14:paraId="7229E340" w14:textId="4A3FC6EF" w:rsidR="001663F3" w:rsidRPr="00C64B9D" w:rsidRDefault="001663F3">
      <w:pPr>
        <w:pStyle w:val="FootnoteText"/>
        <w:rPr>
          <w:rFonts w:ascii="Times New Roman" w:hAnsi="Times New Roman"/>
        </w:rPr>
      </w:pPr>
      <w:r w:rsidRPr="00C64B9D">
        <w:rPr>
          <w:rStyle w:val="FootnoteReference"/>
          <w:rFonts w:ascii="Times New Roman" w:hAnsi="Times New Roman"/>
        </w:rPr>
        <w:footnoteRef/>
      </w:r>
      <w:r w:rsidRPr="00C64B9D">
        <w:rPr>
          <w:rFonts w:ascii="Times New Roman" w:hAnsi="Times New Roman"/>
        </w:rPr>
        <w:t xml:space="preserve"> http://www.bronnergroup.com/about-us/mission-and-vision/</w:t>
      </w:r>
    </w:p>
  </w:footnote>
  <w:footnote w:id="48">
    <w:p w14:paraId="2034688B" w14:textId="77777777" w:rsidR="001663F3" w:rsidRPr="00FF624A" w:rsidRDefault="001663F3" w:rsidP="006F7A45">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w:t>
      </w:r>
      <w:hyperlink r:id="rId5" w:history="1">
        <w:r w:rsidRPr="00FF624A">
          <w:rPr>
            <w:rStyle w:val="Hyperlink"/>
            <w:rFonts w:ascii="Times New Roman" w:hAnsi="Times New Roman"/>
          </w:rPr>
          <w:t>https://nychamonitor.com/wp-content/uploads/2019/12/KPMG-Context-FINAL29796.pdf</w:t>
        </w:r>
      </w:hyperlink>
      <w:r w:rsidRPr="00FF624A">
        <w:rPr>
          <w:rFonts w:ascii="Times New Roman" w:hAnsi="Times New Roman"/>
        </w:rPr>
        <w:t xml:space="preserve"> and </w:t>
      </w:r>
      <w:hyperlink r:id="rId6" w:history="1">
        <w:r w:rsidRPr="00FF624A">
          <w:rPr>
            <w:rStyle w:val="Hyperlink"/>
            <w:rFonts w:ascii="Times New Roman" w:hAnsi="Times New Roman"/>
          </w:rPr>
          <w:t>https://nychamonitor.com/wp-content/uploads/2019/12/NYCHA-Roadmap.pdf</w:t>
        </w:r>
      </w:hyperlink>
    </w:p>
  </w:footnote>
  <w:footnote w:id="49">
    <w:p w14:paraId="1751C136" w14:textId="77777777" w:rsidR="001663F3" w:rsidRPr="00FF624A" w:rsidRDefault="001663F3" w:rsidP="006F7A45">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w:t>
      </w:r>
      <w:hyperlink r:id="rId7" w:history="1">
        <w:r w:rsidRPr="00FF624A">
          <w:rPr>
            <w:rStyle w:val="Hyperlink"/>
            <w:rFonts w:ascii="Times New Roman" w:hAnsi="Times New Roman"/>
          </w:rPr>
          <w:t>https://nychamonitor.com/wp-content/uploads/2019/12/NYCHA-Current-State-Observations-and-Maturity-Assessment-Report.pdf</w:t>
        </w:r>
      </w:hyperlink>
    </w:p>
  </w:footnote>
  <w:footnote w:id="50">
    <w:p w14:paraId="27143945" w14:textId="77777777" w:rsidR="001663F3" w:rsidRPr="00FF624A" w:rsidRDefault="001663F3" w:rsidP="00652A23">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New York City Mayor’s Office, “Mayor de Blasio Invests $200 Million to Replace Boilers and Upgrade Heating Systems at 20 NYCHA Developments” available at: </w:t>
      </w:r>
      <w:hyperlink r:id="rId8" w:history="1">
        <w:r w:rsidRPr="00FF624A">
          <w:rPr>
            <w:rStyle w:val="Hyperlink"/>
            <w:rFonts w:ascii="Times New Roman" w:hAnsi="Times New Roman"/>
          </w:rPr>
          <w:t>https://www1.nyc.gov/office-of-the-mayor/news/072-18/mayor-de-blasio-invests-200-million-replace-boilers-upgrade-heating-systems-20-nycha</w:t>
        </w:r>
      </w:hyperlink>
    </w:p>
  </w:footnote>
  <w:footnote w:id="51">
    <w:p w14:paraId="4DE5DEB6" w14:textId="77777777" w:rsidR="001663F3" w:rsidRPr="00FF624A" w:rsidRDefault="001663F3" w:rsidP="00652A23">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The City of New York, Adopted Capital Commitment Plan Fiscal Year 2018, </w:t>
      </w:r>
      <w:r w:rsidRPr="00FF624A">
        <w:rPr>
          <w:rFonts w:ascii="Times New Roman" w:hAnsi="Times New Roman"/>
          <w:i/>
        </w:rPr>
        <w:t>available at</w:t>
      </w:r>
      <w:r w:rsidRPr="00FF624A">
        <w:rPr>
          <w:rFonts w:ascii="Times New Roman" w:hAnsi="Times New Roman"/>
        </w:rPr>
        <w:t xml:space="preserve"> https://www1.nyc.gov/assets/omb/downloads/pdf/ccp-11-17a.pdf</w:t>
      </w:r>
    </w:p>
  </w:footnote>
  <w:footnote w:id="52">
    <w:p w14:paraId="069DD35F" w14:textId="77777777" w:rsidR="001663F3" w:rsidRPr="00FF624A" w:rsidRDefault="001663F3" w:rsidP="00652A23">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New York City Mayor’s Office, “Mayor de Blasio Invests $200 Million to Replace Boilers and Upgrade Heating Systems at 20 NYCHA Developments” available at: </w:t>
      </w:r>
      <w:hyperlink r:id="rId9" w:history="1">
        <w:r w:rsidRPr="00FF624A">
          <w:rPr>
            <w:rStyle w:val="Hyperlink"/>
            <w:rFonts w:ascii="Times New Roman" w:hAnsi="Times New Roman"/>
          </w:rPr>
          <w:t>https://www1.nyc.gov/office-of-the-mayor/news/072-18/mayor-de-blasio-invests-200-million-replace-boilers-upgrade-heating-systems-20-nycha</w:t>
        </w:r>
      </w:hyperlink>
    </w:p>
  </w:footnote>
  <w:footnote w:id="53">
    <w:p w14:paraId="50021BD0" w14:textId="78AC6A5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2B3F38">
        <w:rPr>
          <w:rFonts w:ascii="Times New Roman" w:hAnsi="Times New Roman"/>
        </w:rPr>
        <w:t xml:space="preserve">Monitor Approves Plan for </w:t>
      </w:r>
      <w:r w:rsidRPr="00861639">
        <w:rPr>
          <w:rFonts w:ascii="Times New Roman" w:hAnsi="Times New Roman"/>
        </w:rPr>
        <w:t xml:space="preserve">$450 Million Action </w:t>
      </w:r>
      <w:r w:rsidR="002B3F38">
        <w:rPr>
          <w:rFonts w:ascii="Times New Roman" w:hAnsi="Times New Roman"/>
        </w:rPr>
        <w:t>in State Funding</w:t>
      </w:r>
      <w:r w:rsidRPr="00861639">
        <w:rPr>
          <w:rFonts w:ascii="Times New Roman" w:hAnsi="Times New Roman"/>
        </w:rPr>
        <w:t xml:space="preserve">, NYCHA Monitor, available at:  </w:t>
      </w:r>
      <w:hyperlink r:id="rId10" w:history="1">
        <w:r w:rsidR="002B3F38" w:rsidRPr="002B3F38">
          <w:rPr>
            <w:rStyle w:val="Hyperlink"/>
            <w:rFonts w:ascii="Times New Roman" w:hAnsi="Times New Roman"/>
          </w:rPr>
          <w:t>https://nychamonitor.com/monitor-approves-plan-for-450-million-in-state-funding/</w:t>
        </w:r>
      </w:hyperlink>
    </w:p>
  </w:footnote>
  <w:footnote w:id="54">
    <w:p w14:paraId="0F8EE1B0" w14:textId="6DA8D086"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2B3F38" w:rsidRPr="002B3F38">
        <w:rPr>
          <w:rFonts w:ascii="Times New Roman" w:hAnsi="Times New Roman"/>
          <w:i/>
        </w:rPr>
        <w:t>Id</w:t>
      </w:r>
      <w:r w:rsidR="002B3F38">
        <w:rPr>
          <w:rFonts w:ascii="Times New Roman" w:hAnsi="Times New Roman"/>
        </w:rPr>
        <w:t>.</w:t>
      </w:r>
    </w:p>
  </w:footnote>
  <w:footnote w:id="55">
    <w:p w14:paraId="3E98ADEE" w14:textId="627380F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2B3F38" w:rsidRPr="002B3F38">
        <w:rPr>
          <w:rFonts w:ascii="Times New Roman" w:hAnsi="Times New Roman"/>
          <w:i/>
        </w:rPr>
        <w:t>Id</w:t>
      </w:r>
      <w:r w:rsidR="002B3F38" w:rsidRPr="002B3F38">
        <w:rPr>
          <w:rFonts w:ascii="Times New Roman" w:hAnsi="Times New Roman"/>
        </w:rPr>
        <w:t>.</w:t>
      </w:r>
    </w:p>
  </w:footnote>
  <w:footnote w:id="56">
    <w:p w14:paraId="28AEAB71" w14:textId="266A9B97"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2B3F38" w:rsidRPr="002B3F38">
        <w:rPr>
          <w:rFonts w:ascii="Times New Roman" w:hAnsi="Times New Roman"/>
          <w:i/>
        </w:rPr>
        <w:t>Id</w:t>
      </w:r>
      <w:r w:rsidR="002B3F38" w:rsidRPr="002B3F38">
        <w:rPr>
          <w:rFonts w:ascii="Times New Roman" w:hAnsi="Times New Roman"/>
        </w:rPr>
        <w:t>.</w:t>
      </w:r>
    </w:p>
  </w:footnote>
  <w:footnote w:id="57">
    <w:p w14:paraId="31D08A1E" w14:textId="73CF2068" w:rsidR="001663F3" w:rsidRPr="00861639" w:rsidRDefault="001663F3" w:rsidP="00DE1AF9">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2B3F38" w:rsidRPr="002B3F38">
        <w:rPr>
          <w:rFonts w:ascii="Times New Roman" w:hAnsi="Times New Roman"/>
          <w:i/>
        </w:rPr>
        <w:t>Id</w:t>
      </w:r>
      <w:r w:rsidR="002B3F38" w:rsidRPr="002B3F38">
        <w:rPr>
          <w:rFonts w:ascii="Times New Roman" w:hAnsi="Times New Roman"/>
        </w:rPr>
        <w:t>.</w:t>
      </w:r>
    </w:p>
  </w:footnote>
  <w:footnote w:id="58">
    <w:p w14:paraId="07D85C82" w14:textId="77777777" w:rsidR="001663F3" w:rsidRPr="00861639" w:rsidRDefault="001663F3" w:rsidP="00695570">
      <w:pPr>
        <w:spacing w:after="0" w:line="240" w:lineRule="auto"/>
        <w:rPr>
          <w:rFonts w:ascii="Times New Roman" w:hAnsi="Times New Roman" w:cs="Times New Roman"/>
          <w:sz w:val="20"/>
          <w:szCs w:val="20"/>
        </w:rPr>
      </w:pPr>
      <w:r w:rsidRPr="00861639">
        <w:rPr>
          <w:rStyle w:val="FootnoteReference"/>
          <w:rFonts w:ascii="Times New Roman" w:hAnsi="Times New Roman" w:cs="Times New Roman"/>
          <w:sz w:val="20"/>
          <w:szCs w:val="20"/>
        </w:rPr>
        <w:footnoteRef/>
      </w:r>
      <w:r w:rsidRPr="00861639">
        <w:rPr>
          <w:rFonts w:ascii="Times New Roman" w:hAnsi="Times New Roman" w:cs="Times New Roman"/>
          <w:sz w:val="20"/>
          <w:szCs w:val="20"/>
        </w:rPr>
        <w:t xml:space="preserve"> NYCHA, Customer Contact Center, </w:t>
      </w:r>
      <w:hyperlink r:id="rId11" w:anchor="_blank" w:history="1">
        <w:r w:rsidRPr="00861639">
          <w:rPr>
            <w:rStyle w:val="Hyperlink"/>
            <w:rFonts w:ascii="Times New Roman" w:hAnsi="Times New Roman" w:cs="Times New Roman"/>
            <w:sz w:val="20"/>
            <w:szCs w:val="20"/>
          </w:rPr>
          <w:t>http://www1.nyc.gov/site/nycha/residents/customer-contact-center.page#_blank</w:t>
        </w:r>
      </w:hyperlink>
      <w:r w:rsidRPr="00861639">
        <w:rPr>
          <w:rFonts w:ascii="Times New Roman" w:hAnsi="Times New Roman" w:cs="Times New Roman"/>
          <w:sz w:val="20"/>
          <w:szCs w:val="20"/>
        </w:rPr>
        <w:t xml:space="preserve"> (</w:t>
      </w:r>
      <w:r w:rsidRPr="00861639">
        <w:rPr>
          <w:rFonts w:ascii="Times New Roman" w:hAnsi="Times New Roman" w:cs="Times New Roman"/>
          <w:i/>
          <w:sz w:val="20"/>
          <w:szCs w:val="20"/>
        </w:rPr>
        <w:t xml:space="preserve">last accessed </w:t>
      </w:r>
      <w:r w:rsidRPr="00861639">
        <w:rPr>
          <w:rFonts w:ascii="Times New Roman" w:hAnsi="Times New Roman" w:cs="Times New Roman"/>
          <w:sz w:val="20"/>
          <w:szCs w:val="20"/>
        </w:rPr>
        <w:t xml:space="preserve">Jan. 12, 2018). </w:t>
      </w:r>
    </w:p>
  </w:footnote>
  <w:footnote w:id="59">
    <w:p w14:paraId="1C07565F" w14:textId="725FC070"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The Siebel database keeps track of work orders that are initiated by residents at the CCC, NYCHA, Managing Maintenance Work Orders</w:t>
      </w:r>
    </w:p>
  </w:footnote>
  <w:footnote w:id="60">
    <w:p w14:paraId="3421A63D" w14:textId="7A1D369B"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Maximo is a computerized database that tracks all types of maintenance work, including inspections, emergency response, preventive care, seasonal work, and corrective work, NYCHA, Managing Maintenance Work Orders</w:t>
      </w:r>
    </w:p>
  </w:footnote>
  <w:footnote w:id="61">
    <w:p w14:paraId="39DC8F55" w14:textId="49FB3E07" w:rsidR="001663F3" w:rsidRPr="00181996" w:rsidRDefault="001663F3" w:rsidP="00695570">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NYCHA, Managing Maintenance Work Orders</w:t>
      </w:r>
    </w:p>
  </w:footnote>
  <w:footnote w:id="62">
    <w:p w14:paraId="5D738825" w14:textId="6AFC6492" w:rsidR="001663F3" w:rsidRPr="00181996" w:rsidRDefault="001663F3" w:rsidP="00695570">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NYCHA, Managing Maintenance Work Orders</w:t>
      </w:r>
    </w:p>
  </w:footnote>
  <w:footnote w:id="63">
    <w:p w14:paraId="343ACC3C" w14:textId="106B928C" w:rsidR="001663F3" w:rsidRPr="00181996" w:rsidRDefault="001663F3" w:rsidP="00695570">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NYCHA, Managing Maintenance Work Orders</w:t>
      </w:r>
    </w:p>
  </w:footnote>
  <w:footnote w:id="64">
    <w:p w14:paraId="3C612AC0" w14:textId="47345F3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5">
    <w:p w14:paraId="2062F27F" w14:textId="161EED49"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NYCHA Standard Procedure Manual (rev. 9/30/19), as reproduced in Heating Action Plan Appendix </w:t>
      </w:r>
      <w:hyperlink r:id="rId12" w:history="1">
        <w:r w:rsidRPr="00861639">
          <w:rPr>
            <w:rStyle w:val="Hyperlink"/>
            <w:rFonts w:ascii="Times New Roman" w:hAnsi="Times New Roman"/>
          </w:rPr>
          <w:t>https://nychamonitor.com/wp-content/uploads/2019/12/Heating-Action-Plan-Appendix.pdf</w:t>
        </w:r>
      </w:hyperlink>
    </w:p>
  </w:footnote>
  <w:footnote w:id="66">
    <w:p w14:paraId="3C685D75" w14:textId="005BF7F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Id.</w:t>
      </w:r>
    </w:p>
  </w:footnote>
  <w:footnote w:id="67">
    <w:p w14:paraId="289522F5" w14:textId="2877648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8">
    <w:p w14:paraId="028CABCC" w14:textId="6095E860"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9">
    <w:p w14:paraId="2C78DC66" w14:textId="3268DBB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0">
    <w:p w14:paraId="7A7C53C4" w14:textId="7CA40E85"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1">
    <w:p w14:paraId="413C44B6" w14:textId="462C1D5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2">
    <w:p w14:paraId="1BE95867" w14:textId="2018B14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3">
    <w:p w14:paraId="2816EE23" w14:textId="54DF46EC"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4">
    <w:p w14:paraId="2476564F" w14:textId="3A8E4F75"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5">
    <w:p w14:paraId="17AB8188" w14:textId="37E90BF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6">
    <w:p w14:paraId="3607CFA2" w14:textId="4D1D973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7">
    <w:p w14:paraId="435556A6" w14:textId="4F010763"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8">
    <w:p w14:paraId="1CAF87D7" w14:textId="305315B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9">
    <w:p w14:paraId="49108684" w14:textId="17113EE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0">
    <w:p w14:paraId="400DADF7" w14:textId="359C5D75"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1">
    <w:p w14:paraId="15FB9EC0" w14:textId="4E4C81C6"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2">
    <w:p w14:paraId="6A6C0634" w14:textId="6D9A7C4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3">
    <w:p w14:paraId="767FFF08" w14:textId="14FFEF97"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4">
    <w:p w14:paraId="26954C90" w14:textId="48CF625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5">
    <w:p w14:paraId="227A1125" w14:textId="4460F2E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6">
    <w:p w14:paraId="4D160DF9" w14:textId="663164E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7">
    <w:p w14:paraId="20187F39" w14:textId="19B2627A"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88">
    <w:p w14:paraId="602ADD1B" w14:textId="2C19496F" w:rsidR="001663F3" w:rsidRPr="00861639" w:rsidRDefault="001663F3" w:rsidP="00AB6A62">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RAD/PACT are sites where NYCHA enters into a long-term ground lease with a development partner that will repair and manage the development. NYCHA will continue to own the land and will, maintaining a significant stake in the ownership structure of the buildings and overseeing major decisions as the Section 8 contract administrator.</w:t>
      </w:r>
    </w:p>
  </w:footnote>
  <w:footnote w:id="89">
    <w:p w14:paraId="13539CC9" w14:textId="006C83B9"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0">
    <w:p w14:paraId="1F0C2329" w14:textId="519C15E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1">
    <w:p w14:paraId="5A627468" w14:textId="2B6014B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2">
    <w:p w14:paraId="3DEBA326"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3">
    <w:p w14:paraId="13DECB0A"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4">
    <w:p w14:paraId="651FF720"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5">
    <w:p w14:paraId="1658852F"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6">
    <w:p w14:paraId="5CFA0788"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7">
    <w:p w14:paraId="5FA817E1" w14:textId="3D22146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8">
    <w:p w14:paraId="705E1C8E" w14:textId="4ECAEFB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99">
    <w:p w14:paraId="1D5D2685" w14:textId="77036529"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0">
    <w:p w14:paraId="3C0EDE59" w14:textId="034C244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1">
    <w:p w14:paraId="3EC8A11D" w14:textId="1D81CBE3"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2">
    <w:p w14:paraId="21F5E3A1" w14:textId="003A646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3">
    <w:p w14:paraId="4E4B36ED" w14:textId="6482E69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4">
    <w:p w14:paraId="2590461C" w14:textId="0213FDA4"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5">
    <w:p w14:paraId="5357F813" w14:textId="3916E6C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6">
    <w:p w14:paraId="7511D84D" w14:textId="689388E4"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7">
    <w:p w14:paraId="1462771F" w14:textId="4BB6FB2D" w:rsidR="001663F3" w:rsidRDefault="001663F3">
      <w:pPr>
        <w:pStyle w:val="FootnoteText"/>
      </w:pPr>
      <w:r w:rsidRPr="00861639">
        <w:rPr>
          <w:rStyle w:val="FootnoteReference"/>
          <w:rFonts w:ascii="Times New Roman" w:hAnsi="Times New Roman"/>
        </w:rPr>
        <w:footnoteRef/>
      </w:r>
      <w:r w:rsidRPr="00861639">
        <w:rPr>
          <w:rFonts w:ascii="Times New Roman" w:hAnsi="Times New Roman"/>
        </w:rPr>
        <w:t xml:space="preserve"> Kim, Elizabeth, NYCHA Issues Heat Action Plan, Gothamist,  Names 20 Complexes With Worst Outage Records available at https://gothamist.com/news/nycha-issues-heat-action-plan-names-20-complexes-worst-outage-records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D94F5" w14:textId="67548026" w:rsidR="001663F3" w:rsidRDefault="00166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720"/>
        </w:tabs>
        <w:ind w:left="1080" w:hanging="720"/>
      </w:pPr>
      <w:rPr>
        <w:rFonts w:ascii="Times New Roman" w:hAnsi="Times New Roman" w:cs="Arial Unicode MS"/>
        <w:b/>
        <w:bCs/>
        <w:caps w:val="0"/>
        <w:smallCaps w:val="0"/>
        <w:strike w:val="0"/>
        <w:dstrike w:val="0"/>
        <w:color w:val="000000"/>
        <w:spacing w:val="0"/>
        <w:w w:val="100"/>
        <w:kern w:val="0"/>
        <w:position w:val="0"/>
        <w:sz w:val="24"/>
        <w:szCs w:val="24"/>
        <w:u w:val="none"/>
        <w:effect w:val="none"/>
        <w:vertAlign w:val="baseline"/>
      </w:rPr>
    </w:lvl>
  </w:abstractNum>
  <w:abstractNum w:abstractNumId="1" w15:restartNumberingAfterBreak="0">
    <w:nsid w:val="02AB00F0"/>
    <w:multiLevelType w:val="hybridMultilevel"/>
    <w:tmpl w:val="2C228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D6D02"/>
    <w:multiLevelType w:val="hybridMultilevel"/>
    <w:tmpl w:val="4AA64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F82EA1"/>
    <w:multiLevelType w:val="hybridMultilevel"/>
    <w:tmpl w:val="E7ECD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B40457"/>
    <w:multiLevelType w:val="singleLevel"/>
    <w:tmpl w:val="00000001"/>
    <w:lvl w:ilvl="0">
      <w:start w:val="1"/>
      <w:numFmt w:val="upperRoman"/>
      <w:lvlText w:val="%1."/>
      <w:lvlJc w:val="left"/>
      <w:pPr>
        <w:tabs>
          <w:tab w:val="num" w:pos="720"/>
        </w:tabs>
        <w:ind w:left="1080" w:hanging="720"/>
      </w:pPr>
      <w:rPr>
        <w:rFonts w:ascii="Times New Roman" w:hAnsi="Times New Roman" w:cs="Arial Unicode MS"/>
        <w:b/>
        <w:bCs/>
        <w:caps w:val="0"/>
        <w:smallCaps w:val="0"/>
        <w:strike w:val="0"/>
        <w:dstrike w:val="0"/>
        <w:color w:val="000000"/>
        <w:spacing w:val="0"/>
        <w:w w:val="100"/>
        <w:kern w:val="0"/>
        <w:position w:val="0"/>
        <w:sz w:val="24"/>
        <w:szCs w:val="24"/>
        <w:u w:val="none"/>
        <w:effect w:val="none"/>
        <w:vertAlign w:val="baseline"/>
      </w:rPr>
    </w:lvl>
  </w:abstractNum>
  <w:abstractNum w:abstractNumId="5" w15:restartNumberingAfterBreak="0">
    <w:nsid w:val="373C3D9E"/>
    <w:multiLevelType w:val="hybridMultilevel"/>
    <w:tmpl w:val="E5DCD854"/>
    <w:lvl w:ilvl="0" w:tplc="26968A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3636CC"/>
    <w:multiLevelType w:val="hybridMultilevel"/>
    <w:tmpl w:val="B030A5F0"/>
    <w:numStyleLink w:val="ImportedStyle1"/>
  </w:abstractNum>
  <w:abstractNum w:abstractNumId="7" w15:restartNumberingAfterBreak="0">
    <w:nsid w:val="5CF7461C"/>
    <w:multiLevelType w:val="hybridMultilevel"/>
    <w:tmpl w:val="B030A5F0"/>
    <w:styleLink w:val="ImportedStyle1"/>
    <w:lvl w:ilvl="0" w:tplc="7F8C9BD6">
      <w:start w:val="1"/>
      <w:numFmt w:val="upperRoman"/>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E9B67E90">
      <w:start w:val="1"/>
      <w:numFmt w:val="lowerLetter"/>
      <w:lvlText w:val="%2."/>
      <w:lvlJc w:val="left"/>
      <w:pPr>
        <w:ind w:left="14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C0CABE7A">
      <w:start w:val="1"/>
      <w:numFmt w:val="lowerRoman"/>
      <w:lvlText w:val="%3."/>
      <w:lvlJc w:val="left"/>
      <w:pPr>
        <w:ind w:left="216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C2061026">
      <w:start w:val="1"/>
      <w:numFmt w:val="decimal"/>
      <w:lvlText w:val="%4."/>
      <w:lvlJc w:val="left"/>
      <w:pPr>
        <w:ind w:left="288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E9A29A42">
      <w:start w:val="1"/>
      <w:numFmt w:val="lowerLetter"/>
      <w:lvlText w:val="%5."/>
      <w:lvlJc w:val="left"/>
      <w:pPr>
        <w:ind w:left="360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54ACCD90">
      <w:start w:val="1"/>
      <w:numFmt w:val="lowerRoman"/>
      <w:lvlText w:val="%6."/>
      <w:lvlJc w:val="left"/>
      <w:pPr>
        <w:ind w:left="432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B1521C2E">
      <w:start w:val="1"/>
      <w:numFmt w:val="decimal"/>
      <w:lvlText w:val="%7."/>
      <w:lvlJc w:val="left"/>
      <w:pPr>
        <w:ind w:left="50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826CED9C">
      <w:start w:val="1"/>
      <w:numFmt w:val="lowerLetter"/>
      <w:lvlText w:val="%8."/>
      <w:lvlJc w:val="left"/>
      <w:pPr>
        <w:ind w:left="576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2370F9F8">
      <w:start w:val="1"/>
      <w:numFmt w:val="lowerRoman"/>
      <w:lvlText w:val="%9."/>
      <w:lvlJc w:val="left"/>
      <w:pPr>
        <w:ind w:left="648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716B562C"/>
    <w:multiLevelType w:val="hybridMultilevel"/>
    <w:tmpl w:val="AC5CC8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6"/>
    <w:lvlOverride w:ilvl="0">
      <w:startOverride w:val="1"/>
      <w:lvl w:ilvl="0" w:tplc="511E79AC">
        <w:start w:val="1"/>
        <w:numFmt w:val="decimal"/>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48B4939A">
        <w:start w:val="1"/>
        <w:numFmt w:val="decimal"/>
        <w:lvlText w:val=""/>
        <w:lvlJc w:val="left"/>
      </w:lvl>
    </w:lvlOverride>
    <w:lvlOverride w:ilvl="2">
      <w:startOverride w:val="1"/>
      <w:lvl w:ilvl="2" w:tplc="28DC0B26">
        <w:start w:val="1"/>
        <w:numFmt w:val="decimal"/>
        <w:lvlText w:val=""/>
        <w:lvlJc w:val="left"/>
      </w:lvl>
    </w:lvlOverride>
    <w:lvlOverride w:ilvl="3">
      <w:startOverride w:val="1"/>
      <w:lvl w:ilvl="3" w:tplc="0A1AC738">
        <w:start w:val="1"/>
        <w:numFmt w:val="decimal"/>
        <w:lvlText w:val=""/>
        <w:lvlJc w:val="left"/>
      </w:lvl>
    </w:lvlOverride>
    <w:lvlOverride w:ilvl="4">
      <w:startOverride w:val="1"/>
      <w:lvl w:ilvl="4" w:tplc="3E8A8346">
        <w:start w:val="1"/>
        <w:numFmt w:val="decimal"/>
        <w:lvlText w:val=""/>
        <w:lvlJc w:val="left"/>
      </w:lvl>
    </w:lvlOverride>
    <w:lvlOverride w:ilvl="5">
      <w:startOverride w:val="1"/>
      <w:lvl w:ilvl="5" w:tplc="9168E860">
        <w:start w:val="1"/>
        <w:numFmt w:val="decimal"/>
        <w:lvlText w:val=""/>
        <w:lvlJc w:val="left"/>
      </w:lvl>
    </w:lvlOverride>
    <w:lvlOverride w:ilvl="6">
      <w:startOverride w:val="1"/>
      <w:lvl w:ilvl="6" w:tplc="673E31B0">
        <w:start w:val="1"/>
        <w:numFmt w:val="decimal"/>
        <w:lvlText w:val=""/>
        <w:lvlJc w:val="left"/>
      </w:lvl>
    </w:lvlOverride>
    <w:lvlOverride w:ilvl="7">
      <w:startOverride w:val="1"/>
      <w:lvl w:ilvl="7" w:tplc="9942089E">
        <w:start w:val="1"/>
        <w:numFmt w:val="decimal"/>
        <w:lvlText w:val=""/>
        <w:lvlJc w:val="left"/>
      </w:lvl>
    </w:lvlOverride>
    <w:lvlOverride w:ilvl="8">
      <w:startOverride w:val="1"/>
      <w:lvl w:ilvl="8" w:tplc="E3BEA766">
        <w:start w:val="1"/>
        <w:numFmt w:val="decimal"/>
        <w:lvlText w:val=""/>
        <w:lvlJc w:val="left"/>
      </w:lvl>
    </w:lvlOverride>
  </w:num>
  <w:num w:numId="3">
    <w:abstractNumId w:val="7"/>
  </w:num>
  <w:num w:numId="4">
    <w:abstractNumId w:val="6"/>
    <w:lvlOverride w:ilvl="0">
      <w:startOverride w:val="1"/>
      <w:lvl w:ilvl="0" w:tplc="511E79AC">
        <w:start w:val="1"/>
        <w:numFmt w:val="upperRoman"/>
        <w:lvlText w:val="%1."/>
        <w:lvlJc w:val="left"/>
        <w:pPr>
          <w:tabs>
            <w:tab w:val="num" w:pos="720"/>
          </w:tabs>
          <w:ind w:left="1080" w:hanging="720"/>
        </w:pPr>
        <w:rPr>
          <w:rFonts w:ascii="Times New Roman" w:hAnsi="Times New Roman" w:cs="Times New Roman" w:hint="default"/>
          <w:b/>
          <w:bCs/>
          <w:caps w:val="0"/>
          <w:smallCaps w:val="0"/>
          <w:strike w:val="0"/>
          <w:dstrike w:val="0"/>
          <w:outline w:val="0"/>
          <w:emboss w:val="0"/>
          <w:imprint w:val="0"/>
          <w:spacing w:val="0"/>
          <w:w w:val="100"/>
          <w:kern w:val="0"/>
          <w:position w:val="0"/>
          <w:highlight w:val="none"/>
          <w:vertAlign w:val="baseline"/>
        </w:rPr>
      </w:lvl>
    </w:lvlOverride>
    <w:lvlOverride w:ilvl="1">
      <w:startOverride w:val="4"/>
      <w:lvl w:ilvl="1" w:tplc="48B4939A">
        <w:start w:val="4"/>
        <w:numFmt w:val="decimal"/>
        <w:lvlText w:val=""/>
        <w:lvlJc w:val="left"/>
      </w:lvl>
    </w:lvlOverride>
  </w:num>
  <w:num w:numId="5">
    <w:abstractNumId w:val="1"/>
  </w:num>
  <w:num w:numId="6">
    <w:abstractNumId w:val="5"/>
  </w:num>
  <w:num w:numId="7">
    <w:abstractNumId w:val="2"/>
  </w:num>
  <w:num w:numId="8">
    <w:abstractNumId w:val="8"/>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E14"/>
    <w:rsid w:val="00012DFE"/>
    <w:rsid w:val="00017BC8"/>
    <w:rsid w:val="000840EA"/>
    <w:rsid w:val="0009193C"/>
    <w:rsid w:val="000B7A85"/>
    <w:rsid w:val="00103125"/>
    <w:rsid w:val="001039E0"/>
    <w:rsid w:val="001338ED"/>
    <w:rsid w:val="001363B4"/>
    <w:rsid w:val="00137864"/>
    <w:rsid w:val="00142969"/>
    <w:rsid w:val="00142A19"/>
    <w:rsid w:val="001663F3"/>
    <w:rsid w:val="00166E03"/>
    <w:rsid w:val="00181996"/>
    <w:rsid w:val="00183873"/>
    <w:rsid w:val="001B7D5C"/>
    <w:rsid w:val="001C225F"/>
    <w:rsid w:val="001D0F65"/>
    <w:rsid w:val="001E0953"/>
    <w:rsid w:val="00210375"/>
    <w:rsid w:val="002745F0"/>
    <w:rsid w:val="002B3F38"/>
    <w:rsid w:val="00304498"/>
    <w:rsid w:val="003068D2"/>
    <w:rsid w:val="00307EBA"/>
    <w:rsid w:val="003169E2"/>
    <w:rsid w:val="00322FDD"/>
    <w:rsid w:val="00333BD9"/>
    <w:rsid w:val="00334D4B"/>
    <w:rsid w:val="003412C6"/>
    <w:rsid w:val="00394E7E"/>
    <w:rsid w:val="003B2D0D"/>
    <w:rsid w:val="003E0BE5"/>
    <w:rsid w:val="003E2419"/>
    <w:rsid w:val="004170D7"/>
    <w:rsid w:val="004331F0"/>
    <w:rsid w:val="00453E92"/>
    <w:rsid w:val="004612BA"/>
    <w:rsid w:val="004844CB"/>
    <w:rsid w:val="004A21EF"/>
    <w:rsid w:val="004C054B"/>
    <w:rsid w:val="004F00B8"/>
    <w:rsid w:val="00504E9A"/>
    <w:rsid w:val="0051330B"/>
    <w:rsid w:val="005258B1"/>
    <w:rsid w:val="00537F63"/>
    <w:rsid w:val="00544D52"/>
    <w:rsid w:val="0055042D"/>
    <w:rsid w:val="00550AF6"/>
    <w:rsid w:val="00561629"/>
    <w:rsid w:val="005802BA"/>
    <w:rsid w:val="0058633B"/>
    <w:rsid w:val="005B5E14"/>
    <w:rsid w:val="005F1B0D"/>
    <w:rsid w:val="0063369D"/>
    <w:rsid w:val="00633D76"/>
    <w:rsid w:val="00652A23"/>
    <w:rsid w:val="006664ED"/>
    <w:rsid w:val="00684AE0"/>
    <w:rsid w:val="00687327"/>
    <w:rsid w:val="00695570"/>
    <w:rsid w:val="006D4D23"/>
    <w:rsid w:val="006E5305"/>
    <w:rsid w:val="006F7A45"/>
    <w:rsid w:val="00704A68"/>
    <w:rsid w:val="00704E8D"/>
    <w:rsid w:val="00733ABB"/>
    <w:rsid w:val="00762D96"/>
    <w:rsid w:val="007D4E3C"/>
    <w:rsid w:val="0080718E"/>
    <w:rsid w:val="00840306"/>
    <w:rsid w:val="00840BD0"/>
    <w:rsid w:val="00840D99"/>
    <w:rsid w:val="0084378E"/>
    <w:rsid w:val="00861639"/>
    <w:rsid w:val="00866EAA"/>
    <w:rsid w:val="00892D14"/>
    <w:rsid w:val="008D3600"/>
    <w:rsid w:val="008D36E6"/>
    <w:rsid w:val="008D6484"/>
    <w:rsid w:val="008D7968"/>
    <w:rsid w:val="008E6686"/>
    <w:rsid w:val="008F30F1"/>
    <w:rsid w:val="00935E3F"/>
    <w:rsid w:val="00960315"/>
    <w:rsid w:val="00972D58"/>
    <w:rsid w:val="00992103"/>
    <w:rsid w:val="009B4589"/>
    <w:rsid w:val="009D783C"/>
    <w:rsid w:val="00A00F7C"/>
    <w:rsid w:val="00A23F28"/>
    <w:rsid w:val="00A57205"/>
    <w:rsid w:val="00A679C6"/>
    <w:rsid w:val="00A70739"/>
    <w:rsid w:val="00A73BD0"/>
    <w:rsid w:val="00A76164"/>
    <w:rsid w:val="00A83427"/>
    <w:rsid w:val="00AA2504"/>
    <w:rsid w:val="00AA5D75"/>
    <w:rsid w:val="00AB6A62"/>
    <w:rsid w:val="00B1303C"/>
    <w:rsid w:val="00B157D5"/>
    <w:rsid w:val="00B2178A"/>
    <w:rsid w:val="00B2746F"/>
    <w:rsid w:val="00B33DF3"/>
    <w:rsid w:val="00B431BF"/>
    <w:rsid w:val="00B74693"/>
    <w:rsid w:val="00BC47FB"/>
    <w:rsid w:val="00BD43F0"/>
    <w:rsid w:val="00BE3858"/>
    <w:rsid w:val="00BE5F9A"/>
    <w:rsid w:val="00C0103B"/>
    <w:rsid w:val="00C27F9F"/>
    <w:rsid w:val="00C545F9"/>
    <w:rsid w:val="00C561DC"/>
    <w:rsid w:val="00C64B9D"/>
    <w:rsid w:val="00CA5C45"/>
    <w:rsid w:val="00CB0E51"/>
    <w:rsid w:val="00CB284D"/>
    <w:rsid w:val="00CD083D"/>
    <w:rsid w:val="00CE42C8"/>
    <w:rsid w:val="00CE7AD7"/>
    <w:rsid w:val="00CF33DD"/>
    <w:rsid w:val="00CF3D25"/>
    <w:rsid w:val="00D02EB2"/>
    <w:rsid w:val="00D72BD4"/>
    <w:rsid w:val="00D835EF"/>
    <w:rsid w:val="00D86D82"/>
    <w:rsid w:val="00D93336"/>
    <w:rsid w:val="00D93DC1"/>
    <w:rsid w:val="00DB0CC9"/>
    <w:rsid w:val="00DD6332"/>
    <w:rsid w:val="00DE1AF9"/>
    <w:rsid w:val="00DF4FCE"/>
    <w:rsid w:val="00E04633"/>
    <w:rsid w:val="00E33762"/>
    <w:rsid w:val="00E36687"/>
    <w:rsid w:val="00E46E80"/>
    <w:rsid w:val="00E76D3B"/>
    <w:rsid w:val="00EE4E0E"/>
    <w:rsid w:val="00EE6138"/>
    <w:rsid w:val="00EF7E3A"/>
    <w:rsid w:val="00F30B31"/>
    <w:rsid w:val="00F40C5B"/>
    <w:rsid w:val="00F6176B"/>
    <w:rsid w:val="00F623B7"/>
    <w:rsid w:val="00F82D37"/>
    <w:rsid w:val="00F83CDF"/>
    <w:rsid w:val="00F92F25"/>
    <w:rsid w:val="00FC178B"/>
    <w:rsid w:val="00FC44F0"/>
    <w:rsid w:val="00FC6C89"/>
    <w:rsid w:val="00FC73D0"/>
    <w:rsid w:val="00FD115C"/>
    <w:rsid w:val="00FD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26C71A"/>
  <w15:chartTrackingRefBased/>
  <w15:docId w15:val="{BA86011F-7A06-4DE2-9DCB-1A61CC7E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304498"/>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304498"/>
    <w:rPr>
      <w:rFonts w:ascii="Calibri" w:eastAsia="Calibri" w:hAnsi="Calibri" w:cs="Times New Roman"/>
      <w:sz w:val="20"/>
      <w:szCs w:val="20"/>
      <w:lang w:eastAsia="zh-CN"/>
    </w:rPr>
  </w:style>
  <w:style w:type="character" w:styleId="FootnoteReference">
    <w:name w:val="footnote reference"/>
    <w:uiPriority w:val="99"/>
    <w:unhideWhenUsed/>
    <w:rsid w:val="00304498"/>
    <w:rPr>
      <w:vertAlign w:val="superscript"/>
    </w:rPr>
  </w:style>
  <w:style w:type="character" w:customStyle="1" w:styleId="FootnoteCharacters">
    <w:name w:val="Footnote Characters"/>
    <w:rsid w:val="00304498"/>
    <w:rPr>
      <w:vertAlign w:val="superscript"/>
    </w:rPr>
  </w:style>
  <w:style w:type="character" w:styleId="Hyperlink">
    <w:name w:val="Hyperlink"/>
    <w:uiPriority w:val="99"/>
    <w:unhideWhenUsed/>
    <w:rsid w:val="00C0103B"/>
    <w:rPr>
      <w:color w:val="0000FF"/>
      <w:u w:val="single"/>
    </w:rPr>
  </w:style>
  <w:style w:type="numbering" w:customStyle="1" w:styleId="ImportedStyle1">
    <w:name w:val="Imported Style 1"/>
    <w:rsid w:val="008F30F1"/>
    <w:pPr>
      <w:numPr>
        <w:numId w:val="3"/>
      </w:numPr>
    </w:pPr>
  </w:style>
  <w:style w:type="paragraph" w:styleId="BalloonText">
    <w:name w:val="Balloon Text"/>
    <w:basedOn w:val="Normal"/>
    <w:link w:val="BalloonTextChar"/>
    <w:uiPriority w:val="99"/>
    <w:semiHidden/>
    <w:unhideWhenUsed/>
    <w:rsid w:val="008F3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0F1"/>
    <w:rPr>
      <w:rFonts w:ascii="Segoe UI" w:hAnsi="Segoe UI" w:cs="Segoe UI"/>
      <w:sz w:val="18"/>
      <w:szCs w:val="18"/>
    </w:rPr>
  </w:style>
  <w:style w:type="table" w:styleId="TableGrid">
    <w:name w:val="Table Grid"/>
    <w:basedOn w:val="TableNormal"/>
    <w:uiPriority w:val="39"/>
    <w:rsid w:val="00633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3DC1"/>
    <w:pPr>
      <w:ind w:left="720"/>
      <w:contextualSpacing/>
    </w:pPr>
  </w:style>
  <w:style w:type="paragraph" w:styleId="Header">
    <w:name w:val="header"/>
    <w:basedOn w:val="Normal"/>
    <w:link w:val="HeaderChar"/>
    <w:uiPriority w:val="99"/>
    <w:unhideWhenUsed/>
    <w:rsid w:val="009B4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589"/>
  </w:style>
  <w:style w:type="paragraph" w:styleId="Footer">
    <w:name w:val="footer"/>
    <w:basedOn w:val="Normal"/>
    <w:link w:val="FooterChar"/>
    <w:uiPriority w:val="99"/>
    <w:unhideWhenUsed/>
    <w:rsid w:val="009B4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589"/>
  </w:style>
  <w:style w:type="character" w:styleId="CommentReference">
    <w:name w:val="annotation reference"/>
    <w:basedOn w:val="DefaultParagraphFont"/>
    <w:uiPriority w:val="99"/>
    <w:semiHidden/>
    <w:unhideWhenUsed/>
    <w:rsid w:val="00FD6C7A"/>
    <w:rPr>
      <w:sz w:val="16"/>
      <w:szCs w:val="16"/>
    </w:rPr>
  </w:style>
  <w:style w:type="paragraph" w:styleId="CommentText">
    <w:name w:val="annotation text"/>
    <w:basedOn w:val="Normal"/>
    <w:link w:val="CommentTextChar"/>
    <w:uiPriority w:val="99"/>
    <w:semiHidden/>
    <w:unhideWhenUsed/>
    <w:rsid w:val="00FD6C7A"/>
    <w:pPr>
      <w:spacing w:line="240" w:lineRule="auto"/>
    </w:pPr>
    <w:rPr>
      <w:sz w:val="20"/>
      <w:szCs w:val="20"/>
    </w:rPr>
  </w:style>
  <w:style w:type="character" w:customStyle="1" w:styleId="CommentTextChar">
    <w:name w:val="Comment Text Char"/>
    <w:basedOn w:val="DefaultParagraphFont"/>
    <w:link w:val="CommentText"/>
    <w:uiPriority w:val="99"/>
    <w:semiHidden/>
    <w:rsid w:val="00FD6C7A"/>
    <w:rPr>
      <w:sz w:val="20"/>
      <w:szCs w:val="20"/>
    </w:rPr>
  </w:style>
  <w:style w:type="paragraph" w:styleId="CommentSubject">
    <w:name w:val="annotation subject"/>
    <w:basedOn w:val="CommentText"/>
    <w:next w:val="CommentText"/>
    <w:link w:val="CommentSubjectChar"/>
    <w:uiPriority w:val="99"/>
    <w:semiHidden/>
    <w:unhideWhenUsed/>
    <w:rsid w:val="00FD6C7A"/>
    <w:rPr>
      <w:b/>
      <w:bCs/>
    </w:rPr>
  </w:style>
  <w:style w:type="character" w:customStyle="1" w:styleId="CommentSubjectChar">
    <w:name w:val="Comment Subject Char"/>
    <w:basedOn w:val="CommentTextChar"/>
    <w:link w:val="CommentSubject"/>
    <w:uiPriority w:val="99"/>
    <w:semiHidden/>
    <w:rsid w:val="00FD6C7A"/>
    <w:rPr>
      <w:b/>
      <w:bCs/>
      <w:sz w:val="20"/>
      <w:szCs w:val="20"/>
    </w:rPr>
  </w:style>
  <w:style w:type="paragraph" w:styleId="NoSpacing">
    <w:name w:val="No Spacing"/>
    <w:qFormat/>
    <w:rsid w:val="00FD6C7A"/>
    <w:pPr>
      <w:suppressAutoHyphens/>
      <w:spacing w:after="0" w:line="240" w:lineRule="auto"/>
    </w:pPr>
    <w:rPr>
      <w:rFonts w:ascii="Liberation Serif" w:eastAsia="Tahoma" w:hAnsi="Liberation Serif" w:cs="Lohit Devanagari"/>
      <w:sz w:val="24"/>
      <w:szCs w:val="24"/>
      <w:lang w:eastAsia="zh-CN" w:bidi="hi-IN"/>
    </w:rPr>
  </w:style>
  <w:style w:type="character" w:styleId="FollowedHyperlink">
    <w:name w:val="FollowedHyperlink"/>
    <w:basedOn w:val="DefaultParagraphFont"/>
    <w:uiPriority w:val="99"/>
    <w:semiHidden/>
    <w:unhideWhenUsed/>
    <w:rsid w:val="00012D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83741">
      <w:bodyDiv w:val="1"/>
      <w:marLeft w:val="0"/>
      <w:marRight w:val="0"/>
      <w:marTop w:val="0"/>
      <w:marBottom w:val="0"/>
      <w:divBdr>
        <w:top w:val="none" w:sz="0" w:space="0" w:color="auto"/>
        <w:left w:val="none" w:sz="0" w:space="0" w:color="auto"/>
        <w:bottom w:val="none" w:sz="0" w:space="0" w:color="auto"/>
        <w:right w:val="none" w:sz="0" w:space="0" w:color="auto"/>
      </w:divBdr>
    </w:div>
    <w:div w:id="670910366">
      <w:bodyDiv w:val="1"/>
      <w:marLeft w:val="0"/>
      <w:marRight w:val="0"/>
      <w:marTop w:val="0"/>
      <w:marBottom w:val="0"/>
      <w:divBdr>
        <w:top w:val="none" w:sz="0" w:space="0" w:color="auto"/>
        <w:left w:val="none" w:sz="0" w:space="0" w:color="auto"/>
        <w:bottom w:val="none" w:sz="0" w:space="0" w:color="auto"/>
        <w:right w:val="none" w:sz="0" w:space="0" w:color="auto"/>
      </w:divBdr>
    </w:div>
    <w:div w:id="900747757">
      <w:bodyDiv w:val="1"/>
      <w:marLeft w:val="0"/>
      <w:marRight w:val="0"/>
      <w:marTop w:val="0"/>
      <w:marBottom w:val="0"/>
      <w:divBdr>
        <w:top w:val="none" w:sz="0" w:space="0" w:color="auto"/>
        <w:left w:val="none" w:sz="0" w:space="0" w:color="auto"/>
        <w:bottom w:val="none" w:sz="0" w:space="0" w:color="auto"/>
        <w:right w:val="none" w:sz="0" w:space="0" w:color="auto"/>
      </w:divBdr>
    </w:div>
    <w:div w:id="175639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office-of-the-mayor/news/072-18/mayor-de-blasio-invests-200-million-replace-boilers-upgrade-heating-systems-20-nycha" TargetMode="External"/><Relationship Id="rId3" Type="http://schemas.openxmlformats.org/officeDocument/2006/relationships/hyperlink" Target="https://nychamonitor.com/" TargetMode="External"/><Relationship Id="rId7" Type="http://schemas.openxmlformats.org/officeDocument/2006/relationships/hyperlink" Target="https://nychamonitor.com/wp-content/uploads/2019/12/NYCHA-Current-State-Observations-and-Maturity-Assessment-Report.pdf" TargetMode="External"/><Relationship Id="rId12" Type="http://schemas.openxmlformats.org/officeDocument/2006/relationships/hyperlink" Target="https://nychamonitor.com/wp-content/uploads/2019/12/Heating-Action-Plan-Appendix.pdf" TargetMode="External"/><Relationship Id="rId2" Type="http://schemas.openxmlformats.org/officeDocument/2006/relationships/hyperlink" Target="http://www1.nyc.gov/site/hpd/renters/important-safety-issues-heat-hot-water.page"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nychamonitor.com/wp-content/uploads/2019/12/NYCHA-Roadmap.pdf" TargetMode="External"/><Relationship Id="rId11" Type="http://schemas.openxmlformats.org/officeDocument/2006/relationships/hyperlink" Target="http://www1.nyc.gov/site/nycha/residents/customer-contact-center.page" TargetMode="External"/><Relationship Id="rId5" Type="http://schemas.openxmlformats.org/officeDocument/2006/relationships/hyperlink" Target="https://nychamonitor.com/wp-content/uploads/2019/12/KPMG-Context-FINAL29796.pdf" TargetMode="External"/><Relationship Id="rId10" Type="http://schemas.openxmlformats.org/officeDocument/2006/relationships/hyperlink" Target="https://nychamonitor.com/monitor-approves-plan-for-450-million-in-state-funding/" TargetMode="External"/><Relationship Id="rId4" Type="http://schemas.openxmlformats.org/officeDocument/2006/relationships/hyperlink" Target="https://home.kpmg/xx/en/home/about/who-we-are.html" TargetMode="External"/><Relationship Id="rId9" Type="http://schemas.openxmlformats.org/officeDocument/2006/relationships/hyperlink" Target="https://www1.nyc.gov/office-of-the-mayor/news/072-18/mayor-de-blasio-invests-200-million-replace-boilers-upgrade-heating-systems-20-ny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B61B0651F85848A6ED0470975CB2AD" ma:contentTypeVersion="5" ma:contentTypeDescription="Create a new document." ma:contentTypeScope="" ma:versionID="300b7707712ede8eb5910ea76104cbaf">
  <xsd:schema xmlns:xsd="http://www.w3.org/2001/XMLSchema" xmlns:xs="http://www.w3.org/2001/XMLSchema" xmlns:p="http://schemas.microsoft.com/office/2006/metadata/properties" xmlns:ns3="d05d9e4d-914c-4be2-977f-7a614b6ec314" xmlns:ns4="c8e0ff26-04e5-4868-b0a2-8a7ae538d59b" targetNamespace="http://schemas.microsoft.com/office/2006/metadata/properties" ma:root="true" ma:fieldsID="93cd60c1e3e1aa4ae2f8a35d8f9dfd7e" ns3:_="" ns4:_="">
    <xsd:import namespace="d05d9e4d-914c-4be2-977f-7a614b6ec314"/>
    <xsd:import namespace="c8e0ff26-04e5-4868-b0a2-8a7ae538d5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d9e4d-914c-4be2-977f-7a614b6ec3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0ff26-04e5-4868-b0a2-8a7ae538d5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F84ED-32B1-4FC2-AF4E-42CE8D3FC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8B76F-9DAD-45F3-AE0E-A07C5C51BB4B}">
  <ds:schemaRefs>
    <ds:schemaRef ds:uri="http://schemas.microsoft.com/sharepoint/v3/contenttype/forms"/>
  </ds:schemaRefs>
</ds:datastoreItem>
</file>

<file path=customXml/itemProps3.xml><?xml version="1.0" encoding="utf-8"?>
<ds:datastoreItem xmlns:ds="http://schemas.openxmlformats.org/officeDocument/2006/customXml" ds:itemID="{E557AC70-820D-4654-B2B0-507208C8E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d9e4d-914c-4be2-977f-7a614b6ec314"/>
    <ds:schemaRef ds:uri="c8e0ff26-04e5-4868-b0a2-8a7ae538d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4736B4-734A-4982-B8E5-DB48EAC3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4038</Words>
  <Characters>23023</Characters>
  <Application>Microsoft Office Word</Application>
  <DocSecurity>4</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2020-01-08T23:37:00Z</cp:lastPrinted>
  <dcterms:created xsi:type="dcterms:W3CDTF">2020-01-16T15:43:00Z</dcterms:created>
  <dcterms:modified xsi:type="dcterms:W3CDTF">2020-01-16T15:43:00Z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0x010100E2B61B0651F85848A6ED0470975CB2AD</vt:lpwstr>
  </property>
</Properties>
</file>