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FF1DE2" w14:textId="5BAFF84C" w:rsidR="009B05FD" w:rsidRPr="007A6B65" w:rsidRDefault="005B39CB" w:rsidP="0009143B">
      <w:pPr>
        <w:spacing w:after="0" w:line="240" w:lineRule="auto"/>
        <w:jc w:val="right"/>
        <w:rPr>
          <w:rFonts w:ascii="Times New Roman" w:hAnsi="Times New Roman" w:cs="Times New Roman"/>
          <w:sz w:val="24"/>
          <w:szCs w:val="24"/>
          <w:u w:val="single"/>
        </w:rPr>
      </w:pPr>
      <w:bookmarkStart w:id="0" w:name="_GoBack"/>
      <w:bookmarkEnd w:id="0"/>
      <w:r w:rsidRPr="007A6B65">
        <w:rPr>
          <w:rFonts w:ascii="Times New Roman" w:hAnsi="Times New Roman" w:cs="Times New Roman"/>
          <w:sz w:val="24"/>
          <w:szCs w:val="24"/>
        </w:rPr>
        <w:tab/>
      </w:r>
      <w:r w:rsidRPr="007A6B65">
        <w:rPr>
          <w:rFonts w:ascii="Times New Roman" w:hAnsi="Times New Roman" w:cs="Times New Roman"/>
          <w:sz w:val="24"/>
          <w:szCs w:val="24"/>
        </w:rPr>
        <w:tab/>
      </w:r>
      <w:r w:rsidRPr="007A6B65">
        <w:rPr>
          <w:rFonts w:ascii="Times New Roman" w:hAnsi="Times New Roman" w:cs="Times New Roman"/>
          <w:sz w:val="24"/>
          <w:szCs w:val="24"/>
        </w:rPr>
        <w:tab/>
      </w:r>
      <w:r w:rsidRPr="007A6B65">
        <w:rPr>
          <w:rFonts w:ascii="Times New Roman" w:hAnsi="Times New Roman" w:cs="Times New Roman"/>
          <w:sz w:val="24"/>
          <w:szCs w:val="24"/>
        </w:rPr>
        <w:tab/>
      </w:r>
      <w:r w:rsidRPr="007A6B65">
        <w:rPr>
          <w:rFonts w:ascii="Times New Roman" w:hAnsi="Times New Roman" w:cs="Times New Roman"/>
          <w:sz w:val="24"/>
          <w:szCs w:val="24"/>
        </w:rPr>
        <w:tab/>
      </w:r>
      <w:r w:rsidRPr="007A6B65">
        <w:rPr>
          <w:rFonts w:ascii="Times New Roman" w:hAnsi="Times New Roman" w:cs="Times New Roman"/>
          <w:sz w:val="24"/>
          <w:szCs w:val="24"/>
        </w:rPr>
        <w:tab/>
      </w:r>
      <w:r w:rsidRPr="007A6B65">
        <w:rPr>
          <w:rFonts w:ascii="Times New Roman" w:hAnsi="Times New Roman" w:cs="Times New Roman"/>
          <w:sz w:val="24"/>
          <w:szCs w:val="24"/>
        </w:rPr>
        <w:tab/>
      </w:r>
      <w:r w:rsidR="009B05FD" w:rsidRPr="007A6B65">
        <w:rPr>
          <w:rFonts w:ascii="Times New Roman" w:hAnsi="Times New Roman" w:cs="Times New Roman"/>
          <w:sz w:val="24"/>
          <w:szCs w:val="24"/>
          <w:u w:val="single"/>
        </w:rPr>
        <w:t>Committee on Public Housing</w:t>
      </w:r>
    </w:p>
    <w:p w14:paraId="0D2A2FDC" w14:textId="77777777" w:rsidR="005B39CB" w:rsidRPr="007A6B65" w:rsidRDefault="005B39CB" w:rsidP="005B39CB">
      <w:pPr>
        <w:spacing w:after="0" w:line="240" w:lineRule="auto"/>
        <w:jc w:val="right"/>
        <w:rPr>
          <w:rFonts w:ascii="Times New Roman" w:hAnsi="Times New Roman" w:cs="Times New Roman"/>
          <w:sz w:val="24"/>
          <w:szCs w:val="24"/>
        </w:rPr>
      </w:pPr>
      <w:r w:rsidRPr="007A6B65">
        <w:rPr>
          <w:rFonts w:ascii="Times New Roman" w:eastAsia="Times New Roman" w:hAnsi="Times New Roman" w:cs="Times New Roman"/>
          <w:color w:val="000000"/>
          <w:sz w:val="24"/>
          <w:szCs w:val="24"/>
        </w:rPr>
        <w:t xml:space="preserve">             </w:t>
      </w:r>
      <w:r w:rsidR="009B05FD" w:rsidRPr="007A6B65">
        <w:rPr>
          <w:rFonts w:ascii="Times New Roman" w:eastAsia="Times New Roman" w:hAnsi="Times New Roman" w:cs="Times New Roman"/>
          <w:color w:val="000000"/>
          <w:sz w:val="24"/>
          <w:szCs w:val="24"/>
        </w:rPr>
        <w:t xml:space="preserve">Audrey Son, Counsel </w:t>
      </w:r>
      <w:r w:rsidRPr="007A6B65">
        <w:rPr>
          <w:rFonts w:ascii="Times New Roman" w:eastAsia="Times New Roman" w:hAnsi="Times New Roman" w:cs="Times New Roman"/>
          <w:color w:val="000000"/>
          <w:sz w:val="24"/>
          <w:szCs w:val="24"/>
        </w:rPr>
        <w:t xml:space="preserve">               </w:t>
      </w:r>
      <w:r w:rsidRPr="007A6B65">
        <w:rPr>
          <w:rFonts w:ascii="Times New Roman" w:hAnsi="Times New Roman" w:cs="Times New Roman"/>
          <w:color w:val="000000"/>
          <w:sz w:val="24"/>
          <w:szCs w:val="24"/>
        </w:rPr>
        <w:t xml:space="preserve">                                                                    </w:t>
      </w:r>
    </w:p>
    <w:p w14:paraId="267ACCB6" w14:textId="77777777" w:rsidR="005B39CB" w:rsidRPr="007A6B65" w:rsidRDefault="005B39CB" w:rsidP="005B39CB">
      <w:pPr>
        <w:spacing w:after="0" w:line="240" w:lineRule="auto"/>
        <w:jc w:val="right"/>
        <w:rPr>
          <w:rFonts w:ascii="Times New Roman" w:hAnsi="Times New Roman" w:cs="Times New Roman"/>
          <w:color w:val="000000"/>
          <w:sz w:val="24"/>
          <w:szCs w:val="24"/>
        </w:rPr>
      </w:pPr>
      <w:r w:rsidRPr="007A6B65">
        <w:rPr>
          <w:rFonts w:ascii="Times New Roman" w:eastAsia="Times New Roman" w:hAnsi="Times New Roman" w:cs="Times New Roman"/>
          <w:color w:val="000000"/>
          <w:sz w:val="24"/>
          <w:szCs w:val="24"/>
        </w:rPr>
        <w:t xml:space="preserve">                                                   </w:t>
      </w:r>
      <w:r w:rsidRPr="007A6B65">
        <w:rPr>
          <w:rFonts w:ascii="Times New Roman" w:hAnsi="Times New Roman" w:cs="Times New Roman"/>
          <w:color w:val="000000"/>
          <w:sz w:val="24"/>
          <w:szCs w:val="24"/>
        </w:rPr>
        <w:t>Jose Conde, Senior Policy Analyst</w:t>
      </w:r>
    </w:p>
    <w:p w14:paraId="500C2806" w14:textId="77777777" w:rsidR="005B39CB" w:rsidRPr="007A6B65" w:rsidRDefault="005B39CB" w:rsidP="005B39CB">
      <w:pPr>
        <w:spacing w:after="0" w:line="240" w:lineRule="auto"/>
        <w:jc w:val="right"/>
        <w:rPr>
          <w:rFonts w:ascii="Times New Roman" w:eastAsia="Times New Roman" w:hAnsi="Times New Roman" w:cs="Times New Roman"/>
          <w:sz w:val="24"/>
          <w:szCs w:val="24"/>
        </w:rPr>
      </w:pPr>
      <w:r w:rsidRPr="007A6B65">
        <w:rPr>
          <w:rFonts w:ascii="Times New Roman" w:eastAsia="Times New Roman" w:hAnsi="Times New Roman" w:cs="Times New Roman"/>
          <w:sz w:val="24"/>
          <w:szCs w:val="24"/>
        </w:rPr>
        <w:t>Ricky Chawla, Policy Analyst</w:t>
      </w:r>
    </w:p>
    <w:p w14:paraId="7D685A13" w14:textId="77777777" w:rsidR="005B39CB" w:rsidRPr="007A6B65" w:rsidRDefault="005B39CB" w:rsidP="005B39CB">
      <w:pPr>
        <w:spacing w:after="0" w:line="240" w:lineRule="auto"/>
        <w:jc w:val="right"/>
        <w:rPr>
          <w:rFonts w:ascii="Times New Roman" w:eastAsia="Times New Roman" w:hAnsi="Times New Roman" w:cs="Times New Roman"/>
          <w:sz w:val="24"/>
          <w:szCs w:val="24"/>
        </w:rPr>
      </w:pPr>
      <w:r w:rsidRPr="007A6B65">
        <w:rPr>
          <w:rFonts w:ascii="Times New Roman" w:eastAsia="Times New Roman" w:hAnsi="Times New Roman" w:cs="Times New Roman"/>
          <w:sz w:val="24"/>
          <w:szCs w:val="24"/>
        </w:rPr>
        <w:t>Sarah Gastelum, Principal Financial Analyst</w:t>
      </w:r>
    </w:p>
    <w:p w14:paraId="27547A53" w14:textId="77777777" w:rsidR="005B39CB" w:rsidRPr="007A6B65" w:rsidRDefault="005B39CB" w:rsidP="005B39CB">
      <w:pPr>
        <w:spacing w:after="0" w:line="240" w:lineRule="auto"/>
        <w:jc w:val="right"/>
        <w:rPr>
          <w:rFonts w:ascii="Times New Roman" w:hAnsi="Times New Roman" w:cs="Times New Roman"/>
          <w:sz w:val="24"/>
          <w:szCs w:val="24"/>
        </w:rPr>
      </w:pPr>
    </w:p>
    <w:p w14:paraId="7FC300A1" w14:textId="4DF31A8F" w:rsidR="0009143B" w:rsidRPr="007A6B65" w:rsidRDefault="005B39CB" w:rsidP="008635DF">
      <w:pPr>
        <w:spacing w:after="0" w:line="240" w:lineRule="auto"/>
        <w:jc w:val="right"/>
        <w:rPr>
          <w:rFonts w:ascii="Times New Roman" w:hAnsi="Times New Roman" w:cs="Times New Roman"/>
          <w:sz w:val="24"/>
          <w:szCs w:val="24"/>
          <w:u w:val="single"/>
        </w:rPr>
      </w:pPr>
      <w:r w:rsidRPr="007A6B65">
        <w:rPr>
          <w:rFonts w:ascii="Times New Roman" w:eastAsia="Times New Roman" w:hAnsi="Times New Roman" w:cs="Times New Roman"/>
          <w:color w:val="000000"/>
          <w:sz w:val="24"/>
          <w:szCs w:val="24"/>
        </w:rPr>
        <w:t xml:space="preserve">                                                                        </w:t>
      </w:r>
      <w:r w:rsidRPr="007A6B65">
        <w:rPr>
          <w:rFonts w:ascii="Times New Roman" w:hAnsi="Times New Roman" w:cs="Times New Roman"/>
          <w:color w:val="000000"/>
          <w:sz w:val="24"/>
          <w:szCs w:val="24"/>
        </w:rPr>
        <w:br/>
      </w:r>
    </w:p>
    <w:p w14:paraId="6EE57986" w14:textId="77777777" w:rsidR="005B39CB" w:rsidRPr="007A6B65" w:rsidRDefault="005B39CB" w:rsidP="005B39CB">
      <w:pPr>
        <w:spacing w:after="0" w:line="240" w:lineRule="auto"/>
        <w:jc w:val="right"/>
        <w:rPr>
          <w:rFonts w:ascii="Times New Roman" w:hAnsi="Times New Roman" w:cs="Times New Roman"/>
          <w:sz w:val="24"/>
          <w:szCs w:val="24"/>
        </w:rPr>
      </w:pPr>
      <w:r w:rsidRPr="007A6B65">
        <w:rPr>
          <w:rFonts w:ascii="Times New Roman" w:hAnsi="Times New Roman" w:cs="Times New Roman"/>
          <w:color w:val="000000"/>
          <w:sz w:val="24"/>
          <w:szCs w:val="24"/>
        </w:rPr>
        <w:br/>
      </w:r>
      <w:r w:rsidRPr="007A6B65">
        <w:rPr>
          <w:rFonts w:ascii="Times New Roman" w:eastAsia="Arial Unicode MS" w:hAnsi="Times New Roman" w:cs="Times New Roman"/>
          <w:color w:val="000000"/>
          <w:sz w:val="24"/>
          <w:szCs w:val="24"/>
        </w:rPr>
        <w:br/>
      </w:r>
    </w:p>
    <w:p w14:paraId="7473EC6F" w14:textId="77777777" w:rsidR="005B39CB" w:rsidRPr="007A6B65" w:rsidRDefault="005B39CB" w:rsidP="005B39CB">
      <w:pPr>
        <w:widowControl w:val="0"/>
        <w:spacing w:after="0" w:line="240" w:lineRule="auto"/>
        <w:jc w:val="center"/>
        <w:rPr>
          <w:rFonts w:ascii="Times New Roman" w:eastAsia="Times New Roman" w:hAnsi="Times New Roman" w:cs="Times New Roman"/>
          <w:b/>
          <w:bCs/>
          <w:caps/>
          <w:color w:val="000000"/>
          <w:sz w:val="24"/>
          <w:szCs w:val="24"/>
          <w:u w:val="single" w:color="000000"/>
        </w:rPr>
      </w:pPr>
    </w:p>
    <w:p w14:paraId="1E4247C0" w14:textId="77777777" w:rsidR="005B39CB" w:rsidRPr="007A6B65" w:rsidRDefault="005B39CB" w:rsidP="005B39CB">
      <w:pPr>
        <w:widowControl w:val="0"/>
        <w:spacing w:after="0" w:line="240" w:lineRule="auto"/>
        <w:jc w:val="center"/>
        <w:rPr>
          <w:rFonts w:ascii="Times New Roman" w:hAnsi="Times New Roman" w:cs="Times New Roman"/>
          <w:b/>
          <w:bCs/>
          <w:caps/>
          <w:color w:val="000000"/>
          <w:sz w:val="24"/>
          <w:szCs w:val="24"/>
          <w:u w:val="single" w:color="000000"/>
        </w:rPr>
      </w:pPr>
      <w:r w:rsidRPr="007A6B65">
        <w:rPr>
          <w:rFonts w:ascii="Times New Roman" w:eastAsia="Times New Roman" w:hAnsi="Times New Roman" w:cs="Times New Roman"/>
          <w:noProof/>
          <w:color w:val="000000"/>
          <w:sz w:val="24"/>
          <w:szCs w:val="24"/>
        </w:rPr>
        <w:drawing>
          <wp:inline distT="0" distB="0" distL="0" distR="0" wp14:anchorId="4E0528F6" wp14:editId="370133BE">
            <wp:extent cx="112395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47" t="-47" r="-47" b="-47"/>
                    <a:stretch>
                      <a:fillRect/>
                    </a:stretch>
                  </pic:blipFill>
                  <pic:spPr bwMode="auto">
                    <a:xfrm>
                      <a:off x="0" y="0"/>
                      <a:ext cx="1123950" cy="1143000"/>
                    </a:xfrm>
                    <a:prstGeom prst="rect">
                      <a:avLst/>
                    </a:prstGeom>
                    <a:solidFill>
                      <a:srgbClr val="FFFFFF"/>
                    </a:solidFill>
                    <a:ln>
                      <a:noFill/>
                    </a:ln>
                  </pic:spPr>
                </pic:pic>
              </a:graphicData>
            </a:graphic>
          </wp:inline>
        </w:drawing>
      </w:r>
    </w:p>
    <w:p w14:paraId="6FC75A1A" w14:textId="77777777" w:rsidR="005B39CB" w:rsidRPr="007A6B65" w:rsidRDefault="005B39CB" w:rsidP="005B39CB">
      <w:pPr>
        <w:widowControl w:val="0"/>
        <w:spacing w:after="0" w:line="240" w:lineRule="auto"/>
        <w:jc w:val="center"/>
        <w:rPr>
          <w:rFonts w:ascii="Times New Roman" w:hAnsi="Times New Roman" w:cs="Times New Roman"/>
          <w:sz w:val="24"/>
          <w:szCs w:val="24"/>
        </w:rPr>
      </w:pPr>
      <w:r w:rsidRPr="007A6B65">
        <w:rPr>
          <w:rFonts w:ascii="Times New Roman" w:hAnsi="Times New Roman" w:cs="Times New Roman"/>
          <w:b/>
          <w:bCs/>
          <w:caps/>
          <w:color w:val="000000" w:themeColor="text1"/>
          <w:sz w:val="24"/>
          <w:szCs w:val="24"/>
          <w:u w:val="single"/>
        </w:rPr>
        <w:t>The New York City Council</w:t>
      </w:r>
    </w:p>
    <w:p w14:paraId="4DD890FA" w14:textId="77777777" w:rsidR="005B39CB" w:rsidRPr="007A6B65" w:rsidRDefault="251C694D" w:rsidP="3C3DC812">
      <w:pPr>
        <w:spacing w:after="0" w:line="240" w:lineRule="auto"/>
        <w:jc w:val="center"/>
        <w:rPr>
          <w:rFonts w:ascii="Times New Roman" w:hAnsi="Times New Roman" w:cs="Times New Roman"/>
          <w:color w:val="000000"/>
          <w:sz w:val="24"/>
          <w:szCs w:val="24"/>
        </w:rPr>
      </w:pPr>
      <w:r w:rsidRPr="007A6B65">
        <w:rPr>
          <w:rFonts w:ascii="Times New Roman" w:hAnsi="Times New Roman" w:cs="Times New Roman"/>
          <w:color w:val="000000" w:themeColor="text1"/>
          <w:sz w:val="24"/>
          <w:szCs w:val="24"/>
        </w:rPr>
        <w:t>Jeffrey Baker, Legislative Director</w:t>
      </w:r>
    </w:p>
    <w:p w14:paraId="083EB8A4" w14:textId="77777777" w:rsidR="005B39CB" w:rsidRPr="007A6B65" w:rsidRDefault="005B39CB" w:rsidP="005B39CB">
      <w:pPr>
        <w:spacing w:after="0" w:line="240" w:lineRule="auto"/>
        <w:jc w:val="center"/>
        <w:rPr>
          <w:rFonts w:ascii="Times New Roman" w:eastAsia="Times New Roman" w:hAnsi="Times New Roman" w:cs="Times New Roman"/>
          <w:b/>
          <w:bCs/>
          <w:color w:val="000000"/>
          <w:sz w:val="24"/>
          <w:szCs w:val="24"/>
        </w:rPr>
      </w:pPr>
    </w:p>
    <w:p w14:paraId="693E1BAE" w14:textId="4044E6B6" w:rsidR="005B39CB" w:rsidRPr="007A6B65" w:rsidRDefault="0009143B">
      <w:pPr>
        <w:spacing w:after="0" w:line="240" w:lineRule="auto"/>
        <w:jc w:val="center"/>
        <w:rPr>
          <w:rFonts w:ascii="Times New Roman" w:hAnsi="Times New Roman" w:cs="Times New Roman"/>
          <w:color w:val="000000" w:themeColor="text1"/>
          <w:sz w:val="24"/>
          <w:szCs w:val="24"/>
        </w:rPr>
      </w:pPr>
      <w:r w:rsidRPr="007A6B65">
        <w:rPr>
          <w:rFonts w:ascii="Times New Roman" w:hAnsi="Times New Roman" w:cs="Times New Roman"/>
          <w:b/>
          <w:bCs/>
          <w:smallCaps/>
          <w:color w:val="000000" w:themeColor="text1"/>
          <w:sz w:val="24"/>
          <w:szCs w:val="24"/>
          <w:u w:val="single"/>
        </w:rPr>
        <w:t xml:space="preserve">Briefing Paper </w:t>
      </w:r>
      <w:r w:rsidR="005B39CB" w:rsidRPr="007A6B65">
        <w:rPr>
          <w:rFonts w:ascii="Times New Roman" w:hAnsi="Times New Roman" w:cs="Times New Roman"/>
          <w:b/>
          <w:bCs/>
          <w:smallCaps/>
          <w:color w:val="000000" w:themeColor="text1"/>
          <w:sz w:val="24"/>
          <w:szCs w:val="24"/>
          <w:u w:val="single"/>
        </w:rPr>
        <w:t>of the Infrastructure</w:t>
      </w:r>
      <w:r w:rsidRPr="007A6B65">
        <w:rPr>
          <w:rFonts w:ascii="Times New Roman" w:hAnsi="Times New Roman" w:cs="Times New Roman"/>
          <w:b/>
          <w:bCs/>
          <w:smallCaps/>
          <w:color w:val="000000" w:themeColor="text1"/>
          <w:sz w:val="24"/>
          <w:szCs w:val="24"/>
          <w:u w:val="single"/>
        </w:rPr>
        <w:t xml:space="preserve"> </w:t>
      </w:r>
      <w:r w:rsidR="005B39CB" w:rsidRPr="007A6B65">
        <w:rPr>
          <w:rFonts w:ascii="Times New Roman" w:hAnsi="Times New Roman" w:cs="Times New Roman"/>
          <w:b/>
          <w:bCs/>
          <w:smallCaps/>
          <w:color w:val="000000" w:themeColor="text1"/>
          <w:sz w:val="24"/>
          <w:szCs w:val="24"/>
          <w:u w:val="single"/>
        </w:rPr>
        <w:t>Division</w:t>
      </w:r>
      <w:r w:rsidR="005B39CB" w:rsidRPr="007A6B65">
        <w:rPr>
          <w:rFonts w:ascii="Times New Roman" w:hAnsi="Times New Roman" w:cs="Times New Roman"/>
          <w:sz w:val="24"/>
          <w:szCs w:val="24"/>
        </w:rPr>
        <w:br/>
      </w:r>
      <w:r w:rsidR="005B39CB" w:rsidRPr="007A6B65">
        <w:rPr>
          <w:rFonts w:ascii="Times New Roman" w:hAnsi="Times New Roman" w:cs="Times New Roman"/>
          <w:color w:val="000000" w:themeColor="text1"/>
          <w:sz w:val="24"/>
          <w:szCs w:val="24"/>
        </w:rPr>
        <w:t>Terzah Nasser, Deputy Director, Infrastructure Division</w:t>
      </w:r>
    </w:p>
    <w:p w14:paraId="19046F87" w14:textId="2837CFEC" w:rsidR="005B39CB" w:rsidRPr="007A6B65" w:rsidRDefault="005B39CB" w:rsidP="0009143B">
      <w:pPr>
        <w:spacing w:after="0" w:line="240" w:lineRule="auto"/>
        <w:rPr>
          <w:rFonts w:ascii="Times New Roman" w:eastAsia="Times New Roman" w:hAnsi="Times New Roman" w:cs="Times New Roman"/>
          <w:sz w:val="24"/>
          <w:szCs w:val="24"/>
        </w:rPr>
      </w:pPr>
    </w:p>
    <w:p w14:paraId="5A373A2D" w14:textId="77777777" w:rsidR="005B39CB" w:rsidRPr="007A6B65" w:rsidRDefault="35E91E8D" w:rsidP="3C3DC812">
      <w:pPr>
        <w:spacing w:after="0" w:line="240" w:lineRule="auto"/>
        <w:jc w:val="center"/>
        <w:rPr>
          <w:rFonts w:ascii="Times New Roman" w:eastAsia="Times New Roman" w:hAnsi="Times New Roman" w:cs="Times New Roman"/>
          <w:smallCaps/>
          <w:sz w:val="24"/>
          <w:szCs w:val="24"/>
        </w:rPr>
      </w:pPr>
      <w:r w:rsidRPr="007A6B65">
        <w:rPr>
          <w:rFonts w:ascii="Times New Roman" w:eastAsia="Times New Roman" w:hAnsi="Times New Roman" w:cs="Times New Roman"/>
          <w:b/>
          <w:bCs/>
          <w:smallCaps/>
          <w:sz w:val="24"/>
          <w:szCs w:val="24"/>
          <w:u w:val="single"/>
        </w:rPr>
        <w:t>Committee on Public Housing</w:t>
      </w:r>
    </w:p>
    <w:p w14:paraId="39CCD4CF" w14:textId="73CF2458" w:rsidR="008635DF" w:rsidRPr="007A6B65" w:rsidRDefault="35E91E8D" w:rsidP="008635DF">
      <w:pPr>
        <w:spacing w:after="0" w:line="240" w:lineRule="auto"/>
        <w:jc w:val="center"/>
        <w:rPr>
          <w:rFonts w:ascii="Times New Roman" w:hAnsi="Times New Roman" w:cs="Times New Roman"/>
          <w:sz w:val="24"/>
          <w:szCs w:val="24"/>
        </w:rPr>
      </w:pPr>
      <w:r w:rsidRPr="007A6B65">
        <w:rPr>
          <w:rFonts w:ascii="Times New Roman" w:eastAsia="Times New Roman" w:hAnsi="Times New Roman" w:cs="Times New Roman"/>
          <w:sz w:val="24"/>
          <w:szCs w:val="24"/>
        </w:rPr>
        <w:t>Hon. Alicka Ampry-Samuel, Chair</w:t>
      </w:r>
    </w:p>
    <w:p w14:paraId="13BFA9AA" w14:textId="23016D2E" w:rsidR="005B39CB" w:rsidRPr="007A6B65" w:rsidRDefault="0009143B" w:rsidP="0009143B">
      <w:pPr>
        <w:spacing w:after="0" w:line="240" w:lineRule="auto"/>
        <w:jc w:val="center"/>
        <w:rPr>
          <w:rFonts w:ascii="Times New Roman" w:eastAsia="Times New Roman" w:hAnsi="Times New Roman" w:cs="Times New Roman"/>
          <w:sz w:val="24"/>
          <w:szCs w:val="24"/>
        </w:rPr>
      </w:pPr>
      <w:r w:rsidRPr="007A6B65">
        <w:rPr>
          <w:rFonts w:ascii="Times New Roman" w:hAnsi="Times New Roman" w:cs="Times New Roman"/>
          <w:sz w:val="24"/>
          <w:szCs w:val="24"/>
        </w:rPr>
        <w:br/>
      </w:r>
    </w:p>
    <w:p w14:paraId="3ADCA604" w14:textId="6DF1A5A4" w:rsidR="009B05FD" w:rsidRPr="007A6B65" w:rsidRDefault="00DB0F4C" w:rsidP="3C3DC812">
      <w:pPr>
        <w:spacing w:after="0" w:line="240" w:lineRule="auto"/>
        <w:jc w:val="center"/>
        <w:rPr>
          <w:rFonts w:ascii="Times New Roman" w:eastAsia="Times New Roman" w:hAnsi="Times New Roman" w:cs="Times New Roman"/>
          <w:b/>
          <w:bCs/>
          <w:sz w:val="24"/>
          <w:szCs w:val="24"/>
        </w:rPr>
      </w:pPr>
      <w:r w:rsidRPr="007A6B65">
        <w:rPr>
          <w:rFonts w:ascii="Times New Roman" w:eastAsia="Times New Roman" w:hAnsi="Times New Roman" w:cs="Times New Roman"/>
          <w:b/>
          <w:bCs/>
          <w:sz w:val="24"/>
          <w:szCs w:val="24"/>
        </w:rPr>
        <w:t>January 13, 2021</w:t>
      </w:r>
    </w:p>
    <w:p w14:paraId="3DD9B754" w14:textId="77777777" w:rsidR="009B05FD" w:rsidRPr="007A6B65" w:rsidRDefault="009B05FD" w:rsidP="3C3DC812">
      <w:pPr>
        <w:spacing w:after="0" w:line="240" w:lineRule="auto"/>
        <w:jc w:val="center"/>
        <w:rPr>
          <w:rFonts w:ascii="Times New Roman" w:eastAsia="Times New Roman" w:hAnsi="Times New Roman" w:cs="Times New Roman"/>
          <w:sz w:val="24"/>
          <w:szCs w:val="24"/>
        </w:rPr>
      </w:pPr>
    </w:p>
    <w:p w14:paraId="645ADD1E" w14:textId="77777777" w:rsidR="009B05FD" w:rsidRPr="007A6B65" w:rsidRDefault="009B05FD" w:rsidP="3C3DC812">
      <w:pPr>
        <w:spacing w:after="0" w:line="240" w:lineRule="auto"/>
        <w:jc w:val="center"/>
        <w:rPr>
          <w:rFonts w:ascii="Times New Roman" w:eastAsia="Times New Roman" w:hAnsi="Times New Roman" w:cs="Times New Roman"/>
          <w:sz w:val="24"/>
          <w:szCs w:val="24"/>
        </w:rPr>
      </w:pPr>
    </w:p>
    <w:p w14:paraId="0CE1AC4E" w14:textId="77777777" w:rsidR="009B05FD" w:rsidRPr="007A6B65" w:rsidRDefault="009B05FD" w:rsidP="3C3DC812">
      <w:pPr>
        <w:spacing w:after="0" w:line="240" w:lineRule="auto"/>
        <w:jc w:val="center"/>
        <w:rPr>
          <w:rFonts w:ascii="Times New Roman" w:eastAsia="Times New Roman" w:hAnsi="Times New Roman" w:cs="Times New Roman"/>
          <w:sz w:val="24"/>
          <w:szCs w:val="24"/>
        </w:rPr>
      </w:pPr>
    </w:p>
    <w:p w14:paraId="489BEF19" w14:textId="77777777" w:rsidR="009B05FD" w:rsidRPr="007A6B65" w:rsidRDefault="009B05FD" w:rsidP="3C3DC812">
      <w:pPr>
        <w:spacing w:after="0" w:line="240" w:lineRule="auto"/>
        <w:jc w:val="center"/>
        <w:rPr>
          <w:rFonts w:ascii="Times New Roman" w:eastAsia="Times New Roman" w:hAnsi="Times New Roman" w:cs="Times New Roman"/>
          <w:sz w:val="24"/>
          <w:szCs w:val="24"/>
        </w:rPr>
      </w:pPr>
    </w:p>
    <w:p w14:paraId="33E19675" w14:textId="1EAA3A5C" w:rsidR="00C54384" w:rsidRPr="007A6B65" w:rsidRDefault="00C54384" w:rsidP="00070882">
      <w:pPr>
        <w:spacing w:after="0"/>
        <w:ind w:left="2880" w:hanging="2880"/>
        <w:rPr>
          <w:rFonts w:ascii="Times New Roman" w:hAnsi="Times New Roman" w:cs="Times New Roman"/>
          <w:sz w:val="24"/>
          <w:szCs w:val="24"/>
        </w:rPr>
      </w:pPr>
      <w:r w:rsidRPr="007A6B65">
        <w:rPr>
          <w:rFonts w:ascii="Times New Roman" w:hAnsi="Times New Roman" w:cs="Times New Roman"/>
          <w:b/>
          <w:smallCaps/>
          <w:sz w:val="24"/>
          <w:szCs w:val="24"/>
          <w:u w:val="single"/>
        </w:rPr>
        <w:t>Oversight</w:t>
      </w:r>
      <w:r w:rsidR="00070882" w:rsidRPr="007A6B65">
        <w:rPr>
          <w:rFonts w:ascii="Times New Roman" w:hAnsi="Times New Roman" w:cs="Times New Roman"/>
          <w:b/>
          <w:smallCaps/>
          <w:sz w:val="24"/>
          <w:szCs w:val="24"/>
        </w:rPr>
        <w:t xml:space="preserve">: </w:t>
      </w:r>
      <w:r w:rsidR="00070882" w:rsidRPr="007A6B65">
        <w:rPr>
          <w:rFonts w:ascii="Times New Roman" w:hAnsi="Times New Roman" w:cs="Times New Roman"/>
          <w:b/>
          <w:smallCaps/>
          <w:sz w:val="24"/>
          <w:szCs w:val="24"/>
        </w:rPr>
        <w:tab/>
      </w:r>
      <w:r w:rsidR="00DB0F4C" w:rsidRPr="007A6B65">
        <w:rPr>
          <w:rFonts w:ascii="Times New Roman" w:hAnsi="Times New Roman" w:cs="Times New Roman"/>
          <w:b/>
          <w:smallCaps/>
          <w:sz w:val="24"/>
          <w:szCs w:val="24"/>
        </w:rPr>
        <w:t>NYCHA Development: NYCHA 2.0 and PACT/RAD</w:t>
      </w:r>
    </w:p>
    <w:p w14:paraId="213065DB" w14:textId="77777777" w:rsidR="009B05FD" w:rsidRPr="007A6B65" w:rsidRDefault="009B05FD" w:rsidP="3C3DC812">
      <w:pPr>
        <w:spacing w:after="0" w:line="240" w:lineRule="auto"/>
        <w:jc w:val="center"/>
        <w:rPr>
          <w:rFonts w:ascii="Times New Roman" w:eastAsia="Times New Roman" w:hAnsi="Times New Roman" w:cs="Times New Roman"/>
          <w:sz w:val="24"/>
          <w:szCs w:val="24"/>
        </w:rPr>
      </w:pPr>
    </w:p>
    <w:p w14:paraId="58C038E1" w14:textId="77777777" w:rsidR="009B05FD" w:rsidRPr="007A6B65" w:rsidRDefault="009B05FD" w:rsidP="3C3DC812">
      <w:pPr>
        <w:spacing w:after="0" w:line="240" w:lineRule="auto"/>
        <w:jc w:val="center"/>
        <w:rPr>
          <w:rFonts w:ascii="Times New Roman" w:eastAsia="Times New Roman" w:hAnsi="Times New Roman" w:cs="Times New Roman"/>
          <w:sz w:val="24"/>
          <w:szCs w:val="24"/>
        </w:rPr>
      </w:pPr>
    </w:p>
    <w:p w14:paraId="61530406" w14:textId="77777777" w:rsidR="009B05FD" w:rsidRPr="007A6B65" w:rsidRDefault="009B05FD" w:rsidP="003D7E18">
      <w:pPr>
        <w:spacing w:after="0" w:line="240" w:lineRule="auto"/>
        <w:rPr>
          <w:rFonts w:ascii="Times New Roman" w:eastAsia="Times New Roman" w:hAnsi="Times New Roman" w:cs="Times New Roman"/>
          <w:sz w:val="24"/>
          <w:szCs w:val="24"/>
        </w:rPr>
      </w:pPr>
    </w:p>
    <w:p w14:paraId="48CE56C9" w14:textId="2509396D" w:rsidR="005B39CB" w:rsidRPr="007A6B65" w:rsidRDefault="00445C03" w:rsidP="002403C1">
      <w:pPr>
        <w:suppressAutoHyphens/>
        <w:spacing w:after="0" w:line="480" w:lineRule="auto"/>
        <w:contextualSpacing/>
        <w:jc w:val="center"/>
        <w:rPr>
          <w:rFonts w:ascii="Times New Roman" w:eastAsia="Times New Roman" w:hAnsi="Times New Roman" w:cs="Times New Roman"/>
          <w:smallCaps/>
          <w:sz w:val="24"/>
          <w:szCs w:val="24"/>
          <w:u w:val="single"/>
          <w:lang w:eastAsia="zh-CN"/>
        </w:rPr>
      </w:pPr>
      <w:r w:rsidRPr="007A6B65">
        <w:rPr>
          <w:rFonts w:ascii="Times New Roman" w:eastAsia="Times New Roman" w:hAnsi="Times New Roman" w:cs="Times New Roman"/>
          <w:b/>
          <w:bCs/>
          <w:smallCaps/>
          <w:color w:val="000000" w:themeColor="text1"/>
          <w:sz w:val="24"/>
          <w:szCs w:val="24"/>
          <w:u w:val="single"/>
          <w:lang w:eastAsia="zh-CN"/>
        </w:rPr>
        <w:t xml:space="preserve">I. </w:t>
      </w:r>
      <w:r w:rsidR="005B39CB" w:rsidRPr="007A6B65">
        <w:rPr>
          <w:rFonts w:ascii="Times New Roman" w:eastAsia="Times New Roman" w:hAnsi="Times New Roman" w:cs="Times New Roman"/>
          <w:b/>
          <w:bCs/>
          <w:smallCaps/>
          <w:color w:val="000000" w:themeColor="text1"/>
          <w:sz w:val="24"/>
          <w:szCs w:val="24"/>
          <w:u w:val="single"/>
          <w:lang w:eastAsia="zh-CN"/>
        </w:rPr>
        <w:t>Introduction</w:t>
      </w:r>
    </w:p>
    <w:p w14:paraId="2EE4397B" w14:textId="7C5B6183" w:rsidR="12DD1DF4" w:rsidRPr="007A6B65" w:rsidRDefault="00495C43" w:rsidP="002403C1">
      <w:pPr>
        <w:spacing w:after="0" w:line="480" w:lineRule="auto"/>
        <w:ind w:firstLine="720"/>
        <w:contextualSpacing/>
        <w:jc w:val="both"/>
        <w:rPr>
          <w:rFonts w:ascii="Times New Roman" w:eastAsia="Calibri" w:hAnsi="Times New Roman" w:cs="Times New Roman"/>
          <w:b/>
          <w:bCs/>
          <w:color w:val="000000" w:themeColor="text1"/>
          <w:sz w:val="24"/>
          <w:szCs w:val="24"/>
          <w:u w:val="single"/>
          <w:lang w:eastAsia="zh-CN"/>
        </w:rPr>
      </w:pPr>
      <w:r w:rsidRPr="007A6B65">
        <w:rPr>
          <w:rFonts w:ascii="Times New Roman" w:eastAsia="Calibri" w:hAnsi="Times New Roman" w:cs="Times New Roman"/>
          <w:color w:val="000000" w:themeColor="text1"/>
          <w:sz w:val="24"/>
          <w:szCs w:val="24"/>
          <w:lang w:eastAsia="zh-CN"/>
        </w:rPr>
        <w:t xml:space="preserve">On </w:t>
      </w:r>
      <w:r w:rsidR="00DB0F4C" w:rsidRPr="007A6B65">
        <w:rPr>
          <w:rFonts w:ascii="Times New Roman" w:eastAsia="Calibri" w:hAnsi="Times New Roman" w:cs="Times New Roman"/>
          <w:color w:val="000000" w:themeColor="text1"/>
          <w:sz w:val="24"/>
          <w:szCs w:val="24"/>
          <w:lang w:eastAsia="zh-CN"/>
        </w:rPr>
        <w:t>January 13, 2021</w:t>
      </w:r>
      <w:r w:rsidR="005B39CB" w:rsidRPr="007A6B65">
        <w:rPr>
          <w:rFonts w:ascii="Times New Roman" w:eastAsia="Calibri" w:hAnsi="Times New Roman" w:cs="Times New Roman"/>
          <w:color w:val="000000" w:themeColor="text1"/>
          <w:sz w:val="24"/>
          <w:szCs w:val="24"/>
          <w:lang w:eastAsia="zh-CN"/>
        </w:rPr>
        <w:t>, the</w:t>
      </w:r>
      <w:r w:rsidRPr="007A6B65">
        <w:rPr>
          <w:rFonts w:ascii="Times New Roman" w:eastAsia="Calibri" w:hAnsi="Times New Roman" w:cs="Times New Roman"/>
          <w:color w:val="000000" w:themeColor="text1"/>
          <w:sz w:val="24"/>
          <w:szCs w:val="24"/>
          <w:lang w:eastAsia="zh-CN"/>
        </w:rPr>
        <w:t xml:space="preserve"> </w:t>
      </w:r>
      <w:r w:rsidR="005B39CB" w:rsidRPr="007A6B65">
        <w:rPr>
          <w:rFonts w:ascii="Times New Roman" w:eastAsia="Calibri" w:hAnsi="Times New Roman" w:cs="Times New Roman"/>
          <w:color w:val="000000" w:themeColor="text1"/>
          <w:sz w:val="24"/>
          <w:szCs w:val="24"/>
          <w:lang w:eastAsia="zh-CN"/>
        </w:rPr>
        <w:t>Committee on Public Housing, chaired by Council Member Alicka Ampry-Samuel, will hold an oversight hearing entitled “</w:t>
      </w:r>
      <w:r w:rsidR="003564A7" w:rsidRPr="007A6B65">
        <w:rPr>
          <w:rFonts w:ascii="Times New Roman" w:eastAsia="Calibri" w:hAnsi="Times New Roman" w:cs="Times New Roman"/>
          <w:color w:val="000000" w:themeColor="text1"/>
          <w:sz w:val="24"/>
          <w:szCs w:val="24"/>
          <w:lang w:eastAsia="zh-CN"/>
        </w:rPr>
        <w:t xml:space="preserve">NYCHA Development: NYCHA 2.0 and </w:t>
      </w:r>
      <w:r w:rsidR="007E26C2" w:rsidRPr="007A6B65">
        <w:rPr>
          <w:rFonts w:ascii="Times New Roman" w:eastAsia="Calibri" w:hAnsi="Times New Roman" w:cs="Times New Roman"/>
          <w:color w:val="000000" w:themeColor="text1"/>
          <w:sz w:val="24"/>
          <w:szCs w:val="24"/>
          <w:lang w:eastAsia="zh-CN"/>
        </w:rPr>
        <w:t>PACT</w:t>
      </w:r>
      <w:r w:rsidR="003564A7" w:rsidRPr="007A6B65">
        <w:rPr>
          <w:rFonts w:ascii="Times New Roman" w:eastAsia="Calibri" w:hAnsi="Times New Roman" w:cs="Times New Roman"/>
          <w:color w:val="000000" w:themeColor="text1"/>
          <w:sz w:val="24"/>
          <w:szCs w:val="24"/>
          <w:lang w:eastAsia="zh-CN"/>
        </w:rPr>
        <w:t>/RAD</w:t>
      </w:r>
      <w:r w:rsidR="004E5414">
        <w:rPr>
          <w:rFonts w:ascii="Times New Roman" w:eastAsia="Calibri" w:hAnsi="Times New Roman" w:cs="Times New Roman"/>
          <w:color w:val="000000" w:themeColor="text1"/>
          <w:sz w:val="24"/>
          <w:szCs w:val="24"/>
          <w:lang w:eastAsia="zh-CN"/>
        </w:rPr>
        <w:t>.</w:t>
      </w:r>
      <w:r w:rsidR="007E26C2" w:rsidRPr="007A6B65">
        <w:rPr>
          <w:rFonts w:ascii="Times New Roman" w:eastAsia="Calibri" w:hAnsi="Times New Roman" w:cs="Times New Roman"/>
          <w:color w:val="000000" w:themeColor="text1"/>
          <w:sz w:val="24"/>
          <w:szCs w:val="24"/>
          <w:lang w:eastAsia="zh-CN"/>
        </w:rPr>
        <w:t>”</w:t>
      </w:r>
      <w:r w:rsidR="005B39CB" w:rsidRPr="007A6B65">
        <w:rPr>
          <w:rFonts w:ascii="Times New Roman" w:eastAsia="Calibri" w:hAnsi="Times New Roman" w:cs="Times New Roman"/>
          <w:color w:val="000000" w:themeColor="text1"/>
          <w:sz w:val="24"/>
          <w:szCs w:val="24"/>
          <w:lang w:eastAsia="zh-CN"/>
        </w:rPr>
        <w:t xml:space="preserve"> The Committee expects to </w:t>
      </w:r>
      <w:r w:rsidR="007E26C2" w:rsidRPr="007A6B65">
        <w:rPr>
          <w:rFonts w:ascii="Times New Roman" w:eastAsia="Calibri" w:hAnsi="Times New Roman" w:cs="Times New Roman"/>
          <w:color w:val="000000" w:themeColor="text1"/>
          <w:sz w:val="24"/>
          <w:szCs w:val="24"/>
          <w:lang w:eastAsia="zh-CN"/>
        </w:rPr>
        <w:t>he</w:t>
      </w:r>
      <w:r w:rsidR="005B39CB" w:rsidRPr="007A6B65">
        <w:rPr>
          <w:rFonts w:ascii="Times New Roman" w:eastAsia="Calibri" w:hAnsi="Times New Roman" w:cs="Times New Roman"/>
          <w:color w:val="000000" w:themeColor="text1"/>
          <w:sz w:val="24"/>
          <w:szCs w:val="24"/>
          <w:lang w:eastAsia="zh-CN"/>
        </w:rPr>
        <w:t>ar testimony from officials of the New Yor</w:t>
      </w:r>
      <w:r w:rsidR="007E26C2" w:rsidRPr="007A6B65">
        <w:rPr>
          <w:rFonts w:ascii="Times New Roman" w:eastAsia="Calibri" w:hAnsi="Times New Roman" w:cs="Times New Roman"/>
          <w:color w:val="000000" w:themeColor="text1"/>
          <w:sz w:val="24"/>
          <w:szCs w:val="24"/>
          <w:lang w:eastAsia="zh-CN"/>
        </w:rPr>
        <w:t>k City Housing Authority (NYCHA</w:t>
      </w:r>
      <w:r w:rsidR="00F64B79" w:rsidRPr="007A6B65">
        <w:rPr>
          <w:rFonts w:ascii="Times New Roman" w:eastAsia="Calibri" w:hAnsi="Times New Roman" w:cs="Times New Roman"/>
          <w:color w:val="000000" w:themeColor="text1"/>
          <w:sz w:val="24"/>
          <w:szCs w:val="24"/>
          <w:lang w:eastAsia="zh-CN"/>
        </w:rPr>
        <w:t>)</w:t>
      </w:r>
      <w:r w:rsidR="007E26C2" w:rsidRPr="007A6B65">
        <w:rPr>
          <w:rFonts w:ascii="Times New Roman" w:eastAsia="Calibri" w:hAnsi="Times New Roman" w:cs="Times New Roman"/>
          <w:color w:val="000000" w:themeColor="text1"/>
          <w:sz w:val="24"/>
          <w:szCs w:val="24"/>
          <w:lang w:eastAsia="zh-CN"/>
        </w:rPr>
        <w:t xml:space="preserve">, NYCHA </w:t>
      </w:r>
      <w:r w:rsidRPr="007A6B65">
        <w:rPr>
          <w:rFonts w:ascii="Times New Roman" w:eastAsia="Calibri" w:hAnsi="Times New Roman" w:cs="Times New Roman"/>
          <w:color w:val="000000" w:themeColor="text1"/>
          <w:sz w:val="24"/>
          <w:szCs w:val="24"/>
          <w:lang w:eastAsia="zh-CN"/>
        </w:rPr>
        <w:t>tenants</w:t>
      </w:r>
      <w:r w:rsidR="007E26C2" w:rsidRPr="007A6B65">
        <w:rPr>
          <w:rFonts w:ascii="Times New Roman" w:eastAsia="Calibri" w:hAnsi="Times New Roman" w:cs="Times New Roman"/>
          <w:color w:val="000000" w:themeColor="text1"/>
          <w:sz w:val="24"/>
          <w:szCs w:val="24"/>
          <w:lang w:eastAsia="zh-CN"/>
        </w:rPr>
        <w:t>,</w:t>
      </w:r>
      <w:r w:rsidR="00BE3E96" w:rsidRPr="007A6B65">
        <w:rPr>
          <w:rFonts w:ascii="Times New Roman" w:eastAsia="Calibri" w:hAnsi="Times New Roman" w:cs="Times New Roman"/>
          <w:color w:val="000000" w:themeColor="text1"/>
          <w:sz w:val="24"/>
          <w:szCs w:val="24"/>
          <w:lang w:eastAsia="zh-CN"/>
        </w:rPr>
        <w:t xml:space="preserve"> and other key </w:t>
      </w:r>
      <w:r w:rsidR="002E2B06" w:rsidRPr="007A6B65">
        <w:rPr>
          <w:rFonts w:ascii="Times New Roman" w:eastAsia="Calibri" w:hAnsi="Times New Roman" w:cs="Times New Roman"/>
          <w:color w:val="000000" w:themeColor="text1"/>
          <w:sz w:val="24"/>
          <w:szCs w:val="24"/>
          <w:lang w:eastAsia="zh-CN"/>
        </w:rPr>
        <w:t>stakeholders</w:t>
      </w:r>
      <w:r w:rsidRPr="007A6B65">
        <w:rPr>
          <w:rFonts w:ascii="Times New Roman" w:eastAsia="Calibri" w:hAnsi="Times New Roman" w:cs="Times New Roman"/>
          <w:color w:val="000000" w:themeColor="text1"/>
          <w:sz w:val="24"/>
          <w:szCs w:val="24"/>
          <w:lang w:eastAsia="zh-CN"/>
        </w:rPr>
        <w:t>.</w:t>
      </w:r>
    </w:p>
    <w:p w14:paraId="047E0312" w14:textId="77777777" w:rsidR="00772144" w:rsidRPr="007A6B65" w:rsidRDefault="00772144" w:rsidP="002403C1">
      <w:pPr>
        <w:spacing w:line="480" w:lineRule="auto"/>
        <w:contextualSpacing/>
        <w:jc w:val="both"/>
        <w:rPr>
          <w:rFonts w:ascii="Times New Roman" w:eastAsia="Calibri" w:hAnsi="Times New Roman" w:cs="Times New Roman"/>
          <w:b/>
          <w:bCs/>
          <w:color w:val="000000" w:themeColor="text1"/>
          <w:sz w:val="24"/>
          <w:szCs w:val="24"/>
          <w:lang w:eastAsia="zh-CN"/>
        </w:rPr>
      </w:pPr>
    </w:p>
    <w:p w14:paraId="3F17D307" w14:textId="7F956E58" w:rsidR="005B39CB" w:rsidRPr="007A6B65" w:rsidRDefault="00445C03" w:rsidP="002403C1">
      <w:pPr>
        <w:suppressAutoHyphens/>
        <w:spacing w:after="0" w:line="480" w:lineRule="auto"/>
        <w:contextualSpacing/>
        <w:jc w:val="center"/>
        <w:rPr>
          <w:rFonts w:ascii="Times New Roman" w:eastAsia="Calibri" w:hAnsi="Times New Roman" w:cs="Times New Roman"/>
          <w:sz w:val="24"/>
          <w:szCs w:val="24"/>
          <w:u w:val="single"/>
          <w:lang w:eastAsia="zh-CN"/>
        </w:rPr>
      </w:pPr>
      <w:r w:rsidRPr="007A6B65">
        <w:rPr>
          <w:rFonts w:ascii="Times New Roman" w:eastAsia="Calibri" w:hAnsi="Times New Roman" w:cs="Times New Roman"/>
          <w:b/>
          <w:color w:val="000000"/>
          <w:sz w:val="24"/>
          <w:szCs w:val="24"/>
          <w:u w:val="single"/>
          <w:lang w:eastAsia="zh-CN"/>
        </w:rPr>
        <w:t xml:space="preserve">II. </w:t>
      </w:r>
      <w:r w:rsidR="00E7458C" w:rsidRPr="007A6B65">
        <w:rPr>
          <w:rFonts w:ascii="Times New Roman" w:eastAsia="Calibri" w:hAnsi="Times New Roman" w:cs="Times New Roman"/>
          <w:b/>
          <w:color w:val="000000"/>
          <w:sz w:val="24"/>
          <w:szCs w:val="24"/>
          <w:u w:val="single"/>
          <w:lang w:eastAsia="zh-CN"/>
        </w:rPr>
        <w:t>Background o</w:t>
      </w:r>
      <w:r w:rsidR="00C3323D" w:rsidRPr="007A6B65">
        <w:rPr>
          <w:rFonts w:ascii="Times New Roman" w:eastAsia="Calibri" w:hAnsi="Times New Roman" w:cs="Times New Roman"/>
          <w:b/>
          <w:color w:val="000000"/>
          <w:sz w:val="24"/>
          <w:szCs w:val="24"/>
          <w:u w:val="single"/>
          <w:lang w:eastAsia="zh-CN"/>
        </w:rPr>
        <w:t>n NYCHA</w:t>
      </w:r>
    </w:p>
    <w:p w14:paraId="0BAB2715" w14:textId="7EF5B009" w:rsidR="005B39CB" w:rsidRPr="007A6B65" w:rsidRDefault="005B39CB" w:rsidP="002403C1">
      <w:pPr>
        <w:suppressAutoHyphens/>
        <w:spacing w:after="0" w:line="480" w:lineRule="auto"/>
        <w:ind w:firstLine="720"/>
        <w:contextualSpacing/>
        <w:jc w:val="both"/>
        <w:rPr>
          <w:rFonts w:ascii="Times New Roman" w:eastAsia="Calibri" w:hAnsi="Times New Roman" w:cs="Times New Roman"/>
          <w:sz w:val="24"/>
          <w:szCs w:val="24"/>
          <w:lang w:eastAsia="zh-CN"/>
        </w:rPr>
      </w:pPr>
      <w:r w:rsidRPr="007A6B65">
        <w:rPr>
          <w:rFonts w:ascii="Times New Roman" w:eastAsia="Calibri" w:hAnsi="Times New Roman" w:cs="Times New Roman"/>
          <w:sz w:val="24"/>
          <w:szCs w:val="24"/>
          <w:lang w:eastAsia="zh-CN"/>
        </w:rPr>
        <w:t>Former New York City Mayor Fiorello La Guardia created NYCHA in 1934</w:t>
      </w:r>
      <w:r w:rsidR="004E5414">
        <w:rPr>
          <w:rFonts w:ascii="Times New Roman" w:eastAsia="Calibri" w:hAnsi="Times New Roman" w:cs="Times New Roman"/>
          <w:sz w:val="24"/>
          <w:szCs w:val="24"/>
          <w:lang w:eastAsia="zh-CN"/>
        </w:rPr>
        <w:t>,</w:t>
      </w:r>
      <w:r w:rsidRPr="007A6B65">
        <w:rPr>
          <w:rFonts w:ascii="Times New Roman" w:eastAsia="Calibri" w:hAnsi="Times New Roman" w:cs="Times New Roman"/>
          <w:sz w:val="24"/>
          <w:szCs w:val="24"/>
          <w:lang w:eastAsia="zh-CN"/>
        </w:rPr>
        <w:t xml:space="preserve"> </w:t>
      </w:r>
      <w:r w:rsidR="004E5414">
        <w:rPr>
          <w:rFonts w:ascii="Times New Roman" w:eastAsia="Times New Roman" w:hAnsi="Times New Roman" w:cs="Times New Roman"/>
          <w:sz w:val="24"/>
          <w:szCs w:val="24"/>
          <w:lang w:eastAsia="zh-CN"/>
        </w:rPr>
        <w:t>by replacing</w:t>
      </w:r>
      <w:r w:rsidRPr="007A6B65">
        <w:rPr>
          <w:rFonts w:ascii="Times New Roman" w:eastAsia="Times New Roman" w:hAnsi="Times New Roman" w:cs="Times New Roman"/>
          <w:sz w:val="24"/>
          <w:szCs w:val="24"/>
          <w:lang w:eastAsia="zh-CN"/>
        </w:rPr>
        <w:t xml:space="preserve"> dilapidated tenements using funds from The New Deal,</w:t>
      </w:r>
      <w:r w:rsidRPr="007A6B65">
        <w:rPr>
          <w:rFonts w:ascii="Times New Roman" w:eastAsia="Times New Roman" w:hAnsi="Times New Roman" w:cs="Times New Roman"/>
          <w:sz w:val="24"/>
          <w:szCs w:val="24"/>
          <w:vertAlign w:val="superscript"/>
          <w:lang w:eastAsia="zh-CN"/>
        </w:rPr>
        <w:footnoteReference w:id="1"/>
      </w:r>
      <w:r w:rsidRPr="007A6B65">
        <w:rPr>
          <w:rFonts w:ascii="Times New Roman" w:eastAsia="Times New Roman" w:hAnsi="Times New Roman" w:cs="Times New Roman"/>
          <w:sz w:val="24"/>
          <w:szCs w:val="24"/>
          <w:lang w:eastAsia="zh-CN"/>
        </w:rPr>
        <w:t xml:space="preserve"> three years before the Housing Act of 1937 established public housing nationwide.</w:t>
      </w:r>
      <w:r w:rsidRPr="007A6B65">
        <w:rPr>
          <w:rFonts w:ascii="Times New Roman" w:eastAsia="Times New Roman" w:hAnsi="Times New Roman" w:cs="Times New Roman"/>
          <w:sz w:val="24"/>
          <w:szCs w:val="24"/>
          <w:vertAlign w:val="superscript"/>
          <w:lang w:eastAsia="zh-CN"/>
        </w:rPr>
        <w:footnoteReference w:id="2"/>
      </w:r>
      <w:r w:rsidRPr="007A6B65">
        <w:rPr>
          <w:rFonts w:ascii="Times New Roman" w:eastAsia="Times New Roman" w:hAnsi="Times New Roman" w:cs="Times New Roman"/>
          <w:sz w:val="24"/>
          <w:szCs w:val="24"/>
          <w:lang w:eastAsia="zh-CN"/>
        </w:rPr>
        <w:t xml:space="preserve"> </w:t>
      </w:r>
      <w:r w:rsidRPr="007A6B65">
        <w:rPr>
          <w:rFonts w:ascii="Times New Roman" w:eastAsia="Calibri" w:hAnsi="Times New Roman" w:cs="Times New Roman"/>
          <w:sz w:val="24"/>
          <w:szCs w:val="24"/>
          <w:lang w:eastAsia="zh-CN"/>
        </w:rPr>
        <w:t>NYCHA originally served two purposes: (1) to provide low-cost housing for middle-class, working families tempora</w:t>
      </w:r>
      <w:r w:rsidR="00060B86" w:rsidRPr="007A6B65">
        <w:rPr>
          <w:rFonts w:ascii="Times New Roman" w:eastAsia="Calibri" w:hAnsi="Times New Roman" w:cs="Times New Roman"/>
          <w:sz w:val="24"/>
          <w:szCs w:val="24"/>
          <w:lang w:eastAsia="zh-CN"/>
        </w:rPr>
        <w:t>r</w:t>
      </w:r>
      <w:r w:rsidRPr="007A6B65">
        <w:rPr>
          <w:rFonts w:ascii="Times New Roman" w:eastAsia="Calibri" w:hAnsi="Times New Roman" w:cs="Times New Roman"/>
          <w:sz w:val="24"/>
          <w:szCs w:val="24"/>
          <w:lang w:eastAsia="zh-CN"/>
        </w:rPr>
        <w:t>ily unemployed because of the Great Depression</w:t>
      </w:r>
      <w:r w:rsidR="003221D8" w:rsidRPr="007A6B65">
        <w:rPr>
          <w:rFonts w:ascii="Times New Roman" w:eastAsia="Calibri" w:hAnsi="Times New Roman" w:cs="Times New Roman"/>
          <w:sz w:val="24"/>
          <w:szCs w:val="24"/>
          <w:lang w:eastAsia="zh-CN"/>
        </w:rPr>
        <w:t>,</w:t>
      </w:r>
      <w:r w:rsidRPr="007A6B65">
        <w:rPr>
          <w:rFonts w:ascii="Times New Roman" w:eastAsia="Calibri" w:hAnsi="Times New Roman" w:cs="Times New Roman"/>
          <w:sz w:val="24"/>
          <w:szCs w:val="24"/>
          <w:lang w:eastAsia="zh-CN"/>
        </w:rPr>
        <w:t xml:space="preserve"> and (2) to bolster the lagging economy by creating jobs for building trades.</w:t>
      </w:r>
      <w:r w:rsidRPr="007A6B65">
        <w:rPr>
          <w:rFonts w:ascii="Times New Roman" w:eastAsia="Calibri" w:hAnsi="Times New Roman" w:cs="Times New Roman"/>
          <w:sz w:val="24"/>
          <w:szCs w:val="24"/>
          <w:vertAlign w:val="superscript"/>
          <w:lang w:eastAsia="zh-CN"/>
        </w:rPr>
        <w:footnoteReference w:id="3"/>
      </w:r>
      <w:r w:rsidRPr="007A6B65">
        <w:rPr>
          <w:rFonts w:ascii="Times New Roman" w:eastAsia="Calibri" w:hAnsi="Times New Roman" w:cs="Times New Roman"/>
          <w:sz w:val="24"/>
          <w:szCs w:val="24"/>
          <w:lang w:eastAsia="zh-CN"/>
        </w:rPr>
        <w:t xml:space="preserve"> Later, NYCHA’s purpose evolved into providing safe, decent housing for families with the lowest incomes.</w:t>
      </w:r>
      <w:r w:rsidRPr="007A6B65">
        <w:rPr>
          <w:rFonts w:ascii="Times New Roman" w:eastAsia="Calibri" w:hAnsi="Times New Roman" w:cs="Times New Roman"/>
          <w:sz w:val="24"/>
          <w:szCs w:val="24"/>
          <w:vertAlign w:val="superscript"/>
          <w:lang w:eastAsia="zh-CN"/>
        </w:rPr>
        <w:footnoteReference w:id="4"/>
      </w:r>
      <w:r w:rsidRPr="007A6B65">
        <w:rPr>
          <w:rFonts w:ascii="Times New Roman" w:eastAsia="Calibri" w:hAnsi="Times New Roman" w:cs="Times New Roman"/>
          <w:sz w:val="24"/>
          <w:szCs w:val="24"/>
          <w:lang w:eastAsia="zh-CN"/>
        </w:rPr>
        <w:t xml:space="preserve"> </w:t>
      </w:r>
      <w:r w:rsidR="00347A0F" w:rsidRPr="007A6B65">
        <w:rPr>
          <w:rFonts w:ascii="Times New Roman" w:eastAsia="Calibri" w:hAnsi="Times New Roman" w:cs="Times New Roman"/>
          <w:sz w:val="24"/>
          <w:szCs w:val="24"/>
          <w:lang w:eastAsia="zh-CN"/>
        </w:rPr>
        <w:t>Currently</w:t>
      </w:r>
      <w:r w:rsidRPr="007A6B65">
        <w:rPr>
          <w:rFonts w:ascii="Times New Roman" w:eastAsia="Calibri" w:hAnsi="Times New Roman" w:cs="Times New Roman"/>
          <w:sz w:val="24"/>
          <w:szCs w:val="24"/>
          <w:lang w:eastAsia="zh-CN"/>
        </w:rPr>
        <w:t>, NYCHA has 3</w:t>
      </w:r>
      <w:r w:rsidR="00EE695D" w:rsidRPr="007A6B65">
        <w:rPr>
          <w:rFonts w:ascii="Times New Roman" w:eastAsia="Calibri" w:hAnsi="Times New Roman" w:cs="Times New Roman"/>
          <w:sz w:val="24"/>
          <w:szCs w:val="24"/>
          <w:lang w:eastAsia="zh-CN"/>
        </w:rPr>
        <w:t>16</w:t>
      </w:r>
      <w:r w:rsidRPr="007A6B65">
        <w:rPr>
          <w:rFonts w:ascii="Times New Roman" w:eastAsia="Calibri" w:hAnsi="Times New Roman" w:cs="Times New Roman"/>
          <w:sz w:val="24"/>
          <w:szCs w:val="24"/>
          <w:lang w:eastAsia="zh-CN"/>
        </w:rPr>
        <w:t xml:space="preserve"> developments, 2,351 buildings, and 173,</w:t>
      </w:r>
      <w:r w:rsidR="00EE695D" w:rsidRPr="007A6B65">
        <w:rPr>
          <w:rFonts w:ascii="Times New Roman" w:eastAsia="Calibri" w:hAnsi="Times New Roman" w:cs="Times New Roman"/>
          <w:sz w:val="24"/>
          <w:szCs w:val="24"/>
          <w:lang w:eastAsia="zh-CN"/>
        </w:rPr>
        <w:t>762</w:t>
      </w:r>
      <w:r w:rsidRPr="007A6B65">
        <w:rPr>
          <w:rFonts w:ascii="Times New Roman" w:eastAsia="Calibri" w:hAnsi="Times New Roman" w:cs="Times New Roman"/>
          <w:sz w:val="24"/>
          <w:szCs w:val="24"/>
          <w:lang w:eastAsia="zh-CN"/>
        </w:rPr>
        <w:t xml:space="preserve"> units that are home to 381,159 authorized residents, making it the largest public housing authority in North America.</w:t>
      </w:r>
      <w:r w:rsidRPr="007A6B65">
        <w:rPr>
          <w:rFonts w:ascii="Times New Roman" w:eastAsia="Calibri" w:hAnsi="Times New Roman" w:cs="Times New Roman"/>
          <w:sz w:val="24"/>
          <w:szCs w:val="24"/>
          <w:vertAlign w:val="superscript"/>
          <w:lang w:eastAsia="zh-CN"/>
        </w:rPr>
        <w:footnoteReference w:id="5"/>
      </w:r>
    </w:p>
    <w:p w14:paraId="172E6E7C" w14:textId="1C6992B2" w:rsidR="00445C03" w:rsidRPr="007A6B65" w:rsidRDefault="00445C03" w:rsidP="002403C1">
      <w:pPr>
        <w:spacing w:after="0" w:line="480" w:lineRule="auto"/>
        <w:contextualSpacing/>
        <w:jc w:val="center"/>
        <w:rPr>
          <w:rFonts w:ascii="Times New Roman" w:hAnsi="Times New Roman" w:cs="Times New Roman"/>
          <w:b/>
          <w:sz w:val="24"/>
          <w:szCs w:val="24"/>
          <w:u w:val="single"/>
        </w:rPr>
      </w:pPr>
      <w:r w:rsidRPr="007A6B65">
        <w:rPr>
          <w:rFonts w:ascii="Times New Roman" w:hAnsi="Times New Roman" w:cs="Times New Roman"/>
          <w:b/>
          <w:sz w:val="24"/>
          <w:szCs w:val="24"/>
          <w:u w:val="single"/>
        </w:rPr>
        <w:t xml:space="preserve">III. </w:t>
      </w:r>
      <w:r w:rsidR="00E90493" w:rsidRPr="007A6B65">
        <w:rPr>
          <w:rFonts w:ascii="Times New Roman" w:hAnsi="Times New Roman" w:cs="Times New Roman"/>
          <w:b/>
          <w:sz w:val="24"/>
          <w:szCs w:val="24"/>
          <w:u w:val="single"/>
        </w:rPr>
        <w:t>NYCHA’s Development Plan</w:t>
      </w:r>
    </w:p>
    <w:p w14:paraId="56C65A21" w14:textId="27FEA0BC" w:rsidR="001B649A" w:rsidRPr="007A6B65" w:rsidRDefault="00E90493" w:rsidP="00D8535E">
      <w:pPr>
        <w:spacing w:after="0" w:line="480" w:lineRule="auto"/>
        <w:contextualSpacing/>
        <w:jc w:val="both"/>
        <w:rPr>
          <w:rFonts w:ascii="Times New Roman" w:hAnsi="Times New Roman" w:cs="Times New Roman"/>
          <w:i/>
          <w:sz w:val="24"/>
          <w:szCs w:val="24"/>
        </w:rPr>
      </w:pPr>
      <w:r w:rsidRPr="007A6B65">
        <w:rPr>
          <w:rFonts w:ascii="Times New Roman" w:hAnsi="Times New Roman" w:cs="Times New Roman"/>
          <w:i/>
          <w:sz w:val="24"/>
          <w:szCs w:val="24"/>
        </w:rPr>
        <w:t xml:space="preserve">A. </w:t>
      </w:r>
      <w:r w:rsidR="001B649A" w:rsidRPr="007A6B65">
        <w:rPr>
          <w:rFonts w:ascii="Times New Roman" w:hAnsi="Times New Roman" w:cs="Times New Roman"/>
          <w:i/>
          <w:sz w:val="24"/>
          <w:szCs w:val="24"/>
        </w:rPr>
        <w:t>NextGeneration NYCHA</w:t>
      </w:r>
    </w:p>
    <w:p w14:paraId="18160E03" w14:textId="776D9376" w:rsidR="001B649A" w:rsidRPr="007A6B65" w:rsidRDefault="001B649A" w:rsidP="00DF6EB4">
      <w:pPr>
        <w:spacing w:after="0" w:line="480" w:lineRule="auto"/>
        <w:ind w:firstLine="720"/>
        <w:jc w:val="both"/>
        <w:rPr>
          <w:rFonts w:ascii="Times New Roman" w:hAnsi="Times New Roman" w:cs="Times New Roman"/>
        </w:rPr>
      </w:pPr>
      <w:r w:rsidRPr="007A6B65">
        <w:rPr>
          <w:rFonts w:ascii="Times New Roman" w:hAnsi="Times New Roman" w:cs="Times New Roman"/>
          <w:sz w:val="24"/>
          <w:szCs w:val="24"/>
        </w:rPr>
        <w:t xml:space="preserve">On May 19, 2015, Mayor </w:t>
      </w:r>
      <w:r w:rsidR="00FE6EF3">
        <w:rPr>
          <w:rFonts w:ascii="Times New Roman" w:hAnsi="Times New Roman" w:cs="Times New Roman"/>
          <w:sz w:val="24"/>
          <w:szCs w:val="24"/>
        </w:rPr>
        <w:t xml:space="preserve">Bill </w:t>
      </w:r>
      <w:r w:rsidRPr="007A6B65">
        <w:rPr>
          <w:rFonts w:ascii="Times New Roman" w:hAnsi="Times New Roman" w:cs="Times New Roman"/>
          <w:sz w:val="24"/>
          <w:szCs w:val="24"/>
        </w:rPr>
        <w:t>de Blasio and NYCHA announced NextGeneration NYCHA (NextGen), a ten-year plan to “stabilize the financial crisis facing New York City’s public housing authority and deliver long-needed improvements to residents’ quality of life by changing the way NYCHA is funded, operated and how it serves its residents.”</w:t>
      </w:r>
      <w:r w:rsidRPr="007A6B65">
        <w:rPr>
          <w:rStyle w:val="FootnoteReference"/>
          <w:rFonts w:ascii="Times New Roman" w:hAnsi="Times New Roman" w:cs="Times New Roman"/>
          <w:sz w:val="24"/>
          <w:szCs w:val="24"/>
        </w:rPr>
        <w:footnoteReference w:id="6"/>
      </w:r>
      <w:r w:rsidRPr="007A6B65">
        <w:rPr>
          <w:rFonts w:ascii="Times New Roman" w:hAnsi="Times New Roman" w:cs="Times New Roman"/>
          <w:sz w:val="24"/>
          <w:szCs w:val="24"/>
        </w:rPr>
        <w:t xml:space="preserve"> NYCHA claimed that over ten years</w:t>
      </w:r>
      <w:r w:rsidR="00853C5F">
        <w:rPr>
          <w:rFonts w:ascii="Times New Roman" w:hAnsi="Times New Roman" w:cs="Times New Roman"/>
          <w:sz w:val="24"/>
          <w:szCs w:val="24"/>
        </w:rPr>
        <w:t>’</w:t>
      </w:r>
      <w:r w:rsidR="00A21885">
        <w:rPr>
          <w:rFonts w:ascii="Times New Roman" w:hAnsi="Times New Roman" w:cs="Times New Roman"/>
          <w:sz w:val="24"/>
          <w:szCs w:val="24"/>
        </w:rPr>
        <w:t xml:space="preserve"> time</w:t>
      </w:r>
      <w:r w:rsidRPr="007A6B65">
        <w:rPr>
          <w:rFonts w:ascii="Times New Roman" w:hAnsi="Times New Roman" w:cs="Times New Roman"/>
          <w:sz w:val="24"/>
          <w:szCs w:val="24"/>
        </w:rPr>
        <w:t>, the plan would both produce a cumulative operating surplus of over $200 million and reduce NYCHA’s capital needs by $4.6 billion.</w:t>
      </w:r>
      <w:r w:rsidRPr="007A6B65">
        <w:rPr>
          <w:rStyle w:val="FootnoteReference"/>
          <w:rFonts w:ascii="Times New Roman" w:hAnsi="Times New Roman" w:cs="Times New Roman"/>
          <w:sz w:val="24"/>
          <w:szCs w:val="24"/>
        </w:rPr>
        <w:footnoteReference w:id="7"/>
      </w:r>
      <w:r w:rsidRPr="007A6B65">
        <w:rPr>
          <w:rFonts w:ascii="Times New Roman" w:hAnsi="Times New Roman" w:cs="Times New Roman"/>
          <w:sz w:val="24"/>
          <w:szCs w:val="24"/>
        </w:rPr>
        <w:t xml:space="preserve"> </w:t>
      </w:r>
      <w:r w:rsidR="00DF6EB4" w:rsidRPr="007A6B65">
        <w:rPr>
          <w:rFonts w:ascii="Times New Roman" w:hAnsi="Times New Roman" w:cs="Times New Roman"/>
          <w:sz w:val="24"/>
          <w:szCs w:val="24"/>
        </w:rPr>
        <w:t>There were three components to NYCHA’s original NextGen development plan: (1) the 100% Affordable Housing and Senior First Plan</w:t>
      </w:r>
      <w:r w:rsidR="00FE6EF3">
        <w:rPr>
          <w:rFonts w:ascii="Times New Roman" w:hAnsi="Times New Roman" w:cs="Times New Roman"/>
          <w:sz w:val="24"/>
          <w:szCs w:val="24"/>
        </w:rPr>
        <w:t>;</w:t>
      </w:r>
      <w:r w:rsidR="00DF6EB4" w:rsidRPr="007A6B65">
        <w:rPr>
          <w:rFonts w:ascii="Times New Roman" w:hAnsi="Times New Roman" w:cs="Times New Roman"/>
          <w:sz w:val="24"/>
          <w:szCs w:val="24"/>
        </w:rPr>
        <w:t>, (2) the 50/50 plan</w:t>
      </w:r>
      <w:r w:rsidR="00FE6EF3">
        <w:rPr>
          <w:rFonts w:ascii="Times New Roman" w:hAnsi="Times New Roman" w:cs="Times New Roman"/>
          <w:sz w:val="24"/>
          <w:szCs w:val="24"/>
        </w:rPr>
        <w:t>;</w:t>
      </w:r>
      <w:r w:rsidR="00DF6EB4" w:rsidRPr="007A6B65">
        <w:rPr>
          <w:rFonts w:ascii="Times New Roman" w:hAnsi="Times New Roman" w:cs="Times New Roman"/>
          <w:sz w:val="24"/>
          <w:szCs w:val="24"/>
        </w:rPr>
        <w:t xml:space="preserve"> and (3) Permanent Affordability Commitment Together (PACT). </w:t>
      </w:r>
    </w:p>
    <w:p w14:paraId="6E6909CF" w14:textId="58433EF1" w:rsidR="001B649A" w:rsidRPr="007A6B65" w:rsidRDefault="001B649A" w:rsidP="001B649A">
      <w:pPr>
        <w:spacing w:after="0" w:line="480" w:lineRule="auto"/>
        <w:ind w:firstLine="720"/>
        <w:jc w:val="both"/>
        <w:rPr>
          <w:rFonts w:ascii="Times New Roman" w:hAnsi="Times New Roman" w:cs="Times New Roman"/>
          <w:sz w:val="24"/>
          <w:szCs w:val="24"/>
        </w:rPr>
      </w:pPr>
      <w:r w:rsidRPr="007A6B65">
        <w:rPr>
          <w:rFonts w:ascii="Times New Roman" w:hAnsi="Times New Roman" w:cs="Times New Roman"/>
          <w:sz w:val="24"/>
          <w:szCs w:val="24"/>
        </w:rPr>
        <w:t>O</w:t>
      </w:r>
      <w:r w:rsidR="000074F7" w:rsidRPr="007A6B65">
        <w:rPr>
          <w:rFonts w:ascii="Times New Roman" w:hAnsi="Times New Roman" w:cs="Times New Roman"/>
          <w:sz w:val="24"/>
          <w:szCs w:val="24"/>
        </w:rPr>
        <w:t>ne of NextGen’s key strategies wa</w:t>
      </w:r>
      <w:r w:rsidRPr="007A6B65">
        <w:rPr>
          <w:rFonts w:ascii="Times New Roman" w:hAnsi="Times New Roman" w:cs="Times New Roman"/>
          <w:sz w:val="24"/>
          <w:szCs w:val="24"/>
        </w:rPr>
        <w:t>s to provide “underutilized” NYCHA-owned land to support the creation of affordable housing units.</w:t>
      </w:r>
      <w:r w:rsidRPr="007A6B65">
        <w:rPr>
          <w:rStyle w:val="FootnoteReference"/>
          <w:rFonts w:ascii="Times New Roman" w:hAnsi="Times New Roman" w:cs="Times New Roman"/>
          <w:sz w:val="24"/>
          <w:szCs w:val="24"/>
        </w:rPr>
        <w:footnoteReference w:id="8"/>
      </w:r>
      <w:r w:rsidRPr="007A6B65">
        <w:rPr>
          <w:rFonts w:ascii="Times New Roman" w:hAnsi="Times New Roman" w:cs="Times New Roman"/>
          <w:sz w:val="24"/>
          <w:szCs w:val="24"/>
        </w:rPr>
        <w:t xml:space="preserve"> Most of NYCHA’s housing projects were designed in the 1950s and follow what is known as a “tower-in-the-park” format: high-rise buildings with small horizontal footprints, often located on “superblocks” comprised of multiple combined city blocks. In 1961, New York City adopted a new zoning plan that regulated residential building density based on the ratio of a building’s horizontal footprint to the size of its underlying plot of land. </w:t>
      </w:r>
      <w:r w:rsidR="00A21885">
        <w:rPr>
          <w:rFonts w:ascii="Times New Roman" w:hAnsi="Times New Roman" w:cs="Times New Roman"/>
          <w:sz w:val="24"/>
          <w:szCs w:val="24"/>
        </w:rPr>
        <w:t>As</w:t>
      </w:r>
      <w:r w:rsidR="00A21885" w:rsidRPr="007A6B65">
        <w:rPr>
          <w:rFonts w:ascii="Times New Roman" w:hAnsi="Times New Roman" w:cs="Times New Roman"/>
          <w:sz w:val="24"/>
          <w:szCs w:val="24"/>
        </w:rPr>
        <w:t xml:space="preserve"> </w:t>
      </w:r>
      <w:r w:rsidRPr="007A6B65">
        <w:rPr>
          <w:rFonts w:ascii="Times New Roman" w:hAnsi="Times New Roman" w:cs="Times New Roman"/>
          <w:sz w:val="24"/>
          <w:szCs w:val="24"/>
        </w:rPr>
        <w:t xml:space="preserve">most of NYCHA’s high-rise housing projects have relatively small footprints and large proportions of open space, this zoning scheme—which still prevails today—allows for </w:t>
      </w:r>
      <w:r w:rsidR="00A21885">
        <w:rPr>
          <w:rFonts w:ascii="Times New Roman" w:hAnsi="Times New Roman" w:cs="Times New Roman"/>
          <w:sz w:val="24"/>
          <w:szCs w:val="24"/>
        </w:rPr>
        <w:t xml:space="preserve">additional </w:t>
      </w:r>
      <w:r w:rsidRPr="007A6B65">
        <w:rPr>
          <w:rFonts w:ascii="Times New Roman" w:hAnsi="Times New Roman" w:cs="Times New Roman"/>
          <w:sz w:val="24"/>
          <w:szCs w:val="24"/>
        </w:rPr>
        <w:t>substantial construction on or adjacent to those plots. Most of these development rights remain unused.</w:t>
      </w:r>
      <w:r w:rsidRPr="007A6B65">
        <w:rPr>
          <w:rStyle w:val="FootnoteReference"/>
          <w:rFonts w:ascii="Times New Roman" w:hAnsi="Times New Roman" w:cs="Times New Roman"/>
          <w:sz w:val="24"/>
          <w:szCs w:val="24"/>
        </w:rPr>
        <w:footnoteReference w:id="9"/>
      </w:r>
      <w:r w:rsidRPr="007A6B65">
        <w:rPr>
          <w:rFonts w:ascii="Times New Roman" w:hAnsi="Times New Roman" w:cs="Times New Roman"/>
          <w:sz w:val="24"/>
          <w:szCs w:val="24"/>
        </w:rPr>
        <w:t xml:space="preserve"> All affordable housing units created on underutilized land will count towards the “Housing New York” plan.</w:t>
      </w:r>
      <w:r w:rsidRPr="007A6B65">
        <w:rPr>
          <w:rStyle w:val="FootnoteReference"/>
          <w:rFonts w:ascii="Times New Roman" w:hAnsi="Times New Roman" w:cs="Times New Roman"/>
          <w:sz w:val="24"/>
          <w:szCs w:val="24"/>
        </w:rPr>
        <w:footnoteReference w:id="10"/>
      </w:r>
      <w:r w:rsidRPr="007A6B65">
        <w:rPr>
          <w:rFonts w:ascii="Times New Roman" w:hAnsi="Times New Roman" w:cs="Times New Roman"/>
          <w:sz w:val="24"/>
          <w:szCs w:val="24"/>
        </w:rPr>
        <w:t xml:space="preserve"> NextGen stated that all new development activity “will include a transparent resident engagement process and will bring improved amenities for existing residents.”</w:t>
      </w:r>
      <w:r w:rsidRPr="007A6B65">
        <w:rPr>
          <w:rStyle w:val="FootnoteReference"/>
          <w:rFonts w:ascii="Times New Roman" w:hAnsi="Times New Roman" w:cs="Times New Roman"/>
          <w:sz w:val="24"/>
          <w:szCs w:val="24"/>
        </w:rPr>
        <w:footnoteReference w:id="11"/>
      </w:r>
    </w:p>
    <w:p w14:paraId="2D66C799" w14:textId="6AD5EAF3" w:rsidR="00B15AE6" w:rsidRPr="007A6B65" w:rsidRDefault="001B649A" w:rsidP="00D8535E">
      <w:pPr>
        <w:spacing w:after="0" w:line="480" w:lineRule="auto"/>
        <w:contextualSpacing/>
        <w:jc w:val="both"/>
        <w:rPr>
          <w:rFonts w:ascii="Times New Roman" w:hAnsi="Times New Roman" w:cs="Times New Roman"/>
          <w:i/>
          <w:sz w:val="24"/>
          <w:szCs w:val="24"/>
        </w:rPr>
      </w:pPr>
      <w:r w:rsidRPr="007A6B65">
        <w:rPr>
          <w:rFonts w:ascii="Times New Roman" w:hAnsi="Times New Roman" w:cs="Times New Roman"/>
          <w:i/>
          <w:sz w:val="24"/>
          <w:szCs w:val="24"/>
        </w:rPr>
        <w:t xml:space="preserve">B. </w:t>
      </w:r>
      <w:r w:rsidR="00B15AE6" w:rsidRPr="007A6B65">
        <w:rPr>
          <w:rFonts w:ascii="Times New Roman" w:hAnsi="Times New Roman" w:cs="Times New Roman"/>
          <w:i/>
          <w:sz w:val="24"/>
          <w:szCs w:val="24"/>
        </w:rPr>
        <w:t>NextGeneration NYCHA 2.0</w:t>
      </w:r>
    </w:p>
    <w:p w14:paraId="2BA36DC1" w14:textId="2EAE8816" w:rsidR="00B15AE6" w:rsidRPr="007A6B65" w:rsidRDefault="000074F7" w:rsidP="000074F7">
      <w:pPr>
        <w:spacing w:after="0" w:line="480" w:lineRule="auto"/>
        <w:ind w:firstLine="720"/>
        <w:contextualSpacing/>
        <w:jc w:val="both"/>
        <w:rPr>
          <w:rFonts w:ascii="Times New Roman" w:hAnsi="Times New Roman" w:cs="Times New Roman"/>
          <w:sz w:val="24"/>
          <w:szCs w:val="24"/>
        </w:rPr>
      </w:pPr>
      <w:r w:rsidRPr="007A6B65">
        <w:rPr>
          <w:rFonts w:ascii="Times New Roman" w:hAnsi="Times New Roman" w:cs="Times New Roman"/>
          <w:sz w:val="24"/>
          <w:szCs w:val="24"/>
        </w:rPr>
        <w:t>On December 12, 2018, Mayor de Blasio and NYCHA announced “NYCHA 2.0”, an update to the original NextGen plan.</w:t>
      </w:r>
      <w:r w:rsidRPr="007A6B65">
        <w:rPr>
          <w:rStyle w:val="FootnoteReference"/>
          <w:rFonts w:ascii="Times New Roman" w:hAnsi="Times New Roman" w:cs="Times New Roman"/>
          <w:sz w:val="24"/>
          <w:szCs w:val="24"/>
        </w:rPr>
        <w:footnoteReference w:id="12"/>
      </w:r>
      <w:r w:rsidRPr="007A6B65">
        <w:rPr>
          <w:rFonts w:ascii="Times New Roman" w:hAnsi="Times New Roman" w:cs="Times New Roman"/>
          <w:sz w:val="24"/>
          <w:szCs w:val="24"/>
        </w:rPr>
        <w:t xml:space="preserve"> </w:t>
      </w:r>
      <w:r w:rsidR="001F7839" w:rsidRPr="007A6B65">
        <w:rPr>
          <w:rFonts w:ascii="Times New Roman" w:hAnsi="Times New Roman" w:cs="Times New Roman"/>
          <w:sz w:val="24"/>
          <w:szCs w:val="24"/>
        </w:rPr>
        <w:t>The plan is comprised of three parts: (1) “PACT to Preserve,” (2) “Build to Preserve,” and (3) “Transfer to Preserve.”</w:t>
      </w:r>
      <w:r w:rsidR="001F7839" w:rsidRPr="007A6B65">
        <w:rPr>
          <w:rStyle w:val="FootnoteReference"/>
          <w:rFonts w:ascii="Times New Roman" w:hAnsi="Times New Roman" w:cs="Times New Roman"/>
          <w:sz w:val="24"/>
          <w:szCs w:val="24"/>
        </w:rPr>
        <w:footnoteReference w:id="13"/>
      </w:r>
      <w:r w:rsidR="001F7839" w:rsidRPr="007A6B65">
        <w:rPr>
          <w:rFonts w:ascii="Times New Roman" w:hAnsi="Times New Roman" w:cs="Times New Roman"/>
          <w:sz w:val="24"/>
          <w:szCs w:val="24"/>
        </w:rPr>
        <w:t xml:space="preserve"> The first component, “PACT to Preserve</w:t>
      </w:r>
      <w:r w:rsidR="009E4282">
        <w:rPr>
          <w:rFonts w:ascii="Times New Roman" w:hAnsi="Times New Roman" w:cs="Times New Roman"/>
          <w:sz w:val="24"/>
          <w:szCs w:val="24"/>
        </w:rPr>
        <w:t>,</w:t>
      </w:r>
      <w:r w:rsidR="001F7839" w:rsidRPr="007A6B65">
        <w:rPr>
          <w:rFonts w:ascii="Times New Roman" w:hAnsi="Times New Roman" w:cs="Times New Roman"/>
          <w:sz w:val="24"/>
          <w:szCs w:val="24"/>
        </w:rPr>
        <w:t>” is NYCHA’s existing plan to convert 62,000 units from Section 9 to Section 8 through the federal Rental Assistance Demonstration (RAD) program</w:t>
      </w:r>
      <w:r w:rsidR="00572744" w:rsidRPr="007A6B65">
        <w:rPr>
          <w:rFonts w:ascii="Times New Roman" w:hAnsi="Times New Roman" w:cs="Times New Roman"/>
          <w:sz w:val="24"/>
          <w:szCs w:val="24"/>
        </w:rPr>
        <w:t>, discussed further</w:t>
      </w:r>
      <w:r w:rsidR="00F81231">
        <w:rPr>
          <w:rFonts w:ascii="Times New Roman" w:hAnsi="Times New Roman" w:cs="Times New Roman"/>
          <w:sz w:val="24"/>
          <w:szCs w:val="24"/>
        </w:rPr>
        <w:t xml:space="preserve"> below</w:t>
      </w:r>
      <w:r w:rsidR="00853C5F">
        <w:rPr>
          <w:rFonts w:ascii="Times New Roman" w:hAnsi="Times New Roman" w:cs="Times New Roman"/>
          <w:sz w:val="24"/>
          <w:szCs w:val="24"/>
        </w:rPr>
        <w:t xml:space="preserve"> in Section III(C)</w:t>
      </w:r>
      <w:r w:rsidR="001F7839" w:rsidRPr="007A6B65">
        <w:rPr>
          <w:rFonts w:ascii="Times New Roman" w:hAnsi="Times New Roman" w:cs="Times New Roman"/>
          <w:sz w:val="24"/>
          <w:szCs w:val="24"/>
        </w:rPr>
        <w:t>.</w:t>
      </w:r>
      <w:r w:rsidR="001F7839" w:rsidRPr="007A6B65">
        <w:rPr>
          <w:rStyle w:val="FootnoteReference"/>
          <w:rFonts w:ascii="Times New Roman" w:hAnsi="Times New Roman" w:cs="Times New Roman"/>
          <w:sz w:val="24"/>
          <w:szCs w:val="24"/>
        </w:rPr>
        <w:footnoteReference w:id="14"/>
      </w:r>
      <w:r w:rsidR="001F7839" w:rsidRPr="007A6B65">
        <w:rPr>
          <w:rFonts w:ascii="Times New Roman" w:hAnsi="Times New Roman" w:cs="Times New Roman"/>
          <w:sz w:val="24"/>
          <w:szCs w:val="24"/>
        </w:rPr>
        <w:t xml:space="preserve"> The second component, “Build to Preserve,” </w:t>
      </w:r>
      <w:r w:rsidR="00572744" w:rsidRPr="007A6B65">
        <w:rPr>
          <w:rFonts w:ascii="Times New Roman" w:hAnsi="Times New Roman" w:cs="Times New Roman"/>
          <w:sz w:val="24"/>
          <w:szCs w:val="24"/>
        </w:rPr>
        <w:t>replaces</w:t>
      </w:r>
      <w:r w:rsidR="001F7839" w:rsidRPr="007A6B65">
        <w:rPr>
          <w:rFonts w:ascii="Times New Roman" w:hAnsi="Times New Roman" w:cs="Times New Roman"/>
          <w:sz w:val="24"/>
          <w:szCs w:val="24"/>
        </w:rPr>
        <w:t xml:space="preserve"> the 50/50 program from the original NextGen plan with a program to develop new mixed-income buildings on select NYCHA campuses.</w:t>
      </w:r>
      <w:r w:rsidR="001F7839" w:rsidRPr="007A6B65">
        <w:rPr>
          <w:rStyle w:val="FootnoteReference"/>
          <w:rFonts w:ascii="Times New Roman" w:hAnsi="Times New Roman" w:cs="Times New Roman"/>
          <w:sz w:val="24"/>
          <w:szCs w:val="24"/>
        </w:rPr>
        <w:footnoteReference w:id="15"/>
      </w:r>
      <w:r w:rsidR="001F7839" w:rsidRPr="007A6B65">
        <w:rPr>
          <w:rFonts w:ascii="Times New Roman" w:hAnsi="Times New Roman" w:cs="Times New Roman"/>
          <w:sz w:val="24"/>
          <w:szCs w:val="24"/>
        </w:rPr>
        <w:t xml:space="preserve"> The third component, “Transfer to Preserve,” would transfer a portion of NYCHA’s estimated 80 million square feet of unused development rights (known as “air rights”) to adjacent privately-owned sites.</w:t>
      </w:r>
      <w:r w:rsidR="00572744" w:rsidRPr="007A6B65">
        <w:rPr>
          <w:rStyle w:val="FootnoteReference"/>
          <w:rFonts w:ascii="Times New Roman" w:hAnsi="Times New Roman" w:cs="Times New Roman"/>
          <w:sz w:val="24"/>
          <w:szCs w:val="24"/>
        </w:rPr>
        <w:footnoteReference w:id="16"/>
      </w:r>
    </w:p>
    <w:p w14:paraId="7C4FCC9B" w14:textId="08732A19" w:rsidR="00445C03" w:rsidRPr="007A6B65" w:rsidRDefault="00B15AE6" w:rsidP="00D8535E">
      <w:pPr>
        <w:spacing w:after="0" w:line="480" w:lineRule="auto"/>
        <w:contextualSpacing/>
        <w:jc w:val="both"/>
        <w:rPr>
          <w:rFonts w:ascii="Times New Roman" w:hAnsi="Times New Roman" w:cs="Times New Roman"/>
          <w:i/>
          <w:sz w:val="24"/>
          <w:szCs w:val="24"/>
        </w:rPr>
      </w:pPr>
      <w:r w:rsidRPr="007A6B65">
        <w:rPr>
          <w:rFonts w:ascii="Times New Roman" w:hAnsi="Times New Roman" w:cs="Times New Roman"/>
          <w:i/>
          <w:sz w:val="24"/>
          <w:szCs w:val="24"/>
        </w:rPr>
        <w:t xml:space="preserve">C. </w:t>
      </w:r>
      <w:r w:rsidR="00445C03" w:rsidRPr="007A6B65">
        <w:rPr>
          <w:rFonts w:ascii="Times New Roman" w:hAnsi="Times New Roman" w:cs="Times New Roman"/>
          <w:i/>
          <w:sz w:val="24"/>
          <w:szCs w:val="24"/>
        </w:rPr>
        <w:t>Federal Rental Assistance Demonstration Program</w:t>
      </w:r>
    </w:p>
    <w:p w14:paraId="3B17B526" w14:textId="49395101" w:rsidR="008754F4" w:rsidRPr="007A6B65" w:rsidRDefault="002403C1" w:rsidP="000A615C">
      <w:pPr>
        <w:spacing w:line="480" w:lineRule="auto"/>
        <w:ind w:firstLine="720"/>
        <w:contextualSpacing/>
        <w:jc w:val="both"/>
        <w:rPr>
          <w:rFonts w:ascii="Times New Roman" w:hAnsi="Times New Roman" w:cs="Times New Roman"/>
          <w:sz w:val="24"/>
          <w:szCs w:val="24"/>
        </w:rPr>
      </w:pPr>
      <w:r w:rsidRPr="007A6B65">
        <w:rPr>
          <w:rFonts w:ascii="Times New Roman" w:hAnsi="Times New Roman" w:cs="Times New Roman"/>
          <w:sz w:val="24"/>
          <w:szCs w:val="24"/>
        </w:rPr>
        <w:t xml:space="preserve">In 2011, the United States Department of Housing and Urban Development (HUD) created </w:t>
      </w:r>
      <w:r w:rsidR="001F7839" w:rsidRPr="007A6B65">
        <w:rPr>
          <w:rFonts w:ascii="Times New Roman" w:hAnsi="Times New Roman" w:cs="Times New Roman"/>
          <w:sz w:val="24"/>
          <w:szCs w:val="24"/>
        </w:rPr>
        <w:t>RAD</w:t>
      </w:r>
      <w:r w:rsidR="00D8535E" w:rsidRPr="007A6B65">
        <w:rPr>
          <w:rFonts w:ascii="Times New Roman" w:hAnsi="Times New Roman" w:cs="Times New Roman"/>
          <w:sz w:val="24"/>
          <w:szCs w:val="24"/>
        </w:rPr>
        <w:t xml:space="preserve"> to enable Public Housing Authorities</w:t>
      </w:r>
      <w:r w:rsidR="00057BA5" w:rsidRPr="007A6B65">
        <w:rPr>
          <w:rFonts w:ascii="Times New Roman" w:hAnsi="Times New Roman" w:cs="Times New Roman"/>
          <w:sz w:val="24"/>
          <w:szCs w:val="24"/>
        </w:rPr>
        <w:t xml:space="preserve"> (PHA) to preserve and improve</w:t>
      </w:r>
      <w:r w:rsidR="00D8535E" w:rsidRPr="007A6B65">
        <w:rPr>
          <w:rFonts w:ascii="Times New Roman" w:hAnsi="Times New Roman" w:cs="Times New Roman"/>
          <w:sz w:val="24"/>
          <w:szCs w:val="24"/>
        </w:rPr>
        <w:t xml:space="preserve"> public housing properties.</w:t>
      </w:r>
      <w:r w:rsidR="00D8535E" w:rsidRPr="007A6B65">
        <w:rPr>
          <w:rStyle w:val="FootnoteReference"/>
          <w:rFonts w:ascii="Times New Roman" w:hAnsi="Times New Roman" w:cs="Times New Roman"/>
          <w:sz w:val="24"/>
          <w:szCs w:val="24"/>
        </w:rPr>
        <w:footnoteReference w:id="17"/>
      </w:r>
      <w:r w:rsidR="00B56518" w:rsidRPr="007A6B65">
        <w:rPr>
          <w:rFonts w:ascii="Times New Roman" w:hAnsi="Times New Roman" w:cs="Times New Roman"/>
          <w:sz w:val="24"/>
          <w:szCs w:val="24"/>
        </w:rPr>
        <w:t xml:space="preserve"> RAD allows for the conversion of public housing </w:t>
      </w:r>
      <w:r w:rsidR="00853C5F">
        <w:rPr>
          <w:rFonts w:ascii="Times New Roman" w:hAnsi="Times New Roman" w:cs="Times New Roman"/>
          <w:sz w:val="24"/>
          <w:szCs w:val="24"/>
        </w:rPr>
        <w:t xml:space="preserve">from Section 9 of </w:t>
      </w:r>
      <w:r w:rsidR="000F46B9">
        <w:rPr>
          <w:rFonts w:ascii="Times New Roman" w:hAnsi="Times New Roman" w:cs="Times New Roman"/>
          <w:sz w:val="24"/>
          <w:szCs w:val="24"/>
        </w:rPr>
        <w:t xml:space="preserve">the </w:t>
      </w:r>
      <w:r w:rsidR="00853C5F">
        <w:rPr>
          <w:rFonts w:ascii="Times New Roman" w:hAnsi="Times New Roman" w:cs="Times New Roman"/>
          <w:sz w:val="24"/>
          <w:szCs w:val="24"/>
        </w:rPr>
        <w:t>Housing Act of 1937</w:t>
      </w:r>
      <w:r w:rsidR="003D18B5">
        <w:rPr>
          <w:rFonts w:ascii="Times New Roman" w:hAnsi="Times New Roman" w:cs="Times New Roman"/>
          <w:sz w:val="24"/>
          <w:szCs w:val="24"/>
        </w:rPr>
        <w:t>, which is the current operating funding source for traditional public housing,</w:t>
      </w:r>
      <w:r w:rsidR="00853C5F">
        <w:rPr>
          <w:rFonts w:ascii="Times New Roman" w:hAnsi="Times New Roman" w:cs="Times New Roman"/>
          <w:sz w:val="24"/>
          <w:szCs w:val="24"/>
        </w:rPr>
        <w:t xml:space="preserve"> </w:t>
      </w:r>
      <w:r w:rsidR="00B56518" w:rsidRPr="007A6B65">
        <w:rPr>
          <w:rFonts w:ascii="Times New Roman" w:hAnsi="Times New Roman" w:cs="Times New Roman"/>
          <w:sz w:val="24"/>
          <w:szCs w:val="24"/>
        </w:rPr>
        <w:t xml:space="preserve">to </w:t>
      </w:r>
      <w:r w:rsidR="009100F7">
        <w:rPr>
          <w:rFonts w:ascii="Times New Roman" w:hAnsi="Times New Roman" w:cs="Times New Roman"/>
          <w:sz w:val="24"/>
          <w:szCs w:val="24"/>
        </w:rPr>
        <w:t xml:space="preserve">project-based </w:t>
      </w:r>
      <w:r w:rsidR="00B56518" w:rsidRPr="007A6B65">
        <w:rPr>
          <w:rFonts w:ascii="Times New Roman" w:hAnsi="Times New Roman" w:cs="Times New Roman"/>
          <w:sz w:val="24"/>
          <w:szCs w:val="24"/>
        </w:rPr>
        <w:t>Section 8</w:t>
      </w:r>
      <w:r w:rsidR="009100F7">
        <w:rPr>
          <w:rFonts w:ascii="Times New Roman" w:hAnsi="Times New Roman" w:cs="Times New Roman"/>
          <w:sz w:val="24"/>
          <w:szCs w:val="24"/>
        </w:rPr>
        <w:t xml:space="preserve"> rental housing assistance.</w:t>
      </w:r>
      <w:r w:rsidR="009100F7">
        <w:rPr>
          <w:rStyle w:val="FootnoteReference"/>
          <w:rFonts w:ascii="Times New Roman" w:hAnsi="Times New Roman" w:cs="Times New Roman"/>
          <w:sz w:val="24"/>
          <w:szCs w:val="24"/>
        </w:rPr>
        <w:footnoteReference w:id="18"/>
      </w:r>
      <w:r w:rsidR="009100F7">
        <w:rPr>
          <w:rFonts w:ascii="Times New Roman" w:hAnsi="Times New Roman" w:cs="Times New Roman"/>
          <w:sz w:val="24"/>
          <w:szCs w:val="24"/>
        </w:rPr>
        <w:t xml:space="preserve"> Section 8</w:t>
      </w:r>
      <w:r w:rsidR="00CC22F2">
        <w:rPr>
          <w:rFonts w:ascii="Times New Roman" w:hAnsi="Times New Roman" w:cs="Times New Roman"/>
          <w:sz w:val="24"/>
          <w:szCs w:val="24"/>
        </w:rPr>
        <w:t xml:space="preserve"> </w:t>
      </w:r>
      <w:r w:rsidR="003D18B5">
        <w:rPr>
          <w:rFonts w:ascii="Times New Roman" w:hAnsi="Times New Roman" w:cs="Times New Roman"/>
          <w:sz w:val="24"/>
          <w:szCs w:val="24"/>
        </w:rPr>
        <w:t xml:space="preserve">is the Housing Choice Voucher Program that authorizes </w:t>
      </w:r>
      <w:r w:rsidR="00E669F0">
        <w:rPr>
          <w:rFonts w:ascii="Times New Roman" w:hAnsi="Times New Roman" w:cs="Times New Roman"/>
          <w:sz w:val="24"/>
          <w:szCs w:val="24"/>
        </w:rPr>
        <w:t xml:space="preserve">both </w:t>
      </w:r>
      <w:r w:rsidR="00802690">
        <w:rPr>
          <w:rFonts w:ascii="Times New Roman" w:hAnsi="Times New Roman" w:cs="Times New Roman"/>
          <w:sz w:val="24"/>
          <w:szCs w:val="24"/>
        </w:rPr>
        <w:t xml:space="preserve">the </w:t>
      </w:r>
      <w:r w:rsidR="00756808">
        <w:rPr>
          <w:rFonts w:ascii="Times New Roman" w:hAnsi="Times New Roman" w:cs="Times New Roman"/>
          <w:sz w:val="24"/>
          <w:szCs w:val="24"/>
        </w:rPr>
        <w:t>tenant</w:t>
      </w:r>
      <w:r w:rsidR="00E669F0">
        <w:rPr>
          <w:rFonts w:ascii="Times New Roman" w:hAnsi="Times New Roman" w:cs="Times New Roman"/>
          <w:sz w:val="24"/>
          <w:szCs w:val="24"/>
        </w:rPr>
        <w:t xml:space="preserve">-based and project-based </w:t>
      </w:r>
      <w:r w:rsidR="003D18B5">
        <w:rPr>
          <w:rFonts w:ascii="Times New Roman" w:hAnsi="Times New Roman" w:cs="Times New Roman"/>
          <w:sz w:val="24"/>
          <w:szCs w:val="24"/>
        </w:rPr>
        <w:t>payment of rental housing assistance</w:t>
      </w:r>
      <w:r w:rsidR="00E669F0">
        <w:rPr>
          <w:rFonts w:ascii="Times New Roman" w:hAnsi="Times New Roman" w:cs="Times New Roman"/>
          <w:sz w:val="24"/>
          <w:szCs w:val="24"/>
        </w:rPr>
        <w:t xml:space="preserve">, often </w:t>
      </w:r>
      <w:r w:rsidR="003D18B5">
        <w:rPr>
          <w:rFonts w:ascii="Times New Roman" w:hAnsi="Times New Roman" w:cs="Times New Roman"/>
          <w:sz w:val="24"/>
          <w:szCs w:val="24"/>
        </w:rPr>
        <w:t>to private landlords.</w:t>
      </w:r>
      <w:r w:rsidR="003D18B5">
        <w:rPr>
          <w:rStyle w:val="FootnoteReference"/>
          <w:rFonts w:ascii="Times New Roman" w:hAnsi="Times New Roman" w:cs="Times New Roman"/>
          <w:sz w:val="24"/>
          <w:szCs w:val="24"/>
        </w:rPr>
        <w:footnoteReference w:id="19"/>
      </w:r>
      <w:r w:rsidR="00756808">
        <w:rPr>
          <w:rFonts w:ascii="Times New Roman" w:hAnsi="Times New Roman" w:cs="Times New Roman"/>
          <w:sz w:val="24"/>
          <w:szCs w:val="24"/>
        </w:rPr>
        <w:t xml:space="preserve"> While tenant-based Section 8 assistance is tied to the tenant, who must meet certain income eligibility requirements</w:t>
      </w:r>
      <w:r w:rsidR="00AE7809">
        <w:rPr>
          <w:rFonts w:ascii="Times New Roman" w:hAnsi="Times New Roman" w:cs="Times New Roman"/>
          <w:sz w:val="24"/>
          <w:szCs w:val="24"/>
        </w:rPr>
        <w:t>,</w:t>
      </w:r>
      <w:r w:rsidR="00744E62">
        <w:rPr>
          <w:rStyle w:val="FootnoteReference"/>
          <w:rFonts w:ascii="Times New Roman" w:hAnsi="Times New Roman" w:cs="Times New Roman"/>
          <w:sz w:val="24"/>
          <w:szCs w:val="24"/>
        </w:rPr>
        <w:footnoteReference w:id="20"/>
      </w:r>
      <w:r w:rsidR="00756808">
        <w:rPr>
          <w:rFonts w:ascii="Times New Roman" w:hAnsi="Times New Roman" w:cs="Times New Roman"/>
          <w:sz w:val="24"/>
          <w:szCs w:val="24"/>
        </w:rPr>
        <w:t xml:space="preserve"> project-based Section 8 assistance is tied to the project and covers all units i</w:t>
      </w:r>
      <w:r w:rsidR="00543BA4">
        <w:rPr>
          <w:rFonts w:ascii="Times New Roman" w:hAnsi="Times New Roman" w:cs="Times New Roman"/>
          <w:sz w:val="24"/>
          <w:szCs w:val="24"/>
        </w:rPr>
        <w:t>n the development rather than</w:t>
      </w:r>
      <w:r w:rsidR="00756808">
        <w:rPr>
          <w:rFonts w:ascii="Times New Roman" w:hAnsi="Times New Roman" w:cs="Times New Roman"/>
          <w:sz w:val="24"/>
          <w:szCs w:val="24"/>
        </w:rPr>
        <w:t xml:space="preserve"> the tenant</w:t>
      </w:r>
      <w:r w:rsidR="00C638D5">
        <w:rPr>
          <w:rFonts w:ascii="Times New Roman" w:hAnsi="Times New Roman" w:cs="Times New Roman"/>
          <w:sz w:val="24"/>
          <w:szCs w:val="24"/>
        </w:rPr>
        <w:t>.</w:t>
      </w:r>
      <w:r w:rsidR="00B722D8">
        <w:rPr>
          <w:rStyle w:val="FootnoteReference"/>
          <w:rFonts w:ascii="Times New Roman" w:hAnsi="Times New Roman" w:cs="Times New Roman"/>
          <w:sz w:val="24"/>
          <w:szCs w:val="24"/>
        </w:rPr>
        <w:footnoteReference w:id="21"/>
      </w:r>
      <w:r w:rsidR="00C12200">
        <w:rPr>
          <w:rFonts w:ascii="Times New Roman" w:hAnsi="Times New Roman" w:cs="Times New Roman"/>
          <w:sz w:val="24"/>
          <w:szCs w:val="24"/>
        </w:rPr>
        <w:t xml:space="preserve"> Although RAD permits conversion to project-based Section 8 rental assistance, NYCHA tenants who choose to move from the property </w:t>
      </w:r>
      <w:r w:rsidR="003F7558">
        <w:rPr>
          <w:rFonts w:ascii="Times New Roman" w:hAnsi="Times New Roman" w:cs="Times New Roman"/>
          <w:sz w:val="24"/>
          <w:szCs w:val="24"/>
        </w:rPr>
        <w:t xml:space="preserve">at least one year after the conversion </w:t>
      </w:r>
      <w:r w:rsidR="00C12200">
        <w:rPr>
          <w:rFonts w:ascii="Times New Roman" w:hAnsi="Times New Roman" w:cs="Times New Roman"/>
          <w:sz w:val="24"/>
          <w:szCs w:val="24"/>
        </w:rPr>
        <w:t>have the option to carry the</w:t>
      </w:r>
      <w:r w:rsidR="00A02100">
        <w:rPr>
          <w:rFonts w:ascii="Times New Roman" w:hAnsi="Times New Roman" w:cs="Times New Roman"/>
          <w:sz w:val="24"/>
          <w:szCs w:val="24"/>
        </w:rPr>
        <w:t xml:space="preserve"> </w:t>
      </w:r>
      <w:r w:rsidR="00C12200">
        <w:rPr>
          <w:rFonts w:ascii="Times New Roman" w:hAnsi="Times New Roman" w:cs="Times New Roman"/>
          <w:sz w:val="24"/>
          <w:szCs w:val="24"/>
        </w:rPr>
        <w:t>subsidy with them as tenant-based assistance, while the vacated NYCHA unit would remain affordable.</w:t>
      </w:r>
      <w:r w:rsidR="00C12200">
        <w:rPr>
          <w:rStyle w:val="FootnoteReference"/>
          <w:rFonts w:ascii="Times New Roman" w:hAnsi="Times New Roman" w:cs="Times New Roman"/>
          <w:sz w:val="24"/>
          <w:szCs w:val="24"/>
        </w:rPr>
        <w:footnoteReference w:id="22"/>
      </w:r>
      <w:r w:rsidR="008754F4">
        <w:rPr>
          <w:rFonts w:ascii="Times New Roman" w:hAnsi="Times New Roman" w:cs="Times New Roman"/>
          <w:sz w:val="24"/>
          <w:szCs w:val="24"/>
        </w:rPr>
        <w:t xml:space="preserve"> In other words, residents who have lived in</w:t>
      </w:r>
      <w:r w:rsidR="00C12200">
        <w:rPr>
          <w:rFonts w:ascii="Times New Roman" w:hAnsi="Times New Roman" w:cs="Times New Roman"/>
          <w:sz w:val="24"/>
          <w:szCs w:val="24"/>
        </w:rPr>
        <w:t xml:space="preserve"> </w:t>
      </w:r>
      <w:r w:rsidR="008754F4">
        <w:rPr>
          <w:rFonts w:ascii="Times New Roman" w:hAnsi="Times New Roman" w:cs="Times New Roman"/>
          <w:sz w:val="24"/>
          <w:szCs w:val="24"/>
        </w:rPr>
        <w:t>a converted unit for at least a year can apply for a “portable” Section 8 voucher to be applied to the apartment they move into, public or private.</w:t>
      </w:r>
      <w:r w:rsidR="008754F4">
        <w:rPr>
          <w:rStyle w:val="FootnoteReference"/>
          <w:rFonts w:ascii="Times New Roman" w:hAnsi="Times New Roman" w:cs="Times New Roman"/>
          <w:sz w:val="24"/>
          <w:szCs w:val="24"/>
        </w:rPr>
        <w:footnoteReference w:id="23"/>
      </w:r>
      <w:r w:rsidR="008754F4">
        <w:rPr>
          <w:rFonts w:ascii="Times New Roman" w:hAnsi="Times New Roman" w:cs="Times New Roman"/>
          <w:sz w:val="24"/>
          <w:szCs w:val="24"/>
        </w:rPr>
        <w:t xml:space="preserve"> </w:t>
      </w:r>
      <w:r w:rsidR="00B722D8">
        <w:rPr>
          <w:rFonts w:ascii="Times New Roman" w:hAnsi="Times New Roman" w:cs="Times New Roman"/>
          <w:sz w:val="24"/>
          <w:szCs w:val="24"/>
        </w:rPr>
        <w:t>C</w:t>
      </w:r>
      <w:r w:rsidR="003D18B5">
        <w:rPr>
          <w:rFonts w:ascii="Times New Roman" w:hAnsi="Times New Roman" w:cs="Times New Roman"/>
          <w:sz w:val="24"/>
          <w:szCs w:val="24"/>
        </w:rPr>
        <w:t>onversion</w:t>
      </w:r>
      <w:r w:rsidR="00B722D8">
        <w:rPr>
          <w:rFonts w:ascii="Times New Roman" w:hAnsi="Times New Roman" w:cs="Times New Roman"/>
          <w:sz w:val="24"/>
          <w:szCs w:val="24"/>
        </w:rPr>
        <w:t xml:space="preserve"> to Section 8</w:t>
      </w:r>
      <w:r w:rsidR="003D18B5">
        <w:rPr>
          <w:rFonts w:ascii="Times New Roman" w:hAnsi="Times New Roman" w:cs="Times New Roman"/>
          <w:sz w:val="24"/>
          <w:szCs w:val="24"/>
        </w:rPr>
        <w:t xml:space="preserve"> </w:t>
      </w:r>
      <w:r w:rsidR="00B56518" w:rsidRPr="007A6B65">
        <w:rPr>
          <w:rFonts w:ascii="Times New Roman" w:hAnsi="Times New Roman" w:cs="Times New Roman"/>
          <w:sz w:val="24"/>
          <w:szCs w:val="24"/>
        </w:rPr>
        <w:t>allow</w:t>
      </w:r>
      <w:r w:rsidR="003D18B5">
        <w:rPr>
          <w:rFonts w:ascii="Times New Roman" w:hAnsi="Times New Roman" w:cs="Times New Roman"/>
          <w:sz w:val="24"/>
          <w:szCs w:val="24"/>
        </w:rPr>
        <w:t>s</w:t>
      </w:r>
      <w:r w:rsidR="00B56518" w:rsidRPr="007A6B65">
        <w:rPr>
          <w:rFonts w:ascii="Times New Roman" w:hAnsi="Times New Roman" w:cs="Times New Roman"/>
          <w:sz w:val="24"/>
          <w:szCs w:val="24"/>
        </w:rPr>
        <w:t xml:space="preserve"> PHAs to leverage both public and private debt to finance improvements and repairs to their developments.</w:t>
      </w:r>
      <w:r w:rsidR="00B56518" w:rsidRPr="007A6B65">
        <w:rPr>
          <w:rStyle w:val="FootnoteReference"/>
          <w:rFonts w:ascii="Times New Roman" w:hAnsi="Times New Roman" w:cs="Times New Roman"/>
          <w:sz w:val="24"/>
          <w:szCs w:val="24"/>
        </w:rPr>
        <w:footnoteReference w:id="24"/>
      </w:r>
    </w:p>
    <w:p w14:paraId="4D452760" w14:textId="5CF49D66" w:rsidR="00E90493" w:rsidRPr="007A6B65" w:rsidRDefault="001F7839" w:rsidP="001F7839">
      <w:pPr>
        <w:spacing w:line="480" w:lineRule="auto"/>
        <w:ind w:firstLine="720"/>
        <w:contextualSpacing/>
        <w:jc w:val="both"/>
        <w:rPr>
          <w:rFonts w:ascii="Times New Roman" w:hAnsi="Times New Roman" w:cs="Times New Roman"/>
          <w:i/>
          <w:sz w:val="24"/>
          <w:szCs w:val="24"/>
        </w:rPr>
      </w:pPr>
      <w:r w:rsidRPr="007A6B65">
        <w:rPr>
          <w:rFonts w:ascii="Times New Roman" w:hAnsi="Times New Roman" w:cs="Times New Roman"/>
          <w:i/>
          <w:sz w:val="24"/>
          <w:szCs w:val="24"/>
        </w:rPr>
        <w:t>1</w:t>
      </w:r>
      <w:r w:rsidR="00E90493" w:rsidRPr="007A6B65">
        <w:rPr>
          <w:rFonts w:ascii="Times New Roman" w:hAnsi="Times New Roman" w:cs="Times New Roman"/>
          <w:i/>
          <w:sz w:val="24"/>
          <w:szCs w:val="24"/>
        </w:rPr>
        <w:t>. PACT: NYCHA’s Implementation of RAD</w:t>
      </w:r>
    </w:p>
    <w:p w14:paraId="70288776" w14:textId="3B14720E" w:rsidR="00B15AE6" w:rsidRPr="007A6B65" w:rsidRDefault="002403C1" w:rsidP="001F7839">
      <w:pPr>
        <w:spacing w:after="0" w:line="480" w:lineRule="auto"/>
        <w:ind w:firstLine="720"/>
        <w:contextualSpacing/>
        <w:jc w:val="both"/>
        <w:rPr>
          <w:rFonts w:ascii="Times New Roman" w:hAnsi="Times New Roman" w:cs="Times New Roman"/>
          <w:sz w:val="24"/>
          <w:szCs w:val="24"/>
        </w:rPr>
      </w:pPr>
      <w:r w:rsidRPr="007A6B65">
        <w:rPr>
          <w:rFonts w:ascii="Times New Roman" w:hAnsi="Times New Roman" w:cs="Times New Roman"/>
          <w:sz w:val="24"/>
          <w:szCs w:val="24"/>
        </w:rPr>
        <w:t>NYCHA</w:t>
      </w:r>
      <w:r w:rsidR="00057BA5" w:rsidRPr="007A6B65">
        <w:rPr>
          <w:rFonts w:ascii="Times New Roman" w:hAnsi="Times New Roman" w:cs="Times New Roman"/>
          <w:sz w:val="24"/>
          <w:szCs w:val="24"/>
        </w:rPr>
        <w:t>’s</w:t>
      </w:r>
      <w:r w:rsidRPr="007A6B65">
        <w:rPr>
          <w:rFonts w:ascii="Times New Roman" w:hAnsi="Times New Roman" w:cs="Times New Roman"/>
          <w:sz w:val="24"/>
          <w:szCs w:val="24"/>
        </w:rPr>
        <w:t xml:space="preserve"> Permanent Affordability Commitment Together (PACT)</w:t>
      </w:r>
      <w:r w:rsidR="00057BA5" w:rsidRPr="007A6B65">
        <w:rPr>
          <w:rFonts w:ascii="Times New Roman" w:hAnsi="Times New Roman" w:cs="Times New Roman"/>
          <w:sz w:val="24"/>
          <w:szCs w:val="24"/>
        </w:rPr>
        <w:t xml:space="preserve"> program was created in order</w:t>
      </w:r>
      <w:r w:rsidRPr="007A6B65">
        <w:rPr>
          <w:rFonts w:ascii="Times New Roman" w:hAnsi="Times New Roman" w:cs="Times New Roman"/>
          <w:sz w:val="24"/>
          <w:szCs w:val="24"/>
        </w:rPr>
        <w:t xml:space="preserve"> to identify subsidy options to preserve </w:t>
      </w:r>
      <w:r w:rsidR="00045741" w:rsidRPr="007A6B65">
        <w:rPr>
          <w:rFonts w:ascii="Times New Roman" w:hAnsi="Times New Roman" w:cs="Times New Roman"/>
          <w:sz w:val="24"/>
          <w:szCs w:val="24"/>
        </w:rPr>
        <w:t>NYCHA’s</w:t>
      </w:r>
      <w:r w:rsidRPr="007A6B65">
        <w:rPr>
          <w:rFonts w:ascii="Times New Roman" w:hAnsi="Times New Roman" w:cs="Times New Roman"/>
          <w:sz w:val="24"/>
          <w:szCs w:val="24"/>
        </w:rPr>
        <w:t xml:space="preserve"> affordable housing stock. </w:t>
      </w:r>
      <w:r w:rsidR="001F7839" w:rsidRPr="007A6B65">
        <w:rPr>
          <w:rFonts w:ascii="Times New Roman" w:hAnsi="Times New Roman" w:cs="Times New Roman"/>
          <w:sz w:val="24"/>
          <w:szCs w:val="24"/>
        </w:rPr>
        <w:t xml:space="preserve">As discussed, </w:t>
      </w:r>
      <w:r w:rsidR="001F7839" w:rsidRPr="007A6B65">
        <w:rPr>
          <w:rFonts w:ascii="Times New Roman" w:hAnsi="Times New Roman" w:cs="Times New Roman"/>
          <w:i/>
          <w:sz w:val="24"/>
          <w:szCs w:val="24"/>
        </w:rPr>
        <w:t>supra</w:t>
      </w:r>
      <w:r w:rsidR="001F7839" w:rsidRPr="007A6B65">
        <w:rPr>
          <w:rFonts w:ascii="Times New Roman" w:hAnsi="Times New Roman" w:cs="Times New Roman"/>
          <w:sz w:val="24"/>
          <w:szCs w:val="24"/>
        </w:rPr>
        <w:t>, it is one component of NYCHA 2.0. Under PACT, NYCHA planned</w:t>
      </w:r>
      <w:r w:rsidRPr="007A6B65">
        <w:rPr>
          <w:rFonts w:ascii="Times New Roman" w:hAnsi="Times New Roman" w:cs="Times New Roman"/>
          <w:sz w:val="24"/>
          <w:szCs w:val="24"/>
        </w:rPr>
        <w:t xml:space="preserve"> to use RAD to move the funding source of public housing developments, which are unfunded or receive funds under Section 9, to the Housing Choice Voucher Program</w:t>
      </w:r>
      <w:r w:rsidR="00572744" w:rsidRPr="007A6B65">
        <w:rPr>
          <w:rFonts w:ascii="Times New Roman" w:hAnsi="Times New Roman" w:cs="Times New Roman"/>
          <w:sz w:val="24"/>
          <w:szCs w:val="24"/>
        </w:rPr>
        <w:t>,</w:t>
      </w:r>
      <w:r w:rsidRPr="007A6B65">
        <w:rPr>
          <w:rFonts w:ascii="Times New Roman" w:hAnsi="Times New Roman" w:cs="Times New Roman"/>
          <w:sz w:val="24"/>
          <w:szCs w:val="24"/>
        </w:rPr>
        <w:t xml:space="preserve"> which is funded by Section 8. The goal of this plan is to provide a more stable flow of federal subsidy. NYCHA retains control of the ownership of the propert</w:t>
      </w:r>
      <w:r w:rsidR="00572744" w:rsidRPr="007A6B65">
        <w:rPr>
          <w:rFonts w:ascii="Times New Roman" w:hAnsi="Times New Roman" w:cs="Times New Roman"/>
          <w:sz w:val="24"/>
          <w:szCs w:val="24"/>
        </w:rPr>
        <w:t>y under PACT,</w:t>
      </w:r>
      <w:r w:rsidRPr="007A6B65">
        <w:rPr>
          <w:rStyle w:val="FootnoteCharacters"/>
          <w:rFonts w:ascii="Times New Roman" w:hAnsi="Times New Roman" w:cs="Times New Roman"/>
          <w:sz w:val="24"/>
          <w:szCs w:val="24"/>
        </w:rPr>
        <w:footnoteReference w:id="25"/>
      </w:r>
      <w:r w:rsidRPr="007A6B65">
        <w:rPr>
          <w:rFonts w:ascii="Times New Roman" w:hAnsi="Times New Roman" w:cs="Times New Roman"/>
          <w:sz w:val="24"/>
          <w:szCs w:val="24"/>
        </w:rPr>
        <w:t xml:space="preserve"> </w:t>
      </w:r>
      <w:r w:rsidR="00572744" w:rsidRPr="007A6B65">
        <w:rPr>
          <w:rFonts w:ascii="Times New Roman" w:hAnsi="Times New Roman" w:cs="Times New Roman"/>
          <w:sz w:val="24"/>
          <w:szCs w:val="24"/>
        </w:rPr>
        <w:t>and plans</w:t>
      </w:r>
      <w:r w:rsidRPr="007A6B65">
        <w:rPr>
          <w:rFonts w:ascii="Times New Roman" w:hAnsi="Times New Roman" w:cs="Times New Roman"/>
          <w:sz w:val="24"/>
          <w:szCs w:val="24"/>
        </w:rPr>
        <w:t xml:space="preserve"> to have an important role in key decisions and</w:t>
      </w:r>
      <w:r w:rsidR="00572744" w:rsidRPr="007A6B65">
        <w:rPr>
          <w:rFonts w:ascii="Times New Roman" w:hAnsi="Times New Roman" w:cs="Times New Roman"/>
          <w:sz w:val="24"/>
          <w:szCs w:val="24"/>
        </w:rPr>
        <w:t xml:space="preserve"> oversight over the development</w:t>
      </w:r>
      <w:r w:rsidRPr="007A6B65">
        <w:rPr>
          <w:rFonts w:ascii="Times New Roman" w:hAnsi="Times New Roman" w:cs="Times New Roman"/>
          <w:sz w:val="24"/>
          <w:szCs w:val="24"/>
        </w:rPr>
        <w:t xml:space="preserve"> as the Section 8 </w:t>
      </w:r>
      <w:r w:rsidR="00DB6F9C">
        <w:rPr>
          <w:rFonts w:ascii="Times New Roman" w:hAnsi="Times New Roman" w:cs="Times New Roman"/>
          <w:sz w:val="24"/>
          <w:szCs w:val="24"/>
        </w:rPr>
        <w:t>A</w:t>
      </w:r>
      <w:r w:rsidRPr="007A6B65">
        <w:rPr>
          <w:rFonts w:ascii="Times New Roman" w:hAnsi="Times New Roman" w:cs="Times New Roman"/>
          <w:sz w:val="24"/>
          <w:szCs w:val="24"/>
        </w:rPr>
        <w:t>dministrator</w:t>
      </w:r>
      <w:r w:rsidR="00572744" w:rsidRPr="007A6B65">
        <w:rPr>
          <w:rFonts w:ascii="Times New Roman" w:hAnsi="Times New Roman" w:cs="Times New Roman"/>
          <w:sz w:val="24"/>
          <w:szCs w:val="24"/>
        </w:rPr>
        <w:t>.</w:t>
      </w:r>
      <w:r w:rsidRPr="007A6B65">
        <w:rPr>
          <w:rStyle w:val="FootnoteCharacters"/>
          <w:rFonts w:ascii="Times New Roman" w:hAnsi="Times New Roman" w:cs="Times New Roman"/>
          <w:sz w:val="24"/>
          <w:szCs w:val="24"/>
        </w:rPr>
        <w:footnoteReference w:id="26"/>
      </w:r>
      <w:r w:rsidR="00572744" w:rsidRPr="007A6B65">
        <w:rPr>
          <w:rFonts w:ascii="Times New Roman" w:hAnsi="Times New Roman" w:cs="Times New Roman"/>
          <w:sz w:val="24"/>
          <w:szCs w:val="24"/>
        </w:rPr>
        <w:t xml:space="preserve"> </w:t>
      </w:r>
      <w:r w:rsidR="009F2DAB">
        <w:rPr>
          <w:rFonts w:ascii="Times New Roman" w:hAnsi="Times New Roman" w:cs="Times New Roman"/>
          <w:sz w:val="24"/>
          <w:szCs w:val="24"/>
        </w:rPr>
        <w:t>W</w:t>
      </w:r>
      <w:r w:rsidRPr="007A6B65">
        <w:rPr>
          <w:rFonts w:ascii="Times New Roman" w:hAnsi="Times New Roman" w:cs="Times New Roman"/>
          <w:sz w:val="24"/>
          <w:szCs w:val="24"/>
        </w:rPr>
        <w:t>hen a unit is converted in the PACT program, all of the units must remain permanently affordable since the rent cannot exceed 30 percent of a tenant’s income. NYCHA plan</w:t>
      </w:r>
      <w:r w:rsidR="009F2DAB">
        <w:rPr>
          <w:rFonts w:ascii="Times New Roman" w:hAnsi="Times New Roman" w:cs="Times New Roman"/>
          <w:sz w:val="24"/>
          <w:szCs w:val="24"/>
        </w:rPr>
        <w:t>s</w:t>
      </w:r>
      <w:r w:rsidRPr="007A6B65">
        <w:rPr>
          <w:rFonts w:ascii="Times New Roman" w:hAnsi="Times New Roman" w:cs="Times New Roman"/>
          <w:sz w:val="24"/>
          <w:szCs w:val="24"/>
        </w:rPr>
        <w:t xml:space="preserve"> to enforce this requirement </w:t>
      </w:r>
      <w:r w:rsidR="009F2DAB">
        <w:rPr>
          <w:rFonts w:ascii="Times New Roman" w:hAnsi="Times New Roman" w:cs="Times New Roman"/>
          <w:sz w:val="24"/>
          <w:szCs w:val="24"/>
        </w:rPr>
        <w:t>as</w:t>
      </w:r>
      <w:r w:rsidR="009F2DAB" w:rsidRPr="007A6B65">
        <w:rPr>
          <w:rFonts w:ascii="Times New Roman" w:hAnsi="Times New Roman" w:cs="Times New Roman"/>
          <w:sz w:val="24"/>
          <w:szCs w:val="24"/>
        </w:rPr>
        <w:t xml:space="preserve"> </w:t>
      </w:r>
      <w:r w:rsidRPr="007A6B65">
        <w:rPr>
          <w:rFonts w:ascii="Times New Roman" w:hAnsi="Times New Roman" w:cs="Times New Roman"/>
          <w:sz w:val="24"/>
          <w:szCs w:val="24"/>
        </w:rPr>
        <w:t>the</w:t>
      </w:r>
      <w:r w:rsidR="009F2DAB">
        <w:rPr>
          <w:rFonts w:ascii="Times New Roman" w:hAnsi="Times New Roman" w:cs="Times New Roman"/>
          <w:sz w:val="24"/>
          <w:szCs w:val="24"/>
        </w:rPr>
        <w:t xml:space="preserve"> ongoing</w:t>
      </w:r>
      <w:r w:rsidRPr="007A6B65">
        <w:rPr>
          <w:rFonts w:ascii="Times New Roman" w:hAnsi="Times New Roman" w:cs="Times New Roman"/>
          <w:sz w:val="24"/>
          <w:szCs w:val="24"/>
        </w:rPr>
        <w:t xml:space="preserve"> owner of the land and </w:t>
      </w:r>
      <w:r w:rsidR="009F2DAB">
        <w:rPr>
          <w:rFonts w:ascii="Times New Roman" w:hAnsi="Times New Roman" w:cs="Times New Roman"/>
          <w:sz w:val="24"/>
          <w:szCs w:val="24"/>
        </w:rPr>
        <w:t xml:space="preserve">via </w:t>
      </w:r>
      <w:r w:rsidRPr="007A6B65">
        <w:rPr>
          <w:rFonts w:ascii="Times New Roman" w:hAnsi="Times New Roman" w:cs="Times New Roman"/>
          <w:sz w:val="24"/>
          <w:szCs w:val="24"/>
        </w:rPr>
        <w:t>legal agreements with the developer.</w:t>
      </w:r>
      <w:r w:rsidRPr="007A6B65">
        <w:rPr>
          <w:rStyle w:val="FootnoteCharacters"/>
          <w:rFonts w:ascii="Times New Roman" w:hAnsi="Times New Roman" w:cs="Times New Roman"/>
          <w:sz w:val="24"/>
          <w:szCs w:val="24"/>
        </w:rPr>
        <w:footnoteReference w:id="27"/>
      </w:r>
      <w:r w:rsidRPr="007A6B65">
        <w:rPr>
          <w:rFonts w:ascii="Times New Roman" w:hAnsi="Times New Roman" w:cs="Times New Roman"/>
          <w:sz w:val="24"/>
          <w:szCs w:val="24"/>
        </w:rPr>
        <w:t xml:space="preserve"> </w:t>
      </w:r>
    </w:p>
    <w:p w14:paraId="572233F9" w14:textId="7F0BBAC1" w:rsidR="00B15AE6" w:rsidRPr="007A6B65" w:rsidRDefault="00572744" w:rsidP="00572744">
      <w:pPr>
        <w:ind w:firstLine="720"/>
        <w:rPr>
          <w:rFonts w:ascii="Times New Roman" w:hAnsi="Times New Roman" w:cs="Times New Roman"/>
          <w:i/>
          <w:sz w:val="24"/>
          <w:szCs w:val="24"/>
        </w:rPr>
      </w:pPr>
      <w:r w:rsidRPr="007A6B65">
        <w:rPr>
          <w:rFonts w:ascii="Times New Roman" w:hAnsi="Times New Roman" w:cs="Times New Roman"/>
          <w:i/>
          <w:sz w:val="24"/>
          <w:szCs w:val="24"/>
        </w:rPr>
        <w:t>2</w:t>
      </w:r>
      <w:r w:rsidR="00B15AE6" w:rsidRPr="007A6B65">
        <w:rPr>
          <w:rFonts w:ascii="Times New Roman" w:hAnsi="Times New Roman" w:cs="Times New Roman"/>
          <w:i/>
          <w:sz w:val="24"/>
          <w:szCs w:val="24"/>
        </w:rPr>
        <w:t xml:space="preserve">. PACT/RAD </w:t>
      </w:r>
      <w:r w:rsidRPr="007A6B65">
        <w:rPr>
          <w:rFonts w:ascii="Times New Roman" w:hAnsi="Times New Roman" w:cs="Times New Roman"/>
          <w:i/>
          <w:sz w:val="24"/>
          <w:szCs w:val="24"/>
        </w:rPr>
        <w:t>Conversions</w:t>
      </w:r>
    </w:p>
    <w:p w14:paraId="3B347CDA" w14:textId="4B08E822" w:rsidR="00B15AE6" w:rsidRPr="007A6B65" w:rsidRDefault="00B15AE6" w:rsidP="00B15AE6">
      <w:pPr>
        <w:spacing w:after="0" w:line="480" w:lineRule="auto"/>
        <w:ind w:firstLine="720"/>
        <w:contextualSpacing/>
        <w:jc w:val="both"/>
        <w:rPr>
          <w:rFonts w:ascii="Times New Roman" w:hAnsi="Times New Roman" w:cs="Times New Roman"/>
          <w:sz w:val="24"/>
          <w:szCs w:val="24"/>
        </w:rPr>
      </w:pPr>
      <w:r w:rsidRPr="007A6B65">
        <w:rPr>
          <w:rFonts w:ascii="Times New Roman" w:hAnsi="Times New Roman" w:cs="Times New Roman"/>
          <w:sz w:val="24"/>
          <w:szCs w:val="24"/>
        </w:rPr>
        <w:t xml:space="preserve">On December 2016, NYCHA announced its first </w:t>
      </w:r>
      <w:r w:rsidR="008A5FFF">
        <w:rPr>
          <w:rFonts w:ascii="Times New Roman" w:hAnsi="Times New Roman" w:cs="Times New Roman"/>
          <w:sz w:val="24"/>
          <w:szCs w:val="24"/>
        </w:rPr>
        <w:t>PACT/</w:t>
      </w:r>
      <w:r w:rsidRPr="007A6B65">
        <w:rPr>
          <w:rFonts w:ascii="Times New Roman" w:hAnsi="Times New Roman" w:cs="Times New Roman"/>
          <w:sz w:val="24"/>
          <w:szCs w:val="24"/>
        </w:rPr>
        <w:t>RAD deal in Ocean Bay (Bayside). It converted 1,395 apartments in 24 buildings from public housing to Project Based Section 8.</w:t>
      </w:r>
      <w:r w:rsidRPr="007A6B65">
        <w:rPr>
          <w:rStyle w:val="FootnoteCharacters"/>
          <w:rFonts w:ascii="Times New Roman" w:hAnsi="Times New Roman" w:cs="Times New Roman"/>
          <w:sz w:val="24"/>
          <w:szCs w:val="24"/>
        </w:rPr>
        <w:footnoteReference w:id="28"/>
      </w:r>
      <w:r w:rsidRPr="007A6B65">
        <w:rPr>
          <w:rFonts w:ascii="Times New Roman" w:hAnsi="Times New Roman" w:cs="Times New Roman"/>
          <w:sz w:val="24"/>
          <w:szCs w:val="24"/>
        </w:rPr>
        <w:t xml:space="preserve">  NYCHA entered into a partnership with MDG Construction &amp; Design who was selected as the developer. The development was financed with funds from the Federal Emergency Management Agency due to damage caused by </w:t>
      </w:r>
      <w:r w:rsidR="00AF6122">
        <w:rPr>
          <w:rFonts w:ascii="Times New Roman" w:hAnsi="Times New Roman" w:cs="Times New Roman"/>
          <w:sz w:val="24"/>
          <w:szCs w:val="24"/>
        </w:rPr>
        <w:t>Superstorm</w:t>
      </w:r>
      <w:r w:rsidR="00AF6122" w:rsidRPr="007A6B65">
        <w:rPr>
          <w:rFonts w:ascii="Times New Roman" w:hAnsi="Times New Roman" w:cs="Times New Roman"/>
          <w:sz w:val="24"/>
          <w:szCs w:val="24"/>
        </w:rPr>
        <w:t xml:space="preserve"> </w:t>
      </w:r>
      <w:r w:rsidRPr="007A6B65">
        <w:rPr>
          <w:rFonts w:ascii="Times New Roman" w:hAnsi="Times New Roman" w:cs="Times New Roman"/>
          <w:sz w:val="24"/>
          <w:szCs w:val="24"/>
        </w:rPr>
        <w:t>Sandy, tax exempt bonds from the New York State Housing Finance Agency, and equity generated from the 4% Low Income Housing Tax Credit.</w:t>
      </w:r>
      <w:r w:rsidRPr="007A6B65">
        <w:rPr>
          <w:rStyle w:val="FootnoteCharacters"/>
          <w:rFonts w:ascii="Times New Roman" w:hAnsi="Times New Roman" w:cs="Times New Roman"/>
          <w:sz w:val="24"/>
          <w:szCs w:val="24"/>
        </w:rPr>
        <w:footnoteReference w:id="29"/>
      </w:r>
      <w:r w:rsidRPr="007A6B65">
        <w:rPr>
          <w:rFonts w:ascii="Times New Roman" w:hAnsi="Times New Roman" w:cs="Times New Roman"/>
          <w:sz w:val="24"/>
          <w:szCs w:val="24"/>
        </w:rPr>
        <w:t xml:space="preserve">  Due to the PACT program, the developers at Ocean Bay upgraded the heating and security systems, boilers, roofs, and updated apartment interiors to include new windows, kitchens and bathrooms</w:t>
      </w:r>
      <w:r w:rsidR="00572744" w:rsidRPr="007A6B65">
        <w:rPr>
          <w:rFonts w:ascii="Times New Roman" w:hAnsi="Times New Roman" w:cs="Times New Roman"/>
          <w:sz w:val="24"/>
          <w:szCs w:val="24"/>
        </w:rPr>
        <w:t>.</w:t>
      </w:r>
    </w:p>
    <w:p w14:paraId="14CFE444" w14:textId="0275C455" w:rsidR="00572744" w:rsidRPr="007A6B65" w:rsidRDefault="00572744" w:rsidP="00572744">
      <w:pPr>
        <w:spacing w:line="480" w:lineRule="auto"/>
        <w:contextualSpacing/>
        <w:jc w:val="both"/>
        <w:rPr>
          <w:rFonts w:ascii="Times New Roman" w:hAnsi="Times New Roman" w:cs="Times New Roman"/>
          <w:sz w:val="24"/>
          <w:szCs w:val="24"/>
        </w:rPr>
      </w:pPr>
      <w:r w:rsidRPr="007A6B65">
        <w:rPr>
          <w:rFonts w:ascii="Times New Roman" w:hAnsi="Times New Roman" w:cs="Times New Roman"/>
          <w:sz w:val="24"/>
          <w:szCs w:val="24"/>
        </w:rPr>
        <w:tab/>
        <w:t>Projects</w:t>
      </w:r>
      <w:r w:rsidR="00AF6122">
        <w:rPr>
          <w:rFonts w:ascii="Times New Roman" w:hAnsi="Times New Roman" w:cs="Times New Roman"/>
          <w:sz w:val="24"/>
          <w:szCs w:val="24"/>
        </w:rPr>
        <w:t xml:space="preserve"> currently</w:t>
      </w:r>
      <w:r w:rsidRPr="007A6B65">
        <w:rPr>
          <w:rFonts w:ascii="Times New Roman" w:hAnsi="Times New Roman" w:cs="Times New Roman"/>
          <w:sz w:val="24"/>
          <w:szCs w:val="24"/>
        </w:rPr>
        <w:t xml:space="preserve"> in the PACT</w:t>
      </w:r>
      <w:r w:rsidR="00CD51E4">
        <w:rPr>
          <w:rFonts w:ascii="Times New Roman" w:hAnsi="Times New Roman" w:cs="Times New Roman"/>
          <w:sz w:val="24"/>
          <w:szCs w:val="24"/>
        </w:rPr>
        <w:t>/RAD</w:t>
      </w:r>
      <w:r w:rsidRPr="007A6B65">
        <w:rPr>
          <w:rFonts w:ascii="Times New Roman" w:hAnsi="Times New Roman" w:cs="Times New Roman"/>
          <w:sz w:val="24"/>
          <w:szCs w:val="24"/>
        </w:rPr>
        <w:t xml:space="preserve"> program are as follows</w:t>
      </w:r>
      <w:r w:rsidRPr="007A6B65">
        <w:rPr>
          <w:rStyle w:val="FootnoteReference"/>
          <w:rFonts w:ascii="Times New Roman" w:hAnsi="Times New Roman" w:cs="Times New Roman"/>
          <w:sz w:val="24"/>
          <w:szCs w:val="24"/>
        </w:rPr>
        <w:footnoteReference w:id="30"/>
      </w:r>
      <w:r w:rsidRPr="007A6B65">
        <w:rPr>
          <w:rFonts w:ascii="Times New Roman" w:hAnsi="Times New Roman" w:cs="Times New Roman"/>
          <w:sz w:val="24"/>
          <w:szCs w:val="24"/>
        </w:rPr>
        <w:t>:</w:t>
      </w:r>
    </w:p>
    <w:p w14:paraId="77EAFF53" w14:textId="77777777" w:rsidR="00572744" w:rsidRPr="007A6B65" w:rsidRDefault="00572744" w:rsidP="00572744">
      <w:pPr>
        <w:pStyle w:val="ListParagraph"/>
        <w:numPr>
          <w:ilvl w:val="0"/>
          <w:numId w:val="6"/>
        </w:numPr>
        <w:spacing w:line="480" w:lineRule="auto"/>
        <w:jc w:val="both"/>
        <w:rPr>
          <w:rFonts w:cs="Times New Roman"/>
          <w:szCs w:val="24"/>
        </w:rPr>
      </w:pPr>
      <w:r w:rsidRPr="007A6B65">
        <w:rPr>
          <w:rFonts w:cs="Times New Roman"/>
          <w:szCs w:val="24"/>
        </w:rPr>
        <w:t xml:space="preserve">Converted: </w:t>
      </w:r>
    </w:p>
    <w:p w14:paraId="60E624F6" w14:textId="50628973" w:rsidR="00572744" w:rsidRPr="007A6B65" w:rsidRDefault="00572744" w:rsidP="00572744">
      <w:pPr>
        <w:pStyle w:val="ListParagraph"/>
        <w:numPr>
          <w:ilvl w:val="1"/>
          <w:numId w:val="6"/>
        </w:numPr>
        <w:spacing w:line="480" w:lineRule="auto"/>
        <w:jc w:val="both"/>
        <w:rPr>
          <w:rFonts w:cs="Times New Roman"/>
          <w:szCs w:val="24"/>
        </w:rPr>
      </w:pPr>
      <w:r w:rsidRPr="007A6B65">
        <w:rPr>
          <w:rFonts w:cs="Times New Roman"/>
          <w:szCs w:val="24"/>
        </w:rPr>
        <w:t>Ocean Bay, consisting of 1395 units in 24 elevator buildings in Bayside, Queens, with work having concluded in 2019.</w:t>
      </w:r>
      <w:r w:rsidRPr="007A6B65">
        <w:rPr>
          <w:rStyle w:val="FootnoteReference"/>
          <w:rFonts w:cs="Times New Roman"/>
          <w:szCs w:val="24"/>
        </w:rPr>
        <w:footnoteReference w:id="31"/>
      </w:r>
    </w:p>
    <w:p w14:paraId="40F83590" w14:textId="77777777" w:rsidR="00572744" w:rsidRPr="007A6B65" w:rsidRDefault="00572744" w:rsidP="00572744">
      <w:pPr>
        <w:pStyle w:val="ListParagraph"/>
        <w:numPr>
          <w:ilvl w:val="0"/>
          <w:numId w:val="6"/>
        </w:numPr>
        <w:spacing w:line="480" w:lineRule="auto"/>
        <w:jc w:val="both"/>
        <w:rPr>
          <w:rFonts w:cs="Times New Roman"/>
          <w:szCs w:val="24"/>
        </w:rPr>
      </w:pPr>
      <w:r w:rsidRPr="007A6B65">
        <w:rPr>
          <w:rFonts w:cs="Times New Roman"/>
          <w:szCs w:val="24"/>
        </w:rPr>
        <w:t xml:space="preserve">Under construction: </w:t>
      </w:r>
    </w:p>
    <w:p w14:paraId="30E7A1A2" w14:textId="0301FDCC" w:rsidR="00572744" w:rsidRPr="007A6B65" w:rsidRDefault="00572744" w:rsidP="00572744">
      <w:pPr>
        <w:pStyle w:val="ListParagraph"/>
        <w:numPr>
          <w:ilvl w:val="1"/>
          <w:numId w:val="6"/>
        </w:numPr>
        <w:spacing w:line="480" w:lineRule="auto"/>
        <w:jc w:val="both"/>
        <w:rPr>
          <w:rFonts w:cs="Times New Roman"/>
          <w:szCs w:val="24"/>
        </w:rPr>
      </w:pPr>
      <w:r w:rsidRPr="007A6B65">
        <w:rPr>
          <w:rFonts w:cs="Times New Roman"/>
          <w:szCs w:val="24"/>
        </w:rPr>
        <w:t>Twin Parks West, consisting of 312 units in one building in Fordham Heights, Bronx, with repairs planned for completion by 2021;</w:t>
      </w:r>
      <w:r w:rsidRPr="007A6B65">
        <w:rPr>
          <w:rStyle w:val="FootnoteReference"/>
          <w:rFonts w:cs="Times New Roman"/>
          <w:szCs w:val="24"/>
        </w:rPr>
        <w:footnoteReference w:id="32"/>
      </w:r>
    </w:p>
    <w:p w14:paraId="61EB2D64" w14:textId="34B1CEA7" w:rsidR="00572744" w:rsidRPr="007A6B65" w:rsidRDefault="00572744" w:rsidP="00572744">
      <w:pPr>
        <w:pStyle w:val="ListParagraph"/>
        <w:numPr>
          <w:ilvl w:val="1"/>
          <w:numId w:val="6"/>
        </w:numPr>
        <w:spacing w:line="480" w:lineRule="auto"/>
        <w:jc w:val="both"/>
        <w:rPr>
          <w:rFonts w:cs="Times New Roman"/>
          <w:szCs w:val="24"/>
        </w:rPr>
      </w:pPr>
      <w:r w:rsidRPr="007A6B65">
        <w:rPr>
          <w:rFonts w:cs="Times New Roman"/>
          <w:szCs w:val="24"/>
        </w:rPr>
        <w:t>Betances Houses, consisting of 1088 units in 40 buildings across 10 developments in Mott Haven, Bronx, with repairs planned for completion by early 2021;</w:t>
      </w:r>
      <w:r w:rsidRPr="007A6B65">
        <w:rPr>
          <w:rStyle w:val="FootnoteReference"/>
          <w:rFonts w:cs="Times New Roman"/>
          <w:szCs w:val="24"/>
        </w:rPr>
        <w:footnoteReference w:id="33"/>
      </w:r>
    </w:p>
    <w:p w14:paraId="18370FC1" w14:textId="6FA28151" w:rsidR="00572744" w:rsidRPr="007A6B65" w:rsidRDefault="00572744" w:rsidP="00572744">
      <w:pPr>
        <w:pStyle w:val="ListParagraph"/>
        <w:numPr>
          <w:ilvl w:val="1"/>
          <w:numId w:val="6"/>
        </w:numPr>
        <w:spacing w:line="480" w:lineRule="auto"/>
        <w:jc w:val="both"/>
        <w:rPr>
          <w:rFonts w:cs="Times New Roman"/>
          <w:szCs w:val="24"/>
        </w:rPr>
      </w:pPr>
      <w:r w:rsidRPr="007A6B65">
        <w:rPr>
          <w:rFonts w:cs="Times New Roman"/>
          <w:szCs w:val="24"/>
        </w:rPr>
        <w:t>Highbridge-Franklin, consisting of 336 units in 14 buildings in Highbridge and Claremont, Bronx, with repairs planned for completion by 2021;</w:t>
      </w:r>
      <w:r w:rsidRPr="007A6B65">
        <w:rPr>
          <w:rStyle w:val="FootnoteReference"/>
          <w:rFonts w:cs="Times New Roman"/>
          <w:szCs w:val="24"/>
        </w:rPr>
        <w:footnoteReference w:id="34"/>
      </w:r>
    </w:p>
    <w:p w14:paraId="294F434B" w14:textId="32E511F0" w:rsidR="00572744" w:rsidRPr="007A6B65" w:rsidRDefault="00572744" w:rsidP="00572744">
      <w:pPr>
        <w:pStyle w:val="ListParagraph"/>
        <w:numPr>
          <w:ilvl w:val="1"/>
          <w:numId w:val="6"/>
        </w:numPr>
        <w:spacing w:line="480" w:lineRule="auto"/>
        <w:jc w:val="both"/>
        <w:rPr>
          <w:rFonts w:cs="Times New Roman"/>
          <w:szCs w:val="24"/>
        </w:rPr>
      </w:pPr>
      <w:r w:rsidRPr="007A6B65">
        <w:rPr>
          <w:rFonts w:cs="Times New Roman"/>
          <w:szCs w:val="24"/>
        </w:rPr>
        <w:t>Hope Gardens, consisting of 1321 units in 60 buildings in Bushwick, Brooklyn, with repairs planned for completion by 2021;</w:t>
      </w:r>
      <w:r w:rsidRPr="007A6B65">
        <w:rPr>
          <w:rStyle w:val="FootnoteReference"/>
          <w:rFonts w:cs="Times New Roman"/>
          <w:szCs w:val="24"/>
        </w:rPr>
        <w:footnoteReference w:id="35"/>
      </w:r>
    </w:p>
    <w:p w14:paraId="20CACC14" w14:textId="1059895E" w:rsidR="00572744" w:rsidRPr="007A6B65" w:rsidRDefault="00572744" w:rsidP="00572744">
      <w:pPr>
        <w:pStyle w:val="ListParagraph"/>
        <w:numPr>
          <w:ilvl w:val="1"/>
          <w:numId w:val="6"/>
        </w:numPr>
        <w:spacing w:line="480" w:lineRule="auto"/>
        <w:jc w:val="both"/>
        <w:rPr>
          <w:rFonts w:cs="Times New Roman"/>
          <w:szCs w:val="24"/>
        </w:rPr>
      </w:pPr>
      <w:r w:rsidRPr="007A6B65">
        <w:rPr>
          <w:rFonts w:cs="Times New Roman"/>
          <w:szCs w:val="24"/>
        </w:rPr>
        <w:t>Brooklyn PACT, consisting of 2625 units in 38 buildings in Bedford-Stuyvesant, Boerum Hill, and South Williamsburg, Brooklyn, with repairs planned for completion by 2023.</w:t>
      </w:r>
      <w:r w:rsidRPr="007A6B65">
        <w:rPr>
          <w:rStyle w:val="FootnoteReference"/>
          <w:rFonts w:cs="Times New Roman"/>
          <w:szCs w:val="24"/>
        </w:rPr>
        <w:footnoteReference w:id="36"/>
      </w:r>
    </w:p>
    <w:p w14:paraId="2766E2BF" w14:textId="7B8E3FDF" w:rsidR="00B15AE6" w:rsidRDefault="00572744" w:rsidP="004644DD">
      <w:pPr>
        <w:pStyle w:val="ListParagraph"/>
        <w:spacing w:line="480" w:lineRule="auto"/>
        <w:ind w:left="0" w:firstLine="720"/>
        <w:jc w:val="both"/>
        <w:rPr>
          <w:rFonts w:cs="Times New Roman"/>
          <w:szCs w:val="24"/>
        </w:rPr>
      </w:pPr>
      <w:r w:rsidRPr="007A6B65">
        <w:rPr>
          <w:rFonts w:cs="Times New Roman"/>
          <w:szCs w:val="24"/>
        </w:rPr>
        <w:t xml:space="preserve">Additionally, on June 19, 2019, HUD approved NYCHA’s request to </w:t>
      </w:r>
      <w:r w:rsidR="009E6ABF">
        <w:rPr>
          <w:rFonts w:cs="Times New Roman"/>
          <w:szCs w:val="24"/>
        </w:rPr>
        <w:t xml:space="preserve">convert </w:t>
      </w:r>
      <w:r w:rsidRPr="007A6B65">
        <w:rPr>
          <w:rFonts w:cs="Times New Roman"/>
          <w:szCs w:val="24"/>
        </w:rPr>
        <w:t>several more developments</w:t>
      </w:r>
      <w:r w:rsidR="00530B5A">
        <w:rPr>
          <w:rFonts w:cs="Times New Roman"/>
          <w:szCs w:val="24"/>
        </w:rPr>
        <w:t xml:space="preserve"> through RAD</w:t>
      </w:r>
      <w:r w:rsidRPr="007A6B65">
        <w:rPr>
          <w:rFonts w:cs="Times New Roman"/>
          <w:szCs w:val="24"/>
        </w:rPr>
        <w:t>, the full list of which can be found in NYCHA’s Draft Annual Plan for Fiscal Year 2021.</w:t>
      </w:r>
      <w:r w:rsidRPr="007A6B65">
        <w:rPr>
          <w:rStyle w:val="FootnoteReference"/>
          <w:rFonts w:cs="Times New Roman"/>
          <w:szCs w:val="24"/>
        </w:rPr>
        <w:footnoteReference w:id="37"/>
      </w:r>
    </w:p>
    <w:p w14:paraId="1FA376B2" w14:textId="62FE9B91" w:rsidR="007A6B65" w:rsidRPr="007A6B65" w:rsidRDefault="007A6B65" w:rsidP="007A6B65">
      <w:pPr>
        <w:suppressAutoHyphens/>
        <w:spacing w:after="0" w:line="480" w:lineRule="auto"/>
        <w:jc w:val="both"/>
        <w:rPr>
          <w:rFonts w:ascii="Times New Roman" w:eastAsia="Times New Roman" w:hAnsi="Times New Roman" w:cs="Times New Roman"/>
          <w:i/>
          <w:sz w:val="24"/>
          <w:szCs w:val="24"/>
        </w:rPr>
      </w:pPr>
      <w:r w:rsidRPr="007A6B65">
        <w:rPr>
          <w:rFonts w:ascii="Times New Roman" w:hAnsi="Times New Roman" w:cs="Times New Roman"/>
          <w:i/>
          <w:sz w:val="24"/>
          <w:szCs w:val="24"/>
        </w:rPr>
        <w:t>D. HUD Approval Process</w:t>
      </w:r>
    </w:p>
    <w:p w14:paraId="5D0D584A" w14:textId="4ECCE280" w:rsidR="007A6B65" w:rsidRPr="007A6B65" w:rsidRDefault="007A6B65" w:rsidP="007A6B65">
      <w:pPr>
        <w:spacing w:after="0" w:line="480" w:lineRule="auto"/>
        <w:ind w:firstLine="720"/>
        <w:jc w:val="both"/>
        <w:rPr>
          <w:rFonts w:ascii="Times New Roman" w:hAnsi="Times New Roman" w:cs="Times New Roman"/>
        </w:rPr>
      </w:pPr>
      <w:r w:rsidRPr="007A6B65">
        <w:rPr>
          <w:rFonts w:ascii="Times New Roman" w:eastAsia="Times New Roman" w:hAnsi="Times New Roman" w:cs="Times New Roman"/>
          <w:sz w:val="24"/>
          <w:szCs w:val="24"/>
        </w:rPr>
        <w:t xml:space="preserve">Before leasing public housing land, NYCHA must comply with Section 18 of the United States Housing Act of 1937 and its accompanying regulations. To do so, NYCHA must submit an application to </w:t>
      </w:r>
      <w:r w:rsidR="005B4B37">
        <w:rPr>
          <w:rFonts w:ascii="Times New Roman" w:eastAsia="Times New Roman" w:hAnsi="Times New Roman" w:cs="Times New Roman"/>
          <w:sz w:val="24"/>
          <w:szCs w:val="24"/>
        </w:rPr>
        <w:t>HUD</w:t>
      </w:r>
      <w:r w:rsidRPr="007A6B65">
        <w:rPr>
          <w:rFonts w:ascii="Times New Roman" w:eastAsia="Times New Roman" w:hAnsi="Times New Roman" w:cs="Times New Roman"/>
          <w:sz w:val="24"/>
          <w:szCs w:val="24"/>
        </w:rPr>
        <w:t xml:space="preserve"> showing that each of the criteria described below have been satisfied.</w:t>
      </w:r>
      <w:r w:rsidRPr="007A6B65">
        <w:rPr>
          <w:rStyle w:val="FootnoteReference"/>
          <w:rFonts w:ascii="Times New Roman" w:eastAsia="Times New Roman" w:hAnsi="Times New Roman" w:cs="Times New Roman"/>
          <w:sz w:val="24"/>
          <w:szCs w:val="24"/>
        </w:rPr>
        <w:footnoteReference w:id="38"/>
      </w:r>
      <w:r w:rsidRPr="007A6B65">
        <w:rPr>
          <w:rFonts w:ascii="Times New Roman" w:eastAsia="Times New Roman" w:hAnsi="Times New Roman" w:cs="Times New Roman"/>
          <w:sz w:val="24"/>
          <w:szCs w:val="24"/>
        </w:rPr>
        <w:t xml:space="preserve"> NYCHA has stated that the Section 18 application process will not begin until after developers have been selected through the RFP process. </w:t>
      </w:r>
    </w:p>
    <w:p w14:paraId="6400EF9D" w14:textId="77777777" w:rsidR="007A6B65" w:rsidRPr="007A6B65" w:rsidRDefault="007A6B65" w:rsidP="007A6B65">
      <w:pPr>
        <w:numPr>
          <w:ilvl w:val="0"/>
          <w:numId w:val="4"/>
        </w:numPr>
        <w:suppressAutoHyphens/>
        <w:spacing w:after="0" w:line="480" w:lineRule="auto"/>
        <w:ind w:firstLine="360"/>
        <w:contextualSpacing/>
        <w:jc w:val="both"/>
        <w:rPr>
          <w:rFonts w:ascii="Times New Roman" w:eastAsia="Times New Roman" w:hAnsi="Times New Roman" w:cs="Times New Roman"/>
          <w:i/>
          <w:sz w:val="24"/>
          <w:szCs w:val="24"/>
        </w:rPr>
      </w:pPr>
      <w:r w:rsidRPr="007A6B65">
        <w:rPr>
          <w:rFonts w:ascii="Times New Roman" w:eastAsia="Times New Roman" w:hAnsi="Times New Roman" w:cs="Times New Roman"/>
          <w:i/>
          <w:sz w:val="24"/>
          <w:szCs w:val="24"/>
        </w:rPr>
        <w:t>Justification.</w:t>
      </w:r>
      <w:r w:rsidRPr="007A6B65">
        <w:rPr>
          <w:rFonts w:ascii="Times New Roman" w:eastAsia="Times New Roman" w:hAnsi="Times New Roman" w:cs="Times New Roman"/>
          <w:sz w:val="24"/>
          <w:szCs w:val="24"/>
        </w:rPr>
        <w:t xml:space="preserve">  NYCHA must demonstrate that ground leasing is in the best interests of its residents because either (1) the land to be leased “exceeds the needs” of the affected developments or (2) leasing the land will not interfere with “continued operation of the remaining portion of the development.”</w:t>
      </w:r>
      <w:r w:rsidRPr="007A6B65">
        <w:rPr>
          <w:rStyle w:val="FootnoteReference"/>
          <w:rFonts w:ascii="Times New Roman" w:eastAsia="Times New Roman" w:hAnsi="Times New Roman" w:cs="Times New Roman"/>
          <w:sz w:val="24"/>
          <w:szCs w:val="24"/>
        </w:rPr>
        <w:footnoteReference w:id="39"/>
      </w:r>
    </w:p>
    <w:p w14:paraId="12F546FC" w14:textId="77777777" w:rsidR="007A6B65" w:rsidRPr="007A6B65" w:rsidRDefault="007A6B65" w:rsidP="007A6B65">
      <w:pPr>
        <w:numPr>
          <w:ilvl w:val="0"/>
          <w:numId w:val="4"/>
        </w:numPr>
        <w:suppressAutoHyphens/>
        <w:spacing w:after="0" w:line="480" w:lineRule="auto"/>
        <w:ind w:firstLine="360"/>
        <w:contextualSpacing/>
        <w:jc w:val="both"/>
        <w:rPr>
          <w:rFonts w:ascii="Times New Roman" w:hAnsi="Times New Roman" w:cs="Times New Roman"/>
        </w:rPr>
      </w:pPr>
      <w:r w:rsidRPr="007A6B65">
        <w:rPr>
          <w:rFonts w:ascii="Times New Roman" w:eastAsia="Times New Roman" w:hAnsi="Times New Roman" w:cs="Times New Roman"/>
          <w:i/>
          <w:sz w:val="24"/>
          <w:szCs w:val="24"/>
        </w:rPr>
        <w:t>Resident consultation.</w:t>
      </w:r>
      <w:r w:rsidRPr="007A6B65">
        <w:rPr>
          <w:rFonts w:ascii="Times New Roman" w:eastAsia="Times New Roman" w:hAnsi="Times New Roman" w:cs="Times New Roman"/>
          <w:sz w:val="24"/>
          <w:szCs w:val="24"/>
        </w:rPr>
        <w:t xml:space="preserve">  The leasing plan must be “developed in consultation” with the Resident Advisory Board, affected residents, and affected resident organizations. NYCHA’s application must include copies of any written comments NYCHA receives and its evaluation of those comments.</w:t>
      </w:r>
      <w:r w:rsidRPr="007A6B65">
        <w:rPr>
          <w:rStyle w:val="FootnoteReference"/>
          <w:rFonts w:ascii="Times New Roman" w:eastAsia="Times New Roman" w:hAnsi="Times New Roman" w:cs="Times New Roman"/>
          <w:sz w:val="24"/>
          <w:szCs w:val="24"/>
        </w:rPr>
        <w:footnoteReference w:id="40"/>
      </w:r>
      <w:r w:rsidRPr="007A6B65">
        <w:rPr>
          <w:rFonts w:ascii="Times New Roman" w:eastAsia="Times New Roman" w:hAnsi="Times New Roman" w:cs="Times New Roman"/>
          <w:sz w:val="24"/>
          <w:szCs w:val="24"/>
        </w:rPr>
        <w:t xml:space="preserve"> </w:t>
      </w:r>
    </w:p>
    <w:p w14:paraId="66B0E911" w14:textId="77777777" w:rsidR="007A6B65" w:rsidRPr="007A6B65" w:rsidRDefault="007A6B65" w:rsidP="007A6B65">
      <w:pPr>
        <w:numPr>
          <w:ilvl w:val="0"/>
          <w:numId w:val="4"/>
        </w:numPr>
        <w:suppressAutoHyphens/>
        <w:spacing w:after="0" w:line="480" w:lineRule="auto"/>
        <w:ind w:firstLine="360"/>
        <w:contextualSpacing/>
        <w:jc w:val="both"/>
        <w:rPr>
          <w:rFonts w:ascii="Times New Roman" w:hAnsi="Times New Roman" w:cs="Times New Roman"/>
        </w:rPr>
      </w:pPr>
      <w:r w:rsidRPr="007A6B65">
        <w:rPr>
          <w:rFonts w:ascii="Times New Roman" w:eastAsia="Times New Roman" w:hAnsi="Times New Roman" w:cs="Times New Roman"/>
          <w:i/>
          <w:sz w:val="24"/>
          <w:szCs w:val="24"/>
        </w:rPr>
        <w:t>Consultation with the Mayor.</w:t>
      </w:r>
      <w:r w:rsidRPr="007A6B65">
        <w:rPr>
          <w:rFonts w:ascii="Times New Roman" w:eastAsia="Times New Roman" w:hAnsi="Times New Roman" w:cs="Times New Roman"/>
          <w:sz w:val="24"/>
          <w:szCs w:val="24"/>
        </w:rPr>
        <w:t xml:space="preserve">  NYCHA must consult the Mayor and summarize that consultation in its application.  The application must also include a signed and dated letter of support from the Mayor.</w:t>
      </w:r>
      <w:r w:rsidRPr="007A6B65">
        <w:rPr>
          <w:rStyle w:val="FootnoteReference"/>
          <w:rFonts w:ascii="Times New Roman" w:eastAsia="Times New Roman" w:hAnsi="Times New Roman" w:cs="Times New Roman"/>
          <w:sz w:val="24"/>
          <w:szCs w:val="24"/>
        </w:rPr>
        <w:footnoteReference w:id="41"/>
      </w:r>
      <w:r w:rsidRPr="007A6B65">
        <w:rPr>
          <w:rFonts w:ascii="Times New Roman" w:eastAsia="Times New Roman" w:hAnsi="Times New Roman" w:cs="Times New Roman"/>
          <w:sz w:val="24"/>
          <w:szCs w:val="24"/>
        </w:rPr>
        <w:t xml:space="preserve"> </w:t>
      </w:r>
    </w:p>
    <w:p w14:paraId="2BEA21DF" w14:textId="77777777" w:rsidR="007A6B65" w:rsidRPr="007A6B65" w:rsidRDefault="007A6B65" w:rsidP="007A6B65">
      <w:pPr>
        <w:numPr>
          <w:ilvl w:val="0"/>
          <w:numId w:val="4"/>
        </w:numPr>
        <w:suppressAutoHyphens/>
        <w:spacing w:after="0" w:line="480" w:lineRule="auto"/>
        <w:ind w:firstLine="360"/>
        <w:contextualSpacing/>
        <w:jc w:val="both"/>
        <w:rPr>
          <w:rFonts w:ascii="Times New Roman" w:eastAsia="Times New Roman" w:hAnsi="Times New Roman" w:cs="Times New Roman"/>
          <w:i/>
          <w:sz w:val="24"/>
          <w:szCs w:val="24"/>
        </w:rPr>
      </w:pPr>
      <w:r w:rsidRPr="007A6B65">
        <w:rPr>
          <w:rFonts w:ascii="Times New Roman" w:eastAsia="Times New Roman" w:hAnsi="Times New Roman" w:cs="Times New Roman"/>
          <w:i/>
          <w:sz w:val="24"/>
          <w:szCs w:val="24"/>
        </w:rPr>
        <w:t xml:space="preserve">Estimate of fair market value. </w:t>
      </w:r>
      <w:r w:rsidRPr="007A6B65">
        <w:rPr>
          <w:rFonts w:ascii="Times New Roman" w:eastAsia="Times New Roman" w:hAnsi="Times New Roman" w:cs="Times New Roman"/>
          <w:sz w:val="24"/>
          <w:szCs w:val="24"/>
        </w:rPr>
        <w:t xml:space="preserve"> NYCHA must provide the fair market value of lease sites based on an independent appraisal.</w:t>
      </w:r>
      <w:r w:rsidRPr="007A6B65">
        <w:rPr>
          <w:rStyle w:val="FootnoteReference"/>
          <w:rFonts w:ascii="Times New Roman" w:eastAsia="Times New Roman" w:hAnsi="Times New Roman" w:cs="Times New Roman"/>
          <w:sz w:val="24"/>
          <w:szCs w:val="24"/>
        </w:rPr>
        <w:footnoteReference w:id="42"/>
      </w:r>
    </w:p>
    <w:p w14:paraId="502222AE" w14:textId="77777777" w:rsidR="007A6B65" w:rsidRPr="007A6B65" w:rsidRDefault="007A6B65" w:rsidP="007A6B65">
      <w:pPr>
        <w:numPr>
          <w:ilvl w:val="0"/>
          <w:numId w:val="4"/>
        </w:numPr>
        <w:suppressAutoHyphens/>
        <w:spacing w:after="0" w:line="480" w:lineRule="auto"/>
        <w:ind w:firstLine="360"/>
        <w:contextualSpacing/>
        <w:jc w:val="both"/>
        <w:rPr>
          <w:rFonts w:ascii="Times New Roman" w:eastAsia="Times New Roman" w:hAnsi="Times New Roman" w:cs="Times New Roman"/>
          <w:i/>
          <w:sz w:val="24"/>
          <w:szCs w:val="24"/>
        </w:rPr>
      </w:pPr>
      <w:r w:rsidRPr="007A6B65">
        <w:rPr>
          <w:rFonts w:ascii="Times New Roman" w:eastAsia="Times New Roman" w:hAnsi="Times New Roman" w:cs="Times New Roman"/>
          <w:i/>
          <w:sz w:val="24"/>
          <w:szCs w:val="24"/>
        </w:rPr>
        <w:t>Costs and proceeds.</w:t>
      </w:r>
      <w:r w:rsidRPr="007A6B65">
        <w:rPr>
          <w:rFonts w:ascii="Times New Roman" w:eastAsia="Times New Roman" w:hAnsi="Times New Roman" w:cs="Times New Roman"/>
          <w:sz w:val="24"/>
          <w:szCs w:val="24"/>
        </w:rPr>
        <w:t xml:space="preserve">  NYCHA must provide an estimate of the gross and net proceeds it expects from the leasing plan.  NYCHA must also provide a list of estimated costs.</w:t>
      </w:r>
      <w:r w:rsidRPr="007A6B65">
        <w:rPr>
          <w:rStyle w:val="FootnoteReference"/>
          <w:rFonts w:ascii="Times New Roman" w:eastAsia="Times New Roman" w:hAnsi="Times New Roman" w:cs="Times New Roman"/>
          <w:sz w:val="24"/>
          <w:szCs w:val="24"/>
        </w:rPr>
        <w:footnoteReference w:id="43"/>
      </w:r>
      <w:r w:rsidRPr="007A6B65">
        <w:rPr>
          <w:rFonts w:ascii="Times New Roman" w:eastAsia="Times New Roman" w:hAnsi="Times New Roman" w:cs="Times New Roman"/>
          <w:sz w:val="24"/>
          <w:szCs w:val="24"/>
        </w:rPr>
        <w:t xml:space="preserve">  After HUD approves and NYCHA leases the sites, NYCHA must show how the proceeds were spent.</w:t>
      </w:r>
      <w:r w:rsidRPr="007A6B65">
        <w:rPr>
          <w:rStyle w:val="FootnoteReference"/>
          <w:rFonts w:ascii="Times New Roman" w:eastAsia="Times New Roman" w:hAnsi="Times New Roman" w:cs="Times New Roman"/>
          <w:sz w:val="24"/>
          <w:szCs w:val="24"/>
        </w:rPr>
        <w:footnoteReference w:id="44"/>
      </w:r>
    </w:p>
    <w:p w14:paraId="48994FAB" w14:textId="77777777" w:rsidR="007A6B65" w:rsidRPr="007A6B65" w:rsidRDefault="007A6B65" w:rsidP="007A6B65">
      <w:pPr>
        <w:numPr>
          <w:ilvl w:val="0"/>
          <w:numId w:val="4"/>
        </w:numPr>
        <w:suppressAutoHyphens/>
        <w:spacing w:after="0" w:line="480" w:lineRule="auto"/>
        <w:ind w:firstLine="360"/>
        <w:contextualSpacing/>
        <w:jc w:val="both"/>
        <w:rPr>
          <w:rFonts w:ascii="Times New Roman" w:eastAsia="Times New Roman" w:hAnsi="Times New Roman" w:cs="Times New Roman"/>
          <w:i/>
          <w:sz w:val="24"/>
          <w:szCs w:val="24"/>
        </w:rPr>
      </w:pPr>
      <w:r w:rsidRPr="007A6B65">
        <w:rPr>
          <w:rFonts w:ascii="Times New Roman" w:eastAsia="Times New Roman" w:hAnsi="Times New Roman" w:cs="Times New Roman"/>
          <w:i/>
          <w:sz w:val="24"/>
          <w:szCs w:val="24"/>
        </w:rPr>
        <w:t>Environmental review.</w:t>
      </w:r>
      <w:r w:rsidRPr="007A6B65">
        <w:rPr>
          <w:rFonts w:ascii="Times New Roman" w:eastAsia="Times New Roman" w:hAnsi="Times New Roman" w:cs="Times New Roman"/>
          <w:sz w:val="24"/>
          <w:szCs w:val="24"/>
        </w:rPr>
        <w:t xml:space="preserve">  NYCHA must conduct an environmental review of the leasing plan.</w:t>
      </w:r>
      <w:r w:rsidRPr="007A6B65">
        <w:rPr>
          <w:rStyle w:val="FootnoteReference"/>
          <w:rFonts w:ascii="Times New Roman" w:eastAsia="Times New Roman" w:hAnsi="Times New Roman" w:cs="Times New Roman"/>
          <w:sz w:val="24"/>
          <w:szCs w:val="24"/>
        </w:rPr>
        <w:footnoteReference w:id="45"/>
      </w:r>
    </w:p>
    <w:p w14:paraId="3C922086" w14:textId="77777777" w:rsidR="007A6B65" w:rsidRPr="007A6B65" w:rsidRDefault="007A6B65" w:rsidP="007A6B65">
      <w:pPr>
        <w:numPr>
          <w:ilvl w:val="0"/>
          <w:numId w:val="4"/>
        </w:numPr>
        <w:suppressAutoHyphens/>
        <w:spacing w:after="0" w:line="480" w:lineRule="auto"/>
        <w:ind w:firstLine="360"/>
        <w:contextualSpacing/>
        <w:jc w:val="both"/>
        <w:rPr>
          <w:rFonts w:ascii="Times New Roman" w:eastAsia="Times New Roman" w:hAnsi="Times New Roman" w:cs="Times New Roman"/>
          <w:i/>
          <w:sz w:val="24"/>
          <w:szCs w:val="24"/>
        </w:rPr>
      </w:pPr>
      <w:r w:rsidRPr="007A6B65">
        <w:rPr>
          <w:rFonts w:ascii="Times New Roman" w:eastAsia="Times New Roman" w:hAnsi="Times New Roman" w:cs="Times New Roman"/>
          <w:i/>
          <w:sz w:val="24"/>
          <w:szCs w:val="24"/>
        </w:rPr>
        <w:t>Board approval and inclusion in Annual Plan.</w:t>
      </w:r>
      <w:r w:rsidRPr="007A6B65">
        <w:rPr>
          <w:rFonts w:ascii="Times New Roman" w:eastAsia="Times New Roman" w:hAnsi="Times New Roman" w:cs="Times New Roman"/>
          <w:sz w:val="24"/>
          <w:szCs w:val="24"/>
        </w:rPr>
        <w:t xml:space="preserve">  NYCHA must show that it described the leasing plan and timetable in its Annual Plan.  NYCHA must also show that its board approved the leasing plan.</w:t>
      </w:r>
      <w:r w:rsidRPr="007A6B65">
        <w:rPr>
          <w:rStyle w:val="FootnoteReference"/>
          <w:rFonts w:ascii="Times New Roman" w:eastAsia="Times New Roman" w:hAnsi="Times New Roman" w:cs="Times New Roman"/>
          <w:sz w:val="24"/>
          <w:szCs w:val="24"/>
        </w:rPr>
        <w:footnoteReference w:id="46"/>
      </w:r>
    </w:p>
    <w:p w14:paraId="3CE19751" w14:textId="3A5BA033" w:rsidR="007A6B65" w:rsidRPr="005B4B37" w:rsidRDefault="007A6B65" w:rsidP="002403C1">
      <w:pPr>
        <w:numPr>
          <w:ilvl w:val="0"/>
          <w:numId w:val="4"/>
        </w:numPr>
        <w:suppressAutoHyphens/>
        <w:spacing w:after="0" w:line="480" w:lineRule="auto"/>
        <w:ind w:firstLine="360"/>
        <w:contextualSpacing/>
        <w:jc w:val="both"/>
        <w:rPr>
          <w:rFonts w:ascii="Times New Roman" w:eastAsia="Times New Roman" w:hAnsi="Times New Roman" w:cs="Times New Roman"/>
          <w:i/>
          <w:sz w:val="24"/>
          <w:szCs w:val="24"/>
        </w:rPr>
      </w:pPr>
      <w:r w:rsidRPr="007A6B65">
        <w:rPr>
          <w:rFonts w:ascii="Times New Roman" w:eastAsia="Times New Roman" w:hAnsi="Times New Roman" w:cs="Times New Roman"/>
          <w:i/>
          <w:sz w:val="24"/>
          <w:szCs w:val="24"/>
        </w:rPr>
        <w:t>No violation of orders or consent decrees.</w:t>
      </w:r>
      <w:r w:rsidRPr="007A6B65">
        <w:rPr>
          <w:rFonts w:ascii="Times New Roman" w:eastAsia="Times New Roman" w:hAnsi="Times New Roman" w:cs="Times New Roman"/>
          <w:sz w:val="24"/>
          <w:szCs w:val="24"/>
        </w:rPr>
        <w:t xml:space="preserve">  NYCHA must show that its leasing plan does not violate any court orders, consent decrees, or other agreements.</w:t>
      </w:r>
      <w:r w:rsidRPr="007A6B65">
        <w:rPr>
          <w:rStyle w:val="FootnoteReference"/>
          <w:rFonts w:ascii="Times New Roman" w:eastAsia="Times New Roman" w:hAnsi="Times New Roman" w:cs="Times New Roman"/>
          <w:sz w:val="24"/>
          <w:szCs w:val="24"/>
        </w:rPr>
        <w:footnoteReference w:id="47"/>
      </w:r>
    </w:p>
    <w:p w14:paraId="2F57659F" w14:textId="062D9FB6" w:rsidR="00B15AE6" w:rsidRPr="005F2F59" w:rsidRDefault="005B4B37" w:rsidP="005F2F59">
      <w:pPr>
        <w:spacing w:after="0" w:line="480" w:lineRule="auto"/>
        <w:contextualSpacing/>
        <w:jc w:val="center"/>
        <w:rPr>
          <w:rFonts w:ascii="Times New Roman" w:hAnsi="Times New Roman" w:cs="Times New Roman"/>
          <w:b/>
          <w:sz w:val="24"/>
          <w:szCs w:val="24"/>
          <w:u w:val="single"/>
        </w:rPr>
      </w:pPr>
      <w:r w:rsidRPr="005F2F59">
        <w:rPr>
          <w:rFonts w:ascii="Times New Roman" w:hAnsi="Times New Roman" w:cs="Times New Roman"/>
          <w:b/>
          <w:sz w:val="24"/>
          <w:szCs w:val="24"/>
          <w:u w:val="single"/>
        </w:rPr>
        <w:t>IV.</w:t>
      </w:r>
      <w:r w:rsidR="00B15AE6" w:rsidRPr="005F2F59">
        <w:rPr>
          <w:rFonts w:ascii="Times New Roman" w:hAnsi="Times New Roman" w:cs="Times New Roman"/>
          <w:b/>
          <w:sz w:val="24"/>
          <w:szCs w:val="24"/>
          <w:u w:val="single"/>
        </w:rPr>
        <w:t xml:space="preserve"> </w:t>
      </w:r>
      <w:r w:rsidR="004644DD" w:rsidRPr="005F2F59">
        <w:rPr>
          <w:rFonts w:ascii="Times New Roman" w:hAnsi="Times New Roman" w:cs="Times New Roman"/>
          <w:b/>
          <w:sz w:val="24"/>
          <w:szCs w:val="24"/>
          <w:u w:val="single"/>
        </w:rPr>
        <w:t>Public Concerns about NYCHA Development and Privatization</w:t>
      </w:r>
    </w:p>
    <w:p w14:paraId="41390181" w14:textId="4DA26B66" w:rsidR="00B15AE6" w:rsidRDefault="00B15AE6" w:rsidP="007A6B65">
      <w:pPr>
        <w:spacing w:after="0" w:line="480" w:lineRule="auto"/>
        <w:ind w:firstLine="720"/>
        <w:jc w:val="both"/>
        <w:rPr>
          <w:rFonts w:ascii="Times New Roman" w:hAnsi="Times New Roman" w:cs="Times New Roman"/>
          <w:sz w:val="24"/>
          <w:szCs w:val="24"/>
        </w:rPr>
      </w:pPr>
      <w:r w:rsidRPr="007A6B65">
        <w:rPr>
          <w:rFonts w:ascii="Times New Roman" w:hAnsi="Times New Roman" w:cs="Times New Roman"/>
          <w:sz w:val="24"/>
          <w:szCs w:val="24"/>
        </w:rPr>
        <w:t xml:space="preserve">Tenants, advocates and elected officials </w:t>
      </w:r>
      <w:r w:rsidR="007A6B65" w:rsidRPr="007A6B65">
        <w:rPr>
          <w:rFonts w:ascii="Times New Roman" w:hAnsi="Times New Roman" w:cs="Times New Roman"/>
          <w:sz w:val="24"/>
          <w:szCs w:val="24"/>
        </w:rPr>
        <w:t xml:space="preserve">previously </w:t>
      </w:r>
      <w:r w:rsidRPr="007A6B65">
        <w:rPr>
          <w:rFonts w:ascii="Times New Roman" w:hAnsi="Times New Roman" w:cs="Times New Roman"/>
          <w:sz w:val="24"/>
          <w:szCs w:val="24"/>
        </w:rPr>
        <w:t>voiced a number of concerns with the ori</w:t>
      </w:r>
      <w:r w:rsidR="007A6B65">
        <w:rPr>
          <w:rFonts w:ascii="Times New Roman" w:hAnsi="Times New Roman" w:cs="Times New Roman"/>
          <w:sz w:val="24"/>
          <w:szCs w:val="24"/>
        </w:rPr>
        <w:t>ginal NextGen development plan, including: a lack of resident engagement; concern that affordability at new developments would not be deep enough to allow current NYCHA tenants to qualify; that market rate housing would be built before repairs at existing buildings take place; the possible negative impact on quality of life, including the loss of existing green spaces, parking lots, and playgrounds and the noise pollution of construction; the additional burden increased density would have on local schools and infrastructure; and gentrification.</w:t>
      </w:r>
    </w:p>
    <w:p w14:paraId="6DC83BFF" w14:textId="636AA22A" w:rsidR="007A6B65" w:rsidRPr="00D76C4C" w:rsidRDefault="00530B5A" w:rsidP="00D76C4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Many of these concerns remain with the shift to NYCHA 2.0.</w:t>
      </w:r>
      <w:r w:rsidR="005B4B37">
        <w:rPr>
          <w:rFonts w:ascii="Times New Roman" w:hAnsi="Times New Roman" w:cs="Times New Roman"/>
          <w:sz w:val="24"/>
          <w:szCs w:val="24"/>
        </w:rPr>
        <w:t xml:space="preserve"> </w:t>
      </w:r>
      <w:r>
        <w:rPr>
          <w:rFonts w:ascii="Times New Roman" w:hAnsi="Times New Roman" w:cs="Times New Roman"/>
          <w:sz w:val="24"/>
          <w:szCs w:val="24"/>
        </w:rPr>
        <w:t xml:space="preserve">For instance, </w:t>
      </w:r>
      <w:r w:rsidR="00410365">
        <w:rPr>
          <w:rFonts w:ascii="Times New Roman" w:hAnsi="Times New Roman" w:cs="Times New Roman"/>
          <w:sz w:val="24"/>
          <w:szCs w:val="24"/>
        </w:rPr>
        <w:t xml:space="preserve">there are </w:t>
      </w:r>
      <w:r>
        <w:rPr>
          <w:rFonts w:ascii="Times New Roman" w:hAnsi="Times New Roman" w:cs="Times New Roman"/>
          <w:sz w:val="24"/>
          <w:szCs w:val="24"/>
        </w:rPr>
        <w:t xml:space="preserve">still </w:t>
      </w:r>
      <w:r w:rsidR="00410365">
        <w:rPr>
          <w:rFonts w:ascii="Times New Roman" w:hAnsi="Times New Roman" w:cs="Times New Roman"/>
          <w:sz w:val="24"/>
          <w:szCs w:val="24"/>
        </w:rPr>
        <w:t>concerns around the implications PACT/RAD conversion will have on NYCHA’s existing backlog of repair orders. I</w:t>
      </w:r>
      <w:r w:rsidR="005B4B37">
        <w:rPr>
          <w:rFonts w:ascii="Times New Roman" w:hAnsi="Times New Roman" w:cs="Times New Roman"/>
          <w:sz w:val="24"/>
          <w:szCs w:val="24"/>
        </w:rPr>
        <w:t>t has recently</w:t>
      </w:r>
      <w:r w:rsidR="00410365">
        <w:rPr>
          <w:rFonts w:ascii="Times New Roman" w:hAnsi="Times New Roman" w:cs="Times New Roman"/>
          <w:sz w:val="24"/>
          <w:szCs w:val="24"/>
        </w:rPr>
        <w:t xml:space="preserve"> been</w:t>
      </w:r>
      <w:r w:rsidR="005B4B37">
        <w:rPr>
          <w:rFonts w:ascii="Times New Roman" w:hAnsi="Times New Roman" w:cs="Times New Roman"/>
          <w:sz w:val="24"/>
          <w:szCs w:val="24"/>
        </w:rPr>
        <w:t xml:space="preserve"> reported that, with the conversion of NYCHA apartments to the private sector, repair orders have been deemed “closed,” even where no repair work had been done.</w:t>
      </w:r>
      <w:r w:rsidR="005B4B37">
        <w:rPr>
          <w:rStyle w:val="FootnoteReference"/>
          <w:rFonts w:ascii="Times New Roman" w:hAnsi="Times New Roman" w:cs="Times New Roman"/>
          <w:sz w:val="24"/>
          <w:szCs w:val="24"/>
        </w:rPr>
        <w:footnoteReference w:id="48"/>
      </w:r>
      <w:r w:rsidR="00410365">
        <w:rPr>
          <w:rFonts w:ascii="Times New Roman" w:hAnsi="Times New Roman" w:cs="Times New Roman"/>
          <w:sz w:val="24"/>
          <w:szCs w:val="24"/>
        </w:rPr>
        <w:t xml:space="preserve"> Once a unit has been converted, tenants are reportedly instructed to inform the development’s new management team of any repair needs, and NYCHA no longer maintains a record of those work orders.</w:t>
      </w:r>
      <w:r w:rsidR="00410365">
        <w:rPr>
          <w:rStyle w:val="FootnoteReference"/>
          <w:rFonts w:ascii="Times New Roman" w:hAnsi="Times New Roman" w:cs="Times New Roman"/>
          <w:sz w:val="24"/>
          <w:szCs w:val="24"/>
        </w:rPr>
        <w:footnoteReference w:id="49"/>
      </w:r>
      <w:r w:rsidR="00410365">
        <w:rPr>
          <w:rFonts w:ascii="Times New Roman" w:hAnsi="Times New Roman" w:cs="Times New Roman"/>
          <w:sz w:val="24"/>
          <w:szCs w:val="24"/>
        </w:rPr>
        <w:t xml:space="preserve"> Further, NYCHA maintains that developments that undergo PACT/RAD conversion are no longer covered by the mold and leak abatement court order resulting from the </w:t>
      </w:r>
      <w:r w:rsidR="00410365">
        <w:rPr>
          <w:rFonts w:ascii="Times New Roman" w:hAnsi="Times New Roman" w:cs="Times New Roman"/>
          <w:i/>
          <w:sz w:val="24"/>
          <w:szCs w:val="24"/>
        </w:rPr>
        <w:t>Baez</w:t>
      </w:r>
      <w:r w:rsidR="00410365">
        <w:rPr>
          <w:rFonts w:ascii="Times New Roman" w:hAnsi="Times New Roman" w:cs="Times New Roman"/>
          <w:sz w:val="24"/>
          <w:szCs w:val="24"/>
        </w:rPr>
        <w:t xml:space="preserve"> lawsuit, and it has been reported that 746 pending mold or excessive moisture repair requests were deemed closed without the work completed once the units were placed into PACT/RAD.</w:t>
      </w:r>
      <w:r w:rsidR="00410365">
        <w:rPr>
          <w:rStyle w:val="FootnoteReference"/>
          <w:rFonts w:ascii="Times New Roman" w:hAnsi="Times New Roman" w:cs="Times New Roman"/>
          <w:sz w:val="24"/>
          <w:szCs w:val="24"/>
        </w:rPr>
        <w:footnoteReference w:id="50"/>
      </w:r>
      <w:r w:rsidR="001A16C0">
        <w:rPr>
          <w:rFonts w:ascii="Times New Roman" w:hAnsi="Times New Roman" w:cs="Times New Roman"/>
          <w:sz w:val="24"/>
          <w:szCs w:val="24"/>
        </w:rPr>
        <w:t xml:space="preserve"> </w:t>
      </w:r>
      <w:r w:rsidR="004104B5">
        <w:rPr>
          <w:rFonts w:ascii="Times New Roman" w:hAnsi="Times New Roman" w:cs="Times New Roman"/>
          <w:sz w:val="24"/>
          <w:szCs w:val="24"/>
        </w:rPr>
        <w:t xml:space="preserve">Residents have </w:t>
      </w:r>
      <w:r w:rsidR="001A16C0">
        <w:rPr>
          <w:rFonts w:ascii="Times New Roman" w:hAnsi="Times New Roman" w:cs="Times New Roman"/>
          <w:sz w:val="24"/>
          <w:szCs w:val="24"/>
        </w:rPr>
        <w:t xml:space="preserve">additionally </w:t>
      </w:r>
      <w:r w:rsidR="004104B5">
        <w:rPr>
          <w:rFonts w:ascii="Times New Roman" w:hAnsi="Times New Roman" w:cs="Times New Roman"/>
          <w:sz w:val="24"/>
          <w:szCs w:val="24"/>
        </w:rPr>
        <w:t>reported confusion and lack of information about th</w:t>
      </w:r>
      <w:r w:rsidR="001A16C0">
        <w:rPr>
          <w:rFonts w:ascii="Times New Roman" w:hAnsi="Times New Roman" w:cs="Times New Roman"/>
          <w:sz w:val="24"/>
          <w:szCs w:val="24"/>
        </w:rPr>
        <w:t>e process, concerns with the process of signing a new lease, and ongoing concerns that conversion will result in gentrification.</w:t>
      </w:r>
      <w:r w:rsidR="001A16C0">
        <w:rPr>
          <w:rStyle w:val="FootnoteReference"/>
          <w:rFonts w:ascii="Times New Roman" w:hAnsi="Times New Roman" w:cs="Times New Roman"/>
          <w:sz w:val="24"/>
          <w:szCs w:val="24"/>
        </w:rPr>
        <w:footnoteReference w:id="51"/>
      </w:r>
      <w:r w:rsidR="001A16C0">
        <w:rPr>
          <w:rFonts w:ascii="Times New Roman" w:hAnsi="Times New Roman" w:cs="Times New Roman"/>
          <w:sz w:val="24"/>
          <w:szCs w:val="24"/>
        </w:rPr>
        <w:t xml:space="preserve"> </w:t>
      </w:r>
    </w:p>
    <w:p w14:paraId="507D5E3F" w14:textId="4FD550C3" w:rsidR="00B15AE6" w:rsidRPr="005F2F59" w:rsidRDefault="00D76C4C" w:rsidP="005F2F59">
      <w:pPr>
        <w:suppressAutoHyphens/>
        <w:spacing w:after="0" w:line="480" w:lineRule="auto"/>
        <w:contextualSpacing/>
        <w:jc w:val="center"/>
        <w:rPr>
          <w:rFonts w:ascii="Times New Roman" w:eastAsia="Times New Roman" w:hAnsi="Times New Roman" w:cs="Times New Roman"/>
          <w:b/>
          <w:sz w:val="24"/>
          <w:szCs w:val="24"/>
          <w:u w:val="single"/>
        </w:rPr>
      </w:pPr>
      <w:r w:rsidRPr="005F2F59">
        <w:rPr>
          <w:rFonts w:ascii="Times New Roman" w:eastAsia="Times New Roman" w:hAnsi="Times New Roman" w:cs="Times New Roman"/>
          <w:b/>
          <w:sz w:val="24"/>
          <w:szCs w:val="24"/>
          <w:u w:val="single"/>
        </w:rPr>
        <w:t>V. Conclusion</w:t>
      </w:r>
    </w:p>
    <w:p w14:paraId="6AFDA9F5" w14:textId="5D9E5833" w:rsidR="00B15AE6" w:rsidRPr="00771B7F" w:rsidRDefault="00410365" w:rsidP="00BA15FA">
      <w:pPr>
        <w:spacing w:after="0" w:line="480" w:lineRule="auto"/>
        <w:ind w:firstLine="720"/>
        <w:jc w:val="both"/>
        <w:rPr>
          <w:rFonts w:ascii="Times New Roman" w:hAnsi="Times New Roman" w:cs="Times New Roman"/>
          <w:sz w:val="24"/>
          <w:szCs w:val="24"/>
        </w:rPr>
      </w:pPr>
      <w:r w:rsidRPr="00771B7F">
        <w:rPr>
          <w:rFonts w:ascii="Times New Roman" w:hAnsi="Times New Roman" w:cs="Times New Roman"/>
          <w:sz w:val="24"/>
          <w:szCs w:val="24"/>
        </w:rPr>
        <w:t xml:space="preserve">This hearing will allow the Committee to hear how NYCHA has addressed </w:t>
      </w:r>
      <w:r w:rsidR="00B970BB">
        <w:rPr>
          <w:rFonts w:ascii="Times New Roman" w:hAnsi="Times New Roman" w:cs="Times New Roman"/>
          <w:sz w:val="24"/>
          <w:szCs w:val="24"/>
        </w:rPr>
        <w:t xml:space="preserve">tenant </w:t>
      </w:r>
      <w:r w:rsidRPr="00771B7F">
        <w:rPr>
          <w:rFonts w:ascii="Times New Roman" w:hAnsi="Times New Roman" w:cs="Times New Roman"/>
          <w:sz w:val="24"/>
          <w:szCs w:val="24"/>
        </w:rPr>
        <w:t>concerns</w:t>
      </w:r>
      <w:r w:rsidR="00B970BB">
        <w:rPr>
          <w:rFonts w:ascii="Times New Roman" w:hAnsi="Times New Roman" w:cs="Times New Roman"/>
          <w:sz w:val="24"/>
          <w:szCs w:val="24"/>
        </w:rPr>
        <w:t xml:space="preserve"> surrounding the conversion of public housing to Section 8</w:t>
      </w:r>
      <w:r w:rsidR="00363265">
        <w:rPr>
          <w:rFonts w:ascii="Times New Roman" w:hAnsi="Times New Roman" w:cs="Times New Roman"/>
          <w:sz w:val="24"/>
          <w:szCs w:val="24"/>
        </w:rPr>
        <w:t xml:space="preserve"> under the RAD process</w:t>
      </w:r>
      <w:r w:rsidR="00B970BB">
        <w:rPr>
          <w:rFonts w:ascii="Times New Roman" w:hAnsi="Times New Roman" w:cs="Times New Roman"/>
          <w:sz w:val="24"/>
          <w:szCs w:val="24"/>
        </w:rPr>
        <w:t>,</w:t>
      </w:r>
      <w:r w:rsidRPr="00771B7F">
        <w:rPr>
          <w:rFonts w:ascii="Times New Roman" w:hAnsi="Times New Roman" w:cs="Times New Roman"/>
          <w:sz w:val="24"/>
          <w:szCs w:val="24"/>
        </w:rPr>
        <w:t xml:space="preserve"> and how NYCHA </w:t>
      </w:r>
      <w:r w:rsidR="00CE08BF" w:rsidRPr="00771B7F">
        <w:rPr>
          <w:rFonts w:ascii="Times New Roman" w:hAnsi="Times New Roman" w:cs="Times New Roman"/>
          <w:sz w:val="24"/>
          <w:szCs w:val="24"/>
        </w:rPr>
        <w:t xml:space="preserve">intends </w:t>
      </w:r>
      <w:r w:rsidRPr="00771B7F">
        <w:rPr>
          <w:rFonts w:ascii="Times New Roman" w:hAnsi="Times New Roman" w:cs="Times New Roman"/>
          <w:sz w:val="24"/>
          <w:szCs w:val="24"/>
        </w:rPr>
        <w:t xml:space="preserve">to address </w:t>
      </w:r>
      <w:r w:rsidR="00CE08BF" w:rsidRPr="00771B7F">
        <w:rPr>
          <w:rFonts w:ascii="Times New Roman" w:hAnsi="Times New Roman" w:cs="Times New Roman"/>
          <w:sz w:val="24"/>
          <w:szCs w:val="24"/>
        </w:rPr>
        <w:t xml:space="preserve">outstanding </w:t>
      </w:r>
      <w:r w:rsidRPr="00771B7F">
        <w:rPr>
          <w:rFonts w:ascii="Times New Roman" w:hAnsi="Times New Roman" w:cs="Times New Roman"/>
          <w:sz w:val="24"/>
          <w:szCs w:val="24"/>
        </w:rPr>
        <w:t xml:space="preserve">concerns going forward. </w:t>
      </w:r>
      <w:r w:rsidR="00BA15FA" w:rsidRPr="00771B7F">
        <w:rPr>
          <w:rFonts w:ascii="Times New Roman" w:hAnsi="Times New Roman" w:cs="Times New Roman"/>
          <w:sz w:val="24"/>
          <w:szCs w:val="24"/>
        </w:rPr>
        <w:t xml:space="preserve">It will also </w:t>
      </w:r>
      <w:r w:rsidR="00BA15FA" w:rsidRPr="009E6ABF">
        <w:rPr>
          <w:rFonts w:ascii="Times New Roman" w:hAnsi="Times New Roman" w:cs="Times New Roman"/>
          <w:sz w:val="24"/>
          <w:szCs w:val="24"/>
        </w:rPr>
        <w:t xml:space="preserve">provide NYCHA </w:t>
      </w:r>
      <w:r w:rsidR="00363265">
        <w:rPr>
          <w:rFonts w:ascii="Times New Roman" w:hAnsi="Times New Roman" w:cs="Times New Roman"/>
          <w:sz w:val="24"/>
          <w:szCs w:val="24"/>
        </w:rPr>
        <w:t xml:space="preserve">representatives </w:t>
      </w:r>
      <w:r w:rsidR="00BA15FA" w:rsidRPr="009E6ABF">
        <w:rPr>
          <w:rFonts w:ascii="Times New Roman" w:hAnsi="Times New Roman" w:cs="Times New Roman"/>
          <w:sz w:val="24"/>
          <w:szCs w:val="24"/>
        </w:rPr>
        <w:t>with an opportunity to elaborate on NYCHA 2.0</w:t>
      </w:r>
      <w:r w:rsidR="00084EAB" w:rsidRPr="003D18B5">
        <w:rPr>
          <w:rFonts w:ascii="Times New Roman" w:hAnsi="Times New Roman" w:cs="Times New Roman"/>
          <w:sz w:val="24"/>
          <w:szCs w:val="24"/>
        </w:rPr>
        <w:t>.</w:t>
      </w:r>
      <w:r w:rsidR="00BA15FA" w:rsidRPr="00771B7F">
        <w:rPr>
          <w:rFonts w:ascii="Times New Roman" w:hAnsi="Times New Roman" w:cs="Times New Roman"/>
          <w:sz w:val="24"/>
          <w:szCs w:val="24"/>
        </w:rPr>
        <w:t xml:space="preserve"> </w:t>
      </w:r>
      <w:r w:rsidR="00B15AE6" w:rsidRPr="009E6ABF">
        <w:rPr>
          <w:rFonts w:ascii="Times New Roman" w:hAnsi="Times New Roman" w:cs="Times New Roman"/>
          <w:sz w:val="24"/>
          <w:szCs w:val="24"/>
        </w:rPr>
        <w:t xml:space="preserve">The </w:t>
      </w:r>
      <w:r w:rsidR="00BA15FA" w:rsidRPr="003D18B5">
        <w:rPr>
          <w:rFonts w:ascii="Times New Roman" w:hAnsi="Times New Roman" w:cs="Times New Roman"/>
          <w:sz w:val="24"/>
          <w:szCs w:val="24"/>
        </w:rPr>
        <w:t>Committee</w:t>
      </w:r>
      <w:r w:rsidR="00B15AE6" w:rsidRPr="003D18B5">
        <w:rPr>
          <w:rFonts w:ascii="Times New Roman" w:hAnsi="Times New Roman" w:cs="Times New Roman"/>
          <w:sz w:val="24"/>
          <w:szCs w:val="24"/>
        </w:rPr>
        <w:t xml:space="preserve"> </w:t>
      </w:r>
      <w:r w:rsidR="008D4779" w:rsidRPr="003D18B5">
        <w:rPr>
          <w:rFonts w:ascii="Times New Roman" w:hAnsi="Times New Roman" w:cs="Times New Roman"/>
          <w:sz w:val="24"/>
          <w:szCs w:val="24"/>
        </w:rPr>
        <w:t xml:space="preserve">hopes to </w:t>
      </w:r>
      <w:r w:rsidR="00B15AE6" w:rsidRPr="003D18B5">
        <w:rPr>
          <w:rFonts w:ascii="Times New Roman" w:hAnsi="Times New Roman" w:cs="Times New Roman"/>
          <w:sz w:val="24"/>
          <w:szCs w:val="24"/>
        </w:rPr>
        <w:t xml:space="preserve">also </w:t>
      </w:r>
      <w:r w:rsidR="00CE08BF" w:rsidRPr="003D18B5">
        <w:rPr>
          <w:rFonts w:ascii="Times New Roman" w:hAnsi="Times New Roman" w:cs="Times New Roman"/>
          <w:sz w:val="24"/>
          <w:szCs w:val="24"/>
        </w:rPr>
        <w:t>hear testimony</w:t>
      </w:r>
      <w:r w:rsidR="00B15AE6" w:rsidRPr="003D18B5">
        <w:rPr>
          <w:rFonts w:ascii="Times New Roman" w:hAnsi="Times New Roman" w:cs="Times New Roman"/>
          <w:sz w:val="24"/>
          <w:szCs w:val="24"/>
        </w:rPr>
        <w:t xml:space="preserve"> about whether NYCHA’s proposed plans will generate enough </w:t>
      </w:r>
      <w:r w:rsidR="008D4779" w:rsidRPr="003D18B5">
        <w:rPr>
          <w:rFonts w:ascii="Times New Roman" w:hAnsi="Times New Roman" w:cs="Times New Roman"/>
          <w:sz w:val="24"/>
          <w:szCs w:val="24"/>
        </w:rPr>
        <w:t xml:space="preserve">revenue </w:t>
      </w:r>
      <w:r w:rsidR="00B15AE6" w:rsidRPr="009F2DAB">
        <w:rPr>
          <w:rFonts w:ascii="Times New Roman" w:hAnsi="Times New Roman" w:cs="Times New Roman"/>
          <w:sz w:val="24"/>
          <w:szCs w:val="24"/>
        </w:rPr>
        <w:t xml:space="preserve">to cover their capital needs </w:t>
      </w:r>
      <w:r w:rsidR="00363265">
        <w:rPr>
          <w:rFonts w:ascii="Times New Roman" w:hAnsi="Times New Roman" w:cs="Times New Roman"/>
          <w:sz w:val="24"/>
          <w:szCs w:val="24"/>
        </w:rPr>
        <w:t>and whether</w:t>
      </w:r>
      <w:r w:rsidR="00363265" w:rsidRPr="009F2DAB">
        <w:rPr>
          <w:rFonts w:ascii="Times New Roman" w:hAnsi="Times New Roman" w:cs="Times New Roman"/>
          <w:sz w:val="24"/>
          <w:szCs w:val="24"/>
        </w:rPr>
        <w:t xml:space="preserve"> </w:t>
      </w:r>
      <w:r w:rsidR="007A6829">
        <w:rPr>
          <w:rFonts w:ascii="Times New Roman" w:hAnsi="Times New Roman" w:cs="Times New Roman"/>
          <w:sz w:val="24"/>
          <w:szCs w:val="24"/>
        </w:rPr>
        <w:t xml:space="preserve">the agency </w:t>
      </w:r>
      <w:r w:rsidR="00363265">
        <w:rPr>
          <w:rFonts w:ascii="Times New Roman" w:hAnsi="Times New Roman" w:cs="Times New Roman"/>
          <w:sz w:val="24"/>
          <w:szCs w:val="24"/>
        </w:rPr>
        <w:t xml:space="preserve">is </w:t>
      </w:r>
      <w:r w:rsidR="007A6829">
        <w:rPr>
          <w:rFonts w:ascii="Times New Roman" w:hAnsi="Times New Roman" w:cs="Times New Roman"/>
          <w:sz w:val="24"/>
          <w:szCs w:val="24"/>
        </w:rPr>
        <w:t>concurrently</w:t>
      </w:r>
      <w:r w:rsidR="00CE08BF" w:rsidRPr="009F2DAB">
        <w:rPr>
          <w:rFonts w:ascii="Times New Roman" w:hAnsi="Times New Roman" w:cs="Times New Roman"/>
          <w:sz w:val="24"/>
          <w:szCs w:val="24"/>
        </w:rPr>
        <w:t xml:space="preserve"> </w:t>
      </w:r>
      <w:r w:rsidR="00B15AE6" w:rsidRPr="009F2DAB">
        <w:rPr>
          <w:rFonts w:ascii="Times New Roman" w:hAnsi="Times New Roman" w:cs="Times New Roman"/>
          <w:sz w:val="24"/>
          <w:szCs w:val="24"/>
        </w:rPr>
        <w:t>fulfilling their obligations to residents.</w:t>
      </w:r>
    </w:p>
    <w:p w14:paraId="72A5A016" w14:textId="77777777" w:rsidR="00B15AE6" w:rsidRPr="007A6B65" w:rsidRDefault="00B15AE6" w:rsidP="00B15AE6">
      <w:pPr>
        <w:suppressAutoHyphens/>
        <w:spacing w:after="0" w:line="480" w:lineRule="auto"/>
        <w:contextualSpacing/>
        <w:jc w:val="both"/>
        <w:rPr>
          <w:rFonts w:ascii="Times New Roman" w:eastAsia="Times New Roman" w:hAnsi="Times New Roman" w:cs="Times New Roman"/>
          <w:i/>
          <w:sz w:val="24"/>
          <w:szCs w:val="24"/>
        </w:rPr>
      </w:pPr>
    </w:p>
    <w:sectPr w:rsidR="00B15AE6" w:rsidRPr="007A6B65">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6B648" w16cex:dateUtc="2021-01-11T16:34:00Z"/>
  <w16cex:commentExtensible w16cex:durableId="23A6B112" w16cex:dateUtc="2021-01-11T16:12:00Z"/>
  <w16cex:commentExtensible w16cex:durableId="23A6B315" w16cex:dateUtc="2021-01-11T16:20:00Z"/>
  <w16cex:commentExtensible w16cex:durableId="23A6B3FF" w16cex:dateUtc="2021-01-11T16:24:00Z"/>
  <w16cex:commentExtensible w16cex:durableId="23A6B530" w16cex:dateUtc="2021-01-11T16:29:00Z"/>
  <w16cex:commentExtensible w16cex:durableId="23A6B5EF" w16cex:dateUtc="2021-01-11T16: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16210DB" w16cid:durableId="23A6B648"/>
  <w16cid:commentId w16cid:paraId="1D39ACDE" w16cid:durableId="23A701DD"/>
  <w16cid:commentId w16cid:paraId="4BC3A3F6" w16cid:durableId="23A701DE"/>
  <w16cid:commentId w16cid:paraId="79CE9D62" w16cid:durableId="23A701DF"/>
  <w16cid:commentId w16cid:paraId="65F4C75A" w16cid:durableId="23A6B112"/>
  <w16cid:commentId w16cid:paraId="69E537CD" w16cid:durableId="23A701E1"/>
  <w16cid:commentId w16cid:paraId="7AF99990" w16cid:durableId="23A6B315"/>
  <w16cid:commentId w16cid:paraId="7590299B" w16cid:durableId="23A701E3"/>
  <w16cid:commentId w16cid:paraId="58433387" w16cid:durableId="23A6B3FF"/>
  <w16cid:commentId w16cid:paraId="1065BE61" w16cid:durableId="23A6B530"/>
  <w16cid:commentId w16cid:paraId="72693C65" w16cid:durableId="23A701E6"/>
  <w16cid:commentId w16cid:paraId="2FC0F408" w16cid:durableId="23A6B5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745E9" w14:textId="77777777" w:rsidR="00753F32" w:rsidRDefault="00753F32" w:rsidP="005B39CB">
      <w:pPr>
        <w:spacing w:after="0" w:line="240" w:lineRule="auto"/>
      </w:pPr>
      <w:r>
        <w:separator/>
      </w:r>
    </w:p>
  </w:endnote>
  <w:endnote w:type="continuationSeparator" w:id="0">
    <w:p w14:paraId="0D6993E1" w14:textId="77777777" w:rsidR="00753F32" w:rsidRDefault="00753F32" w:rsidP="005B3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0666343"/>
      <w:docPartObj>
        <w:docPartGallery w:val="Page Numbers (Bottom of Page)"/>
        <w:docPartUnique/>
      </w:docPartObj>
    </w:sdtPr>
    <w:sdtEndPr>
      <w:rPr>
        <w:noProof/>
      </w:rPr>
    </w:sdtEndPr>
    <w:sdtContent>
      <w:p w14:paraId="6C040F6A" w14:textId="3096A87F" w:rsidR="0003798A" w:rsidRDefault="0003798A">
        <w:pPr>
          <w:pStyle w:val="Footer"/>
          <w:jc w:val="center"/>
        </w:pPr>
        <w:r>
          <w:fldChar w:fldCharType="begin"/>
        </w:r>
        <w:r>
          <w:instrText xml:space="preserve"> PAGE   \* MERGEFORMAT </w:instrText>
        </w:r>
        <w:r>
          <w:fldChar w:fldCharType="separate"/>
        </w:r>
        <w:r w:rsidR="009B5FD9">
          <w:rPr>
            <w:noProof/>
          </w:rPr>
          <w:t>10</w:t>
        </w:r>
        <w:r>
          <w:rPr>
            <w:noProof/>
          </w:rPr>
          <w:fldChar w:fldCharType="end"/>
        </w:r>
      </w:p>
    </w:sdtContent>
  </w:sdt>
  <w:p w14:paraId="72D0528F" w14:textId="77777777" w:rsidR="0003798A" w:rsidRDefault="00037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00407" w14:textId="77777777" w:rsidR="00753F32" w:rsidRDefault="00753F32" w:rsidP="005B39CB">
      <w:pPr>
        <w:spacing w:after="0" w:line="240" w:lineRule="auto"/>
      </w:pPr>
      <w:r>
        <w:separator/>
      </w:r>
    </w:p>
  </w:footnote>
  <w:footnote w:type="continuationSeparator" w:id="0">
    <w:p w14:paraId="2D352AF1" w14:textId="77777777" w:rsidR="00753F32" w:rsidRDefault="00753F32" w:rsidP="005B39CB">
      <w:pPr>
        <w:spacing w:after="0" w:line="240" w:lineRule="auto"/>
      </w:pPr>
      <w:r>
        <w:continuationSeparator/>
      </w:r>
    </w:p>
  </w:footnote>
  <w:footnote w:id="1">
    <w:p w14:paraId="054E656E" w14:textId="77777777" w:rsidR="005B39CB" w:rsidRPr="00CC22F2" w:rsidRDefault="005B39CB" w:rsidP="3C3DC812">
      <w:pPr>
        <w:pStyle w:val="FootnoteText"/>
        <w:rPr>
          <w:rFonts w:ascii="Times New Roman" w:hAnsi="Times New Roman" w:cs="Times New Roman"/>
        </w:rPr>
      </w:pPr>
      <w:r w:rsidRPr="009100F7">
        <w:rPr>
          <w:rStyle w:val="FootnoteReference"/>
          <w:rFonts w:ascii="Times New Roman" w:eastAsia="Times New Roman" w:hAnsi="Times New Roman" w:cs="Times New Roman"/>
        </w:rPr>
        <w:footnoteRef/>
      </w:r>
      <w:r w:rsidR="3C3DC812" w:rsidRPr="009100F7">
        <w:rPr>
          <w:rFonts w:ascii="Times New Roman" w:eastAsia="Times New Roman" w:hAnsi="Times New Roman" w:cs="Times New Roman"/>
        </w:rPr>
        <w:t xml:space="preserve">  Ferre-Sadurni, Luis, “The Rise and Fall of New York Public Housing: An Oral History,” The New York Times, </w:t>
      </w:r>
      <w:r w:rsidR="3C3DC812" w:rsidRPr="00CC22F2">
        <w:rPr>
          <w:rFonts w:ascii="Times New Roman" w:eastAsia="Times New Roman" w:hAnsi="Times New Roman" w:cs="Times New Roman"/>
          <w:i/>
          <w:iCs/>
        </w:rPr>
        <w:t xml:space="preserve">available at </w:t>
      </w:r>
      <w:r w:rsidR="3C3DC812" w:rsidRPr="00CC22F2">
        <w:rPr>
          <w:rFonts w:ascii="Times New Roman" w:eastAsia="Times New Roman" w:hAnsi="Times New Roman" w:cs="Times New Roman"/>
          <w:color w:val="0000FF"/>
          <w:u w:val="single"/>
        </w:rPr>
        <w:t>https://www.nytimes.com/interactive/2018/06/25/nyregion/new-york-city-public-housing-history.html.</w:t>
      </w:r>
    </w:p>
  </w:footnote>
  <w:footnote w:id="2">
    <w:p w14:paraId="2B95F318" w14:textId="77777777" w:rsidR="005B39CB" w:rsidRPr="009100F7" w:rsidRDefault="005B39CB" w:rsidP="3C3DC812">
      <w:pPr>
        <w:pStyle w:val="FootnoteText"/>
        <w:rPr>
          <w:rFonts w:ascii="Times New Roman" w:hAnsi="Times New Roman" w:cs="Times New Roman"/>
        </w:rPr>
      </w:pPr>
      <w:r w:rsidRPr="009100F7">
        <w:rPr>
          <w:rStyle w:val="FootnoteCharacters"/>
          <w:rFonts w:ascii="Times New Roman" w:eastAsia="Times New Roman" w:hAnsi="Times New Roman" w:cs="Times New Roman"/>
        </w:rPr>
        <w:footnoteRef/>
      </w:r>
      <w:r w:rsidR="3C3DC812" w:rsidRPr="009100F7">
        <w:rPr>
          <w:rFonts w:ascii="Times New Roman" w:eastAsia="Times New Roman" w:hAnsi="Times New Roman" w:cs="Times New Roman"/>
        </w:rPr>
        <w:t xml:space="preserve"> Housing Act of 1937, </w:t>
      </w:r>
      <w:r w:rsidR="3C3DC812" w:rsidRPr="00CC22F2">
        <w:rPr>
          <w:rFonts w:ascii="Times New Roman" w:eastAsia="Times New Roman" w:hAnsi="Times New Roman" w:cs="Times New Roman"/>
          <w:i/>
          <w:iCs/>
        </w:rPr>
        <w:t>available at</w:t>
      </w:r>
      <w:r w:rsidR="3C3DC812" w:rsidRPr="00CC22F2">
        <w:rPr>
          <w:rFonts w:ascii="Times New Roman" w:eastAsia="Times New Roman" w:hAnsi="Times New Roman" w:cs="Times New Roman"/>
        </w:rPr>
        <w:t xml:space="preserve"> </w:t>
      </w:r>
      <w:hyperlink r:id="rId1" w:history="1">
        <w:r w:rsidR="3C3DC812" w:rsidRPr="009100F7">
          <w:rPr>
            <w:rStyle w:val="Hyperlink"/>
            <w:rFonts w:ascii="Times New Roman" w:eastAsia="Times New Roman" w:hAnsi="Times New Roman" w:cs="Times New Roman"/>
          </w:rPr>
          <w:t>https://www.gpo.gov/fdsys/pkg/USCODE-2009-title42/pdf/USCODE-2009-title42-chap8.pdf</w:t>
        </w:r>
      </w:hyperlink>
      <w:r w:rsidR="3C3DC812" w:rsidRPr="009100F7">
        <w:rPr>
          <w:rFonts w:ascii="Times New Roman" w:eastAsia="Times New Roman" w:hAnsi="Times New Roman" w:cs="Times New Roman"/>
        </w:rPr>
        <w:t xml:space="preserve">. </w:t>
      </w:r>
    </w:p>
  </w:footnote>
  <w:footnote w:id="3">
    <w:p w14:paraId="329BBA29" w14:textId="77777777" w:rsidR="005B39CB" w:rsidRPr="009100F7" w:rsidRDefault="005B39CB" w:rsidP="3C3DC812">
      <w:pPr>
        <w:pStyle w:val="FootnoteText"/>
        <w:rPr>
          <w:rFonts w:ascii="Times New Roman" w:hAnsi="Times New Roman" w:cs="Times New Roman"/>
        </w:rPr>
      </w:pPr>
      <w:r w:rsidRPr="009100F7">
        <w:rPr>
          <w:rStyle w:val="FootnoteCharacters"/>
          <w:rFonts w:ascii="Times New Roman" w:eastAsia="Times New Roman" w:hAnsi="Times New Roman" w:cs="Times New Roman"/>
        </w:rPr>
        <w:footnoteRef/>
      </w:r>
      <w:r w:rsidR="3C3DC812" w:rsidRPr="009100F7">
        <w:rPr>
          <w:rFonts w:ascii="Times New Roman" w:eastAsia="Times New Roman" w:hAnsi="Times New Roman" w:cs="Times New Roman"/>
        </w:rPr>
        <w:t xml:space="preserve"> Marcuse, 353-54; J.A. Stoloff, A Brief History of Public Housing, Paper presented at August 14 meeting of the American Sociological Association, at 3 (2004).</w:t>
      </w:r>
    </w:p>
  </w:footnote>
  <w:footnote w:id="4">
    <w:p w14:paraId="1B417397" w14:textId="77777777" w:rsidR="005B39CB" w:rsidRPr="009100F7" w:rsidRDefault="005B39CB" w:rsidP="3C3DC812">
      <w:pPr>
        <w:pStyle w:val="FootnoteText"/>
        <w:rPr>
          <w:rFonts w:ascii="Times New Roman" w:hAnsi="Times New Roman" w:cs="Times New Roman"/>
        </w:rPr>
      </w:pPr>
      <w:r w:rsidRPr="009100F7">
        <w:rPr>
          <w:rStyle w:val="FootnoteCharacters"/>
          <w:rFonts w:ascii="Times New Roman" w:eastAsia="Times New Roman" w:hAnsi="Times New Roman" w:cs="Times New Roman"/>
        </w:rPr>
        <w:footnoteRef/>
      </w:r>
      <w:r w:rsidR="3C3DC812" w:rsidRPr="009100F7">
        <w:rPr>
          <w:rFonts w:ascii="Times New Roman" w:eastAsia="Times New Roman" w:hAnsi="Times New Roman" w:cs="Times New Roman"/>
        </w:rPr>
        <w:t xml:space="preserve"> Marcuse, 354; Stoloff, 1; </w:t>
      </w:r>
      <w:r w:rsidR="3C3DC812" w:rsidRPr="009100F7">
        <w:rPr>
          <w:rFonts w:ascii="Times New Roman" w:eastAsia="Times New Roman" w:hAnsi="Times New Roman" w:cs="Times New Roman"/>
          <w:i/>
          <w:iCs/>
        </w:rPr>
        <w:t>see also</w:t>
      </w:r>
      <w:r w:rsidR="3C3DC812" w:rsidRPr="009100F7">
        <w:rPr>
          <w:rFonts w:ascii="Times New Roman" w:eastAsia="Times New Roman" w:hAnsi="Times New Roman" w:cs="Times New Roman"/>
        </w:rPr>
        <w:t xml:space="preserve"> Judith D. Feins, et al., Revised Methods of Providing Federal Funds for Public Housing Agencies, US Department of Housing and Urban Development, at 9 (1994).</w:t>
      </w:r>
    </w:p>
  </w:footnote>
  <w:footnote w:id="5">
    <w:p w14:paraId="38FC2047" w14:textId="77777777" w:rsidR="005B39CB" w:rsidRPr="009100F7" w:rsidRDefault="005B39CB" w:rsidP="3C3DC812">
      <w:pPr>
        <w:pStyle w:val="FootnoteText"/>
        <w:rPr>
          <w:rFonts w:ascii="Times New Roman" w:hAnsi="Times New Roman" w:cs="Times New Roman"/>
        </w:rPr>
      </w:pPr>
      <w:r w:rsidRPr="009100F7">
        <w:rPr>
          <w:rStyle w:val="FootnoteCharacters"/>
          <w:rFonts w:ascii="Times New Roman" w:eastAsia="Times New Roman" w:hAnsi="Times New Roman" w:cs="Times New Roman"/>
        </w:rPr>
        <w:footnoteRef/>
      </w:r>
      <w:r w:rsidR="3C3DC812" w:rsidRPr="009100F7">
        <w:rPr>
          <w:rFonts w:ascii="Times New Roman" w:eastAsia="Times New Roman" w:hAnsi="Times New Roman" w:cs="Times New Roman"/>
        </w:rPr>
        <w:t xml:space="preserve"> </w:t>
      </w:r>
      <w:r w:rsidR="3C3DC812" w:rsidRPr="009100F7">
        <w:rPr>
          <w:rFonts w:ascii="Times New Roman" w:eastAsia="Times New Roman" w:hAnsi="Times New Roman" w:cs="Times New Roman"/>
          <w:i/>
          <w:iCs/>
        </w:rPr>
        <w:t>See</w:t>
      </w:r>
      <w:r w:rsidR="3C3DC812" w:rsidRPr="009100F7">
        <w:rPr>
          <w:rFonts w:ascii="Times New Roman" w:eastAsia="Times New Roman" w:hAnsi="Times New Roman" w:cs="Times New Roman"/>
        </w:rPr>
        <w:t xml:space="preserve"> NYCHA Fact Sheet, </w:t>
      </w:r>
      <w:r w:rsidR="3C3DC812" w:rsidRPr="009100F7">
        <w:rPr>
          <w:rFonts w:ascii="Times New Roman" w:eastAsia="Times New Roman" w:hAnsi="Times New Roman" w:cs="Times New Roman"/>
          <w:i/>
          <w:iCs/>
        </w:rPr>
        <w:t>available at</w:t>
      </w:r>
      <w:r w:rsidR="3C3DC812" w:rsidRPr="009100F7">
        <w:rPr>
          <w:rFonts w:ascii="Times New Roman" w:eastAsia="Times New Roman" w:hAnsi="Times New Roman" w:cs="Times New Roman"/>
        </w:rPr>
        <w:t xml:space="preserve"> </w:t>
      </w:r>
      <w:hyperlink r:id="rId2" w:history="1">
        <w:r w:rsidR="00B67C1E" w:rsidRPr="009100F7">
          <w:rPr>
            <w:rStyle w:val="Hyperlink"/>
            <w:rFonts w:ascii="Times New Roman" w:eastAsia="Times New Roman" w:hAnsi="Times New Roman" w:cs="Times New Roman"/>
          </w:rPr>
          <w:t>https://www1.nyc.gov/assets/nycha/downloads/pdf/NYCHA-Fact-Sheet_2019_08-01.pdf</w:t>
        </w:r>
      </w:hyperlink>
      <w:r w:rsidR="3C3DC812" w:rsidRPr="009100F7">
        <w:rPr>
          <w:rFonts w:ascii="Times New Roman" w:eastAsia="Times New Roman" w:hAnsi="Times New Roman" w:cs="Times New Roman"/>
        </w:rPr>
        <w:t>.</w:t>
      </w:r>
    </w:p>
  </w:footnote>
  <w:footnote w:id="6">
    <w:p w14:paraId="212440B0" w14:textId="02871818" w:rsidR="001B649A" w:rsidRPr="009100F7" w:rsidRDefault="001B649A" w:rsidP="001B649A">
      <w:pPr>
        <w:pStyle w:val="FootnoteText"/>
        <w:rPr>
          <w:rFonts w:ascii="Times New Roman" w:hAnsi="Times New Roman" w:cs="Times New Roman"/>
        </w:rPr>
      </w:pPr>
      <w:r w:rsidRPr="009100F7">
        <w:rPr>
          <w:rStyle w:val="FootnoteCharacters"/>
          <w:rFonts w:ascii="Times New Roman" w:hAnsi="Times New Roman" w:cs="Times New Roman"/>
        </w:rPr>
        <w:footnoteRef/>
      </w:r>
      <w:r w:rsidRPr="009100F7">
        <w:rPr>
          <w:rFonts w:ascii="Times New Roman" w:hAnsi="Times New Roman" w:cs="Times New Roman"/>
        </w:rPr>
        <w:t xml:space="preserve"> </w:t>
      </w:r>
      <w:r w:rsidRPr="009100F7">
        <w:rPr>
          <w:rFonts w:ascii="Times New Roman" w:hAnsi="Times New Roman" w:cs="Times New Roman"/>
          <w:i/>
        </w:rPr>
        <w:t xml:space="preserve">See </w:t>
      </w:r>
      <w:r w:rsidRPr="009100F7">
        <w:rPr>
          <w:rFonts w:ascii="Times New Roman" w:hAnsi="Times New Roman" w:cs="Times New Roman"/>
        </w:rPr>
        <w:t xml:space="preserve">NYCHA’s NextGeneration NYCHA, </w:t>
      </w:r>
      <w:r w:rsidRPr="009100F7">
        <w:rPr>
          <w:rFonts w:ascii="Times New Roman" w:hAnsi="Times New Roman" w:cs="Times New Roman"/>
          <w:i/>
        </w:rPr>
        <w:t>available at</w:t>
      </w:r>
      <w:r w:rsidRPr="009100F7">
        <w:rPr>
          <w:rFonts w:ascii="Times New Roman" w:hAnsi="Times New Roman" w:cs="Times New Roman"/>
        </w:rPr>
        <w:t xml:space="preserve"> http://www1.nyc.gov/assets/nycha/downloads/pdf/nextgen-nycha-web.pdf</w:t>
      </w:r>
      <w:r w:rsidR="009F2DAB" w:rsidRPr="009100F7">
        <w:rPr>
          <w:rFonts w:ascii="Times New Roman" w:hAnsi="Times New Roman" w:cs="Times New Roman"/>
        </w:rPr>
        <w:t>.</w:t>
      </w:r>
    </w:p>
  </w:footnote>
  <w:footnote w:id="7">
    <w:p w14:paraId="06D2713D" w14:textId="13B4131C" w:rsidR="001B649A" w:rsidRPr="009100F7" w:rsidRDefault="001B649A" w:rsidP="001B649A">
      <w:pPr>
        <w:pStyle w:val="FootnoteText"/>
        <w:rPr>
          <w:rFonts w:ascii="Times New Roman" w:hAnsi="Times New Roman" w:cs="Times New Roman"/>
        </w:rPr>
      </w:pPr>
      <w:r w:rsidRPr="009100F7">
        <w:rPr>
          <w:rStyle w:val="FootnoteCharacters"/>
          <w:rFonts w:ascii="Times New Roman" w:hAnsi="Times New Roman" w:cs="Times New Roman"/>
        </w:rPr>
        <w:footnoteRef/>
      </w:r>
      <w:r w:rsidR="00A22E73" w:rsidRPr="009100F7">
        <w:rPr>
          <w:rFonts w:ascii="Times New Roman" w:hAnsi="Times New Roman" w:cs="Times New Roman"/>
        </w:rPr>
        <w:t xml:space="preserve"> </w:t>
      </w:r>
      <w:r w:rsidRPr="009100F7">
        <w:rPr>
          <w:rFonts w:ascii="Times New Roman" w:hAnsi="Times New Roman" w:cs="Times New Roman"/>
          <w:i/>
        </w:rPr>
        <w:t>Id.</w:t>
      </w:r>
    </w:p>
  </w:footnote>
  <w:footnote w:id="8">
    <w:p w14:paraId="34532D29" w14:textId="7E4DCA19" w:rsidR="001B649A" w:rsidRPr="009100F7" w:rsidRDefault="001B649A" w:rsidP="001B649A">
      <w:pPr>
        <w:pStyle w:val="FootnoteText"/>
        <w:rPr>
          <w:rFonts w:ascii="Times New Roman" w:hAnsi="Times New Roman" w:cs="Times New Roman"/>
        </w:rPr>
      </w:pPr>
      <w:r w:rsidRPr="009100F7">
        <w:rPr>
          <w:rStyle w:val="FootnoteCharacters"/>
          <w:rFonts w:ascii="Times New Roman" w:hAnsi="Times New Roman" w:cs="Times New Roman"/>
        </w:rPr>
        <w:footnoteRef/>
      </w:r>
      <w:r w:rsidR="00A22E73" w:rsidRPr="009100F7">
        <w:rPr>
          <w:rFonts w:ascii="Times New Roman" w:hAnsi="Times New Roman" w:cs="Times New Roman"/>
        </w:rPr>
        <w:t xml:space="preserve"> </w:t>
      </w:r>
      <w:r w:rsidRPr="009100F7">
        <w:rPr>
          <w:rFonts w:ascii="Times New Roman" w:hAnsi="Times New Roman" w:cs="Times New Roman"/>
          <w:i/>
        </w:rPr>
        <w:t xml:space="preserve">See </w:t>
      </w:r>
      <w:r w:rsidRPr="009100F7">
        <w:rPr>
          <w:rFonts w:ascii="Times New Roman" w:hAnsi="Times New Roman" w:cs="Times New Roman"/>
        </w:rPr>
        <w:t xml:space="preserve">NextGeneration NYCHA, at 1, </w:t>
      </w:r>
      <w:r w:rsidRPr="009100F7">
        <w:rPr>
          <w:rFonts w:ascii="Times New Roman" w:hAnsi="Times New Roman" w:cs="Times New Roman"/>
          <w:i/>
        </w:rPr>
        <w:t>available at</w:t>
      </w:r>
      <w:r w:rsidRPr="009100F7">
        <w:rPr>
          <w:rFonts w:ascii="Times New Roman" w:hAnsi="Times New Roman" w:cs="Times New Roman"/>
        </w:rPr>
        <w:t xml:space="preserve"> http://www1.nyc.gov/assets/nycha/downloads/pdf/nextgen-nycha-web.pdf.</w:t>
      </w:r>
    </w:p>
  </w:footnote>
  <w:footnote w:id="9">
    <w:p w14:paraId="75F85F26" w14:textId="77777777" w:rsidR="001B649A" w:rsidRPr="009100F7" w:rsidRDefault="001B649A" w:rsidP="001B649A">
      <w:pPr>
        <w:pStyle w:val="FootnoteText"/>
        <w:rPr>
          <w:rFonts w:ascii="Times New Roman" w:hAnsi="Times New Roman" w:cs="Times New Roman"/>
        </w:rPr>
      </w:pPr>
      <w:r w:rsidRPr="009100F7">
        <w:rPr>
          <w:rStyle w:val="FootnoteReference"/>
          <w:rFonts w:ascii="Times New Roman" w:hAnsi="Times New Roman" w:cs="Times New Roman"/>
        </w:rPr>
        <w:footnoteRef/>
      </w:r>
      <w:r w:rsidRPr="009100F7">
        <w:rPr>
          <w:rFonts w:ascii="Times New Roman" w:hAnsi="Times New Roman" w:cs="Times New Roman"/>
        </w:rPr>
        <w:t xml:space="preserve"> New York City Bar, Report on Legislation by the</w:t>
      </w:r>
    </w:p>
    <w:p w14:paraId="54672C2A" w14:textId="77777777" w:rsidR="001B649A" w:rsidRPr="009100F7" w:rsidRDefault="001B649A" w:rsidP="001B649A">
      <w:pPr>
        <w:pStyle w:val="FootnoteText"/>
        <w:rPr>
          <w:rFonts w:ascii="Times New Roman" w:hAnsi="Times New Roman" w:cs="Times New Roman"/>
        </w:rPr>
      </w:pPr>
      <w:r w:rsidRPr="009100F7">
        <w:rPr>
          <w:rFonts w:ascii="Times New Roman" w:hAnsi="Times New Roman" w:cs="Times New Roman"/>
        </w:rPr>
        <w:t>Housing and Urban Development Committee, available at</w:t>
      </w:r>
    </w:p>
    <w:p w14:paraId="15162EBD" w14:textId="77777777" w:rsidR="001B649A" w:rsidRPr="009100F7" w:rsidRDefault="001B649A" w:rsidP="001B649A">
      <w:pPr>
        <w:pStyle w:val="FootnoteText"/>
        <w:rPr>
          <w:rFonts w:ascii="Times New Roman" w:hAnsi="Times New Roman" w:cs="Times New Roman"/>
        </w:rPr>
      </w:pPr>
      <w:r w:rsidRPr="009100F7">
        <w:rPr>
          <w:rFonts w:ascii="Times New Roman" w:hAnsi="Times New Roman" w:cs="Times New Roman"/>
        </w:rPr>
        <w:t>https://www2.nycbar.org/pdf/report/uploads/20072537-CompliancewithNYCLand</w:t>
      </w:r>
    </w:p>
    <w:p w14:paraId="0F0BB638" w14:textId="77777777" w:rsidR="001B649A" w:rsidRPr="009100F7" w:rsidRDefault="001B649A" w:rsidP="001B649A">
      <w:pPr>
        <w:pStyle w:val="FootnoteText"/>
        <w:rPr>
          <w:rFonts w:ascii="Times New Roman" w:hAnsi="Times New Roman" w:cs="Times New Roman"/>
        </w:rPr>
      </w:pPr>
      <w:r w:rsidRPr="009100F7">
        <w:rPr>
          <w:rFonts w:ascii="Times New Roman" w:hAnsi="Times New Roman" w:cs="Times New Roman"/>
        </w:rPr>
        <w:t>UseReviewProcedure.pdf</w:t>
      </w:r>
    </w:p>
  </w:footnote>
  <w:footnote w:id="10">
    <w:p w14:paraId="4F5A469A" w14:textId="094F2961" w:rsidR="001B649A" w:rsidRPr="009100F7" w:rsidRDefault="001B649A" w:rsidP="001B649A">
      <w:pPr>
        <w:pStyle w:val="FootnoteText"/>
        <w:rPr>
          <w:rFonts w:ascii="Times New Roman" w:hAnsi="Times New Roman" w:cs="Times New Roman"/>
        </w:rPr>
      </w:pPr>
      <w:r w:rsidRPr="009100F7">
        <w:rPr>
          <w:rStyle w:val="FootnoteCharacters"/>
          <w:rFonts w:ascii="Times New Roman" w:hAnsi="Times New Roman" w:cs="Times New Roman"/>
        </w:rPr>
        <w:footnoteRef/>
      </w:r>
      <w:r w:rsidR="00A22E73" w:rsidRPr="009100F7">
        <w:rPr>
          <w:rFonts w:ascii="Times New Roman" w:hAnsi="Times New Roman" w:cs="Times New Roman"/>
        </w:rPr>
        <w:t xml:space="preserve"> </w:t>
      </w:r>
      <w:r w:rsidRPr="009100F7">
        <w:rPr>
          <w:rFonts w:ascii="Times New Roman" w:hAnsi="Times New Roman" w:cs="Times New Roman"/>
          <w:i/>
        </w:rPr>
        <w:t xml:space="preserve">See </w:t>
      </w:r>
      <w:r w:rsidRPr="009100F7">
        <w:rPr>
          <w:rFonts w:ascii="Times New Roman" w:hAnsi="Times New Roman" w:cs="Times New Roman"/>
        </w:rPr>
        <w:t xml:space="preserve">Housing New York: A Five-Borough, Ten-Year Plan, </w:t>
      </w:r>
      <w:r w:rsidRPr="009100F7">
        <w:rPr>
          <w:rFonts w:ascii="Times New Roman" w:hAnsi="Times New Roman" w:cs="Times New Roman"/>
          <w:i/>
        </w:rPr>
        <w:t xml:space="preserve">available at </w:t>
      </w:r>
      <w:r w:rsidRPr="009100F7">
        <w:rPr>
          <w:rFonts w:ascii="Times New Roman" w:hAnsi="Times New Roman" w:cs="Times New Roman"/>
        </w:rPr>
        <w:t xml:space="preserve">http://www.nyc.gov/html/housing/assets/downloads/pdf/housing_plan.pdf </w:t>
      </w:r>
    </w:p>
  </w:footnote>
  <w:footnote w:id="11">
    <w:p w14:paraId="55536DFE" w14:textId="3CF3314D" w:rsidR="001B649A" w:rsidRPr="009100F7" w:rsidRDefault="001B649A" w:rsidP="001B649A">
      <w:pPr>
        <w:pStyle w:val="FootnoteText"/>
        <w:rPr>
          <w:rFonts w:ascii="Times New Roman" w:hAnsi="Times New Roman" w:cs="Times New Roman"/>
        </w:rPr>
      </w:pPr>
      <w:r w:rsidRPr="009100F7">
        <w:rPr>
          <w:rStyle w:val="FootnoteCharacters"/>
          <w:rFonts w:ascii="Times New Roman" w:hAnsi="Times New Roman" w:cs="Times New Roman"/>
        </w:rPr>
        <w:footnoteRef/>
      </w:r>
      <w:r w:rsidR="00A22E73" w:rsidRPr="009100F7">
        <w:rPr>
          <w:rFonts w:ascii="Times New Roman" w:hAnsi="Times New Roman" w:cs="Times New Roman"/>
        </w:rPr>
        <w:t xml:space="preserve"> </w:t>
      </w:r>
      <w:r w:rsidRPr="009100F7">
        <w:rPr>
          <w:rFonts w:ascii="Times New Roman" w:hAnsi="Times New Roman" w:cs="Times New Roman"/>
          <w:i/>
        </w:rPr>
        <w:t xml:space="preserve">See </w:t>
      </w:r>
      <w:r w:rsidRPr="009100F7">
        <w:rPr>
          <w:rFonts w:ascii="Times New Roman" w:hAnsi="Times New Roman" w:cs="Times New Roman"/>
        </w:rPr>
        <w:t xml:space="preserve">NextGeneration NYCHA, at 11, </w:t>
      </w:r>
      <w:r w:rsidRPr="009100F7">
        <w:rPr>
          <w:rFonts w:ascii="Times New Roman" w:hAnsi="Times New Roman" w:cs="Times New Roman"/>
          <w:i/>
        </w:rPr>
        <w:t>available at</w:t>
      </w:r>
      <w:r w:rsidRPr="009100F7">
        <w:rPr>
          <w:rFonts w:ascii="Times New Roman" w:hAnsi="Times New Roman" w:cs="Times New Roman"/>
        </w:rPr>
        <w:t xml:space="preserve"> http://www1.nyc.gov/assets/nycha/downloads/pdf/nextgen-nycha-web.pdf.</w:t>
      </w:r>
    </w:p>
  </w:footnote>
  <w:footnote w:id="12">
    <w:p w14:paraId="040CD16E" w14:textId="232DE2CF" w:rsidR="000074F7" w:rsidRPr="009100F7" w:rsidRDefault="000074F7">
      <w:pPr>
        <w:pStyle w:val="FootnoteText"/>
        <w:rPr>
          <w:rFonts w:ascii="Times New Roman" w:hAnsi="Times New Roman" w:cs="Times New Roman"/>
        </w:rPr>
      </w:pPr>
      <w:r w:rsidRPr="009100F7">
        <w:rPr>
          <w:rStyle w:val="FootnoteReference"/>
          <w:rFonts w:ascii="Times New Roman" w:hAnsi="Times New Roman" w:cs="Times New Roman"/>
        </w:rPr>
        <w:footnoteRef/>
      </w:r>
      <w:r w:rsidRPr="009100F7">
        <w:rPr>
          <w:rFonts w:ascii="Times New Roman" w:hAnsi="Times New Roman" w:cs="Times New Roman"/>
        </w:rPr>
        <w:t xml:space="preserve"> NYCHA, </w:t>
      </w:r>
      <w:r w:rsidRPr="009100F7">
        <w:rPr>
          <w:rFonts w:ascii="Times New Roman" w:hAnsi="Times New Roman" w:cs="Times New Roman"/>
          <w:i/>
        </w:rPr>
        <w:t>Fixing NYCHA: Mayor de Blasio Announces Comprehensive Plan to Renovate NYCHA Apartments and Preserve Public Housing</w:t>
      </w:r>
      <w:r w:rsidRPr="00CC22F2">
        <w:rPr>
          <w:rFonts w:ascii="Times New Roman" w:hAnsi="Times New Roman" w:cs="Times New Roman"/>
        </w:rPr>
        <w:t xml:space="preserve">, (Dec. 12, 2018), </w:t>
      </w:r>
      <w:r w:rsidRPr="00CC22F2">
        <w:rPr>
          <w:rFonts w:ascii="Times New Roman" w:hAnsi="Times New Roman" w:cs="Times New Roman"/>
          <w:i/>
        </w:rPr>
        <w:t>available at</w:t>
      </w:r>
      <w:r w:rsidRPr="00CC22F2">
        <w:rPr>
          <w:rFonts w:ascii="Times New Roman" w:hAnsi="Times New Roman" w:cs="Times New Roman"/>
        </w:rPr>
        <w:t xml:space="preserve"> </w:t>
      </w:r>
      <w:hyperlink r:id="rId3" w:anchor="/0" w:history="1">
        <w:r w:rsidR="003D18B5" w:rsidRPr="009100F7">
          <w:rPr>
            <w:rStyle w:val="Hyperlink"/>
            <w:rFonts w:ascii="Times New Roman" w:hAnsi="Times New Roman" w:cs="Times New Roman"/>
          </w:rPr>
          <w:t>https://www1.nyc.gov/office-of-the-mayor/news/591-18/fixing-nycha-mayor-de-blasio-comprehensive-plan-renovate-nycha-apart</w:t>
        </w:r>
        <w:r w:rsidR="003D18B5" w:rsidRPr="00CC22F2">
          <w:rPr>
            <w:rStyle w:val="Hyperlink"/>
            <w:rFonts w:ascii="Times New Roman" w:hAnsi="Times New Roman" w:cs="Times New Roman"/>
          </w:rPr>
          <w:t>ments-and#/0</w:t>
        </w:r>
      </w:hyperlink>
      <w:r w:rsidRPr="009100F7">
        <w:rPr>
          <w:rFonts w:ascii="Times New Roman" w:hAnsi="Times New Roman" w:cs="Times New Roman"/>
        </w:rPr>
        <w:t xml:space="preserve">. </w:t>
      </w:r>
    </w:p>
  </w:footnote>
  <w:footnote w:id="13">
    <w:p w14:paraId="2D865389" w14:textId="234BD565" w:rsidR="001F7839" w:rsidRPr="00CC22F2" w:rsidRDefault="001F7839" w:rsidP="001F7839">
      <w:pPr>
        <w:pStyle w:val="FootnoteText"/>
        <w:rPr>
          <w:rFonts w:ascii="Times New Roman" w:hAnsi="Times New Roman" w:cs="Times New Roman"/>
        </w:rPr>
      </w:pPr>
      <w:r w:rsidRPr="009100F7">
        <w:rPr>
          <w:rStyle w:val="FootnoteReference"/>
          <w:rFonts w:ascii="Times New Roman" w:hAnsi="Times New Roman" w:cs="Times New Roman"/>
        </w:rPr>
        <w:footnoteRef/>
      </w:r>
      <w:r w:rsidRPr="009100F7">
        <w:rPr>
          <w:rFonts w:ascii="Times New Roman" w:hAnsi="Times New Roman" w:cs="Times New Roman"/>
        </w:rPr>
        <w:t xml:space="preserve"> NYCHA 2.0, 12,</w:t>
      </w:r>
      <w:r w:rsidR="00572744" w:rsidRPr="009100F7">
        <w:rPr>
          <w:rFonts w:ascii="Times New Roman" w:hAnsi="Times New Roman" w:cs="Times New Roman"/>
        </w:rPr>
        <w:t xml:space="preserve"> </w:t>
      </w:r>
      <w:r w:rsidR="00572744" w:rsidRPr="00CC22F2">
        <w:rPr>
          <w:rFonts w:ascii="Times New Roman" w:hAnsi="Times New Roman" w:cs="Times New Roman"/>
          <w:i/>
        </w:rPr>
        <w:t>available at</w:t>
      </w:r>
      <w:r w:rsidRPr="00CC22F2">
        <w:rPr>
          <w:rFonts w:ascii="Times New Roman" w:hAnsi="Times New Roman" w:cs="Times New Roman"/>
        </w:rPr>
        <w:t xml:space="preserve"> https://www1.nyc.gov/assets/nycha/downloads/pdf/NYCHA-2.0-Part1.pdf.</w:t>
      </w:r>
    </w:p>
  </w:footnote>
  <w:footnote w:id="14">
    <w:p w14:paraId="57398F8E" w14:textId="4B22CBDE" w:rsidR="001F7839" w:rsidRPr="00CC22F2" w:rsidRDefault="001F7839">
      <w:pPr>
        <w:pStyle w:val="FootnoteText"/>
        <w:rPr>
          <w:rFonts w:ascii="Times New Roman" w:hAnsi="Times New Roman" w:cs="Times New Roman"/>
        </w:rPr>
      </w:pPr>
      <w:r w:rsidRPr="009100F7">
        <w:rPr>
          <w:rStyle w:val="FootnoteReference"/>
          <w:rFonts w:ascii="Times New Roman" w:hAnsi="Times New Roman" w:cs="Times New Roman"/>
        </w:rPr>
        <w:footnoteRef/>
      </w:r>
      <w:r w:rsidRPr="009100F7">
        <w:rPr>
          <w:rFonts w:ascii="Times New Roman" w:hAnsi="Times New Roman" w:cs="Times New Roman"/>
        </w:rPr>
        <w:t xml:space="preserve"> </w:t>
      </w:r>
      <w:r w:rsidRPr="009100F7">
        <w:rPr>
          <w:rFonts w:ascii="Times New Roman" w:hAnsi="Times New Roman" w:cs="Times New Roman"/>
          <w:i/>
        </w:rPr>
        <w:t>Id.</w:t>
      </w:r>
      <w:r w:rsidRPr="00CC22F2">
        <w:rPr>
          <w:rFonts w:ascii="Times New Roman" w:hAnsi="Times New Roman" w:cs="Times New Roman"/>
        </w:rPr>
        <w:t xml:space="preserve"> at 13.</w:t>
      </w:r>
    </w:p>
  </w:footnote>
  <w:footnote w:id="15">
    <w:p w14:paraId="05F4AF38" w14:textId="74577261" w:rsidR="001F7839" w:rsidRPr="00CC22F2" w:rsidRDefault="001F7839">
      <w:pPr>
        <w:pStyle w:val="FootnoteText"/>
        <w:rPr>
          <w:rFonts w:ascii="Times New Roman" w:hAnsi="Times New Roman" w:cs="Times New Roman"/>
        </w:rPr>
      </w:pPr>
      <w:r w:rsidRPr="009100F7">
        <w:rPr>
          <w:rStyle w:val="FootnoteReference"/>
          <w:rFonts w:ascii="Times New Roman" w:hAnsi="Times New Roman" w:cs="Times New Roman"/>
        </w:rPr>
        <w:footnoteRef/>
      </w:r>
      <w:r w:rsidRPr="009100F7">
        <w:rPr>
          <w:rFonts w:ascii="Times New Roman" w:hAnsi="Times New Roman" w:cs="Times New Roman"/>
        </w:rPr>
        <w:t xml:space="preserve"> </w:t>
      </w:r>
      <w:r w:rsidRPr="009100F7">
        <w:rPr>
          <w:rFonts w:ascii="Times New Roman" w:hAnsi="Times New Roman" w:cs="Times New Roman"/>
          <w:i/>
        </w:rPr>
        <w:t>Id.</w:t>
      </w:r>
      <w:r w:rsidRPr="00CC22F2">
        <w:rPr>
          <w:rFonts w:ascii="Times New Roman" w:hAnsi="Times New Roman" w:cs="Times New Roman"/>
        </w:rPr>
        <w:t xml:space="preserve"> at 16.</w:t>
      </w:r>
    </w:p>
  </w:footnote>
  <w:footnote w:id="16">
    <w:p w14:paraId="2F5A9704" w14:textId="198D2CA3" w:rsidR="00572744" w:rsidRPr="00CC22F2" w:rsidRDefault="00572744">
      <w:pPr>
        <w:pStyle w:val="FootnoteText"/>
        <w:rPr>
          <w:rFonts w:ascii="Times New Roman" w:hAnsi="Times New Roman" w:cs="Times New Roman"/>
        </w:rPr>
      </w:pPr>
      <w:r w:rsidRPr="009100F7">
        <w:rPr>
          <w:rStyle w:val="FootnoteReference"/>
          <w:rFonts w:ascii="Times New Roman" w:hAnsi="Times New Roman" w:cs="Times New Roman"/>
        </w:rPr>
        <w:footnoteRef/>
      </w:r>
      <w:r w:rsidRPr="009100F7">
        <w:rPr>
          <w:rFonts w:ascii="Times New Roman" w:hAnsi="Times New Roman" w:cs="Times New Roman"/>
        </w:rPr>
        <w:t xml:space="preserve"> </w:t>
      </w:r>
      <w:r w:rsidRPr="009100F7">
        <w:rPr>
          <w:rFonts w:ascii="Times New Roman" w:hAnsi="Times New Roman" w:cs="Times New Roman"/>
          <w:i/>
        </w:rPr>
        <w:t>Id.</w:t>
      </w:r>
      <w:r w:rsidRPr="00CC22F2">
        <w:rPr>
          <w:rFonts w:ascii="Times New Roman" w:hAnsi="Times New Roman" w:cs="Times New Roman"/>
        </w:rPr>
        <w:t xml:space="preserve"> at 18.</w:t>
      </w:r>
    </w:p>
  </w:footnote>
  <w:footnote w:id="17">
    <w:p w14:paraId="5C1FFB69" w14:textId="6C223C2D" w:rsidR="00D8535E" w:rsidRPr="00CC22F2" w:rsidRDefault="00D8535E">
      <w:pPr>
        <w:pStyle w:val="FootnoteText"/>
        <w:rPr>
          <w:rFonts w:ascii="Times New Roman" w:hAnsi="Times New Roman" w:cs="Times New Roman"/>
        </w:rPr>
      </w:pPr>
      <w:r w:rsidRPr="009100F7">
        <w:rPr>
          <w:rStyle w:val="FootnoteReference"/>
          <w:rFonts w:ascii="Times New Roman" w:hAnsi="Times New Roman" w:cs="Times New Roman"/>
        </w:rPr>
        <w:footnoteRef/>
      </w:r>
      <w:r w:rsidRPr="009100F7">
        <w:rPr>
          <w:rFonts w:ascii="Times New Roman" w:hAnsi="Times New Roman" w:cs="Times New Roman"/>
        </w:rPr>
        <w:t xml:space="preserve"> U.S. HUD, Rental Assistance Demonstration (RAD), </w:t>
      </w:r>
      <w:hyperlink r:id="rId4" w:history="1">
        <w:r w:rsidRPr="009100F7">
          <w:rPr>
            <w:rStyle w:val="Hyperlink"/>
            <w:rFonts w:ascii="Times New Roman" w:hAnsi="Times New Roman" w:cs="Times New Roman"/>
          </w:rPr>
          <w:t>https://www.hud.gov/RAD</w:t>
        </w:r>
      </w:hyperlink>
      <w:r w:rsidRPr="009100F7">
        <w:rPr>
          <w:rFonts w:ascii="Times New Roman" w:hAnsi="Times New Roman" w:cs="Times New Roman"/>
        </w:rPr>
        <w:t xml:space="preserve"> (last accessed </w:t>
      </w:r>
      <w:r w:rsidR="000C14F9" w:rsidRPr="009100F7">
        <w:rPr>
          <w:rFonts w:ascii="Times New Roman" w:hAnsi="Times New Roman" w:cs="Times New Roman"/>
        </w:rPr>
        <w:t>Jan</w:t>
      </w:r>
      <w:r w:rsidRPr="00CC22F2">
        <w:rPr>
          <w:rFonts w:ascii="Times New Roman" w:hAnsi="Times New Roman" w:cs="Times New Roman"/>
        </w:rPr>
        <w:t>.</w:t>
      </w:r>
      <w:r w:rsidR="000C14F9" w:rsidRPr="00CC22F2">
        <w:rPr>
          <w:rFonts w:ascii="Times New Roman" w:hAnsi="Times New Roman" w:cs="Times New Roman"/>
        </w:rPr>
        <w:t xml:space="preserve"> 6, 2021</w:t>
      </w:r>
      <w:r w:rsidRPr="00CC22F2">
        <w:rPr>
          <w:rFonts w:ascii="Times New Roman" w:hAnsi="Times New Roman" w:cs="Times New Roman"/>
        </w:rPr>
        <w:t>).</w:t>
      </w:r>
    </w:p>
  </w:footnote>
  <w:footnote w:id="18">
    <w:p w14:paraId="6B136549" w14:textId="027C9DB1" w:rsidR="009100F7" w:rsidRPr="00771B7F" w:rsidRDefault="009100F7">
      <w:pPr>
        <w:pStyle w:val="FootnoteText"/>
        <w:rPr>
          <w:rFonts w:ascii="Times New Roman" w:hAnsi="Times New Roman" w:cs="Times New Roman"/>
        </w:rPr>
      </w:pPr>
      <w:r w:rsidRPr="00771B7F">
        <w:rPr>
          <w:rStyle w:val="FootnoteReference"/>
          <w:rFonts w:ascii="Times New Roman" w:hAnsi="Times New Roman" w:cs="Times New Roman"/>
        </w:rPr>
        <w:footnoteRef/>
      </w:r>
      <w:r w:rsidRPr="00771B7F">
        <w:rPr>
          <w:rFonts w:ascii="Times New Roman" w:hAnsi="Times New Roman" w:cs="Times New Roman"/>
        </w:rPr>
        <w:t xml:space="preserve"> </w:t>
      </w:r>
      <w:r w:rsidRPr="00771B7F">
        <w:rPr>
          <w:rFonts w:ascii="Times New Roman" w:hAnsi="Times New Roman" w:cs="Times New Roman"/>
          <w:i/>
        </w:rPr>
        <w:t>Id.</w:t>
      </w:r>
      <w:r w:rsidRPr="00771B7F">
        <w:rPr>
          <w:rFonts w:ascii="Times New Roman" w:hAnsi="Times New Roman" w:cs="Times New Roman"/>
        </w:rPr>
        <w:t xml:space="preserve">; </w:t>
      </w:r>
      <w:r w:rsidRPr="00771B7F">
        <w:rPr>
          <w:rFonts w:ascii="Times New Roman" w:hAnsi="Times New Roman" w:cs="Times New Roman"/>
          <w:i/>
        </w:rPr>
        <w:t>see also</w:t>
      </w:r>
      <w:r w:rsidRPr="00771B7F">
        <w:rPr>
          <w:rFonts w:ascii="Times New Roman" w:hAnsi="Times New Roman" w:cs="Times New Roman"/>
        </w:rPr>
        <w:t xml:space="preserve"> HUD Exchange, </w:t>
      </w:r>
      <w:r w:rsidRPr="00771B7F">
        <w:rPr>
          <w:rFonts w:ascii="Times New Roman" w:hAnsi="Times New Roman" w:cs="Times New Roman"/>
          <w:i/>
        </w:rPr>
        <w:t>Rental Assistance Demonstration (RAD)</w:t>
      </w:r>
      <w:r w:rsidRPr="00771B7F">
        <w:rPr>
          <w:rFonts w:ascii="Times New Roman" w:hAnsi="Times New Roman" w:cs="Times New Roman"/>
        </w:rPr>
        <w:t xml:space="preserve">,  </w:t>
      </w:r>
      <w:hyperlink r:id="rId5" w:history="1">
        <w:r w:rsidRPr="00771B7F">
          <w:rPr>
            <w:rStyle w:val="Hyperlink"/>
            <w:rFonts w:ascii="Times New Roman" w:hAnsi="Times New Roman" w:cs="Times New Roman"/>
          </w:rPr>
          <w:t>https://www.hudexchange.info/programs/rad/</w:t>
        </w:r>
      </w:hyperlink>
      <w:r w:rsidRPr="00771B7F">
        <w:rPr>
          <w:rFonts w:ascii="Times New Roman" w:hAnsi="Times New Roman" w:cs="Times New Roman"/>
        </w:rPr>
        <w:t xml:space="preserve"> (last accessed Jan. 12, 2021).</w:t>
      </w:r>
    </w:p>
  </w:footnote>
  <w:footnote w:id="19">
    <w:p w14:paraId="5F169344" w14:textId="43D8AD73" w:rsidR="003D18B5" w:rsidRPr="00771B7F" w:rsidRDefault="003D18B5">
      <w:pPr>
        <w:pStyle w:val="FootnoteText"/>
        <w:rPr>
          <w:rFonts w:ascii="Times New Roman" w:hAnsi="Times New Roman" w:cs="Times New Roman"/>
        </w:rPr>
      </w:pPr>
      <w:r w:rsidRPr="00771B7F">
        <w:rPr>
          <w:rStyle w:val="FootnoteReference"/>
          <w:rFonts w:ascii="Times New Roman" w:hAnsi="Times New Roman" w:cs="Times New Roman"/>
        </w:rPr>
        <w:footnoteRef/>
      </w:r>
      <w:r w:rsidRPr="00771B7F">
        <w:rPr>
          <w:rFonts w:ascii="Times New Roman" w:hAnsi="Times New Roman" w:cs="Times New Roman"/>
        </w:rPr>
        <w:t xml:space="preserve"> </w:t>
      </w:r>
      <w:r w:rsidR="0068197D" w:rsidRPr="009100F7">
        <w:rPr>
          <w:rFonts w:ascii="Times New Roman" w:hAnsi="Times New Roman" w:cs="Times New Roman"/>
          <w:i/>
        </w:rPr>
        <w:t>See</w:t>
      </w:r>
      <w:r w:rsidR="0068197D" w:rsidRPr="009100F7">
        <w:rPr>
          <w:rFonts w:ascii="Times New Roman" w:hAnsi="Times New Roman" w:cs="Times New Roman"/>
        </w:rPr>
        <w:t xml:space="preserve"> </w:t>
      </w:r>
      <w:r w:rsidR="0068197D" w:rsidRPr="00771B7F">
        <w:rPr>
          <w:rFonts w:ascii="Times New Roman" w:hAnsi="Times New Roman" w:cs="Times New Roman"/>
          <w:i/>
        </w:rPr>
        <w:t>id</w:t>
      </w:r>
      <w:r w:rsidR="0068197D" w:rsidRPr="009100F7">
        <w:rPr>
          <w:rFonts w:ascii="Times New Roman" w:hAnsi="Times New Roman" w:cs="Times New Roman"/>
        </w:rPr>
        <w:t xml:space="preserve">.; </w:t>
      </w:r>
      <w:r w:rsidR="0068197D" w:rsidRPr="00771B7F">
        <w:rPr>
          <w:rFonts w:ascii="Times New Roman" w:hAnsi="Times New Roman" w:cs="Times New Roman"/>
          <w:i/>
        </w:rPr>
        <w:t>s</w:t>
      </w:r>
      <w:r w:rsidRPr="00771B7F">
        <w:rPr>
          <w:rFonts w:ascii="Times New Roman" w:hAnsi="Times New Roman" w:cs="Times New Roman"/>
          <w:i/>
        </w:rPr>
        <w:t>ee</w:t>
      </w:r>
      <w:r w:rsidR="0068197D" w:rsidRPr="009100F7">
        <w:rPr>
          <w:rFonts w:ascii="Times New Roman" w:hAnsi="Times New Roman" w:cs="Times New Roman"/>
          <w:i/>
        </w:rPr>
        <w:t xml:space="preserve"> also</w:t>
      </w:r>
      <w:r w:rsidRPr="00771B7F">
        <w:rPr>
          <w:rFonts w:ascii="Times New Roman" w:hAnsi="Times New Roman" w:cs="Times New Roman"/>
        </w:rPr>
        <w:t xml:space="preserve"> Community Service Society et al., </w:t>
      </w:r>
      <w:r w:rsidRPr="00771B7F">
        <w:rPr>
          <w:rFonts w:ascii="Times New Roman" w:hAnsi="Times New Roman" w:cs="Times New Roman"/>
          <w:i/>
        </w:rPr>
        <w:t>Resident Handbook: A Guide to NYCHA RAD Conversion</w:t>
      </w:r>
      <w:r w:rsidRPr="00771B7F">
        <w:rPr>
          <w:rFonts w:ascii="Times New Roman" w:hAnsi="Times New Roman" w:cs="Times New Roman"/>
        </w:rPr>
        <w:t xml:space="preserve">, (March 2018), </w:t>
      </w:r>
      <w:r w:rsidRPr="00771B7F">
        <w:rPr>
          <w:rFonts w:ascii="Times New Roman" w:hAnsi="Times New Roman" w:cs="Times New Roman"/>
          <w:i/>
        </w:rPr>
        <w:t>available at</w:t>
      </w:r>
      <w:r w:rsidRPr="00771B7F">
        <w:rPr>
          <w:rFonts w:ascii="Times New Roman" w:hAnsi="Times New Roman" w:cs="Times New Roman"/>
        </w:rPr>
        <w:t xml:space="preserve"> https://smhttp-ssl-58547.nexcesscdn.net/nycss/images/uploads/pubs/RADHandbook1.pdf</w:t>
      </w:r>
      <w:r w:rsidR="00AE7809" w:rsidRPr="009100F7">
        <w:rPr>
          <w:rFonts w:ascii="Times New Roman" w:hAnsi="Times New Roman" w:cs="Times New Roman"/>
        </w:rPr>
        <w:t xml:space="preserve"> </w:t>
      </w:r>
      <w:r w:rsidRPr="00771B7F">
        <w:rPr>
          <w:rFonts w:ascii="Times New Roman" w:hAnsi="Times New Roman" w:cs="Times New Roman"/>
        </w:rPr>
        <w:t>.</w:t>
      </w:r>
    </w:p>
  </w:footnote>
  <w:footnote w:id="20">
    <w:p w14:paraId="1315A47C" w14:textId="572E1087" w:rsidR="00744E62" w:rsidRPr="00771B7F" w:rsidRDefault="00744E62">
      <w:pPr>
        <w:pStyle w:val="FootnoteText"/>
        <w:rPr>
          <w:rFonts w:ascii="Times New Roman" w:hAnsi="Times New Roman" w:cs="Times New Roman"/>
        </w:rPr>
      </w:pPr>
      <w:r w:rsidRPr="00771B7F">
        <w:rPr>
          <w:rStyle w:val="FootnoteReference"/>
          <w:rFonts w:ascii="Times New Roman" w:hAnsi="Times New Roman" w:cs="Times New Roman"/>
        </w:rPr>
        <w:footnoteRef/>
      </w:r>
      <w:r w:rsidRPr="00771B7F">
        <w:rPr>
          <w:rFonts w:ascii="Times New Roman" w:hAnsi="Times New Roman" w:cs="Times New Roman"/>
        </w:rPr>
        <w:t xml:space="preserve"> NYU Furman Center, </w:t>
      </w:r>
      <w:r w:rsidRPr="00771B7F">
        <w:rPr>
          <w:rFonts w:ascii="Times New Roman" w:hAnsi="Times New Roman" w:cs="Times New Roman"/>
          <w:i/>
        </w:rPr>
        <w:t>Section 8 Housing Choice Voucher Program</w:t>
      </w:r>
      <w:r w:rsidRPr="00771B7F">
        <w:rPr>
          <w:rFonts w:ascii="Times New Roman" w:hAnsi="Times New Roman" w:cs="Times New Roman"/>
        </w:rPr>
        <w:t>, https://furmancenter.org/coredata/directory/entry/section-8-housing-choice-voucher-program.</w:t>
      </w:r>
    </w:p>
  </w:footnote>
  <w:footnote w:id="21">
    <w:p w14:paraId="72C83BE2" w14:textId="203AD28E" w:rsidR="00B722D8" w:rsidRPr="00771B7F" w:rsidRDefault="00B722D8">
      <w:pPr>
        <w:pStyle w:val="FootnoteText"/>
        <w:rPr>
          <w:rFonts w:ascii="Times New Roman" w:hAnsi="Times New Roman" w:cs="Times New Roman"/>
        </w:rPr>
      </w:pPr>
      <w:r w:rsidRPr="00771B7F">
        <w:rPr>
          <w:rStyle w:val="FootnoteReference"/>
          <w:rFonts w:ascii="Times New Roman" w:hAnsi="Times New Roman" w:cs="Times New Roman"/>
        </w:rPr>
        <w:footnoteRef/>
      </w:r>
      <w:r w:rsidRPr="00771B7F">
        <w:rPr>
          <w:rFonts w:ascii="Times New Roman" w:hAnsi="Times New Roman" w:cs="Times New Roman"/>
        </w:rPr>
        <w:t xml:space="preserve"> NYU Furman Center, </w:t>
      </w:r>
      <w:r w:rsidRPr="00771B7F">
        <w:rPr>
          <w:rFonts w:ascii="Times New Roman" w:hAnsi="Times New Roman" w:cs="Times New Roman"/>
          <w:i/>
        </w:rPr>
        <w:t>Se</w:t>
      </w:r>
      <w:r w:rsidR="00744E62" w:rsidRPr="00771B7F">
        <w:rPr>
          <w:rFonts w:ascii="Times New Roman" w:hAnsi="Times New Roman" w:cs="Times New Roman"/>
          <w:i/>
        </w:rPr>
        <w:t>ction 8 Project-</w:t>
      </w:r>
      <w:r w:rsidRPr="00771B7F">
        <w:rPr>
          <w:rFonts w:ascii="Times New Roman" w:hAnsi="Times New Roman" w:cs="Times New Roman"/>
          <w:i/>
        </w:rPr>
        <w:t>Based Voucher Program (PBV)</w:t>
      </w:r>
      <w:r w:rsidRPr="00771B7F">
        <w:rPr>
          <w:rFonts w:ascii="Times New Roman" w:hAnsi="Times New Roman" w:cs="Times New Roman"/>
        </w:rPr>
        <w:t xml:space="preserve">, </w:t>
      </w:r>
      <w:hyperlink r:id="rId6" w:history="1">
        <w:r w:rsidRPr="00771B7F">
          <w:rPr>
            <w:rStyle w:val="Hyperlink"/>
            <w:rFonts w:ascii="Times New Roman" w:hAnsi="Times New Roman" w:cs="Times New Roman"/>
          </w:rPr>
          <w:t>https://furmancenter.org/coredata/directory/entry/project-based-section-8</w:t>
        </w:r>
      </w:hyperlink>
      <w:r w:rsidRPr="00771B7F">
        <w:rPr>
          <w:rFonts w:ascii="Times New Roman" w:hAnsi="Times New Roman" w:cs="Times New Roman"/>
        </w:rPr>
        <w:t xml:space="preserve">. </w:t>
      </w:r>
    </w:p>
  </w:footnote>
  <w:footnote w:id="22">
    <w:p w14:paraId="1905DB30" w14:textId="3FD0AD3C" w:rsidR="00C12200" w:rsidRPr="00771B7F" w:rsidRDefault="00C12200">
      <w:pPr>
        <w:pStyle w:val="FootnoteText"/>
        <w:rPr>
          <w:rFonts w:ascii="Times New Roman" w:hAnsi="Times New Roman" w:cs="Times New Roman"/>
        </w:rPr>
      </w:pPr>
      <w:r w:rsidRPr="00771B7F">
        <w:rPr>
          <w:rStyle w:val="FootnoteReference"/>
          <w:rFonts w:ascii="Times New Roman" w:hAnsi="Times New Roman" w:cs="Times New Roman"/>
        </w:rPr>
        <w:footnoteRef/>
      </w:r>
      <w:r w:rsidRPr="00771B7F">
        <w:rPr>
          <w:rFonts w:ascii="Times New Roman" w:hAnsi="Times New Roman" w:cs="Times New Roman"/>
        </w:rPr>
        <w:t xml:space="preserve"> HUD, </w:t>
      </w:r>
      <w:r w:rsidRPr="00771B7F">
        <w:rPr>
          <w:rFonts w:ascii="Times New Roman" w:hAnsi="Times New Roman" w:cs="Times New Roman"/>
          <w:i/>
        </w:rPr>
        <w:t>Rental Assistance Demonstration (RAD)</w:t>
      </w:r>
      <w:r w:rsidRPr="00771B7F">
        <w:rPr>
          <w:rFonts w:ascii="Times New Roman" w:hAnsi="Times New Roman" w:cs="Times New Roman"/>
        </w:rPr>
        <w:t xml:space="preserve">, </w:t>
      </w:r>
      <w:hyperlink r:id="rId7" w:history="1">
        <w:r w:rsidRPr="00771B7F">
          <w:rPr>
            <w:rStyle w:val="Hyperlink"/>
            <w:rFonts w:ascii="Times New Roman" w:hAnsi="Times New Roman" w:cs="Times New Roman"/>
          </w:rPr>
          <w:t>https://www.hud.gov/RAD</w:t>
        </w:r>
      </w:hyperlink>
      <w:r w:rsidR="000A615C" w:rsidRPr="000A615C">
        <w:rPr>
          <w:rFonts w:ascii="Times New Roman" w:hAnsi="Times New Roman" w:cs="Times New Roman"/>
        </w:rPr>
        <w:t xml:space="preserve">; </w:t>
      </w:r>
      <w:r w:rsidR="000A615C" w:rsidRPr="00804B11">
        <w:rPr>
          <w:rFonts w:ascii="Times New Roman" w:hAnsi="Times New Roman" w:cs="Times New Roman"/>
        </w:rPr>
        <w:t xml:space="preserve">Community Service Society et al., </w:t>
      </w:r>
      <w:r w:rsidR="000A615C" w:rsidRPr="00804B11">
        <w:rPr>
          <w:rFonts w:ascii="Times New Roman" w:hAnsi="Times New Roman" w:cs="Times New Roman"/>
          <w:i/>
        </w:rPr>
        <w:t>Resident Handbook: A Guide to NYCHA RAD Conversion</w:t>
      </w:r>
      <w:r w:rsidR="000A615C" w:rsidRPr="00804B11">
        <w:rPr>
          <w:rFonts w:ascii="Times New Roman" w:hAnsi="Times New Roman" w:cs="Times New Roman"/>
        </w:rPr>
        <w:t xml:space="preserve">, (March 2018), </w:t>
      </w:r>
      <w:r w:rsidR="000A615C" w:rsidRPr="00804B11">
        <w:rPr>
          <w:rFonts w:ascii="Times New Roman" w:hAnsi="Times New Roman" w:cs="Times New Roman"/>
          <w:i/>
        </w:rPr>
        <w:t>available at</w:t>
      </w:r>
      <w:r w:rsidR="000A615C" w:rsidRPr="00804B11">
        <w:rPr>
          <w:rFonts w:ascii="Times New Roman" w:hAnsi="Times New Roman" w:cs="Times New Roman"/>
        </w:rPr>
        <w:t xml:space="preserve"> https://smhttp-ssl-58547.nexcesscdn.net/nycss/images/uploads/pubs/RADHandbook1.pdf.</w:t>
      </w:r>
    </w:p>
  </w:footnote>
  <w:footnote w:id="23">
    <w:p w14:paraId="5C2C419A" w14:textId="7D14A0FB" w:rsidR="008754F4" w:rsidRDefault="008754F4">
      <w:pPr>
        <w:pStyle w:val="FootnoteText"/>
      </w:pPr>
      <w:r>
        <w:rPr>
          <w:rStyle w:val="FootnoteReference"/>
        </w:rPr>
        <w:footnoteRef/>
      </w:r>
      <w:r>
        <w:t xml:space="preserve"> </w:t>
      </w:r>
      <w:r w:rsidRPr="00804B11">
        <w:rPr>
          <w:rFonts w:ascii="Times New Roman" w:hAnsi="Times New Roman" w:cs="Times New Roman"/>
        </w:rPr>
        <w:t xml:space="preserve">Community Service Society et al., </w:t>
      </w:r>
      <w:r w:rsidRPr="00804B11">
        <w:rPr>
          <w:rFonts w:ascii="Times New Roman" w:hAnsi="Times New Roman" w:cs="Times New Roman"/>
          <w:i/>
        </w:rPr>
        <w:t>Resident Handbook: A Guide to NYCHA RAD Conversion</w:t>
      </w:r>
      <w:r w:rsidRPr="00804B11">
        <w:rPr>
          <w:rFonts w:ascii="Times New Roman" w:hAnsi="Times New Roman" w:cs="Times New Roman"/>
        </w:rPr>
        <w:t>,</w:t>
      </w:r>
      <w:r>
        <w:rPr>
          <w:rFonts w:ascii="Times New Roman" w:hAnsi="Times New Roman" w:cs="Times New Roman"/>
        </w:rPr>
        <w:t xml:space="preserve"> 6</w:t>
      </w:r>
      <w:r w:rsidRPr="00804B11">
        <w:rPr>
          <w:rFonts w:ascii="Times New Roman" w:hAnsi="Times New Roman" w:cs="Times New Roman"/>
        </w:rPr>
        <w:t xml:space="preserve"> (March 2018), </w:t>
      </w:r>
      <w:r w:rsidRPr="00804B11">
        <w:rPr>
          <w:rFonts w:ascii="Times New Roman" w:hAnsi="Times New Roman" w:cs="Times New Roman"/>
          <w:i/>
        </w:rPr>
        <w:t>available at</w:t>
      </w:r>
      <w:r w:rsidRPr="00804B11">
        <w:rPr>
          <w:rFonts w:ascii="Times New Roman" w:hAnsi="Times New Roman" w:cs="Times New Roman"/>
        </w:rPr>
        <w:t xml:space="preserve"> https://smhttp-ssl-58547.nexcesscdn.net/nycss/images/uploads/pubs/RADHandbook1.pdf.</w:t>
      </w:r>
    </w:p>
  </w:footnote>
  <w:footnote w:id="24">
    <w:p w14:paraId="26CC88C8" w14:textId="0F651895" w:rsidR="00B56518" w:rsidRPr="00CC22F2" w:rsidRDefault="00B56518">
      <w:pPr>
        <w:pStyle w:val="FootnoteText"/>
        <w:rPr>
          <w:rFonts w:ascii="Times New Roman" w:hAnsi="Times New Roman" w:cs="Times New Roman"/>
          <w:i/>
        </w:rPr>
      </w:pPr>
      <w:r w:rsidRPr="009100F7">
        <w:rPr>
          <w:rStyle w:val="FootnoteReference"/>
          <w:rFonts w:ascii="Times New Roman" w:hAnsi="Times New Roman" w:cs="Times New Roman"/>
        </w:rPr>
        <w:footnoteRef/>
      </w:r>
      <w:r w:rsidRPr="009100F7">
        <w:rPr>
          <w:rFonts w:ascii="Times New Roman" w:hAnsi="Times New Roman" w:cs="Times New Roman"/>
        </w:rPr>
        <w:t xml:space="preserve"> </w:t>
      </w:r>
      <w:r w:rsidRPr="009100F7">
        <w:rPr>
          <w:rFonts w:ascii="Times New Roman" w:hAnsi="Times New Roman" w:cs="Times New Roman"/>
          <w:i/>
        </w:rPr>
        <w:t>Id.</w:t>
      </w:r>
    </w:p>
  </w:footnote>
  <w:footnote w:id="25">
    <w:p w14:paraId="717CB969" w14:textId="77777777" w:rsidR="002403C1" w:rsidRPr="00CC22F2" w:rsidRDefault="002403C1" w:rsidP="002403C1">
      <w:pPr>
        <w:pStyle w:val="FootnoteText"/>
        <w:rPr>
          <w:rFonts w:ascii="Times New Roman" w:hAnsi="Times New Roman" w:cs="Times New Roman"/>
        </w:rPr>
      </w:pPr>
      <w:r w:rsidRPr="009100F7">
        <w:rPr>
          <w:rStyle w:val="FootnoteCharacters"/>
          <w:rFonts w:ascii="Times New Roman" w:hAnsi="Times New Roman" w:cs="Times New Roman"/>
        </w:rPr>
        <w:footnoteRef/>
      </w:r>
      <w:r w:rsidRPr="009100F7">
        <w:rPr>
          <w:rFonts w:ascii="Times New Roman" w:hAnsi="Times New Roman" w:cs="Times New Roman"/>
          <w:i/>
        </w:rPr>
        <w:t xml:space="preserve"> Id.</w:t>
      </w:r>
      <w:r w:rsidRPr="009100F7">
        <w:rPr>
          <w:rFonts w:ascii="Times New Roman" w:hAnsi="Times New Roman" w:cs="Times New Roman"/>
        </w:rPr>
        <w:tab/>
        <w:t xml:space="preserve"> </w:t>
      </w:r>
    </w:p>
  </w:footnote>
  <w:footnote w:id="26">
    <w:p w14:paraId="58E1F4A4" w14:textId="77777777" w:rsidR="002403C1" w:rsidRPr="00CC22F2" w:rsidRDefault="002403C1" w:rsidP="002403C1">
      <w:pPr>
        <w:pStyle w:val="FootnoteText"/>
        <w:rPr>
          <w:rFonts w:ascii="Times New Roman" w:hAnsi="Times New Roman" w:cs="Times New Roman"/>
        </w:rPr>
      </w:pPr>
      <w:r w:rsidRPr="009100F7">
        <w:rPr>
          <w:rStyle w:val="FootnoteCharacters"/>
          <w:rFonts w:ascii="Times New Roman" w:hAnsi="Times New Roman" w:cs="Times New Roman"/>
        </w:rPr>
        <w:footnoteRef/>
      </w:r>
      <w:r w:rsidRPr="009100F7">
        <w:rPr>
          <w:rFonts w:ascii="Times New Roman" w:hAnsi="Times New Roman" w:cs="Times New Roman"/>
        </w:rPr>
        <w:t xml:space="preserve"> </w:t>
      </w:r>
      <w:r w:rsidRPr="009100F7">
        <w:rPr>
          <w:rFonts w:ascii="Times New Roman" w:hAnsi="Times New Roman" w:cs="Times New Roman"/>
          <w:i/>
        </w:rPr>
        <w:t>Id.</w:t>
      </w:r>
      <w:r w:rsidRPr="00CC22F2">
        <w:rPr>
          <w:rFonts w:ascii="Times New Roman" w:hAnsi="Times New Roman" w:cs="Times New Roman"/>
        </w:rPr>
        <w:tab/>
        <w:t xml:space="preserve"> </w:t>
      </w:r>
    </w:p>
  </w:footnote>
  <w:footnote w:id="27">
    <w:p w14:paraId="6F732F63" w14:textId="31443E8C" w:rsidR="002403C1" w:rsidRPr="009100F7" w:rsidRDefault="002403C1" w:rsidP="002403C1">
      <w:pPr>
        <w:pStyle w:val="FootnoteText"/>
        <w:rPr>
          <w:rFonts w:ascii="Times New Roman" w:hAnsi="Times New Roman" w:cs="Times New Roman"/>
        </w:rPr>
      </w:pPr>
      <w:r w:rsidRPr="009100F7">
        <w:rPr>
          <w:rStyle w:val="FootnoteCharacters"/>
          <w:rFonts w:ascii="Times New Roman" w:hAnsi="Times New Roman" w:cs="Times New Roman"/>
        </w:rPr>
        <w:footnoteRef/>
      </w:r>
      <w:r w:rsidRPr="009100F7">
        <w:rPr>
          <w:rFonts w:ascii="Times New Roman" w:hAnsi="Times New Roman" w:cs="Times New Roman"/>
        </w:rPr>
        <w:t xml:space="preserve"> </w:t>
      </w:r>
      <w:r w:rsidRPr="00CC22F2">
        <w:rPr>
          <w:rFonts w:ascii="Times New Roman" w:hAnsi="Times New Roman" w:cs="Times New Roman"/>
          <w:i/>
        </w:rPr>
        <w:t xml:space="preserve">See </w:t>
      </w:r>
      <w:r w:rsidR="00572744" w:rsidRPr="009100F7">
        <w:rPr>
          <w:rFonts w:ascii="Times New Roman" w:hAnsi="Times New Roman" w:cs="Times New Roman"/>
        </w:rPr>
        <w:t>NYCHA Draft A</w:t>
      </w:r>
      <w:r w:rsidRPr="009100F7">
        <w:rPr>
          <w:rFonts w:ascii="Times New Roman" w:hAnsi="Times New Roman" w:cs="Times New Roman"/>
        </w:rPr>
        <w:t xml:space="preserve">nnual Plan available at </w:t>
      </w:r>
      <w:r w:rsidR="00572744" w:rsidRPr="009100F7">
        <w:rPr>
          <w:rFonts w:ascii="Times New Roman" w:hAnsi="Times New Roman" w:cs="Times New Roman"/>
        </w:rPr>
        <w:t>https://www1.nyc.gov/assets/nycha/downloads/pdf/FY21_Draft_Annual_Plan_10_19_20.pdf.</w:t>
      </w:r>
      <w:r w:rsidRPr="009100F7">
        <w:rPr>
          <w:rFonts w:ascii="Times New Roman" w:hAnsi="Times New Roman" w:cs="Times New Roman"/>
        </w:rPr>
        <w:tab/>
        <w:t xml:space="preserve"> </w:t>
      </w:r>
    </w:p>
  </w:footnote>
  <w:footnote w:id="28">
    <w:p w14:paraId="67A68EDC" w14:textId="77777777" w:rsidR="00B15AE6" w:rsidRPr="009100F7" w:rsidRDefault="00B15AE6" w:rsidP="00B15AE6">
      <w:pPr>
        <w:pStyle w:val="FootnoteText"/>
        <w:rPr>
          <w:rFonts w:ascii="Times New Roman" w:hAnsi="Times New Roman" w:cs="Times New Roman"/>
        </w:rPr>
      </w:pPr>
      <w:r w:rsidRPr="009100F7">
        <w:rPr>
          <w:rStyle w:val="FootnoteCharacters"/>
          <w:rFonts w:ascii="Times New Roman" w:hAnsi="Times New Roman" w:cs="Times New Roman"/>
        </w:rPr>
        <w:footnoteRef/>
      </w:r>
      <w:r w:rsidRPr="009100F7">
        <w:rPr>
          <w:rFonts w:ascii="Times New Roman" w:hAnsi="Times New Roman" w:cs="Times New Roman"/>
        </w:rPr>
        <w:t xml:space="preserve"> </w:t>
      </w:r>
      <w:r w:rsidRPr="00CC22F2">
        <w:rPr>
          <w:rFonts w:ascii="Times New Roman" w:hAnsi="Times New Roman" w:cs="Times New Roman"/>
          <w:i/>
        </w:rPr>
        <w:t>Id</w:t>
      </w:r>
      <w:r w:rsidRPr="009100F7">
        <w:rPr>
          <w:rFonts w:ascii="Times New Roman" w:hAnsi="Times New Roman" w:cs="Times New Roman"/>
        </w:rPr>
        <w:t xml:space="preserve">. </w:t>
      </w:r>
    </w:p>
  </w:footnote>
  <w:footnote w:id="29">
    <w:p w14:paraId="7BC37BB0" w14:textId="459CC727" w:rsidR="00B15AE6" w:rsidRPr="009100F7" w:rsidRDefault="00B15AE6" w:rsidP="00B15AE6">
      <w:pPr>
        <w:pStyle w:val="FootnoteText"/>
        <w:rPr>
          <w:rFonts w:ascii="Times New Roman" w:hAnsi="Times New Roman" w:cs="Times New Roman"/>
        </w:rPr>
      </w:pPr>
      <w:r w:rsidRPr="009100F7">
        <w:rPr>
          <w:rStyle w:val="FootnoteCharacters"/>
          <w:rFonts w:ascii="Times New Roman" w:hAnsi="Times New Roman" w:cs="Times New Roman"/>
        </w:rPr>
        <w:footnoteRef/>
      </w:r>
      <w:r w:rsidRPr="009100F7">
        <w:rPr>
          <w:rFonts w:ascii="Times New Roman" w:hAnsi="Times New Roman" w:cs="Times New Roman"/>
        </w:rPr>
        <w:t xml:space="preserve"> </w:t>
      </w:r>
      <w:r w:rsidRPr="00CC22F2">
        <w:rPr>
          <w:rFonts w:ascii="Times New Roman" w:hAnsi="Times New Roman" w:cs="Times New Roman"/>
          <w:i/>
        </w:rPr>
        <w:t>Id.</w:t>
      </w:r>
      <w:r w:rsidRPr="009100F7">
        <w:rPr>
          <w:rFonts w:ascii="Times New Roman" w:hAnsi="Times New Roman" w:cs="Times New Roman"/>
        </w:rPr>
        <w:tab/>
        <w:t xml:space="preserve"> </w:t>
      </w:r>
    </w:p>
  </w:footnote>
  <w:footnote w:id="30">
    <w:p w14:paraId="211A8F23" w14:textId="3D4BABB1" w:rsidR="00572744" w:rsidRPr="009100F7" w:rsidRDefault="00572744">
      <w:pPr>
        <w:pStyle w:val="FootnoteText"/>
        <w:rPr>
          <w:rFonts w:ascii="Times New Roman" w:hAnsi="Times New Roman" w:cs="Times New Roman"/>
        </w:rPr>
      </w:pPr>
      <w:r w:rsidRPr="009100F7">
        <w:rPr>
          <w:rStyle w:val="FootnoteReference"/>
          <w:rFonts w:ascii="Times New Roman" w:hAnsi="Times New Roman" w:cs="Times New Roman"/>
        </w:rPr>
        <w:footnoteRef/>
      </w:r>
      <w:r w:rsidRPr="009100F7">
        <w:rPr>
          <w:rFonts w:ascii="Times New Roman" w:hAnsi="Times New Roman" w:cs="Times New Roman"/>
        </w:rPr>
        <w:t xml:space="preserve"> </w:t>
      </w:r>
      <w:r w:rsidRPr="00CC22F2">
        <w:rPr>
          <w:rFonts w:ascii="Times New Roman" w:hAnsi="Times New Roman" w:cs="Times New Roman"/>
          <w:i/>
        </w:rPr>
        <w:t>See</w:t>
      </w:r>
      <w:r w:rsidRPr="009100F7">
        <w:rPr>
          <w:rFonts w:ascii="Times New Roman" w:hAnsi="Times New Roman" w:cs="Times New Roman"/>
        </w:rPr>
        <w:t xml:space="preserve"> NYCHA Draft Annual Plan FY 2021 </w:t>
      </w:r>
      <w:hyperlink r:id="rId8" w:history="1">
        <w:r w:rsidR="004D275F" w:rsidRPr="00CC22F2">
          <w:rPr>
            <w:rStyle w:val="Hyperlink"/>
            <w:rFonts w:ascii="Times New Roman" w:hAnsi="Times New Roman" w:cs="Times New Roman"/>
          </w:rPr>
          <w:t>https://www1.nyc.gov/assets/nycha/downloads/pdf/FY21_Draft_Annual_Plan_10_19_20.pdf</w:t>
        </w:r>
      </w:hyperlink>
      <w:r w:rsidR="00530B5A" w:rsidRPr="009100F7">
        <w:rPr>
          <w:rFonts w:ascii="Times New Roman" w:hAnsi="Times New Roman" w:cs="Times New Roman"/>
        </w:rPr>
        <w:t>.</w:t>
      </w:r>
      <w:r w:rsidR="004D275F" w:rsidRPr="00CC22F2">
        <w:rPr>
          <w:rFonts w:ascii="Times New Roman" w:hAnsi="Times New Roman" w:cs="Times New Roman"/>
        </w:rPr>
        <w:t xml:space="preserve"> </w:t>
      </w:r>
    </w:p>
  </w:footnote>
  <w:footnote w:id="31">
    <w:p w14:paraId="6F3FD332" w14:textId="7DF019D4" w:rsidR="00572744" w:rsidRPr="009100F7" w:rsidRDefault="00572744">
      <w:pPr>
        <w:pStyle w:val="FootnoteText"/>
        <w:rPr>
          <w:rFonts w:ascii="Times New Roman" w:hAnsi="Times New Roman" w:cs="Times New Roman"/>
        </w:rPr>
      </w:pPr>
      <w:r w:rsidRPr="009100F7">
        <w:rPr>
          <w:rStyle w:val="FootnoteReference"/>
          <w:rFonts w:ascii="Times New Roman" w:hAnsi="Times New Roman" w:cs="Times New Roman"/>
        </w:rPr>
        <w:footnoteRef/>
      </w:r>
      <w:r w:rsidRPr="009100F7">
        <w:rPr>
          <w:rFonts w:ascii="Times New Roman" w:hAnsi="Times New Roman" w:cs="Times New Roman"/>
        </w:rPr>
        <w:t xml:space="preserve"> </w:t>
      </w:r>
      <w:r w:rsidRPr="00CC22F2">
        <w:rPr>
          <w:rFonts w:ascii="Times New Roman" w:hAnsi="Times New Roman" w:cs="Times New Roman"/>
          <w:i/>
        </w:rPr>
        <w:t>Id.</w:t>
      </w:r>
      <w:r w:rsidRPr="009100F7">
        <w:rPr>
          <w:rFonts w:ascii="Times New Roman" w:hAnsi="Times New Roman" w:cs="Times New Roman"/>
        </w:rPr>
        <w:t xml:space="preserve"> at 105.</w:t>
      </w:r>
    </w:p>
  </w:footnote>
  <w:footnote w:id="32">
    <w:p w14:paraId="7E721AE0" w14:textId="6279A46A" w:rsidR="00572744" w:rsidRPr="009100F7" w:rsidRDefault="00572744">
      <w:pPr>
        <w:pStyle w:val="FootnoteText"/>
        <w:rPr>
          <w:rFonts w:ascii="Times New Roman" w:hAnsi="Times New Roman" w:cs="Times New Roman"/>
          <w:i/>
        </w:rPr>
      </w:pPr>
      <w:r w:rsidRPr="009100F7">
        <w:rPr>
          <w:rStyle w:val="FootnoteReference"/>
          <w:rFonts w:ascii="Times New Roman" w:hAnsi="Times New Roman" w:cs="Times New Roman"/>
        </w:rPr>
        <w:footnoteRef/>
      </w:r>
      <w:r w:rsidRPr="009100F7">
        <w:rPr>
          <w:rFonts w:ascii="Times New Roman" w:hAnsi="Times New Roman" w:cs="Times New Roman"/>
        </w:rPr>
        <w:t xml:space="preserve"> </w:t>
      </w:r>
      <w:r w:rsidRPr="009100F7">
        <w:rPr>
          <w:rFonts w:ascii="Times New Roman" w:hAnsi="Times New Roman" w:cs="Times New Roman"/>
          <w:i/>
        </w:rPr>
        <w:t>Id.</w:t>
      </w:r>
    </w:p>
  </w:footnote>
  <w:footnote w:id="33">
    <w:p w14:paraId="2451B11D" w14:textId="03CE9128" w:rsidR="00572744" w:rsidRPr="009100F7" w:rsidRDefault="00572744">
      <w:pPr>
        <w:pStyle w:val="FootnoteText"/>
        <w:rPr>
          <w:rFonts w:ascii="Times New Roman" w:hAnsi="Times New Roman" w:cs="Times New Roman"/>
          <w:i/>
        </w:rPr>
      </w:pPr>
      <w:r w:rsidRPr="009100F7">
        <w:rPr>
          <w:rStyle w:val="FootnoteReference"/>
          <w:rFonts w:ascii="Times New Roman" w:hAnsi="Times New Roman" w:cs="Times New Roman"/>
        </w:rPr>
        <w:footnoteRef/>
      </w:r>
      <w:r w:rsidRPr="009100F7">
        <w:rPr>
          <w:rFonts w:ascii="Times New Roman" w:hAnsi="Times New Roman" w:cs="Times New Roman"/>
        </w:rPr>
        <w:t xml:space="preserve"> </w:t>
      </w:r>
      <w:r w:rsidRPr="009100F7">
        <w:rPr>
          <w:rFonts w:ascii="Times New Roman" w:hAnsi="Times New Roman" w:cs="Times New Roman"/>
          <w:i/>
        </w:rPr>
        <w:t>Id.</w:t>
      </w:r>
    </w:p>
  </w:footnote>
  <w:footnote w:id="34">
    <w:p w14:paraId="484804E6" w14:textId="2B2394DA" w:rsidR="00572744" w:rsidRPr="009100F7" w:rsidRDefault="00572744">
      <w:pPr>
        <w:pStyle w:val="FootnoteText"/>
        <w:rPr>
          <w:rFonts w:ascii="Times New Roman" w:hAnsi="Times New Roman" w:cs="Times New Roman"/>
        </w:rPr>
      </w:pPr>
      <w:r w:rsidRPr="009100F7">
        <w:rPr>
          <w:rStyle w:val="FootnoteReference"/>
          <w:rFonts w:ascii="Times New Roman" w:hAnsi="Times New Roman" w:cs="Times New Roman"/>
        </w:rPr>
        <w:footnoteRef/>
      </w:r>
      <w:r w:rsidRPr="009100F7">
        <w:rPr>
          <w:rFonts w:ascii="Times New Roman" w:hAnsi="Times New Roman" w:cs="Times New Roman"/>
        </w:rPr>
        <w:t xml:space="preserve"> </w:t>
      </w:r>
      <w:r w:rsidRPr="009100F7">
        <w:rPr>
          <w:rFonts w:ascii="Times New Roman" w:hAnsi="Times New Roman" w:cs="Times New Roman"/>
          <w:i/>
        </w:rPr>
        <w:t>Id.</w:t>
      </w:r>
      <w:r w:rsidRPr="009100F7">
        <w:rPr>
          <w:rFonts w:ascii="Times New Roman" w:hAnsi="Times New Roman" w:cs="Times New Roman"/>
        </w:rPr>
        <w:t xml:space="preserve"> at 105–6.</w:t>
      </w:r>
    </w:p>
  </w:footnote>
  <w:footnote w:id="35">
    <w:p w14:paraId="18EDE3F4" w14:textId="5254638D" w:rsidR="00572744" w:rsidRPr="009100F7" w:rsidRDefault="00572744">
      <w:pPr>
        <w:pStyle w:val="FootnoteText"/>
        <w:rPr>
          <w:rFonts w:ascii="Times New Roman" w:hAnsi="Times New Roman" w:cs="Times New Roman"/>
        </w:rPr>
      </w:pPr>
      <w:r w:rsidRPr="009100F7">
        <w:rPr>
          <w:rStyle w:val="FootnoteReference"/>
          <w:rFonts w:ascii="Times New Roman" w:hAnsi="Times New Roman" w:cs="Times New Roman"/>
        </w:rPr>
        <w:footnoteRef/>
      </w:r>
      <w:r w:rsidRPr="009100F7">
        <w:rPr>
          <w:rFonts w:ascii="Times New Roman" w:hAnsi="Times New Roman" w:cs="Times New Roman"/>
        </w:rPr>
        <w:t xml:space="preserve"> </w:t>
      </w:r>
      <w:r w:rsidRPr="009100F7">
        <w:rPr>
          <w:rFonts w:ascii="Times New Roman" w:hAnsi="Times New Roman" w:cs="Times New Roman"/>
          <w:i/>
        </w:rPr>
        <w:t>Id.</w:t>
      </w:r>
      <w:r w:rsidRPr="009100F7">
        <w:rPr>
          <w:rFonts w:ascii="Times New Roman" w:hAnsi="Times New Roman" w:cs="Times New Roman"/>
        </w:rPr>
        <w:t xml:space="preserve"> at 106.</w:t>
      </w:r>
    </w:p>
  </w:footnote>
  <w:footnote w:id="36">
    <w:p w14:paraId="55F78901" w14:textId="689503B6" w:rsidR="00572744" w:rsidRPr="009100F7" w:rsidRDefault="00572744">
      <w:pPr>
        <w:pStyle w:val="FootnoteText"/>
        <w:rPr>
          <w:rFonts w:ascii="Times New Roman" w:hAnsi="Times New Roman" w:cs="Times New Roman"/>
          <w:i/>
        </w:rPr>
      </w:pPr>
      <w:r w:rsidRPr="009100F7">
        <w:rPr>
          <w:rStyle w:val="FootnoteReference"/>
          <w:rFonts w:ascii="Times New Roman" w:hAnsi="Times New Roman" w:cs="Times New Roman"/>
        </w:rPr>
        <w:footnoteRef/>
      </w:r>
      <w:r w:rsidRPr="009100F7">
        <w:rPr>
          <w:rFonts w:ascii="Times New Roman" w:hAnsi="Times New Roman" w:cs="Times New Roman"/>
        </w:rPr>
        <w:t xml:space="preserve"> </w:t>
      </w:r>
      <w:r w:rsidRPr="009100F7">
        <w:rPr>
          <w:rFonts w:ascii="Times New Roman" w:hAnsi="Times New Roman" w:cs="Times New Roman"/>
          <w:i/>
        </w:rPr>
        <w:t>Id.</w:t>
      </w:r>
    </w:p>
  </w:footnote>
  <w:footnote w:id="37">
    <w:p w14:paraId="3039936D" w14:textId="6B2FE1F6" w:rsidR="00572744" w:rsidRPr="009100F7" w:rsidRDefault="00572744">
      <w:pPr>
        <w:pStyle w:val="FootnoteText"/>
        <w:rPr>
          <w:rFonts w:ascii="Times New Roman" w:hAnsi="Times New Roman" w:cs="Times New Roman"/>
          <w:i/>
        </w:rPr>
      </w:pPr>
      <w:r w:rsidRPr="009100F7">
        <w:rPr>
          <w:rStyle w:val="FootnoteReference"/>
          <w:rFonts w:ascii="Times New Roman" w:hAnsi="Times New Roman" w:cs="Times New Roman"/>
        </w:rPr>
        <w:footnoteRef/>
      </w:r>
      <w:r w:rsidRPr="009100F7">
        <w:rPr>
          <w:rFonts w:ascii="Times New Roman" w:hAnsi="Times New Roman" w:cs="Times New Roman"/>
        </w:rPr>
        <w:t xml:space="preserve"> </w:t>
      </w:r>
      <w:r w:rsidRPr="009100F7">
        <w:rPr>
          <w:rFonts w:ascii="Times New Roman" w:hAnsi="Times New Roman" w:cs="Times New Roman"/>
          <w:i/>
        </w:rPr>
        <w:t xml:space="preserve">Id. at 106–51.  </w:t>
      </w:r>
    </w:p>
  </w:footnote>
  <w:footnote w:id="38">
    <w:p w14:paraId="27ACCE2D" w14:textId="58B72040" w:rsidR="007A6B65" w:rsidRPr="009100F7" w:rsidRDefault="007A6B65" w:rsidP="007A6B65">
      <w:pPr>
        <w:pStyle w:val="FootnoteText"/>
        <w:rPr>
          <w:rFonts w:ascii="Times New Roman" w:hAnsi="Times New Roman" w:cs="Times New Roman"/>
        </w:rPr>
      </w:pPr>
      <w:r w:rsidRPr="009100F7">
        <w:rPr>
          <w:rStyle w:val="FootnoteCharacters"/>
          <w:rFonts w:ascii="Times New Roman" w:hAnsi="Times New Roman" w:cs="Times New Roman"/>
        </w:rPr>
        <w:footnoteRef/>
      </w:r>
      <w:r w:rsidRPr="009100F7">
        <w:rPr>
          <w:rFonts w:ascii="Times New Roman" w:hAnsi="Times New Roman" w:cs="Times New Roman"/>
        </w:rPr>
        <w:t xml:space="preserve"> </w:t>
      </w:r>
      <w:r w:rsidRPr="009100F7">
        <w:rPr>
          <w:rFonts w:ascii="Times New Roman" w:hAnsi="Times New Roman" w:cs="Times New Roman"/>
          <w:i/>
        </w:rPr>
        <w:t xml:space="preserve">See generally </w:t>
      </w:r>
      <w:r w:rsidRPr="009100F7">
        <w:rPr>
          <w:rFonts w:ascii="Times New Roman" w:hAnsi="Times New Roman" w:cs="Times New Roman"/>
        </w:rPr>
        <w:t>24 C.F.R. Part 970.</w:t>
      </w:r>
    </w:p>
  </w:footnote>
  <w:footnote w:id="39">
    <w:p w14:paraId="2B6E4ABF" w14:textId="045D29D2" w:rsidR="007A6B65" w:rsidRPr="009100F7" w:rsidRDefault="007A6B65" w:rsidP="007A6B65">
      <w:pPr>
        <w:pStyle w:val="FootnoteText"/>
        <w:rPr>
          <w:rFonts w:ascii="Times New Roman" w:hAnsi="Times New Roman" w:cs="Times New Roman"/>
        </w:rPr>
      </w:pPr>
      <w:r w:rsidRPr="009100F7">
        <w:rPr>
          <w:rStyle w:val="FootnoteCharacters"/>
          <w:rFonts w:ascii="Times New Roman" w:hAnsi="Times New Roman" w:cs="Times New Roman"/>
        </w:rPr>
        <w:footnoteRef/>
      </w:r>
      <w:r w:rsidRPr="009100F7">
        <w:rPr>
          <w:rFonts w:ascii="Times New Roman" w:hAnsi="Times New Roman" w:cs="Times New Roman"/>
        </w:rPr>
        <w:t xml:space="preserve"> 24 CFR § 970.17.</w:t>
      </w:r>
    </w:p>
  </w:footnote>
  <w:footnote w:id="40">
    <w:p w14:paraId="41365648" w14:textId="051A065B" w:rsidR="007A6B65" w:rsidRPr="009100F7" w:rsidRDefault="007A6B65" w:rsidP="007A6B65">
      <w:pPr>
        <w:pStyle w:val="FootnoteText"/>
        <w:rPr>
          <w:rFonts w:ascii="Times New Roman" w:hAnsi="Times New Roman" w:cs="Times New Roman"/>
        </w:rPr>
      </w:pPr>
      <w:r w:rsidRPr="009100F7">
        <w:rPr>
          <w:rStyle w:val="FootnoteCharacters"/>
          <w:rFonts w:ascii="Times New Roman" w:hAnsi="Times New Roman" w:cs="Times New Roman"/>
        </w:rPr>
        <w:footnoteRef/>
      </w:r>
      <w:r w:rsidRPr="009100F7">
        <w:rPr>
          <w:rFonts w:ascii="Times New Roman" w:hAnsi="Times New Roman" w:cs="Times New Roman"/>
        </w:rPr>
        <w:t xml:space="preserve"> 24 CFR § 970.9(a).  </w:t>
      </w:r>
    </w:p>
  </w:footnote>
  <w:footnote w:id="41">
    <w:p w14:paraId="5C98DA47" w14:textId="527272DA" w:rsidR="007A6B65" w:rsidRPr="009100F7" w:rsidRDefault="007A6B65" w:rsidP="007A6B65">
      <w:pPr>
        <w:pStyle w:val="FootnoteText"/>
        <w:rPr>
          <w:rFonts w:ascii="Times New Roman" w:hAnsi="Times New Roman" w:cs="Times New Roman"/>
        </w:rPr>
      </w:pPr>
      <w:r w:rsidRPr="009100F7">
        <w:rPr>
          <w:rStyle w:val="FootnoteCharacters"/>
          <w:rFonts w:ascii="Times New Roman" w:hAnsi="Times New Roman" w:cs="Times New Roman"/>
        </w:rPr>
        <w:footnoteRef/>
      </w:r>
      <w:r w:rsidR="00084EAB" w:rsidRPr="009100F7">
        <w:rPr>
          <w:rFonts w:ascii="Times New Roman" w:hAnsi="Times New Roman" w:cs="Times New Roman"/>
        </w:rPr>
        <w:t xml:space="preserve"> 24 CFR §§ 970.5 and </w:t>
      </w:r>
      <w:r w:rsidRPr="009100F7">
        <w:rPr>
          <w:rFonts w:ascii="Times New Roman" w:hAnsi="Times New Roman" w:cs="Times New Roman"/>
        </w:rPr>
        <w:t>970.7(a)(4).</w:t>
      </w:r>
    </w:p>
  </w:footnote>
  <w:footnote w:id="42">
    <w:p w14:paraId="6EFAB2A0" w14:textId="0BACEBF7" w:rsidR="007A6B65" w:rsidRPr="009100F7" w:rsidRDefault="007A6B65" w:rsidP="007A6B65">
      <w:pPr>
        <w:pStyle w:val="FootnoteText"/>
        <w:rPr>
          <w:rFonts w:ascii="Times New Roman" w:hAnsi="Times New Roman" w:cs="Times New Roman"/>
        </w:rPr>
      </w:pPr>
      <w:r w:rsidRPr="009100F7">
        <w:rPr>
          <w:rStyle w:val="FootnoteCharacters"/>
          <w:rFonts w:ascii="Times New Roman" w:hAnsi="Times New Roman" w:cs="Times New Roman"/>
        </w:rPr>
        <w:footnoteRef/>
      </w:r>
      <w:r w:rsidR="008D4779" w:rsidRPr="009100F7">
        <w:rPr>
          <w:rFonts w:ascii="Times New Roman" w:hAnsi="Times New Roman" w:cs="Times New Roman"/>
        </w:rPr>
        <w:t xml:space="preserve"> </w:t>
      </w:r>
      <w:r w:rsidRPr="009100F7">
        <w:rPr>
          <w:rFonts w:ascii="Times New Roman" w:hAnsi="Times New Roman" w:cs="Times New Roman"/>
        </w:rPr>
        <w:t>24 CFR § 970.7(a)(9).</w:t>
      </w:r>
    </w:p>
  </w:footnote>
  <w:footnote w:id="43">
    <w:p w14:paraId="22A3A65A" w14:textId="03E5233F" w:rsidR="007A6B65" w:rsidRPr="009100F7" w:rsidRDefault="007A6B65" w:rsidP="007A6B65">
      <w:pPr>
        <w:pStyle w:val="FootnoteText"/>
        <w:rPr>
          <w:rFonts w:ascii="Times New Roman" w:hAnsi="Times New Roman" w:cs="Times New Roman"/>
        </w:rPr>
      </w:pPr>
      <w:r w:rsidRPr="009100F7">
        <w:rPr>
          <w:rStyle w:val="FootnoteCharacters"/>
          <w:rFonts w:ascii="Times New Roman" w:hAnsi="Times New Roman" w:cs="Times New Roman"/>
        </w:rPr>
        <w:footnoteRef/>
      </w:r>
      <w:r w:rsidR="008D4779" w:rsidRPr="009100F7">
        <w:rPr>
          <w:rFonts w:ascii="Times New Roman" w:hAnsi="Times New Roman" w:cs="Times New Roman"/>
        </w:rPr>
        <w:t xml:space="preserve"> </w:t>
      </w:r>
      <w:r w:rsidRPr="009100F7">
        <w:rPr>
          <w:rFonts w:ascii="Times New Roman" w:hAnsi="Times New Roman" w:cs="Times New Roman"/>
        </w:rPr>
        <w:t>24 CFR § 970(a)(10).</w:t>
      </w:r>
    </w:p>
  </w:footnote>
  <w:footnote w:id="44">
    <w:p w14:paraId="7B3198D8" w14:textId="0885EA6D" w:rsidR="007A6B65" w:rsidRPr="009100F7" w:rsidRDefault="007A6B65" w:rsidP="007A6B65">
      <w:pPr>
        <w:pStyle w:val="FootnoteText"/>
        <w:rPr>
          <w:rFonts w:ascii="Times New Roman" w:hAnsi="Times New Roman" w:cs="Times New Roman"/>
        </w:rPr>
      </w:pPr>
      <w:r w:rsidRPr="009100F7">
        <w:rPr>
          <w:rStyle w:val="FootnoteCharacters"/>
          <w:rFonts w:ascii="Times New Roman" w:hAnsi="Times New Roman" w:cs="Times New Roman"/>
        </w:rPr>
        <w:footnoteRef/>
      </w:r>
      <w:r w:rsidR="008D4779" w:rsidRPr="009100F7">
        <w:rPr>
          <w:rFonts w:ascii="Times New Roman" w:hAnsi="Times New Roman" w:cs="Times New Roman"/>
        </w:rPr>
        <w:t xml:space="preserve"> </w:t>
      </w:r>
      <w:r w:rsidRPr="009100F7">
        <w:rPr>
          <w:rFonts w:ascii="Times New Roman" w:hAnsi="Times New Roman" w:cs="Times New Roman"/>
        </w:rPr>
        <w:t>24 CFR § 970.35(a).</w:t>
      </w:r>
    </w:p>
  </w:footnote>
  <w:footnote w:id="45">
    <w:p w14:paraId="38C1819E" w14:textId="147F1677" w:rsidR="007A6B65" w:rsidRPr="009100F7" w:rsidRDefault="007A6B65" w:rsidP="007A6B65">
      <w:pPr>
        <w:pStyle w:val="FootnoteText"/>
        <w:rPr>
          <w:rFonts w:ascii="Times New Roman" w:hAnsi="Times New Roman" w:cs="Times New Roman"/>
        </w:rPr>
      </w:pPr>
      <w:r w:rsidRPr="009100F7">
        <w:rPr>
          <w:rStyle w:val="FootnoteCharacters"/>
          <w:rFonts w:ascii="Times New Roman" w:hAnsi="Times New Roman" w:cs="Times New Roman"/>
        </w:rPr>
        <w:footnoteRef/>
      </w:r>
      <w:r w:rsidRPr="009100F7">
        <w:rPr>
          <w:rFonts w:ascii="Times New Roman" w:hAnsi="Times New Roman" w:cs="Times New Roman"/>
        </w:rPr>
        <w:t xml:space="preserve"> 24 CFR §§ 970.7(a)(15) and 970.13.</w:t>
      </w:r>
    </w:p>
  </w:footnote>
  <w:footnote w:id="46">
    <w:p w14:paraId="72965AA5" w14:textId="6A8D95EA" w:rsidR="007A6B65" w:rsidRPr="009100F7" w:rsidRDefault="007A6B65" w:rsidP="007A6B65">
      <w:pPr>
        <w:pStyle w:val="FootnoteText"/>
        <w:rPr>
          <w:rFonts w:ascii="Times New Roman" w:hAnsi="Times New Roman" w:cs="Times New Roman"/>
        </w:rPr>
      </w:pPr>
      <w:r w:rsidRPr="009100F7">
        <w:rPr>
          <w:rStyle w:val="FootnoteCharacters"/>
          <w:rFonts w:ascii="Times New Roman" w:hAnsi="Times New Roman" w:cs="Times New Roman"/>
        </w:rPr>
        <w:footnoteRef/>
      </w:r>
      <w:r w:rsidRPr="009100F7">
        <w:rPr>
          <w:rFonts w:ascii="Times New Roman" w:hAnsi="Times New Roman" w:cs="Times New Roman"/>
        </w:rPr>
        <w:t xml:space="preserve"> 24 CFR § 970.7(a)(1) and (a)(13).</w:t>
      </w:r>
    </w:p>
  </w:footnote>
  <w:footnote w:id="47">
    <w:p w14:paraId="0D205A64" w14:textId="54BD252C" w:rsidR="007A6B65" w:rsidRPr="009100F7" w:rsidRDefault="007A6B65" w:rsidP="007A6B65">
      <w:pPr>
        <w:pStyle w:val="FootnoteText"/>
        <w:rPr>
          <w:rFonts w:ascii="Times New Roman" w:hAnsi="Times New Roman" w:cs="Times New Roman"/>
        </w:rPr>
      </w:pPr>
      <w:r w:rsidRPr="009100F7">
        <w:rPr>
          <w:rStyle w:val="FootnoteCharacters"/>
          <w:rFonts w:ascii="Times New Roman" w:hAnsi="Times New Roman" w:cs="Times New Roman"/>
        </w:rPr>
        <w:footnoteRef/>
      </w:r>
      <w:r w:rsidRPr="009100F7">
        <w:rPr>
          <w:rFonts w:ascii="Times New Roman" w:hAnsi="Times New Roman" w:cs="Times New Roman"/>
        </w:rPr>
        <w:t xml:space="preserve"> 24 CFR § 970.7(a)(16).</w:t>
      </w:r>
    </w:p>
  </w:footnote>
  <w:footnote w:id="48">
    <w:p w14:paraId="6DF5C14F" w14:textId="68FDDA22" w:rsidR="005B4B37" w:rsidRPr="009100F7" w:rsidRDefault="005B4B37">
      <w:pPr>
        <w:pStyle w:val="FootnoteText"/>
        <w:rPr>
          <w:rFonts w:ascii="Times New Roman" w:hAnsi="Times New Roman" w:cs="Times New Roman"/>
        </w:rPr>
      </w:pPr>
      <w:r w:rsidRPr="009100F7">
        <w:rPr>
          <w:rStyle w:val="FootnoteReference"/>
          <w:rFonts w:ascii="Times New Roman" w:hAnsi="Times New Roman" w:cs="Times New Roman"/>
        </w:rPr>
        <w:footnoteRef/>
      </w:r>
      <w:r w:rsidRPr="009100F7">
        <w:rPr>
          <w:rFonts w:ascii="Times New Roman" w:hAnsi="Times New Roman" w:cs="Times New Roman"/>
        </w:rPr>
        <w:t xml:space="preserve"> Greg Smith, </w:t>
      </w:r>
      <w:r w:rsidRPr="009100F7">
        <w:rPr>
          <w:rFonts w:ascii="Times New Roman" w:hAnsi="Times New Roman" w:cs="Times New Roman"/>
          <w:i/>
        </w:rPr>
        <w:t>How NYCHA Allegedly Closed the Book on Repairs It Didn’t Do</w:t>
      </w:r>
      <w:r w:rsidRPr="009100F7">
        <w:rPr>
          <w:rFonts w:ascii="Times New Roman" w:hAnsi="Times New Roman" w:cs="Times New Roman"/>
        </w:rPr>
        <w:t xml:space="preserve">, </w:t>
      </w:r>
      <w:r w:rsidR="00410365" w:rsidRPr="009100F7">
        <w:rPr>
          <w:rFonts w:ascii="Times New Roman" w:hAnsi="Times New Roman" w:cs="Times New Roman"/>
        </w:rPr>
        <w:t>The City (Dec. 22, 2020, 8:35 p</w:t>
      </w:r>
      <w:r w:rsidRPr="009100F7">
        <w:rPr>
          <w:rFonts w:ascii="Times New Roman" w:hAnsi="Times New Roman" w:cs="Times New Roman"/>
        </w:rPr>
        <w:t xml:space="preserve">.m.) </w:t>
      </w:r>
      <w:hyperlink r:id="rId9" w:history="1">
        <w:r w:rsidRPr="009100F7">
          <w:rPr>
            <w:rStyle w:val="Hyperlink"/>
            <w:rFonts w:ascii="Times New Roman" w:hAnsi="Times New Roman" w:cs="Times New Roman"/>
          </w:rPr>
          <w:t>https://www.thecity.nyc/2020/12/22/22196488/nycha-open-repairs-mold-rad-privatization-public-housing</w:t>
        </w:r>
      </w:hyperlink>
      <w:r w:rsidRPr="009100F7">
        <w:rPr>
          <w:rFonts w:ascii="Times New Roman" w:hAnsi="Times New Roman" w:cs="Times New Roman"/>
        </w:rPr>
        <w:t xml:space="preserve">. </w:t>
      </w:r>
    </w:p>
  </w:footnote>
  <w:footnote w:id="49">
    <w:p w14:paraId="34785F23" w14:textId="7BAC2D1D" w:rsidR="00410365" w:rsidRPr="009100F7" w:rsidRDefault="00410365">
      <w:pPr>
        <w:pStyle w:val="FootnoteText"/>
        <w:rPr>
          <w:rFonts w:ascii="Times New Roman" w:hAnsi="Times New Roman" w:cs="Times New Roman"/>
        </w:rPr>
      </w:pPr>
      <w:r w:rsidRPr="009100F7">
        <w:rPr>
          <w:rStyle w:val="FootnoteReference"/>
          <w:rFonts w:ascii="Times New Roman" w:hAnsi="Times New Roman" w:cs="Times New Roman"/>
        </w:rPr>
        <w:footnoteRef/>
      </w:r>
      <w:r w:rsidRPr="009100F7">
        <w:rPr>
          <w:rFonts w:ascii="Times New Roman" w:hAnsi="Times New Roman" w:cs="Times New Roman"/>
        </w:rPr>
        <w:t xml:space="preserve"> </w:t>
      </w:r>
      <w:r w:rsidRPr="009100F7">
        <w:rPr>
          <w:rFonts w:ascii="Times New Roman" w:hAnsi="Times New Roman" w:cs="Times New Roman"/>
          <w:i/>
        </w:rPr>
        <w:t>Id.</w:t>
      </w:r>
    </w:p>
  </w:footnote>
  <w:footnote w:id="50">
    <w:p w14:paraId="75B17B09" w14:textId="67FA2FE0" w:rsidR="00410365" w:rsidRPr="009100F7" w:rsidRDefault="00410365">
      <w:pPr>
        <w:pStyle w:val="FootnoteText"/>
        <w:rPr>
          <w:rFonts w:ascii="Times New Roman" w:hAnsi="Times New Roman" w:cs="Times New Roman"/>
        </w:rPr>
      </w:pPr>
      <w:r w:rsidRPr="009100F7">
        <w:rPr>
          <w:rStyle w:val="FootnoteReference"/>
          <w:rFonts w:ascii="Times New Roman" w:hAnsi="Times New Roman" w:cs="Times New Roman"/>
        </w:rPr>
        <w:footnoteRef/>
      </w:r>
      <w:r w:rsidRPr="009100F7">
        <w:rPr>
          <w:rFonts w:ascii="Times New Roman" w:hAnsi="Times New Roman" w:cs="Times New Roman"/>
        </w:rPr>
        <w:t xml:space="preserve"> </w:t>
      </w:r>
      <w:r w:rsidRPr="009100F7">
        <w:rPr>
          <w:rFonts w:ascii="Times New Roman" w:hAnsi="Times New Roman" w:cs="Times New Roman"/>
          <w:i/>
        </w:rPr>
        <w:t>Id.</w:t>
      </w:r>
    </w:p>
  </w:footnote>
  <w:footnote w:id="51">
    <w:p w14:paraId="43EC89D8" w14:textId="77777777" w:rsidR="001A16C0" w:rsidRPr="00771B7F" w:rsidRDefault="001A16C0" w:rsidP="001A16C0">
      <w:pPr>
        <w:pStyle w:val="FootnoteText"/>
        <w:rPr>
          <w:rFonts w:ascii="Times New Roman" w:hAnsi="Times New Roman" w:cs="Times New Roman"/>
        </w:rPr>
      </w:pPr>
      <w:r w:rsidRPr="00771B7F">
        <w:rPr>
          <w:rStyle w:val="FootnoteReference"/>
          <w:rFonts w:ascii="Times New Roman" w:hAnsi="Times New Roman" w:cs="Times New Roman"/>
        </w:rPr>
        <w:footnoteRef/>
      </w:r>
      <w:r w:rsidRPr="00771B7F">
        <w:rPr>
          <w:rFonts w:ascii="Times New Roman" w:hAnsi="Times New Roman" w:cs="Times New Roman"/>
        </w:rPr>
        <w:t xml:space="preserve"> Rachel Holliday Smith, </w:t>
      </w:r>
      <w:r w:rsidRPr="00771B7F">
        <w:rPr>
          <w:rFonts w:ascii="Times New Roman" w:hAnsi="Times New Roman" w:cs="Times New Roman"/>
          <w:i/>
        </w:rPr>
        <w:t>Feeling Left Out, Public Housing Tenants ‘Not on Board’ With Privatization Plan</w:t>
      </w:r>
      <w:r w:rsidRPr="00771B7F">
        <w:rPr>
          <w:rFonts w:ascii="Times New Roman" w:hAnsi="Times New Roman" w:cs="Times New Roman"/>
        </w:rPr>
        <w:t xml:space="preserve">, The City, (Jul. 19, 2020, 3:17 p.m.) </w:t>
      </w:r>
      <w:hyperlink r:id="rId10" w:history="1">
        <w:r w:rsidRPr="00771B7F">
          <w:rPr>
            <w:rStyle w:val="Hyperlink"/>
            <w:rFonts w:ascii="Times New Roman" w:hAnsi="Times New Roman" w:cs="Times New Roman"/>
          </w:rPr>
          <w:t>https://www.thecity.nyc/housing/2020/7/19/21330309/public-housing-tenants-nycha-privatization-manhattan-housing</w:t>
        </w:r>
      </w:hyperlink>
      <w:r w:rsidRPr="00771B7F">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E8865" w14:textId="5A165414" w:rsidR="007E360D" w:rsidRDefault="007E36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C48E3" w14:textId="25A45BE8" w:rsidR="007E360D" w:rsidRDefault="007E36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EB750" w14:textId="7F722C31" w:rsidR="007E360D" w:rsidRDefault="007E36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upperRoman"/>
      <w:lvlText w:val="%1."/>
      <w:lvlJc w:val="left"/>
      <w:pPr>
        <w:tabs>
          <w:tab w:val="num" w:pos="720"/>
        </w:tabs>
        <w:ind w:left="1080" w:hanging="720"/>
      </w:pPr>
      <w:rPr>
        <w:rFonts w:ascii="Times New Roman" w:hAnsi="Times New Roman" w:cs="Arial Unicode MS"/>
        <w:b/>
        <w:bCs/>
        <w:caps w:val="0"/>
        <w:smallCaps w:val="0"/>
        <w:strike w:val="0"/>
        <w:dstrike w:val="0"/>
        <w:color w:val="000000"/>
        <w:spacing w:val="0"/>
        <w:w w:val="100"/>
        <w:kern w:val="0"/>
        <w:position w:val="0"/>
        <w:sz w:val="24"/>
        <w:szCs w:val="24"/>
        <w:u w:val="none"/>
        <w:effect w:val="none"/>
        <w:vertAlign w:val="baseline"/>
      </w:rPr>
    </w:lvl>
  </w:abstractNum>
  <w:abstractNum w:abstractNumId="1" w15:restartNumberingAfterBreak="0">
    <w:nsid w:val="00000005"/>
    <w:multiLevelType w:val="singleLevel"/>
    <w:tmpl w:val="00000005"/>
    <w:name w:val="WW8Num8"/>
    <w:lvl w:ilvl="0">
      <w:start w:val="1"/>
      <w:numFmt w:val="bullet"/>
      <w:lvlText w:val=""/>
      <w:lvlJc w:val="left"/>
      <w:pPr>
        <w:tabs>
          <w:tab w:val="num" w:pos="720"/>
        </w:tabs>
        <w:ind w:left="720" w:hanging="360"/>
      </w:pPr>
      <w:rPr>
        <w:rFonts w:ascii="Symbol" w:hAnsi="Symbol" w:cs="Symbol"/>
        <w:sz w:val="24"/>
        <w:szCs w:val="24"/>
        <w:vertAlign w:val="superscript"/>
      </w:rPr>
    </w:lvl>
  </w:abstractNum>
  <w:abstractNum w:abstractNumId="2" w15:restartNumberingAfterBreak="0">
    <w:nsid w:val="00000006"/>
    <w:multiLevelType w:val="singleLevel"/>
    <w:tmpl w:val="00000006"/>
    <w:name w:val="WW8Num10"/>
    <w:lvl w:ilvl="0">
      <w:start w:val="1"/>
      <w:numFmt w:val="bullet"/>
      <w:lvlText w:val=""/>
      <w:lvlJc w:val="left"/>
      <w:pPr>
        <w:tabs>
          <w:tab w:val="num" w:pos="720"/>
        </w:tabs>
        <w:ind w:left="720" w:hanging="360"/>
      </w:pPr>
      <w:rPr>
        <w:rFonts w:ascii="Symbol" w:hAnsi="Symbol" w:cs="Symbol"/>
        <w:b/>
        <w:sz w:val="24"/>
        <w:szCs w:val="24"/>
        <w:vertAlign w:val="superscript"/>
      </w:rPr>
    </w:lvl>
  </w:abstractNum>
  <w:abstractNum w:abstractNumId="3" w15:restartNumberingAfterBreak="0">
    <w:nsid w:val="00000008"/>
    <w:multiLevelType w:val="multilevel"/>
    <w:tmpl w:val="E6EA49B2"/>
    <w:name w:val="WW8Num15"/>
    <w:lvl w:ilvl="0">
      <w:start w:val="1"/>
      <w:numFmt w:val="upperRoman"/>
      <w:lvlText w:val="%1."/>
      <w:lvlJc w:val="left"/>
      <w:pPr>
        <w:tabs>
          <w:tab w:val="num" w:pos="720"/>
        </w:tabs>
        <w:ind w:left="1080" w:hanging="720"/>
      </w:pPr>
      <w:rPr>
        <w:rFonts w:cs="Arial Unicode MS"/>
        <w:b/>
        <w:bCs/>
        <w:caps w:val="0"/>
        <w:smallCaps w:val="0"/>
        <w:strike w:val="0"/>
        <w:dstrike w:val="0"/>
        <w:outline w:val="0"/>
        <w:spacing w:val="0"/>
        <w:w w:val="100"/>
        <w:kern w:val="0"/>
        <w:position w:val="0"/>
        <w:sz w:val="24"/>
        <w:highlight w:val="white"/>
        <w:vertAlign w:val="baseline"/>
      </w:rPr>
    </w:lvl>
    <w:lvl w:ilvl="1">
      <w:start w:val="1"/>
      <w:numFmt w:val="upperLetter"/>
      <w:lvlText w:val="%2."/>
      <w:lvlJc w:val="left"/>
      <w:pPr>
        <w:tabs>
          <w:tab w:val="num" w:pos="0"/>
        </w:tabs>
        <w:ind w:left="1080" w:hanging="360"/>
      </w:pPr>
      <w:rPr>
        <w:b/>
        <w:i w:val="0"/>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00E44A2"/>
    <w:multiLevelType w:val="hybridMultilevel"/>
    <w:tmpl w:val="86D8A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111712"/>
    <w:multiLevelType w:val="hybridMultilevel"/>
    <w:tmpl w:val="BBC2BC26"/>
    <w:lvl w:ilvl="0" w:tplc="4338310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61"/>
    <w:rsid w:val="000074F7"/>
    <w:rsid w:val="000160B8"/>
    <w:rsid w:val="0003798A"/>
    <w:rsid w:val="00045741"/>
    <w:rsid w:val="00046A3E"/>
    <w:rsid w:val="00047A49"/>
    <w:rsid w:val="00057BA5"/>
    <w:rsid w:val="00060B86"/>
    <w:rsid w:val="00064FD4"/>
    <w:rsid w:val="00066748"/>
    <w:rsid w:val="00070882"/>
    <w:rsid w:val="00084EAB"/>
    <w:rsid w:val="00085109"/>
    <w:rsid w:val="0008518B"/>
    <w:rsid w:val="0009143B"/>
    <w:rsid w:val="000A615C"/>
    <w:rsid w:val="000B01C3"/>
    <w:rsid w:val="000C14F9"/>
    <w:rsid w:val="000E294B"/>
    <w:rsid w:val="000F46B9"/>
    <w:rsid w:val="0011176F"/>
    <w:rsid w:val="00114FE1"/>
    <w:rsid w:val="001A16C0"/>
    <w:rsid w:val="001B649A"/>
    <w:rsid w:val="001C0D4E"/>
    <w:rsid w:val="001C68C9"/>
    <w:rsid w:val="001E191D"/>
    <w:rsid w:val="001E4590"/>
    <w:rsid w:val="001F4D8A"/>
    <w:rsid w:val="001F51A2"/>
    <w:rsid w:val="001F7839"/>
    <w:rsid w:val="00225F95"/>
    <w:rsid w:val="00233B0D"/>
    <w:rsid w:val="002403C1"/>
    <w:rsid w:val="00242438"/>
    <w:rsid w:val="00266C6D"/>
    <w:rsid w:val="00272158"/>
    <w:rsid w:val="00278CC5"/>
    <w:rsid w:val="00287B86"/>
    <w:rsid w:val="00292375"/>
    <w:rsid w:val="002A0A36"/>
    <w:rsid w:val="002C0290"/>
    <w:rsid w:val="002E2B06"/>
    <w:rsid w:val="002F4B11"/>
    <w:rsid w:val="00305937"/>
    <w:rsid w:val="003221D8"/>
    <w:rsid w:val="00344C96"/>
    <w:rsid w:val="00347A0F"/>
    <w:rsid w:val="003564A7"/>
    <w:rsid w:val="00363265"/>
    <w:rsid w:val="00377189"/>
    <w:rsid w:val="003C71A3"/>
    <w:rsid w:val="003C7F03"/>
    <w:rsid w:val="003D18B5"/>
    <w:rsid w:val="003D2FD0"/>
    <w:rsid w:val="003D4845"/>
    <w:rsid w:val="003D5145"/>
    <w:rsid w:val="003D7E18"/>
    <w:rsid w:val="003F07F9"/>
    <w:rsid w:val="003F7558"/>
    <w:rsid w:val="004048D3"/>
    <w:rsid w:val="00406CC3"/>
    <w:rsid w:val="00410365"/>
    <w:rsid w:val="004104B5"/>
    <w:rsid w:val="00434E86"/>
    <w:rsid w:val="00441CAB"/>
    <w:rsid w:val="00445C03"/>
    <w:rsid w:val="00452BB0"/>
    <w:rsid w:val="00457AFF"/>
    <w:rsid w:val="004644DD"/>
    <w:rsid w:val="004710F6"/>
    <w:rsid w:val="00495B13"/>
    <w:rsid w:val="00495C43"/>
    <w:rsid w:val="004D275F"/>
    <w:rsid w:val="004E4884"/>
    <w:rsid w:val="004E5414"/>
    <w:rsid w:val="004F133D"/>
    <w:rsid w:val="00517BEE"/>
    <w:rsid w:val="00527D5F"/>
    <w:rsid w:val="00530B5A"/>
    <w:rsid w:val="005313E8"/>
    <w:rsid w:val="00543BA4"/>
    <w:rsid w:val="00572744"/>
    <w:rsid w:val="00596BCD"/>
    <w:rsid w:val="005B39CB"/>
    <w:rsid w:val="005B4B37"/>
    <w:rsid w:val="005F2F59"/>
    <w:rsid w:val="005F7656"/>
    <w:rsid w:val="00630BD7"/>
    <w:rsid w:val="006311E1"/>
    <w:rsid w:val="0065327F"/>
    <w:rsid w:val="0068197D"/>
    <w:rsid w:val="00687240"/>
    <w:rsid w:val="006A0F32"/>
    <w:rsid w:val="006A41ED"/>
    <w:rsid w:val="00701D08"/>
    <w:rsid w:val="00744E62"/>
    <w:rsid w:val="00753F32"/>
    <w:rsid w:val="00756808"/>
    <w:rsid w:val="00765A7F"/>
    <w:rsid w:val="00771B7F"/>
    <w:rsid w:val="00772144"/>
    <w:rsid w:val="00776DCE"/>
    <w:rsid w:val="0079484F"/>
    <w:rsid w:val="007A01B9"/>
    <w:rsid w:val="007A546C"/>
    <w:rsid w:val="007A6829"/>
    <w:rsid w:val="007A6B65"/>
    <w:rsid w:val="007D041E"/>
    <w:rsid w:val="007E26C2"/>
    <w:rsid w:val="007E360D"/>
    <w:rsid w:val="00802690"/>
    <w:rsid w:val="00817105"/>
    <w:rsid w:val="0083152C"/>
    <w:rsid w:val="008334FE"/>
    <w:rsid w:val="00851FB2"/>
    <w:rsid w:val="00853C5F"/>
    <w:rsid w:val="008635DF"/>
    <w:rsid w:val="008754F4"/>
    <w:rsid w:val="008A5FFF"/>
    <w:rsid w:val="008C4EB0"/>
    <w:rsid w:val="008C688C"/>
    <w:rsid w:val="008D4779"/>
    <w:rsid w:val="009100F7"/>
    <w:rsid w:val="00916219"/>
    <w:rsid w:val="009368B2"/>
    <w:rsid w:val="00973520"/>
    <w:rsid w:val="009A1112"/>
    <w:rsid w:val="009A5A18"/>
    <w:rsid w:val="009B05FD"/>
    <w:rsid w:val="009B5964"/>
    <w:rsid w:val="009B5FD9"/>
    <w:rsid w:val="009C5178"/>
    <w:rsid w:val="009E3378"/>
    <w:rsid w:val="009E4282"/>
    <w:rsid w:val="009E5585"/>
    <w:rsid w:val="009E6ABF"/>
    <w:rsid w:val="009F2DAB"/>
    <w:rsid w:val="00A02100"/>
    <w:rsid w:val="00A05CFD"/>
    <w:rsid w:val="00A07026"/>
    <w:rsid w:val="00A21885"/>
    <w:rsid w:val="00A22E73"/>
    <w:rsid w:val="00A32A18"/>
    <w:rsid w:val="00A37CEB"/>
    <w:rsid w:val="00A91C81"/>
    <w:rsid w:val="00AA4861"/>
    <w:rsid w:val="00AD157F"/>
    <w:rsid w:val="00AD706A"/>
    <w:rsid w:val="00AE7809"/>
    <w:rsid w:val="00AF1E04"/>
    <w:rsid w:val="00AF6122"/>
    <w:rsid w:val="00B15AE6"/>
    <w:rsid w:val="00B50DD8"/>
    <w:rsid w:val="00B56518"/>
    <w:rsid w:val="00B67C1E"/>
    <w:rsid w:val="00B722D8"/>
    <w:rsid w:val="00B970BB"/>
    <w:rsid w:val="00BA15FA"/>
    <w:rsid w:val="00BA57E9"/>
    <w:rsid w:val="00BB1A48"/>
    <w:rsid w:val="00BB4A2F"/>
    <w:rsid w:val="00BD16E1"/>
    <w:rsid w:val="00BD534B"/>
    <w:rsid w:val="00BE3E96"/>
    <w:rsid w:val="00BF6028"/>
    <w:rsid w:val="00C12200"/>
    <w:rsid w:val="00C16A77"/>
    <w:rsid w:val="00C16EAF"/>
    <w:rsid w:val="00C212E0"/>
    <w:rsid w:val="00C3323D"/>
    <w:rsid w:val="00C357FF"/>
    <w:rsid w:val="00C40DC9"/>
    <w:rsid w:val="00C45F8E"/>
    <w:rsid w:val="00C523F7"/>
    <w:rsid w:val="00C54384"/>
    <w:rsid w:val="00C548C4"/>
    <w:rsid w:val="00C6021B"/>
    <w:rsid w:val="00C638D5"/>
    <w:rsid w:val="00CB27B0"/>
    <w:rsid w:val="00CC22F2"/>
    <w:rsid w:val="00CD0196"/>
    <w:rsid w:val="00CD2F66"/>
    <w:rsid w:val="00CD51E4"/>
    <w:rsid w:val="00CE08BF"/>
    <w:rsid w:val="00CE3531"/>
    <w:rsid w:val="00CE66AB"/>
    <w:rsid w:val="00CF562C"/>
    <w:rsid w:val="00D121AA"/>
    <w:rsid w:val="00D76C4C"/>
    <w:rsid w:val="00D8535E"/>
    <w:rsid w:val="00D93A51"/>
    <w:rsid w:val="00D97A49"/>
    <w:rsid w:val="00DA77CE"/>
    <w:rsid w:val="00DB0F4C"/>
    <w:rsid w:val="00DB2650"/>
    <w:rsid w:val="00DB6F9C"/>
    <w:rsid w:val="00DD02C1"/>
    <w:rsid w:val="00DE154E"/>
    <w:rsid w:val="00DF4F18"/>
    <w:rsid w:val="00DF6EB4"/>
    <w:rsid w:val="00E32ABD"/>
    <w:rsid w:val="00E369DE"/>
    <w:rsid w:val="00E660E8"/>
    <w:rsid w:val="00E669F0"/>
    <w:rsid w:val="00E7458C"/>
    <w:rsid w:val="00E80B68"/>
    <w:rsid w:val="00E90493"/>
    <w:rsid w:val="00E94720"/>
    <w:rsid w:val="00EA30F1"/>
    <w:rsid w:val="00EE695D"/>
    <w:rsid w:val="00F16F0B"/>
    <w:rsid w:val="00F61835"/>
    <w:rsid w:val="00F64B79"/>
    <w:rsid w:val="00F64D65"/>
    <w:rsid w:val="00F70641"/>
    <w:rsid w:val="00F81231"/>
    <w:rsid w:val="00FC4726"/>
    <w:rsid w:val="00FD6431"/>
    <w:rsid w:val="00FE6EF3"/>
    <w:rsid w:val="02B1AD0F"/>
    <w:rsid w:val="037D15DD"/>
    <w:rsid w:val="03B0EE1E"/>
    <w:rsid w:val="03CB595F"/>
    <w:rsid w:val="042834CC"/>
    <w:rsid w:val="053DB94F"/>
    <w:rsid w:val="05D5686E"/>
    <w:rsid w:val="0892AC36"/>
    <w:rsid w:val="08F61F2A"/>
    <w:rsid w:val="09BDFE91"/>
    <w:rsid w:val="0B0A99EF"/>
    <w:rsid w:val="0B1A682F"/>
    <w:rsid w:val="0B6B4907"/>
    <w:rsid w:val="0CEC12C1"/>
    <w:rsid w:val="0D867F72"/>
    <w:rsid w:val="0F9BF72F"/>
    <w:rsid w:val="105F5081"/>
    <w:rsid w:val="11625C1F"/>
    <w:rsid w:val="12DD1DF4"/>
    <w:rsid w:val="130E74A5"/>
    <w:rsid w:val="13F454F9"/>
    <w:rsid w:val="150147BA"/>
    <w:rsid w:val="152E5E5B"/>
    <w:rsid w:val="1537AB2F"/>
    <w:rsid w:val="1631CF30"/>
    <w:rsid w:val="170B24ED"/>
    <w:rsid w:val="1742D4B8"/>
    <w:rsid w:val="17A48ACD"/>
    <w:rsid w:val="18C472E6"/>
    <w:rsid w:val="1CF3CF4E"/>
    <w:rsid w:val="21157060"/>
    <w:rsid w:val="21458AFE"/>
    <w:rsid w:val="251C694D"/>
    <w:rsid w:val="25CA9825"/>
    <w:rsid w:val="26577D66"/>
    <w:rsid w:val="26858BC1"/>
    <w:rsid w:val="2833BF6E"/>
    <w:rsid w:val="28DA7925"/>
    <w:rsid w:val="2C88DCD7"/>
    <w:rsid w:val="2D7C3D87"/>
    <w:rsid w:val="2DF40318"/>
    <w:rsid w:val="2E8D4AA7"/>
    <w:rsid w:val="2F93ADCA"/>
    <w:rsid w:val="316DA7CF"/>
    <w:rsid w:val="326A5961"/>
    <w:rsid w:val="3421A58A"/>
    <w:rsid w:val="346526AF"/>
    <w:rsid w:val="35E91E8D"/>
    <w:rsid w:val="37535AF0"/>
    <w:rsid w:val="3833D3C3"/>
    <w:rsid w:val="3C3DC812"/>
    <w:rsid w:val="3E707402"/>
    <w:rsid w:val="4115FA3E"/>
    <w:rsid w:val="413647B5"/>
    <w:rsid w:val="41E63B65"/>
    <w:rsid w:val="42F65AC0"/>
    <w:rsid w:val="45323F29"/>
    <w:rsid w:val="453642FB"/>
    <w:rsid w:val="453F651D"/>
    <w:rsid w:val="45925100"/>
    <w:rsid w:val="45D0287D"/>
    <w:rsid w:val="463877C3"/>
    <w:rsid w:val="478654C2"/>
    <w:rsid w:val="47AF5044"/>
    <w:rsid w:val="48752256"/>
    <w:rsid w:val="4A5B620D"/>
    <w:rsid w:val="4BCA9F41"/>
    <w:rsid w:val="4BF9F227"/>
    <w:rsid w:val="4C53B78F"/>
    <w:rsid w:val="4CA71852"/>
    <w:rsid w:val="4FD7B2B1"/>
    <w:rsid w:val="500DF350"/>
    <w:rsid w:val="50EE6425"/>
    <w:rsid w:val="5111FE16"/>
    <w:rsid w:val="52D70FCE"/>
    <w:rsid w:val="54954568"/>
    <w:rsid w:val="5550D179"/>
    <w:rsid w:val="56C299C4"/>
    <w:rsid w:val="56F4E1DF"/>
    <w:rsid w:val="573FD962"/>
    <w:rsid w:val="57786851"/>
    <w:rsid w:val="57EE4A94"/>
    <w:rsid w:val="57F34291"/>
    <w:rsid w:val="58ACE040"/>
    <w:rsid w:val="5994CACA"/>
    <w:rsid w:val="59D7EC9C"/>
    <w:rsid w:val="5A5A093B"/>
    <w:rsid w:val="5BB4C1EF"/>
    <w:rsid w:val="5C186551"/>
    <w:rsid w:val="5C4603EA"/>
    <w:rsid w:val="5C86B727"/>
    <w:rsid w:val="5DE99825"/>
    <w:rsid w:val="5ED0D3FC"/>
    <w:rsid w:val="6357C6FC"/>
    <w:rsid w:val="635D485D"/>
    <w:rsid w:val="636005CC"/>
    <w:rsid w:val="64B72471"/>
    <w:rsid w:val="659E8D41"/>
    <w:rsid w:val="65A4F5E5"/>
    <w:rsid w:val="67DAE759"/>
    <w:rsid w:val="6904A83A"/>
    <w:rsid w:val="6A5EF68D"/>
    <w:rsid w:val="6A7AE809"/>
    <w:rsid w:val="6C22F941"/>
    <w:rsid w:val="6C9367F5"/>
    <w:rsid w:val="6F58430D"/>
    <w:rsid w:val="6FBFDA67"/>
    <w:rsid w:val="7079576A"/>
    <w:rsid w:val="70E43D7A"/>
    <w:rsid w:val="7313047C"/>
    <w:rsid w:val="73987D29"/>
    <w:rsid w:val="73BD4B94"/>
    <w:rsid w:val="73D2D327"/>
    <w:rsid w:val="73DFD48C"/>
    <w:rsid w:val="74538F8C"/>
    <w:rsid w:val="74E0168D"/>
    <w:rsid w:val="750BC701"/>
    <w:rsid w:val="754B375C"/>
    <w:rsid w:val="757733E5"/>
    <w:rsid w:val="75BA3164"/>
    <w:rsid w:val="76927CE6"/>
    <w:rsid w:val="7823AE66"/>
    <w:rsid w:val="7902FFA4"/>
    <w:rsid w:val="796FD08C"/>
    <w:rsid w:val="7BCB0859"/>
    <w:rsid w:val="7CFCA027"/>
    <w:rsid w:val="7D3ED03B"/>
    <w:rsid w:val="7D4DD0E3"/>
    <w:rsid w:val="7DA1A85F"/>
    <w:rsid w:val="7EC84D5C"/>
    <w:rsid w:val="7FDB80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13E7C0"/>
  <w15:chartTrackingRefBased/>
  <w15:docId w15:val="{C3322A0E-B60D-4E21-8007-ED762457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nhideWhenUsed/>
    <w:rsid w:val="005B39CB"/>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5B39CB"/>
    <w:rPr>
      <w:sz w:val="20"/>
      <w:szCs w:val="20"/>
    </w:rPr>
  </w:style>
  <w:style w:type="character" w:styleId="FootnoteReference">
    <w:name w:val="footnote reference"/>
    <w:basedOn w:val="DefaultParagraphFont"/>
    <w:unhideWhenUsed/>
    <w:rsid w:val="005B39CB"/>
    <w:rPr>
      <w:vertAlign w:val="superscript"/>
    </w:rPr>
  </w:style>
  <w:style w:type="character" w:customStyle="1" w:styleId="FootnoteCharacters">
    <w:name w:val="Footnote Characters"/>
    <w:rsid w:val="005B39CB"/>
    <w:rPr>
      <w:vertAlign w:val="superscript"/>
    </w:rPr>
  </w:style>
  <w:style w:type="character" w:styleId="Hyperlink">
    <w:name w:val="Hyperlink"/>
    <w:uiPriority w:val="99"/>
    <w:unhideWhenUsed/>
    <w:rsid w:val="005B39CB"/>
    <w:rPr>
      <w:color w:val="0000FF"/>
      <w:u w:val="single"/>
    </w:rPr>
  </w:style>
  <w:style w:type="character" w:styleId="CommentReference">
    <w:name w:val="annotation reference"/>
    <w:basedOn w:val="DefaultParagraphFont"/>
    <w:uiPriority w:val="99"/>
    <w:semiHidden/>
    <w:unhideWhenUsed/>
    <w:rsid w:val="009B05FD"/>
    <w:rPr>
      <w:sz w:val="16"/>
      <w:szCs w:val="16"/>
    </w:rPr>
  </w:style>
  <w:style w:type="paragraph" w:styleId="CommentText">
    <w:name w:val="annotation text"/>
    <w:basedOn w:val="Normal"/>
    <w:link w:val="CommentTextChar"/>
    <w:uiPriority w:val="99"/>
    <w:semiHidden/>
    <w:unhideWhenUsed/>
    <w:rsid w:val="009B05FD"/>
    <w:pPr>
      <w:spacing w:line="240" w:lineRule="auto"/>
    </w:pPr>
    <w:rPr>
      <w:sz w:val="20"/>
      <w:szCs w:val="20"/>
    </w:rPr>
  </w:style>
  <w:style w:type="character" w:customStyle="1" w:styleId="CommentTextChar">
    <w:name w:val="Comment Text Char"/>
    <w:basedOn w:val="DefaultParagraphFont"/>
    <w:link w:val="CommentText"/>
    <w:uiPriority w:val="99"/>
    <w:semiHidden/>
    <w:rsid w:val="009B05FD"/>
    <w:rPr>
      <w:sz w:val="20"/>
      <w:szCs w:val="20"/>
    </w:rPr>
  </w:style>
  <w:style w:type="paragraph" w:styleId="CommentSubject">
    <w:name w:val="annotation subject"/>
    <w:basedOn w:val="CommentText"/>
    <w:next w:val="CommentText"/>
    <w:link w:val="CommentSubjectChar"/>
    <w:uiPriority w:val="99"/>
    <w:semiHidden/>
    <w:unhideWhenUsed/>
    <w:rsid w:val="009B05FD"/>
    <w:rPr>
      <w:b/>
      <w:bCs/>
    </w:rPr>
  </w:style>
  <w:style w:type="character" w:customStyle="1" w:styleId="CommentSubjectChar">
    <w:name w:val="Comment Subject Char"/>
    <w:basedOn w:val="CommentTextChar"/>
    <w:link w:val="CommentSubject"/>
    <w:uiPriority w:val="99"/>
    <w:semiHidden/>
    <w:rsid w:val="009B05FD"/>
    <w:rPr>
      <w:b/>
      <w:bCs/>
      <w:sz w:val="20"/>
      <w:szCs w:val="20"/>
    </w:rPr>
  </w:style>
  <w:style w:type="paragraph" w:styleId="BalloonText">
    <w:name w:val="Balloon Text"/>
    <w:basedOn w:val="Normal"/>
    <w:link w:val="BalloonTextChar"/>
    <w:uiPriority w:val="99"/>
    <w:semiHidden/>
    <w:unhideWhenUsed/>
    <w:rsid w:val="009B05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5FD"/>
    <w:rPr>
      <w:rFonts w:ascii="Segoe UI" w:hAnsi="Segoe UI" w:cs="Segoe UI"/>
      <w:sz w:val="18"/>
      <w:szCs w:val="18"/>
    </w:rPr>
  </w:style>
  <w:style w:type="paragraph" w:styleId="Header">
    <w:name w:val="header"/>
    <w:basedOn w:val="Normal"/>
    <w:link w:val="HeaderChar"/>
    <w:uiPriority w:val="99"/>
    <w:unhideWhenUsed/>
    <w:rsid w:val="000379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98A"/>
  </w:style>
  <w:style w:type="paragraph" w:styleId="Footer">
    <w:name w:val="footer"/>
    <w:basedOn w:val="Normal"/>
    <w:link w:val="FooterChar"/>
    <w:uiPriority w:val="99"/>
    <w:unhideWhenUsed/>
    <w:rsid w:val="000379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98A"/>
  </w:style>
  <w:style w:type="character" w:styleId="FollowedHyperlink">
    <w:name w:val="FollowedHyperlink"/>
    <w:basedOn w:val="DefaultParagraphFont"/>
    <w:uiPriority w:val="99"/>
    <w:semiHidden/>
    <w:unhideWhenUsed/>
    <w:rsid w:val="00973520"/>
    <w:rPr>
      <w:color w:val="954F72" w:themeColor="followedHyperlink"/>
      <w:u w:val="single"/>
    </w:rPr>
  </w:style>
  <w:style w:type="character" w:customStyle="1" w:styleId="normaltextrun">
    <w:name w:val="normaltextrun"/>
    <w:basedOn w:val="DefaultParagraphFont"/>
    <w:rsid w:val="009B5964"/>
  </w:style>
  <w:style w:type="paragraph" w:styleId="Revision">
    <w:name w:val="Revision"/>
    <w:hidden/>
    <w:uiPriority w:val="99"/>
    <w:semiHidden/>
    <w:rsid w:val="004048D3"/>
    <w:pPr>
      <w:spacing w:after="0" w:line="240" w:lineRule="auto"/>
    </w:pPr>
  </w:style>
  <w:style w:type="paragraph" w:styleId="ListParagraph">
    <w:name w:val="List Paragraph"/>
    <w:basedOn w:val="Normal"/>
    <w:uiPriority w:val="34"/>
    <w:qFormat/>
    <w:rsid w:val="00445C03"/>
    <w:pPr>
      <w:ind w:left="720"/>
      <w:contextualSpacing/>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38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1.nyc.gov/assets/nycha/downloads/pdf/FY21_Draft_Annual_Plan_10_19_20.pdf" TargetMode="External"/><Relationship Id="rId3" Type="http://schemas.openxmlformats.org/officeDocument/2006/relationships/hyperlink" Target="https://www1.nyc.gov/office-of-the-mayor/news/591-18/fixing-nycha-mayor-de-blasio-comprehensive-plan-renovate-nycha-apartments-and" TargetMode="External"/><Relationship Id="rId7" Type="http://schemas.openxmlformats.org/officeDocument/2006/relationships/hyperlink" Target="https://www.hud.gov/RAD" TargetMode="External"/><Relationship Id="rId2" Type="http://schemas.openxmlformats.org/officeDocument/2006/relationships/hyperlink" Target="https://www1.nyc.gov/assets/nycha/downloads/pdf/NYCHA-Fact-Sheet_2019_08-01.pdf" TargetMode="External"/><Relationship Id="rId1" Type="http://schemas.openxmlformats.org/officeDocument/2006/relationships/hyperlink" Target="https://www.gpo.gov/fdsys/pkg/USCODE-2009-title42/pdf/USCODE-2009-title42-chap8.pdf" TargetMode="External"/><Relationship Id="rId6" Type="http://schemas.openxmlformats.org/officeDocument/2006/relationships/hyperlink" Target="https://furmancenter.org/coredata/directory/entry/project-based-section-8" TargetMode="External"/><Relationship Id="rId5" Type="http://schemas.openxmlformats.org/officeDocument/2006/relationships/hyperlink" Target="https://www.hudexchange.info/programs/rad/" TargetMode="External"/><Relationship Id="rId10" Type="http://schemas.openxmlformats.org/officeDocument/2006/relationships/hyperlink" Target="https://www.thecity.nyc/housing/2020/7/19/21330309/public-housing-tenants-nycha-privatization-manhattan-housing" TargetMode="External"/><Relationship Id="rId4" Type="http://schemas.openxmlformats.org/officeDocument/2006/relationships/hyperlink" Target="https://www.hud.gov/RAD" TargetMode="External"/><Relationship Id="rId9" Type="http://schemas.openxmlformats.org/officeDocument/2006/relationships/hyperlink" Target="https://www.thecity.nyc/2020/12/22/22196488/nycha-open-repairs-mold-rad-privatization-public-hou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05989-1B15-4A3F-9AB6-FA966BE3A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2009</Words>
  <Characters>11454</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NYC</dc:creator>
  <cp:keywords/>
  <dc:description/>
  <cp:lastModifiedBy>DelFranco, Ruthie</cp:lastModifiedBy>
  <cp:revision>2</cp:revision>
  <cp:lastPrinted>2020-06-25T20:47:00Z</cp:lastPrinted>
  <dcterms:created xsi:type="dcterms:W3CDTF">2021-01-14T14:57:00Z</dcterms:created>
  <dcterms:modified xsi:type="dcterms:W3CDTF">2021-01-14T14:57:00Z</dcterms:modified>
</cp:coreProperties>
</file>