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EBA" w:rsidRPr="000F7997" w:rsidRDefault="00910EBA" w:rsidP="000F7997">
      <w:pPr>
        <w:shd w:val="clear" w:color="auto" w:fill="FFFFFF"/>
        <w:spacing w:after="0" w:line="240" w:lineRule="auto"/>
        <w:jc w:val="center"/>
        <w:rPr>
          <w:rFonts w:ascii="Times New Roman" w:eastAsia="Times New Roman" w:hAnsi="Times New Roman"/>
          <w:color w:val="000000"/>
          <w:sz w:val="27"/>
          <w:szCs w:val="27"/>
        </w:rPr>
      </w:pPr>
      <w:r>
        <w:rPr>
          <w:rFonts w:ascii="Times New Roman" w:eastAsia="Times New Roman" w:hAnsi="Times New Roman"/>
          <w:color w:val="000000"/>
          <w:sz w:val="24"/>
          <w:szCs w:val="24"/>
        </w:rPr>
        <w:t>Int. No.</w:t>
      </w:r>
      <w:r w:rsidR="00367748">
        <w:rPr>
          <w:rFonts w:ascii="Times New Roman" w:eastAsia="Times New Roman" w:hAnsi="Times New Roman"/>
          <w:color w:val="000000"/>
          <w:sz w:val="24"/>
          <w:szCs w:val="24"/>
        </w:rPr>
        <w:t xml:space="preserve"> 648</w:t>
      </w:r>
    </w:p>
    <w:p w:rsidR="00910EBA" w:rsidRPr="00C12FA8" w:rsidRDefault="00910EBA" w:rsidP="000F7997">
      <w:pPr>
        <w:shd w:val="clear" w:color="auto" w:fill="FFFFFF"/>
        <w:spacing w:after="0" w:line="240" w:lineRule="auto"/>
        <w:jc w:val="center"/>
        <w:rPr>
          <w:rFonts w:ascii="Times New Roman" w:eastAsia="Times New Roman" w:hAnsi="Times New Roman"/>
          <w:sz w:val="24"/>
          <w:szCs w:val="24"/>
        </w:rPr>
      </w:pPr>
      <w:r w:rsidRPr="00C12FA8">
        <w:rPr>
          <w:rFonts w:ascii="Times New Roman" w:eastAsia="Times New Roman" w:hAnsi="Times New Roman"/>
          <w:sz w:val="24"/>
          <w:szCs w:val="24"/>
        </w:rPr>
        <w:t> </w:t>
      </w:r>
    </w:p>
    <w:p w:rsidR="00F021F0" w:rsidRDefault="00F021F0" w:rsidP="00F021F0">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By Council Members Avilés, Feliz, Louis, Velázquez, Restler, Won, Hanif, Hudson, Brewer, Ossé, Farías, Ayala, Nurse, De La Rosa, Sanchez, Powers, Narcisse, Schulman, Bottcher, Krishnan, Gutiérrez, Cabán, Menin, Ung, Marte, Rivera, Riley, Abreu, Brannan and Gennaro</w:t>
      </w:r>
    </w:p>
    <w:p w:rsidR="00910EBA" w:rsidRPr="000F7997" w:rsidRDefault="00910EBA" w:rsidP="000F7997">
      <w:pPr>
        <w:shd w:val="clear" w:color="auto" w:fill="FFFFFF"/>
        <w:spacing w:after="0" w:line="240" w:lineRule="auto"/>
        <w:jc w:val="both"/>
        <w:rPr>
          <w:rFonts w:ascii="Times New Roman" w:eastAsia="Times New Roman" w:hAnsi="Times New Roman"/>
          <w:color w:val="000000"/>
          <w:sz w:val="27"/>
          <w:szCs w:val="27"/>
        </w:rPr>
      </w:pPr>
      <w:bookmarkStart w:id="0" w:name="_GoBack"/>
      <w:bookmarkEnd w:id="0"/>
      <w:r w:rsidRPr="000F7997">
        <w:rPr>
          <w:rFonts w:ascii="Times New Roman" w:eastAsia="Times New Roman" w:hAnsi="Times New Roman"/>
          <w:color w:val="000000"/>
          <w:sz w:val="24"/>
          <w:szCs w:val="24"/>
        </w:rPr>
        <w:t> </w:t>
      </w:r>
    </w:p>
    <w:p w:rsidR="00910EBA" w:rsidRPr="00910EBA" w:rsidRDefault="00910EBA" w:rsidP="000F7997">
      <w:pPr>
        <w:shd w:val="clear" w:color="auto" w:fill="FFFFFF"/>
        <w:spacing w:after="0" w:line="240" w:lineRule="auto"/>
        <w:jc w:val="both"/>
        <w:rPr>
          <w:rFonts w:ascii="Times New Roman" w:eastAsia="Times New Roman" w:hAnsi="Times New Roman"/>
          <w:vanish/>
          <w:color w:val="000000"/>
          <w:sz w:val="24"/>
          <w:szCs w:val="24"/>
        </w:rPr>
      </w:pPr>
      <w:r w:rsidRPr="00910EBA">
        <w:rPr>
          <w:rFonts w:ascii="Times New Roman" w:eastAsia="Times New Roman" w:hAnsi="Times New Roman"/>
          <w:vanish/>
          <w:color w:val="000000"/>
          <w:sz w:val="24"/>
          <w:szCs w:val="24"/>
        </w:rPr>
        <w:t>..Title</w:t>
      </w:r>
    </w:p>
    <w:p w:rsidR="00910EBA" w:rsidRDefault="00910EBA" w:rsidP="000F7997">
      <w:pPr>
        <w:shd w:val="clear" w:color="auto" w:fill="FFFFFF"/>
        <w:spacing w:after="0" w:line="240" w:lineRule="auto"/>
        <w:jc w:val="both"/>
        <w:rPr>
          <w:rFonts w:ascii="Times New Roman" w:eastAsia="Times New Roman" w:hAnsi="Times New Roman"/>
          <w:color w:val="000000"/>
          <w:sz w:val="24"/>
          <w:szCs w:val="24"/>
        </w:rPr>
      </w:pPr>
      <w:r w:rsidRPr="000F7997">
        <w:rPr>
          <w:rFonts w:ascii="Times New Roman" w:eastAsia="Times New Roman" w:hAnsi="Times New Roman"/>
          <w:color w:val="000000"/>
          <w:sz w:val="24"/>
          <w:szCs w:val="24"/>
        </w:rPr>
        <w:t>A Local Law to amend the administrative code of the city of New York, in relation to reporting on vacant public housing dwelling units</w:t>
      </w:r>
    </w:p>
    <w:p w:rsidR="00910EBA" w:rsidRPr="00910EBA" w:rsidRDefault="00910EBA" w:rsidP="000F7997">
      <w:pPr>
        <w:shd w:val="clear" w:color="auto" w:fill="FFFFFF"/>
        <w:spacing w:after="0" w:line="240" w:lineRule="auto"/>
        <w:jc w:val="both"/>
        <w:rPr>
          <w:rFonts w:ascii="Times New Roman" w:eastAsia="Times New Roman" w:hAnsi="Times New Roman"/>
          <w:vanish/>
          <w:color w:val="000000"/>
          <w:sz w:val="27"/>
          <w:szCs w:val="27"/>
        </w:rPr>
      </w:pPr>
      <w:r w:rsidRPr="00910EBA">
        <w:rPr>
          <w:rFonts w:ascii="Times New Roman" w:eastAsia="Times New Roman" w:hAnsi="Times New Roman"/>
          <w:vanish/>
          <w:color w:val="000000"/>
          <w:sz w:val="24"/>
          <w:szCs w:val="24"/>
        </w:rPr>
        <w:t>..Body</w:t>
      </w:r>
    </w:p>
    <w:p w:rsidR="00910EBA" w:rsidRPr="000F7997" w:rsidRDefault="00910EBA" w:rsidP="000F7997">
      <w:pPr>
        <w:shd w:val="clear" w:color="auto" w:fill="FFFFFF"/>
        <w:spacing w:after="0" w:line="240" w:lineRule="auto"/>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w:t>
      </w:r>
    </w:p>
    <w:p w:rsidR="00910EBA" w:rsidRPr="000F7997" w:rsidRDefault="00910EBA" w:rsidP="000F7997">
      <w:pPr>
        <w:shd w:val="clear" w:color="auto" w:fill="FFFFFF"/>
        <w:spacing w:after="0" w:line="240" w:lineRule="auto"/>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Be it enacted by the Council as follows:</w:t>
      </w:r>
    </w:p>
    <w:p w:rsidR="00910EBA" w:rsidRPr="000F7997" w:rsidRDefault="00910EBA" w:rsidP="000F7997">
      <w:pPr>
        <w:shd w:val="clear" w:color="auto" w:fill="FFFFFF"/>
        <w:spacing w:after="0" w:line="24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w:t>
      </w:r>
    </w:p>
    <w:p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Section 1. Chapter 1 of title 3 of the administrative code of the city of New York is amen</w:t>
      </w:r>
      <w:r w:rsidR="00D64745">
        <w:rPr>
          <w:rFonts w:ascii="Times New Roman" w:eastAsia="Times New Roman" w:hAnsi="Times New Roman"/>
          <w:color w:val="000000"/>
          <w:sz w:val="24"/>
          <w:szCs w:val="24"/>
        </w:rPr>
        <w:t>ded by adding a new subchapter 9</w:t>
      </w:r>
      <w:r w:rsidRPr="000F7997">
        <w:rPr>
          <w:rFonts w:ascii="Times New Roman" w:eastAsia="Times New Roman" w:hAnsi="Times New Roman"/>
          <w:color w:val="000000"/>
          <w:sz w:val="24"/>
          <w:szCs w:val="24"/>
        </w:rPr>
        <w:t xml:space="preserve"> to read as follows:</w:t>
      </w:r>
    </w:p>
    <w:p w:rsidR="00910EBA" w:rsidRPr="000F7997" w:rsidRDefault="00D64745" w:rsidP="000F7997">
      <w:pPr>
        <w:shd w:val="clear" w:color="auto" w:fill="FFFFFF"/>
        <w:spacing w:after="0" w:line="240" w:lineRule="auto"/>
        <w:ind w:firstLine="720"/>
        <w:jc w:val="center"/>
        <w:rPr>
          <w:rFonts w:ascii="Times New Roman" w:eastAsia="Times New Roman" w:hAnsi="Times New Roman"/>
          <w:color w:val="000000"/>
          <w:sz w:val="27"/>
          <w:szCs w:val="27"/>
        </w:rPr>
      </w:pPr>
      <w:r>
        <w:rPr>
          <w:rFonts w:ascii="Times New Roman" w:eastAsia="Times New Roman" w:hAnsi="Times New Roman"/>
          <w:color w:val="000000"/>
          <w:sz w:val="24"/>
          <w:szCs w:val="24"/>
          <w:u w:val="single"/>
        </w:rPr>
        <w:t>SUBCHAPTER 9</w:t>
      </w:r>
    </w:p>
    <w:p w:rsidR="00910EBA" w:rsidRPr="000F7997" w:rsidRDefault="00910EBA" w:rsidP="000F7997">
      <w:pPr>
        <w:shd w:val="clear" w:color="auto" w:fill="FFFFFF"/>
        <w:spacing w:after="0" w:line="480" w:lineRule="auto"/>
        <w:ind w:firstLine="720"/>
        <w:jc w:val="center"/>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REPORTS RELATED TO PUBLIC HOUSING</w:t>
      </w:r>
    </w:p>
    <w:p w:rsidR="00910EBA" w:rsidRDefault="00D64745" w:rsidP="000F7997">
      <w:pPr>
        <w:shd w:val="clear" w:color="auto" w:fill="FFFFFF"/>
        <w:spacing w:after="0" w:line="24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 3-19</w:t>
      </w:r>
      <w:r w:rsidR="00910EBA" w:rsidRPr="000F7997">
        <w:rPr>
          <w:rFonts w:ascii="Times New Roman" w:eastAsia="Times New Roman" w:hAnsi="Times New Roman"/>
          <w:color w:val="000000"/>
          <w:sz w:val="24"/>
          <w:szCs w:val="24"/>
          <w:u w:val="single"/>
        </w:rPr>
        <w:t>0 General.</w:t>
      </w:r>
    </w:p>
    <w:p w:rsidR="00D64745" w:rsidRDefault="00D64745" w:rsidP="000F7997">
      <w:pPr>
        <w:shd w:val="clear" w:color="auto" w:fill="FFFFFF"/>
        <w:spacing w:after="0" w:line="240" w:lineRule="auto"/>
        <w:ind w:firstLine="720"/>
        <w:jc w:val="both"/>
        <w:rPr>
          <w:rFonts w:ascii="Times New Roman" w:eastAsia="Times New Roman" w:hAnsi="Times New Roman"/>
          <w:color w:val="000000"/>
          <w:sz w:val="27"/>
          <w:szCs w:val="27"/>
        </w:rPr>
      </w:pPr>
    </w:p>
    <w:p w:rsidR="00910EBA" w:rsidRPr="000F7997" w:rsidRDefault="00D64745" w:rsidP="000F7997">
      <w:pPr>
        <w:shd w:val="clear" w:color="auto" w:fill="FFFFFF"/>
        <w:spacing w:after="0" w:line="240" w:lineRule="auto"/>
        <w:ind w:firstLine="720"/>
        <w:jc w:val="both"/>
        <w:rPr>
          <w:rFonts w:ascii="Times New Roman" w:eastAsia="Times New Roman" w:hAnsi="Times New Roman"/>
          <w:color w:val="000000"/>
          <w:sz w:val="27"/>
          <w:szCs w:val="27"/>
        </w:rPr>
      </w:pPr>
      <w:r>
        <w:rPr>
          <w:rFonts w:ascii="Times New Roman" w:eastAsia="Times New Roman" w:hAnsi="Times New Roman"/>
          <w:color w:val="000000"/>
          <w:sz w:val="24"/>
          <w:szCs w:val="24"/>
          <w:u w:val="single"/>
        </w:rPr>
        <w:t>§ 3-19</w:t>
      </w:r>
      <w:r w:rsidR="00910EBA" w:rsidRPr="000F7997">
        <w:rPr>
          <w:rFonts w:ascii="Times New Roman" w:eastAsia="Times New Roman" w:hAnsi="Times New Roman"/>
          <w:color w:val="000000"/>
          <w:sz w:val="24"/>
          <w:szCs w:val="24"/>
          <w:u w:val="single"/>
        </w:rPr>
        <w:t>1 Report on vacant public housing dwelling units.</w:t>
      </w:r>
    </w:p>
    <w:p w:rsidR="00910EBA" w:rsidRPr="000F7997" w:rsidRDefault="00910EBA" w:rsidP="000F7997">
      <w:pPr>
        <w:shd w:val="clear" w:color="auto" w:fill="FFFFFF"/>
        <w:spacing w:after="0" w:line="24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w:t>
      </w:r>
    </w:p>
    <w:p w:rsidR="00910EBA" w:rsidRPr="000F7997" w:rsidRDefault="00D64745" w:rsidP="000F7997">
      <w:pPr>
        <w:shd w:val="clear" w:color="auto" w:fill="FFFFFF"/>
        <w:spacing w:after="0" w:line="480" w:lineRule="auto"/>
        <w:ind w:firstLine="720"/>
        <w:jc w:val="both"/>
        <w:rPr>
          <w:rFonts w:ascii="Times New Roman" w:eastAsia="Times New Roman" w:hAnsi="Times New Roman"/>
          <w:color w:val="000000"/>
          <w:sz w:val="27"/>
          <w:szCs w:val="27"/>
        </w:rPr>
      </w:pPr>
      <w:r>
        <w:rPr>
          <w:rFonts w:ascii="Times New Roman" w:eastAsia="Times New Roman" w:hAnsi="Times New Roman"/>
          <w:color w:val="000000"/>
          <w:sz w:val="24"/>
          <w:szCs w:val="24"/>
          <w:u w:val="single"/>
        </w:rPr>
        <w:t>§ 3-19</w:t>
      </w:r>
      <w:r w:rsidR="00910EBA" w:rsidRPr="000F7997">
        <w:rPr>
          <w:rFonts w:ascii="Times New Roman" w:eastAsia="Times New Roman" w:hAnsi="Times New Roman"/>
          <w:color w:val="000000"/>
          <w:sz w:val="24"/>
          <w:szCs w:val="24"/>
          <w:u w:val="single"/>
        </w:rPr>
        <w:t>0 General. As used in this subchapter:</w:t>
      </w:r>
    </w:p>
    <w:p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Dwelling unit. The term “dwelling unit” has the meaning ascribed to such term in the housing maintenance code.</w:t>
      </w:r>
    </w:p>
    <w:p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Public housing. The term “public housing” has the meaning ascribed to such term in section 1437a of title 42 of the United States code.</w:t>
      </w:r>
    </w:p>
    <w:p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Vacant. The term “vacant” means, with respect to a dwelling unit, that such dwelling unit is not occupied for use as a residence.</w:t>
      </w:r>
    </w:p>
    <w:p w:rsidR="00910EBA" w:rsidRPr="000F7997" w:rsidRDefault="00D64745" w:rsidP="000F7997">
      <w:pPr>
        <w:shd w:val="clear" w:color="auto" w:fill="FFFFFF"/>
        <w:spacing w:after="0" w:line="480" w:lineRule="auto"/>
        <w:ind w:firstLine="720"/>
        <w:jc w:val="both"/>
        <w:rPr>
          <w:rFonts w:ascii="Times New Roman" w:eastAsia="Times New Roman" w:hAnsi="Times New Roman"/>
          <w:color w:val="000000"/>
          <w:sz w:val="27"/>
          <w:szCs w:val="27"/>
        </w:rPr>
      </w:pPr>
      <w:r>
        <w:rPr>
          <w:rFonts w:ascii="Times New Roman" w:eastAsia="Times New Roman" w:hAnsi="Times New Roman"/>
          <w:color w:val="000000"/>
          <w:sz w:val="24"/>
          <w:szCs w:val="24"/>
          <w:u w:val="single"/>
        </w:rPr>
        <w:t>§ 3-19</w:t>
      </w:r>
      <w:r w:rsidR="00910EBA" w:rsidRPr="000F7997">
        <w:rPr>
          <w:rFonts w:ascii="Times New Roman" w:eastAsia="Times New Roman" w:hAnsi="Times New Roman"/>
          <w:color w:val="000000"/>
          <w:sz w:val="24"/>
          <w:szCs w:val="24"/>
          <w:u w:val="single"/>
        </w:rPr>
        <w:t>1 Report on vacant public housing dwelling units. a. No later than 60 days after the end of each calendar year, beginning with the first calendar year that commences after the effective date of the local law that ad</w:t>
      </w:r>
      <w:r w:rsidR="00910EBA">
        <w:rPr>
          <w:rFonts w:ascii="Times New Roman" w:eastAsia="Times New Roman" w:hAnsi="Times New Roman"/>
          <w:color w:val="000000"/>
          <w:sz w:val="24"/>
          <w:szCs w:val="24"/>
          <w:u w:val="single"/>
        </w:rPr>
        <w:t>ded this section, the New York C</w:t>
      </w:r>
      <w:r w:rsidR="00910EBA" w:rsidRPr="000F7997">
        <w:rPr>
          <w:rFonts w:ascii="Times New Roman" w:eastAsia="Times New Roman" w:hAnsi="Times New Roman"/>
          <w:color w:val="000000"/>
          <w:sz w:val="24"/>
          <w:szCs w:val="24"/>
          <w:u w:val="single"/>
        </w:rPr>
        <w:t>ity</w:t>
      </w:r>
      <w:r>
        <w:rPr>
          <w:rFonts w:ascii="Times New Roman" w:eastAsia="Times New Roman" w:hAnsi="Times New Roman"/>
          <w:color w:val="000000"/>
          <w:sz w:val="24"/>
          <w:szCs w:val="24"/>
          <w:u w:val="single"/>
        </w:rPr>
        <w:t xml:space="preserve"> housing a</w:t>
      </w:r>
      <w:r w:rsidR="00910EBA" w:rsidRPr="000F7997">
        <w:rPr>
          <w:rFonts w:ascii="Times New Roman" w:eastAsia="Times New Roman" w:hAnsi="Times New Roman"/>
          <w:color w:val="000000"/>
          <w:sz w:val="24"/>
          <w:szCs w:val="24"/>
          <w:u w:val="single"/>
        </w:rPr>
        <w:t xml:space="preserve">uthority shall make publicly available online and submit to the council a report on public housing dwelling units that were vacant for more than 30 continuous days during such year. Such report shall include, at a </w:t>
      </w:r>
      <w:r w:rsidR="00910EBA" w:rsidRPr="000F7997">
        <w:rPr>
          <w:rFonts w:ascii="Times New Roman" w:eastAsia="Times New Roman" w:hAnsi="Times New Roman"/>
          <w:color w:val="000000"/>
          <w:sz w:val="24"/>
          <w:szCs w:val="24"/>
          <w:u w:val="single"/>
        </w:rPr>
        <w:lastRenderedPageBreak/>
        <w:t>minimum, the following information, disaggregated by public housing development, borough and council district:</w:t>
      </w:r>
    </w:p>
    <w:p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1. The number of public housing dwelling units that have been vacant for more than 30 continuous days during such year;</w:t>
      </w:r>
    </w:p>
    <w:p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2. For each such unit:</w:t>
      </w:r>
    </w:p>
    <w:p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(a) The reason such unit was vacant for more than 30 continuous days during such year;</w:t>
      </w:r>
    </w:p>
    <w:p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(b) Whether, during such vacancy, such unit was habitable, available for use as a residence and being offered to prospective occupants for such use; and</w:t>
      </w:r>
    </w:p>
    <w:p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(c) The number of days such unit was vacant during such year and, if such unit was vacant for the whole year, the number of days since such unit was last occupied.</w:t>
      </w:r>
    </w:p>
    <w:p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b. Such information shall be posted on the city’s website in a non-proprietary format that permits automated processing.</w:t>
      </w:r>
    </w:p>
    <w:p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2. This local law takes effect immediately.</w:t>
      </w:r>
    </w:p>
    <w:p w:rsidR="00910EBA" w:rsidRPr="000F7997" w:rsidRDefault="00910EBA" w:rsidP="000F7997">
      <w:pPr>
        <w:shd w:val="clear" w:color="auto" w:fill="FFFFFF"/>
        <w:spacing w:after="0" w:line="240" w:lineRule="auto"/>
        <w:jc w:val="both"/>
        <w:rPr>
          <w:rFonts w:ascii="Times New Roman" w:eastAsia="Times New Roman" w:hAnsi="Times New Roman"/>
          <w:color w:val="000000"/>
          <w:sz w:val="27"/>
          <w:szCs w:val="27"/>
        </w:rPr>
      </w:pPr>
      <w:r w:rsidRPr="000F7997">
        <w:rPr>
          <w:rFonts w:ascii="Times New Roman" w:eastAsia="Times New Roman" w:hAnsi="Times New Roman"/>
          <w:color w:val="000000"/>
          <w:sz w:val="18"/>
          <w:szCs w:val="18"/>
        </w:rPr>
        <w:t> </w:t>
      </w:r>
    </w:p>
    <w:p w:rsidR="003A29FB" w:rsidRDefault="003A29FB" w:rsidP="000F7997">
      <w:pPr>
        <w:shd w:val="clear" w:color="auto" w:fill="FFFFFF"/>
        <w:spacing w:after="0" w:line="240" w:lineRule="auto"/>
        <w:jc w:val="both"/>
        <w:rPr>
          <w:rFonts w:ascii="Times New Roman" w:eastAsia="Times New Roman" w:hAnsi="Times New Roman"/>
          <w:color w:val="000000"/>
          <w:sz w:val="18"/>
          <w:szCs w:val="18"/>
          <w:u w:val="single"/>
        </w:rPr>
      </w:pPr>
    </w:p>
    <w:p w:rsidR="003A29FB" w:rsidRDefault="003A29FB" w:rsidP="000F7997">
      <w:pPr>
        <w:shd w:val="clear" w:color="auto" w:fill="FFFFFF"/>
        <w:spacing w:after="0" w:line="240" w:lineRule="auto"/>
        <w:jc w:val="both"/>
        <w:rPr>
          <w:rFonts w:ascii="Times New Roman" w:eastAsia="Times New Roman" w:hAnsi="Times New Roman"/>
          <w:color w:val="000000"/>
          <w:sz w:val="18"/>
          <w:szCs w:val="18"/>
          <w:u w:val="single"/>
        </w:rPr>
      </w:pPr>
    </w:p>
    <w:p w:rsidR="003A29FB" w:rsidRDefault="003A29FB" w:rsidP="000F7997">
      <w:pPr>
        <w:shd w:val="clear" w:color="auto" w:fill="FFFFFF"/>
        <w:spacing w:after="0" w:line="240" w:lineRule="auto"/>
        <w:jc w:val="both"/>
        <w:rPr>
          <w:rFonts w:ascii="Times New Roman" w:eastAsia="Times New Roman" w:hAnsi="Times New Roman"/>
          <w:color w:val="000000"/>
          <w:sz w:val="18"/>
          <w:szCs w:val="18"/>
          <w:u w:val="single"/>
        </w:rPr>
      </w:pPr>
    </w:p>
    <w:p w:rsidR="00D64745" w:rsidRDefault="00C12FA8" w:rsidP="000F7997">
      <w:pPr>
        <w:shd w:val="clear" w:color="auto" w:fill="FFFFFF"/>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u w:val="single"/>
        </w:rPr>
        <w:t>Session 12</w:t>
      </w:r>
    </w:p>
    <w:p w:rsidR="00C12FA8" w:rsidRDefault="00C12FA8" w:rsidP="000F7997">
      <w:pPr>
        <w:shd w:val="clear" w:color="auto" w:fill="FFFFFF"/>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AV</w:t>
      </w:r>
    </w:p>
    <w:p w:rsidR="00C12FA8" w:rsidRDefault="009D23E1" w:rsidP="000F7997">
      <w:pPr>
        <w:shd w:val="clear" w:color="auto" w:fill="FFFFFF"/>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LS 8749</w:t>
      </w:r>
    </w:p>
    <w:p w:rsidR="00C12FA8" w:rsidRDefault="00C12FA8" w:rsidP="000F7997">
      <w:pPr>
        <w:shd w:val="clear" w:color="auto" w:fill="FFFFFF"/>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Int. 577-2018</w:t>
      </w:r>
    </w:p>
    <w:p w:rsidR="00C12FA8" w:rsidRPr="00C12FA8" w:rsidRDefault="00C12FA8" w:rsidP="000F7997">
      <w:pPr>
        <w:shd w:val="clear" w:color="auto" w:fill="FFFFFF"/>
        <w:spacing w:after="0" w:line="240" w:lineRule="auto"/>
        <w:jc w:val="both"/>
        <w:rPr>
          <w:rFonts w:ascii="Times New Roman" w:eastAsia="Times New Roman" w:hAnsi="Times New Roman"/>
          <w:color w:val="000000"/>
          <w:sz w:val="18"/>
          <w:szCs w:val="18"/>
        </w:rPr>
      </w:pPr>
    </w:p>
    <w:p w:rsidR="00D64745" w:rsidRPr="00C12FA8" w:rsidRDefault="00C12FA8" w:rsidP="000F7997">
      <w:pPr>
        <w:shd w:val="clear" w:color="auto" w:fill="FFFFFF"/>
        <w:spacing w:after="0" w:line="240" w:lineRule="auto"/>
        <w:jc w:val="both"/>
        <w:rPr>
          <w:rFonts w:ascii="Times New Roman" w:eastAsia="Times New Roman" w:hAnsi="Times New Roman"/>
          <w:color w:val="000000"/>
          <w:sz w:val="20"/>
          <w:szCs w:val="20"/>
          <w:u w:val="single"/>
        </w:rPr>
      </w:pPr>
      <w:r w:rsidRPr="00C12FA8">
        <w:rPr>
          <w:rFonts w:ascii="Times New Roman" w:eastAsia="Times New Roman" w:hAnsi="Times New Roman"/>
          <w:color w:val="000000"/>
          <w:sz w:val="20"/>
          <w:szCs w:val="20"/>
          <w:u w:val="single"/>
        </w:rPr>
        <w:t>Session 11</w:t>
      </w:r>
    </w:p>
    <w:p w:rsidR="00910EBA" w:rsidRPr="00C12FA8" w:rsidRDefault="00910EBA" w:rsidP="000F7997">
      <w:pPr>
        <w:shd w:val="clear" w:color="auto" w:fill="FFFFFF"/>
        <w:spacing w:after="0" w:line="240" w:lineRule="auto"/>
        <w:jc w:val="both"/>
        <w:rPr>
          <w:rFonts w:ascii="Times New Roman" w:eastAsia="Times New Roman" w:hAnsi="Times New Roman"/>
          <w:color w:val="000000"/>
          <w:sz w:val="20"/>
          <w:szCs w:val="20"/>
        </w:rPr>
      </w:pPr>
      <w:r w:rsidRPr="00C12FA8">
        <w:rPr>
          <w:rFonts w:ascii="Times New Roman" w:eastAsia="Times New Roman" w:hAnsi="Times New Roman"/>
          <w:color w:val="000000"/>
          <w:sz w:val="20"/>
          <w:szCs w:val="20"/>
        </w:rPr>
        <w:t>FM/MD</w:t>
      </w:r>
    </w:p>
    <w:p w:rsidR="00910EBA" w:rsidRPr="00C12FA8" w:rsidRDefault="00910EBA" w:rsidP="000F7997">
      <w:pPr>
        <w:shd w:val="clear" w:color="auto" w:fill="FFFFFF"/>
        <w:spacing w:after="0" w:line="240" w:lineRule="auto"/>
        <w:jc w:val="both"/>
        <w:rPr>
          <w:rFonts w:ascii="Times New Roman" w:eastAsia="Times New Roman" w:hAnsi="Times New Roman"/>
          <w:color w:val="000000"/>
          <w:sz w:val="20"/>
          <w:szCs w:val="20"/>
        </w:rPr>
      </w:pPr>
      <w:r w:rsidRPr="00C12FA8">
        <w:rPr>
          <w:rFonts w:ascii="Times New Roman" w:eastAsia="Times New Roman" w:hAnsi="Times New Roman"/>
          <w:color w:val="000000"/>
          <w:sz w:val="20"/>
          <w:szCs w:val="20"/>
        </w:rPr>
        <w:t>LS #802.1 and 4418.1/Int. 1134</w:t>
      </w:r>
    </w:p>
    <w:p w:rsidR="00910EBA" w:rsidRPr="00C12FA8" w:rsidRDefault="00C12FA8" w:rsidP="000F7997">
      <w:pPr>
        <w:shd w:val="clear" w:color="auto" w:fill="FFFFFF"/>
        <w:spacing w:after="0" w:line="240" w:lineRule="auto"/>
        <w:rPr>
          <w:rFonts w:ascii="Times New Roman" w:eastAsia="Times New Roman" w:hAnsi="Times New Roman"/>
          <w:color w:val="000000"/>
          <w:sz w:val="20"/>
          <w:szCs w:val="20"/>
        </w:rPr>
      </w:pPr>
      <w:r w:rsidRPr="00C12FA8">
        <w:rPr>
          <w:rFonts w:ascii="Times New Roman" w:eastAsia="Times New Roman" w:hAnsi="Times New Roman"/>
          <w:color w:val="000000"/>
          <w:sz w:val="20"/>
          <w:szCs w:val="20"/>
        </w:rPr>
        <w:t>LS 528</w:t>
      </w:r>
    </w:p>
    <w:p w:rsidR="00910EBA" w:rsidRPr="000F7997" w:rsidRDefault="00910EBA" w:rsidP="000F7997">
      <w:pPr>
        <w:shd w:val="clear" w:color="auto" w:fill="FFFFFF"/>
        <w:spacing w:after="150" w:line="240" w:lineRule="auto"/>
        <w:rPr>
          <w:rFonts w:ascii="Times New Roman" w:eastAsia="Times New Roman" w:hAnsi="Times New Roman"/>
          <w:color w:val="000000"/>
          <w:sz w:val="27"/>
          <w:szCs w:val="27"/>
        </w:rPr>
      </w:pPr>
      <w:r w:rsidRPr="000F7997">
        <w:rPr>
          <w:rFonts w:ascii="Times New Roman" w:eastAsia="Times New Roman" w:hAnsi="Times New Roman"/>
          <w:color w:val="000000"/>
          <w:sz w:val="18"/>
          <w:szCs w:val="18"/>
        </w:rPr>
        <w:t> </w:t>
      </w:r>
    </w:p>
    <w:p w:rsidR="00002C62" w:rsidRDefault="00002C62"/>
    <w:sectPr w:rsidR="00002C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771" w:rsidRDefault="00612771" w:rsidP="00535514">
      <w:pPr>
        <w:spacing w:after="0" w:line="240" w:lineRule="auto"/>
      </w:pPr>
      <w:r>
        <w:separator/>
      </w:r>
    </w:p>
  </w:endnote>
  <w:endnote w:type="continuationSeparator" w:id="0">
    <w:p w:rsidR="00612771" w:rsidRDefault="00612771" w:rsidP="00535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771" w:rsidRDefault="00612771" w:rsidP="00535514">
      <w:pPr>
        <w:spacing w:after="0" w:line="240" w:lineRule="auto"/>
      </w:pPr>
      <w:r>
        <w:separator/>
      </w:r>
    </w:p>
  </w:footnote>
  <w:footnote w:type="continuationSeparator" w:id="0">
    <w:p w:rsidR="00612771" w:rsidRDefault="00612771" w:rsidP="005355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997"/>
    <w:rsid w:val="00002C62"/>
    <w:rsid w:val="000666FB"/>
    <w:rsid w:val="000A2E6A"/>
    <w:rsid w:val="000F7997"/>
    <w:rsid w:val="00100AFD"/>
    <w:rsid w:val="00102DB5"/>
    <w:rsid w:val="00182043"/>
    <w:rsid w:val="0018572E"/>
    <w:rsid w:val="001D35CD"/>
    <w:rsid w:val="001F3D8F"/>
    <w:rsid w:val="002061E8"/>
    <w:rsid w:val="00220BEB"/>
    <w:rsid w:val="0024093C"/>
    <w:rsid w:val="002412F4"/>
    <w:rsid w:val="0029752F"/>
    <w:rsid w:val="002A1DF5"/>
    <w:rsid w:val="002A4946"/>
    <w:rsid w:val="002C1762"/>
    <w:rsid w:val="002D044D"/>
    <w:rsid w:val="00335D5E"/>
    <w:rsid w:val="003624C8"/>
    <w:rsid w:val="00367748"/>
    <w:rsid w:val="00383E36"/>
    <w:rsid w:val="003A29FB"/>
    <w:rsid w:val="003A48A1"/>
    <w:rsid w:val="003B0E41"/>
    <w:rsid w:val="004025AE"/>
    <w:rsid w:val="00422134"/>
    <w:rsid w:val="0044764C"/>
    <w:rsid w:val="004B5B3D"/>
    <w:rsid w:val="004B76E5"/>
    <w:rsid w:val="0051580F"/>
    <w:rsid w:val="00535514"/>
    <w:rsid w:val="00595AE0"/>
    <w:rsid w:val="005B06A3"/>
    <w:rsid w:val="00612771"/>
    <w:rsid w:val="006305DD"/>
    <w:rsid w:val="006424CA"/>
    <w:rsid w:val="00663B0C"/>
    <w:rsid w:val="006C345E"/>
    <w:rsid w:val="006F6864"/>
    <w:rsid w:val="00714D53"/>
    <w:rsid w:val="00724435"/>
    <w:rsid w:val="00746A23"/>
    <w:rsid w:val="00762093"/>
    <w:rsid w:val="007961A8"/>
    <w:rsid w:val="007965B9"/>
    <w:rsid w:val="007C3137"/>
    <w:rsid w:val="00883450"/>
    <w:rsid w:val="008C64DD"/>
    <w:rsid w:val="008D3B73"/>
    <w:rsid w:val="00910EBA"/>
    <w:rsid w:val="0092579C"/>
    <w:rsid w:val="0093079E"/>
    <w:rsid w:val="00937056"/>
    <w:rsid w:val="00975B55"/>
    <w:rsid w:val="009C5C85"/>
    <w:rsid w:val="009D23E1"/>
    <w:rsid w:val="00A17D96"/>
    <w:rsid w:val="00A60D90"/>
    <w:rsid w:val="00A67390"/>
    <w:rsid w:val="00A87ADE"/>
    <w:rsid w:val="00AE73B6"/>
    <w:rsid w:val="00B235E7"/>
    <w:rsid w:val="00B25662"/>
    <w:rsid w:val="00B30408"/>
    <w:rsid w:val="00B31798"/>
    <w:rsid w:val="00B53913"/>
    <w:rsid w:val="00B60D4C"/>
    <w:rsid w:val="00B77182"/>
    <w:rsid w:val="00B77D7F"/>
    <w:rsid w:val="00C12FA8"/>
    <w:rsid w:val="00C40A25"/>
    <w:rsid w:val="00C46625"/>
    <w:rsid w:val="00D64745"/>
    <w:rsid w:val="00D76CA8"/>
    <w:rsid w:val="00D82FA7"/>
    <w:rsid w:val="00D9190A"/>
    <w:rsid w:val="00DC7C30"/>
    <w:rsid w:val="00DD5B55"/>
    <w:rsid w:val="00E00929"/>
    <w:rsid w:val="00E71BBF"/>
    <w:rsid w:val="00E75F6F"/>
    <w:rsid w:val="00F021F0"/>
    <w:rsid w:val="00F07A21"/>
    <w:rsid w:val="00F6573B"/>
    <w:rsid w:val="00F76E6E"/>
    <w:rsid w:val="00F95C95"/>
    <w:rsid w:val="00FE0FF1"/>
    <w:rsid w:val="00FE2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B66F71-9F5C-4144-AA40-3F6F9055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044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D044D"/>
    <w:rPr>
      <w:rFonts w:ascii="Segoe UI" w:hAnsi="Segoe UI" w:cs="Segoe UI"/>
      <w:sz w:val="18"/>
      <w:szCs w:val="18"/>
    </w:rPr>
  </w:style>
  <w:style w:type="paragraph" w:styleId="Header">
    <w:name w:val="header"/>
    <w:basedOn w:val="Normal"/>
    <w:link w:val="HeaderChar"/>
    <w:uiPriority w:val="99"/>
    <w:unhideWhenUsed/>
    <w:rsid w:val="00535514"/>
    <w:pPr>
      <w:tabs>
        <w:tab w:val="center" w:pos="4680"/>
        <w:tab w:val="right" w:pos="9360"/>
      </w:tabs>
    </w:pPr>
  </w:style>
  <w:style w:type="character" w:customStyle="1" w:styleId="HeaderChar">
    <w:name w:val="Header Char"/>
    <w:link w:val="Header"/>
    <w:uiPriority w:val="99"/>
    <w:rsid w:val="00535514"/>
    <w:rPr>
      <w:sz w:val="22"/>
      <w:szCs w:val="22"/>
    </w:rPr>
  </w:style>
  <w:style w:type="paragraph" w:styleId="Footer">
    <w:name w:val="footer"/>
    <w:basedOn w:val="Normal"/>
    <w:link w:val="FooterChar"/>
    <w:uiPriority w:val="99"/>
    <w:unhideWhenUsed/>
    <w:rsid w:val="00535514"/>
    <w:pPr>
      <w:tabs>
        <w:tab w:val="center" w:pos="4680"/>
        <w:tab w:val="right" w:pos="9360"/>
      </w:tabs>
    </w:pPr>
  </w:style>
  <w:style w:type="character" w:customStyle="1" w:styleId="FooterChar">
    <w:name w:val="Footer Char"/>
    <w:link w:val="Footer"/>
    <w:uiPriority w:val="99"/>
    <w:rsid w:val="0053551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10115">
      <w:bodyDiv w:val="1"/>
      <w:marLeft w:val="0"/>
      <w:marRight w:val="0"/>
      <w:marTop w:val="0"/>
      <w:marBottom w:val="0"/>
      <w:divBdr>
        <w:top w:val="none" w:sz="0" w:space="0" w:color="auto"/>
        <w:left w:val="none" w:sz="0" w:space="0" w:color="auto"/>
        <w:bottom w:val="none" w:sz="0" w:space="0" w:color="auto"/>
        <w:right w:val="none" w:sz="0" w:space="0" w:color="auto"/>
      </w:divBdr>
      <w:divsChild>
        <w:div w:id="699168872">
          <w:marLeft w:val="0"/>
          <w:marRight w:val="0"/>
          <w:marTop w:val="0"/>
          <w:marBottom w:val="0"/>
          <w:divBdr>
            <w:top w:val="none" w:sz="0" w:space="0" w:color="auto"/>
            <w:left w:val="none" w:sz="0" w:space="0" w:color="auto"/>
            <w:bottom w:val="none" w:sz="0" w:space="0" w:color="auto"/>
            <w:right w:val="none" w:sz="0" w:space="0" w:color="auto"/>
          </w:divBdr>
          <w:divsChild>
            <w:div w:id="1066144507">
              <w:marLeft w:val="0"/>
              <w:marRight w:val="0"/>
              <w:marTop w:val="0"/>
              <w:marBottom w:val="0"/>
              <w:divBdr>
                <w:top w:val="none" w:sz="0" w:space="0" w:color="C0C0C0"/>
                <w:left w:val="none" w:sz="0" w:space="0" w:color="C0C0C0"/>
                <w:bottom w:val="none" w:sz="0" w:space="0" w:color="C0C0C0"/>
                <w:right w:val="none" w:sz="0" w:space="0" w:color="C0C0C0"/>
              </w:divBdr>
              <w:divsChild>
                <w:div w:id="986007218">
                  <w:marLeft w:val="0"/>
                  <w:marRight w:val="0"/>
                  <w:marTop w:val="0"/>
                  <w:marBottom w:val="0"/>
                  <w:divBdr>
                    <w:top w:val="none" w:sz="0" w:space="0" w:color="auto"/>
                    <w:left w:val="none" w:sz="0" w:space="0" w:color="auto"/>
                    <w:bottom w:val="none" w:sz="0" w:space="0" w:color="auto"/>
                    <w:right w:val="none" w:sz="0" w:space="0" w:color="auto"/>
                  </w:divBdr>
                  <w:divsChild>
                    <w:div w:id="146089918">
                      <w:marLeft w:val="0"/>
                      <w:marRight w:val="0"/>
                      <w:marTop w:val="0"/>
                      <w:marBottom w:val="0"/>
                      <w:divBdr>
                        <w:top w:val="none" w:sz="0" w:space="0" w:color="auto"/>
                        <w:left w:val="none" w:sz="0" w:space="0" w:color="auto"/>
                        <w:bottom w:val="none" w:sz="0" w:space="0" w:color="auto"/>
                        <w:right w:val="none" w:sz="0" w:space="0" w:color="auto"/>
                      </w:divBdr>
                      <w:divsChild>
                        <w:div w:id="462700825">
                          <w:marLeft w:val="150"/>
                          <w:marRight w:val="150"/>
                          <w:marTop w:val="150"/>
                          <w:marBottom w:val="150"/>
                          <w:divBdr>
                            <w:top w:val="none" w:sz="0" w:space="0" w:color="auto"/>
                            <w:left w:val="none" w:sz="0" w:space="0" w:color="auto"/>
                            <w:bottom w:val="none" w:sz="0" w:space="0" w:color="auto"/>
                            <w:right w:val="none" w:sz="0" w:space="0" w:color="auto"/>
                          </w:divBdr>
                          <w:divsChild>
                            <w:div w:id="1878739880">
                              <w:marLeft w:val="0"/>
                              <w:marRight w:val="0"/>
                              <w:marTop w:val="0"/>
                              <w:marBottom w:val="0"/>
                              <w:divBdr>
                                <w:top w:val="none" w:sz="0" w:space="0" w:color="auto"/>
                                <w:left w:val="none" w:sz="0" w:space="0" w:color="auto"/>
                                <w:bottom w:val="none" w:sz="0" w:space="0" w:color="auto"/>
                                <w:right w:val="none" w:sz="0" w:space="0" w:color="auto"/>
                              </w:divBdr>
                              <w:divsChild>
                                <w:div w:id="77641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225894">
      <w:bodyDiv w:val="1"/>
      <w:marLeft w:val="0"/>
      <w:marRight w:val="0"/>
      <w:marTop w:val="0"/>
      <w:marBottom w:val="0"/>
      <w:divBdr>
        <w:top w:val="none" w:sz="0" w:space="0" w:color="auto"/>
        <w:left w:val="none" w:sz="0" w:space="0" w:color="auto"/>
        <w:bottom w:val="none" w:sz="0" w:space="0" w:color="auto"/>
        <w:right w:val="none" w:sz="0" w:space="0" w:color="auto"/>
      </w:divBdr>
    </w:div>
    <w:div w:id="95572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383</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Dennie, Madiba</dc:creator>
  <cp:keywords/>
  <dc:description/>
  <cp:lastModifiedBy>Martin, William</cp:lastModifiedBy>
  <cp:revision>58</cp:revision>
  <cp:lastPrinted>2022-04-14T00:48:00Z</cp:lastPrinted>
  <dcterms:created xsi:type="dcterms:W3CDTF">2022-04-19T15:52:00Z</dcterms:created>
  <dcterms:modified xsi:type="dcterms:W3CDTF">2023-09-25T13:12:00Z</dcterms:modified>
</cp:coreProperties>
</file>