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0B47D5FC" w:rsidR="00FA28C6" w:rsidRDefault="00FA28C6" w:rsidP="00E77C03">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351307">
        <w:rPr>
          <w:rFonts w:ascii="Times New Roman" w:hAnsi="Times New Roman" w:cs="Times New Roman"/>
          <w:sz w:val="24"/>
          <w:szCs w:val="24"/>
        </w:rPr>
        <w:t>. 169</w:t>
      </w:r>
    </w:p>
    <w:p w14:paraId="3262BDDF" w14:textId="77777777" w:rsidR="00E77C03" w:rsidRDefault="00E77C03" w:rsidP="00E77C03">
      <w:pPr>
        <w:spacing w:after="0" w:line="240" w:lineRule="auto"/>
        <w:jc w:val="both"/>
        <w:rPr>
          <w:rFonts w:ascii="Times New Roman" w:hAnsi="Times New Roman" w:cs="Times New Roman"/>
          <w:sz w:val="24"/>
          <w:szCs w:val="24"/>
        </w:rPr>
      </w:pPr>
    </w:p>
    <w:p w14:paraId="7C60D026" w14:textId="77777777" w:rsidR="00E77C03" w:rsidRPr="00E77C03" w:rsidRDefault="00E77C03" w:rsidP="00E77C03">
      <w:pPr>
        <w:spacing w:after="0" w:line="240" w:lineRule="auto"/>
        <w:jc w:val="both"/>
        <w:rPr>
          <w:rFonts w:ascii="Times New Roman" w:hAnsi="Times New Roman" w:cs="Times New Roman"/>
          <w:vanish/>
          <w:sz w:val="24"/>
          <w:szCs w:val="24"/>
        </w:rPr>
      </w:pPr>
      <w:r w:rsidRPr="00E77C03">
        <w:rPr>
          <w:rFonts w:ascii="Times New Roman" w:hAnsi="Times New Roman" w:cs="Times New Roman"/>
          <w:vanish/>
          <w:sz w:val="24"/>
          <w:szCs w:val="24"/>
        </w:rPr>
        <w:t>..Title</w:t>
      </w:r>
    </w:p>
    <w:p w14:paraId="7F8E9EA7" w14:textId="291E3486" w:rsidR="002A0A1D" w:rsidRDefault="00CE7455" w:rsidP="00E77C03">
      <w:pPr>
        <w:spacing w:after="0" w:line="240" w:lineRule="auto"/>
        <w:jc w:val="both"/>
        <w:rPr>
          <w:rFonts w:ascii="Times New Roman" w:hAnsi="Times New Roman" w:cs="Times New Roman"/>
          <w:sz w:val="24"/>
          <w:szCs w:val="24"/>
        </w:rPr>
      </w:pPr>
      <w:r w:rsidRPr="00CE7455">
        <w:rPr>
          <w:rFonts w:ascii="Times New Roman" w:hAnsi="Times New Roman" w:cs="Times New Roman"/>
          <w:sz w:val="24"/>
          <w:szCs w:val="24"/>
        </w:rPr>
        <w:t xml:space="preserve">Resolution calling for the Climate Action Council to draft, and the Governor to </w:t>
      </w:r>
      <w:r w:rsidR="00244E6A">
        <w:rPr>
          <w:rFonts w:ascii="Times New Roman" w:hAnsi="Times New Roman" w:cs="Times New Roman"/>
          <w:sz w:val="24"/>
          <w:szCs w:val="24"/>
        </w:rPr>
        <w:t>implement</w:t>
      </w:r>
      <w:r w:rsidRPr="00CE7455">
        <w:rPr>
          <w:rFonts w:ascii="Times New Roman" w:hAnsi="Times New Roman" w:cs="Times New Roman"/>
          <w:sz w:val="24"/>
          <w:szCs w:val="24"/>
        </w:rPr>
        <w:t>, a final Climate Action Council Scoping Plan that commits to meeting CLCPA targets and bold climate &amp; environmental justice action in New York</w:t>
      </w:r>
      <w:r w:rsidR="004866EA" w:rsidRPr="004866EA">
        <w:rPr>
          <w:rFonts w:ascii="Times New Roman" w:hAnsi="Times New Roman" w:cs="Times New Roman"/>
          <w:sz w:val="24"/>
          <w:szCs w:val="24"/>
        </w:rPr>
        <w:t>.</w:t>
      </w:r>
    </w:p>
    <w:p w14:paraId="06D1AFC1" w14:textId="2C3410FF" w:rsidR="00E77C03" w:rsidRPr="00E77C03" w:rsidRDefault="00E77C03" w:rsidP="00E77C03">
      <w:pPr>
        <w:spacing w:after="0" w:line="240" w:lineRule="auto"/>
        <w:jc w:val="both"/>
        <w:rPr>
          <w:rFonts w:ascii="Times New Roman" w:hAnsi="Times New Roman" w:cs="Times New Roman"/>
          <w:vanish/>
          <w:sz w:val="24"/>
          <w:szCs w:val="24"/>
        </w:rPr>
      </w:pPr>
      <w:r w:rsidRPr="00E77C03">
        <w:rPr>
          <w:rFonts w:ascii="Times New Roman" w:hAnsi="Times New Roman" w:cs="Times New Roman"/>
          <w:vanish/>
          <w:sz w:val="24"/>
          <w:szCs w:val="24"/>
        </w:rPr>
        <w:t>..Body</w:t>
      </w:r>
    </w:p>
    <w:p w14:paraId="647CDFE0" w14:textId="77777777" w:rsidR="00E77C03" w:rsidRDefault="00E77C03" w:rsidP="00E77C03">
      <w:pPr>
        <w:spacing w:after="0" w:line="240" w:lineRule="auto"/>
        <w:jc w:val="both"/>
        <w:rPr>
          <w:rFonts w:ascii="Times New Roman" w:hAnsi="Times New Roman" w:cs="Times New Roman"/>
          <w:sz w:val="24"/>
          <w:szCs w:val="24"/>
        </w:rPr>
      </w:pPr>
    </w:p>
    <w:p w14:paraId="0ABA8528" w14:textId="77777777" w:rsidR="005C0A0D" w:rsidRDefault="005C0A0D" w:rsidP="005C0A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Restler, Hanif, De La Rosa, Gutiérrez, Riley, Gennaro, Hudson, Joseph, Avilés, Brewer, Louis, Dinowitz, Won, Krishnan, Nurse, Schulman, Menin, Williams, Ossé, Brannan, Cabán, Rivera, Powers, Bottcher, Marte, Hanks, Abreu, Sanchez, Velázquez, Narcisse, Farías, Brooks-Powers, Salamanca, Ung, Ayala, Moya, Lee and Mealy (in conjunction with the Brooklyn Borough President) (by request of the Queens Borough President)</w:t>
      </w:r>
    </w:p>
    <w:p w14:paraId="2C4F3E81" w14:textId="77777777" w:rsidR="00AF2AD1" w:rsidRDefault="00AF2AD1" w:rsidP="00E77C03">
      <w:pPr>
        <w:spacing w:after="0" w:line="240" w:lineRule="auto"/>
        <w:jc w:val="both"/>
        <w:rPr>
          <w:rFonts w:ascii="Times New Roman" w:hAnsi="Times New Roman" w:cs="Times New Roman"/>
          <w:sz w:val="24"/>
          <w:szCs w:val="24"/>
        </w:rPr>
      </w:pPr>
      <w:bookmarkStart w:id="0" w:name="_GoBack"/>
      <w:bookmarkEnd w:id="0"/>
    </w:p>
    <w:p w14:paraId="396D81BE" w14:textId="3F3A1454"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Whereas, New Yorkers are experiencing the effects of the climate crisis, such as worsening storms, flooding, sea level rise and heat waves; and</w:t>
      </w:r>
    </w:p>
    <w:p w14:paraId="4632C9E2" w14:textId="3D1332A3"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in 2019 the </w:t>
      </w:r>
      <w:r w:rsidR="00756584">
        <w:rPr>
          <w:rFonts w:ascii="Times New Roman" w:hAnsi="Times New Roman" w:cs="Times New Roman"/>
          <w:sz w:val="24"/>
          <w:szCs w:val="24"/>
        </w:rPr>
        <w:t xml:space="preserve">New York </w:t>
      </w:r>
      <w:r w:rsidRPr="00CE7455">
        <w:rPr>
          <w:rFonts w:ascii="Times New Roman" w:hAnsi="Times New Roman" w:cs="Times New Roman"/>
          <w:sz w:val="24"/>
          <w:szCs w:val="24"/>
        </w:rPr>
        <w:t>State Legislature passe</w:t>
      </w:r>
      <w:r w:rsidR="00756584">
        <w:rPr>
          <w:rFonts w:ascii="Times New Roman" w:hAnsi="Times New Roman" w:cs="Times New Roman"/>
          <w:sz w:val="24"/>
          <w:szCs w:val="24"/>
        </w:rPr>
        <w:t>d</w:t>
      </w:r>
      <w:r w:rsidRPr="00CE7455">
        <w:rPr>
          <w:rFonts w:ascii="Times New Roman" w:hAnsi="Times New Roman" w:cs="Times New Roman"/>
          <w:sz w:val="24"/>
          <w:szCs w:val="24"/>
        </w:rPr>
        <w:t xml:space="preserve"> the Climate Leadership and Community Protection Act, committing New York to a net-zero carbon economy by 2050, a 100% zero emission electric sector by 2040, a 40% reduction from 1990 levels in statewide greenhouse gas emissions by 2030, 70% renewable energy by 2030, and 40% of the benefits of spending on climate programs to disadvantaged communities; and</w:t>
      </w:r>
    </w:p>
    <w:p w14:paraId="7F7285E1" w14:textId="6AE14898"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sidRPr="00E97BB3">
        <w:rPr>
          <w:rFonts w:ascii="Times New Roman" w:hAnsi="Times New Roman" w:cs="Times New Roman"/>
          <w:sz w:val="24"/>
          <w:szCs w:val="24"/>
        </w:rPr>
        <w:t xml:space="preserve">The effects of climate change are often inequitably distributed, with communities of color, children, </w:t>
      </w:r>
      <w:r w:rsidR="00836849">
        <w:rPr>
          <w:rFonts w:ascii="Times New Roman" w:hAnsi="Times New Roman" w:cs="Times New Roman"/>
          <w:sz w:val="24"/>
          <w:szCs w:val="24"/>
        </w:rPr>
        <w:t>older</w:t>
      </w:r>
      <w:r w:rsidR="00836849" w:rsidRPr="00E97BB3">
        <w:rPr>
          <w:rFonts w:ascii="Times New Roman" w:hAnsi="Times New Roman" w:cs="Times New Roman"/>
          <w:sz w:val="24"/>
          <w:szCs w:val="24"/>
        </w:rPr>
        <w:t xml:space="preserve"> </w:t>
      </w:r>
      <w:r w:rsidR="00836849">
        <w:rPr>
          <w:rFonts w:ascii="Times New Roman" w:hAnsi="Times New Roman" w:cs="Times New Roman"/>
          <w:sz w:val="24"/>
          <w:szCs w:val="24"/>
        </w:rPr>
        <w:t>people</w:t>
      </w:r>
      <w:r w:rsidR="00E97BB3">
        <w:rPr>
          <w:rFonts w:ascii="Times New Roman" w:hAnsi="Times New Roman" w:cs="Times New Roman"/>
          <w:sz w:val="24"/>
          <w:szCs w:val="24"/>
        </w:rPr>
        <w:t xml:space="preserve">, and low income communities, who </w:t>
      </w:r>
      <w:r w:rsidR="00E97BB3" w:rsidRPr="00E97BB3">
        <w:rPr>
          <w:rFonts w:ascii="Times New Roman" w:hAnsi="Times New Roman" w:cs="Times New Roman"/>
          <w:sz w:val="24"/>
          <w:szCs w:val="24"/>
        </w:rPr>
        <w:t>often lack the financial and community resources to adequately respond to weather-related disasters</w:t>
      </w:r>
      <w:r w:rsidR="00E97BB3">
        <w:rPr>
          <w:rFonts w:ascii="Times New Roman" w:hAnsi="Times New Roman" w:cs="Times New Roman"/>
          <w:sz w:val="24"/>
          <w:szCs w:val="24"/>
        </w:rPr>
        <w:t>,</w:t>
      </w:r>
      <w:r w:rsidR="00E97BB3" w:rsidRPr="00E97BB3">
        <w:rPr>
          <w:rFonts w:ascii="Times New Roman" w:hAnsi="Times New Roman" w:cs="Times New Roman"/>
          <w:sz w:val="24"/>
          <w:szCs w:val="24"/>
        </w:rPr>
        <w:t xml:space="preserve"> more likely to experience the deleterious effects</w:t>
      </w:r>
      <w:r w:rsidR="00E97BB3">
        <w:rPr>
          <w:rFonts w:ascii="Times New Roman" w:hAnsi="Times New Roman" w:cs="Times New Roman"/>
          <w:sz w:val="24"/>
          <w:szCs w:val="24"/>
        </w:rPr>
        <w:t xml:space="preserve">; and </w:t>
      </w:r>
    </w:p>
    <w:p w14:paraId="43F2E5EA" w14:textId="0B1DB785"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A</w:t>
      </w:r>
      <w:r w:rsidRPr="00CE7455">
        <w:rPr>
          <w:rFonts w:ascii="Times New Roman" w:hAnsi="Times New Roman" w:cs="Times New Roman"/>
          <w:sz w:val="24"/>
          <w:szCs w:val="24"/>
        </w:rPr>
        <w:t xml:space="preserve">ccording to the International Panel on Climate Change, substantial reductions in greenhouse gas emissions will be required by mid-century in order to limit the global average increase in temperature to 1.5 degrees </w:t>
      </w:r>
      <w:r w:rsidR="00E97BB3" w:rsidRPr="00CE7455">
        <w:rPr>
          <w:rFonts w:ascii="Times New Roman" w:hAnsi="Times New Roman" w:cs="Times New Roman"/>
          <w:sz w:val="24"/>
          <w:szCs w:val="24"/>
        </w:rPr>
        <w:t>Celsius</w:t>
      </w:r>
      <w:r w:rsidRPr="00CE7455">
        <w:rPr>
          <w:rFonts w:ascii="Times New Roman" w:hAnsi="Times New Roman" w:cs="Times New Roman"/>
          <w:sz w:val="24"/>
          <w:szCs w:val="24"/>
        </w:rPr>
        <w:t xml:space="preserve">, and no more than 2 degrees </w:t>
      </w:r>
      <w:r w:rsidR="00E97BB3" w:rsidRPr="00CE7455">
        <w:rPr>
          <w:rFonts w:ascii="Times New Roman" w:hAnsi="Times New Roman" w:cs="Times New Roman"/>
          <w:sz w:val="24"/>
          <w:szCs w:val="24"/>
        </w:rPr>
        <w:t>Celsius</w:t>
      </w:r>
      <w:r w:rsidRPr="00CE7455">
        <w:rPr>
          <w:rFonts w:ascii="Times New Roman" w:hAnsi="Times New Roman" w:cs="Times New Roman"/>
          <w:sz w:val="24"/>
          <w:szCs w:val="24"/>
        </w:rPr>
        <w:t>, to minimize the worst impacts of climate change; and</w:t>
      </w:r>
    </w:p>
    <w:p w14:paraId="1F3ACF77" w14:textId="60F978DA"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lastRenderedPageBreak/>
        <w:t xml:space="preserve">Whereas, </w:t>
      </w:r>
      <w:r w:rsidR="00E97BB3">
        <w:rPr>
          <w:rFonts w:ascii="Times New Roman" w:hAnsi="Times New Roman" w:cs="Times New Roman"/>
          <w:sz w:val="24"/>
          <w:szCs w:val="24"/>
        </w:rPr>
        <w:t>T</w:t>
      </w:r>
      <w:r w:rsidRPr="00CE7455">
        <w:rPr>
          <w:rFonts w:ascii="Times New Roman" w:hAnsi="Times New Roman" w:cs="Times New Roman"/>
          <w:sz w:val="24"/>
          <w:szCs w:val="24"/>
        </w:rPr>
        <w:t xml:space="preserve">he IPCC’s most recent report found that “without immediate and deep emissions reductions across all sectors, limiting global warming to 1.5°C is beyond reach,” </w:t>
      </w:r>
      <w:r w:rsidR="00E97BB3">
        <w:rPr>
          <w:rFonts w:ascii="Times New Roman" w:hAnsi="Times New Roman" w:cs="Times New Roman"/>
          <w:sz w:val="24"/>
          <w:szCs w:val="24"/>
        </w:rPr>
        <w:t>stating</w:t>
      </w:r>
      <w:r w:rsidRPr="00CE7455">
        <w:rPr>
          <w:rFonts w:ascii="Times New Roman" w:hAnsi="Times New Roman" w:cs="Times New Roman"/>
          <w:sz w:val="24"/>
          <w:szCs w:val="24"/>
        </w:rPr>
        <w:t xml:space="preserve"> that no new fossil fuel infrastructure must be built; and</w:t>
      </w:r>
    </w:p>
    <w:p w14:paraId="5FED2F39" w14:textId="189873BE"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T</w:t>
      </w:r>
      <w:r w:rsidRPr="00CE7455">
        <w:rPr>
          <w:rFonts w:ascii="Times New Roman" w:hAnsi="Times New Roman" w:cs="Times New Roman"/>
          <w:sz w:val="24"/>
          <w:szCs w:val="24"/>
        </w:rPr>
        <w:t>he Climate Action Council is tasked with developing recommendations to achieve the requirements of the Climate Leadership and Community Protection Act; and</w:t>
      </w:r>
    </w:p>
    <w:p w14:paraId="20B3F91B" w14:textId="5FAAE8AD"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836849">
        <w:rPr>
          <w:rFonts w:ascii="Times New Roman" w:hAnsi="Times New Roman" w:cs="Times New Roman"/>
          <w:sz w:val="24"/>
          <w:szCs w:val="24"/>
        </w:rPr>
        <w:t>The Climate Action Council’s Draft Scoping Plan estimates that t</w:t>
      </w:r>
      <w:r w:rsidRPr="00CE7455">
        <w:rPr>
          <w:rFonts w:ascii="Times New Roman" w:hAnsi="Times New Roman" w:cs="Times New Roman"/>
          <w:sz w:val="24"/>
          <w:szCs w:val="24"/>
        </w:rPr>
        <w:t>he benefits of implementing a robust Scoping Plan to meet the CLCPA will outweigh the costs by over $90 billion dollars; and</w:t>
      </w:r>
    </w:p>
    <w:p w14:paraId="421A6A21" w14:textId="4F701B44"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B</w:t>
      </w:r>
      <w:r w:rsidRPr="00CE7455">
        <w:rPr>
          <w:rFonts w:ascii="Times New Roman" w:hAnsi="Times New Roman" w:cs="Times New Roman"/>
          <w:sz w:val="24"/>
          <w:szCs w:val="24"/>
        </w:rPr>
        <w:t>uildings, transportation, and electricity</w:t>
      </w:r>
      <w:r w:rsidR="00756584">
        <w:rPr>
          <w:rFonts w:ascii="Times New Roman" w:hAnsi="Times New Roman" w:cs="Times New Roman"/>
          <w:sz w:val="24"/>
          <w:szCs w:val="24"/>
        </w:rPr>
        <w:t xml:space="preserve"> generation</w:t>
      </w:r>
      <w:r w:rsidRPr="00CE7455">
        <w:rPr>
          <w:rFonts w:ascii="Times New Roman" w:hAnsi="Times New Roman" w:cs="Times New Roman"/>
          <w:sz w:val="24"/>
          <w:szCs w:val="24"/>
        </w:rPr>
        <w:t xml:space="preserve"> account for 73% of New York’s statewide greenhouse gas emissions</w:t>
      </w:r>
      <w:r w:rsidR="00E97BB3">
        <w:rPr>
          <w:rFonts w:ascii="Times New Roman" w:hAnsi="Times New Roman" w:cs="Times New Roman"/>
          <w:sz w:val="24"/>
          <w:szCs w:val="24"/>
        </w:rPr>
        <w:t xml:space="preserve">, </w:t>
      </w:r>
      <w:r w:rsidR="00E97BB3" w:rsidRPr="00E97BB3">
        <w:rPr>
          <w:rFonts w:ascii="Times New Roman" w:hAnsi="Times New Roman" w:cs="Times New Roman"/>
          <w:sz w:val="24"/>
          <w:szCs w:val="24"/>
        </w:rPr>
        <w:t>while the use of fossil fuels for heating and hot water production in the city’s building stock accounts for approximately 42% of the City’s total GHG emissions</w:t>
      </w:r>
      <w:r w:rsidR="00E97BB3">
        <w:rPr>
          <w:rFonts w:ascii="Times New Roman" w:hAnsi="Times New Roman" w:cs="Times New Roman"/>
          <w:sz w:val="24"/>
          <w:szCs w:val="24"/>
        </w:rPr>
        <w:t>;</w:t>
      </w:r>
      <w:r w:rsidRPr="00CE7455">
        <w:rPr>
          <w:rFonts w:ascii="Times New Roman" w:hAnsi="Times New Roman" w:cs="Times New Roman"/>
          <w:sz w:val="24"/>
          <w:szCs w:val="24"/>
        </w:rPr>
        <w:t xml:space="preserve"> and </w:t>
      </w:r>
    </w:p>
    <w:p w14:paraId="0FEA4508" w14:textId="5EC4DE23"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In 2019, NYC passed the Climate Mobilization Act, </w:t>
      </w:r>
      <w:r w:rsidR="00E97BB3">
        <w:rPr>
          <w:rFonts w:ascii="Times New Roman" w:hAnsi="Times New Roman" w:cs="Times New Roman"/>
          <w:sz w:val="24"/>
          <w:szCs w:val="24"/>
        </w:rPr>
        <w:t>featuring Local Law 97,</w:t>
      </w:r>
      <w:r w:rsidRPr="00CE7455">
        <w:rPr>
          <w:rFonts w:ascii="Times New Roman" w:hAnsi="Times New Roman" w:cs="Times New Roman"/>
          <w:sz w:val="24"/>
          <w:szCs w:val="24"/>
        </w:rPr>
        <w:t xml:space="preserve"> limit</w:t>
      </w:r>
      <w:r w:rsidR="00E97BB3">
        <w:rPr>
          <w:rFonts w:ascii="Times New Roman" w:hAnsi="Times New Roman" w:cs="Times New Roman"/>
          <w:sz w:val="24"/>
          <w:szCs w:val="24"/>
        </w:rPr>
        <w:t>ing</w:t>
      </w:r>
      <w:r w:rsidRPr="00CE7455">
        <w:rPr>
          <w:rFonts w:ascii="Times New Roman" w:hAnsi="Times New Roman" w:cs="Times New Roman"/>
          <w:sz w:val="24"/>
          <w:szCs w:val="24"/>
        </w:rPr>
        <w:t xml:space="preserve"> emissions from new and existing buildings over 25,000 square feet</w:t>
      </w:r>
      <w:r w:rsidR="00E97BB3">
        <w:rPr>
          <w:rFonts w:ascii="Times New Roman" w:hAnsi="Times New Roman" w:cs="Times New Roman"/>
          <w:sz w:val="24"/>
          <w:szCs w:val="24"/>
        </w:rPr>
        <w:t xml:space="preserve">, and Local Laws 92 and 94, </w:t>
      </w:r>
      <w:r w:rsidRPr="00CE7455">
        <w:rPr>
          <w:rFonts w:ascii="Times New Roman" w:hAnsi="Times New Roman" w:cs="Times New Roman"/>
          <w:sz w:val="24"/>
          <w:szCs w:val="24"/>
        </w:rPr>
        <w:t>requir</w:t>
      </w:r>
      <w:r w:rsidR="00E97BB3">
        <w:rPr>
          <w:rFonts w:ascii="Times New Roman" w:hAnsi="Times New Roman" w:cs="Times New Roman"/>
          <w:sz w:val="24"/>
          <w:szCs w:val="24"/>
        </w:rPr>
        <w:t xml:space="preserve">ing </w:t>
      </w:r>
      <w:r w:rsidRPr="00CE7455">
        <w:rPr>
          <w:rFonts w:ascii="Times New Roman" w:hAnsi="Times New Roman" w:cs="Times New Roman"/>
          <w:sz w:val="24"/>
          <w:szCs w:val="24"/>
        </w:rPr>
        <w:t>solar and green roofs for new building construction</w:t>
      </w:r>
      <w:r w:rsidR="00E97BB3">
        <w:rPr>
          <w:rFonts w:ascii="Times New Roman" w:hAnsi="Times New Roman" w:cs="Times New Roman"/>
          <w:sz w:val="24"/>
          <w:szCs w:val="24"/>
        </w:rPr>
        <w:t>. Together, th</w:t>
      </w:r>
      <w:r w:rsidRPr="00CE7455">
        <w:rPr>
          <w:rFonts w:ascii="Times New Roman" w:hAnsi="Times New Roman" w:cs="Times New Roman"/>
          <w:sz w:val="24"/>
          <w:szCs w:val="24"/>
        </w:rPr>
        <w:t xml:space="preserve">ese laws </w:t>
      </w:r>
      <w:r w:rsidR="00E97BB3">
        <w:rPr>
          <w:rFonts w:ascii="Times New Roman" w:hAnsi="Times New Roman" w:cs="Times New Roman"/>
          <w:sz w:val="24"/>
          <w:szCs w:val="24"/>
        </w:rPr>
        <w:t>are expected to</w:t>
      </w:r>
      <w:r w:rsidRPr="00CE7455">
        <w:rPr>
          <w:rFonts w:ascii="Times New Roman" w:hAnsi="Times New Roman" w:cs="Times New Roman"/>
          <w:sz w:val="24"/>
          <w:szCs w:val="24"/>
        </w:rPr>
        <w:t xml:space="preserve"> reduce emissions from the city’s largest buildings by 40% by 2030 and 80% by 2050</w:t>
      </w:r>
      <w:r w:rsidR="00E97BB3">
        <w:rPr>
          <w:rFonts w:ascii="Times New Roman" w:hAnsi="Times New Roman" w:cs="Times New Roman"/>
          <w:sz w:val="24"/>
          <w:szCs w:val="24"/>
        </w:rPr>
        <w:t xml:space="preserve">; and </w:t>
      </w:r>
    </w:p>
    <w:p w14:paraId="6C86AF48" w14:textId="7267A2AC"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 xml:space="preserve">Decarbonizing New York City’s building stock will require an </w:t>
      </w:r>
      <w:r w:rsidRPr="00CE7455">
        <w:rPr>
          <w:rFonts w:ascii="Times New Roman" w:hAnsi="Times New Roman" w:cs="Times New Roman"/>
          <w:sz w:val="24"/>
          <w:szCs w:val="24"/>
        </w:rPr>
        <w:t xml:space="preserve">aggressive </w:t>
      </w:r>
      <w:r w:rsidR="00E97BB3">
        <w:rPr>
          <w:rFonts w:ascii="Times New Roman" w:hAnsi="Times New Roman" w:cs="Times New Roman"/>
          <w:sz w:val="24"/>
          <w:szCs w:val="24"/>
        </w:rPr>
        <w:t>push</w:t>
      </w:r>
      <w:r w:rsidRPr="00CE7455">
        <w:rPr>
          <w:rFonts w:ascii="Times New Roman" w:hAnsi="Times New Roman" w:cs="Times New Roman"/>
          <w:sz w:val="24"/>
          <w:szCs w:val="24"/>
        </w:rPr>
        <w:t xml:space="preserve"> </w:t>
      </w:r>
      <w:r w:rsidR="00E97BB3">
        <w:rPr>
          <w:rFonts w:ascii="Times New Roman" w:hAnsi="Times New Roman" w:cs="Times New Roman"/>
          <w:sz w:val="24"/>
          <w:szCs w:val="24"/>
        </w:rPr>
        <w:t>toward large scale</w:t>
      </w:r>
      <w:r w:rsidRPr="00CE7455">
        <w:rPr>
          <w:rFonts w:ascii="Times New Roman" w:hAnsi="Times New Roman" w:cs="Times New Roman"/>
          <w:sz w:val="24"/>
          <w:szCs w:val="24"/>
        </w:rPr>
        <w:t xml:space="preserve"> building electrification, </w:t>
      </w:r>
      <w:r w:rsidR="00E97BB3">
        <w:rPr>
          <w:rFonts w:ascii="Times New Roman" w:hAnsi="Times New Roman" w:cs="Times New Roman"/>
          <w:sz w:val="24"/>
          <w:szCs w:val="24"/>
        </w:rPr>
        <w:t xml:space="preserve">and widespread </w:t>
      </w:r>
      <w:r w:rsidRPr="00CE7455">
        <w:rPr>
          <w:rFonts w:ascii="Times New Roman" w:hAnsi="Times New Roman" w:cs="Times New Roman"/>
          <w:sz w:val="24"/>
          <w:szCs w:val="24"/>
        </w:rPr>
        <w:t xml:space="preserve">equitable access to </w:t>
      </w:r>
      <w:r w:rsidR="00E97BB3">
        <w:rPr>
          <w:rFonts w:ascii="Times New Roman" w:hAnsi="Times New Roman" w:cs="Times New Roman"/>
          <w:sz w:val="24"/>
          <w:szCs w:val="24"/>
        </w:rPr>
        <w:t xml:space="preserve">air source and geothermal </w:t>
      </w:r>
      <w:r w:rsidRPr="00CE7455">
        <w:rPr>
          <w:rFonts w:ascii="Times New Roman" w:hAnsi="Times New Roman" w:cs="Times New Roman"/>
          <w:sz w:val="24"/>
          <w:szCs w:val="24"/>
        </w:rPr>
        <w:t>heat pump</w:t>
      </w:r>
      <w:r w:rsidR="00E97BB3">
        <w:rPr>
          <w:rFonts w:ascii="Times New Roman" w:hAnsi="Times New Roman" w:cs="Times New Roman"/>
          <w:sz w:val="24"/>
          <w:szCs w:val="24"/>
        </w:rPr>
        <w:t>s</w:t>
      </w:r>
      <w:r w:rsidRPr="00CE7455">
        <w:rPr>
          <w:rFonts w:ascii="Times New Roman" w:hAnsi="Times New Roman" w:cs="Times New Roman"/>
          <w:sz w:val="24"/>
          <w:szCs w:val="24"/>
        </w:rPr>
        <w:t>,</w:t>
      </w:r>
      <w:r w:rsidR="00E97BB3">
        <w:rPr>
          <w:rFonts w:ascii="Times New Roman" w:hAnsi="Times New Roman" w:cs="Times New Roman"/>
          <w:sz w:val="24"/>
          <w:szCs w:val="24"/>
        </w:rPr>
        <w:t xml:space="preserve"> and </w:t>
      </w:r>
      <w:r w:rsidRPr="00CE7455">
        <w:rPr>
          <w:rFonts w:ascii="Times New Roman" w:hAnsi="Times New Roman" w:cs="Times New Roman"/>
          <w:sz w:val="24"/>
          <w:szCs w:val="24"/>
        </w:rPr>
        <w:t>energy efficiency upgrades and retrofits</w:t>
      </w:r>
      <w:r w:rsidR="00E97BB3">
        <w:rPr>
          <w:rFonts w:ascii="Times New Roman" w:hAnsi="Times New Roman" w:cs="Times New Roman"/>
          <w:sz w:val="24"/>
          <w:szCs w:val="24"/>
        </w:rPr>
        <w:t>; and</w:t>
      </w:r>
    </w:p>
    <w:p w14:paraId="2F6892DC" w14:textId="0CD8A1F7"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lastRenderedPageBreak/>
        <w:t xml:space="preserve">Whereas, </w:t>
      </w:r>
      <w:r w:rsidR="00E97BB3">
        <w:rPr>
          <w:rFonts w:ascii="Times New Roman" w:hAnsi="Times New Roman" w:cs="Times New Roman"/>
          <w:sz w:val="24"/>
          <w:szCs w:val="24"/>
        </w:rPr>
        <w:t>T</w:t>
      </w:r>
      <w:r w:rsidRPr="00CE7455">
        <w:rPr>
          <w:rFonts w:ascii="Times New Roman" w:hAnsi="Times New Roman" w:cs="Times New Roman"/>
          <w:sz w:val="24"/>
          <w:szCs w:val="24"/>
        </w:rPr>
        <w:t>he Scoping Plan should include recommendations in support of all</w:t>
      </w:r>
      <w:r w:rsidR="00176A49">
        <w:rPr>
          <w:rFonts w:ascii="Times New Roman" w:hAnsi="Times New Roman" w:cs="Times New Roman"/>
          <w:sz w:val="24"/>
          <w:szCs w:val="24"/>
        </w:rPr>
        <w:t xml:space="preserve"> </w:t>
      </w:r>
      <w:r w:rsidRPr="00CE7455">
        <w:rPr>
          <w:rFonts w:ascii="Times New Roman" w:hAnsi="Times New Roman" w:cs="Times New Roman"/>
          <w:sz w:val="24"/>
          <w:szCs w:val="24"/>
        </w:rPr>
        <w:t>new</w:t>
      </w:r>
      <w:r w:rsidR="00176A49">
        <w:rPr>
          <w:rFonts w:ascii="Times New Roman" w:hAnsi="Times New Roman" w:cs="Times New Roman"/>
          <w:sz w:val="24"/>
          <w:szCs w:val="24"/>
        </w:rPr>
        <w:t>ly constructed</w:t>
      </w:r>
      <w:r w:rsidRPr="00CE7455">
        <w:rPr>
          <w:rFonts w:ascii="Times New Roman" w:hAnsi="Times New Roman" w:cs="Times New Roman"/>
          <w:sz w:val="24"/>
          <w:szCs w:val="24"/>
        </w:rPr>
        <w:t xml:space="preserve"> buildings </w:t>
      </w:r>
      <w:r w:rsidR="00176A49">
        <w:rPr>
          <w:rFonts w:ascii="Times New Roman" w:hAnsi="Times New Roman" w:cs="Times New Roman"/>
          <w:sz w:val="24"/>
          <w:szCs w:val="24"/>
        </w:rPr>
        <w:t xml:space="preserve">being all-electric </w:t>
      </w:r>
      <w:r w:rsidRPr="00CE7455">
        <w:rPr>
          <w:rFonts w:ascii="Times New Roman" w:hAnsi="Times New Roman" w:cs="Times New Roman"/>
          <w:sz w:val="24"/>
          <w:szCs w:val="24"/>
        </w:rPr>
        <w:t>by 2024, full electrification</w:t>
      </w:r>
      <w:r w:rsidR="00E97BB3">
        <w:rPr>
          <w:rFonts w:ascii="Times New Roman" w:hAnsi="Times New Roman" w:cs="Times New Roman"/>
          <w:sz w:val="24"/>
          <w:szCs w:val="24"/>
        </w:rPr>
        <w:t xml:space="preserve"> of building stock statewide, </w:t>
      </w:r>
      <w:r w:rsidRPr="00CE7455">
        <w:rPr>
          <w:rFonts w:ascii="Times New Roman" w:hAnsi="Times New Roman" w:cs="Times New Roman"/>
          <w:sz w:val="24"/>
          <w:szCs w:val="24"/>
        </w:rPr>
        <w:t xml:space="preserve"> and the cessation of marketing and incentives for gas and fuel oil; </w:t>
      </w:r>
    </w:p>
    <w:p w14:paraId="1FCB5B45" w14:textId="75089A09"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Whereas,</w:t>
      </w:r>
      <w:r w:rsidR="00E97BB3">
        <w:rPr>
          <w:rFonts w:ascii="Times New Roman" w:hAnsi="Times New Roman" w:cs="Times New Roman"/>
          <w:sz w:val="24"/>
          <w:szCs w:val="24"/>
        </w:rPr>
        <w:t xml:space="preserve"> O</w:t>
      </w:r>
      <w:r w:rsidR="00E97BB3" w:rsidRPr="00CE7455">
        <w:rPr>
          <w:rFonts w:ascii="Times New Roman" w:hAnsi="Times New Roman" w:cs="Times New Roman"/>
          <w:sz w:val="24"/>
          <w:szCs w:val="24"/>
        </w:rPr>
        <w:t xml:space="preserve">ver 69% of New York City’s power </w:t>
      </w:r>
      <w:r w:rsidR="00E97BB3">
        <w:rPr>
          <w:rFonts w:ascii="Times New Roman" w:hAnsi="Times New Roman" w:cs="Times New Roman"/>
          <w:sz w:val="24"/>
          <w:szCs w:val="24"/>
        </w:rPr>
        <w:t>is produced via fossil fuel combustion, and e</w:t>
      </w:r>
      <w:r w:rsidRPr="00CE7455">
        <w:rPr>
          <w:rFonts w:ascii="Times New Roman" w:hAnsi="Times New Roman" w:cs="Times New Roman"/>
          <w:sz w:val="24"/>
          <w:szCs w:val="24"/>
        </w:rPr>
        <w:t>nvironmental justice communities in New York City bear an inequitable burden of pollution from</w:t>
      </w:r>
      <w:r w:rsidR="00E97BB3">
        <w:rPr>
          <w:rFonts w:ascii="Times New Roman" w:hAnsi="Times New Roman" w:cs="Times New Roman"/>
          <w:sz w:val="24"/>
          <w:szCs w:val="24"/>
        </w:rPr>
        <w:t xml:space="preserve"> local</w:t>
      </w:r>
      <w:r w:rsidRPr="00CE7455">
        <w:rPr>
          <w:rFonts w:ascii="Times New Roman" w:hAnsi="Times New Roman" w:cs="Times New Roman"/>
          <w:sz w:val="24"/>
          <w:szCs w:val="24"/>
        </w:rPr>
        <w:t xml:space="preserve"> </w:t>
      </w:r>
      <w:r w:rsidR="00E97BB3">
        <w:rPr>
          <w:rFonts w:ascii="Times New Roman" w:hAnsi="Times New Roman" w:cs="Times New Roman"/>
          <w:sz w:val="24"/>
          <w:szCs w:val="24"/>
        </w:rPr>
        <w:t>“peaker</w:t>
      </w:r>
      <w:r w:rsidRPr="00CE7455">
        <w:rPr>
          <w:rFonts w:ascii="Times New Roman" w:hAnsi="Times New Roman" w:cs="Times New Roman"/>
          <w:sz w:val="24"/>
          <w:szCs w:val="24"/>
        </w:rPr>
        <w:t xml:space="preserve"> plants</w:t>
      </w:r>
      <w:r w:rsidR="00E97BB3">
        <w:rPr>
          <w:rFonts w:ascii="Times New Roman" w:hAnsi="Times New Roman" w:cs="Times New Roman"/>
          <w:sz w:val="24"/>
          <w:szCs w:val="24"/>
        </w:rPr>
        <w:t xml:space="preserve">,” </w:t>
      </w:r>
      <w:r w:rsidRPr="00CE7455">
        <w:rPr>
          <w:rFonts w:ascii="Times New Roman" w:hAnsi="Times New Roman" w:cs="Times New Roman"/>
          <w:sz w:val="24"/>
          <w:szCs w:val="24"/>
        </w:rPr>
        <w:t xml:space="preserve">which </w:t>
      </w:r>
      <w:r w:rsidR="00E97BB3">
        <w:rPr>
          <w:rFonts w:ascii="Times New Roman" w:hAnsi="Times New Roman" w:cs="Times New Roman"/>
          <w:sz w:val="24"/>
          <w:szCs w:val="24"/>
        </w:rPr>
        <w:t>despite running</w:t>
      </w:r>
      <w:r w:rsidRPr="00CE7455">
        <w:rPr>
          <w:rFonts w:ascii="Times New Roman" w:hAnsi="Times New Roman" w:cs="Times New Roman"/>
          <w:sz w:val="24"/>
          <w:szCs w:val="24"/>
        </w:rPr>
        <w:t xml:space="preserve"> infrequently</w:t>
      </w:r>
      <w:r w:rsidR="00E97BB3">
        <w:rPr>
          <w:rFonts w:ascii="Times New Roman" w:hAnsi="Times New Roman" w:cs="Times New Roman"/>
          <w:sz w:val="24"/>
          <w:szCs w:val="24"/>
        </w:rPr>
        <w:t xml:space="preserve">, </w:t>
      </w:r>
      <w:r w:rsidRPr="00CE7455">
        <w:rPr>
          <w:rFonts w:ascii="Times New Roman" w:hAnsi="Times New Roman" w:cs="Times New Roman"/>
          <w:sz w:val="24"/>
          <w:szCs w:val="24"/>
        </w:rPr>
        <w:t>emit almost 2.7 million tons of carbon dioxide (CO2)</w:t>
      </w:r>
      <w:r w:rsidR="00E97BB3">
        <w:rPr>
          <w:rFonts w:ascii="Times New Roman" w:hAnsi="Times New Roman" w:cs="Times New Roman"/>
          <w:sz w:val="24"/>
          <w:szCs w:val="24"/>
        </w:rPr>
        <w:t xml:space="preserve"> annually, and constituted</w:t>
      </w:r>
      <w:r w:rsidRPr="00CE7455">
        <w:rPr>
          <w:rFonts w:ascii="Times New Roman" w:hAnsi="Times New Roman" w:cs="Times New Roman"/>
          <w:sz w:val="24"/>
          <w:szCs w:val="24"/>
        </w:rPr>
        <w:t xml:space="preserve"> almost 5 percent of New York City’s CO2 emissions</w:t>
      </w:r>
      <w:r w:rsidR="00E97BB3">
        <w:rPr>
          <w:rFonts w:ascii="Times New Roman" w:hAnsi="Times New Roman" w:cs="Times New Roman"/>
          <w:sz w:val="24"/>
          <w:szCs w:val="24"/>
        </w:rPr>
        <w:t xml:space="preserve"> in 2019</w:t>
      </w:r>
      <w:r w:rsidRPr="00CE7455">
        <w:rPr>
          <w:rFonts w:ascii="Times New Roman" w:hAnsi="Times New Roman" w:cs="Times New Roman"/>
          <w:sz w:val="24"/>
          <w:szCs w:val="24"/>
        </w:rPr>
        <w:t xml:space="preserve">; and </w:t>
      </w:r>
    </w:p>
    <w:p w14:paraId="5BFB197C" w14:textId="6DCA2F69"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 xml:space="preserve">It is imperative that </w:t>
      </w:r>
      <w:r w:rsidRPr="00CE7455">
        <w:rPr>
          <w:rFonts w:ascii="Times New Roman" w:hAnsi="Times New Roman" w:cs="Times New Roman"/>
          <w:sz w:val="24"/>
          <w:szCs w:val="24"/>
        </w:rPr>
        <w:t xml:space="preserve">New York City achieve a 100% zero-emissions </w:t>
      </w:r>
      <w:r w:rsidR="00E97BB3">
        <w:rPr>
          <w:rFonts w:ascii="Times New Roman" w:hAnsi="Times New Roman" w:cs="Times New Roman"/>
          <w:sz w:val="24"/>
          <w:szCs w:val="24"/>
        </w:rPr>
        <w:t>electric grid,</w:t>
      </w:r>
      <w:r w:rsidRPr="00CE7455">
        <w:rPr>
          <w:rFonts w:ascii="Times New Roman" w:hAnsi="Times New Roman" w:cs="Times New Roman"/>
          <w:sz w:val="24"/>
          <w:szCs w:val="24"/>
        </w:rPr>
        <w:t xml:space="preserve"> and to protect public health no new or repowered fossil fuel power plants should be permitted in New York; and</w:t>
      </w:r>
    </w:p>
    <w:p w14:paraId="63F065F3" w14:textId="08D66782"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C</w:t>
      </w:r>
      <w:r w:rsidRPr="00CE7455">
        <w:rPr>
          <w:rFonts w:ascii="Times New Roman" w:hAnsi="Times New Roman" w:cs="Times New Roman"/>
          <w:sz w:val="24"/>
          <w:szCs w:val="24"/>
        </w:rPr>
        <w:t>lean energy like offshore wind, rooftop solar, battery storage, transmission upgrades can provide power in New York</w:t>
      </w:r>
      <w:r w:rsidR="00E97BB3">
        <w:rPr>
          <w:rFonts w:ascii="Times New Roman" w:hAnsi="Times New Roman" w:cs="Times New Roman"/>
          <w:sz w:val="24"/>
          <w:szCs w:val="24"/>
        </w:rPr>
        <w:t>, drive</w:t>
      </w:r>
      <w:r w:rsidRPr="00CE7455">
        <w:rPr>
          <w:rFonts w:ascii="Times New Roman" w:hAnsi="Times New Roman" w:cs="Times New Roman"/>
          <w:sz w:val="24"/>
          <w:szCs w:val="24"/>
        </w:rPr>
        <w:t xml:space="preserve"> economic growth</w:t>
      </w:r>
      <w:r w:rsidR="00E97BB3">
        <w:rPr>
          <w:rFonts w:ascii="Times New Roman" w:hAnsi="Times New Roman" w:cs="Times New Roman"/>
          <w:sz w:val="24"/>
          <w:szCs w:val="24"/>
        </w:rPr>
        <w:t>,</w:t>
      </w:r>
      <w:r w:rsidRPr="00CE7455">
        <w:rPr>
          <w:rFonts w:ascii="Times New Roman" w:hAnsi="Times New Roman" w:cs="Times New Roman"/>
          <w:sz w:val="24"/>
          <w:szCs w:val="24"/>
        </w:rPr>
        <w:t xml:space="preserve"> and reduce New York City’s reliance on dirty fossil fuel plants; and </w:t>
      </w:r>
    </w:p>
    <w:p w14:paraId="1BE61479" w14:textId="0089AF35"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New York</w:t>
      </w:r>
      <w:r w:rsidR="00E97BB3" w:rsidRPr="00E97BB3">
        <w:rPr>
          <w:rFonts w:ascii="Times New Roman" w:hAnsi="Times New Roman" w:cs="Times New Roman"/>
          <w:sz w:val="24"/>
          <w:szCs w:val="24"/>
        </w:rPr>
        <w:t xml:space="preserve"> </w:t>
      </w:r>
      <w:r w:rsidR="00E97BB3">
        <w:rPr>
          <w:rFonts w:ascii="Times New Roman" w:hAnsi="Times New Roman" w:cs="Times New Roman"/>
          <w:sz w:val="24"/>
          <w:szCs w:val="24"/>
        </w:rPr>
        <w:t>S</w:t>
      </w:r>
      <w:r w:rsidR="00E97BB3" w:rsidRPr="00E97BB3">
        <w:rPr>
          <w:rFonts w:ascii="Times New Roman" w:hAnsi="Times New Roman" w:cs="Times New Roman"/>
          <w:sz w:val="24"/>
          <w:szCs w:val="24"/>
        </w:rPr>
        <w:t>tate’s Just Transition Working Group estimat</w:t>
      </w:r>
      <w:r w:rsidR="00E97BB3">
        <w:rPr>
          <w:rFonts w:ascii="Times New Roman" w:hAnsi="Times New Roman" w:cs="Times New Roman"/>
          <w:sz w:val="24"/>
          <w:szCs w:val="24"/>
        </w:rPr>
        <w:t>es</w:t>
      </w:r>
      <w:r w:rsidR="00E97BB3" w:rsidRPr="00E97BB3">
        <w:rPr>
          <w:rFonts w:ascii="Times New Roman" w:hAnsi="Times New Roman" w:cs="Times New Roman"/>
          <w:sz w:val="24"/>
          <w:szCs w:val="24"/>
        </w:rPr>
        <w:t xml:space="preserve"> that more than 211,000 green jobs could be created by 2030 as a result of climate policies, </w:t>
      </w:r>
      <w:r w:rsidR="00E97BB3">
        <w:rPr>
          <w:rFonts w:ascii="Times New Roman" w:hAnsi="Times New Roman" w:cs="Times New Roman"/>
          <w:sz w:val="24"/>
          <w:szCs w:val="24"/>
        </w:rPr>
        <w:t xml:space="preserve">with </w:t>
      </w:r>
      <w:r w:rsidRPr="00CE7455">
        <w:rPr>
          <w:rFonts w:ascii="Times New Roman" w:hAnsi="Times New Roman" w:cs="Times New Roman"/>
          <w:sz w:val="24"/>
          <w:szCs w:val="24"/>
        </w:rPr>
        <w:t>New York City poised to become a major hub for the offshore wind industry,</w:t>
      </w:r>
      <w:r w:rsidR="00E97BB3">
        <w:rPr>
          <w:rFonts w:ascii="Times New Roman" w:hAnsi="Times New Roman" w:cs="Times New Roman"/>
          <w:sz w:val="24"/>
          <w:szCs w:val="24"/>
        </w:rPr>
        <w:t xml:space="preserve"> and growing local industries in</w:t>
      </w:r>
      <w:r w:rsidRPr="00CE7455">
        <w:rPr>
          <w:rFonts w:ascii="Times New Roman" w:hAnsi="Times New Roman" w:cs="Times New Roman"/>
          <w:sz w:val="24"/>
          <w:szCs w:val="24"/>
        </w:rPr>
        <w:t xml:space="preserve"> energy efficiency</w:t>
      </w:r>
      <w:r w:rsidR="00176A49">
        <w:rPr>
          <w:rFonts w:ascii="Times New Roman" w:hAnsi="Times New Roman" w:cs="Times New Roman"/>
          <w:sz w:val="24"/>
          <w:szCs w:val="24"/>
        </w:rPr>
        <w:t>,</w:t>
      </w:r>
      <w:r w:rsidR="00E97BB3">
        <w:rPr>
          <w:rFonts w:ascii="Times New Roman" w:hAnsi="Times New Roman" w:cs="Times New Roman"/>
          <w:sz w:val="24"/>
          <w:szCs w:val="24"/>
        </w:rPr>
        <w:t xml:space="preserve"> </w:t>
      </w:r>
      <w:r w:rsidRPr="00CE7455">
        <w:rPr>
          <w:rFonts w:ascii="Times New Roman" w:hAnsi="Times New Roman" w:cs="Times New Roman"/>
          <w:sz w:val="24"/>
          <w:szCs w:val="24"/>
        </w:rPr>
        <w:t>electrification retrofits and installations, and rooftop solar; and</w:t>
      </w:r>
    </w:p>
    <w:p w14:paraId="1AAF974A" w14:textId="2F01D9AD" w:rsidR="00E97BB3"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Whereas, </w:t>
      </w:r>
      <w:r w:rsidR="00E97BB3">
        <w:rPr>
          <w:rFonts w:ascii="Times New Roman" w:hAnsi="Times New Roman" w:cs="Times New Roman"/>
          <w:sz w:val="24"/>
          <w:szCs w:val="24"/>
        </w:rPr>
        <w:t>T</w:t>
      </w:r>
      <w:r w:rsidRPr="00CE7455">
        <w:rPr>
          <w:rFonts w:ascii="Times New Roman" w:hAnsi="Times New Roman" w:cs="Times New Roman"/>
          <w:sz w:val="24"/>
          <w:szCs w:val="24"/>
        </w:rPr>
        <w:t>he recommendations of the</w:t>
      </w:r>
      <w:r w:rsidR="00836849">
        <w:rPr>
          <w:rFonts w:ascii="Times New Roman" w:hAnsi="Times New Roman" w:cs="Times New Roman"/>
          <w:sz w:val="24"/>
          <w:szCs w:val="24"/>
        </w:rPr>
        <w:t xml:space="preserve"> State’s </w:t>
      </w:r>
      <w:r w:rsidR="00D914C9">
        <w:rPr>
          <w:rFonts w:ascii="Times New Roman" w:hAnsi="Times New Roman" w:cs="Times New Roman"/>
          <w:sz w:val="24"/>
          <w:szCs w:val="24"/>
        </w:rPr>
        <w:t>C</w:t>
      </w:r>
      <w:r w:rsidRPr="00CE7455">
        <w:rPr>
          <w:rFonts w:ascii="Times New Roman" w:hAnsi="Times New Roman" w:cs="Times New Roman"/>
          <w:sz w:val="24"/>
          <w:szCs w:val="24"/>
        </w:rPr>
        <w:t>limate</w:t>
      </w:r>
      <w:r w:rsidR="00836849">
        <w:rPr>
          <w:rFonts w:ascii="Times New Roman" w:hAnsi="Times New Roman" w:cs="Times New Roman"/>
          <w:sz w:val="24"/>
          <w:szCs w:val="24"/>
        </w:rPr>
        <w:t xml:space="preserve"> and </w:t>
      </w:r>
      <w:r w:rsidR="00D914C9">
        <w:rPr>
          <w:rFonts w:ascii="Times New Roman" w:hAnsi="Times New Roman" w:cs="Times New Roman"/>
          <w:sz w:val="24"/>
          <w:szCs w:val="24"/>
        </w:rPr>
        <w:t>J</w:t>
      </w:r>
      <w:r w:rsidR="00836849">
        <w:rPr>
          <w:rFonts w:ascii="Times New Roman" w:hAnsi="Times New Roman" w:cs="Times New Roman"/>
          <w:sz w:val="24"/>
          <w:szCs w:val="24"/>
        </w:rPr>
        <w:t xml:space="preserve">ust </w:t>
      </w:r>
      <w:r w:rsidR="00D914C9">
        <w:rPr>
          <w:rFonts w:ascii="Times New Roman" w:hAnsi="Times New Roman" w:cs="Times New Roman"/>
          <w:sz w:val="24"/>
          <w:szCs w:val="24"/>
        </w:rPr>
        <w:t>T</w:t>
      </w:r>
      <w:r w:rsidR="00836849">
        <w:rPr>
          <w:rFonts w:ascii="Times New Roman" w:hAnsi="Times New Roman" w:cs="Times New Roman"/>
          <w:sz w:val="24"/>
          <w:szCs w:val="24"/>
        </w:rPr>
        <w:t>ransition</w:t>
      </w:r>
      <w:r w:rsidRPr="00CE7455">
        <w:rPr>
          <w:rFonts w:ascii="Times New Roman" w:hAnsi="Times New Roman" w:cs="Times New Roman"/>
          <w:sz w:val="24"/>
          <w:szCs w:val="24"/>
        </w:rPr>
        <w:t xml:space="preserve"> </w:t>
      </w:r>
      <w:r w:rsidR="00D914C9">
        <w:rPr>
          <w:rFonts w:ascii="Times New Roman" w:hAnsi="Times New Roman" w:cs="Times New Roman"/>
          <w:sz w:val="24"/>
          <w:szCs w:val="24"/>
        </w:rPr>
        <w:t>W</w:t>
      </w:r>
      <w:r w:rsidRPr="00CE7455">
        <w:rPr>
          <w:rFonts w:ascii="Times New Roman" w:hAnsi="Times New Roman" w:cs="Times New Roman"/>
          <w:sz w:val="24"/>
          <w:szCs w:val="24"/>
        </w:rPr>
        <w:t>orking</w:t>
      </w:r>
      <w:r w:rsidR="00836849">
        <w:rPr>
          <w:rFonts w:ascii="Times New Roman" w:hAnsi="Times New Roman" w:cs="Times New Roman"/>
          <w:sz w:val="24"/>
          <w:szCs w:val="24"/>
        </w:rPr>
        <w:t xml:space="preserve"> </w:t>
      </w:r>
      <w:r w:rsidR="00D914C9">
        <w:rPr>
          <w:rFonts w:ascii="Times New Roman" w:hAnsi="Times New Roman" w:cs="Times New Roman"/>
          <w:sz w:val="24"/>
          <w:szCs w:val="24"/>
        </w:rPr>
        <w:t>G</w:t>
      </w:r>
      <w:r w:rsidRPr="00CE7455">
        <w:rPr>
          <w:rFonts w:ascii="Times New Roman" w:hAnsi="Times New Roman" w:cs="Times New Roman"/>
          <w:sz w:val="24"/>
          <w:szCs w:val="24"/>
        </w:rPr>
        <w:t>roup</w:t>
      </w:r>
      <w:r w:rsidR="00836849">
        <w:rPr>
          <w:rFonts w:ascii="Times New Roman" w:hAnsi="Times New Roman" w:cs="Times New Roman"/>
          <w:sz w:val="24"/>
          <w:szCs w:val="24"/>
        </w:rPr>
        <w:t>s</w:t>
      </w:r>
      <w:r w:rsidRPr="00CE7455">
        <w:rPr>
          <w:rFonts w:ascii="Times New Roman" w:hAnsi="Times New Roman" w:cs="Times New Roman"/>
          <w:sz w:val="24"/>
          <w:szCs w:val="24"/>
        </w:rPr>
        <w:t xml:space="preserve"> and frontline environmental justice leaders must be incorporated into the final recommendations for the Scoping Plan, </w:t>
      </w:r>
      <w:r w:rsidR="00E97BB3">
        <w:rPr>
          <w:rFonts w:ascii="Times New Roman" w:hAnsi="Times New Roman" w:cs="Times New Roman"/>
          <w:sz w:val="24"/>
          <w:szCs w:val="24"/>
        </w:rPr>
        <w:t xml:space="preserve">including </w:t>
      </w:r>
      <w:r w:rsidRPr="00CE7455">
        <w:rPr>
          <w:rFonts w:ascii="Times New Roman" w:hAnsi="Times New Roman" w:cs="Times New Roman"/>
          <w:sz w:val="24"/>
          <w:szCs w:val="24"/>
        </w:rPr>
        <w:t xml:space="preserve">year by year targets for transitioning to zero emissions electricity, widespread transportation electrification, and enhancement of transit, smart </w:t>
      </w:r>
      <w:r w:rsidRPr="00CE7455">
        <w:rPr>
          <w:rFonts w:ascii="Times New Roman" w:hAnsi="Times New Roman" w:cs="Times New Roman"/>
          <w:sz w:val="24"/>
          <w:szCs w:val="24"/>
        </w:rPr>
        <w:lastRenderedPageBreak/>
        <w:t>growth, and reduced vehicle miles traveled (VMT) through bike and pedestrian infrastructure expansions</w:t>
      </w:r>
      <w:r w:rsidR="00E97BB3">
        <w:rPr>
          <w:rFonts w:ascii="Times New Roman" w:hAnsi="Times New Roman" w:cs="Times New Roman"/>
          <w:sz w:val="24"/>
          <w:szCs w:val="24"/>
        </w:rPr>
        <w:t>; and</w:t>
      </w:r>
    </w:p>
    <w:p w14:paraId="6B2E8690" w14:textId="3A62ABC5" w:rsidR="00CE7455" w:rsidRPr="00CE7455" w:rsidRDefault="00E97BB3" w:rsidP="00E97BB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It is imperative that the </w:t>
      </w:r>
      <w:r w:rsidRPr="00CE7455">
        <w:rPr>
          <w:rFonts w:ascii="Times New Roman" w:hAnsi="Times New Roman" w:cs="Times New Roman"/>
          <w:sz w:val="24"/>
          <w:szCs w:val="24"/>
        </w:rPr>
        <w:t>Governor ensure that these provisions are recommended in the final scoping plan, to protect the health and well-being of New Yorkers and meet the challenge of climate change while building a clean energy economy for all</w:t>
      </w:r>
      <w:r>
        <w:rPr>
          <w:rFonts w:ascii="Times New Roman" w:hAnsi="Times New Roman" w:cs="Times New Roman"/>
          <w:sz w:val="24"/>
          <w:szCs w:val="24"/>
        </w:rPr>
        <w:t xml:space="preserve">; now, therefore, be it </w:t>
      </w:r>
    </w:p>
    <w:p w14:paraId="110F8B4B" w14:textId="60D00F50" w:rsidR="00CE7455" w:rsidRPr="00CE7455" w:rsidRDefault="00CE7455" w:rsidP="00E97BB3">
      <w:pPr>
        <w:spacing w:line="480" w:lineRule="auto"/>
        <w:ind w:firstLine="720"/>
        <w:jc w:val="both"/>
        <w:rPr>
          <w:rFonts w:ascii="Times New Roman" w:hAnsi="Times New Roman" w:cs="Times New Roman"/>
          <w:sz w:val="24"/>
          <w:szCs w:val="24"/>
        </w:rPr>
      </w:pPr>
      <w:r w:rsidRPr="00CE7455">
        <w:rPr>
          <w:rFonts w:ascii="Times New Roman" w:hAnsi="Times New Roman" w:cs="Times New Roman"/>
          <w:sz w:val="24"/>
          <w:szCs w:val="24"/>
        </w:rPr>
        <w:t xml:space="preserve">Resolved, </w:t>
      </w:r>
      <w:r w:rsidR="00E97BB3">
        <w:rPr>
          <w:rFonts w:ascii="Times New Roman" w:hAnsi="Times New Roman" w:cs="Times New Roman"/>
          <w:sz w:val="24"/>
          <w:szCs w:val="24"/>
        </w:rPr>
        <w:t>T</w:t>
      </w:r>
      <w:r w:rsidRPr="00CE7455">
        <w:rPr>
          <w:rFonts w:ascii="Times New Roman" w:hAnsi="Times New Roman" w:cs="Times New Roman"/>
          <w:sz w:val="24"/>
          <w:szCs w:val="24"/>
        </w:rPr>
        <w:t xml:space="preserve">hat the Council of the City of New York calls </w:t>
      </w:r>
      <w:r w:rsidR="00E97BB3" w:rsidRPr="00CE7455">
        <w:rPr>
          <w:rFonts w:ascii="Times New Roman" w:hAnsi="Times New Roman" w:cs="Times New Roman"/>
          <w:sz w:val="24"/>
          <w:szCs w:val="24"/>
        </w:rPr>
        <w:t xml:space="preserve">for the Climate Action Council to draft, and the Governor to </w:t>
      </w:r>
      <w:r w:rsidR="00244E6A">
        <w:rPr>
          <w:rFonts w:ascii="Times New Roman" w:hAnsi="Times New Roman" w:cs="Times New Roman"/>
          <w:sz w:val="24"/>
          <w:szCs w:val="24"/>
        </w:rPr>
        <w:t>implement</w:t>
      </w:r>
      <w:r w:rsidR="00E97BB3" w:rsidRPr="00CE7455">
        <w:rPr>
          <w:rFonts w:ascii="Times New Roman" w:hAnsi="Times New Roman" w:cs="Times New Roman"/>
          <w:sz w:val="24"/>
          <w:szCs w:val="24"/>
        </w:rPr>
        <w:t>, a final Climate Action Council Scoping Plan that commits to meeting CLCPA targets and bold climate &amp; environmental justice action in New York</w:t>
      </w:r>
      <w:r w:rsidR="00E97BB3">
        <w:rPr>
          <w:rFonts w:ascii="Times New Roman" w:hAnsi="Times New Roman" w:cs="Times New Roman"/>
          <w:sz w:val="24"/>
          <w:szCs w:val="24"/>
        </w:rPr>
        <w:t>.</w:t>
      </w:r>
    </w:p>
    <w:p w14:paraId="5ACC8C82" w14:textId="77777777" w:rsidR="00E97BB3" w:rsidRPr="008F6E36" w:rsidRDefault="00E97BB3" w:rsidP="00E97BB3">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74373050" w14:textId="4DB0ACE0" w:rsidR="00E97BB3" w:rsidRPr="008F6E36" w:rsidRDefault="00E97BB3" w:rsidP="00E97BB3">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Pr>
          <w:rFonts w:ascii="Times New Roman" w:hAnsi="Times New Roman" w:cs="Times New Roman"/>
          <w:sz w:val="18"/>
          <w:szCs w:val="18"/>
        </w:rPr>
        <w:t>8777</w:t>
      </w:r>
    </w:p>
    <w:p w14:paraId="1C5F889A" w14:textId="2CE0D208" w:rsidR="00CE7455" w:rsidRPr="00CE7455" w:rsidRDefault="00E97BB3" w:rsidP="00E97BB3">
      <w:pPr>
        <w:rPr>
          <w:rFonts w:ascii="Times New Roman" w:hAnsi="Times New Roman" w:cs="Times New Roman"/>
          <w:sz w:val="24"/>
          <w:szCs w:val="24"/>
        </w:rPr>
      </w:pPr>
      <w:r>
        <w:rPr>
          <w:rFonts w:ascii="Times New Roman" w:hAnsi="Times New Roman" w:cs="Times New Roman"/>
          <w:sz w:val="18"/>
          <w:szCs w:val="18"/>
        </w:rPr>
        <w:t>5</w:t>
      </w:r>
      <w:r w:rsidRPr="008F6E36">
        <w:rPr>
          <w:rFonts w:ascii="Times New Roman" w:hAnsi="Times New Roman" w:cs="Times New Roman"/>
          <w:sz w:val="18"/>
          <w:szCs w:val="18"/>
        </w:rPr>
        <w:t>/</w:t>
      </w:r>
      <w:r w:rsidR="00D914C9">
        <w:rPr>
          <w:rFonts w:ascii="Times New Roman" w:hAnsi="Times New Roman" w:cs="Times New Roman"/>
          <w:sz w:val="18"/>
          <w:szCs w:val="18"/>
        </w:rPr>
        <w:t>1</w:t>
      </w:r>
      <w:r>
        <w:rPr>
          <w:rFonts w:ascii="Times New Roman" w:hAnsi="Times New Roman" w:cs="Times New Roman"/>
          <w:sz w:val="18"/>
          <w:szCs w:val="18"/>
        </w:rPr>
        <w:t>2</w:t>
      </w:r>
      <w:r w:rsidRPr="008F6E36">
        <w:rPr>
          <w:rFonts w:ascii="Times New Roman" w:hAnsi="Times New Roman" w:cs="Times New Roman"/>
          <w:sz w:val="18"/>
          <w:szCs w:val="18"/>
        </w:rPr>
        <w:t>/202</w:t>
      </w:r>
      <w:r>
        <w:rPr>
          <w:rFonts w:ascii="Times New Roman" w:hAnsi="Times New Roman" w:cs="Times New Roman"/>
          <w:sz w:val="18"/>
          <w:szCs w:val="18"/>
        </w:rPr>
        <w:t>2</w:t>
      </w:r>
    </w:p>
    <w:p w14:paraId="180832F2" w14:textId="77777777" w:rsidR="00CE7455" w:rsidRPr="00CE7455" w:rsidRDefault="00CE7455" w:rsidP="00CE7455">
      <w:pPr>
        <w:rPr>
          <w:rFonts w:ascii="Times New Roman" w:hAnsi="Times New Roman" w:cs="Times New Roman"/>
          <w:sz w:val="24"/>
          <w:szCs w:val="24"/>
        </w:rPr>
      </w:pPr>
    </w:p>
    <w:p w14:paraId="7595C058" w14:textId="77777777" w:rsidR="00EF1CAC" w:rsidRDefault="00EF1CAC" w:rsidP="00840EF2">
      <w:pPr>
        <w:spacing w:line="480" w:lineRule="auto"/>
        <w:jc w:val="both"/>
        <w:rPr>
          <w:rFonts w:ascii="Times New Roman" w:hAnsi="Times New Roman" w:cs="Times New Roman"/>
          <w:sz w:val="24"/>
          <w:szCs w:val="24"/>
        </w:rPr>
      </w:pPr>
    </w:p>
    <w:p w14:paraId="1238F72E" w14:textId="153D6FFE" w:rsidR="00840EF2" w:rsidRPr="008F6E36" w:rsidRDefault="00840EF2" w:rsidP="00E97BB3">
      <w:pPr>
        <w:spacing w:line="480" w:lineRule="auto"/>
        <w:jc w:val="both"/>
        <w:rPr>
          <w:rFonts w:ascii="Times New Roman" w:hAnsi="Times New Roman" w:cs="Times New Roman"/>
          <w:sz w:val="18"/>
          <w:szCs w:val="18"/>
        </w:rPr>
      </w:pPr>
      <w:r w:rsidRPr="008F6E36">
        <w:rPr>
          <w:rFonts w:ascii="Times New Roman" w:hAnsi="Times New Roman" w:cs="Times New Roman"/>
          <w:sz w:val="18"/>
          <w:szCs w:val="18"/>
        </w:rPr>
        <w:tab/>
      </w:r>
    </w:p>
    <w:p w14:paraId="18F77329" w14:textId="2E6F6BFD" w:rsidR="00840EF2" w:rsidRDefault="00840EF2" w:rsidP="009340B4">
      <w:pPr>
        <w:spacing w:line="480" w:lineRule="auto"/>
        <w:ind w:firstLine="720"/>
        <w:jc w:val="both"/>
        <w:rPr>
          <w:rFonts w:ascii="Times New Roman" w:hAnsi="Times New Roman" w:cs="Times New Roman"/>
          <w:sz w:val="24"/>
          <w:szCs w:val="24"/>
        </w:rPr>
      </w:pPr>
    </w:p>
    <w:p w14:paraId="47CE50CE" w14:textId="77777777" w:rsidR="00C17186" w:rsidRDefault="00C17186" w:rsidP="009340B4">
      <w:pPr>
        <w:spacing w:line="480" w:lineRule="auto"/>
        <w:ind w:firstLine="720"/>
        <w:jc w:val="both"/>
        <w:rPr>
          <w:rFonts w:ascii="Times New Roman" w:hAnsi="Times New Roman" w:cs="Times New Roman"/>
          <w:sz w:val="24"/>
          <w:szCs w:val="24"/>
        </w:rPr>
      </w:pPr>
    </w:p>
    <w:p w14:paraId="2345F61D" w14:textId="77777777" w:rsidR="009340B4" w:rsidRDefault="009340B4" w:rsidP="00FA28C6">
      <w:pPr>
        <w:rPr>
          <w:rFonts w:ascii="Times New Roman" w:hAnsi="Times New Roman" w:cs="Times New Roman"/>
          <w:sz w:val="24"/>
          <w:szCs w:val="24"/>
        </w:rPr>
      </w:pPr>
    </w:p>
    <w:p w14:paraId="7B3653E1" w14:textId="77777777" w:rsidR="00FA28C6" w:rsidRDefault="00FA28C6"/>
    <w:sectPr w:rsidR="00FA28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BB4C8" w14:textId="77777777" w:rsidR="00F667E7" w:rsidRDefault="00F667E7" w:rsidP="004866EA">
      <w:pPr>
        <w:spacing w:after="0" w:line="240" w:lineRule="auto"/>
      </w:pPr>
      <w:r>
        <w:separator/>
      </w:r>
    </w:p>
  </w:endnote>
  <w:endnote w:type="continuationSeparator" w:id="0">
    <w:p w14:paraId="124624D1" w14:textId="77777777" w:rsidR="00F667E7" w:rsidRDefault="00F667E7" w:rsidP="0048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29D5B" w14:textId="77777777" w:rsidR="00F667E7" w:rsidRDefault="00F667E7" w:rsidP="004866EA">
      <w:pPr>
        <w:spacing w:after="0" w:line="240" w:lineRule="auto"/>
      </w:pPr>
      <w:r>
        <w:separator/>
      </w:r>
    </w:p>
  </w:footnote>
  <w:footnote w:type="continuationSeparator" w:id="0">
    <w:p w14:paraId="32D6FB98" w14:textId="77777777" w:rsidR="00F667E7" w:rsidRDefault="00F667E7" w:rsidP="00486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51026"/>
    <w:rsid w:val="0005225D"/>
    <w:rsid w:val="00090599"/>
    <w:rsid w:val="00093EA6"/>
    <w:rsid w:val="000B2C6C"/>
    <w:rsid w:val="00102B42"/>
    <w:rsid w:val="00163231"/>
    <w:rsid w:val="00176A49"/>
    <w:rsid w:val="001C7663"/>
    <w:rsid w:val="001F4693"/>
    <w:rsid w:val="0020785B"/>
    <w:rsid w:val="0021018C"/>
    <w:rsid w:val="00231403"/>
    <w:rsid w:val="002400DF"/>
    <w:rsid w:val="00244E6A"/>
    <w:rsid w:val="002550A9"/>
    <w:rsid w:val="00287955"/>
    <w:rsid w:val="00293EBB"/>
    <w:rsid w:val="00295F97"/>
    <w:rsid w:val="002A0A1D"/>
    <w:rsid w:val="002C4656"/>
    <w:rsid w:val="002F045F"/>
    <w:rsid w:val="00351307"/>
    <w:rsid w:val="00361AD0"/>
    <w:rsid w:val="00382FA6"/>
    <w:rsid w:val="003B2D7F"/>
    <w:rsid w:val="003C3282"/>
    <w:rsid w:val="003C50A0"/>
    <w:rsid w:val="003C7893"/>
    <w:rsid w:val="00421B06"/>
    <w:rsid w:val="004832BD"/>
    <w:rsid w:val="004849D7"/>
    <w:rsid w:val="004864CD"/>
    <w:rsid w:val="004866EA"/>
    <w:rsid w:val="004A0215"/>
    <w:rsid w:val="004D6A58"/>
    <w:rsid w:val="004E3606"/>
    <w:rsid w:val="0053061F"/>
    <w:rsid w:val="005C0A0D"/>
    <w:rsid w:val="005E3A96"/>
    <w:rsid w:val="005E5320"/>
    <w:rsid w:val="005F0289"/>
    <w:rsid w:val="00630F0B"/>
    <w:rsid w:val="00694BE2"/>
    <w:rsid w:val="007177B9"/>
    <w:rsid w:val="00737646"/>
    <w:rsid w:val="007543C6"/>
    <w:rsid w:val="00755774"/>
    <w:rsid w:val="00756584"/>
    <w:rsid w:val="007617E7"/>
    <w:rsid w:val="00773176"/>
    <w:rsid w:val="007865DB"/>
    <w:rsid w:val="007A0B1B"/>
    <w:rsid w:val="007D225C"/>
    <w:rsid w:val="007F05E5"/>
    <w:rsid w:val="007F0F1D"/>
    <w:rsid w:val="0083656B"/>
    <w:rsid w:val="00836849"/>
    <w:rsid w:val="00840EF2"/>
    <w:rsid w:val="00882ED5"/>
    <w:rsid w:val="008A1E78"/>
    <w:rsid w:val="008A5185"/>
    <w:rsid w:val="008E0FA3"/>
    <w:rsid w:val="008F4B80"/>
    <w:rsid w:val="008F6E36"/>
    <w:rsid w:val="009317B4"/>
    <w:rsid w:val="009340B4"/>
    <w:rsid w:val="00935E59"/>
    <w:rsid w:val="00950F76"/>
    <w:rsid w:val="00972FBE"/>
    <w:rsid w:val="009925C3"/>
    <w:rsid w:val="009B413E"/>
    <w:rsid w:val="009F0168"/>
    <w:rsid w:val="009F68C7"/>
    <w:rsid w:val="00A07018"/>
    <w:rsid w:val="00A97331"/>
    <w:rsid w:val="00AC1354"/>
    <w:rsid w:val="00AD4A4D"/>
    <w:rsid w:val="00AF2AD1"/>
    <w:rsid w:val="00B073F3"/>
    <w:rsid w:val="00B43953"/>
    <w:rsid w:val="00B439B4"/>
    <w:rsid w:val="00BA42D0"/>
    <w:rsid w:val="00BE323C"/>
    <w:rsid w:val="00C17186"/>
    <w:rsid w:val="00CA35BE"/>
    <w:rsid w:val="00CA62EA"/>
    <w:rsid w:val="00CD4223"/>
    <w:rsid w:val="00CE2133"/>
    <w:rsid w:val="00CE5357"/>
    <w:rsid w:val="00CE7455"/>
    <w:rsid w:val="00D1631A"/>
    <w:rsid w:val="00D56789"/>
    <w:rsid w:val="00D56BBC"/>
    <w:rsid w:val="00D7023A"/>
    <w:rsid w:val="00D70806"/>
    <w:rsid w:val="00D7416B"/>
    <w:rsid w:val="00D914C9"/>
    <w:rsid w:val="00D975E1"/>
    <w:rsid w:val="00D97F9D"/>
    <w:rsid w:val="00DD2452"/>
    <w:rsid w:val="00DD2914"/>
    <w:rsid w:val="00DD563A"/>
    <w:rsid w:val="00DE68E1"/>
    <w:rsid w:val="00E02D60"/>
    <w:rsid w:val="00E06236"/>
    <w:rsid w:val="00E77C03"/>
    <w:rsid w:val="00E83E49"/>
    <w:rsid w:val="00E97BB3"/>
    <w:rsid w:val="00EC62F9"/>
    <w:rsid w:val="00ED0754"/>
    <w:rsid w:val="00ED72FC"/>
    <w:rsid w:val="00EE415B"/>
    <w:rsid w:val="00EF1CAC"/>
    <w:rsid w:val="00F0483E"/>
    <w:rsid w:val="00F17839"/>
    <w:rsid w:val="00F4769B"/>
    <w:rsid w:val="00F667E7"/>
    <w:rsid w:val="00F87F06"/>
    <w:rsid w:val="00F9722A"/>
    <w:rsid w:val="00FA2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FootnoteText">
    <w:name w:val="footnote text"/>
    <w:aliases w:val="FT"/>
    <w:basedOn w:val="Normal"/>
    <w:link w:val="FootnoteTextChar"/>
    <w:uiPriority w:val="99"/>
    <w:unhideWhenUsed/>
    <w:rsid w:val="004866E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866EA"/>
    <w:rPr>
      <w:sz w:val="20"/>
      <w:szCs w:val="20"/>
    </w:rPr>
  </w:style>
  <w:style w:type="character" w:styleId="FootnoteReference">
    <w:name w:val="footnote reference"/>
    <w:basedOn w:val="DefaultParagraphFont"/>
    <w:uiPriority w:val="99"/>
    <w:unhideWhenUsed/>
    <w:rsid w:val="004866EA"/>
    <w:rPr>
      <w:vertAlign w:val="superscript"/>
    </w:rPr>
  </w:style>
  <w:style w:type="character" w:styleId="Hyperlink">
    <w:name w:val="Hyperlink"/>
    <w:basedOn w:val="DefaultParagraphFont"/>
    <w:uiPriority w:val="99"/>
    <w:unhideWhenUsed/>
    <w:rsid w:val="004866EA"/>
    <w:rPr>
      <w:color w:val="0000FF"/>
      <w:u w:val="single"/>
    </w:rPr>
  </w:style>
  <w:style w:type="paragraph" w:styleId="Revision">
    <w:name w:val="Revision"/>
    <w:hidden/>
    <w:uiPriority w:val="99"/>
    <w:semiHidden/>
    <w:rsid w:val="008A1E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97747">
      <w:bodyDiv w:val="1"/>
      <w:marLeft w:val="0"/>
      <w:marRight w:val="0"/>
      <w:marTop w:val="0"/>
      <w:marBottom w:val="0"/>
      <w:divBdr>
        <w:top w:val="none" w:sz="0" w:space="0" w:color="auto"/>
        <w:left w:val="none" w:sz="0" w:space="0" w:color="auto"/>
        <w:bottom w:val="none" w:sz="0" w:space="0" w:color="auto"/>
        <w:right w:val="none" w:sz="0" w:space="0" w:color="auto"/>
      </w:divBdr>
    </w:div>
    <w:div w:id="698048961">
      <w:bodyDiv w:val="1"/>
      <w:marLeft w:val="0"/>
      <w:marRight w:val="0"/>
      <w:marTop w:val="0"/>
      <w:marBottom w:val="0"/>
      <w:divBdr>
        <w:top w:val="none" w:sz="0" w:space="0" w:color="auto"/>
        <w:left w:val="none" w:sz="0" w:space="0" w:color="auto"/>
        <w:bottom w:val="none" w:sz="0" w:space="0" w:color="auto"/>
        <w:right w:val="none" w:sz="0" w:space="0" w:color="auto"/>
      </w:divBdr>
    </w:div>
    <w:div w:id="935945056">
      <w:bodyDiv w:val="1"/>
      <w:marLeft w:val="0"/>
      <w:marRight w:val="0"/>
      <w:marTop w:val="0"/>
      <w:marBottom w:val="0"/>
      <w:divBdr>
        <w:top w:val="none" w:sz="0" w:space="0" w:color="auto"/>
        <w:left w:val="none" w:sz="0" w:space="0" w:color="auto"/>
        <w:bottom w:val="none" w:sz="0" w:space="0" w:color="auto"/>
        <w:right w:val="none" w:sz="0" w:space="0" w:color="auto"/>
      </w:divBdr>
    </w:div>
    <w:div w:id="1317144665">
      <w:bodyDiv w:val="1"/>
      <w:marLeft w:val="0"/>
      <w:marRight w:val="0"/>
      <w:marTop w:val="0"/>
      <w:marBottom w:val="0"/>
      <w:divBdr>
        <w:top w:val="none" w:sz="0" w:space="0" w:color="auto"/>
        <w:left w:val="none" w:sz="0" w:space="0" w:color="auto"/>
        <w:bottom w:val="none" w:sz="0" w:space="0" w:color="auto"/>
        <w:right w:val="none" w:sz="0" w:space="0" w:color="auto"/>
      </w:divBdr>
    </w:div>
    <w:div w:id="1513300383">
      <w:bodyDiv w:val="1"/>
      <w:marLeft w:val="0"/>
      <w:marRight w:val="0"/>
      <w:marTop w:val="0"/>
      <w:marBottom w:val="0"/>
      <w:divBdr>
        <w:top w:val="none" w:sz="0" w:space="0" w:color="auto"/>
        <w:left w:val="none" w:sz="0" w:space="0" w:color="auto"/>
        <w:bottom w:val="none" w:sz="0" w:space="0" w:color="auto"/>
        <w:right w:val="none" w:sz="0" w:space="0" w:color="auto"/>
      </w:divBdr>
    </w:div>
    <w:div w:id="20237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73</cp:revision>
  <dcterms:created xsi:type="dcterms:W3CDTF">2022-05-13T18:59:00Z</dcterms:created>
  <dcterms:modified xsi:type="dcterms:W3CDTF">2022-12-08T02:29:00Z</dcterms:modified>
</cp:coreProperties>
</file>