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C7ABB" w14:textId="77777777" w:rsidR="00BC5421" w:rsidRPr="000850B9" w:rsidRDefault="00BC5421" w:rsidP="00BC5421">
      <w:pPr>
        <w:ind w:left="504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0B9D1813" w14:textId="29CAA0BA" w:rsidR="00BC5421" w:rsidRDefault="00BC5421" w:rsidP="00202DBD">
      <w:pPr>
        <w:ind w:left="5040"/>
        <w:jc w:val="right"/>
        <w:rPr>
          <w:spacing w:val="-3"/>
        </w:rPr>
      </w:pPr>
      <w:r>
        <w:rPr>
          <w:spacing w:val="-3"/>
        </w:rPr>
        <w:t>Samara Swans</w:t>
      </w:r>
      <w:r w:rsidR="00A4327D">
        <w:rPr>
          <w:spacing w:val="-3"/>
        </w:rPr>
        <w:t>t</w:t>
      </w:r>
      <w:r>
        <w:rPr>
          <w:spacing w:val="-3"/>
        </w:rPr>
        <w:t xml:space="preserve">on, </w:t>
      </w:r>
      <w:r>
        <w:rPr>
          <w:i/>
          <w:iCs/>
          <w:spacing w:val="-3"/>
        </w:rPr>
        <w:t xml:space="preserve">Legislative </w:t>
      </w:r>
      <w:r w:rsidRPr="00300C15">
        <w:rPr>
          <w:i/>
          <w:iCs/>
          <w:spacing w:val="-3"/>
        </w:rPr>
        <w:t>Counsel</w:t>
      </w:r>
    </w:p>
    <w:p w14:paraId="24B156F6" w14:textId="77777777" w:rsidR="00BC5421" w:rsidRDefault="00BC5421" w:rsidP="00202DBD">
      <w:pPr>
        <w:ind w:left="4320"/>
        <w:jc w:val="right"/>
        <w:rPr>
          <w:spacing w:val="-3"/>
        </w:rPr>
      </w:pPr>
      <w:r>
        <w:rPr>
          <w:spacing w:val="-3"/>
        </w:rPr>
        <w:t xml:space="preserve">Ricky Chawla, </w:t>
      </w:r>
      <w:r w:rsidRPr="0083387A">
        <w:rPr>
          <w:i/>
          <w:iCs/>
          <w:spacing w:val="-3"/>
        </w:rPr>
        <w:t xml:space="preserve">Senior </w:t>
      </w:r>
      <w:r>
        <w:rPr>
          <w:i/>
          <w:iCs/>
          <w:spacing w:val="-3"/>
        </w:rPr>
        <w:t xml:space="preserve">Legislative </w:t>
      </w:r>
      <w:r w:rsidRPr="00300C15">
        <w:rPr>
          <w:i/>
          <w:iCs/>
          <w:spacing w:val="-3"/>
        </w:rPr>
        <w:t>Policy Analyst</w:t>
      </w:r>
    </w:p>
    <w:p w14:paraId="4261EED6" w14:textId="7F802FC0" w:rsidR="00BC5421" w:rsidRDefault="00202DBD" w:rsidP="00202DBD">
      <w:pPr>
        <w:ind w:left="5040"/>
        <w:jc w:val="right"/>
        <w:rPr>
          <w:spacing w:val="-3"/>
        </w:rPr>
      </w:pPr>
      <w:r>
        <w:rPr>
          <w:spacing w:val="-3"/>
        </w:rPr>
        <w:t>Andrew Lane-Lawless</w:t>
      </w:r>
      <w:r w:rsidR="00BC5421">
        <w:rPr>
          <w:spacing w:val="-3"/>
        </w:rPr>
        <w:t xml:space="preserve">, </w:t>
      </w:r>
      <w:r w:rsidR="00BC5421" w:rsidRPr="00300C15">
        <w:rPr>
          <w:i/>
          <w:iCs/>
          <w:spacing w:val="-3"/>
        </w:rPr>
        <w:t>Financial Analyst</w:t>
      </w:r>
    </w:p>
    <w:p w14:paraId="42146EEB" w14:textId="77777777" w:rsidR="00BC5421" w:rsidRDefault="00BC5421" w:rsidP="00BC5421">
      <w:pPr>
        <w:ind w:left="5040"/>
        <w:rPr>
          <w:spacing w:val="-3"/>
        </w:rPr>
      </w:pPr>
    </w:p>
    <w:p w14:paraId="24F00BC8" w14:textId="77777777" w:rsidR="00BC5421" w:rsidRDefault="00BC5421" w:rsidP="00BC5421">
      <w:pPr>
        <w:ind w:left="5040"/>
        <w:rPr>
          <w:spacing w:val="-3"/>
        </w:rPr>
      </w:pPr>
    </w:p>
    <w:p w14:paraId="2800CC67" w14:textId="77777777" w:rsidR="00BC5421" w:rsidRPr="000850B9" w:rsidRDefault="00BC5421" w:rsidP="00BC5421">
      <w:pPr>
        <w:ind w:left="5040"/>
        <w:rPr>
          <w:b/>
          <w:spacing w:val="-3"/>
          <w:u w:val="single"/>
        </w:rPr>
      </w:pPr>
    </w:p>
    <w:p w14:paraId="41AE4F9A" w14:textId="77777777" w:rsidR="00BC5421" w:rsidRPr="000850B9" w:rsidRDefault="00BC5421" w:rsidP="00BC5421">
      <w:pPr>
        <w:keepNext/>
        <w:tabs>
          <w:tab w:val="center" w:pos="4680"/>
        </w:tabs>
        <w:suppressAutoHyphens/>
        <w:jc w:val="center"/>
        <w:outlineLvl w:val="3"/>
        <w:rPr>
          <w:b/>
          <w:spacing w:val="-3"/>
          <w:u w:val="single"/>
        </w:rPr>
      </w:pPr>
    </w:p>
    <w:p w14:paraId="5730AC06" w14:textId="77777777" w:rsidR="00BC5421" w:rsidRPr="000850B9" w:rsidRDefault="00BC5421" w:rsidP="00BC5421">
      <w:pPr>
        <w:jc w:val="center"/>
      </w:pPr>
      <w:r w:rsidRPr="000850B9">
        <w:rPr>
          <w:noProof/>
        </w:rPr>
        <w:drawing>
          <wp:inline distT="0" distB="0" distL="0" distR="0" wp14:anchorId="48933B84" wp14:editId="535F12D0">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1443D4C" w14:textId="77777777" w:rsidR="00BC5421" w:rsidRPr="000850B9" w:rsidRDefault="00BC5421" w:rsidP="00BC5421"/>
    <w:p w14:paraId="31F03B4A" w14:textId="77777777" w:rsidR="00BC5421" w:rsidRPr="00581DCF" w:rsidRDefault="00BC5421" w:rsidP="00BC5421">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681F65F1" w14:textId="77777777" w:rsidR="00BC5421" w:rsidRPr="00581DCF" w:rsidRDefault="00BC5421" w:rsidP="00BC5421">
      <w:pPr>
        <w:tabs>
          <w:tab w:val="center" w:pos="4680"/>
        </w:tabs>
        <w:jc w:val="center"/>
        <w:rPr>
          <w:iCs/>
        </w:rPr>
      </w:pPr>
      <w:r w:rsidRPr="00581DCF">
        <w:rPr>
          <w:iCs/>
        </w:rPr>
        <w:t xml:space="preserve"> </w:t>
      </w:r>
      <w:r>
        <w:rPr>
          <w:iCs/>
        </w:rPr>
        <w:t>Andrea Vazquez</w:t>
      </w:r>
      <w:r w:rsidRPr="00581DCF">
        <w:rPr>
          <w:iCs/>
        </w:rPr>
        <w:t>, Legislative Director</w:t>
      </w:r>
    </w:p>
    <w:p w14:paraId="1796AEA6" w14:textId="77777777" w:rsidR="00BC5421" w:rsidRPr="00581DCF" w:rsidRDefault="00BC5421" w:rsidP="00BC5421">
      <w:pPr>
        <w:tabs>
          <w:tab w:val="left" w:pos="-1440"/>
        </w:tabs>
        <w:ind w:left="4320"/>
        <w:rPr>
          <w:b/>
        </w:rPr>
      </w:pPr>
    </w:p>
    <w:p w14:paraId="0AB6DB3E" w14:textId="34EAB810" w:rsidR="00BC5421" w:rsidRPr="00581DCF" w:rsidRDefault="00BC5421" w:rsidP="00BC5421">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w:t>
      </w:r>
      <w:r w:rsidR="0029201C">
        <w:rPr>
          <w:rFonts w:ascii="Times New Roman Bold" w:eastAsia="Calibri" w:hAnsi="Times New Roman Bold" w:cs="Calibri"/>
          <w:b/>
          <w:bCs/>
          <w:smallCaps/>
          <w:color w:val="000000"/>
          <w:u w:val="single" w:color="000000"/>
        </w:rPr>
        <w:t xml:space="preserve"> and Briefing Paper</w:t>
      </w:r>
      <w:r w:rsidRPr="00581DCF">
        <w:rPr>
          <w:rFonts w:ascii="Times New Roman Bold" w:eastAsia="Calibri" w:hAnsi="Times New Roman Bold" w:cs="Calibri"/>
          <w:b/>
          <w:bCs/>
          <w:smallCaps/>
          <w:color w:val="000000"/>
          <w:u w:val="single" w:color="000000"/>
        </w:rPr>
        <w:t xml:space="preserve"> of the Infrastructure Division</w:t>
      </w:r>
    </w:p>
    <w:p w14:paraId="24059132" w14:textId="77777777" w:rsidR="00BC5421" w:rsidRDefault="00BC5421" w:rsidP="00BC5421">
      <w:pPr>
        <w:tabs>
          <w:tab w:val="center" w:pos="4680"/>
        </w:tabs>
        <w:jc w:val="center"/>
        <w:rPr>
          <w:iCs/>
        </w:rPr>
      </w:pPr>
      <w:r>
        <w:rPr>
          <w:iCs/>
        </w:rPr>
        <w:t>Brad</w:t>
      </w:r>
      <w:r w:rsidRPr="00581DCF">
        <w:rPr>
          <w:iCs/>
        </w:rPr>
        <w:t xml:space="preserve"> </w:t>
      </w:r>
      <w:r>
        <w:rPr>
          <w:iCs/>
        </w:rPr>
        <w:t>Reid</w:t>
      </w:r>
      <w:r w:rsidRPr="00581DCF">
        <w:rPr>
          <w:iCs/>
        </w:rPr>
        <w:t>, Deputy Director</w:t>
      </w:r>
    </w:p>
    <w:p w14:paraId="04A0036F" w14:textId="77777777" w:rsidR="00BC5421" w:rsidRPr="00581DCF" w:rsidRDefault="00BC5421" w:rsidP="00BC5421">
      <w:pPr>
        <w:tabs>
          <w:tab w:val="left" w:pos="-1440"/>
        </w:tabs>
        <w:rPr>
          <w:b/>
        </w:rPr>
      </w:pPr>
    </w:p>
    <w:p w14:paraId="09B06BC1" w14:textId="77777777" w:rsidR="00BC5421" w:rsidRPr="00581DCF" w:rsidRDefault="00BC5421" w:rsidP="00BC5421">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502287F4" w14:textId="77777777" w:rsidR="00BC5421" w:rsidRDefault="00BC5421" w:rsidP="00BC5421">
      <w:pPr>
        <w:jc w:val="center"/>
      </w:pPr>
      <w:r w:rsidRPr="00581DCF">
        <w:t xml:space="preserve">Hon. </w:t>
      </w:r>
      <w:r>
        <w:t>James F. Gennaro</w:t>
      </w:r>
      <w:r w:rsidRPr="00581DCF">
        <w:t>, Chair</w:t>
      </w:r>
    </w:p>
    <w:p w14:paraId="57C6885C" w14:textId="77777777" w:rsidR="00BC5421" w:rsidRDefault="00BC5421" w:rsidP="00BC5421">
      <w:pPr>
        <w:jc w:val="center"/>
      </w:pPr>
    </w:p>
    <w:p w14:paraId="766A20C3" w14:textId="77777777" w:rsidR="00BC5421" w:rsidRPr="00581DCF" w:rsidRDefault="00BC5421" w:rsidP="00BC5421">
      <w:pPr>
        <w:jc w:val="center"/>
      </w:pPr>
    </w:p>
    <w:p w14:paraId="7055922C" w14:textId="0A3C3B5D" w:rsidR="00BC5421" w:rsidRPr="00BC5421" w:rsidRDefault="00017C84" w:rsidP="00BC5421">
      <w:pPr>
        <w:keepNext/>
        <w:jc w:val="center"/>
        <w:outlineLvl w:val="3"/>
        <w:rPr>
          <w:b/>
          <w:bCs/>
        </w:rPr>
      </w:pPr>
      <w:r>
        <w:rPr>
          <w:b/>
          <w:bCs/>
        </w:rPr>
        <w:t>Dece</w:t>
      </w:r>
      <w:r w:rsidR="003A72A9">
        <w:rPr>
          <w:b/>
          <w:bCs/>
        </w:rPr>
        <w:t>mber</w:t>
      </w:r>
      <w:r>
        <w:rPr>
          <w:b/>
          <w:bCs/>
        </w:rPr>
        <w:t xml:space="preserve"> </w:t>
      </w:r>
      <w:r w:rsidR="00BC5421">
        <w:rPr>
          <w:b/>
          <w:bCs/>
        </w:rPr>
        <w:t>1</w:t>
      </w:r>
      <w:r w:rsidR="00FF4993">
        <w:rPr>
          <w:b/>
          <w:bCs/>
        </w:rPr>
        <w:t>5</w:t>
      </w:r>
      <w:r w:rsidR="00BC5421">
        <w:rPr>
          <w:b/>
          <w:bCs/>
        </w:rPr>
        <w:t>, 2022</w:t>
      </w:r>
    </w:p>
    <w:p w14:paraId="1DD595FA" w14:textId="77777777" w:rsidR="00BC5421" w:rsidRDefault="00BC5421" w:rsidP="00BC5421">
      <w:pPr>
        <w:ind w:left="4320" w:hanging="4320"/>
        <w:jc w:val="both"/>
        <w:rPr>
          <w:bCs/>
        </w:rPr>
      </w:pPr>
    </w:p>
    <w:p w14:paraId="3648E862" w14:textId="38C4E649" w:rsidR="00BC5421" w:rsidRDefault="00BC5421" w:rsidP="00437D33">
      <w:pPr>
        <w:tabs>
          <w:tab w:val="center" w:pos="4680"/>
        </w:tabs>
        <w:jc w:val="center"/>
        <w:rPr>
          <w:rFonts w:ascii="Times New Roman Bold" w:hAnsi="Times New Roman Bold"/>
          <w:b/>
          <w:smallCaps/>
        </w:rPr>
      </w:pPr>
      <w:r>
        <w:rPr>
          <w:rFonts w:ascii="Times New Roman Bold" w:hAnsi="Times New Roman Bold"/>
          <w:b/>
          <w:smallCaps/>
        </w:rPr>
        <w:t xml:space="preserve">Oversight – </w:t>
      </w:r>
      <w:r w:rsidR="00017C84">
        <w:rPr>
          <w:rFonts w:ascii="Times New Roman Bold" w:hAnsi="Times New Roman Bold"/>
          <w:b/>
          <w:smallCaps/>
        </w:rPr>
        <w:t>New York City’s Air Quality and its Effects on Public Health</w:t>
      </w:r>
    </w:p>
    <w:p w14:paraId="05D33CF4" w14:textId="77777777" w:rsidR="00437D33" w:rsidRDefault="00437D33" w:rsidP="00437D33">
      <w:pPr>
        <w:tabs>
          <w:tab w:val="center" w:pos="4680"/>
        </w:tabs>
        <w:jc w:val="center"/>
      </w:pPr>
    </w:p>
    <w:p w14:paraId="2607D57D" w14:textId="77777777" w:rsidR="00BC5421" w:rsidRDefault="00BC5421" w:rsidP="00BC5421">
      <w:pPr>
        <w:pStyle w:val="NoSpacing"/>
        <w:rPr>
          <w:rFonts w:ascii="Times New Roman" w:hAnsi="Times New Roman" w:cs="Times New Roman"/>
          <w:sz w:val="24"/>
          <w:szCs w:val="24"/>
        </w:rPr>
      </w:pPr>
    </w:p>
    <w:p w14:paraId="7D4CEEB1" w14:textId="01811CDF" w:rsidR="003A72A9" w:rsidRDefault="00BC5421" w:rsidP="003A72A9">
      <w:pPr>
        <w:pStyle w:val="Default"/>
        <w:ind w:left="4320" w:hanging="4320"/>
        <w:jc w:val="both"/>
        <w:rPr>
          <w:rFonts w:eastAsia="Calibri"/>
        </w:rPr>
      </w:pPr>
      <w:r w:rsidRPr="00FA7EF3">
        <w:rPr>
          <w:rFonts w:eastAsia="Calibri"/>
          <w:b/>
          <w:smallCaps/>
          <w:u w:val="single"/>
        </w:rPr>
        <w:t xml:space="preserve">Int. No. </w:t>
      </w:r>
      <w:r w:rsidR="003A72A9">
        <w:rPr>
          <w:rFonts w:eastAsia="Calibri"/>
          <w:b/>
          <w:smallCaps/>
          <w:u w:val="single"/>
        </w:rPr>
        <w:t>279</w:t>
      </w:r>
      <w:r w:rsidRPr="00FA7EF3">
        <w:rPr>
          <w:rFonts w:eastAsia="Calibri"/>
          <w:b/>
          <w:smallCaps/>
          <w:u w:val="single"/>
        </w:rPr>
        <w:t>:</w:t>
      </w:r>
      <w:r w:rsidRPr="00FA7EF3">
        <w:rPr>
          <w:rFonts w:eastAsia="Calibri"/>
          <w:b/>
          <w:smallCaps/>
        </w:rPr>
        <w:tab/>
      </w:r>
      <w:r w:rsidRPr="00FA7EF3">
        <w:rPr>
          <w:rFonts w:eastAsia="Calibri"/>
        </w:rPr>
        <w:t xml:space="preserve">By Council Members </w:t>
      </w:r>
      <w:r w:rsidR="003A72A9" w:rsidRPr="003A72A9">
        <w:rPr>
          <w:rFonts w:eastAsia="Calibri"/>
        </w:rPr>
        <w:t>Powers, Rivera, Hudson, Brewer, Stevens, Yeger, Ayala, Farías, Restler, Abreu, Krishnan, Marte, Nurse, Hanif, Brannan, Velázquez, Avilés, Schulman, Bottcher, Moya, Williams, Cabán, Dinowitz, Riley, Gutiérrez, Brooks-Powers, Hanks, Narcisse, De La Rosa, Menin, Sanchez, Feliz, Joseph, Won, Ossé</w:t>
      </w:r>
      <w:r w:rsidR="00D177AC">
        <w:rPr>
          <w:rFonts w:eastAsia="Calibri"/>
        </w:rPr>
        <w:t>,</w:t>
      </w:r>
      <w:r w:rsidR="003A72A9" w:rsidRPr="003A72A9">
        <w:rPr>
          <w:rFonts w:eastAsia="Calibri"/>
        </w:rPr>
        <w:t xml:space="preserve"> Salamanca</w:t>
      </w:r>
      <w:r w:rsidR="00D177AC">
        <w:rPr>
          <w:rFonts w:eastAsia="Calibri"/>
        </w:rPr>
        <w:t xml:space="preserve"> and Gennaro</w:t>
      </w:r>
      <w:r w:rsidR="003A72A9" w:rsidRPr="003A72A9">
        <w:rPr>
          <w:rFonts w:eastAsia="Calibri"/>
        </w:rPr>
        <w:t xml:space="preserve"> (in conjunction with the Manhattan Borough President)</w:t>
      </w:r>
    </w:p>
    <w:p w14:paraId="32C1C1B2" w14:textId="77777777" w:rsidR="00BC5421" w:rsidRPr="003A72A9" w:rsidRDefault="00BC5421" w:rsidP="003A72A9">
      <w:pPr>
        <w:pStyle w:val="Default"/>
        <w:ind w:left="4320" w:hanging="4320"/>
        <w:jc w:val="both"/>
        <w:rPr>
          <w:b/>
          <w:bCs/>
          <w:sz w:val="23"/>
          <w:szCs w:val="23"/>
        </w:rPr>
      </w:pPr>
    </w:p>
    <w:p w14:paraId="7301773B" w14:textId="77777777" w:rsidR="003A72A9" w:rsidRPr="00FA7EF3" w:rsidRDefault="00BC5421" w:rsidP="00BC5421">
      <w:pPr>
        <w:pStyle w:val="Default"/>
        <w:ind w:left="4320" w:hanging="4320"/>
        <w:jc w:val="both"/>
        <w:rPr>
          <w:shd w:val="clear" w:color="auto" w:fill="FFFFFF"/>
        </w:rPr>
      </w:pPr>
      <w:r w:rsidRPr="00FA7EF3">
        <w:rPr>
          <w:rFonts w:eastAsia="Calibri"/>
          <w:b/>
          <w:smallCaps/>
          <w:u w:val="single"/>
        </w:rPr>
        <w:t>Title:</w:t>
      </w:r>
      <w:r w:rsidRPr="00FA7EF3">
        <w:rPr>
          <w:rFonts w:eastAsia="Calibri"/>
          <w:bCs/>
          <w:smallCaps/>
        </w:rPr>
        <w:tab/>
      </w:r>
      <w:r w:rsidR="003A72A9" w:rsidRPr="00FA7EF3">
        <w:rPr>
          <w:shd w:val="clear" w:color="auto" w:fill="FFFFFF"/>
        </w:rPr>
        <w:t>A Local Law to amend the administrative code of the city of New York, in relation to the purchase of zero emission vehicles by the city</w:t>
      </w:r>
    </w:p>
    <w:p w14:paraId="10B49F0B" w14:textId="77777777" w:rsidR="00437D33" w:rsidRPr="00FA7EF3" w:rsidRDefault="00437D33" w:rsidP="00BC5421">
      <w:pPr>
        <w:pStyle w:val="Default"/>
        <w:ind w:left="4320" w:hanging="4320"/>
        <w:jc w:val="both"/>
        <w:rPr>
          <w:rFonts w:eastAsia="Calibri"/>
          <w:bCs/>
        </w:rPr>
      </w:pPr>
    </w:p>
    <w:p w14:paraId="21C7F391" w14:textId="2DB4F297" w:rsidR="00BC5421" w:rsidRPr="003A72A9" w:rsidRDefault="00BC5421" w:rsidP="00BC5421">
      <w:pPr>
        <w:ind w:left="4320" w:hanging="4320"/>
        <w:jc w:val="both"/>
        <w:rPr>
          <w:rFonts w:eastAsia="Calibri"/>
        </w:rPr>
      </w:pPr>
      <w:r w:rsidRPr="00FA7EF3">
        <w:rPr>
          <w:rFonts w:eastAsia="Calibri"/>
          <w:b/>
          <w:smallCaps/>
          <w:u w:val="single"/>
        </w:rPr>
        <w:t>Administrative Code:</w:t>
      </w:r>
      <w:r w:rsidRPr="003A72A9">
        <w:rPr>
          <w:rFonts w:eastAsia="Calibri"/>
          <w:b/>
        </w:rPr>
        <w:tab/>
      </w:r>
      <w:r w:rsidR="003A72A9">
        <w:rPr>
          <w:rFonts w:eastAsia="Calibri"/>
        </w:rPr>
        <w:t xml:space="preserve">Amends </w:t>
      </w:r>
      <w:r w:rsidR="00E91F94" w:rsidRPr="003A72A9">
        <w:rPr>
          <w:rFonts w:eastAsia="Calibri"/>
        </w:rPr>
        <w:t xml:space="preserve">section </w:t>
      </w:r>
      <w:r w:rsidR="003A72A9">
        <w:rPr>
          <w:rFonts w:eastAsia="Calibri"/>
        </w:rPr>
        <w:t>6-121</w:t>
      </w:r>
    </w:p>
    <w:p w14:paraId="0ED7D4A0" w14:textId="77777777" w:rsidR="00BC5421" w:rsidRPr="003A72A9" w:rsidRDefault="00BC5421" w:rsidP="00BC5421">
      <w:pPr>
        <w:pStyle w:val="NoSpacing"/>
        <w:rPr>
          <w:rFonts w:ascii="Times New Roman" w:hAnsi="Times New Roman" w:cs="Times New Roman"/>
          <w:sz w:val="24"/>
          <w:szCs w:val="24"/>
        </w:rPr>
      </w:pPr>
    </w:p>
    <w:p w14:paraId="6A64CCA6" w14:textId="4015A29A" w:rsidR="003A72A9" w:rsidRDefault="00437D33" w:rsidP="00E91F94">
      <w:pPr>
        <w:pStyle w:val="Default"/>
        <w:ind w:left="4320" w:hanging="4320"/>
        <w:jc w:val="both"/>
        <w:rPr>
          <w:rFonts w:eastAsia="Calibri"/>
        </w:rPr>
      </w:pPr>
      <w:r w:rsidRPr="00FA7EF3">
        <w:rPr>
          <w:rFonts w:eastAsia="Calibri"/>
          <w:b/>
          <w:smallCaps/>
          <w:u w:val="single"/>
        </w:rPr>
        <w:lastRenderedPageBreak/>
        <w:t xml:space="preserve">Int. No. </w:t>
      </w:r>
      <w:r w:rsidR="003A72A9">
        <w:rPr>
          <w:rFonts w:eastAsia="Calibri"/>
          <w:b/>
          <w:smallCaps/>
          <w:u w:val="single"/>
        </w:rPr>
        <w:t>606</w:t>
      </w:r>
      <w:r w:rsidRPr="00FA7EF3">
        <w:rPr>
          <w:rFonts w:eastAsia="Calibri"/>
          <w:b/>
          <w:smallCaps/>
          <w:u w:val="single"/>
        </w:rPr>
        <w:t>:</w:t>
      </w:r>
      <w:r w:rsidRPr="00FA7EF3">
        <w:rPr>
          <w:rFonts w:eastAsia="Calibri"/>
          <w:b/>
          <w:smallCaps/>
        </w:rPr>
        <w:tab/>
      </w:r>
      <w:r w:rsidRPr="00FA7EF3">
        <w:rPr>
          <w:rFonts w:eastAsia="Calibri"/>
        </w:rPr>
        <w:t xml:space="preserve">By Council Members </w:t>
      </w:r>
      <w:r w:rsidR="003A72A9" w:rsidRPr="003A72A9">
        <w:rPr>
          <w:rFonts w:eastAsia="Calibri"/>
        </w:rPr>
        <w:t>Avilés, Ossé, Nurse, Marte, Gennaro, Restler, Hanif, Ung, Narcisse, Won, Krishnan, Holden, Gutiérrez, Joseph, Menin, Bottcher, Brooks-Powers, Velázquez, Williams, De La Rosa, Farías, Abreu, Feliz, Kagan, Sanchez, Lee, Hanks, Brewer, Barron, Rivera, Yeger, Dinowitz, Salamanca, Brannan and Paladino</w:t>
      </w:r>
    </w:p>
    <w:p w14:paraId="1F2FDF81" w14:textId="77777777" w:rsidR="00E91F94" w:rsidRPr="00FA7EF3" w:rsidRDefault="00E91F94" w:rsidP="00E91F94">
      <w:pPr>
        <w:pStyle w:val="Default"/>
        <w:ind w:left="4320" w:hanging="4320"/>
        <w:jc w:val="both"/>
        <w:rPr>
          <w:rFonts w:eastAsia="Calibri"/>
        </w:rPr>
      </w:pPr>
    </w:p>
    <w:p w14:paraId="4478DB19" w14:textId="6BE709ED" w:rsidR="00437D33" w:rsidRPr="00FA7EF3" w:rsidRDefault="00E91F94" w:rsidP="00E91F94">
      <w:pPr>
        <w:pStyle w:val="Default"/>
        <w:ind w:left="4320" w:hanging="4320"/>
        <w:jc w:val="both"/>
        <w:rPr>
          <w:rFonts w:eastAsia="Calibri"/>
          <w:bCs/>
        </w:rPr>
      </w:pPr>
      <w:r w:rsidRPr="00FA7EF3">
        <w:rPr>
          <w:rFonts w:eastAsia="Calibri"/>
        </w:rPr>
        <w:t xml:space="preserve"> </w:t>
      </w:r>
      <w:r w:rsidR="00437D33" w:rsidRPr="00FA7EF3">
        <w:rPr>
          <w:rFonts w:eastAsia="Calibri"/>
          <w:b/>
          <w:smallCaps/>
          <w:u w:val="single"/>
        </w:rPr>
        <w:t>Title:</w:t>
      </w:r>
      <w:r w:rsidR="00437D33" w:rsidRPr="00FA7EF3">
        <w:rPr>
          <w:rFonts w:eastAsia="Calibri"/>
          <w:bCs/>
          <w:smallCaps/>
        </w:rPr>
        <w:tab/>
      </w:r>
      <w:r w:rsidR="003A72A9" w:rsidRPr="00FA7EF3">
        <w:rPr>
          <w:shd w:val="clear" w:color="auto" w:fill="FFFFFF"/>
        </w:rPr>
        <w:t>A Local Law to amend the administrative code of the city of New York, in relation to motor vehicles idling adjacent to and within New York city parks, green spaces and playgrounds</w:t>
      </w:r>
    </w:p>
    <w:p w14:paraId="6B7A3362" w14:textId="77777777" w:rsidR="00437D33" w:rsidRPr="00FA7EF3" w:rsidRDefault="00437D33" w:rsidP="00437D33">
      <w:pPr>
        <w:pStyle w:val="Default"/>
        <w:ind w:left="4320" w:hanging="4320"/>
        <w:jc w:val="both"/>
        <w:rPr>
          <w:rFonts w:eastAsia="Calibri"/>
          <w:bCs/>
        </w:rPr>
      </w:pPr>
    </w:p>
    <w:p w14:paraId="4A12269E" w14:textId="33BCDE45" w:rsidR="00437D33" w:rsidRPr="003A72A9" w:rsidRDefault="00437D33" w:rsidP="00437D33">
      <w:pPr>
        <w:ind w:left="4320" w:hanging="4320"/>
        <w:jc w:val="both"/>
        <w:rPr>
          <w:rFonts w:eastAsia="Calibri"/>
        </w:rPr>
      </w:pPr>
      <w:r w:rsidRPr="00FA7EF3">
        <w:rPr>
          <w:rFonts w:eastAsia="Calibri"/>
          <w:b/>
          <w:smallCaps/>
          <w:u w:val="single"/>
        </w:rPr>
        <w:t>Administrative Code:</w:t>
      </w:r>
      <w:r w:rsidRPr="003A72A9">
        <w:rPr>
          <w:rFonts w:eastAsia="Calibri"/>
          <w:b/>
        </w:rPr>
        <w:tab/>
      </w:r>
      <w:r w:rsidR="003A72A9">
        <w:rPr>
          <w:rFonts w:eastAsia="Calibri"/>
        </w:rPr>
        <w:t>Amends</w:t>
      </w:r>
      <w:r w:rsidR="003A72A9" w:rsidRPr="003A72A9">
        <w:rPr>
          <w:rFonts w:eastAsia="Calibri"/>
        </w:rPr>
        <w:t xml:space="preserve"> </w:t>
      </w:r>
      <w:r w:rsidR="00954BBF" w:rsidRPr="003A72A9">
        <w:rPr>
          <w:rFonts w:eastAsia="Calibri"/>
        </w:rPr>
        <w:t xml:space="preserve">subdivision </w:t>
      </w:r>
      <w:r w:rsidR="003A72A9">
        <w:rPr>
          <w:rFonts w:eastAsia="Calibri"/>
        </w:rPr>
        <w:t>f</w:t>
      </w:r>
      <w:r w:rsidR="00954BBF" w:rsidRPr="003A72A9">
        <w:rPr>
          <w:rFonts w:eastAsia="Calibri"/>
        </w:rPr>
        <w:t xml:space="preserve"> </w:t>
      </w:r>
      <w:r w:rsidR="003A72A9">
        <w:rPr>
          <w:rFonts w:eastAsia="Calibri"/>
        </w:rPr>
        <w:t>of</w:t>
      </w:r>
      <w:r w:rsidR="003A72A9" w:rsidRPr="003A72A9">
        <w:rPr>
          <w:rFonts w:eastAsia="Calibri"/>
        </w:rPr>
        <w:t xml:space="preserve"> </w:t>
      </w:r>
      <w:r w:rsidR="0029201C" w:rsidRPr="003A72A9">
        <w:rPr>
          <w:rFonts w:eastAsia="Calibri"/>
        </w:rPr>
        <w:t>section</w:t>
      </w:r>
      <w:r w:rsidR="00954BBF" w:rsidRPr="003A72A9">
        <w:rPr>
          <w:rFonts w:eastAsia="Calibri"/>
        </w:rPr>
        <w:t xml:space="preserve"> 24-</w:t>
      </w:r>
      <w:r w:rsidR="003A72A9">
        <w:rPr>
          <w:rFonts w:eastAsia="Calibri"/>
        </w:rPr>
        <w:t>163</w:t>
      </w:r>
    </w:p>
    <w:p w14:paraId="0904B487" w14:textId="77777777" w:rsidR="00BC5421" w:rsidRPr="003A72A9" w:rsidRDefault="00BC5421" w:rsidP="00BC5421">
      <w:pPr>
        <w:pStyle w:val="NoSpacing"/>
        <w:rPr>
          <w:rFonts w:ascii="Times New Roman" w:hAnsi="Times New Roman" w:cs="Times New Roman"/>
          <w:sz w:val="24"/>
          <w:szCs w:val="24"/>
        </w:rPr>
      </w:pPr>
    </w:p>
    <w:p w14:paraId="2FB08444" w14:textId="10CA838C" w:rsidR="003A72A9" w:rsidRDefault="003A72A9" w:rsidP="003A72A9">
      <w:pPr>
        <w:pStyle w:val="Default"/>
        <w:ind w:left="4320" w:hanging="4320"/>
        <w:jc w:val="both"/>
        <w:rPr>
          <w:rFonts w:eastAsia="Calibri"/>
        </w:rPr>
      </w:pPr>
      <w:r>
        <w:rPr>
          <w:rFonts w:eastAsia="Calibri"/>
          <w:b/>
          <w:smallCaps/>
          <w:u w:val="single"/>
        </w:rPr>
        <w:t>Int</w:t>
      </w:r>
      <w:r w:rsidR="00437D33" w:rsidRPr="00FA7EF3">
        <w:rPr>
          <w:rFonts w:eastAsia="Calibri"/>
          <w:b/>
          <w:smallCaps/>
          <w:u w:val="single"/>
        </w:rPr>
        <w:t xml:space="preserve">. No. </w:t>
      </w:r>
      <w:r>
        <w:rPr>
          <w:rFonts w:eastAsia="Calibri"/>
          <w:b/>
          <w:smallCaps/>
          <w:u w:val="single"/>
        </w:rPr>
        <w:t>612</w:t>
      </w:r>
      <w:r w:rsidR="00437D33" w:rsidRPr="00FA7EF3">
        <w:rPr>
          <w:rFonts w:eastAsia="Calibri"/>
          <w:b/>
          <w:smallCaps/>
          <w:u w:val="single"/>
        </w:rPr>
        <w:t>:</w:t>
      </w:r>
      <w:r w:rsidR="00437D33" w:rsidRPr="00FA7EF3">
        <w:rPr>
          <w:rFonts w:eastAsia="Calibri"/>
          <w:b/>
          <w:smallCaps/>
        </w:rPr>
        <w:tab/>
      </w:r>
      <w:r w:rsidR="00437D33" w:rsidRPr="00FA7EF3">
        <w:rPr>
          <w:rFonts w:eastAsia="Calibri"/>
        </w:rPr>
        <w:t xml:space="preserve">By Council Members </w:t>
      </w:r>
      <w:r w:rsidRPr="003A72A9">
        <w:rPr>
          <w:rFonts w:eastAsia="Calibri"/>
        </w:rPr>
        <w:t>Cabán, Richardson Jordan, Nurse, Won, Brewer, Restler, Hanif, Gutiérrez, Joseph, Abreu and Sanchez</w:t>
      </w:r>
    </w:p>
    <w:p w14:paraId="4EE3321A" w14:textId="77777777" w:rsidR="00437D33" w:rsidRPr="003A72A9" w:rsidRDefault="00437D33" w:rsidP="003A72A9">
      <w:pPr>
        <w:pStyle w:val="Default"/>
        <w:ind w:left="4320" w:hanging="4320"/>
        <w:jc w:val="both"/>
        <w:rPr>
          <w:b/>
          <w:bCs/>
          <w:sz w:val="23"/>
          <w:szCs w:val="23"/>
        </w:rPr>
      </w:pPr>
    </w:p>
    <w:p w14:paraId="06E7564B" w14:textId="17C8FACD" w:rsidR="003A72A9" w:rsidRDefault="00437D33" w:rsidP="00954BBF">
      <w:pPr>
        <w:pStyle w:val="Default"/>
        <w:ind w:left="4320" w:hanging="4320"/>
        <w:jc w:val="both"/>
        <w:rPr>
          <w:rFonts w:eastAsia="Calibri"/>
          <w:bCs/>
        </w:rPr>
      </w:pPr>
      <w:r w:rsidRPr="00FA7EF3">
        <w:rPr>
          <w:rFonts w:eastAsia="Calibri"/>
          <w:b/>
          <w:smallCaps/>
          <w:u w:val="single"/>
        </w:rPr>
        <w:t>Title:</w:t>
      </w:r>
      <w:r w:rsidRPr="00FA7EF3">
        <w:rPr>
          <w:rFonts w:eastAsia="Calibri"/>
          <w:bCs/>
          <w:smallCaps/>
        </w:rPr>
        <w:tab/>
      </w:r>
      <w:r w:rsidR="003A72A9" w:rsidRPr="003A72A9">
        <w:rPr>
          <w:rFonts w:eastAsia="Calibri"/>
          <w:bCs/>
        </w:rPr>
        <w:t>A Local Law to amend the New York city charter, in relation to monitoring power plants performance</w:t>
      </w:r>
    </w:p>
    <w:p w14:paraId="3AD11542" w14:textId="6513D8BE" w:rsidR="003A72A9" w:rsidRDefault="003A72A9" w:rsidP="00954BBF">
      <w:pPr>
        <w:pStyle w:val="Default"/>
        <w:ind w:left="4320" w:hanging="4320"/>
        <w:jc w:val="both"/>
        <w:rPr>
          <w:rFonts w:eastAsia="Calibri"/>
          <w:bCs/>
        </w:rPr>
      </w:pPr>
    </w:p>
    <w:p w14:paraId="13EBBF70" w14:textId="744D82BA" w:rsidR="003A72A9" w:rsidRPr="00FA7EF3" w:rsidRDefault="003A72A9" w:rsidP="00954BBF">
      <w:pPr>
        <w:pStyle w:val="Default"/>
        <w:ind w:left="4320" w:hanging="4320"/>
        <w:jc w:val="both"/>
        <w:rPr>
          <w:rFonts w:eastAsia="Calibri"/>
          <w:bCs/>
        </w:rPr>
      </w:pPr>
      <w:r w:rsidRPr="0032290A">
        <w:rPr>
          <w:rFonts w:eastAsia="Calibri"/>
          <w:b/>
          <w:smallCaps/>
          <w:u w:val="single"/>
        </w:rPr>
        <w:t>Administrative Code:</w:t>
      </w:r>
      <w:r w:rsidRPr="0032290A">
        <w:rPr>
          <w:rFonts w:eastAsia="Calibri"/>
          <w:b/>
        </w:rPr>
        <w:tab/>
      </w:r>
      <w:r w:rsidR="00615AF6">
        <w:rPr>
          <w:rFonts w:eastAsia="Calibri"/>
        </w:rPr>
        <w:t>Adds</w:t>
      </w:r>
      <w:r w:rsidRPr="0032290A">
        <w:rPr>
          <w:rFonts w:eastAsia="Calibri"/>
        </w:rPr>
        <w:t xml:space="preserve"> </w:t>
      </w:r>
      <w:r w:rsidR="00615AF6">
        <w:rPr>
          <w:rFonts w:eastAsia="Calibri"/>
        </w:rPr>
        <w:t>new section 20-</w:t>
      </w:r>
      <w:r w:rsidRPr="0032290A">
        <w:rPr>
          <w:rFonts w:eastAsia="Calibri"/>
        </w:rPr>
        <w:t xml:space="preserve"> </w:t>
      </w:r>
      <w:r>
        <w:rPr>
          <w:rFonts w:eastAsia="Calibri"/>
        </w:rPr>
        <w:t>f</w:t>
      </w:r>
      <w:r w:rsidRPr="0032290A">
        <w:rPr>
          <w:rFonts w:eastAsia="Calibri"/>
        </w:rPr>
        <w:t xml:space="preserve"> </w:t>
      </w:r>
      <w:r w:rsidR="00615AF6">
        <w:rPr>
          <w:rFonts w:eastAsia="Calibri"/>
        </w:rPr>
        <w:t>to Chapter 1 of the New York City Charter</w:t>
      </w:r>
      <w:r w:rsidRPr="0032290A">
        <w:rPr>
          <w:rFonts w:eastAsia="Calibri"/>
        </w:rPr>
        <w:t xml:space="preserve"> </w:t>
      </w:r>
    </w:p>
    <w:p w14:paraId="551B999A" w14:textId="77777777" w:rsidR="00954BBF" w:rsidRPr="003A72A9" w:rsidRDefault="00954BBF" w:rsidP="00954BBF">
      <w:pPr>
        <w:pStyle w:val="Default"/>
        <w:ind w:left="4320" w:hanging="4320"/>
        <w:jc w:val="both"/>
        <w:rPr>
          <w:rFonts w:eastAsia="Calibri"/>
        </w:rPr>
      </w:pPr>
    </w:p>
    <w:p w14:paraId="40E3B2AA" w14:textId="560B095C" w:rsidR="00615AF6" w:rsidRDefault="00615AF6" w:rsidP="00615AF6">
      <w:pPr>
        <w:pStyle w:val="Default"/>
        <w:ind w:left="4320" w:hanging="4320"/>
        <w:jc w:val="both"/>
        <w:rPr>
          <w:rFonts w:eastAsia="Calibri"/>
        </w:rPr>
      </w:pPr>
      <w:r>
        <w:rPr>
          <w:rFonts w:eastAsia="Calibri"/>
          <w:b/>
          <w:smallCaps/>
          <w:u w:val="single"/>
        </w:rPr>
        <w:t>Int</w:t>
      </w:r>
      <w:r w:rsidRPr="0032290A">
        <w:rPr>
          <w:rFonts w:eastAsia="Calibri"/>
          <w:b/>
          <w:smallCaps/>
          <w:u w:val="single"/>
        </w:rPr>
        <w:t xml:space="preserve">. No. </w:t>
      </w:r>
      <w:r>
        <w:rPr>
          <w:rFonts w:eastAsia="Calibri"/>
          <w:b/>
          <w:smallCaps/>
          <w:u w:val="single"/>
        </w:rPr>
        <w:t>684</w:t>
      </w:r>
      <w:r w:rsidRPr="0032290A">
        <w:rPr>
          <w:rFonts w:eastAsia="Calibri"/>
          <w:b/>
          <w:smallCaps/>
          <w:u w:val="single"/>
        </w:rPr>
        <w:t>:</w:t>
      </w:r>
      <w:r w:rsidRPr="0032290A">
        <w:rPr>
          <w:rFonts w:eastAsia="Calibri"/>
          <w:b/>
          <w:smallCaps/>
        </w:rPr>
        <w:tab/>
      </w:r>
      <w:r w:rsidRPr="0032290A">
        <w:rPr>
          <w:rFonts w:eastAsia="Calibri"/>
        </w:rPr>
        <w:t xml:space="preserve">By Council Members </w:t>
      </w:r>
      <w:r w:rsidRPr="00615AF6">
        <w:rPr>
          <w:rFonts w:eastAsia="Calibri"/>
        </w:rPr>
        <w:t>Menin, Avilés, Louis, Nurse, Restler, Hanif, Hudson, Joseph, Ung, Marte, Velázquez, De La Rosa, Holden, Farías, Williams, Cabán, Powers, Narcisse, Bottcher, Schulman, Richardson Jordan, Ayala, Won, Krishnan, Abreu, Feliz, Ossé, Gutiérrez, Dinowitz, Kagan, Sanchez, Hanks, Riley, Rivera, Salamanca, Brannan and Paladino (in conjunction with the Manhattan Borough President)</w:t>
      </w:r>
    </w:p>
    <w:p w14:paraId="0072ED96" w14:textId="77777777" w:rsidR="00615AF6" w:rsidRPr="0032290A" w:rsidRDefault="00615AF6" w:rsidP="00615AF6">
      <w:pPr>
        <w:pStyle w:val="Default"/>
        <w:ind w:left="4320" w:hanging="4320"/>
        <w:jc w:val="both"/>
        <w:rPr>
          <w:b/>
          <w:bCs/>
          <w:sz w:val="23"/>
          <w:szCs w:val="23"/>
        </w:rPr>
      </w:pPr>
    </w:p>
    <w:p w14:paraId="0544B4BB" w14:textId="7A696D1C" w:rsidR="00615AF6" w:rsidRDefault="00615AF6" w:rsidP="00615AF6">
      <w:pPr>
        <w:pStyle w:val="Default"/>
        <w:ind w:left="4320" w:hanging="4320"/>
        <w:jc w:val="both"/>
        <w:rPr>
          <w:rFonts w:eastAsia="Calibri"/>
          <w:bCs/>
        </w:rPr>
      </w:pPr>
      <w:r w:rsidRPr="0032290A">
        <w:rPr>
          <w:rFonts w:eastAsia="Calibri"/>
          <w:b/>
          <w:smallCaps/>
          <w:u w:val="single"/>
        </w:rPr>
        <w:t>Title:</w:t>
      </w:r>
      <w:r w:rsidRPr="0032290A">
        <w:rPr>
          <w:rFonts w:eastAsia="Calibri"/>
          <w:bCs/>
          <w:smallCaps/>
        </w:rPr>
        <w:tab/>
      </w:r>
      <w:r w:rsidRPr="003A72A9">
        <w:rPr>
          <w:rFonts w:eastAsia="Calibri"/>
          <w:bCs/>
        </w:rPr>
        <w:t xml:space="preserve">A Local Law to </w:t>
      </w:r>
      <w:r w:rsidRPr="00615AF6">
        <w:rPr>
          <w:rFonts w:eastAsia="Calibri"/>
          <w:bCs/>
        </w:rPr>
        <w:t>amend the administrative code of the city of New York, in relation to increasing civil penalties for idling infractions by trucks and buses</w:t>
      </w:r>
    </w:p>
    <w:p w14:paraId="398BD32B" w14:textId="77777777" w:rsidR="00615AF6" w:rsidRDefault="00615AF6" w:rsidP="00615AF6">
      <w:pPr>
        <w:pStyle w:val="Default"/>
        <w:ind w:left="4320" w:hanging="4320"/>
        <w:jc w:val="both"/>
        <w:rPr>
          <w:rFonts w:eastAsia="Calibri"/>
          <w:bCs/>
        </w:rPr>
      </w:pPr>
    </w:p>
    <w:p w14:paraId="37D61492" w14:textId="5D278861" w:rsidR="00615AF6" w:rsidRPr="0032290A" w:rsidRDefault="00615AF6" w:rsidP="00615AF6">
      <w:pPr>
        <w:pStyle w:val="Default"/>
        <w:ind w:left="4320" w:hanging="4320"/>
        <w:jc w:val="both"/>
        <w:rPr>
          <w:rFonts w:eastAsia="Calibri"/>
          <w:bCs/>
        </w:rPr>
      </w:pPr>
      <w:r w:rsidRPr="0032290A">
        <w:rPr>
          <w:rFonts w:eastAsia="Calibri"/>
          <w:b/>
          <w:smallCaps/>
          <w:u w:val="single"/>
        </w:rPr>
        <w:t>Administrative Code:</w:t>
      </w:r>
      <w:r w:rsidRPr="0032290A">
        <w:rPr>
          <w:rFonts w:eastAsia="Calibri"/>
          <w:b/>
        </w:rPr>
        <w:tab/>
      </w:r>
      <w:r w:rsidR="002A092A">
        <w:rPr>
          <w:rFonts w:eastAsia="Calibri"/>
        </w:rPr>
        <w:t>Amends</w:t>
      </w:r>
      <w:r>
        <w:rPr>
          <w:rFonts w:eastAsia="Calibri"/>
        </w:rPr>
        <w:t xml:space="preserve"> section </w:t>
      </w:r>
      <w:r w:rsidR="002A092A">
        <w:rPr>
          <w:rFonts w:eastAsia="Calibri"/>
        </w:rPr>
        <w:t>24-</w:t>
      </w:r>
      <w:r w:rsidR="002A092A">
        <w:rPr>
          <w:rFonts w:eastAsia="Calibri"/>
          <w:bCs/>
        </w:rPr>
        <w:t>104</w:t>
      </w:r>
    </w:p>
    <w:p w14:paraId="2ADFE614" w14:textId="77777777" w:rsidR="00615AF6" w:rsidRPr="0032290A" w:rsidRDefault="00615AF6" w:rsidP="00615AF6">
      <w:pPr>
        <w:pStyle w:val="Default"/>
        <w:ind w:left="4320" w:hanging="4320"/>
        <w:jc w:val="both"/>
        <w:rPr>
          <w:rFonts w:eastAsia="Calibri"/>
        </w:rPr>
      </w:pPr>
    </w:p>
    <w:p w14:paraId="4F1F4CB3" w14:textId="39FF9838" w:rsidR="002A092A" w:rsidRPr="0032290A" w:rsidRDefault="002A092A" w:rsidP="002A092A">
      <w:pPr>
        <w:pStyle w:val="Default"/>
        <w:ind w:left="4320" w:hanging="4320"/>
        <w:jc w:val="both"/>
        <w:rPr>
          <w:b/>
          <w:bCs/>
          <w:sz w:val="23"/>
          <w:szCs w:val="23"/>
        </w:rPr>
      </w:pPr>
      <w:r>
        <w:rPr>
          <w:rFonts w:eastAsia="Calibri"/>
          <w:b/>
          <w:smallCaps/>
          <w:u w:val="single"/>
        </w:rPr>
        <w:t>Int</w:t>
      </w:r>
      <w:r w:rsidRPr="0032290A">
        <w:rPr>
          <w:rFonts w:eastAsia="Calibri"/>
          <w:b/>
          <w:smallCaps/>
          <w:u w:val="single"/>
        </w:rPr>
        <w:t xml:space="preserve">. No. </w:t>
      </w:r>
      <w:r>
        <w:rPr>
          <w:rFonts w:eastAsia="Calibri"/>
          <w:b/>
          <w:smallCaps/>
          <w:u w:val="single"/>
        </w:rPr>
        <w:t>707</w:t>
      </w:r>
      <w:r w:rsidRPr="0032290A">
        <w:rPr>
          <w:rFonts w:eastAsia="Calibri"/>
          <w:b/>
          <w:smallCaps/>
          <w:u w:val="single"/>
        </w:rPr>
        <w:t>:</w:t>
      </w:r>
      <w:r w:rsidRPr="0032290A">
        <w:rPr>
          <w:rFonts w:eastAsia="Calibri"/>
          <w:b/>
          <w:smallCaps/>
        </w:rPr>
        <w:tab/>
      </w:r>
      <w:r w:rsidRPr="0032290A">
        <w:rPr>
          <w:rFonts w:eastAsia="Calibri"/>
        </w:rPr>
        <w:t xml:space="preserve">By Council Members </w:t>
      </w:r>
      <w:r w:rsidRPr="002A092A">
        <w:rPr>
          <w:rFonts w:eastAsia="Calibri"/>
        </w:rPr>
        <w:t>Avilés, Restler, Cabán, Gutiérrez, Hanif, Gennaro, Nurse, Hudson, Ung, Joseph and Abreu (by request of the Brooklyn Borough President)</w:t>
      </w:r>
    </w:p>
    <w:p w14:paraId="4BF37121" w14:textId="32063410" w:rsidR="002A092A" w:rsidRDefault="002A092A" w:rsidP="002A092A">
      <w:pPr>
        <w:pStyle w:val="Default"/>
        <w:ind w:left="4320" w:hanging="4320"/>
        <w:jc w:val="both"/>
        <w:rPr>
          <w:rFonts w:eastAsia="Calibri"/>
          <w:bCs/>
        </w:rPr>
      </w:pPr>
      <w:r w:rsidRPr="0032290A">
        <w:rPr>
          <w:rFonts w:eastAsia="Calibri"/>
          <w:b/>
          <w:smallCaps/>
          <w:u w:val="single"/>
        </w:rPr>
        <w:t>Title:</w:t>
      </w:r>
      <w:r w:rsidRPr="0032290A">
        <w:rPr>
          <w:rFonts w:eastAsia="Calibri"/>
          <w:bCs/>
          <w:smallCaps/>
        </w:rPr>
        <w:tab/>
      </w:r>
      <w:r w:rsidRPr="003A72A9">
        <w:rPr>
          <w:rFonts w:eastAsia="Calibri"/>
          <w:bCs/>
        </w:rPr>
        <w:t xml:space="preserve">A Local Law to </w:t>
      </w:r>
      <w:r w:rsidRPr="002A092A">
        <w:rPr>
          <w:rFonts w:eastAsia="Calibri"/>
          <w:bCs/>
        </w:rPr>
        <w:t>amend the administrative code of the city of New York, in relation to air quality monitoring at designated “heavy use” thoroughfares</w:t>
      </w:r>
    </w:p>
    <w:p w14:paraId="33080814" w14:textId="77777777" w:rsidR="002A092A" w:rsidRDefault="002A092A" w:rsidP="002A092A">
      <w:pPr>
        <w:pStyle w:val="Default"/>
        <w:ind w:left="4320" w:hanging="4320"/>
        <w:jc w:val="both"/>
        <w:rPr>
          <w:rFonts w:eastAsia="Calibri"/>
          <w:bCs/>
        </w:rPr>
      </w:pPr>
    </w:p>
    <w:p w14:paraId="5547DA06" w14:textId="5801CC51" w:rsidR="002A092A" w:rsidRPr="0032290A" w:rsidRDefault="002A092A" w:rsidP="002A092A">
      <w:pPr>
        <w:pStyle w:val="Default"/>
        <w:ind w:left="4320" w:hanging="4320"/>
        <w:jc w:val="both"/>
        <w:rPr>
          <w:rFonts w:eastAsia="Calibri"/>
          <w:bCs/>
        </w:rPr>
      </w:pPr>
      <w:r w:rsidRPr="0032290A">
        <w:rPr>
          <w:rFonts w:eastAsia="Calibri"/>
          <w:b/>
          <w:smallCaps/>
          <w:u w:val="single"/>
        </w:rPr>
        <w:t>Administrative Code:</w:t>
      </w:r>
      <w:r w:rsidRPr="0032290A">
        <w:rPr>
          <w:rFonts w:eastAsia="Calibri"/>
          <w:b/>
        </w:rPr>
        <w:tab/>
      </w:r>
      <w:r>
        <w:rPr>
          <w:rFonts w:eastAsia="Calibri"/>
        </w:rPr>
        <w:t>Adds new section 24-</w:t>
      </w:r>
      <w:r>
        <w:rPr>
          <w:rFonts w:eastAsia="Calibri"/>
          <w:bCs/>
        </w:rPr>
        <w:t>154.1</w:t>
      </w:r>
    </w:p>
    <w:p w14:paraId="05F3823F" w14:textId="69D85452" w:rsidR="00943CF6" w:rsidRDefault="00943CF6" w:rsidP="00943CF6">
      <w:pPr>
        <w:pStyle w:val="Default"/>
        <w:ind w:left="4320" w:hanging="4320"/>
        <w:jc w:val="both"/>
      </w:pPr>
    </w:p>
    <w:p w14:paraId="2B27B8CA" w14:textId="77777777" w:rsidR="00943CF6" w:rsidRPr="00BD1477" w:rsidRDefault="00943CF6" w:rsidP="00943CF6">
      <w:pPr>
        <w:pStyle w:val="Default"/>
        <w:ind w:left="4320" w:hanging="4320"/>
        <w:jc w:val="both"/>
      </w:pPr>
    </w:p>
    <w:p w14:paraId="3242D286" w14:textId="77777777" w:rsidR="00BC5421" w:rsidRPr="00B96377" w:rsidRDefault="00BC5421" w:rsidP="00BC5421">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2D1F121F" w14:textId="26A9B412" w:rsidR="00BC5421" w:rsidRDefault="00BC5421"/>
    <w:p w14:paraId="254BAF29" w14:textId="0B1D9DD2" w:rsidR="00DF1AA6" w:rsidRDefault="00DF1AA6" w:rsidP="00DF1AA6">
      <w:pPr>
        <w:pStyle w:val="Default"/>
        <w:spacing w:line="480" w:lineRule="auto"/>
        <w:ind w:firstLine="720"/>
        <w:jc w:val="both"/>
      </w:pPr>
      <w:r>
        <w:t xml:space="preserve">On </w:t>
      </w:r>
      <w:r w:rsidR="000F7210">
        <w:t xml:space="preserve">December </w:t>
      </w:r>
      <w:r>
        <w:t>1</w:t>
      </w:r>
      <w:r w:rsidR="00FF4993">
        <w:t>5</w:t>
      </w:r>
      <w:r>
        <w:t>, 2022</w:t>
      </w:r>
      <w:r w:rsidRPr="00212B92">
        <w:t>, the Committee on Environmental Protection</w:t>
      </w:r>
      <w:r w:rsidR="0029201C">
        <w:t xml:space="preserve"> (Committee)</w:t>
      </w:r>
      <w:r w:rsidRPr="00212B92">
        <w:t xml:space="preserve">, chaired by Council Member </w:t>
      </w:r>
      <w:r>
        <w:t>James F. Gennaro, will</w:t>
      </w:r>
      <w:r w:rsidR="000F2C16">
        <w:t xml:space="preserve"> hold an oversight hearing examining New York City’s air quality, and its effects on public health. The Committee will also</w:t>
      </w:r>
      <w:r>
        <w:t xml:space="preserve"> hear</w:t>
      </w:r>
      <w:r w:rsidRPr="005923AE">
        <w:t xml:space="preserve"> </w:t>
      </w:r>
      <w:r>
        <w:t>Int. No.</w:t>
      </w:r>
      <w:r w:rsidR="000F7210">
        <w:t xml:space="preserve"> 279, in relation to</w:t>
      </w:r>
      <w:r w:rsidR="00FF1316">
        <w:t xml:space="preserve"> requiring the City to </w:t>
      </w:r>
      <w:r w:rsidR="00EB41D8">
        <w:t>only purchase zero emission vehicles after 2025</w:t>
      </w:r>
      <w:r w:rsidR="00A4327D">
        <w:t>;</w:t>
      </w:r>
      <w:r w:rsidR="000F7210">
        <w:t xml:space="preserve"> Int. No. 606, in relation to</w:t>
      </w:r>
      <w:r w:rsidR="00EB41D8">
        <w:t xml:space="preserve"> motor vehicles idling in and around New York City parks</w:t>
      </w:r>
      <w:r w:rsidR="00A4327D">
        <w:t>;</w:t>
      </w:r>
      <w:r w:rsidR="000F7210">
        <w:t xml:space="preserve"> Int. No. 612, in relation </w:t>
      </w:r>
      <w:r w:rsidR="000F7210" w:rsidRPr="000F7210">
        <w:t>to monitoring power plant performance</w:t>
      </w:r>
      <w:r w:rsidR="00A4327D">
        <w:t>;</w:t>
      </w:r>
      <w:r w:rsidR="000F7210">
        <w:t xml:space="preserve"> Int. No. 684, in relation to</w:t>
      </w:r>
      <w:r w:rsidR="00EB41D8">
        <w:t xml:space="preserve"> increasing civil penalties for trucks and buses caught idling</w:t>
      </w:r>
      <w:r w:rsidR="00A4327D">
        <w:t>;</w:t>
      </w:r>
      <w:r w:rsidR="000F7210">
        <w:t xml:space="preserve"> and Int. No. 707, in relation to </w:t>
      </w:r>
      <w:r w:rsidR="000F7210" w:rsidRPr="000F7210">
        <w:t>air quality monitoring at designated “heavy use thoroughfares</w:t>
      </w:r>
      <w:r w:rsidR="000F7210">
        <w:t>.”</w:t>
      </w:r>
      <w:r>
        <w:t xml:space="preserve"> </w:t>
      </w:r>
      <w:r w:rsidRPr="00693CB4">
        <w:t xml:space="preserve">The Committee </w:t>
      </w:r>
      <w:r w:rsidR="003711AF">
        <w:t xml:space="preserve">has invited to testify representatives </w:t>
      </w:r>
      <w:r w:rsidRPr="00693CB4">
        <w:t xml:space="preserve">from </w:t>
      </w:r>
      <w:r>
        <w:t>the Department of Environmental Protection (DEP)</w:t>
      </w:r>
      <w:r w:rsidR="003711AF">
        <w:rPr>
          <w:color w:val="000000" w:themeColor="text1"/>
        </w:rPr>
        <w:t xml:space="preserve"> and</w:t>
      </w:r>
      <w:r w:rsidR="00C61F76">
        <w:rPr>
          <w:color w:val="000000" w:themeColor="text1"/>
        </w:rPr>
        <w:t xml:space="preserve"> the Department of Citywide Administrative Services,</w:t>
      </w:r>
      <w:r w:rsidR="003711AF">
        <w:rPr>
          <w:color w:val="000000" w:themeColor="text1"/>
        </w:rPr>
        <w:t xml:space="preserve"> as well as</w:t>
      </w:r>
      <w:r w:rsidRPr="00641B4C">
        <w:rPr>
          <w:color w:val="000000" w:themeColor="text1"/>
        </w:rPr>
        <w:t xml:space="preserve"> </w:t>
      </w:r>
      <w:r w:rsidRPr="001B42C7">
        <w:rPr>
          <w:color w:val="000000" w:themeColor="text1"/>
        </w:rPr>
        <w:t xml:space="preserve">environmental </w:t>
      </w:r>
      <w:r w:rsidRPr="00693CB4">
        <w:t>advocates and interested members of the public.</w:t>
      </w:r>
    </w:p>
    <w:p w14:paraId="638B7D47" w14:textId="77777777" w:rsidR="00DF1AA6" w:rsidRPr="00641B4C" w:rsidRDefault="00DF1AA6" w:rsidP="00DF1AA6">
      <w:pPr>
        <w:pStyle w:val="Default"/>
        <w:spacing w:line="480" w:lineRule="auto"/>
        <w:ind w:firstLine="720"/>
        <w:jc w:val="both"/>
        <w:rPr>
          <w:bCs/>
        </w:rPr>
      </w:pPr>
    </w:p>
    <w:p w14:paraId="70090B10" w14:textId="2578D5C8" w:rsidR="00A37CCC" w:rsidRPr="00740BFF" w:rsidRDefault="00202DBD" w:rsidP="001A50D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551533DA" w14:textId="77777777" w:rsidR="00202DBD" w:rsidRDefault="00202DBD" w:rsidP="00202DBD">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b/>
          <w:bCs/>
          <w:smallCaps/>
        </w:rPr>
      </w:pPr>
    </w:p>
    <w:p w14:paraId="30D0F677" w14:textId="2E2AD9DD" w:rsidR="00017C84" w:rsidRPr="00017C84" w:rsidRDefault="00017C84" w:rsidP="00017C84">
      <w:pPr>
        <w:spacing w:after="160" w:line="480" w:lineRule="auto"/>
        <w:ind w:firstLine="720"/>
        <w:contextualSpacing/>
        <w:jc w:val="both"/>
        <w:rPr>
          <w:rFonts w:ascii="Times New Roman Bold" w:eastAsia="Calibri" w:hAnsi="Times New Roman Bold"/>
          <w:b/>
          <w:smallCaps/>
        </w:rPr>
      </w:pPr>
      <w:r w:rsidRPr="00017C84">
        <w:rPr>
          <w:rFonts w:eastAsia="Calibri"/>
        </w:rPr>
        <w:t>The United States Environmental Protection Agency (EPA), under authority granted by the Clean Air Act, sets regulations on the permissible levels for six classes of commonly encountered airborne pollutants.</w:t>
      </w:r>
      <w:r w:rsidRPr="00017C84">
        <w:rPr>
          <w:rFonts w:eastAsia="Calibri"/>
          <w:vertAlign w:val="superscript"/>
        </w:rPr>
        <w:footnoteReference w:id="1"/>
      </w:r>
      <w:r w:rsidRPr="00017C84">
        <w:rPr>
          <w:rFonts w:eastAsia="Calibri"/>
        </w:rPr>
        <w:t xml:space="preserve"> Permissible particulate matter, ground-level ozone, carbon monoxide, sulfur oxides, nitrogen oxides, and lead levels are regulated under both ‘primary standards,’ which aim to prevent deleterious effects to human health, and ‘secondary standards,’ which are aimed at protecting the environment and property.</w:t>
      </w:r>
      <w:r w:rsidRPr="00017C84">
        <w:rPr>
          <w:rFonts w:eastAsia="Calibri"/>
          <w:vertAlign w:val="superscript"/>
        </w:rPr>
        <w:footnoteReference w:id="2"/>
      </w:r>
      <w:r w:rsidRPr="00017C84">
        <w:rPr>
          <w:rFonts w:eastAsia="Calibri"/>
        </w:rPr>
        <w:t xml:space="preserve"> Air quality data is plotted over a map of the various regions of the United States</w:t>
      </w:r>
      <w:r w:rsidR="004F4A50">
        <w:rPr>
          <w:rFonts w:eastAsia="Calibri"/>
        </w:rPr>
        <w:t>.</w:t>
      </w:r>
      <w:r w:rsidRPr="00017C84">
        <w:rPr>
          <w:rFonts w:eastAsia="Calibri"/>
        </w:rPr>
        <w:t xml:space="preserve"> </w:t>
      </w:r>
      <w:r w:rsidR="004F4A50">
        <w:rPr>
          <w:rFonts w:eastAsia="Calibri"/>
        </w:rPr>
        <w:t>G</w:t>
      </w:r>
      <w:r w:rsidRPr="00017C84">
        <w:rPr>
          <w:rFonts w:eastAsia="Calibri"/>
        </w:rPr>
        <w:t>eographical areas where levels of specific pollutants exceed levels outlined in the Clean Air Act’s regulations are said to be in non-attainment.</w:t>
      </w:r>
      <w:r w:rsidRPr="00017C84">
        <w:rPr>
          <w:rFonts w:eastAsia="Calibri"/>
          <w:vertAlign w:val="superscript"/>
        </w:rPr>
        <w:footnoteReference w:id="3"/>
      </w:r>
      <w:r w:rsidR="002F6DE6">
        <w:rPr>
          <w:rFonts w:eastAsia="Calibri"/>
        </w:rPr>
        <w:t xml:space="preserve"> As of December 6, 2022</w:t>
      </w:r>
      <w:r w:rsidRPr="00017C84">
        <w:rPr>
          <w:rFonts w:eastAsia="Calibri"/>
        </w:rPr>
        <w:t>, New York City (NYC or City) is considered to be in attainment for 5 out of 6 criteria pollutants,</w:t>
      </w:r>
      <w:r w:rsidRPr="00017C84">
        <w:rPr>
          <w:rFonts w:eastAsia="Calibri"/>
          <w:vertAlign w:val="superscript"/>
        </w:rPr>
        <w:footnoteReference w:id="4"/>
      </w:r>
      <w:r w:rsidRPr="00017C84">
        <w:rPr>
          <w:rFonts w:eastAsia="Calibri"/>
        </w:rPr>
        <w:t xml:space="preserve"> with the exception of ozone, where the City is considered to be in moderate non-attainment.</w:t>
      </w:r>
      <w:r w:rsidRPr="00017C84">
        <w:rPr>
          <w:rFonts w:eastAsia="Calibri"/>
          <w:vertAlign w:val="superscript"/>
        </w:rPr>
        <w:footnoteReference w:id="5"/>
      </w:r>
    </w:p>
    <w:p w14:paraId="5B8C12C3" w14:textId="77777777" w:rsidR="00017C84" w:rsidRPr="00FA7EF3" w:rsidRDefault="00017C84" w:rsidP="00017C84">
      <w:pPr>
        <w:spacing w:after="160" w:line="480" w:lineRule="auto"/>
        <w:jc w:val="both"/>
        <w:rPr>
          <w:rFonts w:eastAsia="Calibri"/>
          <w:i/>
          <w:iCs/>
        </w:rPr>
      </w:pPr>
      <w:r w:rsidRPr="00FA7EF3">
        <w:rPr>
          <w:rFonts w:eastAsia="Calibri"/>
          <w:i/>
          <w:iCs/>
        </w:rPr>
        <w:t>Exposure to Airborne Pollutants and Effects on Human Health</w:t>
      </w:r>
    </w:p>
    <w:p w14:paraId="27B8B362" w14:textId="2246DCDC" w:rsidR="00017C84" w:rsidRDefault="00017C84" w:rsidP="00017C84">
      <w:pPr>
        <w:spacing w:after="160" w:line="480" w:lineRule="auto"/>
        <w:ind w:firstLine="720"/>
        <w:jc w:val="both"/>
        <w:rPr>
          <w:rFonts w:eastAsia="Calibri"/>
        </w:rPr>
      </w:pPr>
      <w:r w:rsidRPr="00017C84">
        <w:rPr>
          <w:rFonts w:eastAsia="Calibri"/>
        </w:rPr>
        <w:t>According to the EPA, exposure to airborne pollutants has been linked to a variety of negative health outcomes, both physical and psychological.</w:t>
      </w:r>
      <w:r w:rsidRPr="00017C84">
        <w:rPr>
          <w:rFonts w:eastAsia="Calibri"/>
          <w:vertAlign w:val="superscript"/>
        </w:rPr>
        <w:footnoteReference w:id="6"/>
      </w:r>
      <w:r w:rsidRPr="00017C84">
        <w:rPr>
          <w:rFonts w:eastAsia="Calibri"/>
        </w:rPr>
        <w:t xml:space="preserve"> </w:t>
      </w:r>
      <w:r w:rsidR="002F6DE6">
        <w:rPr>
          <w:rFonts w:eastAsia="Calibri"/>
        </w:rPr>
        <w:t>E</w:t>
      </w:r>
      <w:r w:rsidRPr="00017C84">
        <w:rPr>
          <w:rFonts w:eastAsia="Calibri"/>
        </w:rPr>
        <w:t xml:space="preserve">xposure to elevated levels of airborne particulate matter </w:t>
      </w:r>
      <w:r w:rsidR="002F6DE6">
        <w:rPr>
          <w:rFonts w:eastAsia="Calibri"/>
        </w:rPr>
        <w:t>has been linked to negative</w:t>
      </w:r>
      <w:r w:rsidRPr="00017C84">
        <w:rPr>
          <w:rFonts w:eastAsia="Calibri"/>
        </w:rPr>
        <w:t xml:space="preserve"> mental health </w:t>
      </w:r>
      <w:r w:rsidR="002F6DE6">
        <w:rPr>
          <w:rFonts w:eastAsia="Calibri"/>
        </w:rPr>
        <w:t>outcomes</w:t>
      </w:r>
      <w:r w:rsidRPr="00017C84">
        <w:rPr>
          <w:rFonts w:eastAsia="Calibri"/>
        </w:rPr>
        <w:t xml:space="preserve"> such as </w:t>
      </w:r>
      <w:r w:rsidR="002F6DE6">
        <w:rPr>
          <w:rFonts w:eastAsia="Calibri"/>
        </w:rPr>
        <w:t xml:space="preserve">increases in </w:t>
      </w:r>
      <w:r w:rsidRPr="00017C84">
        <w:rPr>
          <w:rFonts w:eastAsia="Calibri"/>
        </w:rPr>
        <w:t>suicide attempts, as well as exacerbated symptoms in populations afflicted with schizophrenia.</w:t>
      </w:r>
      <w:r w:rsidRPr="00017C84">
        <w:rPr>
          <w:rFonts w:eastAsia="Calibri"/>
          <w:vertAlign w:val="superscript"/>
        </w:rPr>
        <w:footnoteReference w:id="7"/>
      </w:r>
      <w:r w:rsidRPr="00017C84">
        <w:rPr>
          <w:rFonts w:eastAsia="Calibri"/>
        </w:rPr>
        <w:t xml:space="preserve"> Children can be particularly vulnerable to the effects of exposure to airborne pollutants because they consume more air per unit of body size compared to adults, are more likely to be active outdoors during peak traffic hours, tend to play closer to the ground where particulate matter concentrations are highest, and because the membrane barriers in their respiratory tract are not fully developed.</w:t>
      </w:r>
      <w:r w:rsidRPr="00017C84">
        <w:rPr>
          <w:rFonts w:eastAsia="Calibri"/>
          <w:vertAlign w:val="superscript"/>
        </w:rPr>
        <w:footnoteReference w:id="8"/>
      </w:r>
      <w:r w:rsidRPr="00017C84">
        <w:rPr>
          <w:rFonts w:eastAsia="Calibri"/>
        </w:rPr>
        <w:t xml:space="preserve"> Childhood exposure to nitrous oxide, airborne particulate matter, and polycyclic aromatic hydrocarbons have been linked to low scores in intelligence and intellectual development tests applied to infants, preschoolers, and  school age</w:t>
      </w:r>
      <w:r w:rsidR="004F4A50">
        <w:rPr>
          <w:rFonts w:eastAsia="Calibri"/>
        </w:rPr>
        <w:t>d</w:t>
      </w:r>
      <w:r w:rsidRPr="00017C84">
        <w:rPr>
          <w:rFonts w:eastAsia="Calibri"/>
        </w:rPr>
        <w:t xml:space="preserve"> children, a pattern that persists in both cross sectional and longitudinal studies.</w:t>
      </w:r>
      <w:r w:rsidRPr="00017C84">
        <w:rPr>
          <w:rFonts w:eastAsia="Calibri"/>
          <w:vertAlign w:val="superscript"/>
        </w:rPr>
        <w:footnoteReference w:id="9"/>
      </w:r>
      <w:r w:rsidRPr="00017C84">
        <w:rPr>
          <w:rFonts w:eastAsia="Calibri"/>
        </w:rPr>
        <w:t xml:space="preserve"> See Figure 1 for an illustration of these potential effects. Prenatal exposure has been positively correlated with heightened incidences of heart wall defects, valve defects, aortal defects,</w:t>
      </w:r>
      <w:r w:rsidRPr="00017C84">
        <w:rPr>
          <w:rFonts w:eastAsia="Calibri"/>
          <w:vertAlign w:val="superscript"/>
        </w:rPr>
        <w:footnoteReference w:id="10"/>
      </w:r>
      <w:r w:rsidRPr="00017C84">
        <w:rPr>
          <w:rFonts w:eastAsia="Calibri"/>
        </w:rPr>
        <w:t xml:space="preserve"> and low birth weight in babies,</w:t>
      </w:r>
      <w:r w:rsidRPr="00017C84">
        <w:rPr>
          <w:rFonts w:eastAsia="Calibri"/>
          <w:vertAlign w:val="superscript"/>
        </w:rPr>
        <w:footnoteReference w:id="11"/>
      </w:r>
      <w:r w:rsidRPr="00017C84">
        <w:rPr>
          <w:rFonts w:eastAsia="Calibri"/>
        </w:rPr>
        <w:t xml:space="preserve"> heightened risk of preeclampsia in mothers,</w:t>
      </w:r>
      <w:r w:rsidRPr="00017C84">
        <w:rPr>
          <w:rFonts w:eastAsia="Calibri"/>
          <w:vertAlign w:val="superscript"/>
        </w:rPr>
        <w:footnoteReference w:id="12"/>
      </w:r>
      <w:r w:rsidRPr="00017C84">
        <w:rPr>
          <w:rFonts w:eastAsia="Calibri"/>
        </w:rPr>
        <w:t xml:space="preserve"> and a significant increase in the likelihood of childhood obesity for children born to mothers who were exposed to polycyclic aromatic hydrocarbons during pregnancy.</w:t>
      </w:r>
      <w:r w:rsidRPr="00017C84">
        <w:rPr>
          <w:rFonts w:eastAsia="Calibri"/>
          <w:vertAlign w:val="superscript"/>
        </w:rPr>
        <w:footnoteReference w:id="13"/>
      </w:r>
    </w:p>
    <w:p w14:paraId="28D36BA2" w14:textId="3843AE0D" w:rsidR="0062382B" w:rsidRDefault="0062382B" w:rsidP="00017C84">
      <w:pPr>
        <w:spacing w:after="160" w:line="480" w:lineRule="auto"/>
        <w:ind w:firstLine="720"/>
        <w:jc w:val="both"/>
        <w:rPr>
          <w:rFonts w:eastAsia="Calibri"/>
        </w:rPr>
      </w:pPr>
    </w:p>
    <w:p w14:paraId="17790C61" w14:textId="096642A9" w:rsidR="0062382B" w:rsidRDefault="0062382B" w:rsidP="00017C84">
      <w:pPr>
        <w:spacing w:after="160" w:line="480" w:lineRule="auto"/>
        <w:ind w:firstLine="720"/>
        <w:jc w:val="both"/>
        <w:rPr>
          <w:rFonts w:eastAsia="Calibri"/>
        </w:rPr>
      </w:pPr>
    </w:p>
    <w:p w14:paraId="3317FD46" w14:textId="23215074" w:rsidR="0062382B" w:rsidRDefault="0062382B" w:rsidP="00017C84">
      <w:pPr>
        <w:spacing w:after="160" w:line="480" w:lineRule="auto"/>
        <w:ind w:firstLine="720"/>
        <w:jc w:val="both"/>
        <w:rPr>
          <w:rFonts w:eastAsia="Calibri"/>
        </w:rPr>
      </w:pPr>
    </w:p>
    <w:p w14:paraId="50182BD6" w14:textId="6E60BDA2" w:rsidR="0062382B" w:rsidRDefault="0062382B" w:rsidP="00017C84">
      <w:pPr>
        <w:spacing w:after="160" w:line="480" w:lineRule="auto"/>
        <w:ind w:firstLine="720"/>
        <w:jc w:val="both"/>
        <w:rPr>
          <w:rFonts w:eastAsia="Calibri"/>
        </w:rPr>
      </w:pPr>
    </w:p>
    <w:p w14:paraId="1057F155" w14:textId="5706A577" w:rsidR="0062382B" w:rsidRDefault="0062382B" w:rsidP="00017C84">
      <w:pPr>
        <w:spacing w:after="160" w:line="480" w:lineRule="auto"/>
        <w:ind w:firstLine="720"/>
        <w:jc w:val="both"/>
        <w:rPr>
          <w:rFonts w:eastAsia="Calibri"/>
        </w:rPr>
      </w:pPr>
    </w:p>
    <w:p w14:paraId="35069BE0" w14:textId="6DB9EF75" w:rsidR="0062382B" w:rsidRDefault="0062382B" w:rsidP="00017C84">
      <w:pPr>
        <w:spacing w:after="160" w:line="480" w:lineRule="auto"/>
        <w:ind w:firstLine="720"/>
        <w:jc w:val="both"/>
        <w:rPr>
          <w:rFonts w:eastAsia="Calibri"/>
        </w:rPr>
      </w:pPr>
    </w:p>
    <w:p w14:paraId="11243F29" w14:textId="7B34CCA2" w:rsidR="0062382B" w:rsidRDefault="0062382B" w:rsidP="00017C84">
      <w:pPr>
        <w:spacing w:after="160" w:line="480" w:lineRule="auto"/>
        <w:ind w:firstLine="720"/>
        <w:jc w:val="both"/>
        <w:rPr>
          <w:rFonts w:eastAsia="Calibri"/>
        </w:rPr>
      </w:pPr>
    </w:p>
    <w:p w14:paraId="339B6D8B" w14:textId="6ED4D4E4" w:rsidR="0062382B" w:rsidRDefault="0062382B" w:rsidP="00017C84">
      <w:pPr>
        <w:spacing w:after="160" w:line="480" w:lineRule="auto"/>
        <w:ind w:firstLine="720"/>
        <w:jc w:val="both"/>
        <w:rPr>
          <w:rFonts w:eastAsia="Calibri"/>
        </w:rPr>
      </w:pPr>
    </w:p>
    <w:p w14:paraId="75F8303A" w14:textId="77777777" w:rsidR="0062382B" w:rsidRPr="00017C84" w:rsidRDefault="0062382B" w:rsidP="00017C84">
      <w:pPr>
        <w:spacing w:after="160" w:line="480" w:lineRule="auto"/>
        <w:ind w:firstLine="720"/>
        <w:jc w:val="both"/>
        <w:rPr>
          <w:rFonts w:eastAsia="Calibri"/>
        </w:rPr>
      </w:pPr>
    </w:p>
    <w:p w14:paraId="73C689B2" w14:textId="77777777" w:rsidR="00017C84" w:rsidRPr="00017C84" w:rsidRDefault="00017C84" w:rsidP="00017C84">
      <w:pPr>
        <w:spacing w:after="160"/>
        <w:jc w:val="both"/>
        <w:rPr>
          <w:rFonts w:eastAsia="Calibri"/>
          <w:b/>
          <w:noProof/>
        </w:rPr>
      </w:pPr>
      <w:r w:rsidRPr="00017C84">
        <w:rPr>
          <w:rFonts w:eastAsia="Calibri"/>
          <w:b/>
          <w:noProof/>
        </w:rPr>
        <w:t xml:space="preserve">Figure 1: Current hypothesized pathways of urban air pollution effects </w:t>
      </w:r>
      <w:r w:rsidRPr="00017C84">
        <w:rPr>
          <w:rFonts w:eastAsia="Calibri"/>
          <w:b/>
          <w:noProof/>
          <w:vertAlign w:val="superscript"/>
        </w:rPr>
        <w:footnoteReference w:id="14"/>
      </w:r>
    </w:p>
    <w:p w14:paraId="229D5C5D" w14:textId="77777777" w:rsidR="00017C84" w:rsidRPr="00017C84" w:rsidRDefault="00017C84" w:rsidP="00017C84">
      <w:pPr>
        <w:spacing w:after="160"/>
        <w:ind w:left="360"/>
        <w:contextualSpacing/>
        <w:jc w:val="center"/>
        <w:rPr>
          <w:rFonts w:eastAsia="Calibri"/>
          <w:b/>
          <w:vertAlign w:val="superscript"/>
        </w:rPr>
      </w:pPr>
      <w:r w:rsidRPr="00017C84">
        <w:rPr>
          <w:rFonts w:ascii="Calibri" w:eastAsia="Calibri" w:hAnsi="Calibri"/>
          <w:noProof/>
          <w:sz w:val="22"/>
          <w:szCs w:val="22"/>
        </w:rPr>
        <w:drawing>
          <wp:inline distT="0" distB="0" distL="0" distR="0" wp14:anchorId="2B2E9BF5" wp14:editId="3621CD43">
            <wp:extent cx="4652211" cy="3568185"/>
            <wp:effectExtent l="0" t="0" r="0" b="635"/>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4700878" cy="3605512"/>
                    </a:xfrm>
                    <a:prstGeom prst="rect">
                      <a:avLst/>
                    </a:prstGeom>
                  </pic:spPr>
                </pic:pic>
              </a:graphicData>
            </a:graphic>
          </wp:inline>
        </w:drawing>
      </w:r>
    </w:p>
    <w:p w14:paraId="09ED2871" w14:textId="77777777" w:rsidR="00017C84" w:rsidRPr="00017C84" w:rsidRDefault="00017C84" w:rsidP="00017C84">
      <w:pPr>
        <w:spacing w:after="160"/>
        <w:jc w:val="both"/>
        <w:rPr>
          <w:rFonts w:eastAsia="Calibri"/>
          <w:b/>
          <w:sz w:val="18"/>
          <w:szCs w:val="18"/>
        </w:rPr>
      </w:pPr>
      <w:r w:rsidRPr="00017C84">
        <w:rPr>
          <w:rFonts w:eastAsia="Calibri"/>
          <w:b/>
          <w:sz w:val="18"/>
          <w:szCs w:val="18"/>
        </w:rPr>
        <w:t xml:space="preserve">The graphic shows the head and organs of a human body and possible pathways through which exposure to urban outdoor air pollution [with specific example of exposure to particulate matter (PM)], can lead to the different health effects, with particular focus on healthy brain development outcomes. Abbreviations: IL-6, interleukin 6; IL-1β, interleukin 1 beta; TN F-α, tumor necrosis factor alpha; BBB, brain–blood barrier; ROS, reactive oxygen species; GFAP, astrogliosis; Aβ, beta amyloids. The anatomical illustrations (blood cells, liver, and adipose tissue) are modified versions of copyright- and attribution-free public domain images downloaded from </w:t>
      </w:r>
      <w:hyperlink r:id="rId13" w:history="1">
        <w:r w:rsidRPr="00017C84">
          <w:rPr>
            <w:rFonts w:eastAsia="Calibri"/>
            <w:b/>
            <w:color w:val="0563C1"/>
            <w:sz w:val="18"/>
            <w:szCs w:val="18"/>
            <w:u w:val="single"/>
          </w:rPr>
          <w:t>https://pixabay.com/</w:t>
        </w:r>
      </w:hyperlink>
      <w:r w:rsidRPr="00017C84">
        <w:rPr>
          <w:rFonts w:eastAsia="Calibri"/>
          <w:b/>
          <w:sz w:val="18"/>
          <w:szCs w:val="18"/>
        </w:rPr>
        <w:t>.</w:t>
      </w:r>
    </w:p>
    <w:p w14:paraId="6A35238E" w14:textId="77777777" w:rsidR="00017C84" w:rsidRPr="00017C84" w:rsidRDefault="00017C84" w:rsidP="00017C84">
      <w:pPr>
        <w:spacing w:after="160" w:line="480" w:lineRule="auto"/>
        <w:ind w:firstLine="720"/>
        <w:jc w:val="both"/>
        <w:rPr>
          <w:rFonts w:eastAsia="Calibri"/>
        </w:rPr>
      </w:pPr>
      <w:r w:rsidRPr="00017C84">
        <w:rPr>
          <w:rFonts w:eastAsia="Calibri"/>
        </w:rPr>
        <w:t>People living in environments with a high level of sulfate particles (23.5 micro-g/m3) were 36% more likely to have lung cancer compared to those living in a community with lower levels of sulfate particle pollution, and positive correlations have been found between ambient concentrations of nitrous oxide and incidences of breast cancer in women.</w:t>
      </w:r>
      <w:r w:rsidRPr="00017C84">
        <w:rPr>
          <w:rFonts w:eastAsia="Calibri"/>
          <w:vertAlign w:val="superscript"/>
        </w:rPr>
        <w:footnoteReference w:id="15"/>
      </w:r>
      <w:r w:rsidRPr="00017C84">
        <w:rPr>
          <w:rFonts w:eastAsia="Calibri"/>
        </w:rPr>
        <w:t xml:space="preserve"> </w:t>
      </w:r>
    </w:p>
    <w:p w14:paraId="13A1FABF" w14:textId="77777777" w:rsidR="00017C84" w:rsidRPr="00017C84" w:rsidRDefault="00017C84" w:rsidP="00017C84">
      <w:pPr>
        <w:spacing w:after="160" w:line="480" w:lineRule="auto"/>
        <w:ind w:firstLine="720"/>
        <w:jc w:val="both"/>
        <w:rPr>
          <w:rFonts w:eastAsia="Calibri"/>
        </w:rPr>
      </w:pPr>
      <w:r w:rsidRPr="00017C84">
        <w:rPr>
          <w:rFonts w:eastAsia="Calibri"/>
        </w:rPr>
        <w:t>Cardiovascular events and rates of hospitalization for cardiovascular issues are positively correlated with increases in ambient particulate matter, with a 10 microgram per square meter increase in black smoke averaging a 4.8% increase in hospitalizations for populations 65 and over.</w:t>
      </w:r>
      <w:r w:rsidRPr="00017C84">
        <w:rPr>
          <w:rFonts w:eastAsia="Calibri"/>
          <w:vertAlign w:val="superscript"/>
        </w:rPr>
        <w:footnoteReference w:id="16"/>
      </w:r>
      <w:r w:rsidRPr="00017C84">
        <w:rPr>
          <w:rFonts w:eastAsia="Calibri"/>
        </w:rPr>
        <w:t xml:space="preserve"> A 10 microgram per square meter increase in PM2.5 levels was associated with a 24% increase in the risk of a heart attack or stroke, and a 76% increase in the risk of death from cardiovascular disease in postmenopausal women.</w:t>
      </w:r>
      <w:r w:rsidRPr="00017C84">
        <w:rPr>
          <w:rFonts w:eastAsia="Calibri"/>
          <w:vertAlign w:val="superscript"/>
        </w:rPr>
        <w:footnoteReference w:id="17"/>
      </w:r>
      <w:r w:rsidRPr="00017C84">
        <w:rPr>
          <w:rFonts w:eastAsia="Calibri"/>
        </w:rPr>
        <w:t xml:space="preserve"> Exposures to PM2.5, PM10, and nitrous oxide are strongly associated with increases in blood pressure,</w:t>
      </w:r>
      <w:r w:rsidRPr="00017C84">
        <w:rPr>
          <w:rFonts w:eastAsia="Calibri"/>
          <w:vertAlign w:val="superscript"/>
        </w:rPr>
        <w:footnoteReference w:id="18"/>
      </w:r>
      <w:r w:rsidRPr="00017C84">
        <w:rPr>
          <w:rFonts w:eastAsia="Calibri"/>
        </w:rPr>
        <w:t xml:space="preserve"> while long term exposure to PM2.5 and nitrous oxide has been linked to heightened levels of inflammation biomarkers in the bloodstream.</w:t>
      </w:r>
      <w:r w:rsidRPr="00017C84">
        <w:rPr>
          <w:rFonts w:eastAsia="Calibri"/>
          <w:vertAlign w:val="superscript"/>
        </w:rPr>
        <w:footnoteReference w:id="19"/>
      </w:r>
      <w:r w:rsidRPr="00017C84">
        <w:rPr>
          <w:rFonts w:eastAsia="Calibri"/>
        </w:rPr>
        <w:t xml:space="preserve"> Inflammation and oxidative stress on the brain has been linked to the manifestation of symptoms of depression,</w:t>
      </w:r>
      <w:r w:rsidRPr="00017C84">
        <w:rPr>
          <w:rFonts w:eastAsia="Calibri"/>
          <w:vertAlign w:val="superscript"/>
        </w:rPr>
        <w:footnoteReference w:id="20"/>
      </w:r>
      <w:r w:rsidRPr="00017C84">
        <w:rPr>
          <w:rFonts w:eastAsia="Calibri"/>
        </w:rPr>
        <w:t xml:space="preserve"> while inflammation in the airways can contribute to the development of asthma as well as an increase in the severity of symptoms.</w:t>
      </w:r>
      <w:r w:rsidRPr="00017C84">
        <w:rPr>
          <w:rFonts w:eastAsia="Calibri"/>
          <w:vertAlign w:val="superscript"/>
        </w:rPr>
        <w:footnoteReference w:id="21"/>
      </w:r>
    </w:p>
    <w:p w14:paraId="481D240A" w14:textId="77777777" w:rsidR="00017C84" w:rsidRPr="00017C84" w:rsidRDefault="00017C84" w:rsidP="00017C84">
      <w:pPr>
        <w:spacing w:after="160" w:line="480" w:lineRule="auto"/>
        <w:ind w:firstLine="720"/>
        <w:jc w:val="both"/>
        <w:rPr>
          <w:rFonts w:eastAsia="Calibri"/>
        </w:rPr>
      </w:pPr>
      <w:r w:rsidRPr="00017C84">
        <w:rPr>
          <w:rFonts w:eastAsia="Calibri"/>
        </w:rPr>
        <w:t>Exposure to black carbon increases the likelihood of airway inflammation, and research suggests that high incidences of childhood and adult asthma rates in communities of low socioeconomic status and higher proportion of racial and ethnic minority residents is related to the higher ambient levels of airborne pollutants such as black carbon and PM2.5 in these areas.</w:t>
      </w:r>
      <w:r w:rsidRPr="00017C84">
        <w:rPr>
          <w:rFonts w:eastAsia="Calibri"/>
          <w:vertAlign w:val="superscript"/>
        </w:rPr>
        <w:footnoteReference w:id="22"/>
      </w:r>
      <w:r w:rsidRPr="00017C84">
        <w:rPr>
          <w:rFonts w:eastAsia="Calibri"/>
        </w:rPr>
        <w:t xml:space="preserve"> </w:t>
      </w:r>
    </w:p>
    <w:p w14:paraId="783BE1FF" w14:textId="4C075383" w:rsidR="0062382B" w:rsidRPr="00017C84" w:rsidRDefault="00017C84">
      <w:pPr>
        <w:spacing w:after="160" w:line="480" w:lineRule="auto"/>
        <w:ind w:firstLine="720"/>
        <w:jc w:val="both"/>
        <w:rPr>
          <w:rFonts w:eastAsia="Calibri"/>
        </w:rPr>
      </w:pPr>
      <w:r w:rsidRPr="00017C84">
        <w:rPr>
          <w:rFonts w:eastAsia="Calibri"/>
        </w:rPr>
        <w:t>The City’s community air s</w:t>
      </w:r>
      <w:r w:rsidR="0062382B">
        <w:rPr>
          <w:rFonts w:eastAsia="Calibri"/>
        </w:rPr>
        <w:t>urvey findings from 2009 to 2020</w:t>
      </w:r>
      <w:r w:rsidRPr="00017C84">
        <w:rPr>
          <w:rFonts w:eastAsia="Calibri"/>
        </w:rPr>
        <w:t xml:space="preserve"> confirm the presence of high levels of fine particulate matter, nitrogen dioxide, and nitric oxide in areas with high traffic density, building density, in industrial areas</w:t>
      </w:r>
      <w:r w:rsidR="00512712">
        <w:rPr>
          <w:rFonts w:eastAsia="Calibri"/>
        </w:rPr>
        <w:t>, and</w:t>
      </w:r>
      <w:r w:rsidR="001E378C">
        <w:rPr>
          <w:rFonts w:eastAsia="Calibri"/>
        </w:rPr>
        <w:t xml:space="preserve"> areas with high densities of commercial cooking grills and char broilers</w:t>
      </w:r>
      <w:r w:rsidR="00512712">
        <w:rPr>
          <w:rFonts w:eastAsia="Calibri"/>
        </w:rPr>
        <w:t xml:space="preserve"> </w:t>
      </w:r>
      <w:r w:rsidRPr="00017C84">
        <w:rPr>
          <w:rFonts w:eastAsia="Calibri"/>
        </w:rPr>
        <w:t>.</w:t>
      </w:r>
      <w:r w:rsidRPr="00017C84">
        <w:rPr>
          <w:rFonts w:eastAsia="Calibri"/>
          <w:vertAlign w:val="superscript"/>
        </w:rPr>
        <w:footnoteReference w:id="23"/>
      </w:r>
      <w:r w:rsidRPr="00017C84">
        <w:rPr>
          <w:rFonts w:eastAsia="Calibri"/>
        </w:rPr>
        <w:t xml:space="preserve">  See Figure 2 for a map of </w:t>
      </w:r>
      <w:r w:rsidR="00512712">
        <w:rPr>
          <w:rFonts w:eastAsia="Calibri"/>
        </w:rPr>
        <w:t>citywide annual</w:t>
      </w:r>
      <w:r w:rsidRPr="00017C84">
        <w:rPr>
          <w:rFonts w:eastAsia="Calibri"/>
        </w:rPr>
        <w:t xml:space="preserve"> PM 2.5 levels in neighborhoods throughout New York City, obtained from commun</w:t>
      </w:r>
      <w:r w:rsidR="00512712">
        <w:rPr>
          <w:rFonts w:eastAsia="Calibri"/>
        </w:rPr>
        <w:t>ity air survey findings for 2020</w:t>
      </w:r>
      <w:r w:rsidR="00730CDF">
        <w:rPr>
          <w:rFonts w:eastAsia="Calibri"/>
        </w:rPr>
        <w:t>.</w:t>
      </w:r>
    </w:p>
    <w:p w14:paraId="0DCA1A99" w14:textId="0FEC8216" w:rsidR="00017C84" w:rsidRPr="00017C84" w:rsidRDefault="00017C84" w:rsidP="00017C84">
      <w:pPr>
        <w:spacing w:after="160"/>
        <w:ind w:left="360"/>
        <w:contextualSpacing/>
        <w:jc w:val="both"/>
        <w:rPr>
          <w:rFonts w:eastAsia="Calibri"/>
          <w:b/>
          <w:sz w:val="22"/>
          <w:szCs w:val="22"/>
        </w:rPr>
      </w:pPr>
      <w:r w:rsidRPr="00017C84">
        <w:rPr>
          <w:rFonts w:eastAsia="Calibri"/>
          <w:b/>
          <w:sz w:val="22"/>
          <w:szCs w:val="22"/>
        </w:rPr>
        <w:t xml:space="preserve">Figure 2: </w:t>
      </w:r>
      <w:r w:rsidR="00512712">
        <w:rPr>
          <w:rFonts w:eastAsia="Calibri"/>
          <w:b/>
          <w:sz w:val="22"/>
          <w:szCs w:val="22"/>
        </w:rPr>
        <w:t>Annual average of PM 2.5 (NYC Community Air Survey 2008-2020)</w:t>
      </w:r>
    </w:p>
    <w:p w14:paraId="1D6B29B0" w14:textId="2A24A3C8" w:rsidR="00017C84" w:rsidRPr="00017C84" w:rsidRDefault="00512712" w:rsidP="00017C84">
      <w:pPr>
        <w:spacing w:after="160"/>
        <w:ind w:left="360"/>
        <w:contextualSpacing/>
        <w:jc w:val="center"/>
        <w:rPr>
          <w:rFonts w:eastAsia="Calibri"/>
        </w:rPr>
      </w:pPr>
      <w:r>
        <w:rPr>
          <w:rFonts w:eastAsia="Calibri"/>
          <w:noProof/>
          <w:vertAlign w:val="superscript"/>
        </w:rPr>
        <w:drawing>
          <wp:inline distT="0" distB="0" distL="0" distR="0" wp14:anchorId="5AABFA35" wp14:editId="16F57E6A">
            <wp:extent cx="4001058" cy="42868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notation 2022-12-06 150550.png"/>
                    <pic:cNvPicPr/>
                  </pic:nvPicPr>
                  <pic:blipFill>
                    <a:blip r:embed="rId14">
                      <a:extLst>
                        <a:ext uri="{28A0092B-C50C-407E-A947-70E740481C1C}">
                          <a14:useLocalDpi xmlns:a14="http://schemas.microsoft.com/office/drawing/2010/main" val="0"/>
                        </a:ext>
                      </a:extLst>
                    </a:blip>
                    <a:stretch>
                      <a:fillRect/>
                    </a:stretch>
                  </pic:blipFill>
                  <pic:spPr>
                    <a:xfrm>
                      <a:off x="0" y="0"/>
                      <a:ext cx="4001058" cy="4286848"/>
                    </a:xfrm>
                    <a:prstGeom prst="rect">
                      <a:avLst/>
                    </a:prstGeom>
                  </pic:spPr>
                </pic:pic>
              </a:graphicData>
            </a:graphic>
          </wp:inline>
        </w:drawing>
      </w:r>
      <w:r w:rsidR="00017C84" w:rsidRPr="00017C84">
        <w:rPr>
          <w:rFonts w:eastAsia="Calibri"/>
          <w:vertAlign w:val="superscript"/>
        </w:rPr>
        <w:footnoteReference w:id="24"/>
      </w:r>
    </w:p>
    <w:p w14:paraId="332B1111" w14:textId="540C5590" w:rsidR="00017C84" w:rsidRDefault="00017C84" w:rsidP="00017C84">
      <w:pPr>
        <w:spacing w:after="160"/>
        <w:ind w:left="360"/>
        <w:contextualSpacing/>
        <w:jc w:val="both"/>
        <w:rPr>
          <w:rFonts w:eastAsia="Calibri"/>
          <w:b/>
          <w:bCs/>
          <w:sz w:val="18"/>
          <w:szCs w:val="18"/>
        </w:rPr>
      </w:pPr>
      <w:r w:rsidRPr="00017C84">
        <w:rPr>
          <w:rFonts w:eastAsia="Calibri"/>
          <w:b/>
          <w:bCs/>
          <w:sz w:val="18"/>
          <w:szCs w:val="18"/>
        </w:rPr>
        <w:t>The graphic shows a map of PM 2.5 concentrations across New York City neighborhoods ac</w:t>
      </w:r>
      <w:r w:rsidR="00512712">
        <w:rPr>
          <w:rFonts w:eastAsia="Calibri"/>
          <w:b/>
          <w:bCs/>
          <w:sz w:val="18"/>
          <w:szCs w:val="18"/>
        </w:rPr>
        <w:t>cording to figures from the 2020</w:t>
      </w:r>
      <w:r w:rsidRPr="00017C84">
        <w:rPr>
          <w:rFonts w:eastAsia="Calibri"/>
          <w:b/>
          <w:bCs/>
          <w:sz w:val="18"/>
          <w:szCs w:val="18"/>
        </w:rPr>
        <w:t xml:space="preserve"> community air quality survey, with midtown and lower Manhattan showing the highest concentrations, around 10 micrograms per cubic meter of air</w:t>
      </w:r>
    </w:p>
    <w:p w14:paraId="78DC60FC" w14:textId="77777777" w:rsidR="0062382B" w:rsidRPr="00017C84" w:rsidRDefault="0062382B" w:rsidP="00017C84">
      <w:pPr>
        <w:spacing w:after="160"/>
        <w:ind w:left="360"/>
        <w:contextualSpacing/>
        <w:jc w:val="both"/>
        <w:rPr>
          <w:rFonts w:eastAsia="Calibri"/>
          <w:b/>
          <w:bCs/>
          <w:sz w:val="18"/>
          <w:szCs w:val="18"/>
        </w:rPr>
      </w:pPr>
    </w:p>
    <w:p w14:paraId="163A81A2" w14:textId="77777777" w:rsidR="00017C84" w:rsidRPr="00017C84" w:rsidRDefault="00017C84" w:rsidP="00017C84">
      <w:pPr>
        <w:spacing w:after="160" w:line="480" w:lineRule="auto"/>
        <w:ind w:firstLine="720"/>
        <w:jc w:val="both"/>
        <w:rPr>
          <w:rFonts w:eastAsia="Calibri"/>
        </w:rPr>
      </w:pPr>
      <w:r w:rsidRPr="00017C84">
        <w:rPr>
          <w:rFonts w:eastAsia="Calibri"/>
        </w:rPr>
        <w:t>Ambient levels of sulfur dioxide have been positively associated with increases in hospital admissions for chronic bronchitis and emphysema, and nitrous oxide, nitrogen dioxide, and PM10 levels are negatively associated with lung function.</w:t>
      </w:r>
      <w:r w:rsidRPr="00017C84">
        <w:rPr>
          <w:rFonts w:eastAsia="Calibri"/>
          <w:vertAlign w:val="superscript"/>
        </w:rPr>
        <w:footnoteReference w:id="25"/>
      </w:r>
      <w:r w:rsidRPr="00017C84">
        <w:rPr>
          <w:rFonts w:eastAsia="Calibri"/>
        </w:rPr>
        <w:t xml:space="preserve"> Overall, there is a strong correlation between exposure to air pollution, especially fine particulate matter, and various causes of mortality.</w:t>
      </w:r>
      <w:r w:rsidRPr="00017C84">
        <w:rPr>
          <w:rFonts w:eastAsia="Calibri"/>
          <w:vertAlign w:val="superscript"/>
        </w:rPr>
        <w:footnoteReference w:id="26"/>
      </w:r>
      <w:r w:rsidRPr="00017C84">
        <w:rPr>
          <w:rFonts w:eastAsia="Calibri"/>
        </w:rPr>
        <w:t xml:space="preserve"> </w:t>
      </w:r>
    </w:p>
    <w:p w14:paraId="5D8BF021" w14:textId="77777777" w:rsidR="00017C84" w:rsidRPr="00017C84" w:rsidRDefault="00017C84" w:rsidP="00017C84">
      <w:pPr>
        <w:spacing w:after="160" w:line="480" w:lineRule="auto"/>
        <w:ind w:firstLine="720"/>
        <w:jc w:val="both"/>
        <w:rPr>
          <w:rFonts w:eastAsia="Calibri"/>
        </w:rPr>
      </w:pPr>
      <w:r w:rsidRPr="00017C84">
        <w:rPr>
          <w:rFonts w:eastAsia="Calibri"/>
        </w:rPr>
        <w:t>A study of six cities found that an average of 3% fewer people died for every reduction of one micro-g/m3 in the average levels of PM2.5 fine particulate matter, meaning that each micro-g/m3 reduction is approximate to saving 75,000 people per year in the United States (U.S.).</w:t>
      </w:r>
      <w:r w:rsidRPr="00017C84">
        <w:rPr>
          <w:rFonts w:eastAsia="Calibri"/>
          <w:vertAlign w:val="superscript"/>
        </w:rPr>
        <w:footnoteReference w:id="27"/>
      </w:r>
      <w:r w:rsidRPr="00017C84">
        <w:rPr>
          <w:rFonts w:eastAsia="Calibri"/>
        </w:rPr>
        <w:t xml:space="preserve"> Although New York City is considered to be in moderate non-attainment for ozone levels, the statewide estimated benefits of achieving attainment are significant.</w:t>
      </w:r>
      <w:r w:rsidRPr="00017C84">
        <w:rPr>
          <w:rFonts w:eastAsia="Calibri"/>
          <w:vertAlign w:val="superscript"/>
        </w:rPr>
        <w:footnoteReference w:id="28"/>
      </w:r>
      <w:r w:rsidRPr="00017C84">
        <w:rPr>
          <w:rFonts w:eastAsia="Calibri"/>
        </w:rPr>
        <w:t xml:space="preserve"> See figure 3 for a table of estimated statewide benefits of achieving attainment. </w:t>
      </w:r>
    </w:p>
    <w:p w14:paraId="5C87F861" w14:textId="77777777" w:rsidR="00017C84" w:rsidRPr="00017C84" w:rsidRDefault="00017C84" w:rsidP="00017C84">
      <w:pPr>
        <w:spacing w:after="160"/>
        <w:jc w:val="both"/>
        <w:rPr>
          <w:rFonts w:eastAsia="Calibri"/>
          <w:b/>
          <w:bCs/>
        </w:rPr>
      </w:pPr>
      <w:r w:rsidRPr="00017C84">
        <w:rPr>
          <w:rFonts w:eastAsia="Calibri"/>
          <w:b/>
          <w:bCs/>
          <w:sz w:val="22"/>
          <w:szCs w:val="22"/>
        </w:rPr>
        <w:t>Figure 3: Estimated Statewide Health benefits of attainment status with regard to EPA ozone level standards</w:t>
      </w:r>
    </w:p>
    <w:p w14:paraId="67508BA2" w14:textId="77777777" w:rsidR="00017C84" w:rsidRPr="00017C84" w:rsidRDefault="00017C84" w:rsidP="00017C84">
      <w:pPr>
        <w:spacing w:after="160" w:line="480" w:lineRule="auto"/>
        <w:jc w:val="center"/>
        <w:rPr>
          <w:rFonts w:eastAsia="Calibri"/>
          <w:b/>
          <w:bCs/>
        </w:rPr>
      </w:pPr>
      <w:r w:rsidRPr="00017C84">
        <w:rPr>
          <w:rFonts w:ascii="Calibri" w:eastAsia="Calibri" w:hAnsi="Calibri"/>
          <w:noProof/>
          <w:sz w:val="22"/>
          <w:szCs w:val="22"/>
        </w:rPr>
        <w:drawing>
          <wp:inline distT="0" distB="0" distL="0" distR="0" wp14:anchorId="48D1A888" wp14:editId="2E3B5288">
            <wp:extent cx="2167666" cy="1812758"/>
            <wp:effectExtent l="0" t="0" r="4445" b="381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5962" cy="1853146"/>
                    </a:xfrm>
                    <a:prstGeom prst="rect">
                      <a:avLst/>
                    </a:prstGeom>
                  </pic:spPr>
                </pic:pic>
              </a:graphicData>
            </a:graphic>
          </wp:inline>
        </w:drawing>
      </w:r>
      <w:r w:rsidRPr="00017C84">
        <w:rPr>
          <w:rFonts w:eastAsia="Calibri"/>
          <w:vertAlign w:val="superscript"/>
        </w:rPr>
        <w:footnoteReference w:id="29"/>
      </w:r>
    </w:p>
    <w:p w14:paraId="28726D5E" w14:textId="49E7F244" w:rsidR="001349D4" w:rsidRDefault="00017C84" w:rsidP="00017C84">
      <w:pPr>
        <w:spacing w:after="160" w:line="480" w:lineRule="auto"/>
        <w:jc w:val="both"/>
        <w:rPr>
          <w:rFonts w:eastAsia="Calibri"/>
          <w:b/>
          <w:bCs/>
          <w:sz w:val="18"/>
          <w:szCs w:val="18"/>
        </w:rPr>
      </w:pPr>
      <w:r w:rsidRPr="00017C84">
        <w:rPr>
          <w:rFonts w:eastAsia="Calibri"/>
          <w:b/>
          <w:bCs/>
          <w:sz w:val="18"/>
          <w:szCs w:val="18"/>
        </w:rPr>
        <w:t>Table shows estimated statewide health benefits of achieving attainment status with regard to EPA ozone level standards.</w:t>
      </w:r>
    </w:p>
    <w:p w14:paraId="6245ECF9" w14:textId="77777777" w:rsidR="009D0864" w:rsidRPr="00017C84" w:rsidRDefault="009D0864" w:rsidP="00017C84">
      <w:pPr>
        <w:spacing w:after="160" w:line="480" w:lineRule="auto"/>
        <w:jc w:val="both"/>
        <w:rPr>
          <w:rFonts w:eastAsia="Calibri"/>
          <w:b/>
          <w:bCs/>
          <w:sz w:val="18"/>
          <w:szCs w:val="18"/>
        </w:rPr>
      </w:pPr>
    </w:p>
    <w:p w14:paraId="5FE7C293" w14:textId="77777777" w:rsidR="00017C84" w:rsidRPr="001E378C" w:rsidRDefault="00017C84" w:rsidP="00017C84">
      <w:pPr>
        <w:spacing w:after="160" w:line="480" w:lineRule="auto"/>
        <w:jc w:val="both"/>
        <w:rPr>
          <w:rFonts w:eastAsia="Calibri"/>
          <w:i/>
          <w:iCs/>
        </w:rPr>
      </w:pPr>
      <w:r w:rsidRPr="001E378C">
        <w:rPr>
          <w:rFonts w:eastAsia="Calibri"/>
          <w:i/>
          <w:iCs/>
        </w:rPr>
        <w:t>Air Quality and Environmental Justice Communities</w:t>
      </w:r>
    </w:p>
    <w:p w14:paraId="50CFEDB1" w14:textId="0B906E2B" w:rsidR="00017C84" w:rsidRDefault="00017C84" w:rsidP="001E378C">
      <w:pPr>
        <w:spacing w:after="160" w:line="480" w:lineRule="auto"/>
        <w:ind w:firstLine="720"/>
        <w:jc w:val="both"/>
        <w:rPr>
          <w:rFonts w:eastAsia="Calibri"/>
        </w:rPr>
      </w:pPr>
      <w:r w:rsidRPr="00017C84">
        <w:rPr>
          <w:rFonts w:eastAsia="Calibri"/>
        </w:rPr>
        <w:t>When pollutant concentration estimates were combined with data and used to calculate cancer risks by census tracts in the United States, such cancer risks were then compared to socioeconomic status (SES) measures from the 1990 Census, and a pattern emerged showing that estimated cancer risks associated with ambient air toxics were highest in tracts located in metropolitan areas that were highly segregated.</w:t>
      </w:r>
      <w:r w:rsidRPr="00017C84">
        <w:rPr>
          <w:rFonts w:eastAsia="Calibri"/>
          <w:vertAlign w:val="superscript"/>
        </w:rPr>
        <w:footnoteReference w:id="30"/>
      </w:r>
      <w:r w:rsidRPr="00017C84">
        <w:rPr>
          <w:rFonts w:eastAsia="Calibri"/>
        </w:rPr>
        <w:t xml:space="preserve"> Statistical analysis in California suggests that environmentally damaging infrastructure such as peaker plants, (plants that generally only run when there is high demand), are more likely to be sited in economically disadvantaged communities.</w:t>
      </w:r>
      <w:r w:rsidRPr="00017C84">
        <w:rPr>
          <w:rFonts w:eastAsia="Calibri"/>
          <w:vertAlign w:val="superscript"/>
        </w:rPr>
        <w:footnoteReference w:id="31"/>
      </w:r>
      <w:r w:rsidRPr="00017C84">
        <w:rPr>
          <w:rFonts w:eastAsia="Calibri"/>
        </w:rPr>
        <w:t xml:space="preserve"> Plotting the location of NYC’s in-city power plants over a map showing concentrations of self-identified minority status persons and percentages of communities at or below the federal poverty guideline suggests a similar trend.</w:t>
      </w:r>
      <w:r w:rsidRPr="00017C84">
        <w:rPr>
          <w:rFonts w:eastAsia="Calibri"/>
          <w:vertAlign w:val="superscript"/>
        </w:rPr>
        <w:footnoteReference w:id="32"/>
      </w:r>
      <w:r w:rsidRPr="00017C84">
        <w:rPr>
          <w:rFonts w:eastAsia="Calibri"/>
        </w:rPr>
        <w:t xml:space="preserve"> See figure 4 for a map showing proximity of NYC’s in city power plants to communities with high concentrations of self identified minority status persons and percentages of communities at or below the federal</w:t>
      </w:r>
      <w:r w:rsidR="00D43943">
        <w:rPr>
          <w:rFonts w:eastAsia="Calibri"/>
        </w:rPr>
        <w:t xml:space="preserve"> poverty line.</w:t>
      </w:r>
    </w:p>
    <w:p w14:paraId="3EDF10E8" w14:textId="162C3054" w:rsidR="004468A6" w:rsidRDefault="004468A6" w:rsidP="001E378C">
      <w:pPr>
        <w:spacing w:after="160" w:line="480" w:lineRule="auto"/>
        <w:ind w:firstLine="720"/>
        <w:jc w:val="both"/>
        <w:rPr>
          <w:rFonts w:eastAsia="Calibri"/>
        </w:rPr>
      </w:pPr>
    </w:p>
    <w:p w14:paraId="3846C741" w14:textId="64240717" w:rsidR="004468A6" w:rsidRDefault="004468A6" w:rsidP="001E378C">
      <w:pPr>
        <w:spacing w:after="160" w:line="480" w:lineRule="auto"/>
        <w:ind w:firstLine="720"/>
        <w:jc w:val="both"/>
        <w:rPr>
          <w:rFonts w:eastAsia="Calibri"/>
        </w:rPr>
      </w:pPr>
    </w:p>
    <w:p w14:paraId="5530F7B6" w14:textId="2EBCCDD9" w:rsidR="004468A6" w:rsidRDefault="004468A6" w:rsidP="001E378C">
      <w:pPr>
        <w:spacing w:after="160" w:line="480" w:lineRule="auto"/>
        <w:ind w:firstLine="720"/>
        <w:jc w:val="both"/>
        <w:rPr>
          <w:rFonts w:eastAsia="Calibri"/>
        </w:rPr>
      </w:pPr>
    </w:p>
    <w:p w14:paraId="1C31DA4C" w14:textId="77777777" w:rsidR="004468A6" w:rsidRPr="001E378C" w:rsidRDefault="004468A6" w:rsidP="001E378C">
      <w:pPr>
        <w:spacing w:after="160" w:line="480" w:lineRule="auto"/>
        <w:ind w:firstLine="720"/>
        <w:jc w:val="both"/>
        <w:rPr>
          <w:rFonts w:eastAsia="Calibri"/>
        </w:rPr>
      </w:pPr>
    </w:p>
    <w:p w14:paraId="53DE90AB" w14:textId="77777777" w:rsidR="00017C84" w:rsidRPr="00017C84" w:rsidRDefault="00017C84" w:rsidP="00017C84">
      <w:pPr>
        <w:spacing w:after="160"/>
        <w:ind w:left="360"/>
        <w:contextualSpacing/>
        <w:rPr>
          <w:rFonts w:eastAsia="Calibri"/>
          <w:b/>
        </w:rPr>
      </w:pPr>
    </w:p>
    <w:p w14:paraId="1C60C325" w14:textId="77777777" w:rsidR="00017C84" w:rsidRPr="00017C84" w:rsidRDefault="00017C84" w:rsidP="00017C84">
      <w:pPr>
        <w:spacing w:after="160"/>
        <w:ind w:left="360"/>
        <w:contextualSpacing/>
        <w:rPr>
          <w:rFonts w:eastAsia="Calibri"/>
          <w:b/>
        </w:rPr>
      </w:pPr>
      <w:r w:rsidRPr="00017C84">
        <w:rPr>
          <w:rFonts w:eastAsia="Calibri"/>
          <w:b/>
        </w:rPr>
        <w:t>Figure 4: Proximity of Environmental Justice Communities to in-City Power Plants</w:t>
      </w:r>
    </w:p>
    <w:p w14:paraId="472B1FCF" w14:textId="77777777" w:rsidR="00017C84" w:rsidRPr="00017C84" w:rsidRDefault="00017C84" w:rsidP="00017C84">
      <w:pPr>
        <w:spacing w:after="160" w:line="480" w:lineRule="auto"/>
        <w:jc w:val="center"/>
        <w:rPr>
          <w:rFonts w:ascii="Times New Roman Bold" w:eastAsia="Calibri" w:hAnsi="Times New Roman Bold"/>
          <w:b/>
          <w:smallCaps/>
        </w:rPr>
      </w:pPr>
      <w:r w:rsidRPr="00017C84">
        <w:rPr>
          <w:rFonts w:ascii="Calibri" w:eastAsia="Calibri" w:hAnsi="Calibri"/>
          <w:noProof/>
          <w:sz w:val="22"/>
          <w:szCs w:val="22"/>
        </w:rPr>
        <w:drawing>
          <wp:inline distT="0" distB="0" distL="0" distR="0" wp14:anchorId="34D9FF2D" wp14:editId="50045235">
            <wp:extent cx="4267200" cy="3035861"/>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7020" cy="3042847"/>
                    </a:xfrm>
                    <a:prstGeom prst="rect">
                      <a:avLst/>
                    </a:prstGeom>
                    <a:noFill/>
                  </pic:spPr>
                </pic:pic>
              </a:graphicData>
            </a:graphic>
          </wp:inline>
        </w:drawing>
      </w:r>
      <w:r w:rsidRPr="00017C84">
        <w:rPr>
          <w:rFonts w:eastAsia="Calibri"/>
          <w:vertAlign w:val="superscript"/>
        </w:rPr>
        <w:footnoteReference w:id="33"/>
      </w:r>
    </w:p>
    <w:p w14:paraId="5C7018F8" w14:textId="77777777" w:rsidR="00017C84" w:rsidRPr="00017C84" w:rsidRDefault="00017C84" w:rsidP="00017C84">
      <w:pPr>
        <w:spacing w:after="160"/>
        <w:jc w:val="both"/>
        <w:rPr>
          <w:rFonts w:ascii="Times New Roman Bold" w:eastAsia="Calibri" w:hAnsi="Times New Roman Bold"/>
          <w:b/>
          <w:bCs/>
          <w:sz w:val="18"/>
          <w:szCs w:val="18"/>
        </w:rPr>
      </w:pPr>
      <w:r w:rsidRPr="00017C84">
        <w:rPr>
          <w:rFonts w:ascii="Times New Roman Bold" w:eastAsia="Calibri" w:hAnsi="Times New Roman Bold"/>
          <w:b/>
          <w:bCs/>
          <w:sz w:val="18"/>
          <w:szCs w:val="18"/>
        </w:rPr>
        <w:t xml:space="preserve">Graphic shows </w:t>
      </w:r>
      <w:r w:rsidRPr="00017C84">
        <w:rPr>
          <w:rFonts w:eastAsia="Calibri"/>
          <w:b/>
          <w:bCs/>
          <w:sz w:val="18"/>
          <w:szCs w:val="18"/>
        </w:rPr>
        <w:t>map plotting concentrations of self-identified minority status persons overlaid with percentages of communities at or below the federal poverty guideline, and the location of New York City power plants. The map shows a correlation between power plant locations and neighborhoods with high concentrations of self-identified minority status persons and percentages of communities at or below federal poverty guidelines.</w:t>
      </w:r>
    </w:p>
    <w:p w14:paraId="537ADAF4" w14:textId="77777777" w:rsidR="00017C84" w:rsidRPr="00017C84" w:rsidRDefault="00017C84" w:rsidP="00017C84">
      <w:pPr>
        <w:spacing w:after="160" w:line="480" w:lineRule="auto"/>
        <w:ind w:firstLine="720"/>
        <w:jc w:val="both"/>
        <w:rPr>
          <w:rFonts w:eastAsia="Calibri"/>
        </w:rPr>
      </w:pPr>
      <w:r w:rsidRPr="00017C84">
        <w:rPr>
          <w:rFonts w:eastAsia="Calibri"/>
        </w:rPr>
        <w:t>High levels of fine particulate matter (PM2.5), nitrogen dioxide (NO</w:t>
      </w:r>
      <w:r w:rsidRPr="00017C84">
        <w:rPr>
          <w:rFonts w:eastAsia="Calibri"/>
          <w:vertAlign w:val="subscript"/>
        </w:rPr>
        <w:t>2</w:t>
      </w:r>
      <w:r w:rsidRPr="00017C84">
        <w:rPr>
          <w:rFonts w:eastAsia="Calibri"/>
        </w:rPr>
        <w:t>), nitrous oxide (NO</w:t>
      </w:r>
      <w:r w:rsidRPr="00017C84">
        <w:rPr>
          <w:rFonts w:eastAsia="Calibri"/>
          <w:vertAlign w:val="subscript"/>
        </w:rPr>
        <w:t>x</w:t>
      </w:r>
      <w:r w:rsidRPr="00017C84">
        <w:rPr>
          <w:rFonts w:eastAsia="Calibri"/>
        </w:rPr>
        <w:t>), and black carbon (BC), are associated with areas of high traffic activity, higher density of buildings with heat and hot water boilers, and industrial areas, whereas the highest ozone levels are found in the outer boroughs, downwind of high emissions areas, and in areas with fewer combustion emissions.</w:t>
      </w:r>
      <w:r w:rsidRPr="00017C84">
        <w:rPr>
          <w:rFonts w:eastAsia="Calibri"/>
          <w:vertAlign w:val="superscript"/>
        </w:rPr>
        <w:footnoteReference w:id="34"/>
      </w:r>
      <w:r w:rsidRPr="00017C84">
        <w:rPr>
          <w:rFonts w:eastAsia="Calibri"/>
        </w:rPr>
        <w:t xml:space="preserve"> The combustion of fuel for transportation and the production of heat and hot water are responsible for a significant portion of the airborne pollutants in the city.</w:t>
      </w:r>
      <w:r w:rsidRPr="00017C84">
        <w:rPr>
          <w:rFonts w:eastAsia="Calibri"/>
          <w:vertAlign w:val="superscript"/>
        </w:rPr>
        <w:footnoteReference w:id="35"/>
      </w:r>
      <w:r w:rsidRPr="00017C84">
        <w:rPr>
          <w:rFonts w:eastAsia="Calibri"/>
        </w:rPr>
        <w:t xml:space="preserve"> However, simple cycle and regenerative combustion turbines at power plants across the state, many of them used as peaker plants, can account for over a third of New York City’s daily power plant nitrous oxide (NOx) emissions while producing less electricity for consumers than cleaner sources.</w:t>
      </w:r>
      <w:r w:rsidRPr="00017C84">
        <w:rPr>
          <w:rFonts w:eastAsia="Calibri"/>
          <w:vertAlign w:val="superscript"/>
        </w:rPr>
        <w:footnoteReference w:id="36"/>
      </w:r>
      <w:r w:rsidRPr="00017C84">
        <w:rPr>
          <w:rFonts w:eastAsia="Calibri"/>
        </w:rPr>
        <w:t xml:space="preserve"> The Calpine JFK Emergency Generation Center has six emergency boilers that burn natural gas. The newest of these boilers is 32 years old, while the oldest is 63 years old.</w:t>
      </w:r>
      <w:r w:rsidRPr="00017C84">
        <w:rPr>
          <w:rFonts w:eastAsia="Calibri"/>
          <w:vertAlign w:val="superscript"/>
        </w:rPr>
        <w:footnoteReference w:id="37"/>
      </w:r>
      <w:r w:rsidRPr="00017C84">
        <w:rPr>
          <w:rFonts w:ascii="Calibri" w:eastAsia="Calibri" w:hAnsi="Calibri"/>
          <w:sz w:val="22"/>
          <w:szCs w:val="22"/>
        </w:rPr>
        <w:t xml:space="preserve"> </w:t>
      </w:r>
      <w:r w:rsidRPr="00017C84">
        <w:rPr>
          <w:rFonts w:eastAsia="Calibri"/>
        </w:rPr>
        <w:t>Because these turbines emit approximately 30 times more NOx than modern turbines, monitoring and upgrading obsolete technology has the potential to significantly improve air quality in the region.</w:t>
      </w:r>
      <w:r w:rsidRPr="00017C84">
        <w:rPr>
          <w:rFonts w:eastAsia="Calibri"/>
          <w:vertAlign w:val="superscript"/>
        </w:rPr>
        <w:footnoteReference w:id="38"/>
      </w:r>
    </w:p>
    <w:p w14:paraId="025B1913" w14:textId="77777777" w:rsidR="00C46F80" w:rsidRDefault="00C46F80" w:rsidP="001A50D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rPr>
          <w:b/>
          <w:bCs/>
          <w:smallCaps/>
        </w:rPr>
      </w:pPr>
    </w:p>
    <w:p w14:paraId="3C68EE79" w14:textId="0E41685E" w:rsidR="004468A6" w:rsidRDefault="00A37CCC" w:rsidP="001A50D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left"/>
        <w:rPr>
          <w:b/>
          <w:bCs/>
          <w:smallCaps/>
        </w:rPr>
      </w:pPr>
      <w:r>
        <w:rPr>
          <w:b/>
          <w:bCs/>
          <w:smallCaps/>
        </w:rPr>
        <w:t xml:space="preserve">Legislation </w:t>
      </w:r>
    </w:p>
    <w:p w14:paraId="076087F4" w14:textId="7E4D9A8A" w:rsidR="00AA6AFC" w:rsidRDefault="004468A6" w:rsidP="001E378C">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jc w:val="left"/>
      </w:pPr>
      <w:r>
        <w:rPr>
          <w:b/>
        </w:rPr>
        <w:tab/>
      </w:r>
      <w:r w:rsidRPr="001E378C">
        <w:rPr>
          <w:b/>
        </w:rPr>
        <w:t>Int. No. 279</w:t>
      </w:r>
      <w:r>
        <w:rPr>
          <w:b/>
        </w:rPr>
        <w:t xml:space="preserve"> </w:t>
      </w:r>
      <w:r>
        <w:t xml:space="preserve">would </w:t>
      </w:r>
      <w:r w:rsidRPr="004468A6">
        <w:t>amend the administrative code of the c</w:t>
      </w:r>
      <w:r>
        <w:t xml:space="preserve">ity of New York, in relation to </w:t>
      </w:r>
      <w:r w:rsidRPr="004468A6">
        <w:t>the purchase of zero emission vehicles by the city</w:t>
      </w:r>
      <w:r>
        <w:t xml:space="preserve"> by requiring that the city only purchase zer</w:t>
      </w:r>
      <w:r w:rsidR="00AA6AFC">
        <w:t xml:space="preserve">o emissions vehicles after 2025, and require the City to ensure that the entire fleet of municipal vehicles is converted to zero emissions vehicles by 2035. </w:t>
      </w:r>
      <w:r w:rsidR="00A4327D">
        <w:t xml:space="preserve">The purchase of zero emission school buses would be accelerated, and both heavy duty and emergency response vehicles would be required to meet a certain zero emission standard. Some exceptions would exist in cases of excessive cost or impracticality. </w:t>
      </w:r>
      <w:r w:rsidR="00AA6AFC">
        <w:t xml:space="preserve">This local law would take effect 180 days after it becomes law. </w:t>
      </w:r>
    </w:p>
    <w:p w14:paraId="36E63651" w14:textId="6BBFE688" w:rsidR="000F7210" w:rsidRPr="000F7210" w:rsidRDefault="00AA6AFC" w:rsidP="00FF4993">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pPr>
      <w:r>
        <w:tab/>
      </w:r>
      <w:r w:rsidRPr="001E378C">
        <w:rPr>
          <w:b/>
        </w:rPr>
        <w:t>Int. No. 606</w:t>
      </w:r>
      <w:r>
        <w:rPr>
          <w:b/>
        </w:rPr>
        <w:t xml:space="preserve"> </w:t>
      </w:r>
      <w:r>
        <w:t>would</w:t>
      </w:r>
      <w:r w:rsidRPr="00AA6AFC">
        <w:t> amend the administrative code of the city of New Yor</w:t>
      </w:r>
      <w:r w:rsidR="007305D3">
        <w:t xml:space="preserve">k in relation to motor vehicles idling near parks, green spaces, and playgrounds, </w:t>
      </w:r>
      <w:r>
        <w:t xml:space="preserve">by requiring </w:t>
      </w:r>
      <w:r w:rsidRPr="00AA6AFC">
        <w:t xml:space="preserve">the New York Police Department, Parks Department and Department of Sanitation to issue summonses, notices of violation and/or appearance tickets to </w:t>
      </w:r>
      <w:r>
        <w:t xml:space="preserve">any </w:t>
      </w:r>
      <w:r w:rsidRPr="00AA6AFC">
        <w:t>motor vehicles idling</w:t>
      </w:r>
      <w:r>
        <w:t xml:space="preserve"> for longer than one minute</w:t>
      </w:r>
      <w:r w:rsidRPr="00AA6AFC">
        <w:t xml:space="preserve"> </w:t>
      </w:r>
      <w:r>
        <w:t xml:space="preserve">in or around </w:t>
      </w:r>
      <w:r w:rsidRPr="00AA6AFC">
        <w:t>New York City parks, green spaces and playgrounds</w:t>
      </w:r>
      <w:r>
        <w:t xml:space="preserve">. This local law would take effect 90 days after it becomes law. </w:t>
      </w:r>
    </w:p>
    <w:p w14:paraId="4FDBBC68" w14:textId="2A181567" w:rsidR="00D91C47" w:rsidRDefault="00D91C47" w:rsidP="001E378C">
      <w:pPr>
        <w:spacing w:line="480" w:lineRule="auto"/>
        <w:ind w:firstLine="720"/>
        <w:jc w:val="both"/>
        <w:rPr>
          <w:color w:val="000000"/>
          <w:shd w:val="clear" w:color="auto" w:fill="FFFFFF"/>
        </w:rPr>
      </w:pPr>
      <w:r>
        <w:rPr>
          <w:b/>
          <w:bCs/>
          <w:color w:val="000000"/>
          <w:shd w:val="clear" w:color="auto" w:fill="FFFFFF"/>
        </w:rPr>
        <w:t xml:space="preserve">Int. No. 612 </w:t>
      </w:r>
      <w:r>
        <w:rPr>
          <w:color w:val="000000"/>
          <w:shd w:val="clear" w:color="auto" w:fill="FFFFFF"/>
        </w:rPr>
        <w:t xml:space="preserve">would amend the New York City Charter in relation to monitoring power plant performance, by requiring the Office of Long Term Planning and Sustainability to track all New York State Department of Environmental Conservation reports on Title V power plants, and to submit comments on proposed permit renewals including proposed technical improvements, possible mitigation measures, and other recommendations with regard to continued operation. This local law would take effect immediately. </w:t>
      </w:r>
    </w:p>
    <w:p w14:paraId="78F9C7B6" w14:textId="5612B726" w:rsidR="00844AD3" w:rsidRPr="001E378C" w:rsidRDefault="00844AD3" w:rsidP="001E378C">
      <w:pPr>
        <w:tabs>
          <w:tab w:val="left" w:pos="3108"/>
        </w:tabs>
        <w:spacing w:line="480" w:lineRule="auto"/>
        <w:ind w:firstLine="720"/>
        <w:jc w:val="both"/>
        <w:rPr>
          <w:color w:val="000000"/>
          <w:shd w:val="clear" w:color="auto" w:fill="FFFFFF"/>
        </w:rPr>
      </w:pPr>
      <w:r w:rsidRPr="001E378C">
        <w:rPr>
          <w:b/>
          <w:color w:val="000000"/>
          <w:shd w:val="clear" w:color="auto" w:fill="FFFFFF"/>
        </w:rPr>
        <w:t>Int. No. 684</w:t>
      </w:r>
      <w:r>
        <w:rPr>
          <w:b/>
          <w:color w:val="000000"/>
          <w:shd w:val="clear" w:color="auto" w:fill="FFFFFF"/>
        </w:rPr>
        <w:t xml:space="preserve"> </w:t>
      </w:r>
      <w:r>
        <w:rPr>
          <w:color w:val="000000"/>
          <w:shd w:val="clear" w:color="auto" w:fill="FFFFFF"/>
        </w:rPr>
        <w:t xml:space="preserve">would </w:t>
      </w:r>
      <w:r w:rsidRPr="00844AD3">
        <w:rPr>
          <w:color w:val="000000"/>
          <w:shd w:val="clear" w:color="auto" w:fill="FFFFFF"/>
        </w:rPr>
        <w:t>amend the administrative code of the city of New York</w:t>
      </w:r>
      <w:r>
        <w:rPr>
          <w:color w:val="000000"/>
          <w:shd w:val="clear" w:color="auto" w:fill="FFFFFF"/>
        </w:rPr>
        <w:t>, by</w:t>
      </w:r>
      <w:r w:rsidRPr="00844AD3">
        <w:rPr>
          <w:color w:val="000000"/>
          <w:shd w:val="clear" w:color="auto" w:fill="FFFFFF"/>
        </w:rPr>
        <w:t xml:space="preserve"> increasing civil penalties</w:t>
      </w:r>
      <w:r w:rsidR="007305D3">
        <w:rPr>
          <w:color w:val="000000"/>
          <w:shd w:val="clear" w:color="auto" w:fill="FFFFFF"/>
        </w:rPr>
        <w:t xml:space="preserve"> for</w:t>
      </w:r>
      <w:r w:rsidRPr="00844AD3">
        <w:rPr>
          <w:color w:val="000000"/>
          <w:shd w:val="clear" w:color="auto" w:fill="FFFFFF"/>
        </w:rPr>
        <w:t xml:space="preserve"> </w:t>
      </w:r>
      <w:r>
        <w:rPr>
          <w:color w:val="000000"/>
          <w:shd w:val="clear" w:color="auto" w:fill="FFFFFF"/>
        </w:rPr>
        <w:t>drivers of buses and trucks who violate anti-idling provisions of the Air Pollution Control code, setting a civil penalty no less than $1,000 and no more than $2,000 for a first violation, a penalty no less than $2,000 and no more than $4,000 for a second violation, and a penalty no less than $3,000 and no more than $6,000 for a third. This local law would take effect 120 days after it becomes law.</w:t>
      </w:r>
    </w:p>
    <w:p w14:paraId="38BE9E90" w14:textId="3BFBE2A6" w:rsidR="000F7210" w:rsidRDefault="000F7210" w:rsidP="000F7210">
      <w:pPr>
        <w:spacing w:after="160" w:line="480" w:lineRule="auto"/>
        <w:ind w:firstLine="720"/>
        <w:jc w:val="both"/>
        <w:rPr>
          <w:color w:val="000000"/>
          <w:shd w:val="clear" w:color="auto" w:fill="FFFFFF"/>
        </w:rPr>
      </w:pPr>
      <w:r w:rsidRPr="000F7210">
        <w:rPr>
          <w:rFonts w:ascii="Times New Roman Bold" w:eastAsia="Calibri" w:hAnsi="Times New Roman Bold"/>
          <w:b/>
          <w:smallCaps/>
        </w:rPr>
        <w:t>I</w:t>
      </w:r>
      <w:r w:rsidR="00844AD3">
        <w:rPr>
          <w:rFonts w:ascii="Times New Roman Bold" w:eastAsia="Calibri" w:hAnsi="Times New Roman Bold"/>
          <w:b/>
        </w:rPr>
        <w:t>nt</w:t>
      </w:r>
      <w:r w:rsidR="00205076">
        <w:rPr>
          <w:rFonts w:ascii="Times New Roman Bold" w:eastAsia="Calibri" w:hAnsi="Times New Roman Bold"/>
          <w:b/>
        </w:rPr>
        <w:t>.</w:t>
      </w:r>
      <w:r w:rsidR="00844AD3">
        <w:rPr>
          <w:rFonts w:ascii="Times New Roman Bold" w:eastAsia="Calibri" w:hAnsi="Times New Roman Bold"/>
          <w:b/>
        </w:rPr>
        <w:t xml:space="preserve"> No. 707</w:t>
      </w:r>
      <w:r w:rsidRPr="000F7210">
        <w:rPr>
          <w:rFonts w:ascii="Times New Roman Bold" w:eastAsia="Calibri" w:hAnsi="Times New Roman Bold"/>
          <w:bCs/>
        </w:rPr>
        <w:t xml:space="preserve"> </w:t>
      </w:r>
      <w:r w:rsidRPr="000F7210">
        <w:rPr>
          <w:rFonts w:eastAsia="Calibri"/>
        </w:rPr>
        <w:t>would add four definitions to Title 24 of the administrative code, including “heavy use thoroughfare,” “recreational area,” “regulated air contaminant,” and “at risk populations.” The bill would require the installation of street level air monitors along designated heavy use thoroughfares and at every recreation area. It would also require the issuance of a report to the Mayor and the Speaker of the City Council containing the results of those monitoring efforts, including whether they indicate levels of regulated air contaminants in violation of existing standards. The bill would also require the NYC Departments of Environmental Protection, Transportation, and Education to develop and implement mitigation measures for exposure risks.</w:t>
      </w:r>
      <w:r w:rsidRPr="000F7210">
        <w:rPr>
          <w:rFonts w:ascii="Times New Roman Bold" w:eastAsia="Calibri" w:hAnsi="Times New Roman Bold"/>
          <w:bCs/>
        </w:rPr>
        <w:t xml:space="preserve"> </w:t>
      </w:r>
      <w:r w:rsidRPr="000F7210">
        <w:rPr>
          <w:color w:val="000000"/>
          <w:shd w:val="clear" w:color="auto" w:fill="FFFFFF"/>
        </w:rPr>
        <w:t xml:space="preserve">The local law would take effect </w:t>
      </w:r>
      <w:r w:rsidR="00ED0C4E">
        <w:rPr>
          <w:color w:val="000000"/>
          <w:shd w:val="clear" w:color="auto" w:fill="FFFFFF"/>
        </w:rPr>
        <w:t>90 days after it becomes law</w:t>
      </w:r>
      <w:r w:rsidRPr="000F7210">
        <w:rPr>
          <w:color w:val="000000"/>
          <w:shd w:val="clear" w:color="auto" w:fill="FFFFFF"/>
        </w:rPr>
        <w:t xml:space="preserve">. </w:t>
      </w:r>
    </w:p>
    <w:p w14:paraId="09C86786" w14:textId="6838327B" w:rsidR="00A46038" w:rsidRDefault="00A46038" w:rsidP="001A50DF">
      <w:pPr>
        <w:spacing w:line="480" w:lineRule="auto"/>
        <w:ind w:firstLine="720"/>
        <w:jc w:val="both"/>
        <w:rPr>
          <w:color w:val="000000"/>
          <w:shd w:val="clear" w:color="auto" w:fill="FFFFFF"/>
        </w:rPr>
      </w:pPr>
    </w:p>
    <w:p w14:paraId="4EF5785E" w14:textId="3A178644" w:rsidR="00A46038" w:rsidRDefault="00A46038" w:rsidP="001A50DF">
      <w:pPr>
        <w:spacing w:line="480" w:lineRule="auto"/>
        <w:ind w:firstLine="720"/>
        <w:jc w:val="both"/>
        <w:rPr>
          <w:color w:val="000000"/>
          <w:shd w:val="clear" w:color="auto" w:fill="FFFFFF"/>
        </w:rPr>
      </w:pPr>
    </w:p>
    <w:p w14:paraId="3386A98F" w14:textId="50239808" w:rsidR="00A46038" w:rsidRDefault="00A46038" w:rsidP="001A50DF">
      <w:pPr>
        <w:spacing w:line="480" w:lineRule="auto"/>
        <w:ind w:firstLine="720"/>
        <w:jc w:val="both"/>
        <w:rPr>
          <w:color w:val="000000"/>
          <w:shd w:val="clear" w:color="auto" w:fill="FFFFFF"/>
        </w:rPr>
      </w:pPr>
    </w:p>
    <w:p w14:paraId="008C56E2" w14:textId="22EDC5C4" w:rsidR="00A46038" w:rsidRDefault="00A46038" w:rsidP="001A50DF">
      <w:pPr>
        <w:spacing w:line="480" w:lineRule="auto"/>
        <w:ind w:firstLine="720"/>
        <w:jc w:val="both"/>
        <w:rPr>
          <w:color w:val="000000"/>
          <w:shd w:val="clear" w:color="auto" w:fill="FFFFFF"/>
        </w:rPr>
      </w:pPr>
    </w:p>
    <w:p w14:paraId="16C8A362" w14:textId="2A30A7E7" w:rsidR="00A46038" w:rsidRDefault="00A46038" w:rsidP="001A50DF">
      <w:pPr>
        <w:spacing w:line="480" w:lineRule="auto"/>
        <w:ind w:firstLine="720"/>
        <w:jc w:val="both"/>
        <w:rPr>
          <w:color w:val="000000"/>
          <w:shd w:val="clear" w:color="auto" w:fill="FFFFFF"/>
        </w:rPr>
      </w:pPr>
    </w:p>
    <w:p w14:paraId="27A61B14" w14:textId="2A699B68" w:rsidR="00A46038" w:rsidRDefault="00A46038" w:rsidP="001A50DF">
      <w:pPr>
        <w:spacing w:line="480" w:lineRule="auto"/>
        <w:ind w:firstLine="720"/>
        <w:jc w:val="both"/>
        <w:rPr>
          <w:color w:val="000000"/>
          <w:shd w:val="clear" w:color="auto" w:fill="FFFFFF"/>
        </w:rPr>
      </w:pPr>
    </w:p>
    <w:p w14:paraId="307BAB67" w14:textId="136B5C9C" w:rsidR="00A46038" w:rsidRDefault="00A46038" w:rsidP="001A50DF">
      <w:pPr>
        <w:spacing w:line="480" w:lineRule="auto"/>
        <w:ind w:firstLine="720"/>
        <w:jc w:val="both"/>
        <w:rPr>
          <w:color w:val="000000"/>
          <w:shd w:val="clear" w:color="auto" w:fill="FFFFFF"/>
        </w:rPr>
      </w:pPr>
    </w:p>
    <w:p w14:paraId="18CC81C3" w14:textId="789AD0B1" w:rsidR="00A46038" w:rsidRDefault="00A46038" w:rsidP="001A50DF">
      <w:pPr>
        <w:spacing w:line="480" w:lineRule="auto"/>
        <w:ind w:firstLine="720"/>
        <w:jc w:val="both"/>
        <w:rPr>
          <w:color w:val="000000"/>
          <w:shd w:val="clear" w:color="auto" w:fill="FFFFFF"/>
        </w:rPr>
      </w:pPr>
    </w:p>
    <w:p w14:paraId="66451D5B" w14:textId="048428D1" w:rsidR="00A46038" w:rsidRDefault="00A46038" w:rsidP="001A50DF">
      <w:pPr>
        <w:spacing w:line="480" w:lineRule="auto"/>
        <w:ind w:firstLine="720"/>
        <w:jc w:val="both"/>
        <w:rPr>
          <w:color w:val="000000"/>
          <w:shd w:val="clear" w:color="auto" w:fill="FFFFFF"/>
        </w:rPr>
      </w:pPr>
    </w:p>
    <w:p w14:paraId="5D1E9DF6" w14:textId="7A9EBD81" w:rsidR="00A46038" w:rsidRDefault="00A46038" w:rsidP="001A50DF">
      <w:pPr>
        <w:spacing w:line="480" w:lineRule="auto"/>
        <w:ind w:firstLine="720"/>
        <w:jc w:val="both"/>
        <w:rPr>
          <w:color w:val="000000"/>
          <w:shd w:val="clear" w:color="auto" w:fill="FFFFFF"/>
        </w:rPr>
      </w:pPr>
    </w:p>
    <w:p w14:paraId="36D90795" w14:textId="3F04B393" w:rsidR="00A46038" w:rsidRDefault="00A46038" w:rsidP="001A50DF">
      <w:pPr>
        <w:spacing w:line="480" w:lineRule="auto"/>
        <w:ind w:firstLine="720"/>
        <w:jc w:val="both"/>
        <w:rPr>
          <w:color w:val="000000"/>
          <w:shd w:val="clear" w:color="auto" w:fill="FFFFFF"/>
        </w:rPr>
      </w:pPr>
    </w:p>
    <w:p w14:paraId="3269DD14" w14:textId="22531778" w:rsidR="00A46038" w:rsidRDefault="00A46038" w:rsidP="001A50DF">
      <w:pPr>
        <w:spacing w:line="480" w:lineRule="auto"/>
        <w:ind w:firstLine="720"/>
        <w:jc w:val="both"/>
        <w:rPr>
          <w:color w:val="000000"/>
          <w:shd w:val="clear" w:color="auto" w:fill="FFFFFF"/>
        </w:rPr>
      </w:pPr>
    </w:p>
    <w:p w14:paraId="68B809D8" w14:textId="775E8699" w:rsidR="00A46038" w:rsidRDefault="00A46038" w:rsidP="001A50DF">
      <w:pPr>
        <w:spacing w:line="480" w:lineRule="auto"/>
        <w:ind w:firstLine="720"/>
        <w:jc w:val="both"/>
        <w:rPr>
          <w:color w:val="000000"/>
          <w:shd w:val="clear" w:color="auto" w:fill="FFFFFF"/>
        </w:rPr>
      </w:pPr>
    </w:p>
    <w:p w14:paraId="005E8157" w14:textId="04D00395" w:rsidR="00A46038" w:rsidRDefault="00A46038" w:rsidP="00A46038">
      <w:pPr>
        <w:spacing w:line="480" w:lineRule="auto"/>
        <w:ind w:firstLine="720"/>
        <w:jc w:val="center"/>
        <w:rPr>
          <w:color w:val="000000"/>
          <w:shd w:val="clear" w:color="auto" w:fill="FFFFFF"/>
        </w:rPr>
      </w:pPr>
      <w:r>
        <w:t>[This page intentionally left blank.]</w:t>
      </w:r>
    </w:p>
    <w:p w14:paraId="1204FF08" w14:textId="64B8991D" w:rsidR="00A46038" w:rsidRDefault="00A46038" w:rsidP="001A50DF">
      <w:pPr>
        <w:spacing w:line="480" w:lineRule="auto"/>
        <w:ind w:firstLine="720"/>
        <w:jc w:val="both"/>
        <w:rPr>
          <w:color w:val="000000"/>
          <w:shd w:val="clear" w:color="auto" w:fill="FFFFFF"/>
        </w:rPr>
      </w:pPr>
    </w:p>
    <w:p w14:paraId="18D6EB1E" w14:textId="0806A1DD" w:rsidR="00A46038" w:rsidRDefault="00A46038" w:rsidP="001A50DF">
      <w:pPr>
        <w:spacing w:line="480" w:lineRule="auto"/>
        <w:ind w:firstLine="720"/>
        <w:jc w:val="both"/>
        <w:rPr>
          <w:color w:val="000000"/>
          <w:shd w:val="clear" w:color="auto" w:fill="FFFFFF"/>
        </w:rPr>
      </w:pPr>
    </w:p>
    <w:p w14:paraId="017C4519" w14:textId="17739133" w:rsidR="00A46038" w:rsidRDefault="00A46038" w:rsidP="001A50DF">
      <w:pPr>
        <w:spacing w:line="480" w:lineRule="auto"/>
        <w:ind w:firstLine="720"/>
        <w:jc w:val="both"/>
        <w:rPr>
          <w:color w:val="000000"/>
          <w:shd w:val="clear" w:color="auto" w:fill="FFFFFF"/>
        </w:rPr>
      </w:pPr>
    </w:p>
    <w:p w14:paraId="4795FF16" w14:textId="6067BEC0" w:rsidR="00A46038" w:rsidRDefault="00A46038" w:rsidP="001A50DF">
      <w:pPr>
        <w:spacing w:line="480" w:lineRule="auto"/>
        <w:ind w:firstLine="720"/>
        <w:jc w:val="both"/>
        <w:rPr>
          <w:color w:val="000000"/>
          <w:shd w:val="clear" w:color="auto" w:fill="FFFFFF"/>
        </w:rPr>
      </w:pPr>
    </w:p>
    <w:p w14:paraId="070DC67D" w14:textId="36844AC1" w:rsidR="00A46038" w:rsidRDefault="00A46038" w:rsidP="001A50DF">
      <w:pPr>
        <w:spacing w:line="480" w:lineRule="auto"/>
        <w:ind w:firstLine="720"/>
        <w:jc w:val="both"/>
        <w:rPr>
          <w:color w:val="000000"/>
          <w:shd w:val="clear" w:color="auto" w:fill="FFFFFF"/>
        </w:rPr>
      </w:pPr>
    </w:p>
    <w:p w14:paraId="032461A4" w14:textId="302FADFF" w:rsidR="00A46038" w:rsidRDefault="00A46038" w:rsidP="001E378C">
      <w:pPr>
        <w:spacing w:line="480" w:lineRule="auto"/>
        <w:jc w:val="both"/>
        <w:rPr>
          <w:color w:val="000000"/>
          <w:shd w:val="clear" w:color="auto" w:fill="FFFFFF"/>
        </w:rPr>
      </w:pPr>
    </w:p>
    <w:p w14:paraId="3032E50E" w14:textId="3FC22348" w:rsidR="00ED0C4E" w:rsidRDefault="00ED0C4E" w:rsidP="001E378C">
      <w:pPr>
        <w:spacing w:line="480" w:lineRule="auto"/>
        <w:jc w:val="both"/>
        <w:rPr>
          <w:color w:val="000000"/>
          <w:shd w:val="clear" w:color="auto" w:fill="FFFFFF"/>
        </w:rPr>
      </w:pPr>
    </w:p>
    <w:p w14:paraId="15D04D10" w14:textId="23B27B5F" w:rsidR="00ED0C4E" w:rsidRDefault="00ED0C4E" w:rsidP="001E378C">
      <w:pPr>
        <w:spacing w:line="480" w:lineRule="auto"/>
        <w:jc w:val="both"/>
        <w:rPr>
          <w:color w:val="000000"/>
          <w:shd w:val="clear" w:color="auto" w:fill="FFFFFF"/>
        </w:rPr>
      </w:pPr>
    </w:p>
    <w:p w14:paraId="1133ACED" w14:textId="77777777" w:rsidR="00ED0C4E" w:rsidRDefault="00ED0C4E" w:rsidP="001E378C">
      <w:pPr>
        <w:spacing w:line="480" w:lineRule="auto"/>
        <w:jc w:val="both"/>
        <w:rPr>
          <w:color w:val="000000"/>
          <w:shd w:val="clear" w:color="auto" w:fill="FFFFFF"/>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F2C16" w:rsidRPr="000F2C16" w14:paraId="78971CFF" w14:textId="77777777" w:rsidTr="000F2C16">
        <w:trPr>
          <w:tblCellSpacing w:w="0" w:type="dxa"/>
        </w:trPr>
        <w:tc>
          <w:tcPr>
            <w:tcW w:w="0" w:type="auto"/>
            <w:shd w:val="clear" w:color="auto" w:fill="FFFFFF"/>
            <w:vAlign w:val="center"/>
            <w:hideMark/>
          </w:tcPr>
          <w:p w14:paraId="36FCFD06" w14:textId="77777777" w:rsidR="000F2C16" w:rsidRPr="000F2C16" w:rsidRDefault="000F2C16" w:rsidP="000F2C16">
            <w:pPr>
              <w:shd w:val="clear" w:color="auto" w:fill="FFFFFF"/>
              <w:jc w:val="center"/>
              <w:rPr>
                <w:color w:val="000000"/>
                <w:sz w:val="27"/>
                <w:szCs w:val="27"/>
              </w:rPr>
            </w:pPr>
            <w:r w:rsidRPr="000F2C16">
              <w:rPr>
                <w:color w:val="000000"/>
              </w:rPr>
              <w:t>Int. No. 279</w:t>
            </w:r>
          </w:p>
          <w:p w14:paraId="2283B11E" w14:textId="77777777" w:rsidR="000F2C16" w:rsidRPr="000F2C16" w:rsidRDefault="000F2C16" w:rsidP="000F2C16">
            <w:pPr>
              <w:shd w:val="clear" w:color="auto" w:fill="FFFFFF"/>
              <w:jc w:val="center"/>
              <w:rPr>
                <w:color w:val="000000"/>
                <w:sz w:val="27"/>
                <w:szCs w:val="27"/>
              </w:rPr>
            </w:pPr>
            <w:r w:rsidRPr="000F2C16">
              <w:rPr>
                <w:color w:val="000000"/>
              </w:rPr>
              <w:t> </w:t>
            </w:r>
          </w:p>
          <w:p w14:paraId="312E7F86" w14:textId="77777777" w:rsidR="000F2C16" w:rsidRPr="000F2C16" w:rsidRDefault="000F2C16" w:rsidP="000F2C16">
            <w:pPr>
              <w:shd w:val="clear" w:color="auto" w:fill="FFFFFF"/>
              <w:jc w:val="both"/>
              <w:rPr>
                <w:color w:val="000000"/>
                <w:sz w:val="27"/>
                <w:szCs w:val="27"/>
              </w:rPr>
            </w:pPr>
            <w:r w:rsidRPr="000F2C16">
              <w:rPr>
                <w:color w:val="000000"/>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and Salamanca (in conjunction with the Manhattan Borough President)</w:t>
            </w:r>
          </w:p>
          <w:p w14:paraId="5FDF1749" w14:textId="77777777" w:rsidR="000F2C16" w:rsidRPr="000F2C16" w:rsidRDefault="000F2C16" w:rsidP="000F2C16">
            <w:pPr>
              <w:shd w:val="clear" w:color="auto" w:fill="FFFFFF"/>
              <w:jc w:val="both"/>
              <w:rPr>
                <w:color w:val="000000"/>
                <w:sz w:val="27"/>
                <w:szCs w:val="27"/>
              </w:rPr>
            </w:pPr>
            <w:r w:rsidRPr="000F2C16">
              <w:rPr>
                <w:color w:val="000000"/>
              </w:rPr>
              <w:t> </w:t>
            </w:r>
          </w:p>
          <w:p w14:paraId="0C8D4309" w14:textId="77777777" w:rsidR="000F2C16" w:rsidRPr="000F2C16" w:rsidRDefault="000F2C16" w:rsidP="000F2C16">
            <w:pPr>
              <w:shd w:val="clear" w:color="auto" w:fill="FFFFFF"/>
              <w:jc w:val="both"/>
              <w:rPr>
                <w:color w:val="000000"/>
                <w:sz w:val="27"/>
                <w:szCs w:val="27"/>
              </w:rPr>
            </w:pPr>
            <w:r w:rsidRPr="000F2C16">
              <w:rPr>
                <w:color w:val="000000"/>
              </w:rPr>
              <w:t>A Local Law to amend the administrative code of the city of New York, in relation to the purchase of zero emission vehicles by the city</w:t>
            </w:r>
          </w:p>
          <w:p w14:paraId="225158E2" w14:textId="77777777" w:rsidR="000F2C16" w:rsidRPr="000F2C16" w:rsidRDefault="000F2C16" w:rsidP="000F2C16">
            <w:pPr>
              <w:shd w:val="clear" w:color="auto" w:fill="FFFFFF"/>
              <w:jc w:val="both"/>
              <w:rPr>
                <w:color w:val="000000"/>
                <w:sz w:val="27"/>
                <w:szCs w:val="27"/>
              </w:rPr>
            </w:pPr>
            <w:r w:rsidRPr="000F2C16">
              <w:rPr>
                <w:color w:val="000000"/>
              </w:rPr>
              <w:t> </w:t>
            </w:r>
          </w:p>
          <w:p w14:paraId="25CB9AD0" w14:textId="77777777" w:rsidR="000F2C16" w:rsidRPr="000F2C16" w:rsidRDefault="000F2C16" w:rsidP="000F2C16">
            <w:pPr>
              <w:shd w:val="clear" w:color="auto" w:fill="FFFFFF"/>
              <w:jc w:val="both"/>
              <w:rPr>
                <w:color w:val="000000"/>
                <w:sz w:val="27"/>
                <w:szCs w:val="27"/>
              </w:rPr>
            </w:pPr>
            <w:r w:rsidRPr="000F2C16">
              <w:rPr>
                <w:color w:val="000000"/>
                <w:u w:val="single"/>
              </w:rPr>
              <w:t>Be it enacted by the Council as follows:</w:t>
            </w:r>
          </w:p>
          <w:p w14:paraId="0EFEE6B2" w14:textId="77777777" w:rsidR="000F2C16" w:rsidRPr="000F2C16" w:rsidRDefault="000F2C16" w:rsidP="000F2C16">
            <w:pPr>
              <w:shd w:val="clear" w:color="auto" w:fill="FFFFFF"/>
              <w:ind w:firstLine="720"/>
              <w:jc w:val="both"/>
              <w:rPr>
                <w:color w:val="000000"/>
                <w:sz w:val="27"/>
                <w:szCs w:val="27"/>
              </w:rPr>
            </w:pPr>
            <w:r w:rsidRPr="000F2C16">
              <w:rPr>
                <w:color w:val="000000"/>
              </w:rPr>
              <w:t> </w:t>
            </w:r>
          </w:p>
          <w:p w14:paraId="63E4F8E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Section 1. Section 6-121 of the administrative code of the city of New York is amended to read as follows:</w:t>
            </w:r>
          </w:p>
          <w:p w14:paraId="622E9A2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6-121 Purchase of low-emission motor vehicles. a. As used in this section, the terms “as defined” and “as specified” shall mean as defined and as specified from time to time in the relevant regulations of the administrator of the United States environmental protection agency </w:t>
            </w:r>
            <w:r w:rsidRPr="000F2C16">
              <w:rPr>
                <w:color w:val="000000"/>
                <w:u w:val="single"/>
              </w:rPr>
              <w:t>or the California air resources board</w:t>
            </w:r>
            <w:r w:rsidRPr="000F2C16">
              <w:rPr>
                <w:color w:val="000000"/>
              </w:rPr>
              <w:t>.</w:t>
            </w:r>
          </w:p>
          <w:p w14:paraId="30DBAB6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b. As used in this section, the term “low-emission motor vehicle” shall mean a self-propelling light duty vehicle, as defined which is certified in accordance with the terms of subdivision d of this section.</w:t>
            </w:r>
          </w:p>
          <w:p w14:paraId="764B1F8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c. Low-emission motor vehicles which meet the standards prescribed by subdivision e of this section, and which have been determined by the department of citywide administrative services to be suitable for use as a substitute for a class or model of motor vehicles presently in use by the city of New York, shall be purchased by the city for use by the city government in lieu of other vehicles, provided that the commissioner of citywide administrative services shall first determine that such low-emission motor vehicles have procurement and maintenance costs not substantially greater than those of the class or model of motor vehicles for which they are to be substituted.</w:t>
            </w:r>
          </w:p>
          <w:p w14:paraId="3B045B3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d. The commissioner of environmental protection of the city of New York shall, upon request of the commissioner of citywide administrative services, and after such tests as he or she may deem appropriate, certify as a low-emission motor vehicle any particular class or model of motor vehicles that:</w:t>
            </w:r>
          </w:p>
          <w:p w14:paraId="312C7EF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1. </w:t>
            </w:r>
            <w:r w:rsidRPr="000F2C16">
              <w:rPr>
                <w:color w:val="000000"/>
                <w:u w:val="single"/>
              </w:rPr>
              <w:t>meets the California Low-Emission Vehicle (LEV) III or successor standards; or</w:t>
            </w:r>
          </w:p>
          <w:p w14:paraId="130E7FE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w:t>
            </w:r>
            <w:r w:rsidRPr="000F2C16">
              <w:rPr>
                <w:color w:val="000000"/>
              </w:rPr>
              <w:t> meets either (i) the hydrocarbon and carbon monoxide exhaust emission standards as defined and as specified for nineteen hundred seventy-five model year vehicles and the oxides of nitrogen exhaust emission standard as defined and as specified for the then current model year or (ii) the oxides of nitrogen exhaust emission standard as defined and as specified for nineteen hundred seventy-six model year vehicles and the hydrocarbon and carbon monoxide exhaust emission standards as defined and as specified for the then current model year; and</w:t>
            </w:r>
          </w:p>
          <w:p w14:paraId="2E4C812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w:t>
            </w:r>
            <w:r w:rsidRPr="000F2C16">
              <w:rPr>
                <w:color w:val="000000"/>
                <w:u w:val="single"/>
              </w:rPr>
              <w:t>3.</w:t>
            </w:r>
            <w:r w:rsidRPr="000F2C16">
              <w:rPr>
                <w:color w:val="000000"/>
              </w:rPr>
              <w:t> meets the crankcase emission standard as defined and as specified and the fuel evaporative emission standard as defined and as specified; and</w:t>
            </w:r>
          </w:p>
          <w:p w14:paraId="48047C2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w:t>
            </w:r>
            <w:r w:rsidRPr="000F2C16">
              <w:rPr>
                <w:color w:val="000000"/>
                <w:u w:val="single"/>
              </w:rPr>
              <w:t>4.</w:t>
            </w:r>
            <w:r w:rsidRPr="000F2C16">
              <w:rPr>
                <w:color w:val="000000"/>
              </w:rPr>
              <w:t> will not emit an air contaminant not emitted by the class or model of motor vehicle presently in use in the city of New York unless the commissioner of environmental protection determines that such air contaminant will not cause significant detriment to the health, safety, welfare or comfort of any person, or injury to plant and animal life, or damage to property or business.</w:t>
            </w:r>
          </w:p>
          <w:p w14:paraId="6F1BD81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[4.] </w:t>
            </w:r>
            <w:r w:rsidRPr="000F2C16">
              <w:rPr>
                <w:color w:val="000000"/>
                <w:u w:val="single"/>
              </w:rPr>
              <w:t>5.</w:t>
            </w:r>
            <w:r w:rsidRPr="000F2C16">
              <w:rPr>
                <w:color w:val="000000"/>
              </w:rPr>
              <w:t> After conducting such tests the commissioner of environmental protection shall advise the commissioner of citywide administrative services whether such class or model of motor vehicles has been so certified. Any such certification shall be valid until the end of the then current model year unless sooner revoked by the commissioner of environmental protection.</w:t>
            </w:r>
          </w:p>
          <w:p w14:paraId="1A3D776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e. The commissioner of environmental protection of the city of New York shall, upon request of the commissioner of citywide administrative services, and after such tests as he or she may deem appropriate, advise the commissioner of citywide administrative services, as to any class or model of low-emission motor vehicle, with respect to:</w:t>
            </w:r>
          </w:p>
          <w:p w14:paraId="431A288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(1) the safety of the vehicle;</w:t>
            </w:r>
          </w:p>
          <w:p w14:paraId="5D9247F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its performance characteristics;</w:t>
            </w:r>
          </w:p>
          <w:p w14:paraId="4FDED48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its reliability potential; and</w:t>
            </w:r>
          </w:p>
          <w:p w14:paraId="328BE8B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(4) its fuel availability.</w:t>
            </w:r>
          </w:p>
          <w:p w14:paraId="3C6B1AE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2. Section 24-163.1 of the administrative code of the city of New York, as amended by local law number 38 for the year 2015, is amended to read as follows:</w:t>
            </w:r>
          </w:p>
          <w:p w14:paraId="73F4F89F"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24-163.1 Purchase of cleaner [light-duty and medium-duty] vehicles. a. Definitions. When used in this section or in section 24-163.2 of this chapter:</w:t>
            </w:r>
          </w:p>
          <w:p w14:paraId="17F2D5A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"Alternative fuel" means natural gas, liquefied petroleum gas, hydrogen, electricity, and any other fuel which is at least eighty-five percent, singly or in combination, methanol, ethanol, any other alcohol or ether.</w:t>
            </w:r>
          </w:p>
          <w:p w14:paraId="59FA9B0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"Alternative fuel motor vehicle" means a motor vehicle that is operated using solely an alternative fuel or is operated using solely an alternative fuel in combination with gasoline or diesel fuel, and shall not include bi-fuel motor vehicles.</w:t>
            </w:r>
          </w:p>
          <w:p w14:paraId="7E19C94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"Average fuel economy" means the sum of the fuel economies of all motor vehicles in a defined group divided by the number of motor vehicles in such group.</w:t>
            </w:r>
          </w:p>
          <w:p w14:paraId="3E4ADCE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"Bi-fuel motor vehicle" means a motor vehicle that is capable of being operated by both an alternative fuel and gasoline or diesel fuel, but may be operated exclusively by any one of such fuels.</w:t>
            </w:r>
          </w:p>
          <w:p w14:paraId="5908F0A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"Equivalent carbon dioxide" means the metric measure used to compare the emissions from various greenhouse gases emitted by motor vehicles based upon their global warming potential according to the California air resources board or the United States environmental protection agency.</w:t>
            </w:r>
          </w:p>
          <w:p w14:paraId="4705A1C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"Fuel economy" means the United States environmental protection agency city mileage published label value for a particular motor vehicle, pursuant to 49 U.S.C. § 32908(b).</w:t>
            </w:r>
          </w:p>
          <w:p w14:paraId="3E1CC22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"Gross vehicle weight rating" means the value specified by the manufacturer of a motor vehicle model as the maximum design loaded weight of a single vehicle of that model.</w:t>
            </w:r>
          </w:p>
          <w:p w14:paraId="705086F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"Light-duty vehicle" means any motor vehicle having a gross vehicle weight rating of 8,500 pounds or less.</w:t>
            </w:r>
          </w:p>
          <w:p w14:paraId="5C55974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"Medium-duty vehicle" means any motor vehicle having a gross vehicle weight rating of more than 8,500 pounds but not more than 14,000 pounds.</w:t>
            </w:r>
          </w:p>
          <w:p w14:paraId="5A9A576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“Heavy-duty vehicle” means any motor vehicle having a gross vehicle weight rating of more than 14,000 pounds.</w:t>
            </w:r>
          </w:p>
          <w:p w14:paraId="6E1758D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"Motor vehicle"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sheriff's office of the department of finance, police department, fire department, department of correction, or office of the chief medical examiner.</w:t>
            </w:r>
          </w:p>
          <w:p w14:paraId="10B71A5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"Purchase" means purchase, lease, borrow, obtain by gift or otherwise acquire.</w:t>
            </w:r>
          </w:p>
          <w:p w14:paraId="5B79B83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"Specialized motor vehicle" means a vehicle operated or driven upon a public highway which is propelled by any power other than muscular power, except electrically-driven mobility assistance devices operated or driven by a person with a disability. The term “specialized motor vehicle” includes, but is not limited to, vehicles that are specially equipped for emergency response by the department, office of emergency management, sheriff's office of the department of finance, police department, fire department, department of correction, or office of the chief medical examiner.</w:t>
            </w:r>
          </w:p>
          <w:p w14:paraId="679E176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"Use-based fuel economy" means the total number of miles driven by all light-duty and medium-duty vehicles in the city fleet during the previous fiscal year divided by the total amount of fuel used by such vehicles during the previous fiscal year.</w:t>
            </w:r>
          </w:p>
          <w:p w14:paraId="36F4FEC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b. (1) Except as provided for in paragraphs two and three of this subdivision, beginning July 1, 2006, each light-duty vehicle and medium-duty vehicle that the city purchases shall achieve the highest of the following ratings, with subparagraph one of this paragraph being the highest vehicle rating, applicable to motor vehicles certified to California LEV II </w:t>
            </w:r>
            <w:r w:rsidRPr="000F2C16">
              <w:rPr>
                <w:color w:val="000000"/>
                <w:u w:val="single"/>
              </w:rPr>
              <w:t>or successor</w:t>
            </w:r>
            <w:r w:rsidRPr="000F2C16">
              <w:rPr>
                <w:color w:val="000000"/>
              </w:rPr>
              <w:t> standards and available within the applicable model year for a light-duty vehicle or medium-duty vehicle that meets the requirements for the intended use by the city of such vehicle:</w:t>
            </w:r>
          </w:p>
          <w:p w14:paraId="6FDEAD6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 zero emission vehicle (ZEV)</w:t>
            </w:r>
          </w:p>
          <w:p w14:paraId="4CAFEA9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 advanced technology partial zero emission vehicle (ATPZEV)</w:t>
            </w:r>
          </w:p>
          <w:p w14:paraId="13C875E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(iii) partial zero emission vehicle (PZEV)</w:t>
            </w:r>
          </w:p>
          <w:p w14:paraId="0C601C3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(iv) super ultra low emission vehicle (SULEV)</w:t>
            </w:r>
          </w:p>
          <w:p w14:paraId="5E269EF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 ultra low emission vehicle (ULEV)</w:t>
            </w:r>
          </w:p>
          <w:p w14:paraId="0AADBD7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 low emission vehicle (LEV)</w:t>
            </w:r>
          </w:p>
          <w:p w14:paraId="464AD74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The city shall not be required to purchase a zero emission vehicle or advanced technology partial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that meets the requirements for the intended use by the city of such vehicle shall be selected.</w:t>
            </w:r>
          </w:p>
          <w:p w14:paraId="4032609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Notwithstanding the requirements of paragraph one of this subdivision, such requirements need not apply to a maximum of five percent of the light-duty vehicles and medium-duty vehicles purchased within each fiscal year.</w:t>
            </w:r>
          </w:p>
          <w:p w14:paraId="67B1575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(4) For the fiscal year beginning July 1, 2005, at least eighty percent of the light-duty vehicles the city purchases in such fiscal year shall be alternative fuel motor vehicles.</w:t>
            </w:r>
          </w:p>
          <w:p w14:paraId="1970FC4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c. </w:t>
            </w:r>
            <w:r w:rsidRPr="000F2C16">
              <w:rPr>
                <w:color w:val="000000"/>
                <w:u w:val="single"/>
              </w:rPr>
              <w:t>(1) Except as provided for in paragraph two of this subdivision, beginning July 1, 2025, each light-duty vehicle and medium-duty vehicle that the city purchases shall meet the ZEV emission standard applicable to motor vehicles certified to California LEV III standards or successor standards and available within the applicable model year for a light-duty vehicle or medium-duty vehicle that meets the requirements for the intended use by the city of such vehicle, such that by July 1, 2035 all light and medium-duty vehicles shall be replaced with zero emission vehicles subject to the commercial availability and reliability of zero emission light and medium-duty vehicles, and the technical and physical availability of related planned infrastructure, including but not limited to charging stations and depots for zero emission light and medium-duty vehicles.</w:t>
            </w:r>
          </w:p>
          <w:p w14:paraId="1E89F3F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 The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as exists under the California LEV III standards or any successor standard, that meets the requirements for the intended use by the city of such vehicle shall be selected.</w:t>
            </w:r>
          </w:p>
          <w:p w14:paraId="2D607CC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d. (1) Except as provided for in paragraph two of this subdivision, beginning July 1, 2030, each heavy-duty vehicle and specialized motor vehicle that the city purchases shall meet the ZEV emission standard applicable to motor vehicles certified to California LEV III standards or successor standards and available within the applicable model year for a vehicle that meets the requirements for the intended use by the city of such vehicle, such that by July 1, 2035 all heavy-duty and specialized motor vehicles shall be replaced with zero emission vehicles subject to the commercial availability and reliability of zero emission heavy-duty and specialized motor vehicles, and the technical and physical availability of related planned infrastructure, including but not limited to charging stations and depots for zero emission heavy-duty and specialized motor vehicles.</w:t>
            </w:r>
          </w:p>
          <w:p w14:paraId="69A0C84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 The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the commissioner of an affected agency determines that the use of such vehicle would be impractical or would unduly hinder the operations of such city agency, or if the commissioner determines that the city lacks the charging and fueling infrastructure to support use of such a vehicle, provided that the next highest rating category as exists under the California LEV III standards or any successor standard, that meets the requirements for the intended use by the city of such vehicle shall be selected.</w:t>
            </w:r>
          </w:p>
          <w:p w14:paraId="582FEC5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e.</w:t>
            </w:r>
            <w:r w:rsidRPr="000F2C16">
              <w:rPr>
                <w:color w:val="000000"/>
              </w:rPr>
              <w:t> (1) The city shall not purchase additional bi-fuel motor vehicles.</w:t>
            </w:r>
          </w:p>
          <w:p w14:paraId="41898C7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Any bi-fuel motor vehicle that is owned or operated by the city shall be powered on the alternative fuel on which it is capable of operating, except that such vehicle may be operated on gasoline or diesel fuel (i) where, as of the date of enactment of this section, such vehicle is no longer mechanically able to operate on such alternative fuel and cannot be repaired, or (ii) solely for the period of time recommended by the vehicle manufacturer.</w:t>
            </w:r>
          </w:p>
          <w:p w14:paraId="54DE44B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[d.] </w:t>
            </w:r>
            <w:r w:rsidRPr="000F2C16">
              <w:rPr>
                <w:color w:val="000000"/>
                <w:u w:val="single"/>
              </w:rPr>
              <w:t>f.</w:t>
            </w:r>
            <w:r w:rsidRPr="000F2C16">
              <w:rPr>
                <w:color w:val="000000"/>
              </w:rPr>
              <w:t> (1) Not later than October 1, 2005, the city shall complete an inventory of the fuel economy of all light-duty vehicles purchased by the city during the fiscal year beginning July 1, 2004, and shall calculate the average fuel economy of all such light-duty vehicles.</w:t>
            </w:r>
          </w:p>
          <w:p w14:paraId="6DFEDCA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The city shall achieve the following minimum percentage increases in the average fuel economy of all light-duty vehicles purchased by the city during the following fiscal years, relative to the average fuel economy of all such vehicles purchased by the city during the fiscal year beginning July 1, 2004, calculated pursuant to paragraph one of this subdivision:</w:t>
            </w:r>
          </w:p>
          <w:p w14:paraId="6563A0A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 For the fiscal year beginning July 1, 2006, five percent;</w:t>
            </w:r>
          </w:p>
          <w:p w14:paraId="3A17D4B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 For the fiscal year beginning July 1, 2007, eight percent;</w:t>
            </w:r>
          </w:p>
          <w:p w14:paraId="3F47DEA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(iii) For the fiscal year beginning July 1, 2008, ten percent;</w:t>
            </w:r>
          </w:p>
          <w:p w14:paraId="4335574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(iv) For the fiscal year beginning July 1, 2009, twelve percent;</w:t>
            </w:r>
          </w:p>
          <w:p w14:paraId="70630C5F"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 For the fiscal years beginning July 1, 2010 and July 1, 2011, fifteen percent;</w:t>
            </w:r>
          </w:p>
          <w:p w14:paraId="22DE8BD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 For the fiscal years beginning July 1, 2012, July 1, 2013 and July 1, 2014, eighteen percent;</w:t>
            </w:r>
          </w:p>
          <w:p w14:paraId="4EA70C7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(vii) For the fiscal year beginning July 1, 2015, twenty percent;</w:t>
            </w:r>
          </w:p>
          <w:p w14:paraId="79964A3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(viii) For the fiscal year beginning July 1, 2016, twenty percent;</w:t>
            </w:r>
          </w:p>
          <w:p w14:paraId="15AAB63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(ix) For the fiscal year beginning July 1, 2017, twenty-five percent;</w:t>
            </w:r>
          </w:p>
          <w:p w14:paraId="511C39E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(x) For the fiscal year beginning July 1, 2018, twenty-five percent;</w:t>
            </w:r>
          </w:p>
          <w:p w14:paraId="42E67DC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(xi) For the fiscal year beginning July 1, 2019, thirty-percent;</w:t>
            </w:r>
          </w:p>
          <w:p w14:paraId="1F73345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(xii) For the fiscal year beginning July 1, 2020, thirty-percent;</w:t>
            </w:r>
          </w:p>
          <w:p w14:paraId="21AC0F0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(xiii) For the fiscal year beginning July 1, 2021, thirty-five percent; and</w:t>
            </w:r>
          </w:p>
          <w:p w14:paraId="60C8569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(xiv) For the fiscal year beginning July 1, 2022, and for each fiscal year thereafter, forty percent.</w:t>
            </w:r>
          </w:p>
          <w:p w14:paraId="00AE54F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[e.] </w:t>
            </w:r>
            <w:r w:rsidRPr="000F2C16">
              <w:rPr>
                <w:color w:val="000000"/>
                <w:u w:val="single"/>
              </w:rPr>
              <w:t>g.</w:t>
            </w:r>
            <w:r w:rsidRPr="000F2C16">
              <w:rPr>
                <w:color w:val="000000"/>
              </w:rPr>
              <w:t> (1) Not later than January 1, 2007, and not later than January 1 of each year thereafter, the mayor shall submit to the comptroller and the speaker of the council a report regarding the city's purchase of [light-duty vehicles and medium-duty] vehicles during the immediately preceding fiscal year. The information contained in this report shall also be included in the preliminary mayor's management report and the mayor's management report for the relevant fiscal year and shall include, but not be limited to, for each city agency: (i) the total number of light-duty vehicles and medium-duty vehicles and all other motor vehicles, respectively, purchased by such agency; (ii) the total number of light-duty vehicles and medium-duty vehicles, respectively, purchased by such agency that are certified to California LEV II </w:t>
            </w:r>
            <w:r w:rsidRPr="000F2C16">
              <w:rPr>
                <w:color w:val="000000"/>
                <w:u w:val="single"/>
              </w:rPr>
              <w:t>or successor</w:t>
            </w:r>
            <w:r w:rsidRPr="000F2C16">
              <w:rPr>
                <w:color w:val="000000"/>
              </w:rPr>
              <w:t> standards in each of the six rating categories listed in subdivision b of this section, disaggregated according to vehicle model; (iii) </w:t>
            </w:r>
            <w:r w:rsidRPr="000F2C16">
              <w:rPr>
                <w:color w:val="000000"/>
                <w:u w:val="single"/>
              </w:rPr>
              <w:t>the total number of zero emission vehicles purchased pursuant to subdivision c of this section; (iv)</w:t>
            </w:r>
            <w:r w:rsidRPr="000F2C16">
              <w:rPr>
                <w:color w:val="000000"/>
              </w:rPr>
              <w:t> the reason as to why each vehicle model was purchased, rather than a vehicle model rated in a higher category listed in subdivision b of this section; [(iv)] </w:t>
            </w:r>
            <w:r w:rsidRPr="000F2C16">
              <w:rPr>
                <w:color w:val="000000"/>
                <w:u w:val="single"/>
              </w:rPr>
              <w:t>(v)</w:t>
            </w:r>
            <w:r w:rsidRPr="000F2C16">
              <w:rPr>
                <w:color w:val="000000"/>
              </w:rPr>
              <w:t> if an available zero emission vehicle or advanced technology partial zero emission vehicle is not purchased, in accordance with paragraph two of [subdivision] </w:t>
            </w:r>
            <w:r w:rsidRPr="000F2C16">
              <w:rPr>
                <w:color w:val="000000"/>
                <w:u w:val="single"/>
              </w:rPr>
              <w:t>subdivisions</w:t>
            </w:r>
            <w:r w:rsidRPr="000F2C16">
              <w:rPr>
                <w:color w:val="000000"/>
              </w:rPr>
              <w:t> b,</w:t>
            </w:r>
            <w:r w:rsidRPr="000F2C16">
              <w:rPr>
                <w:color w:val="000000"/>
                <w:u w:val="single"/>
              </w:rPr>
              <w:t> c, or d</w:t>
            </w:r>
            <w:r w:rsidRPr="000F2C16">
              <w:rPr>
                <w:color w:val="000000"/>
              </w:rPr>
              <w:t> of this section, specific information regarding the cost analysis or other basis for such decision; [(v)] </w:t>
            </w:r>
            <w:r w:rsidRPr="000F2C16">
              <w:rPr>
                <w:color w:val="000000"/>
                <w:u w:val="single"/>
              </w:rPr>
              <w:t>(vi)</w:t>
            </w:r>
            <w:r w:rsidRPr="000F2C16">
              <w:rPr>
                <w:color w:val="000000"/>
              </w:rPr>
              <w:t> the percentage of [light-duty vehicles and medium-duty] vehicles purchased within each fiscal year in accordance with paragraphs one and two of [subdivision] </w:t>
            </w:r>
            <w:r w:rsidRPr="000F2C16">
              <w:rPr>
                <w:color w:val="000000"/>
                <w:u w:val="single"/>
              </w:rPr>
              <w:t>subdivisions</w:t>
            </w:r>
            <w:r w:rsidRPr="000F2C16">
              <w:rPr>
                <w:color w:val="000000"/>
              </w:rPr>
              <w:t> b</w:t>
            </w:r>
            <w:r w:rsidRPr="000F2C16">
              <w:rPr>
                <w:color w:val="000000"/>
                <w:u w:val="single"/>
              </w:rPr>
              <w:t>, c, or d</w:t>
            </w:r>
            <w:r w:rsidRPr="000F2C16">
              <w:rPr>
                <w:color w:val="000000"/>
              </w:rPr>
              <w:t> of this section; and [(vi)] </w:t>
            </w:r>
            <w:r w:rsidRPr="000F2C16">
              <w:rPr>
                <w:color w:val="000000"/>
                <w:u w:val="single"/>
              </w:rPr>
              <w:t>(vii)</w:t>
            </w:r>
            <w:r w:rsidRPr="000F2C16">
              <w:rPr>
                <w:color w:val="000000"/>
              </w:rPr>
              <w:t> for the report required not later than January 1, 2007, the percentage of light-duty vehicles purchased by the city during the fiscal year beginning July 1, 2005 that were alternative fuel motor vehicles.</w:t>
            </w:r>
          </w:p>
          <w:p w14:paraId="3AFE627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Not later than January 1, 2007, and not later than January 1 of each year thereafter, the mayor shall submit to the comptroller and the speaker of the council a report regarding the fuel economy of light-duty vehicles purchased by the city during the immediately preceding fiscal year. The information contained in this report shall also be included in the preliminary mayor's management report and the mayor's management report for the relevant fiscal year and shall include, but not be limited to: (i) the average fuel economy of all light-duty vehicles purchased by the city during the preceding fiscal year; and (ii) the percentage increase in the average fuel economy of all such light-duty vehicles, relative to the average fuel economy of all light-duty vehicles purchased by the city during the fiscal year beginning July 1, 2004, calculated pursuant to paragraph one of subdivision d of this section, that this total amount represents.</w:t>
            </w:r>
          </w:p>
          <w:p w14:paraId="4C146E2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Not later than January 1, 2016, and not later than January 1 of each year thereafter, the mayor shall submit to the comptroller and the speaker of the council a report regarding the use-based fuel economy for the immediately preceding fiscal year. The information contained in such report shall also be included in the preliminary mayor's management report and the mayor's management report for the relevant fiscal year.</w:t>
            </w:r>
          </w:p>
          <w:p w14:paraId="46D2F4A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[f.] </w:t>
            </w:r>
            <w:r w:rsidRPr="000F2C16">
              <w:rPr>
                <w:color w:val="000000"/>
                <w:u w:val="single"/>
              </w:rPr>
              <w:t>h.</w:t>
            </w:r>
            <w:r w:rsidRPr="000F2C16">
              <w:rPr>
                <w:color w:val="000000"/>
              </w:rPr>
              <w:t> (1) Beginning July 1, 2006, for each fiscal year, the city shall measure the amount of fuel consumed by the city's fleet of motor vehicles and the equivalent carbon dioxide emitted by such vehicles, for each type of fuel consumed by such vehicles.</w:t>
            </w:r>
          </w:p>
          <w:p w14:paraId="2600C21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For the fiscal year beginning July 1, 2006, and for each fiscal year thereafter, the department shall publish on its website by October 1 following the close of each fiscal year and the mayor shall include in the preliminary mayor's management report and the mayor's management report for the relevant fiscal year the estimated total amount of fuel consumed by the city's fleet of motor vehicles and the estimated total amount of equivalent carbon dioxide emitted by such vehicles, disaggregated according to fuel type. For the purposes of this subdivision, the city's fleet of motor vehicles shall include vehicles specially equipped for emergency response by the department, office of emergency management, sheriff's office of the department of finance, police department, fire department, or office of the chief medical examiner.</w:t>
            </w:r>
          </w:p>
          <w:p w14:paraId="0623169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[g.] </w:t>
            </w:r>
            <w:r w:rsidRPr="000F2C16">
              <w:rPr>
                <w:color w:val="000000"/>
                <w:u w:val="single"/>
              </w:rPr>
              <w:t>i.</w:t>
            </w:r>
            <w:r w:rsidRPr="000F2C16">
              <w:rPr>
                <w:color w:val="000000"/>
              </w:rPr>
              <w:t> This section shall not apply:</w:t>
            </w:r>
          </w:p>
          <w:p w14:paraId="0B26931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(1) where federal or state funding precludes the city from imposing the purchasing requirements of this section;</w:t>
            </w:r>
          </w:p>
          <w:p w14:paraId="61E4E8D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to purchases that are emergency procurements pursuant to section three hundred fifteen of the charter; or</w:t>
            </w:r>
          </w:p>
          <w:p w14:paraId="25C4542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except for subdivision [f] </w:t>
            </w:r>
            <w:r w:rsidRPr="000F2C16">
              <w:rPr>
                <w:color w:val="000000"/>
                <w:u w:val="single"/>
              </w:rPr>
              <w:t>h</w:t>
            </w:r>
            <w:r w:rsidRPr="000F2C16">
              <w:rPr>
                <w:color w:val="000000"/>
              </w:rPr>
              <w:t> of this section, to diesel fuel-powered motor vehicles subject to paragraph two of subdivision b of section 24-163.4 of this chapter.</w:t>
            </w:r>
          </w:p>
          <w:p w14:paraId="77DCEE7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[h.] </w:t>
            </w:r>
            <w:r w:rsidRPr="000F2C16">
              <w:rPr>
                <w:color w:val="000000"/>
                <w:u w:val="single"/>
              </w:rPr>
              <w:t>j.</w:t>
            </w:r>
            <w:r w:rsidRPr="000F2C16">
              <w:rPr>
                <w:color w:val="000000"/>
              </w:rPr>
              <w:t> To the extent not prohibited by law, [alternative fuel] motor vehicles </w:t>
            </w:r>
            <w:r w:rsidRPr="000F2C16">
              <w:rPr>
                <w:color w:val="000000"/>
                <w:u w:val="single"/>
              </w:rPr>
              <w:t>that meet the ZEV standards</w:t>
            </w:r>
            <w:r w:rsidRPr="000F2C16">
              <w:rPr>
                <w:color w:val="000000"/>
              </w:rPr>
              <w:t> may be purchased by the city in concert with any public or private entity.</w:t>
            </w:r>
          </w:p>
          <w:p w14:paraId="71B497E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3.</w:t>
            </w:r>
            <w:r w:rsidRPr="000F2C16">
              <w:rPr>
                <w:rFonts w:ascii="Arial" w:hAnsi="Arial" w:cs="Arial"/>
                <w:color w:val="3D3D3D"/>
                <w:sz w:val="27"/>
                <w:szCs w:val="27"/>
              </w:rPr>
              <w:t> </w:t>
            </w:r>
            <w:r w:rsidRPr="000F2C16">
              <w:rPr>
                <w:color w:val="000000"/>
              </w:rPr>
              <w:t>Section 24-163.2 of the administrative code of the city of New York, as amended by local law number 38 for the year 2015, is amended to read as follows:</w:t>
            </w:r>
          </w:p>
          <w:p w14:paraId="383468F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24-163.2 Alternative fuel buses and sanitation vehicles. a. Definitions. When used in this section:</w:t>
            </w:r>
          </w:p>
          <w:p w14:paraId="4DAA87F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“Alternative fuel bus” means a bus that is operated using solely an alternative fuel or is operated using solely an alternative fuel in combination with gasoline or diesel fuel, and shall not include bi-fuel motor vehicles.</w:t>
            </w:r>
          </w:p>
          <w:p w14:paraId="222E10B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“Alternative fuel sanitation vehicle” means a sanitation vehicle that is operated using solely an alternative fuel or is operated using solely an alternative fuel in combination with gasoline or diesel fuel, and shall not include bi-fuel motor vehicles.</w:t>
            </w:r>
          </w:p>
          <w:p w14:paraId="5C438F4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“Alternative fuel street sweeping vehicle” means a vehicle used by the department of sanitation for street cleaning purposes that is operated using solely an alternative fuel or is operated using solely an alternative fuel in combination with gasoline or diesel fuel, and shall not include bi-fuel motor vehicles.</w:t>
            </w:r>
          </w:p>
          <w:p w14:paraId="26DD428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“Bus” means a motor vehicle that is designed to transport more than twenty individuals.</w:t>
            </w:r>
          </w:p>
          <w:p w14:paraId="114D3E4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“Recyclable materials” means solid waste that may be separated, collected, processed, marketed and returned to the economy in the form of raw materials or products, including but not limited to types of metal, glass, paper, plastic, food waste, tires and yard waste.</w:t>
            </w:r>
          </w:p>
          <w:p w14:paraId="5B5B2DD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“Sanitation vehicle” means a vehicle used by the department of sanitation for street cleaning purposes or for the collection of solid waste or recyclable materials.</w:t>
            </w:r>
          </w:p>
          <w:p w14:paraId="53F986B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“Solid waste” means all materials or substances discarded or rejected as being spent, useless, or worthless, including but not limited to garbage, refuse, industrial and commercial waste, sludges from air or water pollution control facilities or water supply treatment facilities, rubbish, ashes, contained gaseous material, incinerator residue, demolition and construction debris and offal, but not including sewage and other highly diluted water-carried materials or substances and those in gaseous forms.</w:t>
            </w:r>
          </w:p>
          <w:p w14:paraId="26B1E18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b. For the fiscal year commencing July 1, 2005, and for each fiscal year thereafter, at least twenty percent of the buses the city purchases in such fiscal year shall be alternative fuel buses.</w:t>
            </w:r>
          </w:p>
          <w:p w14:paraId="11253FE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c. </w:t>
            </w:r>
            <w:r w:rsidRPr="000F2C16">
              <w:rPr>
                <w:color w:val="000000"/>
                <w:u w:val="single"/>
              </w:rPr>
              <w:t>For the fiscal year commencing July 1, 2030, and for each fiscal year thereafter, all buses and sanitation vehicles purchased by the city shall meet the requirements for vehicles purchased pursuant to section 24.163.1.</w:t>
            </w:r>
          </w:p>
          <w:p w14:paraId="5D1218B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d.</w:t>
            </w:r>
            <w:r w:rsidRPr="000F2C16">
              <w:rPr>
                <w:color w:val="000000"/>
              </w:rPr>
              <w:t> (1) Beginning no later than March 1, 2006, the commissioner of sanitation shall implement a program for testing the mechanical reliability and operational feasibility of alternative fuel street sweeping vehicles. Such program shall include a pilot project regarding the exclusive utilization of alternative fuel street sweeping vehicles in at least four sanitation districts, to be identified at the discretion of the commissioner of sanitation. At least one such district shall be located in an area where high rates of asthma are found and the commissioner shall consider asthma rates in his or her determination of where such other districts will be located.</w:t>
            </w:r>
          </w:p>
          <w:p w14:paraId="1A4A6E4F"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The department of sanitation shall collect and analyze data to further develop its initiatives for and assess the feasibility of incorporating new alternative fuel sanitation vehicles and technology into its fleet.</w:t>
            </w:r>
          </w:p>
          <w:p w14:paraId="34769A0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d. (1) Not later than January 1, 2007, and not later than January 1 of each year thereafter, the mayor shall submit to the comptroller and the speaker of the council a report regarding the city's purchase of alternative fuel buses during the immediately preceding fiscal year. This report shall be included in the mayor's preliminary management report and the mayor's management report for the relevant fiscal year and shall include, but not be limited to: (i) the total number of buses purchased by the city in the preceding fiscal year; and (ii) the number of such buses that are alternative fuel buses, disaggregated according to agency, bus model and type of alternative fuel used.</w:t>
            </w:r>
          </w:p>
          <w:p w14:paraId="44FFC36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Not later than January 1, 2007, and not later than January 1 of each year thereafter, the commissioner of sanitation shall report to the mayor, the comptroller and the speaker of the council on the department of sanitation's alternative fuel street sweeping vehicle pilot project and all testing, analyses and assessments completed pursuant to subdivision c of this section. Such report shall include, but not be limited to: (i) a description of all testing, analyses and assessments, respectively, completed pursuant to that subdivision and all conclusions based upon such testing, analyses and assessments, including specific information regarding efforts made by the department of sanitation to further develop initiatives for the incorporation of alternative fuel sanitation vehicles into its fleet, in addition to specific information regarding the feasibility of incorporating such vehicles into such fleet; (ii) the number of alternative fuel street sweeping vehicles included in the pilot project required pursuant to paragraph one of that subdivision, the districts where such vehicles are located and the type of alternative fuel used by such vehicles; and, (iii) the total number of alternative fuel sanitation vehicles owned or operated by the department of sanitation, disaggregated according to vehicle model and type of alternative fuel used.</w:t>
            </w:r>
          </w:p>
          <w:p w14:paraId="22F81D7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e. [Purchases] </w:t>
            </w:r>
            <w:r w:rsidRPr="000F2C16">
              <w:rPr>
                <w:color w:val="000000"/>
                <w:u w:val="single"/>
              </w:rPr>
              <w:t>Subject to the requirements of section 24-261.1, purchases</w:t>
            </w:r>
            <w:r w:rsidRPr="000F2C16">
              <w:rPr>
                <w:color w:val="000000"/>
              </w:rPr>
              <w:t> of alternative fuel buses that exceed the minimum mandatory purchase requirements of subdivision b of this section for a particular fiscal year may be used to satisfy such applicable requirements for the immediately succeeding fiscal year.</w:t>
            </w:r>
          </w:p>
          <w:p w14:paraId="238FFA6F"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f. [To the extent not prohibited by law, alternative fuel buses and alternative fuel sanitation vehicles may be purchased by the city in concert with any public or private entity.</w:t>
            </w:r>
          </w:p>
          <w:p w14:paraId="65874CB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g.] This section shall not apply:</w:t>
            </w:r>
          </w:p>
          <w:p w14:paraId="1297D56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(1) where federal or state funding precludes the city from imposing the purchasing requirements of this section;</w:t>
            </w:r>
          </w:p>
          <w:p w14:paraId="65E211E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to purchases that are emergency procurements pursuant to section three hundred fifteen of the charter; or</w:t>
            </w:r>
          </w:p>
          <w:p w14:paraId="2CD69E9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to the purchase of buses for use by any city agency where the commissioner of such agency has made a written determination that there are no alternative fuel buses available that meet the needs of such agency with respect to bus size, passenger capacity or other special requirement, and has within ten business days thereafter submitted the determination to the speaker of the council accompanied by the detailed analysis that formed the basis for such determination; provided, however, that the purchase of buses for use by the agency shall become subject to the provisions of this section immediately after a determination by the commissioner, after consultation with the department of citywide administrative services, that an alternative fuel bus that meets such needs has become available; and provided, further, however, that the city shall not be required to purchase an alternative fuel bus for use by the agency if the only available alternative fuel bus that meets the needs of such agency with respect to bus size, passenger capacity or other special requirement costs more than fifty percent more than other buses that meet such needs of such agency.</w:t>
            </w:r>
          </w:p>
          <w:p w14:paraId="408E08F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[h.] </w:t>
            </w:r>
            <w:r w:rsidRPr="000F2C16">
              <w:rPr>
                <w:color w:val="000000"/>
                <w:u w:val="single"/>
              </w:rPr>
              <w:t>g.</w:t>
            </w:r>
            <w:r w:rsidRPr="000F2C16">
              <w:rPr>
                <w:color w:val="000000"/>
              </w:rPr>
              <w:t> The commissioner may by rule require periodic testing of alternative fuel buses and the submission of information concerning the operation and maintenance of such buses purchased or newly operated in the city to ensure compliance with this section and to collect information for reports required by this section.</w:t>
            </w:r>
          </w:p>
          <w:p w14:paraId="23FB32A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 </w:t>
            </w:r>
            <w:r w:rsidRPr="000F2C16">
              <w:rPr>
                <w:color w:val="000000"/>
                <w:u w:val="single"/>
              </w:rPr>
              <w:t>h.</w:t>
            </w:r>
            <w:r w:rsidRPr="000F2C16">
              <w:rPr>
                <w:color w:val="000000"/>
              </w:rPr>
              <w:t> The commissioner may order a city agency that owns or operates a bus to which this section applies to conduct such tests, or the department may conduct such tests, as are necessary in the opinion of the commissioner to determine whether such bus is in compliance with this section.</w:t>
            </w:r>
          </w:p>
          <w:p w14:paraId="76D3876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[j.] </w:t>
            </w:r>
            <w:r w:rsidRPr="000F2C16">
              <w:rPr>
                <w:color w:val="000000"/>
                <w:u w:val="single"/>
              </w:rPr>
              <w:t>i.</w:t>
            </w:r>
            <w:r w:rsidRPr="000F2C16">
              <w:rPr>
                <w:color w:val="000000"/>
              </w:rPr>
              <w:t> The department may inspect at a reasonable time and in a reasonable manner any equipment, apparatus, fuel, matter or thing that affects or may affect the proper maintenance or operation of an alternative fuel bus to which this section applies.</w:t>
            </w:r>
          </w:p>
          <w:p w14:paraId="2BFEB75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4.</w:t>
            </w:r>
            <w:r w:rsidRPr="000F2C16">
              <w:rPr>
                <w:rFonts w:ascii="Arial" w:hAnsi="Arial" w:cs="Arial"/>
                <w:color w:val="3D3D3D"/>
                <w:sz w:val="27"/>
                <w:szCs w:val="27"/>
              </w:rPr>
              <w:t> </w:t>
            </w:r>
            <w:r w:rsidRPr="000F2C16">
              <w:rPr>
                <w:color w:val="000000"/>
              </w:rPr>
              <w:t>Section 24-163.9 of the administrative code of the city of New York, as amended by local law number 120 for the year 2021, is amended to read as follows:</w:t>
            </w:r>
          </w:p>
          <w:p w14:paraId="65CB4EC1" w14:textId="77777777" w:rsidR="000F2C16" w:rsidRPr="000F2C16" w:rsidRDefault="000F2C16" w:rsidP="000F2C16">
            <w:pPr>
              <w:shd w:val="clear" w:color="auto" w:fill="FFFFFF"/>
              <w:spacing w:line="480" w:lineRule="auto"/>
              <w:ind w:firstLine="720"/>
              <w:rPr>
                <w:color w:val="000000"/>
                <w:sz w:val="27"/>
                <w:szCs w:val="27"/>
              </w:rPr>
            </w:pPr>
            <w:r w:rsidRPr="000F2C16">
              <w:rPr>
                <w:color w:val="000000"/>
              </w:rPr>
              <w:t>§ 24-163.9 Retrofitting, age limitations, fuel use of diesel-powered school buses and use of all-electric zero emission school buses. a. Definitions. For the purposes of this section only, the following terms shall have the following meanings:</w:t>
            </w:r>
          </w:p>
          <w:p w14:paraId="4399220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“Department of education” means the New York city department of education, formerly known as the New York city board of education, and any successor agency or entity thereto, the expenses of which are paid in whole or in part from the city treasury.</w:t>
            </w:r>
          </w:p>
          <w:p w14:paraId="64BB06D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“School bus” means any vehicle of the designation “Type A bus,” “Type B bus,” “Type C bus,” or “Type D bus,” as set forth in subdivisions x, y, z, and aa of section 720.1 of title seventeen of New York codes, rules and regulations, that is operated pursuant to a school bus contract and is used to transport children to or from any school located in the city of New York.</w:t>
            </w:r>
          </w:p>
          <w:p w14:paraId="7602249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“School bus contract” means any agreement between any person and the department of education to transport children on a school bus.</w:t>
            </w:r>
          </w:p>
          <w:p w14:paraId="4B42C7C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b. Diesel fuel-powered school buses shall utilize a closed crankcase ventilation system, selected from among the mobile sources devices identified and approved as part of the diesel retrofit verified technologies list by the United States environmental protection agency or the list of currently verified diesel emission control strategies by the California air resources board, to reduce engine emissions to the school bus cabin, in accordance with the following schedule:</w:t>
            </w:r>
          </w:p>
          <w:p w14:paraId="5BF771D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(1) fifty percent of diesel fuel-powered school buses used to fulfill each school bus contract shall be equipped with such a closed crankcase ventilation system by September 1, 2010;</w:t>
            </w:r>
          </w:p>
          <w:p w14:paraId="3ED8113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one hundred percent of diesel fuel-powered school buses used to fulfill each school bus contract shall be equipped with such a closed crankcase ventilation system by September 1, 2011;</w:t>
            </w:r>
          </w:p>
          <w:p w14:paraId="0218397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c. Notwithstanding subdivision b of this section, any diesel fuel-powered school bus of the designation “Type A bus” or “Type B bus,” as set forth in subdivisions x and y of section 720.1 of title seventeen of New York codes, rules and regulations, with a pre-2007 engine model year shall utilize a closed crankcase ventilation system within six months of a finding by the United States environmental protection agency or the California air resources board that such technology is available for use in such bus and is available from the manufacturer, provided however, that such technology shall not be required to be installed if such bus is scheduled to be retired within twelve months of such finding pursuant to the schedule set forth in paragraph two of subdivision d of this section.</w:t>
            </w:r>
          </w:p>
          <w:p w14:paraId="7661CB6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d. (1) No diesel fuel-powered school bus of the designation “Type A bus” or “Type B bus,” as set forth in subdivisions x and y of section 720.1 of title seventeen of New York codes, rules and regulations, with an engine model year of 2007 or later or that is utilizing a closed crankcase ventilation system pursuant to subdivision c of this section and no diesel fuel-powered school bus of the designation “Type C bus” or “Type D bus,” as set forth in subdivisions z and aa of section 720.1 of title seventeen of New York codes, rules and regulations, shall be used to fulfill any school bus contract beyond the end of the sixteenth year from the date of manufacture, as noted on the vehicle registration, or the end of the school year in which that date falls, whichever is later.</w:t>
            </w:r>
          </w:p>
          <w:p w14:paraId="20C4C5E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Except for any “Type A bus” or “Type B bus” utilizing a closed crankcase ventilation system pursuant to subdivision c of this section, no diesel fuel-powered school bus of the designation “Type A bus” or “Type B bus,” as set forth in subdivisions x and y of section 720.1 of title seventeen of New York codes, rules and regulations, with a pre-2007 engine model year shall be used to fulfill any school bus contract entered into pursuant to a request for proposals or request for bids issued after July 1, 2014 beyond the dates set forth in the following schedule:</w:t>
            </w:r>
          </w:p>
          <w:p w14:paraId="37E7E73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 All 1997 engine model years, September 1, 2014;</w:t>
            </w:r>
          </w:p>
          <w:p w14:paraId="569EBFD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 All 1998 engine model years, September 1, 2015;</w:t>
            </w:r>
          </w:p>
          <w:p w14:paraId="23335DA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iii. All 1999 engine model years, September 1, 2016;</w:t>
            </w:r>
          </w:p>
          <w:p w14:paraId="049D67E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iv. All 2000 engine model years, September 1, 2017, and provided, further, that five percent of any contractor's “Type A buses” or “Type B buses” with 2001 through 2004 engine model years that are not utilizing a closed crankcase ventilation system pursuant to subdivision c of this section that are used to fulfill any school bus contract shall be replaced pursuant to subdivision e of this section by September 1, 2017;</w:t>
            </w:r>
          </w:p>
          <w:p w14:paraId="25A7C94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 All 2001 engine model years, September 1, 2018, and provided, further, that twenty percent of any contractor's “Type A buses” or “Type B buses” with 2002 through 2005 engine model years that are not utilizing a closed crankcase ventilation system pursuant to subdivision c of this section that are used to fulfill any school bus contract shall be replaced pursuant to subdivision e of this section by September 1, 2018;</w:t>
            </w:r>
          </w:p>
          <w:p w14:paraId="30E1AA1F"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 All 2002 engine model years, September 1, 2019, and provided, further, that twenty percent of any contractor's “Type A buses” or “Type B buses” with 2003 through 2006 engine model years that are not utilizing a closed crankcase ventilation system pursuant to subdivision c of this section that are used to fulfill any school bus contract shall be replaced pursuant to subdivision e of this section by September 1, 2019;</w:t>
            </w:r>
          </w:p>
          <w:p w14:paraId="5C482E5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vii. All 2003 through 2006 engine model years, September 1, 2020.</w:t>
            </w:r>
          </w:p>
          <w:p w14:paraId="5827B47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e. School buses </w:t>
            </w:r>
            <w:r w:rsidRPr="000F2C16">
              <w:rPr>
                <w:color w:val="000000"/>
                <w:u w:val="single"/>
              </w:rPr>
              <w:t>replaced on or before June 30, 2025</w:t>
            </w:r>
            <w:r w:rsidRPr="000F2C16">
              <w:rPr>
                <w:color w:val="000000"/>
              </w:rPr>
              <w:t> shall be replaced pursuant to subdivision d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 provided that by September 1, 2035 such school buses shall be replaced with all-electric zero emission school buses, such that all school buses in use by that date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064273A0"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f. </w:t>
            </w:r>
            <w:r w:rsidRPr="000F2C16">
              <w:rPr>
                <w:color w:val="000000"/>
                <w:u w:val="single"/>
              </w:rPr>
              <w:t>School buses replaced on or after July 1, 2025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3E5A7E6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g.</w:t>
            </w:r>
            <w:r w:rsidRPr="000F2C16">
              <w:rPr>
                <w:color w:val="000000"/>
              </w:rPr>
              <w:t> Reporting requirements. (1) No later than December 31, 2011 and no later than December 31 of every year thereafter, the department of education shall submit a report to the mayor and the speaker of the council on compliance with this section. Such report shall include, but not be limited to, data on the age and crankcase retrofit status of every school bus pursuant to a school bus contract. The department of education shall also perform yearly reviews on a sample of school buses from at least ten different vendors to verify the accuracy of data reported.</w:t>
            </w:r>
          </w:p>
          <w:p w14:paraId="30B098A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Before the end of the fiscal year commencing on July 1, 2023, July 1, 2028, and July 1, 2033, the department of education shall submit a report to the mayor and the speaker of the council on:</w:t>
            </w:r>
          </w:p>
          <w:p w14:paraId="01DDFB7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 actions taken to achieve the [requirement] </w:t>
            </w:r>
            <w:r w:rsidRPr="000F2C16">
              <w:rPr>
                <w:color w:val="000000"/>
                <w:u w:val="single"/>
              </w:rPr>
              <w:t>requirements</w:t>
            </w:r>
            <w:r w:rsidRPr="000F2C16">
              <w:rPr>
                <w:color w:val="000000"/>
              </w:rPr>
              <w:t> provided by [subdivision] </w:t>
            </w:r>
            <w:r w:rsidRPr="000F2C16">
              <w:rPr>
                <w:color w:val="000000"/>
                <w:u w:val="single"/>
              </w:rPr>
              <w:t>subdivisions</w:t>
            </w:r>
            <w:r w:rsidRPr="000F2C16">
              <w:rPr>
                <w:color w:val="000000"/>
              </w:rPr>
              <w:t> e </w:t>
            </w:r>
            <w:r w:rsidRPr="000F2C16">
              <w:rPr>
                <w:color w:val="000000"/>
                <w:u w:val="single"/>
              </w:rPr>
              <w:t>and f</w:t>
            </w:r>
            <w:r w:rsidRPr="000F2C16">
              <w:rPr>
                <w:color w:val="000000"/>
              </w:rPr>
              <w:t> to replace school buses with all-electric zero emission school buses by September 1, 2035;</w:t>
            </w:r>
          </w:p>
          <w:p w14:paraId="3C04DD2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 barriers, if any, to achieving such replacement by such date;</w:t>
            </w:r>
          </w:p>
          <w:p w14:paraId="21A5ABC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iii. plans to address the barriers described in subparagraph ii;</w:t>
            </w:r>
          </w:p>
          <w:p w14:paraId="6BBB535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iv. a date by which such replacement will be complete;</w:t>
            </w:r>
          </w:p>
          <w:p w14:paraId="0C7857D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 the safety and reliability of the all-electric zero emission school buses in use pursuant to a school bus contract;</w:t>
            </w:r>
          </w:p>
          <w:p w14:paraId="7FCDBD7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 the percentage of routes served by all-electric zero emission school buses where the origin or destination is located in an environmental justice area as defined in section 3-1001;</w:t>
            </w:r>
          </w:p>
          <w:p w14:paraId="12EAAEEA"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vii. a description of each model of all-electric zero emission school bus that is in use pursuant to a school bus contract, including but not limited to the name of the manufacturer and the number of buses of each such model in use;</w:t>
            </w:r>
          </w:p>
          <w:p w14:paraId="50450679"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viii. applications that have been submitted by the department for federal, state, private or other funding for the purpose of achieving such replacement; and</w:t>
            </w:r>
          </w:p>
          <w:p w14:paraId="0316240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ix. progress that vendors have made in developing charging infrastructure, including the proportion of such charging infrastructure that has been installed in an environmental justice area as defined in section 3-1001.</w:t>
            </w:r>
          </w:p>
          <w:p w14:paraId="0370F2B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The first report required pursuant to paragraph 2 of this subdivision shall include whether there are, or the status of achieving by the date of the next report, 75 all-electric zero emission school buses. The second report required pursuant to paragraph 2 of this subdivision shall include whether there are, or the status of achieving by the date of the next report, 20 percent of school buses in use being all-electric zero emission school buses, and whether there are, or the status of achieving by September 1, 2030, 100 percent of New York city school bus umbrella corporation, or its successor entity, school buses in use being all-electric zero emissions school buses. The third report required pursuant to paragraph 2 of this subdivision shall include whether there are, or the status of achieving, 66 percent of school buses in use being all-electric zero emission school buses.</w:t>
            </w:r>
          </w:p>
          <w:p w14:paraId="1F1D207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[g.] </w:t>
            </w:r>
            <w:r w:rsidRPr="000F2C16">
              <w:rPr>
                <w:color w:val="000000"/>
                <w:u w:val="single"/>
              </w:rPr>
              <w:t>h.</w:t>
            </w:r>
            <w:r w:rsidRPr="000F2C16">
              <w:rPr>
                <w:color w:val="000000"/>
              </w:rPr>
              <w:t> This section shall not apply:</w:t>
            </w:r>
          </w:p>
          <w:p w14:paraId="3B7363F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(1) where federal or state funding precludes the city from imposing the requirements of this section;</w:t>
            </w:r>
          </w:p>
          <w:p w14:paraId="54CED72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(2) to purchases that are emergency procurements pursuant to section three hundred fifteen of the New York city charter; or</w:t>
            </w:r>
          </w:p>
          <w:p w14:paraId="1E20E23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where federal or state law prohibits the application of the requirements of this section.</w:t>
            </w:r>
          </w:p>
          <w:p w14:paraId="6E9312C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[h.] </w:t>
            </w:r>
            <w:r w:rsidRPr="000F2C16">
              <w:rPr>
                <w:color w:val="000000"/>
                <w:u w:val="single"/>
              </w:rPr>
              <w:t>i.</w:t>
            </w:r>
            <w:r w:rsidRPr="000F2C16">
              <w:rPr>
                <w:color w:val="000000"/>
              </w:rPr>
              <w:t> Any person who violates any provision of this section shall be liable for a civil penalty in accordance with section 24-178 of the code.</w:t>
            </w:r>
          </w:p>
          <w:p w14:paraId="1B450C8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 </w:t>
            </w:r>
            <w:r w:rsidRPr="000F2C16">
              <w:rPr>
                <w:color w:val="000000"/>
                <w:u w:val="single"/>
              </w:rPr>
              <w:t>j.</w:t>
            </w:r>
            <w:r w:rsidRPr="000F2C16">
              <w:rPr>
                <w:color w:val="000000"/>
              </w:rPr>
              <w:t> Where a person has been found to have made a false claim with respect to the provisions of this section, such person shall be subject to enforcement pursuant to the provisions of chapter eight of title seven of the code.</w:t>
            </w:r>
          </w:p>
          <w:p w14:paraId="42FD760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[j.] </w:t>
            </w:r>
            <w:r w:rsidRPr="000F2C16">
              <w:rPr>
                <w:color w:val="000000"/>
                <w:u w:val="single"/>
              </w:rPr>
              <w:t>k.</w:t>
            </w:r>
            <w:r w:rsidRPr="000F2C16">
              <w:rPr>
                <w:color w:val="000000"/>
              </w:rPr>
              <w:t> Nothing in this section shall be construed to limit the authority of the department of education or of the city of New York to cancel or terminate a contract, deny or withdraw approval to perform a subcontract or provide supplies, issue a non-responsibility finding, issue a non-responsiveness finding, deny a person or entity prequalification as a vendor, or otherwise deny a person or entity city business.</w:t>
            </w:r>
          </w:p>
          <w:p w14:paraId="10A590C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[k.] </w:t>
            </w:r>
            <w:r w:rsidRPr="000F2C16">
              <w:rPr>
                <w:color w:val="000000"/>
                <w:u w:val="single"/>
              </w:rPr>
              <w:t>l.</w:t>
            </w:r>
            <w:r w:rsidRPr="000F2C16">
              <w:rPr>
                <w:color w:val="000000"/>
              </w:rPr>
              <w:t> (i) Diesel fuel-powered school buses shall be powered by fuel that is ultra low sulfur diesel fuel.</w:t>
            </w:r>
          </w:p>
          <w:p w14:paraId="3AAF2E6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(ii) The chancellor of the New York city department of education and the commissioner of citywide administrative services shall conduct a study to determine the feasibility of utilizing at least five percent biodiesel (B5) and up to twenty percent biodiesel (B20) by volume in city contracted diesel fuel-powered buses used for pupil and school transportation. The study shall include a review of the types and models of buses that are used pursuant to existing school bus contracts and their compatibility with biodiesel blends; the mode of fueling by school bus contractors including in-house, retail or fuel truck; supply availability of biodiesel for each mode of fueling for the use of biodiesel in school buses; and other relevant issues including barriers, opportunities, and regulatory requirements related to the use of biodiesel in buses used pursuant to school bus contracts. No later than June 30, 2019, the chancellor of the department of education and the commissioner of citywide administrative services shall submit a report to the mayor and the speaker of the council detailing the findings of this study with recommendations relating to the use of biodiesel blends of at least five percent (B5) and up to twenty percent (B20) by volume in city contracted diesel fuel-powered buses used for pupil and school transportation.</w:t>
            </w:r>
          </w:p>
          <w:p w14:paraId="6D93192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5. This local law takes effect 180 days after it becomes law.</w:t>
            </w:r>
          </w:p>
          <w:p w14:paraId="3F38C5CF"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00096B8C"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046F8911"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45EA1549"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22CB2BCA" w14:textId="5266B445" w:rsidR="000F2C16" w:rsidRPr="000F2C16" w:rsidRDefault="000F2C16" w:rsidP="000F2C16">
            <w:pPr>
              <w:shd w:val="clear" w:color="auto" w:fill="FFFFFF"/>
              <w:jc w:val="both"/>
              <w:rPr>
                <w:color w:val="000000"/>
                <w:sz w:val="27"/>
                <w:szCs w:val="27"/>
              </w:rPr>
            </w:pPr>
            <w:r w:rsidRPr="000F2C16">
              <w:rPr>
                <w:color w:val="000000"/>
                <w:sz w:val="18"/>
                <w:szCs w:val="18"/>
              </w:rPr>
              <w:t> </w:t>
            </w:r>
          </w:p>
          <w:p w14:paraId="675BBAB3"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45164875" w14:textId="77777777" w:rsidR="000F2C16" w:rsidRPr="000F2C16" w:rsidRDefault="000F2C16" w:rsidP="000F2C16">
            <w:pPr>
              <w:shd w:val="clear" w:color="auto" w:fill="FFFFFF"/>
              <w:jc w:val="both"/>
              <w:rPr>
                <w:color w:val="000000"/>
                <w:sz w:val="27"/>
                <w:szCs w:val="27"/>
              </w:rPr>
            </w:pPr>
            <w:r w:rsidRPr="000F2C16">
              <w:rPr>
                <w:color w:val="000000"/>
                <w:sz w:val="18"/>
                <w:szCs w:val="18"/>
              </w:rPr>
              <w:t>NAW</w:t>
            </w:r>
          </w:p>
          <w:p w14:paraId="02E68BC5" w14:textId="77777777" w:rsidR="000F2C16" w:rsidRPr="000F2C16" w:rsidRDefault="000F2C16" w:rsidP="000F2C16">
            <w:pPr>
              <w:shd w:val="clear" w:color="auto" w:fill="FFFFFF"/>
              <w:jc w:val="both"/>
              <w:rPr>
                <w:color w:val="000000"/>
                <w:sz w:val="27"/>
                <w:szCs w:val="27"/>
              </w:rPr>
            </w:pPr>
            <w:r w:rsidRPr="000F2C16">
              <w:rPr>
                <w:color w:val="000000"/>
                <w:sz w:val="18"/>
                <w:szCs w:val="18"/>
              </w:rPr>
              <w:t>LS #4104/6412</w:t>
            </w:r>
          </w:p>
          <w:p w14:paraId="618CC12F" w14:textId="77777777" w:rsidR="000F2C16" w:rsidRPr="000F2C16" w:rsidRDefault="000F2C16" w:rsidP="000F2C16">
            <w:pPr>
              <w:shd w:val="clear" w:color="auto" w:fill="FFFFFF"/>
              <w:rPr>
                <w:color w:val="000000"/>
                <w:sz w:val="27"/>
                <w:szCs w:val="27"/>
              </w:rPr>
            </w:pPr>
            <w:r w:rsidRPr="000F2C16">
              <w:rPr>
                <w:color w:val="000000"/>
                <w:sz w:val="18"/>
                <w:szCs w:val="18"/>
              </w:rPr>
              <w:t>4/22/2022 11:31 AM</w:t>
            </w:r>
          </w:p>
          <w:p w14:paraId="6FDBFFE4" w14:textId="77777777" w:rsidR="000F2C16" w:rsidRPr="000F2C16" w:rsidRDefault="000F2C16" w:rsidP="000F2C16">
            <w:pPr>
              <w:shd w:val="clear" w:color="auto" w:fill="FFFFFF"/>
              <w:rPr>
                <w:color w:val="000000"/>
                <w:sz w:val="27"/>
                <w:szCs w:val="27"/>
              </w:rPr>
            </w:pPr>
            <w:r w:rsidRPr="000F2C16">
              <w:rPr>
                <w:color w:val="000000"/>
                <w:sz w:val="18"/>
                <w:szCs w:val="18"/>
              </w:rPr>
              <w:t> </w:t>
            </w:r>
          </w:p>
          <w:p w14:paraId="65F4BA2C" w14:textId="77777777" w:rsidR="000F2C16" w:rsidRPr="000F2C16" w:rsidRDefault="000F2C16" w:rsidP="000F2C16">
            <w:pPr>
              <w:shd w:val="clear" w:color="auto" w:fill="FFFFFF"/>
              <w:rPr>
                <w:color w:val="000000"/>
                <w:sz w:val="27"/>
                <w:szCs w:val="27"/>
              </w:rPr>
            </w:pPr>
            <w:r w:rsidRPr="000F2C16">
              <w:rPr>
                <w:color w:val="000000"/>
                <w:sz w:val="18"/>
                <w:szCs w:val="18"/>
              </w:rPr>
              <w:t> </w:t>
            </w:r>
          </w:p>
        </w:tc>
      </w:tr>
    </w:tbl>
    <w:p w14:paraId="31202C78" w14:textId="58405BDF" w:rsidR="00A46038" w:rsidRDefault="000F2C16" w:rsidP="001A50DF">
      <w:pPr>
        <w:spacing w:line="480" w:lineRule="auto"/>
        <w:ind w:firstLine="720"/>
        <w:jc w:val="both"/>
        <w:rPr>
          <w:color w:val="000000"/>
          <w:shd w:val="clear" w:color="auto" w:fill="FFFFFF"/>
        </w:rPr>
      </w:pPr>
      <w:r w:rsidRPr="000F2C16">
        <w:rPr>
          <w:color w:val="000000"/>
          <w:sz w:val="27"/>
          <w:szCs w:val="27"/>
        </w:rPr>
        <w:br/>
      </w:r>
    </w:p>
    <w:p w14:paraId="2F8802AE" w14:textId="0FDB8F73" w:rsidR="00A46038" w:rsidRDefault="00A46038" w:rsidP="001A50DF">
      <w:pPr>
        <w:spacing w:line="480" w:lineRule="auto"/>
        <w:ind w:firstLine="720"/>
        <w:jc w:val="both"/>
        <w:rPr>
          <w:color w:val="000000"/>
          <w:shd w:val="clear" w:color="auto" w:fill="FFFFFF"/>
        </w:rPr>
      </w:pPr>
    </w:p>
    <w:p w14:paraId="751AF821" w14:textId="26AE0386" w:rsidR="00A46038" w:rsidRDefault="00A46038" w:rsidP="001A50DF">
      <w:pPr>
        <w:spacing w:line="480" w:lineRule="auto"/>
        <w:ind w:firstLine="720"/>
        <w:jc w:val="both"/>
        <w:rPr>
          <w:color w:val="000000"/>
          <w:shd w:val="clear" w:color="auto" w:fill="FFFFFF"/>
        </w:rPr>
      </w:pPr>
    </w:p>
    <w:p w14:paraId="7CC9F721" w14:textId="6B1AA9D1" w:rsidR="00A46038" w:rsidRDefault="00A46038" w:rsidP="001A50DF">
      <w:pPr>
        <w:spacing w:line="480" w:lineRule="auto"/>
        <w:ind w:firstLine="720"/>
        <w:jc w:val="both"/>
        <w:rPr>
          <w:color w:val="000000"/>
          <w:shd w:val="clear" w:color="auto" w:fill="FFFFFF"/>
        </w:rPr>
      </w:pPr>
    </w:p>
    <w:p w14:paraId="78F1A870" w14:textId="69D7D815" w:rsidR="00A46038" w:rsidRDefault="00A46038" w:rsidP="001A50DF">
      <w:pPr>
        <w:spacing w:line="480" w:lineRule="auto"/>
        <w:ind w:firstLine="720"/>
        <w:jc w:val="both"/>
        <w:rPr>
          <w:color w:val="000000"/>
          <w:shd w:val="clear" w:color="auto" w:fill="FFFFFF"/>
        </w:rPr>
      </w:pPr>
    </w:p>
    <w:p w14:paraId="1889802A" w14:textId="6E067943" w:rsidR="00A46038" w:rsidRDefault="00A46038" w:rsidP="001A50DF">
      <w:pPr>
        <w:spacing w:line="480" w:lineRule="auto"/>
        <w:ind w:firstLine="720"/>
        <w:jc w:val="both"/>
        <w:rPr>
          <w:color w:val="000000"/>
          <w:shd w:val="clear" w:color="auto" w:fill="FFFFFF"/>
        </w:rPr>
      </w:pPr>
    </w:p>
    <w:p w14:paraId="0966ED6A" w14:textId="4CAEA88A" w:rsidR="00A46038" w:rsidRDefault="00A46038" w:rsidP="001A50DF">
      <w:pPr>
        <w:spacing w:line="480" w:lineRule="auto"/>
        <w:ind w:firstLine="720"/>
        <w:jc w:val="both"/>
        <w:rPr>
          <w:color w:val="000000"/>
          <w:shd w:val="clear" w:color="auto" w:fill="FFFFFF"/>
        </w:rPr>
      </w:pPr>
    </w:p>
    <w:p w14:paraId="63849657" w14:textId="70886A22" w:rsidR="00A46038" w:rsidRDefault="00A46038" w:rsidP="001A50DF">
      <w:pPr>
        <w:spacing w:line="480" w:lineRule="auto"/>
        <w:ind w:firstLine="720"/>
        <w:jc w:val="both"/>
        <w:rPr>
          <w:color w:val="000000"/>
          <w:shd w:val="clear" w:color="auto" w:fill="FFFFFF"/>
        </w:rPr>
      </w:pPr>
    </w:p>
    <w:p w14:paraId="3C5C9516" w14:textId="46D034D9" w:rsidR="00A46038" w:rsidRDefault="00A46038" w:rsidP="001A50DF">
      <w:pPr>
        <w:spacing w:line="480" w:lineRule="auto"/>
        <w:ind w:firstLine="720"/>
        <w:jc w:val="both"/>
        <w:rPr>
          <w:color w:val="000000"/>
          <w:shd w:val="clear" w:color="auto" w:fill="FFFFFF"/>
        </w:rPr>
      </w:pPr>
    </w:p>
    <w:p w14:paraId="3C884A17" w14:textId="538F255A" w:rsidR="00A46038" w:rsidRDefault="00A46038" w:rsidP="001A50DF">
      <w:pPr>
        <w:spacing w:line="480" w:lineRule="auto"/>
        <w:ind w:firstLine="720"/>
        <w:jc w:val="both"/>
        <w:rPr>
          <w:color w:val="000000"/>
          <w:shd w:val="clear" w:color="auto" w:fill="FFFFFF"/>
        </w:rPr>
      </w:pPr>
    </w:p>
    <w:p w14:paraId="3598D519" w14:textId="4333ED09" w:rsidR="00A46038" w:rsidRDefault="00A46038" w:rsidP="001A50DF">
      <w:pPr>
        <w:spacing w:line="480" w:lineRule="auto"/>
        <w:ind w:firstLine="720"/>
        <w:jc w:val="both"/>
        <w:rPr>
          <w:color w:val="000000"/>
          <w:shd w:val="clear" w:color="auto" w:fill="FFFFFF"/>
        </w:rPr>
      </w:pPr>
    </w:p>
    <w:p w14:paraId="3A193AA7" w14:textId="74EBDDF9" w:rsidR="00A46038" w:rsidRDefault="00A46038" w:rsidP="001A50DF">
      <w:pPr>
        <w:spacing w:line="480" w:lineRule="auto"/>
        <w:ind w:firstLine="720"/>
        <w:jc w:val="both"/>
        <w:rPr>
          <w:color w:val="000000"/>
          <w:shd w:val="clear" w:color="auto" w:fill="FFFFFF"/>
        </w:rPr>
      </w:pPr>
    </w:p>
    <w:p w14:paraId="17AF9A56" w14:textId="77777777" w:rsidR="00A46038" w:rsidRDefault="00A46038" w:rsidP="001A50DF">
      <w:pPr>
        <w:spacing w:line="480" w:lineRule="auto"/>
        <w:ind w:firstLine="720"/>
        <w:jc w:val="both"/>
      </w:pPr>
    </w:p>
    <w:p w14:paraId="68C3F11B" w14:textId="77777777" w:rsidR="000F2C16" w:rsidRDefault="000F2C16">
      <w:pPr>
        <w:rPr>
          <w:rFonts w:ascii="Times" w:hAnsi="Times"/>
          <w:color w:val="000000"/>
          <w:sz w:val="27"/>
          <w:szCs w:val="27"/>
        </w:rPr>
      </w:pPr>
    </w:p>
    <w:p w14:paraId="0CA3B333" w14:textId="77777777" w:rsidR="000F2C16" w:rsidRDefault="000F2C16">
      <w:pPr>
        <w:rPr>
          <w:rFonts w:ascii="Times" w:hAnsi="Times"/>
          <w:color w:val="000000"/>
          <w:sz w:val="27"/>
          <w:szCs w:val="27"/>
        </w:rPr>
      </w:pPr>
    </w:p>
    <w:p w14:paraId="38C58D4A" w14:textId="77777777" w:rsidR="000F2C16" w:rsidRDefault="000F2C16">
      <w:pPr>
        <w:rPr>
          <w:rFonts w:ascii="Times" w:hAnsi="Times"/>
          <w:color w:val="000000"/>
          <w:sz w:val="27"/>
          <w:szCs w:val="27"/>
        </w:rPr>
      </w:pPr>
    </w:p>
    <w:p w14:paraId="4AAB96BA" w14:textId="77777777" w:rsidR="000F2C16" w:rsidRDefault="000F2C16">
      <w:pPr>
        <w:rPr>
          <w:rFonts w:ascii="Times" w:hAnsi="Times"/>
          <w:color w:val="000000"/>
          <w:sz w:val="27"/>
          <w:szCs w:val="27"/>
        </w:rPr>
      </w:pPr>
    </w:p>
    <w:p w14:paraId="6C3ED005" w14:textId="77777777" w:rsidR="000F2C16" w:rsidRDefault="000F2C16">
      <w:pPr>
        <w:rPr>
          <w:rFonts w:ascii="Times" w:hAnsi="Times"/>
          <w:color w:val="000000"/>
          <w:sz w:val="27"/>
          <w:szCs w:val="27"/>
        </w:rPr>
      </w:pPr>
    </w:p>
    <w:p w14:paraId="284C45FC" w14:textId="77777777" w:rsidR="000F2C16" w:rsidRDefault="000F2C16">
      <w:pPr>
        <w:rPr>
          <w:rFonts w:ascii="Times" w:hAnsi="Times"/>
          <w:color w:val="000000"/>
          <w:sz w:val="27"/>
          <w:szCs w:val="27"/>
        </w:rPr>
      </w:pPr>
    </w:p>
    <w:p w14:paraId="1D61A122" w14:textId="77777777" w:rsidR="000F2C16" w:rsidRDefault="000F2C16">
      <w:pPr>
        <w:rPr>
          <w:rFonts w:ascii="Times" w:hAnsi="Times"/>
          <w:color w:val="000000"/>
          <w:sz w:val="27"/>
          <w:szCs w:val="27"/>
        </w:rPr>
      </w:pPr>
    </w:p>
    <w:p w14:paraId="3332DC65" w14:textId="77777777" w:rsidR="000F2C16" w:rsidRDefault="000F2C16">
      <w:pPr>
        <w:rPr>
          <w:rFonts w:ascii="Times" w:hAnsi="Times"/>
          <w:color w:val="000000"/>
          <w:sz w:val="27"/>
          <w:szCs w:val="27"/>
        </w:rPr>
      </w:pPr>
    </w:p>
    <w:p w14:paraId="7A6D0D28" w14:textId="45988746" w:rsidR="000F2C16" w:rsidRDefault="000F2C16">
      <w:pPr>
        <w:rPr>
          <w:rFonts w:ascii="Times" w:hAnsi="Times"/>
          <w:color w:val="000000"/>
          <w:sz w:val="27"/>
          <w:szCs w:val="27"/>
        </w:rPr>
      </w:pPr>
    </w:p>
    <w:p w14:paraId="759B7FC0" w14:textId="77777777" w:rsidR="000F2C16" w:rsidRDefault="000F2C16">
      <w:pPr>
        <w:rPr>
          <w:rFonts w:ascii="Times" w:hAnsi="Times"/>
          <w:color w:val="000000"/>
          <w:sz w:val="27"/>
          <w:szCs w:val="27"/>
        </w:rPr>
      </w:pPr>
    </w:p>
    <w:p w14:paraId="015464AE" w14:textId="77777777" w:rsidR="000F2C16" w:rsidRDefault="000F2C16">
      <w:pPr>
        <w:rPr>
          <w:rFonts w:ascii="Times" w:hAnsi="Times"/>
          <w:color w:val="000000"/>
          <w:sz w:val="27"/>
          <w:szCs w:val="27"/>
        </w:rPr>
      </w:pPr>
    </w:p>
    <w:p w14:paraId="6BB7500D" w14:textId="77777777" w:rsidR="000F2C16" w:rsidRDefault="000F2C16">
      <w:pPr>
        <w:rPr>
          <w:rFonts w:ascii="Times" w:hAnsi="Times"/>
          <w:color w:val="000000"/>
          <w:sz w:val="27"/>
          <w:szCs w:val="27"/>
        </w:rPr>
      </w:pPr>
    </w:p>
    <w:p w14:paraId="12A6964A" w14:textId="4BFC5FCB" w:rsidR="000F2C16" w:rsidRDefault="00205076" w:rsidP="001E378C">
      <w:pPr>
        <w:jc w:val="center"/>
        <w:rPr>
          <w:rFonts w:ascii="Times" w:hAnsi="Times"/>
          <w:color w:val="000000"/>
          <w:sz w:val="27"/>
          <w:szCs w:val="27"/>
        </w:rPr>
      </w:pPr>
      <w:r>
        <w:rPr>
          <w:rFonts w:ascii="Times" w:hAnsi="Times"/>
          <w:color w:val="000000"/>
          <w:sz w:val="27"/>
          <w:szCs w:val="27"/>
        </w:rPr>
        <w:t>[This page intentionally left blank]</w:t>
      </w:r>
    </w:p>
    <w:p w14:paraId="5179B3F4" w14:textId="77777777" w:rsidR="000F2C16" w:rsidRDefault="000F2C16">
      <w:pPr>
        <w:rPr>
          <w:rFonts w:ascii="Times" w:hAnsi="Times"/>
          <w:color w:val="000000"/>
          <w:sz w:val="27"/>
          <w:szCs w:val="27"/>
        </w:rPr>
      </w:pPr>
    </w:p>
    <w:p w14:paraId="1153AF09" w14:textId="77777777" w:rsidR="000F2C16" w:rsidRDefault="000F2C16">
      <w:pPr>
        <w:rPr>
          <w:rFonts w:ascii="Times" w:hAnsi="Times"/>
          <w:color w:val="000000"/>
          <w:sz w:val="27"/>
          <w:szCs w:val="27"/>
        </w:rPr>
      </w:pPr>
    </w:p>
    <w:p w14:paraId="1D808843" w14:textId="77777777" w:rsidR="000F2C16" w:rsidRDefault="000F2C16">
      <w:pPr>
        <w:rPr>
          <w:rFonts w:ascii="Times" w:hAnsi="Times"/>
          <w:color w:val="000000"/>
          <w:sz w:val="27"/>
          <w:szCs w:val="27"/>
        </w:rPr>
      </w:pPr>
    </w:p>
    <w:p w14:paraId="5DDF6903" w14:textId="77777777" w:rsidR="000F2C16" w:rsidRDefault="000F2C16">
      <w:pPr>
        <w:rPr>
          <w:rFonts w:ascii="Times" w:hAnsi="Times"/>
          <w:color w:val="000000"/>
          <w:sz w:val="27"/>
          <w:szCs w:val="27"/>
        </w:rPr>
      </w:pPr>
    </w:p>
    <w:p w14:paraId="4A583B33" w14:textId="77777777" w:rsidR="000F2C16" w:rsidRDefault="000F2C16">
      <w:pPr>
        <w:rPr>
          <w:rFonts w:ascii="Times" w:hAnsi="Times"/>
          <w:color w:val="000000"/>
          <w:sz w:val="27"/>
          <w:szCs w:val="27"/>
        </w:rPr>
      </w:pPr>
    </w:p>
    <w:p w14:paraId="543A111A" w14:textId="77777777" w:rsidR="000F2C16" w:rsidRDefault="000F2C16">
      <w:pPr>
        <w:rPr>
          <w:rFonts w:ascii="Times" w:hAnsi="Times"/>
          <w:color w:val="000000"/>
          <w:sz w:val="27"/>
          <w:szCs w:val="27"/>
        </w:rPr>
      </w:pPr>
    </w:p>
    <w:p w14:paraId="56A258FD" w14:textId="77777777" w:rsidR="000F2C16" w:rsidRDefault="000F2C16">
      <w:pPr>
        <w:rPr>
          <w:rFonts w:ascii="Times" w:hAnsi="Times"/>
          <w:color w:val="000000"/>
          <w:sz w:val="27"/>
          <w:szCs w:val="27"/>
        </w:rPr>
      </w:pPr>
    </w:p>
    <w:p w14:paraId="47AFCE71" w14:textId="77777777" w:rsidR="000F2C16" w:rsidRDefault="000F2C16">
      <w:pPr>
        <w:rPr>
          <w:rFonts w:ascii="Times" w:hAnsi="Times"/>
          <w:color w:val="000000"/>
          <w:sz w:val="27"/>
          <w:szCs w:val="27"/>
        </w:rPr>
      </w:pPr>
    </w:p>
    <w:p w14:paraId="76A6A15E" w14:textId="77777777" w:rsidR="000F2C16" w:rsidRDefault="000F2C16">
      <w:pPr>
        <w:rPr>
          <w:rFonts w:ascii="Times" w:hAnsi="Times"/>
          <w:color w:val="000000"/>
          <w:sz w:val="27"/>
          <w:szCs w:val="27"/>
        </w:rPr>
      </w:pPr>
    </w:p>
    <w:p w14:paraId="59E3D1A8" w14:textId="77777777" w:rsidR="000F2C16" w:rsidRDefault="000F2C16">
      <w:pPr>
        <w:rPr>
          <w:rFonts w:ascii="Times" w:hAnsi="Times"/>
          <w:color w:val="000000"/>
          <w:sz w:val="27"/>
          <w:szCs w:val="27"/>
        </w:rPr>
      </w:pPr>
    </w:p>
    <w:p w14:paraId="05D4308C" w14:textId="77777777" w:rsidR="000F2C16" w:rsidRDefault="000F2C16">
      <w:pPr>
        <w:rPr>
          <w:rFonts w:ascii="Times" w:hAnsi="Times"/>
          <w:color w:val="000000"/>
          <w:sz w:val="27"/>
          <w:szCs w:val="27"/>
        </w:rPr>
      </w:pPr>
    </w:p>
    <w:p w14:paraId="25AFD5F0" w14:textId="77777777" w:rsidR="000F2C16" w:rsidRDefault="000F2C16">
      <w:pPr>
        <w:rPr>
          <w:rFonts w:ascii="Times" w:hAnsi="Times"/>
          <w:color w:val="000000"/>
          <w:sz w:val="27"/>
          <w:szCs w:val="27"/>
        </w:rPr>
      </w:pPr>
    </w:p>
    <w:p w14:paraId="255BBD0E" w14:textId="77777777" w:rsidR="000F2C16" w:rsidRDefault="000F2C16">
      <w:pPr>
        <w:rPr>
          <w:rFonts w:ascii="Times" w:hAnsi="Times"/>
          <w:color w:val="000000"/>
          <w:sz w:val="27"/>
          <w:szCs w:val="27"/>
        </w:rPr>
      </w:pPr>
    </w:p>
    <w:p w14:paraId="5BB6F682" w14:textId="77777777" w:rsidR="000F2C16" w:rsidRDefault="000F2C16">
      <w:pPr>
        <w:rPr>
          <w:rFonts w:ascii="Times" w:hAnsi="Times"/>
          <w:color w:val="000000"/>
          <w:sz w:val="27"/>
          <w:szCs w:val="27"/>
        </w:rPr>
      </w:pPr>
    </w:p>
    <w:p w14:paraId="1A290F28" w14:textId="77777777" w:rsidR="000F2C16" w:rsidRDefault="000F2C16">
      <w:pPr>
        <w:rPr>
          <w:rFonts w:ascii="Times" w:hAnsi="Times"/>
          <w:color w:val="000000"/>
          <w:sz w:val="27"/>
          <w:szCs w:val="27"/>
        </w:rPr>
      </w:pPr>
    </w:p>
    <w:p w14:paraId="7827BAF5" w14:textId="7A20A81F" w:rsidR="000F2C16" w:rsidRDefault="000F2C16">
      <w:pPr>
        <w:rPr>
          <w:rFonts w:ascii="Times" w:hAnsi="Times"/>
          <w:color w:val="000000"/>
          <w:sz w:val="27"/>
          <w:szCs w:val="27"/>
        </w:rPr>
      </w:pPr>
    </w:p>
    <w:p w14:paraId="51DEB93A" w14:textId="5599F2A6" w:rsidR="00205076" w:rsidRDefault="00205076">
      <w:pPr>
        <w:rPr>
          <w:rFonts w:ascii="Times" w:hAnsi="Times"/>
          <w:color w:val="000000"/>
          <w:sz w:val="27"/>
          <w:szCs w:val="27"/>
        </w:rPr>
      </w:pPr>
    </w:p>
    <w:p w14:paraId="0DFEBF0C" w14:textId="62AE2321" w:rsidR="00205076" w:rsidRDefault="00205076">
      <w:pPr>
        <w:rPr>
          <w:rFonts w:ascii="Times" w:hAnsi="Times"/>
          <w:color w:val="000000"/>
          <w:sz w:val="27"/>
          <w:szCs w:val="27"/>
        </w:rPr>
      </w:pPr>
    </w:p>
    <w:p w14:paraId="4D86A705" w14:textId="7611C185" w:rsidR="00205076" w:rsidRDefault="00205076">
      <w:pPr>
        <w:rPr>
          <w:rFonts w:ascii="Times" w:hAnsi="Times"/>
          <w:color w:val="000000"/>
          <w:sz w:val="27"/>
          <w:szCs w:val="27"/>
        </w:rPr>
      </w:pPr>
    </w:p>
    <w:p w14:paraId="223A06BA" w14:textId="4D8F885C" w:rsidR="00205076" w:rsidRDefault="00205076">
      <w:pPr>
        <w:rPr>
          <w:rFonts w:ascii="Times" w:hAnsi="Times"/>
          <w:color w:val="000000"/>
          <w:sz w:val="27"/>
          <w:szCs w:val="27"/>
        </w:rPr>
      </w:pPr>
    </w:p>
    <w:p w14:paraId="166F05DE" w14:textId="6EFF8EB5" w:rsidR="00205076" w:rsidRDefault="00205076">
      <w:pPr>
        <w:rPr>
          <w:rFonts w:ascii="Times" w:hAnsi="Times"/>
          <w:color w:val="000000"/>
          <w:sz w:val="27"/>
          <w:szCs w:val="27"/>
        </w:rPr>
      </w:pPr>
    </w:p>
    <w:p w14:paraId="5D12A565" w14:textId="205C3206" w:rsidR="00205076" w:rsidRDefault="00205076">
      <w:pPr>
        <w:rPr>
          <w:rFonts w:ascii="Times" w:hAnsi="Times"/>
          <w:color w:val="000000"/>
          <w:sz w:val="27"/>
          <w:szCs w:val="27"/>
        </w:rPr>
      </w:pPr>
    </w:p>
    <w:p w14:paraId="0BF7DAF6" w14:textId="77777777" w:rsidR="00205076" w:rsidRDefault="00205076">
      <w:pPr>
        <w:rPr>
          <w:rFonts w:ascii="Times" w:hAnsi="Times"/>
          <w:color w:val="000000"/>
          <w:sz w:val="27"/>
          <w:szCs w:val="27"/>
        </w:rPr>
      </w:pPr>
    </w:p>
    <w:p w14:paraId="64747F09" w14:textId="77777777" w:rsidR="000F2C16" w:rsidRDefault="000F2C16">
      <w:pPr>
        <w:rPr>
          <w:rFonts w:ascii="Times" w:hAnsi="Times"/>
          <w:color w:val="000000"/>
          <w:sz w:val="27"/>
          <w:szCs w:val="27"/>
        </w:rPr>
      </w:pPr>
    </w:p>
    <w:p w14:paraId="47DA7B9A" w14:textId="77777777" w:rsidR="000F2C16" w:rsidRDefault="000F2C16">
      <w:pPr>
        <w:rPr>
          <w:rFonts w:ascii="Times" w:hAnsi="Times"/>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F2C16" w:rsidRPr="000F2C16" w14:paraId="73EF29EC" w14:textId="77777777" w:rsidTr="000F2C16">
        <w:trPr>
          <w:tblCellSpacing w:w="0" w:type="dxa"/>
        </w:trPr>
        <w:tc>
          <w:tcPr>
            <w:tcW w:w="0" w:type="auto"/>
            <w:shd w:val="clear" w:color="auto" w:fill="FFFFFF"/>
            <w:vAlign w:val="center"/>
            <w:hideMark/>
          </w:tcPr>
          <w:p w14:paraId="190F1655" w14:textId="77777777" w:rsidR="000F2C16" w:rsidRPr="000F2C16" w:rsidRDefault="000F2C16" w:rsidP="000F2C16">
            <w:pPr>
              <w:shd w:val="clear" w:color="auto" w:fill="FFFFFF"/>
              <w:jc w:val="center"/>
              <w:rPr>
                <w:color w:val="000000"/>
                <w:sz w:val="27"/>
                <w:szCs w:val="27"/>
              </w:rPr>
            </w:pPr>
            <w:r w:rsidRPr="000F2C16">
              <w:rPr>
                <w:color w:val="000000"/>
              </w:rPr>
              <w:t>Int. No. 606</w:t>
            </w:r>
          </w:p>
          <w:p w14:paraId="72D86BCE" w14:textId="77777777" w:rsidR="000F2C16" w:rsidRPr="000F2C16" w:rsidRDefault="000F2C16" w:rsidP="000F2C16">
            <w:pPr>
              <w:shd w:val="clear" w:color="auto" w:fill="FFFFFF"/>
              <w:jc w:val="center"/>
              <w:rPr>
                <w:color w:val="000000"/>
                <w:sz w:val="27"/>
                <w:szCs w:val="27"/>
              </w:rPr>
            </w:pPr>
            <w:r w:rsidRPr="000F2C16">
              <w:rPr>
                <w:color w:val="000000"/>
              </w:rPr>
              <w:t> </w:t>
            </w:r>
          </w:p>
          <w:p w14:paraId="73ACAF20" w14:textId="77777777" w:rsidR="000F2C16" w:rsidRPr="000F2C16" w:rsidRDefault="000F2C16" w:rsidP="000F2C16">
            <w:pPr>
              <w:shd w:val="clear" w:color="auto" w:fill="FFFFFF"/>
              <w:jc w:val="both"/>
              <w:rPr>
                <w:color w:val="000000"/>
                <w:sz w:val="27"/>
                <w:szCs w:val="27"/>
              </w:rPr>
            </w:pPr>
            <w:r w:rsidRPr="000F2C16">
              <w:rPr>
                <w:color w:val="000000"/>
              </w:rPr>
              <w:t>By Council Members Avilés, Ossé, Nurse, Marte, Gennaro, Restler, Hanif, Ung, Narcisse, Won, Krishnan, Holden, Gutiérrez, Joseph, Menin, Bottcher, Brooks-Powers, Velázquez, Williams, De La Rosa, Farías, Abreu, Feliz, Kagan, Sanchez, Lee, Hanks, Brewer, Barron, Rivera, Yeger, Dinowitz, Salamanca, Brannan and Paladino</w:t>
            </w:r>
          </w:p>
          <w:p w14:paraId="42C7510A" w14:textId="77777777" w:rsidR="000F2C16" w:rsidRPr="000F2C16" w:rsidRDefault="000F2C16" w:rsidP="000F2C16">
            <w:pPr>
              <w:shd w:val="clear" w:color="auto" w:fill="FFFFFF"/>
              <w:jc w:val="both"/>
              <w:rPr>
                <w:color w:val="000000"/>
                <w:sz w:val="27"/>
                <w:szCs w:val="27"/>
              </w:rPr>
            </w:pPr>
            <w:r w:rsidRPr="000F2C16">
              <w:rPr>
                <w:color w:val="000000"/>
              </w:rPr>
              <w:t> </w:t>
            </w:r>
          </w:p>
          <w:p w14:paraId="737CD48E" w14:textId="77777777" w:rsidR="000F2C16" w:rsidRPr="000F2C16" w:rsidRDefault="000F2C16" w:rsidP="000F2C16">
            <w:pPr>
              <w:shd w:val="clear" w:color="auto" w:fill="FFFFFF"/>
              <w:jc w:val="both"/>
              <w:rPr>
                <w:color w:val="000000"/>
                <w:sz w:val="27"/>
                <w:szCs w:val="27"/>
              </w:rPr>
            </w:pPr>
            <w:r w:rsidRPr="000F2C16">
              <w:rPr>
                <w:color w:val="000000"/>
              </w:rPr>
              <w:t>A Local Law to amend the administrative code of the city of New York, in relation to motor vehicles idling adjacent to and within New York city parks, green spaces and playgrounds</w:t>
            </w:r>
          </w:p>
          <w:p w14:paraId="16F34952" w14:textId="77777777" w:rsidR="000F2C16" w:rsidRPr="000F2C16" w:rsidRDefault="000F2C16" w:rsidP="000F2C16">
            <w:pPr>
              <w:shd w:val="clear" w:color="auto" w:fill="FFFFFF"/>
              <w:jc w:val="both"/>
              <w:rPr>
                <w:color w:val="000000"/>
                <w:sz w:val="27"/>
                <w:szCs w:val="27"/>
              </w:rPr>
            </w:pPr>
            <w:r w:rsidRPr="000F2C16">
              <w:rPr>
                <w:color w:val="000000"/>
              </w:rPr>
              <w:t> </w:t>
            </w:r>
          </w:p>
          <w:p w14:paraId="0E507A7A" w14:textId="77777777" w:rsidR="000F2C16" w:rsidRPr="000F2C16" w:rsidRDefault="000F2C16" w:rsidP="000F2C16">
            <w:pPr>
              <w:shd w:val="clear" w:color="auto" w:fill="FFFFFF"/>
              <w:jc w:val="both"/>
              <w:rPr>
                <w:color w:val="000000"/>
                <w:sz w:val="27"/>
                <w:szCs w:val="27"/>
              </w:rPr>
            </w:pPr>
            <w:r w:rsidRPr="000F2C16">
              <w:rPr>
                <w:color w:val="000000"/>
                <w:u w:val="single"/>
              </w:rPr>
              <w:t>Be it enacted by the Council as follows:</w:t>
            </w:r>
          </w:p>
          <w:p w14:paraId="407749D3" w14:textId="77777777" w:rsidR="000F2C16" w:rsidRPr="000F2C16" w:rsidRDefault="000F2C16" w:rsidP="000F2C16">
            <w:pPr>
              <w:shd w:val="clear" w:color="auto" w:fill="FFFFFF"/>
              <w:ind w:firstLine="720"/>
              <w:jc w:val="both"/>
              <w:rPr>
                <w:color w:val="000000"/>
                <w:sz w:val="27"/>
                <w:szCs w:val="27"/>
              </w:rPr>
            </w:pPr>
            <w:r w:rsidRPr="000F2C16">
              <w:rPr>
                <w:color w:val="000000"/>
              </w:rPr>
              <w:t> </w:t>
            </w:r>
          </w:p>
          <w:p w14:paraId="3B5803A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Section 1. Subdivision (f) of section 24-163 of the administrative code of the city of New York, as added by local law number 5 for the year 2009, is amended as follows:</w:t>
            </w:r>
          </w:p>
          <w:p w14:paraId="3A9051D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(f) No person shall cause or permit the engine of a motor vehicle, other than a legally authorized emergency motor vehicle, to idle for longer than one minute if such motor vehicle is adjacent, as determined by rule, to any public school under the jurisdiction of the New York city department of education or to any non-public school that provided educational instruction to students in any grade from pre-kindergarten to the twelfth grade level, </w:t>
            </w:r>
            <w:r w:rsidRPr="000F2C16">
              <w:rPr>
                <w:color w:val="000000"/>
                <w:u w:val="single"/>
              </w:rPr>
              <w:t>or adjacent to or within any park, green space or playground under the jurisdiction of the New York city department of parks and recreation</w:t>
            </w:r>
            <w:r w:rsidRPr="000F2C16">
              <w:rPr>
                <w:color w:val="000000"/>
              </w:rPr>
              <w:t>, 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and provided that idling of an engine of a school bus may be permitted to the extent necessary: (1) for mechanical work; (2) to maintain an appropriate temperature for passenger comfort; or (3) in emergency evacuations where necessary to operate wheelchair lifts. It shall be an affirmative defense that any such school, </w:t>
            </w:r>
            <w:r w:rsidRPr="000F2C16">
              <w:rPr>
                <w:color w:val="000000"/>
                <w:u w:val="single"/>
              </w:rPr>
              <w:t>park, green space or playground</w:t>
            </w:r>
            <w:r w:rsidRPr="000F2C16">
              <w:rPr>
                <w:color w:val="000000"/>
              </w:rPr>
              <w:t> was not easily identifiable as a school, </w:t>
            </w:r>
            <w:r w:rsidRPr="000F2C16">
              <w:rPr>
                <w:color w:val="000000"/>
                <w:u w:val="single"/>
              </w:rPr>
              <w:t>park, green space or playground</w:t>
            </w:r>
            <w:r w:rsidRPr="000F2C16">
              <w:rPr>
                <w:color w:val="000000"/>
              </w:rPr>
              <w:t> by signage or otherwise at the time a violation of this subdivision occurred</w:t>
            </w:r>
          </w:p>
          <w:p w14:paraId="4DA085D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2. This local law takes effect 90 days after it becomes law.</w:t>
            </w:r>
          </w:p>
          <w:p w14:paraId="223B4FB1"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586CF0D2" w14:textId="77777777" w:rsidR="000F2C16" w:rsidRPr="000F2C16" w:rsidRDefault="000F2C16" w:rsidP="000F2C16">
            <w:pPr>
              <w:shd w:val="clear" w:color="auto" w:fill="FFFFFF"/>
              <w:jc w:val="both"/>
              <w:rPr>
                <w:color w:val="000000"/>
                <w:sz w:val="27"/>
                <w:szCs w:val="27"/>
              </w:rPr>
            </w:pPr>
            <w:r w:rsidRPr="000F2C16">
              <w:rPr>
                <w:color w:val="000000"/>
                <w:sz w:val="18"/>
                <w:szCs w:val="18"/>
              </w:rPr>
              <w:t>APM</w:t>
            </w:r>
          </w:p>
          <w:p w14:paraId="665F98FB" w14:textId="77777777" w:rsidR="000F2C16" w:rsidRPr="000F2C16" w:rsidRDefault="000F2C16" w:rsidP="000F2C16">
            <w:pPr>
              <w:shd w:val="clear" w:color="auto" w:fill="FFFFFF"/>
              <w:jc w:val="both"/>
              <w:rPr>
                <w:color w:val="000000"/>
                <w:sz w:val="27"/>
                <w:szCs w:val="27"/>
              </w:rPr>
            </w:pPr>
            <w:r w:rsidRPr="000F2C16">
              <w:rPr>
                <w:color w:val="000000"/>
                <w:sz w:val="18"/>
                <w:szCs w:val="18"/>
              </w:rPr>
              <w:t>LS #8715</w:t>
            </w:r>
          </w:p>
          <w:p w14:paraId="7C7CB636" w14:textId="77777777" w:rsidR="000F2C16" w:rsidRPr="000F2C16" w:rsidRDefault="000F2C16" w:rsidP="000F2C16">
            <w:pPr>
              <w:shd w:val="clear" w:color="auto" w:fill="FFFFFF"/>
              <w:rPr>
                <w:color w:val="000000"/>
                <w:sz w:val="27"/>
                <w:szCs w:val="27"/>
              </w:rPr>
            </w:pPr>
            <w:r w:rsidRPr="000F2C16">
              <w:rPr>
                <w:color w:val="000000"/>
                <w:sz w:val="18"/>
                <w:szCs w:val="18"/>
              </w:rPr>
              <w:t>6/16/2022</w:t>
            </w:r>
          </w:p>
          <w:p w14:paraId="57673E6F" w14:textId="77777777" w:rsidR="000F2C16" w:rsidRPr="000F2C16" w:rsidRDefault="000F2C16" w:rsidP="000F2C16">
            <w:pPr>
              <w:shd w:val="clear" w:color="auto" w:fill="FFFFFF"/>
              <w:rPr>
                <w:color w:val="000000"/>
                <w:sz w:val="27"/>
                <w:szCs w:val="27"/>
              </w:rPr>
            </w:pPr>
            <w:r w:rsidRPr="000F2C16">
              <w:rPr>
                <w:color w:val="000000"/>
                <w:sz w:val="18"/>
                <w:szCs w:val="18"/>
              </w:rPr>
              <w:t> </w:t>
            </w:r>
          </w:p>
          <w:p w14:paraId="2ED31C3D" w14:textId="77777777" w:rsidR="000F2C16" w:rsidRPr="000F2C16" w:rsidRDefault="000F2C16" w:rsidP="000F2C16">
            <w:pPr>
              <w:shd w:val="clear" w:color="auto" w:fill="FFFFFF"/>
              <w:rPr>
                <w:color w:val="000000"/>
                <w:sz w:val="27"/>
                <w:szCs w:val="27"/>
              </w:rPr>
            </w:pPr>
            <w:r w:rsidRPr="000F2C16">
              <w:rPr>
                <w:color w:val="000000"/>
                <w:sz w:val="18"/>
                <w:szCs w:val="18"/>
              </w:rPr>
              <w:t> </w:t>
            </w:r>
          </w:p>
        </w:tc>
      </w:tr>
    </w:tbl>
    <w:p w14:paraId="08240CA9" w14:textId="77777777" w:rsidR="000F2C16" w:rsidRDefault="000F2C16">
      <w:pPr>
        <w:rPr>
          <w:rFonts w:ascii="Times" w:hAnsi="Times"/>
          <w:color w:val="000000"/>
          <w:sz w:val="27"/>
          <w:szCs w:val="27"/>
        </w:rPr>
      </w:pPr>
    </w:p>
    <w:p w14:paraId="6473848A" w14:textId="77777777" w:rsidR="000F2C16" w:rsidRDefault="000F2C16">
      <w:pPr>
        <w:rPr>
          <w:rFonts w:ascii="Times" w:hAnsi="Times"/>
          <w:color w:val="000000"/>
          <w:sz w:val="27"/>
          <w:szCs w:val="27"/>
        </w:rPr>
      </w:pPr>
    </w:p>
    <w:p w14:paraId="3741E831" w14:textId="77777777" w:rsidR="000F2C16" w:rsidRDefault="000F2C16">
      <w:pPr>
        <w:rPr>
          <w:rFonts w:ascii="Times" w:hAnsi="Times"/>
          <w:color w:val="000000"/>
          <w:sz w:val="27"/>
          <w:szCs w:val="27"/>
        </w:rPr>
      </w:pPr>
    </w:p>
    <w:p w14:paraId="4A77321B" w14:textId="77777777" w:rsidR="000F2C16" w:rsidRDefault="000F2C16">
      <w:pPr>
        <w:rPr>
          <w:rFonts w:ascii="Times" w:hAnsi="Times"/>
          <w:color w:val="000000"/>
          <w:sz w:val="27"/>
          <w:szCs w:val="27"/>
        </w:rPr>
      </w:pPr>
    </w:p>
    <w:p w14:paraId="28D91167" w14:textId="77777777" w:rsidR="000F2C16" w:rsidRDefault="000F2C16">
      <w:pPr>
        <w:rPr>
          <w:rFonts w:ascii="Times" w:hAnsi="Times"/>
          <w:color w:val="000000"/>
          <w:sz w:val="27"/>
          <w:szCs w:val="27"/>
        </w:rPr>
      </w:pPr>
    </w:p>
    <w:p w14:paraId="58B7655C" w14:textId="77777777" w:rsidR="000F2C16" w:rsidRDefault="000F2C16">
      <w:pPr>
        <w:rPr>
          <w:rFonts w:ascii="Times" w:hAnsi="Times"/>
          <w:color w:val="000000"/>
          <w:sz w:val="27"/>
          <w:szCs w:val="27"/>
        </w:rPr>
      </w:pPr>
    </w:p>
    <w:p w14:paraId="588EEB1F" w14:textId="77777777" w:rsidR="000F2C16" w:rsidRDefault="000F2C16">
      <w:pPr>
        <w:rPr>
          <w:rFonts w:ascii="Times" w:hAnsi="Times"/>
          <w:color w:val="000000"/>
          <w:sz w:val="27"/>
          <w:szCs w:val="27"/>
        </w:rPr>
      </w:pPr>
    </w:p>
    <w:p w14:paraId="5D6B94DF" w14:textId="77777777" w:rsidR="000F2C16" w:rsidRDefault="000F2C16">
      <w:pPr>
        <w:rPr>
          <w:rFonts w:ascii="Times" w:hAnsi="Times"/>
          <w:color w:val="000000"/>
          <w:sz w:val="27"/>
          <w:szCs w:val="27"/>
        </w:rPr>
      </w:pPr>
    </w:p>
    <w:p w14:paraId="77A3CD43" w14:textId="77777777" w:rsidR="000F2C16" w:rsidRDefault="000F2C16">
      <w:pPr>
        <w:rPr>
          <w:rFonts w:ascii="Times" w:hAnsi="Times"/>
          <w:color w:val="000000"/>
          <w:sz w:val="27"/>
          <w:szCs w:val="27"/>
        </w:rPr>
      </w:pPr>
    </w:p>
    <w:p w14:paraId="3A16C722" w14:textId="77777777" w:rsidR="000F2C16" w:rsidRDefault="000F2C16">
      <w:pPr>
        <w:rPr>
          <w:rFonts w:ascii="Times" w:hAnsi="Times"/>
          <w:color w:val="000000"/>
          <w:sz w:val="27"/>
          <w:szCs w:val="27"/>
        </w:rPr>
      </w:pPr>
    </w:p>
    <w:p w14:paraId="03DF51E5" w14:textId="77777777" w:rsidR="000F2C16" w:rsidRDefault="000F2C16">
      <w:pPr>
        <w:rPr>
          <w:rFonts w:ascii="Times" w:hAnsi="Times"/>
          <w:color w:val="000000"/>
          <w:sz w:val="27"/>
          <w:szCs w:val="27"/>
        </w:rPr>
      </w:pPr>
    </w:p>
    <w:p w14:paraId="0BF0CBE3" w14:textId="77777777" w:rsidR="000F2C16" w:rsidRDefault="000F2C16">
      <w:pPr>
        <w:rPr>
          <w:rFonts w:ascii="Times" w:hAnsi="Times"/>
          <w:color w:val="000000"/>
          <w:sz w:val="27"/>
          <w:szCs w:val="27"/>
        </w:rPr>
      </w:pPr>
    </w:p>
    <w:p w14:paraId="5A4F7EDC" w14:textId="77777777" w:rsidR="000F2C16" w:rsidRDefault="000F2C16">
      <w:pPr>
        <w:rPr>
          <w:rFonts w:ascii="Times" w:hAnsi="Times"/>
          <w:color w:val="000000"/>
          <w:sz w:val="27"/>
          <w:szCs w:val="27"/>
        </w:rPr>
      </w:pPr>
    </w:p>
    <w:p w14:paraId="75FF66CB" w14:textId="77777777" w:rsidR="000F2C16" w:rsidRDefault="000F2C16">
      <w:pPr>
        <w:rPr>
          <w:rFonts w:ascii="Times" w:hAnsi="Times"/>
          <w:color w:val="000000"/>
          <w:sz w:val="27"/>
          <w:szCs w:val="27"/>
        </w:rPr>
      </w:pPr>
    </w:p>
    <w:p w14:paraId="7C14C886" w14:textId="77777777" w:rsidR="000F2C16" w:rsidRDefault="000F2C16">
      <w:pPr>
        <w:rPr>
          <w:rFonts w:ascii="Times" w:hAnsi="Times"/>
          <w:color w:val="000000"/>
          <w:sz w:val="27"/>
          <w:szCs w:val="27"/>
        </w:rPr>
      </w:pPr>
    </w:p>
    <w:p w14:paraId="2D38441C" w14:textId="77777777" w:rsidR="000F2C16" w:rsidRDefault="000F2C16">
      <w:pPr>
        <w:rPr>
          <w:rFonts w:ascii="Times" w:hAnsi="Times"/>
          <w:color w:val="000000"/>
          <w:sz w:val="27"/>
          <w:szCs w:val="27"/>
        </w:rPr>
      </w:pPr>
    </w:p>
    <w:p w14:paraId="168711F2" w14:textId="77777777" w:rsidR="000F2C16" w:rsidRDefault="000F2C16">
      <w:pPr>
        <w:rPr>
          <w:rFonts w:ascii="Times" w:hAnsi="Times"/>
          <w:color w:val="000000"/>
          <w:sz w:val="27"/>
          <w:szCs w:val="27"/>
        </w:rPr>
      </w:pPr>
    </w:p>
    <w:p w14:paraId="002FC22D" w14:textId="77777777" w:rsidR="000F2C16" w:rsidRDefault="000F2C16">
      <w:pPr>
        <w:rPr>
          <w:rFonts w:ascii="Times" w:hAnsi="Times"/>
          <w:color w:val="000000"/>
          <w:sz w:val="27"/>
          <w:szCs w:val="27"/>
        </w:rPr>
      </w:pPr>
    </w:p>
    <w:p w14:paraId="4FF8ED69" w14:textId="77777777" w:rsidR="000F2C16" w:rsidRDefault="000F2C16">
      <w:pPr>
        <w:rPr>
          <w:rFonts w:ascii="Times" w:hAnsi="Times"/>
          <w:color w:val="000000"/>
          <w:sz w:val="27"/>
          <w:szCs w:val="27"/>
        </w:rPr>
      </w:pPr>
    </w:p>
    <w:p w14:paraId="51F58F80" w14:textId="77777777" w:rsidR="000F2C16" w:rsidRDefault="000F2C16">
      <w:pPr>
        <w:rPr>
          <w:rFonts w:ascii="Times" w:hAnsi="Times"/>
          <w:color w:val="000000"/>
          <w:sz w:val="27"/>
          <w:szCs w:val="27"/>
        </w:rPr>
      </w:pPr>
    </w:p>
    <w:p w14:paraId="5F976BAC" w14:textId="77777777" w:rsidR="000F2C16" w:rsidRDefault="000F2C16">
      <w:pPr>
        <w:rPr>
          <w:rFonts w:ascii="Times" w:hAnsi="Times"/>
          <w:color w:val="000000"/>
          <w:sz w:val="27"/>
          <w:szCs w:val="27"/>
        </w:rPr>
      </w:pPr>
    </w:p>
    <w:p w14:paraId="78B540D8" w14:textId="77777777" w:rsidR="000F2C16" w:rsidRDefault="000F2C16">
      <w:pPr>
        <w:rPr>
          <w:rFonts w:ascii="Times" w:hAnsi="Times"/>
          <w:color w:val="000000"/>
          <w:sz w:val="27"/>
          <w:szCs w:val="27"/>
        </w:rPr>
      </w:pPr>
    </w:p>
    <w:p w14:paraId="00E309CE" w14:textId="77777777" w:rsidR="000F2C16" w:rsidRDefault="000F2C16">
      <w:pPr>
        <w:rPr>
          <w:rFonts w:ascii="Times" w:hAnsi="Times"/>
          <w:color w:val="000000"/>
          <w:sz w:val="27"/>
          <w:szCs w:val="27"/>
        </w:rPr>
      </w:pPr>
    </w:p>
    <w:p w14:paraId="60F9BBB4" w14:textId="77777777" w:rsidR="000F2C16" w:rsidRDefault="000F2C16">
      <w:pPr>
        <w:rPr>
          <w:rFonts w:ascii="Times" w:hAnsi="Times"/>
          <w:color w:val="000000"/>
          <w:sz w:val="27"/>
          <w:szCs w:val="27"/>
        </w:rPr>
      </w:pPr>
    </w:p>
    <w:p w14:paraId="75D0502B" w14:textId="77777777" w:rsidR="000F2C16" w:rsidRDefault="000F2C16">
      <w:pPr>
        <w:rPr>
          <w:rFonts w:ascii="Times" w:hAnsi="Times"/>
          <w:color w:val="000000"/>
          <w:sz w:val="27"/>
          <w:szCs w:val="27"/>
        </w:rPr>
      </w:pPr>
    </w:p>
    <w:p w14:paraId="23BAC5CE" w14:textId="77777777" w:rsidR="000F2C16" w:rsidRDefault="000F2C16">
      <w:pPr>
        <w:rPr>
          <w:rFonts w:ascii="Times" w:hAnsi="Times"/>
          <w:color w:val="000000"/>
          <w:sz w:val="27"/>
          <w:szCs w:val="27"/>
        </w:rPr>
      </w:pPr>
    </w:p>
    <w:p w14:paraId="4180FD2D" w14:textId="77777777" w:rsidR="000F2C16" w:rsidRDefault="000F2C16">
      <w:pPr>
        <w:rPr>
          <w:rFonts w:ascii="Times" w:hAnsi="Times"/>
          <w:color w:val="000000"/>
          <w:sz w:val="27"/>
          <w:szCs w:val="27"/>
        </w:rPr>
      </w:pPr>
    </w:p>
    <w:p w14:paraId="01A62397" w14:textId="77777777" w:rsidR="000F2C16" w:rsidRDefault="000F2C16">
      <w:pPr>
        <w:rPr>
          <w:rFonts w:ascii="Times" w:hAnsi="Times"/>
          <w:color w:val="000000"/>
          <w:sz w:val="27"/>
          <w:szCs w:val="27"/>
        </w:rPr>
      </w:pPr>
    </w:p>
    <w:p w14:paraId="0090D0EB" w14:textId="77777777" w:rsidR="000F2C16" w:rsidRDefault="000F2C16">
      <w:pPr>
        <w:rPr>
          <w:rFonts w:ascii="Times" w:hAnsi="Times"/>
          <w:color w:val="000000"/>
          <w:sz w:val="27"/>
          <w:szCs w:val="27"/>
        </w:rPr>
      </w:pPr>
    </w:p>
    <w:p w14:paraId="17BB5A8D" w14:textId="77777777" w:rsidR="000F2C16" w:rsidRDefault="000F2C16">
      <w:pPr>
        <w:rPr>
          <w:rFonts w:ascii="Times" w:hAnsi="Times"/>
          <w:color w:val="000000"/>
          <w:sz w:val="27"/>
          <w:szCs w:val="27"/>
        </w:rPr>
      </w:pPr>
    </w:p>
    <w:p w14:paraId="728DCB0C" w14:textId="77777777" w:rsidR="000F2C16" w:rsidRDefault="000F2C16">
      <w:pPr>
        <w:rPr>
          <w:rFonts w:ascii="Times" w:hAnsi="Times"/>
          <w:color w:val="000000"/>
          <w:sz w:val="27"/>
          <w:szCs w:val="27"/>
        </w:rPr>
      </w:pPr>
    </w:p>
    <w:p w14:paraId="6D503BA7" w14:textId="77777777" w:rsidR="000F2C16" w:rsidRDefault="000F2C16">
      <w:pPr>
        <w:rPr>
          <w:rFonts w:ascii="Times" w:hAnsi="Times"/>
          <w:color w:val="000000"/>
          <w:sz w:val="27"/>
          <w:szCs w:val="27"/>
        </w:rPr>
      </w:pPr>
    </w:p>
    <w:p w14:paraId="4D437B8A" w14:textId="77777777" w:rsidR="000F2C16" w:rsidRDefault="000F2C16">
      <w:pPr>
        <w:rPr>
          <w:rFonts w:ascii="Times" w:hAnsi="Times"/>
          <w:color w:val="000000"/>
          <w:sz w:val="27"/>
          <w:szCs w:val="27"/>
        </w:rPr>
      </w:pPr>
    </w:p>
    <w:p w14:paraId="57F339AC" w14:textId="615DDD4B" w:rsidR="000F2C16" w:rsidRDefault="000F2C16">
      <w:pPr>
        <w:rPr>
          <w:rFonts w:ascii="Times" w:hAnsi="Times"/>
          <w:color w:val="000000"/>
          <w:sz w:val="27"/>
          <w:szCs w:val="27"/>
        </w:rPr>
      </w:pPr>
    </w:p>
    <w:p w14:paraId="68FF657A" w14:textId="77777777" w:rsidR="00205076" w:rsidRDefault="00205076">
      <w:pPr>
        <w:rPr>
          <w:rFonts w:ascii="Times" w:hAnsi="Times"/>
          <w:color w:val="000000"/>
          <w:sz w:val="27"/>
          <w:szCs w:val="27"/>
        </w:rPr>
      </w:pPr>
    </w:p>
    <w:p w14:paraId="5FA80D6A" w14:textId="77777777" w:rsidR="000F2C16" w:rsidRDefault="000F2C16">
      <w:pPr>
        <w:rPr>
          <w:rFonts w:ascii="Times" w:hAnsi="Times"/>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F2C16" w:rsidRPr="000F2C16" w14:paraId="1DD25245" w14:textId="77777777" w:rsidTr="000F2C16">
        <w:trPr>
          <w:tblCellSpacing w:w="0" w:type="dxa"/>
        </w:trPr>
        <w:tc>
          <w:tcPr>
            <w:tcW w:w="0" w:type="auto"/>
            <w:shd w:val="clear" w:color="auto" w:fill="FFFFFF"/>
            <w:vAlign w:val="center"/>
            <w:hideMark/>
          </w:tcPr>
          <w:p w14:paraId="127053E4" w14:textId="77777777" w:rsidR="000F2C16" w:rsidRPr="000F2C16" w:rsidRDefault="000F2C16" w:rsidP="000F2C16">
            <w:pPr>
              <w:shd w:val="clear" w:color="auto" w:fill="FFFFFF"/>
              <w:jc w:val="center"/>
              <w:rPr>
                <w:color w:val="000000"/>
                <w:sz w:val="27"/>
                <w:szCs w:val="27"/>
              </w:rPr>
            </w:pPr>
            <w:r w:rsidRPr="000F2C16">
              <w:rPr>
                <w:color w:val="000000"/>
              </w:rPr>
              <w:t>Int. No. 612</w:t>
            </w:r>
          </w:p>
          <w:p w14:paraId="7A4F0261" w14:textId="77777777" w:rsidR="000F2C16" w:rsidRPr="000F2C16" w:rsidRDefault="000F2C16" w:rsidP="000F2C16">
            <w:pPr>
              <w:shd w:val="clear" w:color="auto" w:fill="FFFFFF"/>
              <w:jc w:val="center"/>
              <w:rPr>
                <w:color w:val="000000"/>
                <w:sz w:val="27"/>
                <w:szCs w:val="27"/>
              </w:rPr>
            </w:pPr>
            <w:r w:rsidRPr="000F2C16">
              <w:rPr>
                <w:color w:val="000000"/>
              </w:rPr>
              <w:t> </w:t>
            </w:r>
          </w:p>
          <w:p w14:paraId="441B380D" w14:textId="77777777" w:rsidR="000F2C16" w:rsidRPr="000F2C16" w:rsidRDefault="000F2C16" w:rsidP="000F2C16">
            <w:pPr>
              <w:shd w:val="clear" w:color="auto" w:fill="FFFFFF"/>
              <w:rPr>
                <w:color w:val="000000"/>
                <w:sz w:val="27"/>
                <w:szCs w:val="27"/>
              </w:rPr>
            </w:pPr>
            <w:r w:rsidRPr="000F2C16">
              <w:rPr>
                <w:color w:val="000000"/>
              </w:rPr>
              <w:t>By Council Members Cabán, Richardson Jordan, Nurse, Won, Brewer, Restler, Hanif, Gutiérrez, Joseph, Abreu and Sanchez</w:t>
            </w:r>
          </w:p>
          <w:p w14:paraId="63422B74" w14:textId="77777777" w:rsidR="000F2C16" w:rsidRPr="000F2C16" w:rsidRDefault="000F2C16" w:rsidP="000F2C16">
            <w:pPr>
              <w:shd w:val="clear" w:color="auto" w:fill="FFFFFF"/>
              <w:jc w:val="both"/>
              <w:rPr>
                <w:color w:val="000000"/>
                <w:sz w:val="27"/>
                <w:szCs w:val="27"/>
              </w:rPr>
            </w:pPr>
            <w:r w:rsidRPr="000F2C16">
              <w:rPr>
                <w:color w:val="000000"/>
              </w:rPr>
              <w:t> </w:t>
            </w:r>
          </w:p>
          <w:p w14:paraId="7C89EE15" w14:textId="77777777" w:rsidR="000F2C16" w:rsidRPr="000F2C16" w:rsidRDefault="000F2C16" w:rsidP="000F2C16">
            <w:pPr>
              <w:shd w:val="clear" w:color="auto" w:fill="FFFFFF"/>
              <w:jc w:val="both"/>
              <w:rPr>
                <w:color w:val="000000"/>
                <w:sz w:val="27"/>
                <w:szCs w:val="27"/>
              </w:rPr>
            </w:pPr>
            <w:r w:rsidRPr="000F2C16">
              <w:rPr>
                <w:color w:val="000000"/>
              </w:rPr>
              <w:t>A Local Law to amend the New York city charter, in relation to monitoring power plants performance</w:t>
            </w:r>
          </w:p>
          <w:p w14:paraId="527F9FE0" w14:textId="77777777" w:rsidR="000F2C16" w:rsidRPr="000F2C16" w:rsidRDefault="000F2C16" w:rsidP="000F2C16">
            <w:pPr>
              <w:shd w:val="clear" w:color="auto" w:fill="FFFFFF"/>
              <w:jc w:val="both"/>
              <w:rPr>
                <w:color w:val="000000"/>
                <w:sz w:val="27"/>
                <w:szCs w:val="27"/>
              </w:rPr>
            </w:pPr>
            <w:r w:rsidRPr="000F2C16">
              <w:rPr>
                <w:color w:val="000000"/>
              </w:rPr>
              <w:t> </w:t>
            </w:r>
          </w:p>
          <w:p w14:paraId="05254525" w14:textId="77777777" w:rsidR="000F2C16" w:rsidRPr="000F2C16" w:rsidRDefault="000F2C16" w:rsidP="000F2C16">
            <w:pPr>
              <w:shd w:val="clear" w:color="auto" w:fill="FFFFFF"/>
              <w:jc w:val="both"/>
              <w:rPr>
                <w:color w:val="000000"/>
                <w:sz w:val="27"/>
                <w:szCs w:val="27"/>
              </w:rPr>
            </w:pPr>
            <w:r w:rsidRPr="000F2C16">
              <w:rPr>
                <w:color w:val="000000"/>
                <w:u w:val="single"/>
              </w:rPr>
              <w:t>Be it enacted by the Council as follows:</w:t>
            </w:r>
          </w:p>
          <w:p w14:paraId="01DA5E15" w14:textId="77777777" w:rsidR="000F2C16" w:rsidRPr="000F2C16" w:rsidRDefault="000F2C16" w:rsidP="000F2C16">
            <w:pPr>
              <w:shd w:val="clear" w:color="auto" w:fill="FFFFFF"/>
              <w:ind w:firstLine="720"/>
              <w:jc w:val="both"/>
              <w:rPr>
                <w:color w:val="000000"/>
                <w:sz w:val="27"/>
                <w:szCs w:val="27"/>
              </w:rPr>
            </w:pPr>
            <w:r w:rsidRPr="000F2C16">
              <w:rPr>
                <w:color w:val="000000"/>
              </w:rPr>
              <w:t> </w:t>
            </w:r>
          </w:p>
          <w:p w14:paraId="3158039A" w14:textId="77777777" w:rsidR="000F2C16" w:rsidRPr="000F2C16" w:rsidRDefault="000F2C16" w:rsidP="000F2C16">
            <w:pPr>
              <w:shd w:val="clear" w:color="auto" w:fill="FFFFFF"/>
              <w:spacing w:line="480" w:lineRule="auto"/>
              <w:ind w:firstLine="720"/>
              <w:rPr>
                <w:color w:val="000000"/>
                <w:sz w:val="27"/>
                <w:szCs w:val="27"/>
              </w:rPr>
            </w:pPr>
            <w:r w:rsidRPr="000F2C16">
              <w:rPr>
                <w:color w:val="000000"/>
              </w:rPr>
              <w:t>Section 1. Chapter 1 of the New York city charter is amended by adding a new section 20-f to read as follows:</w:t>
            </w:r>
          </w:p>
          <w:p w14:paraId="188EF8BA" w14:textId="77777777" w:rsidR="000F2C16" w:rsidRPr="000F2C16" w:rsidRDefault="000F2C16" w:rsidP="000F2C16">
            <w:pPr>
              <w:shd w:val="clear" w:color="auto" w:fill="FFFFFF"/>
              <w:spacing w:line="480" w:lineRule="auto"/>
              <w:ind w:firstLine="1440"/>
              <w:jc w:val="both"/>
              <w:rPr>
                <w:color w:val="000000"/>
                <w:sz w:val="27"/>
                <w:szCs w:val="27"/>
              </w:rPr>
            </w:pPr>
            <w:r w:rsidRPr="000F2C16">
              <w:rPr>
                <w:color w:val="000000"/>
                <w:u w:val="single"/>
              </w:rPr>
              <w:t>20-f. Monitor power plant performance. 1. The office of long-term planning and sustainability shall track all department of environmental conservation reports on Title V power plants including, but not limited to, draft and final permit issuance, permit comment periods, permit renewals, permit compliance and whether any permit is not in attainment for any criteria pollutant. </w:t>
            </w:r>
          </w:p>
          <w:p w14:paraId="3FE8B08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 When any power plant is not in compliance with its permits when renewal for that permit is being considered, the office of long term planning and sustainability shall submit comments on the proposed renewal including proposed technical improvements, suggested mitigation measures or recommendations respecting continued operation.</w:t>
            </w:r>
          </w:p>
          <w:p w14:paraId="5CC8939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2. This local law takes effect immediately.</w:t>
            </w:r>
          </w:p>
          <w:p w14:paraId="15D2E751" w14:textId="77777777" w:rsidR="000F2C16" w:rsidRPr="000F2C16" w:rsidRDefault="000F2C16" w:rsidP="000F2C16">
            <w:pPr>
              <w:shd w:val="clear" w:color="auto" w:fill="FFFFFF"/>
              <w:jc w:val="both"/>
              <w:rPr>
                <w:color w:val="000000"/>
                <w:sz w:val="27"/>
                <w:szCs w:val="27"/>
              </w:rPr>
            </w:pPr>
            <w:r w:rsidRPr="000F2C16">
              <w:rPr>
                <w:color w:val="000000"/>
              </w:rPr>
              <w:t> </w:t>
            </w:r>
          </w:p>
          <w:p w14:paraId="5577316E" w14:textId="3A5E0B04" w:rsidR="000F2C16" w:rsidRPr="000F2C16" w:rsidRDefault="000F2C16" w:rsidP="000F2C16">
            <w:pPr>
              <w:shd w:val="clear" w:color="auto" w:fill="FFFFFF"/>
              <w:jc w:val="both"/>
              <w:rPr>
                <w:color w:val="000000"/>
                <w:sz w:val="27"/>
                <w:szCs w:val="27"/>
              </w:rPr>
            </w:pPr>
          </w:p>
          <w:p w14:paraId="58B03348" w14:textId="77777777" w:rsidR="000F2C16" w:rsidRPr="000F2C16" w:rsidRDefault="000F2C16" w:rsidP="000F2C16">
            <w:pPr>
              <w:shd w:val="clear" w:color="auto" w:fill="FFFFFF"/>
              <w:jc w:val="both"/>
              <w:rPr>
                <w:color w:val="000000"/>
                <w:sz w:val="27"/>
                <w:szCs w:val="27"/>
              </w:rPr>
            </w:pPr>
            <w:r w:rsidRPr="000F2C16">
              <w:rPr>
                <w:color w:val="000000"/>
                <w:u w:val="single"/>
              </w:rPr>
              <w:t>Session 11</w:t>
            </w:r>
          </w:p>
          <w:p w14:paraId="7AAC47B1" w14:textId="77777777" w:rsidR="000F2C16" w:rsidRPr="000F2C16" w:rsidRDefault="000F2C16" w:rsidP="000F2C16">
            <w:pPr>
              <w:shd w:val="clear" w:color="auto" w:fill="FFFFFF"/>
              <w:jc w:val="both"/>
              <w:rPr>
                <w:color w:val="000000"/>
                <w:sz w:val="27"/>
                <w:szCs w:val="27"/>
              </w:rPr>
            </w:pPr>
            <w:r w:rsidRPr="000F2C16">
              <w:rPr>
                <w:color w:val="000000"/>
              </w:rPr>
              <w:t>SS</w:t>
            </w:r>
          </w:p>
          <w:p w14:paraId="3E4738C7" w14:textId="77777777" w:rsidR="000F2C16" w:rsidRPr="000F2C16" w:rsidRDefault="000F2C16" w:rsidP="000F2C16">
            <w:pPr>
              <w:shd w:val="clear" w:color="auto" w:fill="FFFFFF"/>
              <w:jc w:val="both"/>
              <w:rPr>
                <w:color w:val="000000"/>
                <w:sz w:val="27"/>
                <w:szCs w:val="27"/>
              </w:rPr>
            </w:pPr>
            <w:r w:rsidRPr="000F2C16">
              <w:rPr>
                <w:color w:val="000000"/>
              </w:rPr>
              <w:t>LS #9537</w:t>
            </w:r>
          </w:p>
          <w:p w14:paraId="4D59FE49" w14:textId="77777777" w:rsidR="000F2C16" w:rsidRPr="000F2C16" w:rsidRDefault="000F2C16" w:rsidP="000F2C16">
            <w:pPr>
              <w:shd w:val="clear" w:color="auto" w:fill="FFFFFF"/>
              <w:rPr>
                <w:color w:val="000000"/>
                <w:sz w:val="27"/>
                <w:szCs w:val="27"/>
              </w:rPr>
            </w:pPr>
            <w:r w:rsidRPr="000F2C16">
              <w:rPr>
                <w:color w:val="000000"/>
              </w:rPr>
              <w:t>3/6/17 3:17 p.m.</w:t>
            </w:r>
          </w:p>
          <w:p w14:paraId="107D281D" w14:textId="77777777" w:rsidR="000F2C16" w:rsidRPr="000F2C16" w:rsidRDefault="000F2C16" w:rsidP="000F2C16">
            <w:pPr>
              <w:shd w:val="clear" w:color="auto" w:fill="FFFFFF"/>
              <w:rPr>
                <w:color w:val="000000"/>
                <w:sz w:val="27"/>
                <w:szCs w:val="27"/>
              </w:rPr>
            </w:pPr>
            <w:r w:rsidRPr="000F2C16">
              <w:rPr>
                <w:color w:val="000000"/>
              </w:rPr>
              <w:t> </w:t>
            </w:r>
          </w:p>
          <w:p w14:paraId="2C78A219" w14:textId="77777777" w:rsidR="000F2C16" w:rsidRPr="000F2C16" w:rsidRDefault="000F2C16" w:rsidP="000F2C16">
            <w:pPr>
              <w:shd w:val="clear" w:color="auto" w:fill="FFFFFF"/>
              <w:rPr>
                <w:color w:val="000000"/>
                <w:sz w:val="27"/>
                <w:szCs w:val="27"/>
              </w:rPr>
            </w:pPr>
            <w:r w:rsidRPr="000F2C16">
              <w:rPr>
                <w:color w:val="000000"/>
                <w:u w:val="single"/>
              </w:rPr>
              <w:t>Session 12</w:t>
            </w:r>
          </w:p>
          <w:p w14:paraId="2AEF7073" w14:textId="77777777" w:rsidR="000F2C16" w:rsidRPr="000F2C16" w:rsidRDefault="000F2C16" w:rsidP="000F2C16">
            <w:pPr>
              <w:shd w:val="clear" w:color="auto" w:fill="FFFFFF"/>
              <w:rPr>
                <w:color w:val="000000"/>
                <w:sz w:val="27"/>
                <w:szCs w:val="27"/>
              </w:rPr>
            </w:pPr>
            <w:r w:rsidRPr="000F2C16">
              <w:rPr>
                <w:color w:val="000000"/>
              </w:rPr>
              <w:t>LS 8428</w:t>
            </w:r>
          </w:p>
          <w:p w14:paraId="3EB9BDAD" w14:textId="77777777" w:rsidR="000F2C16" w:rsidRPr="000F2C16" w:rsidRDefault="000F2C16" w:rsidP="000F2C16">
            <w:pPr>
              <w:shd w:val="clear" w:color="auto" w:fill="FFFFFF"/>
              <w:rPr>
                <w:color w:val="000000"/>
                <w:sz w:val="27"/>
                <w:szCs w:val="27"/>
              </w:rPr>
            </w:pPr>
            <w:r w:rsidRPr="000F2C16">
              <w:rPr>
                <w:color w:val="000000"/>
              </w:rPr>
              <w:t>SS</w:t>
            </w:r>
          </w:p>
          <w:p w14:paraId="76AE5DC7" w14:textId="77777777" w:rsidR="000F2C16" w:rsidRPr="000F2C16" w:rsidRDefault="000F2C16" w:rsidP="000F2C16">
            <w:pPr>
              <w:shd w:val="clear" w:color="auto" w:fill="FFFFFF"/>
              <w:rPr>
                <w:color w:val="000000"/>
                <w:sz w:val="27"/>
                <w:szCs w:val="27"/>
              </w:rPr>
            </w:pPr>
            <w:r w:rsidRPr="000F2C16">
              <w:rPr>
                <w:color w:val="000000"/>
              </w:rPr>
              <w:t>5/31/22 11:48 am</w:t>
            </w:r>
          </w:p>
          <w:p w14:paraId="1A508385" w14:textId="77777777" w:rsidR="000F2C16" w:rsidRPr="000F2C16" w:rsidRDefault="000F2C16" w:rsidP="000F2C16">
            <w:pPr>
              <w:shd w:val="clear" w:color="auto" w:fill="FFFFFF"/>
              <w:rPr>
                <w:color w:val="000000"/>
                <w:sz w:val="27"/>
                <w:szCs w:val="27"/>
              </w:rPr>
            </w:pPr>
            <w:r w:rsidRPr="000F2C16">
              <w:rPr>
                <w:color w:val="000000"/>
              </w:rPr>
              <w:t> </w:t>
            </w:r>
          </w:p>
        </w:tc>
      </w:tr>
    </w:tbl>
    <w:p w14:paraId="51182541" w14:textId="0A993C2D" w:rsidR="000F2C16" w:rsidRDefault="000F2C16">
      <w:pPr>
        <w:rPr>
          <w:rFonts w:ascii="Times" w:hAnsi="Times"/>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F2C16" w:rsidRPr="000F2C16" w14:paraId="31094FB3" w14:textId="77777777" w:rsidTr="000F2C16">
        <w:trPr>
          <w:tblCellSpacing w:w="0" w:type="dxa"/>
        </w:trPr>
        <w:tc>
          <w:tcPr>
            <w:tcW w:w="0" w:type="auto"/>
            <w:shd w:val="clear" w:color="auto" w:fill="FFFFFF"/>
            <w:vAlign w:val="center"/>
            <w:hideMark/>
          </w:tcPr>
          <w:p w14:paraId="1365D99A" w14:textId="77777777" w:rsidR="000F2C16" w:rsidRPr="000F2C16" w:rsidRDefault="000F2C16" w:rsidP="000F2C16">
            <w:pPr>
              <w:shd w:val="clear" w:color="auto" w:fill="FFFFFF"/>
              <w:jc w:val="center"/>
              <w:rPr>
                <w:color w:val="000000"/>
                <w:sz w:val="27"/>
                <w:szCs w:val="27"/>
              </w:rPr>
            </w:pPr>
            <w:r w:rsidRPr="000F2C16">
              <w:rPr>
                <w:color w:val="000000"/>
              </w:rPr>
              <w:t>Int. No. 684</w:t>
            </w:r>
          </w:p>
          <w:p w14:paraId="4559AB1B" w14:textId="77777777" w:rsidR="000F2C16" w:rsidRPr="000F2C16" w:rsidRDefault="000F2C16" w:rsidP="000F2C16">
            <w:pPr>
              <w:shd w:val="clear" w:color="auto" w:fill="FFFFFF"/>
              <w:jc w:val="center"/>
              <w:rPr>
                <w:color w:val="000000"/>
                <w:sz w:val="27"/>
                <w:szCs w:val="27"/>
              </w:rPr>
            </w:pPr>
            <w:r w:rsidRPr="000F2C16">
              <w:rPr>
                <w:color w:val="000000"/>
              </w:rPr>
              <w:t> </w:t>
            </w:r>
          </w:p>
          <w:p w14:paraId="1C061390" w14:textId="77777777" w:rsidR="000F2C16" w:rsidRPr="000F2C16" w:rsidRDefault="000F2C16" w:rsidP="000F2C16">
            <w:pPr>
              <w:shd w:val="clear" w:color="auto" w:fill="FFFFFF"/>
              <w:jc w:val="both"/>
              <w:rPr>
                <w:color w:val="000000"/>
                <w:sz w:val="27"/>
                <w:szCs w:val="27"/>
              </w:rPr>
            </w:pPr>
            <w:r w:rsidRPr="000F2C16">
              <w:rPr>
                <w:color w:val="000000"/>
              </w:rPr>
              <w:t>By Council Members Menin, Avilés, Louis, Nurse, Restler, Hanif, Hudson, Joseph, Ung, Marte, Velázquez, De La Rosa, Holden, Farías, Williams, Cabán, Powers, Narcisse, Bottcher, Schulman, Richardson Jordan, Ayala, Won, Krishnan, Abreu, Feliz, Ossé, Gutiérrez, Dinowitz, Kagan, Sanchez, Hanks, Riley, Rivera, Salamanca, Brannan and Paladino (in conjunction with the Manhattan Borough President)</w:t>
            </w:r>
          </w:p>
          <w:p w14:paraId="30292C3E" w14:textId="77777777" w:rsidR="000F2C16" w:rsidRPr="000F2C16" w:rsidRDefault="000F2C16" w:rsidP="000F2C16">
            <w:pPr>
              <w:shd w:val="clear" w:color="auto" w:fill="FFFFFF"/>
              <w:jc w:val="both"/>
              <w:rPr>
                <w:color w:val="000000"/>
                <w:sz w:val="27"/>
                <w:szCs w:val="27"/>
              </w:rPr>
            </w:pPr>
            <w:r w:rsidRPr="000F2C16">
              <w:rPr>
                <w:color w:val="000000"/>
              </w:rPr>
              <w:t> </w:t>
            </w:r>
          </w:p>
          <w:p w14:paraId="36931174" w14:textId="77777777" w:rsidR="000F2C16" w:rsidRPr="000F2C16" w:rsidRDefault="000F2C16" w:rsidP="000F2C16">
            <w:pPr>
              <w:shd w:val="clear" w:color="auto" w:fill="FFFFFF"/>
              <w:jc w:val="both"/>
              <w:rPr>
                <w:color w:val="000000"/>
                <w:sz w:val="27"/>
                <w:szCs w:val="27"/>
              </w:rPr>
            </w:pPr>
            <w:r w:rsidRPr="000F2C16">
              <w:rPr>
                <w:color w:val="000000"/>
              </w:rPr>
              <w:t>A Local Law to amend the administrative code of the city of New York, in relation to increasing civil penalties for idling infractions by trucks and buses</w:t>
            </w:r>
          </w:p>
          <w:p w14:paraId="43115B31" w14:textId="77777777" w:rsidR="000F2C16" w:rsidRPr="000F2C16" w:rsidRDefault="000F2C16" w:rsidP="000F2C16">
            <w:pPr>
              <w:shd w:val="clear" w:color="auto" w:fill="FFFFFF"/>
              <w:jc w:val="both"/>
              <w:rPr>
                <w:color w:val="000000"/>
                <w:sz w:val="27"/>
                <w:szCs w:val="27"/>
              </w:rPr>
            </w:pPr>
            <w:r w:rsidRPr="000F2C16">
              <w:rPr>
                <w:color w:val="000000"/>
              </w:rPr>
              <w:t> </w:t>
            </w:r>
          </w:p>
          <w:p w14:paraId="0BE44EA8" w14:textId="77777777" w:rsidR="000F2C16" w:rsidRPr="000F2C16" w:rsidRDefault="000F2C16" w:rsidP="000F2C16">
            <w:pPr>
              <w:shd w:val="clear" w:color="auto" w:fill="FFFFFF"/>
              <w:jc w:val="both"/>
              <w:rPr>
                <w:color w:val="000000"/>
                <w:sz w:val="27"/>
                <w:szCs w:val="27"/>
              </w:rPr>
            </w:pPr>
            <w:r w:rsidRPr="000F2C16">
              <w:rPr>
                <w:color w:val="000000"/>
                <w:u w:val="single"/>
              </w:rPr>
              <w:t>Be it enacted by the Council as follows:</w:t>
            </w:r>
          </w:p>
          <w:p w14:paraId="50AA2D11" w14:textId="77777777" w:rsidR="000F2C16" w:rsidRPr="000F2C16" w:rsidRDefault="000F2C16" w:rsidP="000F2C16">
            <w:pPr>
              <w:shd w:val="clear" w:color="auto" w:fill="FFFFFF"/>
              <w:ind w:firstLine="720"/>
              <w:jc w:val="both"/>
              <w:rPr>
                <w:color w:val="000000"/>
                <w:sz w:val="27"/>
                <w:szCs w:val="27"/>
              </w:rPr>
            </w:pPr>
            <w:r w:rsidRPr="000F2C16">
              <w:rPr>
                <w:color w:val="000000"/>
              </w:rPr>
              <w:t> </w:t>
            </w:r>
          </w:p>
          <w:p w14:paraId="2B8FBB3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Section 1. Section 24-104 of the administrative code of the city of New York, as amended by local law number 119 for the year 2016, is amended by adding new definitions of “bus” and “truck” in alphabetical order to read as follows:</w:t>
            </w:r>
          </w:p>
          <w:p w14:paraId="440D34B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Bus. The term “bus” has the same meaning as set forth in section 4-01 of title 34 of the rules of the city of New York.</w:t>
            </w:r>
          </w:p>
          <w:p w14:paraId="49AC6297"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Truck. The term “truck” has the same meaning as set forth in section 4-01 of title 34 of the rules of the city of New York.</w:t>
            </w:r>
          </w:p>
          <w:p w14:paraId="754F1C5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2. Subdivision a of section 24-163 of the administrative code of the city of New York, as amended by local law number 58 for the year 2018, is amended to read as follows:</w:t>
            </w:r>
          </w:p>
          <w:p w14:paraId="76FEF524"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(a) No person shall cause or permit the engine of a motor vehicle, </w:t>
            </w:r>
            <w:r w:rsidRPr="000F2C16">
              <w:rPr>
                <w:color w:val="000000"/>
                <w:u w:val="single"/>
              </w:rPr>
              <w:t>including a bus or truck, </w:t>
            </w:r>
            <w:r w:rsidRPr="000F2C16">
              <w:rPr>
                <w:color w:val="000000"/>
              </w:rPr>
              <w:t>other than a legally authorized emergency motor vehicle, to idle for longer than three minutes, except as provided in subdivision (f) of this section, 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When the ambient temperature is in excess of forty degrees Fahrenheit, no person shall cause or permit the engine of a bus as defined in section one hundred four of the vehicle and traffic law to idle while parking, standing, or stopping (as defined above) at any terminal point, whether or not enclosed, along an established route.</w:t>
            </w:r>
          </w:p>
          <w:p w14:paraId="2E0F677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(1) A person operating a bus or truck in violation of this subdivision shall receive a civil penalty of not less than $1,000 nor more than $2,000 for the first violation.</w:t>
            </w:r>
          </w:p>
          <w:p w14:paraId="2001A7D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 A person operating a bus or truck in violation of this subdivision shall receive a civil penalty of not less than $2,000 nor more than $4,000 for the second violation.</w:t>
            </w:r>
          </w:p>
          <w:p w14:paraId="7A908186"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(3) A person operating a bus or truck in violation of this subdivision shall receive a civil penalty of not less than $3,000 nor more than $6,000 for the third and subsequent violations.</w:t>
            </w:r>
          </w:p>
          <w:p w14:paraId="14C5E825"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 3. The line beginning 24-163 in the table of civil penalties following subparagraph (i) of paragraph (3) of subdivision (a) of section 24-178 of the administrative code of the city of New York, as amended by local law 154 for the year 2021, is amended and three new rows,</w:t>
            </w:r>
            <w:r w:rsidRPr="000F2C16">
              <w:rPr>
                <w:b/>
                <w:bCs/>
                <w:color w:val="000000"/>
              </w:rPr>
              <w:t> </w:t>
            </w:r>
            <w:r w:rsidRPr="000F2C16">
              <w:rPr>
                <w:color w:val="000000"/>
              </w:rPr>
              <w:t>24-163(a)(1), 24-163(a)(2), and 24-163(a)(3), are added to read as follows:</w:t>
            </w:r>
          </w:p>
          <w:tbl>
            <w:tblPr>
              <w:tblW w:w="0" w:type="auto"/>
              <w:tblInd w:w="10" w:type="dxa"/>
              <w:tblCellMar>
                <w:left w:w="0" w:type="dxa"/>
                <w:right w:w="0" w:type="dxa"/>
              </w:tblCellMar>
              <w:tblLook w:val="04A0" w:firstRow="1" w:lastRow="0" w:firstColumn="1" w:lastColumn="0" w:noHBand="0" w:noVBand="1"/>
            </w:tblPr>
            <w:tblGrid>
              <w:gridCol w:w="4380"/>
              <w:gridCol w:w="2016"/>
              <w:gridCol w:w="2934"/>
            </w:tblGrid>
            <w:tr w:rsidR="000F2C16" w:rsidRPr="000F2C16" w14:paraId="3D1FA871" w14:textId="77777777" w:rsidTr="000F2C16">
              <w:tc>
                <w:tcPr>
                  <w:tcW w:w="491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7678DAA" w14:textId="77777777" w:rsidR="000F2C16" w:rsidRPr="000F2C16" w:rsidRDefault="000F2C16" w:rsidP="000F2C16">
                  <w:r w:rsidRPr="000F2C16">
                    <w:rPr>
                      <w:color w:val="000000"/>
                    </w:rPr>
                    <w:t>[24-163] </w:t>
                  </w:r>
                  <w:r w:rsidRPr="000F2C16">
                    <w:rPr>
                      <w:color w:val="000000"/>
                      <w:u w:val="single"/>
                    </w:rPr>
                    <w:t>24-163(a)</w:t>
                  </w:r>
                </w:p>
              </w:tc>
              <w:tc>
                <w:tcPr>
                  <w:tcW w:w="222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2AB26B68" w14:textId="77777777" w:rsidR="000F2C16" w:rsidRPr="000F2C16" w:rsidRDefault="000F2C16" w:rsidP="000F2C16">
                  <w:r w:rsidRPr="000F2C16">
                    <w:rPr>
                      <w:color w:val="000000"/>
                    </w:rPr>
                    <w:t>$350</w:t>
                  </w:r>
                </w:p>
              </w:tc>
              <w:tc>
                <w:tcPr>
                  <w:tcW w:w="328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9CF348C" w14:textId="77777777" w:rsidR="000F2C16" w:rsidRPr="000F2C16" w:rsidRDefault="000F2C16" w:rsidP="000F2C16">
                  <w:r w:rsidRPr="000F2C16">
                    <w:rPr>
                      <w:color w:val="000000"/>
                    </w:rPr>
                    <w:t>$2,000</w:t>
                  </w:r>
                </w:p>
              </w:tc>
            </w:tr>
            <w:tr w:rsidR="000F2C16" w:rsidRPr="000F2C16" w14:paraId="6413A5C3" w14:textId="77777777" w:rsidTr="000F2C16">
              <w:tc>
                <w:tcPr>
                  <w:tcW w:w="491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28DB8C4" w14:textId="77777777" w:rsidR="000F2C16" w:rsidRPr="000F2C16" w:rsidRDefault="000F2C16" w:rsidP="000F2C16">
                  <w:r w:rsidRPr="000F2C16">
                    <w:rPr>
                      <w:color w:val="000000"/>
                      <w:u w:val="single"/>
                    </w:rPr>
                    <w:t>24-163(a)(1)</w:t>
                  </w:r>
                </w:p>
              </w:tc>
              <w:tc>
                <w:tcPr>
                  <w:tcW w:w="222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1F5F625" w14:textId="77777777" w:rsidR="000F2C16" w:rsidRPr="000F2C16" w:rsidRDefault="000F2C16" w:rsidP="000F2C16">
                  <w:r w:rsidRPr="000F2C16">
                    <w:rPr>
                      <w:color w:val="000000"/>
                      <w:u w:val="single"/>
                    </w:rPr>
                    <w:t>$1,000</w:t>
                  </w:r>
                </w:p>
              </w:tc>
              <w:tc>
                <w:tcPr>
                  <w:tcW w:w="328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23F0B31A" w14:textId="77777777" w:rsidR="000F2C16" w:rsidRPr="000F2C16" w:rsidRDefault="000F2C16" w:rsidP="000F2C16">
                  <w:r w:rsidRPr="000F2C16">
                    <w:rPr>
                      <w:color w:val="000000"/>
                      <w:u w:val="single"/>
                    </w:rPr>
                    <w:t>$2,000</w:t>
                  </w:r>
                </w:p>
              </w:tc>
            </w:tr>
            <w:tr w:rsidR="000F2C16" w:rsidRPr="000F2C16" w14:paraId="5233714D" w14:textId="77777777" w:rsidTr="000F2C16">
              <w:tc>
                <w:tcPr>
                  <w:tcW w:w="491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0CB2851" w14:textId="77777777" w:rsidR="000F2C16" w:rsidRPr="000F2C16" w:rsidRDefault="000F2C16" w:rsidP="000F2C16">
                  <w:r w:rsidRPr="000F2C16">
                    <w:rPr>
                      <w:color w:val="000000"/>
                      <w:u w:val="single"/>
                    </w:rPr>
                    <w:t>24-163(a)(2)</w:t>
                  </w:r>
                </w:p>
              </w:tc>
              <w:tc>
                <w:tcPr>
                  <w:tcW w:w="222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CD69CA4" w14:textId="77777777" w:rsidR="000F2C16" w:rsidRPr="000F2C16" w:rsidRDefault="000F2C16" w:rsidP="000F2C16">
                  <w:r w:rsidRPr="000F2C16">
                    <w:rPr>
                      <w:color w:val="000000"/>
                      <w:u w:val="single"/>
                    </w:rPr>
                    <w:t>$2,000</w:t>
                  </w:r>
                </w:p>
              </w:tc>
              <w:tc>
                <w:tcPr>
                  <w:tcW w:w="328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0442B08" w14:textId="77777777" w:rsidR="000F2C16" w:rsidRPr="000F2C16" w:rsidRDefault="000F2C16" w:rsidP="000F2C16">
                  <w:r w:rsidRPr="000F2C16">
                    <w:rPr>
                      <w:color w:val="000000"/>
                      <w:u w:val="single"/>
                    </w:rPr>
                    <w:t>$4,000</w:t>
                  </w:r>
                </w:p>
              </w:tc>
            </w:tr>
            <w:tr w:rsidR="000F2C16" w:rsidRPr="000F2C16" w14:paraId="48BC95D2" w14:textId="77777777" w:rsidTr="000F2C16">
              <w:tc>
                <w:tcPr>
                  <w:tcW w:w="491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A8E74F0" w14:textId="77777777" w:rsidR="000F2C16" w:rsidRPr="000F2C16" w:rsidRDefault="000F2C16" w:rsidP="000F2C16">
                  <w:r w:rsidRPr="000F2C16">
                    <w:rPr>
                      <w:color w:val="000000"/>
                      <w:u w:val="single"/>
                    </w:rPr>
                    <w:t>24-163(a)(3)</w:t>
                  </w:r>
                </w:p>
              </w:tc>
              <w:tc>
                <w:tcPr>
                  <w:tcW w:w="222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628D481" w14:textId="77777777" w:rsidR="000F2C16" w:rsidRPr="000F2C16" w:rsidRDefault="000F2C16" w:rsidP="000F2C16">
                  <w:r w:rsidRPr="000F2C16">
                    <w:rPr>
                      <w:color w:val="000000"/>
                      <w:u w:val="single"/>
                    </w:rPr>
                    <w:t>$3,000</w:t>
                  </w:r>
                </w:p>
              </w:tc>
              <w:tc>
                <w:tcPr>
                  <w:tcW w:w="328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76D5758" w14:textId="77777777" w:rsidR="000F2C16" w:rsidRPr="000F2C16" w:rsidRDefault="000F2C16" w:rsidP="000F2C16">
                  <w:r w:rsidRPr="000F2C16">
                    <w:rPr>
                      <w:color w:val="000000"/>
                      <w:u w:val="single"/>
                    </w:rPr>
                    <w:t>$6,000</w:t>
                  </w:r>
                </w:p>
              </w:tc>
            </w:tr>
          </w:tbl>
          <w:p w14:paraId="05CC84BD" w14:textId="77777777" w:rsidR="000F2C16" w:rsidRPr="000F2C16" w:rsidRDefault="000F2C16" w:rsidP="000F2C16">
            <w:pPr>
              <w:shd w:val="clear" w:color="auto" w:fill="FFFFFF"/>
              <w:spacing w:line="480" w:lineRule="auto"/>
              <w:jc w:val="both"/>
              <w:rPr>
                <w:color w:val="000000"/>
                <w:sz w:val="27"/>
                <w:szCs w:val="27"/>
              </w:rPr>
            </w:pPr>
            <w:r w:rsidRPr="000F2C16">
              <w:rPr>
                <w:color w:val="000000"/>
              </w:rPr>
              <w:t> </w:t>
            </w:r>
          </w:p>
          <w:p w14:paraId="120D0C46" w14:textId="77777777" w:rsidR="000F2C16" w:rsidRPr="000F2C16" w:rsidRDefault="000F2C16" w:rsidP="000F2C16">
            <w:pPr>
              <w:shd w:val="clear" w:color="auto" w:fill="FFFFFF"/>
              <w:spacing w:line="480" w:lineRule="auto"/>
              <w:ind w:firstLine="720"/>
              <w:rPr>
                <w:color w:val="000000"/>
                <w:sz w:val="27"/>
                <w:szCs w:val="27"/>
              </w:rPr>
            </w:pPr>
            <w:r w:rsidRPr="000F2C16">
              <w:rPr>
                <w:color w:val="000000"/>
              </w:rPr>
              <w:t>§ 4. This local law takes effect 120 days after it becomes law.</w:t>
            </w:r>
          </w:p>
          <w:p w14:paraId="199C8318"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245DE2E6"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40D6475A"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777C3191"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72867AC3" w14:textId="77777777" w:rsidR="000F2C16" w:rsidRPr="000F2C16" w:rsidRDefault="000F2C16" w:rsidP="000F2C16">
            <w:pPr>
              <w:shd w:val="clear" w:color="auto" w:fill="FFFFFF"/>
              <w:jc w:val="both"/>
              <w:rPr>
                <w:color w:val="000000"/>
                <w:sz w:val="27"/>
                <w:szCs w:val="27"/>
              </w:rPr>
            </w:pPr>
            <w:r w:rsidRPr="000F2C16">
              <w:rPr>
                <w:color w:val="000000"/>
                <w:sz w:val="18"/>
                <w:szCs w:val="18"/>
              </w:rPr>
              <w:t> </w:t>
            </w:r>
          </w:p>
          <w:p w14:paraId="2C208B0B" w14:textId="77777777" w:rsidR="000F2C16" w:rsidRPr="000F2C16" w:rsidRDefault="000F2C16" w:rsidP="000F2C16">
            <w:pPr>
              <w:shd w:val="clear" w:color="auto" w:fill="FFFFFF"/>
              <w:jc w:val="both"/>
              <w:rPr>
                <w:color w:val="000000"/>
                <w:sz w:val="27"/>
                <w:szCs w:val="27"/>
              </w:rPr>
            </w:pPr>
            <w:r w:rsidRPr="000F2C16">
              <w:rPr>
                <w:color w:val="000000"/>
                <w:sz w:val="18"/>
                <w:szCs w:val="18"/>
              </w:rPr>
              <w:t>JGP</w:t>
            </w:r>
          </w:p>
          <w:p w14:paraId="7782F6BD" w14:textId="77777777" w:rsidR="000F2C16" w:rsidRPr="000F2C16" w:rsidRDefault="000F2C16" w:rsidP="000F2C16">
            <w:pPr>
              <w:shd w:val="clear" w:color="auto" w:fill="FFFFFF"/>
              <w:jc w:val="both"/>
              <w:rPr>
                <w:color w:val="000000"/>
                <w:sz w:val="27"/>
                <w:szCs w:val="27"/>
              </w:rPr>
            </w:pPr>
            <w:r w:rsidRPr="000F2C16">
              <w:rPr>
                <w:color w:val="000000"/>
                <w:sz w:val="18"/>
                <w:szCs w:val="18"/>
              </w:rPr>
              <w:t>LS #8227</w:t>
            </w:r>
          </w:p>
          <w:p w14:paraId="7640B761" w14:textId="77777777" w:rsidR="000F2C16" w:rsidRPr="000F2C16" w:rsidRDefault="000F2C16" w:rsidP="000F2C16">
            <w:pPr>
              <w:shd w:val="clear" w:color="auto" w:fill="FFFFFF"/>
              <w:rPr>
                <w:color w:val="000000"/>
                <w:sz w:val="27"/>
                <w:szCs w:val="27"/>
              </w:rPr>
            </w:pPr>
            <w:r w:rsidRPr="000F2C16">
              <w:rPr>
                <w:color w:val="000000"/>
                <w:sz w:val="18"/>
                <w:szCs w:val="18"/>
              </w:rPr>
              <w:t>9/7/2022 2:05p</w:t>
            </w:r>
          </w:p>
          <w:p w14:paraId="2BC7F4DB" w14:textId="77777777" w:rsidR="000F2C16" w:rsidRPr="000F2C16" w:rsidRDefault="000F2C16" w:rsidP="000F2C16">
            <w:pPr>
              <w:shd w:val="clear" w:color="auto" w:fill="FFFFFF"/>
              <w:rPr>
                <w:color w:val="000000"/>
                <w:sz w:val="27"/>
                <w:szCs w:val="27"/>
              </w:rPr>
            </w:pPr>
            <w:r w:rsidRPr="000F2C16">
              <w:rPr>
                <w:color w:val="000000"/>
                <w:sz w:val="18"/>
                <w:szCs w:val="18"/>
              </w:rPr>
              <w:t> </w:t>
            </w:r>
          </w:p>
        </w:tc>
      </w:tr>
    </w:tbl>
    <w:p w14:paraId="25E6B6CC" w14:textId="31A7B4F1" w:rsidR="000F2C16" w:rsidRDefault="000F2C16">
      <w:pPr>
        <w:rPr>
          <w:rFonts w:ascii="Times" w:hAnsi="Times"/>
          <w:color w:val="000000"/>
          <w:sz w:val="27"/>
          <w:szCs w:val="27"/>
        </w:rPr>
      </w:pPr>
      <w:r w:rsidRPr="000F2C16">
        <w:rPr>
          <w:color w:val="000000"/>
          <w:sz w:val="27"/>
          <w:szCs w:val="27"/>
        </w:rPr>
        <w:br/>
      </w:r>
    </w:p>
    <w:p w14:paraId="09D55540" w14:textId="2A9F24FE" w:rsidR="000F2C16" w:rsidRDefault="000F2C16">
      <w:pPr>
        <w:rPr>
          <w:rFonts w:ascii="Times" w:hAnsi="Times"/>
          <w:color w:val="000000"/>
          <w:sz w:val="27"/>
          <w:szCs w:val="27"/>
        </w:rPr>
      </w:pPr>
    </w:p>
    <w:p w14:paraId="365AE2C4" w14:textId="16938029" w:rsidR="000F2C16" w:rsidRDefault="000F2C16">
      <w:pPr>
        <w:rPr>
          <w:rFonts w:ascii="Times" w:hAnsi="Times"/>
          <w:color w:val="000000"/>
          <w:sz w:val="27"/>
          <w:szCs w:val="27"/>
        </w:rPr>
      </w:pPr>
    </w:p>
    <w:p w14:paraId="33A85DB1" w14:textId="46859540" w:rsidR="000F2C16" w:rsidRDefault="000F2C16">
      <w:pPr>
        <w:rPr>
          <w:rFonts w:ascii="Times" w:hAnsi="Times"/>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F2C16" w:rsidRPr="000F2C16" w14:paraId="6757B272" w14:textId="77777777" w:rsidTr="000F2C16">
        <w:trPr>
          <w:tblCellSpacing w:w="0" w:type="dxa"/>
        </w:trPr>
        <w:tc>
          <w:tcPr>
            <w:tcW w:w="0" w:type="auto"/>
            <w:shd w:val="clear" w:color="auto" w:fill="FFFFFF"/>
            <w:vAlign w:val="center"/>
            <w:hideMark/>
          </w:tcPr>
          <w:p w14:paraId="54298220" w14:textId="77777777" w:rsidR="000F2C16" w:rsidRPr="000F2C16" w:rsidRDefault="000F2C16" w:rsidP="000F2C16">
            <w:pPr>
              <w:shd w:val="clear" w:color="auto" w:fill="FFFFFF"/>
              <w:jc w:val="center"/>
              <w:rPr>
                <w:color w:val="000000"/>
                <w:sz w:val="27"/>
                <w:szCs w:val="27"/>
              </w:rPr>
            </w:pPr>
            <w:r w:rsidRPr="000F2C16">
              <w:rPr>
                <w:color w:val="000000"/>
              </w:rPr>
              <w:t>Int. No. 707</w:t>
            </w:r>
          </w:p>
          <w:p w14:paraId="5771E263" w14:textId="77777777" w:rsidR="000F2C16" w:rsidRPr="000F2C16" w:rsidRDefault="000F2C16" w:rsidP="000F2C16">
            <w:pPr>
              <w:shd w:val="clear" w:color="auto" w:fill="FFFFFF"/>
              <w:jc w:val="center"/>
              <w:rPr>
                <w:color w:val="000000"/>
                <w:sz w:val="27"/>
                <w:szCs w:val="27"/>
              </w:rPr>
            </w:pPr>
            <w:r w:rsidRPr="000F2C16">
              <w:rPr>
                <w:color w:val="000000"/>
              </w:rPr>
              <w:t> </w:t>
            </w:r>
          </w:p>
          <w:p w14:paraId="4706C4DC" w14:textId="77777777" w:rsidR="000F2C16" w:rsidRPr="000F2C16" w:rsidRDefault="000F2C16" w:rsidP="000F2C16">
            <w:pPr>
              <w:shd w:val="clear" w:color="auto" w:fill="FFFFFF"/>
              <w:rPr>
                <w:color w:val="000000"/>
                <w:sz w:val="27"/>
                <w:szCs w:val="27"/>
              </w:rPr>
            </w:pPr>
            <w:r w:rsidRPr="000F2C16">
              <w:rPr>
                <w:color w:val="000000"/>
              </w:rPr>
              <w:t>By Council Members Avilés, Restler, Cabán, Gutiérrez, Hanif, Gennaro, Nurse, Hudson, Ung, Joseph and Abreu (by request of the Brooklyn Borough President)</w:t>
            </w:r>
          </w:p>
          <w:p w14:paraId="69BAFE0B" w14:textId="77777777" w:rsidR="000F2C16" w:rsidRPr="000F2C16" w:rsidRDefault="000F2C16" w:rsidP="000F2C16">
            <w:pPr>
              <w:shd w:val="clear" w:color="auto" w:fill="FFFFFF"/>
              <w:jc w:val="both"/>
              <w:rPr>
                <w:color w:val="000000"/>
                <w:sz w:val="27"/>
                <w:szCs w:val="27"/>
              </w:rPr>
            </w:pPr>
            <w:r w:rsidRPr="000F2C16">
              <w:rPr>
                <w:color w:val="000000"/>
              </w:rPr>
              <w:t> </w:t>
            </w:r>
          </w:p>
          <w:p w14:paraId="45B0C8D5" w14:textId="77777777" w:rsidR="000F2C16" w:rsidRPr="000F2C16" w:rsidRDefault="000F2C16" w:rsidP="000F2C16">
            <w:pPr>
              <w:shd w:val="clear" w:color="auto" w:fill="FFFFFF"/>
              <w:jc w:val="both"/>
              <w:rPr>
                <w:color w:val="000000"/>
                <w:sz w:val="27"/>
                <w:szCs w:val="27"/>
              </w:rPr>
            </w:pPr>
            <w:r w:rsidRPr="000F2C16">
              <w:rPr>
                <w:color w:val="000000"/>
              </w:rPr>
              <w:t>A Local Law to amend the administrative code of the city of New York, in relation to air quality monitoring at designated “heavy use” thoroughfares</w:t>
            </w:r>
          </w:p>
          <w:p w14:paraId="2A156F3E" w14:textId="77777777" w:rsidR="000F2C16" w:rsidRPr="000F2C16" w:rsidRDefault="000F2C16" w:rsidP="000F2C16">
            <w:pPr>
              <w:shd w:val="clear" w:color="auto" w:fill="FFFFFF"/>
              <w:jc w:val="both"/>
              <w:rPr>
                <w:color w:val="000000"/>
                <w:sz w:val="27"/>
                <w:szCs w:val="27"/>
              </w:rPr>
            </w:pPr>
            <w:r w:rsidRPr="000F2C16">
              <w:rPr>
                <w:color w:val="000000"/>
              </w:rPr>
              <w:t> </w:t>
            </w:r>
          </w:p>
          <w:p w14:paraId="13596B87" w14:textId="77777777" w:rsidR="000F2C16" w:rsidRPr="000F2C16" w:rsidRDefault="000F2C16" w:rsidP="000F2C16">
            <w:pPr>
              <w:shd w:val="clear" w:color="auto" w:fill="FFFFFF"/>
              <w:jc w:val="both"/>
              <w:rPr>
                <w:color w:val="000000"/>
                <w:sz w:val="27"/>
                <w:szCs w:val="27"/>
              </w:rPr>
            </w:pPr>
            <w:r w:rsidRPr="000F2C16">
              <w:rPr>
                <w:color w:val="000000"/>
                <w:u w:val="single"/>
              </w:rPr>
              <w:t>Be it enacted by the Council as follows:</w:t>
            </w:r>
          </w:p>
          <w:p w14:paraId="687ED0E3" w14:textId="77777777" w:rsidR="000F2C16" w:rsidRPr="000F2C16" w:rsidRDefault="000F2C16" w:rsidP="000F2C16">
            <w:pPr>
              <w:shd w:val="clear" w:color="auto" w:fill="FFFFFF"/>
              <w:jc w:val="both"/>
              <w:rPr>
                <w:color w:val="000000"/>
                <w:sz w:val="27"/>
                <w:szCs w:val="27"/>
              </w:rPr>
            </w:pPr>
            <w:r w:rsidRPr="000F2C16">
              <w:rPr>
                <w:color w:val="000000"/>
                <w:sz w:val="22"/>
                <w:szCs w:val="22"/>
              </w:rPr>
              <w:t> </w:t>
            </w:r>
          </w:p>
          <w:p w14:paraId="6420932B" w14:textId="77777777" w:rsidR="000F2C16" w:rsidRPr="000F2C16" w:rsidRDefault="000F2C16" w:rsidP="000F2C16">
            <w:pPr>
              <w:shd w:val="clear" w:color="auto" w:fill="FFFFFF"/>
              <w:spacing w:line="480" w:lineRule="auto"/>
              <w:jc w:val="both"/>
              <w:rPr>
                <w:color w:val="000000"/>
                <w:sz w:val="27"/>
                <w:szCs w:val="27"/>
              </w:rPr>
            </w:pPr>
            <w:r w:rsidRPr="000F2C16">
              <w:rPr>
                <w:color w:val="000000"/>
                <w:sz w:val="14"/>
                <w:szCs w:val="14"/>
              </w:rPr>
              <w:t>                     </w:t>
            </w:r>
            <w:r w:rsidRPr="000F2C16">
              <w:rPr>
                <w:color w:val="000000"/>
              </w:rPr>
              <w:t>Section 1. Subchapter 6 of chapter 1 of title 24 of the administrative code of the city of New York is amended by adding a new section 24-154.1 to read as follows:</w:t>
            </w:r>
          </w:p>
          <w:p w14:paraId="50BAB861"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 24-154.1 Heavy use thoroughfares. (a) Definitions. For purposes of this subdivision the following terms shall have the following meanings:</w:t>
            </w:r>
          </w:p>
          <w:p w14:paraId="2640405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(1) “Heavy use thoroughfare.” The term “heavy use thoroughfare” means any highway, roadway or other traffic corridor that has traffic volume greater than the fiftieth percentile of the average New York city roadway corridors or has traffic in excess of 100,000 vehicles on an annual basis. Designation of heavy use thoroughfares shall be based upon verifiable use and traffic volume data obtained from transportation planning agencies including, but not limited to, the New York metropolitan transportation council, the department of transportation and the New York state department of transportation.</w:t>
            </w:r>
          </w:p>
          <w:p w14:paraId="09F076E3"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 “Recreational area.” The term “recreational area” means any park, playground, ball field and school playground that abuts a heavy use thoroughfare.</w:t>
            </w:r>
          </w:p>
          <w:p w14:paraId="690DA7EC"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(3) "Regulated air contaminant." The term “regulated air contaminant” means oxides of nitrogen, volatile organic compounds, sulfur dioxide, particulate matter, carbon monoxide, carbon dioxide, polycyclic aromatic hydrocarbons or any other air contaminant for which a national ambient air</w:t>
            </w:r>
            <w:r w:rsidRPr="000F2C16">
              <w:rPr>
                <w:b/>
                <w:bCs/>
                <w:color w:val="000000"/>
                <w:u w:val="single"/>
              </w:rPr>
              <w:t> </w:t>
            </w:r>
            <w:r w:rsidRPr="000F2C16">
              <w:rPr>
                <w:color w:val="000000"/>
                <w:u w:val="single"/>
              </w:rPr>
              <w:t>quality standard has been promulgated, or any</w:t>
            </w:r>
            <w:r w:rsidRPr="000F2C16">
              <w:rPr>
                <w:b/>
                <w:bCs/>
                <w:color w:val="000000"/>
                <w:u w:val="single"/>
              </w:rPr>
              <w:t> </w:t>
            </w:r>
            <w:r w:rsidRPr="000F2C16">
              <w:rPr>
                <w:color w:val="000000"/>
                <w:u w:val="single"/>
              </w:rPr>
              <w:t>air contaminant</w:t>
            </w:r>
            <w:r w:rsidRPr="000F2C16">
              <w:rPr>
                <w:b/>
                <w:bCs/>
                <w:color w:val="000000"/>
                <w:u w:val="single"/>
              </w:rPr>
              <w:t> </w:t>
            </w:r>
            <w:r w:rsidRPr="000F2C16">
              <w:rPr>
                <w:color w:val="000000"/>
                <w:u w:val="single"/>
              </w:rPr>
              <w:t>that is regulated under section 112 of the clean air act of 1963, as amended.</w:t>
            </w:r>
          </w:p>
          <w:p w14:paraId="4BEFF12F"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(4) “At risk populations.” The term “at risk populations” means persons 16 years of age or younger, persons who are pregnant, persons 60 years of age or older, and persons with weakened immune systems.</w:t>
            </w:r>
          </w:p>
          <w:p w14:paraId="4F0479DB"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(b) No later than December 30, 2022, the department shall designate heavy use thoroughfares in every borough.</w:t>
            </w:r>
          </w:p>
          <w:p w14:paraId="79C3A1F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(c) No later than December 30, 2023, the department shall install street level air monitors at a minimum at two major intersections on every designated heavy use thoroughfare and at every recreational area.</w:t>
            </w:r>
          </w:p>
          <w:p w14:paraId="61299802"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(d) No later than December 30, 2024, and annually thereafter, the department shall issue a report to the mayor and to the speaker of the council containing the results of the air quality monitoring of designated heavy use thoroughfares. Such report shall also be posted on the department’s website.</w:t>
            </w:r>
          </w:p>
          <w:p w14:paraId="13B97ABE"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(e) The department along with the department of transportation and the department of education shall collaboratively identify, develop and implement mitigation measures that significantly reduce or eliminate short-term and long term exposure risks where the results of the air quality monitoring on heavy use thoroughfares:</w:t>
            </w:r>
          </w:p>
          <w:p w14:paraId="4DA681B8"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(1) Indicate that levels of any regulated air contaminant constitute a violation of an existing standard for that regulated air contaminant; or</w:t>
            </w:r>
          </w:p>
          <w:p w14:paraId="07CB609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u w:val="single"/>
              </w:rPr>
              <w:t>(2) Indicate that levels of any regulated air contaminant contribute to an actual or potential danger to public health or the environment, based upon the most recent research available, including by presenting a health risk to at-risk populations.</w:t>
            </w:r>
          </w:p>
          <w:p w14:paraId="204628AD" w14:textId="77777777" w:rsidR="000F2C16" w:rsidRPr="000F2C16" w:rsidRDefault="000F2C16" w:rsidP="000F2C16">
            <w:pPr>
              <w:shd w:val="clear" w:color="auto" w:fill="FFFFFF"/>
              <w:spacing w:line="480" w:lineRule="auto"/>
              <w:ind w:firstLine="720"/>
              <w:jc w:val="both"/>
              <w:rPr>
                <w:color w:val="000000"/>
                <w:sz w:val="27"/>
                <w:szCs w:val="27"/>
              </w:rPr>
            </w:pPr>
            <w:r w:rsidRPr="000F2C16">
              <w:rPr>
                <w:color w:val="000000"/>
              </w:rPr>
              <w:t>§3. This local law shall take effect 90 days after it becomes law.</w:t>
            </w:r>
          </w:p>
          <w:p w14:paraId="3E932CD2" w14:textId="77777777" w:rsidR="000F2C16" w:rsidRPr="000F2C16" w:rsidRDefault="000F2C16" w:rsidP="000F2C16">
            <w:pPr>
              <w:shd w:val="clear" w:color="auto" w:fill="FFFFFF"/>
              <w:rPr>
                <w:color w:val="000000"/>
                <w:sz w:val="27"/>
                <w:szCs w:val="27"/>
              </w:rPr>
            </w:pPr>
            <w:r w:rsidRPr="000F2C16">
              <w:rPr>
                <w:color w:val="000000"/>
                <w:sz w:val="18"/>
                <w:szCs w:val="18"/>
              </w:rPr>
              <w:t> </w:t>
            </w:r>
          </w:p>
          <w:p w14:paraId="2F2B4211" w14:textId="77777777" w:rsidR="000F2C16" w:rsidRPr="000F2C16" w:rsidRDefault="000F2C16" w:rsidP="000F2C16">
            <w:pPr>
              <w:shd w:val="clear" w:color="auto" w:fill="FFFFFF"/>
              <w:rPr>
                <w:color w:val="000000"/>
                <w:sz w:val="27"/>
                <w:szCs w:val="27"/>
              </w:rPr>
            </w:pPr>
            <w:r w:rsidRPr="000F2C16">
              <w:rPr>
                <w:color w:val="000000"/>
                <w:sz w:val="18"/>
                <w:szCs w:val="18"/>
                <w:u w:val="single"/>
              </w:rPr>
              <w:t>Session 12</w:t>
            </w:r>
          </w:p>
          <w:p w14:paraId="29924E7C" w14:textId="77777777" w:rsidR="000F2C16" w:rsidRPr="000F2C16" w:rsidRDefault="000F2C16" w:rsidP="000F2C16">
            <w:pPr>
              <w:shd w:val="clear" w:color="auto" w:fill="FFFFFF"/>
              <w:rPr>
                <w:color w:val="000000"/>
                <w:sz w:val="27"/>
                <w:szCs w:val="27"/>
              </w:rPr>
            </w:pPr>
            <w:r w:rsidRPr="000F2C16">
              <w:rPr>
                <w:color w:val="000000"/>
                <w:sz w:val="18"/>
                <w:szCs w:val="18"/>
              </w:rPr>
              <w:t>SS</w:t>
            </w:r>
          </w:p>
          <w:p w14:paraId="6CD9A963" w14:textId="77777777" w:rsidR="000F2C16" w:rsidRPr="000F2C16" w:rsidRDefault="000F2C16" w:rsidP="000F2C16">
            <w:pPr>
              <w:shd w:val="clear" w:color="auto" w:fill="FFFFFF"/>
              <w:rPr>
                <w:color w:val="000000"/>
                <w:sz w:val="27"/>
                <w:szCs w:val="27"/>
              </w:rPr>
            </w:pPr>
            <w:r w:rsidRPr="000F2C16">
              <w:rPr>
                <w:color w:val="000000"/>
                <w:sz w:val="18"/>
                <w:szCs w:val="18"/>
              </w:rPr>
              <w:t>LS 8254</w:t>
            </w:r>
          </w:p>
          <w:p w14:paraId="75441999" w14:textId="77777777" w:rsidR="000F2C16" w:rsidRPr="000F2C16" w:rsidRDefault="000F2C16" w:rsidP="000F2C16">
            <w:pPr>
              <w:shd w:val="clear" w:color="auto" w:fill="FFFFFF"/>
              <w:rPr>
                <w:color w:val="000000"/>
                <w:sz w:val="27"/>
                <w:szCs w:val="27"/>
              </w:rPr>
            </w:pPr>
            <w:r w:rsidRPr="000F2C16">
              <w:rPr>
                <w:color w:val="000000"/>
                <w:sz w:val="18"/>
                <w:szCs w:val="18"/>
              </w:rPr>
              <w:t>6/1/22 4:26 p.m.</w:t>
            </w:r>
          </w:p>
          <w:p w14:paraId="5096EC4E" w14:textId="77777777" w:rsidR="000F2C16" w:rsidRPr="000F2C16" w:rsidRDefault="000F2C16" w:rsidP="000F2C16">
            <w:pPr>
              <w:shd w:val="clear" w:color="auto" w:fill="FFFFFF"/>
              <w:rPr>
                <w:color w:val="000000"/>
                <w:sz w:val="27"/>
                <w:szCs w:val="27"/>
              </w:rPr>
            </w:pPr>
            <w:r w:rsidRPr="000F2C16">
              <w:rPr>
                <w:color w:val="000000"/>
                <w:sz w:val="18"/>
                <w:szCs w:val="18"/>
              </w:rPr>
              <w:t> </w:t>
            </w:r>
          </w:p>
          <w:p w14:paraId="48F45190" w14:textId="77777777" w:rsidR="000F2C16" w:rsidRPr="000F2C16" w:rsidRDefault="000F2C16" w:rsidP="000F2C16">
            <w:pPr>
              <w:shd w:val="clear" w:color="auto" w:fill="FFFFFF"/>
              <w:jc w:val="both"/>
              <w:rPr>
                <w:color w:val="000000"/>
                <w:sz w:val="27"/>
                <w:szCs w:val="27"/>
              </w:rPr>
            </w:pPr>
            <w:r w:rsidRPr="000F2C16">
              <w:rPr>
                <w:color w:val="000000"/>
                <w:sz w:val="18"/>
                <w:szCs w:val="18"/>
                <w:u w:val="single"/>
              </w:rPr>
              <w:t>Session 11</w:t>
            </w:r>
          </w:p>
          <w:p w14:paraId="5FE9EA5C" w14:textId="77777777" w:rsidR="000F2C16" w:rsidRPr="000F2C16" w:rsidRDefault="000F2C16" w:rsidP="000F2C16">
            <w:pPr>
              <w:shd w:val="clear" w:color="auto" w:fill="FFFFFF"/>
              <w:jc w:val="both"/>
              <w:rPr>
                <w:color w:val="000000"/>
                <w:sz w:val="27"/>
                <w:szCs w:val="27"/>
              </w:rPr>
            </w:pPr>
            <w:r w:rsidRPr="000F2C16">
              <w:rPr>
                <w:color w:val="000000"/>
                <w:sz w:val="18"/>
                <w:szCs w:val="18"/>
              </w:rPr>
              <w:t>SS</w:t>
            </w:r>
          </w:p>
          <w:p w14:paraId="2BD0BE97" w14:textId="77777777" w:rsidR="000F2C16" w:rsidRPr="000F2C16" w:rsidRDefault="000F2C16" w:rsidP="000F2C16">
            <w:pPr>
              <w:shd w:val="clear" w:color="auto" w:fill="FFFFFF"/>
              <w:jc w:val="both"/>
              <w:rPr>
                <w:color w:val="000000"/>
                <w:sz w:val="27"/>
                <w:szCs w:val="27"/>
              </w:rPr>
            </w:pPr>
            <w:r w:rsidRPr="000F2C16">
              <w:rPr>
                <w:color w:val="000000"/>
                <w:sz w:val="18"/>
                <w:szCs w:val="18"/>
              </w:rPr>
              <w:t>LS 6630</w:t>
            </w:r>
          </w:p>
          <w:p w14:paraId="022C614E" w14:textId="77777777" w:rsidR="000F2C16" w:rsidRPr="000F2C16" w:rsidRDefault="000F2C16" w:rsidP="000F2C16">
            <w:pPr>
              <w:shd w:val="clear" w:color="auto" w:fill="FFFFFF"/>
              <w:jc w:val="both"/>
              <w:rPr>
                <w:color w:val="000000"/>
                <w:sz w:val="27"/>
                <w:szCs w:val="27"/>
              </w:rPr>
            </w:pPr>
            <w:r w:rsidRPr="000F2C16">
              <w:rPr>
                <w:color w:val="000000"/>
                <w:sz w:val="18"/>
                <w:szCs w:val="18"/>
              </w:rPr>
              <w:t>Int. 960-2018</w:t>
            </w:r>
          </w:p>
          <w:p w14:paraId="7B9D9485" w14:textId="77777777" w:rsidR="000F2C16" w:rsidRPr="000F2C16" w:rsidRDefault="000F2C16" w:rsidP="000F2C16">
            <w:pPr>
              <w:shd w:val="clear" w:color="auto" w:fill="FFFFFF"/>
              <w:rPr>
                <w:color w:val="000000"/>
                <w:sz w:val="27"/>
                <w:szCs w:val="27"/>
              </w:rPr>
            </w:pPr>
            <w:r w:rsidRPr="000F2C16">
              <w:rPr>
                <w:color w:val="000000"/>
                <w:sz w:val="18"/>
                <w:szCs w:val="18"/>
              </w:rPr>
              <w:t> </w:t>
            </w:r>
          </w:p>
        </w:tc>
      </w:tr>
    </w:tbl>
    <w:p w14:paraId="0DBB947D" w14:textId="2A65A132" w:rsidR="000F2C16" w:rsidRDefault="000F2C16">
      <w:pPr>
        <w:rPr>
          <w:rFonts w:ascii="Times" w:hAnsi="Times"/>
          <w:color w:val="000000"/>
          <w:sz w:val="27"/>
          <w:szCs w:val="27"/>
        </w:rPr>
      </w:pPr>
      <w:r w:rsidRPr="000F2C16">
        <w:rPr>
          <w:color w:val="000000"/>
          <w:sz w:val="27"/>
          <w:szCs w:val="27"/>
        </w:rPr>
        <w:br/>
      </w:r>
    </w:p>
    <w:p w14:paraId="066F7169" w14:textId="77777777" w:rsidR="00192AB6" w:rsidRDefault="00192AB6"/>
    <w:sectPr w:rsidR="00192AB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EB399" w14:textId="77777777" w:rsidR="00377F88" w:rsidRDefault="00377F88" w:rsidP="00202DBD">
      <w:r>
        <w:separator/>
      </w:r>
    </w:p>
  </w:endnote>
  <w:endnote w:type="continuationSeparator" w:id="0">
    <w:p w14:paraId="0B2749FA" w14:textId="77777777" w:rsidR="00377F88" w:rsidRDefault="00377F88" w:rsidP="0020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89204188"/>
      <w:docPartObj>
        <w:docPartGallery w:val="Page Numbers (Bottom of Page)"/>
        <w:docPartUnique/>
      </w:docPartObj>
    </w:sdtPr>
    <w:sdtEndPr>
      <w:rPr>
        <w:rStyle w:val="PageNumber"/>
      </w:rPr>
    </w:sdtEndPr>
    <w:sdtContent>
      <w:p w14:paraId="083E63D7" w14:textId="0B66346C" w:rsidR="00FA7EF3" w:rsidRDefault="00FA7EF3" w:rsidP="001A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EF9BF2" w14:textId="77777777" w:rsidR="00FA7EF3" w:rsidRDefault="00FA7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25717391"/>
      <w:docPartObj>
        <w:docPartGallery w:val="Page Numbers (Bottom of Page)"/>
        <w:docPartUnique/>
      </w:docPartObj>
    </w:sdtPr>
    <w:sdtEndPr>
      <w:rPr>
        <w:rStyle w:val="PageNumber"/>
      </w:rPr>
    </w:sdtEndPr>
    <w:sdtContent>
      <w:p w14:paraId="3E2774D2" w14:textId="43D21521" w:rsidR="00FA7EF3" w:rsidRDefault="00FA7EF3" w:rsidP="001A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D3BE2">
          <w:rPr>
            <w:rStyle w:val="PageNumber"/>
            <w:noProof/>
          </w:rPr>
          <w:t>1</w:t>
        </w:r>
        <w:r>
          <w:rPr>
            <w:rStyle w:val="PageNumber"/>
          </w:rPr>
          <w:fldChar w:fldCharType="end"/>
        </w:r>
      </w:p>
    </w:sdtContent>
  </w:sdt>
  <w:p w14:paraId="387D68BA" w14:textId="77777777" w:rsidR="00FA7EF3" w:rsidRDefault="00FA7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C6EB7" w14:textId="77777777" w:rsidR="00377F88" w:rsidRDefault="00377F88" w:rsidP="00202DBD">
      <w:r>
        <w:separator/>
      </w:r>
    </w:p>
  </w:footnote>
  <w:footnote w:type="continuationSeparator" w:id="0">
    <w:p w14:paraId="3BD2C237" w14:textId="77777777" w:rsidR="00377F88" w:rsidRDefault="00377F88" w:rsidP="00202DBD">
      <w:r>
        <w:continuationSeparator/>
      </w:r>
    </w:p>
  </w:footnote>
  <w:footnote w:id="1">
    <w:p w14:paraId="0B9BAD33" w14:textId="4B68BF11" w:rsidR="00FA7EF3" w:rsidRDefault="00FA7EF3" w:rsidP="001E378C">
      <w:pPr>
        <w:pStyle w:val="FootnoteText"/>
        <w:ind w:firstLine="0"/>
      </w:pPr>
      <w:r>
        <w:rPr>
          <w:rStyle w:val="FootnoteReference"/>
          <w:rFonts w:eastAsia="Arial Unicode MS"/>
        </w:rPr>
        <w:footnoteRef/>
      </w:r>
      <w:r>
        <w:t xml:space="preserve"> United States Environmental Protection Agency. Clean Air Act Plain Language Guide. </w:t>
      </w:r>
      <w:hyperlink r:id="rId1" w:history="1">
        <w:r w:rsidRPr="00162420">
          <w:rPr>
            <w:rStyle w:val="Hyperlink"/>
          </w:rPr>
          <w:t>https://www.epa.gov/sites/production/files/2015-08/documents/peg.pdf</w:t>
        </w:r>
      </w:hyperlink>
      <w:r>
        <w:t xml:space="preserve"> </w:t>
      </w:r>
      <w:r w:rsidRPr="002F6DE6">
        <w:t>(last accessed 12/6/22)</w:t>
      </w:r>
    </w:p>
  </w:footnote>
  <w:footnote w:id="2">
    <w:p w14:paraId="6E502D67" w14:textId="77777777" w:rsidR="00FA7EF3" w:rsidRDefault="00FA7EF3" w:rsidP="001E378C">
      <w:pPr>
        <w:pStyle w:val="FootnoteText"/>
        <w:ind w:firstLine="0"/>
      </w:pPr>
      <w:r>
        <w:rPr>
          <w:rStyle w:val="FootnoteReference"/>
          <w:rFonts w:eastAsia="Arial Unicode MS"/>
        </w:rPr>
        <w:footnoteRef/>
      </w:r>
      <w:r>
        <w:t xml:space="preserve"> Id. </w:t>
      </w:r>
    </w:p>
  </w:footnote>
  <w:footnote w:id="3">
    <w:p w14:paraId="14EACB3F" w14:textId="77777777" w:rsidR="00FA7EF3" w:rsidRDefault="00FA7EF3" w:rsidP="001E378C">
      <w:pPr>
        <w:pStyle w:val="FootnoteText"/>
        <w:ind w:firstLine="0"/>
      </w:pPr>
      <w:r>
        <w:rPr>
          <w:rStyle w:val="FootnoteReference"/>
          <w:rFonts w:eastAsia="Arial Unicode MS"/>
        </w:rPr>
        <w:footnoteRef/>
      </w:r>
      <w:r>
        <w:t xml:space="preserve"> Id. </w:t>
      </w:r>
    </w:p>
  </w:footnote>
  <w:footnote w:id="4">
    <w:p w14:paraId="0E83E90F" w14:textId="22D76D25" w:rsidR="00FA7EF3" w:rsidRDefault="00FA7EF3" w:rsidP="001E378C">
      <w:pPr>
        <w:pStyle w:val="FootnoteText"/>
        <w:ind w:firstLine="0"/>
      </w:pPr>
      <w:r>
        <w:rPr>
          <w:rStyle w:val="FootnoteReference"/>
          <w:rFonts w:eastAsia="Arial Unicode MS"/>
        </w:rPr>
        <w:footnoteRef/>
      </w:r>
      <w:r>
        <w:t xml:space="preserve"> U.S. Environmental Protection Agency. Green Book. Non-Attainment Areas for Criteria Pollutants. </w:t>
      </w:r>
      <w:hyperlink r:id="rId2" w:history="1">
        <w:r w:rsidRPr="00162420">
          <w:rPr>
            <w:rStyle w:val="Hyperlink"/>
          </w:rPr>
          <w:t>https://www.epa.gov/green-book</w:t>
        </w:r>
      </w:hyperlink>
      <w:r>
        <w:t xml:space="preserve"> (last accessed 12/6/22)</w:t>
      </w:r>
    </w:p>
  </w:footnote>
  <w:footnote w:id="5">
    <w:p w14:paraId="7590AEA0" w14:textId="208E9CDF" w:rsidR="00FA7EF3" w:rsidRDefault="00FA7EF3" w:rsidP="001E378C">
      <w:pPr>
        <w:pStyle w:val="FootnoteText"/>
        <w:ind w:firstLine="0"/>
      </w:pPr>
      <w:r>
        <w:rPr>
          <w:rStyle w:val="FootnoteReference"/>
          <w:rFonts w:eastAsia="Arial Unicode MS"/>
        </w:rPr>
        <w:footnoteRef/>
      </w:r>
      <w:r>
        <w:t xml:space="preserve"> U.S. Environmental Protection Agency. 8 Hour </w:t>
      </w:r>
      <w:r w:rsidRPr="006D34AF">
        <w:t>Ozone (2015) Designated Area/State Information</w:t>
      </w:r>
      <w:r>
        <w:t xml:space="preserve">. </w:t>
      </w:r>
      <w:hyperlink r:id="rId3" w:history="1">
        <w:r w:rsidRPr="00162420">
          <w:rPr>
            <w:rStyle w:val="Hyperlink"/>
          </w:rPr>
          <w:t>https://www3.epa.gov/airquality/greenbook/jbtc.html</w:t>
        </w:r>
      </w:hyperlink>
      <w:r>
        <w:t xml:space="preserve"> </w:t>
      </w:r>
      <w:r w:rsidRPr="002F6DE6">
        <w:t>(last accessed 12/6/22)</w:t>
      </w:r>
    </w:p>
  </w:footnote>
  <w:footnote w:id="6">
    <w:p w14:paraId="4A882995" w14:textId="77777777" w:rsidR="00FA7EF3" w:rsidRDefault="00FA7EF3" w:rsidP="001E378C">
      <w:pPr>
        <w:pStyle w:val="FootnoteText"/>
        <w:ind w:firstLine="0"/>
      </w:pPr>
      <w:r>
        <w:rPr>
          <w:rStyle w:val="FootnoteReference"/>
          <w:rFonts w:eastAsia="Arial Unicode MS"/>
        </w:rPr>
        <w:footnoteRef/>
      </w:r>
      <w:r>
        <w:t xml:space="preserve">Id. </w:t>
      </w:r>
    </w:p>
  </w:footnote>
  <w:footnote w:id="7">
    <w:p w14:paraId="64B023E6" w14:textId="526826C2" w:rsidR="00FA7EF3" w:rsidRDefault="00FA7EF3" w:rsidP="001E378C">
      <w:pPr>
        <w:pStyle w:val="FootnoteText"/>
        <w:ind w:firstLine="0"/>
      </w:pPr>
      <w:r>
        <w:rPr>
          <w:rStyle w:val="FootnoteReference"/>
          <w:rFonts w:eastAsia="Arial Unicode MS"/>
        </w:rPr>
        <w:footnoteRef/>
      </w:r>
      <w:r>
        <w:t xml:space="preserve"> </w:t>
      </w:r>
      <w:r w:rsidRPr="00E3048E">
        <w:t>Yackerson NS et al. 2014. The influence of air-suspended particulate concentration on the incidence of suicide attempts and exacerbation of schizophrenia. Internati</w:t>
      </w:r>
      <w:r>
        <w:t xml:space="preserve">onal journal of biometeorology. </w:t>
      </w:r>
      <w:hyperlink r:id="rId4" w:history="1">
        <w:r w:rsidRPr="00767DB2">
          <w:rPr>
            <w:rStyle w:val="Hyperlink"/>
          </w:rPr>
          <w:t>https://pubmed.ncbi.nlm.nih.gov/23321798/</w:t>
        </w:r>
      </w:hyperlink>
      <w:r>
        <w:t xml:space="preserve"> </w:t>
      </w:r>
      <w:r w:rsidRPr="002D5EBE">
        <w:t>(last accessed 12/6/22)</w:t>
      </w:r>
    </w:p>
  </w:footnote>
  <w:footnote w:id="8">
    <w:p w14:paraId="545E2889" w14:textId="00A5E489" w:rsidR="00FA7EF3" w:rsidRDefault="00FA7EF3" w:rsidP="001E378C">
      <w:pPr>
        <w:pStyle w:val="FootnoteText"/>
        <w:ind w:firstLine="0"/>
      </w:pPr>
      <w:r>
        <w:rPr>
          <w:rStyle w:val="FootnoteReference"/>
          <w:rFonts w:eastAsia="Arial Unicode MS"/>
        </w:rPr>
        <w:footnoteRef/>
      </w:r>
      <w:r>
        <w:t xml:space="preserve"> D’Anguilli A. </w:t>
      </w:r>
      <w:r w:rsidRPr="00EA4F40">
        <w:t>Severe Urban Outdoor Air Pollution and Children’s Structural and Functional Brain Development, From Evidence to Precautionary Strategic Action</w:t>
      </w:r>
      <w:r>
        <w:t xml:space="preserve">. Frontiers in Public Health. April, 2018. </w:t>
      </w:r>
      <w:hyperlink r:id="rId5" w:history="1">
        <w:r w:rsidRPr="007855DB">
          <w:rPr>
            <w:rStyle w:val="Hyperlink"/>
          </w:rPr>
          <w:t>https://www.frontiersin.org/articles/10.3389/fpubh.2018.00095/full</w:t>
        </w:r>
      </w:hyperlink>
      <w:r>
        <w:t xml:space="preserve">  </w:t>
      </w:r>
      <w:r w:rsidRPr="002D5EBE">
        <w:t>(last accessed 12/6/22)</w:t>
      </w:r>
    </w:p>
  </w:footnote>
  <w:footnote w:id="9">
    <w:p w14:paraId="3B4604E2" w14:textId="77777777" w:rsidR="00FA7EF3" w:rsidRDefault="00FA7EF3" w:rsidP="001E378C">
      <w:pPr>
        <w:pStyle w:val="FootnoteText"/>
        <w:ind w:firstLine="0"/>
      </w:pPr>
      <w:r>
        <w:rPr>
          <w:rStyle w:val="FootnoteReference"/>
          <w:rFonts w:eastAsia="Arial Unicode MS"/>
        </w:rPr>
        <w:footnoteRef/>
      </w:r>
      <w:r>
        <w:t xml:space="preserve"> Id. </w:t>
      </w:r>
    </w:p>
  </w:footnote>
  <w:footnote w:id="10">
    <w:p w14:paraId="08362846" w14:textId="211FF6D0" w:rsidR="00FA7EF3" w:rsidRDefault="00FA7EF3" w:rsidP="001E378C">
      <w:pPr>
        <w:pStyle w:val="FootnoteText"/>
        <w:ind w:firstLine="0"/>
      </w:pPr>
      <w:r>
        <w:rPr>
          <w:rStyle w:val="FootnoteReference"/>
          <w:rFonts w:eastAsia="Arial Unicode MS"/>
        </w:rPr>
        <w:footnoteRef/>
      </w:r>
      <w:r>
        <w:t xml:space="preserve"> </w:t>
      </w:r>
      <w:r w:rsidRPr="006D4133">
        <w:t>Ritz B, F Yu, et al 2002. Ambient air pollution and risk of birth defects in Southern California. A</w:t>
      </w:r>
      <w:r>
        <w:t xml:space="preserve">merican Journal of Epidemiology. </w:t>
      </w:r>
      <w:hyperlink r:id="rId6" w:history="1">
        <w:r w:rsidRPr="00767DB2">
          <w:rPr>
            <w:rStyle w:val="Hyperlink"/>
          </w:rPr>
          <w:t>https://pubmed.ncbi.nlm.nih.gov/11772780/</w:t>
        </w:r>
      </w:hyperlink>
      <w:r>
        <w:t xml:space="preserve"> (last accessed 12/6/22)</w:t>
      </w:r>
    </w:p>
  </w:footnote>
  <w:footnote w:id="11">
    <w:p w14:paraId="20B3B490" w14:textId="416C9BC9" w:rsidR="00FA7EF3" w:rsidRDefault="00FA7EF3" w:rsidP="001E378C">
      <w:pPr>
        <w:pStyle w:val="FootnoteText"/>
        <w:ind w:firstLine="0"/>
      </w:pPr>
      <w:r>
        <w:rPr>
          <w:rStyle w:val="FootnoteReference"/>
          <w:rFonts w:eastAsia="Arial Unicode MS"/>
        </w:rPr>
        <w:footnoteRef/>
      </w:r>
      <w:r>
        <w:t xml:space="preserve"> Ebisu, K et al. Airborne PM2.5 Chemical Components and Low Birth Weight in the Northeastern and Mid-Atlantic Regions of the United States. Environmental Health Perspectives. December 2012.  </w:t>
      </w:r>
      <w:hyperlink r:id="rId7" w:history="1">
        <w:r w:rsidRPr="00162420">
          <w:rPr>
            <w:rStyle w:val="Hyperlink"/>
          </w:rPr>
          <w:t>https://ehp.niehs.nih.gov/doi/pdf/10.1289/ehp.1104763</w:t>
        </w:r>
      </w:hyperlink>
      <w:r>
        <w:t xml:space="preserve"> (last accessed 12/6/22)</w:t>
      </w:r>
    </w:p>
  </w:footnote>
  <w:footnote w:id="12">
    <w:p w14:paraId="2922B575" w14:textId="7BD6D37B" w:rsidR="00FA7EF3" w:rsidRDefault="00FA7EF3" w:rsidP="001E378C">
      <w:pPr>
        <w:pStyle w:val="FootnoteText"/>
        <w:ind w:firstLine="0"/>
      </w:pPr>
      <w:r>
        <w:rPr>
          <w:rStyle w:val="FootnoteReference"/>
          <w:rFonts w:eastAsia="Arial Unicode MS"/>
        </w:rPr>
        <w:footnoteRef/>
      </w:r>
      <w:r>
        <w:t xml:space="preserve"> </w:t>
      </w:r>
      <w:r w:rsidRPr="00EA4F40">
        <w:t>Wu YT, AM Prina, &amp; C Brayne. 2015. The association between community environment and cognitive function: a systematic review. Social psychiatr</w:t>
      </w:r>
      <w:r>
        <w:t xml:space="preserve">y and psychiatric epidemiology. </w:t>
      </w:r>
      <w:hyperlink r:id="rId8" w:history="1">
        <w:r w:rsidRPr="00767DB2">
          <w:rPr>
            <w:rStyle w:val="Hyperlink"/>
          </w:rPr>
          <w:t>https://pubmed.ncbi.nlm.nih.gov/25087013/</w:t>
        </w:r>
      </w:hyperlink>
      <w:r>
        <w:t xml:space="preserve"> (last accessed 12/6/22)</w:t>
      </w:r>
    </w:p>
  </w:footnote>
  <w:footnote w:id="13">
    <w:p w14:paraId="3398055F" w14:textId="3F61C830" w:rsidR="00FA7EF3" w:rsidRDefault="00FA7EF3" w:rsidP="001E378C">
      <w:pPr>
        <w:pStyle w:val="FootnoteText"/>
        <w:ind w:firstLine="0"/>
      </w:pPr>
      <w:r>
        <w:rPr>
          <w:rStyle w:val="FootnoteReference"/>
          <w:rFonts w:eastAsia="Arial Unicode MS"/>
        </w:rPr>
        <w:footnoteRef/>
      </w:r>
      <w:r>
        <w:t xml:space="preserve"> </w:t>
      </w:r>
      <w:r w:rsidRPr="007B57D4">
        <w:t>D’Anguilli A. Severe Urban Outdoor Air Pollution and Children’s Structural and Functional Brain Development, From Evidence to Precautionary Strategic Action. Frontiers in Public Health. April, 2018.</w:t>
      </w:r>
      <w:r>
        <w:t xml:space="preserve"> </w:t>
      </w:r>
      <w:hyperlink r:id="rId9" w:history="1">
        <w:r w:rsidRPr="007855DB">
          <w:rPr>
            <w:rStyle w:val="Hyperlink"/>
          </w:rPr>
          <w:t>https://www.frontiersin.org/articles/10.3389/fpubh.2018.00095/full</w:t>
        </w:r>
      </w:hyperlink>
      <w:r>
        <w:t xml:space="preserve"> </w:t>
      </w:r>
      <w:r w:rsidRPr="007B57D4">
        <w:t xml:space="preserve"> (la</w:t>
      </w:r>
      <w:r>
        <w:t>st accessed 12/6/22</w:t>
      </w:r>
      <w:r w:rsidRPr="007B57D4">
        <w:t>)</w:t>
      </w:r>
    </w:p>
  </w:footnote>
  <w:footnote w:id="14">
    <w:p w14:paraId="6A12EC5E" w14:textId="77777777" w:rsidR="00FA7EF3" w:rsidRDefault="00FA7EF3" w:rsidP="001E378C">
      <w:pPr>
        <w:pStyle w:val="FootnoteText"/>
        <w:ind w:firstLine="0"/>
      </w:pPr>
      <w:r>
        <w:rPr>
          <w:rStyle w:val="FootnoteReference"/>
          <w:rFonts w:eastAsia="Arial Unicode MS"/>
        </w:rPr>
        <w:footnoteRef/>
      </w:r>
      <w:r>
        <w:t xml:space="preserve"> Id. </w:t>
      </w:r>
    </w:p>
  </w:footnote>
  <w:footnote w:id="15">
    <w:p w14:paraId="7302D0B3" w14:textId="77777777" w:rsidR="00FA7EF3" w:rsidRDefault="00FA7EF3" w:rsidP="001E378C">
      <w:pPr>
        <w:pStyle w:val="FootnoteText"/>
        <w:ind w:firstLine="0"/>
      </w:pPr>
      <w:r>
        <w:rPr>
          <w:rStyle w:val="FootnoteReference"/>
          <w:rFonts w:eastAsia="Arial Unicode MS"/>
        </w:rPr>
        <w:footnoteRef/>
      </w:r>
      <w:r>
        <w:t xml:space="preserve"> </w:t>
      </w:r>
      <w:r w:rsidRPr="00B03220">
        <w:t>Hystad P, PJ Villeneuve, et al. 2015. Exposure to traffic-related air pollution and the risk of developing breast cancer among women in eight Canadian provinces: a case-control study. Environment international, 74: 240-8.</w:t>
      </w:r>
    </w:p>
  </w:footnote>
  <w:footnote w:id="16">
    <w:p w14:paraId="4E0D5B36" w14:textId="77777777" w:rsidR="00FA7EF3" w:rsidRDefault="00FA7EF3" w:rsidP="00017C84">
      <w:pPr>
        <w:pStyle w:val="FootnoteText"/>
      </w:pPr>
      <w:r>
        <w:rPr>
          <w:rStyle w:val="FootnoteReference"/>
          <w:rFonts w:eastAsia="Arial Unicode MS"/>
        </w:rPr>
        <w:footnoteRef/>
      </w:r>
      <w:r>
        <w:t xml:space="preserve"> </w:t>
      </w:r>
      <w:r w:rsidRPr="00B03220">
        <w:t>Prescott GJ, GR Cohen, et al. 1998. Urban air pollution and cardiopulmonary ill health: a 14.5 year time series study. Occupational and Environmental Medicine 55(10): 697-4.</w:t>
      </w:r>
    </w:p>
  </w:footnote>
  <w:footnote w:id="17">
    <w:p w14:paraId="71710DF1" w14:textId="77777777" w:rsidR="00FA7EF3" w:rsidRDefault="00FA7EF3" w:rsidP="00017C84">
      <w:pPr>
        <w:pStyle w:val="FootnoteText"/>
      </w:pPr>
      <w:r>
        <w:rPr>
          <w:rStyle w:val="FootnoteReference"/>
          <w:rFonts w:eastAsia="Arial Unicode MS"/>
        </w:rPr>
        <w:footnoteRef/>
      </w:r>
      <w:r>
        <w:t xml:space="preserve"> </w:t>
      </w:r>
      <w:r w:rsidRPr="00B03220">
        <w:t>Miller KA, DS Siscovick, et al. 2007. Long-term exposure to air pollution and incidence of cardiovascular events in women. New England Journal of Medicine 356(5): 447-58.</w:t>
      </w:r>
    </w:p>
  </w:footnote>
  <w:footnote w:id="18">
    <w:p w14:paraId="1930C2E6" w14:textId="77777777" w:rsidR="00FA7EF3" w:rsidRDefault="00FA7EF3" w:rsidP="00017C84">
      <w:pPr>
        <w:pStyle w:val="FootnoteText"/>
      </w:pPr>
      <w:r>
        <w:rPr>
          <w:rStyle w:val="FootnoteReference"/>
          <w:rFonts w:eastAsia="Arial Unicode MS"/>
        </w:rPr>
        <w:footnoteRef/>
      </w:r>
      <w:r>
        <w:t xml:space="preserve"> </w:t>
      </w:r>
      <w:r w:rsidRPr="0071238B">
        <w:t xml:space="preserve">U.S Environmental Protection Agency. EnviroAtlas Eco-Health Relationship Browser. https://enviroatlas.epa.gov/enviroatlas/Tools/EcoHealth_RelationshipBrowser/index.html (last accessed </w:t>
      </w:r>
      <w:r>
        <w:t>1/21/21</w:t>
      </w:r>
      <w:r w:rsidRPr="0071238B">
        <w:t>)</w:t>
      </w:r>
    </w:p>
  </w:footnote>
  <w:footnote w:id="19">
    <w:p w14:paraId="7EB1BE34" w14:textId="77777777" w:rsidR="00FA7EF3" w:rsidRDefault="00FA7EF3" w:rsidP="00017C84">
      <w:pPr>
        <w:pStyle w:val="FootnoteText"/>
      </w:pPr>
      <w:r>
        <w:rPr>
          <w:rStyle w:val="FootnoteReference"/>
          <w:rFonts w:eastAsia="Arial Unicode MS"/>
        </w:rPr>
        <w:footnoteRef/>
      </w:r>
      <w:r>
        <w:t xml:space="preserve"> Id. </w:t>
      </w:r>
    </w:p>
  </w:footnote>
  <w:footnote w:id="20">
    <w:p w14:paraId="03DACA21" w14:textId="77777777" w:rsidR="00FA7EF3" w:rsidRDefault="00FA7EF3" w:rsidP="00017C84">
      <w:pPr>
        <w:pStyle w:val="FootnoteText"/>
      </w:pPr>
      <w:r>
        <w:rPr>
          <w:rStyle w:val="FootnoteReference"/>
          <w:rFonts w:eastAsia="Arial Unicode MS"/>
        </w:rPr>
        <w:footnoteRef/>
      </w:r>
      <w:r>
        <w:t xml:space="preserve"> MohanKumar SM et al</w:t>
      </w:r>
      <w:r w:rsidRPr="00DA7E14">
        <w:t>. Particulate matter, oxidative stress and neurotoxicity</w:t>
      </w:r>
      <w:r>
        <w:t xml:space="preserve">. Neurotoxicology. May, 2008. </w:t>
      </w:r>
      <w:hyperlink r:id="rId10" w:history="1">
        <w:r w:rsidRPr="00162420">
          <w:rPr>
            <w:rStyle w:val="Hyperlink"/>
          </w:rPr>
          <w:t>https://www.sciencedirect.com/science/article/pii/S0161813X07002720</w:t>
        </w:r>
      </w:hyperlink>
      <w:r>
        <w:t xml:space="preserve"> (last accessed 1/21/21)</w:t>
      </w:r>
    </w:p>
  </w:footnote>
  <w:footnote w:id="21">
    <w:p w14:paraId="7B890390" w14:textId="77777777" w:rsidR="00FA7EF3" w:rsidRDefault="00FA7EF3" w:rsidP="00017C84">
      <w:pPr>
        <w:pStyle w:val="FootnoteText"/>
      </w:pPr>
      <w:r>
        <w:rPr>
          <w:rStyle w:val="FootnoteReference"/>
          <w:rFonts w:eastAsia="Arial Unicode MS"/>
        </w:rPr>
        <w:footnoteRef/>
      </w:r>
      <w:r>
        <w:t xml:space="preserve"> Air Pollution May Explain Asthma Hot Spots in NYC. Columbia Mailman School of Public Health. </w:t>
      </w:r>
      <w:r w:rsidRPr="00514C35">
        <w:t>CHILD AND ADOLESCENT HEALTH, ENVIRONMENTAL HEALTH Mar. 27 2012</w:t>
      </w:r>
      <w:r>
        <w:t xml:space="preserve"> </w:t>
      </w:r>
      <w:hyperlink r:id="rId11" w:history="1">
        <w:r w:rsidRPr="00162420">
          <w:rPr>
            <w:rStyle w:val="Hyperlink"/>
          </w:rPr>
          <w:t>https://www.mailman.columbia.edu/public-health-now/news/air-pollution-may-explain-childhood-asthma-hot-spots-nyc</w:t>
        </w:r>
      </w:hyperlink>
      <w:r>
        <w:t xml:space="preserve"> (last accessed 1/21/21)</w:t>
      </w:r>
    </w:p>
  </w:footnote>
  <w:footnote w:id="22">
    <w:p w14:paraId="525AB8A0" w14:textId="77777777" w:rsidR="00FA7EF3" w:rsidRDefault="00FA7EF3" w:rsidP="00017C84">
      <w:pPr>
        <w:pStyle w:val="FootnoteText"/>
      </w:pPr>
      <w:r>
        <w:rPr>
          <w:rStyle w:val="FootnoteReference"/>
          <w:rFonts w:eastAsia="Arial Unicode MS"/>
        </w:rPr>
        <w:footnoteRef/>
      </w:r>
      <w:r>
        <w:t xml:space="preserve"> Cornell, AG, et al. Domestic airborne black carbon and exhaled nitric oxide in children in NYC. </w:t>
      </w:r>
      <w:r w:rsidRPr="00356971">
        <w:t>Journal of Exposure Science &amp; Environmental Epidemiol</w:t>
      </w:r>
      <w:r>
        <w:t xml:space="preserve">ogy. 2012. </w:t>
      </w:r>
      <w:hyperlink r:id="rId12" w:history="1">
        <w:r w:rsidRPr="00162420">
          <w:rPr>
            <w:rStyle w:val="Hyperlink"/>
          </w:rPr>
          <w:t>https://www.nature.com/articles/jes20123</w:t>
        </w:r>
      </w:hyperlink>
      <w:r>
        <w:t xml:space="preserve"> (last accessed 1/21/21/)</w:t>
      </w:r>
    </w:p>
  </w:footnote>
  <w:footnote w:id="23">
    <w:p w14:paraId="7D69C224" w14:textId="538305B4" w:rsidR="00FA7EF3" w:rsidRDefault="00FA7EF3" w:rsidP="001E378C">
      <w:pPr>
        <w:pStyle w:val="FootnoteText"/>
        <w:ind w:firstLine="0"/>
      </w:pPr>
      <w:r>
        <w:rPr>
          <w:rStyle w:val="FootnoteReference"/>
          <w:rFonts w:eastAsia="Arial Unicode MS"/>
        </w:rPr>
        <w:footnoteRef/>
      </w:r>
      <w:r>
        <w:t xml:space="preserve"> </w:t>
      </w:r>
      <w:r w:rsidRPr="00BB6D1E">
        <w:t>New York City Community Air Survey. Ne</w:t>
      </w:r>
      <w:r>
        <w:t xml:space="preserve">ighborhood Air Quality 2008-2020 </w:t>
      </w:r>
      <w:hyperlink r:id="rId13" w:history="1">
        <w:r w:rsidRPr="00767DB2">
          <w:rPr>
            <w:rStyle w:val="Hyperlink"/>
          </w:rPr>
          <w:t>https://nyccas.cityofnewyork.us/nyccas2022/report/3</w:t>
        </w:r>
      </w:hyperlink>
      <w:r>
        <w:t xml:space="preserve"> (last accessed 12/6/22)</w:t>
      </w:r>
    </w:p>
  </w:footnote>
  <w:footnote w:id="24">
    <w:p w14:paraId="5D49CE1F" w14:textId="281A40CF" w:rsidR="00FA7EF3" w:rsidRDefault="00FA7EF3" w:rsidP="001E378C">
      <w:pPr>
        <w:pStyle w:val="FootnoteText"/>
        <w:ind w:firstLine="0"/>
      </w:pPr>
      <w:r>
        <w:rPr>
          <w:rStyle w:val="FootnoteReference"/>
          <w:rFonts w:eastAsia="Arial Unicode MS"/>
        </w:rPr>
        <w:footnoteRef/>
      </w:r>
      <w:r>
        <w:t xml:space="preserve"> Mean PM 2.5, 2020</w:t>
      </w:r>
      <w:r w:rsidRPr="00117D39">
        <w:t>, Air samples collected at specific NYCCAS monitoring sites along with information about emissions sources were incorporated into a statistical model that predicted pollutant concentrations at all locations in NYC for the specified time period. The results were then assigned to the appropriate NYC neighborhood and averaged. In NYC, fine particulate matter is measured in units of micrograms per cubic meter of air.</w:t>
      </w:r>
    </w:p>
  </w:footnote>
  <w:footnote w:id="25">
    <w:p w14:paraId="73755C97" w14:textId="235A33B7" w:rsidR="00FA7EF3" w:rsidRDefault="00FA7EF3" w:rsidP="001E378C">
      <w:pPr>
        <w:pStyle w:val="FootnoteText"/>
        <w:ind w:firstLine="0"/>
      </w:pPr>
      <w:r>
        <w:rPr>
          <w:rStyle w:val="FootnoteReference"/>
          <w:rFonts w:eastAsia="Arial Unicode MS"/>
        </w:rPr>
        <w:footnoteRef/>
      </w:r>
      <w:r>
        <w:t xml:space="preserve"> </w:t>
      </w:r>
      <w:r w:rsidRPr="0071238B">
        <w:t xml:space="preserve">U.S Environmental Protection Agency. EnviroAtlas Eco-Health Relationship Browser. https://enviroatlas.epa.gov/enviroatlas/Tools/EcoHealth_RelationshipBrowser/index.html (last accessed </w:t>
      </w:r>
      <w:r>
        <w:t>12/6/22</w:t>
      </w:r>
      <w:r w:rsidRPr="0071238B">
        <w:t>)</w:t>
      </w:r>
    </w:p>
  </w:footnote>
  <w:footnote w:id="26">
    <w:p w14:paraId="786E0B2E" w14:textId="77777777" w:rsidR="00FA7EF3" w:rsidRDefault="00FA7EF3" w:rsidP="001E378C">
      <w:pPr>
        <w:pStyle w:val="FootnoteText"/>
        <w:ind w:firstLine="0"/>
      </w:pPr>
      <w:r>
        <w:rPr>
          <w:rStyle w:val="FootnoteReference"/>
          <w:rFonts w:eastAsia="Arial Unicode MS"/>
        </w:rPr>
        <w:footnoteRef/>
      </w:r>
      <w:r>
        <w:t xml:space="preserve"> Id. </w:t>
      </w:r>
    </w:p>
  </w:footnote>
  <w:footnote w:id="27">
    <w:p w14:paraId="30AFED81" w14:textId="7847344F" w:rsidR="00FA7EF3" w:rsidRDefault="00FA7EF3" w:rsidP="001E378C">
      <w:pPr>
        <w:pStyle w:val="FootnoteText"/>
        <w:ind w:firstLine="0"/>
      </w:pPr>
      <w:r>
        <w:rPr>
          <w:rStyle w:val="FootnoteReference"/>
          <w:rFonts w:eastAsia="Arial Unicode MS"/>
        </w:rPr>
        <w:footnoteRef/>
      </w:r>
      <w:r>
        <w:t xml:space="preserve"> Laden et al. </w:t>
      </w:r>
      <w:r w:rsidRPr="00F03A0C">
        <w:t>Reduction in Fine Particulate Air Pollution and Mortality</w:t>
      </w:r>
      <w:r>
        <w:t xml:space="preserve">, Extended Follow-up of the Harvard Six Cities Study. The American Journal of Respiratory and Critical Care Medicine. March, 2006. </w:t>
      </w:r>
      <w:r w:rsidRPr="001349D4">
        <w:t xml:space="preserve">https://pubmed.ncbi.nlm.nih.gov/16424447/ </w:t>
      </w:r>
      <w:r>
        <w:t>(last accessed 12/6/22)</w:t>
      </w:r>
    </w:p>
  </w:footnote>
  <w:footnote w:id="28">
    <w:p w14:paraId="68374933" w14:textId="45ED85D0" w:rsidR="00FA7EF3" w:rsidRDefault="00FA7EF3" w:rsidP="001E378C">
      <w:pPr>
        <w:pStyle w:val="FootnoteText"/>
        <w:ind w:firstLine="0"/>
      </w:pPr>
      <w:r>
        <w:rPr>
          <w:rStyle w:val="FootnoteReference"/>
          <w:rFonts w:eastAsia="Arial Unicode MS"/>
        </w:rPr>
        <w:footnoteRef/>
      </w:r>
      <w:r>
        <w:t xml:space="preserve"> New York Department of Environmental Conservation. </w:t>
      </w:r>
      <w:r w:rsidRPr="00B3338D">
        <w:t>Proposed Subpart 227-3 Regulatory Impact Statement Summary</w:t>
      </w:r>
      <w:r>
        <w:t xml:space="preserve"> </w:t>
      </w:r>
      <w:r w:rsidRPr="009D0864">
        <w:t>https://web.archive.org/web/20200813065015/http://www.dec.ny.gov/regulations/116180.html</w:t>
      </w:r>
      <w:r>
        <w:t xml:space="preserve"> (last accessed 12/6/22)</w:t>
      </w:r>
    </w:p>
  </w:footnote>
  <w:footnote w:id="29">
    <w:p w14:paraId="2C00137A" w14:textId="77777777" w:rsidR="00FA7EF3" w:rsidRDefault="00FA7EF3" w:rsidP="001E378C">
      <w:pPr>
        <w:pStyle w:val="FootnoteText"/>
        <w:ind w:firstLine="0"/>
      </w:pPr>
      <w:r>
        <w:rPr>
          <w:rStyle w:val="FootnoteReference"/>
          <w:rFonts w:eastAsia="Arial Unicode MS"/>
        </w:rPr>
        <w:footnoteRef/>
      </w:r>
      <w:r>
        <w:t xml:space="preserve"> Id.</w:t>
      </w:r>
    </w:p>
  </w:footnote>
  <w:footnote w:id="30">
    <w:p w14:paraId="0D0BBE6D" w14:textId="77777777" w:rsidR="00FA7EF3" w:rsidRDefault="00FA7EF3" w:rsidP="00017C84">
      <w:pPr>
        <w:pStyle w:val="FootnoteText"/>
      </w:pPr>
      <w:r>
        <w:rPr>
          <w:rStyle w:val="FootnoteReference"/>
          <w:rFonts w:eastAsia="Arial Unicode MS"/>
        </w:rPr>
        <w:footnoteRef/>
      </w:r>
      <w:r>
        <w:t xml:space="preserve"> Morello Frosch, R, and Jesdale, B. </w:t>
      </w:r>
      <w:r w:rsidRPr="00B70752">
        <w:t>Separate and Unequal: Residential Segregation and Estimated Cancer Risks Associated with Ambient Air Toxics in U.S. Metropolitan Areas</w:t>
      </w:r>
      <w:r>
        <w:t xml:space="preserve"> Environmental Health Perspectives. October, 2005. </w:t>
      </w:r>
      <w:hyperlink r:id="rId14" w:history="1">
        <w:r w:rsidRPr="00162420">
          <w:rPr>
            <w:rStyle w:val="Hyperlink"/>
          </w:rPr>
          <w:t>https://www.ncbi.nlm.nih.gov/pmc/articles/PMC1392233/</w:t>
        </w:r>
      </w:hyperlink>
      <w:r>
        <w:t xml:space="preserve"> (last accessed 1/21/21)</w:t>
      </w:r>
    </w:p>
  </w:footnote>
  <w:footnote w:id="31">
    <w:p w14:paraId="16950449" w14:textId="77777777" w:rsidR="00FA7EF3" w:rsidRDefault="00FA7EF3" w:rsidP="00017C84">
      <w:pPr>
        <w:pStyle w:val="FootnoteText"/>
      </w:pPr>
      <w:r>
        <w:rPr>
          <w:rStyle w:val="FootnoteReference"/>
          <w:rFonts w:eastAsia="Arial Unicode MS"/>
        </w:rPr>
        <w:footnoteRef/>
      </w:r>
      <w:r>
        <w:t xml:space="preserve"> </w:t>
      </w:r>
      <w:r w:rsidRPr="00B70752">
        <w:t xml:space="preserve">Physicians, Scientists, and Engineers for Healthy Energy “Natural Gas Power Plants in California’s Disadvantaged Communities” (April 2017), </w:t>
      </w:r>
      <w:hyperlink r:id="rId15" w:history="1">
        <w:r w:rsidRPr="00B70752">
          <w:rPr>
            <w:rStyle w:val="Hyperlink"/>
          </w:rPr>
          <w:t>https://www.psehealthyenergy.org/our-work/publications/archive/natural-gas-power-plants-in-californias-disadvantaged-communities/</w:t>
        </w:r>
      </w:hyperlink>
      <w:r w:rsidRPr="00B70752">
        <w:t xml:space="preserve"> </w:t>
      </w:r>
      <w:r>
        <w:t>(last accessed 1/21/21)</w:t>
      </w:r>
    </w:p>
  </w:footnote>
  <w:footnote w:id="32">
    <w:p w14:paraId="6DD23032" w14:textId="77777777" w:rsidR="00FA7EF3" w:rsidRDefault="00FA7EF3" w:rsidP="00017C84">
      <w:pPr>
        <w:pStyle w:val="FootnoteText"/>
      </w:pPr>
      <w:r>
        <w:rPr>
          <w:rStyle w:val="FootnoteReference"/>
          <w:rFonts w:eastAsia="Arial Unicode MS"/>
        </w:rPr>
        <w:footnoteRef/>
      </w:r>
      <w:r>
        <w:t xml:space="preserve"> </w:t>
      </w:r>
      <w:r w:rsidRPr="00302ECF">
        <w:t xml:space="preserve">Based on data illustrated in </w:t>
      </w:r>
      <w:r>
        <w:t>Figure</w:t>
      </w:r>
      <w:r w:rsidRPr="00302ECF">
        <w:t xml:space="preserve"> </w:t>
      </w:r>
      <w:r>
        <w:t>3</w:t>
      </w:r>
    </w:p>
  </w:footnote>
  <w:footnote w:id="33">
    <w:p w14:paraId="338FD98A" w14:textId="77777777" w:rsidR="00FA7EF3" w:rsidRDefault="00FA7EF3" w:rsidP="00017C84">
      <w:pPr>
        <w:pStyle w:val="FootnoteText"/>
      </w:pPr>
      <w:r>
        <w:rPr>
          <w:rStyle w:val="FootnoteReference"/>
          <w:rFonts w:eastAsia="Arial Unicode MS"/>
        </w:rPr>
        <w:footnoteRef/>
      </w:r>
      <w:r>
        <w:t xml:space="preserve"> </w:t>
      </w:r>
      <w:r w:rsidRPr="0074277F">
        <w:t>This map shows the location of in-City p</w:t>
      </w:r>
      <w:r>
        <w:t>ower plants, and their proximit</w:t>
      </w:r>
      <w:r w:rsidRPr="0074277F">
        <w:t>y to environmental justice</w:t>
      </w:r>
      <w:r>
        <w:t xml:space="preserve"> communities</w:t>
      </w:r>
      <w:r w:rsidRPr="0074277F">
        <w:t xml:space="preserve">, </w:t>
      </w:r>
      <w:r>
        <w:t>which are defined by the</w:t>
      </w:r>
      <w:r w:rsidRPr="0074277F">
        <w:t xml:space="preserve"> percentage of each community that </w:t>
      </w:r>
      <w:r>
        <w:t>identifies as belonging to</w:t>
      </w:r>
      <w:r w:rsidRPr="0074277F">
        <w:t xml:space="preserve"> minority groups, and the percentage of each community that is </w:t>
      </w:r>
      <w:r>
        <w:t>at the federal poverty guidelines</w:t>
      </w:r>
      <w:r w:rsidRPr="0074277F">
        <w:t>.  Source of Data: US Energy Information Administration and the American Community Survey (2014).</w:t>
      </w:r>
    </w:p>
  </w:footnote>
  <w:footnote w:id="34">
    <w:p w14:paraId="309941D9" w14:textId="77777777" w:rsidR="00FA7EF3" w:rsidRDefault="00FA7EF3" w:rsidP="00017C84">
      <w:pPr>
        <w:pStyle w:val="FootnoteText"/>
      </w:pPr>
      <w:r>
        <w:rPr>
          <w:rStyle w:val="FootnoteReference"/>
          <w:rFonts w:eastAsia="Arial Unicode MS"/>
        </w:rPr>
        <w:footnoteRef/>
      </w:r>
      <w:r>
        <w:t xml:space="preserve">  </w:t>
      </w:r>
      <w:r w:rsidRPr="00BB6D1E">
        <w:t xml:space="preserve">New York City Community Air Survey. Neighborhood Air Quality 2008-2017 </w:t>
      </w:r>
      <w:hyperlink r:id="rId16" w:history="1">
        <w:r w:rsidRPr="002059D1">
          <w:rPr>
            <w:rStyle w:val="Hyperlink"/>
          </w:rPr>
          <w:t>https://nyc-ehs.net/besp-report/web/nyccas</w:t>
        </w:r>
      </w:hyperlink>
      <w:r>
        <w:t xml:space="preserve"> </w:t>
      </w:r>
      <w:r w:rsidRPr="00BB6D1E">
        <w:t xml:space="preserve"> (last accessed </w:t>
      </w:r>
      <w:r>
        <w:t>1/21/21</w:t>
      </w:r>
      <w:r w:rsidRPr="00BB6D1E">
        <w:t>)</w:t>
      </w:r>
    </w:p>
  </w:footnote>
  <w:footnote w:id="35">
    <w:p w14:paraId="027FFCF3" w14:textId="77777777" w:rsidR="00FA7EF3" w:rsidRDefault="00FA7EF3" w:rsidP="00017C84">
      <w:pPr>
        <w:pStyle w:val="FootnoteText"/>
      </w:pPr>
      <w:r>
        <w:rPr>
          <w:rStyle w:val="FootnoteReference"/>
          <w:rFonts w:eastAsia="Arial Unicode MS"/>
        </w:rPr>
        <w:footnoteRef/>
      </w:r>
      <w:r>
        <w:t xml:space="preserve"> Id. </w:t>
      </w:r>
    </w:p>
  </w:footnote>
  <w:footnote w:id="36">
    <w:p w14:paraId="0317A4F6" w14:textId="77777777" w:rsidR="00FA7EF3" w:rsidRDefault="00FA7EF3" w:rsidP="00017C84">
      <w:pPr>
        <w:pStyle w:val="FootnoteText"/>
      </w:pPr>
      <w:r>
        <w:rPr>
          <w:rStyle w:val="FootnoteReference"/>
          <w:rFonts w:eastAsia="Arial Unicode MS"/>
        </w:rPr>
        <w:footnoteRef/>
      </w:r>
      <w:r>
        <w:t xml:space="preserve"> NYSERDA. </w:t>
      </w:r>
      <w:r w:rsidRPr="00E657B7">
        <w:t>Governor Cuomo Announces Proposed Regulations to Improve Air Quality and Reduce Harmful Ozone Caused by Power Plant Emissions</w:t>
      </w:r>
      <w:r>
        <w:t xml:space="preserve">. February 28, 2019. </w:t>
      </w:r>
      <w:hyperlink r:id="rId17" w:history="1">
        <w:r w:rsidRPr="00162420">
          <w:rPr>
            <w:rStyle w:val="Hyperlink"/>
          </w:rPr>
          <w:t>https://www.nyserda.ny.gov/About/Newsroom/2019-Announcements/2019-02-28-Governor-Cuomo-Announces-Proposed-Regulations-to-Improve-Air-Quality-and-Reduce-Harmful-Ozone</w:t>
        </w:r>
      </w:hyperlink>
      <w:r>
        <w:t xml:space="preserve"> (last accessed 1/21/21)</w:t>
      </w:r>
    </w:p>
  </w:footnote>
  <w:footnote w:id="37">
    <w:p w14:paraId="3D202B11" w14:textId="77777777" w:rsidR="00FA7EF3" w:rsidRDefault="00FA7EF3" w:rsidP="00017C84">
      <w:pPr>
        <w:pStyle w:val="FootnoteText"/>
      </w:pPr>
      <w:r>
        <w:rPr>
          <w:rStyle w:val="FootnoteReference"/>
          <w:rFonts w:eastAsia="Arial Unicode MS"/>
        </w:rPr>
        <w:footnoteRef/>
      </w:r>
      <w:r>
        <w:t xml:space="preserve"> New York Department Of Environmental Conservation. Permit Review Report. Permit ID: </w:t>
      </w:r>
      <w:r w:rsidRPr="008C4C19">
        <w:t>2-6308-00096/00009</w:t>
      </w:r>
      <w:r>
        <w:t xml:space="preserve">. </w:t>
      </w:r>
      <w:hyperlink r:id="rId18" w:history="1">
        <w:r w:rsidRPr="00162420">
          <w:rPr>
            <w:rStyle w:val="Hyperlink"/>
          </w:rPr>
          <w:t>https://www.dec.ny.gov/dardata/boss/afs/permits/prr_263080009600009_r2_1.pdf</w:t>
        </w:r>
      </w:hyperlink>
      <w:r>
        <w:t xml:space="preserve"> (last accessed 1/21/21)</w:t>
      </w:r>
    </w:p>
  </w:footnote>
  <w:footnote w:id="38">
    <w:p w14:paraId="1620F068" w14:textId="77777777" w:rsidR="00FA7EF3" w:rsidRDefault="00FA7EF3" w:rsidP="00017C84">
      <w:pPr>
        <w:pStyle w:val="FootnoteText"/>
      </w:pPr>
      <w:r>
        <w:rPr>
          <w:rStyle w:val="FootnoteReference"/>
          <w:rFonts w:eastAsia="Arial Unicode MS"/>
        </w:rPr>
        <w:footnoteRef/>
      </w:r>
      <w:r>
        <w:t xml:space="preserve"> </w:t>
      </w:r>
      <w:r w:rsidRPr="000D65D1">
        <w:t xml:space="preserve">NYSERDA. Governor Cuomo Announces Proposed Regulations to Improve Air Quality and Reduce Harmful Ozone Caused by Power Plant Emissions. February 28, 2019. </w:t>
      </w:r>
      <w:hyperlink r:id="rId19" w:history="1">
        <w:r w:rsidRPr="002059D1">
          <w:rPr>
            <w:rStyle w:val="Hyperlink"/>
          </w:rPr>
          <w:t>https://www.nyserda.ny.gov/About/Newsroom/2019-Announcements/2019-02-28-Governor-Cuomo-Announces-Proposed-Regulations-to-Improve-Air-Quality-and-Reduce-Harmful-Ozone</w:t>
        </w:r>
      </w:hyperlink>
      <w:r>
        <w:t xml:space="preserve"> </w:t>
      </w:r>
      <w:r w:rsidRPr="000D65D1">
        <w:t xml:space="preserve"> (last accessed </w:t>
      </w:r>
      <w:r>
        <w:t>1/21/21)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B21FA"/>
    <w:multiLevelType w:val="hybridMultilevel"/>
    <w:tmpl w:val="7DBE57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602E1F"/>
    <w:multiLevelType w:val="hybridMultilevel"/>
    <w:tmpl w:val="156A02D8"/>
    <w:lvl w:ilvl="0" w:tplc="36CA29EA">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21"/>
    <w:rsid w:val="00017C84"/>
    <w:rsid w:val="00032ACB"/>
    <w:rsid w:val="0009395D"/>
    <w:rsid w:val="00097897"/>
    <w:rsid w:val="000B4ADE"/>
    <w:rsid w:val="000B4E31"/>
    <w:rsid w:val="000C4613"/>
    <w:rsid w:val="000C4948"/>
    <w:rsid w:val="000F2C16"/>
    <w:rsid w:val="000F3533"/>
    <w:rsid w:val="000F7210"/>
    <w:rsid w:val="001256EA"/>
    <w:rsid w:val="001349D4"/>
    <w:rsid w:val="00137BED"/>
    <w:rsid w:val="00141AFE"/>
    <w:rsid w:val="00153192"/>
    <w:rsid w:val="001548F9"/>
    <w:rsid w:val="00170991"/>
    <w:rsid w:val="00171C87"/>
    <w:rsid w:val="001862F5"/>
    <w:rsid w:val="00192AB6"/>
    <w:rsid w:val="001949CA"/>
    <w:rsid w:val="001A34D8"/>
    <w:rsid w:val="001A50DF"/>
    <w:rsid w:val="001E378C"/>
    <w:rsid w:val="00202DBD"/>
    <w:rsid w:val="00203B42"/>
    <w:rsid w:val="00205076"/>
    <w:rsid w:val="0021668E"/>
    <w:rsid w:val="00217962"/>
    <w:rsid w:val="002449B2"/>
    <w:rsid w:val="00261CB9"/>
    <w:rsid w:val="0029201C"/>
    <w:rsid w:val="002937EC"/>
    <w:rsid w:val="002A092A"/>
    <w:rsid w:val="002D5EBE"/>
    <w:rsid w:val="002D695B"/>
    <w:rsid w:val="002F6DE6"/>
    <w:rsid w:val="003711AF"/>
    <w:rsid w:val="00377F88"/>
    <w:rsid w:val="003A40DF"/>
    <w:rsid w:val="003A72A9"/>
    <w:rsid w:val="003C06F0"/>
    <w:rsid w:val="003F51CF"/>
    <w:rsid w:val="00411E13"/>
    <w:rsid w:val="0043185A"/>
    <w:rsid w:val="00437D33"/>
    <w:rsid w:val="004412D3"/>
    <w:rsid w:val="004468A6"/>
    <w:rsid w:val="004572CE"/>
    <w:rsid w:val="00475698"/>
    <w:rsid w:val="004A5987"/>
    <w:rsid w:val="004B34BE"/>
    <w:rsid w:val="004F3F7A"/>
    <w:rsid w:val="004F4A50"/>
    <w:rsid w:val="00512712"/>
    <w:rsid w:val="00526C9A"/>
    <w:rsid w:val="00527BED"/>
    <w:rsid w:val="00544103"/>
    <w:rsid w:val="00544B46"/>
    <w:rsid w:val="005C4F89"/>
    <w:rsid w:val="00615AEC"/>
    <w:rsid w:val="00615AF6"/>
    <w:rsid w:val="0062382B"/>
    <w:rsid w:val="006278AD"/>
    <w:rsid w:val="006503DA"/>
    <w:rsid w:val="00655351"/>
    <w:rsid w:val="006B1DC0"/>
    <w:rsid w:val="006B4183"/>
    <w:rsid w:val="006B598D"/>
    <w:rsid w:val="006C1BF6"/>
    <w:rsid w:val="006F0265"/>
    <w:rsid w:val="007126FF"/>
    <w:rsid w:val="00715C41"/>
    <w:rsid w:val="007305D3"/>
    <w:rsid w:val="00730CDF"/>
    <w:rsid w:val="00740BFF"/>
    <w:rsid w:val="00740F32"/>
    <w:rsid w:val="00742AC2"/>
    <w:rsid w:val="00765494"/>
    <w:rsid w:val="00774D89"/>
    <w:rsid w:val="007A4CD8"/>
    <w:rsid w:val="008344CE"/>
    <w:rsid w:val="008354B6"/>
    <w:rsid w:val="00835A6B"/>
    <w:rsid w:val="00844AD3"/>
    <w:rsid w:val="00873308"/>
    <w:rsid w:val="008A2C74"/>
    <w:rsid w:val="008A2FC9"/>
    <w:rsid w:val="008B55FA"/>
    <w:rsid w:val="008D6332"/>
    <w:rsid w:val="008D7E5C"/>
    <w:rsid w:val="008F4B47"/>
    <w:rsid w:val="00931351"/>
    <w:rsid w:val="00932757"/>
    <w:rsid w:val="009369D2"/>
    <w:rsid w:val="00943CF6"/>
    <w:rsid w:val="00944094"/>
    <w:rsid w:val="00954BBF"/>
    <w:rsid w:val="009666F1"/>
    <w:rsid w:val="00974EFB"/>
    <w:rsid w:val="00986577"/>
    <w:rsid w:val="009D0864"/>
    <w:rsid w:val="009F3B49"/>
    <w:rsid w:val="009F58C5"/>
    <w:rsid w:val="00A1779D"/>
    <w:rsid w:val="00A23B59"/>
    <w:rsid w:val="00A25562"/>
    <w:rsid w:val="00A37CCC"/>
    <w:rsid w:val="00A41592"/>
    <w:rsid w:val="00A4209B"/>
    <w:rsid w:val="00A4327D"/>
    <w:rsid w:val="00A4599C"/>
    <w:rsid w:val="00A46038"/>
    <w:rsid w:val="00A8249B"/>
    <w:rsid w:val="00A825C2"/>
    <w:rsid w:val="00A97D9B"/>
    <w:rsid w:val="00AA1962"/>
    <w:rsid w:val="00AA2803"/>
    <w:rsid w:val="00AA6AFC"/>
    <w:rsid w:val="00AF4941"/>
    <w:rsid w:val="00B237FC"/>
    <w:rsid w:val="00B67C7F"/>
    <w:rsid w:val="00B80CC3"/>
    <w:rsid w:val="00B82FC9"/>
    <w:rsid w:val="00B91216"/>
    <w:rsid w:val="00BB60A0"/>
    <w:rsid w:val="00BB68CB"/>
    <w:rsid w:val="00BC5421"/>
    <w:rsid w:val="00BE24CE"/>
    <w:rsid w:val="00BF5A7F"/>
    <w:rsid w:val="00C44E76"/>
    <w:rsid w:val="00C46F80"/>
    <w:rsid w:val="00C61F76"/>
    <w:rsid w:val="00C82CAD"/>
    <w:rsid w:val="00CA3885"/>
    <w:rsid w:val="00CB3FE2"/>
    <w:rsid w:val="00CB77AA"/>
    <w:rsid w:val="00CC1ADC"/>
    <w:rsid w:val="00CE2ED0"/>
    <w:rsid w:val="00CF2DC8"/>
    <w:rsid w:val="00CF7483"/>
    <w:rsid w:val="00D06B1E"/>
    <w:rsid w:val="00D177AC"/>
    <w:rsid w:val="00D22828"/>
    <w:rsid w:val="00D34883"/>
    <w:rsid w:val="00D421AB"/>
    <w:rsid w:val="00D43943"/>
    <w:rsid w:val="00D45BAC"/>
    <w:rsid w:val="00D60CC4"/>
    <w:rsid w:val="00D634F7"/>
    <w:rsid w:val="00D64381"/>
    <w:rsid w:val="00D731C2"/>
    <w:rsid w:val="00D752EA"/>
    <w:rsid w:val="00D91C47"/>
    <w:rsid w:val="00DA3E42"/>
    <w:rsid w:val="00DC657A"/>
    <w:rsid w:val="00DD3BE2"/>
    <w:rsid w:val="00DE5ADA"/>
    <w:rsid w:val="00DE5B85"/>
    <w:rsid w:val="00DE74BD"/>
    <w:rsid w:val="00DF1AA6"/>
    <w:rsid w:val="00DF4D94"/>
    <w:rsid w:val="00E17047"/>
    <w:rsid w:val="00E2050A"/>
    <w:rsid w:val="00E71E2B"/>
    <w:rsid w:val="00E83BA3"/>
    <w:rsid w:val="00E85436"/>
    <w:rsid w:val="00E91F94"/>
    <w:rsid w:val="00EA63BC"/>
    <w:rsid w:val="00EB41D8"/>
    <w:rsid w:val="00EC3877"/>
    <w:rsid w:val="00EC4F65"/>
    <w:rsid w:val="00EC58BC"/>
    <w:rsid w:val="00ED0C4E"/>
    <w:rsid w:val="00EE29A4"/>
    <w:rsid w:val="00F421BF"/>
    <w:rsid w:val="00F4295E"/>
    <w:rsid w:val="00F46181"/>
    <w:rsid w:val="00F85E7F"/>
    <w:rsid w:val="00F939DE"/>
    <w:rsid w:val="00FA7EF3"/>
    <w:rsid w:val="00FE45F4"/>
    <w:rsid w:val="00FF1316"/>
    <w:rsid w:val="00FF4993"/>
    <w:rsid w:val="00FF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E859"/>
  <w15:chartTrackingRefBased/>
  <w15:docId w15:val="{12EB5B26-2353-7B4B-A240-ADC4E00D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4B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5421"/>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BC5421"/>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BC5421"/>
    <w:rPr>
      <w:rFonts w:ascii="Times New Roman" w:eastAsia="Arial Unicode MS" w:hAnsi="Times New Roman" w:cs="Arial Unicode MS"/>
      <w:color w:val="000000"/>
      <w:u w:color="000000"/>
      <w:bdr w:val="nil"/>
    </w:rPr>
  </w:style>
  <w:style w:type="paragraph" w:customStyle="1" w:styleId="Default">
    <w:name w:val="Default"/>
    <w:rsid w:val="00BC5421"/>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E91F94"/>
    <w:pPr>
      <w:spacing w:before="100" w:beforeAutospacing="1" w:after="100" w:afterAutospacing="1"/>
    </w:pPr>
  </w:style>
  <w:style w:type="paragraph" w:styleId="BalloonText">
    <w:name w:val="Balloon Text"/>
    <w:basedOn w:val="Normal"/>
    <w:link w:val="BalloonTextChar"/>
    <w:uiPriority w:val="99"/>
    <w:semiHidden/>
    <w:unhideWhenUsed/>
    <w:rsid w:val="00943CF6"/>
    <w:pPr>
      <w:ind w:firstLine="720"/>
    </w:pPr>
    <w:rPr>
      <w:sz w:val="18"/>
      <w:szCs w:val="18"/>
    </w:rPr>
  </w:style>
  <w:style w:type="character" w:customStyle="1" w:styleId="BalloonTextChar">
    <w:name w:val="Balloon Text Char"/>
    <w:basedOn w:val="DefaultParagraphFont"/>
    <w:link w:val="BalloonText"/>
    <w:uiPriority w:val="99"/>
    <w:semiHidden/>
    <w:rsid w:val="00943CF6"/>
    <w:rPr>
      <w:rFonts w:ascii="Times New Roman" w:eastAsia="Times New Roman" w:hAnsi="Times New Roman" w:cs="Times New Roman"/>
      <w:sz w:val="18"/>
      <w:szCs w:val="18"/>
    </w:rPr>
  </w:style>
  <w:style w:type="paragraph" w:styleId="FootnoteText">
    <w:name w:val="footnote text"/>
    <w:aliases w:val="FT"/>
    <w:basedOn w:val="Normal"/>
    <w:link w:val="FootnoteTextChar"/>
    <w:unhideWhenUsed/>
    <w:qFormat/>
    <w:rsid w:val="00202DBD"/>
    <w:pPr>
      <w:ind w:firstLine="720"/>
    </w:pPr>
    <w:rPr>
      <w:sz w:val="20"/>
      <w:szCs w:val="20"/>
    </w:rPr>
  </w:style>
  <w:style w:type="character" w:customStyle="1" w:styleId="FootnoteTextChar">
    <w:name w:val="Footnote Text Char"/>
    <w:aliases w:val="FT Char"/>
    <w:basedOn w:val="DefaultParagraphFont"/>
    <w:link w:val="FootnoteText"/>
    <w:rsid w:val="00202DBD"/>
    <w:rPr>
      <w:rFonts w:ascii="Times New Roman" w:eastAsia="Times New Roman" w:hAnsi="Times New Roman" w:cs="Times New Roman"/>
      <w:sz w:val="20"/>
      <w:szCs w:val="20"/>
    </w:rPr>
  </w:style>
  <w:style w:type="character" w:styleId="FootnoteReference">
    <w:name w:val="footnote reference"/>
    <w:uiPriority w:val="99"/>
    <w:unhideWhenUsed/>
    <w:qFormat/>
    <w:rsid w:val="00202DBD"/>
    <w:rPr>
      <w:vertAlign w:val="superscript"/>
    </w:rPr>
  </w:style>
  <w:style w:type="character" w:styleId="Hyperlink">
    <w:name w:val="Hyperlink"/>
    <w:rsid w:val="00202DBD"/>
    <w:rPr>
      <w:u w:val="single"/>
    </w:rPr>
  </w:style>
  <w:style w:type="paragraph" w:styleId="Footer">
    <w:name w:val="footer"/>
    <w:basedOn w:val="Normal"/>
    <w:link w:val="FooterChar"/>
    <w:uiPriority w:val="99"/>
    <w:unhideWhenUsed/>
    <w:rsid w:val="00202DBD"/>
    <w:pPr>
      <w:tabs>
        <w:tab w:val="center" w:pos="4680"/>
        <w:tab w:val="right" w:pos="9360"/>
      </w:tabs>
      <w:ind w:firstLine="720"/>
    </w:pPr>
  </w:style>
  <w:style w:type="character" w:customStyle="1" w:styleId="FooterChar">
    <w:name w:val="Footer Char"/>
    <w:basedOn w:val="DefaultParagraphFont"/>
    <w:link w:val="Footer"/>
    <w:uiPriority w:val="99"/>
    <w:rsid w:val="00202DBD"/>
    <w:rPr>
      <w:rFonts w:ascii="Times New Roman" w:eastAsia="Times New Roman" w:hAnsi="Times New Roman" w:cs="Times New Roman"/>
    </w:rPr>
  </w:style>
  <w:style w:type="character" w:styleId="PageNumber">
    <w:name w:val="page number"/>
    <w:basedOn w:val="DefaultParagraphFont"/>
    <w:uiPriority w:val="99"/>
    <w:semiHidden/>
    <w:unhideWhenUsed/>
    <w:rsid w:val="00202DBD"/>
  </w:style>
  <w:style w:type="paragraph" w:styleId="ListParagraph">
    <w:name w:val="List Paragraph"/>
    <w:basedOn w:val="Normal"/>
    <w:uiPriority w:val="34"/>
    <w:qFormat/>
    <w:rsid w:val="00EC58BC"/>
    <w:pPr>
      <w:spacing w:after="160" w:line="259" w:lineRule="auto"/>
      <w:ind w:left="720"/>
      <w:contextualSpacing/>
    </w:pPr>
    <w:rPr>
      <w:rFonts w:asciiTheme="minorHAnsi" w:eastAsiaTheme="minorHAnsi" w:hAnsiTheme="minorHAnsi" w:cstheme="minorBidi"/>
      <w:sz w:val="22"/>
      <w:szCs w:val="22"/>
    </w:rPr>
  </w:style>
  <w:style w:type="paragraph" w:customStyle="1" w:styleId="ColorfulList-Accent11">
    <w:name w:val="Colorful List - Accent 11"/>
    <w:qFormat/>
    <w:rsid w:val="00AA1962"/>
    <w:pPr>
      <w:ind w:left="720"/>
    </w:pPr>
    <w:rPr>
      <w:rFonts w:ascii="Lucida Grande" w:eastAsia="ヒラギノ角ゴ Pro W3" w:hAnsi="Lucida Grande" w:cs="Times New Roman"/>
      <w:color w:val="000000"/>
      <w:szCs w:val="20"/>
    </w:rPr>
  </w:style>
  <w:style w:type="character" w:styleId="FollowedHyperlink">
    <w:name w:val="FollowedHyperlink"/>
    <w:basedOn w:val="DefaultParagraphFont"/>
    <w:uiPriority w:val="99"/>
    <w:semiHidden/>
    <w:unhideWhenUsed/>
    <w:rsid w:val="00A37CCC"/>
    <w:rPr>
      <w:color w:val="954F72" w:themeColor="followedHyperlink"/>
      <w:u w:val="single"/>
    </w:rPr>
  </w:style>
  <w:style w:type="character" w:customStyle="1" w:styleId="UnresolvedMention1">
    <w:name w:val="Unresolved Mention1"/>
    <w:basedOn w:val="DefaultParagraphFont"/>
    <w:uiPriority w:val="99"/>
    <w:semiHidden/>
    <w:unhideWhenUsed/>
    <w:rsid w:val="00CF7483"/>
    <w:rPr>
      <w:color w:val="605E5C"/>
      <w:shd w:val="clear" w:color="auto" w:fill="E1DFDD"/>
    </w:rPr>
  </w:style>
  <w:style w:type="character" w:styleId="CommentReference">
    <w:name w:val="annotation reference"/>
    <w:basedOn w:val="DefaultParagraphFont"/>
    <w:uiPriority w:val="99"/>
    <w:semiHidden/>
    <w:unhideWhenUsed/>
    <w:rsid w:val="00774D89"/>
    <w:rPr>
      <w:sz w:val="16"/>
      <w:szCs w:val="16"/>
    </w:rPr>
  </w:style>
  <w:style w:type="paragraph" w:styleId="CommentText">
    <w:name w:val="annotation text"/>
    <w:basedOn w:val="Normal"/>
    <w:link w:val="CommentTextChar"/>
    <w:uiPriority w:val="99"/>
    <w:semiHidden/>
    <w:unhideWhenUsed/>
    <w:rsid w:val="00774D89"/>
    <w:rPr>
      <w:sz w:val="20"/>
      <w:szCs w:val="20"/>
    </w:rPr>
  </w:style>
  <w:style w:type="character" w:customStyle="1" w:styleId="CommentTextChar">
    <w:name w:val="Comment Text Char"/>
    <w:basedOn w:val="DefaultParagraphFont"/>
    <w:link w:val="CommentText"/>
    <w:uiPriority w:val="99"/>
    <w:semiHidden/>
    <w:rsid w:val="00774D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4D89"/>
    <w:rPr>
      <w:b/>
      <w:bCs/>
    </w:rPr>
  </w:style>
  <w:style w:type="character" w:customStyle="1" w:styleId="CommentSubjectChar">
    <w:name w:val="Comment Subject Char"/>
    <w:basedOn w:val="CommentTextChar"/>
    <w:link w:val="CommentSubject"/>
    <w:uiPriority w:val="99"/>
    <w:semiHidden/>
    <w:rsid w:val="00774D89"/>
    <w:rPr>
      <w:rFonts w:ascii="Times New Roman" w:eastAsia="Times New Roman" w:hAnsi="Times New Roman" w:cs="Times New Roman"/>
      <w:b/>
      <w:bCs/>
      <w:sz w:val="20"/>
      <w:szCs w:val="20"/>
    </w:rPr>
  </w:style>
  <w:style w:type="paragraph" w:styleId="Revision">
    <w:name w:val="Revision"/>
    <w:hidden/>
    <w:uiPriority w:val="99"/>
    <w:semiHidden/>
    <w:rsid w:val="00932757"/>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527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6338">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7">
          <w:marLeft w:val="0"/>
          <w:marRight w:val="0"/>
          <w:marTop w:val="0"/>
          <w:marBottom w:val="0"/>
          <w:divBdr>
            <w:top w:val="none" w:sz="0" w:space="0" w:color="auto"/>
            <w:left w:val="none" w:sz="0" w:space="0" w:color="auto"/>
            <w:bottom w:val="none" w:sz="0" w:space="0" w:color="auto"/>
            <w:right w:val="none" w:sz="0" w:space="0" w:color="auto"/>
          </w:divBdr>
          <w:divsChild>
            <w:div w:id="2012635613">
              <w:marLeft w:val="0"/>
              <w:marRight w:val="0"/>
              <w:marTop w:val="0"/>
              <w:marBottom w:val="0"/>
              <w:divBdr>
                <w:top w:val="none" w:sz="0" w:space="0" w:color="C0C0C0"/>
                <w:left w:val="none" w:sz="0" w:space="0" w:color="C0C0C0"/>
                <w:bottom w:val="none" w:sz="0" w:space="0" w:color="C0C0C0"/>
                <w:right w:val="none" w:sz="0" w:space="0" w:color="C0C0C0"/>
              </w:divBdr>
              <w:divsChild>
                <w:div w:id="1993244003">
                  <w:marLeft w:val="0"/>
                  <w:marRight w:val="0"/>
                  <w:marTop w:val="0"/>
                  <w:marBottom w:val="0"/>
                  <w:divBdr>
                    <w:top w:val="none" w:sz="0" w:space="0" w:color="auto"/>
                    <w:left w:val="none" w:sz="0" w:space="0" w:color="auto"/>
                    <w:bottom w:val="none" w:sz="0" w:space="0" w:color="auto"/>
                    <w:right w:val="none" w:sz="0" w:space="0" w:color="auto"/>
                  </w:divBdr>
                  <w:divsChild>
                    <w:div w:id="1146047800">
                      <w:marLeft w:val="0"/>
                      <w:marRight w:val="0"/>
                      <w:marTop w:val="0"/>
                      <w:marBottom w:val="0"/>
                      <w:divBdr>
                        <w:top w:val="none" w:sz="0" w:space="0" w:color="auto"/>
                        <w:left w:val="none" w:sz="0" w:space="0" w:color="auto"/>
                        <w:bottom w:val="none" w:sz="0" w:space="0" w:color="auto"/>
                        <w:right w:val="none" w:sz="0" w:space="0" w:color="auto"/>
                      </w:divBdr>
                      <w:divsChild>
                        <w:div w:id="1606889167">
                          <w:marLeft w:val="150"/>
                          <w:marRight w:val="150"/>
                          <w:marTop w:val="150"/>
                          <w:marBottom w:val="150"/>
                          <w:divBdr>
                            <w:top w:val="none" w:sz="0" w:space="0" w:color="auto"/>
                            <w:left w:val="none" w:sz="0" w:space="0" w:color="auto"/>
                            <w:bottom w:val="none" w:sz="0" w:space="0" w:color="auto"/>
                            <w:right w:val="none" w:sz="0" w:space="0" w:color="auto"/>
                          </w:divBdr>
                          <w:divsChild>
                            <w:div w:id="1387677553">
                              <w:marLeft w:val="0"/>
                              <w:marRight w:val="0"/>
                              <w:marTop w:val="0"/>
                              <w:marBottom w:val="0"/>
                              <w:divBdr>
                                <w:top w:val="none" w:sz="0" w:space="0" w:color="auto"/>
                                <w:left w:val="none" w:sz="0" w:space="0" w:color="auto"/>
                                <w:bottom w:val="none" w:sz="0" w:space="0" w:color="auto"/>
                                <w:right w:val="none" w:sz="0" w:space="0" w:color="auto"/>
                              </w:divBdr>
                              <w:divsChild>
                                <w:div w:id="13030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22799">
      <w:bodyDiv w:val="1"/>
      <w:marLeft w:val="0"/>
      <w:marRight w:val="0"/>
      <w:marTop w:val="0"/>
      <w:marBottom w:val="0"/>
      <w:divBdr>
        <w:top w:val="none" w:sz="0" w:space="0" w:color="auto"/>
        <w:left w:val="none" w:sz="0" w:space="0" w:color="auto"/>
        <w:bottom w:val="none" w:sz="0" w:space="0" w:color="auto"/>
        <w:right w:val="none" w:sz="0" w:space="0" w:color="auto"/>
      </w:divBdr>
      <w:divsChild>
        <w:div w:id="564149853">
          <w:marLeft w:val="0"/>
          <w:marRight w:val="0"/>
          <w:marTop w:val="0"/>
          <w:marBottom w:val="0"/>
          <w:divBdr>
            <w:top w:val="none" w:sz="0" w:space="0" w:color="auto"/>
            <w:left w:val="none" w:sz="0" w:space="0" w:color="auto"/>
            <w:bottom w:val="none" w:sz="0" w:space="0" w:color="auto"/>
            <w:right w:val="none" w:sz="0" w:space="0" w:color="auto"/>
          </w:divBdr>
          <w:divsChild>
            <w:div w:id="982655369">
              <w:marLeft w:val="0"/>
              <w:marRight w:val="0"/>
              <w:marTop w:val="0"/>
              <w:marBottom w:val="0"/>
              <w:divBdr>
                <w:top w:val="none" w:sz="0" w:space="0" w:color="C0C0C0"/>
                <w:left w:val="none" w:sz="0" w:space="0" w:color="C0C0C0"/>
                <w:bottom w:val="none" w:sz="0" w:space="0" w:color="C0C0C0"/>
                <w:right w:val="none" w:sz="0" w:space="0" w:color="C0C0C0"/>
              </w:divBdr>
              <w:divsChild>
                <w:div w:id="1866477376">
                  <w:marLeft w:val="0"/>
                  <w:marRight w:val="0"/>
                  <w:marTop w:val="0"/>
                  <w:marBottom w:val="0"/>
                  <w:divBdr>
                    <w:top w:val="none" w:sz="0" w:space="0" w:color="auto"/>
                    <w:left w:val="none" w:sz="0" w:space="0" w:color="auto"/>
                    <w:bottom w:val="none" w:sz="0" w:space="0" w:color="auto"/>
                    <w:right w:val="none" w:sz="0" w:space="0" w:color="auto"/>
                  </w:divBdr>
                  <w:divsChild>
                    <w:div w:id="1750885796">
                      <w:marLeft w:val="0"/>
                      <w:marRight w:val="0"/>
                      <w:marTop w:val="0"/>
                      <w:marBottom w:val="0"/>
                      <w:divBdr>
                        <w:top w:val="none" w:sz="0" w:space="0" w:color="auto"/>
                        <w:left w:val="none" w:sz="0" w:space="0" w:color="auto"/>
                        <w:bottom w:val="none" w:sz="0" w:space="0" w:color="auto"/>
                        <w:right w:val="none" w:sz="0" w:space="0" w:color="auto"/>
                      </w:divBdr>
                      <w:divsChild>
                        <w:div w:id="1792743432">
                          <w:marLeft w:val="150"/>
                          <w:marRight w:val="150"/>
                          <w:marTop w:val="150"/>
                          <w:marBottom w:val="150"/>
                          <w:divBdr>
                            <w:top w:val="none" w:sz="0" w:space="0" w:color="auto"/>
                            <w:left w:val="none" w:sz="0" w:space="0" w:color="auto"/>
                            <w:bottom w:val="none" w:sz="0" w:space="0" w:color="auto"/>
                            <w:right w:val="none" w:sz="0" w:space="0" w:color="auto"/>
                          </w:divBdr>
                          <w:divsChild>
                            <w:div w:id="757678958">
                              <w:marLeft w:val="0"/>
                              <w:marRight w:val="0"/>
                              <w:marTop w:val="0"/>
                              <w:marBottom w:val="0"/>
                              <w:divBdr>
                                <w:top w:val="none" w:sz="0" w:space="0" w:color="auto"/>
                                <w:left w:val="none" w:sz="0" w:space="0" w:color="auto"/>
                                <w:bottom w:val="none" w:sz="0" w:space="0" w:color="auto"/>
                                <w:right w:val="none" w:sz="0" w:space="0" w:color="auto"/>
                              </w:divBdr>
                              <w:divsChild>
                                <w:div w:id="6198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287718">
      <w:bodyDiv w:val="1"/>
      <w:marLeft w:val="0"/>
      <w:marRight w:val="0"/>
      <w:marTop w:val="0"/>
      <w:marBottom w:val="0"/>
      <w:divBdr>
        <w:top w:val="none" w:sz="0" w:space="0" w:color="auto"/>
        <w:left w:val="none" w:sz="0" w:space="0" w:color="auto"/>
        <w:bottom w:val="none" w:sz="0" w:space="0" w:color="auto"/>
        <w:right w:val="none" w:sz="0" w:space="0" w:color="auto"/>
      </w:divBdr>
      <w:divsChild>
        <w:div w:id="462040863">
          <w:marLeft w:val="0"/>
          <w:marRight w:val="0"/>
          <w:marTop w:val="0"/>
          <w:marBottom w:val="0"/>
          <w:divBdr>
            <w:top w:val="none" w:sz="0" w:space="0" w:color="auto"/>
            <w:left w:val="none" w:sz="0" w:space="0" w:color="auto"/>
            <w:bottom w:val="none" w:sz="0" w:space="0" w:color="auto"/>
            <w:right w:val="none" w:sz="0" w:space="0" w:color="auto"/>
          </w:divBdr>
          <w:divsChild>
            <w:div w:id="1516844043">
              <w:marLeft w:val="0"/>
              <w:marRight w:val="0"/>
              <w:marTop w:val="0"/>
              <w:marBottom w:val="0"/>
              <w:divBdr>
                <w:top w:val="none" w:sz="0" w:space="0" w:color="C0C0C0"/>
                <w:left w:val="none" w:sz="0" w:space="0" w:color="C0C0C0"/>
                <w:bottom w:val="none" w:sz="0" w:space="0" w:color="C0C0C0"/>
                <w:right w:val="none" w:sz="0" w:space="0" w:color="C0C0C0"/>
              </w:divBdr>
              <w:divsChild>
                <w:div w:id="1608926809">
                  <w:marLeft w:val="0"/>
                  <w:marRight w:val="0"/>
                  <w:marTop w:val="0"/>
                  <w:marBottom w:val="0"/>
                  <w:divBdr>
                    <w:top w:val="none" w:sz="0" w:space="0" w:color="auto"/>
                    <w:left w:val="none" w:sz="0" w:space="0" w:color="auto"/>
                    <w:bottom w:val="none" w:sz="0" w:space="0" w:color="auto"/>
                    <w:right w:val="none" w:sz="0" w:space="0" w:color="auto"/>
                  </w:divBdr>
                  <w:divsChild>
                    <w:div w:id="13002665">
                      <w:marLeft w:val="0"/>
                      <w:marRight w:val="0"/>
                      <w:marTop w:val="0"/>
                      <w:marBottom w:val="0"/>
                      <w:divBdr>
                        <w:top w:val="none" w:sz="0" w:space="0" w:color="auto"/>
                        <w:left w:val="none" w:sz="0" w:space="0" w:color="auto"/>
                        <w:bottom w:val="none" w:sz="0" w:space="0" w:color="auto"/>
                        <w:right w:val="none" w:sz="0" w:space="0" w:color="auto"/>
                      </w:divBdr>
                      <w:divsChild>
                        <w:div w:id="1632438693">
                          <w:marLeft w:val="150"/>
                          <w:marRight w:val="150"/>
                          <w:marTop w:val="150"/>
                          <w:marBottom w:val="150"/>
                          <w:divBdr>
                            <w:top w:val="none" w:sz="0" w:space="0" w:color="auto"/>
                            <w:left w:val="none" w:sz="0" w:space="0" w:color="auto"/>
                            <w:bottom w:val="none" w:sz="0" w:space="0" w:color="auto"/>
                            <w:right w:val="none" w:sz="0" w:space="0" w:color="auto"/>
                          </w:divBdr>
                          <w:divsChild>
                            <w:div w:id="1999918692">
                              <w:marLeft w:val="0"/>
                              <w:marRight w:val="0"/>
                              <w:marTop w:val="0"/>
                              <w:marBottom w:val="0"/>
                              <w:divBdr>
                                <w:top w:val="none" w:sz="0" w:space="0" w:color="auto"/>
                                <w:left w:val="none" w:sz="0" w:space="0" w:color="auto"/>
                                <w:bottom w:val="none" w:sz="0" w:space="0" w:color="auto"/>
                                <w:right w:val="none" w:sz="0" w:space="0" w:color="auto"/>
                              </w:divBdr>
                              <w:divsChild>
                                <w:div w:id="15159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399420">
      <w:bodyDiv w:val="1"/>
      <w:marLeft w:val="0"/>
      <w:marRight w:val="0"/>
      <w:marTop w:val="0"/>
      <w:marBottom w:val="0"/>
      <w:divBdr>
        <w:top w:val="none" w:sz="0" w:space="0" w:color="auto"/>
        <w:left w:val="none" w:sz="0" w:space="0" w:color="auto"/>
        <w:bottom w:val="none" w:sz="0" w:space="0" w:color="auto"/>
        <w:right w:val="none" w:sz="0" w:space="0" w:color="auto"/>
      </w:divBdr>
      <w:divsChild>
        <w:div w:id="1752922686">
          <w:marLeft w:val="0"/>
          <w:marRight w:val="0"/>
          <w:marTop w:val="0"/>
          <w:marBottom w:val="0"/>
          <w:divBdr>
            <w:top w:val="none" w:sz="0" w:space="0" w:color="auto"/>
            <w:left w:val="none" w:sz="0" w:space="0" w:color="auto"/>
            <w:bottom w:val="none" w:sz="0" w:space="0" w:color="auto"/>
            <w:right w:val="none" w:sz="0" w:space="0" w:color="auto"/>
          </w:divBdr>
          <w:divsChild>
            <w:div w:id="2011634993">
              <w:marLeft w:val="0"/>
              <w:marRight w:val="0"/>
              <w:marTop w:val="0"/>
              <w:marBottom w:val="0"/>
              <w:divBdr>
                <w:top w:val="none" w:sz="0" w:space="0" w:color="C0C0C0"/>
                <w:left w:val="none" w:sz="0" w:space="0" w:color="C0C0C0"/>
                <w:bottom w:val="none" w:sz="0" w:space="0" w:color="C0C0C0"/>
                <w:right w:val="none" w:sz="0" w:space="0" w:color="C0C0C0"/>
              </w:divBdr>
              <w:divsChild>
                <w:div w:id="1499882963">
                  <w:marLeft w:val="0"/>
                  <w:marRight w:val="0"/>
                  <w:marTop w:val="0"/>
                  <w:marBottom w:val="0"/>
                  <w:divBdr>
                    <w:top w:val="none" w:sz="0" w:space="0" w:color="auto"/>
                    <w:left w:val="none" w:sz="0" w:space="0" w:color="auto"/>
                    <w:bottom w:val="none" w:sz="0" w:space="0" w:color="auto"/>
                    <w:right w:val="none" w:sz="0" w:space="0" w:color="auto"/>
                  </w:divBdr>
                  <w:divsChild>
                    <w:div w:id="95561042">
                      <w:marLeft w:val="0"/>
                      <w:marRight w:val="0"/>
                      <w:marTop w:val="0"/>
                      <w:marBottom w:val="0"/>
                      <w:divBdr>
                        <w:top w:val="none" w:sz="0" w:space="0" w:color="auto"/>
                        <w:left w:val="none" w:sz="0" w:space="0" w:color="auto"/>
                        <w:bottom w:val="none" w:sz="0" w:space="0" w:color="auto"/>
                        <w:right w:val="none" w:sz="0" w:space="0" w:color="auto"/>
                      </w:divBdr>
                      <w:divsChild>
                        <w:div w:id="2043312927">
                          <w:marLeft w:val="150"/>
                          <w:marRight w:val="150"/>
                          <w:marTop w:val="150"/>
                          <w:marBottom w:val="150"/>
                          <w:divBdr>
                            <w:top w:val="none" w:sz="0" w:space="0" w:color="auto"/>
                            <w:left w:val="none" w:sz="0" w:space="0" w:color="auto"/>
                            <w:bottom w:val="none" w:sz="0" w:space="0" w:color="auto"/>
                            <w:right w:val="none" w:sz="0" w:space="0" w:color="auto"/>
                          </w:divBdr>
                          <w:divsChild>
                            <w:div w:id="2061241094">
                              <w:marLeft w:val="0"/>
                              <w:marRight w:val="0"/>
                              <w:marTop w:val="0"/>
                              <w:marBottom w:val="0"/>
                              <w:divBdr>
                                <w:top w:val="none" w:sz="0" w:space="0" w:color="auto"/>
                                <w:left w:val="none" w:sz="0" w:space="0" w:color="auto"/>
                                <w:bottom w:val="none" w:sz="0" w:space="0" w:color="auto"/>
                                <w:right w:val="none" w:sz="0" w:space="0" w:color="auto"/>
                              </w:divBdr>
                              <w:divsChild>
                                <w:div w:id="14211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841160">
      <w:bodyDiv w:val="1"/>
      <w:marLeft w:val="0"/>
      <w:marRight w:val="0"/>
      <w:marTop w:val="0"/>
      <w:marBottom w:val="0"/>
      <w:divBdr>
        <w:top w:val="none" w:sz="0" w:space="0" w:color="auto"/>
        <w:left w:val="none" w:sz="0" w:space="0" w:color="auto"/>
        <w:bottom w:val="none" w:sz="0" w:space="0" w:color="auto"/>
        <w:right w:val="none" w:sz="0" w:space="0" w:color="auto"/>
      </w:divBdr>
      <w:divsChild>
        <w:div w:id="1750536648">
          <w:marLeft w:val="0"/>
          <w:marRight w:val="0"/>
          <w:marTop w:val="0"/>
          <w:marBottom w:val="0"/>
          <w:divBdr>
            <w:top w:val="none" w:sz="0" w:space="0" w:color="auto"/>
            <w:left w:val="none" w:sz="0" w:space="0" w:color="auto"/>
            <w:bottom w:val="none" w:sz="0" w:space="0" w:color="auto"/>
            <w:right w:val="none" w:sz="0" w:space="0" w:color="auto"/>
          </w:divBdr>
          <w:divsChild>
            <w:div w:id="541941622">
              <w:marLeft w:val="0"/>
              <w:marRight w:val="0"/>
              <w:marTop w:val="0"/>
              <w:marBottom w:val="0"/>
              <w:divBdr>
                <w:top w:val="none" w:sz="0" w:space="0" w:color="C0C0C0"/>
                <w:left w:val="none" w:sz="0" w:space="0" w:color="C0C0C0"/>
                <w:bottom w:val="none" w:sz="0" w:space="0" w:color="C0C0C0"/>
                <w:right w:val="none" w:sz="0" w:space="0" w:color="C0C0C0"/>
              </w:divBdr>
              <w:divsChild>
                <w:div w:id="1932006766">
                  <w:marLeft w:val="0"/>
                  <w:marRight w:val="0"/>
                  <w:marTop w:val="0"/>
                  <w:marBottom w:val="0"/>
                  <w:divBdr>
                    <w:top w:val="none" w:sz="0" w:space="0" w:color="auto"/>
                    <w:left w:val="none" w:sz="0" w:space="0" w:color="auto"/>
                    <w:bottom w:val="none" w:sz="0" w:space="0" w:color="auto"/>
                    <w:right w:val="none" w:sz="0" w:space="0" w:color="auto"/>
                  </w:divBdr>
                  <w:divsChild>
                    <w:div w:id="474298949">
                      <w:marLeft w:val="0"/>
                      <w:marRight w:val="0"/>
                      <w:marTop w:val="0"/>
                      <w:marBottom w:val="0"/>
                      <w:divBdr>
                        <w:top w:val="none" w:sz="0" w:space="0" w:color="auto"/>
                        <w:left w:val="none" w:sz="0" w:space="0" w:color="auto"/>
                        <w:bottom w:val="none" w:sz="0" w:space="0" w:color="auto"/>
                        <w:right w:val="none" w:sz="0" w:space="0" w:color="auto"/>
                      </w:divBdr>
                      <w:divsChild>
                        <w:div w:id="498010547">
                          <w:marLeft w:val="150"/>
                          <w:marRight w:val="150"/>
                          <w:marTop w:val="150"/>
                          <w:marBottom w:val="150"/>
                          <w:divBdr>
                            <w:top w:val="none" w:sz="0" w:space="0" w:color="auto"/>
                            <w:left w:val="none" w:sz="0" w:space="0" w:color="auto"/>
                            <w:bottom w:val="none" w:sz="0" w:space="0" w:color="auto"/>
                            <w:right w:val="none" w:sz="0" w:space="0" w:color="auto"/>
                          </w:divBdr>
                          <w:divsChild>
                            <w:div w:id="801507826">
                              <w:marLeft w:val="0"/>
                              <w:marRight w:val="0"/>
                              <w:marTop w:val="0"/>
                              <w:marBottom w:val="0"/>
                              <w:divBdr>
                                <w:top w:val="none" w:sz="0" w:space="0" w:color="auto"/>
                                <w:left w:val="none" w:sz="0" w:space="0" w:color="auto"/>
                                <w:bottom w:val="none" w:sz="0" w:space="0" w:color="auto"/>
                                <w:right w:val="none" w:sz="0" w:space="0" w:color="auto"/>
                              </w:divBdr>
                              <w:divsChild>
                                <w:div w:id="16177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65033">
      <w:bodyDiv w:val="1"/>
      <w:marLeft w:val="0"/>
      <w:marRight w:val="0"/>
      <w:marTop w:val="0"/>
      <w:marBottom w:val="0"/>
      <w:divBdr>
        <w:top w:val="none" w:sz="0" w:space="0" w:color="auto"/>
        <w:left w:val="none" w:sz="0" w:space="0" w:color="auto"/>
        <w:bottom w:val="none" w:sz="0" w:space="0" w:color="auto"/>
        <w:right w:val="none" w:sz="0" w:space="0" w:color="auto"/>
      </w:divBdr>
    </w:div>
    <w:div w:id="810635866">
      <w:bodyDiv w:val="1"/>
      <w:marLeft w:val="0"/>
      <w:marRight w:val="0"/>
      <w:marTop w:val="0"/>
      <w:marBottom w:val="0"/>
      <w:divBdr>
        <w:top w:val="none" w:sz="0" w:space="0" w:color="auto"/>
        <w:left w:val="none" w:sz="0" w:space="0" w:color="auto"/>
        <w:bottom w:val="none" w:sz="0" w:space="0" w:color="auto"/>
        <w:right w:val="none" w:sz="0" w:space="0" w:color="auto"/>
      </w:divBdr>
    </w:div>
    <w:div w:id="909537199">
      <w:bodyDiv w:val="1"/>
      <w:marLeft w:val="0"/>
      <w:marRight w:val="0"/>
      <w:marTop w:val="0"/>
      <w:marBottom w:val="0"/>
      <w:divBdr>
        <w:top w:val="none" w:sz="0" w:space="0" w:color="auto"/>
        <w:left w:val="none" w:sz="0" w:space="0" w:color="auto"/>
        <w:bottom w:val="none" w:sz="0" w:space="0" w:color="auto"/>
        <w:right w:val="none" w:sz="0" w:space="0" w:color="auto"/>
      </w:divBdr>
    </w:div>
    <w:div w:id="1000885211">
      <w:bodyDiv w:val="1"/>
      <w:marLeft w:val="0"/>
      <w:marRight w:val="0"/>
      <w:marTop w:val="0"/>
      <w:marBottom w:val="0"/>
      <w:divBdr>
        <w:top w:val="none" w:sz="0" w:space="0" w:color="auto"/>
        <w:left w:val="none" w:sz="0" w:space="0" w:color="auto"/>
        <w:bottom w:val="none" w:sz="0" w:space="0" w:color="auto"/>
        <w:right w:val="none" w:sz="0" w:space="0" w:color="auto"/>
      </w:divBdr>
      <w:divsChild>
        <w:div w:id="2092699505">
          <w:marLeft w:val="0"/>
          <w:marRight w:val="0"/>
          <w:marTop w:val="0"/>
          <w:marBottom w:val="0"/>
          <w:divBdr>
            <w:top w:val="none" w:sz="0" w:space="0" w:color="auto"/>
            <w:left w:val="none" w:sz="0" w:space="0" w:color="auto"/>
            <w:bottom w:val="none" w:sz="0" w:space="0" w:color="auto"/>
            <w:right w:val="none" w:sz="0" w:space="0" w:color="auto"/>
          </w:divBdr>
          <w:divsChild>
            <w:div w:id="1795564266">
              <w:marLeft w:val="0"/>
              <w:marRight w:val="0"/>
              <w:marTop w:val="0"/>
              <w:marBottom w:val="0"/>
              <w:divBdr>
                <w:top w:val="none" w:sz="0" w:space="0" w:color="C0C0C0"/>
                <w:left w:val="none" w:sz="0" w:space="0" w:color="C0C0C0"/>
                <w:bottom w:val="none" w:sz="0" w:space="0" w:color="C0C0C0"/>
                <w:right w:val="none" w:sz="0" w:space="0" w:color="C0C0C0"/>
              </w:divBdr>
              <w:divsChild>
                <w:div w:id="1398093330">
                  <w:marLeft w:val="0"/>
                  <w:marRight w:val="0"/>
                  <w:marTop w:val="0"/>
                  <w:marBottom w:val="0"/>
                  <w:divBdr>
                    <w:top w:val="none" w:sz="0" w:space="0" w:color="auto"/>
                    <w:left w:val="none" w:sz="0" w:space="0" w:color="auto"/>
                    <w:bottom w:val="none" w:sz="0" w:space="0" w:color="auto"/>
                    <w:right w:val="none" w:sz="0" w:space="0" w:color="auto"/>
                  </w:divBdr>
                  <w:divsChild>
                    <w:div w:id="1172918183">
                      <w:marLeft w:val="0"/>
                      <w:marRight w:val="0"/>
                      <w:marTop w:val="0"/>
                      <w:marBottom w:val="0"/>
                      <w:divBdr>
                        <w:top w:val="none" w:sz="0" w:space="0" w:color="auto"/>
                        <w:left w:val="none" w:sz="0" w:space="0" w:color="auto"/>
                        <w:bottom w:val="none" w:sz="0" w:space="0" w:color="auto"/>
                        <w:right w:val="none" w:sz="0" w:space="0" w:color="auto"/>
                      </w:divBdr>
                      <w:divsChild>
                        <w:div w:id="299072035">
                          <w:marLeft w:val="150"/>
                          <w:marRight w:val="150"/>
                          <w:marTop w:val="150"/>
                          <w:marBottom w:val="150"/>
                          <w:divBdr>
                            <w:top w:val="none" w:sz="0" w:space="0" w:color="auto"/>
                            <w:left w:val="none" w:sz="0" w:space="0" w:color="auto"/>
                            <w:bottom w:val="none" w:sz="0" w:space="0" w:color="auto"/>
                            <w:right w:val="none" w:sz="0" w:space="0" w:color="auto"/>
                          </w:divBdr>
                          <w:divsChild>
                            <w:div w:id="2129079133">
                              <w:marLeft w:val="0"/>
                              <w:marRight w:val="0"/>
                              <w:marTop w:val="0"/>
                              <w:marBottom w:val="0"/>
                              <w:divBdr>
                                <w:top w:val="none" w:sz="0" w:space="0" w:color="auto"/>
                                <w:left w:val="none" w:sz="0" w:space="0" w:color="auto"/>
                                <w:bottom w:val="none" w:sz="0" w:space="0" w:color="auto"/>
                                <w:right w:val="none" w:sz="0" w:space="0" w:color="auto"/>
                              </w:divBdr>
                              <w:divsChild>
                                <w:div w:id="10382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250261">
      <w:bodyDiv w:val="1"/>
      <w:marLeft w:val="0"/>
      <w:marRight w:val="0"/>
      <w:marTop w:val="0"/>
      <w:marBottom w:val="0"/>
      <w:divBdr>
        <w:top w:val="none" w:sz="0" w:space="0" w:color="auto"/>
        <w:left w:val="none" w:sz="0" w:space="0" w:color="auto"/>
        <w:bottom w:val="none" w:sz="0" w:space="0" w:color="auto"/>
        <w:right w:val="none" w:sz="0" w:space="0" w:color="auto"/>
      </w:divBdr>
    </w:div>
    <w:div w:id="1210606570">
      <w:bodyDiv w:val="1"/>
      <w:marLeft w:val="0"/>
      <w:marRight w:val="0"/>
      <w:marTop w:val="0"/>
      <w:marBottom w:val="0"/>
      <w:divBdr>
        <w:top w:val="none" w:sz="0" w:space="0" w:color="auto"/>
        <w:left w:val="none" w:sz="0" w:space="0" w:color="auto"/>
        <w:bottom w:val="none" w:sz="0" w:space="0" w:color="auto"/>
        <w:right w:val="none" w:sz="0" w:space="0" w:color="auto"/>
      </w:divBdr>
    </w:div>
    <w:div w:id="1233813106">
      <w:bodyDiv w:val="1"/>
      <w:marLeft w:val="0"/>
      <w:marRight w:val="0"/>
      <w:marTop w:val="0"/>
      <w:marBottom w:val="0"/>
      <w:divBdr>
        <w:top w:val="none" w:sz="0" w:space="0" w:color="auto"/>
        <w:left w:val="none" w:sz="0" w:space="0" w:color="auto"/>
        <w:bottom w:val="none" w:sz="0" w:space="0" w:color="auto"/>
        <w:right w:val="none" w:sz="0" w:space="0" w:color="auto"/>
      </w:divBdr>
      <w:divsChild>
        <w:div w:id="2125809236">
          <w:marLeft w:val="0"/>
          <w:marRight w:val="0"/>
          <w:marTop w:val="0"/>
          <w:marBottom w:val="0"/>
          <w:divBdr>
            <w:top w:val="none" w:sz="0" w:space="0" w:color="auto"/>
            <w:left w:val="none" w:sz="0" w:space="0" w:color="auto"/>
            <w:bottom w:val="none" w:sz="0" w:space="0" w:color="auto"/>
            <w:right w:val="none" w:sz="0" w:space="0" w:color="auto"/>
          </w:divBdr>
          <w:divsChild>
            <w:div w:id="1050498044">
              <w:marLeft w:val="0"/>
              <w:marRight w:val="0"/>
              <w:marTop w:val="0"/>
              <w:marBottom w:val="0"/>
              <w:divBdr>
                <w:top w:val="none" w:sz="0" w:space="0" w:color="C0C0C0"/>
                <w:left w:val="none" w:sz="0" w:space="0" w:color="C0C0C0"/>
                <w:bottom w:val="none" w:sz="0" w:space="0" w:color="C0C0C0"/>
                <w:right w:val="none" w:sz="0" w:space="0" w:color="C0C0C0"/>
              </w:divBdr>
              <w:divsChild>
                <w:div w:id="1794788419">
                  <w:marLeft w:val="0"/>
                  <w:marRight w:val="0"/>
                  <w:marTop w:val="0"/>
                  <w:marBottom w:val="0"/>
                  <w:divBdr>
                    <w:top w:val="none" w:sz="0" w:space="0" w:color="auto"/>
                    <w:left w:val="none" w:sz="0" w:space="0" w:color="auto"/>
                    <w:bottom w:val="none" w:sz="0" w:space="0" w:color="auto"/>
                    <w:right w:val="none" w:sz="0" w:space="0" w:color="auto"/>
                  </w:divBdr>
                  <w:divsChild>
                    <w:div w:id="377438832">
                      <w:marLeft w:val="0"/>
                      <w:marRight w:val="0"/>
                      <w:marTop w:val="0"/>
                      <w:marBottom w:val="0"/>
                      <w:divBdr>
                        <w:top w:val="none" w:sz="0" w:space="0" w:color="auto"/>
                        <w:left w:val="none" w:sz="0" w:space="0" w:color="auto"/>
                        <w:bottom w:val="none" w:sz="0" w:space="0" w:color="auto"/>
                        <w:right w:val="none" w:sz="0" w:space="0" w:color="auto"/>
                      </w:divBdr>
                      <w:divsChild>
                        <w:div w:id="1939755848">
                          <w:marLeft w:val="150"/>
                          <w:marRight w:val="150"/>
                          <w:marTop w:val="150"/>
                          <w:marBottom w:val="150"/>
                          <w:divBdr>
                            <w:top w:val="none" w:sz="0" w:space="0" w:color="auto"/>
                            <w:left w:val="none" w:sz="0" w:space="0" w:color="auto"/>
                            <w:bottom w:val="none" w:sz="0" w:space="0" w:color="auto"/>
                            <w:right w:val="none" w:sz="0" w:space="0" w:color="auto"/>
                          </w:divBdr>
                          <w:divsChild>
                            <w:div w:id="1308702036">
                              <w:marLeft w:val="0"/>
                              <w:marRight w:val="0"/>
                              <w:marTop w:val="0"/>
                              <w:marBottom w:val="0"/>
                              <w:divBdr>
                                <w:top w:val="none" w:sz="0" w:space="0" w:color="auto"/>
                                <w:left w:val="none" w:sz="0" w:space="0" w:color="auto"/>
                                <w:bottom w:val="none" w:sz="0" w:space="0" w:color="auto"/>
                                <w:right w:val="none" w:sz="0" w:space="0" w:color="auto"/>
                              </w:divBdr>
                              <w:divsChild>
                                <w:div w:id="19477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094573">
      <w:bodyDiv w:val="1"/>
      <w:marLeft w:val="0"/>
      <w:marRight w:val="0"/>
      <w:marTop w:val="0"/>
      <w:marBottom w:val="0"/>
      <w:divBdr>
        <w:top w:val="none" w:sz="0" w:space="0" w:color="auto"/>
        <w:left w:val="none" w:sz="0" w:space="0" w:color="auto"/>
        <w:bottom w:val="none" w:sz="0" w:space="0" w:color="auto"/>
        <w:right w:val="none" w:sz="0" w:space="0" w:color="auto"/>
      </w:divBdr>
    </w:div>
    <w:div w:id="1577352651">
      <w:bodyDiv w:val="1"/>
      <w:marLeft w:val="0"/>
      <w:marRight w:val="0"/>
      <w:marTop w:val="0"/>
      <w:marBottom w:val="0"/>
      <w:divBdr>
        <w:top w:val="none" w:sz="0" w:space="0" w:color="auto"/>
        <w:left w:val="none" w:sz="0" w:space="0" w:color="auto"/>
        <w:bottom w:val="none" w:sz="0" w:space="0" w:color="auto"/>
        <w:right w:val="none" w:sz="0" w:space="0" w:color="auto"/>
      </w:divBdr>
      <w:divsChild>
        <w:div w:id="644285070">
          <w:marLeft w:val="0"/>
          <w:marRight w:val="0"/>
          <w:marTop w:val="0"/>
          <w:marBottom w:val="0"/>
          <w:divBdr>
            <w:top w:val="none" w:sz="0" w:space="0" w:color="auto"/>
            <w:left w:val="none" w:sz="0" w:space="0" w:color="auto"/>
            <w:bottom w:val="none" w:sz="0" w:space="0" w:color="auto"/>
            <w:right w:val="none" w:sz="0" w:space="0" w:color="auto"/>
          </w:divBdr>
          <w:divsChild>
            <w:div w:id="1301764967">
              <w:marLeft w:val="0"/>
              <w:marRight w:val="0"/>
              <w:marTop w:val="0"/>
              <w:marBottom w:val="0"/>
              <w:divBdr>
                <w:top w:val="none" w:sz="0" w:space="0" w:color="C0C0C0"/>
                <w:left w:val="none" w:sz="0" w:space="0" w:color="C0C0C0"/>
                <w:bottom w:val="none" w:sz="0" w:space="0" w:color="C0C0C0"/>
                <w:right w:val="none" w:sz="0" w:space="0" w:color="C0C0C0"/>
              </w:divBdr>
              <w:divsChild>
                <w:div w:id="1256405695">
                  <w:marLeft w:val="0"/>
                  <w:marRight w:val="0"/>
                  <w:marTop w:val="0"/>
                  <w:marBottom w:val="0"/>
                  <w:divBdr>
                    <w:top w:val="none" w:sz="0" w:space="0" w:color="auto"/>
                    <w:left w:val="none" w:sz="0" w:space="0" w:color="auto"/>
                    <w:bottom w:val="none" w:sz="0" w:space="0" w:color="auto"/>
                    <w:right w:val="none" w:sz="0" w:space="0" w:color="auto"/>
                  </w:divBdr>
                  <w:divsChild>
                    <w:div w:id="271086539">
                      <w:marLeft w:val="0"/>
                      <w:marRight w:val="0"/>
                      <w:marTop w:val="0"/>
                      <w:marBottom w:val="0"/>
                      <w:divBdr>
                        <w:top w:val="none" w:sz="0" w:space="0" w:color="auto"/>
                        <w:left w:val="none" w:sz="0" w:space="0" w:color="auto"/>
                        <w:bottom w:val="none" w:sz="0" w:space="0" w:color="auto"/>
                        <w:right w:val="none" w:sz="0" w:space="0" w:color="auto"/>
                      </w:divBdr>
                      <w:divsChild>
                        <w:div w:id="1654943388">
                          <w:marLeft w:val="150"/>
                          <w:marRight w:val="150"/>
                          <w:marTop w:val="150"/>
                          <w:marBottom w:val="150"/>
                          <w:divBdr>
                            <w:top w:val="none" w:sz="0" w:space="0" w:color="auto"/>
                            <w:left w:val="none" w:sz="0" w:space="0" w:color="auto"/>
                            <w:bottom w:val="none" w:sz="0" w:space="0" w:color="auto"/>
                            <w:right w:val="none" w:sz="0" w:space="0" w:color="auto"/>
                          </w:divBdr>
                          <w:divsChild>
                            <w:div w:id="734006889">
                              <w:marLeft w:val="0"/>
                              <w:marRight w:val="0"/>
                              <w:marTop w:val="0"/>
                              <w:marBottom w:val="0"/>
                              <w:divBdr>
                                <w:top w:val="none" w:sz="0" w:space="0" w:color="auto"/>
                                <w:left w:val="none" w:sz="0" w:space="0" w:color="auto"/>
                                <w:bottom w:val="none" w:sz="0" w:space="0" w:color="auto"/>
                                <w:right w:val="none" w:sz="0" w:space="0" w:color="auto"/>
                              </w:divBdr>
                              <w:divsChild>
                                <w:div w:id="3313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453818">
      <w:bodyDiv w:val="1"/>
      <w:marLeft w:val="0"/>
      <w:marRight w:val="0"/>
      <w:marTop w:val="0"/>
      <w:marBottom w:val="0"/>
      <w:divBdr>
        <w:top w:val="none" w:sz="0" w:space="0" w:color="auto"/>
        <w:left w:val="none" w:sz="0" w:space="0" w:color="auto"/>
        <w:bottom w:val="none" w:sz="0" w:space="0" w:color="auto"/>
        <w:right w:val="none" w:sz="0" w:space="0" w:color="auto"/>
      </w:divBdr>
      <w:divsChild>
        <w:div w:id="963266619">
          <w:marLeft w:val="0"/>
          <w:marRight w:val="0"/>
          <w:marTop w:val="0"/>
          <w:marBottom w:val="0"/>
          <w:divBdr>
            <w:top w:val="none" w:sz="0" w:space="0" w:color="auto"/>
            <w:left w:val="none" w:sz="0" w:space="0" w:color="auto"/>
            <w:bottom w:val="none" w:sz="0" w:space="0" w:color="auto"/>
            <w:right w:val="none" w:sz="0" w:space="0" w:color="auto"/>
          </w:divBdr>
          <w:divsChild>
            <w:div w:id="2096974327">
              <w:marLeft w:val="0"/>
              <w:marRight w:val="0"/>
              <w:marTop w:val="0"/>
              <w:marBottom w:val="0"/>
              <w:divBdr>
                <w:top w:val="none" w:sz="0" w:space="0" w:color="C0C0C0"/>
                <w:left w:val="none" w:sz="0" w:space="0" w:color="C0C0C0"/>
                <w:bottom w:val="none" w:sz="0" w:space="0" w:color="C0C0C0"/>
                <w:right w:val="none" w:sz="0" w:space="0" w:color="C0C0C0"/>
              </w:divBdr>
              <w:divsChild>
                <w:div w:id="1601257286">
                  <w:marLeft w:val="0"/>
                  <w:marRight w:val="0"/>
                  <w:marTop w:val="0"/>
                  <w:marBottom w:val="0"/>
                  <w:divBdr>
                    <w:top w:val="none" w:sz="0" w:space="0" w:color="auto"/>
                    <w:left w:val="none" w:sz="0" w:space="0" w:color="auto"/>
                    <w:bottom w:val="none" w:sz="0" w:space="0" w:color="auto"/>
                    <w:right w:val="none" w:sz="0" w:space="0" w:color="auto"/>
                  </w:divBdr>
                  <w:divsChild>
                    <w:div w:id="588317959">
                      <w:marLeft w:val="0"/>
                      <w:marRight w:val="0"/>
                      <w:marTop w:val="0"/>
                      <w:marBottom w:val="0"/>
                      <w:divBdr>
                        <w:top w:val="none" w:sz="0" w:space="0" w:color="auto"/>
                        <w:left w:val="none" w:sz="0" w:space="0" w:color="auto"/>
                        <w:bottom w:val="none" w:sz="0" w:space="0" w:color="auto"/>
                        <w:right w:val="none" w:sz="0" w:space="0" w:color="auto"/>
                      </w:divBdr>
                      <w:divsChild>
                        <w:div w:id="1012226138">
                          <w:marLeft w:val="150"/>
                          <w:marRight w:val="150"/>
                          <w:marTop w:val="150"/>
                          <w:marBottom w:val="150"/>
                          <w:divBdr>
                            <w:top w:val="none" w:sz="0" w:space="0" w:color="auto"/>
                            <w:left w:val="none" w:sz="0" w:space="0" w:color="auto"/>
                            <w:bottom w:val="none" w:sz="0" w:space="0" w:color="auto"/>
                            <w:right w:val="none" w:sz="0" w:space="0" w:color="auto"/>
                          </w:divBdr>
                          <w:divsChild>
                            <w:div w:id="1828476775">
                              <w:marLeft w:val="0"/>
                              <w:marRight w:val="0"/>
                              <w:marTop w:val="0"/>
                              <w:marBottom w:val="0"/>
                              <w:divBdr>
                                <w:top w:val="none" w:sz="0" w:space="0" w:color="auto"/>
                                <w:left w:val="none" w:sz="0" w:space="0" w:color="auto"/>
                                <w:bottom w:val="none" w:sz="0" w:space="0" w:color="auto"/>
                                <w:right w:val="none" w:sz="0" w:space="0" w:color="auto"/>
                              </w:divBdr>
                              <w:divsChild>
                                <w:div w:id="19529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xabay.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pubmed.ncbi.nlm.nih.gov/25087013/" TargetMode="External"/><Relationship Id="rId13" Type="http://schemas.openxmlformats.org/officeDocument/2006/relationships/hyperlink" Target="https://nyccas.cityofnewyork.us/nyccas2022/report/3" TargetMode="External"/><Relationship Id="rId18" Type="http://schemas.openxmlformats.org/officeDocument/2006/relationships/hyperlink" Target="https://www.dec.ny.gov/dardata/boss/afs/permits/prr_263080009600009_r2_1.pdf" TargetMode="External"/><Relationship Id="rId3" Type="http://schemas.openxmlformats.org/officeDocument/2006/relationships/hyperlink" Target="https://www3.epa.gov/airquality/greenbook/jbtc.html" TargetMode="External"/><Relationship Id="rId7" Type="http://schemas.openxmlformats.org/officeDocument/2006/relationships/hyperlink" Target="https://ehp.niehs.nih.gov/doi/pdf/10.1289/ehp.1104763" TargetMode="External"/><Relationship Id="rId12" Type="http://schemas.openxmlformats.org/officeDocument/2006/relationships/hyperlink" Target="https://www.nature.com/articles/jes20123" TargetMode="External"/><Relationship Id="rId17" Type="http://schemas.openxmlformats.org/officeDocument/2006/relationships/hyperlink" Target="https://www.nyserda.ny.gov/About/Newsroom/2019-Announcements/2019-02-28-Governor-Cuomo-Announces-Proposed-Regulations-to-Improve-Air-Quality-and-Reduce-Harmful-Ozone" TargetMode="External"/><Relationship Id="rId2" Type="http://schemas.openxmlformats.org/officeDocument/2006/relationships/hyperlink" Target="https://www.epa.gov/green-book" TargetMode="External"/><Relationship Id="rId16" Type="http://schemas.openxmlformats.org/officeDocument/2006/relationships/hyperlink" Target="https://nyc-ehs.net/besp-report/web/nyccas" TargetMode="External"/><Relationship Id="rId1" Type="http://schemas.openxmlformats.org/officeDocument/2006/relationships/hyperlink" Target="https://www.epa.gov/sites/production/files/2015-08/documents/peg.pdf" TargetMode="External"/><Relationship Id="rId6" Type="http://schemas.openxmlformats.org/officeDocument/2006/relationships/hyperlink" Target="https://pubmed.ncbi.nlm.nih.gov/11772780/" TargetMode="External"/><Relationship Id="rId11" Type="http://schemas.openxmlformats.org/officeDocument/2006/relationships/hyperlink" Target="https://www.mailman.columbia.edu/public-health-now/news/air-pollution-may-explain-childhood-asthma-hot-spots-nyc" TargetMode="External"/><Relationship Id="rId5" Type="http://schemas.openxmlformats.org/officeDocument/2006/relationships/hyperlink" Target="https://www.frontiersin.org/articles/10.3389/fpubh.2018.00095/full" TargetMode="External"/><Relationship Id="rId15" Type="http://schemas.openxmlformats.org/officeDocument/2006/relationships/hyperlink" Target="https://www.psehealthyenergy.org/our-work/publications/archive/natural-gas-power-plants-in-californias-disadvantaged-communities/" TargetMode="External"/><Relationship Id="rId10" Type="http://schemas.openxmlformats.org/officeDocument/2006/relationships/hyperlink" Target="https://www.sciencedirect.com/science/article/pii/S0161813X07002720" TargetMode="External"/><Relationship Id="rId19" Type="http://schemas.openxmlformats.org/officeDocument/2006/relationships/hyperlink" Target="https://www.nyserda.ny.gov/About/Newsroom/2019-Announcements/2019-02-28-Governor-Cuomo-Announces-Proposed-Regulations-to-Improve-Air-Quality-and-Reduce-Harmful-Ozone" TargetMode="External"/><Relationship Id="rId4" Type="http://schemas.openxmlformats.org/officeDocument/2006/relationships/hyperlink" Target="https://pubmed.ncbi.nlm.nih.gov/23321798/" TargetMode="External"/><Relationship Id="rId9" Type="http://schemas.openxmlformats.org/officeDocument/2006/relationships/hyperlink" Target="https://www.frontiersin.org/articles/10.3389/fpubh.2018.00095/full" TargetMode="External"/><Relationship Id="rId14" Type="http://schemas.openxmlformats.org/officeDocument/2006/relationships/hyperlink" Target="https://www.ncbi.nlm.nih.gov/pmc/articles/PMC1392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B415C-4587-4049-91A4-01601ADADA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521C3-F022-4EBF-A985-CDB8F142B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1FB2D-1865-4789-B219-96EF04B77750}">
  <ds:schemaRefs>
    <ds:schemaRef ds:uri="http://schemas.microsoft.com/sharepoint/v3/contenttype/forms"/>
  </ds:schemaRefs>
</ds:datastoreItem>
</file>

<file path=customXml/itemProps4.xml><?xml version="1.0" encoding="utf-8"?>
<ds:datastoreItem xmlns:ds="http://schemas.openxmlformats.org/officeDocument/2006/customXml" ds:itemID="{A9276B41-F31F-4868-9BAD-88714DDAE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10321</Words>
  <Characters>58834</Characters>
  <Application>Microsoft Office Word</Application>
  <DocSecurity>4</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2022-10-13T15:28:00Z</cp:lastPrinted>
  <dcterms:created xsi:type="dcterms:W3CDTF">2022-12-16T19:02:00Z</dcterms:created>
  <dcterms:modified xsi:type="dcterms:W3CDTF">2022-12-16T19:02:00Z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