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3D2D" w:rsidRPr="00AF6C64" w:rsidRDefault="00913D2D" w:rsidP="00913D2D">
      <w:pPr>
        <w:jc w:val="right"/>
        <w:rPr>
          <w:u w:val="single"/>
        </w:rPr>
      </w:pPr>
      <w:bookmarkStart w:id="0" w:name="_GoBack"/>
      <w:bookmarkEnd w:id="0"/>
      <w:r w:rsidRPr="00AF6C64">
        <w:rPr>
          <w:u w:val="single"/>
        </w:rPr>
        <w:t>Public Housing</w:t>
      </w:r>
      <w:r>
        <w:rPr>
          <w:u w:val="single"/>
        </w:rPr>
        <w:t xml:space="preserve"> Committee Staff</w:t>
      </w:r>
    </w:p>
    <w:p w:rsidR="00913D2D" w:rsidRPr="00AF6C64" w:rsidRDefault="00913D2D" w:rsidP="00913D2D">
      <w:pPr>
        <w:jc w:val="right"/>
      </w:pPr>
      <w:r>
        <w:t xml:space="preserve">             Audrey Son, </w:t>
      </w:r>
      <w:r w:rsidRPr="4A298E6F">
        <w:rPr>
          <w:i/>
          <w:iCs/>
        </w:rPr>
        <w:t>Senior Counsel</w:t>
      </w:r>
    </w:p>
    <w:p w:rsidR="00913D2D" w:rsidRPr="00AF6C64" w:rsidRDefault="00913D2D" w:rsidP="00913D2D">
      <w:pPr>
        <w:jc w:val="right"/>
      </w:pPr>
      <w:r w:rsidRPr="00AF6C64">
        <w:t xml:space="preserve">                                                   Jose Conde, </w:t>
      </w:r>
      <w:r w:rsidRPr="0050125E">
        <w:rPr>
          <w:i/>
        </w:rPr>
        <w:t>Senior Policy Analyst</w:t>
      </w:r>
    </w:p>
    <w:p w:rsidR="00913D2D" w:rsidRPr="00AF6C64" w:rsidRDefault="00913D2D" w:rsidP="00913D2D">
      <w:pPr>
        <w:jc w:val="right"/>
      </w:pPr>
      <w:r>
        <w:t xml:space="preserve">Ricky Chawla, </w:t>
      </w:r>
      <w:r w:rsidR="1074F78E" w:rsidRPr="4A298E6F">
        <w:rPr>
          <w:i/>
          <w:iCs/>
        </w:rPr>
        <w:t xml:space="preserve">Senior </w:t>
      </w:r>
      <w:r w:rsidRPr="4A298E6F">
        <w:rPr>
          <w:i/>
          <w:iCs/>
        </w:rPr>
        <w:t>Policy Analyst</w:t>
      </w:r>
    </w:p>
    <w:p w:rsidR="00913D2D" w:rsidRDefault="00913D2D" w:rsidP="00913D2D">
      <w:pPr>
        <w:tabs>
          <w:tab w:val="left" w:pos="0"/>
        </w:tabs>
        <w:rPr>
          <w:u w:val="single"/>
        </w:rPr>
      </w:pPr>
    </w:p>
    <w:p w:rsidR="00913D2D" w:rsidRDefault="00913D2D" w:rsidP="00913D2D">
      <w:pPr>
        <w:tabs>
          <w:tab w:val="left" w:pos="0"/>
        </w:tabs>
        <w:rPr>
          <w:u w:val="single"/>
        </w:rPr>
      </w:pPr>
    </w:p>
    <w:p w:rsidR="00DD0181" w:rsidRPr="00D11313" w:rsidRDefault="00583E3D" w:rsidP="00D11313">
      <w:pPr>
        <w:tabs>
          <w:tab w:val="left" w:pos="0"/>
        </w:tabs>
        <w:jc w:val="right"/>
      </w:pPr>
      <w:r w:rsidRPr="00D11313">
        <w:rPr>
          <w:u w:val="single"/>
        </w:rPr>
        <w:t>Oversight &amp; Investigations</w:t>
      </w:r>
      <w:r w:rsidR="00DD0181" w:rsidRPr="00D11313">
        <w:rPr>
          <w:u w:val="single"/>
        </w:rPr>
        <w:t xml:space="preserve"> Committee Staff</w:t>
      </w:r>
    </w:p>
    <w:p w:rsidR="00DD0181" w:rsidRPr="00D11313" w:rsidRDefault="005E78A5" w:rsidP="00D11313">
      <w:pPr>
        <w:tabs>
          <w:tab w:val="left" w:pos="0"/>
        </w:tabs>
        <w:jc w:val="right"/>
        <w:rPr>
          <w:i/>
        </w:rPr>
      </w:pPr>
      <w:r w:rsidRPr="00D11313">
        <w:t>CJ</w:t>
      </w:r>
      <w:r w:rsidR="00DD0181" w:rsidRPr="00D11313">
        <w:t xml:space="preserve"> Murray, </w:t>
      </w:r>
      <w:r w:rsidR="005F5F1C" w:rsidRPr="00D11313">
        <w:rPr>
          <w:i/>
          <w:iCs/>
        </w:rPr>
        <w:t xml:space="preserve">Senior </w:t>
      </w:r>
      <w:r w:rsidR="00DD0181" w:rsidRPr="00D11313">
        <w:rPr>
          <w:i/>
        </w:rPr>
        <w:t>Counsel</w:t>
      </w:r>
    </w:p>
    <w:p w:rsidR="005D6C82" w:rsidRPr="00D11313" w:rsidRDefault="00583E3D" w:rsidP="00D11313">
      <w:pPr>
        <w:tabs>
          <w:tab w:val="left" w:pos="0"/>
        </w:tabs>
        <w:jc w:val="right"/>
        <w:rPr>
          <w:i/>
        </w:rPr>
      </w:pPr>
      <w:r w:rsidRPr="00D11313">
        <w:t xml:space="preserve">Alex Yablon, </w:t>
      </w:r>
      <w:r w:rsidRPr="00D11313">
        <w:rPr>
          <w:i/>
        </w:rPr>
        <w:t>Policy Analyst</w:t>
      </w:r>
    </w:p>
    <w:p w:rsidR="00583E3D" w:rsidRPr="00D11313" w:rsidRDefault="00583E3D" w:rsidP="00D11313">
      <w:pPr>
        <w:tabs>
          <w:tab w:val="left" w:pos="0"/>
        </w:tabs>
        <w:jc w:val="right"/>
      </w:pPr>
    </w:p>
    <w:p w:rsidR="005D6C82" w:rsidRPr="00D11313" w:rsidRDefault="005D6C82" w:rsidP="00D11313">
      <w:pPr>
        <w:tabs>
          <w:tab w:val="left" w:pos="0"/>
        </w:tabs>
        <w:rPr>
          <w:i/>
        </w:rPr>
      </w:pPr>
    </w:p>
    <w:p w:rsidR="005D6C82" w:rsidRPr="00D11313" w:rsidRDefault="005D6C82" w:rsidP="00D11313">
      <w:pPr>
        <w:tabs>
          <w:tab w:val="left" w:pos="0"/>
        </w:tabs>
        <w:rPr>
          <w:i/>
        </w:rPr>
      </w:pPr>
    </w:p>
    <w:p w:rsidR="00DD0181" w:rsidRPr="00D11313" w:rsidRDefault="00BB2740" w:rsidP="00D11313">
      <w:pPr>
        <w:tabs>
          <w:tab w:val="left" w:pos="0"/>
        </w:tabs>
      </w:pPr>
      <w:r w:rsidRPr="00D11313">
        <w:rPr>
          <w:b/>
          <w:noProof/>
        </w:rPr>
        <w:drawing>
          <wp:anchor distT="0" distB="0" distL="114300" distR="114300" simplePos="0" relativeHeight="251658240" behindDoc="0" locked="0" layoutInCell="1" allowOverlap="1" wp14:anchorId="54C58133" wp14:editId="37FA5167">
            <wp:simplePos x="0" y="0"/>
            <wp:positionH relativeFrom="margin">
              <wp:align>center</wp:align>
            </wp:positionH>
            <wp:positionV relativeFrom="paragraph">
              <wp:posOffset>10160</wp:posOffset>
            </wp:positionV>
            <wp:extent cx="1168400" cy="1094105"/>
            <wp:effectExtent l="0" t="0" r="0" b="0"/>
            <wp:wrapSquare wrapText="bothSides"/>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68400" cy="1094105"/>
                    </a:xfrm>
                    <a:prstGeom prst="rect">
                      <a:avLst/>
                    </a:prstGeom>
                    <a:noFill/>
                    <a:ln>
                      <a:noFill/>
                    </a:ln>
                  </pic:spPr>
                </pic:pic>
              </a:graphicData>
            </a:graphic>
          </wp:anchor>
        </w:drawing>
      </w:r>
    </w:p>
    <w:p w:rsidR="00BB2740" w:rsidRPr="00D11313" w:rsidRDefault="00BB2740" w:rsidP="00D11313">
      <w:pPr>
        <w:tabs>
          <w:tab w:val="left" w:pos="7517"/>
        </w:tabs>
        <w:jc w:val="center"/>
        <w:rPr>
          <w:b/>
          <w:bCs/>
        </w:rPr>
      </w:pPr>
      <w:r w:rsidRPr="00D11313">
        <w:rPr>
          <w:b/>
        </w:rPr>
        <w:br w:type="textWrapping" w:clear="all"/>
      </w:r>
    </w:p>
    <w:p w:rsidR="00DD0181" w:rsidRPr="00D11313" w:rsidRDefault="00DD0181" w:rsidP="00D11313">
      <w:pPr>
        <w:tabs>
          <w:tab w:val="left" w:pos="7517"/>
        </w:tabs>
        <w:jc w:val="center"/>
        <w:rPr>
          <w:b/>
        </w:rPr>
      </w:pPr>
      <w:r w:rsidRPr="00D11313">
        <w:rPr>
          <w:b/>
          <w:bCs/>
        </w:rPr>
        <w:t xml:space="preserve">THE </w:t>
      </w:r>
      <w:r w:rsidR="00836C48">
        <w:rPr>
          <w:b/>
          <w:bCs/>
        </w:rPr>
        <w:t xml:space="preserve">NEW YORK CITY </w:t>
      </w:r>
      <w:r w:rsidRPr="00D11313">
        <w:rPr>
          <w:b/>
          <w:bCs/>
        </w:rPr>
        <w:t>COUNCIL</w:t>
      </w:r>
    </w:p>
    <w:p w:rsidR="005D6C82" w:rsidRPr="00D11313" w:rsidRDefault="005D6C82" w:rsidP="00D11313"/>
    <w:p w:rsidR="005D6C82" w:rsidRPr="00D11313" w:rsidRDefault="005D6C82" w:rsidP="00D11313"/>
    <w:p w:rsidR="00913D2D" w:rsidRDefault="00A67AF8" w:rsidP="00D11313">
      <w:pPr>
        <w:pStyle w:val="Heading1"/>
        <w:spacing w:line="240" w:lineRule="auto"/>
        <w:jc w:val="center"/>
        <w:rPr>
          <w:b/>
          <w:bCs/>
          <w:i w:val="0"/>
          <w:iCs w:val="0"/>
          <w:caps/>
          <w:u w:val="single"/>
        </w:rPr>
      </w:pPr>
      <w:r>
        <w:rPr>
          <w:b/>
          <w:bCs/>
          <w:i w:val="0"/>
          <w:iCs w:val="0"/>
          <w:caps/>
          <w:u w:val="single"/>
        </w:rPr>
        <w:t>Committee report</w:t>
      </w:r>
      <w:r w:rsidR="00DD0181" w:rsidRPr="00D11313">
        <w:rPr>
          <w:b/>
          <w:bCs/>
          <w:i w:val="0"/>
          <w:iCs w:val="0"/>
          <w:caps/>
          <w:u w:val="single"/>
        </w:rPr>
        <w:t xml:space="preserve"> OF THE </w:t>
      </w:r>
      <w:r w:rsidR="00913D2D">
        <w:rPr>
          <w:b/>
          <w:bCs/>
          <w:i w:val="0"/>
          <w:iCs w:val="0"/>
          <w:caps/>
          <w:u w:val="single"/>
        </w:rPr>
        <w:t>INFRASTRUCTURE DIVISION</w:t>
      </w:r>
    </w:p>
    <w:p w:rsidR="00DD0181" w:rsidRPr="00D11313" w:rsidRDefault="00913D2D" w:rsidP="00D11313">
      <w:pPr>
        <w:pStyle w:val="Heading1"/>
        <w:spacing w:line="240" w:lineRule="auto"/>
        <w:jc w:val="center"/>
        <w:rPr>
          <w:b/>
          <w:bCs/>
          <w:i w:val="0"/>
          <w:iCs w:val="0"/>
          <w:caps/>
          <w:u w:val="single"/>
        </w:rPr>
      </w:pPr>
      <w:r>
        <w:rPr>
          <w:b/>
          <w:bCs/>
          <w:i w:val="0"/>
          <w:iCs w:val="0"/>
          <w:caps/>
          <w:u w:val="single"/>
        </w:rPr>
        <w:t xml:space="preserve">AND THE </w:t>
      </w:r>
      <w:r w:rsidR="00D11313" w:rsidRPr="00D11313">
        <w:rPr>
          <w:b/>
          <w:bCs/>
          <w:i w:val="0"/>
          <w:iCs w:val="0"/>
          <w:caps/>
          <w:u w:val="single"/>
        </w:rPr>
        <w:t xml:space="preserve">GOVERNMENTAL </w:t>
      </w:r>
      <w:r w:rsidR="00DD0181" w:rsidRPr="00D11313">
        <w:rPr>
          <w:b/>
          <w:bCs/>
          <w:i w:val="0"/>
          <w:iCs w:val="0"/>
          <w:caps/>
          <w:u w:val="single"/>
        </w:rPr>
        <w:t>AFFAIRS</w:t>
      </w:r>
      <w:r w:rsidR="00D11313" w:rsidRPr="00D11313">
        <w:rPr>
          <w:b/>
          <w:bCs/>
          <w:i w:val="0"/>
          <w:iCs w:val="0"/>
          <w:caps/>
          <w:u w:val="single"/>
        </w:rPr>
        <w:t xml:space="preserve"> DIVISION</w:t>
      </w:r>
    </w:p>
    <w:p w:rsidR="00DD0181" w:rsidRPr="00D11313" w:rsidRDefault="0016314B" w:rsidP="00D11313">
      <w:pPr>
        <w:jc w:val="center"/>
        <w:rPr>
          <w:i/>
        </w:rPr>
      </w:pPr>
      <w:r w:rsidRPr="00D11313">
        <w:t>Andrea Vazquez</w:t>
      </w:r>
      <w:r w:rsidR="00DD0181" w:rsidRPr="00D11313">
        <w:t>,</w:t>
      </w:r>
      <w:r w:rsidR="00DD0181" w:rsidRPr="00D11313">
        <w:rPr>
          <w:i/>
        </w:rPr>
        <w:t xml:space="preserve"> Legislative Director </w:t>
      </w:r>
    </w:p>
    <w:p w:rsidR="00913D2D" w:rsidRDefault="00913D2D" w:rsidP="00D11313">
      <w:pPr>
        <w:jc w:val="center"/>
      </w:pPr>
      <w:r w:rsidRPr="00913D2D">
        <w:t xml:space="preserve">Bradley Reid, </w:t>
      </w:r>
      <w:r w:rsidRPr="00B35644">
        <w:rPr>
          <w:i/>
        </w:rPr>
        <w:t>Deputy Director, Infrastructure</w:t>
      </w:r>
    </w:p>
    <w:p w:rsidR="00DD0181" w:rsidRPr="00D11313" w:rsidRDefault="00DD0181" w:rsidP="00D11313">
      <w:pPr>
        <w:jc w:val="center"/>
        <w:rPr>
          <w:i/>
        </w:rPr>
      </w:pPr>
      <w:r w:rsidRPr="00D11313">
        <w:t>Rachel Cordero,</w:t>
      </w:r>
      <w:r w:rsidRPr="00D11313">
        <w:rPr>
          <w:i/>
        </w:rPr>
        <w:t xml:space="preserve"> Deputy Director, Governmental Affairs</w:t>
      </w:r>
    </w:p>
    <w:p w:rsidR="00D11313" w:rsidRPr="00D11313" w:rsidRDefault="00D11313" w:rsidP="00D11313">
      <w:pPr>
        <w:rPr>
          <w:i/>
        </w:rPr>
      </w:pPr>
    </w:p>
    <w:p w:rsidR="005D6C82" w:rsidRPr="00D11313" w:rsidRDefault="005D6C82" w:rsidP="00D11313">
      <w:pPr>
        <w:rPr>
          <w:b/>
          <w:u w:val="single"/>
        </w:rPr>
      </w:pPr>
    </w:p>
    <w:p w:rsidR="00913D2D" w:rsidRDefault="00913D2D" w:rsidP="00913D2D">
      <w:pPr>
        <w:jc w:val="center"/>
        <w:rPr>
          <w:b/>
          <w:u w:val="single"/>
        </w:rPr>
      </w:pPr>
      <w:r w:rsidRPr="00426FAD">
        <w:rPr>
          <w:b/>
          <w:u w:val="single"/>
        </w:rPr>
        <w:t>COMMITTEE ON</w:t>
      </w:r>
      <w:r>
        <w:rPr>
          <w:b/>
          <w:u w:val="single"/>
        </w:rPr>
        <w:t xml:space="preserve"> PUBLIC HOUSING </w:t>
      </w:r>
    </w:p>
    <w:p w:rsidR="00913D2D" w:rsidRPr="0050125E" w:rsidRDefault="00913D2D" w:rsidP="00913D2D">
      <w:pPr>
        <w:jc w:val="center"/>
        <w:rPr>
          <w:i/>
        </w:rPr>
      </w:pPr>
      <w:r w:rsidRPr="00913D2D">
        <w:t xml:space="preserve">Hon. Alexa </w:t>
      </w:r>
      <w:r w:rsidRPr="00913D2D">
        <w:rPr>
          <w:shd w:val="solid" w:color="FFFFFF" w:fill="FFFFFF"/>
        </w:rPr>
        <w:t>Avilés</w:t>
      </w:r>
      <w:r w:rsidRPr="00913D2D">
        <w:t>,</w:t>
      </w:r>
      <w:r w:rsidRPr="0050125E">
        <w:rPr>
          <w:i/>
        </w:rPr>
        <w:t xml:space="preserve"> Chair</w:t>
      </w:r>
    </w:p>
    <w:p w:rsidR="00913D2D" w:rsidRDefault="00913D2D" w:rsidP="00913D2D">
      <w:pPr>
        <w:pStyle w:val="FootnoteText"/>
        <w:jc w:val="center"/>
        <w:rPr>
          <w:b/>
          <w:sz w:val="24"/>
          <w:szCs w:val="24"/>
          <w:u w:val="single"/>
        </w:rPr>
      </w:pPr>
    </w:p>
    <w:p w:rsidR="00913D2D" w:rsidRDefault="00913D2D" w:rsidP="00D11313">
      <w:pPr>
        <w:pStyle w:val="FootnoteText"/>
        <w:jc w:val="center"/>
        <w:rPr>
          <w:b/>
          <w:sz w:val="24"/>
          <w:szCs w:val="24"/>
          <w:u w:val="single"/>
        </w:rPr>
      </w:pPr>
    </w:p>
    <w:p w:rsidR="00DD0181" w:rsidRPr="00D11313" w:rsidRDefault="00DD0181" w:rsidP="00D11313">
      <w:pPr>
        <w:pStyle w:val="FootnoteText"/>
        <w:jc w:val="center"/>
        <w:rPr>
          <w:sz w:val="24"/>
          <w:szCs w:val="24"/>
        </w:rPr>
      </w:pPr>
      <w:r w:rsidRPr="00D11313">
        <w:rPr>
          <w:b/>
          <w:sz w:val="24"/>
          <w:szCs w:val="24"/>
          <w:u w:val="single"/>
        </w:rPr>
        <w:t xml:space="preserve">COMMITTEE ON </w:t>
      </w:r>
      <w:r w:rsidR="00D11313" w:rsidRPr="00D11313">
        <w:rPr>
          <w:b/>
          <w:sz w:val="24"/>
          <w:szCs w:val="24"/>
          <w:u w:val="single"/>
        </w:rPr>
        <w:t>OVERSIGHT &amp; INVESTIGATIONS</w:t>
      </w:r>
    </w:p>
    <w:p w:rsidR="00DD0181" w:rsidRPr="00D11313" w:rsidRDefault="00DD0181" w:rsidP="00D11313">
      <w:pPr>
        <w:jc w:val="center"/>
      </w:pPr>
      <w:r w:rsidRPr="00D11313">
        <w:t xml:space="preserve">Hon. </w:t>
      </w:r>
      <w:r w:rsidR="00D11313" w:rsidRPr="00D11313">
        <w:rPr>
          <w:shd w:val="clear" w:color="auto" w:fill="FFFFFF"/>
        </w:rPr>
        <w:t>Gale A. Brewer</w:t>
      </w:r>
      <w:r w:rsidRPr="00D11313">
        <w:t xml:space="preserve">, </w:t>
      </w:r>
      <w:r w:rsidRPr="00D11313">
        <w:rPr>
          <w:i/>
        </w:rPr>
        <w:t>Chair</w:t>
      </w:r>
    </w:p>
    <w:p w:rsidR="00D11313" w:rsidRPr="00D11313" w:rsidRDefault="00D11313" w:rsidP="00D11313"/>
    <w:p w:rsidR="00D11313" w:rsidRPr="00D11313" w:rsidRDefault="00D11313" w:rsidP="00D11313"/>
    <w:p w:rsidR="00DD0181" w:rsidRPr="00D11313" w:rsidRDefault="00D11313" w:rsidP="00D11313">
      <w:pPr>
        <w:pStyle w:val="Heading4"/>
        <w:spacing w:before="0" w:after="0"/>
        <w:jc w:val="center"/>
        <w:rPr>
          <w:sz w:val="24"/>
          <w:szCs w:val="24"/>
        </w:rPr>
      </w:pPr>
      <w:r>
        <w:rPr>
          <w:sz w:val="24"/>
          <w:szCs w:val="24"/>
        </w:rPr>
        <w:t xml:space="preserve">September </w:t>
      </w:r>
      <w:r w:rsidR="00913D2D">
        <w:rPr>
          <w:sz w:val="24"/>
          <w:szCs w:val="24"/>
        </w:rPr>
        <w:t>23</w:t>
      </w:r>
      <w:r w:rsidR="00604413" w:rsidRPr="00D11313">
        <w:rPr>
          <w:sz w:val="24"/>
          <w:szCs w:val="24"/>
        </w:rPr>
        <w:t>,</w:t>
      </w:r>
      <w:r w:rsidR="00E11AFD" w:rsidRPr="00D11313">
        <w:rPr>
          <w:sz w:val="24"/>
          <w:szCs w:val="24"/>
        </w:rPr>
        <w:t xml:space="preserve"> 2022</w:t>
      </w:r>
    </w:p>
    <w:p w:rsidR="005D6C82" w:rsidRPr="00D11313" w:rsidRDefault="005D6C82" w:rsidP="00D11313"/>
    <w:p w:rsidR="005D6C82" w:rsidRPr="00D11313" w:rsidRDefault="005D6C82" w:rsidP="00D11313">
      <w:pPr>
        <w:widowControl w:val="0"/>
        <w:autoSpaceDE w:val="0"/>
        <w:autoSpaceDN w:val="0"/>
        <w:adjustRightInd w:val="0"/>
        <w:jc w:val="both"/>
        <w:rPr>
          <w:b/>
          <w:u w:val="single"/>
        </w:rPr>
      </w:pPr>
    </w:p>
    <w:p w:rsidR="00D11313" w:rsidRDefault="00913D2D" w:rsidP="00913D2D">
      <w:pPr>
        <w:pStyle w:val="Heading1"/>
        <w:jc w:val="center"/>
        <w:rPr>
          <w:b/>
          <w:i w:val="0"/>
          <w:smallCaps/>
          <w:u w:val="single"/>
        </w:rPr>
      </w:pPr>
      <w:r>
        <w:rPr>
          <w:b/>
          <w:i w:val="0"/>
          <w:iCs w:val="0"/>
          <w:u w:val="single"/>
        </w:rPr>
        <w:t xml:space="preserve">Oversight: </w:t>
      </w:r>
      <w:r w:rsidRPr="00913D2D">
        <w:rPr>
          <w:b/>
          <w:i w:val="0"/>
          <w:iCs w:val="0"/>
          <w:u w:val="single"/>
        </w:rPr>
        <w:t>Water Testing at Jacob Riis Houses</w:t>
      </w:r>
    </w:p>
    <w:p w:rsidR="00795256" w:rsidRPr="00795256" w:rsidRDefault="00D11313" w:rsidP="00F8019F">
      <w:pPr>
        <w:ind w:left="5040" w:hanging="5040"/>
        <w:jc w:val="both"/>
        <w:rPr>
          <w:color w:val="000000"/>
          <w:shd w:val="clear" w:color="auto" w:fill="FFFFFF"/>
        </w:rPr>
      </w:pPr>
      <w:r>
        <w:br w:type="page"/>
      </w:r>
      <w:r w:rsidR="00795256">
        <w:rPr>
          <w:rFonts w:eastAsia="MS Mincho"/>
          <w:b/>
          <w:u w:val="single"/>
        </w:rPr>
        <w:lastRenderedPageBreak/>
        <w:t>RES. NO.</w:t>
      </w:r>
      <w:r w:rsidR="00795256" w:rsidRPr="001D07CF">
        <w:rPr>
          <w:rFonts w:eastAsia="MS Mincho"/>
          <w:b/>
          <w:u w:val="single"/>
        </w:rPr>
        <w:t xml:space="preserve"> </w:t>
      </w:r>
      <w:r w:rsidR="00795256">
        <w:rPr>
          <w:rFonts w:eastAsia="MS Mincho"/>
          <w:b/>
          <w:u w:val="single"/>
        </w:rPr>
        <w:t>304</w:t>
      </w:r>
      <w:r w:rsidR="00795256" w:rsidRPr="001D07CF">
        <w:rPr>
          <w:rFonts w:eastAsia="MS Mincho"/>
          <w:b/>
        </w:rPr>
        <w:t xml:space="preserve">:                       </w:t>
      </w:r>
      <w:r w:rsidR="00795256" w:rsidRPr="001D07CF">
        <w:rPr>
          <w:rFonts w:eastAsia="MS Mincho"/>
          <w:b/>
        </w:rPr>
        <w:tab/>
      </w:r>
      <w:r w:rsidR="00795256" w:rsidRPr="00D06F5C">
        <w:rPr>
          <w:color w:val="000000"/>
          <w:shd w:val="clear" w:color="auto" w:fill="FFFFFF"/>
        </w:rPr>
        <w:t xml:space="preserve">By Council Members </w:t>
      </w:r>
      <w:r w:rsidR="00795256" w:rsidRPr="00795256">
        <w:rPr>
          <w:color w:val="000000"/>
          <w:shd w:val="clear" w:color="auto" w:fill="FFFFFF"/>
        </w:rPr>
        <w:t>Avilés, Louis, Velázquez, Restler, Won, Hanif, Hudson, Ossé, Farías, Ayala, De La Rosa and Brooks-Powers</w:t>
      </w:r>
    </w:p>
    <w:p w:rsidR="00795256" w:rsidRPr="00795256" w:rsidRDefault="00795256" w:rsidP="00795256">
      <w:pPr>
        <w:ind w:left="5040" w:hanging="5040"/>
        <w:rPr>
          <w:color w:val="000000"/>
          <w:shd w:val="clear" w:color="auto" w:fill="FFFFFF"/>
        </w:rPr>
      </w:pPr>
    </w:p>
    <w:p w:rsidR="00795256" w:rsidRPr="001D07CF" w:rsidRDefault="00795256" w:rsidP="00795256">
      <w:pPr>
        <w:ind w:left="5040" w:hanging="5040"/>
        <w:rPr>
          <w:rFonts w:eastAsia="MS Mincho"/>
          <w:b/>
        </w:rPr>
      </w:pPr>
    </w:p>
    <w:p w:rsidR="00D11313" w:rsidRDefault="00795256" w:rsidP="00795256">
      <w:pPr>
        <w:pStyle w:val="NormalWeb"/>
        <w:shd w:val="clear" w:color="auto" w:fill="FFFFFF"/>
        <w:spacing w:before="0" w:beforeAutospacing="0" w:after="0" w:afterAutospacing="0"/>
        <w:ind w:left="5040" w:hanging="5040"/>
        <w:jc w:val="both"/>
        <w:rPr>
          <w:rFonts w:eastAsia="MS Mincho"/>
        </w:rPr>
      </w:pPr>
      <w:r w:rsidRPr="001D07CF">
        <w:rPr>
          <w:rFonts w:eastAsia="MS Mincho"/>
          <w:b/>
          <w:u w:val="single"/>
        </w:rPr>
        <w:t>TITLE</w:t>
      </w:r>
      <w:r w:rsidRPr="001D07CF">
        <w:rPr>
          <w:rFonts w:eastAsia="MS Mincho"/>
          <w:b/>
        </w:rPr>
        <w:t>:</w:t>
      </w:r>
      <w:r>
        <w:rPr>
          <w:rFonts w:eastAsia="MS Mincho"/>
          <w:b/>
        </w:rPr>
        <w:t xml:space="preserve"> </w:t>
      </w:r>
      <w:r>
        <w:rPr>
          <w:rFonts w:eastAsia="MS Mincho"/>
          <w:b/>
        </w:rPr>
        <w:tab/>
      </w:r>
      <w:r w:rsidRPr="00795256">
        <w:rPr>
          <w:rFonts w:eastAsia="MS Mincho"/>
        </w:rPr>
        <w:t>Resolution calling upon the New York State Legislature to pass and the Governor to sign A.9414/S.5806, in relation to authorizing the New York City Council to oversee the activities of the New York City Housing Authority</w:t>
      </w:r>
    </w:p>
    <w:p w:rsidR="00795256" w:rsidRDefault="00795256" w:rsidP="00795256">
      <w:pPr>
        <w:pStyle w:val="NormalWeb"/>
        <w:shd w:val="clear" w:color="auto" w:fill="FFFFFF"/>
        <w:spacing w:before="0" w:beforeAutospacing="0" w:after="0" w:afterAutospacing="0"/>
        <w:ind w:left="5040" w:hanging="5040"/>
        <w:jc w:val="both"/>
      </w:pPr>
    </w:p>
    <w:p w:rsidR="00DD0181" w:rsidRDefault="00DD0181" w:rsidP="005D6C82">
      <w:pPr>
        <w:pStyle w:val="Heading1"/>
        <w:numPr>
          <w:ilvl w:val="0"/>
          <w:numId w:val="8"/>
        </w:numPr>
        <w:rPr>
          <w:b/>
          <w:i w:val="0"/>
          <w:smallCaps/>
          <w:u w:val="single"/>
        </w:rPr>
      </w:pPr>
      <w:r w:rsidRPr="00C238EB">
        <w:rPr>
          <w:b/>
          <w:i w:val="0"/>
          <w:smallCaps/>
          <w:u w:val="single"/>
        </w:rPr>
        <w:t>Introduction</w:t>
      </w:r>
    </w:p>
    <w:p w:rsidR="00DD0181" w:rsidRDefault="00DD0181" w:rsidP="00FA40E7">
      <w:pPr>
        <w:spacing w:line="480" w:lineRule="auto"/>
        <w:ind w:firstLine="720"/>
        <w:jc w:val="both"/>
      </w:pPr>
      <w:r>
        <w:t xml:space="preserve">On </w:t>
      </w:r>
      <w:r w:rsidR="004E01A6">
        <w:t xml:space="preserve">September </w:t>
      </w:r>
      <w:r w:rsidR="00913D2D">
        <w:t>23</w:t>
      </w:r>
      <w:r w:rsidR="00604413">
        <w:t>,</w:t>
      </w:r>
      <w:r w:rsidR="00B80097">
        <w:t xml:space="preserve"> 2022</w:t>
      </w:r>
      <w:r>
        <w:t>,</w:t>
      </w:r>
      <w:r w:rsidRPr="00D773DC">
        <w:t xml:space="preserve"> </w:t>
      </w:r>
      <w:r w:rsidR="00913D2D" w:rsidRPr="00913D2D">
        <w:t>the</w:t>
      </w:r>
      <w:r w:rsidR="00104920">
        <w:t xml:space="preserve"> New York City Council (“Council”)</w:t>
      </w:r>
      <w:r w:rsidR="00913D2D" w:rsidRPr="00913D2D">
        <w:t xml:space="preserve"> Committee on Public Housing, chaired by Council Member Alexa Avilés, </w:t>
      </w:r>
      <w:r w:rsidR="00913D2D">
        <w:t xml:space="preserve">jointly with </w:t>
      </w:r>
      <w:r w:rsidRPr="00D773DC">
        <w:t xml:space="preserve">the Committee on </w:t>
      </w:r>
      <w:r w:rsidR="004E01A6">
        <w:t>Oversight &amp; Investigations</w:t>
      </w:r>
      <w:r w:rsidRPr="00D773DC">
        <w:t xml:space="preserve">, chaired by Council Member </w:t>
      </w:r>
      <w:r w:rsidR="004E01A6" w:rsidRPr="00D11313">
        <w:rPr>
          <w:shd w:val="clear" w:color="auto" w:fill="FFFFFF"/>
        </w:rPr>
        <w:t>Gale A. Brewer</w:t>
      </w:r>
      <w:r>
        <w:t xml:space="preserve">, </w:t>
      </w:r>
      <w:r w:rsidR="002915C1">
        <w:t xml:space="preserve">will hold an oversight hearing </w:t>
      </w:r>
      <w:r w:rsidR="00984FD3">
        <w:t xml:space="preserve">regarding recent water testing issues at the </w:t>
      </w:r>
      <w:r w:rsidR="00984FD3" w:rsidRPr="00984FD3">
        <w:t>Jacob Riis Houses in downtown Manhattan</w:t>
      </w:r>
      <w:r w:rsidR="00795256">
        <w:t xml:space="preserve">. The </w:t>
      </w:r>
      <w:r w:rsidR="00D92036">
        <w:t>C</w:t>
      </w:r>
      <w:r w:rsidR="00795256">
        <w:t xml:space="preserve">ommittees will also consider Res. No. 304, in support of A.9414/S.5806, </w:t>
      </w:r>
      <w:r w:rsidR="00D92036">
        <w:t xml:space="preserve">which would </w:t>
      </w:r>
      <w:r w:rsidR="00795256">
        <w:t>enabl</w:t>
      </w:r>
      <w:r w:rsidR="00D92036">
        <w:t>e</w:t>
      </w:r>
      <w:r w:rsidR="00795256">
        <w:t xml:space="preserve"> greater Council oversight of the New York City Housing Authority</w:t>
      </w:r>
      <w:r w:rsidR="00152211">
        <w:t xml:space="preserve"> (“NYCHA”)</w:t>
      </w:r>
      <w:r w:rsidR="002915C1">
        <w:t xml:space="preserve">. Those invited to testify include the </w:t>
      </w:r>
      <w:r w:rsidR="002311F5">
        <w:t>NYCHA</w:t>
      </w:r>
      <w:r w:rsidR="002915C1">
        <w:t xml:space="preserve">, the </w:t>
      </w:r>
      <w:r w:rsidR="00984FD3">
        <w:t>Department of Environmental Protection</w:t>
      </w:r>
      <w:r w:rsidR="00FD7F43">
        <w:t xml:space="preserve"> (“DEP”)</w:t>
      </w:r>
      <w:r w:rsidR="002915C1">
        <w:t xml:space="preserve">, </w:t>
      </w:r>
      <w:r w:rsidR="00984FD3">
        <w:t xml:space="preserve">the Department of Health and </w:t>
      </w:r>
      <w:r w:rsidR="25325181">
        <w:t>Mental Hygiene</w:t>
      </w:r>
      <w:r w:rsidR="004E6871">
        <w:t xml:space="preserve"> (“DOHMH”)</w:t>
      </w:r>
      <w:r w:rsidR="00984FD3">
        <w:t xml:space="preserve">, </w:t>
      </w:r>
      <w:r w:rsidR="002915C1">
        <w:t xml:space="preserve">the </w:t>
      </w:r>
      <w:r w:rsidR="00984FD3">
        <w:t>Department of Investigation</w:t>
      </w:r>
      <w:r w:rsidR="00FD7F43">
        <w:t xml:space="preserve"> (“DOI”)</w:t>
      </w:r>
      <w:r w:rsidR="00984FD3">
        <w:t>, residents of the</w:t>
      </w:r>
      <w:r w:rsidR="00822DCD">
        <w:t xml:space="preserve"> Jacob</w:t>
      </w:r>
      <w:r w:rsidR="00984FD3">
        <w:t xml:space="preserve"> Riis Houses</w:t>
      </w:r>
      <w:r w:rsidR="003060DE">
        <w:t xml:space="preserve"> (“Riis Houses”)</w:t>
      </w:r>
      <w:r w:rsidR="00984FD3">
        <w:t>,</w:t>
      </w:r>
      <w:r w:rsidR="002915C1">
        <w:t xml:space="preserve"> and other members of the public.</w:t>
      </w:r>
    </w:p>
    <w:p w:rsidR="005D6C07" w:rsidRPr="00C238EB" w:rsidRDefault="005D6C07" w:rsidP="00756CD1">
      <w:pPr>
        <w:spacing w:line="480" w:lineRule="auto"/>
        <w:ind w:firstLine="720"/>
        <w:jc w:val="both"/>
      </w:pPr>
    </w:p>
    <w:p w:rsidR="002915C1" w:rsidRPr="00795256" w:rsidRDefault="002E4EA1" w:rsidP="00756CD1">
      <w:pPr>
        <w:pStyle w:val="Heading1"/>
        <w:keepNext w:val="0"/>
        <w:numPr>
          <w:ilvl w:val="0"/>
          <w:numId w:val="8"/>
        </w:numPr>
        <w:rPr>
          <w:b/>
          <w:smallCaps/>
          <w:u w:val="single"/>
        </w:rPr>
      </w:pPr>
      <w:r>
        <w:rPr>
          <w:b/>
          <w:i w:val="0"/>
          <w:smallCaps/>
          <w:u w:val="single"/>
        </w:rPr>
        <w:t xml:space="preserve">Background </w:t>
      </w:r>
    </w:p>
    <w:p w:rsidR="002915C1" w:rsidRPr="00756CD1" w:rsidRDefault="00984FD3" w:rsidP="00756CD1">
      <w:pPr>
        <w:pStyle w:val="Heading1"/>
        <w:keepNext w:val="0"/>
        <w:numPr>
          <w:ilvl w:val="1"/>
          <w:numId w:val="8"/>
        </w:numPr>
        <w:rPr>
          <w:b/>
          <w:bCs/>
        </w:rPr>
      </w:pPr>
      <w:r w:rsidRPr="00756CD1">
        <w:rPr>
          <w:b/>
          <w:bCs/>
        </w:rPr>
        <w:t>NYCHA</w:t>
      </w:r>
    </w:p>
    <w:p w:rsidR="00984FD3" w:rsidRDefault="54FADB7D" w:rsidP="00795256">
      <w:pPr>
        <w:spacing w:line="480" w:lineRule="auto"/>
        <w:ind w:firstLine="720"/>
        <w:jc w:val="both"/>
      </w:pPr>
      <w:r w:rsidRPr="4A298E6F">
        <w:rPr>
          <w:color w:val="000000" w:themeColor="text1"/>
        </w:rPr>
        <w:t xml:space="preserve">Former New York City </w:t>
      </w:r>
      <w:r w:rsidR="00D34EB9">
        <w:rPr>
          <w:color w:val="000000" w:themeColor="text1"/>
        </w:rPr>
        <w:t>(</w:t>
      </w:r>
      <w:r w:rsidR="00BD50D2">
        <w:rPr>
          <w:color w:val="000000" w:themeColor="text1"/>
        </w:rPr>
        <w:t>“</w:t>
      </w:r>
      <w:r w:rsidR="00D34EB9">
        <w:rPr>
          <w:color w:val="000000" w:themeColor="text1"/>
        </w:rPr>
        <w:t>City</w:t>
      </w:r>
      <w:r w:rsidR="00BD50D2">
        <w:rPr>
          <w:color w:val="000000" w:themeColor="text1"/>
        </w:rPr>
        <w:t>”</w:t>
      </w:r>
      <w:r w:rsidR="00D34EB9">
        <w:rPr>
          <w:color w:val="000000" w:themeColor="text1"/>
        </w:rPr>
        <w:t xml:space="preserve">) </w:t>
      </w:r>
      <w:r w:rsidRPr="4A298E6F">
        <w:rPr>
          <w:color w:val="000000" w:themeColor="text1"/>
        </w:rPr>
        <w:t>Mayor Fiorello La Guardia created NYCHA in 1934 by replacing dilapidated tenements using funds from The New Deal,</w:t>
      </w:r>
      <w:r w:rsidRPr="4A298E6F">
        <w:rPr>
          <w:rStyle w:val="FootnoteReference"/>
          <w:color w:val="000000" w:themeColor="text1"/>
        </w:rPr>
        <w:footnoteReference w:id="1"/>
      </w:r>
      <w:r w:rsidRPr="4A298E6F">
        <w:rPr>
          <w:color w:val="000000" w:themeColor="text1"/>
        </w:rPr>
        <w:t xml:space="preserve"> three years before the </w:t>
      </w:r>
      <w:r w:rsidR="00D75323">
        <w:rPr>
          <w:color w:val="000000" w:themeColor="text1"/>
        </w:rPr>
        <w:t>United States</w:t>
      </w:r>
      <w:r w:rsidR="00D34EB9">
        <w:rPr>
          <w:color w:val="000000" w:themeColor="text1"/>
        </w:rPr>
        <w:t xml:space="preserve"> </w:t>
      </w:r>
      <w:r w:rsidRPr="4A298E6F">
        <w:rPr>
          <w:color w:val="000000" w:themeColor="text1"/>
        </w:rPr>
        <w:t>Housing Act of 1937 established public housing nationwide.</w:t>
      </w:r>
      <w:r w:rsidRPr="4A298E6F">
        <w:rPr>
          <w:rStyle w:val="FootnoteReference"/>
          <w:color w:val="000000" w:themeColor="text1"/>
        </w:rPr>
        <w:footnoteReference w:id="2"/>
      </w:r>
      <w:r w:rsidR="78827F82" w:rsidRPr="4A298E6F">
        <w:rPr>
          <w:color w:val="000000" w:themeColor="text1"/>
        </w:rPr>
        <w:t xml:space="preserve"> </w:t>
      </w:r>
      <w:r w:rsidRPr="4A298E6F">
        <w:rPr>
          <w:color w:val="000000" w:themeColor="text1"/>
        </w:rPr>
        <w:t>NYCHA originally served two purposes: (1) to provide low-cost housing for middle-class, working families temporarily unemployed because of the Great Depression, and (2) to bolster the lagging economy by creating jobs for building trades.</w:t>
      </w:r>
      <w:r w:rsidRPr="4A298E6F">
        <w:rPr>
          <w:rStyle w:val="FootnoteReference"/>
          <w:color w:val="000000" w:themeColor="text1"/>
        </w:rPr>
        <w:footnoteReference w:id="3"/>
      </w:r>
      <w:r w:rsidRPr="4A298E6F">
        <w:rPr>
          <w:color w:val="000000" w:themeColor="text1"/>
        </w:rPr>
        <w:t xml:space="preserve"> Later, NYCHA’s purpose evolved into providing safe, decent housing for families with the lowest incomes.</w:t>
      </w:r>
      <w:r w:rsidRPr="4A298E6F">
        <w:rPr>
          <w:rStyle w:val="FootnoteReference"/>
          <w:color w:val="000000" w:themeColor="text1"/>
        </w:rPr>
        <w:footnoteReference w:id="4"/>
      </w:r>
      <w:r w:rsidRPr="4A298E6F">
        <w:rPr>
          <w:color w:val="000000" w:themeColor="text1"/>
        </w:rPr>
        <w:t xml:space="preserve"> Currently, NYCHA has 335 developments, </w:t>
      </w:r>
      <w:r w:rsidR="003F2260">
        <w:rPr>
          <w:color w:val="000000" w:themeColor="text1"/>
        </w:rPr>
        <w:t>with</w:t>
      </w:r>
      <w:r w:rsidR="003F2260" w:rsidRPr="4A298E6F">
        <w:rPr>
          <w:color w:val="000000" w:themeColor="text1"/>
        </w:rPr>
        <w:t xml:space="preserve"> </w:t>
      </w:r>
      <w:r w:rsidRPr="4A298E6F">
        <w:rPr>
          <w:color w:val="000000" w:themeColor="text1"/>
        </w:rPr>
        <w:t xml:space="preserve">177,569 units that are home to 525,686 authorized residents through public housing, </w:t>
      </w:r>
      <w:r w:rsidR="003F2260">
        <w:rPr>
          <w:color w:val="000000" w:themeColor="text1"/>
        </w:rPr>
        <w:t>the Housing Choice Voucher program created by the United States Housing and Community Development Act of 1978 (</w:t>
      </w:r>
      <w:r w:rsidRPr="4A298E6F">
        <w:rPr>
          <w:color w:val="000000" w:themeColor="text1"/>
        </w:rPr>
        <w:t>Section 8</w:t>
      </w:r>
      <w:r w:rsidR="003F2260">
        <w:rPr>
          <w:color w:val="000000" w:themeColor="text1"/>
        </w:rPr>
        <w:t>)</w:t>
      </w:r>
      <w:r w:rsidRPr="4A298E6F">
        <w:rPr>
          <w:color w:val="000000" w:themeColor="text1"/>
        </w:rPr>
        <w:t xml:space="preserve">, and NYCHA’s </w:t>
      </w:r>
      <w:r w:rsidR="003F2260" w:rsidRPr="175A4A8D">
        <w:rPr>
          <w:color w:val="000000" w:themeColor="text1"/>
        </w:rPr>
        <w:t xml:space="preserve">implementation of the federal </w:t>
      </w:r>
      <w:r w:rsidR="003F2260">
        <w:rPr>
          <w:color w:val="000000" w:themeColor="text1"/>
        </w:rPr>
        <w:t>R</w:t>
      </w:r>
      <w:r w:rsidR="003F2260" w:rsidRPr="175A4A8D">
        <w:rPr>
          <w:color w:val="000000" w:themeColor="text1"/>
        </w:rPr>
        <w:t xml:space="preserve">ental </w:t>
      </w:r>
      <w:r w:rsidR="003F2260">
        <w:rPr>
          <w:color w:val="000000" w:themeColor="text1"/>
        </w:rPr>
        <w:t>A</w:t>
      </w:r>
      <w:r w:rsidR="003F2260" w:rsidRPr="175A4A8D">
        <w:rPr>
          <w:color w:val="000000" w:themeColor="text1"/>
        </w:rPr>
        <w:t xml:space="preserve">ssistance </w:t>
      </w:r>
      <w:r w:rsidR="003F2260">
        <w:rPr>
          <w:color w:val="000000" w:themeColor="text1"/>
        </w:rPr>
        <w:t>D</w:t>
      </w:r>
      <w:r w:rsidR="003F2260" w:rsidRPr="175A4A8D">
        <w:rPr>
          <w:color w:val="000000" w:themeColor="text1"/>
        </w:rPr>
        <w:t>emonstration (“RAD”) program</w:t>
      </w:r>
      <w:r w:rsidR="003F2260">
        <w:rPr>
          <w:color w:val="000000" w:themeColor="text1"/>
        </w:rPr>
        <w:t>.</w:t>
      </w:r>
    </w:p>
    <w:p w:rsidR="00984FD3" w:rsidRPr="00795256" w:rsidRDefault="00984FD3" w:rsidP="00795256">
      <w:pPr>
        <w:pStyle w:val="ListParagraph"/>
        <w:keepNext/>
        <w:numPr>
          <w:ilvl w:val="1"/>
          <w:numId w:val="8"/>
        </w:numPr>
        <w:rPr>
          <w:b/>
          <w:i/>
        </w:rPr>
      </w:pPr>
      <w:r w:rsidRPr="00795256">
        <w:rPr>
          <w:b/>
          <w:i/>
        </w:rPr>
        <w:t>Riis Houses</w:t>
      </w:r>
    </w:p>
    <w:p w:rsidR="00984FD3" w:rsidRDefault="00984FD3" w:rsidP="00B168AF">
      <w:pPr>
        <w:keepNext/>
      </w:pPr>
    </w:p>
    <w:p w:rsidR="00756CD1" w:rsidRDefault="4F4360F8" w:rsidP="009C5870">
      <w:pPr>
        <w:spacing w:line="480" w:lineRule="auto"/>
        <w:ind w:firstLine="720"/>
        <w:jc w:val="both"/>
      </w:pPr>
      <w:r>
        <w:t>Riis Houses</w:t>
      </w:r>
      <w:r w:rsidR="7D92F730">
        <w:t>, a NYCHA development in the Lower East Side neighborhood of Manhattan,</w:t>
      </w:r>
      <w:r>
        <w:t xml:space="preserve"> was </w:t>
      </w:r>
      <w:r w:rsidR="135726B4">
        <w:t>completed on January 17,</w:t>
      </w:r>
      <w:r>
        <w:t xml:space="preserve"> 1949,</w:t>
      </w:r>
      <w:r w:rsidRPr="26227D0C">
        <w:rPr>
          <w:rStyle w:val="FootnoteReference"/>
        </w:rPr>
        <w:footnoteReference w:id="5"/>
      </w:r>
      <w:r>
        <w:t xml:space="preserve"> and was named for Jacob August Riis, </w:t>
      </w:r>
      <w:r w:rsidR="00421B43">
        <w:t xml:space="preserve">a </w:t>
      </w:r>
      <w:r>
        <w:t xml:space="preserve">famed </w:t>
      </w:r>
      <w:r w:rsidR="1A3140D0">
        <w:t>photo</w:t>
      </w:r>
      <w:r>
        <w:t xml:space="preserve">journalist </w:t>
      </w:r>
      <w:r w:rsidR="224CD8EB">
        <w:t xml:space="preserve">who documented living conditions in </w:t>
      </w:r>
      <w:r w:rsidR="00421B43">
        <w:t>C</w:t>
      </w:r>
      <w:r w:rsidR="224CD8EB">
        <w:t xml:space="preserve">ity slums </w:t>
      </w:r>
      <w:r w:rsidR="6D3AB8C2">
        <w:t>in the late 1800s in a book entitled “How the Other Half Lives.”</w:t>
      </w:r>
      <w:r w:rsidRPr="4A298E6F">
        <w:rPr>
          <w:rStyle w:val="FootnoteReference"/>
        </w:rPr>
        <w:footnoteReference w:id="6"/>
      </w:r>
      <w:r w:rsidR="50FCB0BB">
        <w:t xml:space="preserve"> This book helped drive social reforms, </w:t>
      </w:r>
      <w:r w:rsidR="2646FEC5">
        <w:t>including improvements in housing and education.</w:t>
      </w:r>
      <w:r w:rsidRPr="26227D0C">
        <w:rPr>
          <w:rStyle w:val="FootnoteReference"/>
        </w:rPr>
        <w:footnoteReference w:id="7"/>
      </w:r>
      <w:r w:rsidR="5340AE34">
        <w:t xml:space="preserve"> Riis Houses is comprised of 13 buildings, which </w:t>
      </w:r>
      <w:r w:rsidR="003F6366">
        <w:t>vary between</w:t>
      </w:r>
      <w:r w:rsidR="5340AE34">
        <w:t xml:space="preserve"> six, 13, or 14 stories tall</w:t>
      </w:r>
      <w:r w:rsidR="69C36E8D">
        <w:t>, with</w:t>
      </w:r>
      <w:r w:rsidR="003F6366">
        <w:t xml:space="preserve"> a total of</w:t>
      </w:r>
      <w:r w:rsidR="69C36E8D">
        <w:t xml:space="preserve"> 1,191 apartments serving 2,715 residents</w:t>
      </w:r>
      <w:r w:rsidR="5340AE34">
        <w:t>.</w:t>
      </w:r>
      <w:r w:rsidRPr="26227D0C">
        <w:rPr>
          <w:rStyle w:val="FootnoteReference"/>
        </w:rPr>
        <w:footnoteReference w:id="8"/>
      </w:r>
      <w:r w:rsidR="31F24A84">
        <w:t xml:space="preserve"> About 23% of the total population at Riis Houses is over the age of 62.</w:t>
      </w:r>
      <w:r w:rsidR="02B0D86D">
        <w:t xml:space="preserve"> </w:t>
      </w:r>
      <w:r w:rsidR="2B1E895C">
        <w:t>As of August 2022, there were approximately 5,000 open work orders</w:t>
      </w:r>
      <w:r w:rsidR="00960C16">
        <w:t xml:space="preserve"> at Riis Houses</w:t>
      </w:r>
      <w:r w:rsidR="2B1E895C">
        <w:t>, with an average of 434 days</w:t>
      </w:r>
      <w:r w:rsidR="00AF013D">
        <w:t xml:space="preserve"> taken</w:t>
      </w:r>
      <w:r w:rsidR="2B1E895C">
        <w:t xml:space="preserve"> t</w:t>
      </w:r>
      <w:r w:rsidR="7E28014E">
        <w:t xml:space="preserve">o </w:t>
      </w:r>
      <w:r w:rsidR="37774A42">
        <w:t>fulfill the work order</w:t>
      </w:r>
      <w:r w:rsidR="0054798C">
        <w:t>s</w:t>
      </w:r>
      <w:r w:rsidR="37774A42">
        <w:t>.</w:t>
      </w:r>
      <w:r w:rsidRPr="26227D0C">
        <w:rPr>
          <w:rStyle w:val="FootnoteReference"/>
        </w:rPr>
        <w:footnoteReference w:id="9"/>
      </w:r>
      <w:r w:rsidR="3FF2F920">
        <w:t xml:space="preserve"> Riis Houses is not currently </w:t>
      </w:r>
      <w:r w:rsidR="049E5DF3">
        <w:t>in the pipeline to undergo conversion from Section 9</w:t>
      </w:r>
      <w:r w:rsidR="00795256">
        <w:t xml:space="preserve"> housing, which is federally regulated and publicly funded,</w:t>
      </w:r>
      <w:r w:rsidR="049E5DF3">
        <w:t xml:space="preserve"> to Section 8</w:t>
      </w:r>
      <w:r w:rsidR="00795256">
        <w:t xml:space="preserve"> housing, which is subsidized through vouchers given to individual tenants for use in the private housing market,</w:t>
      </w:r>
      <w:r w:rsidR="00795256">
        <w:rPr>
          <w:rStyle w:val="FootnoteReference"/>
        </w:rPr>
        <w:footnoteReference w:id="10"/>
      </w:r>
      <w:r w:rsidR="049E5DF3">
        <w:t xml:space="preserve"> through NYCHA’s Permanent Affordability Commitment Together (“PACT”) program.</w:t>
      </w:r>
      <w:r w:rsidRPr="26227D0C">
        <w:rPr>
          <w:rStyle w:val="FootnoteReference"/>
        </w:rPr>
        <w:footnoteReference w:id="11"/>
      </w:r>
    </w:p>
    <w:p w:rsidR="00756CD1" w:rsidRPr="00795256" w:rsidRDefault="00756CD1" w:rsidP="00795256">
      <w:pPr>
        <w:pStyle w:val="ListParagraph"/>
        <w:keepNext/>
        <w:numPr>
          <w:ilvl w:val="1"/>
          <w:numId w:val="8"/>
        </w:numPr>
        <w:rPr>
          <w:b/>
          <w:i/>
        </w:rPr>
      </w:pPr>
      <w:r>
        <w:rPr>
          <w:b/>
          <w:i/>
        </w:rPr>
        <w:t>NYCHA Federal Monitor</w:t>
      </w:r>
    </w:p>
    <w:p w:rsidR="00984FD3" w:rsidRDefault="00984FD3" w:rsidP="009C5870"/>
    <w:p w:rsidR="24242F60" w:rsidRDefault="24242F60" w:rsidP="26227D0C">
      <w:pPr>
        <w:spacing w:line="480" w:lineRule="auto"/>
        <w:ind w:firstLine="720"/>
        <w:jc w:val="both"/>
      </w:pPr>
      <w:r>
        <w:t>On January 31, 2019, the United States Department of Housing and Urban Development (“HUD”) entered into an agreement with the United States Attorney’s Office of the Southern District of New York (“S</w:t>
      </w:r>
      <w:r w:rsidR="2CC3F99D">
        <w:t>DNY”), NYCHA, and the City (“HUD Agreement”).</w:t>
      </w:r>
      <w:r w:rsidRPr="26227D0C">
        <w:rPr>
          <w:rStyle w:val="FootnoteReference"/>
        </w:rPr>
        <w:footnoteReference w:id="12"/>
      </w:r>
      <w:r w:rsidR="380BC05D">
        <w:t xml:space="preserve"> The purpose</w:t>
      </w:r>
      <w:r w:rsidR="00615714">
        <w:t>s</w:t>
      </w:r>
      <w:r w:rsidR="380BC05D">
        <w:t xml:space="preserve"> of the HUD Agreement </w:t>
      </w:r>
      <w:r w:rsidR="00615714">
        <w:t xml:space="preserve">are </w:t>
      </w:r>
      <w:r w:rsidR="380BC05D">
        <w:t>to remedy NYCHA’s declining physical conditions</w:t>
      </w:r>
      <w:r w:rsidR="005D5C24">
        <w:t>;</w:t>
      </w:r>
      <w:r w:rsidR="380BC05D">
        <w:t xml:space="preserve"> ensure that NYCHA complies with its obligations under federal law</w:t>
      </w:r>
      <w:r w:rsidR="005D5C24">
        <w:t>;</w:t>
      </w:r>
      <w:r w:rsidR="380BC05D">
        <w:t xml:space="preserve"> reform NYCHA’s management structure</w:t>
      </w:r>
      <w:r w:rsidR="005D5C24">
        <w:t>;</w:t>
      </w:r>
      <w:r w:rsidR="380BC05D">
        <w:t xml:space="preserve"> and facilitate cooperation and coordination among HUD</w:t>
      </w:r>
      <w:r w:rsidR="76B0A58E">
        <w:t>, NYCHA, and the City.</w:t>
      </w:r>
      <w:r w:rsidRPr="26227D0C">
        <w:rPr>
          <w:rStyle w:val="FootnoteReference"/>
        </w:rPr>
        <w:footnoteReference w:id="13"/>
      </w:r>
      <w:r w:rsidR="573ADF65">
        <w:t xml:space="preserve"> </w:t>
      </w:r>
      <w:r w:rsidR="00AC6A4D">
        <w:t xml:space="preserve">The HUD Agreement </w:t>
      </w:r>
      <w:r w:rsidR="573ADF65">
        <w:t xml:space="preserve">requires NYCHA to prepare </w:t>
      </w:r>
      <w:r w:rsidR="69EEB190" w:rsidRPr="26227D0C">
        <w:t>“</w:t>
      </w:r>
      <w:r w:rsidR="573ADF65">
        <w:t xml:space="preserve">Action Plans” setting forth policies and practices to meet its obligations. The HUD Agreement additionally required the appointment of an independent </w:t>
      </w:r>
      <w:r w:rsidR="00970CE0">
        <w:t xml:space="preserve">federal </w:t>
      </w:r>
      <w:r w:rsidR="573ADF65">
        <w:t xml:space="preserve">monitor </w:t>
      </w:r>
      <w:r w:rsidR="00970CE0">
        <w:t xml:space="preserve">(“Monitor” or “Federal Monitor”) </w:t>
      </w:r>
      <w:r w:rsidR="573ADF65">
        <w:t xml:space="preserve">to review the specific needs of each </w:t>
      </w:r>
      <w:r w:rsidR="00AC6A4D">
        <w:t xml:space="preserve">NYCHA </w:t>
      </w:r>
      <w:r w:rsidR="573ADF65">
        <w:t>building and development as they relate to</w:t>
      </w:r>
      <w:r w:rsidR="4EA686A7">
        <w:t xml:space="preserve"> five “pillar areas”: </w:t>
      </w:r>
      <w:r w:rsidR="573ADF65">
        <w:t>mold, lead</w:t>
      </w:r>
      <w:r w:rsidR="419E8566">
        <w:t>-based paint hazards</w:t>
      </w:r>
      <w:r w:rsidR="573ADF65">
        <w:t>, heat</w:t>
      </w:r>
      <w:r w:rsidR="31D63911">
        <w:t>, pests</w:t>
      </w:r>
      <w:r w:rsidR="1D4E2F36">
        <w:t xml:space="preserve"> and waste management</w:t>
      </w:r>
      <w:r w:rsidR="31D63911">
        <w:t xml:space="preserve">, </w:t>
      </w:r>
      <w:r w:rsidR="6B5AA5B4">
        <w:t xml:space="preserve">and </w:t>
      </w:r>
      <w:r w:rsidR="31D63911">
        <w:t>elevators</w:t>
      </w:r>
      <w:r w:rsidR="00436A98">
        <w:t xml:space="preserve">. The </w:t>
      </w:r>
      <w:r w:rsidR="000708A3">
        <w:t>M</w:t>
      </w:r>
      <w:r w:rsidR="00436A98">
        <w:t xml:space="preserve">onitor is not responsible for the day-to-day operations of NYCHA. </w:t>
      </w:r>
    </w:p>
    <w:p w:rsidR="67B848BF" w:rsidRDefault="67B848BF" w:rsidP="26227D0C">
      <w:pPr>
        <w:spacing w:line="480" w:lineRule="auto"/>
        <w:ind w:firstLine="720"/>
        <w:jc w:val="both"/>
      </w:pPr>
      <w:r w:rsidRPr="26227D0C">
        <w:t xml:space="preserve">Pursuant to the HUD Agreement, HUD selected former prosecutor Bart Schwartz to serve as </w:t>
      </w:r>
      <w:r w:rsidR="00386EDB">
        <w:t>the F</w:t>
      </w:r>
      <w:r w:rsidRPr="26227D0C">
        <w:t xml:space="preserve">ederal </w:t>
      </w:r>
      <w:r w:rsidR="00386EDB">
        <w:t>M</w:t>
      </w:r>
      <w:r w:rsidRPr="26227D0C">
        <w:t>onitor.</w:t>
      </w:r>
      <w:r w:rsidRPr="26227D0C">
        <w:rPr>
          <w:rStyle w:val="FootnoteReference"/>
        </w:rPr>
        <w:footnoteReference w:id="14"/>
      </w:r>
      <w:r w:rsidR="11719E06" w:rsidRPr="26227D0C">
        <w:t xml:space="preserve"> Mr. Schwartz is a former trial lawyer who once served as the chief of the SDNY </w:t>
      </w:r>
      <w:r w:rsidR="006F7B05">
        <w:t>C</w:t>
      </w:r>
      <w:r w:rsidR="11719E06" w:rsidRPr="26227D0C">
        <w:t xml:space="preserve">riminal </w:t>
      </w:r>
      <w:r w:rsidR="006F7B05">
        <w:t>D</w:t>
      </w:r>
      <w:r w:rsidR="11719E06" w:rsidRPr="26227D0C">
        <w:t>ivision, where he prosecuted cases involving financial and business fraud, organized crime, narcotics, and other criminal activities.</w:t>
      </w:r>
      <w:r w:rsidRPr="26227D0C">
        <w:rPr>
          <w:rStyle w:val="FootnoteReference"/>
        </w:rPr>
        <w:footnoteReference w:id="15"/>
      </w:r>
      <w:r w:rsidRPr="26227D0C">
        <w:t xml:space="preserve"> </w:t>
      </w:r>
      <w:r w:rsidR="07E6095B" w:rsidRPr="26227D0C">
        <w:t>The Monitor is required to submit Quarterly Reports that include data showing NYCHA’s progress towards improving conditions</w:t>
      </w:r>
      <w:r w:rsidR="3A41F3E6" w:rsidRPr="26227D0C">
        <w:t xml:space="preserve"> within the pillar areas.</w:t>
      </w:r>
      <w:r w:rsidRPr="26227D0C">
        <w:rPr>
          <w:rStyle w:val="FootnoteReference"/>
        </w:rPr>
        <w:footnoteReference w:id="16"/>
      </w:r>
      <w:r w:rsidR="3A41F3E6" w:rsidRPr="26227D0C">
        <w:t xml:space="preserve"> </w:t>
      </w:r>
      <w:r w:rsidR="6462E178" w:rsidRPr="26227D0C">
        <w:t xml:space="preserve">If the Monitor finds that NYCHA has failed to substantially comply with the </w:t>
      </w:r>
      <w:r w:rsidR="0014270E">
        <w:t xml:space="preserve">HUD </w:t>
      </w:r>
      <w:r w:rsidR="6462E178" w:rsidRPr="26227D0C">
        <w:t xml:space="preserve">Agreement, including procedural and substantive requirements, the Monitor may take steps to remedy noncompliance, including </w:t>
      </w:r>
      <w:r w:rsidR="00CC3E00">
        <w:t xml:space="preserve">by </w:t>
      </w:r>
      <w:r w:rsidR="6462E178" w:rsidRPr="26227D0C">
        <w:t>allocating or reallocating personnel and resources.</w:t>
      </w:r>
      <w:r w:rsidRPr="26227D0C">
        <w:rPr>
          <w:rStyle w:val="FootnoteReference"/>
        </w:rPr>
        <w:footnoteReference w:id="17"/>
      </w:r>
    </w:p>
    <w:p w:rsidR="00984FD3" w:rsidRDefault="6B3BF117" w:rsidP="00F8019F">
      <w:pPr>
        <w:spacing w:line="480" w:lineRule="auto"/>
        <w:ind w:firstLine="720"/>
        <w:jc w:val="both"/>
      </w:pPr>
      <w:r w:rsidRPr="26227D0C">
        <w:t>On September 3, 2022, the Monitor opened an investigation into the water testing issues that had occurred at Riis Houses in the days prior</w:t>
      </w:r>
      <w:r w:rsidR="39F5544F" w:rsidRPr="26227D0C">
        <w:t>,</w:t>
      </w:r>
      <w:r w:rsidRPr="26227D0C">
        <w:rPr>
          <w:rStyle w:val="FootnoteReference"/>
        </w:rPr>
        <w:footnoteReference w:id="18"/>
      </w:r>
      <w:r w:rsidR="39F5544F" w:rsidRPr="26227D0C">
        <w:t xml:space="preserve"> discussed in greater detail below.</w:t>
      </w:r>
      <w:r w:rsidR="7334D702" w:rsidRPr="26227D0C">
        <w:t xml:space="preserve"> Pursuant to th</w:t>
      </w:r>
      <w:r w:rsidR="00FD75A9">
        <w:t>is</w:t>
      </w:r>
      <w:r w:rsidR="7334D702" w:rsidRPr="26227D0C">
        <w:t xml:space="preserve"> investigation</w:t>
      </w:r>
      <w:r w:rsidR="5D2EFC47" w:rsidRPr="26227D0C">
        <w:t>, the Monitor ordered NYCHA not to destroy any documents related to the testing that showed elevated arsenic levels at Riis Houses and to preserve records going forward.</w:t>
      </w:r>
      <w:r w:rsidRPr="26227D0C">
        <w:rPr>
          <w:rStyle w:val="FootnoteReference"/>
        </w:rPr>
        <w:footnoteReference w:id="19"/>
      </w:r>
      <w:r w:rsidR="5B2713D8" w:rsidRPr="26227D0C">
        <w:t xml:space="preserve"> </w:t>
      </w:r>
    </w:p>
    <w:p w:rsidR="00984FD3" w:rsidRPr="00795256" w:rsidRDefault="00984FD3" w:rsidP="00795256">
      <w:pPr>
        <w:pStyle w:val="ListParagraph"/>
        <w:keepNext/>
        <w:numPr>
          <w:ilvl w:val="1"/>
          <w:numId w:val="8"/>
        </w:numPr>
        <w:rPr>
          <w:b/>
          <w:i/>
        </w:rPr>
      </w:pPr>
      <w:r w:rsidRPr="00795256">
        <w:rPr>
          <w:b/>
          <w:i/>
        </w:rPr>
        <w:t>DOI’s Inspector General for NYCHA</w:t>
      </w:r>
    </w:p>
    <w:p w:rsidR="00984FD3" w:rsidRDefault="00984FD3" w:rsidP="00B168AF">
      <w:pPr>
        <w:keepNext/>
      </w:pPr>
    </w:p>
    <w:p w:rsidR="00984FD3" w:rsidRDefault="00D75C03" w:rsidP="009C5870">
      <w:pPr>
        <w:spacing w:line="480" w:lineRule="auto"/>
        <w:ind w:left="-90" w:firstLine="450"/>
        <w:jc w:val="both"/>
      </w:pPr>
      <w:r>
        <w:t xml:space="preserve">DOI serves as the City’s inspector general and is responsible for investigating allegations of corruption, fraud, waste, and abuse at </w:t>
      </w:r>
      <w:r w:rsidR="00142617">
        <w:t>C</w:t>
      </w:r>
      <w:r>
        <w:t>ity agencies.</w:t>
      </w:r>
      <w:r w:rsidR="00DB2533">
        <w:rPr>
          <w:rStyle w:val="FootnoteReference"/>
        </w:rPr>
        <w:footnoteReference w:id="20"/>
      </w:r>
      <w:r>
        <w:t xml:space="preserve"> The Office of the Inspector General for NYCHA </w:t>
      </w:r>
      <w:r w:rsidR="006C26DA">
        <w:t>(</w:t>
      </w:r>
      <w:r w:rsidR="00644FAB">
        <w:t>“</w:t>
      </w:r>
      <w:r w:rsidR="006C26DA">
        <w:t>NYCHA IG</w:t>
      </w:r>
      <w:r w:rsidR="00644FAB">
        <w:t>”</w:t>
      </w:r>
      <w:r w:rsidR="006C26DA">
        <w:t xml:space="preserve">) </w:t>
      </w:r>
      <w:r>
        <w:t xml:space="preserve">is a unit within DOI that focuses on investigations of </w:t>
      </w:r>
      <w:r w:rsidR="006C26DA">
        <w:t>alleged</w:t>
      </w:r>
      <w:r>
        <w:t xml:space="preserve"> misconduct at NYCHA</w:t>
      </w:r>
      <w:r w:rsidR="006C26DA">
        <w:t>.</w:t>
      </w:r>
      <w:r w:rsidR="00DB2533">
        <w:rPr>
          <w:rStyle w:val="FootnoteReference"/>
        </w:rPr>
        <w:footnoteReference w:id="21"/>
      </w:r>
      <w:r w:rsidR="00E000FE">
        <w:t xml:space="preserve"> Historically, the NYCHA </w:t>
      </w:r>
      <w:r w:rsidR="006C26DA">
        <w:t>IG has conducted investigations concerning allegations of housing fraud, contractor fraud, and crimes involving NYCHA employees.</w:t>
      </w:r>
      <w:r w:rsidR="00DB2533">
        <w:rPr>
          <w:rStyle w:val="FootnoteReference"/>
        </w:rPr>
        <w:footnoteReference w:id="22"/>
      </w:r>
      <w:r w:rsidR="006C26DA">
        <w:t xml:space="preserve"> It has also conducted a joint investigation </w:t>
      </w:r>
      <w:r w:rsidR="00DB2533">
        <w:t>with federal prosecutors, the U</w:t>
      </w:r>
      <w:r w:rsidR="005D5C24">
        <w:t xml:space="preserve">nited </w:t>
      </w:r>
      <w:r w:rsidR="00DB2533">
        <w:t>S</w:t>
      </w:r>
      <w:r w:rsidR="005D5C24">
        <w:t>tates</w:t>
      </w:r>
      <w:r w:rsidR="00DB2533">
        <w:t xml:space="preserve"> Department of Homeland Security, and the New York City Police Department </w:t>
      </w:r>
      <w:r w:rsidR="006C26DA">
        <w:t>regarding illegal gang and narcot</w:t>
      </w:r>
      <w:r w:rsidR="00DB2533">
        <w:t>ics activity in public housing.</w:t>
      </w:r>
      <w:r w:rsidR="00DB2533">
        <w:rPr>
          <w:rStyle w:val="FootnoteReference"/>
        </w:rPr>
        <w:footnoteReference w:id="23"/>
      </w:r>
      <w:r w:rsidR="006C26DA">
        <w:t xml:space="preserve"> </w:t>
      </w:r>
    </w:p>
    <w:p w:rsidR="00F8019F" w:rsidRDefault="00F8019F" w:rsidP="009C5870">
      <w:pPr>
        <w:spacing w:line="480" w:lineRule="auto"/>
        <w:ind w:left="-90" w:firstLine="450"/>
        <w:jc w:val="both"/>
      </w:pPr>
    </w:p>
    <w:p w:rsidR="00984FD3" w:rsidRPr="00984FD3" w:rsidRDefault="00984FD3" w:rsidP="00795256">
      <w:pPr>
        <w:spacing w:line="480" w:lineRule="auto"/>
      </w:pPr>
    </w:p>
    <w:p w:rsidR="00984FD3" w:rsidRDefault="00984FD3" w:rsidP="00795256">
      <w:pPr>
        <w:pStyle w:val="ListParagraph"/>
        <w:numPr>
          <w:ilvl w:val="0"/>
          <w:numId w:val="8"/>
        </w:numPr>
        <w:spacing w:line="480" w:lineRule="auto"/>
        <w:contextualSpacing w:val="0"/>
        <w:jc w:val="both"/>
        <w:rPr>
          <w:rFonts w:ascii="Times New Roman Bold" w:hAnsi="Times New Roman Bold"/>
          <w:b/>
          <w:smallCaps/>
          <w:u w:val="single"/>
        </w:rPr>
      </w:pPr>
      <w:r>
        <w:rPr>
          <w:rFonts w:ascii="Times New Roman Bold" w:hAnsi="Times New Roman Bold"/>
          <w:b/>
          <w:smallCaps/>
          <w:u w:val="single"/>
        </w:rPr>
        <w:t>Timeline of Water Testing Issues at the Riis Houses</w:t>
      </w:r>
    </w:p>
    <w:p w:rsidR="008D7A79" w:rsidRDefault="00813F34" w:rsidP="009C5870">
      <w:pPr>
        <w:spacing w:line="480" w:lineRule="auto"/>
        <w:ind w:firstLine="720"/>
        <w:jc w:val="both"/>
      </w:pPr>
      <w:r>
        <w:t>According to reporting</w:t>
      </w:r>
      <w:r w:rsidR="008D7A79">
        <w:t xml:space="preserve"> by the news outlet T</w:t>
      </w:r>
      <w:r>
        <w:t>he C</w:t>
      </w:r>
      <w:r w:rsidR="008D7A79">
        <w:t>ity</w:t>
      </w:r>
      <w:r>
        <w:t xml:space="preserve">, NYCHA began receiving complaints of cloudy water at the Riis Houses on </w:t>
      </w:r>
      <w:r w:rsidR="00822DCD">
        <w:t>August 4, 2022</w:t>
      </w:r>
      <w:r>
        <w:t>.</w:t>
      </w:r>
      <w:r w:rsidR="008D7A79">
        <w:rPr>
          <w:rStyle w:val="FootnoteReference"/>
        </w:rPr>
        <w:footnoteReference w:id="24"/>
      </w:r>
      <w:r>
        <w:t xml:space="preserve"> One week later, </w:t>
      </w:r>
      <w:r w:rsidR="00766DAF">
        <w:t xml:space="preserve">on August 11, </w:t>
      </w:r>
      <w:r>
        <w:t>WPIX aired a story about the cloudy water at Riis</w:t>
      </w:r>
      <w:r w:rsidR="00E86116">
        <w:t xml:space="preserve"> Houses</w:t>
      </w:r>
      <w:r>
        <w:t>,</w:t>
      </w:r>
      <w:r w:rsidR="008D7A79">
        <w:rPr>
          <w:rStyle w:val="FootnoteReference"/>
        </w:rPr>
        <w:footnoteReference w:id="25"/>
      </w:r>
      <w:r>
        <w:t xml:space="preserve"> and the following day</w:t>
      </w:r>
      <w:r w:rsidR="00FA7CD9">
        <w:t xml:space="preserve"> (August 12)</w:t>
      </w:r>
      <w:r>
        <w:t xml:space="preserve">, NYCHA ordered that the water be tested for chlorine and </w:t>
      </w:r>
      <w:r w:rsidR="00E6759A">
        <w:t xml:space="preserve">E. </w:t>
      </w:r>
      <w:r>
        <w:t>coli.</w:t>
      </w:r>
      <w:r w:rsidR="008D7A79">
        <w:rPr>
          <w:rStyle w:val="FootnoteReference"/>
        </w:rPr>
        <w:footnoteReference w:id="26"/>
      </w:r>
      <w:r>
        <w:t xml:space="preserve"> The testing, which was conducted by DEP and an outside vendor, </w:t>
      </w:r>
      <w:r w:rsidR="00FA4313">
        <w:t xml:space="preserve">determined </w:t>
      </w:r>
      <w:r>
        <w:t>that the water was safe</w:t>
      </w:r>
      <w:r w:rsidR="001320CB">
        <w:t xml:space="preserve"> to consume</w:t>
      </w:r>
      <w:r w:rsidR="008D7A79">
        <w:t>,</w:t>
      </w:r>
      <w:r>
        <w:t xml:space="preserve"> and on </w:t>
      </w:r>
      <w:r w:rsidR="008D7A79">
        <w:t>August 16</w:t>
      </w:r>
      <w:r w:rsidR="004E1A2E">
        <w:t>,</w:t>
      </w:r>
      <w:r w:rsidR="008D7A79">
        <w:t xml:space="preserve"> NYCHA announced that tenants </w:t>
      </w:r>
      <w:r w:rsidR="001320CB">
        <w:t>could resume</w:t>
      </w:r>
      <w:r w:rsidR="008D7A79">
        <w:t xml:space="preserve"> </w:t>
      </w:r>
      <w:r w:rsidR="001320CB">
        <w:t>drinking</w:t>
      </w:r>
      <w:r w:rsidR="008D7A79">
        <w:t xml:space="preserve"> the Riis</w:t>
      </w:r>
      <w:r w:rsidR="000610A8">
        <w:t xml:space="preserve"> Houses</w:t>
      </w:r>
      <w:r w:rsidR="008D7A79">
        <w:t xml:space="preserve"> tap water.</w:t>
      </w:r>
      <w:r w:rsidR="001320CB">
        <w:rPr>
          <w:rStyle w:val="FootnoteReference"/>
        </w:rPr>
        <w:footnoteReference w:id="27"/>
      </w:r>
      <w:r w:rsidR="008D7A79">
        <w:t xml:space="preserve"> On </w:t>
      </w:r>
      <w:r>
        <w:t xml:space="preserve">August 17, </w:t>
      </w:r>
      <w:r w:rsidR="008D7A79">
        <w:t>a NYCHA vendor took samples of the water and confirmed (visually) that it was no longer cloudy.</w:t>
      </w:r>
      <w:r w:rsidR="008F62B7">
        <w:rPr>
          <w:rStyle w:val="FootnoteReference"/>
        </w:rPr>
        <w:footnoteReference w:id="28"/>
      </w:r>
      <w:r w:rsidR="008D7A79">
        <w:t xml:space="preserve"> The following day</w:t>
      </w:r>
      <w:r w:rsidR="00FA7CD9">
        <w:t xml:space="preserve"> (August 18)</w:t>
      </w:r>
      <w:r w:rsidR="008D7A79">
        <w:t>, NYCHA took the additional measure of cleaning the water tank in the building where the complaints were received.</w:t>
      </w:r>
      <w:r w:rsidR="008F62B7">
        <w:rPr>
          <w:rStyle w:val="FootnoteReference"/>
        </w:rPr>
        <w:footnoteReference w:id="29"/>
      </w:r>
    </w:p>
    <w:p w:rsidR="00DB2533" w:rsidRDefault="008D7A79" w:rsidP="00E000FE">
      <w:pPr>
        <w:spacing w:line="480" w:lineRule="auto"/>
        <w:ind w:firstLine="720"/>
        <w:jc w:val="both"/>
      </w:pPr>
      <w:r>
        <w:t xml:space="preserve"> </w:t>
      </w:r>
      <w:r w:rsidR="001320CB">
        <w:t>Shortly thereafter, for reasons that remain unclear, NYCHA decided to have the Riis</w:t>
      </w:r>
      <w:r w:rsidR="00AE485D">
        <w:t xml:space="preserve"> Houses</w:t>
      </w:r>
      <w:r w:rsidR="001320CB">
        <w:t xml:space="preserve"> water tested again, and the results of that test indicated that the water contained unsafe levels </w:t>
      </w:r>
      <w:r w:rsidR="009E643C">
        <w:t xml:space="preserve">of </w:t>
      </w:r>
      <w:r w:rsidR="004E1A2E">
        <w:t>arsenic.</w:t>
      </w:r>
      <w:r w:rsidR="004E1A2E">
        <w:rPr>
          <w:rStyle w:val="FootnoteReference"/>
        </w:rPr>
        <w:footnoteReference w:id="30"/>
      </w:r>
      <w:r w:rsidR="004E1A2E">
        <w:t xml:space="preserve"> NYCHA did not </w:t>
      </w:r>
      <w:r w:rsidR="006A36CA">
        <w:t xml:space="preserve">publicly </w:t>
      </w:r>
      <w:r w:rsidR="00D805F0">
        <w:t>confirm</w:t>
      </w:r>
      <w:r w:rsidR="004E1A2E">
        <w:t xml:space="preserve"> that the water had tested positive for arsenic until </w:t>
      </w:r>
      <w:r w:rsidR="00AB3B7A">
        <w:t xml:space="preserve">about </w:t>
      </w:r>
      <w:r w:rsidR="004E1A2E" w:rsidRPr="00F801DF">
        <w:t>two weeks</w:t>
      </w:r>
      <w:r w:rsidR="004E1A2E">
        <w:t xml:space="preserve"> later, on September </w:t>
      </w:r>
      <w:r w:rsidR="00E95BFA">
        <w:t>2</w:t>
      </w:r>
      <w:r w:rsidR="004E1A2E">
        <w:t>, after City Hall began receiving inquiries about the issue from reporters.</w:t>
      </w:r>
      <w:r w:rsidR="004E1A2E">
        <w:rPr>
          <w:rStyle w:val="FootnoteReference"/>
        </w:rPr>
        <w:footnoteReference w:id="31"/>
      </w:r>
      <w:r w:rsidR="004E1A2E">
        <w:t xml:space="preserve"> </w:t>
      </w:r>
      <w:r w:rsidR="00F801DF">
        <w:t xml:space="preserve">That same day, Mayor </w:t>
      </w:r>
      <w:r w:rsidR="00063773">
        <w:t xml:space="preserve">Eric </w:t>
      </w:r>
      <w:r w:rsidR="00F801DF">
        <w:t xml:space="preserve">Adams released </w:t>
      </w:r>
      <w:r w:rsidR="00E95BFA">
        <w:t xml:space="preserve">a </w:t>
      </w:r>
      <w:r w:rsidR="00F801DF">
        <w:t xml:space="preserve">statement </w:t>
      </w:r>
      <w:r w:rsidR="00362E3C">
        <w:t xml:space="preserve">publicly conveying </w:t>
      </w:r>
      <w:r w:rsidR="00F801DF">
        <w:t xml:space="preserve">that the Riis </w:t>
      </w:r>
      <w:r w:rsidR="0098699E">
        <w:t xml:space="preserve">Houses </w:t>
      </w:r>
      <w:r w:rsidR="00F801DF">
        <w:t>water had been tested yet another time, and that the results of this third test</w:t>
      </w:r>
      <w:r w:rsidR="00E000FE">
        <w:t xml:space="preserve">—which </w:t>
      </w:r>
      <w:r w:rsidR="00362E3C">
        <w:t xml:space="preserve">NYCHA confirmed to The City and City Hall </w:t>
      </w:r>
      <w:r w:rsidR="00E000FE">
        <w:t>on September 2—</w:t>
      </w:r>
      <w:r w:rsidR="00E95BFA">
        <w:t xml:space="preserve"> </w:t>
      </w:r>
      <w:r w:rsidR="00362E3C">
        <w:t xml:space="preserve">revealed </w:t>
      </w:r>
      <w:r w:rsidR="00E95BFA">
        <w:t>that the water contained unsafe levels of arsenic.</w:t>
      </w:r>
      <w:r w:rsidR="00E95BFA">
        <w:rPr>
          <w:rStyle w:val="FootnoteReference"/>
        </w:rPr>
        <w:footnoteReference w:id="32"/>
      </w:r>
      <w:r w:rsidR="00E95BFA">
        <w:t xml:space="preserve"> According to the </w:t>
      </w:r>
      <w:r w:rsidR="00EF2A07">
        <w:t xml:space="preserve">Mayor’s </w:t>
      </w:r>
      <w:r w:rsidR="00E95BFA">
        <w:t>statement</w:t>
      </w:r>
      <w:r w:rsidR="00F801DF">
        <w:t>:</w:t>
      </w:r>
    </w:p>
    <w:p w:rsidR="00F801DF" w:rsidRDefault="00F801DF" w:rsidP="00F801DF">
      <w:pPr>
        <w:spacing w:line="480" w:lineRule="auto"/>
        <w:ind w:left="720" w:right="720"/>
        <w:jc w:val="both"/>
      </w:pPr>
      <w:r w:rsidRPr="00F801DF">
        <w:t>Preliminary results received today from retesting showed arsenic levels higher than the federal standard for drinking water, and while there is no evidence linking it to the cloudy water, the city has taken immediate action, including providing support and drinking water to every household at Riis while we co</w:t>
      </w:r>
      <w:r>
        <w:t>nduct additional water testing.</w:t>
      </w:r>
      <w:r>
        <w:rPr>
          <w:rStyle w:val="FootnoteReference"/>
        </w:rPr>
        <w:footnoteReference w:id="33"/>
      </w:r>
    </w:p>
    <w:p w:rsidR="00F801DF" w:rsidRDefault="6E4D1BA3" w:rsidP="00D61F7C">
      <w:pPr>
        <w:spacing w:line="480" w:lineRule="auto"/>
        <w:ind w:firstLine="720"/>
        <w:jc w:val="both"/>
      </w:pPr>
      <w:r>
        <w:t>As noted above</w:t>
      </w:r>
      <w:r w:rsidR="00637162">
        <w:t>,</w:t>
      </w:r>
      <w:r w:rsidR="2EBF9E01">
        <w:t xml:space="preserve"> the Federal Monitor announced its probe into the water testing issues at Riis Houses the next day,</w:t>
      </w:r>
      <w:r w:rsidR="00637162">
        <w:t xml:space="preserve"> on September 3,</w:t>
      </w:r>
      <w:r w:rsidR="00637162">
        <w:rPr>
          <w:rStyle w:val="FootnoteReference"/>
        </w:rPr>
        <w:footnoteReference w:id="34"/>
      </w:r>
      <w:r w:rsidR="00637162">
        <w:t xml:space="preserve"> and on September 5, ordered NYCHA to preserve all documents related to the incident.</w:t>
      </w:r>
      <w:r w:rsidR="00637162">
        <w:rPr>
          <w:rStyle w:val="FootnoteReference"/>
        </w:rPr>
        <w:footnoteReference w:id="35"/>
      </w:r>
    </w:p>
    <w:p w:rsidR="00C8673A" w:rsidRDefault="00C8673A" w:rsidP="00D61F7C">
      <w:pPr>
        <w:spacing w:line="480" w:lineRule="auto"/>
        <w:ind w:firstLine="720"/>
        <w:jc w:val="both"/>
      </w:pPr>
      <w:r>
        <w:t xml:space="preserve">NYCHA conducted additional testing of the water at </w:t>
      </w:r>
      <w:r w:rsidR="00313C3F">
        <w:t xml:space="preserve">the </w:t>
      </w:r>
      <w:r>
        <w:t>Riis</w:t>
      </w:r>
      <w:r w:rsidR="00313C3F">
        <w:t xml:space="preserve"> Houses</w:t>
      </w:r>
      <w:r>
        <w:t xml:space="preserve">, and results that came in on September 4 and 5 did not </w:t>
      </w:r>
      <w:r w:rsidR="004A21BE">
        <w:t xml:space="preserve">reveal </w:t>
      </w:r>
      <w:r>
        <w:t>unsafe levels of arsenic.</w:t>
      </w:r>
      <w:r w:rsidR="003E570A">
        <w:rPr>
          <w:rStyle w:val="FootnoteReference"/>
        </w:rPr>
        <w:footnoteReference w:id="36"/>
      </w:r>
      <w:r>
        <w:t xml:space="preserve"> Nevertheless, the Mayor’s office </w:t>
      </w:r>
      <w:r w:rsidR="003E570A">
        <w:t>continued to advise</w:t>
      </w:r>
      <w:r>
        <w:t xml:space="preserve"> residents </w:t>
      </w:r>
      <w:r w:rsidR="003E570A">
        <w:t>not to drink or cook</w:t>
      </w:r>
      <w:r>
        <w:t xml:space="preserve"> with the water</w:t>
      </w:r>
      <w:r w:rsidR="006A36CA">
        <w:t>,</w:t>
      </w:r>
      <w:r w:rsidR="003E570A">
        <w:t xml:space="preserve"> pending the results of further testing from 100 additional sites around the complex</w:t>
      </w:r>
      <w:r>
        <w:t>.</w:t>
      </w:r>
      <w:r w:rsidR="003E570A">
        <w:rPr>
          <w:rStyle w:val="FootnoteReference"/>
        </w:rPr>
        <w:footnoteReference w:id="37"/>
      </w:r>
      <w:r w:rsidR="003E570A">
        <w:t xml:space="preserve"> A</w:t>
      </w:r>
      <w:r w:rsidR="009C5CFF">
        <w:t>ccording to emails obtained by The City</w:t>
      </w:r>
      <w:r w:rsidR="003E570A">
        <w:t xml:space="preserve">, a </w:t>
      </w:r>
      <w:r w:rsidR="009C5CFF">
        <w:t>DOHMH</w:t>
      </w:r>
      <w:r w:rsidR="003E570A">
        <w:t xml:space="preserve"> official speculated that the plumbing system at </w:t>
      </w:r>
      <w:r w:rsidR="00E86116">
        <w:t xml:space="preserve">the </w:t>
      </w:r>
      <w:r w:rsidR="003E570A">
        <w:t>Riis</w:t>
      </w:r>
      <w:r w:rsidR="000F0943">
        <w:t xml:space="preserve"> Houses</w:t>
      </w:r>
      <w:r w:rsidR="003E570A">
        <w:t xml:space="preserve">, rather than </w:t>
      </w:r>
      <w:r w:rsidR="009C5CFF">
        <w:t xml:space="preserve">the </w:t>
      </w:r>
      <w:r w:rsidR="003E570A">
        <w:t>water supply</w:t>
      </w:r>
      <w:r w:rsidR="00D978EE">
        <w:t xml:space="preserve"> itself</w:t>
      </w:r>
      <w:r w:rsidR="003E570A">
        <w:t xml:space="preserve">, </w:t>
      </w:r>
      <w:r w:rsidR="00F0027A">
        <w:t>was</w:t>
      </w:r>
      <w:r w:rsidR="003E570A">
        <w:t xml:space="preserve"> the source of the arsenic.</w:t>
      </w:r>
      <w:r w:rsidR="00D978EE">
        <w:rPr>
          <w:rStyle w:val="FootnoteReference"/>
        </w:rPr>
        <w:footnoteReference w:id="38"/>
      </w:r>
      <w:r w:rsidR="003E570A">
        <w:t xml:space="preserve"> One possibility </w:t>
      </w:r>
      <w:r w:rsidR="00D978EE">
        <w:t>raised</w:t>
      </w:r>
      <w:r w:rsidR="003E570A">
        <w:t xml:space="preserve"> by this official was that Superstorm Sandy repairs and work </w:t>
      </w:r>
      <w:r w:rsidR="00D978EE">
        <w:t>on the heating system had displaced</w:t>
      </w:r>
      <w:r w:rsidR="00602BBF">
        <w:t xml:space="preserve"> contaminated</w:t>
      </w:r>
      <w:r w:rsidR="00D978EE">
        <w:t xml:space="preserve"> soil that made its way into the plumbing system.</w:t>
      </w:r>
      <w:r w:rsidR="00D978EE">
        <w:rPr>
          <w:rStyle w:val="FootnoteReference"/>
        </w:rPr>
        <w:footnoteReference w:id="39"/>
      </w:r>
      <w:r w:rsidR="00D978EE">
        <w:t xml:space="preserve"> The </w:t>
      </w:r>
      <w:r w:rsidR="009E2C0C">
        <w:t xml:space="preserve">mayoral </w:t>
      </w:r>
      <w:r w:rsidR="00E829BE">
        <w:t>administration (“</w:t>
      </w:r>
      <w:r w:rsidR="00D978EE">
        <w:t>Administration</w:t>
      </w:r>
      <w:r w:rsidR="00E829BE">
        <w:t>”)</w:t>
      </w:r>
      <w:r w:rsidR="00D978EE">
        <w:t xml:space="preserve"> refused to comment on this hypothesis</w:t>
      </w:r>
      <w:r w:rsidR="00B35644">
        <w:t xml:space="preserve"> when asked by reporters</w:t>
      </w:r>
      <w:r w:rsidR="00D978EE">
        <w:t>.</w:t>
      </w:r>
      <w:r w:rsidR="00D978EE">
        <w:rPr>
          <w:rStyle w:val="FootnoteReference"/>
        </w:rPr>
        <w:footnoteReference w:id="40"/>
      </w:r>
    </w:p>
    <w:p w:rsidR="00D61F7C" w:rsidRDefault="00602BBF" w:rsidP="00DD6E8B">
      <w:pPr>
        <w:spacing w:line="480" w:lineRule="auto"/>
        <w:ind w:firstLine="720"/>
        <w:jc w:val="both"/>
      </w:pPr>
      <w:r>
        <w:t xml:space="preserve">On September 8, </w:t>
      </w:r>
      <w:r w:rsidR="009015B4">
        <w:t xml:space="preserve">Mayor Adams announced that the additional tests conducted at various sites throughout the </w:t>
      </w:r>
      <w:r w:rsidR="00D61F7C">
        <w:t xml:space="preserve">Riis </w:t>
      </w:r>
      <w:r w:rsidR="00E829BE">
        <w:t>H</w:t>
      </w:r>
      <w:r w:rsidR="00B35644">
        <w:t>ouses</w:t>
      </w:r>
      <w:r w:rsidR="009015B4">
        <w:t xml:space="preserve"> </w:t>
      </w:r>
      <w:r w:rsidR="00F53D98">
        <w:t xml:space="preserve">since September 2 </w:t>
      </w:r>
      <w:r w:rsidR="009015B4">
        <w:t>all</w:t>
      </w:r>
      <w:r w:rsidR="00EE2BCE">
        <w:t xml:space="preserve"> came back negative for arsenic, but did show trace amounts of </w:t>
      </w:r>
      <w:r w:rsidR="00566187">
        <w:t>L</w:t>
      </w:r>
      <w:r w:rsidR="00EE2BCE">
        <w:t xml:space="preserve">egionella, the bacteria </w:t>
      </w:r>
      <w:r w:rsidR="00EE2BCE" w:rsidRPr="00EE2BCE">
        <w:t>that cause</w:t>
      </w:r>
      <w:r w:rsidR="00EE2BCE">
        <w:t>s</w:t>
      </w:r>
      <w:r w:rsidR="00EE2BCE" w:rsidRPr="00EE2BCE">
        <w:t xml:space="preserve"> Legionnaires</w:t>
      </w:r>
      <w:r w:rsidR="00E36928">
        <w:t>’</w:t>
      </w:r>
      <w:r w:rsidR="00EE2BCE" w:rsidRPr="00EE2BCE">
        <w:t xml:space="preserve"> disease</w:t>
      </w:r>
      <w:r w:rsidR="00EE2BCE">
        <w:t>.</w:t>
      </w:r>
      <w:r w:rsidR="009015B4">
        <w:rPr>
          <w:rStyle w:val="FootnoteReference"/>
        </w:rPr>
        <w:footnoteReference w:id="41"/>
      </w:r>
      <w:r w:rsidR="009015B4">
        <w:t xml:space="preserve">  </w:t>
      </w:r>
      <w:r w:rsidR="00D61F7C">
        <w:t>T</w:t>
      </w:r>
      <w:r w:rsidR="00EE2BCE">
        <w:t xml:space="preserve">he Mayor </w:t>
      </w:r>
      <w:r w:rsidR="00EF2A07">
        <w:t>indicated that he believed</w:t>
      </w:r>
      <w:r w:rsidR="00D61F7C">
        <w:t xml:space="preserve"> that the </w:t>
      </w:r>
      <w:r w:rsidR="001742C9">
        <w:t>L</w:t>
      </w:r>
      <w:r w:rsidR="00D61F7C">
        <w:t xml:space="preserve">egionella results were </w:t>
      </w:r>
      <w:r w:rsidR="00347609">
        <w:t>in</w:t>
      </w:r>
      <w:r w:rsidR="00D61F7C">
        <w:t>accurate</w:t>
      </w:r>
      <w:r w:rsidR="00DD6E8B">
        <w:t xml:space="preserve">, noting that “Legionella cannot be spread through drinking water” and that there have been “no reported or confirmed cases of Legionella at </w:t>
      </w:r>
      <w:r w:rsidR="00E86116">
        <w:t xml:space="preserve">the </w:t>
      </w:r>
      <w:r w:rsidR="00DD6E8B">
        <w:t>Riis Houses over the last 12 months.”</w:t>
      </w:r>
      <w:r w:rsidR="00DD6E8B">
        <w:rPr>
          <w:rStyle w:val="FootnoteReference"/>
        </w:rPr>
        <w:footnoteReference w:id="42"/>
      </w:r>
      <w:r w:rsidR="00DD6E8B">
        <w:t xml:space="preserve"> Nevertheless, the Mayor advised residents to continue </w:t>
      </w:r>
      <w:r w:rsidR="002A5FF3">
        <w:t>to refrain</w:t>
      </w:r>
      <w:r w:rsidR="00DD6E8B">
        <w:t xml:space="preserve"> from consuming the tap water at </w:t>
      </w:r>
      <w:r w:rsidR="00E86116">
        <w:t xml:space="preserve">the </w:t>
      </w:r>
      <w:r w:rsidR="00DD6E8B">
        <w:t xml:space="preserve">Riis </w:t>
      </w:r>
      <w:r w:rsidR="00A8256D">
        <w:t xml:space="preserve">Houses </w:t>
      </w:r>
      <w:r w:rsidR="00DD6E8B">
        <w:t>until further testing could be completed.</w:t>
      </w:r>
      <w:r w:rsidR="00D61F7C">
        <w:rPr>
          <w:rStyle w:val="FootnoteReference"/>
        </w:rPr>
        <w:footnoteReference w:id="43"/>
      </w:r>
      <w:r w:rsidR="00D61F7C">
        <w:t xml:space="preserve"> </w:t>
      </w:r>
    </w:p>
    <w:p w:rsidR="000923BE" w:rsidRDefault="00DD6E8B" w:rsidP="000923BE">
      <w:pPr>
        <w:spacing w:line="480" w:lineRule="auto"/>
        <w:ind w:firstLine="720"/>
        <w:jc w:val="both"/>
      </w:pPr>
      <w:r>
        <w:t xml:space="preserve">On September </w:t>
      </w:r>
      <w:r w:rsidR="00B35644">
        <w:t>9</w:t>
      </w:r>
      <w:r>
        <w:t>,</w:t>
      </w:r>
      <w:r w:rsidR="00B35644">
        <w:t xml:space="preserve"> at a community meeting at the Riis </w:t>
      </w:r>
      <w:r w:rsidR="005A49D1">
        <w:t>H</w:t>
      </w:r>
      <w:r w:rsidR="00B35644">
        <w:t xml:space="preserve">ouses, Administration officials announced that the water at </w:t>
      </w:r>
      <w:r w:rsidR="00E86116">
        <w:t xml:space="preserve">the </w:t>
      </w:r>
      <w:r w:rsidR="00B35644">
        <w:t xml:space="preserve">Riis </w:t>
      </w:r>
      <w:r w:rsidR="00E86116">
        <w:t xml:space="preserve">Houses </w:t>
      </w:r>
      <w:r w:rsidR="00B35644">
        <w:t>was officially cleared for drinking.</w:t>
      </w:r>
      <w:r w:rsidR="000923BE">
        <w:rPr>
          <w:rStyle w:val="FootnoteReference"/>
        </w:rPr>
        <w:footnoteReference w:id="44"/>
      </w:r>
      <w:r w:rsidR="00B35644">
        <w:t xml:space="preserve"> </w:t>
      </w:r>
      <w:r w:rsidR="000923BE">
        <w:t>At the same meeting</w:t>
      </w:r>
      <w:r w:rsidR="00B35644">
        <w:t xml:space="preserve">, the Administration also made the shocking claim that </w:t>
      </w:r>
      <w:r w:rsidR="00BA0769">
        <w:t xml:space="preserve">the </w:t>
      </w:r>
      <w:r w:rsidR="000923BE">
        <w:t>Riis</w:t>
      </w:r>
      <w:r w:rsidR="00BA0769">
        <w:t xml:space="preserve"> Houses</w:t>
      </w:r>
      <w:r w:rsidR="000923BE">
        <w:t>’</w:t>
      </w:r>
      <w:r w:rsidR="00B35644">
        <w:t xml:space="preserve"> water had never contained any arsenic and that the contaminants </w:t>
      </w:r>
      <w:r w:rsidR="000923BE">
        <w:t>found in earlier</w:t>
      </w:r>
      <w:r w:rsidR="00B35644">
        <w:t xml:space="preserve"> tests were in fact introduced by NYCHA’s testing vendor, </w:t>
      </w:r>
      <w:r w:rsidR="00B35644" w:rsidRPr="00DD6E8B">
        <w:t>Environmental Monitoring and Technologies</w:t>
      </w:r>
      <w:r w:rsidR="00B35644">
        <w:t>.</w:t>
      </w:r>
      <w:r w:rsidR="000923BE">
        <w:rPr>
          <w:rStyle w:val="FootnoteReference"/>
        </w:rPr>
        <w:footnoteReference w:id="45"/>
      </w:r>
      <w:r w:rsidR="00B35644">
        <w:t xml:space="preserve"> In </w:t>
      </w:r>
      <w:r w:rsidR="000923BE">
        <w:t xml:space="preserve">a </w:t>
      </w:r>
      <w:r w:rsidR="00B35644">
        <w:t xml:space="preserve">press release issued the following day, Mayor Adams </w:t>
      </w:r>
      <w:r w:rsidR="003A6AE1">
        <w:t>laid</w:t>
      </w:r>
      <w:r w:rsidR="000923BE">
        <w:t xml:space="preserve"> blame for the incident squarely on</w:t>
      </w:r>
      <w:r w:rsidR="00B35644">
        <w:t xml:space="preserve"> the vendor, stating</w:t>
      </w:r>
      <w:r w:rsidR="000923BE">
        <w:t xml:space="preserve">, </w:t>
      </w:r>
      <w:r w:rsidR="00B35644">
        <w:t>“</w:t>
      </w:r>
      <w:r w:rsidR="000923BE">
        <w:t>I</w:t>
      </w:r>
      <w:r w:rsidR="00B35644" w:rsidRPr="006F70DF">
        <w:t>t is unacceptable that Environmental Monitoring and Technologies introduced arsenic into the samples that not only led to the false results, but to fear, tur</w:t>
      </w:r>
      <w:r w:rsidR="000923BE">
        <w:t>moil, and massive inconvenience.</w:t>
      </w:r>
      <w:r w:rsidR="00B35644">
        <w:t>”</w:t>
      </w:r>
      <w:r w:rsidR="000923BE">
        <w:rPr>
          <w:rStyle w:val="FootnoteReference"/>
        </w:rPr>
        <w:footnoteReference w:id="46"/>
      </w:r>
      <w:r w:rsidR="00B35644">
        <w:t xml:space="preserve"> </w:t>
      </w:r>
      <w:r w:rsidR="000923BE">
        <w:t>The Mayor further stated that neither “</w:t>
      </w:r>
      <w:r w:rsidR="000923BE" w:rsidRPr="002A5FF3">
        <w:t>NYCHA nor any other city agency will test water through Environmental Monitoring and Technologies any longer, and the city intends to pursue all available legal options on behalf of the residents of Riis Houses and will look for how we can reimburse residents for costs incurred over the last week.</w:t>
      </w:r>
      <w:r w:rsidR="000923BE">
        <w:t>”</w:t>
      </w:r>
      <w:r w:rsidR="000923BE">
        <w:rPr>
          <w:rStyle w:val="FootnoteReference"/>
        </w:rPr>
        <w:footnoteReference w:id="47"/>
      </w:r>
      <w:r w:rsidR="009E262A">
        <w:t xml:space="preserve"> </w:t>
      </w:r>
      <w:r w:rsidR="000923BE">
        <w:t xml:space="preserve">According to news reports, many Riis </w:t>
      </w:r>
      <w:r w:rsidR="00946CBA">
        <w:t xml:space="preserve">Houses </w:t>
      </w:r>
      <w:r w:rsidR="000923BE">
        <w:t xml:space="preserve">residents were dismayed by the announcement, not knowing what to believe in light of City </w:t>
      </w:r>
      <w:r w:rsidR="009E262A">
        <w:t xml:space="preserve">Hall’s rapidly changing </w:t>
      </w:r>
      <w:r w:rsidR="00833674">
        <w:t>story</w:t>
      </w:r>
      <w:r w:rsidR="009E262A">
        <w:t xml:space="preserve"> </w:t>
      </w:r>
      <w:r w:rsidR="006C364C">
        <w:t>and NYCHA’s history of lying to</w:t>
      </w:r>
      <w:r w:rsidR="009E262A">
        <w:t xml:space="preserve"> tenants about health and safety issue</w:t>
      </w:r>
      <w:r w:rsidR="006C364C">
        <w:t>s</w:t>
      </w:r>
      <w:r w:rsidR="009E262A">
        <w:t>.</w:t>
      </w:r>
      <w:r w:rsidR="009E262A">
        <w:rPr>
          <w:rStyle w:val="FootnoteReference"/>
        </w:rPr>
        <w:footnoteReference w:id="48"/>
      </w:r>
    </w:p>
    <w:p w:rsidR="00586E67" w:rsidRDefault="003C7D4F" w:rsidP="003A6AE1">
      <w:pPr>
        <w:spacing w:line="480" w:lineRule="auto"/>
        <w:ind w:firstLine="720"/>
        <w:jc w:val="both"/>
      </w:pPr>
      <w:r>
        <w:t xml:space="preserve">On September 13, The City reported that </w:t>
      </w:r>
      <w:r w:rsidR="003A6AE1">
        <w:t>DOI—specifically, the NYCHA IG—</w:t>
      </w:r>
      <w:r w:rsidR="00B03244">
        <w:t>was</w:t>
      </w:r>
      <w:r>
        <w:t xml:space="preserve"> </w:t>
      </w:r>
      <w:r w:rsidR="003A6AE1">
        <w:t>partnering</w:t>
      </w:r>
      <w:r>
        <w:t xml:space="preserve"> with the </w:t>
      </w:r>
      <w:r w:rsidR="67B1A9C2">
        <w:t xml:space="preserve">Federal Monitor </w:t>
      </w:r>
      <w:r>
        <w:t xml:space="preserve">on </w:t>
      </w:r>
      <w:r w:rsidR="003A6AE1">
        <w:t>its investigation</w:t>
      </w:r>
      <w:r>
        <w:t xml:space="preserve"> into the water testing issues at Riis</w:t>
      </w:r>
      <w:r w:rsidR="000E3DD3">
        <w:t xml:space="preserve"> Houses</w:t>
      </w:r>
      <w:r>
        <w:t>.</w:t>
      </w:r>
      <w:r w:rsidR="00B03244">
        <w:rPr>
          <w:rStyle w:val="FootnoteReference"/>
        </w:rPr>
        <w:footnoteReference w:id="49"/>
      </w:r>
      <w:r>
        <w:t xml:space="preserve"> </w:t>
      </w:r>
      <w:r w:rsidR="003A6AE1">
        <w:t xml:space="preserve">This marked a potentially significant development in the investigation, </w:t>
      </w:r>
      <w:r w:rsidR="00EF2531">
        <w:t xml:space="preserve">because </w:t>
      </w:r>
      <w:r w:rsidR="003A6AE1">
        <w:t xml:space="preserve">unlike the </w:t>
      </w:r>
      <w:r w:rsidR="0275BCD9">
        <w:t>F</w:t>
      </w:r>
      <w:r w:rsidR="003A6AE1">
        <w:t xml:space="preserve">ederal </w:t>
      </w:r>
      <w:r w:rsidR="2A348ABA">
        <w:t>M</w:t>
      </w:r>
      <w:r w:rsidR="003A6AE1">
        <w:t xml:space="preserve">onitor, the </w:t>
      </w:r>
      <w:r w:rsidR="00BF5C40">
        <w:t xml:space="preserve">NYCHA </w:t>
      </w:r>
      <w:r w:rsidR="003A6AE1">
        <w:t>IG has subpoena power.</w:t>
      </w:r>
      <w:r w:rsidR="003A6AE1">
        <w:rPr>
          <w:rStyle w:val="FootnoteReference"/>
        </w:rPr>
        <w:footnoteReference w:id="50"/>
      </w:r>
      <w:r w:rsidR="003A6AE1">
        <w:t xml:space="preserve"> </w:t>
      </w:r>
    </w:p>
    <w:p w:rsidR="003C7D4F" w:rsidRDefault="00EF2A07" w:rsidP="00DB4A17">
      <w:pPr>
        <w:spacing w:line="480" w:lineRule="auto"/>
        <w:ind w:firstLine="720"/>
        <w:jc w:val="both"/>
      </w:pPr>
      <w:r>
        <w:t>Two</w:t>
      </w:r>
      <w:r w:rsidR="005C2167">
        <w:t xml:space="preserve"> days later, </w:t>
      </w:r>
      <w:r w:rsidR="005C2167" w:rsidRPr="005C2167">
        <w:t xml:space="preserve">Mayor Adams announced that NYCHA chairperson and CEO Gregory Russ would be stepping down as </w:t>
      </w:r>
      <w:r w:rsidR="00F80012">
        <w:t>NYCHA</w:t>
      </w:r>
      <w:r w:rsidR="005C2167" w:rsidRPr="005C2167">
        <w:t>’s chi</w:t>
      </w:r>
      <w:r w:rsidR="005C2167">
        <w:t>e</w:t>
      </w:r>
      <w:r w:rsidR="005C2167" w:rsidRPr="005C2167">
        <w:t>f executive</w:t>
      </w:r>
      <w:r w:rsidR="006C364C">
        <w:t xml:space="preserve"> officer</w:t>
      </w:r>
      <w:r w:rsidR="005C2167">
        <w:t>.</w:t>
      </w:r>
      <w:r w:rsidR="009E262A">
        <w:rPr>
          <w:rStyle w:val="FootnoteReference"/>
        </w:rPr>
        <w:footnoteReference w:id="51"/>
      </w:r>
      <w:r w:rsidR="005C2167">
        <w:t xml:space="preserve"> According to reporting by the New York Daily News, Russ was removed as CEO </w:t>
      </w:r>
      <w:r w:rsidR="006C364C">
        <w:t>because</w:t>
      </w:r>
      <w:r w:rsidR="005C2167">
        <w:t xml:space="preserve"> of his handling of the water situation at </w:t>
      </w:r>
      <w:r w:rsidR="00F8581B">
        <w:t xml:space="preserve">the </w:t>
      </w:r>
      <w:r w:rsidR="005C2167">
        <w:t>Riis</w:t>
      </w:r>
      <w:r w:rsidR="00F8581B">
        <w:t xml:space="preserve"> Houses</w:t>
      </w:r>
      <w:r w:rsidR="005C2167">
        <w:t>.</w:t>
      </w:r>
      <w:r w:rsidR="006C364C">
        <w:rPr>
          <w:rStyle w:val="FootnoteReference"/>
        </w:rPr>
        <w:footnoteReference w:id="52"/>
      </w:r>
      <w:r w:rsidR="005C2167">
        <w:t xml:space="preserve"> Although no longer responsible for day-to-day </w:t>
      </w:r>
      <w:r w:rsidR="00C05B7A">
        <w:t xml:space="preserve">NYCHA </w:t>
      </w:r>
      <w:r w:rsidR="005C2167">
        <w:t>operation</w:t>
      </w:r>
      <w:r w:rsidR="006C364C">
        <w:t>s</w:t>
      </w:r>
      <w:r w:rsidR="005C2167">
        <w:t>, Russ will continue to serve as the chair of NYCHA</w:t>
      </w:r>
      <w:r w:rsidR="009E262A">
        <w:t>’s</w:t>
      </w:r>
      <w:r w:rsidR="005C2167">
        <w:t xml:space="preserve"> board.</w:t>
      </w:r>
      <w:r w:rsidR="006C364C">
        <w:rPr>
          <w:rStyle w:val="FootnoteReference"/>
        </w:rPr>
        <w:footnoteReference w:id="53"/>
      </w:r>
      <w:r w:rsidR="005C2167">
        <w:t xml:space="preserve"> For this</w:t>
      </w:r>
      <w:r w:rsidR="00A90F3B">
        <w:t xml:space="preserve"> service</w:t>
      </w:r>
      <w:r w:rsidR="005C2167">
        <w:t xml:space="preserve">, Russ will continue to receive an annual salary of $258,000 and be reimbursed for </w:t>
      </w:r>
      <w:r w:rsidR="006C364C">
        <w:t xml:space="preserve">regular </w:t>
      </w:r>
      <w:r w:rsidR="005C2167">
        <w:t>travel</w:t>
      </w:r>
      <w:r w:rsidR="009E262A">
        <w:t xml:space="preserve"> between New </w:t>
      </w:r>
      <w:r w:rsidR="006C364C">
        <w:t>York and his home in Minnesota.</w:t>
      </w:r>
      <w:r w:rsidR="006C364C">
        <w:rPr>
          <w:rStyle w:val="FootnoteReference"/>
        </w:rPr>
        <w:footnoteReference w:id="54"/>
      </w:r>
      <w:r w:rsidR="005C2167">
        <w:t xml:space="preserve"> </w:t>
      </w:r>
    </w:p>
    <w:p w:rsidR="00412AEA" w:rsidRDefault="00412AEA" w:rsidP="00DB4A17">
      <w:pPr>
        <w:spacing w:line="480" w:lineRule="auto"/>
        <w:ind w:firstLine="720"/>
        <w:jc w:val="both"/>
      </w:pPr>
    </w:p>
    <w:p w:rsidR="00BE4FAB" w:rsidRDefault="00795256" w:rsidP="009C5870">
      <w:pPr>
        <w:pStyle w:val="ListParagraph"/>
        <w:numPr>
          <w:ilvl w:val="0"/>
          <w:numId w:val="8"/>
        </w:numPr>
        <w:spacing w:line="480" w:lineRule="auto"/>
        <w:jc w:val="both"/>
        <w:rPr>
          <w:rFonts w:ascii="Times New Roman Bold" w:hAnsi="Times New Roman Bold"/>
          <w:b/>
          <w:smallCaps/>
          <w:u w:val="single"/>
        </w:rPr>
      </w:pPr>
      <w:r>
        <w:rPr>
          <w:rFonts w:ascii="Times New Roman Bold" w:hAnsi="Times New Roman Bold"/>
          <w:b/>
          <w:smallCaps/>
          <w:u w:val="single"/>
        </w:rPr>
        <w:t>Legislation</w:t>
      </w:r>
    </w:p>
    <w:p w:rsidR="00795256" w:rsidRDefault="00795256" w:rsidP="00F8019F">
      <w:pPr>
        <w:rPr>
          <w:rFonts w:ascii="Times New Roman Bold" w:hAnsi="Times New Roman Bold"/>
          <w:b/>
          <w:bCs/>
        </w:rPr>
      </w:pPr>
      <w:r w:rsidRPr="00795256">
        <w:rPr>
          <w:rFonts w:ascii="Times New Roman Bold" w:hAnsi="Times New Roman Bold"/>
          <w:b/>
          <w:bCs/>
        </w:rPr>
        <w:t xml:space="preserve">Res. No. 304 </w:t>
      </w:r>
    </w:p>
    <w:p w:rsidR="00795256" w:rsidRDefault="00795256" w:rsidP="00795256">
      <w:pPr>
        <w:ind w:firstLine="360"/>
        <w:rPr>
          <w:rFonts w:ascii="Times New Roman Bold" w:hAnsi="Times New Roman Bold"/>
          <w:b/>
          <w:bCs/>
        </w:rPr>
      </w:pPr>
    </w:p>
    <w:p w:rsidR="00795256" w:rsidRDefault="00795256" w:rsidP="009A794A">
      <w:pPr>
        <w:spacing w:line="480" w:lineRule="auto"/>
        <w:ind w:firstLine="720"/>
        <w:jc w:val="both"/>
        <w:rPr>
          <w:color w:val="000000"/>
          <w:shd w:val="clear" w:color="auto" w:fill="FFFFFF"/>
        </w:rPr>
      </w:pPr>
      <w:r>
        <w:rPr>
          <w:rFonts w:ascii="Times New Roman Bold" w:hAnsi="Times New Roman Bold"/>
          <w:b/>
          <w:bCs/>
        </w:rPr>
        <w:t xml:space="preserve"> </w:t>
      </w:r>
      <w:r>
        <w:rPr>
          <w:color w:val="000000"/>
          <w:shd w:val="clear" w:color="auto" w:fill="FFFFFF"/>
        </w:rPr>
        <w:t>Res. No. 304 calls</w:t>
      </w:r>
      <w:r w:rsidRPr="00795256">
        <w:rPr>
          <w:color w:val="000000"/>
          <w:shd w:val="clear" w:color="auto" w:fill="FFFFFF"/>
        </w:rPr>
        <w:t xml:space="preserve"> upon the New York State Legislature to pass and the Governor to sign A.9414, sponsored by Assembly Member Edward Gibbs in the New York State Assembly, and S.5806, introduced by State Senator Leroy Comrie in the New York State Senate, </w:t>
      </w:r>
      <w:r>
        <w:rPr>
          <w:color w:val="000000"/>
          <w:shd w:val="clear" w:color="auto" w:fill="FFFFFF"/>
        </w:rPr>
        <w:t xml:space="preserve">which </w:t>
      </w:r>
      <w:r w:rsidRPr="00795256">
        <w:rPr>
          <w:color w:val="000000"/>
          <w:shd w:val="clear" w:color="auto" w:fill="FFFFFF"/>
        </w:rPr>
        <w:t>would increase the Council’s ability to mandate NYCHA to produce reports and provide information the Council</w:t>
      </w:r>
      <w:r>
        <w:rPr>
          <w:color w:val="000000"/>
          <w:shd w:val="clear" w:color="auto" w:fill="FFFFFF"/>
        </w:rPr>
        <w:t xml:space="preserve">. </w:t>
      </w:r>
    </w:p>
    <w:p w:rsidR="00795256" w:rsidRPr="00795256" w:rsidRDefault="00795256" w:rsidP="00F8019F">
      <w:pPr>
        <w:spacing w:line="480" w:lineRule="auto"/>
        <w:ind w:firstLine="720"/>
        <w:rPr>
          <w:color w:val="000000"/>
          <w:shd w:val="clear" w:color="auto" w:fill="FFFFFF"/>
        </w:rPr>
      </w:pPr>
    </w:p>
    <w:p w:rsidR="00795256" w:rsidRDefault="00795256" w:rsidP="00F8019F">
      <w:pPr>
        <w:pStyle w:val="ListParagraph"/>
        <w:numPr>
          <w:ilvl w:val="0"/>
          <w:numId w:val="8"/>
        </w:numPr>
        <w:spacing w:line="480" w:lineRule="auto"/>
        <w:contextualSpacing w:val="0"/>
        <w:jc w:val="both"/>
        <w:rPr>
          <w:rFonts w:ascii="Times New Roman Bold" w:hAnsi="Times New Roman Bold"/>
          <w:b/>
          <w:smallCaps/>
          <w:u w:val="single"/>
        </w:rPr>
      </w:pPr>
      <w:r>
        <w:rPr>
          <w:rFonts w:ascii="Times New Roman Bold" w:hAnsi="Times New Roman Bold"/>
          <w:b/>
          <w:smallCaps/>
          <w:u w:val="single"/>
        </w:rPr>
        <w:t>Conclusion</w:t>
      </w:r>
    </w:p>
    <w:p w:rsidR="00347609" w:rsidRDefault="00347609" w:rsidP="0000004D">
      <w:pPr>
        <w:pStyle w:val="Default"/>
        <w:spacing w:line="480" w:lineRule="auto"/>
        <w:ind w:firstLine="720"/>
        <w:jc w:val="both"/>
      </w:pPr>
      <w:r>
        <w:t xml:space="preserve">The conflicting reports of water contamination at the Riis Houses raise a number of pressing questions and have left residents understandably concerned and outraged. At today’s hearing, the Committees will seek clarity regarding who knew what, and when, regarding possible contaminants in the Riis </w:t>
      </w:r>
      <w:r w:rsidR="004459B2">
        <w:t xml:space="preserve">Houses </w:t>
      </w:r>
      <w:r>
        <w:t>drinking water. The Committee</w:t>
      </w:r>
      <w:r w:rsidR="0000004D">
        <w:t>s</w:t>
      </w:r>
      <w:r>
        <w:t xml:space="preserve"> will also </w:t>
      </w:r>
      <w:r w:rsidR="0000004D">
        <w:t xml:space="preserve">demand transparency regarding the City’s decision not to reveal the possible arsenic contamination until September 2, its ultimate conclusion that the initial tests were false positives, and other related issues. In addition, the Committees will hear testimony from residents of the Riis </w:t>
      </w:r>
      <w:r w:rsidR="5DA4EF4F">
        <w:t>H</w:t>
      </w:r>
      <w:r w:rsidR="0000004D">
        <w:t xml:space="preserve">ouses regarding their </w:t>
      </w:r>
      <w:r w:rsidR="0034631B">
        <w:t xml:space="preserve">relevant </w:t>
      </w:r>
      <w:r w:rsidR="0000004D">
        <w:t>experiences.</w:t>
      </w:r>
    </w:p>
    <w:p w:rsidR="00795256" w:rsidRDefault="00795256" w:rsidP="00F8019F">
      <w:pPr>
        <w:pStyle w:val="Default"/>
        <w:spacing w:line="480" w:lineRule="auto"/>
        <w:jc w:val="both"/>
      </w:pPr>
    </w:p>
    <w:p w:rsidR="00795256" w:rsidRDefault="00795256" w:rsidP="00F8019F">
      <w:pPr>
        <w:pStyle w:val="Default"/>
        <w:spacing w:line="480" w:lineRule="auto"/>
        <w:jc w:val="both"/>
      </w:pPr>
    </w:p>
    <w:p w:rsidR="00795256" w:rsidRPr="00795256" w:rsidRDefault="00795256" w:rsidP="00795256">
      <w:pPr>
        <w:shd w:val="clear" w:color="auto" w:fill="FFFFFF"/>
        <w:jc w:val="center"/>
        <w:rPr>
          <w:rFonts w:ascii="Times" w:hAnsi="Times"/>
          <w:color w:val="000000"/>
          <w:sz w:val="27"/>
          <w:szCs w:val="27"/>
        </w:rPr>
      </w:pPr>
      <w:r w:rsidRPr="00795256">
        <w:rPr>
          <w:color w:val="000000"/>
        </w:rPr>
        <w:t>Res. No. 304</w:t>
      </w:r>
    </w:p>
    <w:p w:rsidR="00795256" w:rsidRPr="00795256" w:rsidRDefault="00795256" w:rsidP="00795256">
      <w:pPr>
        <w:shd w:val="clear" w:color="auto" w:fill="FFFFFF"/>
        <w:jc w:val="both"/>
        <w:rPr>
          <w:rFonts w:ascii="Times" w:hAnsi="Times"/>
          <w:color w:val="000000"/>
          <w:sz w:val="27"/>
          <w:szCs w:val="27"/>
        </w:rPr>
      </w:pPr>
      <w:r w:rsidRPr="00795256">
        <w:rPr>
          <w:color w:val="000000"/>
        </w:rPr>
        <w:t> </w:t>
      </w:r>
    </w:p>
    <w:p w:rsidR="00795256" w:rsidRPr="00795256" w:rsidRDefault="00795256" w:rsidP="00795256">
      <w:pPr>
        <w:shd w:val="clear" w:color="auto" w:fill="FFFFFF"/>
        <w:jc w:val="both"/>
        <w:rPr>
          <w:rFonts w:ascii="Times" w:hAnsi="Times"/>
          <w:color w:val="000000"/>
          <w:sz w:val="27"/>
          <w:szCs w:val="27"/>
        </w:rPr>
      </w:pPr>
      <w:r w:rsidRPr="00795256">
        <w:rPr>
          <w:color w:val="000000"/>
        </w:rPr>
        <w:t>Resolution calling upon the New York State Legislature to pass and the Governor to sign A.9414/S.5806, in relation to authorizing the New York City Council to oversee the activities of the New York City Housing Authority.</w:t>
      </w:r>
    </w:p>
    <w:p w:rsidR="00795256" w:rsidRPr="00795256" w:rsidRDefault="00795256" w:rsidP="00795256">
      <w:pPr>
        <w:shd w:val="clear" w:color="auto" w:fill="FFFFFF"/>
        <w:jc w:val="both"/>
        <w:rPr>
          <w:rFonts w:ascii="Times" w:hAnsi="Times"/>
          <w:color w:val="000000"/>
          <w:sz w:val="27"/>
          <w:szCs w:val="27"/>
        </w:rPr>
      </w:pPr>
      <w:r w:rsidRPr="00795256">
        <w:rPr>
          <w:color w:val="000000"/>
        </w:rPr>
        <w:t> </w:t>
      </w:r>
    </w:p>
    <w:p w:rsidR="00795256" w:rsidRPr="00795256" w:rsidRDefault="00795256" w:rsidP="00795256">
      <w:pPr>
        <w:shd w:val="clear" w:color="auto" w:fill="FFFFFF"/>
        <w:jc w:val="both"/>
        <w:rPr>
          <w:rFonts w:ascii="Times" w:hAnsi="Times"/>
          <w:color w:val="000000"/>
          <w:sz w:val="27"/>
          <w:szCs w:val="27"/>
        </w:rPr>
      </w:pPr>
      <w:r w:rsidRPr="00795256">
        <w:rPr>
          <w:color w:val="000000"/>
        </w:rPr>
        <w:t>By Council Members Avilés, Louis, Velázquez, Restler, Won, Hanif, Hudson, Ossé, Farías, Ayala, De La Rosa and Brooks-Powers</w:t>
      </w:r>
    </w:p>
    <w:p w:rsidR="00795256" w:rsidRPr="00795256" w:rsidRDefault="00795256" w:rsidP="00795256">
      <w:pPr>
        <w:shd w:val="clear" w:color="auto" w:fill="FFFFFF"/>
        <w:jc w:val="both"/>
        <w:rPr>
          <w:rFonts w:ascii="Times" w:hAnsi="Times"/>
          <w:color w:val="000000"/>
          <w:sz w:val="27"/>
          <w:szCs w:val="27"/>
        </w:rPr>
      </w:pPr>
      <w:r w:rsidRPr="00795256">
        <w:rPr>
          <w:color w:val="000000"/>
        </w:rPr>
        <w:t> </w:t>
      </w:r>
    </w:p>
    <w:p w:rsidR="00795256" w:rsidRPr="00795256" w:rsidRDefault="00795256" w:rsidP="00795256">
      <w:pPr>
        <w:shd w:val="clear" w:color="auto" w:fill="FFFFFF"/>
        <w:spacing w:line="480" w:lineRule="auto"/>
        <w:ind w:firstLine="720"/>
        <w:jc w:val="both"/>
        <w:rPr>
          <w:rFonts w:ascii="Times" w:hAnsi="Times"/>
          <w:color w:val="000000"/>
          <w:sz w:val="27"/>
          <w:szCs w:val="27"/>
        </w:rPr>
      </w:pPr>
      <w:r w:rsidRPr="00795256">
        <w:rPr>
          <w:color w:val="000000"/>
        </w:rPr>
        <w:t>Whereas, The New York City Housing Authority (“NYCHA") is a public housing authority with 335 developments, and 177,611 units that are home to 547,891 authorized residents, through public housing, section 8, and NYCHA’s implementation of the federal rental assistance demonstration (“RAD”) program; and     </w:t>
      </w:r>
    </w:p>
    <w:p w:rsidR="00795256" w:rsidRPr="00795256" w:rsidRDefault="00795256" w:rsidP="00795256">
      <w:pPr>
        <w:shd w:val="clear" w:color="auto" w:fill="FFFFFF"/>
        <w:spacing w:line="480" w:lineRule="auto"/>
        <w:ind w:firstLine="720"/>
        <w:jc w:val="both"/>
        <w:rPr>
          <w:rFonts w:ascii="Times" w:hAnsi="Times"/>
          <w:color w:val="000000"/>
          <w:sz w:val="27"/>
          <w:szCs w:val="27"/>
        </w:rPr>
      </w:pPr>
      <w:r w:rsidRPr="00795256">
        <w:rPr>
          <w:color w:val="000000"/>
        </w:rPr>
        <w:t>Whereas, For the past decade, there have been numerous articles that have reported on the frequent service interruptions to heat and hot water, and to gas services at NYCHA developments; and</w:t>
      </w:r>
    </w:p>
    <w:p w:rsidR="00795256" w:rsidRPr="00795256" w:rsidRDefault="00795256" w:rsidP="00795256">
      <w:pPr>
        <w:shd w:val="clear" w:color="auto" w:fill="FFFFFF"/>
        <w:spacing w:line="480" w:lineRule="auto"/>
        <w:ind w:firstLine="720"/>
        <w:jc w:val="both"/>
        <w:rPr>
          <w:rFonts w:ascii="Times" w:hAnsi="Times"/>
          <w:color w:val="000000"/>
          <w:sz w:val="27"/>
          <w:szCs w:val="27"/>
        </w:rPr>
      </w:pPr>
      <w:r w:rsidRPr="00795256">
        <w:rPr>
          <w:color w:val="000000"/>
        </w:rPr>
        <w:t>Whereas, On January 2019, federal and city officials agreed to the appointment of a federal monitor to help address the history of maintenance issues that have created health and safety hazards at NYCHA; and</w:t>
      </w:r>
    </w:p>
    <w:p w:rsidR="00795256" w:rsidRPr="00795256" w:rsidRDefault="00795256" w:rsidP="00795256">
      <w:pPr>
        <w:shd w:val="clear" w:color="auto" w:fill="FFFFFF"/>
        <w:spacing w:line="480" w:lineRule="auto"/>
        <w:ind w:firstLine="720"/>
        <w:jc w:val="both"/>
        <w:rPr>
          <w:rFonts w:ascii="Times" w:hAnsi="Times"/>
          <w:color w:val="000000"/>
          <w:sz w:val="27"/>
          <w:szCs w:val="27"/>
        </w:rPr>
      </w:pPr>
      <w:r w:rsidRPr="00795256">
        <w:rPr>
          <w:color w:val="000000"/>
        </w:rPr>
        <w:t>Whereas, The federal monitor has been charged with approving action plans that require NYCHA to meet certain benchmarks to resolve reoccurring lead, mold, heat, elevator and sanitation issues, but tenants are still struggling to get repairs; and</w:t>
      </w:r>
    </w:p>
    <w:p w:rsidR="00795256" w:rsidRPr="00795256" w:rsidRDefault="00795256" w:rsidP="00795256">
      <w:pPr>
        <w:shd w:val="clear" w:color="auto" w:fill="FFFFFF"/>
        <w:spacing w:line="480" w:lineRule="auto"/>
        <w:ind w:firstLine="720"/>
        <w:jc w:val="both"/>
        <w:rPr>
          <w:rFonts w:ascii="Times" w:hAnsi="Times"/>
          <w:color w:val="000000"/>
          <w:sz w:val="27"/>
          <w:szCs w:val="27"/>
        </w:rPr>
      </w:pPr>
      <w:r w:rsidRPr="00795256">
        <w:rPr>
          <w:color w:val="000000"/>
        </w:rPr>
        <w:t>Whereas, According to The City, an online publication, nearly four years after New York City committed $2 billion dollars to make building improvements, 92 percent of the 336 projects NYCHA intended to work on have yet to begin; and</w:t>
      </w:r>
    </w:p>
    <w:p w:rsidR="00795256" w:rsidRPr="00795256" w:rsidRDefault="00795256" w:rsidP="00795256">
      <w:pPr>
        <w:shd w:val="clear" w:color="auto" w:fill="FFFFFF"/>
        <w:spacing w:line="480" w:lineRule="auto"/>
        <w:ind w:firstLine="720"/>
        <w:jc w:val="both"/>
        <w:rPr>
          <w:rFonts w:ascii="Times" w:hAnsi="Times"/>
          <w:color w:val="000000"/>
          <w:sz w:val="27"/>
          <w:szCs w:val="27"/>
        </w:rPr>
      </w:pPr>
      <w:r w:rsidRPr="00795256">
        <w:rPr>
          <w:color w:val="000000"/>
        </w:rPr>
        <w:t>Whereas, The same report stated that of the 24 projects that are underway, 92 percent of them have already had major postponements; and</w:t>
      </w:r>
    </w:p>
    <w:p w:rsidR="00795256" w:rsidRPr="00795256" w:rsidRDefault="00795256" w:rsidP="00795256">
      <w:pPr>
        <w:shd w:val="clear" w:color="auto" w:fill="FFFFFF"/>
        <w:spacing w:line="480" w:lineRule="auto"/>
        <w:ind w:firstLine="720"/>
        <w:jc w:val="both"/>
        <w:rPr>
          <w:rFonts w:ascii="Times" w:hAnsi="Times"/>
          <w:color w:val="000000"/>
          <w:sz w:val="27"/>
          <w:szCs w:val="27"/>
        </w:rPr>
      </w:pPr>
      <w:r w:rsidRPr="00795256">
        <w:rPr>
          <w:color w:val="000000"/>
        </w:rPr>
        <w:t>Whereas, Some of the delayed projects included upgrades to heating systems, testing and cleaning for lead, upgrades to trash compactors and elevator repairs; and</w:t>
      </w:r>
    </w:p>
    <w:p w:rsidR="00795256" w:rsidRPr="00795256" w:rsidRDefault="00795256" w:rsidP="00795256">
      <w:pPr>
        <w:shd w:val="clear" w:color="auto" w:fill="FFFFFF"/>
        <w:spacing w:line="480" w:lineRule="auto"/>
        <w:ind w:firstLine="720"/>
        <w:jc w:val="both"/>
        <w:rPr>
          <w:rFonts w:ascii="Times" w:hAnsi="Times"/>
          <w:color w:val="000000"/>
          <w:sz w:val="27"/>
          <w:szCs w:val="27"/>
        </w:rPr>
      </w:pPr>
      <w:r w:rsidRPr="00795256">
        <w:rPr>
          <w:color w:val="000000"/>
        </w:rPr>
        <w:t>Whereas, Tenants pay rent to NYCHA with a reasonable expectation for habitability and basic services, and NYCHA should be held accountable when it fails to make repairs; and</w:t>
      </w:r>
    </w:p>
    <w:p w:rsidR="00795256" w:rsidRPr="00795256" w:rsidRDefault="00795256" w:rsidP="00795256">
      <w:pPr>
        <w:shd w:val="clear" w:color="auto" w:fill="FFFFFF"/>
        <w:spacing w:line="480" w:lineRule="auto"/>
        <w:ind w:firstLine="720"/>
        <w:jc w:val="both"/>
        <w:rPr>
          <w:rFonts w:ascii="Times" w:hAnsi="Times"/>
          <w:color w:val="000000"/>
          <w:sz w:val="27"/>
          <w:szCs w:val="27"/>
        </w:rPr>
      </w:pPr>
      <w:r w:rsidRPr="00795256">
        <w:rPr>
          <w:color w:val="000000"/>
        </w:rPr>
        <w:t>Whereas, A.9414, sponsored by Assembly Member Edward Gibbs in the New York State Assembly, and companion bill, S.5806, introduced by State Senator Leroy Comrie in the New York State Senate, would increase the New York City Council’s ability to mandate NYCHA to produce reports and provide information the Council; and</w:t>
      </w:r>
    </w:p>
    <w:p w:rsidR="00795256" w:rsidRPr="00795256" w:rsidRDefault="00795256" w:rsidP="00795256">
      <w:pPr>
        <w:shd w:val="clear" w:color="auto" w:fill="FFFFFF"/>
        <w:spacing w:line="480" w:lineRule="auto"/>
        <w:ind w:firstLine="720"/>
        <w:jc w:val="both"/>
        <w:rPr>
          <w:rFonts w:ascii="Times" w:hAnsi="Times"/>
          <w:color w:val="000000"/>
          <w:sz w:val="27"/>
          <w:szCs w:val="27"/>
        </w:rPr>
      </w:pPr>
      <w:r w:rsidRPr="00795256">
        <w:rPr>
          <w:color w:val="000000"/>
        </w:rPr>
        <w:t>Whereas, Allowing local elected officials to have more oversight over NYCHA’s operations would allow for more analysis over the effectiveness of programs, increase the transparency of NYCHA’s operations and help respond to conditions in a more timely matter; now, therefore, be it</w:t>
      </w:r>
    </w:p>
    <w:p w:rsidR="00795256" w:rsidRPr="00795256" w:rsidRDefault="00795256" w:rsidP="00795256">
      <w:pPr>
        <w:shd w:val="clear" w:color="auto" w:fill="FFFFFF"/>
        <w:spacing w:line="480" w:lineRule="auto"/>
        <w:ind w:firstLine="720"/>
        <w:jc w:val="both"/>
        <w:rPr>
          <w:rFonts w:ascii="Times" w:hAnsi="Times"/>
          <w:color w:val="000000"/>
          <w:sz w:val="27"/>
          <w:szCs w:val="27"/>
        </w:rPr>
      </w:pPr>
      <w:r w:rsidRPr="00795256">
        <w:rPr>
          <w:color w:val="000000"/>
        </w:rPr>
        <w:t>Resolved, That the Council of the City of New York calls on the New York State Legislature to pass, and the Governor to sign, A.9414/S.5806, in relation to authorizing the New York City Council to oversee the activities of the New York City Housing Authority.</w:t>
      </w:r>
    </w:p>
    <w:p w:rsidR="00795256" w:rsidRPr="00795256" w:rsidRDefault="00795256" w:rsidP="00795256">
      <w:pPr>
        <w:shd w:val="clear" w:color="auto" w:fill="FFFFFF"/>
        <w:spacing w:line="480" w:lineRule="auto"/>
        <w:jc w:val="both"/>
        <w:rPr>
          <w:rFonts w:ascii="Times" w:hAnsi="Times"/>
          <w:color w:val="000000"/>
          <w:sz w:val="27"/>
          <w:szCs w:val="27"/>
        </w:rPr>
      </w:pPr>
      <w:r w:rsidRPr="00795256">
        <w:rPr>
          <w:color w:val="000000"/>
        </w:rPr>
        <w:t> </w:t>
      </w:r>
    </w:p>
    <w:p w:rsidR="00795256" w:rsidRPr="00795256" w:rsidRDefault="00795256" w:rsidP="00795256">
      <w:pPr>
        <w:shd w:val="clear" w:color="auto" w:fill="FFFFFF"/>
        <w:jc w:val="both"/>
        <w:rPr>
          <w:rFonts w:ascii="Times" w:hAnsi="Times"/>
          <w:color w:val="000000"/>
          <w:sz w:val="27"/>
          <w:szCs w:val="27"/>
        </w:rPr>
      </w:pPr>
      <w:r w:rsidRPr="00795256">
        <w:rPr>
          <w:color w:val="000000"/>
        </w:rPr>
        <w:t>JLC</w:t>
      </w:r>
    </w:p>
    <w:p w:rsidR="00795256" w:rsidRPr="00795256" w:rsidRDefault="00795256" w:rsidP="00795256">
      <w:pPr>
        <w:shd w:val="clear" w:color="auto" w:fill="FFFFFF"/>
        <w:jc w:val="both"/>
        <w:rPr>
          <w:rFonts w:ascii="Times" w:hAnsi="Times"/>
          <w:color w:val="000000"/>
          <w:sz w:val="27"/>
          <w:szCs w:val="27"/>
        </w:rPr>
      </w:pPr>
      <w:r w:rsidRPr="00795256">
        <w:rPr>
          <w:color w:val="000000"/>
        </w:rPr>
        <w:t>LS 7954</w:t>
      </w:r>
    </w:p>
    <w:p w:rsidR="00795256" w:rsidRPr="00795256" w:rsidRDefault="00795256" w:rsidP="00795256">
      <w:pPr>
        <w:shd w:val="clear" w:color="auto" w:fill="FFFFFF"/>
        <w:jc w:val="both"/>
        <w:rPr>
          <w:rFonts w:ascii="Times" w:hAnsi="Times"/>
          <w:color w:val="000000"/>
          <w:sz w:val="27"/>
          <w:szCs w:val="27"/>
        </w:rPr>
      </w:pPr>
      <w:r w:rsidRPr="00795256">
        <w:rPr>
          <w:color w:val="000000"/>
        </w:rPr>
        <w:t>06/08/2022</w:t>
      </w:r>
    </w:p>
    <w:p w:rsidR="00795256" w:rsidRPr="00347609" w:rsidRDefault="00795256" w:rsidP="0000004D">
      <w:pPr>
        <w:pStyle w:val="Default"/>
        <w:spacing w:line="480" w:lineRule="auto"/>
        <w:ind w:firstLine="720"/>
        <w:jc w:val="both"/>
      </w:pPr>
    </w:p>
    <w:sectPr w:rsidR="00795256" w:rsidRPr="00347609" w:rsidSect="00D11313">
      <w:headerReference w:type="even" r:id="rId12"/>
      <w:headerReference w:type="default" r:id="rId13"/>
      <w:footerReference w:type="even" r:id="rId14"/>
      <w:footerReference w:type="default" r:id="rId15"/>
      <w:headerReference w:type="first" r:id="rId16"/>
      <w:footerReference w:type="first" r:id="rId17"/>
      <w:pgSz w:w="12240" w:h="15840"/>
      <w:pgMar w:top="1008" w:right="1440" w:bottom="1008"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0552" w:rsidRDefault="00010552" w:rsidP="00F64A28">
      <w:r>
        <w:separator/>
      </w:r>
    </w:p>
  </w:endnote>
  <w:endnote w:type="continuationSeparator" w:id="0">
    <w:p w:rsidR="00010552" w:rsidRDefault="00010552" w:rsidP="00F64A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panose1 w:val="02020803070505020304"/>
    <w:charset w:val="00"/>
    <w:family w:val="roman"/>
    <w:notTrueType/>
    <w:pitch w:val="default"/>
  </w:font>
  <w:font w:name="Times">
    <w:altName w:val="Times"/>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5CC8" w:rsidRDefault="00675C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0094047"/>
      <w:docPartObj>
        <w:docPartGallery w:val="Page Numbers (Bottom of Page)"/>
        <w:docPartUnique/>
      </w:docPartObj>
    </w:sdtPr>
    <w:sdtEndPr>
      <w:rPr>
        <w:noProof/>
      </w:rPr>
    </w:sdtEndPr>
    <w:sdtContent>
      <w:p w:rsidR="00732C85" w:rsidRDefault="00732C85" w:rsidP="005D6C82">
        <w:pPr>
          <w:pStyle w:val="Footer"/>
          <w:jc w:val="center"/>
        </w:pPr>
      </w:p>
      <w:p w:rsidR="00732C85" w:rsidRDefault="00732C85" w:rsidP="005D6C82">
        <w:pPr>
          <w:pStyle w:val="Footer"/>
          <w:jc w:val="center"/>
        </w:pPr>
        <w:r>
          <w:fldChar w:fldCharType="begin"/>
        </w:r>
        <w:r>
          <w:instrText xml:space="preserve"> PAGE   \* MERGEFORMAT </w:instrText>
        </w:r>
        <w:r>
          <w:fldChar w:fldCharType="separate"/>
        </w:r>
        <w:r w:rsidR="002A6202">
          <w:rPr>
            <w:noProof/>
          </w:rPr>
          <w:t>12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5CC8" w:rsidRDefault="00675C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0552" w:rsidRDefault="00010552" w:rsidP="00F64A28">
      <w:r>
        <w:separator/>
      </w:r>
    </w:p>
  </w:footnote>
  <w:footnote w:type="continuationSeparator" w:id="0">
    <w:p w:rsidR="00010552" w:rsidRDefault="00010552" w:rsidP="00F64A28">
      <w:r>
        <w:continuationSeparator/>
      </w:r>
    </w:p>
  </w:footnote>
  <w:footnote w:id="1">
    <w:p w:rsidR="4A298E6F" w:rsidRPr="00B168AF" w:rsidRDefault="4A298E6F" w:rsidP="26227D0C">
      <w:pPr>
        <w:spacing w:line="257" w:lineRule="auto"/>
        <w:rPr>
          <w:sz w:val="20"/>
          <w:szCs w:val="20"/>
        </w:rPr>
      </w:pPr>
      <w:r w:rsidRPr="00B168AF">
        <w:rPr>
          <w:rStyle w:val="FootnoteReference"/>
          <w:sz w:val="20"/>
          <w:szCs w:val="20"/>
        </w:rPr>
        <w:footnoteRef/>
      </w:r>
      <w:r w:rsidR="26227D0C" w:rsidRPr="00B168AF">
        <w:rPr>
          <w:sz w:val="20"/>
          <w:szCs w:val="20"/>
        </w:rPr>
        <w:t xml:space="preserve"> </w:t>
      </w:r>
      <w:r w:rsidR="26227D0C" w:rsidRPr="00B168AF">
        <w:rPr>
          <w:color w:val="000000" w:themeColor="text1"/>
          <w:sz w:val="20"/>
          <w:szCs w:val="20"/>
        </w:rPr>
        <w:t xml:space="preserve">Ferre-Sadurni, Luis, “The Rise and Fall of New York Public Housing: An Oral History,” The New York Times, </w:t>
      </w:r>
      <w:r w:rsidR="26227D0C" w:rsidRPr="00B168AF">
        <w:rPr>
          <w:i/>
          <w:iCs/>
          <w:color w:val="000000" w:themeColor="text1"/>
          <w:sz w:val="20"/>
          <w:szCs w:val="20"/>
        </w:rPr>
        <w:t xml:space="preserve">available at </w:t>
      </w:r>
      <w:hyperlink r:id="rId1">
        <w:r w:rsidR="26227D0C" w:rsidRPr="00B168AF">
          <w:rPr>
            <w:rStyle w:val="Hyperlink"/>
            <w:sz w:val="20"/>
            <w:szCs w:val="20"/>
          </w:rPr>
          <w:t>https://www.nytimes.com/interactive/2018/06/25/nyregion/new-york-city-public-housing-history.html</w:t>
        </w:r>
      </w:hyperlink>
      <w:r w:rsidR="26227D0C" w:rsidRPr="00B168AF">
        <w:rPr>
          <w:color w:val="0000FF"/>
          <w:sz w:val="20"/>
          <w:szCs w:val="20"/>
          <w:u w:val="single"/>
        </w:rPr>
        <w:t>.</w:t>
      </w:r>
    </w:p>
  </w:footnote>
  <w:footnote w:id="2">
    <w:p w:rsidR="4A298E6F" w:rsidRPr="00B168AF" w:rsidRDefault="4A298E6F" w:rsidP="00B168AF">
      <w:pPr>
        <w:spacing w:line="257" w:lineRule="auto"/>
        <w:rPr>
          <w:sz w:val="20"/>
          <w:szCs w:val="20"/>
        </w:rPr>
      </w:pPr>
      <w:r w:rsidRPr="00B168AF">
        <w:rPr>
          <w:rStyle w:val="FootnoteReference"/>
          <w:sz w:val="20"/>
          <w:szCs w:val="20"/>
        </w:rPr>
        <w:footnoteRef/>
      </w:r>
      <w:r w:rsidR="26227D0C" w:rsidRPr="00B168AF">
        <w:rPr>
          <w:sz w:val="20"/>
          <w:szCs w:val="20"/>
        </w:rPr>
        <w:t xml:space="preserve"> H</w:t>
      </w:r>
      <w:r w:rsidR="26227D0C" w:rsidRPr="00B168AF">
        <w:rPr>
          <w:color w:val="000000" w:themeColor="text1"/>
          <w:sz w:val="20"/>
          <w:szCs w:val="20"/>
        </w:rPr>
        <w:t xml:space="preserve">ousing Act of 1937, </w:t>
      </w:r>
      <w:r w:rsidR="26227D0C" w:rsidRPr="00B168AF">
        <w:rPr>
          <w:i/>
          <w:iCs/>
          <w:color w:val="000000" w:themeColor="text1"/>
          <w:sz w:val="20"/>
          <w:szCs w:val="20"/>
        </w:rPr>
        <w:t>available at</w:t>
      </w:r>
      <w:r w:rsidR="26227D0C" w:rsidRPr="00B168AF">
        <w:rPr>
          <w:color w:val="000000" w:themeColor="text1"/>
          <w:sz w:val="20"/>
          <w:szCs w:val="20"/>
        </w:rPr>
        <w:t xml:space="preserve"> </w:t>
      </w:r>
      <w:hyperlink r:id="rId2">
        <w:r w:rsidR="26227D0C" w:rsidRPr="00B168AF">
          <w:rPr>
            <w:rStyle w:val="Hyperlink"/>
            <w:sz w:val="20"/>
            <w:szCs w:val="20"/>
          </w:rPr>
          <w:t>https</w:t>
        </w:r>
      </w:hyperlink>
      <w:hyperlink r:id="rId3">
        <w:r w:rsidR="26227D0C" w:rsidRPr="00B168AF">
          <w:rPr>
            <w:rStyle w:val="Hyperlink"/>
            <w:sz w:val="20"/>
            <w:szCs w:val="20"/>
          </w:rPr>
          <w:t>://</w:t>
        </w:r>
      </w:hyperlink>
      <w:hyperlink r:id="rId4">
        <w:r w:rsidR="26227D0C" w:rsidRPr="00B168AF">
          <w:rPr>
            <w:rStyle w:val="Hyperlink"/>
            <w:sz w:val="20"/>
            <w:szCs w:val="20"/>
          </w:rPr>
          <w:t>www</w:t>
        </w:r>
      </w:hyperlink>
      <w:hyperlink r:id="rId5">
        <w:r w:rsidR="26227D0C" w:rsidRPr="00B168AF">
          <w:rPr>
            <w:rStyle w:val="Hyperlink"/>
            <w:sz w:val="20"/>
            <w:szCs w:val="20"/>
          </w:rPr>
          <w:t>.</w:t>
        </w:r>
      </w:hyperlink>
      <w:hyperlink r:id="rId6">
        <w:r w:rsidR="26227D0C" w:rsidRPr="00B168AF">
          <w:rPr>
            <w:rStyle w:val="Hyperlink"/>
            <w:sz w:val="20"/>
            <w:szCs w:val="20"/>
          </w:rPr>
          <w:t>gpo</w:t>
        </w:r>
      </w:hyperlink>
      <w:hyperlink r:id="rId7">
        <w:r w:rsidR="26227D0C" w:rsidRPr="00B168AF">
          <w:rPr>
            <w:rStyle w:val="Hyperlink"/>
            <w:sz w:val="20"/>
            <w:szCs w:val="20"/>
          </w:rPr>
          <w:t>.</w:t>
        </w:r>
      </w:hyperlink>
      <w:hyperlink r:id="rId8">
        <w:r w:rsidR="26227D0C" w:rsidRPr="00B168AF">
          <w:rPr>
            <w:rStyle w:val="Hyperlink"/>
            <w:sz w:val="20"/>
            <w:szCs w:val="20"/>
          </w:rPr>
          <w:t>gov</w:t>
        </w:r>
      </w:hyperlink>
      <w:hyperlink r:id="rId9">
        <w:r w:rsidR="26227D0C" w:rsidRPr="00B168AF">
          <w:rPr>
            <w:rStyle w:val="Hyperlink"/>
            <w:sz w:val="20"/>
            <w:szCs w:val="20"/>
          </w:rPr>
          <w:t>/</w:t>
        </w:r>
      </w:hyperlink>
      <w:hyperlink r:id="rId10">
        <w:r w:rsidR="26227D0C" w:rsidRPr="00B168AF">
          <w:rPr>
            <w:rStyle w:val="Hyperlink"/>
            <w:sz w:val="20"/>
            <w:szCs w:val="20"/>
          </w:rPr>
          <w:t>fdsys</w:t>
        </w:r>
      </w:hyperlink>
      <w:hyperlink r:id="rId11">
        <w:r w:rsidR="26227D0C" w:rsidRPr="00B168AF">
          <w:rPr>
            <w:rStyle w:val="Hyperlink"/>
            <w:sz w:val="20"/>
            <w:szCs w:val="20"/>
          </w:rPr>
          <w:t>/</w:t>
        </w:r>
      </w:hyperlink>
      <w:hyperlink r:id="rId12">
        <w:r w:rsidR="26227D0C" w:rsidRPr="00B168AF">
          <w:rPr>
            <w:rStyle w:val="Hyperlink"/>
            <w:sz w:val="20"/>
            <w:szCs w:val="20"/>
          </w:rPr>
          <w:t>pkg</w:t>
        </w:r>
      </w:hyperlink>
      <w:hyperlink r:id="rId13">
        <w:r w:rsidR="26227D0C" w:rsidRPr="00B168AF">
          <w:rPr>
            <w:rStyle w:val="Hyperlink"/>
            <w:sz w:val="20"/>
            <w:szCs w:val="20"/>
          </w:rPr>
          <w:t>/</w:t>
        </w:r>
      </w:hyperlink>
      <w:hyperlink r:id="rId14">
        <w:r w:rsidR="26227D0C" w:rsidRPr="00B168AF">
          <w:rPr>
            <w:rStyle w:val="Hyperlink"/>
            <w:sz w:val="20"/>
            <w:szCs w:val="20"/>
          </w:rPr>
          <w:t>USCODE</w:t>
        </w:r>
      </w:hyperlink>
      <w:hyperlink r:id="rId15">
        <w:r w:rsidR="26227D0C" w:rsidRPr="00B168AF">
          <w:rPr>
            <w:rStyle w:val="Hyperlink"/>
            <w:sz w:val="20"/>
            <w:szCs w:val="20"/>
          </w:rPr>
          <w:t>-2009-</w:t>
        </w:r>
      </w:hyperlink>
      <w:hyperlink r:id="rId16">
        <w:r w:rsidR="26227D0C" w:rsidRPr="00B168AF">
          <w:rPr>
            <w:rStyle w:val="Hyperlink"/>
            <w:sz w:val="20"/>
            <w:szCs w:val="20"/>
          </w:rPr>
          <w:t>title</w:t>
        </w:r>
      </w:hyperlink>
      <w:hyperlink r:id="rId17">
        <w:r w:rsidR="26227D0C" w:rsidRPr="00B168AF">
          <w:rPr>
            <w:rStyle w:val="Hyperlink"/>
            <w:sz w:val="20"/>
            <w:szCs w:val="20"/>
          </w:rPr>
          <w:t>42/</w:t>
        </w:r>
      </w:hyperlink>
      <w:hyperlink r:id="rId18">
        <w:r w:rsidR="26227D0C" w:rsidRPr="00B168AF">
          <w:rPr>
            <w:rStyle w:val="Hyperlink"/>
            <w:sz w:val="20"/>
            <w:szCs w:val="20"/>
          </w:rPr>
          <w:t>pdf</w:t>
        </w:r>
      </w:hyperlink>
      <w:hyperlink r:id="rId19">
        <w:r w:rsidR="26227D0C" w:rsidRPr="00B168AF">
          <w:rPr>
            <w:rStyle w:val="Hyperlink"/>
            <w:sz w:val="20"/>
            <w:szCs w:val="20"/>
          </w:rPr>
          <w:t>/</w:t>
        </w:r>
      </w:hyperlink>
      <w:hyperlink r:id="rId20">
        <w:r w:rsidR="26227D0C" w:rsidRPr="00B168AF">
          <w:rPr>
            <w:rStyle w:val="Hyperlink"/>
            <w:sz w:val="20"/>
            <w:szCs w:val="20"/>
          </w:rPr>
          <w:t>USCODE</w:t>
        </w:r>
      </w:hyperlink>
      <w:hyperlink r:id="rId21">
        <w:r w:rsidR="26227D0C" w:rsidRPr="00B168AF">
          <w:rPr>
            <w:rStyle w:val="Hyperlink"/>
            <w:sz w:val="20"/>
            <w:szCs w:val="20"/>
          </w:rPr>
          <w:t>-2009-</w:t>
        </w:r>
      </w:hyperlink>
      <w:hyperlink r:id="rId22">
        <w:r w:rsidR="26227D0C" w:rsidRPr="00B168AF">
          <w:rPr>
            <w:rStyle w:val="Hyperlink"/>
            <w:sz w:val="20"/>
            <w:szCs w:val="20"/>
          </w:rPr>
          <w:t>title</w:t>
        </w:r>
      </w:hyperlink>
      <w:hyperlink r:id="rId23">
        <w:r w:rsidR="26227D0C" w:rsidRPr="00B168AF">
          <w:rPr>
            <w:rStyle w:val="Hyperlink"/>
            <w:sz w:val="20"/>
            <w:szCs w:val="20"/>
          </w:rPr>
          <w:t>42-</w:t>
        </w:r>
      </w:hyperlink>
      <w:hyperlink r:id="rId24">
        <w:r w:rsidR="26227D0C" w:rsidRPr="00B168AF">
          <w:rPr>
            <w:rStyle w:val="Hyperlink"/>
            <w:sz w:val="20"/>
            <w:szCs w:val="20"/>
          </w:rPr>
          <w:t>chap</w:t>
        </w:r>
      </w:hyperlink>
      <w:hyperlink r:id="rId25">
        <w:r w:rsidR="26227D0C" w:rsidRPr="00B168AF">
          <w:rPr>
            <w:rStyle w:val="Hyperlink"/>
            <w:sz w:val="20"/>
            <w:szCs w:val="20"/>
          </w:rPr>
          <w:t>8.</w:t>
        </w:r>
      </w:hyperlink>
      <w:hyperlink r:id="rId26">
        <w:r w:rsidR="26227D0C" w:rsidRPr="00B168AF">
          <w:rPr>
            <w:rStyle w:val="Hyperlink"/>
            <w:sz w:val="20"/>
            <w:szCs w:val="20"/>
          </w:rPr>
          <w:t>pdf</w:t>
        </w:r>
      </w:hyperlink>
      <w:r w:rsidR="26227D0C" w:rsidRPr="00B168AF">
        <w:rPr>
          <w:color w:val="000000" w:themeColor="text1"/>
          <w:sz w:val="20"/>
          <w:szCs w:val="20"/>
        </w:rPr>
        <w:t>.</w:t>
      </w:r>
    </w:p>
  </w:footnote>
  <w:footnote w:id="3">
    <w:p w:rsidR="4A298E6F" w:rsidRPr="00B168AF" w:rsidRDefault="4A298E6F" w:rsidP="26227D0C">
      <w:pPr>
        <w:rPr>
          <w:color w:val="000000" w:themeColor="text1"/>
          <w:sz w:val="20"/>
          <w:szCs w:val="20"/>
        </w:rPr>
      </w:pPr>
      <w:r w:rsidRPr="00B168AF">
        <w:rPr>
          <w:rStyle w:val="FootnoteReference"/>
          <w:sz w:val="20"/>
          <w:szCs w:val="20"/>
        </w:rPr>
        <w:footnoteRef/>
      </w:r>
      <w:r w:rsidR="26227D0C" w:rsidRPr="00B168AF">
        <w:rPr>
          <w:sz w:val="20"/>
          <w:szCs w:val="20"/>
        </w:rPr>
        <w:t xml:space="preserve"> </w:t>
      </w:r>
      <w:r w:rsidR="26227D0C" w:rsidRPr="00B168AF">
        <w:rPr>
          <w:color w:val="000000" w:themeColor="text1"/>
          <w:sz w:val="20"/>
          <w:szCs w:val="20"/>
        </w:rPr>
        <w:t>Marcuse, 353-54; J.A. Stoloff, A Brief History of Public Housing, Paper presented at August 14 meeting of the American Sociological Association, at 3 (2004).</w:t>
      </w:r>
    </w:p>
  </w:footnote>
  <w:footnote w:id="4">
    <w:p w:rsidR="4A298E6F" w:rsidRPr="00B168AF" w:rsidRDefault="4A298E6F" w:rsidP="26227D0C">
      <w:pPr>
        <w:rPr>
          <w:color w:val="000000" w:themeColor="text1"/>
          <w:sz w:val="20"/>
          <w:szCs w:val="20"/>
        </w:rPr>
      </w:pPr>
      <w:r w:rsidRPr="00B168AF">
        <w:rPr>
          <w:rStyle w:val="FootnoteReference"/>
          <w:sz w:val="20"/>
          <w:szCs w:val="20"/>
        </w:rPr>
        <w:footnoteRef/>
      </w:r>
      <w:r w:rsidR="26227D0C" w:rsidRPr="00B168AF">
        <w:rPr>
          <w:sz w:val="20"/>
          <w:szCs w:val="20"/>
        </w:rPr>
        <w:t xml:space="preserve"> </w:t>
      </w:r>
      <w:r w:rsidR="26227D0C" w:rsidRPr="00B168AF">
        <w:rPr>
          <w:color w:val="000000" w:themeColor="text1"/>
          <w:sz w:val="20"/>
          <w:szCs w:val="20"/>
        </w:rPr>
        <w:t xml:space="preserve">Marcuse, 354; Stoloff, 1; </w:t>
      </w:r>
      <w:r w:rsidR="26227D0C" w:rsidRPr="00B168AF">
        <w:rPr>
          <w:i/>
          <w:iCs/>
          <w:color w:val="000000" w:themeColor="text1"/>
          <w:sz w:val="20"/>
          <w:szCs w:val="20"/>
        </w:rPr>
        <w:t>see also</w:t>
      </w:r>
      <w:r w:rsidR="26227D0C" w:rsidRPr="00B168AF">
        <w:rPr>
          <w:color w:val="000000" w:themeColor="text1"/>
          <w:sz w:val="20"/>
          <w:szCs w:val="20"/>
        </w:rPr>
        <w:t xml:space="preserve"> Judith D. Feins, et al., Revised Methods of Providing Federal Funds for Public Housing Agencies, US Department of Housing and Urban Development, at 9 (1994).</w:t>
      </w:r>
    </w:p>
  </w:footnote>
  <w:footnote w:id="5">
    <w:p w:rsidR="26227D0C" w:rsidRPr="00B168AF" w:rsidRDefault="26227D0C" w:rsidP="26227D0C">
      <w:pPr>
        <w:rPr>
          <w:sz w:val="20"/>
          <w:szCs w:val="20"/>
        </w:rPr>
      </w:pPr>
      <w:r w:rsidRPr="00B168AF">
        <w:rPr>
          <w:rStyle w:val="FootnoteReference"/>
          <w:sz w:val="20"/>
          <w:szCs w:val="20"/>
        </w:rPr>
        <w:footnoteRef/>
      </w:r>
      <w:r w:rsidRPr="00B168AF">
        <w:rPr>
          <w:sz w:val="20"/>
          <w:szCs w:val="20"/>
        </w:rPr>
        <w:t xml:space="preserve"> MyNYCHA Developments, </w:t>
      </w:r>
      <w:r w:rsidRPr="00B168AF">
        <w:rPr>
          <w:i/>
          <w:iCs/>
          <w:sz w:val="20"/>
          <w:szCs w:val="20"/>
        </w:rPr>
        <w:t>available at</w:t>
      </w:r>
      <w:r w:rsidRPr="00B168AF">
        <w:rPr>
          <w:sz w:val="20"/>
          <w:szCs w:val="20"/>
        </w:rPr>
        <w:t xml:space="preserve"> </w:t>
      </w:r>
      <w:hyperlink r:id="rId27">
        <w:r w:rsidRPr="00B168AF">
          <w:rPr>
            <w:rStyle w:val="Hyperlink"/>
            <w:sz w:val="20"/>
            <w:szCs w:val="20"/>
          </w:rPr>
          <w:t>https://my.nycha.info/DevPortal/Portal</w:t>
        </w:r>
      </w:hyperlink>
      <w:r w:rsidRPr="00B168AF">
        <w:rPr>
          <w:sz w:val="20"/>
          <w:szCs w:val="20"/>
        </w:rPr>
        <w:t xml:space="preserve"> (last accessed Sept. 19, 2022).</w:t>
      </w:r>
    </w:p>
  </w:footnote>
  <w:footnote w:id="6">
    <w:p w:rsidR="4A298E6F" w:rsidRPr="00B168AF" w:rsidRDefault="4A298E6F" w:rsidP="26227D0C">
      <w:pPr>
        <w:rPr>
          <w:sz w:val="20"/>
          <w:szCs w:val="20"/>
        </w:rPr>
      </w:pPr>
      <w:r w:rsidRPr="00B168AF">
        <w:rPr>
          <w:rStyle w:val="FootnoteReference"/>
          <w:sz w:val="20"/>
          <w:szCs w:val="20"/>
        </w:rPr>
        <w:footnoteRef/>
      </w:r>
      <w:r w:rsidR="26227D0C" w:rsidRPr="00B168AF">
        <w:rPr>
          <w:sz w:val="20"/>
          <w:szCs w:val="20"/>
        </w:rPr>
        <w:t xml:space="preserve"> Jacob A. Riis, </w:t>
      </w:r>
      <w:r w:rsidR="26227D0C" w:rsidRPr="00B168AF">
        <w:rPr>
          <w:i/>
          <w:iCs/>
          <w:sz w:val="20"/>
          <w:szCs w:val="20"/>
        </w:rPr>
        <w:t xml:space="preserve">How the Other Half Lives: Studies Among the Tenements of New York, </w:t>
      </w:r>
      <w:r w:rsidR="26227D0C" w:rsidRPr="00B168AF">
        <w:rPr>
          <w:sz w:val="20"/>
          <w:szCs w:val="20"/>
        </w:rPr>
        <w:t xml:space="preserve">(1890), </w:t>
      </w:r>
      <w:r w:rsidR="26227D0C" w:rsidRPr="00B168AF">
        <w:rPr>
          <w:i/>
          <w:iCs/>
          <w:sz w:val="20"/>
          <w:szCs w:val="20"/>
        </w:rPr>
        <w:t>available at</w:t>
      </w:r>
      <w:r w:rsidR="26227D0C" w:rsidRPr="00B168AF">
        <w:rPr>
          <w:sz w:val="20"/>
          <w:szCs w:val="20"/>
        </w:rPr>
        <w:t xml:space="preserve"> </w:t>
      </w:r>
      <w:hyperlink r:id="rId28">
        <w:r w:rsidR="26227D0C" w:rsidRPr="00B168AF">
          <w:rPr>
            <w:rStyle w:val="Hyperlink"/>
            <w:sz w:val="20"/>
            <w:szCs w:val="20"/>
          </w:rPr>
          <w:t>https://www.gutenberg.org/files/45502/45502-h/45502-h.htm.</w:t>
        </w:r>
      </w:hyperlink>
      <w:r w:rsidR="26227D0C" w:rsidRPr="00B168AF">
        <w:rPr>
          <w:sz w:val="20"/>
          <w:szCs w:val="20"/>
        </w:rPr>
        <w:t xml:space="preserve">  </w:t>
      </w:r>
    </w:p>
  </w:footnote>
  <w:footnote w:id="7">
    <w:p w:rsidR="26227D0C" w:rsidRPr="00B168AF" w:rsidRDefault="26227D0C" w:rsidP="26227D0C">
      <w:pPr>
        <w:rPr>
          <w:sz w:val="20"/>
          <w:szCs w:val="20"/>
        </w:rPr>
      </w:pPr>
      <w:r w:rsidRPr="00B168AF">
        <w:rPr>
          <w:rStyle w:val="FootnoteReference"/>
          <w:sz w:val="20"/>
          <w:szCs w:val="20"/>
        </w:rPr>
        <w:footnoteRef/>
      </w:r>
      <w:r w:rsidRPr="00B168AF">
        <w:rPr>
          <w:sz w:val="20"/>
          <w:szCs w:val="20"/>
        </w:rPr>
        <w:t xml:space="preserve"> MyNYCHA Developments, </w:t>
      </w:r>
      <w:r w:rsidRPr="00B168AF">
        <w:rPr>
          <w:i/>
          <w:iCs/>
          <w:sz w:val="20"/>
          <w:szCs w:val="20"/>
        </w:rPr>
        <w:t>available at</w:t>
      </w:r>
      <w:r w:rsidRPr="00B168AF">
        <w:rPr>
          <w:sz w:val="20"/>
          <w:szCs w:val="20"/>
        </w:rPr>
        <w:t xml:space="preserve"> </w:t>
      </w:r>
      <w:hyperlink r:id="rId29">
        <w:r w:rsidRPr="00B168AF">
          <w:rPr>
            <w:rStyle w:val="Hyperlink"/>
            <w:sz w:val="20"/>
            <w:szCs w:val="20"/>
          </w:rPr>
          <w:t>https://my.nycha.info/DevPortal/Portal</w:t>
        </w:r>
      </w:hyperlink>
      <w:r w:rsidRPr="00B168AF">
        <w:rPr>
          <w:sz w:val="20"/>
          <w:szCs w:val="20"/>
        </w:rPr>
        <w:t xml:space="preserve"> (last accessed Sept. 19, 2022).</w:t>
      </w:r>
    </w:p>
  </w:footnote>
  <w:footnote w:id="8">
    <w:p w:rsidR="26227D0C" w:rsidRPr="00B168AF" w:rsidRDefault="26227D0C" w:rsidP="26227D0C">
      <w:pPr>
        <w:rPr>
          <w:sz w:val="20"/>
          <w:szCs w:val="20"/>
        </w:rPr>
      </w:pPr>
      <w:r w:rsidRPr="00B168AF">
        <w:rPr>
          <w:rStyle w:val="FootnoteReference"/>
          <w:sz w:val="20"/>
          <w:szCs w:val="20"/>
        </w:rPr>
        <w:footnoteRef/>
      </w:r>
      <w:r w:rsidRPr="00B168AF">
        <w:rPr>
          <w:sz w:val="20"/>
          <w:szCs w:val="20"/>
        </w:rPr>
        <w:t xml:space="preserve"> </w:t>
      </w:r>
      <w:r w:rsidRPr="00B168AF">
        <w:rPr>
          <w:i/>
          <w:iCs/>
          <w:sz w:val="20"/>
          <w:szCs w:val="20"/>
        </w:rPr>
        <w:t>Id.</w:t>
      </w:r>
    </w:p>
  </w:footnote>
  <w:footnote w:id="9">
    <w:p w:rsidR="26227D0C" w:rsidRPr="00B168AF" w:rsidRDefault="26227D0C" w:rsidP="26227D0C">
      <w:pPr>
        <w:rPr>
          <w:sz w:val="20"/>
          <w:szCs w:val="20"/>
        </w:rPr>
      </w:pPr>
      <w:r w:rsidRPr="00B168AF">
        <w:rPr>
          <w:rStyle w:val="FootnoteReference"/>
          <w:sz w:val="20"/>
          <w:szCs w:val="20"/>
        </w:rPr>
        <w:footnoteRef/>
      </w:r>
      <w:r w:rsidRPr="00B168AF">
        <w:rPr>
          <w:sz w:val="20"/>
          <w:szCs w:val="20"/>
        </w:rPr>
        <w:t xml:space="preserve"> </w:t>
      </w:r>
      <w:r w:rsidRPr="00B168AF">
        <w:rPr>
          <w:i/>
          <w:iCs/>
          <w:sz w:val="20"/>
          <w:szCs w:val="20"/>
        </w:rPr>
        <w:t>Id.</w:t>
      </w:r>
    </w:p>
  </w:footnote>
  <w:footnote w:id="10">
    <w:p w:rsidR="00795256" w:rsidRDefault="00795256">
      <w:pPr>
        <w:pStyle w:val="FootnoteText"/>
      </w:pPr>
      <w:r>
        <w:rPr>
          <w:rStyle w:val="FootnoteReference"/>
        </w:rPr>
        <w:footnoteRef/>
      </w:r>
      <w:r>
        <w:t xml:space="preserve"> Save Section 9. </w:t>
      </w:r>
      <w:hyperlink r:id="rId30" w:history="1">
        <w:r w:rsidRPr="00423086">
          <w:rPr>
            <w:rStyle w:val="Hyperlink"/>
          </w:rPr>
          <w:t>https://www.savesection9.org/information-page</w:t>
        </w:r>
      </w:hyperlink>
      <w:r w:rsidRPr="00795256">
        <w:t>.</w:t>
      </w:r>
    </w:p>
  </w:footnote>
  <w:footnote w:id="11">
    <w:p w:rsidR="26227D0C" w:rsidRPr="00B168AF" w:rsidRDefault="26227D0C" w:rsidP="26227D0C">
      <w:pPr>
        <w:rPr>
          <w:i/>
          <w:iCs/>
          <w:sz w:val="20"/>
          <w:szCs w:val="20"/>
        </w:rPr>
      </w:pPr>
      <w:r w:rsidRPr="00B168AF">
        <w:rPr>
          <w:rStyle w:val="FootnoteReference"/>
          <w:sz w:val="20"/>
          <w:szCs w:val="20"/>
        </w:rPr>
        <w:footnoteRef/>
      </w:r>
      <w:r w:rsidRPr="00B168AF">
        <w:rPr>
          <w:sz w:val="20"/>
          <w:szCs w:val="20"/>
        </w:rPr>
        <w:t xml:space="preserve"> NYCHA, </w:t>
      </w:r>
      <w:r w:rsidRPr="00B168AF">
        <w:rPr>
          <w:i/>
          <w:iCs/>
          <w:sz w:val="20"/>
          <w:szCs w:val="20"/>
        </w:rPr>
        <w:t>Permanent Affordability Commitment Together (PACT)</w:t>
      </w:r>
      <w:r w:rsidRPr="00B168AF">
        <w:rPr>
          <w:sz w:val="20"/>
          <w:szCs w:val="20"/>
        </w:rPr>
        <w:t xml:space="preserve">, </w:t>
      </w:r>
      <w:r w:rsidRPr="00B168AF">
        <w:rPr>
          <w:i/>
          <w:iCs/>
          <w:sz w:val="20"/>
          <w:szCs w:val="20"/>
        </w:rPr>
        <w:t>available at</w:t>
      </w:r>
      <w:r w:rsidRPr="00B168AF">
        <w:rPr>
          <w:sz w:val="20"/>
          <w:szCs w:val="20"/>
        </w:rPr>
        <w:t xml:space="preserve"> </w:t>
      </w:r>
      <w:hyperlink r:id="rId31">
        <w:r w:rsidRPr="00B168AF">
          <w:rPr>
            <w:rStyle w:val="Hyperlink"/>
            <w:sz w:val="20"/>
            <w:szCs w:val="20"/>
          </w:rPr>
          <w:t>https://www1.nyc.gov/site/nycha/about/pact.page.</w:t>
        </w:r>
      </w:hyperlink>
      <w:r w:rsidRPr="00B168AF">
        <w:rPr>
          <w:sz w:val="20"/>
          <w:szCs w:val="20"/>
        </w:rPr>
        <w:t xml:space="preserve"> </w:t>
      </w:r>
    </w:p>
  </w:footnote>
  <w:footnote w:id="12">
    <w:p w:rsidR="26227D0C" w:rsidRPr="00B168AF" w:rsidRDefault="26227D0C" w:rsidP="26227D0C">
      <w:pPr>
        <w:rPr>
          <w:sz w:val="20"/>
          <w:szCs w:val="20"/>
        </w:rPr>
      </w:pPr>
      <w:r w:rsidRPr="00B168AF">
        <w:rPr>
          <w:rStyle w:val="FootnoteReference"/>
          <w:sz w:val="20"/>
          <w:szCs w:val="20"/>
        </w:rPr>
        <w:footnoteRef/>
      </w:r>
      <w:r w:rsidRPr="00B168AF">
        <w:rPr>
          <w:sz w:val="20"/>
          <w:szCs w:val="20"/>
        </w:rPr>
        <w:t xml:space="preserve"> United States Department of Housing and Urban Development, Agreement, p.1, (Jan. 31, 2019), </w:t>
      </w:r>
      <w:r w:rsidRPr="00B168AF">
        <w:rPr>
          <w:i/>
          <w:iCs/>
          <w:sz w:val="20"/>
          <w:szCs w:val="20"/>
        </w:rPr>
        <w:t>available at</w:t>
      </w:r>
      <w:r w:rsidRPr="00B168AF">
        <w:rPr>
          <w:sz w:val="20"/>
          <w:szCs w:val="20"/>
        </w:rPr>
        <w:t xml:space="preserve"> </w:t>
      </w:r>
      <w:hyperlink r:id="rId32">
        <w:r w:rsidRPr="00B168AF">
          <w:rPr>
            <w:rStyle w:val="Hyperlink"/>
            <w:sz w:val="20"/>
            <w:szCs w:val="20"/>
          </w:rPr>
          <w:t>https://www.hud.gov/sites/dfiles/PA/documents/HUD-NYCHA-Agreement013119.pdf</w:t>
        </w:r>
      </w:hyperlink>
      <w:r w:rsidRPr="00B168AF">
        <w:rPr>
          <w:sz w:val="20"/>
          <w:szCs w:val="20"/>
        </w:rPr>
        <w:t>.</w:t>
      </w:r>
    </w:p>
  </w:footnote>
  <w:footnote w:id="13">
    <w:p w:rsidR="26227D0C" w:rsidRPr="00B168AF" w:rsidRDefault="26227D0C">
      <w:pPr>
        <w:rPr>
          <w:sz w:val="20"/>
          <w:szCs w:val="20"/>
        </w:rPr>
      </w:pPr>
      <w:r w:rsidRPr="00B168AF">
        <w:rPr>
          <w:rStyle w:val="FootnoteReference"/>
          <w:sz w:val="20"/>
          <w:szCs w:val="20"/>
        </w:rPr>
        <w:footnoteRef/>
      </w:r>
      <w:r w:rsidRPr="00B168AF">
        <w:rPr>
          <w:sz w:val="20"/>
          <w:szCs w:val="20"/>
        </w:rPr>
        <w:t xml:space="preserve"> </w:t>
      </w:r>
      <w:r w:rsidRPr="00B168AF">
        <w:rPr>
          <w:i/>
          <w:iCs/>
          <w:sz w:val="20"/>
          <w:szCs w:val="20"/>
        </w:rPr>
        <w:t>Id.</w:t>
      </w:r>
      <w:r w:rsidRPr="00B168AF">
        <w:rPr>
          <w:sz w:val="20"/>
          <w:szCs w:val="20"/>
        </w:rPr>
        <w:t xml:space="preserve"> at 2–3.</w:t>
      </w:r>
    </w:p>
  </w:footnote>
  <w:footnote w:id="14">
    <w:p w:rsidR="26227D0C" w:rsidRPr="00B168AF" w:rsidRDefault="26227D0C" w:rsidP="26227D0C">
      <w:pPr>
        <w:rPr>
          <w:sz w:val="20"/>
          <w:szCs w:val="20"/>
        </w:rPr>
      </w:pPr>
      <w:r w:rsidRPr="00B168AF">
        <w:rPr>
          <w:rStyle w:val="FootnoteReference"/>
          <w:sz w:val="20"/>
          <w:szCs w:val="20"/>
        </w:rPr>
        <w:footnoteRef/>
      </w:r>
      <w:r w:rsidRPr="00B168AF">
        <w:rPr>
          <w:sz w:val="20"/>
          <w:szCs w:val="20"/>
        </w:rPr>
        <w:t xml:space="preserve"> </w:t>
      </w:r>
      <w:r w:rsidRPr="00B168AF">
        <w:rPr>
          <w:i/>
          <w:iCs/>
          <w:sz w:val="20"/>
          <w:szCs w:val="20"/>
        </w:rPr>
        <w:t>HUD Secretary Selects Former Prosecutor Bart Schwartz As NYCHA’s New Federal Monitor</w:t>
      </w:r>
      <w:r w:rsidRPr="00B168AF">
        <w:rPr>
          <w:sz w:val="20"/>
          <w:szCs w:val="20"/>
        </w:rPr>
        <w:t xml:space="preserve">, CBS News (Feb. 22, 2019) </w:t>
      </w:r>
      <w:r w:rsidRPr="00B168AF">
        <w:rPr>
          <w:i/>
          <w:iCs/>
          <w:sz w:val="20"/>
          <w:szCs w:val="20"/>
        </w:rPr>
        <w:t>available</w:t>
      </w:r>
      <w:r w:rsidRPr="00B168AF">
        <w:rPr>
          <w:sz w:val="20"/>
          <w:szCs w:val="20"/>
        </w:rPr>
        <w:t xml:space="preserve"> </w:t>
      </w:r>
      <w:r w:rsidRPr="00B168AF">
        <w:rPr>
          <w:i/>
          <w:iCs/>
          <w:sz w:val="20"/>
          <w:szCs w:val="20"/>
        </w:rPr>
        <w:t>at</w:t>
      </w:r>
      <w:r w:rsidRPr="00B168AF">
        <w:rPr>
          <w:sz w:val="20"/>
          <w:szCs w:val="20"/>
        </w:rPr>
        <w:t xml:space="preserve"> </w:t>
      </w:r>
      <w:hyperlink r:id="rId33">
        <w:r w:rsidRPr="00B168AF">
          <w:rPr>
            <w:rStyle w:val="Hyperlink"/>
            <w:sz w:val="20"/>
            <w:szCs w:val="20"/>
          </w:rPr>
          <w:t>https://newyork.cbslocal.com/2019/02/22/hud-selects-bart-schwartz-nycha/</w:t>
        </w:r>
      </w:hyperlink>
      <w:r w:rsidRPr="00B168AF">
        <w:rPr>
          <w:sz w:val="20"/>
          <w:szCs w:val="20"/>
        </w:rPr>
        <w:t>.</w:t>
      </w:r>
    </w:p>
  </w:footnote>
  <w:footnote w:id="15">
    <w:p w:rsidR="26227D0C" w:rsidRPr="00B168AF" w:rsidRDefault="26227D0C">
      <w:pPr>
        <w:rPr>
          <w:sz w:val="20"/>
          <w:szCs w:val="20"/>
        </w:rPr>
      </w:pPr>
      <w:r w:rsidRPr="00B168AF">
        <w:rPr>
          <w:rStyle w:val="FootnoteReference"/>
          <w:sz w:val="20"/>
          <w:szCs w:val="20"/>
        </w:rPr>
        <w:footnoteRef/>
      </w:r>
      <w:r w:rsidRPr="00B168AF">
        <w:rPr>
          <w:sz w:val="20"/>
          <w:szCs w:val="20"/>
        </w:rPr>
        <w:t xml:space="preserve"> </w:t>
      </w:r>
      <w:r w:rsidRPr="00B168AF">
        <w:rPr>
          <w:i/>
          <w:iCs/>
          <w:sz w:val="20"/>
          <w:szCs w:val="20"/>
        </w:rPr>
        <w:t>Id.</w:t>
      </w:r>
    </w:p>
  </w:footnote>
  <w:footnote w:id="16">
    <w:p w:rsidR="26227D0C" w:rsidRPr="00B168AF" w:rsidRDefault="26227D0C">
      <w:pPr>
        <w:rPr>
          <w:sz w:val="20"/>
          <w:szCs w:val="20"/>
        </w:rPr>
      </w:pPr>
      <w:r w:rsidRPr="00B168AF">
        <w:rPr>
          <w:rStyle w:val="FootnoteReference"/>
          <w:sz w:val="20"/>
          <w:szCs w:val="20"/>
        </w:rPr>
        <w:footnoteRef/>
      </w:r>
      <w:r w:rsidRPr="00B168AF">
        <w:rPr>
          <w:sz w:val="20"/>
          <w:szCs w:val="20"/>
        </w:rPr>
        <w:t xml:space="preserve"> HUD Agreement </w:t>
      </w:r>
      <w:r w:rsidRPr="00B168AF">
        <w:rPr>
          <w:i/>
          <w:iCs/>
          <w:sz w:val="20"/>
          <w:szCs w:val="20"/>
        </w:rPr>
        <w:t>at</w:t>
      </w:r>
      <w:r w:rsidRPr="00B168AF">
        <w:rPr>
          <w:sz w:val="20"/>
          <w:szCs w:val="20"/>
        </w:rPr>
        <w:t xml:space="preserve"> 6.</w:t>
      </w:r>
    </w:p>
  </w:footnote>
  <w:footnote w:id="17">
    <w:p w:rsidR="26227D0C" w:rsidRPr="00B168AF" w:rsidRDefault="26227D0C">
      <w:pPr>
        <w:rPr>
          <w:sz w:val="20"/>
          <w:szCs w:val="20"/>
        </w:rPr>
      </w:pPr>
      <w:r w:rsidRPr="00B168AF">
        <w:rPr>
          <w:rStyle w:val="FootnoteReference"/>
          <w:sz w:val="20"/>
          <w:szCs w:val="20"/>
        </w:rPr>
        <w:footnoteRef/>
      </w:r>
      <w:r w:rsidRPr="00B168AF">
        <w:rPr>
          <w:sz w:val="20"/>
          <w:szCs w:val="20"/>
        </w:rPr>
        <w:t xml:space="preserve"> </w:t>
      </w:r>
      <w:r w:rsidRPr="00B168AF">
        <w:rPr>
          <w:i/>
          <w:iCs/>
          <w:sz w:val="20"/>
          <w:szCs w:val="20"/>
        </w:rPr>
        <w:t>Id.</w:t>
      </w:r>
    </w:p>
  </w:footnote>
  <w:footnote w:id="18">
    <w:p w:rsidR="26227D0C" w:rsidRPr="00B168AF" w:rsidRDefault="26227D0C">
      <w:pPr>
        <w:rPr>
          <w:sz w:val="20"/>
          <w:szCs w:val="20"/>
        </w:rPr>
      </w:pPr>
      <w:r w:rsidRPr="00B168AF">
        <w:rPr>
          <w:rStyle w:val="FootnoteReference"/>
          <w:sz w:val="20"/>
          <w:szCs w:val="20"/>
        </w:rPr>
        <w:footnoteRef/>
      </w:r>
      <w:r w:rsidRPr="00B168AF">
        <w:rPr>
          <w:sz w:val="20"/>
          <w:szCs w:val="20"/>
        </w:rPr>
        <w:t xml:space="preserve"> Greg B. Smith, </w:t>
      </w:r>
      <w:r w:rsidRPr="00B168AF">
        <w:rPr>
          <w:i/>
          <w:iCs/>
          <w:sz w:val="20"/>
          <w:szCs w:val="20"/>
        </w:rPr>
        <w:t>NYCHA Must Keep Paper Trail on Arsenic Incident, Monitor Orders</w:t>
      </w:r>
      <w:r w:rsidRPr="00B168AF">
        <w:rPr>
          <w:sz w:val="20"/>
          <w:szCs w:val="20"/>
        </w:rPr>
        <w:t xml:space="preserve">, The City (Sept. 4, 2022, 5:16 p.m.) </w:t>
      </w:r>
      <w:hyperlink r:id="rId34" w:history="1">
        <w:r w:rsidR="00ED3DF6" w:rsidRPr="00ED3DF6">
          <w:rPr>
            <w:rStyle w:val="Hyperlink"/>
            <w:sz w:val="20"/>
            <w:szCs w:val="20"/>
          </w:rPr>
          <w:t>https://www.thecity.nyc/2022/9/4/23337069/nycha-paper-trail-arsenic-monitor-riis</w:t>
        </w:r>
      </w:hyperlink>
      <w:r w:rsidR="00ED3DF6">
        <w:rPr>
          <w:sz w:val="20"/>
          <w:szCs w:val="20"/>
        </w:rPr>
        <w:t>.</w:t>
      </w:r>
    </w:p>
  </w:footnote>
  <w:footnote w:id="19">
    <w:p w:rsidR="26227D0C" w:rsidRPr="00B168AF" w:rsidRDefault="26227D0C">
      <w:pPr>
        <w:rPr>
          <w:sz w:val="20"/>
          <w:szCs w:val="20"/>
        </w:rPr>
      </w:pPr>
      <w:r w:rsidRPr="00B168AF">
        <w:rPr>
          <w:rStyle w:val="FootnoteReference"/>
          <w:sz w:val="20"/>
          <w:szCs w:val="20"/>
        </w:rPr>
        <w:footnoteRef/>
      </w:r>
      <w:r w:rsidRPr="00B168AF">
        <w:rPr>
          <w:sz w:val="20"/>
          <w:szCs w:val="20"/>
        </w:rPr>
        <w:t xml:space="preserve"> </w:t>
      </w:r>
      <w:r w:rsidRPr="00B168AF">
        <w:rPr>
          <w:i/>
          <w:iCs/>
          <w:sz w:val="20"/>
          <w:szCs w:val="20"/>
        </w:rPr>
        <w:t>Id.</w:t>
      </w:r>
    </w:p>
  </w:footnote>
  <w:footnote w:id="20">
    <w:p w:rsidR="00DB2533" w:rsidRPr="00B168AF" w:rsidRDefault="00DB2533" w:rsidP="26227D0C">
      <w:pPr>
        <w:pStyle w:val="FootnoteText"/>
      </w:pPr>
      <w:r w:rsidRPr="00B168AF">
        <w:rPr>
          <w:rStyle w:val="FootnoteReference"/>
        </w:rPr>
        <w:footnoteRef/>
      </w:r>
      <w:r w:rsidR="26227D0C" w:rsidRPr="00B168AF">
        <w:t xml:space="preserve"> </w:t>
      </w:r>
      <w:r w:rsidR="26227D0C" w:rsidRPr="00B168AF">
        <w:rPr>
          <w:i/>
          <w:iCs/>
        </w:rPr>
        <w:t xml:space="preserve">See </w:t>
      </w:r>
      <w:r w:rsidR="26227D0C" w:rsidRPr="00B168AF">
        <w:t xml:space="preserve">Department of Investigation, Mission and History, </w:t>
      </w:r>
      <w:hyperlink r:id="rId35" w:history="1">
        <w:r w:rsidR="26227D0C" w:rsidRPr="00B168AF">
          <w:rPr>
            <w:rStyle w:val="Hyperlink"/>
          </w:rPr>
          <w:t>https://www1.nyc.gov/site/doi/about/mission.page</w:t>
        </w:r>
      </w:hyperlink>
      <w:r w:rsidR="26227D0C" w:rsidRPr="00B168AF">
        <w:t xml:space="preserve"> (last visited September 15, 2022).</w:t>
      </w:r>
    </w:p>
  </w:footnote>
  <w:footnote w:id="21">
    <w:p w:rsidR="00DB2533" w:rsidRPr="00B168AF" w:rsidRDefault="00DB2533" w:rsidP="26227D0C">
      <w:pPr>
        <w:pStyle w:val="FootnoteText"/>
      </w:pPr>
      <w:r w:rsidRPr="00B168AF">
        <w:rPr>
          <w:rStyle w:val="FootnoteReference"/>
        </w:rPr>
        <w:footnoteRef/>
      </w:r>
      <w:r w:rsidR="26227D0C" w:rsidRPr="00B168AF">
        <w:t xml:space="preserve"> </w:t>
      </w:r>
      <w:r w:rsidR="26227D0C" w:rsidRPr="00B168AF">
        <w:rPr>
          <w:i/>
          <w:iCs/>
        </w:rPr>
        <w:t xml:space="preserve">See </w:t>
      </w:r>
      <w:r w:rsidR="26227D0C" w:rsidRPr="00B168AF">
        <w:t xml:space="preserve">Department of Investigation, Squad Seven, </w:t>
      </w:r>
      <w:hyperlink r:id="rId36" w:history="1">
        <w:r w:rsidR="26227D0C" w:rsidRPr="00B168AF">
          <w:rPr>
            <w:rStyle w:val="Hyperlink"/>
          </w:rPr>
          <w:t>https://www1.nyc.gov/site/doi/offices/squad-seven.page</w:t>
        </w:r>
      </w:hyperlink>
      <w:r w:rsidR="26227D0C" w:rsidRPr="00B168AF">
        <w:t xml:space="preserve"> (last visited September 15, 2022). </w:t>
      </w:r>
    </w:p>
  </w:footnote>
  <w:footnote w:id="22">
    <w:p w:rsidR="00DB2533" w:rsidRPr="00B168AF" w:rsidRDefault="00DB2533" w:rsidP="26227D0C">
      <w:pPr>
        <w:pStyle w:val="FootnoteText"/>
      </w:pPr>
      <w:r w:rsidRPr="00B168AF">
        <w:rPr>
          <w:rStyle w:val="FootnoteReference"/>
        </w:rPr>
        <w:footnoteRef/>
      </w:r>
      <w:r w:rsidR="26227D0C" w:rsidRPr="00B168AF">
        <w:t xml:space="preserve"> </w:t>
      </w:r>
      <w:r w:rsidR="26227D0C" w:rsidRPr="00B168AF">
        <w:rPr>
          <w:i/>
          <w:iCs/>
        </w:rPr>
        <w:t>See id.</w:t>
      </w:r>
    </w:p>
  </w:footnote>
  <w:footnote w:id="23">
    <w:p w:rsidR="00DB2533" w:rsidRPr="00B168AF" w:rsidRDefault="00DB2533" w:rsidP="26227D0C">
      <w:pPr>
        <w:pStyle w:val="FootnoteText"/>
      </w:pPr>
      <w:r w:rsidRPr="00B168AF">
        <w:rPr>
          <w:rStyle w:val="FootnoteReference"/>
        </w:rPr>
        <w:footnoteRef/>
      </w:r>
      <w:r w:rsidR="26227D0C" w:rsidRPr="00B168AF">
        <w:t xml:space="preserve"> </w:t>
      </w:r>
      <w:r w:rsidR="26227D0C" w:rsidRPr="00B168AF">
        <w:rPr>
          <w:i/>
          <w:iCs/>
        </w:rPr>
        <w:t>See id.</w:t>
      </w:r>
    </w:p>
  </w:footnote>
  <w:footnote w:id="24">
    <w:p w:rsidR="008D7A79" w:rsidRPr="00B168AF" w:rsidRDefault="008D7A79" w:rsidP="26227D0C">
      <w:pPr>
        <w:pStyle w:val="FootnoteText"/>
        <w:rPr>
          <w:i/>
          <w:iCs/>
        </w:rPr>
      </w:pPr>
      <w:r w:rsidRPr="00B168AF">
        <w:rPr>
          <w:rStyle w:val="FootnoteReference"/>
        </w:rPr>
        <w:footnoteRef/>
      </w:r>
      <w:r w:rsidR="26227D0C" w:rsidRPr="00B168AF">
        <w:t xml:space="preserve"> Greg B. Smith, </w:t>
      </w:r>
      <w:r w:rsidR="26227D0C" w:rsidRPr="00B168AF">
        <w:rPr>
          <w:i/>
          <w:iCs/>
        </w:rPr>
        <w:t>Federal Monitor Investigating How Arsenic Got Into NYCHA’s Water</w:t>
      </w:r>
      <w:r w:rsidR="26227D0C" w:rsidRPr="00B168AF">
        <w:t xml:space="preserve">, The City (September 3, 2022), </w:t>
      </w:r>
      <w:hyperlink r:id="rId37" w:history="1">
        <w:r w:rsidR="26227D0C" w:rsidRPr="00B168AF">
          <w:rPr>
            <w:rStyle w:val="Hyperlink"/>
          </w:rPr>
          <w:t>https://www.thecity.nyc/2022/9/3/23336163/federal-monitor-investigating-how-arsenic-got-into-nycha-jaob-riis-water-supply</w:t>
        </w:r>
      </w:hyperlink>
      <w:r w:rsidR="26227D0C" w:rsidRPr="00B168AF">
        <w:t xml:space="preserve">. </w:t>
      </w:r>
    </w:p>
  </w:footnote>
  <w:footnote w:id="25">
    <w:p w:rsidR="008D7A79" w:rsidRPr="00B168AF" w:rsidRDefault="008D7A79" w:rsidP="26227D0C">
      <w:pPr>
        <w:pStyle w:val="FootnoteText"/>
      </w:pPr>
      <w:r w:rsidRPr="00B168AF">
        <w:rPr>
          <w:rStyle w:val="FootnoteReference"/>
        </w:rPr>
        <w:footnoteRef/>
      </w:r>
      <w:r w:rsidR="26227D0C" w:rsidRPr="00B168AF">
        <w:t xml:space="preserve"> PIX 11, </w:t>
      </w:r>
      <w:r w:rsidR="26227D0C" w:rsidRPr="00B168AF">
        <w:rPr>
          <w:i/>
          <w:iCs/>
        </w:rPr>
        <w:t xml:space="preserve">Cloudy Water has East Village NYCHA Residents Worried </w:t>
      </w:r>
      <w:r w:rsidR="26227D0C" w:rsidRPr="00B168AF">
        <w:t xml:space="preserve">(August 12, 2022), </w:t>
      </w:r>
      <w:hyperlink r:id="rId38" w:history="1">
        <w:r w:rsidR="26227D0C" w:rsidRPr="00B168AF">
          <w:rPr>
            <w:rStyle w:val="Hyperlink"/>
          </w:rPr>
          <w:t>https://pix11.com/video/cloudy-water-has-east-village-nycha-residents-worried/7910714/</w:t>
        </w:r>
      </w:hyperlink>
      <w:r w:rsidR="26227D0C" w:rsidRPr="00B168AF">
        <w:t xml:space="preserve">.  </w:t>
      </w:r>
    </w:p>
  </w:footnote>
  <w:footnote w:id="26">
    <w:p w:rsidR="008D7A79" w:rsidRPr="00B168AF" w:rsidRDefault="008D7A79" w:rsidP="26227D0C">
      <w:pPr>
        <w:pStyle w:val="FootnoteText"/>
      </w:pPr>
      <w:r w:rsidRPr="00B168AF">
        <w:rPr>
          <w:rStyle w:val="FootnoteReference"/>
        </w:rPr>
        <w:footnoteRef/>
      </w:r>
      <w:r w:rsidR="26227D0C" w:rsidRPr="00B168AF">
        <w:t xml:space="preserve"> Greg B. Smith, </w:t>
      </w:r>
      <w:r w:rsidR="26227D0C" w:rsidRPr="00B168AF">
        <w:rPr>
          <w:i/>
          <w:iCs/>
        </w:rPr>
        <w:t>Federal Monitor Investigating How Arsenic Got Into NYCHA’s Water</w:t>
      </w:r>
      <w:r w:rsidR="26227D0C" w:rsidRPr="00B168AF">
        <w:t xml:space="preserve">, The City (September 3, 2022), </w:t>
      </w:r>
      <w:hyperlink r:id="rId39" w:history="1">
        <w:r w:rsidR="26227D0C" w:rsidRPr="00B168AF">
          <w:rPr>
            <w:rStyle w:val="Hyperlink"/>
          </w:rPr>
          <w:t>https://www.thecity.nyc/2022/9/3/23336163/federal-monitor-investigating-how-arsenic-got-into-nycha-jaob-riis-water-supply</w:t>
        </w:r>
      </w:hyperlink>
      <w:r w:rsidR="26227D0C" w:rsidRPr="00B168AF">
        <w:t>.</w:t>
      </w:r>
    </w:p>
  </w:footnote>
  <w:footnote w:id="27">
    <w:p w:rsidR="001320CB" w:rsidRPr="00B168AF" w:rsidRDefault="001320CB" w:rsidP="26227D0C">
      <w:pPr>
        <w:pStyle w:val="FootnoteText"/>
        <w:rPr>
          <w:i/>
          <w:iCs/>
        </w:rPr>
      </w:pPr>
      <w:r w:rsidRPr="00B168AF">
        <w:rPr>
          <w:rStyle w:val="FootnoteReference"/>
        </w:rPr>
        <w:footnoteRef/>
      </w:r>
      <w:r w:rsidR="26227D0C" w:rsidRPr="00B168AF">
        <w:t xml:space="preserve"> </w:t>
      </w:r>
      <w:r w:rsidR="26227D0C" w:rsidRPr="00B168AF">
        <w:rPr>
          <w:i/>
          <w:iCs/>
        </w:rPr>
        <w:t>Id.</w:t>
      </w:r>
    </w:p>
  </w:footnote>
  <w:footnote w:id="28">
    <w:p w:rsidR="008F62B7" w:rsidRPr="00B168AF" w:rsidRDefault="008F62B7" w:rsidP="26227D0C">
      <w:pPr>
        <w:pStyle w:val="FootnoteText"/>
      </w:pPr>
      <w:r w:rsidRPr="00B168AF">
        <w:rPr>
          <w:rStyle w:val="FootnoteReference"/>
        </w:rPr>
        <w:footnoteRef/>
      </w:r>
      <w:r w:rsidR="26227D0C" w:rsidRPr="00B168AF">
        <w:t xml:space="preserve"> </w:t>
      </w:r>
      <w:r w:rsidR="26227D0C" w:rsidRPr="00B168AF">
        <w:rPr>
          <w:i/>
          <w:iCs/>
        </w:rPr>
        <w:t>Id.</w:t>
      </w:r>
    </w:p>
  </w:footnote>
  <w:footnote w:id="29">
    <w:p w:rsidR="008F62B7" w:rsidRPr="00B168AF" w:rsidRDefault="008F62B7" w:rsidP="26227D0C">
      <w:pPr>
        <w:pStyle w:val="FootnoteText"/>
        <w:rPr>
          <w:i/>
          <w:iCs/>
        </w:rPr>
      </w:pPr>
      <w:r w:rsidRPr="00B168AF">
        <w:rPr>
          <w:rStyle w:val="FootnoteReference"/>
        </w:rPr>
        <w:footnoteRef/>
      </w:r>
      <w:r w:rsidR="26227D0C" w:rsidRPr="00B168AF">
        <w:t xml:space="preserve"> </w:t>
      </w:r>
      <w:r w:rsidR="26227D0C" w:rsidRPr="00B168AF">
        <w:rPr>
          <w:i/>
          <w:iCs/>
        </w:rPr>
        <w:t>Id.</w:t>
      </w:r>
    </w:p>
  </w:footnote>
  <w:footnote w:id="30">
    <w:p w:rsidR="004E1A2E" w:rsidRPr="00B168AF" w:rsidRDefault="004E1A2E" w:rsidP="26227D0C">
      <w:pPr>
        <w:pStyle w:val="FootnoteText"/>
        <w:rPr>
          <w:i/>
          <w:iCs/>
        </w:rPr>
      </w:pPr>
      <w:r w:rsidRPr="00B168AF">
        <w:rPr>
          <w:rStyle w:val="FootnoteReference"/>
        </w:rPr>
        <w:footnoteRef/>
      </w:r>
      <w:r w:rsidR="26227D0C" w:rsidRPr="00B168AF">
        <w:t xml:space="preserve"> </w:t>
      </w:r>
      <w:r w:rsidR="26227D0C" w:rsidRPr="00B168AF">
        <w:rPr>
          <w:i/>
          <w:iCs/>
        </w:rPr>
        <w:t>Id.</w:t>
      </w:r>
    </w:p>
  </w:footnote>
  <w:footnote w:id="31">
    <w:p w:rsidR="004E1A2E" w:rsidRPr="00B168AF" w:rsidRDefault="004E1A2E" w:rsidP="26227D0C">
      <w:pPr>
        <w:pStyle w:val="FootnoteText"/>
      </w:pPr>
      <w:r w:rsidRPr="00B168AF">
        <w:rPr>
          <w:rStyle w:val="FootnoteReference"/>
        </w:rPr>
        <w:footnoteRef/>
      </w:r>
      <w:r w:rsidR="26227D0C" w:rsidRPr="00B168AF">
        <w:t xml:space="preserve"> Greg B. Smith, </w:t>
      </w:r>
      <w:r w:rsidR="26227D0C" w:rsidRPr="00B168AF">
        <w:rPr>
          <w:i/>
          <w:iCs/>
        </w:rPr>
        <w:t>NYCHA Found Arsenic in the Water Two Weeks Ago — Tenants Only Found Out Friday Night</w:t>
      </w:r>
      <w:r w:rsidR="26227D0C" w:rsidRPr="00B168AF">
        <w:t xml:space="preserve">, The City (September 3, 2022), </w:t>
      </w:r>
      <w:hyperlink r:id="rId40" w:history="1">
        <w:r w:rsidR="26227D0C" w:rsidRPr="00B168AF">
          <w:rPr>
            <w:rStyle w:val="Hyperlink"/>
          </w:rPr>
          <w:t>https://www.thecity.nyc/2022/9/2/23335265/nycha-found-arsenic-in-jacob-riis-projects-water-two-weeks-ago-tenants-only-found-out-friday-night</w:t>
        </w:r>
      </w:hyperlink>
      <w:r w:rsidR="26227D0C" w:rsidRPr="00B168AF">
        <w:t xml:space="preserve">. </w:t>
      </w:r>
    </w:p>
  </w:footnote>
  <w:footnote w:id="32">
    <w:p w:rsidR="00E95BFA" w:rsidRPr="00B168AF" w:rsidRDefault="00E95BFA" w:rsidP="26227D0C">
      <w:pPr>
        <w:pStyle w:val="FootnoteText"/>
        <w:rPr>
          <w:i/>
          <w:iCs/>
        </w:rPr>
      </w:pPr>
      <w:r w:rsidRPr="00B168AF">
        <w:rPr>
          <w:rStyle w:val="FootnoteReference"/>
        </w:rPr>
        <w:footnoteRef/>
      </w:r>
      <w:r w:rsidR="26227D0C" w:rsidRPr="00B168AF">
        <w:t xml:space="preserve"> </w:t>
      </w:r>
      <w:r w:rsidR="26227D0C" w:rsidRPr="00B168AF">
        <w:rPr>
          <w:i/>
          <w:iCs/>
        </w:rPr>
        <w:t>Id.</w:t>
      </w:r>
    </w:p>
  </w:footnote>
  <w:footnote w:id="33">
    <w:p w:rsidR="00F801DF" w:rsidRPr="00B168AF" w:rsidRDefault="00F801DF" w:rsidP="26227D0C">
      <w:pPr>
        <w:pStyle w:val="FootnoteText"/>
        <w:rPr>
          <w:i/>
          <w:iCs/>
        </w:rPr>
      </w:pPr>
      <w:r w:rsidRPr="00B168AF">
        <w:rPr>
          <w:rStyle w:val="FootnoteReference"/>
        </w:rPr>
        <w:footnoteRef/>
      </w:r>
      <w:r w:rsidR="26227D0C" w:rsidRPr="00B168AF">
        <w:t xml:space="preserve"> </w:t>
      </w:r>
      <w:r w:rsidR="26227D0C" w:rsidRPr="00B168AF">
        <w:rPr>
          <w:i/>
          <w:iCs/>
        </w:rPr>
        <w:t>Id.</w:t>
      </w:r>
    </w:p>
  </w:footnote>
  <w:footnote w:id="34">
    <w:p w:rsidR="00637162" w:rsidRPr="00B168AF" w:rsidRDefault="00637162" w:rsidP="26227D0C">
      <w:pPr>
        <w:pStyle w:val="FootnoteText"/>
      </w:pPr>
      <w:r w:rsidRPr="00B168AF">
        <w:rPr>
          <w:rStyle w:val="FootnoteReference"/>
        </w:rPr>
        <w:footnoteRef/>
      </w:r>
      <w:r w:rsidR="26227D0C" w:rsidRPr="00B168AF">
        <w:t xml:space="preserve"> Greg B. Smith, </w:t>
      </w:r>
      <w:r w:rsidR="26227D0C" w:rsidRPr="00B168AF">
        <w:rPr>
          <w:i/>
          <w:iCs/>
        </w:rPr>
        <w:t>Federal Monitor Investigating How Arsenic Got Into NYCHA’s Water</w:t>
      </w:r>
      <w:r w:rsidR="26227D0C" w:rsidRPr="00B168AF">
        <w:t xml:space="preserve">, The City (September 3, 2022), </w:t>
      </w:r>
      <w:hyperlink r:id="rId41" w:history="1">
        <w:r w:rsidR="26227D0C" w:rsidRPr="00B168AF">
          <w:rPr>
            <w:rStyle w:val="Hyperlink"/>
          </w:rPr>
          <w:t>https://www.thecity.nyc/2022/9/3/23336163/federal-monitor-investigating-how-arsenic-got-into-nycha-jaob-riis-water-supply</w:t>
        </w:r>
      </w:hyperlink>
      <w:r w:rsidR="26227D0C" w:rsidRPr="00B168AF">
        <w:t xml:space="preserve">. </w:t>
      </w:r>
    </w:p>
  </w:footnote>
  <w:footnote w:id="35">
    <w:p w:rsidR="00637162" w:rsidRPr="00B168AF" w:rsidRDefault="00637162" w:rsidP="26227D0C">
      <w:pPr>
        <w:pStyle w:val="FootnoteText"/>
      </w:pPr>
      <w:r w:rsidRPr="00B168AF">
        <w:rPr>
          <w:rStyle w:val="FootnoteReference"/>
        </w:rPr>
        <w:footnoteRef/>
      </w:r>
      <w:r w:rsidR="26227D0C" w:rsidRPr="00B168AF">
        <w:t xml:space="preserve"> Greg B. Smith, </w:t>
      </w:r>
      <w:r w:rsidR="26227D0C" w:rsidRPr="00B168AF">
        <w:rPr>
          <w:i/>
          <w:iCs/>
        </w:rPr>
        <w:t>NYCHA Must Keep Paper Trail on Arsenic Incident, Monitor Orders</w:t>
      </w:r>
      <w:r w:rsidR="26227D0C" w:rsidRPr="00B168AF">
        <w:t xml:space="preserve">, The City (September 4, 2022), </w:t>
      </w:r>
      <w:hyperlink r:id="rId42" w:history="1">
        <w:r w:rsidR="26227D0C" w:rsidRPr="00B168AF">
          <w:rPr>
            <w:rStyle w:val="Hyperlink"/>
          </w:rPr>
          <w:t>https://www.thecity.nyc/2022/9/4/23337069/nycha-paper-trail-arsenic-monitor-riis</w:t>
        </w:r>
      </w:hyperlink>
      <w:r w:rsidR="26227D0C" w:rsidRPr="00B168AF">
        <w:t xml:space="preserve">. </w:t>
      </w:r>
    </w:p>
  </w:footnote>
  <w:footnote w:id="36">
    <w:p w:rsidR="003E570A" w:rsidRPr="00B168AF" w:rsidRDefault="003E570A" w:rsidP="26227D0C">
      <w:pPr>
        <w:pStyle w:val="FootnoteText"/>
        <w:rPr>
          <w:i/>
          <w:iCs/>
        </w:rPr>
      </w:pPr>
      <w:r w:rsidRPr="00B168AF">
        <w:rPr>
          <w:rStyle w:val="FootnoteReference"/>
        </w:rPr>
        <w:footnoteRef/>
      </w:r>
      <w:r w:rsidR="26227D0C" w:rsidRPr="00B168AF">
        <w:t xml:space="preserve"> ABC New York, </w:t>
      </w:r>
      <w:r w:rsidR="26227D0C" w:rsidRPr="00B168AF">
        <w:rPr>
          <w:i/>
          <w:iCs/>
        </w:rPr>
        <w:t>Probe Continues into Discovery of Arsenic in Drinking Water at NYCHA Complex</w:t>
      </w:r>
      <w:r w:rsidR="26227D0C" w:rsidRPr="00B168AF">
        <w:t xml:space="preserve"> (September 5, 2022), </w:t>
      </w:r>
      <w:hyperlink r:id="rId43" w:history="1">
        <w:r w:rsidR="26227D0C" w:rsidRPr="00B168AF">
          <w:rPr>
            <w:rStyle w:val="Hyperlink"/>
          </w:rPr>
          <w:t>https://abc7ny.com/bad-water-nycha-arsenic-jacob-riis-houses/12199936/</w:t>
        </w:r>
      </w:hyperlink>
      <w:r w:rsidR="26227D0C" w:rsidRPr="00B168AF">
        <w:t xml:space="preserve">. </w:t>
      </w:r>
    </w:p>
  </w:footnote>
  <w:footnote w:id="37">
    <w:p w:rsidR="003E570A" w:rsidRPr="00B168AF" w:rsidRDefault="003E570A" w:rsidP="26227D0C">
      <w:pPr>
        <w:pStyle w:val="FootnoteText"/>
        <w:rPr>
          <w:i/>
          <w:iCs/>
        </w:rPr>
      </w:pPr>
      <w:r w:rsidRPr="00B168AF">
        <w:rPr>
          <w:rStyle w:val="FootnoteReference"/>
        </w:rPr>
        <w:footnoteRef/>
      </w:r>
      <w:r w:rsidR="26227D0C" w:rsidRPr="00B168AF">
        <w:t xml:space="preserve"> </w:t>
      </w:r>
      <w:r w:rsidR="26227D0C" w:rsidRPr="00B168AF">
        <w:rPr>
          <w:i/>
          <w:iCs/>
        </w:rPr>
        <w:t>Id.</w:t>
      </w:r>
    </w:p>
  </w:footnote>
  <w:footnote w:id="38">
    <w:p w:rsidR="00D978EE" w:rsidRPr="00B168AF" w:rsidRDefault="00D978EE" w:rsidP="26227D0C">
      <w:pPr>
        <w:pStyle w:val="FootnoteText"/>
      </w:pPr>
      <w:r w:rsidRPr="00B168AF">
        <w:rPr>
          <w:rStyle w:val="FootnoteReference"/>
        </w:rPr>
        <w:footnoteRef/>
      </w:r>
      <w:r w:rsidR="26227D0C" w:rsidRPr="00B168AF">
        <w:t xml:space="preserve"> Greg B. Smith, </w:t>
      </w:r>
      <w:r w:rsidR="26227D0C" w:rsidRPr="00B168AF">
        <w:rPr>
          <w:i/>
          <w:iCs/>
        </w:rPr>
        <w:t>NYCHA Must Keep Paper Trail on Arsenic Incident, Monitor Orders</w:t>
      </w:r>
      <w:r w:rsidR="26227D0C" w:rsidRPr="00B168AF">
        <w:t xml:space="preserve">, The City (September 4, 2022), </w:t>
      </w:r>
      <w:hyperlink r:id="rId44" w:history="1">
        <w:r w:rsidR="26227D0C" w:rsidRPr="00B168AF">
          <w:rPr>
            <w:rStyle w:val="Hyperlink"/>
          </w:rPr>
          <w:t>https://www.thecity.nyc/2022/9/4/23337069/nycha-paper-trail-arsenic-monitor-riis</w:t>
        </w:r>
      </w:hyperlink>
      <w:r w:rsidR="26227D0C" w:rsidRPr="00B168AF">
        <w:t xml:space="preserve">; </w:t>
      </w:r>
      <w:r w:rsidR="26227D0C" w:rsidRPr="00B168AF">
        <w:rPr>
          <w:i/>
          <w:iCs/>
        </w:rPr>
        <w:t xml:space="preserve">see also </w:t>
      </w:r>
      <w:r w:rsidR="26227D0C" w:rsidRPr="00B168AF">
        <w:t xml:space="preserve">ABC New York, </w:t>
      </w:r>
      <w:r w:rsidR="26227D0C" w:rsidRPr="00B168AF">
        <w:rPr>
          <w:i/>
          <w:iCs/>
        </w:rPr>
        <w:t>Probe Continues into Discovery of Arsenic in Drinking Water at NYCHA Complex</w:t>
      </w:r>
      <w:r w:rsidR="26227D0C" w:rsidRPr="00B168AF">
        <w:t xml:space="preserve"> (September 5, 2022), </w:t>
      </w:r>
      <w:hyperlink r:id="rId45" w:history="1">
        <w:r w:rsidR="26227D0C" w:rsidRPr="00B168AF">
          <w:rPr>
            <w:rStyle w:val="Hyperlink"/>
          </w:rPr>
          <w:t>https://abc7ny.com/bad-water-nycha-arsenic-jacob-riis-houses/12199936/</w:t>
        </w:r>
      </w:hyperlink>
      <w:r w:rsidR="26227D0C" w:rsidRPr="00B168AF">
        <w:t>.</w:t>
      </w:r>
    </w:p>
  </w:footnote>
  <w:footnote w:id="39">
    <w:p w:rsidR="00D978EE" w:rsidRPr="00B168AF" w:rsidRDefault="00D978EE" w:rsidP="26227D0C">
      <w:pPr>
        <w:pStyle w:val="FootnoteText"/>
        <w:rPr>
          <w:i/>
          <w:iCs/>
        </w:rPr>
      </w:pPr>
      <w:r w:rsidRPr="00B168AF">
        <w:rPr>
          <w:rStyle w:val="FootnoteReference"/>
        </w:rPr>
        <w:footnoteRef/>
      </w:r>
      <w:r w:rsidR="26227D0C" w:rsidRPr="00B168AF">
        <w:t xml:space="preserve"> </w:t>
      </w:r>
      <w:r w:rsidR="26227D0C" w:rsidRPr="00B168AF">
        <w:rPr>
          <w:i/>
          <w:iCs/>
        </w:rPr>
        <w:t>Id.</w:t>
      </w:r>
    </w:p>
  </w:footnote>
  <w:footnote w:id="40">
    <w:p w:rsidR="00D978EE" w:rsidRPr="00B168AF" w:rsidRDefault="00D978EE" w:rsidP="26227D0C">
      <w:pPr>
        <w:pStyle w:val="FootnoteText"/>
      </w:pPr>
      <w:r w:rsidRPr="00B168AF">
        <w:rPr>
          <w:rStyle w:val="FootnoteReference"/>
        </w:rPr>
        <w:footnoteRef/>
      </w:r>
      <w:r w:rsidR="26227D0C" w:rsidRPr="00B168AF">
        <w:t xml:space="preserve"> ABC New York, </w:t>
      </w:r>
      <w:r w:rsidR="26227D0C" w:rsidRPr="00B168AF">
        <w:rPr>
          <w:i/>
          <w:iCs/>
        </w:rPr>
        <w:t>Probe Continues into Discovery of Arsenic in Drinking Water at NYCHA Complex</w:t>
      </w:r>
      <w:r w:rsidR="26227D0C" w:rsidRPr="00B168AF">
        <w:t xml:space="preserve"> (September 5, 2022), </w:t>
      </w:r>
      <w:hyperlink r:id="rId46" w:history="1">
        <w:r w:rsidR="26227D0C" w:rsidRPr="00B168AF">
          <w:rPr>
            <w:rStyle w:val="Hyperlink"/>
          </w:rPr>
          <w:t>https://abc7ny.com/bad-water-nycha-arsenic-jacob-riis-houses/12199936/</w:t>
        </w:r>
      </w:hyperlink>
      <w:r w:rsidR="26227D0C" w:rsidRPr="00B168AF">
        <w:t>.</w:t>
      </w:r>
    </w:p>
  </w:footnote>
  <w:footnote w:id="41">
    <w:p w:rsidR="009015B4" w:rsidRPr="00B168AF" w:rsidRDefault="009015B4" w:rsidP="26227D0C">
      <w:pPr>
        <w:pStyle w:val="FootnoteText"/>
      </w:pPr>
      <w:r w:rsidRPr="00B168AF">
        <w:rPr>
          <w:rStyle w:val="FootnoteReference"/>
        </w:rPr>
        <w:footnoteRef/>
      </w:r>
      <w:r w:rsidR="26227D0C" w:rsidRPr="00B168AF">
        <w:t xml:space="preserve"> Thalia Perez, Officials: Test Results Come Back Negative for Arsenic at Jacob Riis Houses, but Positive for Traces of Legionnaires' Disease Bacteria, CBS New York (September 8, 2022), </w:t>
      </w:r>
      <w:hyperlink r:id="rId47" w:history="1">
        <w:r w:rsidR="26227D0C" w:rsidRPr="00B168AF">
          <w:rPr>
            <w:rStyle w:val="Hyperlink"/>
          </w:rPr>
          <w:t>https://www.cbsnews.com/newyork/news/mayors-office-says-latest-test-results-show-no-discernable-amount-of-arsenic-in-water-at-jacob-riis-houses/</w:t>
        </w:r>
      </w:hyperlink>
      <w:r w:rsidR="26227D0C" w:rsidRPr="00B168AF">
        <w:t xml:space="preserve">. </w:t>
      </w:r>
    </w:p>
  </w:footnote>
  <w:footnote w:id="42">
    <w:p w:rsidR="00DD6E8B" w:rsidRPr="00B168AF" w:rsidRDefault="00DD6E8B" w:rsidP="26227D0C">
      <w:pPr>
        <w:pStyle w:val="FootnoteText"/>
        <w:rPr>
          <w:i/>
          <w:iCs/>
        </w:rPr>
      </w:pPr>
      <w:r w:rsidRPr="00B168AF">
        <w:rPr>
          <w:rStyle w:val="FootnoteReference"/>
        </w:rPr>
        <w:footnoteRef/>
      </w:r>
      <w:r w:rsidR="26227D0C" w:rsidRPr="00B168AF">
        <w:t xml:space="preserve"> </w:t>
      </w:r>
      <w:r w:rsidR="26227D0C" w:rsidRPr="00B168AF">
        <w:rPr>
          <w:i/>
          <w:iCs/>
        </w:rPr>
        <w:t>Id.</w:t>
      </w:r>
    </w:p>
  </w:footnote>
  <w:footnote w:id="43">
    <w:p w:rsidR="00D61F7C" w:rsidRPr="00B168AF" w:rsidRDefault="00D61F7C" w:rsidP="26227D0C">
      <w:pPr>
        <w:pStyle w:val="FootnoteText"/>
        <w:rPr>
          <w:i/>
          <w:iCs/>
        </w:rPr>
      </w:pPr>
      <w:r w:rsidRPr="00B168AF">
        <w:rPr>
          <w:rStyle w:val="FootnoteReference"/>
        </w:rPr>
        <w:footnoteRef/>
      </w:r>
      <w:r w:rsidR="26227D0C" w:rsidRPr="00B168AF">
        <w:t xml:space="preserve"> </w:t>
      </w:r>
      <w:r w:rsidR="26227D0C" w:rsidRPr="00B168AF">
        <w:rPr>
          <w:i/>
          <w:iCs/>
        </w:rPr>
        <w:t>Id.</w:t>
      </w:r>
    </w:p>
  </w:footnote>
  <w:footnote w:id="44">
    <w:p w:rsidR="000923BE" w:rsidRPr="00B168AF" w:rsidRDefault="000923BE" w:rsidP="26227D0C">
      <w:pPr>
        <w:pStyle w:val="FootnoteText"/>
      </w:pPr>
      <w:r w:rsidRPr="00B168AF">
        <w:rPr>
          <w:rStyle w:val="FootnoteReference"/>
        </w:rPr>
        <w:footnoteRef/>
      </w:r>
      <w:r w:rsidR="26227D0C" w:rsidRPr="00B168AF">
        <w:t xml:space="preserve"> Greg B. Smith, </w:t>
      </w:r>
      <w:r w:rsidR="26227D0C" w:rsidRPr="00B168AF">
        <w:rPr>
          <w:i/>
          <w:iCs/>
        </w:rPr>
        <w:t>Tenants and Critics Demand Answers as City Hall Says Test Showing Arsenic in the Water at the Jacob Riis Houses Was a ‘False Reading’</w:t>
      </w:r>
      <w:r w:rsidR="26227D0C" w:rsidRPr="00B168AF">
        <w:t xml:space="preserve">, The City (September 9, 2022), </w:t>
      </w:r>
      <w:hyperlink r:id="rId48" w:history="1">
        <w:r w:rsidR="26227D0C" w:rsidRPr="00B168AF">
          <w:rPr>
            <w:rStyle w:val="Hyperlink"/>
          </w:rPr>
          <w:t>https://www.thecity.nyc/2022/9/9/23345526/arsenic-water-nycha-jacob-riis-houses-false-reading-says-adams-administration-but-questions-remain</w:t>
        </w:r>
      </w:hyperlink>
      <w:r w:rsidR="26227D0C" w:rsidRPr="00B168AF">
        <w:t>.</w:t>
      </w:r>
    </w:p>
  </w:footnote>
  <w:footnote w:id="45">
    <w:p w:rsidR="000923BE" w:rsidRPr="00B168AF" w:rsidRDefault="000923BE" w:rsidP="26227D0C">
      <w:pPr>
        <w:pStyle w:val="FootnoteText"/>
      </w:pPr>
      <w:r w:rsidRPr="00B168AF">
        <w:rPr>
          <w:rStyle w:val="FootnoteReference"/>
        </w:rPr>
        <w:footnoteRef/>
      </w:r>
      <w:r w:rsidR="26227D0C" w:rsidRPr="00B168AF">
        <w:t xml:space="preserve"> </w:t>
      </w:r>
      <w:r w:rsidR="26227D0C" w:rsidRPr="00B168AF">
        <w:rPr>
          <w:i/>
          <w:iCs/>
        </w:rPr>
        <w:t>Id.</w:t>
      </w:r>
    </w:p>
  </w:footnote>
  <w:footnote w:id="46">
    <w:p w:rsidR="000923BE" w:rsidRPr="00B168AF" w:rsidRDefault="000923BE" w:rsidP="26227D0C">
      <w:pPr>
        <w:pStyle w:val="FootnoteText"/>
      </w:pPr>
      <w:r w:rsidRPr="00B168AF">
        <w:rPr>
          <w:rStyle w:val="FootnoteReference"/>
        </w:rPr>
        <w:footnoteRef/>
      </w:r>
      <w:r w:rsidR="26227D0C" w:rsidRPr="00B168AF">
        <w:t xml:space="preserve"> Office of the Mayor, Press Release, </w:t>
      </w:r>
      <w:r w:rsidR="26227D0C" w:rsidRPr="00B168AF">
        <w:rPr>
          <w:i/>
          <w:iCs/>
        </w:rPr>
        <w:t>Water Fully Cleared for Drinking at NYCHA's Jacob Riis Houses After Last Batch of Tests Come Back Negative for Contaminants</w:t>
      </w:r>
      <w:r w:rsidR="26227D0C" w:rsidRPr="00B168AF">
        <w:t xml:space="preserve"> (September 10, 2022), </w:t>
      </w:r>
      <w:hyperlink r:id="rId49" w:history="1">
        <w:r w:rsidR="0058061B" w:rsidRPr="00C27D4D">
          <w:rPr>
            <w:rStyle w:val="Hyperlink"/>
          </w:rPr>
          <w:t>https://www1.nyc.gov/office-of-the-mayor/news/654-22/water-fully-cleared-drinking-nycha-s-jacob-riis-houses-after-last-batch-tests-come-back</w:t>
        </w:r>
      </w:hyperlink>
      <w:r w:rsidR="0058061B">
        <w:t>.</w:t>
      </w:r>
    </w:p>
  </w:footnote>
  <w:footnote w:id="47">
    <w:p w:rsidR="000923BE" w:rsidRPr="00B168AF" w:rsidRDefault="000923BE" w:rsidP="26227D0C">
      <w:pPr>
        <w:pStyle w:val="FootnoteText"/>
      </w:pPr>
      <w:r w:rsidRPr="00B168AF">
        <w:rPr>
          <w:rStyle w:val="FootnoteReference"/>
        </w:rPr>
        <w:footnoteRef/>
      </w:r>
      <w:r w:rsidR="26227D0C" w:rsidRPr="00B168AF">
        <w:t xml:space="preserve"> </w:t>
      </w:r>
      <w:r w:rsidR="26227D0C" w:rsidRPr="00B168AF">
        <w:rPr>
          <w:i/>
          <w:iCs/>
        </w:rPr>
        <w:t>Id.</w:t>
      </w:r>
    </w:p>
  </w:footnote>
  <w:footnote w:id="48">
    <w:p w:rsidR="009E262A" w:rsidRPr="00B168AF" w:rsidRDefault="009E262A" w:rsidP="26227D0C">
      <w:pPr>
        <w:pStyle w:val="FootnoteText"/>
      </w:pPr>
      <w:r w:rsidRPr="00B168AF">
        <w:rPr>
          <w:rStyle w:val="FootnoteReference"/>
        </w:rPr>
        <w:footnoteRef/>
      </w:r>
      <w:r w:rsidR="26227D0C" w:rsidRPr="00B168AF">
        <w:t xml:space="preserve"> </w:t>
      </w:r>
      <w:r w:rsidR="26227D0C" w:rsidRPr="00B168AF">
        <w:rPr>
          <w:i/>
          <w:iCs/>
        </w:rPr>
        <w:t xml:space="preserve">See </w:t>
      </w:r>
      <w:r w:rsidR="26227D0C" w:rsidRPr="00B168AF">
        <w:t xml:space="preserve">Greg B. Smith, </w:t>
      </w:r>
      <w:r w:rsidR="26227D0C" w:rsidRPr="00B168AF">
        <w:rPr>
          <w:i/>
          <w:iCs/>
        </w:rPr>
        <w:t>Tenants and Critics Demand Answers as City Hall Says Test Showing Arsenic in the Water at the Jacob Riis Houses Was a ‘False Reading’</w:t>
      </w:r>
      <w:r w:rsidR="26227D0C" w:rsidRPr="00B168AF">
        <w:t xml:space="preserve">, The City (September 9, 2022), </w:t>
      </w:r>
      <w:hyperlink r:id="rId50" w:history="1">
        <w:r w:rsidR="26227D0C" w:rsidRPr="00B168AF">
          <w:rPr>
            <w:rStyle w:val="Hyperlink"/>
          </w:rPr>
          <w:t>https://www.thecity.nyc/2022/9/9/23345526/arsenic-water-nycha-jacob-riis-houses-false-reading-says-adams-administration-but-questions-remain</w:t>
        </w:r>
      </w:hyperlink>
      <w:r w:rsidR="26227D0C" w:rsidRPr="00B168AF">
        <w:t xml:space="preserve">; </w:t>
      </w:r>
      <w:r w:rsidR="26227D0C" w:rsidRPr="00B168AF">
        <w:rPr>
          <w:i/>
          <w:iCs/>
        </w:rPr>
        <w:t xml:space="preserve">see also </w:t>
      </w:r>
      <w:r w:rsidR="26227D0C" w:rsidRPr="00B168AF">
        <w:t xml:space="preserve">Greg B. Smith, </w:t>
      </w:r>
      <w:r w:rsidR="26227D0C" w:rsidRPr="00B168AF">
        <w:rPr>
          <w:i/>
          <w:iCs/>
        </w:rPr>
        <w:t>NYCHA Lied About Inspecting Thousands of Homes for Toxic Lead Paint, Federal Probe Finds</w:t>
      </w:r>
      <w:r w:rsidR="26227D0C" w:rsidRPr="00B168AF">
        <w:t xml:space="preserve">, NY Daily News (July 27, 2017), </w:t>
      </w:r>
      <w:hyperlink r:id="rId51" w:history="1">
        <w:r w:rsidR="26227D0C" w:rsidRPr="00B168AF">
          <w:rPr>
            <w:rStyle w:val="Hyperlink"/>
          </w:rPr>
          <w:t>https://www.nydailynews.com/new-york/nycha-lied-inspecting-homes-lead-paint-probe-finds-article-1.3361166</w:t>
        </w:r>
      </w:hyperlink>
      <w:r w:rsidR="26227D0C" w:rsidRPr="00B168AF">
        <w:t xml:space="preserve">. </w:t>
      </w:r>
    </w:p>
  </w:footnote>
  <w:footnote w:id="49">
    <w:p w:rsidR="00B03244" w:rsidRPr="00B168AF" w:rsidRDefault="00B03244" w:rsidP="26227D0C">
      <w:pPr>
        <w:pStyle w:val="FootnoteText"/>
      </w:pPr>
      <w:r w:rsidRPr="00B168AF">
        <w:rPr>
          <w:rStyle w:val="FootnoteReference"/>
        </w:rPr>
        <w:footnoteRef/>
      </w:r>
      <w:r w:rsidR="26227D0C" w:rsidRPr="00B168AF">
        <w:t xml:space="preserve"> Greg B. Smith, Arsenic Probe Heats Up: Not the End of NYCHA Inquiry, Says Federal Monitor, The City (September 13, 2022), </w:t>
      </w:r>
      <w:hyperlink r:id="rId52" w:history="1">
        <w:r w:rsidR="26227D0C" w:rsidRPr="00B168AF">
          <w:rPr>
            <w:rStyle w:val="Hyperlink"/>
          </w:rPr>
          <w:t>https://www.thecity.nyc/2022/9/13/23352218/nycha-monitor-arsenic-investigation</w:t>
        </w:r>
      </w:hyperlink>
      <w:r w:rsidR="26227D0C" w:rsidRPr="00B168AF">
        <w:t xml:space="preserve">. </w:t>
      </w:r>
    </w:p>
  </w:footnote>
  <w:footnote w:id="50">
    <w:p w:rsidR="003A6AE1" w:rsidRPr="00B168AF" w:rsidRDefault="003A6AE1" w:rsidP="26227D0C">
      <w:pPr>
        <w:pStyle w:val="FootnoteText"/>
      </w:pPr>
      <w:r w:rsidRPr="00B168AF">
        <w:rPr>
          <w:rStyle w:val="FootnoteReference"/>
        </w:rPr>
        <w:footnoteRef/>
      </w:r>
      <w:r w:rsidR="26227D0C" w:rsidRPr="00B168AF">
        <w:t xml:space="preserve"> </w:t>
      </w:r>
      <w:r w:rsidR="26227D0C" w:rsidRPr="00B168AF">
        <w:rPr>
          <w:i/>
          <w:iCs/>
        </w:rPr>
        <w:t>Id.</w:t>
      </w:r>
    </w:p>
  </w:footnote>
  <w:footnote w:id="51">
    <w:p w:rsidR="009E262A" w:rsidRPr="00B168AF" w:rsidRDefault="009E262A" w:rsidP="26227D0C">
      <w:pPr>
        <w:pStyle w:val="FootnoteText"/>
      </w:pPr>
      <w:r w:rsidRPr="00B168AF">
        <w:rPr>
          <w:rStyle w:val="FootnoteReference"/>
        </w:rPr>
        <w:footnoteRef/>
      </w:r>
      <w:r w:rsidR="26227D0C" w:rsidRPr="00B168AF">
        <w:t xml:space="preserve"> Michael Gartland, </w:t>
      </w:r>
      <w:r w:rsidR="26227D0C" w:rsidRPr="00B168AF">
        <w:rPr>
          <w:i/>
          <w:iCs/>
        </w:rPr>
        <w:t>NYCHA Head Greg Russ Steps Down, Days After Arsenic Scare at Riis Houses</w:t>
      </w:r>
      <w:r w:rsidR="26227D0C" w:rsidRPr="00B168AF">
        <w:t xml:space="preserve">, NY Daily News (September 15, 2022), </w:t>
      </w:r>
      <w:hyperlink r:id="rId53" w:history="1">
        <w:r w:rsidR="26227D0C" w:rsidRPr="00B168AF">
          <w:rPr>
            <w:rStyle w:val="Hyperlink"/>
          </w:rPr>
          <w:t>https://www.nydailynews.com/news/politics/new-york-elections-government/ny-nycha-head-greg-russ-expected-to-step-down-sources-20220915-eue76n2fsze5fkrvbllk6bewa4-story.html</w:t>
        </w:r>
      </w:hyperlink>
      <w:r w:rsidR="26227D0C" w:rsidRPr="00B168AF">
        <w:t xml:space="preserve">. </w:t>
      </w:r>
    </w:p>
  </w:footnote>
  <w:footnote w:id="52">
    <w:p w:rsidR="006C364C" w:rsidRPr="00B168AF" w:rsidRDefault="006C364C" w:rsidP="26227D0C">
      <w:pPr>
        <w:pStyle w:val="FootnoteText"/>
      </w:pPr>
      <w:r w:rsidRPr="00B168AF">
        <w:rPr>
          <w:rStyle w:val="FootnoteReference"/>
        </w:rPr>
        <w:footnoteRef/>
      </w:r>
      <w:r w:rsidR="26227D0C" w:rsidRPr="00B168AF">
        <w:t xml:space="preserve"> </w:t>
      </w:r>
      <w:r w:rsidR="26227D0C" w:rsidRPr="00B168AF">
        <w:rPr>
          <w:i/>
          <w:iCs/>
        </w:rPr>
        <w:t>Id.</w:t>
      </w:r>
    </w:p>
  </w:footnote>
  <w:footnote w:id="53">
    <w:p w:rsidR="006C364C" w:rsidRPr="00B168AF" w:rsidRDefault="006C364C" w:rsidP="26227D0C">
      <w:pPr>
        <w:pStyle w:val="FootnoteText"/>
      </w:pPr>
      <w:r w:rsidRPr="00B168AF">
        <w:rPr>
          <w:rStyle w:val="FootnoteReference"/>
        </w:rPr>
        <w:footnoteRef/>
      </w:r>
      <w:r w:rsidR="26227D0C" w:rsidRPr="00B168AF">
        <w:t xml:space="preserve"> Greg. B Smith, Amid Arsenic Scandal, NYCHA Chief Downshifts Role but Keeps Hefty Pay, The City (September 16, 20220, </w:t>
      </w:r>
      <w:hyperlink r:id="rId54" w:history="1">
        <w:r w:rsidR="26227D0C" w:rsidRPr="00B168AF">
          <w:rPr>
            <w:rStyle w:val="Hyperlink"/>
          </w:rPr>
          <w:t>https://www.thecity.nyc/2022/9/15/23355404/gregory-russ-nycha-arsenic</w:t>
        </w:r>
      </w:hyperlink>
      <w:r w:rsidR="26227D0C" w:rsidRPr="00B168AF">
        <w:t xml:space="preserve">. </w:t>
      </w:r>
    </w:p>
  </w:footnote>
  <w:footnote w:id="54">
    <w:p w:rsidR="006C364C" w:rsidRPr="00B168AF" w:rsidRDefault="006C364C" w:rsidP="26227D0C">
      <w:pPr>
        <w:pStyle w:val="FootnoteText"/>
      </w:pPr>
      <w:r w:rsidRPr="00B168AF">
        <w:rPr>
          <w:rStyle w:val="FootnoteReference"/>
        </w:rPr>
        <w:footnoteRef/>
      </w:r>
      <w:r w:rsidR="26227D0C" w:rsidRPr="00B168AF">
        <w:t xml:space="preserve"> </w:t>
      </w:r>
      <w:r w:rsidR="26227D0C" w:rsidRPr="00B168AF">
        <w:rPr>
          <w:i/>
          <w:iCs/>
        </w:rPr>
        <w:t>Id.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2C85" w:rsidRDefault="00732C85">
    <w:pPr>
      <w:pStyle w:val="Header"/>
    </w:pPr>
    <w:r>
      <w:rPr>
        <w:noProof/>
      </w:rPr>
      <mc:AlternateContent>
        <mc:Choice Requires="wps">
          <w:drawing>
            <wp:anchor distT="0" distB="0" distL="114300" distR="114300" simplePos="0" relativeHeight="251657216" behindDoc="1" locked="0" layoutInCell="0" allowOverlap="1" wp14:anchorId="28F9B77F" wp14:editId="0F01557C">
              <wp:simplePos x="0" y="0"/>
              <wp:positionH relativeFrom="margin">
                <wp:align>center</wp:align>
              </wp:positionH>
              <wp:positionV relativeFrom="margin">
                <wp:align>center</wp:align>
              </wp:positionV>
              <wp:extent cx="5985510" cy="2393950"/>
              <wp:effectExtent l="0" t="1619250" r="0" b="13112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732C85" w:rsidRDefault="00732C85" w:rsidP="00C209A4">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8F9B77F" id="_x0000_t202" coordsize="21600,21600" o:spt="202" path="m,l,21600r21600,l21600,xe">
              <v:stroke joinstyle="miter"/>
              <v:path gradientshapeok="t" o:connecttype="rect"/>
            </v:shapetype>
            <v:shape id="Text Box 3" o:spid="_x0000_s1026" type="#_x0000_t202" style="position:absolute;margin-left:0;margin-top:0;width:471.3pt;height:188.5pt;rotation:-45;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" o:allowincell="f" filled="f" stroked="f">
              <v:stroke joinstyle="round"/>
              <o:lock v:ext="edit" shapetype="t"/>
              <v:textbox style="mso-fit-shape-to-text:t">
                <w:txbxContent>
                  <w:p w:rsidR="00732C85" w:rsidRDefault="00732C85" w:rsidP="00C209A4">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p>
  <w:p w:rsidR="00732C85" w:rsidRDefault="00732C85"/>
  <w:p w:rsidR="00732C85" w:rsidRDefault="00732C85"/>
  <w:p w:rsidR="00732C85" w:rsidRDefault="00732C85"/>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2C85" w:rsidRDefault="00732C8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5CC8" w:rsidRDefault="00675C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B72403"/>
    <w:multiLevelType w:val="hybridMultilevel"/>
    <w:tmpl w:val="71F6659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6420D53"/>
    <w:multiLevelType w:val="hybridMultilevel"/>
    <w:tmpl w:val="922AF7F8"/>
    <w:lvl w:ilvl="0" w:tplc="EA185FFA">
      <w:start w:val="1"/>
      <w:numFmt w:val="lowerLetter"/>
      <w:lvlText w:val="%1."/>
      <w:lvlJc w:val="left"/>
      <w:pPr>
        <w:ind w:left="144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43017F"/>
    <w:multiLevelType w:val="hybridMultilevel"/>
    <w:tmpl w:val="39E0A82C"/>
    <w:lvl w:ilvl="0" w:tplc="0409000F">
      <w:start w:val="1"/>
      <w:numFmt w:val="decimal"/>
      <w:lvlText w:val="%1."/>
      <w:lvlJc w:val="left"/>
      <w:pPr>
        <w:ind w:left="1080" w:hanging="72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ED4317"/>
    <w:multiLevelType w:val="hybridMultilevel"/>
    <w:tmpl w:val="2D989BD2"/>
    <w:lvl w:ilvl="0" w:tplc="6068D756">
      <w:start w:val="1"/>
      <w:numFmt w:val="lowerLetter"/>
      <w:lvlText w:val="%1."/>
      <w:lvlJc w:val="left"/>
      <w:pPr>
        <w:ind w:left="144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5A434C"/>
    <w:multiLevelType w:val="hybridMultilevel"/>
    <w:tmpl w:val="F59E5086"/>
    <w:lvl w:ilvl="0" w:tplc="6068D756">
      <w:start w:val="1"/>
      <w:numFmt w:val="lowerLetter"/>
      <w:lvlText w:val="%1."/>
      <w:lvlJc w:val="left"/>
      <w:pPr>
        <w:ind w:left="144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146350"/>
    <w:multiLevelType w:val="hybridMultilevel"/>
    <w:tmpl w:val="922AF7F8"/>
    <w:lvl w:ilvl="0" w:tplc="EA185FFA">
      <w:start w:val="1"/>
      <w:numFmt w:val="lowerLetter"/>
      <w:lvlText w:val="%1."/>
      <w:lvlJc w:val="left"/>
      <w:pPr>
        <w:ind w:left="144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4112E0"/>
    <w:multiLevelType w:val="hybridMultilevel"/>
    <w:tmpl w:val="7F80BA3A"/>
    <w:lvl w:ilvl="0" w:tplc="04090001">
      <w:start w:val="1"/>
      <w:numFmt w:val="bullet"/>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773447"/>
    <w:multiLevelType w:val="hybridMultilevel"/>
    <w:tmpl w:val="B302FC12"/>
    <w:lvl w:ilvl="0" w:tplc="6256DAF0">
      <w:start w:val="1"/>
      <w:numFmt w:val="upperRoman"/>
      <w:lvlText w:val="%1."/>
      <w:lvlJc w:val="left"/>
      <w:pPr>
        <w:ind w:left="1080" w:hanging="720"/>
      </w:pPr>
      <w:rPr>
        <w:rFonts w:hint="default"/>
        <w:b/>
      </w:rPr>
    </w:lvl>
    <w:lvl w:ilvl="1" w:tplc="EA185FFA">
      <w:start w:val="1"/>
      <w:numFmt w:val="lowerLetter"/>
      <w:lvlText w:val="%2."/>
      <w:lvlJc w:val="left"/>
      <w:pPr>
        <w:ind w:left="1440" w:hanging="360"/>
      </w:pPr>
      <w:rPr>
        <w:i w:val="0"/>
      </w:rPr>
    </w:lvl>
    <w:lvl w:ilvl="2" w:tplc="819E2FF8">
      <w:start w:val="1"/>
      <w:numFmt w:val="lowerRoman"/>
      <w:lvlText w:val="%3."/>
      <w:lvlJc w:val="right"/>
      <w:pPr>
        <w:ind w:left="2160" w:hanging="180"/>
      </w:pPr>
      <w:rPr>
        <w:i/>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2891D5E"/>
    <w:multiLevelType w:val="hybridMultilevel"/>
    <w:tmpl w:val="3C305FCA"/>
    <w:lvl w:ilvl="0" w:tplc="02CED1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F494602"/>
    <w:multiLevelType w:val="hybridMultilevel"/>
    <w:tmpl w:val="13E44FB6"/>
    <w:lvl w:ilvl="0" w:tplc="04090019">
      <w:start w:val="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992493A"/>
    <w:multiLevelType w:val="hybridMultilevel"/>
    <w:tmpl w:val="DDB4B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A811E34"/>
    <w:multiLevelType w:val="hybridMultilevel"/>
    <w:tmpl w:val="8174A070"/>
    <w:lvl w:ilvl="0" w:tplc="1A7697C8">
      <w:start w:val="100"/>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23B0FBE"/>
    <w:multiLevelType w:val="hybridMultilevel"/>
    <w:tmpl w:val="C590A984"/>
    <w:lvl w:ilvl="0" w:tplc="A3A8DDFA">
      <w:start w:val="1"/>
      <w:numFmt w:val="upperRoman"/>
      <w:lvlText w:val="%1."/>
      <w:lvlJc w:val="left"/>
      <w:pPr>
        <w:ind w:left="1080" w:hanging="720"/>
      </w:pPr>
      <w:rPr>
        <w:rFonts w:hint="default"/>
        <w:b/>
        <w:i w:val="0"/>
      </w:rPr>
    </w:lvl>
    <w:lvl w:ilvl="1" w:tplc="6068D756">
      <w:start w:val="1"/>
      <w:numFmt w:val="lowerLetter"/>
      <w:lvlText w:val="%2."/>
      <w:lvlJc w:val="left"/>
      <w:pPr>
        <w:ind w:left="1440" w:hanging="360"/>
      </w:pPr>
      <w:rPr>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74C621E"/>
    <w:multiLevelType w:val="hybridMultilevel"/>
    <w:tmpl w:val="428687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F8A1B83"/>
    <w:multiLevelType w:val="hybridMultilevel"/>
    <w:tmpl w:val="2A069A4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13"/>
  </w:num>
  <w:num w:numId="3">
    <w:abstractNumId w:val="8"/>
  </w:num>
  <w:num w:numId="4">
    <w:abstractNumId w:val="2"/>
  </w:num>
  <w:num w:numId="5">
    <w:abstractNumId w:val="6"/>
  </w:num>
  <w:num w:numId="6">
    <w:abstractNumId w:val="10"/>
  </w:num>
  <w:num w:numId="7">
    <w:abstractNumId w:val="14"/>
  </w:num>
  <w:num w:numId="8">
    <w:abstractNumId w:val="12"/>
  </w:num>
  <w:num w:numId="9">
    <w:abstractNumId w:val="1"/>
  </w:num>
  <w:num w:numId="10">
    <w:abstractNumId w:val="5"/>
  </w:num>
  <w:num w:numId="11">
    <w:abstractNumId w:val="9"/>
  </w:num>
  <w:num w:numId="12">
    <w:abstractNumId w:val="3"/>
  </w:num>
  <w:num w:numId="13">
    <w:abstractNumId w:val="0"/>
  </w:num>
  <w:num w:numId="14">
    <w:abstractNumId w:val="4"/>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37BC"/>
    <w:rsid w:val="0000004D"/>
    <w:rsid w:val="0000480A"/>
    <w:rsid w:val="00010552"/>
    <w:rsid w:val="000133DB"/>
    <w:rsid w:val="000169E4"/>
    <w:rsid w:val="00017CE8"/>
    <w:rsid w:val="0002119F"/>
    <w:rsid w:val="00022F34"/>
    <w:rsid w:val="000231B4"/>
    <w:rsid w:val="00024AAF"/>
    <w:rsid w:val="0002681A"/>
    <w:rsid w:val="00026C3F"/>
    <w:rsid w:val="000277BC"/>
    <w:rsid w:val="000309B5"/>
    <w:rsid w:val="00044399"/>
    <w:rsid w:val="00046CAD"/>
    <w:rsid w:val="000539F1"/>
    <w:rsid w:val="000610A8"/>
    <w:rsid w:val="0006176B"/>
    <w:rsid w:val="0006206A"/>
    <w:rsid w:val="00063773"/>
    <w:rsid w:val="00063EA5"/>
    <w:rsid w:val="00065C46"/>
    <w:rsid w:val="0006626F"/>
    <w:rsid w:val="000668DD"/>
    <w:rsid w:val="00066C41"/>
    <w:rsid w:val="000708A3"/>
    <w:rsid w:val="00071129"/>
    <w:rsid w:val="000730B0"/>
    <w:rsid w:val="00073DD0"/>
    <w:rsid w:val="00075344"/>
    <w:rsid w:val="00075663"/>
    <w:rsid w:val="00082CD1"/>
    <w:rsid w:val="00082D68"/>
    <w:rsid w:val="00085468"/>
    <w:rsid w:val="000854E4"/>
    <w:rsid w:val="00086D71"/>
    <w:rsid w:val="00090427"/>
    <w:rsid w:val="000923BE"/>
    <w:rsid w:val="000926C1"/>
    <w:rsid w:val="00096137"/>
    <w:rsid w:val="000A0331"/>
    <w:rsid w:val="000A08E0"/>
    <w:rsid w:val="000A2085"/>
    <w:rsid w:val="000A2A05"/>
    <w:rsid w:val="000A2B6B"/>
    <w:rsid w:val="000A2C30"/>
    <w:rsid w:val="000A2CB1"/>
    <w:rsid w:val="000A3AFF"/>
    <w:rsid w:val="000A5D8E"/>
    <w:rsid w:val="000A66D6"/>
    <w:rsid w:val="000B0034"/>
    <w:rsid w:val="000B061F"/>
    <w:rsid w:val="000B0F66"/>
    <w:rsid w:val="000C17F8"/>
    <w:rsid w:val="000C185B"/>
    <w:rsid w:val="000C57E2"/>
    <w:rsid w:val="000E1969"/>
    <w:rsid w:val="000E3DD3"/>
    <w:rsid w:val="000E4347"/>
    <w:rsid w:val="000E7F2A"/>
    <w:rsid w:val="000F0943"/>
    <w:rsid w:val="000F11E7"/>
    <w:rsid w:val="000F2036"/>
    <w:rsid w:val="000F5CC0"/>
    <w:rsid w:val="000F6123"/>
    <w:rsid w:val="00100490"/>
    <w:rsid w:val="00104920"/>
    <w:rsid w:val="00106006"/>
    <w:rsid w:val="00106E03"/>
    <w:rsid w:val="001070FE"/>
    <w:rsid w:val="0011220E"/>
    <w:rsid w:val="001139C5"/>
    <w:rsid w:val="00116F89"/>
    <w:rsid w:val="00122B9F"/>
    <w:rsid w:val="0012516A"/>
    <w:rsid w:val="00127FD9"/>
    <w:rsid w:val="0013200D"/>
    <w:rsid w:val="001320CB"/>
    <w:rsid w:val="0013273B"/>
    <w:rsid w:val="00132E9B"/>
    <w:rsid w:val="00133365"/>
    <w:rsid w:val="00133C80"/>
    <w:rsid w:val="00135315"/>
    <w:rsid w:val="001356F7"/>
    <w:rsid w:val="001413CD"/>
    <w:rsid w:val="00142617"/>
    <w:rsid w:val="0014270E"/>
    <w:rsid w:val="00146A62"/>
    <w:rsid w:val="00146D58"/>
    <w:rsid w:val="00152211"/>
    <w:rsid w:val="00152894"/>
    <w:rsid w:val="0016314B"/>
    <w:rsid w:val="00165011"/>
    <w:rsid w:val="001711EB"/>
    <w:rsid w:val="001742C9"/>
    <w:rsid w:val="001755C2"/>
    <w:rsid w:val="00176725"/>
    <w:rsid w:val="00187D59"/>
    <w:rsid w:val="00192683"/>
    <w:rsid w:val="001940D1"/>
    <w:rsid w:val="00195473"/>
    <w:rsid w:val="00196E85"/>
    <w:rsid w:val="00197680"/>
    <w:rsid w:val="001A26DF"/>
    <w:rsid w:val="001A29CC"/>
    <w:rsid w:val="001A2A0D"/>
    <w:rsid w:val="001A7C85"/>
    <w:rsid w:val="001B1075"/>
    <w:rsid w:val="001B2797"/>
    <w:rsid w:val="001B7E1A"/>
    <w:rsid w:val="001C2A94"/>
    <w:rsid w:val="001C4986"/>
    <w:rsid w:val="001C529E"/>
    <w:rsid w:val="001C7200"/>
    <w:rsid w:val="001D36A0"/>
    <w:rsid w:val="001D4C90"/>
    <w:rsid w:val="001D5B94"/>
    <w:rsid w:val="001D79CC"/>
    <w:rsid w:val="001E52F2"/>
    <w:rsid w:val="001E6AF2"/>
    <w:rsid w:val="001E7EFD"/>
    <w:rsid w:val="001F555E"/>
    <w:rsid w:val="001F6577"/>
    <w:rsid w:val="001F7519"/>
    <w:rsid w:val="0020042D"/>
    <w:rsid w:val="002012DF"/>
    <w:rsid w:val="00201693"/>
    <w:rsid w:val="002018C9"/>
    <w:rsid w:val="0020213F"/>
    <w:rsid w:val="002068F1"/>
    <w:rsid w:val="00207228"/>
    <w:rsid w:val="00212144"/>
    <w:rsid w:val="002126F8"/>
    <w:rsid w:val="0021580A"/>
    <w:rsid w:val="002179C1"/>
    <w:rsid w:val="00217B8A"/>
    <w:rsid w:val="00221FEA"/>
    <w:rsid w:val="00225138"/>
    <w:rsid w:val="002254CD"/>
    <w:rsid w:val="0022795D"/>
    <w:rsid w:val="0023025B"/>
    <w:rsid w:val="002305CD"/>
    <w:rsid w:val="002311F5"/>
    <w:rsid w:val="00232905"/>
    <w:rsid w:val="00232ED3"/>
    <w:rsid w:val="00233E58"/>
    <w:rsid w:val="00236B07"/>
    <w:rsid w:val="0024160D"/>
    <w:rsid w:val="0024447E"/>
    <w:rsid w:val="00244C0B"/>
    <w:rsid w:val="00245322"/>
    <w:rsid w:val="00246CB5"/>
    <w:rsid w:val="00247576"/>
    <w:rsid w:val="00251D27"/>
    <w:rsid w:val="00252246"/>
    <w:rsid w:val="00252FF1"/>
    <w:rsid w:val="002551E6"/>
    <w:rsid w:val="00257143"/>
    <w:rsid w:val="002571F7"/>
    <w:rsid w:val="002637C3"/>
    <w:rsid w:val="00264304"/>
    <w:rsid w:val="002649BA"/>
    <w:rsid w:val="00266EE2"/>
    <w:rsid w:val="00267DEC"/>
    <w:rsid w:val="00275515"/>
    <w:rsid w:val="00275584"/>
    <w:rsid w:val="00276901"/>
    <w:rsid w:val="002827A5"/>
    <w:rsid w:val="002828E2"/>
    <w:rsid w:val="00287100"/>
    <w:rsid w:val="002901C2"/>
    <w:rsid w:val="002915C1"/>
    <w:rsid w:val="00293B29"/>
    <w:rsid w:val="00296C58"/>
    <w:rsid w:val="002A3EFC"/>
    <w:rsid w:val="002A5FF3"/>
    <w:rsid w:val="002A6202"/>
    <w:rsid w:val="002A7A67"/>
    <w:rsid w:val="002A7C2E"/>
    <w:rsid w:val="002A7F70"/>
    <w:rsid w:val="002B05E5"/>
    <w:rsid w:val="002B207D"/>
    <w:rsid w:val="002B41D5"/>
    <w:rsid w:val="002B6061"/>
    <w:rsid w:val="002B621F"/>
    <w:rsid w:val="002C4EBF"/>
    <w:rsid w:val="002C5D37"/>
    <w:rsid w:val="002C76CA"/>
    <w:rsid w:val="002D2639"/>
    <w:rsid w:val="002D364B"/>
    <w:rsid w:val="002D60BB"/>
    <w:rsid w:val="002D6F9E"/>
    <w:rsid w:val="002E0E3D"/>
    <w:rsid w:val="002E37CB"/>
    <w:rsid w:val="002E4EA1"/>
    <w:rsid w:val="002E50F5"/>
    <w:rsid w:val="002F6A4D"/>
    <w:rsid w:val="00300769"/>
    <w:rsid w:val="003009BA"/>
    <w:rsid w:val="00300EFB"/>
    <w:rsid w:val="003051E7"/>
    <w:rsid w:val="003060DE"/>
    <w:rsid w:val="003066B6"/>
    <w:rsid w:val="00311A09"/>
    <w:rsid w:val="00313C3F"/>
    <w:rsid w:val="00316723"/>
    <w:rsid w:val="00317CB2"/>
    <w:rsid w:val="00320EA2"/>
    <w:rsid w:val="00321656"/>
    <w:rsid w:val="00331386"/>
    <w:rsid w:val="00331617"/>
    <w:rsid w:val="00332424"/>
    <w:rsid w:val="003374C9"/>
    <w:rsid w:val="00337896"/>
    <w:rsid w:val="0034631B"/>
    <w:rsid w:val="00347609"/>
    <w:rsid w:val="00347F7C"/>
    <w:rsid w:val="003533C0"/>
    <w:rsid w:val="00354E67"/>
    <w:rsid w:val="00356F3C"/>
    <w:rsid w:val="003610DE"/>
    <w:rsid w:val="00362E3C"/>
    <w:rsid w:val="00364483"/>
    <w:rsid w:val="003649E2"/>
    <w:rsid w:val="00370A48"/>
    <w:rsid w:val="00376221"/>
    <w:rsid w:val="003819FD"/>
    <w:rsid w:val="00383027"/>
    <w:rsid w:val="00383AB6"/>
    <w:rsid w:val="003848AE"/>
    <w:rsid w:val="00386EDB"/>
    <w:rsid w:val="003913F8"/>
    <w:rsid w:val="003A0D01"/>
    <w:rsid w:val="003A1222"/>
    <w:rsid w:val="003A2190"/>
    <w:rsid w:val="003A287B"/>
    <w:rsid w:val="003A2D78"/>
    <w:rsid w:val="003A5E75"/>
    <w:rsid w:val="003A6AE1"/>
    <w:rsid w:val="003A6CAC"/>
    <w:rsid w:val="003B4B8C"/>
    <w:rsid w:val="003B4FBE"/>
    <w:rsid w:val="003B536C"/>
    <w:rsid w:val="003B5C31"/>
    <w:rsid w:val="003B5FC7"/>
    <w:rsid w:val="003C1E45"/>
    <w:rsid w:val="003C5AD0"/>
    <w:rsid w:val="003C670E"/>
    <w:rsid w:val="003C7D4F"/>
    <w:rsid w:val="003D0760"/>
    <w:rsid w:val="003D2473"/>
    <w:rsid w:val="003D366E"/>
    <w:rsid w:val="003D3999"/>
    <w:rsid w:val="003D3A89"/>
    <w:rsid w:val="003D5AA9"/>
    <w:rsid w:val="003D7CFE"/>
    <w:rsid w:val="003E192F"/>
    <w:rsid w:val="003E21E7"/>
    <w:rsid w:val="003E3B3C"/>
    <w:rsid w:val="003E4F98"/>
    <w:rsid w:val="003E570A"/>
    <w:rsid w:val="003E68C6"/>
    <w:rsid w:val="003F12CB"/>
    <w:rsid w:val="003F2260"/>
    <w:rsid w:val="003F583B"/>
    <w:rsid w:val="003F6366"/>
    <w:rsid w:val="003F66FC"/>
    <w:rsid w:val="003F703A"/>
    <w:rsid w:val="003F757F"/>
    <w:rsid w:val="00401D5B"/>
    <w:rsid w:val="00405FEC"/>
    <w:rsid w:val="004060A4"/>
    <w:rsid w:val="0041006C"/>
    <w:rsid w:val="004128BE"/>
    <w:rsid w:val="00412AEA"/>
    <w:rsid w:val="00416947"/>
    <w:rsid w:val="00420407"/>
    <w:rsid w:val="00421B43"/>
    <w:rsid w:val="004314AC"/>
    <w:rsid w:val="0043340D"/>
    <w:rsid w:val="00436A98"/>
    <w:rsid w:val="00441476"/>
    <w:rsid w:val="0044501A"/>
    <w:rsid w:val="004459B2"/>
    <w:rsid w:val="00445B93"/>
    <w:rsid w:val="00452168"/>
    <w:rsid w:val="00453C5D"/>
    <w:rsid w:val="004603BD"/>
    <w:rsid w:val="00461424"/>
    <w:rsid w:val="004627D4"/>
    <w:rsid w:val="00462896"/>
    <w:rsid w:val="004640EB"/>
    <w:rsid w:val="00466712"/>
    <w:rsid w:val="00466A2F"/>
    <w:rsid w:val="00471803"/>
    <w:rsid w:val="004728C4"/>
    <w:rsid w:val="00472CB2"/>
    <w:rsid w:val="00475D98"/>
    <w:rsid w:val="00480222"/>
    <w:rsid w:val="00483F11"/>
    <w:rsid w:val="004856CF"/>
    <w:rsid w:val="00490176"/>
    <w:rsid w:val="00497CBA"/>
    <w:rsid w:val="004A21BE"/>
    <w:rsid w:val="004A3472"/>
    <w:rsid w:val="004A6AA1"/>
    <w:rsid w:val="004B1FC1"/>
    <w:rsid w:val="004B3099"/>
    <w:rsid w:val="004B38F3"/>
    <w:rsid w:val="004B5081"/>
    <w:rsid w:val="004B7033"/>
    <w:rsid w:val="004C051E"/>
    <w:rsid w:val="004D0887"/>
    <w:rsid w:val="004D2E58"/>
    <w:rsid w:val="004D300D"/>
    <w:rsid w:val="004D3DB7"/>
    <w:rsid w:val="004E01A6"/>
    <w:rsid w:val="004E0FA6"/>
    <w:rsid w:val="004E1A2E"/>
    <w:rsid w:val="004E3DCC"/>
    <w:rsid w:val="004E5924"/>
    <w:rsid w:val="004E6871"/>
    <w:rsid w:val="004E6B3A"/>
    <w:rsid w:val="004F00F4"/>
    <w:rsid w:val="004F412E"/>
    <w:rsid w:val="004F47BE"/>
    <w:rsid w:val="004F6162"/>
    <w:rsid w:val="00500C51"/>
    <w:rsid w:val="005015DF"/>
    <w:rsid w:val="0050323A"/>
    <w:rsid w:val="00503880"/>
    <w:rsid w:val="00510FCB"/>
    <w:rsid w:val="00511553"/>
    <w:rsid w:val="0051634B"/>
    <w:rsid w:val="00516833"/>
    <w:rsid w:val="00520F8E"/>
    <w:rsid w:val="0052273F"/>
    <w:rsid w:val="00523471"/>
    <w:rsid w:val="005243F1"/>
    <w:rsid w:val="005253EC"/>
    <w:rsid w:val="00526341"/>
    <w:rsid w:val="005271FA"/>
    <w:rsid w:val="005273CC"/>
    <w:rsid w:val="00536247"/>
    <w:rsid w:val="00545428"/>
    <w:rsid w:val="0054549C"/>
    <w:rsid w:val="00546CE1"/>
    <w:rsid w:val="0054798C"/>
    <w:rsid w:val="0055581D"/>
    <w:rsid w:val="00566175"/>
    <w:rsid w:val="00566187"/>
    <w:rsid w:val="0057106A"/>
    <w:rsid w:val="00571E3B"/>
    <w:rsid w:val="00573A36"/>
    <w:rsid w:val="0057742D"/>
    <w:rsid w:val="0058061B"/>
    <w:rsid w:val="005825DC"/>
    <w:rsid w:val="00583E3D"/>
    <w:rsid w:val="00586E67"/>
    <w:rsid w:val="00587305"/>
    <w:rsid w:val="005917FA"/>
    <w:rsid w:val="005A24DC"/>
    <w:rsid w:val="005A3AE8"/>
    <w:rsid w:val="005A49D1"/>
    <w:rsid w:val="005A5036"/>
    <w:rsid w:val="005A713A"/>
    <w:rsid w:val="005B02A5"/>
    <w:rsid w:val="005B179F"/>
    <w:rsid w:val="005B24F4"/>
    <w:rsid w:val="005B3100"/>
    <w:rsid w:val="005B4F4A"/>
    <w:rsid w:val="005C02F8"/>
    <w:rsid w:val="005C0B4B"/>
    <w:rsid w:val="005C2167"/>
    <w:rsid w:val="005C2C68"/>
    <w:rsid w:val="005C43CE"/>
    <w:rsid w:val="005C6240"/>
    <w:rsid w:val="005C6413"/>
    <w:rsid w:val="005C651F"/>
    <w:rsid w:val="005D0404"/>
    <w:rsid w:val="005D0FDB"/>
    <w:rsid w:val="005D5C24"/>
    <w:rsid w:val="005D6C07"/>
    <w:rsid w:val="005D6C82"/>
    <w:rsid w:val="005E4ECD"/>
    <w:rsid w:val="005E68F4"/>
    <w:rsid w:val="005E78A5"/>
    <w:rsid w:val="005F1C68"/>
    <w:rsid w:val="005F3DE7"/>
    <w:rsid w:val="005F4B9A"/>
    <w:rsid w:val="005F4C3F"/>
    <w:rsid w:val="005F505C"/>
    <w:rsid w:val="005F5F1C"/>
    <w:rsid w:val="005F6E7C"/>
    <w:rsid w:val="0060000E"/>
    <w:rsid w:val="00601046"/>
    <w:rsid w:val="00601774"/>
    <w:rsid w:val="006028DD"/>
    <w:rsid w:val="00602BBF"/>
    <w:rsid w:val="00603012"/>
    <w:rsid w:val="006035A6"/>
    <w:rsid w:val="00604413"/>
    <w:rsid w:val="00604507"/>
    <w:rsid w:val="0060700E"/>
    <w:rsid w:val="006074EC"/>
    <w:rsid w:val="00612CAB"/>
    <w:rsid w:val="00613EB5"/>
    <w:rsid w:val="00615714"/>
    <w:rsid w:val="00621EEB"/>
    <w:rsid w:val="006267D4"/>
    <w:rsid w:val="006302FD"/>
    <w:rsid w:val="006315B2"/>
    <w:rsid w:val="00632B24"/>
    <w:rsid w:val="00632D37"/>
    <w:rsid w:val="00636C0A"/>
    <w:rsid w:val="00637162"/>
    <w:rsid w:val="00640560"/>
    <w:rsid w:val="00644FAB"/>
    <w:rsid w:val="006450D1"/>
    <w:rsid w:val="00650590"/>
    <w:rsid w:val="006515B1"/>
    <w:rsid w:val="00652C82"/>
    <w:rsid w:val="00653CA7"/>
    <w:rsid w:val="006553E8"/>
    <w:rsid w:val="00660947"/>
    <w:rsid w:val="00661878"/>
    <w:rsid w:val="00662A65"/>
    <w:rsid w:val="0066608B"/>
    <w:rsid w:val="0067117C"/>
    <w:rsid w:val="00672123"/>
    <w:rsid w:val="00672D4D"/>
    <w:rsid w:val="0067530B"/>
    <w:rsid w:val="00675CC8"/>
    <w:rsid w:val="00675CF1"/>
    <w:rsid w:val="006769F4"/>
    <w:rsid w:val="00676DD8"/>
    <w:rsid w:val="00680BA2"/>
    <w:rsid w:val="00680D5C"/>
    <w:rsid w:val="00681FBF"/>
    <w:rsid w:val="006822C4"/>
    <w:rsid w:val="00684143"/>
    <w:rsid w:val="00684183"/>
    <w:rsid w:val="006876C4"/>
    <w:rsid w:val="006930D3"/>
    <w:rsid w:val="0069392F"/>
    <w:rsid w:val="00694FA0"/>
    <w:rsid w:val="00697CDC"/>
    <w:rsid w:val="00697D92"/>
    <w:rsid w:val="006A08E7"/>
    <w:rsid w:val="006A36CA"/>
    <w:rsid w:val="006A3A3F"/>
    <w:rsid w:val="006A5D7B"/>
    <w:rsid w:val="006B172D"/>
    <w:rsid w:val="006B1B5D"/>
    <w:rsid w:val="006B3D26"/>
    <w:rsid w:val="006B6022"/>
    <w:rsid w:val="006B6362"/>
    <w:rsid w:val="006B64F7"/>
    <w:rsid w:val="006B6CCD"/>
    <w:rsid w:val="006C26DA"/>
    <w:rsid w:val="006C364C"/>
    <w:rsid w:val="006C42EF"/>
    <w:rsid w:val="006C49A4"/>
    <w:rsid w:val="006C62A8"/>
    <w:rsid w:val="006D14AB"/>
    <w:rsid w:val="006D3992"/>
    <w:rsid w:val="006D4ED1"/>
    <w:rsid w:val="006E2535"/>
    <w:rsid w:val="006E2C2A"/>
    <w:rsid w:val="006F25E0"/>
    <w:rsid w:val="006F50B5"/>
    <w:rsid w:val="006F5FA3"/>
    <w:rsid w:val="006F70DF"/>
    <w:rsid w:val="006F771E"/>
    <w:rsid w:val="006F7B05"/>
    <w:rsid w:val="0070165E"/>
    <w:rsid w:val="00701F78"/>
    <w:rsid w:val="00704444"/>
    <w:rsid w:val="007068C2"/>
    <w:rsid w:val="00707294"/>
    <w:rsid w:val="007123F5"/>
    <w:rsid w:val="007164E8"/>
    <w:rsid w:val="0072560F"/>
    <w:rsid w:val="00727DC3"/>
    <w:rsid w:val="0073148D"/>
    <w:rsid w:val="00732AA8"/>
    <w:rsid w:val="00732C85"/>
    <w:rsid w:val="00733B70"/>
    <w:rsid w:val="00735E9E"/>
    <w:rsid w:val="00741C78"/>
    <w:rsid w:val="00744F3A"/>
    <w:rsid w:val="0075136D"/>
    <w:rsid w:val="00751A2B"/>
    <w:rsid w:val="00755333"/>
    <w:rsid w:val="00755863"/>
    <w:rsid w:val="0075628F"/>
    <w:rsid w:val="00756CD1"/>
    <w:rsid w:val="007578BC"/>
    <w:rsid w:val="00762993"/>
    <w:rsid w:val="007651E3"/>
    <w:rsid w:val="00766DAF"/>
    <w:rsid w:val="0077221D"/>
    <w:rsid w:val="00774659"/>
    <w:rsid w:val="00775100"/>
    <w:rsid w:val="00780EA6"/>
    <w:rsid w:val="00783C12"/>
    <w:rsid w:val="00784A5F"/>
    <w:rsid w:val="00784B4D"/>
    <w:rsid w:val="00785268"/>
    <w:rsid w:val="00791995"/>
    <w:rsid w:val="0079504C"/>
    <w:rsid w:val="00795256"/>
    <w:rsid w:val="00795FD4"/>
    <w:rsid w:val="007A1B62"/>
    <w:rsid w:val="007B0401"/>
    <w:rsid w:val="007B7E0B"/>
    <w:rsid w:val="007C078B"/>
    <w:rsid w:val="007C51D0"/>
    <w:rsid w:val="007D22DE"/>
    <w:rsid w:val="007D4D2F"/>
    <w:rsid w:val="007D4E86"/>
    <w:rsid w:val="007D5D7F"/>
    <w:rsid w:val="007E00D6"/>
    <w:rsid w:val="007E0EF6"/>
    <w:rsid w:val="007E3B8A"/>
    <w:rsid w:val="007F7BDB"/>
    <w:rsid w:val="007F7DC5"/>
    <w:rsid w:val="00803533"/>
    <w:rsid w:val="0080465E"/>
    <w:rsid w:val="00806FF3"/>
    <w:rsid w:val="0080777E"/>
    <w:rsid w:val="00813F34"/>
    <w:rsid w:val="00815538"/>
    <w:rsid w:val="00816CB1"/>
    <w:rsid w:val="00821872"/>
    <w:rsid w:val="00822DCD"/>
    <w:rsid w:val="00823126"/>
    <w:rsid w:val="008253F7"/>
    <w:rsid w:val="008265DA"/>
    <w:rsid w:val="00833674"/>
    <w:rsid w:val="00834558"/>
    <w:rsid w:val="00836C48"/>
    <w:rsid w:val="00836CC7"/>
    <w:rsid w:val="00836E99"/>
    <w:rsid w:val="00837395"/>
    <w:rsid w:val="00837EF8"/>
    <w:rsid w:val="00840583"/>
    <w:rsid w:val="008467F2"/>
    <w:rsid w:val="00846A4C"/>
    <w:rsid w:val="008471AF"/>
    <w:rsid w:val="00850BA0"/>
    <w:rsid w:val="008529FD"/>
    <w:rsid w:val="0085435A"/>
    <w:rsid w:val="00854368"/>
    <w:rsid w:val="008613C6"/>
    <w:rsid w:val="00864A07"/>
    <w:rsid w:val="00865617"/>
    <w:rsid w:val="00865FCE"/>
    <w:rsid w:val="00866B21"/>
    <w:rsid w:val="00870056"/>
    <w:rsid w:val="00870853"/>
    <w:rsid w:val="008708A8"/>
    <w:rsid w:val="008714CA"/>
    <w:rsid w:val="00872802"/>
    <w:rsid w:val="00875D60"/>
    <w:rsid w:val="00880939"/>
    <w:rsid w:val="008839FE"/>
    <w:rsid w:val="00885ADA"/>
    <w:rsid w:val="00886224"/>
    <w:rsid w:val="00886D16"/>
    <w:rsid w:val="00890F6F"/>
    <w:rsid w:val="00894308"/>
    <w:rsid w:val="00895688"/>
    <w:rsid w:val="008A198B"/>
    <w:rsid w:val="008A1BBC"/>
    <w:rsid w:val="008A2432"/>
    <w:rsid w:val="008A5E06"/>
    <w:rsid w:val="008B4E79"/>
    <w:rsid w:val="008B5164"/>
    <w:rsid w:val="008B5656"/>
    <w:rsid w:val="008B5ABB"/>
    <w:rsid w:val="008C13A4"/>
    <w:rsid w:val="008C46E6"/>
    <w:rsid w:val="008C6CFC"/>
    <w:rsid w:val="008D32B3"/>
    <w:rsid w:val="008D5567"/>
    <w:rsid w:val="008D62F7"/>
    <w:rsid w:val="008D64DC"/>
    <w:rsid w:val="008D66A4"/>
    <w:rsid w:val="008D6DBC"/>
    <w:rsid w:val="008D7A79"/>
    <w:rsid w:val="008E3F7C"/>
    <w:rsid w:val="008E6DDB"/>
    <w:rsid w:val="008F1D19"/>
    <w:rsid w:val="008F5048"/>
    <w:rsid w:val="008F62B7"/>
    <w:rsid w:val="008F7496"/>
    <w:rsid w:val="00900537"/>
    <w:rsid w:val="009015B4"/>
    <w:rsid w:val="009027A8"/>
    <w:rsid w:val="00902D12"/>
    <w:rsid w:val="00902F6A"/>
    <w:rsid w:val="00907203"/>
    <w:rsid w:val="00910E11"/>
    <w:rsid w:val="00912A37"/>
    <w:rsid w:val="00913D2D"/>
    <w:rsid w:val="00914391"/>
    <w:rsid w:val="009170FE"/>
    <w:rsid w:val="0092603E"/>
    <w:rsid w:val="009266E5"/>
    <w:rsid w:val="00926E4F"/>
    <w:rsid w:val="00926EEC"/>
    <w:rsid w:val="00926FFC"/>
    <w:rsid w:val="00931089"/>
    <w:rsid w:val="00934395"/>
    <w:rsid w:val="00940A44"/>
    <w:rsid w:val="00943CD5"/>
    <w:rsid w:val="00944FF0"/>
    <w:rsid w:val="00946CBA"/>
    <w:rsid w:val="00950980"/>
    <w:rsid w:val="009529E4"/>
    <w:rsid w:val="00956D43"/>
    <w:rsid w:val="009600B7"/>
    <w:rsid w:val="00960C16"/>
    <w:rsid w:val="00960D72"/>
    <w:rsid w:val="00962F64"/>
    <w:rsid w:val="00965A1B"/>
    <w:rsid w:val="00966860"/>
    <w:rsid w:val="00966FCA"/>
    <w:rsid w:val="009700B1"/>
    <w:rsid w:val="00970CE0"/>
    <w:rsid w:val="00971758"/>
    <w:rsid w:val="00977A9F"/>
    <w:rsid w:val="00982362"/>
    <w:rsid w:val="00984EAD"/>
    <w:rsid w:val="00984FD3"/>
    <w:rsid w:val="0098699E"/>
    <w:rsid w:val="00986FC8"/>
    <w:rsid w:val="009908FF"/>
    <w:rsid w:val="00992B3C"/>
    <w:rsid w:val="00995ADC"/>
    <w:rsid w:val="00997A1B"/>
    <w:rsid w:val="009A2D53"/>
    <w:rsid w:val="009A3C7F"/>
    <w:rsid w:val="009A4A7F"/>
    <w:rsid w:val="009A5CF1"/>
    <w:rsid w:val="009A5DEC"/>
    <w:rsid w:val="009A794A"/>
    <w:rsid w:val="009B216F"/>
    <w:rsid w:val="009B42CD"/>
    <w:rsid w:val="009C073F"/>
    <w:rsid w:val="009C213F"/>
    <w:rsid w:val="009C2488"/>
    <w:rsid w:val="009C4F34"/>
    <w:rsid w:val="009C5870"/>
    <w:rsid w:val="009C5CFF"/>
    <w:rsid w:val="009D0CF0"/>
    <w:rsid w:val="009D1783"/>
    <w:rsid w:val="009D47D5"/>
    <w:rsid w:val="009D535A"/>
    <w:rsid w:val="009E194C"/>
    <w:rsid w:val="009E199D"/>
    <w:rsid w:val="009E262A"/>
    <w:rsid w:val="009E2C0C"/>
    <w:rsid w:val="009E57B3"/>
    <w:rsid w:val="009E5DC9"/>
    <w:rsid w:val="009E643C"/>
    <w:rsid w:val="009E7215"/>
    <w:rsid w:val="009E72E3"/>
    <w:rsid w:val="009E796B"/>
    <w:rsid w:val="009F04BC"/>
    <w:rsid w:val="00A01280"/>
    <w:rsid w:val="00A06C43"/>
    <w:rsid w:val="00A07779"/>
    <w:rsid w:val="00A105B0"/>
    <w:rsid w:val="00A119A0"/>
    <w:rsid w:val="00A1213A"/>
    <w:rsid w:val="00A12724"/>
    <w:rsid w:val="00A12CA0"/>
    <w:rsid w:val="00A13175"/>
    <w:rsid w:val="00A1412E"/>
    <w:rsid w:val="00A15427"/>
    <w:rsid w:val="00A157A7"/>
    <w:rsid w:val="00A21388"/>
    <w:rsid w:val="00A21C06"/>
    <w:rsid w:val="00A2379D"/>
    <w:rsid w:val="00A266E4"/>
    <w:rsid w:val="00A27471"/>
    <w:rsid w:val="00A31B90"/>
    <w:rsid w:val="00A34B9D"/>
    <w:rsid w:val="00A36BCF"/>
    <w:rsid w:val="00A371D4"/>
    <w:rsid w:val="00A37FE8"/>
    <w:rsid w:val="00A40605"/>
    <w:rsid w:val="00A43725"/>
    <w:rsid w:val="00A457BC"/>
    <w:rsid w:val="00A50281"/>
    <w:rsid w:val="00A50E6E"/>
    <w:rsid w:val="00A518E3"/>
    <w:rsid w:val="00A5281F"/>
    <w:rsid w:val="00A52FAA"/>
    <w:rsid w:val="00A54461"/>
    <w:rsid w:val="00A54E83"/>
    <w:rsid w:val="00A551FD"/>
    <w:rsid w:val="00A56E1A"/>
    <w:rsid w:val="00A61E61"/>
    <w:rsid w:val="00A65AAB"/>
    <w:rsid w:val="00A67AF8"/>
    <w:rsid w:val="00A700D7"/>
    <w:rsid w:val="00A720A1"/>
    <w:rsid w:val="00A751CA"/>
    <w:rsid w:val="00A81480"/>
    <w:rsid w:val="00A8213B"/>
    <w:rsid w:val="00A82550"/>
    <w:rsid w:val="00A8256D"/>
    <w:rsid w:val="00A9023C"/>
    <w:rsid w:val="00A90F3B"/>
    <w:rsid w:val="00A912F4"/>
    <w:rsid w:val="00AA1D55"/>
    <w:rsid w:val="00AB3364"/>
    <w:rsid w:val="00AB3B7A"/>
    <w:rsid w:val="00AB5BE5"/>
    <w:rsid w:val="00AB64BB"/>
    <w:rsid w:val="00AB78E8"/>
    <w:rsid w:val="00AC1364"/>
    <w:rsid w:val="00AC1748"/>
    <w:rsid w:val="00AC2E95"/>
    <w:rsid w:val="00AC6A4D"/>
    <w:rsid w:val="00AD08F2"/>
    <w:rsid w:val="00AD0C13"/>
    <w:rsid w:val="00AD2674"/>
    <w:rsid w:val="00AD5186"/>
    <w:rsid w:val="00AE21A0"/>
    <w:rsid w:val="00AE329A"/>
    <w:rsid w:val="00AE3325"/>
    <w:rsid w:val="00AE485D"/>
    <w:rsid w:val="00AE5389"/>
    <w:rsid w:val="00AE73FA"/>
    <w:rsid w:val="00AE757A"/>
    <w:rsid w:val="00AF013D"/>
    <w:rsid w:val="00AF060F"/>
    <w:rsid w:val="00AF3F4F"/>
    <w:rsid w:val="00AF6694"/>
    <w:rsid w:val="00AF672C"/>
    <w:rsid w:val="00B03244"/>
    <w:rsid w:val="00B062DC"/>
    <w:rsid w:val="00B112CB"/>
    <w:rsid w:val="00B144E1"/>
    <w:rsid w:val="00B15794"/>
    <w:rsid w:val="00B168AF"/>
    <w:rsid w:val="00B24D7B"/>
    <w:rsid w:val="00B25C94"/>
    <w:rsid w:val="00B25F9B"/>
    <w:rsid w:val="00B26071"/>
    <w:rsid w:val="00B35644"/>
    <w:rsid w:val="00B36670"/>
    <w:rsid w:val="00B425A5"/>
    <w:rsid w:val="00B46008"/>
    <w:rsid w:val="00B46AD2"/>
    <w:rsid w:val="00B50B01"/>
    <w:rsid w:val="00B52E73"/>
    <w:rsid w:val="00B60648"/>
    <w:rsid w:val="00B62575"/>
    <w:rsid w:val="00B64F87"/>
    <w:rsid w:val="00B80097"/>
    <w:rsid w:val="00B805FD"/>
    <w:rsid w:val="00B80B3B"/>
    <w:rsid w:val="00B80B7C"/>
    <w:rsid w:val="00B81A80"/>
    <w:rsid w:val="00B83FB3"/>
    <w:rsid w:val="00B864BD"/>
    <w:rsid w:val="00B91777"/>
    <w:rsid w:val="00B920C6"/>
    <w:rsid w:val="00B94B2E"/>
    <w:rsid w:val="00BA0769"/>
    <w:rsid w:val="00BA4F4D"/>
    <w:rsid w:val="00BA7F45"/>
    <w:rsid w:val="00BB0707"/>
    <w:rsid w:val="00BB0EA2"/>
    <w:rsid w:val="00BB2740"/>
    <w:rsid w:val="00BB3546"/>
    <w:rsid w:val="00BB3B8F"/>
    <w:rsid w:val="00BB61CA"/>
    <w:rsid w:val="00BB6752"/>
    <w:rsid w:val="00BC1DC8"/>
    <w:rsid w:val="00BC2623"/>
    <w:rsid w:val="00BC593E"/>
    <w:rsid w:val="00BC69EE"/>
    <w:rsid w:val="00BD4833"/>
    <w:rsid w:val="00BD50D2"/>
    <w:rsid w:val="00BD5424"/>
    <w:rsid w:val="00BE02F6"/>
    <w:rsid w:val="00BE4FAB"/>
    <w:rsid w:val="00BE7420"/>
    <w:rsid w:val="00BF2FD8"/>
    <w:rsid w:val="00BF45EC"/>
    <w:rsid w:val="00BF56F7"/>
    <w:rsid w:val="00BF5C40"/>
    <w:rsid w:val="00C002CC"/>
    <w:rsid w:val="00C01777"/>
    <w:rsid w:val="00C05B7A"/>
    <w:rsid w:val="00C10659"/>
    <w:rsid w:val="00C14553"/>
    <w:rsid w:val="00C15471"/>
    <w:rsid w:val="00C160C0"/>
    <w:rsid w:val="00C209A4"/>
    <w:rsid w:val="00C254C6"/>
    <w:rsid w:val="00C274B3"/>
    <w:rsid w:val="00C3051D"/>
    <w:rsid w:val="00C310F6"/>
    <w:rsid w:val="00C31E91"/>
    <w:rsid w:val="00C32076"/>
    <w:rsid w:val="00C4025E"/>
    <w:rsid w:val="00C41C65"/>
    <w:rsid w:val="00C435B9"/>
    <w:rsid w:val="00C46214"/>
    <w:rsid w:val="00C56C21"/>
    <w:rsid w:val="00C57689"/>
    <w:rsid w:val="00C57696"/>
    <w:rsid w:val="00C60F14"/>
    <w:rsid w:val="00C62CF0"/>
    <w:rsid w:val="00C669D5"/>
    <w:rsid w:val="00C7045C"/>
    <w:rsid w:val="00C7052E"/>
    <w:rsid w:val="00C73521"/>
    <w:rsid w:val="00C74313"/>
    <w:rsid w:val="00C80E04"/>
    <w:rsid w:val="00C836AF"/>
    <w:rsid w:val="00C8478C"/>
    <w:rsid w:val="00C8673A"/>
    <w:rsid w:val="00C90520"/>
    <w:rsid w:val="00C907E4"/>
    <w:rsid w:val="00CB0CA7"/>
    <w:rsid w:val="00CB3F62"/>
    <w:rsid w:val="00CB4169"/>
    <w:rsid w:val="00CB51E9"/>
    <w:rsid w:val="00CB530D"/>
    <w:rsid w:val="00CB5BF9"/>
    <w:rsid w:val="00CC221B"/>
    <w:rsid w:val="00CC3A58"/>
    <w:rsid w:val="00CC3E00"/>
    <w:rsid w:val="00CC43E6"/>
    <w:rsid w:val="00CC4675"/>
    <w:rsid w:val="00CC72EF"/>
    <w:rsid w:val="00CD2247"/>
    <w:rsid w:val="00CD4819"/>
    <w:rsid w:val="00CD4EF1"/>
    <w:rsid w:val="00CE09A9"/>
    <w:rsid w:val="00CE1D89"/>
    <w:rsid w:val="00CE2411"/>
    <w:rsid w:val="00CE248E"/>
    <w:rsid w:val="00CE4279"/>
    <w:rsid w:val="00CF0D17"/>
    <w:rsid w:val="00CF35AF"/>
    <w:rsid w:val="00CF4FCE"/>
    <w:rsid w:val="00CF7F1A"/>
    <w:rsid w:val="00D00AA4"/>
    <w:rsid w:val="00D062E3"/>
    <w:rsid w:val="00D10091"/>
    <w:rsid w:val="00D11313"/>
    <w:rsid w:val="00D17506"/>
    <w:rsid w:val="00D25441"/>
    <w:rsid w:val="00D25F4B"/>
    <w:rsid w:val="00D27176"/>
    <w:rsid w:val="00D27A3C"/>
    <w:rsid w:val="00D3029F"/>
    <w:rsid w:val="00D30795"/>
    <w:rsid w:val="00D34EB9"/>
    <w:rsid w:val="00D359BD"/>
    <w:rsid w:val="00D368C5"/>
    <w:rsid w:val="00D41DFA"/>
    <w:rsid w:val="00D50960"/>
    <w:rsid w:val="00D52DDC"/>
    <w:rsid w:val="00D538FA"/>
    <w:rsid w:val="00D53B6A"/>
    <w:rsid w:val="00D540A8"/>
    <w:rsid w:val="00D54100"/>
    <w:rsid w:val="00D54F4F"/>
    <w:rsid w:val="00D551D9"/>
    <w:rsid w:val="00D5765E"/>
    <w:rsid w:val="00D60B5B"/>
    <w:rsid w:val="00D60BC3"/>
    <w:rsid w:val="00D61D55"/>
    <w:rsid w:val="00D61F7C"/>
    <w:rsid w:val="00D65BCC"/>
    <w:rsid w:val="00D719AC"/>
    <w:rsid w:val="00D730A0"/>
    <w:rsid w:val="00D75323"/>
    <w:rsid w:val="00D75C03"/>
    <w:rsid w:val="00D75C8B"/>
    <w:rsid w:val="00D777BD"/>
    <w:rsid w:val="00D805F0"/>
    <w:rsid w:val="00D82623"/>
    <w:rsid w:val="00D84BAF"/>
    <w:rsid w:val="00D85B0B"/>
    <w:rsid w:val="00D86D36"/>
    <w:rsid w:val="00D9022E"/>
    <w:rsid w:val="00D90F69"/>
    <w:rsid w:val="00D9191B"/>
    <w:rsid w:val="00D92036"/>
    <w:rsid w:val="00D954A3"/>
    <w:rsid w:val="00D960AA"/>
    <w:rsid w:val="00D978EE"/>
    <w:rsid w:val="00DA0804"/>
    <w:rsid w:val="00DA0BAC"/>
    <w:rsid w:val="00DA5ED3"/>
    <w:rsid w:val="00DA629F"/>
    <w:rsid w:val="00DA64B2"/>
    <w:rsid w:val="00DA7745"/>
    <w:rsid w:val="00DB0A4D"/>
    <w:rsid w:val="00DB1E88"/>
    <w:rsid w:val="00DB1F35"/>
    <w:rsid w:val="00DB2533"/>
    <w:rsid w:val="00DB352F"/>
    <w:rsid w:val="00DB356F"/>
    <w:rsid w:val="00DB389A"/>
    <w:rsid w:val="00DB48D7"/>
    <w:rsid w:val="00DB49D3"/>
    <w:rsid w:val="00DB4A17"/>
    <w:rsid w:val="00DC17D2"/>
    <w:rsid w:val="00DC4554"/>
    <w:rsid w:val="00DC50C6"/>
    <w:rsid w:val="00DD0181"/>
    <w:rsid w:val="00DD281C"/>
    <w:rsid w:val="00DD4DD1"/>
    <w:rsid w:val="00DD5272"/>
    <w:rsid w:val="00DD6E8B"/>
    <w:rsid w:val="00DE0CDD"/>
    <w:rsid w:val="00DE0DF8"/>
    <w:rsid w:val="00DE1560"/>
    <w:rsid w:val="00DE2745"/>
    <w:rsid w:val="00DE4154"/>
    <w:rsid w:val="00DE55A4"/>
    <w:rsid w:val="00DF5287"/>
    <w:rsid w:val="00DF7154"/>
    <w:rsid w:val="00DF7F99"/>
    <w:rsid w:val="00E000FE"/>
    <w:rsid w:val="00E02B43"/>
    <w:rsid w:val="00E035DB"/>
    <w:rsid w:val="00E0795A"/>
    <w:rsid w:val="00E10C10"/>
    <w:rsid w:val="00E10E39"/>
    <w:rsid w:val="00E11AFD"/>
    <w:rsid w:val="00E12480"/>
    <w:rsid w:val="00E1318F"/>
    <w:rsid w:val="00E187AC"/>
    <w:rsid w:val="00E20A72"/>
    <w:rsid w:val="00E23425"/>
    <w:rsid w:val="00E238DD"/>
    <w:rsid w:val="00E2408F"/>
    <w:rsid w:val="00E265F4"/>
    <w:rsid w:val="00E31960"/>
    <w:rsid w:val="00E36928"/>
    <w:rsid w:val="00E45F50"/>
    <w:rsid w:val="00E51347"/>
    <w:rsid w:val="00E51503"/>
    <w:rsid w:val="00E527BD"/>
    <w:rsid w:val="00E540ED"/>
    <w:rsid w:val="00E61118"/>
    <w:rsid w:val="00E62916"/>
    <w:rsid w:val="00E62A4B"/>
    <w:rsid w:val="00E62CDD"/>
    <w:rsid w:val="00E638B7"/>
    <w:rsid w:val="00E6759A"/>
    <w:rsid w:val="00E67AF2"/>
    <w:rsid w:val="00E7444B"/>
    <w:rsid w:val="00E770AB"/>
    <w:rsid w:val="00E80DDB"/>
    <w:rsid w:val="00E829BE"/>
    <w:rsid w:val="00E84224"/>
    <w:rsid w:val="00E8610F"/>
    <w:rsid w:val="00E86116"/>
    <w:rsid w:val="00E874DD"/>
    <w:rsid w:val="00E9261A"/>
    <w:rsid w:val="00E95BFA"/>
    <w:rsid w:val="00E95F36"/>
    <w:rsid w:val="00E97C4C"/>
    <w:rsid w:val="00E97FE6"/>
    <w:rsid w:val="00EA0B33"/>
    <w:rsid w:val="00EA37BC"/>
    <w:rsid w:val="00EA6284"/>
    <w:rsid w:val="00EB44DA"/>
    <w:rsid w:val="00EB4B9D"/>
    <w:rsid w:val="00EC02D2"/>
    <w:rsid w:val="00EC1398"/>
    <w:rsid w:val="00EC1EC9"/>
    <w:rsid w:val="00EC2653"/>
    <w:rsid w:val="00EC3433"/>
    <w:rsid w:val="00EC7326"/>
    <w:rsid w:val="00ED27EB"/>
    <w:rsid w:val="00ED2839"/>
    <w:rsid w:val="00ED28CB"/>
    <w:rsid w:val="00ED3DF6"/>
    <w:rsid w:val="00ED5B0B"/>
    <w:rsid w:val="00EE2BCE"/>
    <w:rsid w:val="00EE3001"/>
    <w:rsid w:val="00EE3687"/>
    <w:rsid w:val="00EE4D05"/>
    <w:rsid w:val="00EE7F4D"/>
    <w:rsid w:val="00EF2531"/>
    <w:rsid w:val="00EF2A07"/>
    <w:rsid w:val="00EF347C"/>
    <w:rsid w:val="00F0027A"/>
    <w:rsid w:val="00F010F9"/>
    <w:rsid w:val="00F019BE"/>
    <w:rsid w:val="00F01C3E"/>
    <w:rsid w:val="00F047D4"/>
    <w:rsid w:val="00F04B5E"/>
    <w:rsid w:val="00F122AF"/>
    <w:rsid w:val="00F14EC0"/>
    <w:rsid w:val="00F17302"/>
    <w:rsid w:val="00F206DF"/>
    <w:rsid w:val="00F24BBF"/>
    <w:rsid w:val="00F25A82"/>
    <w:rsid w:val="00F32F79"/>
    <w:rsid w:val="00F3488F"/>
    <w:rsid w:val="00F34AF3"/>
    <w:rsid w:val="00F37CD7"/>
    <w:rsid w:val="00F4016A"/>
    <w:rsid w:val="00F46BCE"/>
    <w:rsid w:val="00F47218"/>
    <w:rsid w:val="00F5171F"/>
    <w:rsid w:val="00F53D98"/>
    <w:rsid w:val="00F60090"/>
    <w:rsid w:val="00F6065F"/>
    <w:rsid w:val="00F60667"/>
    <w:rsid w:val="00F64A28"/>
    <w:rsid w:val="00F65E0F"/>
    <w:rsid w:val="00F66720"/>
    <w:rsid w:val="00F73007"/>
    <w:rsid w:val="00F80012"/>
    <w:rsid w:val="00F8019F"/>
    <w:rsid w:val="00F801DF"/>
    <w:rsid w:val="00F82B3E"/>
    <w:rsid w:val="00F83697"/>
    <w:rsid w:val="00F838E5"/>
    <w:rsid w:val="00F8581B"/>
    <w:rsid w:val="00F865B0"/>
    <w:rsid w:val="00F921D5"/>
    <w:rsid w:val="00F92CC0"/>
    <w:rsid w:val="00F9472B"/>
    <w:rsid w:val="00F963D1"/>
    <w:rsid w:val="00FA2372"/>
    <w:rsid w:val="00FA38A8"/>
    <w:rsid w:val="00FA40E7"/>
    <w:rsid w:val="00FA4313"/>
    <w:rsid w:val="00FA4F7E"/>
    <w:rsid w:val="00FA7CD9"/>
    <w:rsid w:val="00FA7DCA"/>
    <w:rsid w:val="00FB2039"/>
    <w:rsid w:val="00FB33A3"/>
    <w:rsid w:val="00FD2ABC"/>
    <w:rsid w:val="00FD2B37"/>
    <w:rsid w:val="00FD356B"/>
    <w:rsid w:val="00FD3A65"/>
    <w:rsid w:val="00FD732F"/>
    <w:rsid w:val="00FD75A9"/>
    <w:rsid w:val="00FD7F43"/>
    <w:rsid w:val="00FE0088"/>
    <w:rsid w:val="00FE0670"/>
    <w:rsid w:val="00FE1706"/>
    <w:rsid w:val="00FE7189"/>
    <w:rsid w:val="00FF02D6"/>
    <w:rsid w:val="00FF0897"/>
    <w:rsid w:val="00FF2F2C"/>
    <w:rsid w:val="00FF3B0E"/>
    <w:rsid w:val="00FF5CAB"/>
    <w:rsid w:val="00FF6F99"/>
    <w:rsid w:val="0275BCD9"/>
    <w:rsid w:val="02B0D86D"/>
    <w:rsid w:val="049E5DF3"/>
    <w:rsid w:val="0731F9E2"/>
    <w:rsid w:val="07E6095B"/>
    <w:rsid w:val="0A699AA4"/>
    <w:rsid w:val="0E8F314A"/>
    <w:rsid w:val="0ECF1365"/>
    <w:rsid w:val="0EE6FEE1"/>
    <w:rsid w:val="0FD2CC14"/>
    <w:rsid w:val="1074F78E"/>
    <w:rsid w:val="11055A78"/>
    <w:rsid w:val="1109F25F"/>
    <w:rsid w:val="11719E06"/>
    <w:rsid w:val="135726B4"/>
    <w:rsid w:val="143B1C8C"/>
    <w:rsid w:val="15349405"/>
    <w:rsid w:val="15FDB756"/>
    <w:rsid w:val="162623AF"/>
    <w:rsid w:val="1A3140D0"/>
    <w:rsid w:val="1AAA5E10"/>
    <w:rsid w:val="1C5B8F61"/>
    <w:rsid w:val="1C7C3CD6"/>
    <w:rsid w:val="1D4E2F36"/>
    <w:rsid w:val="1DCF4D0A"/>
    <w:rsid w:val="1E91F9C6"/>
    <w:rsid w:val="224CD8EB"/>
    <w:rsid w:val="23234A40"/>
    <w:rsid w:val="24242F60"/>
    <w:rsid w:val="2486ACAB"/>
    <w:rsid w:val="24AB2E64"/>
    <w:rsid w:val="25325181"/>
    <w:rsid w:val="26227D0C"/>
    <w:rsid w:val="262F1349"/>
    <w:rsid w:val="2646FEC5"/>
    <w:rsid w:val="269D0BAB"/>
    <w:rsid w:val="2716E20F"/>
    <w:rsid w:val="2846F72B"/>
    <w:rsid w:val="2966B40B"/>
    <w:rsid w:val="29D4AC6D"/>
    <w:rsid w:val="2A348ABA"/>
    <w:rsid w:val="2B02846C"/>
    <w:rsid w:val="2B1E895C"/>
    <w:rsid w:val="2BEA5332"/>
    <w:rsid w:val="2CC3F99D"/>
    <w:rsid w:val="2DB856AC"/>
    <w:rsid w:val="2EBF9E01"/>
    <w:rsid w:val="2F65BBF3"/>
    <w:rsid w:val="2FA3B7C2"/>
    <w:rsid w:val="2FDDFD03"/>
    <w:rsid w:val="31D63911"/>
    <w:rsid w:val="31F24A84"/>
    <w:rsid w:val="34505C3A"/>
    <w:rsid w:val="360B2207"/>
    <w:rsid w:val="36A28664"/>
    <w:rsid w:val="37774A42"/>
    <w:rsid w:val="380BC05D"/>
    <w:rsid w:val="39F5544F"/>
    <w:rsid w:val="3A41F3E6"/>
    <w:rsid w:val="3DC5BA2C"/>
    <w:rsid w:val="3FF2F920"/>
    <w:rsid w:val="4165C288"/>
    <w:rsid w:val="419E8566"/>
    <w:rsid w:val="437C862F"/>
    <w:rsid w:val="4498CB63"/>
    <w:rsid w:val="4A298E6F"/>
    <w:rsid w:val="4EA686A7"/>
    <w:rsid w:val="4F4360F8"/>
    <w:rsid w:val="4FB2FBC9"/>
    <w:rsid w:val="50FCB0BB"/>
    <w:rsid w:val="514931EC"/>
    <w:rsid w:val="5340AE34"/>
    <w:rsid w:val="54BB749A"/>
    <w:rsid w:val="54FADB7D"/>
    <w:rsid w:val="573ADF65"/>
    <w:rsid w:val="5B2713D8"/>
    <w:rsid w:val="5B366BE7"/>
    <w:rsid w:val="5D2EFC47"/>
    <w:rsid w:val="5DA4EF4F"/>
    <w:rsid w:val="5E18184C"/>
    <w:rsid w:val="61A12319"/>
    <w:rsid w:val="6239E78E"/>
    <w:rsid w:val="6462E178"/>
    <w:rsid w:val="67B1A9C2"/>
    <w:rsid w:val="67B848BF"/>
    <w:rsid w:val="6923830F"/>
    <w:rsid w:val="69C36E8D"/>
    <w:rsid w:val="69EEB190"/>
    <w:rsid w:val="6AED4012"/>
    <w:rsid w:val="6B3BF117"/>
    <w:rsid w:val="6B5AA5B4"/>
    <w:rsid w:val="6D3AB8C2"/>
    <w:rsid w:val="6E4D1BA3"/>
    <w:rsid w:val="6E8C1DF9"/>
    <w:rsid w:val="6F08D6AC"/>
    <w:rsid w:val="7305A948"/>
    <w:rsid w:val="7334D702"/>
    <w:rsid w:val="7446DA37"/>
    <w:rsid w:val="753B2B6D"/>
    <w:rsid w:val="76B0A58E"/>
    <w:rsid w:val="78827F82"/>
    <w:rsid w:val="790122FD"/>
    <w:rsid w:val="7B8E8308"/>
    <w:rsid w:val="7BF726CF"/>
    <w:rsid w:val="7D2E1A49"/>
    <w:rsid w:val="7D832A15"/>
    <w:rsid w:val="7D92F730"/>
    <w:rsid w:val="7DD49420"/>
    <w:rsid w:val="7E28014E"/>
    <w:rsid w:val="7F2EC7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7214D1E0-8667-492E-9DED-73C9E31C0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018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D0181"/>
    <w:pPr>
      <w:keepNext/>
      <w:spacing w:line="480" w:lineRule="auto"/>
      <w:jc w:val="both"/>
      <w:outlineLvl w:val="0"/>
    </w:pPr>
    <w:rPr>
      <w:i/>
      <w:iCs/>
    </w:rPr>
  </w:style>
  <w:style w:type="paragraph" w:styleId="Heading2">
    <w:name w:val="heading 2"/>
    <w:basedOn w:val="Normal"/>
    <w:next w:val="Normal"/>
    <w:link w:val="Heading2Char"/>
    <w:uiPriority w:val="99"/>
    <w:qFormat/>
    <w:rsid w:val="00DD0181"/>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semiHidden/>
    <w:unhideWhenUsed/>
    <w:qFormat/>
    <w:rsid w:val="000F2036"/>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qFormat/>
    <w:rsid w:val="00DD0181"/>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D0181"/>
    <w:rPr>
      <w:rFonts w:ascii="Times New Roman" w:eastAsia="Times New Roman" w:hAnsi="Times New Roman" w:cs="Times New Roman"/>
      <w:i/>
      <w:iCs/>
      <w:sz w:val="24"/>
      <w:szCs w:val="24"/>
    </w:rPr>
  </w:style>
  <w:style w:type="character" w:customStyle="1" w:styleId="Heading2Char">
    <w:name w:val="Heading 2 Char"/>
    <w:basedOn w:val="DefaultParagraphFont"/>
    <w:link w:val="Heading2"/>
    <w:uiPriority w:val="99"/>
    <w:rsid w:val="00DD0181"/>
    <w:rPr>
      <w:rFonts w:ascii="Arial" w:eastAsia="Times New Roman" w:hAnsi="Arial" w:cs="Arial"/>
      <w:b/>
      <w:bCs/>
      <w:i/>
      <w:iCs/>
      <w:sz w:val="28"/>
      <w:szCs w:val="28"/>
    </w:rPr>
  </w:style>
  <w:style w:type="character" w:customStyle="1" w:styleId="Heading4Char">
    <w:name w:val="Heading 4 Char"/>
    <w:basedOn w:val="DefaultParagraphFont"/>
    <w:link w:val="Heading4"/>
    <w:rsid w:val="00DD0181"/>
    <w:rPr>
      <w:rFonts w:ascii="Times New Roman" w:eastAsia="Times New Roman" w:hAnsi="Times New Roman" w:cs="Times New Roman"/>
      <w:b/>
      <w:bCs/>
      <w:sz w:val="28"/>
      <w:szCs w:val="28"/>
    </w:rPr>
  </w:style>
  <w:style w:type="paragraph" w:styleId="FootnoteText">
    <w:name w:val="footnote text"/>
    <w:aliases w:val="FT"/>
    <w:basedOn w:val="Normal"/>
    <w:link w:val="FootnoteTextChar"/>
    <w:uiPriority w:val="99"/>
    <w:qFormat/>
    <w:rsid w:val="00DD0181"/>
    <w:rPr>
      <w:sz w:val="20"/>
      <w:szCs w:val="20"/>
    </w:rPr>
  </w:style>
  <w:style w:type="character" w:customStyle="1" w:styleId="FootnoteTextChar">
    <w:name w:val="Footnote Text Char"/>
    <w:aliases w:val="FT Char"/>
    <w:basedOn w:val="DefaultParagraphFont"/>
    <w:link w:val="FootnoteText"/>
    <w:uiPriority w:val="99"/>
    <w:rsid w:val="00DD0181"/>
    <w:rPr>
      <w:rFonts w:ascii="Times New Roman" w:eastAsia="Times New Roman" w:hAnsi="Times New Roman" w:cs="Times New Roman"/>
      <w:sz w:val="20"/>
      <w:szCs w:val="20"/>
    </w:rPr>
  </w:style>
  <w:style w:type="character" w:styleId="CommentReference">
    <w:name w:val="annotation reference"/>
    <w:uiPriority w:val="99"/>
    <w:semiHidden/>
    <w:unhideWhenUsed/>
    <w:rsid w:val="00DD0181"/>
    <w:rPr>
      <w:sz w:val="16"/>
      <w:szCs w:val="16"/>
    </w:rPr>
  </w:style>
  <w:style w:type="paragraph" w:styleId="CommentText">
    <w:name w:val="annotation text"/>
    <w:basedOn w:val="Normal"/>
    <w:link w:val="CommentTextChar"/>
    <w:uiPriority w:val="99"/>
    <w:semiHidden/>
    <w:unhideWhenUsed/>
    <w:rsid w:val="00DD0181"/>
    <w:rPr>
      <w:sz w:val="20"/>
      <w:szCs w:val="20"/>
    </w:rPr>
  </w:style>
  <w:style w:type="character" w:customStyle="1" w:styleId="CommentTextChar">
    <w:name w:val="Comment Text Char"/>
    <w:basedOn w:val="DefaultParagraphFont"/>
    <w:link w:val="CommentText"/>
    <w:uiPriority w:val="99"/>
    <w:semiHidden/>
    <w:rsid w:val="00DD0181"/>
    <w:rPr>
      <w:rFonts w:ascii="Times New Roman" w:eastAsia="Times New Roman" w:hAnsi="Times New Roman" w:cs="Times New Roman"/>
      <w:sz w:val="20"/>
      <w:szCs w:val="20"/>
    </w:rPr>
  </w:style>
  <w:style w:type="paragraph" w:styleId="ListParagraph">
    <w:name w:val="List Paragraph"/>
    <w:basedOn w:val="Normal"/>
    <w:uiPriority w:val="34"/>
    <w:qFormat/>
    <w:rsid w:val="006035A6"/>
    <w:pPr>
      <w:ind w:left="720"/>
      <w:contextualSpacing/>
    </w:pPr>
  </w:style>
  <w:style w:type="paragraph" w:styleId="Header">
    <w:name w:val="header"/>
    <w:basedOn w:val="Normal"/>
    <w:link w:val="HeaderChar"/>
    <w:uiPriority w:val="99"/>
    <w:unhideWhenUsed/>
    <w:rsid w:val="00F64A28"/>
    <w:pPr>
      <w:tabs>
        <w:tab w:val="center" w:pos="4680"/>
        <w:tab w:val="right" w:pos="9360"/>
      </w:tabs>
    </w:pPr>
  </w:style>
  <w:style w:type="character" w:customStyle="1" w:styleId="HeaderChar">
    <w:name w:val="Header Char"/>
    <w:basedOn w:val="DefaultParagraphFont"/>
    <w:link w:val="Header"/>
    <w:uiPriority w:val="99"/>
    <w:rsid w:val="00F64A2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64A28"/>
    <w:pPr>
      <w:tabs>
        <w:tab w:val="center" w:pos="4680"/>
        <w:tab w:val="right" w:pos="9360"/>
      </w:tabs>
    </w:pPr>
  </w:style>
  <w:style w:type="character" w:customStyle="1" w:styleId="FooterChar">
    <w:name w:val="Footer Char"/>
    <w:basedOn w:val="DefaultParagraphFont"/>
    <w:link w:val="Footer"/>
    <w:uiPriority w:val="99"/>
    <w:rsid w:val="00F64A28"/>
    <w:rPr>
      <w:rFonts w:ascii="Times New Roman" w:eastAsia="Times New Roman" w:hAnsi="Times New Roman" w:cs="Times New Roman"/>
      <w:sz w:val="24"/>
      <w:szCs w:val="24"/>
    </w:rPr>
  </w:style>
  <w:style w:type="paragraph" w:styleId="BodyText">
    <w:name w:val="Body Text"/>
    <w:basedOn w:val="Normal"/>
    <w:link w:val="BodyTextChar"/>
    <w:rsid w:val="00EA0B33"/>
    <w:pPr>
      <w:spacing w:line="480" w:lineRule="auto"/>
      <w:jc w:val="both"/>
    </w:pPr>
  </w:style>
  <w:style w:type="character" w:customStyle="1" w:styleId="BodyTextChar">
    <w:name w:val="Body Text Char"/>
    <w:basedOn w:val="DefaultParagraphFont"/>
    <w:link w:val="BodyText"/>
    <w:rsid w:val="00EA0B33"/>
    <w:rPr>
      <w:rFonts w:ascii="Times New Roman" w:eastAsia="Times New Roman" w:hAnsi="Times New Roman" w:cs="Times New Roman"/>
      <w:sz w:val="24"/>
      <w:szCs w:val="24"/>
    </w:rPr>
  </w:style>
  <w:style w:type="paragraph" w:styleId="NormalWeb">
    <w:name w:val="Normal (Web)"/>
    <w:basedOn w:val="Normal"/>
    <w:uiPriority w:val="99"/>
    <w:unhideWhenUsed/>
    <w:rsid w:val="00EA0B33"/>
    <w:pPr>
      <w:spacing w:before="100" w:beforeAutospacing="1" w:after="100" w:afterAutospacing="1"/>
    </w:pPr>
  </w:style>
  <w:style w:type="paragraph" w:styleId="NoSpacing">
    <w:name w:val="No Spacing"/>
    <w:uiPriority w:val="1"/>
    <w:qFormat/>
    <w:rsid w:val="00EA0B33"/>
    <w:pPr>
      <w:spacing w:after="0" w:line="240" w:lineRule="auto"/>
    </w:pPr>
    <w:rPr>
      <w:rFonts w:ascii="Calibri" w:eastAsia="Times New Roman" w:hAnsi="Calibri" w:cs="Times New Roman"/>
    </w:rPr>
  </w:style>
  <w:style w:type="paragraph" w:styleId="CommentSubject">
    <w:name w:val="annotation subject"/>
    <w:basedOn w:val="CommentText"/>
    <w:next w:val="CommentText"/>
    <w:link w:val="CommentSubjectChar"/>
    <w:uiPriority w:val="99"/>
    <w:semiHidden/>
    <w:unhideWhenUsed/>
    <w:rsid w:val="0085435A"/>
    <w:rPr>
      <w:b/>
      <w:bCs/>
    </w:rPr>
  </w:style>
  <w:style w:type="character" w:customStyle="1" w:styleId="CommentSubjectChar">
    <w:name w:val="Comment Subject Char"/>
    <w:basedOn w:val="CommentTextChar"/>
    <w:link w:val="CommentSubject"/>
    <w:uiPriority w:val="99"/>
    <w:semiHidden/>
    <w:rsid w:val="0085435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85435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435A"/>
    <w:rPr>
      <w:rFonts w:ascii="Segoe UI" w:eastAsia="Times New Roman" w:hAnsi="Segoe UI" w:cs="Segoe UI"/>
      <w:sz w:val="18"/>
      <w:szCs w:val="18"/>
    </w:rPr>
  </w:style>
  <w:style w:type="paragraph" w:styleId="Revision">
    <w:name w:val="Revision"/>
    <w:hidden/>
    <w:uiPriority w:val="99"/>
    <w:semiHidden/>
    <w:rsid w:val="000F6123"/>
    <w:pPr>
      <w:spacing w:after="0" w:line="240" w:lineRule="auto"/>
    </w:pPr>
    <w:rPr>
      <w:rFonts w:ascii="Times New Roman" w:eastAsia="Times New Roman" w:hAnsi="Times New Roman" w:cs="Times New Roman"/>
      <w:sz w:val="24"/>
      <w:szCs w:val="24"/>
    </w:rPr>
  </w:style>
  <w:style w:type="character" w:styleId="FootnoteReference">
    <w:name w:val="footnote reference"/>
    <w:basedOn w:val="DefaultParagraphFont"/>
    <w:uiPriority w:val="99"/>
    <w:unhideWhenUsed/>
    <w:rsid w:val="008B4E79"/>
    <w:rPr>
      <w:vertAlign w:val="superscript"/>
    </w:rPr>
  </w:style>
  <w:style w:type="character" w:styleId="Hyperlink">
    <w:name w:val="Hyperlink"/>
    <w:basedOn w:val="DefaultParagraphFont"/>
    <w:uiPriority w:val="99"/>
    <w:unhideWhenUsed/>
    <w:rsid w:val="00520F8E"/>
    <w:rPr>
      <w:color w:val="0563C1" w:themeColor="hyperlink"/>
      <w:u w:val="single"/>
    </w:rPr>
  </w:style>
  <w:style w:type="character" w:styleId="FollowedHyperlink">
    <w:name w:val="FollowedHyperlink"/>
    <w:basedOn w:val="DefaultParagraphFont"/>
    <w:uiPriority w:val="99"/>
    <w:semiHidden/>
    <w:unhideWhenUsed/>
    <w:rsid w:val="00966FCA"/>
    <w:rPr>
      <w:color w:val="954F72" w:themeColor="followedHyperlink"/>
      <w:u w:val="single"/>
    </w:rPr>
  </w:style>
  <w:style w:type="character" w:styleId="LineNumber">
    <w:name w:val="line number"/>
    <w:basedOn w:val="DefaultParagraphFont"/>
    <w:uiPriority w:val="99"/>
    <w:semiHidden/>
    <w:unhideWhenUsed/>
    <w:rsid w:val="00CB530D"/>
  </w:style>
  <w:style w:type="table" w:styleId="TableGrid">
    <w:name w:val="Table Grid"/>
    <w:basedOn w:val="TableNormal"/>
    <w:uiPriority w:val="39"/>
    <w:rsid w:val="00D86D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0F2036"/>
    <w:rPr>
      <w:rFonts w:asciiTheme="majorHAnsi" w:eastAsiaTheme="majorEastAsia" w:hAnsiTheme="majorHAnsi" w:cstheme="majorBidi"/>
      <w:color w:val="1F3763" w:themeColor="accent1" w:themeShade="7F"/>
      <w:sz w:val="24"/>
      <w:szCs w:val="24"/>
    </w:rPr>
  </w:style>
  <w:style w:type="paragraph" w:styleId="Caption">
    <w:name w:val="caption"/>
    <w:basedOn w:val="Normal"/>
    <w:next w:val="Normal"/>
    <w:uiPriority w:val="35"/>
    <w:semiHidden/>
    <w:unhideWhenUsed/>
    <w:qFormat/>
    <w:rsid w:val="00246CB5"/>
    <w:pPr>
      <w:spacing w:after="200"/>
    </w:pPr>
    <w:rPr>
      <w:i/>
      <w:iCs/>
      <w:color w:val="44546A" w:themeColor="text2"/>
      <w:sz w:val="18"/>
      <w:szCs w:val="18"/>
    </w:rPr>
  </w:style>
  <w:style w:type="character" w:styleId="Emphasis">
    <w:name w:val="Emphasis"/>
    <w:basedOn w:val="DefaultParagraphFont"/>
    <w:uiPriority w:val="20"/>
    <w:qFormat/>
    <w:rsid w:val="00F65E0F"/>
    <w:rPr>
      <w:i/>
      <w:iCs/>
    </w:rPr>
  </w:style>
  <w:style w:type="paragraph" w:customStyle="1" w:styleId="Default">
    <w:name w:val="Default"/>
    <w:rsid w:val="0034760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nresolvedMention1">
    <w:name w:val="Unresolved Mention1"/>
    <w:basedOn w:val="DefaultParagraphFont"/>
    <w:uiPriority w:val="99"/>
    <w:semiHidden/>
    <w:unhideWhenUsed/>
    <w:rsid w:val="007952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75405">
      <w:bodyDiv w:val="1"/>
      <w:marLeft w:val="0"/>
      <w:marRight w:val="0"/>
      <w:marTop w:val="0"/>
      <w:marBottom w:val="0"/>
      <w:divBdr>
        <w:top w:val="none" w:sz="0" w:space="0" w:color="auto"/>
        <w:left w:val="none" w:sz="0" w:space="0" w:color="auto"/>
        <w:bottom w:val="none" w:sz="0" w:space="0" w:color="auto"/>
        <w:right w:val="none" w:sz="0" w:space="0" w:color="auto"/>
      </w:divBdr>
    </w:div>
    <w:div w:id="51537928">
      <w:bodyDiv w:val="1"/>
      <w:marLeft w:val="0"/>
      <w:marRight w:val="0"/>
      <w:marTop w:val="0"/>
      <w:marBottom w:val="0"/>
      <w:divBdr>
        <w:top w:val="none" w:sz="0" w:space="0" w:color="auto"/>
        <w:left w:val="none" w:sz="0" w:space="0" w:color="auto"/>
        <w:bottom w:val="none" w:sz="0" w:space="0" w:color="auto"/>
        <w:right w:val="none" w:sz="0" w:space="0" w:color="auto"/>
      </w:divBdr>
    </w:div>
    <w:div w:id="103237452">
      <w:bodyDiv w:val="1"/>
      <w:marLeft w:val="0"/>
      <w:marRight w:val="0"/>
      <w:marTop w:val="0"/>
      <w:marBottom w:val="0"/>
      <w:divBdr>
        <w:top w:val="none" w:sz="0" w:space="0" w:color="auto"/>
        <w:left w:val="none" w:sz="0" w:space="0" w:color="auto"/>
        <w:bottom w:val="none" w:sz="0" w:space="0" w:color="auto"/>
        <w:right w:val="none" w:sz="0" w:space="0" w:color="auto"/>
      </w:divBdr>
    </w:div>
    <w:div w:id="157618445">
      <w:bodyDiv w:val="1"/>
      <w:marLeft w:val="0"/>
      <w:marRight w:val="0"/>
      <w:marTop w:val="0"/>
      <w:marBottom w:val="0"/>
      <w:divBdr>
        <w:top w:val="none" w:sz="0" w:space="0" w:color="auto"/>
        <w:left w:val="none" w:sz="0" w:space="0" w:color="auto"/>
        <w:bottom w:val="none" w:sz="0" w:space="0" w:color="auto"/>
        <w:right w:val="none" w:sz="0" w:space="0" w:color="auto"/>
      </w:divBdr>
    </w:div>
    <w:div w:id="169376139">
      <w:bodyDiv w:val="1"/>
      <w:marLeft w:val="0"/>
      <w:marRight w:val="0"/>
      <w:marTop w:val="0"/>
      <w:marBottom w:val="0"/>
      <w:divBdr>
        <w:top w:val="none" w:sz="0" w:space="0" w:color="auto"/>
        <w:left w:val="none" w:sz="0" w:space="0" w:color="auto"/>
        <w:bottom w:val="none" w:sz="0" w:space="0" w:color="auto"/>
        <w:right w:val="none" w:sz="0" w:space="0" w:color="auto"/>
      </w:divBdr>
    </w:div>
    <w:div w:id="190732619">
      <w:bodyDiv w:val="1"/>
      <w:marLeft w:val="0"/>
      <w:marRight w:val="0"/>
      <w:marTop w:val="0"/>
      <w:marBottom w:val="0"/>
      <w:divBdr>
        <w:top w:val="none" w:sz="0" w:space="0" w:color="auto"/>
        <w:left w:val="none" w:sz="0" w:space="0" w:color="auto"/>
        <w:bottom w:val="none" w:sz="0" w:space="0" w:color="auto"/>
        <w:right w:val="none" w:sz="0" w:space="0" w:color="auto"/>
      </w:divBdr>
    </w:div>
    <w:div w:id="203300387">
      <w:bodyDiv w:val="1"/>
      <w:marLeft w:val="0"/>
      <w:marRight w:val="0"/>
      <w:marTop w:val="0"/>
      <w:marBottom w:val="0"/>
      <w:divBdr>
        <w:top w:val="none" w:sz="0" w:space="0" w:color="auto"/>
        <w:left w:val="none" w:sz="0" w:space="0" w:color="auto"/>
        <w:bottom w:val="none" w:sz="0" w:space="0" w:color="auto"/>
        <w:right w:val="none" w:sz="0" w:space="0" w:color="auto"/>
      </w:divBdr>
    </w:div>
    <w:div w:id="295718335">
      <w:bodyDiv w:val="1"/>
      <w:marLeft w:val="0"/>
      <w:marRight w:val="0"/>
      <w:marTop w:val="0"/>
      <w:marBottom w:val="0"/>
      <w:divBdr>
        <w:top w:val="none" w:sz="0" w:space="0" w:color="auto"/>
        <w:left w:val="none" w:sz="0" w:space="0" w:color="auto"/>
        <w:bottom w:val="none" w:sz="0" w:space="0" w:color="auto"/>
        <w:right w:val="none" w:sz="0" w:space="0" w:color="auto"/>
      </w:divBdr>
    </w:div>
    <w:div w:id="330723211">
      <w:bodyDiv w:val="1"/>
      <w:marLeft w:val="0"/>
      <w:marRight w:val="0"/>
      <w:marTop w:val="0"/>
      <w:marBottom w:val="0"/>
      <w:divBdr>
        <w:top w:val="none" w:sz="0" w:space="0" w:color="auto"/>
        <w:left w:val="none" w:sz="0" w:space="0" w:color="auto"/>
        <w:bottom w:val="none" w:sz="0" w:space="0" w:color="auto"/>
        <w:right w:val="none" w:sz="0" w:space="0" w:color="auto"/>
      </w:divBdr>
    </w:div>
    <w:div w:id="444617694">
      <w:bodyDiv w:val="1"/>
      <w:marLeft w:val="0"/>
      <w:marRight w:val="0"/>
      <w:marTop w:val="0"/>
      <w:marBottom w:val="0"/>
      <w:divBdr>
        <w:top w:val="none" w:sz="0" w:space="0" w:color="auto"/>
        <w:left w:val="none" w:sz="0" w:space="0" w:color="auto"/>
        <w:bottom w:val="none" w:sz="0" w:space="0" w:color="auto"/>
        <w:right w:val="none" w:sz="0" w:space="0" w:color="auto"/>
      </w:divBdr>
    </w:div>
    <w:div w:id="471407258">
      <w:bodyDiv w:val="1"/>
      <w:marLeft w:val="0"/>
      <w:marRight w:val="0"/>
      <w:marTop w:val="0"/>
      <w:marBottom w:val="0"/>
      <w:divBdr>
        <w:top w:val="none" w:sz="0" w:space="0" w:color="auto"/>
        <w:left w:val="none" w:sz="0" w:space="0" w:color="auto"/>
        <w:bottom w:val="none" w:sz="0" w:space="0" w:color="auto"/>
        <w:right w:val="none" w:sz="0" w:space="0" w:color="auto"/>
      </w:divBdr>
    </w:div>
    <w:div w:id="473640505">
      <w:bodyDiv w:val="1"/>
      <w:marLeft w:val="0"/>
      <w:marRight w:val="0"/>
      <w:marTop w:val="0"/>
      <w:marBottom w:val="0"/>
      <w:divBdr>
        <w:top w:val="none" w:sz="0" w:space="0" w:color="auto"/>
        <w:left w:val="none" w:sz="0" w:space="0" w:color="auto"/>
        <w:bottom w:val="none" w:sz="0" w:space="0" w:color="auto"/>
        <w:right w:val="none" w:sz="0" w:space="0" w:color="auto"/>
      </w:divBdr>
    </w:div>
    <w:div w:id="539175295">
      <w:bodyDiv w:val="1"/>
      <w:marLeft w:val="0"/>
      <w:marRight w:val="0"/>
      <w:marTop w:val="0"/>
      <w:marBottom w:val="0"/>
      <w:divBdr>
        <w:top w:val="none" w:sz="0" w:space="0" w:color="auto"/>
        <w:left w:val="none" w:sz="0" w:space="0" w:color="auto"/>
        <w:bottom w:val="none" w:sz="0" w:space="0" w:color="auto"/>
        <w:right w:val="none" w:sz="0" w:space="0" w:color="auto"/>
      </w:divBdr>
    </w:div>
    <w:div w:id="580144012">
      <w:bodyDiv w:val="1"/>
      <w:marLeft w:val="0"/>
      <w:marRight w:val="0"/>
      <w:marTop w:val="0"/>
      <w:marBottom w:val="0"/>
      <w:divBdr>
        <w:top w:val="none" w:sz="0" w:space="0" w:color="auto"/>
        <w:left w:val="none" w:sz="0" w:space="0" w:color="auto"/>
        <w:bottom w:val="none" w:sz="0" w:space="0" w:color="auto"/>
        <w:right w:val="none" w:sz="0" w:space="0" w:color="auto"/>
      </w:divBdr>
      <w:divsChild>
        <w:div w:id="998532928">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612857421">
      <w:bodyDiv w:val="1"/>
      <w:marLeft w:val="0"/>
      <w:marRight w:val="0"/>
      <w:marTop w:val="0"/>
      <w:marBottom w:val="0"/>
      <w:divBdr>
        <w:top w:val="none" w:sz="0" w:space="0" w:color="auto"/>
        <w:left w:val="none" w:sz="0" w:space="0" w:color="auto"/>
        <w:bottom w:val="none" w:sz="0" w:space="0" w:color="auto"/>
        <w:right w:val="none" w:sz="0" w:space="0" w:color="auto"/>
      </w:divBdr>
    </w:div>
    <w:div w:id="667440276">
      <w:bodyDiv w:val="1"/>
      <w:marLeft w:val="0"/>
      <w:marRight w:val="0"/>
      <w:marTop w:val="0"/>
      <w:marBottom w:val="0"/>
      <w:divBdr>
        <w:top w:val="none" w:sz="0" w:space="0" w:color="auto"/>
        <w:left w:val="none" w:sz="0" w:space="0" w:color="auto"/>
        <w:bottom w:val="none" w:sz="0" w:space="0" w:color="auto"/>
        <w:right w:val="none" w:sz="0" w:space="0" w:color="auto"/>
      </w:divBdr>
    </w:div>
    <w:div w:id="734546915">
      <w:bodyDiv w:val="1"/>
      <w:marLeft w:val="0"/>
      <w:marRight w:val="0"/>
      <w:marTop w:val="0"/>
      <w:marBottom w:val="0"/>
      <w:divBdr>
        <w:top w:val="none" w:sz="0" w:space="0" w:color="auto"/>
        <w:left w:val="none" w:sz="0" w:space="0" w:color="auto"/>
        <w:bottom w:val="none" w:sz="0" w:space="0" w:color="auto"/>
        <w:right w:val="none" w:sz="0" w:space="0" w:color="auto"/>
      </w:divBdr>
      <w:divsChild>
        <w:div w:id="863204518">
          <w:marLeft w:val="0"/>
          <w:marRight w:val="0"/>
          <w:marTop w:val="0"/>
          <w:marBottom w:val="0"/>
          <w:divBdr>
            <w:top w:val="none" w:sz="0" w:space="0" w:color="auto"/>
            <w:left w:val="none" w:sz="0" w:space="0" w:color="auto"/>
            <w:bottom w:val="none" w:sz="0" w:space="0" w:color="auto"/>
            <w:right w:val="none" w:sz="0" w:space="0" w:color="auto"/>
          </w:divBdr>
        </w:div>
      </w:divsChild>
    </w:div>
    <w:div w:id="804928733">
      <w:bodyDiv w:val="1"/>
      <w:marLeft w:val="0"/>
      <w:marRight w:val="0"/>
      <w:marTop w:val="0"/>
      <w:marBottom w:val="0"/>
      <w:divBdr>
        <w:top w:val="none" w:sz="0" w:space="0" w:color="auto"/>
        <w:left w:val="none" w:sz="0" w:space="0" w:color="auto"/>
        <w:bottom w:val="none" w:sz="0" w:space="0" w:color="auto"/>
        <w:right w:val="none" w:sz="0" w:space="0" w:color="auto"/>
      </w:divBdr>
    </w:div>
    <w:div w:id="808746676">
      <w:bodyDiv w:val="1"/>
      <w:marLeft w:val="0"/>
      <w:marRight w:val="0"/>
      <w:marTop w:val="0"/>
      <w:marBottom w:val="0"/>
      <w:divBdr>
        <w:top w:val="none" w:sz="0" w:space="0" w:color="auto"/>
        <w:left w:val="none" w:sz="0" w:space="0" w:color="auto"/>
        <w:bottom w:val="none" w:sz="0" w:space="0" w:color="auto"/>
        <w:right w:val="none" w:sz="0" w:space="0" w:color="auto"/>
      </w:divBdr>
    </w:div>
    <w:div w:id="829292855">
      <w:bodyDiv w:val="1"/>
      <w:marLeft w:val="0"/>
      <w:marRight w:val="0"/>
      <w:marTop w:val="0"/>
      <w:marBottom w:val="0"/>
      <w:divBdr>
        <w:top w:val="none" w:sz="0" w:space="0" w:color="auto"/>
        <w:left w:val="none" w:sz="0" w:space="0" w:color="auto"/>
        <w:bottom w:val="none" w:sz="0" w:space="0" w:color="auto"/>
        <w:right w:val="none" w:sz="0" w:space="0" w:color="auto"/>
      </w:divBdr>
    </w:div>
    <w:div w:id="873687422">
      <w:bodyDiv w:val="1"/>
      <w:marLeft w:val="0"/>
      <w:marRight w:val="0"/>
      <w:marTop w:val="0"/>
      <w:marBottom w:val="0"/>
      <w:divBdr>
        <w:top w:val="none" w:sz="0" w:space="0" w:color="auto"/>
        <w:left w:val="none" w:sz="0" w:space="0" w:color="auto"/>
        <w:bottom w:val="none" w:sz="0" w:space="0" w:color="auto"/>
        <w:right w:val="none" w:sz="0" w:space="0" w:color="auto"/>
      </w:divBdr>
    </w:div>
    <w:div w:id="1143540915">
      <w:bodyDiv w:val="1"/>
      <w:marLeft w:val="0"/>
      <w:marRight w:val="0"/>
      <w:marTop w:val="0"/>
      <w:marBottom w:val="0"/>
      <w:divBdr>
        <w:top w:val="none" w:sz="0" w:space="0" w:color="auto"/>
        <w:left w:val="none" w:sz="0" w:space="0" w:color="auto"/>
        <w:bottom w:val="none" w:sz="0" w:space="0" w:color="auto"/>
        <w:right w:val="none" w:sz="0" w:space="0" w:color="auto"/>
      </w:divBdr>
    </w:div>
    <w:div w:id="1170680437">
      <w:bodyDiv w:val="1"/>
      <w:marLeft w:val="0"/>
      <w:marRight w:val="0"/>
      <w:marTop w:val="0"/>
      <w:marBottom w:val="0"/>
      <w:divBdr>
        <w:top w:val="none" w:sz="0" w:space="0" w:color="auto"/>
        <w:left w:val="none" w:sz="0" w:space="0" w:color="auto"/>
        <w:bottom w:val="none" w:sz="0" w:space="0" w:color="auto"/>
        <w:right w:val="none" w:sz="0" w:space="0" w:color="auto"/>
      </w:divBdr>
    </w:div>
    <w:div w:id="1207982334">
      <w:bodyDiv w:val="1"/>
      <w:marLeft w:val="0"/>
      <w:marRight w:val="0"/>
      <w:marTop w:val="0"/>
      <w:marBottom w:val="0"/>
      <w:divBdr>
        <w:top w:val="none" w:sz="0" w:space="0" w:color="auto"/>
        <w:left w:val="none" w:sz="0" w:space="0" w:color="auto"/>
        <w:bottom w:val="none" w:sz="0" w:space="0" w:color="auto"/>
        <w:right w:val="none" w:sz="0" w:space="0" w:color="auto"/>
      </w:divBdr>
    </w:div>
    <w:div w:id="1233077692">
      <w:bodyDiv w:val="1"/>
      <w:marLeft w:val="0"/>
      <w:marRight w:val="0"/>
      <w:marTop w:val="0"/>
      <w:marBottom w:val="0"/>
      <w:divBdr>
        <w:top w:val="none" w:sz="0" w:space="0" w:color="auto"/>
        <w:left w:val="none" w:sz="0" w:space="0" w:color="auto"/>
        <w:bottom w:val="none" w:sz="0" w:space="0" w:color="auto"/>
        <w:right w:val="none" w:sz="0" w:space="0" w:color="auto"/>
      </w:divBdr>
    </w:div>
    <w:div w:id="1461461064">
      <w:bodyDiv w:val="1"/>
      <w:marLeft w:val="0"/>
      <w:marRight w:val="0"/>
      <w:marTop w:val="0"/>
      <w:marBottom w:val="0"/>
      <w:divBdr>
        <w:top w:val="none" w:sz="0" w:space="0" w:color="auto"/>
        <w:left w:val="none" w:sz="0" w:space="0" w:color="auto"/>
        <w:bottom w:val="none" w:sz="0" w:space="0" w:color="auto"/>
        <w:right w:val="none" w:sz="0" w:space="0" w:color="auto"/>
      </w:divBdr>
    </w:div>
    <w:div w:id="1491867931">
      <w:bodyDiv w:val="1"/>
      <w:marLeft w:val="0"/>
      <w:marRight w:val="0"/>
      <w:marTop w:val="0"/>
      <w:marBottom w:val="0"/>
      <w:divBdr>
        <w:top w:val="none" w:sz="0" w:space="0" w:color="auto"/>
        <w:left w:val="none" w:sz="0" w:space="0" w:color="auto"/>
        <w:bottom w:val="none" w:sz="0" w:space="0" w:color="auto"/>
        <w:right w:val="none" w:sz="0" w:space="0" w:color="auto"/>
      </w:divBdr>
    </w:div>
    <w:div w:id="1555315782">
      <w:bodyDiv w:val="1"/>
      <w:marLeft w:val="0"/>
      <w:marRight w:val="0"/>
      <w:marTop w:val="0"/>
      <w:marBottom w:val="0"/>
      <w:divBdr>
        <w:top w:val="none" w:sz="0" w:space="0" w:color="auto"/>
        <w:left w:val="none" w:sz="0" w:space="0" w:color="auto"/>
        <w:bottom w:val="none" w:sz="0" w:space="0" w:color="auto"/>
        <w:right w:val="none" w:sz="0" w:space="0" w:color="auto"/>
      </w:divBdr>
    </w:div>
    <w:div w:id="1775248687">
      <w:bodyDiv w:val="1"/>
      <w:marLeft w:val="0"/>
      <w:marRight w:val="0"/>
      <w:marTop w:val="0"/>
      <w:marBottom w:val="0"/>
      <w:divBdr>
        <w:top w:val="none" w:sz="0" w:space="0" w:color="auto"/>
        <w:left w:val="none" w:sz="0" w:space="0" w:color="auto"/>
        <w:bottom w:val="none" w:sz="0" w:space="0" w:color="auto"/>
        <w:right w:val="none" w:sz="0" w:space="0" w:color="auto"/>
      </w:divBdr>
    </w:div>
    <w:div w:id="1849783030">
      <w:bodyDiv w:val="1"/>
      <w:marLeft w:val="0"/>
      <w:marRight w:val="0"/>
      <w:marTop w:val="0"/>
      <w:marBottom w:val="0"/>
      <w:divBdr>
        <w:top w:val="none" w:sz="0" w:space="0" w:color="auto"/>
        <w:left w:val="none" w:sz="0" w:space="0" w:color="auto"/>
        <w:bottom w:val="none" w:sz="0" w:space="0" w:color="auto"/>
        <w:right w:val="none" w:sz="0" w:space="0" w:color="auto"/>
      </w:divBdr>
    </w:div>
    <w:div w:id="1859927944">
      <w:bodyDiv w:val="1"/>
      <w:marLeft w:val="0"/>
      <w:marRight w:val="0"/>
      <w:marTop w:val="0"/>
      <w:marBottom w:val="0"/>
      <w:divBdr>
        <w:top w:val="none" w:sz="0" w:space="0" w:color="auto"/>
        <w:left w:val="none" w:sz="0" w:space="0" w:color="auto"/>
        <w:bottom w:val="none" w:sz="0" w:space="0" w:color="auto"/>
        <w:right w:val="none" w:sz="0" w:space="0" w:color="auto"/>
      </w:divBdr>
    </w:div>
    <w:div w:id="1895310980">
      <w:bodyDiv w:val="1"/>
      <w:marLeft w:val="0"/>
      <w:marRight w:val="0"/>
      <w:marTop w:val="0"/>
      <w:marBottom w:val="0"/>
      <w:divBdr>
        <w:top w:val="none" w:sz="0" w:space="0" w:color="auto"/>
        <w:left w:val="none" w:sz="0" w:space="0" w:color="auto"/>
        <w:bottom w:val="none" w:sz="0" w:space="0" w:color="auto"/>
        <w:right w:val="none" w:sz="0" w:space="0" w:color="auto"/>
      </w:divBdr>
    </w:div>
    <w:div w:id="2027828177">
      <w:bodyDiv w:val="1"/>
      <w:marLeft w:val="0"/>
      <w:marRight w:val="0"/>
      <w:marTop w:val="0"/>
      <w:marBottom w:val="0"/>
      <w:divBdr>
        <w:top w:val="none" w:sz="0" w:space="0" w:color="auto"/>
        <w:left w:val="none" w:sz="0" w:space="0" w:color="auto"/>
        <w:bottom w:val="none" w:sz="0" w:space="0" w:color="auto"/>
        <w:right w:val="none" w:sz="0" w:space="0" w:color="auto"/>
      </w:divBdr>
    </w:div>
    <w:div w:id="2062173477">
      <w:bodyDiv w:val="1"/>
      <w:marLeft w:val="0"/>
      <w:marRight w:val="0"/>
      <w:marTop w:val="0"/>
      <w:marBottom w:val="0"/>
      <w:divBdr>
        <w:top w:val="none" w:sz="0" w:space="0" w:color="auto"/>
        <w:left w:val="none" w:sz="0" w:space="0" w:color="auto"/>
        <w:bottom w:val="none" w:sz="0" w:space="0" w:color="auto"/>
        <w:right w:val="none" w:sz="0" w:space="0" w:color="auto"/>
      </w:divBdr>
    </w:div>
    <w:div w:id="2082173546">
      <w:bodyDiv w:val="1"/>
      <w:marLeft w:val="0"/>
      <w:marRight w:val="0"/>
      <w:marTop w:val="0"/>
      <w:marBottom w:val="0"/>
      <w:divBdr>
        <w:top w:val="none" w:sz="0" w:space="0" w:color="auto"/>
        <w:left w:val="none" w:sz="0" w:space="0" w:color="auto"/>
        <w:bottom w:val="none" w:sz="0" w:space="0" w:color="auto"/>
        <w:right w:val="none" w:sz="0" w:space="0" w:color="auto"/>
      </w:divBdr>
    </w:div>
    <w:div w:id="2089694255">
      <w:bodyDiv w:val="1"/>
      <w:marLeft w:val="0"/>
      <w:marRight w:val="0"/>
      <w:marTop w:val="0"/>
      <w:marBottom w:val="0"/>
      <w:divBdr>
        <w:top w:val="none" w:sz="0" w:space="0" w:color="auto"/>
        <w:left w:val="none" w:sz="0" w:space="0" w:color="auto"/>
        <w:bottom w:val="none" w:sz="0" w:space="0" w:color="auto"/>
        <w:right w:val="none" w:sz="0" w:space="0" w:color="auto"/>
      </w:divBdr>
    </w:div>
    <w:div w:id="2092116803">
      <w:bodyDiv w:val="1"/>
      <w:marLeft w:val="0"/>
      <w:marRight w:val="0"/>
      <w:marTop w:val="0"/>
      <w:marBottom w:val="0"/>
      <w:divBdr>
        <w:top w:val="none" w:sz="0" w:space="0" w:color="auto"/>
        <w:left w:val="none" w:sz="0" w:space="0" w:color="auto"/>
        <w:bottom w:val="none" w:sz="0" w:space="0" w:color="auto"/>
        <w:right w:val="none" w:sz="0" w:space="0" w:color="auto"/>
      </w:divBdr>
    </w:div>
    <w:div w:id="2126271069">
      <w:bodyDiv w:val="1"/>
      <w:marLeft w:val="0"/>
      <w:marRight w:val="0"/>
      <w:marTop w:val="0"/>
      <w:marBottom w:val="0"/>
      <w:divBdr>
        <w:top w:val="none" w:sz="0" w:space="0" w:color="auto"/>
        <w:left w:val="none" w:sz="0" w:space="0" w:color="auto"/>
        <w:bottom w:val="none" w:sz="0" w:space="0" w:color="auto"/>
        <w:right w:val="none" w:sz="0" w:space="0" w:color="auto"/>
      </w:divBdr>
    </w:div>
    <w:div w:id="2140948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3" Type="http://schemas.openxmlformats.org/officeDocument/2006/relationships/hyperlink" Target="https://www.gpo.gov/fdsys/pkg/USCODE-2009-title42/pdf/USCODE-2009-title42-chap8.pdf" TargetMode="External"/><Relationship Id="rId18" Type="http://schemas.openxmlformats.org/officeDocument/2006/relationships/hyperlink" Target="https://www.gpo.gov/fdsys/pkg/USCODE-2009-title42/pdf/USCODE-2009-title42-chap8.pdf" TargetMode="External"/><Relationship Id="rId26" Type="http://schemas.openxmlformats.org/officeDocument/2006/relationships/hyperlink" Target="https://www.gpo.gov/fdsys/pkg/USCODE-2009-title42/pdf/USCODE-2009-title42-chap8.pdf" TargetMode="External"/><Relationship Id="rId39" Type="http://schemas.openxmlformats.org/officeDocument/2006/relationships/hyperlink" Target="https://www.thecity.nyc/2022/9/3/23336163/federal-monitor-investigating-how-arsenic-got-into-nycha-jaob-riis-water-supply" TargetMode="External"/><Relationship Id="rId21" Type="http://schemas.openxmlformats.org/officeDocument/2006/relationships/hyperlink" Target="https://www.gpo.gov/fdsys/pkg/USCODE-2009-title42/pdf/USCODE-2009-title42-chap8.pdf" TargetMode="External"/><Relationship Id="rId34" Type="http://schemas.openxmlformats.org/officeDocument/2006/relationships/hyperlink" Target="https://www.thecity.nyc/2022/9/4/23337069/nycha-paper-trail-arsenic-monitor-riis" TargetMode="External"/><Relationship Id="rId42" Type="http://schemas.openxmlformats.org/officeDocument/2006/relationships/hyperlink" Target="https://www.thecity.nyc/2022/9/4/23337069/nycha-paper-trail-arsenic-monitor-riis" TargetMode="External"/><Relationship Id="rId47" Type="http://schemas.openxmlformats.org/officeDocument/2006/relationships/hyperlink" Target="https://www.cbsnews.com/newyork/news/mayors-office-says-latest-test-results-show-no-discernable-amount-of-arsenic-in-water-at-jacob-riis-houses/" TargetMode="External"/><Relationship Id="rId50" Type="http://schemas.openxmlformats.org/officeDocument/2006/relationships/hyperlink" Target="https://www.thecity.nyc/2022/9/9/23345526/arsenic-water-nycha-jacob-riis-houses-false-reading-says-adams-administration-but-questions-remain" TargetMode="External"/><Relationship Id="rId7" Type="http://schemas.openxmlformats.org/officeDocument/2006/relationships/hyperlink" Target="https://www.gpo.gov/fdsys/pkg/USCODE-2009-title42/pdf/USCODE-2009-title42-chap8.pdf" TargetMode="External"/><Relationship Id="rId2" Type="http://schemas.openxmlformats.org/officeDocument/2006/relationships/hyperlink" Target="https://www.gpo.gov/fdsys/pkg/USCODE-2009-title42/pdf/USCODE-2009-title42-chap8.pdf" TargetMode="External"/><Relationship Id="rId16" Type="http://schemas.openxmlformats.org/officeDocument/2006/relationships/hyperlink" Target="https://www.gpo.gov/fdsys/pkg/USCODE-2009-title42/pdf/USCODE-2009-title42-chap8.pdf" TargetMode="External"/><Relationship Id="rId29" Type="http://schemas.openxmlformats.org/officeDocument/2006/relationships/hyperlink" Target="https://my.nycha.info/DevPortal/Portal" TargetMode="External"/><Relationship Id="rId11" Type="http://schemas.openxmlformats.org/officeDocument/2006/relationships/hyperlink" Target="https://www.gpo.gov/fdsys/pkg/USCODE-2009-title42/pdf/USCODE-2009-title42-chap8.pdf" TargetMode="External"/><Relationship Id="rId24" Type="http://schemas.openxmlformats.org/officeDocument/2006/relationships/hyperlink" Target="https://www.gpo.gov/fdsys/pkg/USCODE-2009-title42/pdf/USCODE-2009-title42-chap8.pdf" TargetMode="External"/><Relationship Id="rId32" Type="http://schemas.openxmlformats.org/officeDocument/2006/relationships/hyperlink" Target="https://www.hud.gov/sites/dfiles/PA/documents/HUD-NYCHA-Agreement013119.pdf" TargetMode="External"/><Relationship Id="rId37" Type="http://schemas.openxmlformats.org/officeDocument/2006/relationships/hyperlink" Target="https://www.thecity.nyc/2022/9/3/23336163/federal-monitor-investigating-how-arsenic-got-into-nycha-jaob-riis-water-supply" TargetMode="External"/><Relationship Id="rId40" Type="http://schemas.openxmlformats.org/officeDocument/2006/relationships/hyperlink" Target="https://www.thecity.nyc/2022/9/2/23335265/nycha-found-arsenic-in-jacob-riis-projects-water-two-weeks-ago-tenants-only-found-out-friday-night" TargetMode="External"/><Relationship Id="rId45" Type="http://schemas.openxmlformats.org/officeDocument/2006/relationships/hyperlink" Target="https://abc7ny.com/bad-water-nycha-arsenic-jacob-riis-houses/12199936/" TargetMode="External"/><Relationship Id="rId53" Type="http://schemas.openxmlformats.org/officeDocument/2006/relationships/hyperlink" Target="https://www.nydailynews.com/news/politics/new-york-elections-government/ny-nycha-head-greg-russ-expected-to-step-down-sources-20220915-eue76n2fsze5fkrvbllk6bewa4-story.html" TargetMode="External"/><Relationship Id="rId5" Type="http://schemas.openxmlformats.org/officeDocument/2006/relationships/hyperlink" Target="https://www.gpo.gov/fdsys/pkg/USCODE-2009-title42/pdf/USCODE-2009-title42-chap8.pdf" TargetMode="External"/><Relationship Id="rId10" Type="http://schemas.openxmlformats.org/officeDocument/2006/relationships/hyperlink" Target="https://www.gpo.gov/fdsys/pkg/USCODE-2009-title42/pdf/USCODE-2009-title42-chap8.pdf" TargetMode="External"/><Relationship Id="rId19" Type="http://schemas.openxmlformats.org/officeDocument/2006/relationships/hyperlink" Target="https://www.gpo.gov/fdsys/pkg/USCODE-2009-title42/pdf/USCODE-2009-title42-chap8.pdf" TargetMode="External"/><Relationship Id="rId31" Type="http://schemas.openxmlformats.org/officeDocument/2006/relationships/hyperlink" Target="https://www1.nyc.gov/site/nycha/about/pact.page." TargetMode="External"/><Relationship Id="rId44" Type="http://schemas.openxmlformats.org/officeDocument/2006/relationships/hyperlink" Target="https://www.thecity.nyc/2022/9/4/23337069/nycha-paper-trail-arsenic-monitor-riis" TargetMode="External"/><Relationship Id="rId52" Type="http://schemas.openxmlformats.org/officeDocument/2006/relationships/hyperlink" Target="https://www.thecity.nyc/2022/9/13/23352218/nycha-monitor-arsenic-investigation" TargetMode="External"/><Relationship Id="rId4" Type="http://schemas.openxmlformats.org/officeDocument/2006/relationships/hyperlink" Target="https://www.gpo.gov/fdsys/pkg/USCODE-2009-title42/pdf/USCODE-2009-title42-chap8.pdf" TargetMode="External"/><Relationship Id="rId9" Type="http://schemas.openxmlformats.org/officeDocument/2006/relationships/hyperlink" Target="https://www.gpo.gov/fdsys/pkg/USCODE-2009-title42/pdf/USCODE-2009-title42-chap8.pdf" TargetMode="External"/><Relationship Id="rId14" Type="http://schemas.openxmlformats.org/officeDocument/2006/relationships/hyperlink" Target="https://www.gpo.gov/fdsys/pkg/USCODE-2009-title42/pdf/USCODE-2009-title42-chap8.pdf" TargetMode="External"/><Relationship Id="rId22" Type="http://schemas.openxmlformats.org/officeDocument/2006/relationships/hyperlink" Target="https://www.gpo.gov/fdsys/pkg/USCODE-2009-title42/pdf/USCODE-2009-title42-chap8.pdf" TargetMode="External"/><Relationship Id="rId27" Type="http://schemas.openxmlformats.org/officeDocument/2006/relationships/hyperlink" Target="https://my.nycha.info/DevPortal/Portal" TargetMode="External"/><Relationship Id="rId30" Type="http://schemas.openxmlformats.org/officeDocument/2006/relationships/hyperlink" Target="https://www.savesection9.org/information-page" TargetMode="External"/><Relationship Id="rId35" Type="http://schemas.openxmlformats.org/officeDocument/2006/relationships/hyperlink" Target="https://www1.nyc.gov/site/doi/about/mission.page" TargetMode="External"/><Relationship Id="rId43" Type="http://schemas.openxmlformats.org/officeDocument/2006/relationships/hyperlink" Target="https://abc7ny.com/bad-water-nycha-arsenic-jacob-riis-houses/12199936/" TargetMode="External"/><Relationship Id="rId48" Type="http://schemas.openxmlformats.org/officeDocument/2006/relationships/hyperlink" Target="https://www.thecity.nyc/2022/9/9/23345526/arsenic-water-nycha-jacob-riis-houses-false-reading-says-adams-administration-but-questions-remain" TargetMode="External"/><Relationship Id="rId8" Type="http://schemas.openxmlformats.org/officeDocument/2006/relationships/hyperlink" Target="https://www.gpo.gov/fdsys/pkg/USCODE-2009-title42/pdf/USCODE-2009-title42-chap8.pdf" TargetMode="External"/><Relationship Id="rId51" Type="http://schemas.openxmlformats.org/officeDocument/2006/relationships/hyperlink" Target="https://www.nydailynews.com/new-york/nycha-lied-inspecting-homes-lead-paint-probe-finds-article-1.3361166" TargetMode="External"/><Relationship Id="rId3" Type="http://schemas.openxmlformats.org/officeDocument/2006/relationships/hyperlink" Target="https://www.gpo.gov/fdsys/pkg/USCODE-2009-title42/pdf/USCODE-2009-title42-chap8.pdf" TargetMode="External"/><Relationship Id="rId12" Type="http://schemas.openxmlformats.org/officeDocument/2006/relationships/hyperlink" Target="https://www.gpo.gov/fdsys/pkg/USCODE-2009-title42/pdf/USCODE-2009-title42-chap8.pdf" TargetMode="External"/><Relationship Id="rId17" Type="http://schemas.openxmlformats.org/officeDocument/2006/relationships/hyperlink" Target="https://www.gpo.gov/fdsys/pkg/USCODE-2009-title42/pdf/USCODE-2009-title42-chap8.pdf" TargetMode="External"/><Relationship Id="rId25" Type="http://schemas.openxmlformats.org/officeDocument/2006/relationships/hyperlink" Target="https://www.gpo.gov/fdsys/pkg/USCODE-2009-title42/pdf/USCODE-2009-title42-chap8.pdf" TargetMode="External"/><Relationship Id="rId33" Type="http://schemas.openxmlformats.org/officeDocument/2006/relationships/hyperlink" Target="https://newyork.cbslocal.com/2019/02/22/hud-selects-bart-schwartz-nycha/" TargetMode="External"/><Relationship Id="rId38" Type="http://schemas.openxmlformats.org/officeDocument/2006/relationships/hyperlink" Target="https://pix11.com/video/cloudy-water-has-east-village-nycha-residents-worried/7910714/" TargetMode="External"/><Relationship Id="rId46" Type="http://schemas.openxmlformats.org/officeDocument/2006/relationships/hyperlink" Target="https://abc7ny.com/bad-water-nycha-arsenic-jacob-riis-houses/12199936/" TargetMode="External"/><Relationship Id="rId20" Type="http://schemas.openxmlformats.org/officeDocument/2006/relationships/hyperlink" Target="https://www.gpo.gov/fdsys/pkg/USCODE-2009-title42/pdf/USCODE-2009-title42-chap8.pdf" TargetMode="External"/><Relationship Id="rId41" Type="http://schemas.openxmlformats.org/officeDocument/2006/relationships/hyperlink" Target="https://www.thecity.nyc/2022/9/3/23336163/federal-monitor-investigating-how-arsenic-got-into-nycha-jaob-riis-water-supply" TargetMode="External"/><Relationship Id="rId54" Type="http://schemas.openxmlformats.org/officeDocument/2006/relationships/hyperlink" Target="https://www.thecity.nyc/2022/9/15/23355404/gregory-russ-nycha-arsenic" TargetMode="External"/><Relationship Id="rId1" Type="http://schemas.openxmlformats.org/officeDocument/2006/relationships/hyperlink" Target="https://www.nytimes.com/interactive/2018/06/25/nyregion/new-york-city-public-housing-history.html" TargetMode="External"/><Relationship Id="rId6" Type="http://schemas.openxmlformats.org/officeDocument/2006/relationships/hyperlink" Target="https://www.gpo.gov/fdsys/pkg/USCODE-2009-title42/pdf/USCODE-2009-title42-chap8.pdf" TargetMode="External"/><Relationship Id="rId15" Type="http://schemas.openxmlformats.org/officeDocument/2006/relationships/hyperlink" Target="https://www.gpo.gov/fdsys/pkg/USCODE-2009-title42/pdf/USCODE-2009-title42-chap8.pdf" TargetMode="External"/><Relationship Id="rId23" Type="http://schemas.openxmlformats.org/officeDocument/2006/relationships/hyperlink" Target="https://www.gpo.gov/fdsys/pkg/USCODE-2009-title42/pdf/USCODE-2009-title42-chap8.pdf" TargetMode="External"/><Relationship Id="rId28" Type="http://schemas.openxmlformats.org/officeDocument/2006/relationships/hyperlink" Target="https://www.gutenberg.org/files/45502/45502-h/45502-h.htm." TargetMode="External"/><Relationship Id="rId36" Type="http://schemas.openxmlformats.org/officeDocument/2006/relationships/hyperlink" Target="https://www1.nyc.gov/site/doi/offices/squad-seven.page" TargetMode="External"/><Relationship Id="rId49" Type="http://schemas.openxmlformats.org/officeDocument/2006/relationships/hyperlink" Target="https://www1.nyc.gov/office-of-the-mayor/news/654-22/water-fully-cleared-drinking-nycha-s-jacob-riis-houses-after-last-batch-tests-come-bac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EF29BDC6B6F34CA149E4B01BA6DE82" ma:contentTypeVersion="13" ma:contentTypeDescription="Create a new document." ma:contentTypeScope="" ma:versionID="b8406586b4621d5e61482926c8253229">
  <xsd:schema xmlns:xsd="http://www.w3.org/2001/XMLSchema" xmlns:xs="http://www.w3.org/2001/XMLSchema" xmlns:p="http://schemas.microsoft.com/office/2006/metadata/properties" xmlns:ns3="0a89be48-00c3-4dce-a54e-5fa37f38efab" xmlns:ns4="b0585e4f-ee23-4833-9bbe-8be3b0a875ac" targetNamespace="http://schemas.microsoft.com/office/2006/metadata/properties" ma:root="true" ma:fieldsID="ed6f11db4959f332520ea152f34fdb1c" ns3:_="" ns4:_="">
    <xsd:import namespace="0a89be48-00c3-4dce-a54e-5fa37f38efab"/>
    <xsd:import namespace="b0585e4f-ee23-4833-9bbe-8be3b0a875a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89be48-00c3-4dce-a54e-5fa37f38e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585e4f-ee23-4833-9bbe-8be3b0a875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774915-2FC5-4D5C-B88A-E0C03066E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89be48-00c3-4dce-a54e-5fa37f38efab"/>
    <ds:schemaRef ds:uri="b0585e4f-ee23-4833-9bbe-8be3b0a875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4576D1-3D3D-4D2E-A7EF-76CAAAF275D9}">
  <ds:schemaRefs>
    <ds:schemaRef ds:uri="http://schemas.microsoft.com/sharepoint/v3/contenttype/forms"/>
  </ds:schemaRefs>
</ds:datastoreItem>
</file>

<file path=customXml/itemProps3.xml><?xml version="1.0" encoding="utf-8"?>
<ds:datastoreItem xmlns:ds="http://schemas.openxmlformats.org/officeDocument/2006/customXml" ds:itemID="{0F306B07-A4A2-471B-89F6-4FD2A137AA2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7C84C8D-A2C0-4B31-A5A7-224040934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2498</Words>
  <Characters>14244</Characters>
  <Application>Microsoft Office Word</Application>
  <DocSecurity>4</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Kronk</dc:creator>
  <cp:keywords/>
  <dc:description/>
  <cp:lastModifiedBy>DelFranco, Ruthie</cp:lastModifiedBy>
  <cp:revision>2</cp:revision>
  <cp:lastPrinted>2022-09-23T15:21:00Z</cp:lastPrinted>
  <dcterms:created xsi:type="dcterms:W3CDTF">2022-09-26T14:29:00Z</dcterms:created>
  <dcterms:modified xsi:type="dcterms:W3CDTF">2022-09-26T14:29:00Z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0x01010065EF29BDC6B6F34CA149E4B01BA6DE82</vt:lpwstr>
  </property>
</Properties>
</file>