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3107DE66" w:rsidR="00113091" w:rsidRDefault="1530E0AC" w:rsidP="175A4A8D">
      <w:pPr>
        <w:spacing w:after="0"/>
        <w:jc w:val="right"/>
        <w:rPr>
          <w:rFonts w:ascii="Times New Roman" w:eastAsia="Times New Roman" w:hAnsi="Times New Roman" w:cs="Times New Roman"/>
          <w:sz w:val="24"/>
          <w:szCs w:val="24"/>
          <w:u w:val="single"/>
        </w:rPr>
      </w:pPr>
      <w:bookmarkStart w:id="0" w:name="_GoBack"/>
      <w:bookmarkEnd w:id="0"/>
      <w:r w:rsidRPr="175A4A8D">
        <w:rPr>
          <w:rFonts w:ascii="Times New Roman" w:eastAsia="Times New Roman" w:hAnsi="Times New Roman" w:cs="Times New Roman"/>
          <w:sz w:val="24"/>
          <w:szCs w:val="24"/>
          <w:u w:val="single"/>
        </w:rPr>
        <w:t>Committee on Public Housing</w:t>
      </w:r>
    </w:p>
    <w:p w14:paraId="5821FA1D" w14:textId="447158CD" w:rsidR="1530E0AC" w:rsidRDefault="1530E0AC" w:rsidP="175A4A8D">
      <w:pPr>
        <w:spacing w:after="0"/>
        <w:jc w:val="right"/>
        <w:rPr>
          <w:rFonts w:ascii="Times New Roman" w:eastAsia="Times New Roman" w:hAnsi="Times New Roman" w:cs="Times New Roman"/>
          <w:sz w:val="24"/>
          <w:szCs w:val="24"/>
          <w:u w:val="single"/>
        </w:rPr>
      </w:pPr>
      <w:r w:rsidRPr="175A4A8D">
        <w:rPr>
          <w:rFonts w:ascii="Times New Roman" w:eastAsia="Times New Roman" w:hAnsi="Times New Roman" w:cs="Times New Roman"/>
          <w:sz w:val="24"/>
          <w:szCs w:val="24"/>
        </w:rPr>
        <w:t xml:space="preserve">Audrey Son, </w:t>
      </w:r>
      <w:r w:rsidRPr="005B3763">
        <w:rPr>
          <w:rFonts w:ascii="Times New Roman" w:eastAsia="Times New Roman" w:hAnsi="Times New Roman" w:cs="Times New Roman"/>
          <w:i/>
          <w:iCs/>
          <w:sz w:val="24"/>
          <w:szCs w:val="24"/>
        </w:rPr>
        <w:t>Senior Legislative Counsel</w:t>
      </w:r>
    </w:p>
    <w:p w14:paraId="51AA175A" w14:textId="49975A07" w:rsidR="1530E0AC" w:rsidRDefault="1530E0AC" w:rsidP="175A4A8D">
      <w:pPr>
        <w:spacing w:after="0"/>
        <w:jc w:val="right"/>
        <w:rPr>
          <w:rFonts w:ascii="Times New Roman" w:eastAsia="Times New Roman" w:hAnsi="Times New Roman" w:cs="Times New Roman"/>
          <w:sz w:val="24"/>
          <w:szCs w:val="24"/>
        </w:rPr>
      </w:pPr>
      <w:r w:rsidRPr="175A4A8D">
        <w:rPr>
          <w:rFonts w:ascii="Times New Roman" w:eastAsia="Times New Roman" w:hAnsi="Times New Roman" w:cs="Times New Roman"/>
          <w:sz w:val="24"/>
          <w:szCs w:val="24"/>
        </w:rPr>
        <w:t xml:space="preserve">Jose Conde, </w:t>
      </w:r>
      <w:r w:rsidRPr="005B3763">
        <w:rPr>
          <w:rFonts w:ascii="Times New Roman" w:eastAsia="Times New Roman" w:hAnsi="Times New Roman" w:cs="Times New Roman"/>
          <w:i/>
          <w:iCs/>
          <w:sz w:val="24"/>
          <w:szCs w:val="24"/>
        </w:rPr>
        <w:t>Senior Policy Analyst</w:t>
      </w:r>
    </w:p>
    <w:p w14:paraId="75A20B25" w14:textId="3BAC99F3" w:rsidR="1530E0AC" w:rsidRDefault="1530E0AC" w:rsidP="175A4A8D">
      <w:pPr>
        <w:spacing w:after="0"/>
        <w:jc w:val="right"/>
        <w:rPr>
          <w:rFonts w:ascii="Times New Roman" w:eastAsia="Times New Roman" w:hAnsi="Times New Roman" w:cs="Times New Roman"/>
          <w:sz w:val="24"/>
          <w:szCs w:val="24"/>
        </w:rPr>
      </w:pPr>
      <w:r w:rsidRPr="175A4A8D">
        <w:rPr>
          <w:rFonts w:ascii="Times New Roman" w:eastAsia="Times New Roman" w:hAnsi="Times New Roman" w:cs="Times New Roman"/>
          <w:sz w:val="24"/>
          <w:szCs w:val="24"/>
        </w:rPr>
        <w:t xml:space="preserve">Ricky Chawla, </w:t>
      </w:r>
      <w:r w:rsidRPr="005B3763">
        <w:rPr>
          <w:rFonts w:ascii="Times New Roman" w:eastAsia="Times New Roman" w:hAnsi="Times New Roman" w:cs="Times New Roman"/>
          <w:i/>
          <w:iCs/>
          <w:sz w:val="24"/>
          <w:szCs w:val="24"/>
        </w:rPr>
        <w:t>Senior Policy Analyst</w:t>
      </w:r>
    </w:p>
    <w:p w14:paraId="091C45B3" w14:textId="70327630" w:rsidR="175A4A8D" w:rsidRDefault="175A4A8D" w:rsidP="175A4A8D">
      <w:pPr>
        <w:spacing w:after="0"/>
        <w:jc w:val="right"/>
        <w:rPr>
          <w:rFonts w:ascii="Times New Roman" w:eastAsia="Times New Roman" w:hAnsi="Times New Roman" w:cs="Times New Roman"/>
          <w:sz w:val="24"/>
          <w:szCs w:val="24"/>
        </w:rPr>
      </w:pPr>
    </w:p>
    <w:p w14:paraId="24B48346" w14:textId="1A610B6A" w:rsidR="1530E0AC" w:rsidRDefault="1530E0AC" w:rsidP="175A4A8D">
      <w:pPr>
        <w:spacing w:after="0"/>
        <w:jc w:val="right"/>
        <w:rPr>
          <w:rFonts w:ascii="Times New Roman" w:eastAsia="Times New Roman" w:hAnsi="Times New Roman" w:cs="Times New Roman"/>
          <w:sz w:val="24"/>
          <w:szCs w:val="24"/>
        </w:rPr>
      </w:pPr>
      <w:r w:rsidRPr="175A4A8D">
        <w:rPr>
          <w:rFonts w:ascii="Times New Roman" w:eastAsia="Times New Roman" w:hAnsi="Times New Roman" w:cs="Times New Roman"/>
          <w:sz w:val="24"/>
          <w:szCs w:val="24"/>
          <w:u w:val="single"/>
        </w:rPr>
        <w:t>Committee on Contracts</w:t>
      </w:r>
    </w:p>
    <w:p w14:paraId="180C9398" w14:textId="75F2B693" w:rsidR="1530E0AC" w:rsidRDefault="1530E0AC" w:rsidP="175A4A8D">
      <w:pPr>
        <w:spacing w:after="0"/>
        <w:jc w:val="right"/>
        <w:rPr>
          <w:rFonts w:ascii="Times New Roman" w:eastAsia="Times New Roman" w:hAnsi="Times New Roman" w:cs="Times New Roman"/>
          <w:sz w:val="24"/>
          <w:szCs w:val="24"/>
          <w:u w:val="single"/>
        </w:rPr>
      </w:pPr>
      <w:r w:rsidRPr="175A4A8D">
        <w:rPr>
          <w:rFonts w:ascii="Times New Roman" w:eastAsia="Times New Roman" w:hAnsi="Times New Roman" w:cs="Times New Roman"/>
          <w:sz w:val="24"/>
          <w:szCs w:val="24"/>
        </w:rPr>
        <w:t xml:space="preserve">Alex </w:t>
      </w:r>
      <w:r w:rsidR="005B3763">
        <w:rPr>
          <w:rFonts w:ascii="Times New Roman" w:eastAsia="Times New Roman" w:hAnsi="Times New Roman" w:cs="Times New Roman"/>
          <w:sz w:val="24"/>
          <w:szCs w:val="24"/>
        </w:rPr>
        <w:t xml:space="preserve">R. </w:t>
      </w:r>
      <w:r w:rsidRPr="175A4A8D">
        <w:rPr>
          <w:rFonts w:ascii="Times New Roman" w:eastAsia="Times New Roman" w:hAnsi="Times New Roman" w:cs="Times New Roman"/>
          <w:sz w:val="24"/>
          <w:szCs w:val="24"/>
        </w:rPr>
        <w:t xml:space="preserve">Paulenoff, </w:t>
      </w:r>
      <w:r w:rsidR="7AA3331D" w:rsidRPr="005B3763">
        <w:rPr>
          <w:rFonts w:ascii="Times New Roman" w:eastAsia="Times New Roman" w:hAnsi="Times New Roman" w:cs="Times New Roman"/>
          <w:i/>
          <w:iCs/>
          <w:sz w:val="24"/>
          <w:szCs w:val="24"/>
        </w:rPr>
        <w:t xml:space="preserve">Senior </w:t>
      </w:r>
      <w:r w:rsidRPr="005B3763">
        <w:rPr>
          <w:rFonts w:ascii="Times New Roman" w:eastAsia="Times New Roman" w:hAnsi="Times New Roman" w:cs="Times New Roman"/>
          <w:i/>
          <w:iCs/>
          <w:sz w:val="24"/>
          <w:szCs w:val="24"/>
        </w:rPr>
        <w:t>Legislative Counsel</w:t>
      </w:r>
    </w:p>
    <w:p w14:paraId="2002EAEB" w14:textId="7B2A0F92" w:rsidR="1530E0AC" w:rsidRDefault="1530E0AC" w:rsidP="175A4A8D">
      <w:pPr>
        <w:spacing w:after="0"/>
        <w:jc w:val="right"/>
        <w:rPr>
          <w:rFonts w:ascii="Times New Roman" w:eastAsia="Times New Roman" w:hAnsi="Times New Roman" w:cs="Times New Roman"/>
          <w:sz w:val="24"/>
          <w:szCs w:val="24"/>
        </w:rPr>
      </w:pPr>
      <w:r w:rsidRPr="175A4A8D">
        <w:rPr>
          <w:rFonts w:ascii="Times New Roman" w:eastAsia="Times New Roman" w:hAnsi="Times New Roman" w:cs="Times New Roman"/>
          <w:sz w:val="24"/>
          <w:szCs w:val="24"/>
        </w:rPr>
        <w:t xml:space="preserve">Alex Yablon, </w:t>
      </w:r>
      <w:r w:rsidRPr="005B3763">
        <w:rPr>
          <w:rFonts w:ascii="Times New Roman" w:eastAsia="Times New Roman" w:hAnsi="Times New Roman" w:cs="Times New Roman"/>
          <w:i/>
          <w:iCs/>
          <w:sz w:val="24"/>
          <w:szCs w:val="24"/>
        </w:rPr>
        <w:t>Policy Analyst</w:t>
      </w:r>
    </w:p>
    <w:p w14:paraId="2293F94E" w14:textId="799A8C07" w:rsidR="175A4A8D" w:rsidRDefault="175A4A8D" w:rsidP="175A4A8D">
      <w:pPr>
        <w:spacing w:after="0"/>
        <w:jc w:val="right"/>
        <w:rPr>
          <w:rFonts w:ascii="Times New Roman" w:eastAsia="Times New Roman" w:hAnsi="Times New Roman" w:cs="Times New Roman"/>
          <w:sz w:val="24"/>
          <w:szCs w:val="24"/>
        </w:rPr>
      </w:pPr>
    </w:p>
    <w:p w14:paraId="5854FC38" w14:textId="7FF659C3" w:rsidR="175A4A8D" w:rsidRDefault="175A4A8D" w:rsidP="175A4A8D">
      <w:pPr>
        <w:spacing w:after="0"/>
        <w:jc w:val="right"/>
        <w:rPr>
          <w:rFonts w:ascii="Times New Roman" w:eastAsia="Times New Roman" w:hAnsi="Times New Roman" w:cs="Times New Roman"/>
          <w:sz w:val="24"/>
          <w:szCs w:val="24"/>
        </w:rPr>
      </w:pPr>
    </w:p>
    <w:p w14:paraId="467757EA" w14:textId="646268B4" w:rsidR="175A4A8D" w:rsidRDefault="175A4A8D" w:rsidP="175A4A8D">
      <w:pPr>
        <w:spacing w:after="0"/>
        <w:jc w:val="right"/>
        <w:rPr>
          <w:rFonts w:ascii="Times New Roman" w:eastAsia="Times New Roman" w:hAnsi="Times New Roman" w:cs="Times New Roman"/>
          <w:sz w:val="24"/>
          <w:szCs w:val="24"/>
        </w:rPr>
      </w:pPr>
    </w:p>
    <w:p w14:paraId="402FAEA8" w14:textId="407C35E8" w:rsidR="175A4A8D" w:rsidRDefault="175A4A8D" w:rsidP="175A4A8D">
      <w:pPr>
        <w:spacing w:after="0"/>
        <w:jc w:val="right"/>
        <w:rPr>
          <w:rFonts w:ascii="Times New Roman" w:eastAsia="Times New Roman" w:hAnsi="Times New Roman" w:cs="Times New Roman"/>
          <w:sz w:val="24"/>
          <w:szCs w:val="24"/>
        </w:rPr>
      </w:pPr>
    </w:p>
    <w:p w14:paraId="45BD3B37" w14:textId="65292604" w:rsidR="1530E0AC" w:rsidRDefault="1530E0AC" w:rsidP="175A4A8D">
      <w:pPr>
        <w:spacing w:after="0"/>
        <w:jc w:val="center"/>
        <w:rPr>
          <w:rFonts w:ascii="Times New Roman" w:eastAsia="Times New Roman" w:hAnsi="Times New Roman" w:cs="Times New Roman"/>
        </w:rPr>
      </w:pPr>
      <w:r>
        <w:rPr>
          <w:noProof/>
        </w:rPr>
        <w:drawing>
          <wp:inline distT="0" distB="0" distL="0" distR="0" wp14:anchorId="1857EC2B" wp14:editId="671B2BC6">
            <wp:extent cx="1695450" cy="1714500"/>
            <wp:effectExtent l="0" t="0" r="0" b="0"/>
            <wp:docPr id="54032343" name="Picture 5403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695450" cy="1714500"/>
                    </a:xfrm>
                    <a:prstGeom prst="rect">
                      <a:avLst/>
                    </a:prstGeom>
                  </pic:spPr>
                </pic:pic>
              </a:graphicData>
            </a:graphic>
          </wp:inline>
        </w:drawing>
      </w:r>
    </w:p>
    <w:p w14:paraId="50757411" w14:textId="41C34C49" w:rsidR="1530E0AC" w:rsidRDefault="1530E0AC" w:rsidP="175A4A8D">
      <w:pPr>
        <w:spacing w:after="0"/>
        <w:jc w:val="center"/>
        <w:rPr>
          <w:rFonts w:ascii="Times New Roman" w:eastAsia="Times New Roman" w:hAnsi="Times New Roman" w:cs="Times New Roman"/>
          <w:b/>
          <w:bCs/>
          <w:color w:val="000000" w:themeColor="text1"/>
          <w:sz w:val="24"/>
          <w:szCs w:val="24"/>
          <w:u w:val="single"/>
        </w:rPr>
      </w:pPr>
      <w:r w:rsidRPr="175A4A8D">
        <w:rPr>
          <w:rFonts w:ascii="Times New Roman" w:eastAsia="Times New Roman" w:hAnsi="Times New Roman" w:cs="Times New Roman"/>
          <w:b/>
          <w:bCs/>
          <w:color w:val="000000" w:themeColor="text1"/>
          <w:sz w:val="24"/>
          <w:szCs w:val="24"/>
          <w:u w:val="single"/>
        </w:rPr>
        <w:t>THE NEW YORK CITY COUNCIL</w:t>
      </w:r>
    </w:p>
    <w:p w14:paraId="14137830" w14:textId="4F752B8C" w:rsidR="1530E0AC" w:rsidRDefault="1530E0AC" w:rsidP="175A4A8D">
      <w:pPr>
        <w:spacing w:after="0"/>
        <w:jc w:val="center"/>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Andrea Vazquez, Legislative Director</w:t>
      </w:r>
    </w:p>
    <w:p w14:paraId="4FD1DC08" w14:textId="4B1C20AA" w:rsidR="175A4A8D" w:rsidRDefault="175A4A8D" w:rsidP="175A4A8D">
      <w:pPr>
        <w:spacing w:after="0"/>
        <w:jc w:val="center"/>
        <w:rPr>
          <w:rFonts w:ascii="Times New Roman" w:eastAsia="Times New Roman" w:hAnsi="Times New Roman" w:cs="Times New Roman"/>
          <w:color w:val="000000" w:themeColor="text1"/>
          <w:sz w:val="24"/>
          <w:szCs w:val="24"/>
        </w:rPr>
      </w:pPr>
    </w:p>
    <w:p w14:paraId="3AD9A421" w14:textId="162134BB" w:rsidR="1530E0AC" w:rsidRDefault="1530E0AC" w:rsidP="175A4A8D">
      <w:pPr>
        <w:spacing w:after="0"/>
        <w:jc w:val="center"/>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b/>
          <w:bCs/>
          <w:color w:val="000000" w:themeColor="text1"/>
          <w:sz w:val="24"/>
          <w:szCs w:val="24"/>
          <w:u w:val="single"/>
        </w:rPr>
        <w:t>Briefing Paper of the Infrastructure and Governmental Affairs Divisions</w:t>
      </w:r>
    </w:p>
    <w:p w14:paraId="623985B1" w14:textId="2CC4E953" w:rsidR="1530E0AC" w:rsidRDefault="1530E0AC" w:rsidP="175A4A8D">
      <w:pPr>
        <w:spacing w:after="0"/>
        <w:jc w:val="center"/>
        <w:rPr>
          <w:rFonts w:ascii="Times New Roman" w:eastAsia="Times New Roman" w:hAnsi="Times New Roman" w:cs="Times New Roman"/>
          <w:b/>
          <w:bCs/>
          <w:color w:val="000000" w:themeColor="text1"/>
          <w:sz w:val="24"/>
          <w:szCs w:val="24"/>
          <w:u w:val="single"/>
        </w:rPr>
      </w:pPr>
      <w:r w:rsidRPr="175A4A8D">
        <w:rPr>
          <w:rFonts w:ascii="Times New Roman" w:eastAsia="Times New Roman" w:hAnsi="Times New Roman" w:cs="Times New Roman"/>
          <w:color w:val="000000" w:themeColor="text1"/>
          <w:sz w:val="24"/>
          <w:szCs w:val="24"/>
        </w:rPr>
        <w:t>Brad Reid, Deputy Director, Infrastructure Division</w:t>
      </w:r>
    </w:p>
    <w:p w14:paraId="4B1718B5" w14:textId="165B48FC" w:rsidR="1530E0AC" w:rsidRDefault="1530E0AC" w:rsidP="175A4A8D">
      <w:pPr>
        <w:spacing w:after="0"/>
        <w:jc w:val="center"/>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Rachel Cordero, Deputy Director, Governmental Affairs Division</w:t>
      </w:r>
    </w:p>
    <w:p w14:paraId="10E09F7B" w14:textId="638B4BEC" w:rsidR="175A4A8D" w:rsidRDefault="175A4A8D" w:rsidP="175A4A8D">
      <w:pPr>
        <w:spacing w:after="0"/>
        <w:jc w:val="center"/>
        <w:rPr>
          <w:rFonts w:ascii="Times New Roman" w:eastAsia="Times New Roman" w:hAnsi="Times New Roman" w:cs="Times New Roman"/>
          <w:color w:val="000000" w:themeColor="text1"/>
          <w:sz w:val="24"/>
          <w:szCs w:val="24"/>
        </w:rPr>
      </w:pPr>
    </w:p>
    <w:p w14:paraId="04F3B342" w14:textId="1CC7DB02" w:rsidR="730E22B9" w:rsidRDefault="730E22B9" w:rsidP="175A4A8D">
      <w:pPr>
        <w:spacing w:after="0"/>
        <w:jc w:val="center"/>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b/>
          <w:bCs/>
          <w:color w:val="000000" w:themeColor="text1"/>
          <w:sz w:val="24"/>
          <w:szCs w:val="24"/>
          <w:u w:val="single"/>
        </w:rPr>
        <w:t>Committee on Public Housing</w:t>
      </w:r>
    </w:p>
    <w:p w14:paraId="1B3F1DFC" w14:textId="5725EC48" w:rsidR="730E22B9" w:rsidRDefault="5C16F0B5" w:rsidP="175A4A8D">
      <w:pPr>
        <w:spacing w:after="0"/>
        <w:jc w:val="center"/>
        <w:rPr>
          <w:rFonts w:ascii="Times New Roman" w:eastAsia="Times New Roman" w:hAnsi="Times New Roman" w:cs="Times New Roman"/>
          <w:color w:val="000000" w:themeColor="text1"/>
          <w:sz w:val="24"/>
          <w:szCs w:val="24"/>
        </w:rPr>
      </w:pPr>
      <w:r w:rsidRPr="6035D458">
        <w:rPr>
          <w:rFonts w:ascii="Times New Roman" w:eastAsia="Times New Roman" w:hAnsi="Times New Roman" w:cs="Times New Roman"/>
          <w:color w:val="000000" w:themeColor="text1"/>
          <w:sz w:val="24"/>
          <w:szCs w:val="24"/>
        </w:rPr>
        <w:t>Hon. Alexa Avil</w:t>
      </w:r>
      <w:r w:rsidR="78C66EC2" w:rsidRPr="6035D458">
        <w:rPr>
          <w:rFonts w:ascii="Times New Roman" w:eastAsia="Times New Roman" w:hAnsi="Times New Roman" w:cs="Times New Roman"/>
          <w:color w:val="000000" w:themeColor="text1"/>
          <w:sz w:val="24"/>
          <w:szCs w:val="24"/>
        </w:rPr>
        <w:t>é</w:t>
      </w:r>
      <w:r w:rsidR="1C8BF346" w:rsidRPr="6035D458">
        <w:rPr>
          <w:rFonts w:ascii="Times New Roman" w:eastAsia="Times New Roman" w:hAnsi="Times New Roman" w:cs="Times New Roman"/>
          <w:color w:val="000000" w:themeColor="text1"/>
          <w:sz w:val="24"/>
          <w:szCs w:val="24"/>
        </w:rPr>
        <w:t>s, Chair</w:t>
      </w:r>
    </w:p>
    <w:p w14:paraId="51D6D76B" w14:textId="75654F35" w:rsidR="175A4A8D" w:rsidRDefault="175A4A8D" w:rsidP="175A4A8D">
      <w:pPr>
        <w:spacing w:after="0"/>
        <w:jc w:val="center"/>
        <w:rPr>
          <w:rFonts w:ascii="Times New Roman" w:eastAsia="Times New Roman" w:hAnsi="Times New Roman" w:cs="Times New Roman"/>
          <w:color w:val="000000" w:themeColor="text1"/>
          <w:sz w:val="24"/>
          <w:szCs w:val="24"/>
        </w:rPr>
      </w:pPr>
    </w:p>
    <w:p w14:paraId="0CA28331" w14:textId="4213BA25" w:rsidR="3D495EA7" w:rsidRDefault="3D495EA7" w:rsidP="175A4A8D">
      <w:pPr>
        <w:spacing w:after="0"/>
        <w:jc w:val="center"/>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b/>
          <w:bCs/>
          <w:color w:val="000000" w:themeColor="text1"/>
          <w:sz w:val="24"/>
          <w:szCs w:val="24"/>
          <w:u w:val="single"/>
        </w:rPr>
        <w:t>Committee on Contracts</w:t>
      </w:r>
    </w:p>
    <w:p w14:paraId="46B5B6F5" w14:textId="736E2148" w:rsidR="3D495EA7" w:rsidRDefault="3D495EA7" w:rsidP="175A4A8D">
      <w:pPr>
        <w:spacing w:after="0"/>
        <w:jc w:val="center"/>
        <w:rPr>
          <w:rFonts w:ascii="Times New Roman" w:eastAsia="Times New Roman" w:hAnsi="Times New Roman" w:cs="Times New Roman"/>
          <w:b/>
          <w:bCs/>
          <w:color w:val="000000" w:themeColor="text1"/>
          <w:sz w:val="24"/>
          <w:szCs w:val="24"/>
          <w:u w:val="single"/>
        </w:rPr>
      </w:pPr>
      <w:r w:rsidRPr="175A4A8D">
        <w:rPr>
          <w:rFonts w:ascii="Times New Roman" w:eastAsia="Times New Roman" w:hAnsi="Times New Roman" w:cs="Times New Roman"/>
          <w:color w:val="000000" w:themeColor="text1"/>
          <w:sz w:val="24"/>
          <w:szCs w:val="24"/>
        </w:rPr>
        <w:t>Hon. Julie Won, Chair</w:t>
      </w:r>
    </w:p>
    <w:p w14:paraId="34DA01AC" w14:textId="029566C8" w:rsidR="175A4A8D" w:rsidRDefault="175A4A8D" w:rsidP="175A4A8D">
      <w:pPr>
        <w:spacing w:after="0"/>
        <w:jc w:val="center"/>
        <w:rPr>
          <w:rFonts w:ascii="Times New Roman" w:eastAsia="Times New Roman" w:hAnsi="Times New Roman" w:cs="Times New Roman"/>
          <w:color w:val="000000" w:themeColor="text1"/>
          <w:sz w:val="24"/>
          <w:szCs w:val="24"/>
        </w:rPr>
      </w:pPr>
    </w:p>
    <w:p w14:paraId="45B2F472" w14:textId="00ABC1A6" w:rsidR="175A4A8D" w:rsidRDefault="175A4A8D" w:rsidP="175A4A8D">
      <w:pPr>
        <w:spacing w:after="0"/>
        <w:jc w:val="center"/>
        <w:rPr>
          <w:rFonts w:ascii="Times New Roman" w:eastAsia="Times New Roman" w:hAnsi="Times New Roman" w:cs="Times New Roman"/>
          <w:color w:val="000000" w:themeColor="text1"/>
          <w:sz w:val="24"/>
          <w:szCs w:val="24"/>
        </w:rPr>
      </w:pPr>
    </w:p>
    <w:p w14:paraId="450E4730" w14:textId="30615C33" w:rsidR="3D495EA7" w:rsidRDefault="3D495EA7" w:rsidP="175A4A8D">
      <w:pPr>
        <w:spacing w:after="0"/>
        <w:jc w:val="center"/>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b/>
          <w:bCs/>
          <w:color w:val="000000" w:themeColor="text1"/>
          <w:sz w:val="24"/>
          <w:szCs w:val="24"/>
        </w:rPr>
        <w:t>September 20, 2022</w:t>
      </w:r>
    </w:p>
    <w:p w14:paraId="2B840590" w14:textId="161530D7" w:rsidR="175A4A8D" w:rsidRDefault="175A4A8D" w:rsidP="175A4A8D">
      <w:pPr>
        <w:spacing w:after="0"/>
        <w:jc w:val="center"/>
        <w:rPr>
          <w:rFonts w:ascii="Times New Roman" w:eastAsia="Times New Roman" w:hAnsi="Times New Roman" w:cs="Times New Roman"/>
          <w:b/>
          <w:bCs/>
          <w:color w:val="000000" w:themeColor="text1"/>
          <w:sz w:val="24"/>
          <w:szCs w:val="24"/>
        </w:rPr>
      </w:pPr>
    </w:p>
    <w:p w14:paraId="5660A52B" w14:textId="22E647BB" w:rsidR="175A4A8D" w:rsidRDefault="175A4A8D" w:rsidP="175A4A8D">
      <w:pPr>
        <w:spacing w:after="0"/>
        <w:rPr>
          <w:rFonts w:ascii="Times New Roman" w:eastAsia="Times New Roman" w:hAnsi="Times New Roman" w:cs="Times New Roman"/>
          <w:b/>
          <w:bCs/>
          <w:color w:val="000000" w:themeColor="text1"/>
          <w:sz w:val="24"/>
          <w:szCs w:val="24"/>
        </w:rPr>
      </w:pPr>
    </w:p>
    <w:p w14:paraId="40448633" w14:textId="77777777" w:rsidR="005B3763" w:rsidRDefault="3D495EA7" w:rsidP="175A4A8D">
      <w:pPr>
        <w:spacing w:after="0"/>
        <w:rPr>
          <w:rFonts w:ascii="Times New Roman" w:eastAsia="Times New Roman" w:hAnsi="Times New Roman" w:cs="Times New Roman"/>
          <w:b/>
          <w:bCs/>
          <w:color w:val="000000" w:themeColor="text1"/>
          <w:sz w:val="24"/>
          <w:szCs w:val="24"/>
        </w:rPr>
        <w:sectPr w:rsidR="005B3763" w:rsidSect="005B3763">
          <w:footerReference w:type="default" r:id="rId9"/>
          <w:pgSz w:w="12240" w:h="15840"/>
          <w:pgMar w:top="1440" w:right="1440" w:bottom="1440" w:left="1440" w:header="720" w:footer="720" w:gutter="0"/>
          <w:cols w:space="720"/>
          <w:titlePg/>
          <w:docGrid w:linePitch="360"/>
        </w:sectPr>
      </w:pPr>
      <w:r w:rsidRPr="175A4A8D">
        <w:rPr>
          <w:rFonts w:ascii="Times New Roman" w:eastAsia="Times New Roman" w:hAnsi="Times New Roman" w:cs="Times New Roman"/>
          <w:b/>
          <w:bCs/>
          <w:color w:val="000000" w:themeColor="text1"/>
          <w:sz w:val="24"/>
          <w:szCs w:val="24"/>
          <w:u w:val="single"/>
        </w:rPr>
        <w:t>Oversight:</w:t>
      </w:r>
      <w:r>
        <w:tab/>
      </w:r>
      <w:r>
        <w:tab/>
      </w:r>
      <w:r w:rsidRPr="175A4A8D">
        <w:rPr>
          <w:rFonts w:ascii="Times New Roman" w:eastAsia="Times New Roman" w:hAnsi="Times New Roman" w:cs="Times New Roman"/>
          <w:b/>
          <w:bCs/>
          <w:color w:val="000000" w:themeColor="text1"/>
          <w:sz w:val="24"/>
          <w:szCs w:val="24"/>
        </w:rPr>
        <w:t>Examining NYCHA’s Contracting and Hiring Processes</w:t>
      </w:r>
    </w:p>
    <w:p w14:paraId="02F10F43" w14:textId="0174F56A" w:rsidR="5114B90D" w:rsidRPr="005B3763" w:rsidRDefault="5114B90D" w:rsidP="005B3763">
      <w:pPr>
        <w:jc w:val="center"/>
        <w:rPr>
          <w:rFonts w:ascii="Times New Roman" w:eastAsia="Times New Roman" w:hAnsi="Times New Roman" w:cs="Times New Roman"/>
          <w:b/>
          <w:bCs/>
          <w:color w:val="000000" w:themeColor="text1"/>
          <w:sz w:val="24"/>
          <w:szCs w:val="24"/>
        </w:rPr>
      </w:pPr>
      <w:r w:rsidRPr="175A4A8D">
        <w:rPr>
          <w:rFonts w:ascii="Times New Roman" w:eastAsia="Times New Roman" w:hAnsi="Times New Roman" w:cs="Times New Roman"/>
          <w:b/>
          <w:bCs/>
          <w:color w:val="000000" w:themeColor="text1"/>
          <w:sz w:val="24"/>
          <w:szCs w:val="24"/>
          <w:u w:val="single"/>
        </w:rPr>
        <w:lastRenderedPageBreak/>
        <w:t xml:space="preserve">I. </w:t>
      </w:r>
      <w:r w:rsidR="75DE0482" w:rsidRPr="175A4A8D">
        <w:rPr>
          <w:rFonts w:ascii="Times New Roman" w:eastAsia="Times New Roman" w:hAnsi="Times New Roman" w:cs="Times New Roman"/>
          <w:b/>
          <w:bCs/>
          <w:color w:val="000000" w:themeColor="text1"/>
          <w:sz w:val="24"/>
          <w:szCs w:val="24"/>
          <w:u w:val="single"/>
        </w:rPr>
        <w:t>Introduction</w:t>
      </w:r>
    </w:p>
    <w:p w14:paraId="1729EC25" w14:textId="4EBDBC64" w:rsidR="175A4A8D" w:rsidRDefault="175A4A8D" w:rsidP="175A4A8D">
      <w:pPr>
        <w:spacing w:after="0"/>
        <w:jc w:val="center"/>
        <w:rPr>
          <w:rFonts w:ascii="Times New Roman" w:eastAsia="Times New Roman" w:hAnsi="Times New Roman" w:cs="Times New Roman"/>
          <w:b/>
          <w:bCs/>
          <w:color w:val="000000" w:themeColor="text1"/>
          <w:sz w:val="24"/>
          <w:szCs w:val="24"/>
          <w:u w:val="single"/>
        </w:rPr>
      </w:pPr>
    </w:p>
    <w:p w14:paraId="674AAE76" w14:textId="2EBC77A3" w:rsidR="75DE0482" w:rsidRDefault="75DE0482" w:rsidP="00AA67A9">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On September 20, 2022, the Committee on Public Housing, chaired by Council Member Alexa Avilés, </w:t>
      </w:r>
      <w:r w:rsidR="1386EEF3" w:rsidRPr="175A4A8D">
        <w:rPr>
          <w:rFonts w:ascii="Times New Roman" w:eastAsia="Times New Roman" w:hAnsi="Times New Roman" w:cs="Times New Roman"/>
          <w:color w:val="000000" w:themeColor="text1"/>
          <w:sz w:val="24"/>
          <w:szCs w:val="24"/>
        </w:rPr>
        <w:t xml:space="preserve">and </w:t>
      </w:r>
      <w:r w:rsidRPr="175A4A8D">
        <w:rPr>
          <w:rFonts w:ascii="Times New Roman" w:eastAsia="Times New Roman" w:hAnsi="Times New Roman" w:cs="Times New Roman"/>
          <w:color w:val="000000" w:themeColor="text1"/>
          <w:sz w:val="24"/>
          <w:szCs w:val="24"/>
        </w:rPr>
        <w:t>the Committee on Contracts, chaired by Council Member Julie Won, will hold a</w:t>
      </w:r>
      <w:r w:rsidR="07BD1023" w:rsidRPr="175A4A8D">
        <w:rPr>
          <w:rFonts w:ascii="Times New Roman" w:eastAsia="Times New Roman" w:hAnsi="Times New Roman" w:cs="Times New Roman"/>
          <w:color w:val="000000" w:themeColor="text1"/>
          <w:sz w:val="24"/>
          <w:szCs w:val="24"/>
        </w:rPr>
        <w:t xml:space="preserve"> joint</w:t>
      </w:r>
      <w:r w:rsidRPr="175A4A8D">
        <w:rPr>
          <w:rFonts w:ascii="Times New Roman" w:eastAsia="Times New Roman" w:hAnsi="Times New Roman" w:cs="Times New Roman"/>
          <w:color w:val="000000" w:themeColor="text1"/>
          <w:sz w:val="24"/>
          <w:szCs w:val="24"/>
        </w:rPr>
        <w:t xml:space="preserve"> oversight hearing </w:t>
      </w:r>
      <w:r w:rsidR="74EE7519" w:rsidRPr="175A4A8D">
        <w:rPr>
          <w:rFonts w:ascii="Times New Roman" w:eastAsia="Times New Roman" w:hAnsi="Times New Roman" w:cs="Times New Roman"/>
          <w:color w:val="000000" w:themeColor="text1"/>
          <w:sz w:val="24"/>
          <w:szCs w:val="24"/>
        </w:rPr>
        <w:t>entitled “Examining NYCHA’s Contracting and Hiring Processes.” Th</w:t>
      </w:r>
      <w:r w:rsidR="5CE0B1EF" w:rsidRPr="175A4A8D">
        <w:rPr>
          <w:rFonts w:ascii="Times New Roman" w:eastAsia="Times New Roman" w:hAnsi="Times New Roman" w:cs="Times New Roman"/>
          <w:color w:val="000000" w:themeColor="text1"/>
          <w:sz w:val="24"/>
          <w:szCs w:val="24"/>
        </w:rPr>
        <w:t xml:space="preserve">ose invited to testify include the New York City Housing Authority (“NYCHA”), </w:t>
      </w:r>
      <w:r w:rsidR="783FD376" w:rsidRPr="175A4A8D">
        <w:rPr>
          <w:rFonts w:ascii="Times New Roman" w:eastAsia="Times New Roman" w:hAnsi="Times New Roman" w:cs="Times New Roman"/>
          <w:color w:val="000000" w:themeColor="text1"/>
          <w:sz w:val="24"/>
          <w:szCs w:val="24"/>
        </w:rPr>
        <w:t>the Mayor’s Office of Contract Services (“MOCS”), and interested members of the public, including public housing advocates and residents.</w:t>
      </w:r>
    </w:p>
    <w:p w14:paraId="0F4684C1" w14:textId="77777777" w:rsidR="00566B03" w:rsidRDefault="00566B03" w:rsidP="00AA67A9">
      <w:pPr>
        <w:spacing w:after="0" w:line="480" w:lineRule="auto"/>
        <w:ind w:firstLine="720"/>
        <w:jc w:val="both"/>
        <w:rPr>
          <w:rFonts w:ascii="Times New Roman" w:eastAsia="Times New Roman" w:hAnsi="Times New Roman" w:cs="Times New Roman"/>
          <w:color w:val="000000" w:themeColor="text1"/>
          <w:sz w:val="24"/>
          <w:szCs w:val="24"/>
        </w:rPr>
      </w:pPr>
    </w:p>
    <w:p w14:paraId="26ECAED7" w14:textId="1B89C6EE" w:rsidR="783FD376" w:rsidRDefault="783FD376" w:rsidP="175A4A8D">
      <w:pPr>
        <w:spacing w:after="0" w:line="480" w:lineRule="auto"/>
        <w:jc w:val="center"/>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b/>
          <w:bCs/>
          <w:color w:val="000000" w:themeColor="text1"/>
          <w:sz w:val="24"/>
          <w:szCs w:val="24"/>
          <w:u w:val="single"/>
        </w:rPr>
        <w:t>II. Background on NYCHA</w:t>
      </w:r>
    </w:p>
    <w:p w14:paraId="50B94417" w14:textId="60965308" w:rsidR="783FD376" w:rsidRDefault="783FD376" w:rsidP="00AA67A9">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Former New York City </w:t>
      </w:r>
      <w:r w:rsidR="001C4342">
        <w:rPr>
          <w:rFonts w:ascii="Times New Roman" w:eastAsia="Times New Roman" w:hAnsi="Times New Roman" w:cs="Times New Roman"/>
          <w:color w:val="000000" w:themeColor="text1"/>
          <w:sz w:val="24"/>
          <w:szCs w:val="24"/>
        </w:rPr>
        <w:t xml:space="preserve">(“City”) </w:t>
      </w:r>
      <w:r w:rsidRPr="175A4A8D">
        <w:rPr>
          <w:rFonts w:ascii="Times New Roman" w:eastAsia="Times New Roman" w:hAnsi="Times New Roman" w:cs="Times New Roman"/>
          <w:color w:val="000000" w:themeColor="text1"/>
          <w:sz w:val="24"/>
          <w:szCs w:val="24"/>
        </w:rPr>
        <w:t xml:space="preserve">Mayor Fiorello La Guardia created NYCHA in 1934 by replacing dilapidated tenements using funds from </w:t>
      </w:r>
      <w:r w:rsidR="4E757A0E" w:rsidRPr="175A4A8D">
        <w:rPr>
          <w:rFonts w:ascii="Times New Roman" w:eastAsia="Times New Roman" w:hAnsi="Times New Roman" w:cs="Times New Roman"/>
          <w:color w:val="000000" w:themeColor="text1"/>
          <w:sz w:val="24"/>
          <w:szCs w:val="24"/>
        </w:rPr>
        <w:t>The New Deal,</w:t>
      </w:r>
      <w:r w:rsidRPr="175A4A8D">
        <w:rPr>
          <w:rStyle w:val="FootnoteReference"/>
          <w:rFonts w:ascii="Times New Roman" w:eastAsia="Times New Roman" w:hAnsi="Times New Roman" w:cs="Times New Roman"/>
          <w:color w:val="000000" w:themeColor="text1"/>
          <w:sz w:val="24"/>
          <w:szCs w:val="24"/>
        </w:rPr>
        <w:footnoteReference w:id="2"/>
      </w:r>
      <w:r w:rsidR="4E757A0E" w:rsidRPr="175A4A8D">
        <w:rPr>
          <w:rFonts w:ascii="Times New Roman" w:eastAsia="Times New Roman" w:hAnsi="Times New Roman" w:cs="Times New Roman"/>
          <w:color w:val="000000" w:themeColor="text1"/>
          <w:sz w:val="24"/>
          <w:szCs w:val="24"/>
        </w:rPr>
        <w:t xml:space="preserve"> three years before the Housing Act of 1937 established public housing nationwide.</w:t>
      </w:r>
      <w:r w:rsidRPr="175A4A8D">
        <w:rPr>
          <w:rStyle w:val="FootnoteReference"/>
          <w:rFonts w:ascii="Times New Roman" w:eastAsia="Times New Roman" w:hAnsi="Times New Roman" w:cs="Times New Roman"/>
          <w:color w:val="000000" w:themeColor="text1"/>
          <w:sz w:val="24"/>
          <w:szCs w:val="24"/>
        </w:rPr>
        <w:footnoteReference w:id="3"/>
      </w:r>
      <w:r w:rsidR="2DC7ECA7" w:rsidRPr="175A4A8D">
        <w:rPr>
          <w:rFonts w:ascii="Times New Roman" w:eastAsia="Times New Roman" w:hAnsi="Times New Roman" w:cs="Times New Roman"/>
          <w:color w:val="000000" w:themeColor="text1"/>
          <w:sz w:val="24"/>
          <w:szCs w:val="24"/>
        </w:rPr>
        <w:t xml:space="preserve"> NYCHA originally served two purposes: (1) to provide low-cost housing for middle-class, working families temporarily unemployed because of the Great Depression, and (2) to bolster th</w:t>
      </w:r>
      <w:r w:rsidR="0D1A5F40" w:rsidRPr="175A4A8D">
        <w:rPr>
          <w:rFonts w:ascii="Times New Roman" w:eastAsia="Times New Roman" w:hAnsi="Times New Roman" w:cs="Times New Roman"/>
          <w:color w:val="000000" w:themeColor="text1"/>
          <w:sz w:val="24"/>
          <w:szCs w:val="24"/>
        </w:rPr>
        <w:t xml:space="preserve">e </w:t>
      </w:r>
      <w:r w:rsidR="2DC7ECA7" w:rsidRPr="175A4A8D">
        <w:rPr>
          <w:rFonts w:ascii="Times New Roman" w:eastAsia="Times New Roman" w:hAnsi="Times New Roman" w:cs="Times New Roman"/>
          <w:color w:val="000000" w:themeColor="text1"/>
          <w:sz w:val="24"/>
          <w:szCs w:val="24"/>
        </w:rPr>
        <w:t>lagging economy by creating jobs for building trades.</w:t>
      </w:r>
      <w:r w:rsidRPr="175A4A8D">
        <w:rPr>
          <w:rStyle w:val="FootnoteReference"/>
          <w:rFonts w:ascii="Times New Roman" w:eastAsia="Times New Roman" w:hAnsi="Times New Roman" w:cs="Times New Roman"/>
          <w:color w:val="000000" w:themeColor="text1"/>
          <w:sz w:val="24"/>
          <w:szCs w:val="24"/>
        </w:rPr>
        <w:footnoteReference w:id="4"/>
      </w:r>
      <w:r w:rsidR="3485FE25" w:rsidRPr="175A4A8D">
        <w:rPr>
          <w:rFonts w:ascii="Times New Roman" w:eastAsia="Times New Roman" w:hAnsi="Times New Roman" w:cs="Times New Roman"/>
          <w:color w:val="000000" w:themeColor="text1"/>
          <w:sz w:val="24"/>
          <w:szCs w:val="24"/>
        </w:rPr>
        <w:t xml:space="preserve"> Later, NYCHA’s purpose evolved into providing </w:t>
      </w:r>
      <w:r w:rsidR="77400BB9" w:rsidRPr="175A4A8D">
        <w:rPr>
          <w:rFonts w:ascii="Times New Roman" w:eastAsia="Times New Roman" w:hAnsi="Times New Roman" w:cs="Times New Roman"/>
          <w:color w:val="000000" w:themeColor="text1"/>
          <w:sz w:val="24"/>
          <w:szCs w:val="24"/>
        </w:rPr>
        <w:t>safe, decent housing for families with the lowest incomes.</w:t>
      </w:r>
      <w:r w:rsidRPr="175A4A8D">
        <w:rPr>
          <w:rStyle w:val="FootnoteReference"/>
          <w:rFonts w:ascii="Times New Roman" w:eastAsia="Times New Roman" w:hAnsi="Times New Roman" w:cs="Times New Roman"/>
          <w:color w:val="000000" w:themeColor="text1"/>
          <w:sz w:val="24"/>
          <w:szCs w:val="24"/>
        </w:rPr>
        <w:footnoteReference w:id="5"/>
      </w:r>
      <w:r w:rsidR="1FC9F04A" w:rsidRPr="175A4A8D">
        <w:rPr>
          <w:rFonts w:ascii="Times New Roman" w:eastAsia="Times New Roman" w:hAnsi="Times New Roman" w:cs="Times New Roman"/>
          <w:color w:val="000000" w:themeColor="text1"/>
          <w:sz w:val="24"/>
          <w:szCs w:val="24"/>
        </w:rPr>
        <w:t xml:space="preserve"> </w:t>
      </w:r>
      <w:r w:rsidR="4ECF3C7F" w:rsidRPr="175A4A8D">
        <w:rPr>
          <w:rFonts w:ascii="Times New Roman" w:eastAsia="Times New Roman" w:hAnsi="Times New Roman" w:cs="Times New Roman"/>
          <w:color w:val="000000" w:themeColor="text1"/>
          <w:sz w:val="24"/>
          <w:szCs w:val="24"/>
        </w:rPr>
        <w:t xml:space="preserve">Currently, NYCHA has 335 developments, </w:t>
      </w:r>
      <w:r w:rsidR="001C4342">
        <w:rPr>
          <w:rFonts w:ascii="Times New Roman" w:eastAsia="Times New Roman" w:hAnsi="Times New Roman" w:cs="Times New Roman"/>
          <w:color w:val="000000" w:themeColor="text1"/>
          <w:sz w:val="24"/>
          <w:szCs w:val="24"/>
        </w:rPr>
        <w:t>with</w:t>
      </w:r>
      <w:r w:rsidR="001C4342" w:rsidRPr="175A4A8D">
        <w:rPr>
          <w:rFonts w:ascii="Times New Roman" w:eastAsia="Times New Roman" w:hAnsi="Times New Roman" w:cs="Times New Roman"/>
          <w:color w:val="000000" w:themeColor="text1"/>
          <w:sz w:val="24"/>
          <w:szCs w:val="24"/>
        </w:rPr>
        <w:t xml:space="preserve"> </w:t>
      </w:r>
      <w:r w:rsidR="4ECF3C7F" w:rsidRPr="175A4A8D">
        <w:rPr>
          <w:rFonts w:ascii="Times New Roman" w:eastAsia="Times New Roman" w:hAnsi="Times New Roman" w:cs="Times New Roman"/>
          <w:color w:val="000000" w:themeColor="text1"/>
          <w:sz w:val="24"/>
          <w:szCs w:val="24"/>
        </w:rPr>
        <w:t>177,</w:t>
      </w:r>
      <w:r w:rsidR="4E523ABB" w:rsidRPr="175A4A8D">
        <w:rPr>
          <w:rFonts w:ascii="Times New Roman" w:eastAsia="Times New Roman" w:hAnsi="Times New Roman" w:cs="Times New Roman"/>
          <w:color w:val="000000" w:themeColor="text1"/>
          <w:sz w:val="24"/>
          <w:szCs w:val="24"/>
        </w:rPr>
        <w:t>569</w:t>
      </w:r>
      <w:r w:rsidR="4ECF3C7F" w:rsidRPr="175A4A8D">
        <w:rPr>
          <w:rFonts w:ascii="Times New Roman" w:eastAsia="Times New Roman" w:hAnsi="Times New Roman" w:cs="Times New Roman"/>
          <w:color w:val="000000" w:themeColor="text1"/>
          <w:sz w:val="24"/>
          <w:szCs w:val="24"/>
        </w:rPr>
        <w:t xml:space="preserve"> units that are home to 5</w:t>
      </w:r>
      <w:r w:rsidR="7D9E4B4E" w:rsidRPr="175A4A8D">
        <w:rPr>
          <w:rFonts w:ascii="Times New Roman" w:eastAsia="Times New Roman" w:hAnsi="Times New Roman" w:cs="Times New Roman"/>
          <w:color w:val="000000" w:themeColor="text1"/>
          <w:sz w:val="24"/>
          <w:szCs w:val="24"/>
        </w:rPr>
        <w:t>25,686</w:t>
      </w:r>
      <w:r w:rsidR="4ECF3C7F" w:rsidRPr="175A4A8D">
        <w:rPr>
          <w:rFonts w:ascii="Times New Roman" w:eastAsia="Times New Roman" w:hAnsi="Times New Roman" w:cs="Times New Roman"/>
          <w:color w:val="000000" w:themeColor="text1"/>
          <w:sz w:val="24"/>
          <w:szCs w:val="24"/>
        </w:rPr>
        <w:t xml:space="preserve"> authorized residents through public housing, </w:t>
      </w:r>
      <w:r w:rsidR="001C4342">
        <w:rPr>
          <w:rFonts w:ascii="Times New Roman" w:eastAsia="Times New Roman" w:hAnsi="Times New Roman" w:cs="Times New Roman"/>
          <w:color w:val="000000" w:themeColor="text1"/>
          <w:sz w:val="24"/>
          <w:szCs w:val="24"/>
        </w:rPr>
        <w:t xml:space="preserve">the Housing Choice Voucher program </w:t>
      </w:r>
      <w:r w:rsidR="004F5CA4">
        <w:rPr>
          <w:rFonts w:ascii="Times New Roman" w:eastAsia="Times New Roman" w:hAnsi="Times New Roman" w:cs="Times New Roman"/>
          <w:color w:val="000000" w:themeColor="text1"/>
          <w:sz w:val="24"/>
          <w:szCs w:val="24"/>
        </w:rPr>
        <w:t xml:space="preserve">created by the United States Housing and Community Development Act of 1978 </w:t>
      </w:r>
      <w:r w:rsidR="001C4342">
        <w:rPr>
          <w:rFonts w:ascii="Times New Roman" w:eastAsia="Times New Roman" w:hAnsi="Times New Roman" w:cs="Times New Roman"/>
          <w:color w:val="000000" w:themeColor="text1"/>
          <w:sz w:val="24"/>
          <w:szCs w:val="24"/>
        </w:rPr>
        <w:t>(“</w:t>
      </w:r>
      <w:r w:rsidR="4ECF3C7F" w:rsidRPr="175A4A8D">
        <w:rPr>
          <w:rFonts w:ascii="Times New Roman" w:eastAsia="Times New Roman" w:hAnsi="Times New Roman" w:cs="Times New Roman"/>
          <w:color w:val="000000" w:themeColor="text1"/>
          <w:sz w:val="24"/>
          <w:szCs w:val="24"/>
        </w:rPr>
        <w:t>Section 8</w:t>
      </w:r>
      <w:r w:rsidR="001C4342">
        <w:rPr>
          <w:rFonts w:ascii="Times New Roman" w:eastAsia="Times New Roman" w:hAnsi="Times New Roman" w:cs="Times New Roman"/>
          <w:color w:val="000000" w:themeColor="text1"/>
          <w:sz w:val="24"/>
          <w:szCs w:val="24"/>
        </w:rPr>
        <w:t>”)</w:t>
      </w:r>
      <w:r w:rsidR="4ECF3C7F" w:rsidRPr="175A4A8D">
        <w:rPr>
          <w:rFonts w:ascii="Times New Roman" w:eastAsia="Times New Roman" w:hAnsi="Times New Roman" w:cs="Times New Roman"/>
          <w:color w:val="000000" w:themeColor="text1"/>
          <w:sz w:val="24"/>
          <w:szCs w:val="24"/>
        </w:rPr>
        <w:t xml:space="preserve">, and NYCHA’s implementation of the federal </w:t>
      </w:r>
      <w:r w:rsidR="00593E41">
        <w:rPr>
          <w:rFonts w:ascii="Times New Roman" w:eastAsia="Times New Roman" w:hAnsi="Times New Roman" w:cs="Times New Roman"/>
          <w:color w:val="000000" w:themeColor="text1"/>
          <w:sz w:val="24"/>
          <w:szCs w:val="24"/>
        </w:rPr>
        <w:t>R</w:t>
      </w:r>
      <w:r w:rsidR="4ECF3C7F" w:rsidRPr="175A4A8D">
        <w:rPr>
          <w:rFonts w:ascii="Times New Roman" w:eastAsia="Times New Roman" w:hAnsi="Times New Roman" w:cs="Times New Roman"/>
          <w:color w:val="000000" w:themeColor="text1"/>
          <w:sz w:val="24"/>
          <w:szCs w:val="24"/>
        </w:rPr>
        <w:t xml:space="preserve">ental </w:t>
      </w:r>
      <w:r w:rsidR="00593E41">
        <w:rPr>
          <w:rFonts w:ascii="Times New Roman" w:eastAsia="Times New Roman" w:hAnsi="Times New Roman" w:cs="Times New Roman"/>
          <w:color w:val="000000" w:themeColor="text1"/>
          <w:sz w:val="24"/>
          <w:szCs w:val="24"/>
        </w:rPr>
        <w:t>A</w:t>
      </w:r>
      <w:r w:rsidR="4ECF3C7F" w:rsidRPr="175A4A8D">
        <w:rPr>
          <w:rFonts w:ascii="Times New Roman" w:eastAsia="Times New Roman" w:hAnsi="Times New Roman" w:cs="Times New Roman"/>
          <w:color w:val="000000" w:themeColor="text1"/>
          <w:sz w:val="24"/>
          <w:szCs w:val="24"/>
        </w:rPr>
        <w:t xml:space="preserve">ssistance </w:t>
      </w:r>
      <w:r w:rsidR="00593E41">
        <w:rPr>
          <w:rFonts w:ascii="Times New Roman" w:eastAsia="Times New Roman" w:hAnsi="Times New Roman" w:cs="Times New Roman"/>
          <w:color w:val="000000" w:themeColor="text1"/>
          <w:sz w:val="24"/>
          <w:szCs w:val="24"/>
        </w:rPr>
        <w:t>D</w:t>
      </w:r>
      <w:r w:rsidR="4ECF3C7F" w:rsidRPr="175A4A8D">
        <w:rPr>
          <w:rFonts w:ascii="Times New Roman" w:eastAsia="Times New Roman" w:hAnsi="Times New Roman" w:cs="Times New Roman"/>
          <w:color w:val="000000" w:themeColor="text1"/>
          <w:sz w:val="24"/>
          <w:szCs w:val="24"/>
        </w:rPr>
        <w:t>emonstration (“RAD”) program.</w:t>
      </w:r>
      <w:r w:rsidRPr="175A4A8D">
        <w:rPr>
          <w:rStyle w:val="FootnoteReference"/>
          <w:rFonts w:ascii="Times New Roman" w:eastAsia="Times New Roman" w:hAnsi="Times New Roman" w:cs="Times New Roman"/>
          <w:color w:val="000000" w:themeColor="text1"/>
          <w:sz w:val="24"/>
          <w:szCs w:val="24"/>
        </w:rPr>
        <w:footnoteReference w:id="6"/>
      </w:r>
    </w:p>
    <w:p w14:paraId="60B9AF6D" w14:textId="44CB65C8" w:rsidR="57B4190B" w:rsidRDefault="57B4190B" w:rsidP="00AA67A9">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NYCHA is a public housing agency (“PHA”), which is any state or local governmental entity, or its agency or instrumentality</w:t>
      </w:r>
      <w:r w:rsidR="001C4342">
        <w:rPr>
          <w:rFonts w:ascii="Times New Roman" w:eastAsia="Times New Roman" w:hAnsi="Times New Roman" w:cs="Times New Roman"/>
          <w:color w:val="000000" w:themeColor="text1"/>
          <w:sz w:val="24"/>
          <w:szCs w:val="24"/>
        </w:rPr>
        <w:t>,</w:t>
      </w:r>
      <w:r w:rsidR="7E38FFE1" w:rsidRPr="175A4A8D">
        <w:rPr>
          <w:rFonts w:ascii="Times New Roman" w:eastAsia="Times New Roman" w:hAnsi="Times New Roman" w:cs="Times New Roman"/>
          <w:color w:val="000000" w:themeColor="text1"/>
          <w:sz w:val="24"/>
          <w:szCs w:val="24"/>
        </w:rPr>
        <w:t xml:space="preserve"> “authorized to engage or assist in the development or operation of low-income housing” under the United States Housing Act of 1937.</w:t>
      </w:r>
      <w:r w:rsidRPr="175A4A8D">
        <w:rPr>
          <w:rStyle w:val="FootnoteReference"/>
          <w:rFonts w:ascii="Times New Roman" w:eastAsia="Times New Roman" w:hAnsi="Times New Roman" w:cs="Times New Roman"/>
          <w:color w:val="000000" w:themeColor="text1"/>
          <w:sz w:val="24"/>
          <w:szCs w:val="24"/>
        </w:rPr>
        <w:footnoteReference w:id="7"/>
      </w:r>
      <w:r w:rsidR="0AF0C332" w:rsidRPr="175A4A8D">
        <w:rPr>
          <w:rFonts w:ascii="Times New Roman" w:eastAsia="Times New Roman" w:hAnsi="Times New Roman" w:cs="Times New Roman"/>
          <w:color w:val="000000" w:themeColor="text1"/>
          <w:sz w:val="24"/>
          <w:szCs w:val="24"/>
        </w:rPr>
        <w:t xml:space="preserve"> While PHAs own public housing projects, the federal government provides crucial financial support for the development and operation</w:t>
      </w:r>
      <w:r w:rsidR="00A34DD3">
        <w:rPr>
          <w:rFonts w:ascii="Times New Roman" w:eastAsia="Times New Roman" w:hAnsi="Times New Roman" w:cs="Times New Roman"/>
          <w:color w:val="000000" w:themeColor="text1"/>
          <w:sz w:val="24"/>
          <w:szCs w:val="24"/>
        </w:rPr>
        <w:t xml:space="preserve"> of such projects</w:t>
      </w:r>
      <w:r w:rsidR="0AF0C332" w:rsidRPr="175A4A8D">
        <w:rPr>
          <w:rFonts w:ascii="Times New Roman" w:eastAsia="Times New Roman" w:hAnsi="Times New Roman" w:cs="Times New Roman"/>
          <w:color w:val="000000" w:themeColor="text1"/>
          <w:sz w:val="24"/>
          <w:szCs w:val="24"/>
        </w:rPr>
        <w:t xml:space="preserve">. The federal government funds public housing through two main streams: (1) the Public Housing Operating Fund, which is intended to cover the gap between the rents that public housing tenants pay and the developments’ operating costs </w:t>
      </w:r>
      <w:r w:rsidR="0AF0C332" w:rsidRPr="00AC5860">
        <w:rPr>
          <w:rFonts w:ascii="Times New Roman" w:eastAsia="Times New Roman" w:hAnsi="Times New Roman" w:cs="Times New Roman"/>
          <w:color w:val="000000" w:themeColor="text1"/>
          <w:sz w:val="24"/>
          <w:szCs w:val="24"/>
        </w:rPr>
        <w:t>(</w:t>
      </w:r>
      <w:r w:rsidR="0AF0C332" w:rsidRPr="00133DC1">
        <w:rPr>
          <w:rFonts w:ascii="Times New Roman" w:eastAsia="Times New Roman" w:hAnsi="Times New Roman" w:cs="Times New Roman"/>
          <w:iCs/>
          <w:color w:val="000000" w:themeColor="text1"/>
          <w:sz w:val="24"/>
          <w:szCs w:val="24"/>
        </w:rPr>
        <w:t>e</w:t>
      </w:r>
      <w:r w:rsidR="6C7C69A3" w:rsidRPr="00133DC1">
        <w:rPr>
          <w:rFonts w:ascii="Times New Roman" w:eastAsia="Times New Roman" w:hAnsi="Times New Roman" w:cs="Times New Roman"/>
          <w:iCs/>
          <w:color w:val="000000" w:themeColor="text1"/>
          <w:sz w:val="24"/>
          <w:szCs w:val="24"/>
        </w:rPr>
        <w:t>.g.</w:t>
      </w:r>
      <w:r w:rsidR="6C7C69A3" w:rsidRPr="00AC5860">
        <w:rPr>
          <w:rFonts w:ascii="Times New Roman" w:eastAsia="Times New Roman" w:hAnsi="Times New Roman" w:cs="Times New Roman"/>
          <w:color w:val="000000" w:themeColor="text1"/>
          <w:sz w:val="24"/>
          <w:szCs w:val="24"/>
        </w:rPr>
        <w:t>,</w:t>
      </w:r>
      <w:r w:rsidR="6C7C69A3" w:rsidRPr="175A4A8D">
        <w:rPr>
          <w:rFonts w:ascii="Times New Roman" w:eastAsia="Times New Roman" w:hAnsi="Times New Roman" w:cs="Times New Roman"/>
          <w:color w:val="000000" w:themeColor="text1"/>
          <w:sz w:val="24"/>
          <w:szCs w:val="24"/>
        </w:rPr>
        <w:t xml:space="preserve"> maintenance and security); and (2) the Public Housing Capital Fund, which funds renovation of developments and replacement of items such as appliances and heating and cooling equipment.</w:t>
      </w:r>
      <w:r w:rsidRPr="175A4A8D">
        <w:rPr>
          <w:rStyle w:val="FootnoteReference"/>
          <w:rFonts w:ascii="Times New Roman" w:eastAsia="Times New Roman" w:hAnsi="Times New Roman" w:cs="Times New Roman"/>
          <w:i/>
          <w:iCs/>
          <w:color w:val="000000" w:themeColor="text1"/>
          <w:sz w:val="24"/>
          <w:szCs w:val="24"/>
        </w:rPr>
        <w:footnoteReference w:id="8"/>
      </w:r>
    </w:p>
    <w:p w14:paraId="648CEE2C" w14:textId="6F4B1C19" w:rsidR="00B64A67" w:rsidRDefault="6F3ADF0B" w:rsidP="00AA67A9">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PHAs across the United States have been struggling to find ways to address the significant backlog in maintenance, repairs, and programming due to a significant loss of funding.</w:t>
      </w:r>
      <w:r w:rsidR="3F8E2161" w:rsidRPr="175A4A8D">
        <w:rPr>
          <w:rFonts w:ascii="Times New Roman" w:eastAsia="Times New Roman" w:hAnsi="Times New Roman" w:cs="Times New Roman"/>
          <w:color w:val="000000" w:themeColor="text1"/>
          <w:sz w:val="24"/>
          <w:szCs w:val="24"/>
        </w:rPr>
        <w:t xml:space="preserve"> Every five years, NYCHA conducts a Physical Needs Assessment (“PNA”) to evaluate short-term and long-term capital needs.</w:t>
      </w:r>
      <w:r w:rsidRPr="175A4A8D">
        <w:rPr>
          <w:rStyle w:val="FootnoteReference"/>
          <w:rFonts w:ascii="Times New Roman" w:eastAsia="Times New Roman" w:hAnsi="Times New Roman" w:cs="Times New Roman"/>
          <w:color w:val="000000" w:themeColor="text1"/>
          <w:sz w:val="24"/>
          <w:szCs w:val="24"/>
        </w:rPr>
        <w:footnoteReference w:id="9"/>
      </w:r>
      <w:r w:rsidR="1A9A291F" w:rsidRPr="175A4A8D">
        <w:rPr>
          <w:rFonts w:ascii="Times New Roman" w:eastAsia="Times New Roman" w:hAnsi="Times New Roman" w:cs="Times New Roman"/>
          <w:color w:val="000000" w:themeColor="text1"/>
          <w:sz w:val="24"/>
          <w:szCs w:val="24"/>
        </w:rPr>
        <w:t xml:space="preserve"> In its most recent PNA, conducted in 2017, NYCHA reported capital repair need</w:t>
      </w:r>
      <w:r w:rsidR="00B1682E">
        <w:rPr>
          <w:rFonts w:ascii="Times New Roman" w:eastAsia="Times New Roman" w:hAnsi="Times New Roman" w:cs="Times New Roman"/>
          <w:color w:val="000000" w:themeColor="text1"/>
          <w:sz w:val="24"/>
          <w:szCs w:val="24"/>
        </w:rPr>
        <w:t>s</w:t>
      </w:r>
      <w:r w:rsidR="1A9A291F" w:rsidRPr="175A4A8D">
        <w:rPr>
          <w:rFonts w:ascii="Times New Roman" w:eastAsia="Times New Roman" w:hAnsi="Times New Roman" w:cs="Times New Roman"/>
          <w:color w:val="000000" w:themeColor="text1"/>
          <w:sz w:val="24"/>
          <w:szCs w:val="24"/>
        </w:rPr>
        <w:t xml:space="preserve"> of </w:t>
      </w:r>
      <w:r w:rsidR="2BC45421" w:rsidRPr="175A4A8D">
        <w:rPr>
          <w:rFonts w:ascii="Times New Roman" w:eastAsia="Times New Roman" w:hAnsi="Times New Roman" w:cs="Times New Roman"/>
          <w:color w:val="000000" w:themeColor="text1"/>
          <w:sz w:val="24"/>
          <w:szCs w:val="24"/>
        </w:rPr>
        <w:t>$31.8 billion over five years and $45.2 billion over 20 years.</w:t>
      </w:r>
      <w:r w:rsidRPr="175A4A8D">
        <w:rPr>
          <w:rStyle w:val="FootnoteReference"/>
          <w:rFonts w:ascii="Times New Roman" w:eastAsia="Times New Roman" w:hAnsi="Times New Roman" w:cs="Times New Roman"/>
          <w:color w:val="000000" w:themeColor="text1"/>
          <w:sz w:val="24"/>
          <w:szCs w:val="24"/>
        </w:rPr>
        <w:footnoteReference w:id="10"/>
      </w:r>
      <w:r w:rsidR="3F8E2161"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 xml:space="preserve">For the past few decades, NYCHA has been underfunded. </w:t>
      </w:r>
      <w:r w:rsidR="00080CCA">
        <w:rPr>
          <w:rFonts w:ascii="Times New Roman" w:eastAsia="Times New Roman" w:hAnsi="Times New Roman" w:cs="Times New Roman"/>
          <w:color w:val="000000" w:themeColor="text1"/>
          <w:sz w:val="24"/>
          <w:szCs w:val="24"/>
        </w:rPr>
        <w:t>Since 2000, l</w:t>
      </w:r>
      <w:r w:rsidRPr="175A4A8D">
        <w:rPr>
          <w:rFonts w:ascii="Times New Roman" w:eastAsia="Times New Roman" w:hAnsi="Times New Roman" w:cs="Times New Roman"/>
          <w:color w:val="000000" w:themeColor="text1"/>
          <w:sz w:val="24"/>
          <w:szCs w:val="24"/>
        </w:rPr>
        <w:t xml:space="preserve">ike many PHAs, NYCHA </w:t>
      </w:r>
      <w:r w:rsidR="00080CCA">
        <w:rPr>
          <w:rFonts w:ascii="Times New Roman" w:eastAsia="Times New Roman" w:hAnsi="Times New Roman" w:cs="Times New Roman"/>
          <w:color w:val="000000" w:themeColor="text1"/>
          <w:sz w:val="24"/>
          <w:szCs w:val="24"/>
        </w:rPr>
        <w:t xml:space="preserve">has </w:t>
      </w:r>
      <w:r w:rsidRPr="175A4A8D">
        <w:rPr>
          <w:rFonts w:ascii="Times New Roman" w:eastAsia="Times New Roman" w:hAnsi="Times New Roman" w:cs="Times New Roman"/>
          <w:color w:val="000000" w:themeColor="text1"/>
          <w:sz w:val="24"/>
          <w:szCs w:val="24"/>
        </w:rPr>
        <w:t xml:space="preserve">received a </w:t>
      </w:r>
      <w:r w:rsidR="00080CCA">
        <w:rPr>
          <w:rFonts w:ascii="Times New Roman" w:eastAsia="Times New Roman" w:hAnsi="Times New Roman" w:cs="Times New Roman"/>
          <w:color w:val="000000" w:themeColor="text1"/>
          <w:sz w:val="24"/>
          <w:szCs w:val="24"/>
        </w:rPr>
        <w:t xml:space="preserve">federal </w:t>
      </w:r>
      <w:r w:rsidRPr="175A4A8D">
        <w:rPr>
          <w:rFonts w:ascii="Times New Roman" w:eastAsia="Times New Roman" w:hAnsi="Times New Roman" w:cs="Times New Roman"/>
          <w:color w:val="000000" w:themeColor="text1"/>
          <w:sz w:val="24"/>
          <w:szCs w:val="24"/>
        </w:rPr>
        <w:t xml:space="preserve">operating subsidy below the amount </w:t>
      </w:r>
      <w:r w:rsidR="00080CCA">
        <w:rPr>
          <w:rFonts w:ascii="Times New Roman" w:eastAsia="Times New Roman" w:hAnsi="Times New Roman" w:cs="Times New Roman"/>
          <w:color w:val="000000" w:themeColor="text1"/>
          <w:sz w:val="24"/>
          <w:szCs w:val="24"/>
        </w:rPr>
        <w:t>it</w:t>
      </w:r>
      <w:r w:rsidR="00080CCA"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w</w:t>
      </w:r>
      <w:r w:rsidR="00080CCA">
        <w:rPr>
          <w:rFonts w:ascii="Times New Roman" w:eastAsia="Times New Roman" w:hAnsi="Times New Roman" w:cs="Times New Roman"/>
          <w:color w:val="000000" w:themeColor="text1"/>
          <w:sz w:val="24"/>
          <w:szCs w:val="24"/>
        </w:rPr>
        <w:t>as</w:t>
      </w:r>
      <w:r w:rsidRPr="175A4A8D">
        <w:rPr>
          <w:rFonts w:ascii="Times New Roman" w:eastAsia="Times New Roman" w:hAnsi="Times New Roman" w:cs="Times New Roman"/>
          <w:color w:val="000000" w:themeColor="text1"/>
          <w:sz w:val="24"/>
          <w:szCs w:val="24"/>
        </w:rPr>
        <w:t xml:space="preserve"> eligible for under the formula set by the </w:t>
      </w:r>
      <w:r w:rsidR="6B91AEA2" w:rsidRPr="175A4A8D">
        <w:rPr>
          <w:rFonts w:ascii="Times New Roman" w:eastAsia="Times New Roman" w:hAnsi="Times New Roman" w:cs="Times New Roman"/>
          <w:color w:val="000000" w:themeColor="text1"/>
          <w:sz w:val="24"/>
          <w:szCs w:val="24"/>
        </w:rPr>
        <w:t xml:space="preserve">United States Department of Housing and Urban Development (“HUD”), a </w:t>
      </w:r>
      <w:r w:rsidR="00080CCA">
        <w:rPr>
          <w:rFonts w:ascii="Times New Roman" w:eastAsia="Times New Roman" w:hAnsi="Times New Roman" w:cs="Times New Roman"/>
          <w:color w:val="000000" w:themeColor="text1"/>
          <w:sz w:val="24"/>
          <w:szCs w:val="24"/>
        </w:rPr>
        <w:t xml:space="preserve">subsidy </w:t>
      </w:r>
      <w:r w:rsidR="6B91AEA2" w:rsidRPr="175A4A8D">
        <w:rPr>
          <w:rFonts w:ascii="Times New Roman" w:eastAsia="Times New Roman" w:hAnsi="Times New Roman" w:cs="Times New Roman"/>
          <w:color w:val="000000" w:themeColor="text1"/>
          <w:sz w:val="24"/>
          <w:szCs w:val="24"/>
        </w:rPr>
        <w:t>amount insufficient to cover expenses.</w:t>
      </w:r>
      <w:r w:rsidRPr="175A4A8D">
        <w:rPr>
          <w:rStyle w:val="FootnoteReference"/>
          <w:rFonts w:ascii="Times New Roman" w:eastAsia="Times New Roman" w:hAnsi="Times New Roman" w:cs="Times New Roman"/>
          <w:color w:val="000000" w:themeColor="text1"/>
          <w:sz w:val="24"/>
          <w:szCs w:val="24"/>
        </w:rPr>
        <w:footnoteReference w:id="11"/>
      </w:r>
      <w:r w:rsidR="06CBA072" w:rsidRPr="175A4A8D">
        <w:rPr>
          <w:rFonts w:ascii="Times New Roman" w:eastAsia="Times New Roman" w:hAnsi="Times New Roman" w:cs="Times New Roman"/>
          <w:color w:val="000000" w:themeColor="text1"/>
          <w:sz w:val="24"/>
          <w:szCs w:val="24"/>
        </w:rPr>
        <w:t xml:space="preserve"> According to a 2022 report by Human Rights Watch, from 2002 to 2017, the City’s capital </w:t>
      </w:r>
      <w:r w:rsidR="00554A5D">
        <w:rPr>
          <w:rFonts w:ascii="Times New Roman" w:eastAsia="Times New Roman" w:hAnsi="Times New Roman" w:cs="Times New Roman"/>
          <w:color w:val="000000" w:themeColor="text1"/>
          <w:sz w:val="24"/>
          <w:szCs w:val="24"/>
        </w:rPr>
        <w:t>support</w:t>
      </w:r>
      <w:r w:rsidR="00554A5D" w:rsidRPr="175A4A8D">
        <w:rPr>
          <w:rFonts w:ascii="Times New Roman" w:eastAsia="Times New Roman" w:hAnsi="Times New Roman" w:cs="Times New Roman"/>
          <w:color w:val="000000" w:themeColor="text1"/>
          <w:sz w:val="24"/>
          <w:szCs w:val="24"/>
        </w:rPr>
        <w:t xml:space="preserve"> </w:t>
      </w:r>
      <w:r w:rsidR="06CBA072" w:rsidRPr="175A4A8D">
        <w:rPr>
          <w:rFonts w:ascii="Times New Roman" w:eastAsia="Times New Roman" w:hAnsi="Times New Roman" w:cs="Times New Roman"/>
          <w:color w:val="000000" w:themeColor="text1"/>
          <w:sz w:val="24"/>
          <w:szCs w:val="24"/>
        </w:rPr>
        <w:t xml:space="preserve">for NYCHA </w:t>
      </w:r>
      <w:r w:rsidR="00554A5D">
        <w:rPr>
          <w:rFonts w:ascii="Times New Roman" w:eastAsia="Times New Roman" w:hAnsi="Times New Roman" w:cs="Times New Roman"/>
          <w:color w:val="000000" w:themeColor="text1"/>
          <w:sz w:val="24"/>
          <w:szCs w:val="24"/>
        </w:rPr>
        <w:t>totaled</w:t>
      </w:r>
      <w:r w:rsidR="00554A5D" w:rsidRPr="175A4A8D">
        <w:rPr>
          <w:rFonts w:ascii="Times New Roman" w:eastAsia="Times New Roman" w:hAnsi="Times New Roman" w:cs="Times New Roman"/>
          <w:color w:val="000000" w:themeColor="text1"/>
          <w:sz w:val="24"/>
          <w:szCs w:val="24"/>
        </w:rPr>
        <w:t xml:space="preserve"> </w:t>
      </w:r>
      <w:r w:rsidR="06CBA072" w:rsidRPr="175A4A8D">
        <w:rPr>
          <w:rFonts w:ascii="Times New Roman" w:eastAsia="Times New Roman" w:hAnsi="Times New Roman" w:cs="Times New Roman"/>
          <w:color w:val="000000" w:themeColor="text1"/>
          <w:sz w:val="24"/>
          <w:szCs w:val="24"/>
        </w:rPr>
        <w:t xml:space="preserve">around $586 million, which is a small amount compared to </w:t>
      </w:r>
      <w:r w:rsidR="28112852" w:rsidRPr="175A4A8D">
        <w:rPr>
          <w:rFonts w:ascii="Times New Roman" w:eastAsia="Times New Roman" w:hAnsi="Times New Roman" w:cs="Times New Roman"/>
          <w:color w:val="000000" w:themeColor="text1"/>
          <w:sz w:val="24"/>
          <w:szCs w:val="24"/>
        </w:rPr>
        <w:t>the amount</w:t>
      </w:r>
      <w:r w:rsidR="06CBA072" w:rsidRPr="175A4A8D">
        <w:rPr>
          <w:rFonts w:ascii="Times New Roman" w:eastAsia="Times New Roman" w:hAnsi="Times New Roman" w:cs="Times New Roman"/>
          <w:color w:val="000000" w:themeColor="text1"/>
          <w:sz w:val="24"/>
          <w:szCs w:val="24"/>
        </w:rPr>
        <w:t xml:space="preserve"> the City spen</w:t>
      </w:r>
      <w:r w:rsidR="00554A5D">
        <w:rPr>
          <w:rFonts w:ascii="Times New Roman" w:eastAsia="Times New Roman" w:hAnsi="Times New Roman" w:cs="Times New Roman"/>
          <w:color w:val="000000" w:themeColor="text1"/>
          <w:sz w:val="24"/>
          <w:szCs w:val="24"/>
        </w:rPr>
        <w:t>t</w:t>
      </w:r>
      <w:r w:rsidR="06CBA072" w:rsidRPr="175A4A8D">
        <w:rPr>
          <w:rFonts w:ascii="Times New Roman" w:eastAsia="Times New Roman" w:hAnsi="Times New Roman" w:cs="Times New Roman"/>
          <w:color w:val="000000" w:themeColor="text1"/>
          <w:sz w:val="24"/>
          <w:szCs w:val="24"/>
        </w:rPr>
        <w:t xml:space="preserve"> </w:t>
      </w:r>
      <w:r w:rsidR="00554A5D">
        <w:rPr>
          <w:rFonts w:ascii="Times New Roman" w:eastAsia="Times New Roman" w:hAnsi="Times New Roman" w:cs="Times New Roman"/>
          <w:color w:val="000000" w:themeColor="text1"/>
          <w:sz w:val="24"/>
          <w:szCs w:val="24"/>
        </w:rPr>
        <w:t xml:space="preserve">during that period </w:t>
      </w:r>
      <w:r w:rsidR="06CBA072" w:rsidRPr="175A4A8D">
        <w:rPr>
          <w:rFonts w:ascii="Times New Roman" w:eastAsia="Times New Roman" w:hAnsi="Times New Roman" w:cs="Times New Roman"/>
          <w:color w:val="000000" w:themeColor="text1"/>
          <w:sz w:val="24"/>
          <w:szCs w:val="24"/>
        </w:rPr>
        <w:t xml:space="preserve">to preserve and create affordable housing </w:t>
      </w:r>
      <w:r w:rsidR="00554A5D">
        <w:rPr>
          <w:rFonts w:ascii="Times New Roman" w:eastAsia="Times New Roman" w:hAnsi="Times New Roman" w:cs="Times New Roman"/>
          <w:color w:val="000000" w:themeColor="text1"/>
          <w:sz w:val="24"/>
          <w:szCs w:val="24"/>
        </w:rPr>
        <w:t>through</w:t>
      </w:r>
      <w:r w:rsidR="06CBA072" w:rsidRPr="175A4A8D">
        <w:rPr>
          <w:rFonts w:ascii="Times New Roman" w:eastAsia="Times New Roman" w:hAnsi="Times New Roman" w:cs="Times New Roman"/>
          <w:color w:val="000000" w:themeColor="text1"/>
          <w:sz w:val="24"/>
          <w:szCs w:val="24"/>
        </w:rPr>
        <w:t xml:space="preserve"> private sector</w:t>
      </w:r>
      <w:r w:rsidR="00554A5D">
        <w:rPr>
          <w:rFonts w:ascii="Times New Roman" w:eastAsia="Times New Roman" w:hAnsi="Times New Roman" w:cs="Times New Roman"/>
          <w:color w:val="000000" w:themeColor="text1"/>
          <w:sz w:val="24"/>
          <w:szCs w:val="24"/>
        </w:rPr>
        <w:t xml:space="preserve"> initiatives</w:t>
      </w:r>
      <w:r w:rsidR="00C24C07">
        <w:rPr>
          <w:rFonts w:ascii="Times New Roman" w:eastAsia="Times New Roman" w:hAnsi="Times New Roman" w:cs="Times New Roman"/>
          <w:color w:val="000000" w:themeColor="text1"/>
          <w:sz w:val="24"/>
          <w:szCs w:val="24"/>
        </w:rPr>
        <w:t xml:space="preserve"> often aimed at those with higher incomes than public housing residents</w:t>
      </w:r>
      <w:r w:rsidR="06CBA072" w:rsidRPr="175A4A8D">
        <w:rPr>
          <w:rFonts w:ascii="Times New Roman" w:eastAsia="Times New Roman" w:hAnsi="Times New Roman" w:cs="Times New Roman"/>
          <w:color w:val="000000" w:themeColor="text1"/>
          <w:sz w:val="24"/>
          <w:szCs w:val="24"/>
        </w:rPr>
        <w:t>.</w:t>
      </w:r>
      <w:r w:rsidRPr="175A4A8D">
        <w:rPr>
          <w:rStyle w:val="FootnoteReference"/>
          <w:rFonts w:ascii="Times New Roman" w:eastAsia="Times New Roman" w:hAnsi="Times New Roman" w:cs="Times New Roman"/>
          <w:color w:val="000000" w:themeColor="text1"/>
          <w:sz w:val="24"/>
          <w:szCs w:val="24"/>
        </w:rPr>
        <w:footnoteReference w:id="12"/>
      </w:r>
      <w:r w:rsidR="44EA97E6" w:rsidRPr="175A4A8D">
        <w:rPr>
          <w:rFonts w:ascii="Times New Roman" w:eastAsia="Times New Roman" w:hAnsi="Times New Roman" w:cs="Times New Roman"/>
          <w:color w:val="000000" w:themeColor="text1"/>
          <w:sz w:val="24"/>
          <w:szCs w:val="24"/>
        </w:rPr>
        <w:t xml:space="preserve"> </w:t>
      </w:r>
    </w:p>
    <w:p w14:paraId="6387F5D1" w14:textId="0755D549" w:rsidR="00566B03" w:rsidRDefault="44EA97E6" w:rsidP="005B3763">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In order to meet its unmet capital </w:t>
      </w:r>
      <w:r w:rsidR="48BBADB2" w:rsidRPr="175A4A8D">
        <w:rPr>
          <w:rFonts w:ascii="Times New Roman" w:eastAsia="Times New Roman" w:hAnsi="Times New Roman" w:cs="Times New Roman"/>
          <w:color w:val="000000" w:themeColor="text1"/>
          <w:sz w:val="24"/>
          <w:szCs w:val="24"/>
        </w:rPr>
        <w:t xml:space="preserve">needs, NYCHA has sought to stabilize its financial position by privatizing and redeveloping a portion of </w:t>
      </w:r>
      <w:r w:rsidR="0069017A">
        <w:rPr>
          <w:rFonts w:ascii="Times New Roman" w:eastAsia="Times New Roman" w:hAnsi="Times New Roman" w:cs="Times New Roman"/>
          <w:color w:val="000000" w:themeColor="text1"/>
          <w:sz w:val="24"/>
          <w:szCs w:val="24"/>
        </w:rPr>
        <w:t>its</w:t>
      </w:r>
      <w:r w:rsidR="0069017A" w:rsidRPr="175A4A8D">
        <w:rPr>
          <w:rFonts w:ascii="Times New Roman" w:eastAsia="Times New Roman" w:hAnsi="Times New Roman" w:cs="Times New Roman"/>
          <w:color w:val="000000" w:themeColor="text1"/>
          <w:sz w:val="24"/>
          <w:szCs w:val="24"/>
        </w:rPr>
        <w:t xml:space="preserve"> </w:t>
      </w:r>
      <w:r w:rsidR="48BBADB2" w:rsidRPr="175A4A8D">
        <w:rPr>
          <w:rFonts w:ascii="Times New Roman" w:eastAsia="Times New Roman" w:hAnsi="Times New Roman" w:cs="Times New Roman"/>
          <w:color w:val="000000" w:themeColor="text1"/>
          <w:sz w:val="24"/>
          <w:szCs w:val="24"/>
        </w:rPr>
        <w:t xml:space="preserve">portfolio. One of the programs NYCHA utilizes </w:t>
      </w:r>
      <w:r w:rsidR="00B64A67">
        <w:rPr>
          <w:rFonts w:ascii="Times New Roman" w:eastAsia="Times New Roman" w:hAnsi="Times New Roman" w:cs="Times New Roman"/>
          <w:color w:val="000000" w:themeColor="text1"/>
          <w:sz w:val="24"/>
          <w:szCs w:val="24"/>
        </w:rPr>
        <w:t>to do so</w:t>
      </w:r>
      <w:r w:rsidR="0067227D">
        <w:rPr>
          <w:rFonts w:ascii="Times New Roman" w:eastAsia="Times New Roman" w:hAnsi="Times New Roman" w:cs="Times New Roman"/>
          <w:color w:val="000000" w:themeColor="text1"/>
          <w:sz w:val="24"/>
          <w:szCs w:val="24"/>
        </w:rPr>
        <w:t xml:space="preserve"> </w:t>
      </w:r>
      <w:r w:rsidR="48BBADB2" w:rsidRPr="175A4A8D">
        <w:rPr>
          <w:rFonts w:ascii="Times New Roman" w:eastAsia="Times New Roman" w:hAnsi="Times New Roman" w:cs="Times New Roman"/>
          <w:color w:val="000000" w:themeColor="text1"/>
          <w:sz w:val="24"/>
          <w:szCs w:val="24"/>
        </w:rPr>
        <w:t>is RAD</w:t>
      </w:r>
      <w:r w:rsidR="7D04E575" w:rsidRPr="175A4A8D">
        <w:rPr>
          <w:rFonts w:ascii="Times New Roman" w:eastAsia="Times New Roman" w:hAnsi="Times New Roman" w:cs="Times New Roman"/>
          <w:color w:val="000000" w:themeColor="text1"/>
          <w:sz w:val="24"/>
          <w:szCs w:val="24"/>
        </w:rPr>
        <w:t>.</w:t>
      </w:r>
      <w:r w:rsidR="00755320">
        <w:rPr>
          <w:rFonts w:ascii="Times New Roman" w:eastAsia="Times New Roman" w:hAnsi="Times New Roman" w:cs="Times New Roman"/>
          <w:color w:val="000000" w:themeColor="text1"/>
          <w:sz w:val="24"/>
          <w:szCs w:val="24"/>
        </w:rPr>
        <w:t xml:space="preserve"> </w:t>
      </w:r>
      <w:r w:rsidR="2E7120F6" w:rsidRPr="175A4A8D">
        <w:rPr>
          <w:rFonts w:ascii="Times New Roman" w:eastAsia="Times New Roman" w:hAnsi="Times New Roman" w:cs="Times New Roman"/>
          <w:color w:val="000000" w:themeColor="text1"/>
          <w:sz w:val="24"/>
          <w:szCs w:val="24"/>
        </w:rPr>
        <w:t>In 2011, HUD created RAD to enable PHAs to preserve and improve public housing properties.</w:t>
      </w:r>
      <w:r w:rsidR="2E7120F6" w:rsidRPr="175A4A8D">
        <w:rPr>
          <w:rStyle w:val="FootnoteReference"/>
          <w:rFonts w:ascii="Times New Roman" w:eastAsia="Times New Roman" w:hAnsi="Times New Roman" w:cs="Times New Roman"/>
          <w:color w:val="000000" w:themeColor="text1"/>
          <w:sz w:val="24"/>
          <w:szCs w:val="24"/>
        </w:rPr>
        <w:footnoteReference w:id="13"/>
      </w:r>
      <w:r w:rsidR="2D3C69C4" w:rsidRPr="175A4A8D">
        <w:rPr>
          <w:rFonts w:ascii="Times New Roman" w:eastAsia="Times New Roman" w:hAnsi="Times New Roman" w:cs="Times New Roman"/>
          <w:color w:val="000000" w:themeColor="text1"/>
          <w:sz w:val="24"/>
          <w:szCs w:val="24"/>
        </w:rPr>
        <w:t xml:space="preserve"> RAD allows for the conversion of public housing </w:t>
      </w:r>
      <w:r w:rsidR="004F5CA4">
        <w:rPr>
          <w:rFonts w:ascii="Times New Roman" w:eastAsia="Times New Roman" w:hAnsi="Times New Roman" w:cs="Times New Roman"/>
          <w:color w:val="000000" w:themeColor="text1"/>
          <w:sz w:val="24"/>
          <w:szCs w:val="24"/>
        </w:rPr>
        <w:t>that relies on funding authorized by</w:t>
      </w:r>
      <w:r w:rsidR="004F5CA4" w:rsidRPr="175A4A8D">
        <w:rPr>
          <w:rFonts w:ascii="Times New Roman" w:eastAsia="Times New Roman" w:hAnsi="Times New Roman" w:cs="Times New Roman"/>
          <w:color w:val="000000" w:themeColor="text1"/>
          <w:sz w:val="24"/>
          <w:szCs w:val="24"/>
        </w:rPr>
        <w:t xml:space="preserve"> </w:t>
      </w:r>
      <w:r w:rsidR="2D3C69C4" w:rsidRPr="175A4A8D">
        <w:rPr>
          <w:rFonts w:ascii="Times New Roman" w:eastAsia="Times New Roman" w:hAnsi="Times New Roman" w:cs="Times New Roman"/>
          <w:color w:val="000000" w:themeColor="text1"/>
          <w:sz w:val="24"/>
          <w:szCs w:val="24"/>
        </w:rPr>
        <w:t xml:space="preserve">Section 9 of the </w:t>
      </w:r>
      <w:r w:rsidR="004F5CA4">
        <w:rPr>
          <w:rFonts w:ascii="Times New Roman" w:eastAsia="Times New Roman" w:hAnsi="Times New Roman" w:cs="Times New Roman"/>
          <w:color w:val="000000" w:themeColor="text1"/>
          <w:sz w:val="24"/>
          <w:szCs w:val="24"/>
        </w:rPr>
        <w:t xml:space="preserve">United States </w:t>
      </w:r>
      <w:r w:rsidR="2D3C69C4" w:rsidRPr="175A4A8D">
        <w:rPr>
          <w:rFonts w:ascii="Times New Roman" w:eastAsia="Times New Roman" w:hAnsi="Times New Roman" w:cs="Times New Roman"/>
          <w:color w:val="000000" w:themeColor="text1"/>
          <w:sz w:val="24"/>
          <w:szCs w:val="24"/>
        </w:rPr>
        <w:t>Housing Act of 1937</w:t>
      </w:r>
      <w:r w:rsidR="004F5CA4">
        <w:rPr>
          <w:rFonts w:ascii="Times New Roman" w:eastAsia="Times New Roman" w:hAnsi="Times New Roman" w:cs="Times New Roman"/>
          <w:color w:val="000000" w:themeColor="text1"/>
          <w:sz w:val="24"/>
          <w:szCs w:val="24"/>
        </w:rPr>
        <w:t xml:space="preserve"> (“Section 9”)</w:t>
      </w:r>
      <w:r w:rsidR="2D3C69C4" w:rsidRPr="175A4A8D">
        <w:rPr>
          <w:rFonts w:ascii="Times New Roman" w:eastAsia="Times New Roman" w:hAnsi="Times New Roman" w:cs="Times New Roman"/>
          <w:color w:val="000000" w:themeColor="text1"/>
          <w:sz w:val="24"/>
          <w:szCs w:val="24"/>
        </w:rPr>
        <w:t xml:space="preserve">, which is the current operating funding source for traditional public housing, to </w:t>
      </w:r>
      <w:r w:rsidR="004F5CA4">
        <w:rPr>
          <w:rFonts w:ascii="Times New Roman" w:eastAsia="Times New Roman" w:hAnsi="Times New Roman" w:cs="Times New Roman"/>
          <w:color w:val="000000" w:themeColor="text1"/>
          <w:sz w:val="24"/>
          <w:szCs w:val="24"/>
        </w:rPr>
        <w:t xml:space="preserve">public housing that relies on </w:t>
      </w:r>
      <w:r w:rsidR="2D3C69C4" w:rsidRPr="175A4A8D">
        <w:rPr>
          <w:rFonts w:ascii="Times New Roman" w:eastAsia="Times New Roman" w:hAnsi="Times New Roman" w:cs="Times New Roman"/>
          <w:color w:val="000000" w:themeColor="text1"/>
          <w:sz w:val="24"/>
          <w:szCs w:val="24"/>
        </w:rPr>
        <w:t>project-based Section 8 rental housing assistance.</w:t>
      </w:r>
      <w:r w:rsidR="2E7120F6" w:rsidRPr="175A4A8D">
        <w:rPr>
          <w:rStyle w:val="FootnoteReference"/>
          <w:rFonts w:ascii="Times New Roman" w:eastAsia="Times New Roman" w:hAnsi="Times New Roman" w:cs="Times New Roman"/>
          <w:color w:val="000000" w:themeColor="text1"/>
          <w:sz w:val="24"/>
          <w:szCs w:val="24"/>
        </w:rPr>
        <w:footnoteReference w:id="14"/>
      </w:r>
      <w:r w:rsidR="1A6CA00C" w:rsidRPr="175A4A8D">
        <w:rPr>
          <w:rFonts w:ascii="Times New Roman" w:eastAsia="Times New Roman" w:hAnsi="Times New Roman" w:cs="Times New Roman"/>
          <w:color w:val="000000" w:themeColor="text1"/>
          <w:sz w:val="24"/>
          <w:szCs w:val="24"/>
        </w:rPr>
        <w:t xml:space="preserve"> Section 8 authorizes both the tenant-based and project-based payment of rental housing assistance, often to private landlords.</w:t>
      </w:r>
      <w:r w:rsidR="2E7120F6" w:rsidRPr="175A4A8D">
        <w:rPr>
          <w:rStyle w:val="FootnoteReference"/>
          <w:rFonts w:ascii="Times New Roman" w:eastAsia="Times New Roman" w:hAnsi="Times New Roman" w:cs="Times New Roman"/>
          <w:color w:val="000000" w:themeColor="text1"/>
          <w:sz w:val="24"/>
          <w:szCs w:val="24"/>
        </w:rPr>
        <w:footnoteReference w:id="15"/>
      </w:r>
      <w:r w:rsidR="1A6CA00C" w:rsidRPr="175A4A8D">
        <w:rPr>
          <w:rFonts w:ascii="Times New Roman" w:eastAsia="Times New Roman" w:hAnsi="Times New Roman" w:cs="Times New Roman"/>
          <w:color w:val="000000" w:themeColor="text1"/>
          <w:sz w:val="24"/>
          <w:szCs w:val="24"/>
        </w:rPr>
        <w:t xml:space="preserve"> </w:t>
      </w:r>
      <w:r w:rsidR="2B68AF5D" w:rsidRPr="175A4A8D">
        <w:rPr>
          <w:rFonts w:ascii="Times New Roman" w:eastAsia="Times New Roman" w:hAnsi="Times New Roman" w:cs="Times New Roman"/>
          <w:color w:val="000000" w:themeColor="text1"/>
          <w:sz w:val="24"/>
          <w:szCs w:val="24"/>
        </w:rPr>
        <w:t>Conversion from Section 9 to Section 8 enables PHAs to leverage both public and private debt to finance improvements and repairs to their developments.</w:t>
      </w:r>
      <w:r w:rsidR="2E7120F6" w:rsidRPr="175A4A8D">
        <w:rPr>
          <w:rStyle w:val="FootnoteReference"/>
          <w:rFonts w:ascii="Times New Roman" w:eastAsia="Times New Roman" w:hAnsi="Times New Roman" w:cs="Times New Roman"/>
          <w:color w:val="000000" w:themeColor="text1"/>
          <w:sz w:val="24"/>
          <w:szCs w:val="24"/>
        </w:rPr>
        <w:footnoteReference w:id="16"/>
      </w:r>
    </w:p>
    <w:p w14:paraId="3C236A79" w14:textId="0C583D52" w:rsidR="6490E55B" w:rsidRDefault="6490E55B" w:rsidP="175A4A8D">
      <w:pPr>
        <w:spacing w:after="0" w:line="480" w:lineRule="auto"/>
        <w:jc w:val="center"/>
        <w:rPr>
          <w:rFonts w:ascii="Times New Roman" w:eastAsia="Times New Roman" w:hAnsi="Times New Roman" w:cs="Times New Roman"/>
          <w:b/>
          <w:bCs/>
          <w:color w:val="000000" w:themeColor="text1"/>
          <w:sz w:val="24"/>
          <w:szCs w:val="24"/>
          <w:u w:val="single"/>
        </w:rPr>
      </w:pPr>
      <w:r w:rsidRPr="175A4A8D">
        <w:rPr>
          <w:rFonts w:ascii="Times New Roman" w:eastAsia="Times New Roman" w:hAnsi="Times New Roman" w:cs="Times New Roman"/>
          <w:b/>
          <w:bCs/>
          <w:color w:val="000000" w:themeColor="text1"/>
          <w:sz w:val="24"/>
          <w:szCs w:val="24"/>
          <w:u w:val="single"/>
        </w:rPr>
        <w:t xml:space="preserve">III. </w:t>
      </w:r>
      <w:r w:rsidR="00305CA1">
        <w:rPr>
          <w:rFonts w:ascii="Times New Roman" w:eastAsia="Times New Roman" w:hAnsi="Times New Roman" w:cs="Times New Roman"/>
          <w:b/>
          <w:bCs/>
          <w:color w:val="000000" w:themeColor="text1"/>
          <w:sz w:val="24"/>
          <w:szCs w:val="24"/>
          <w:u w:val="single"/>
        </w:rPr>
        <w:t>The</w:t>
      </w:r>
      <w:r w:rsidRPr="175A4A8D">
        <w:rPr>
          <w:rFonts w:ascii="Times New Roman" w:eastAsia="Times New Roman" w:hAnsi="Times New Roman" w:cs="Times New Roman"/>
          <w:b/>
          <w:bCs/>
          <w:color w:val="000000" w:themeColor="text1"/>
          <w:sz w:val="24"/>
          <w:szCs w:val="24"/>
          <w:u w:val="single"/>
        </w:rPr>
        <w:t xml:space="preserve"> City’s Procurement Process</w:t>
      </w:r>
    </w:p>
    <w:p w14:paraId="7573F8A5" w14:textId="5745BFFA" w:rsidR="7B8F0290" w:rsidRDefault="00305CA1" w:rsidP="00AA67A9">
      <w:pPr>
        <w:spacing w:after="0" w:line="480" w:lineRule="auto"/>
        <w:ind w:firstLine="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The</w:t>
      </w:r>
      <w:r w:rsidR="7B8F0290" w:rsidRPr="175A4A8D">
        <w:rPr>
          <w:rFonts w:ascii="Times New Roman" w:eastAsia="Times New Roman" w:hAnsi="Times New Roman" w:cs="Times New Roman"/>
          <w:sz w:val="24"/>
          <w:szCs w:val="24"/>
        </w:rPr>
        <w:t xml:space="preserve"> City </w:t>
      </w:r>
      <w:r w:rsidR="00332C49">
        <w:rPr>
          <w:rFonts w:ascii="Times New Roman" w:eastAsia="Times New Roman" w:hAnsi="Times New Roman" w:cs="Times New Roman"/>
          <w:sz w:val="24"/>
          <w:szCs w:val="24"/>
        </w:rPr>
        <w:t>i</w:t>
      </w:r>
      <w:r w:rsidR="7B8F0290" w:rsidRPr="175A4A8D">
        <w:rPr>
          <w:rFonts w:ascii="Times New Roman" w:eastAsia="Times New Roman" w:hAnsi="Times New Roman" w:cs="Times New Roman"/>
          <w:sz w:val="24"/>
          <w:szCs w:val="24"/>
        </w:rPr>
        <w:t xml:space="preserve">s one of the largest contracting </w:t>
      </w:r>
      <w:r w:rsidR="00332C49">
        <w:rPr>
          <w:rFonts w:ascii="Times New Roman" w:eastAsia="Times New Roman" w:hAnsi="Times New Roman" w:cs="Times New Roman"/>
          <w:sz w:val="24"/>
          <w:szCs w:val="24"/>
        </w:rPr>
        <w:t>entities</w:t>
      </w:r>
      <w:r w:rsidR="00332C49" w:rsidRPr="175A4A8D">
        <w:rPr>
          <w:rFonts w:ascii="Times New Roman" w:eastAsia="Times New Roman" w:hAnsi="Times New Roman" w:cs="Times New Roman"/>
          <w:sz w:val="24"/>
          <w:szCs w:val="24"/>
        </w:rPr>
        <w:t xml:space="preserve"> </w:t>
      </w:r>
      <w:r w:rsidR="7B8F0290" w:rsidRPr="175A4A8D">
        <w:rPr>
          <w:rFonts w:ascii="Times New Roman" w:eastAsia="Times New Roman" w:hAnsi="Times New Roman" w:cs="Times New Roman"/>
          <w:sz w:val="24"/>
          <w:szCs w:val="24"/>
        </w:rPr>
        <w:t xml:space="preserve">in the </w:t>
      </w:r>
      <w:r>
        <w:rPr>
          <w:rFonts w:ascii="Times New Roman" w:eastAsia="Times New Roman" w:hAnsi="Times New Roman" w:cs="Times New Roman"/>
          <w:sz w:val="24"/>
          <w:szCs w:val="24"/>
        </w:rPr>
        <w:t>United States</w:t>
      </w:r>
      <w:r w:rsidR="7B8F0290" w:rsidRPr="175A4A8D">
        <w:rPr>
          <w:rFonts w:ascii="Times New Roman" w:eastAsia="Times New Roman" w:hAnsi="Times New Roman" w:cs="Times New Roman"/>
          <w:sz w:val="24"/>
          <w:szCs w:val="24"/>
        </w:rPr>
        <w:t>.</w:t>
      </w:r>
      <w:r w:rsidR="7B8F0290" w:rsidRPr="175A4A8D">
        <w:rPr>
          <w:rStyle w:val="FootnoteReference"/>
          <w:rFonts w:ascii="Times New Roman" w:eastAsia="Times New Roman" w:hAnsi="Times New Roman" w:cs="Times New Roman"/>
          <w:sz w:val="24"/>
          <w:szCs w:val="24"/>
        </w:rPr>
        <w:footnoteReference w:id="17"/>
      </w:r>
      <w:r w:rsidR="7B8F0290" w:rsidRPr="175A4A8D">
        <w:rPr>
          <w:rFonts w:ascii="Times New Roman" w:eastAsia="Times New Roman" w:hAnsi="Times New Roman" w:cs="Times New Roman"/>
          <w:sz w:val="24"/>
          <w:szCs w:val="24"/>
        </w:rPr>
        <w:t xml:space="preserve"> In Fiscal Year</w:t>
      </w:r>
      <w:r w:rsidR="007E6E55">
        <w:rPr>
          <w:rFonts w:ascii="Times New Roman" w:eastAsia="Times New Roman" w:hAnsi="Times New Roman" w:cs="Times New Roman"/>
          <w:sz w:val="24"/>
          <w:szCs w:val="24"/>
        </w:rPr>
        <w:t xml:space="preserve"> (“FY”)</w:t>
      </w:r>
      <w:r w:rsidR="7B8F0290" w:rsidRPr="175A4A8D">
        <w:rPr>
          <w:rFonts w:ascii="Times New Roman" w:eastAsia="Times New Roman" w:hAnsi="Times New Roman" w:cs="Times New Roman"/>
          <w:sz w:val="24"/>
          <w:szCs w:val="24"/>
        </w:rPr>
        <w:t xml:space="preserve"> 2021, the City purchased $30.4 billion worth of goods and services through over 95,</w:t>
      </w:r>
      <w:r w:rsidR="00492B58">
        <w:rPr>
          <w:rFonts w:ascii="Times New Roman" w:eastAsia="Times New Roman" w:hAnsi="Times New Roman" w:cs="Times New Roman"/>
          <w:sz w:val="24"/>
          <w:szCs w:val="24"/>
        </w:rPr>
        <w:t>000</w:t>
      </w:r>
      <w:r w:rsidR="7B8F0290" w:rsidRPr="175A4A8D">
        <w:rPr>
          <w:rFonts w:ascii="Times New Roman" w:eastAsia="Times New Roman" w:hAnsi="Times New Roman" w:cs="Times New Roman"/>
          <w:sz w:val="24"/>
          <w:szCs w:val="24"/>
        </w:rPr>
        <w:t xml:space="preserve"> transactions.</w:t>
      </w:r>
      <w:r w:rsidR="7B8F0290" w:rsidRPr="175A4A8D">
        <w:rPr>
          <w:rStyle w:val="FootnoteReference"/>
          <w:rFonts w:ascii="Times New Roman" w:eastAsia="Times New Roman" w:hAnsi="Times New Roman" w:cs="Times New Roman"/>
          <w:sz w:val="24"/>
          <w:szCs w:val="24"/>
        </w:rPr>
        <w:footnoteReference w:id="18"/>
      </w:r>
      <w:r w:rsidR="7B8F0290" w:rsidRPr="175A4A8D">
        <w:rPr>
          <w:rFonts w:ascii="Times New Roman" w:eastAsia="Times New Roman" w:hAnsi="Times New Roman" w:cs="Times New Roman"/>
          <w:sz w:val="24"/>
          <w:szCs w:val="24"/>
        </w:rPr>
        <w:t xml:space="preserve"> By contracting with businesses and nonprofit organizations, the City is able to provide human services to New Yorkers in need and help to maintain the City’s infrastructure and the operations of government.</w:t>
      </w:r>
      <w:r w:rsidR="7B8F0290" w:rsidRPr="175A4A8D">
        <w:rPr>
          <w:rStyle w:val="FootnoteReference"/>
          <w:rFonts w:ascii="Times New Roman" w:eastAsia="Times New Roman" w:hAnsi="Times New Roman" w:cs="Times New Roman"/>
          <w:sz w:val="24"/>
          <w:szCs w:val="24"/>
        </w:rPr>
        <w:footnoteReference w:id="19"/>
      </w:r>
    </w:p>
    <w:p w14:paraId="3ED61A92" w14:textId="77777777" w:rsidR="005C1868" w:rsidRDefault="7B8F0290" w:rsidP="0099090B">
      <w:pPr>
        <w:spacing w:after="0" w:line="480" w:lineRule="auto"/>
        <w:ind w:firstLine="720"/>
        <w:jc w:val="both"/>
        <w:rPr>
          <w:rFonts w:ascii="Times New Roman" w:eastAsia="Times New Roman" w:hAnsi="Times New Roman" w:cs="Times New Roman"/>
          <w:sz w:val="24"/>
          <w:szCs w:val="24"/>
        </w:rPr>
      </w:pPr>
      <w:r w:rsidRPr="175A4A8D">
        <w:rPr>
          <w:rFonts w:ascii="Times New Roman" w:eastAsia="Times New Roman" w:hAnsi="Times New Roman" w:cs="Times New Roman"/>
          <w:sz w:val="24"/>
          <w:szCs w:val="24"/>
        </w:rPr>
        <w:t>There are several steps agencies and vendors must undergo before a contract can be finalized, depending on the method used. The Procurement Policy Board (“PPB”) issues rules and guidelines to “simplify, clarify, and modernize the law” governing the City’s procurement process and the different methods of purchasing goods and services that must be followed.</w:t>
      </w:r>
      <w:r w:rsidRPr="175A4A8D">
        <w:rPr>
          <w:rStyle w:val="FootnoteReference"/>
          <w:rFonts w:ascii="Times New Roman" w:eastAsia="Times New Roman" w:hAnsi="Times New Roman" w:cs="Times New Roman"/>
          <w:sz w:val="24"/>
          <w:szCs w:val="24"/>
        </w:rPr>
        <w:footnoteReference w:id="20"/>
      </w:r>
      <w:r w:rsidRPr="175A4A8D">
        <w:rPr>
          <w:rFonts w:ascii="Times New Roman" w:eastAsia="Times New Roman" w:hAnsi="Times New Roman" w:cs="Times New Roman"/>
          <w:sz w:val="24"/>
          <w:szCs w:val="24"/>
        </w:rPr>
        <w:t xml:space="preserve"> </w:t>
      </w:r>
    </w:p>
    <w:p w14:paraId="2B8B7846" w14:textId="700B1DB4" w:rsidR="175A4A8D" w:rsidRDefault="7B8F0290" w:rsidP="0099090B">
      <w:pPr>
        <w:spacing w:after="0" w:line="480" w:lineRule="auto"/>
        <w:ind w:firstLine="720"/>
        <w:jc w:val="both"/>
        <w:rPr>
          <w:rFonts w:ascii="Times New Roman" w:eastAsia="Times New Roman" w:hAnsi="Times New Roman" w:cs="Times New Roman"/>
          <w:sz w:val="24"/>
          <w:szCs w:val="24"/>
        </w:rPr>
      </w:pPr>
      <w:r w:rsidRPr="175A4A8D">
        <w:rPr>
          <w:rFonts w:ascii="Times New Roman" w:eastAsia="Times New Roman" w:hAnsi="Times New Roman" w:cs="Times New Roman"/>
          <w:sz w:val="24"/>
          <w:szCs w:val="24"/>
        </w:rPr>
        <w:t xml:space="preserve">In FY 2021, </w:t>
      </w:r>
      <w:r w:rsidR="00581A21" w:rsidRPr="175A4A8D">
        <w:rPr>
          <w:rFonts w:ascii="Times New Roman" w:eastAsia="Times New Roman" w:hAnsi="Times New Roman" w:cs="Times New Roman"/>
          <w:sz w:val="24"/>
          <w:szCs w:val="24"/>
        </w:rPr>
        <w:t xml:space="preserve">40.9% of the total value of new contract awards ($8.84 billion) </w:t>
      </w:r>
      <w:r w:rsidR="001E5095">
        <w:rPr>
          <w:rFonts w:ascii="Times New Roman" w:eastAsia="Times New Roman" w:hAnsi="Times New Roman" w:cs="Times New Roman"/>
          <w:sz w:val="24"/>
          <w:szCs w:val="24"/>
        </w:rPr>
        <w:t>was</w:t>
      </w:r>
      <w:r w:rsidR="001E5095" w:rsidRPr="175A4A8D">
        <w:rPr>
          <w:rFonts w:ascii="Times New Roman" w:eastAsia="Times New Roman" w:hAnsi="Times New Roman" w:cs="Times New Roman"/>
          <w:sz w:val="24"/>
          <w:szCs w:val="24"/>
        </w:rPr>
        <w:t xml:space="preserve"> </w:t>
      </w:r>
      <w:r w:rsidR="00581A21" w:rsidRPr="175A4A8D">
        <w:rPr>
          <w:rFonts w:ascii="Times New Roman" w:eastAsia="Times New Roman" w:hAnsi="Times New Roman" w:cs="Times New Roman"/>
          <w:sz w:val="24"/>
          <w:szCs w:val="24"/>
        </w:rPr>
        <w:t>procured via competitive sealed bidding and proposals</w:t>
      </w:r>
      <w:r w:rsidR="00581A21">
        <w:rPr>
          <w:rFonts w:ascii="Times New Roman" w:eastAsia="Times New Roman" w:hAnsi="Times New Roman" w:cs="Times New Roman"/>
          <w:sz w:val="24"/>
          <w:szCs w:val="24"/>
        </w:rPr>
        <w:t>,</w:t>
      </w:r>
      <w:r w:rsidR="00581A21" w:rsidRPr="175A4A8D">
        <w:rPr>
          <w:rStyle w:val="FootnoteReference"/>
          <w:rFonts w:ascii="Times New Roman" w:eastAsia="Times New Roman" w:hAnsi="Times New Roman" w:cs="Times New Roman"/>
          <w:sz w:val="24"/>
          <w:szCs w:val="24"/>
        </w:rPr>
        <w:footnoteReference w:id="21"/>
      </w:r>
      <w:r w:rsidR="00581A21">
        <w:rPr>
          <w:rFonts w:ascii="Times New Roman" w:eastAsia="Times New Roman" w:hAnsi="Times New Roman" w:cs="Times New Roman"/>
          <w:sz w:val="24"/>
          <w:szCs w:val="24"/>
        </w:rPr>
        <w:t xml:space="preserve"> but </w:t>
      </w:r>
      <w:r w:rsidRPr="175A4A8D">
        <w:rPr>
          <w:rFonts w:ascii="Times New Roman" w:eastAsia="Times New Roman" w:hAnsi="Times New Roman" w:cs="Times New Roman"/>
          <w:sz w:val="24"/>
          <w:szCs w:val="24"/>
        </w:rPr>
        <w:t>95% of the total number of</w:t>
      </w:r>
      <w:r w:rsidR="00AB0BD6">
        <w:rPr>
          <w:rFonts w:ascii="Times New Roman" w:eastAsia="Times New Roman" w:hAnsi="Times New Roman" w:cs="Times New Roman"/>
          <w:sz w:val="24"/>
          <w:szCs w:val="24"/>
        </w:rPr>
        <w:t xml:space="preserve"> the City’s</w:t>
      </w:r>
      <w:r w:rsidRPr="175A4A8D">
        <w:rPr>
          <w:rFonts w:ascii="Times New Roman" w:eastAsia="Times New Roman" w:hAnsi="Times New Roman" w:cs="Times New Roman"/>
          <w:sz w:val="24"/>
          <w:szCs w:val="24"/>
        </w:rPr>
        <w:t xml:space="preserve"> new contract awards</w:t>
      </w:r>
      <w:r w:rsidR="00581A21">
        <w:rPr>
          <w:rFonts w:ascii="Times New Roman" w:eastAsia="Times New Roman" w:hAnsi="Times New Roman" w:cs="Times New Roman"/>
          <w:sz w:val="24"/>
          <w:szCs w:val="24"/>
        </w:rPr>
        <w:t xml:space="preserve"> (over 82,500 contracts)</w:t>
      </w:r>
      <w:r w:rsidRPr="175A4A8D">
        <w:rPr>
          <w:rFonts w:ascii="Times New Roman" w:eastAsia="Times New Roman" w:hAnsi="Times New Roman" w:cs="Times New Roman"/>
          <w:sz w:val="24"/>
          <w:szCs w:val="24"/>
        </w:rPr>
        <w:t xml:space="preserve"> </w:t>
      </w:r>
      <w:r w:rsidR="00133DC1">
        <w:rPr>
          <w:rFonts w:ascii="Times New Roman" w:eastAsia="Times New Roman" w:hAnsi="Times New Roman" w:cs="Times New Roman"/>
          <w:sz w:val="24"/>
          <w:szCs w:val="24"/>
        </w:rPr>
        <w:t>was</w:t>
      </w:r>
      <w:r w:rsidR="00ED2E04" w:rsidRPr="175A4A8D">
        <w:rPr>
          <w:rFonts w:ascii="Times New Roman" w:eastAsia="Times New Roman" w:hAnsi="Times New Roman" w:cs="Times New Roman"/>
          <w:sz w:val="24"/>
          <w:szCs w:val="24"/>
        </w:rPr>
        <w:t xml:space="preserve"> </w:t>
      </w:r>
      <w:r w:rsidRPr="175A4A8D">
        <w:rPr>
          <w:rFonts w:ascii="Times New Roman" w:eastAsia="Times New Roman" w:hAnsi="Times New Roman" w:cs="Times New Roman"/>
          <w:sz w:val="24"/>
          <w:szCs w:val="24"/>
        </w:rPr>
        <w:t>procured via contracts under the micro-purchase or small purchase thresholds</w:t>
      </w:r>
      <w:r w:rsidR="64F13BF6" w:rsidRPr="175A4A8D">
        <w:rPr>
          <w:rFonts w:ascii="Times New Roman" w:eastAsia="Times New Roman" w:hAnsi="Times New Roman" w:cs="Times New Roman"/>
          <w:sz w:val="24"/>
          <w:szCs w:val="24"/>
        </w:rPr>
        <w:t>.</w:t>
      </w:r>
      <w:r w:rsidRPr="175A4A8D">
        <w:rPr>
          <w:rStyle w:val="FootnoteReference"/>
          <w:rFonts w:ascii="Times New Roman" w:eastAsia="Times New Roman" w:hAnsi="Times New Roman" w:cs="Times New Roman"/>
          <w:sz w:val="24"/>
          <w:szCs w:val="24"/>
        </w:rPr>
        <w:footnoteReference w:id="22"/>
      </w:r>
      <w:r w:rsidRPr="175A4A8D">
        <w:rPr>
          <w:rFonts w:ascii="Times New Roman" w:eastAsia="Times New Roman" w:hAnsi="Times New Roman" w:cs="Times New Roman"/>
          <w:sz w:val="24"/>
          <w:szCs w:val="24"/>
        </w:rPr>
        <w:t xml:space="preserve"> Procuring goods and services through micro-purchases (less than $35,000 for construction services contracts, less than $20,000 for all other contracts) and small purchases (between the micro-purchase threshold and $100,000 or $500,000 for certified M</w:t>
      </w:r>
      <w:r w:rsidR="00AB0BD6">
        <w:rPr>
          <w:rFonts w:ascii="Times New Roman" w:eastAsia="Times New Roman" w:hAnsi="Times New Roman" w:cs="Times New Roman"/>
          <w:sz w:val="24"/>
          <w:szCs w:val="24"/>
        </w:rPr>
        <w:t xml:space="preserve">inority and </w:t>
      </w:r>
      <w:r w:rsidRPr="175A4A8D">
        <w:rPr>
          <w:rFonts w:ascii="Times New Roman" w:eastAsia="Times New Roman" w:hAnsi="Times New Roman" w:cs="Times New Roman"/>
          <w:sz w:val="24"/>
          <w:szCs w:val="24"/>
        </w:rPr>
        <w:t>W</w:t>
      </w:r>
      <w:r w:rsidR="00AB0BD6">
        <w:rPr>
          <w:rFonts w:ascii="Times New Roman" w:eastAsia="Times New Roman" w:hAnsi="Times New Roman" w:cs="Times New Roman"/>
          <w:sz w:val="24"/>
          <w:szCs w:val="24"/>
        </w:rPr>
        <w:t>omen-owned Business Enterprise (“M</w:t>
      </w:r>
      <w:r w:rsidR="00133DC1">
        <w:rPr>
          <w:rFonts w:ascii="Times New Roman" w:eastAsia="Times New Roman" w:hAnsi="Times New Roman" w:cs="Times New Roman"/>
          <w:sz w:val="24"/>
          <w:szCs w:val="24"/>
        </w:rPr>
        <w:t>/</w:t>
      </w:r>
      <w:r w:rsidR="00AB0BD6">
        <w:rPr>
          <w:rFonts w:ascii="Times New Roman" w:eastAsia="Times New Roman" w:hAnsi="Times New Roman" w:cs="Times New Roman"/>
          <w:sz w:val="24"/>
          <w:szCs w:val="24"/>
        </w:rPr>
        <w:t>W</w:t>
      </w:r>
      <w:r w:rsidRPr="175A4A8D">
        <w:rPr>
          <w:rFonts w:ascii="Times New Roman" w:eastAsia="Times New Roman" w:hAnsi="Times New Roman" w:cs="Times New Roman"/>
          <w:sz w:val="24"/>
          <w:szCs w:val="24"/>
        </w:rPr>
        <w:t>BE</w:t>
      </w:r>
      <w:r w:rsidR="00AB0BD6">
        <w:rPr>
          <w:rFonts w:ascii="Times New Roman" w:eastAsia="Times New Roman" w:hAnsi="Times New Roman" w:cs="Times New Roman"/>
          <w:sz w:val="24"/>
          <w:szCs w:val="24"/>
        </w:rPr>
        <w:t>”)</w:t>
      </w:r>
      <w:r w:rsidRPr="175A4A8D">
        <w:rPr>
          <w:rFonts w:ascii="Times New Roman" w:eastAsia="Times New Roman" w:hAnsi="Times New Roman" w:cs="Times New Roman"/>
          <w:sz w:val="24"/>
          <w:szCs w:val="24"/>
        </w:rPr>
        <w:t xml:space="preserve"> vendors) typically allows government agencies more flexibility and </w:t>
      </w:r>
      <w:r w:rsidR="005C1868">
        <w:rPr>
          <w:rFonts w:ascii="Times New Roman" w:eastAsia="Times New Roman" w:hAnsi="Times New Roman" w:cs="Times New Roman"/>
          <w:sz w:val="24"/>
          <w:szCs w:val="24"/>
        </w:rPr>
        <w:t>involves</w:t>
      </w:r>
      <w:r w:rsidR="005C1868" w:rsidRPr="175A4A8D">
        <w:rPr>
          <w:rFonts w:ascii="Times New Roman" w:eastAsia="Times New Roman" w:hAnsi="Times New Roman" w:cs="Times New Roman"/>
          <w:sz w:val="24"/>
          <w:szCs w:val="24"/>
        </w:rPr>
        <w:t xml:space="preserve"> </w:t>
      </w:r>
      <w:r w:rsidR="005C1868">
        <w:rPr>
          <w:rFonts w:ascii="Times New Roman" w:eastAsia="Times New Roman" w:hAnsi="Times New Roman" w:cs="Times New Roman"/>
          <w:sz w:val="24"/>
          <w:szCs w:val="24"/>
        </w:rPr>
        <w:t>fewer</w:t>
      </w:r>
      <w:r w:rsidR="005C1868" w:rsidRPr="175A4A8D">
        <w:rPr>
          <w:rFonts w:ascii="Times New Roman" w:eastAsia="Times New Roman" w:hAnsi="Times New Roman" w:cs="Times New Roman"/>
          <w:sz w:val="24"/>
          <w:szCs w:val="24"/>
        </w:rPr>
        <w:t xml:space="preserve"> </w:t>
      </w:r>
      <w:r w:rsidRPr="175A4A8D">
        <w:rPr>
          <w:rFonts w:ascii="Times New Roman" w:eastAsia="Times New Roman" w:hAnsi="Times New Roman" w:cs="Times New Roman"/>
          <w:sz w:val="24"/>
          <w:szCs w:val="24"/>
        </w:rPr>
        <w:t>constraints compared to other methods of procurement.</w:t>
      </w:r>
      <w:r w:rsidRPr="175A4A8D">
        <w:rPr>
          <w:rStyle w:val="FootnoteReference"/>
          <w:rFonts w:ascii="Times New Roman" w:eastAsia="Times New Roman" w:hAnsi="Times New Roman" w:cs="Times New Roman"/>
          <w:sz w:val="24"/>
          <w:szCs w:val="24"/>
        </w:rPr>
        <w:footnoteReference w:id="23"/>
      </w:r>
      <w:r w:rsidRPr="175A4A8D">
        <w:rPr>
          <w:rFonts w:ascii="Times New Roman" w:eastAsia="Times New Roman" w:hAnsi="Times New Roman" w:cs="Times New Roman"/>
          <w:sz w:val="24"/>
          <w:szCs w:val="24"/>
        </w:rPr>
        <w:t xml:space="preserve"> </w:t>
      </w:r>
      <w:r w:rsidR="004C256B">
        <w:rPr>
          <w:rFonts w:ascii="Times New Roman" w:eastAsia="Times New Roman" w:hAnsi="Times New Roman" w:cs="Times New Roman"/>
          <w:sz w:val="24"/>
          <w:szCs w:val="24"/>
        </w:rPr>
        <w:t>For</w:t>
      </w:r>
      <w:r w:rsidRPr="175A4A8D">
        <w:rPr>
          <w:rFonts w:ascii="Times New Roman" w:eastAsia="Times New Roman" w:hAnsi="Times New Roman" w:cs="Times New Roman"/>
          <w:sz w:val="24"/>
          <w:szCs w:val="24"/>
        </w:rPr>
        <w:t xml:space="preserve"> micro-purchases, agencies are not required to use competitive sealed bidding </w:t>
      </w:r>
      <w:r w:rsidR="00ED572C">
        <w:rPr>
          <w:rFonts w:ascii="Times New Roman" w:eastAsia="Times New Roman" w:hAnsi="Times New Roman" w:cs="Times New Roman"/>
          <w:sz w:val="24"/>
          <w:szCs w:val="24"/>
        </w:rPr>
        <w:t>(which requires a blind collection of bids in order to select the lowest responsible bidder);</w:t>
      </w:r>
      <w:r w:rsidR="00ED572C" w:rsidRPr="175A4A8D">
        <w:rPr>
          <w:rFonts w:ascii="Times New Roman" w:eastAsia="Times New Roman" w:hAnsi="Times New Roman" w:cs="Times New Roman"/>
          <w:sz w:val="24"/>
          <w:szCs w:val="24"/>
        </w:rPr>
        <w:t xml:space="preserve"> </w:t>
      </w:r>
      <w:r w:rsidR="00ED572C">
        <w:rPr>
          <w:rFonts w:ascii="Times New Roman" w:eastAsia="Times New Roman" w:hAnsi="Times New Roman" w:cs="Times New Roman"/>
          <w:sz w:val="24"/>
          <w:szCs w:val="24"/>
        </w:rPr>
        <w:t>rather</w:t>
      </w:r>
      <w:r w:rsidR="0054739D">
        <w:rPr>
          <w:rFonts w:ascii="Times New Roman" w:eastAsia="Times New Roman" w:hAnsi="Times New Roman" w:cs="Times New Roman"/>
          <w:sz w:val="24"/>
          <w:szCs w:val="24"/>
        </w:rPr>
        <w:t>,</w:t>
      </w:r>
      <w:r w:rsidR="00ED572C">
        <w:rPr>
          <w:rFonts w:ascii="Times New Roman" w:eastAsia="Times New Roman" w:hAnsi="Times New Roman" w:cs="Times New Roman"/>
          <w:sz w:val="24"/>
          <w:szCs w:val="24"/>
        </w:rPr>
        <w:t xml:space="preserve"> </w:t>
      </w:r>
      <w:r w:rsidRPr="175A4A8D">
        <w:rPr>
          <w:rFonts w:ascii="Times New Roman" w:eastAsia="Times New Roman" w:hAnsi="Times New Roman" w:cs="Times New Roman"/>
          <w:sz w:val="24"/>
          <w:szCs w:val="24"/>
        </w:rPr>
        <w:t>when selecting a vendor</w:t>
      </w:r>
      <w:r w:rsidR="00ED572C">
        <w:rPr>
          <w:rFonts w:ascii="Times New Roman" w:eastAsia="Times New Roman" w:hAnsi="Times New Roman" w:cs="Times New Roman"/>
          <w:sz w:val="24"/>
          <w:szCs w:val="24"/>
        </w:rPr>
        <w:t xml:space="preserve"> </w:t>
      </w:r>
      <w:r w:rsidR="00C45C3B">
        <w:rPr>
          <w:rFonts w:ascii="Times New Roman" w:eastAsia="Times New Roman" w:hAnsi="Times New Roman" w:cs="Times New Roman"/>
          <w:sz w:val="24"/>
          <w:szCs w:val="24"/>
        </w:rPr>
        <w:t>i</w:t>
      </w:r>
      <w:r w:rsidRPr="175A4A8D">
        <w:rPr>
          <w:rFonts w:ascii="Times New Roman" w:eastAsia="Times New Roman" w:hAnsi="Times New Roman" w:cs="Times New Roman"/>
          <w:sz w:val="24"/>
          <w:szCs w:val="24"/>
        </w:rPr>
        <w:t>n such cases</w:t>
      </w:r>
      <w:r w:rsidR="00ED572C">
        <w:rPr>
          <w:rFonts w:ascii="Times New Roman" w:eastAsia="Times New Roman" w:hAnsi="Times New Roman" w:cs="Times New Roman"/>
          <w:sz w:val="24"/>
          <w:szCs w:val="24"/>
        </w:rPr>
        <w:t>,</w:t>
      </w:r>
      <w:r w:rsidRPr="175A4A8D">
        <w:rPr>
          <w:rFonts w:ascii="Times New Roman" w:eastAsia="Times New Roman" w:hAnsi="Times New Roman" w:cs="Times New Roman"/>
          <w:sz w:val="24"/>
          <w:szCs w:val="24"/>
        </w:rPr>
        <w:t xml:space="preserve"> agencies need only demonstrate that such purchases are “reasonable” and “distributed appropriately among responsible vendors, including M/WBE vendors.”</w:t>
      </w:r>
      <w:r w:rsidRPr="175A4A8D">
        <w:rPr>
          <w:rStyle w:val="FootnoteReference"/>
          <w:rFonts w:ascii="Times New Roman" w:eastAsia="Times New Roman" w:hAnsi="Times New Roman" w:cs="Times New Roman"/>
          <w:sz w:val="24"/>
          <w:szCs w:val="24"/>
        </w:rPr>
        <w:footnoteReference w:id="24"/>
      </w:r>
      <w:r w:rsidRPr="175A4A8D">
        <w:rPr>
          <w:rFonts w:ascii="Times New Roman" w:eastAsia="Times New Roman" w:hAnsi="Times New Roman" w:cs="Times New Roman"/>
          <w:sz w:val="24"/>
          <w:szCs w:val="24"/>
        </w:rPr>
        <w:t xml:space="preserve"> For procurements under the small purchase threshold</w:t>
      </w:r>
      <w:r w:rsidR="004C256B">
        <w:rPr>
          <w:rFonts w:ascii="Times New Roman" w:eastAsia="Times New Roman" w:hAnsi="Times New Roman" w:cs="Times New Roman"/>
          <w:sz w:val="24"/>
          <w:szCs w:val="24"/>
        </w:rPr>
        <w:t>,</w:t>
      </w:r>
      <w:r w:rsidRPr="175A4A8D">
        <w:rPr>
          <w:rFonts w:ascii="Times New Roman" w:eastAsia="Times New Roman" w:hAnsi="Times New Roman" w:cs="Times New Roman"/>
          <w:sz w:val="24"/>
          <w:szCs w:val="24"/>
        </w:rPr>
        <w:t xml:space="preserve"> the </w:t>
      </w:r>
      <w:r w:rsidR="004C256B">
        <w:rPr>
          <w:rFonts w:ascii="Times New Roman" w:eastAsia="Times New Roman" w:hAnsi="Times New Roman" w:cs="Times New Roman"/>
          <w:sz w:val="24"/>
          <w:szCs w:val="24"/>
        </w:rPr>
        <w:t xml:space="preserve">PPB </w:t>
      </w:r>
      <w:r w:rsidRPr="175A4A8D">
        <w:rPr>
          <w:rFonts w:ascii="Times New Roman" w:eastAsia="Times New Roman" w:hAnsi="Times New Roman" w:cs="Times New Roman"/>
          <w:sz w:val="24"/>
          <w:szCs w:val="24"/>
        </w:rPr>
        <w:t>rules require agencies to solicit vendors from a prequalified list</w:t>
      </w:r>
      <w:r w:rsidR="0075393D">
        <w:rPr>
          <w:rFonts w:ascii="Times New Roman" w:eastAsia="Times New Roman" w:hAnsi="Times New Roman" w:cs="Times New Roman"/>
          <w:sz w:val="24"/>
          <w:szCs w:val="24"/>
        </w:rPr>
        <w:t xml:space="preserve"> (“PQL”)</w:t>
      </w:r>
      <w:r w:rsidR="00CD0D40">
        <w:rPr>
          <w:rFonts w:ascii="Times New Roman" w:eastAsia="Times New Roman" w:hAnsi="Times New Roman" w:cs="Times New Roman"/>
          <w:sz w:val="24"/>
          <w:szCs w:val="24"/>
        </w:rPr>
        <w:t>,</w:t>
      </w:r>
      <w:r w:rsidRPr="175A4A8D">
        <w:rPr>
          <w:rStyle w:val="FootnoteReference"/>
          <w:rFonts w:ascii="Times New Roman" w:eastAsia="Times New Roman" w:hAnsi="Times New Roman" w:cs="Times New Roman"/>
          <w:sz w:val="24"/>
          <w:szCs w:val="24"/>
        </w:rPr>
        <w:footnoteReference w:id="25"/>
      </w:r>
      <w:r w:rsidRPr="175A4A8D">
        <w:rPr>
          <w:rFonts w:ascii="Times New Roman" w:eastAsia="Times New Roman" w:hAnsi="Times New Roman" w:cs="Times New Roman"/>
          <w:sz w:val="24"/>
          <w:szCs w:val="24"/>
        </w:rPr>
        <w:t xml:space="preserve"> </w:t>
      </w:r>
      <w:r w:rsidR="00CD0D40">
        <w:rPr>
          <w:rFonts w:ascii="Times New Roman" w:eastAsia="Times New Roman" w:hAnsi="Times New Roman" w:cs="Times New Roman"/>
          <w:sz w:val="24"/>
          <w:szCs w:val="24"/>
        </w:rPr>
        <w:t>but they</w:t>
      </w:r>
      <w:r w:rsidRPr="175A4A8D">
        <w:rPr>
          <w:rFonts w:ascii="Times New Roman" w:eastAsia="Times New Roman" w:hAnsi="Times New Roman" w:cs="Times New Roman"/>
          <w:sz w:val="24"/>
          <w:szCs w:val="24"/>
        </w:rPr>
        <w:t xml:space="preserve"> do not need to be awarded to the lowest responsible bidder as is the case with general agency contracts, pursuant to </w:t>
      </w:r>
      <w:r w:rsidR="007C74B6">
        <w:rPr>
          <w:rFonts w:ascii="Times New Roman" w:eastAsia="Times New Roman" w:hAnsi="Times New Roman" w:cs="Times New Roman"/>
          <w:sz w:val="24"/>
          <w:szCs w:val="24"/>
        </w:rPr>
        <w:t>New York S</w:t>
      </w:r>
      <w:r w:rsidRPr="175A4A8D">
        <w:rPr>
          <w:rFonts w:ascii="Times New Roman" w:eastAsia="Times New Roman" w:hAnsi="Times New Roman" w:cs="Times New Roman"/>
          <w:sz w:val="24"/>
          <w:szCs w:val="24"/>
        </w:rPr>
        <w:t xml:space="preserve">tate </w:t>
      </w:r>
      <w:r w:rsidR="00581A21">
        <w:rPr>
          <w:rFonts w:ascii="Times New Roman" w:eastAsia="Times New Roman" w:hAnsi="Times New Roman" w:cs="Times New Roman"/>
          <w:sz w:val="24"/>
          <w:szCs w:val="24"/>
        </w:rPr>
        <w:t xml:space="preserve">procurement </w:t>
      </w:r>
      <w:r w:rsidRPr="175A4A8D">
        <w:rPr>
          <w:rFonts w:ascii="Times New Roman" w:eastAsia="Times New Roman" w:hAnsi="Times New Roman" w:cs="Times New Roman"/>
          <w:sz w:val="24"/>
          <w:szCs w:val="24"/>
        </w:rPr>
        <w:t>law.</w:t>
      </w:r>
      <w:r w:rsidRPr="175A4A8D">
        <w:rPr>
          <w:rStyle w:val="FootnoteReference"/>
          <w:rFonts w:ascii="Times New Roman" w:eastAsia="Times New Roman" w:hAnsi="Times New Roman" w:cs="Times New Roman"/>
          <w:sz w:val="24"/>
          <w:szCs w:val="24"/>
        </w:rPr>
        <w:footnoteReference w:id="26"/>
      </w:r>
      <w:r w:rsidR="2648FA09" w:rsidRPr="175A4A8D">
        <w:rPr>
          <w:rFonts w:ascii="Times New Roman" w:eastAsia="Times New Roman" w:hAnsi="Times New Roman" w:cs="Times New Roman"/>
          <w:sz w:val="24"/>
          <w:szCs w:val="24"/>
        </w:rPr>
        <w:t xml:space="preserve"> </w:t>
      </w:r>
    </w:p>
    <w:p w14:paraId="5DEF768E" w14:textId="02E40A2B" w:rsidR="00566B03" w:rsidRPr="005B3763" w:rsidRDefault="0033111C" w:rsidP="005B3763">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Aside from</w:t>
      </w:r>
      <w:r w:rsidRPr="6035D458">
        <w:rPr>
          <w:rFonts w:ascii="Times New Roman" w:eastAsia="Times New Roman" w:hAnsi="Times New Roman" w:cs="Times New Roman"/>
          <w:color w:val="000000" w:themeColor="text1"/>
          <w:sz w:val="24"/>
          <w:szCs w:val="24"/>
        </w:rPr>
        <w:t xml:space="preserve"> NYCHA</w:t>
      </w:r>
      <w:r>
        <w:rPr>
          <w:rFonts w:ascii="Times New Roman" w:eastAsia="Times New Roman" w:hAnsi="Times New Roman" w:cs="Times New Roman"/>
          <w:color w:val="000000" w:themeColor="text1"/>
          <w:sz w:val="24"/>
          <w:szCs w:val="24"/>
        </w:rPr>
        <w:t>’s contracts</w:t>
      </w:r>
      <w:r w:rsidRPr="6035D458">
        <w:rPr>
          <w:rFonts w:ascii="Times New Roman" w:eastAsia="Times New Roman" w:hAnsi="Times New Roman" w:cs="Times New Roman"/>
          <w:color w:val="000000" w:themeColor="text1"/>
          <w:sz w:val="24"/>
          <w:szCs w:val="24"/>
        </w:rPr>
        <w:t xml:space="preserve">, the </w:t>
      </w:r>
      <w:r>
        <w:rPr>
          <w:rFonts w:ascii="Times New Roman" w:eastAsia="Times New Roman" w:hAnsi="Times New Roman" w:cs="Times New Roman"/>
          <w:color w:val="000000" w:themeColor="text1"/>
          <w:sz w:val="24"/>
          <w:szCs w:val="24"/>
        </w:rPr>
        <w:t>C</w:t>
      </w:r>
      <w:r w:rsidRPr="6035D458">
        <w:rPr>
          <w:rFonts w:ascii="Times New Roman" w:eastAsia="Times New Roman" w:hAnsi="Times New Roman" w:cs="Times New Roman"/>
          <w:color w:val="000000" w:themeColor="text1"/>
          <w:sz w:val="24"/>
          <w:szCs w:val="24"/>
        </w:rPr>
        <w:t xml:space="preserve">ity’s largest contracts </w:t>
      </w:r>
      <w:r>
        <w:rPr>
          <w:rFonts w:ascii="Times New Roman" w:eastAsia="Times New Roman" w:hAnsi="Times New Roman" w:cs="Times New Roman"/>
          <w:color w:val="000000" w:themeColor="text1"/>
          <w:sz w:val="24"/>
          <w:szCs w:val="24"/>
        </w:rPr>
        <w:t xml:space="preserve">during Fiscal Year 2022 (“FY 22”) </w:t>
      </w:r>
      <w:r w:rsidRPr="6035D458">
        <w:rPr>
          <w:rFonts w:ascii="Times New Roman" w:eastAsia="Times New Roman" w:hAnsi="Times New Roman" w:cs="Times New Roman"/>
          <w:color w:val="000000" w:themeColor="text1"/>
          <w:sz w:val="24"/>
          <w:szCs w:val="24"/>
        </w:rPr>
        <w:t>were with the MTA for bus service ($7.2 billion), the New York Power Authority ($6.7 billion), New York City School Support Services ($6.4 billion), New York State Energy ($6 billion), and Covanta Sustainable Solutions ($2.9 billion).</w:t>
      </w:r>
      <w:r w:rsidRPr="6035D458">
        <w:rPr>
          <w:rStyle w:val="FootnoteReference"/>
          <w:rFonts w:ascii="Times New Roman" w:eastAsia="Times New Roman" w:hAnsi="Times New Roman" w:cs="Times New Roman"/>
          <w:color w:val="000000" w:themeColor="text1"/>
          <w:sz w:val="24"/>
          <w:szCs w:val="24"/>
        </w:rPr>
        <w:footnoteReference w:id="27"/>
      </w:r>
    </w:p>
    <w:p w14:paraId="6BB6232F" w14:textId="55980758" w:rsidR="6490E55B" w:rsidRDefault="6490E55B" w:rsidP="175A4A8D">
      <w:pPr>
        <w:spacing w:after="0" w:line="480" w:lineRule="auto"/>
        <w:jc w:val="center"/>
        <w:rPr>
          <w:rFonts w:ascii="Times New Roman" w:eastAsia="Times New Roman" w:hAnsi="Times New Roman" w:cs="Times New Roman"/>
          <w:b/>
          <w:bCs/>
          <w:color w:val="000000" w:themeColor="text1"/>
          <w:sz w:val="24"/>
          <w:szCs w:val="24"/>
          <w:u w:val="single"/>
        </w:rPr>
      </w:pPr>
      <w:r w:rsidRPr="175A4A8D">
        <w:rPr>
          <w:rFonts w:ascii="Times New Roman" w:eastAsia="Times New Roman" w:hAnsi="Times New Roman" w:cs="Times New Roman"/>
          <w:b/>
          <w:bCs/>
          <w:color w:val="000000" w:themeColor="text1"/>
          <w:sz w:val="24"/>
          <w:szCs w:val="24"/>
          <w:u w:val="single"/>
        </w:rPr>
        <w:t>IV. NYCHA’s Procurement Process</w:t>
      </w:r>
    </w:p>
    <w:p w14:paraId="048B0FB0" w14:textId="209FF76B" w:rsidR="6490E55B" w:rsidRDefault="6490E55B"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NYCHA has its own procurement policy, separate and distinct from the general City </w:t>
      </w:r>
      <w:r w:rsidR="001669D9">
        <w:rPr>
          <w:rFonts w:ascii="Times New Roman" w:eastAsia="Times New Roman" w:hAnsi="Times New Roman" w:cs="Times New Roman"/>
          <w:color w:val="000000" w:themeColor="text1"/>
          <w:sz w:val="24"/>
          <w:szCs w:val="24"/>
        </w:rPr>
        <w:t xml:space="preserve">procurement </w:t>
      </w:r>
      <w:r w:rsidRPr="175A4A8D">
        <w:rPr>
          <w:rFonts w:ascii="Times New Roman" w:eastAsia="Times New Roman" w:hAnsi="Times New Roman" w:cs="Times New Roman"/>
          <w:color w:val="000000" w:themeColor="text1"/>
          <w:sz w:val="24"/>
          <w:szCs w:val="24"/>
        </w:rPr>
        <w:t>process described above. These policies are subject to federal, sta</w:t>
      </w:r>
      <w:r w:rsidR="3E149467" w:rsidRPr="175A4A8D">
        <w:rPr>
          <w:rFonts w:ascii="Times New Roman" w:eastAsia="Times New Roman" w:hAnsi="Times New Roman" w:cs="Times New Roman"/>
          <w:color w:val="000000" w:themeColor="text1"/>
          <w:sz w:val="24"/>
          <w:szCs w:val="24"/>
        </w:rPr>
        <w:t xml:space="preserve">te, and local laws. </w:t>
      </w:r>
    </w:p>
    <w:p w14:paraId="6ECEBB1F" w14:textId="5E8C97AE" w:rsidR="484927AD" w:rsidRDefault="484927AD" w:rsidP="00581A21">
      <w:pPr>
        <w:spacing w:after="0" w:line="480" w:lineRule="auto"/>
        <w:ind w:firstLine="720"/>
        <w:jc w:val="both"/>
        <w:rPr>
          <w:rFonts w:ascii="Times New Roman" w:eastAsia="Times New Roman" w:hAnsi="Times New Roman" w:cs="Times New Roman"/>
          <w:i/>
          <w:iCs/>
          <w:color w:val="000000" w:themeColor="text1"/>
          <w:sz w:val="24"/>
          <w:szCs w:val="24"/>
          <w:u w:val="single"/>
        </w:rPr>
      </w:pPr>
      <w:r w:rsidRPr="175A4A8D">
        <w:rPr>
          <w:rFonts w:ascii="Times New Roman" w:eastAsia="Times New Roman" w:hAnsi="Times New Roman" w:cs="Times New Roman"/>
          <w:i/>
          <w:iCs/>
          <w:color w:val="000000" w:themeColor="text1"/>
          <w:sz w:val="24"/>
          <w:szCs w:val="24"/>
          <w:u w:val="single"/>
        </w:rPr>
        <w:t>A. HUD Procurement Rules</w:t>
      </w:r>
    </w:p>
    <w:p w14:paraId="276E5B8D" w14:textId="535C2876" w:rsidR="484927AD" w:rsidRDefault="484927AD"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NYCHA is required to comply with HUD’s procurement regulations.</w:t>
      </w:r>
      <w:r w:rsidRPr="175A4A8D">
        <w:rPr>
          <w:rStyle w:val="FootnoteReference"/>
          <w:rFonts w:ascii="Times New Roman" w:eastAsia="Times New Roman" w:hAnsi="Times New Roman" w:cs="Times New Roman"/>
          <w:color w:val="000000" w:themeColor="text1"/>
          <w:sz w:val="24"/>
          <w:szCs w:val="24"/>
        </w:rPr>
        <w:footnoteReference w:id="28"/>
      </w:r>
      <w:r w:rsidR="5CADBA6E" w:rsidRPr="175A4A8D">
        <w:rPr>
          <w:rFonts w:ascii="Times New Roman" w:eastAsia="Times New Roman" w:hAnsi="Times New Roman" w:cs="Times New Roman"/>
          <w:color w:val="000000" w:themeColor="text1"/>
          <w:sz w:val="24"/>
          <w:szCs w:val="24"/>
        </w:rPr>
        <w:t xml:space="preserve"> </w:t>
      </w:r>
      <w:r w:rsidR="26A89F7A" w:rsidRPr="175A4A8D">
        <w:rPr>
          <w:rFonts w:ascii="Times New Roman" w:eastAsia="Times New Roman" w:hAnsi="Times New Roman" w:cs="Times New Roman"/>
          <w:color w:val="000000" w:themeColor="text1"/>
          <w:sz w:val="24"/>
          <w:szCs w:val="24"/>
        </w:rPr>
        <w:t>To this end, HUD has developed a Procurement Handbook for Public Housing Agencies</w:t>
      </w:r>
      <w:r w:rsidR="7CF56B24" w:rsidRPr="175A4A8D">
        <w:rPr>
          <w:rFonts w:ascii="Times New Roman" w:eastAsia="Times New Roman" w:hAnsi="Times New Roman" w:cs="Times New Roman"/>
          <w:color w:val="000000" w:themeColor="text1"/>
          <w:sz w:val="24"/>
          <w:szCs w:val="24"/>
        </w:rPr>
        <w:t xml:space="preserve"> (</w:t>
      </w:r>
      <w:r w:rsidR="5270FD64" w:rsidRPr="175A4A8D">
        <w:rPr>
          <w:rFonts w:ascii="Times New Roman" w:eastAsia="Times New Roman" w:hAnsi="Times New Roman" w:cs="Times New Roman"/>
          <w:color w:val="000000" w:themeColor="text1"/>
          <w:sz w:val="24"/>
          <w:szCs w:val="24"/>
        </w:rPr>
        <w:t>“</w:t>
      </w:r>
      <w:r w:rsidR="7CF56B24" w:rsidRPr="175A4A8D">
        <w:rPr>
          <w:rFonts w:ascii="Times New Roman" w:eastAsia="Times New Roman" w:hAnsi="Times New Roman" w:cs="Times New Roman"/>
          <w:color w:val="000000" w:themeColor="text1"/>
          <w:sz w:val="24"/>
          <w:szCs w:val="24"/>
        </w:rPr>
        <w:t>Handbook”)</w:t>
      </w:r>
      <w:r w:rsidR="26A89F7A" w:rsidRPr="175A4A8D">
        <w:rPr>
          <w:rFonts w:ascii="Times New Roman" w:eastAsia="Times New Roman" w:hAnsi="Times New Roman" w:cs="Times New Roman"/>
          <w:color w:val="000000" w:themeColor="text1"/>
          <w:sz w:val="24"/>
          <w:szCs w:val="24"/>
        </w:rPr>
        <w:t>,</w:t>
      </w:r>
      <w:r w:rsidRPr="175A4A8D">
        <w:rPr>
          <w:rStyle w:val="FootnoteReference"/>
          <w:rFonts w:ascii="Times New Roman" w:eastAsia="Times New Roman" w:hAnsi="Times New Roman" w:cs="Times New Roman"/>
          <w:color w:val="000000" w:themeColor="text1"/>
          <w:sz w:val="24"/>
          <w:szCs w:val="24"/>
        </w:rPr>
        <w:footnoteReference w:id="29"/>
      </w:r>
      <w:r w:rsidR="26A89F7A" w:rsidRPr="175A4A8D">
        <w:rPr>
          <w:rFonts w:ascii="Times New Roman" w:eastAsia="Times New Roman" w:hAnsi="Times New Roman" w:cs="Times New Roman"/>
          <w:color w:val="000000" w:themeColor="text1"/>
          <w:sz w:val="24"/>
          <w:szCs w:val="24"/>
        </w:rPr>
        <w:t xml:space="preserve"> which sets for</w:t>
      </w:r>
      <w:r w:rsidR="7D34755C" w:rsidRPr="175A4A8D">
        <w:rPr>
          <w:rFonts w:ascii="Times New Roman" w:eastAsia="Times New Roman" w:hAnsi="Times New Roman" w:cs="Times New Roman"/>
          <w:color w:val="000000" w:themeColor="text1"/>
          <w:sz w:val="24"/>
          <w:szCs w:val="24"/>
        </w:rPr>
        <w:t>th</w:t>
      </w:r>
      <w:r w:rsidR="26A89F7A" w:rsidRPr="175A4A8D">
        <w:rPr>
          <w:rFonts w:ascii="Times New Roman" w:eastAsia="Times New Roman" w:hAnsi="Times New Roman" w:cs="Times New Roman"/>
          <w:color w:val="000000" w:themeColor="text1"/>
          <w:sz w:val="24"/>
          <w:szCs w:val="24"/>
        </w:rPr>
        <w:t xml:space="preserve"> both required and recommended procurement practices applicable to PHAs. </w:t>
      </w:r>
      <w:r w:rsidR="69FF0E4F" w:rsidRPr="175A4A8D">
        <w:rPr>
          <w:rFonts w:ascii="Times New Roman" w:eastAsia="Times New Roman" w:hAnsi="Times New Roman" w:cs="Times New Roman"/>
          <w:color w:val="000000" w:themeColor="text1"/>
          <w:sz w:val="24"/>
          <w:szCs w:val="24"/>
        </w:rPr>
        <w:t xml:space="preserve">The </w:t>
      </w:r>
      <w:r w:rsidR="70831D06" w:rsidRPr="175A4A8D">
        <w:rPr>
          <w:rFonts w:ascii="Times New Roman" w:eastAsia="Times New Roman" w:hAnsi="Times New Roman" w:cs="Times New Roman"/>
          <w:color w:val="000000" w:themeColor="text1"/>
          <w:sz w:val="24"/>
          <w:szCs w:val="24"/>
        </w:rPr>
        <w:t xml:space="preserve">Handbook </w:t>
      </w:r>
      <w:r w:rsidR="61BB7955" w:rsidRPr="175A4A8D">
        <w:rPr>
          <w:rFonts w:ascii="Times New Roman" w:eastAsia="Times New Roman" w:hAnsi="Times New Roman" w:cs="Times New Roman"/>
          <w:color w:val="000000" w:themeColor="text1"/>
          <w:sz w:val="24"/>
          <w:szCs w:val="24"/>
        </w:rPr>
        <w:t>applies to all PHA procurement actions using federal program grant funds</w:t>
      </w:r>
      <w:r w:rsidR="26BDA5B3" w:rsidRPr="175A4A8D">
        <w:rPr>
          <w:rFonts w:ascii="Times New Roman" w:eastAsia="Times New Roman" w:hAnsi="Times New Roman" w:cs="Times New Roman"/>
          <w:color w:val="000000" w:themeColor="text1"/>
          <w:sz w:val="24"/>
          <w:szCs w:val="24"/>
        </w:rPr>
        <w:t>,</w:t>
      </w:r>
      <w:r w:rsidRPr="175A4A8D">
        <w:rPr>
          <w:rStyle w:val="FootnoteReference"/>
          <w:rFonts w:ascii="Times New Roman" w:eastAsia="Times New Roman" w:hAnsi="Times New Roman" w:cs="Times New Roman"/>
          <w:color w:val="000000" w:themeColor="text1"/>
          <w:sz w:val="24"/>
          <w:szCs w:val="24"/>
        </w:rPr>
        <w:footnoteReference w:id="30"/>
      </w:r>
      <w:r w:rsidR="7302B1A0" w:rsidRPr="175A4A8D">
        <w:rPr>
          <w:rFonts w:ascii="Times New Roman" w:eastAsia="Times New Roman" w:hAnsi="Times New Roman" w:cs="Times New Roman"/>
          <w:color w:val="000000" w:themeColor="text1"/>
          <w:sz w:val="24"/>
          <w:szCs w:val="24"/>
        </w:rPr>
        <w:t xml:space="preserve"> </w:t>
      </w:r>
      <w:r w:rsidR="623DD5F8" w:rsidRPr="175A4A8D">
        <w:rPr>
          <w:rFonts w:ascii="Times New Roman" w:eastAsia="Times New Roman" w:hAnsi="Times New Roman" w:cs="Times New Roman"/>
          <w:color w:val="000000" w:themeColor="text1"/>
          <w:sz w:val="24"/>
          <w:szCs w:val="24"/>
        </w:rPr>
        <w:t xml:space="preserve">and requires all PHAs to establish and follow a written procurement policy that is consistent with applicable </w:t>
      </w:r>
      <w:r w:rsidR="70B88ABE" w:rsidRPr="175A4A8D">
        <w:rPr>
          <w:rFonts w:ascii="Times New Roman" w:eastAsia="Times New Roman" w:hAnsi="Times New Roman" w:cs="Times New Roman"/>
          <w:color w:val="000000" w:themeColor="text1"/>
          <w:sz w:val="24"/>
          <w:szCs w:val="24"/>
        </w:rPr>
        <w:t>federal rules</w:t>
      </w:r>
      <w:r w:rsidR="623DD5F8" w:rsidRPr="175A4A8D">
        <w:rPr>
          <w:rFonts w:ascii="Times New Roman" w:eastAsia="Times New Roman" w:hAnsi="Times New Roman" w:cs="Times New Roman"/>
          <w:color w:val="000000" w:themeColor="text1"/>
          <w:sz w:val="24"/>
          <w:szCs w:val="24"/>
        </w:rPr>
        <w:t>.</w:t>
      </w:r>
      <w:r w:rsidRPr="175A4A8D">
        <w:rPr>
          <w:rStyle w:val="FootnoteReference"/>
          <w:rFonts w:ascii="Times New Roman" w:eastAsia="Times New Roman" w:hAnsi="Times New Roman" w:cs="Times New Roman"/>
          <w:color w:val="000000" w:themeColor="text1"/>
          <w:sz w:val="24"/>
          <w:szCs w:val="24"/>
        </w:rPr>
        <w:footnoteReference w:id="31"/>
      </w:r>
      <w:r w:rsidR="1FE846A5" w:rsidRPr="175A4A8D">
        <w:rPr>
          <w:rFonts w:ascii="Times New Roman" w:eastAsia="Times New Roman" w:hAnsi="Times New Roman" w:cs="Times New Roman"/>
          <w:color w:val="000000" w:themeColor="text1"/>
          <w:sz w:val="24"/>
          <w:szCs w:val="24"/>
        </w:rPr>
        <w:t xml:space="preserve"> HUD and the Comptroller General of the United States retain the right to audit a</w:t>
      </w:r>
      <w:r w:rsidR="6D8C5C19" w:rsidRPr="175A4A8D">
        <w:rPr>
          <w:rFonts w:ascii="Times New Roman" w:eastAsia="Times New Roman" w:hAnsi="Times New Roman" w:cs="Times New Roman"/>
          <w:color w:val="000000" w:themeColor="text1"/>
          <w:sz w:val="24"/>
          <w:szCs w:val="24"/>
        </w:rPr>
        <w:t xml:space="preserve">ll </w:t>
      </w:r>
      <w:r w:rsidR="1FE846A5" w:rsidRPr="175A4A8D">
        <w:rPr>
          <w:rFonts w:ascii="Times New Roman" w:eastAsia="Times New Roman" w:hAnsi="Times New Roman" w:cs="Times New Roman"/>
          <w:color w:val="000000" w:themeColor="text1"/>
          <w:sz w:val="24"/>
          <w:szCs w:val="24"/>
        </w:rPr>
        <w:t xml:space="preserve">books, documents, papers, and records </w:t>
      </w:r>
      <w:r w:rsidR="3B46E74E" w:rsidRPr="175A4A8D">
        <w:rPr>
          <w:rFonts w:ascii="Times New Roman" w:eastAsia="Times New Roman" w:hAnsi="Times New Roman" w:cs="Times New Roman"/>
          <w:color w:val="000000" w:themeColor="text1"/>
          <w:sz w:val="24"/>
          <w:szCs w:val="24"/>
        </w:rPr>
        <w:t>of PHA</w:t>
      </w:r>
      <w:r w:rsidR="00BA4F7E">
        <w:rPr>
          <w:rFonts w:ascii="Times New Roman" w:eastAsia="Times New Roman" w:hAnsi="Times New Roman" w:cs="Times New Roman"/>
          <w:color w:val="000000" w:themeColor="text1"/>
          <w:sz w:val="24"/>
          <w:szCs w:val="24"/>
        </w:rPr>
        <w:t>s</w:t>
      </w:r>
      <w:r w:rsidR="3B46E74E" w:rsidRPr="175A4A8D">
        <w:rPr>
          <w:rFonts w:ascii="Times New Roman" w:eastAsia="Times New Roman" w:hAnsi="Times New Roman" w:cs="Times New Roman"/>
          <w:color w:val="000000" w:themeColor="text1"/>
          <w:sz w:val="24"/>
          <w:szCs w:val="24"/>
        </w:rPr>
        <w:t xml:space="preserve"> that are pertinent to financial assistance provided by HUD.</w:t>
      </w:r>
      <w:r w:rsidRPr="175A4A8D">
        <w:rPr>
          <w:rStyle w:val="FootnoteReference"/>
          <w:rFonts w:ascii="Times New Roman" w:eastAsia="Times New Roman" w:hAnsi="Times New Roman" w:cs="Times New Roman"/>
          <w:color w:val="000000" w:themeColor="text1"/>
          <w:sz w:val="24"/>
          <w:szCs w:val="24"/>
        </w:rPr>
        <w:footnoteReference w:id="32"/>
      </w:r>
    </w:p>
    <w:p w14:paraId="5688F72C" w14:textId="3E8BFD82" w:rsidR="39491672" w:rsidRDefault="39491672"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Generally, the dollar amount of a contract determines the procedures that a PHA must follow. According to the Handbook, small purchase procedures are a simplified method for acquiring supplies, materials, and services (including professional and construction) that do not exceed the PHA’s small purchase threshold.</w:t>
      </w:r>
      <w:r w:rsidRPr="175A4A8D">
        <w:rPr>
          <w:rStyle w:val="FootnoteReference"/>
          <w:rFonts w:ascii="Times New Roman" w:eastAsia="Times New Roman" w:hAnsi="Times New Roman" w:cs="Times New Roman"/>
          <w:color w:val="000000" w:themeColor="text1"/>
          <w:sz w:val="24"/>
          <w:szCs w:val="24"/>
        </w:rPr>
        <w:footnoteReference w:id="33"/>
      </w:r>
      <w:r w:rsidR="7AAEE5FC" w:rsidRPr="175A4A8D">
        <w:rPr>
          <w:rFonts w:ascii="Times New Roman" w:eastAsia="Times New Roman" w:hAnsi="Times New Roman" w:cs="Times New Roman"/>
          <w:color w:val="000000" w:themeColor="text1"/>
          <w:sz w:val="24"/>
          <w:szCs w:val="24"/>
        </w:rPr>
        <w:t xml:space="preserve"> PHAs are required to establish the dollar threshold for small purchases in their written procurement policy,</w:t>
      </w:r>
      <w:r w:rsidRPr="175A4A8D">
        <w:rPr>
          <w:rStyle w:val="FootnoteReference"/>
          <w:rFonts w:ascii="Times New Roman" w:eastAsia="Times New Roman" w:hAnsi="Times New Roman" w:cs="Times New Roman"/>
          <w:color w:val="000000" w:themeColor="text1"/>
          <w:sz w:val="24"/>
          <w:szCs w:val="24"/>
        </w:rPr>
        <w:footnoteReference w:id="34"/>
      </w:r>
      <w:r w:rsidR="7AAEE5FC" w:rsidRPr="175A4A8D">
        <w:rPr>
          <w:rFonts w:ascii="Times New Roman" w:eastAsia="Times New Roman" w:hAnsi="Times New Roman" w:cs="Times New Roman"/>
          <w:color w:val="000000" w:themeColor="text1"/>
          <w:sz w:val="24"/>
          <w:szCs w:val="24"/>
        </w:rPr>
        <w:t xml:space="preserve"> but the threshold may not exceed the federal small purchase threshold of $</w:t>
      </w:r>
      <w:r w:rsidR="7AEB90DE" w:rsidRPr="175A4A8D">
        <w:rPr>
          <w:rFonts w:ascii="Times New Roman" w:eastAsia="Times New Roman" w:hAnsi="Times New Roman" w:cs="Times New Roman"/>
          <w:color w:val="000000" w:themeColor="text1"/>
          <w:sz w:val="24"/>
          <w:szCs w:val="24"/>
        </w:rPr>
        <w:t>2</w:t>
      </w:r>
      <w:r w:rsidR="7AAEE5FC" w:rsidRPr="175A4A8D">
        <w:rPr>
          <w:rFonts w:ascii="Times New Roman" w:eastAsia="Times New Roman" w:hAnsi="Times New Roman" w:cs="Times New Roman"/>
          <w:color w:val="000000" w:themeColor="text1"/>
          <w:sz w:val="24"/>
          <w:szCs w:val="24"/>
        </w:rPr>
        <w:t>50,000,</w:t>
      </w:r>
      <w:r w:rsidRPr="175A4A8D">
        <w:rPr>
          <w:rStyle w:val="FootnoteReference"/>
          <w:rFonts w:ascii="Times New Roman" w:eastAsia="Times New Roman" w:hAnsi="Times New Roman" w:cs="Times New Roman"/>
          <w:color w:val="000000" w:themeColor="text1"/>
          <w:sz w:val="24"/>
          <w:szCs w:val="24"/>
        </w:rPr>
        <w:footnoteReference w:id="35"/>
      </w:r>
      <w:r w:rsidR="7AAEE5FC" w:rsidRPr="175A4A8D">
        <w:rPr>
          <w:rFonts w:ascii="Times New Roman" w:eastAsia="Times New Roman" w:hAnsi="Times New Roman" w:cs="Times New Roman"/>
          <w:color w:val="000000" w:themeColor="text1"/>
          <w:sz w:val="24"/>
          <w:szCs w:val="24"/>
        </w:rPr>
        <w:t xml:space="preserve"> or any lower dollar value set by the state or locality having jurisdiction over the PHA.</w:t>
      </w:r>
      <w:r w:rsidRPr="175A4A8D">
        <w:rPr>
          <w:rStyle w:val="FootnoteReference"/>
          <w:rFonts w:ascii="Times New Roman" w:eastAsia="Times New Roman" w:hAnsi="Times New Roman" w:cs="Times New Roman"/>
          <w:color w:val="000000" w:themeColor="text1"/>
          <w:sz w:val="24"/>
          <w:szCs w:val="24"/>
        </w:rPr>
        <w:footnoteReference w:id="36"/>
      </w:r>
      <w:r w:rsidR="28DFC21F" w:rsidRPr="175A4A8D">
        <w:rPr>
          <w:rFonts w:ascii="Times New Roman" w:eastAsia="Times New Roman" w:hAnsi="Times New Roman" w:cs="Times New Roman"/>
          <w:color w:val="000000" w:themeColor="text1"/>
          <w:sz w:val="24"/>
          <w:szCs w:val="24"/>
        </w:rPr>
        <w:t xml:space="preserve"> According to the Handbook, PHAs are prohibited from breaking up purchases into multiple smaller purchases below the small purchase threshold in order to utilize the less restrictive small purchase procedures (</w:t>
      </w:r>
      <w:r w:rsidR="203FF7E2" w:rsidRPr="175A4A8D">
        <w:rPr>
          <w:rFonts w:ascii="Times New Roman" w:eastAsia="Times New Roman" w:hAnsi="Times New Roman" w:cs="Times New Roman"/>
          <w:color w:val="000000" w:themeColor="text1"/>
          <w:sz w:val="24"/>
          <w:szCs w:val="24"/>
        </w:rPr>
        <w:t>this practice is commonly referred to as “bid splitting” or “unbundling”).</w:t>
      </w:r>
      <w:r w:rsidRPr="175A4A8D">
        <w:rPr>
          <w:rStyle w:val="FootnoteReference"/>
          <w:rFonts w:ascii="Times New Roman" w:eastAsia="Times New Roman" w:hAnsi="Times New Roman" w:cs="Times New Roman"/>
          <w:color w:val="000000" w:themeColor="text1"/>
          <w:sz w:val="24"/>
          <w:szCs w:val="24"/>
        </w:rPr>
        <w:footnoteReference w:id="37"/>
      </w:r>
      <w:r w:rsidR="5552180A" w:rsidRPr="175A4A8D">
        <w:rPr>
          <w:rFonts w:ascii="Times New Roman" w:eastAsia="Times New Roman" w:hAnsi="Times New Roman" w:cs="Times New Roman"/>
          <w:color w:val="000000" w:themeColor="text1"/>
          <w:sz w:val="24"/>
          <w:szCs w:val="24"/>
        </w:rPr>
        <w:t xml:space="preserve"> However, larger purchases may be broken into smaller ones to afford small and minority businesses the opportunity to participate in the PHA’s procurements.</w:t>
      </w:r>
      <w:r w:rsidRPr="175A4A8D">
        <w:rPr>
          <w:rStyle w:val="FootnoteReference"/>
          <w:rFonts w:ascii="Times New Roman" w:eastAsia="Times New Roman" w:hAnsi="Times New Roman" w:cs="Times New Roman"/>
          <w:color w:val="000000" w:themeColor="text1"/>
          <w:sz w:val="24"/>
          <w:szCs w:val="24"/>
        </w:rPr>
        <w:footnoteReference w:id="38"/>
      </w:r>
    </w:p>
    <w:p w14:paraId="50955DF1" w14:textId="27F67A65" w:rsidR="40EBF823" w:rsidRDefault="40EBF823" w:rsidP="175A4A8D">
      <w:pPr>
        <w:spacing w:after="0" w:line="480" w:lineRule="auto"/>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Within the small purchase threshold, there is also a micro</w:t>
      </w:r>
      <w:r w:rsidR="00543CA0">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purchase threshold of up to $</w:t>
      </w:r>
      <w:r w:rsidR="0CCF9DCF" w:rsidRPr="175A4A8D">
        <w:rPr>
          <w:rFonts w:ascii="Times New Roman" w:eastAsia="Times New Roman" w:hAnsi="Times New Roman" w:cs="Times New Roman"/>
          <w:color w:val="000000" w:themeColor="text1"/>
          <w:sz w:val="24"/>
          <w:szCs w:val="24"/>
        </w:rPr>
        <w:t>10</w:t>
      </w:r>
      <w:r w:rsidRPr="175A4A8D">
        <w:rPr>
          <w:rFonts w:ascii="Times New Roman" w:eastAsia="Times New Roman" w:hAnsi="Times New Roman" w:cs="Times New Roman"/>
          <w:color w:val="000000" w:themeColor="text1"/>
          <w:sz w:val="24"/>
          <w:szCs w:val="24"/>
        </w:rPr>
        <w:t>,000.</w:t>
      </w:r>
      <w:r w:rsidRPr="175A4A8D">
        <w:rPr>
          <w:rStyle w:val="FootnoteReference"/>
          <w:rFonts w:ascii="Times New Roman" w:eastAsia="Times New Roman" w:hAnsi="Times New Roman" w:cs="Times New Roman"/>
          <w:color w:val="000000" w:themeColor="text1"/>
          <w:sz w:val="24"/>
          <w:szCs w:val="24"/>
        </w:rPr>
        <w:footnoteReference w:id="39"/>
      </w:r>
      <w:r w:rsidR="6D41648F" w:rsidRPr="175A4A8D">
        <w:rPr>
          <w:rFonts w:ascii="Times New Roman" w:eastAsia="Times New Roman" w:hAnsi="Times New Roman" w:cs="Times New Roman"/>
          <w:color w:val="000000" w:themeColor="text1"/>
          <w:sz w:val="24"/>
          <w:szCs w:val="24"/>
        </w:rPr>
        <w:t xml:space="preserve"> PHAs may award micro</w:t>
      </w:r>
      <w:r w:rsidR="00543CA0">
        <w:rPr>
          <w:rFonts w:ascii="Times New Roman" w:eastAsia="Times New Roman" w:hAnsi="Times New Roman" w:cs="Times New Roman"/>
          <w:color w:val="000000" w:themeColor="text1"/>
          <w:sz w:val="24"/>
          <w:szCs w:val="24"/>
        </w:rPr>
        <w:t>-</w:t>
      </w:r>
      <w:r w:rsidR="6D41648F" w:rsidRPr="175A4A8D">
        <w:rPr>
          <w:rFonts w:ascii="Times New Roman" w:eastAsia="Times New Roman" w:hAnsi="Times New Roman" w:cs="Times New Roman"/>
          <w:color w:val="000000" w:themeColor="text1"/>
          <w:sz w:val="24"/>
          <w:szCs w:val="24"/>
        </w:rPr>
        <w:t>purchases without soliciting competitive quotations if the designated Contracting Officer</w:t>
      </w:r>
      <w:r w:rsidRPr="175A4A8D">
        <w:rPr>
          <w:rStyle w:val="FootnoteReference"/>
          <w:rFonts w:ascii="Times New Roman" w:eastAsia="Times New Roman" w:hAnsi="Times New Roman" w:cs="Times New Roman"/>
          <w:color w:val="000000" w:themeColor="text1"/>
          <w:sz w:val="24"/>
          <w:szCs w:val="24"/>
        </w:rPr>
        <w:footnoteReference w:id="40"/>
      </w:r>
      <w:r w:rsidR="6D41648F" w:rsidRPr="175A4A8D">
        <w:rPr>
          <w:rFonts w:ascii="Times New Roman" w:eastAsia="Times New Roman" w:hAnsi="Times New Roman" w:cs="Times New Roman"/>
          <w:color w:val="000000" w:themeColor="text1"/>
          <w:sz w:val="24"/>
          <w:szCs w:val="24"/>
        </w:rPr>
        <w:t xml:space="preserve"> considers the price reasonable.</w:t>
      </w:r>
      <w:r w:rsidRPr="175A4A8D">
        <w:rPr>
          <w:rStyle w:val="FootnoteReference"/>
          <w:rFonts w:ascii="Times New Roman" w:eastAsia="Times New Roman" w:hAnsi="Times New Roman" w:cs="Times New Roman"/>
          <w:color w:val="000000" w:themeColor="text1"/>
          <w:sz w:val="24"/>
          <w:szCs w:val="24"/>
        </w:rPr>
        <w:footnoteReference w:id="41"/>
      </w:r>
      <w:r w:rsidR="3A21A3E8" w:rsidRPr="175A4A8D">
        <w:rPr>
          <w:rFonts w:ascii="Times New Roman" w:eastAsia="Times New Roman" w:hAnsi="Times New Roman" w:cs="Times New Roman"/>
          <w:color w:val="000000" w:themeColor="text1"/>
          <w:sz w:val="24"/>
          <w:szCs w:val="24"/>
        </w:rPr>
        <w:t xml:space="preserve"> To the extent practicable, the PHA is required to distribute micro</w:t>
      </w:r>
      <w:r w:rsidR="00543CA0">
        <w:rPr>
          <w:rFonts w:ascii="Times New Roman" w:eastAsia="Times New Roman" w:hAnsi="Times New Roman" w:cs="Times New Roman"/>
          <w:color w:val="000000" w:themeColor="text1"/>
          <w:sz w:val="24"/>
          <w:szCs w:val="24"/>
        </w:rPr>
        <w:t>-</w:t>
      </w:r>
      <w:r w:rsidR="3A21A3E8" w:rsidRPr="175A4A8D">
        <w:rPr>
          <w:rFonts w:ascii="Times New Roman" w:eastAsia="Times New Roman" w:hAnsi="Times New Roman" w:cs="Times New Roman"/>
          <w:color w:val="000000" w:themeColor="text1"/>
          <w:sz w:val="24"/>
          <w:szCs w:val="24"/>
        </w:rPr>
        <w:t>purchases “equitably among qualified vendors.”</w:t>
      </w:r>
      <w:r w:rsidRPr="175A4A8D">
        <w:rPr>
          <w:rStyle w:val="FootnoteReference"/>
          <w:rFonts w:ascii="Times New Roman" w:eastAsia="Times New Roman" w:hAnsi="Times New Roman" w:cs="Times New Roman"/>
          <w:color w:val="000000" w:themeColor="text1"/>
          <w:sz w:val="24"/>
          <w:szCs w:val="24"/>
        </w:rPr>
        <w:footnoteReference w:id="42"/>
      </w:r>
      <w:r w:rsidR="18EFE45F" w:rsidRPr="175A4A8D">
        <w:rPr>
          <w:rFonts w:ascii="Times New Roman" w:eastAsia="Times New Roman" w:hAnsi="Times New Roman" w:cs="Times New Roman"/>
          <w:color w:val="000000" w:themeColor="text1"/>
          <w:sz w:val="24"/>
          <w:szCs w:val="24"/>
        </w:rPr>
        <w:t xml:space="preserve"> </w:t>
      </w:r>
    </w:p>
    <w:p w14:paraId="20D10383" w14:textId="28A52DC9" w:rsidR="18EFE45F" w:rsidRDefault="18EFE45F"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For small purchases above the micro</w:t>
      </w:r>
      <w:r w:rsidR="00543CA0">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purchase threshold but below $</w:t>
      </w:r>
      <w:r w:rsidR="7AF88C94" w:rsidRPr="175A4A8D">
        <w:rPr>
          <w:rFonts w:ascii="Times New Roman" w:eastAsia="Times New Roman" w:hAnsi="Times New Roman" w:cs="Times New Roman"/>
          <w:color w:val="000000" w:themeColor="text1"/>
          <w:sz w:val="24"/>
          <w:szCs w:val="24"/>
        </w:rPr>
        <w:t>2</w:t>
      </w:r>
      <w:r w:rsidRPr="175A4A8D">
        <w:rPr>
          <w:rFonts w:ascii="Times New Roman" w:eastAsia="Times New Roman" w:hAnsi="Times New Roman" w:cs="Times New Roman"/>
          <w:color w:val="000000" w:themeColor="text1"/>
          <w:sz w:val="24"/>
          <w:szCs w:val="24"/>
        </w:rPr>
        <w:t xml:space="preserve">50,000, the PHA is required to solicit price quotations from an adequate number of qualified sources, </w:t>
      </w:r>
      <w:r w:rsidR="5A4AFF2D" w:rsidRPr="175A4A8D">
        <w:rPr>
          <w:rFonts w:ascii="Times New Roman" w:eastAsia="Times New Roman" w:hAnsi="Times New Roman" w:cs="Times New Roman"/>
          <w:color w:val="000000" w:themeColor="text1"/>
          <w:sz w:val="24"/>
          <w:szCs w:val="24"/>
        </w:rPr>
        <w:t xml:space="preserve">generally </w:t>
      </w:r>
      <w:r w:rsidRPr="175A4A8D">
        <w:rPr>
          <w:rFonts w:ascii="Times New Roman" w:eastAsia="Times New Roman" w:hAnsi="Times New Roman" w:cs="Times New Roman"/>
          <w:color w:val="000000" w:themeColor="text1"/>
          <w:sz w:val="24"/>
          <w:szCs w:val="24"/>
        </w:rPr>
        <w:t xml:space="preserve">defined </w:t>
      </w:r>
      <w:r w:rsidR="00543CA0">
        <w:rPr>
          <w:rFonts w:ascii="Times New Roman" w:eastAsia="Times New Roman" w:hAnsi="Times New Roman" w:cs="Times New Roman"/>
          <w:color w:val="000000" w:themeColor="text1"/>
          <w:sz w:val="24"/>
          <w:szCs w:val="24"/>
        </w:rPr>
        <w:t xml:space="preserve">in the Handbook </w:t>
      </w:r>
      <w:r w:rsidRPr="175A4A8D">
        <w:rPr>
          <w:rFonts w:ascii="Times New Roman" w:eastAsia="Times New Roman" w:hAnsi="Times New Roman" w:cs="Times New Roman"/>
          <w:color w:val="000000" w:themeColor="text1"/>
          <w:sz w:val="24"/>
          <w:szCs w:val="24"/>
        </w:rPr>
        <w:t>as</w:t>
      </w:r>
      <w:r w:rsidR="24C36451" w:rsidRPr="175A4A8D">
        <w:rPr>
          <w:rFonts w:ascii="Times New Roman" w:eastAsia="Times New Roman" w:hAnsi="Times New Roman" w:cs="Times New Roman"/>
          <w:color w:val="000000" w:themeColor="text1"/>
          <w:sz w:val="24"/>
          <w:szCs w:val="24"/>
        </w:rPr>
        <w:t xml:space="preserve"> not</w:t>
      </w:r>
      <w:r w:rsidRPr="175A4A8D">
        <w:rPr>
          <w:rFonts w:ascii="Times New Roman" w:eastAsia="Times New Roman" w:hAnsi="Times New Roman" w:cs="Times New Roman"/>
          <w:color w:val="000000" w:themeColor="text1"/>
          <w:sz w:val="24"/>
          <w:szCs w:val="24"/>
        </w:rPr>
        <w:t xml:space="preserve"> less than three</w:t>
      </w:r>
      <w:r w:rsidR="1DF501FC" w:rsidRPr="175A4A8D">
        <w:rPr>
          <w:rFonts w:ascii="Times New Roman" w:eastAsia="Times New Roman" w:hAnsi="Times New Roman" w:cs="Times New Roman"/>
          <w:color w:val="000000" w:themeColor="text1"/>
          <w:sz w:val="24"/>
          <w:szCs w:val="24"/>
        </w:rPr>
        <w:t>.</w:t>
      </w:r>
      <w:r w:rsidRPr="175A4A8D">
        <w:rPr>
          <w:rStyle w:val="FootnoteReference"/>
          <w:rFonts w:ascii="Times New Roman" w:eastAsia="Times New Roman" w:hAnsi="Times New Roman" w:cs="Times New Roman"/>
          <w:color w:val="000000" w:themeColor="text1"/>
          <w:sz w:val="24"/>
          <w:szCs w:val="24"/>
        </w:rPr>
        <w:footnoteReference w:id="43"/>
      </w:r>
      <w:r w:rsidR="69CE6192" w:rsidRPr="175A4A8D">
        <w:rPr>
          <w:rFonts w:ascii="Times New Roman" w:eastAsia="Times New Roman" w:hAnsi="Times New Roman" w:cs="Times New Roman"/>
          <w:color w:val="000000" w:themeColor="text1"/>
          <w:sz w:val="24"/>
          <w:szCs w:val="24"/>
        </w:rPr>
        <w:t xml:space="preserve"> Quotations for small purchases may be obtained in writing, orally, or through electronic means.</w:t>
      </w:r>
      <w:r w:rsidRPr="175A4A8D">
        <w:rPr>
          <w:rStyle w:val="FootnoteReference"/>
          <w:rFonts w:ascii="Times New Roman" w:eastAsia="Times New Roman" w:hAnsi="Times New Roman" w:cs="Times New Roman"/>
          <w:color w:val="000000" w:themeColor="text1"/>
          <w:sz w:val="24"/>
          <w:szCs w:val="24"/>
        </w:rPr>
        <w:footnoteReference w:id="44"/>
      </w:r>
      <w:r w:rsidR="70AF9A6B" w:rsidRPr="175A4A8D">
        <w:rPr>
          <w:rFonts w:ascii="Times New Roman" w:eastAsia="Times New Roman" w:hAnsi="Times New Roman" w:cs="Times New Roman"/>
          <w:color w:val="000000" w:themeColor="text1"/>
          <w:sz w:val="24"/>
          <w:szCs w:val="24"/>
        </w:rPr>
        <w:t xml:space="preserve"> According to the Handbook, prior to making a small purchase award, the Contracting Officer must determine that the proposed price is fair and reasonable.</w:t>
      </w:r>
      <w:r w:rsidRPr="175A4A8D">
        <w:rPr>
          <w:rStyle w:val="FootnoteReference"/>
          <w:rFonts w:ascii="Times New Roman" w:eastAsia="Times New Roman" w:hAnsi="Times New Roman" w:cs="Times New Roman"/>
          <w:color w:val="000000" w:themeColor="text1"/>
          <w:sz w:val="24"/>
          <w:szCs w:val="24"/>
        </w:rPr>
        <w:footnoteReference w:id="45"/>
      </w:r>
      <w:r w:rsidR="6367CB2E" w:rsidRPr="175A4A8D">
        <w:rPr>
          <w:rFonts w:ascii="Times New Roman" w:eastAsia="Times New Roman" w:hAnsi="Times New Roman" w:cs="Times New Roman"/>
          <w:color w:val="000000" w:themeColor="text1"/>
          <w:sz w:val="24"/>
          <w:szCs w:val="24"/>
        </w:rPr>
        <w:t xml:space="preserve"> Additionally, HUD requires PHAs to make awards only to responsible contractors possessing the ability to perform successfully under the terms and conditions of the proposed procurement.</w:t>
      </w:r>
      <w:r w:rsidRPr="175A4A8D">
        <w:rPr>
          <w:rStyle w:val="FootnoteReference"/>
          <w:rFonts w:ascii="Times New Roman" w:eastAsia="Times New Roman" w:hAnsi="Times New Roman" w:cs="Times New Roman"/>
          <w:color w:val="000000" w:themeColor="text1"/>
          <w:sz w:val="24"/>
          <w:szCs w:val="24"/>
        </w:rPr>
        <w:footnoteReference w:id="46"/>
      </w:r>
      <w:r w:rsidR="1F9325A5" w:rsidRPr="175A4A8D">
        <w:rPr>
          <w:rFonts w:ascii="Times New Roman" w:eastAsia="Times New Roman" w:hAnsi="Times New Roman" w:cs="Times New Roman"/>
          <w:color w:val="000000" w:themeColor="text1"/>
          <w:sz w:val="24"/>
          <w:szCs w:val="24"/>
        </w:rPr>
        <w:t xml:space="preserve"> The Handbook defines a responsible bidder as:</w:t>
      </w:r>
    </w:p>
    <w:p w14:paraId="73CE23E8" w14:textId="4C4801B1" w:rsidR="1F9325A5" w:rsidRDefault="1F9325A5" w:rsidP="0099090B">
      <w:pPr>
        <w:spacing w:after="240" w:line="240" w:lineRule="auto"/>
        <w:ind w:left="1440" w:right="144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A bidder who is able to comply with the required or </w:t>
      </w:r>
      <w:r w:rsidR="584E7636" w:rsidRPr="175A4A8D">
        <w:rPr>
          <w:rFonts w:ascii="Times New Roman" w:eastAsia="Times New Roman" w:hAnsi="Times New Roman" w:cs="Times New Roman"/>
          <w:color w:val="000000" w:themeColor="text1"/>
          <w:sz w:val="24"/>
          <w:szCs w:val="24"/>
        </w:rPr>
        <w:t>proposed</w:t>
      </w:r>
      <w:r w:rsidRPr="175A4A8D">
        <w:rPr>
          <w:rFonts w:ascii="Times New Roman" w:eastAsia="Times New Roman" w:hAnsi="Times New Roman" w:cs="Times New Roman"/>
          <w:color w:val="000000" w:themeColor="text1"/>
          <w:sz w:val="24"/>
          <w:szCs w:val="24"/>
        </w:rPr>
        <w:t xml:space="preserve"> delivery or performance schedule; has a satisfactory performance record; has a satisfactory record of integrity and business ethics; has the necessary organization, experience, accounting and operational controls, and technical skills, or the ability to obtain them; has the necessary production, construction, and technical equipment </w:t>
      </w:r>
      <w:r w:rsidR="3388EFBC" w:rsidRPr="175A4A8D">
        <w:rPr>
          <w:rFonts w:ascii="Times New Roman" w:eastAsia="Times New Roman" w:hAnsi="Times New Roman" w:cs="Times New Roman"/>
          <w:color w:val="000000" w:themeColor="text1"/>
          <w:sz w:val="24"/>
          <w:szCs w:val="24"/>
        </w:rPr>
        <w:t>and facilities, or the ability to obtain them; and is otherwise qualified and eligible to receive an award under applicable las and regulations, including the fact that the bidder is not suspended, debarred or under a HUD-imposed Limited Denial of Participation.</w:t>
      </w:r>
      <w:r w:rsidRPr="175A4A8D">
        <w:rPr>
          <w:rStyle w:val="FootnoteReference"/>
          <w:rFonts w:ascii="Times New Roman" w:eastAsia="Times New Roman" w:hAnsi="Times New Roman" w:cs="Times New Roman"/>
          <w:color w:val="000000" w:themeColor="text1"/>
          <w:sz w:val="24"/>
          <w:szCs w:val="24"/>
        </w:rPr>
        <w:footnoteReference w:id="47"/>
      </w:r>
    </w:p>
    <w:p w14:paraId="79262065" w14:textId="048C5D6C" w:rsidR="7D6E6B4F" w:rsidRDefault="7D6E6B4F" w:rsidP="0099090B">
      <w:pPr>
        <w:spacing w:after="0" w:line="480" w:lineRule="auto"/>
        <w:ind w:firstLine="720"/>
        <w:jc w:val="both"/>
        <w:rPr>
          <w:rFonts w:ascii="Times New Roman" w:eastAsia="Times New Roman" w:hAnsi="Times New Roman" w:cs="Times New Roman"/>
          <w:sz w:val="24"/>
          <w:szCs w:val="24"/>
        </w:rPr>
      </w:pPr>
      <w:r w:rsidRPr="175A4A8D">
        <w:rPr>
          <w:rFonts w:ascii="Times New Roman" w:eastAsia="Times New Roman" w:hAnsi="Times New Roman" w:cs="Times New Roman"/>
          <w:sz w:val="24"/>
          <w:szCs w:val="24"/>
        </w:rPr>
        <w:t xml:space="preserve">For small purchases, the Contracting Officer has broad latitude in evaluating contractor responsibility, including </w:t>
      </w:r>
      <w:r w:rsidR="00543CA0">
        <w:rPr>
          <w:rFonts w:ascii="Times New Roman" w:eastAsia="Times New Roman" w:hAnsi="Times New Roman" w:cs="Times New Roman"/>
          <w:sz w:val="24"/>
          <w:szCs w:val="24"/>
        </w:rPr>
        <w:t xml:space="preserve">through the use of </w:t>
      </w:r>
      <w:r w:rsidRPr="175A4A8D">
        <w:rPr>
          <w:rFonts w:ascii="Times New Roman" w:eastAsia="Times New Roman" w:hAnsi="Times New Roman" w:cs="Times New Roman"/>
          <w:sz w:val="24"/>
          <w:szCs w:val="24"/>
        </w:rPr>
        <w:t>personal knowledge of or past experience with the vendor.</w:t>
      </w:r>
      <w:r w:rsidRPr="175A4A8D">
        <w:rPr>
          <w:rStyle w:val="FootnoteReference"/>
          <w:rFonts w:ascii="Times New Roman" w:eastAsia="Times New Roman" w:hAnsi="Times New Roman" w:cs="Times New Roman"/>
          <w:sz w:val="24"/>
          <w:szCs w:val="24"/>
        </w:rPr>
        <w:footnoteReference w:id="48"/>
      </w:r>
    </w:p>
    <w:p w14:paraId="321E3A95" w14:textId="72A2A055" w:rsidR="3B82304F" w:rsidRDefault="3B82304F" w:rsidP="0099090B">
      <w:pPr>
        <w:spacing w:after="0" w:line="480" w:lineRule="auto"/>
        <w:ind w:firstLine="720"/>
        <w:jc w:val="both"/>
        <w:rPr>
          <w:rFonts w:ascii="Times New Roman" w:eastAsia="Times New Roman" w:hAnsi="Times New Roman" w:cs="Times New Roman"/>
          <w:sz w:val="24"/>
          <w:szCs w:val="24"/>
        </w:rPr>
      </w:pPr>
      <w:r w:rsidRPr="175A4A8D">
        <w:rPr>
          <w:rFonts w:ascii="Times New Roman" w:eastAsia="Times New Roman" w:hAnsi="Times New Roman" w:cs="Times New Roman"/>
          <w:sz w:val="24"/>
          <w:szCs w:val="24"/>
        </w:rPr>
        <w:t>For all PHA contracts above the small purchase threshold, HUD requires competitive procurements through sealed bids or by requesting competitive proposals.</w:t>
      </w:r>
      <w:r w:rsidRPr="175A4A8D">
        <w:rPr>
          <w:rStyle w:val="FootnoteReference"/>
          <w:rFonts w:ascii="Times New Roman" w:eastAsia="Times New Roman" w:hAnsi="Times New Roman" w:cs="Times New Roman"/>
          <w:sz w:val="24"/>
          <w:szCs w:val="24"/>
        </w:rPr>
        <w:footnoteReference w:id="49"/>
      </w:r>
      <w:r w:rsidR="6AB1EC35" w:rsidRPr="175A4A8D">
        <w:rPr>
          <w:rFonts w:ascii="Times New Roman" w:eastAsia="Times New Roman" w:hAnsi="Times New Roman" w:cs="Times New Roman"/>
          <w:sz w:val="24"/>
          <w:szCs w:val="24"/>
        </w:rPr>
        <w:t xml:space="preserve"> Under sealed bids, the PHA public solicits bids and a firm fixed-price contract is awarded to the responsible bidder whose bid, conforming with all the material terms and conditions of the invitation for bids, is the lowest in price.</w:t>
      </w:r>
      <w:r w:rsidRPr="175A4A8D">
        <w:rPr>
          <w:rStyle w:val="FootnoteReference"/>
          <w:rFonts w:ascii="Times New Roman" w:eastAsia="Times New Roman" w:hAnsi="Times New Roman" w:cs="Times New Roman"/>
          <w:sz w:val="24"/>
          <w:szCs w:val="24"/>
        </w:rPr>
        <w:footnoteReference w:id="50"/>
      </w:r>
      <w:r w:rsidR="6E5B1C9E" w:rsidRPr="175A4A8D">
        <w:rPr>
          <w:rFonts w:ascii="Times New Roman" w:eastAsia="Times New Roman" w:hAnsi="Times New Roman" w:cs="Times New Roman"/>
          <w:sz w:val="24"/>
          <w:szCs w:val="24"/>
        </w:rPr>
        <w:t xml:space="preserve"> Sealed bidding is the preferred method for procuring construction, supply, and non-complex service contracts, but PHAs may also use competitive proposals for construction contracts.</w:t>
      </w:r>
      <w:r w:rsidRPr="175A4A8D">
        <w:rPr>
          <w:rStyle w:val="FootnoteReference"/>
          <w:rFonts w:ascii="Times New Roman" w:eastAsia="Times New Roman" w:hAnsi="Times New Roman" w:cs="Times New Roman"/>
          <w:sz w:val="24"/>
          <w:szCs w:val="24"/>
        </w:rPr>
        <w:footnoteReference w:id="51"/>
      </w:r>
    </w:p>
    <w:p w14:paraId="4E310730" w14:textId="0F214489" w:rsidR="1141DDDF" w:rsidRDefault="1141DDDF"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sz w:val="24"/>
          <w:szCs w:val="24"/>
        </w:rPr>
        <w:t>Unlike sealed bidding, the competitive proposal</w:t>
      </w:r>
      <w:r w:rsidRPr="175A4A8D">
        <w:rPr>
          <w:rStyle w:val="FootnoteReference"/>
          <w:rFonts w:ascii="Times New Roman" w:eastAsia="Times New Roman" w:hAnsi="Times New Roman" w:cs="Times New Roman"/>
          <w:sz w:val="24"/>
          <w:szCs w:val="24"/>
        </w:rPr>
        <w:footnoteReference w:id="52"/>
      </w:r>
      <w:r w:rsidRPr="175A4A8D">
        <w:rPr>
          <w:rFonts w:ascii="Times New Roman" w:eastAsia="Times New Roman" w:hAnsi="Times New Roman" w:cs="Times New Roman"/>
          <w:sz w:val="24"/>
          <w:szCs w:val="24"/>
        </w:rPr>
        <w:t xml:space="preserve"> process awards contracts on the basis of the proposal that represents the best overall value </w:t>
      </w:r>
      <w:r w:rsidR="00973420">
        <w:rPr>
          <w:rFonts w:ascii="Times New Roman" w:eastAsia="Times New Roman" w:hAnsi="Times New Roman" w:cs="Times New Roman"/>
          <w:sz w:val="24"/>
          <w:szCs w:val="24"/>
        </w:rPr>
        <w:t>to</w:t>
      </w:r>
      <w:r w:rsidR="00973420" w:rsidRPr="175A4A8D">
        <w:rPr>
          <w:rFonts w:ascii="Times New Roman" w:eastAsia="Times New Roman" w:hAnsi="Times New Roman" w:cs="Times New Roman"/>
          <w:sz w:val="24"/>
          <w:szCs w:val="24"/>
        </w:rPr>
        <w:t xml:space="preserve"> </w:t>
      </w:r>
      <w:r w:rsidRPr="175A4A8D">
        <w:rPr>
          <w:rFonts w:ascii="Times New Roman" w:eastAsia="Times New Roman" w:hAnsi="Times New Roman" w:cs="Times New Roman"/>
          <w:sz w:val="24"/>
          <w:szCs w:val="24"/>
        </w:rPr>
        <w:t>the PHA, considering price and other factors, such as technical expertise, pas</w:t>
      </w:r>
      <w:r w:rsidR="6D6821D2" w:rsidRPr="175A4A8D">
        <w:rPr>
          <w:rFonts w:ascii="Times New Roman" w:eastAsia="Times New Roman" w:hAnsi="Times New Roman" w:cs="Times New Roman"/>
          <w:sz w:val="24"/>
          <w:szCs w:val="24"/>
        </w:rPr>
        <w:t xml:space="preserve">t </w:t>
      </w:r>
      <w:r w:rsidRPr="175A4A8D">
        <w:rPr>
          <w:rFonts w:ascii="Times New Roman" w:eastAsia="Times New Roman" w:hAnsi="Times New Roman" w:cs="Times New Roman"/>
          <w:sz w:val="24"/>
          <w:szCs w:val="24"/>
        </w:rPr>
        <w:t xml:space="preserve">experience, </w:t>
      </w:r>
      <w:r w:rsidR="00B969C1">
        <w:rPr>
          <w:rFonts w:ascii="Times New Roman" w:eastAsia="Times New Roman" w:hAnsi="Times New Roman" w:cs="Times New Roman"/>
          <w:sz w:val="24"/>
          <w:szCs w:val="24"/>
        </w:rPr>
        <w:t xml:space="preserve">and </w:t>
      </w:r>
      <w:r w:rsidRPr="175A4A8D">
        <w:rPr>
          <w:rFonts w:ascii="Times New Roman" w:eastAsia="Times New Roman" w:hAnsi="Times New Roman" w:cs="Times New Roman"/>
          <w:sz w:val="24"/>
          <w:szCs w:val="24"/>
        </w:rPr>
        <w:t>quality of proposed staffing.</w:t>
      </w:r>
      <w:r w:rsidRPr="175A4A8D">
        <w:rPr>
          <w:rStyle w:val="FootnoteReference"/>
          <w:rFonts w:ascii="Times New Roman" w:eastAsia="Times New Roman" w:hAnsi="Times New Roman" w:cs="Times New Roman"/>
          <w:sz w:val="24"/>
          <w:szCs w:val="24"/>
        </w:rPr>
        <w:footnoteReference w:id="53"/>
      </w:r>
      <w:r w:rsidR="25A670A0" w:rsidRPr="175A4A8D">
        <w:rPr>
          <w:rFonts w:ascii="Times New Roman" w:eastAsia="Times New Roman" w:hAnsi="Times New Roman" w:cs="Times New Roman"/>
          <w:sz w:val="24"/>
          <w:szCs w:val="24"/>
        </w:rPr>
        <w:t xml:space="preserve"> Generally, the competitive proposal </w:t>
      </w:r>
      <w:r w:rsidR="27F51A7A" w:rsidRPr="175A4A8D">
        <w:rPr>
          <w:rFonts w:ascii="Times New Roman" w:eastAsia="Times New Roman" w:hAnsi="Times New Roman" w:cs="Times New Roman"/>
          <w:sz w:val="24"/>
          <w:szCs w:val="24"/>
        </w:rPr>
        <w:t xml:space="preserve">process is used when the </w:t>
      </w:r>
      <w:r w:rsidR="005219A7">
        <w:rPr>
          <w:rFonts w:ascii="Times New Roman" w:eastAsia="Times New Roman" w:hAnsi="Times New Roman" w:cs="Times New Roman"/>
          <w:sz w:val="24"/>
          <w:szCs w:val="24"/>
        </w:rPr>
        <w:t xml:space="preserve">contract </w:t>
      </w:r>
      <w:r w:rsidR="27F51A7A" w:rsidRPr="175A4A8D">
        <w:rPr>
          <w:rFonts w:ascii="Times New Roman" w:eastAsia="Times New Roman" w:hAnsi="Times New Roman" w:cs="Times New Roman"/>
          <w:sz w:val="24"/>
          <w:szCs w:val="24"/>
        </w:rPr>
        <w:t>requirement</w:t>
      </w:r>
      <w:r w:rsidR="005219A7">
        <w:rPr>
          <w:rFonts w:ascii="Times New Roman" w:eastAsia="Times New Roman" w:hAnsi="Times New Roman" w:cs="Times New Roman"/>
          <w:sz w:val="24"/>
          <w:szCs w:val="24"/>
        </w:rPr>
        <w:t>s</w:t>
      </w:r>
      <w:r w:rsidR="27F51A7A" w:rsidRPr="175A4A8D">
        <w:rPr>
          <w:rFonts w:ascii="Times New Roman" w:eastAsia="Times New Roman" w:hAnsi="Times New Roman" w:cs="Times New Roman"/>
          <w:sz w:val="24"/>
          <w:szCs w:val="24"/>
        </w:rPr>
        <w:t xml:space="preserve"> cannot be described specifically enough to permit the use of sealed bidding, the nature of the requirement</w:t>
      </w:r>
      <w:r w:rsidR="005219A7">
        <w:rPr>
          <w:rFonts w:ascii="Times New Roman" w:eastAsia="Times New Roman" w:hAnsi="Times New Roman" w:cs="Times New Roman"/>
          <w:sz w:val="24"/>
          <w:szCs w:val="24"/>
        </w:rPr>
        <w:t>s</w:t>
      </w:r>
      <w:r w:rsidR="27F51A7A" w:rsidRPr="175A4A8D">
        <w:rPr>
          <w:rFonts w:ascii="Times New Roman" w:eastAsia="Times New Roman" w:hAnsi="Times New Roman" w:cs="Times New Roman"/>
          <w:sz w:val="24"/>
          <w:szCs w:val="24"/>
        </w:rPr>
        <w:t xml:space="preserve"> </w:t>
      </w:r>
      <w:r w:rsidR="005219A7">
        <w:rPr>
          <w:rFonts w:ascii="Times New Roman" w:eastAsia="Times New Roman" w:hAnsi="Times New Roman" w:cs="Times New Roman"/>
          <w:sz w:val="24"/>
          <w:szCs w:val="24"/>
        </w:rPr>
        <w:t xml:space="preserve">are </w:t>
      </w:r>
      <w:r w:rsidR="27F51A7A" w:rsidRPr="175A4A8D">
        <w:rPr>
          <w:rFonts w:ascii="Times New Roman" w:eastAsia="Times New Roman" w:hAnsi="Times New Roman" w:cs="Times New Roman"/>
          <w:sz w:val="24"/>
          <w:szCs w:val="24"/>
        </w:rPr>
        <w:t xml:space="preserve">such that the PHA needs to evaluate more than just price, or the </w:t>
      </w:r>
      <w:r w:rsidR="005219A7">
        <w:rPr>
          <w:rFonts w:ascii="Times New Roman" w:eastAsia="Times New Roman" w:hAnsi="Times New Roman" w:cs="Times New Roman"/>
          <w:sz w:val="24"/>
          <w:szCs w:val="24"/>
        </w:rPr>
        <w:t>requirements</w:t>
      </w:r>
      <w:r w:rsidR="27F51A7A" w:rsidRPr="175A4A8D">
        <w:rPr>
          <w:rFonts w:ascii="Times New Roman" w:eastAsia="Times New Roman" w:hAnsi="Times New Roman" w:cs="Times New Roman"/>
          <w:sz w:val="24"/>
          <w:szCs w:val="24"/>
        </w:rPr>
        <w:t xml:space="preserve"> lend </w:t>
      </w:r>
      <w:r w:rsidR="005219A7">
        <w:rPr>
          <w:rFonts w:ascii="Times New Roman" w:eastAsia="Times New Roman" w:hAnsi="Times New Roman" w:cs="Times New Roman"/>
          <w:sz w:val="24"/>
          <w:szCs w:val="24"/>
        </w:rPr>
        <w:t xml:space="preserve">themselves </w:t>
      </w:r>
      <w:r w:rsidR="27F51A7A" w:rsidRPr="175A4A8D">
        <w:rPr>
          <w:rFonts w:ascii="Times New Roman" w:eastAsia="Times New Roman" w:hAnsi="Times New Roman" w:cs="Times New Roman"/>
          <w:sz w:val="24"/>
          <w:szCs w:val="24"/>
        </w:rPr>
        <w:t>to different approaches</w:t>
      </w:r>
      <w:r w:rsidR="005219A7">
        <w:rPr>
          <w:rFonts w:ascii="Times New Roman" w:eastAsia="Times New Roman" w:hAnsi="Times New Roman" w:cs="Times New Roman"/>
          <w:sz w:val="24"/>
          <w:szCs w:val="24"/>
        </w:rPr>
        <w:t xml:space="preserve"> to completing the work</w:t>
      </w:r>
      <w:r w:rsidR="27F51A7A" w:rsidRPr="175A4A8D">
        <w:rPr>
          <w:rFonts w:ascii="Times New Roman" w:eastAsia="Times New Roman" w:hAnsi="Times New Roman" w:cs="Times New Roman"/>
          <w:sz w:val="24"/>
          <w:szCs w:val="24"/>
        </w:rPr>
        <w:t>.</w:t>
      </w:r>
      <w:r w:rsidRPr="175A4A8D">
        <w:rPr>
          <w:rStyle w:val="FootnoteReference"/>
          <w:rFonts w:ascii="Times New Roman" w:eastAsia="Times New Roman" w:hAnsi="Times New Roman" w:cs="Times New Roman"/>
          <w:sz w:val="24"/>
          <w:szCs w:val="24"/>
        </w:rPr>
        <w:footnoteReference w:id="54"/>
      </w:r>
      <w:r w:rsidR="27F51A7A" w:rsidRPr="175A4A8D">
        <w:rPr>
          <w:rFonts w:ascii="Times New Roman" w:eastAsia="Times New Roman" w:hAnsi="Times New Roman" w:cs="Times New Roman"/>
          <w:sz w:val="24"/>
          <w:szCs w:val="24"/>
        </w:rPr>
        <w:t xml:space="preserve"> </w:t>
      </w:r>
      <w:r w:rsidR="35B637CA" w:rsidRPr="175A4A8D">
        <w:rPr>
          <w:rFonts w:ascii="Times New Roman" w:eastAsia="Times New Roman" w:hAnsi="Times New Roman" w:cs="Times New Roman"/>
          <w:sz w:val="24"/>
          <w:szCs w:val="24"/>
        </w:rPr>
        <w:t>The evaluation of proposals is based on the evaluation factors set forth in the proposal</w:t>
      </w:r>
      <w:r w:rsidR="00C76EEC">
        <w:rPr>
          <w:rFonts w:ascii="Times New Roman" w:eastAsia="Times New Roman" w:hAnsi="Times New Roman" w:cs="Times New Roman"/>
          <w:sz w:val="24"/>
          <w:szCs w:val="24"/>
        </w:rPr>
        <w:t>s</w:t>
      </w:r>
      <w:r w:rsidR="35B637CA" w:rsidRPr="175A4A8D">
        <w:rPr>
          <w:rFonts w:ascii="Times New Roman" w:eastAsia="Times New Roman" w:hAnsi="Times New Roman" w:cs="Times New Roman"/>
          <w:sz w:val="24"/>
          <w:szCs w:val="24"/>
        </w:rPr>
        <w:t>.</w:t>
      </w:r>
      <w:r w:rsidRPr="175A4A8D">
        <w:rPr>
          <w:rStyle w:val="FootnoteReference"/>
          <w:rFonts w:ascii="Times New Roman" w:eastAsia="Times New Roman" w:hAnsi="Times New Roman" w:cs="Times New Roman"/>
          <w:sz w:val="24"/>
          <w:szCs w:val="24"/>
        </w:rPr>
        <w:footnoteReference w:id="55"/>
      </w:r>
      <w:r w:rsidR="55F1ABE6" w:rsidRPr="175A4A8D">
        <w:rPr>
          <w:rFonts w:ascii="Times New Roman" w:eastAsia="Times New Roman" w:hAnsi="Times New Roman" w:cs="Times New Roman"/>
          <w:sz w:val="24"/>
          <w:szCs w:val="24"/>
        </w:rPr>
        <w:t xml:space="preserve"> Unlike sealed bids, which are opened publicly, the results of </w:t>
      </w:r>
      <w:r w:rsidR="00C76EEC">
        <w:rPr>
          <w:rFonts w:ascii="Times New Roman" w:eastAsia="Times New Roman" w:hAnsi="Times New Roman" w:cs="Times New Roman"/>
          <w:sz w:val="24"/>
          <w:szCs w:val="24"/>
        </w:rPr>
        <w:t xml:space="preserve">competitive </w:t>
      </w:r>
      <w:r w:rsidR="55F1ABE6" w:rsidRPr="175A4A8D">
        <w:rPr>
          <w:rFonts w:ascii="Times New Roman" w:eastAsia="Times New Roman" w:hAnsi="Times New Roman" w:cs="Times New Roman"/>
          <w:sz w:val="24"/>
          <w:szCs w:val="24"/>
        </w:rPr>
        <w:t>proposal evaluation may or may not be disclosed, depending on state and local law.</w:t>
      </w:r>
      <w:r w:rsidRPr="175A4A8D">
        <w:rPr>
          <w:rStyle w:val="FootnoteReference"/>
          <w:rFonts w:ascii="Times New Roman" w:eastAsia="Times New Roman" w:hAnsi="Times New Roman" w:cs="Times New Roman"/>
          <w:sz w:val="24"/>
          <w:szCs w:val="24"/>
        </w:rPr>
        <w:footnoteReference w:id="56"/>
      </w:r>
      <w:r w:rsidR="7FB11CD5" w:rsidRPr="175A4A8D">
        <w:rPr>
          <w:rFonts w:ascii="Times New Roman" w:eastAsia="Times New Roman" w:hAnsi="Times New Roman" w:cs="Times New Roman"/>
          <w:sz w:val="24"/>
          <w:szCs w:val="24"/>
        </w:rPr>
        <w:t xml:space="preserve"> After all the proposals are evaluated, the Contracting Officer is required to determine which proposals are </w:t>
      </w:r>
      <w:r w:rsidR="00833D7D">
        <w:rPr>
          <w:rFonts w:ascii="Times New Roman" w:eastAsia="Times New Roman" w:hAnsi="Times New Roman" w:cs="Times New Roman"/>
          <w:sz w:val="24"/>
          <w:szCs w:val="24"/>
        </w:rPr>
        <w:t xml:space="preserve">actually </w:t>
      </w:r>
      <w:r w:rsidR="7FB11CD5" w:rsidRPr="175A4A8D">
        <w:rPr>
          <w:rFonts w:ascii="Times New Roman" w:eastAsia="Times New Roman" w:hAnsi="Times New Roman" w:cs="Times New Roman"/>
          <w:sz w:val="24"/>
          <w:szCs w:val="24"/>
        </w:rPr>
        <w:t xml:space="preserve">in the competitive range, meaning they have a reasonable chance of being selected for the award given their technical evaluation results and proposed price, and </w:t>
      </w:r>
      <w:r w:rsidR="00833D7D">
        <w:rPr>
          <w:rFonts w:ascii="Times New Roman" w:eastAsia="Times New Roman" w:hAnsi="Times New Roman" w:cs="Times New Roman"/>
          <w:sz w:val="24"/>
          <w:szCs w:val="24"/>
        </w:rPr>
        <w:t xml:space="preserve">to </w:t>
      </w:r>
      <w:r w:rsidR="7FB11CD5" w:rsidRPr="175A4A8D">
        <w:rPr>
          <w:rFonts w:ascii="Times New Roman" w:eastAsia="Times New Roman" w:hAnsi="Times New Roman" w:cs="Times New Roman"/>
          <w:sz w:val="24"/>
          <w:szCs w:val="24"/>
        </w:rPr>
        <w:t xml:space="preserve">classify competitive range proposals as </w:t>
      </w:r>
      <w:r w:rsidR="7FB11CD5" w:rsidRPr="175A4A8D">
        <w:rPr>
          <w:rFonts w:ascii="Times New Roman" w:eastAsia="Times New Roman" w:hAnsi="Times New Roman" w:cs="Times New Roman"/>
          <w:color w:val="000000" w:themeColor="text1"/>
          <w:sz w:val="24"/>
          <w:szCs w:val="24"/>
        </w:rPr>
        <w:t xml:space="preserve">“acceptable,” </w:t>
      </w:r>
      <w:r w:rsidR="3769002D" w:rsidRPr="175A4A8D">
        <w:rPr>
          <w:rFonts w:ascii="Times New Roman" w:eastAsia="Times New Roman" w:hAnsi="Times New Roman" w:cs="Times New Roman"/>
          <w:color w:val="000000" w:themeColor="text1"/>
          <w:sz w:val="24"/>
          <w:szCs w:val="24"/>
        </w:rPr>
        <w:t>“potentially acceptable,” or “unacceptable.”</w:t>
      </w:r>
      <w:r w:rsidRPr="175A4A8D">
        <w:rPr>
          <w:rStyle w:val="FootnoteReference"/>
          <w:rFonts w:ascii="Times New Roman" w:eastAsia="Times New Roman" w:hAnsi="Times New Roman" w:cs="Times New Roman"/>
          <w:color w:val="000000" w:themeColor="text1"/>
          <w:sz w:val="24"/>
          <w:szCs w:val="24"/>
        </w:rPr>
        <w:footnoteReference w:id="57"/>
      </w:r>
      <w:r w:rsidR="0163E539" w:rsidRPr="175A4A8D">
        <w:rPr>
          <w:rFonts w:ascii="Times New Roman" w:eastAsia="Times New Roman" w:hAnsi="Times New Roman" w:cs="Times New Roman"/>
          <w:color w:val="000000" w:themeColor="text1"/>
          <w:sz w:val="24"/>
          <w:szCs w:val="24"/>
        </w:rPr>
        <w:t xml:space="preserve"> After the </w:t>
      </w:r>
      <w:r w:rsidR="005219A7">
        <w:rPr>
          <w:rFonts w:ascii="Times New Roman" w:eastAsia="Times New Roman" w:hAnsi="Times New Roman" w:cs="Times New Roman"/>
          <w:color w:val="000000" w:themeColor="text1"/>
          <w:sz w:val="24"/>
          <w:szCs w:val="24"/>
        </w:rPr>
        <w:t xml:space="preserve">range of </w:t>
      </w:r>
      <w:r w:rsidR="0163E539" w:rsidRPr="175A4A8D">
        <w:rPr>
          <w:rFonts w:ascii="Times New Roman" w:eastAsia="Times New Roman" w:hAnsi="Times New Roman" w:cs="Times New Roman"/>
          <w:color w:val="000000" w:themeColor="text1"/>
          <w:sz w:val="24"/>
          <w:szCs w:val="24"/>
        </w:rPr>
        <w:t xml:space="preserve">competitive </w:t>
      </w:r>
      <w:r w:rsidR="00833D7D">
        <w:rPr>
          <w:rFonts w:ascii="Times New Roman" w:eastAsia="Times New Roman" w:hAnsi="Times New Roman" w:cs="Times New Roman"/>
          <w:color w:val="000000" w:themeColor="text1"/>
          <w:sz w:val="24"/>
          <w:szCs w:val="24"/>
        </w:rPr>
        <w:t>proposals</w:t>
      </w:r>
      <w:r w:rsidR="00833D7D" w:rsidRPr="175A4A8D">
        <w:rPr>
          <w:rFonts w:ascii="Times New Roman" w:eastAsia="Times New Roman" w:hAnsi="Times New Roman" w:cs="Times New Roman"/>
          <w:color w:val="000000" w:themeColor="text1"/>
          <w:sz w:val="24"/>
          <w:szCs w:val="24"/>
        </w:rPr>
        <w:t xml:space="preserve"> </w:t>
      </w:r>
      <w:r w:rsidR="005219A7">
        <w:rPr>
          <w:rFonts w:ascii="Times New Roman" w:eastAsia="Times New Roman" w:hAnsi="Times New Roman" w:cs="Times New Roman"/>
          <w:color w:val="000000" w:themeColor="text1"/>
          <w:sz w:val="24"/>
          <w:szCs w:val="24"/>
        </w:rPr>
        <w:t>is</w:t>
      </w:r>
      <w:r w:rsidR="0163E539" w:rsidRPr="175A4A8D">
        <w:rPr>
          <w:rFonts w:ascii="Times New Roman" w:eastAsia="Times New Roman" w:hAnsi="Times New Roman" w:cs="Times New Roman"/>
          <w:color w:val="000000" w:themeColor="text1"/>
          <w:sz w:val="24"/>
          <w:szCs w:val="24"/>
        </w:rPr>
        <w:t xml:space="preserve"> determined, the PHA then enters negotiations with the offerors to revise their proposals.</w:t>
      </w:r>
      <w:r w:rsidRPr="175A4A8D">
        <w:rPr>
          <w:rStyle w:val="FootnoteReference"/>
          <w:rFonts w:ascii="Times New Roman" w:eastAsia="Times New Roman" w:hAnsi="Times New Roman" w:cs="Times New Roman"/>
          <w:color w:val="000000" w:themeColor="text1"/>
          <w:sz w:val="24"/>
          <w:szCs w:val="24"/>
        </w:rPr>
        <w:footnoteReference w:id="58"/>
      </w:r>
      <w:r w:rsidR="6B8CEF57" w:rsidRPr="175A4A8D">
        <w:rPr>
          <w:rFonts w:ascii="Times New Roman" w:eastAsia="Times New Roman" w:hAnsi="Times New Roman" w:cs="Times New Roman"/>
          <w:color w:val="000000" w:themeColor="text1"/>
          <w:sz w:val="24"/>
          <w:szCs w:val="24"/>
        </w:rPr>
        <w:t xml:space="preserve"> After negotiations are complete, the Contracting Officer is required to invite the offerors to submit their best and final offers, which are then re-evaluated.</w:t>
      </w:r>
      <w:r w:rsidRPr="175A4A8D">
        <w:rPr>
          <w:rStyle w:val="FootnoteReference"/>
          <w:rFonts w:ascii="Times New Roman" w:eastAsia="Times New Roman" w:hAnsi="Times New Roman" w:cs="Times New Roman"/>
          <w:color w:val="000000" w:themeColor="text1"/>
          <w:sz w:val="24"/>
          <w:szCs w:val="24"/>
        </w:rPr>
        <w:footnoteReference w:id="59"/>
      </w:r>
      <w:r w:rsidR="4B5ECA44" w:rsidRPr="175A4A8D">
        <w:rPr>
          <w:rFonts w:ascii="Times New Roman" w:eastAsia="Times New Roman" w:hAnsi="Times New Roman" w:cs="Times New Roman"/>
          <w:color w:val="000000" w:themeColor="text1"/>
          <w:sz w:val="24"/>
          <w:szCs w:val="24"/>
        </w:rPr>
        <w:t xml:space="preserve"> The contract is awarded in accordance with the terms of the solicitation, based on both price and technical merit of the proposal, and only to offerors who have been determined to be responsible contractors.</w:t>
      </w:r>
      <w:r w:rsidRPr="175A4A8D">
        <w:rPr>
          <w:rStyle w:val="FootnoteReference"/>
          <w:rFonts w:ascii="Times New Roman" w:eastAsia="Times New Roman" w:hAnsi="Times New Roman" w:cs="Times New Roman"/>
          <w:color w:val="000000" w:themeColor="text1"/>
          <w:sz w:val="24"/>
          <w:szCs w:val="24"/>
        </w:rPr>
        <w:footnoteReference w:id="60"/>
      </w:r>
    </w:p>
    <w:p w14:paraId="5EB52038" w14:textId="5A70569A" w:rsidR="4490F1AB" w:rsidRDefault="56DD43EF"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For construction contracts,</w:t>
      </w:r>
      <w:r w:rsidR="00A43C66">
        <w:rPr>
          <w:rFonts w:ascii="Times New Roman" w:eastAsia="Times New Roman" w:hAnsi="Times New Roman" w:cs="Times New Roman"/>
          <w:color w:val="000000" w:themeColor="text1"/>
          <w:sz w:val="24"/>
          <w:szCs w:val="24"/>
        </w:rPr>
        <w:t xml:space="preserve"> specifically,</w:t>
      </w:r>
      <w:r w:rsidRPr="175A4A8D">
        <w:rPr>
          <w:rFonts w:ascii="Times New Roman" w:eastAsia="Times New Roman" w:hAnsi="Times New Roman" w:cs="Times New Roman"/>
          <w:color w:val="000000" w:themeColor="text1"/>
          <w:sz w:val="24"/>
          <w:szCs w:val="24"/>
        </w:rPr>
        <w:t xml:space="preserve"> once the contract has been awarded, a pre-construction and safety conference is held, and the PHA then issues a Notice to Proceed to the contractor stating the starting and completion dates.</w:t>
      </w:r>
      <w:r w:rsidR="4490F1AB" w:rsidRPr="175A4A8D">
        <w:rPr>
          <w:rStyle w:val="FootnoteReference"/>
          <w:rFonts w:ascii="Times New Roman" w:eastAsia="Times New Roman" w:hAnsi="Times New Roman" w:cs="Times New Roman"/>
          <w:color w:val="000000" w:themeColor="text1"/>
          <w:sz w:val="24"/>
          <w:szCs w:val="24"/>
        </w:rPr>
        <w:footnoteReference w:id="61"/>
      </w:r>
      <w:r w:rsidR="595C094A" w:rsidRPr="175A4A8D">
        <w:rPr>
          <w:rFonts w:ascii="Times New Roman" w:eastAsia="Times New Roman" w:hAnsi="Times New Roman" w:cs="Times New Roman"/>
          <w:color w:val="000000" w:themeColor="text1"/>
          <w:sz w:val="24"/>
          <w:szCs w:val="24"/>
        </w:rPr>
        <w:t xml:space="preserve"> After the work begins, the PHA is required to meet with the architect and contractor on a regular basis (usually weekly for large or complex projects) to discuss work progress, payments</w:t>
      </w:r>
      <w:r w:rsidR="00A43C66">
        <w:rPr>
          <w:rFonts w:ascii="Times New Roman" w:eastAsia="Times New Roman" w:hAnsi="Times New Roman" w:cs="Times New Roman"/>
          <w:color w:val="000000" w:themeColor="text1"/>
          <w:sz w:val="24"/>
          <w:szCs w:val="24"/>
        </w:rPr>
        <w:t>,</w:t>
      </w:r>
      <w:r w:rsidR="595C094A" w:rsidRPr="175A4A8D">
        <w:rPr>
          <w:rFonts w:ascii="Times New Roman" w:eastAsia="Times New Roman" w:hAnsi="Times New Roman" w:cs="Times New Roman"/>
          <w:color w:val="000000" w:themeColor="text1"/>
          <w:sz w:val="24"/>
          <w:szCs w:val="24"/>
        </w:rPr>
        <w:t xml:space="preserve"> any problems or deficiencies, overdue reports</w:t>
      </w:r>
      <w:r w:rsidR="00A43C66">
        <w:rPr>
          <w:rFonts w:ascii="Times New Roman" w:eastAsia="Times New Roman" w:hAnsi="Times New Roman" w:cs="Times New Roman"/>
          <w:color w:val="000000" w:themeColor="text1"/>
          <w:sz w:val="24"/>
          <w:szCs w:val="24"/>
        </w:rPr>
        <w:t>,</w:t>
      </w:r>
      <w:r w:rsidR="595C094A" w:rsidRPr="175A4A8D">
        <w:rPr>
          <w:rFonts w:ascii="Times New Roman" w:eastAsia="Times New Roman" w:hAnsi="Times New Roman" w:cs="Times New Roman"/>
          <w:color w:val="000000" w:themeColor="text1"/>
          <w:sz w:val="24"/>
          <w:szCs w:val="24"/>
        </w:rPr>
        <w:t xml:space="preserve"> and the construction schedule.</w:t>
      </w:r>
      <w:r w:rsidR="4490F1AB" w:rsidRPr="175A4A8D">
        <w:rPr>
          <w:rStyle w:val="FootnoteReference"/>
          <w:rFonts w:ascii="Times New Roman" w:eastAsia="Times New Roman" w:hAnsi="Times New Roman" w:cs="Times New Roman"/>
          <w:color w:val="000000" w:themeColor="text1"/>
          <w:sz w:val="24"/>
          <w:szCs w:val="24"/>
        </w:rPr>
        <w:footnoteReference w:id="62"/>
      </w:r>
      <w:r w:rsidR="7159632F" w:rsidRPr="175A4A8D">
        <w:rPr>
          <w:rFonts w:ascii="Times New Roman" w:eastAsia="Times New Roman" w:hAnsi="Times New Roman" w:cs="Times New Roman"/>
          <w:color w:val="000000" w:themeColor="text1"/>
          <w:sz w:val="24"/>
          <w:szCs w:val="24"/>
        </w:rPr>
        <w:t xml:space="preserve"> After construction is complete, the PHA must conduct a final inspection.</w:t>
      </w:r>
      <w:r w:rsidR="4490F1AB" w:rsidRPr="175A4A8D">
        <w:rPr>
          <w:rStyle w:val="FootnoteReference"/>
          <w:rFonts w:ascii="Times New Roman" w:eastAsia="Times New Roman" w:hAnsi="Times New Roman" w:cs="Times New Roman"/>
          <w:color w:val="000000" w:themeColor="text1"/>
          <w:sz w:val="24"/>
          <w:szCs w:val="24"/>
        </w:rPr>
        <w:footnoteReference w:id="63"/>
      </w:r>
      <w:r w:rsidR="25E72D9A" w:rsidRPr="175A4A8D">
        <w:rPr>
          <w:rFonts w:ascii="Times New Roman" w:eastAsia="Times New Roman" w:hAnsi="Times New Roman" w:cs="Times New Roman"/>
          <w:color w:val="000000" w:themeColor="text1"/>
          <w:sz w:val="24"/>
          <w:szCs w:val="24"/>
        </w:rPr>
        <w:t xml:space="preserve"> HUD requires the warranty period for all construction work to be at least 365 days from the date of final acceptance of the work.</w:t>
      </w:r>
      <w:r w:rsidR="4490F1AB" w:rsidRPr="175A4A8D">
        <w:rPr>
          <w:rStyle w:val="FootnoteReference"/>
          <w:rFonts w:ascii="Times New Roman" w:eastAsia="Times New Roman" w:hAnsi="Times New Roman" w:cs="Times New Roman"/>
          <w:color w:val="000000" w:themeColor="text1"/>
          <w:sz w:val="24"/>
          <w:szCs w:val="24"/>
        </w:rPr>
        <w:footnoteReference w:id="64"/>
      </w:r>
      <w:r w:rsidR="0F10291F" w:rsidRPr="175A4A8D">
        <w:rPr>
          <w:rFonts w:ascii="Times New Roman" w:eastAsia="Times New Roman" w:hAnsi="Times New Roman" w:cs="Times New Roman"/>
          <w:color w:val="000000" w:themeColor="text1"/>
          <w:sz w:val="24"/>
          <w:szCs w:val="24"/>
        </w:rPr>
        <w:t xml:space="preserve"> For complex equipment or systems (such as boilers, air conditioning units, thermal paned windows or storefronts, or membrane roofs), HUD recommends a two-year warranty.</w:t>
      </w:r>
      <w:r w:rsidR="4490F1AB" w:rsidRPr="175A4A8D">
        <w:rPr>
          <w:rStyle w:val="FootnoteReference"/>
          <w:rFonts w:ascii="Times New Roman" w:eastAsia="Times New Roman" w:hAnsi="Times New Roman" w:cs="Times New Roman"/>
          <w:color w:val="000000" w:themeColor="text1"/>
          <w:sz w:val="24"/>
          <w:szCs w:val="24"/>
        </w:rPr>
        <w:footnoteReference w:id="65"/>
      </w:r>
      <w:r w:rsidR="3FF81537" w:rsidRPr="175A4A8D">
        <w:rPr>
          <w:rFonts w:ascii="Times New Roman" w:eastAsia="Times New Roman" w:hAnsi="Times New Roman" w:cs="Times New Roman"/>
          <w:color w:val="000000" w:themeColor="text1"/>
          <w:sz w:val="24"/>
          <w:szCs w:val="24"/>
        </w:rPr>
        <w:t xml:space="preserve"> The contractor is fully responsible </w:t>
      </w:r>
      <w:r w:rsidR="00676E04">
        <w:rPr>
          <w:rFonts w:ascii="Times New Roman" w:eastAsia="Times New Roman" w:hAnsi="Times New Roman" w:cs="Times New Roman"/>
          <w:color w:val="000000" w:themeColor="text1"/>
          <w:sz w:val="24"/>
          <w:szCs w:val="24"/>
        </w:rPr>
        <w:t>for</w:t>
      </w:r>
      <w:r w:rsidR="00676E04" w:rsidRPr="175A4A8D">
        <w:rPr>
          <w:rFonts w:ascii="Times New Roman" w:eastAsia="Times New Roman" w:hAnsi="Times New Roman" w:cs="Times New Roman"/>
          <w:color w:val="000000" w:themeColor="text1"/>
          <w:sz w:val="24"/>
          <w:szCs w:val="24"/>
        </w:rPr>
        <w:t xml:space="preserve"> </w:t>
      </w:r>
      <w:r w:rsidR="3FF81537" w:rsidRPr="175A4A8D">
        <w:rPr>
          <w:rFonts w:ascii="Times New Roman" w:eastAsia="Times New Roman" w:hAnsi="Times New Roman" w:cs="Times New Roman"/>
          <w:color w:val="000000" w:themeColor="text1"/>
          <w:sz w:val="24"/>
          <w:szCs w:val="24"/>
        </w:rPr>
        <w:t>correct</w:t>
      </w:r>
      <w:r w:rsidR="00676E04">
        <w:rPr>
          <w:rFonts w:ascii="Times New Roman" w:eastAsia="Times New Roman" w:hAnsi="Times New Roman" w:cs="Times New Roman"/>
          <w:color w:val="000000" w:themeColor="text1"/>
          <w:sz w:val="24"/>
          <w:szCs w:val="24"/>
        </w:rPr>
        <w:t>ing</w:t>
      </w:r>
      <w:r w:rsidR="3FF81537" w:rsidRPr="175A4A8D">
        <w:rPr>
          <w:rFonts w:ascii="Times New Roman" w:eastAsia="Times New Roman" w:hAnsi="Times New Roman" w:cs="Times New Roman"/>
          <w:color w:val="000000" w:themeColor="text1"/>
          <w:sz w:val="24"/>
          <w:szCs w:val="24"/>
        </w:rPr>
        <w:t xml:space="preserve"> any and all legitimate deficiencies reported within the warranty period.</w:t>
      </w:r>
      <w:r w:rsidR="4490F1AB" w:rsidRPr="175A4A8D">
        <w:rPr>
          <w:rStyle w:val="FootnoteReference"/>
          <w:rFonts w:ascii="Times New Roman" w:eastAsia="Times New Roman" w:hAnsi="Times New Roman" w:cs="Times New Roman"/>
          <w:color w:val="000000" w:themeColor="text1"/>
          <w:sz w:val="24"/>
          <w:szCs w:val="24"/>
        </w:rPr>
        <w:footnoteReference w:id="66"/>
      </w:r>
      <w:r w:rsidR="7159632F" w:rsidRPr="175A4A8D">
        <w:rPr>
          <w:rFonts w:ascii="Times New Roman" w:eastAsia="Times New Roman" w:hAnsi="Times New Roman" w:cs="Times New Roman"/>
          <w:color w:val="000000" w:themeColor="text1"/>
          <w:sz w:val="24"/>
          <w:szCs w:val="24"/>
        </w:rPr>
        <w:t xml:space="preserve"> </w:t>
      </w:r>
    </w:p>
    <w:p w14:paraId="550191DA" w14:textId="4DD7FF22" w:rsidR="1AF97634" w:rsidRDefault="29EC6C7A" w:rsidP="005219A7">
      <w:pPr>
        <w:spacing w:after="0" w:line="480" w:lineRule="auto"/>
        <w:ind w:firstLine="720"/>
        <w:jc w:val="both"/>
        <w:rPr>
          <w:rFonts w:ascii="Times New Roman" w:eastAsia="Times New Roman" w:hAnsi="Times New Roman" w:cs="Times New Roman"/>
          <w:i/>
          <w:iCs/>
          <w:color w:val="000000" w:themeColor="text1"/>
          <w:sz w:val="24"/>
          <w:szCs w:val="24"/>
          <w:u w:val="single"/>
        </w:rPr>
      </w:pPr>
      <w:r w:rsidRPr="6035D458">
        <w:rPr>
          <w:rFonts w:ascii="Times New Roman" w:eastAsia="Times New Roman" w:hAnsi="Times New Roman" w:cs="Times New Roman"/>
          <w:i/>
          <w:iCs/>
          <w:color w:val="000000" w:themeColor="text1"/>
          <w:sz w:val="24"/>
          <w:szCs w:val="24"/>
          <w:u w:val="single"/>
        </w:rPr>
        <w:t>B. Intersection with State and Local Laws</w:t>
      </w:r>
    </w:p>
    <w:p w14:paraId="658031EF" w14:textId="210389BC" w:rsidR="1AF97634" w:rsidRDefault="29EC6C7A" w:rsidP="6035D458">
      <w:pPr>
        <w:spacing w:after="0" w:line="480" w:lineRule="auto"/>
        <w:ind w:firstLine="720"/>
        <w:jc w:val="both"/>
        <w:rPr>
          <w:rFonts w:ascii="Times New Roman" w:eastAsia="Times New Roman" w:hAnsi="Times New Roman" w:cs="Times New Roman"/>
          <w:i/>
          <w:iCs/>
          <w:sz w:val="24"/>
          <w:szCs w:val="24"/>
          <w:u w:val="single"/>
        </w:rPr>
      </w:pPr>
      <w:r w:rsidRPr="6035D458">
        <w:rPr>
          <w:rFonts w:ascii="Times New Roman" w:eastAsia="Times New Roman" w:hAnsi="Times New Roman" w:cs="Times New Roman"/>
          <w:color w:val="000000" w:themeColor="text1"/>
          <w:sz w:val="24"/>
          <w:szCs w:val="24"/>
        </w:rPr>
        <w:t>PHAs are required to follow applicable state and local laws on procurement, in addition to federal laws</w:t>
      </w:r>
      <w:r w:rsidR="00FF401E">
        <w:rPr>
          <w:rFonts w:ascii="Times New Roman" w:eastAsia="Times New Roman" w:hAnsi="Times New Roman" w:cs="Times New Roman"/>
          <w:color w:val="000000" w:themeColor="text1"/>
          <w:sz w:val="24"/>
          <w:szCs w:val="24"/>
        </w:rPr>
        <w:t>;</w:t>
      </w:r>
      <w:r w:rsidRPr="6035D458">
        <w:rPr>
          <w:rFonts w:ascii="Times New Roman" w:eastAsia="Times New Roman" w:hAnsi="Times New Roman" w:cs="Times New Roman"/>
          <w:color w:val="000000" w:themeColor="text1"/>
          <w:sz w:val="24"/>
          <w:szCs w:val="24"/>
        </w:rPr>
        <w:t xml:space="preserve"> and in general, </w:t>
      </w:r>
      <w:r w:rsidR="00FF401E">
        <w:rPr>
          <w:rFonts w:ascii="Times New Roman" w:eastAsia="Times New Roman" w:hAnsi="Times New Roman" w:cs="Times New Roman"/>
          <w:color w:val="000000" w:themeColor="text1"/>
          <w:sz w:val="24"/>
          <w:szCs w:val="24"/>
        </w:rPr>
        <w:t xml:space="preserve">they </w:t>
      </w:r>
      <w:r w:rsidRPr="6035D458">
        <w:rPr>
          <w:rFonts w:ascii="Times New Roman" w:eastAsia="Times New Roman" w:hAnsi="Times New Roman" w:cs="Times New Roman"/>
          <w:color w:val="000000" w:themeColor="text1"/>
          <w:sz w:val="24"/>
          <w:szCs w:val="24"/>
        </w:rPr>
        <w:t>are required to comply with whichever law is more stringent.</w:t>
      </w:r>
      <w:r w:rsidR="1AF97634" w:rsidRPr="6035D458">
        <w:rPr>
          <w:rStyle w:val="FootnoteReference"/>
          <w:rFonts w:ascii="Times New Roman" w:eastAsia="Times New Roman" w:hAnsi="Times New Roman" w:cs="Times New Roman"/>
          <w:color w:val="000000" w:themeColor="text1"/>
          <w:sz w:val="24"/>
          <w:szCs w:val="24"/>
        </w:rPr>
        <w:footnoteReference w:id="67"/>
      </w:r>
      <w:r w:rsidRPr="6035D458">
        <w:rPr>
          <w:rFonts w:ascii="Times New Roman" w:eastAsia="Times New Roman" w:hAnsi="Times New Roman" w:cs="Times New Roman"/>
          <w:color w:val="000000" w:themeColor="text1"/>
          <w:sz w:val="24"/>
          <w:szCs w:val="24"/>
        </w:rPr>
        <w:t xml:space="preserve"> Sections 151 and 151-a of the New York State Public Housing Law (“PHL“) govern all NYCHA procurements for materials and supplies over $25,000 and demolition, excavation, construction, alteration, and renovation (“DECAR”) over $50,000.</w:t>
      </w:r>
      <w:r w:rsidR="1AF97634" w:rsidRPr="6035D458">
        <w:rPr>
          <w:rStyle w:val="FootnoteReference"/>
          <w:rFonts w:ascii="Times New Roman" w:eastAsia="Times New Roman" w:hAnsi="Times New Roman" w:cs="Times New Roman"/>
          <w:color w:val="000000" w:themeColor="text1"/>
          <w:sz w:val="24"/>
          <w:szCs w:val="24"/>
        </w:rPr>
        <w:footnoteReference w:id="68"/>
      </w:r>
      <w:r w:rsidRPr="6035D458">
        <w:rPr>
          <w:rFonts w:ascii="Times New Roman" w:eastAsia="Times New Roman" w:hAnsi="Times New Roman" w:cs="Times New Roman"/>
          <w:color w:val="000000" w:themeColor="text1"/>
          <w:sz w:val="24"/>
          <w:szCs w:val="24"/>
        </w:rPr>
        <w:t xml:space="preserve"> These </w:t>
      </w:r>
      <w:r w:rsidR="00FF401E">
        <w:rPr>
          <w:rFonts w:ascii="Times New Roman" w:eastAsia="Times New Roman" w:hAnsi="Times New Roman" w:cs="Times New Roman"/>
          <w:color w:val="000000" w:themeColor="text1"/>
          <w:sz w:val="24"/>
          <w:szCs w:val="24"/>
        </w:rPr>
        <w:t xml:space="preserve">PHL </w:t>
      </w:r>
      <w:r w:rsidRPr="6035D458">
        <w:rPr>
          <w:rFonts w:ascii="Times New Roman" w:eastAsia="Times New Roman" w:hAnsi="Times New Roman" w:cs="Times New Roman"/>
          <w:color w:val="000000" w:themeColor="text1"/>
          <w:sz w:val="24"/>
          <w:szCs w:val="24"/>
        </w:rPr>
        <w:t xml:space="preserve">sections require that applicable contracts be procured in accordance with </w:t>
      </w:r>
      <w:r w:rsidR="005219A7">
        <w:rPr>
          <w:rFonts w:ascii="Times New Roman" w:eastAsia="Times New Roman" w:hAnsi="Times New Roman" w:cs="Times New Roman"/>
          <w:color w:val="000000" w:themeColor="text1"/>
          <w:sz w:val="24"/>
          <w:szCs w:val="24"/>
        </w:rPr>
        <w:t xml:space="preserve">competitive sealed bidding </w:t>
      </w:r>
      <w:r w:rsidRPr="6035D458">
        <w:rPr>
          <w:rFonts w:ascii="Times New Roman" w:eastAsia="Times New Roman" w:hAnsi="Times New Roman" w:cs="Times New Roman"/>
          <w:color w:val="000000" w:themeColor="text1"/>
          <w:sz w:val="24"/>
          <w:szCs w:val="24"/>
        </w:rPr>
        <w:t>.</w:t>
      </w:r>
    </w:p>
    <w:p w14:paraId="614ED5D5" w14:textId="095DA5F7" w:rsidR="1AF97634" w:rsidRDefault="29EC6C7A" w:rsidP="0036769A">
      <w:pPr>
        <w:spacing w:after="0" w:line="480" w:lineRule="auto"/>
        <w:ind w:firstLine="720"/>
        <w:jc w:val="both"/>
        <w:rPr>
          <w:rFonts w:ascii="Times New Roman" w:eastAsia="Times New Roman" w:hAnsi="Times New Roman" w:cs="Times New Roman"/>
          <w:i/>
          <w:iCs/>
          <w:sz w:val="24"/>
          <w:szCs w:val="24"/>
          <w:u w:val="single"/>
        </w:rPr>
      </w:pPr>
      <w:r w:rsidRPr="6035D458">
        <w:rPr>
          <w:rFonts w:ascii="Times New Roman" w:eastAsia="Times New Roman" w:hAnsi="Times New Roman" w:cs="Times New Roman"/>
          <w:i/>
          <w:iCs/>
          <w:sz w:val="24"/>
          <w:szCs w:val="24"/>
          <w:u w:val="single"/>
        </w:rPr>
        <w:t>C</w:t>
      </w:r>
      <w:r w:rsidR="361D7B57" w:rsidRPr="6035D458">
        <w:rPr>
          <w:rFonts w:ascii="Times New Roman" w:eastAsia="Times New Roman" w:hAnsi="Times New Roman" w:cs="Times New Roman"/>
          <w:i/>
          <w:iCs/>
          <w:sz w:val="24"/>
          <w:szCs w:val="24"/>
          <w:u w:val="single"/>
        </w:rPr>
        <w:t>. NYCHA’s Procurement Policy</w:t>
      </w:r>
    </w:p>
    <w:p w14:paraId="7B2E82DA" w14:textId="47687639" w:rsidR="1AF97634" w:rsidRDefault="361D7B57"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Currently, NYCHA’s procur</w:t>
      </w:r>
      <w:r w:rsidR="5DF89ED1" w:rsidRPr="175A4A8D">
        <w:rPr>
          <w:rFonts w:ascii="Times New Roman" w:eastAsia="Times New Roman" w:hAnsi="Times New Roman" w:cs="Times New Roman"/>
          <w:color w:val="000000" w:themeColor="text1"/>
          <w:sz w:val="24"/>
          <w:szCs w:val="24"/>
        </w:rPr>
        <w:t>e</w:t>
      </w:r>
      <w:r w:rsidRPr="175A4A8D">
        <w:rPr>
          <w:rFonts w:ascii="Times New Roman" w:eastAsia="Times New Roman" w:hAnsi="Times New Roman" w:cs="Times New Roman"/>
          <w:color w:val="000000" w:themeColor="text1"/>
          <w:sz w:val="24"/>
          <w:szCs w:val="24"/>
        </w:rPr>
        <w:t>men</w:t>
      </w:r>
      <w:r w:rsidR="47438A07" w:rsidRPr="175A4A8D">
        <w:rPr>
          <w:rFonts w:ascii="Times New Roman" w:eastAsia="Times New Roman" w:hAnsi="Times New Roman" w:cs="Times New Roman"/>
          <w:color w:val="000000" w:themeColor="text1"/>
          <w:sz w:val="24"/>
          <w:szCs w:val="24"/>
        </w:rPr>
        <w:t>t policy manual</w:t>
      </w:r>
      <w:r w:rsidR="6B610427" w:rsidRPr="175A4A8D">
        <w:rPr>
          <w:rFonts w:ascii="Times New Roman" w:eastAsia="Times New Roman" w:hAnsi="Times New Roman" w:cs="Times New Roman"/>
          <w:color w:val="000000" w:themeColor="text1"/>
          <w:sz w:val="24"/>
          <w:szCs w:val="24"/>
        </w:rPr>
        <w:t xml:space="preserve"> (“NYCHA Manual”)</w:t>
      </w:r>
      <w:r w:rsidR="364E2C29" w:rsidRPr="175A4A8D">
        <w:rPr>
          <w:rFonts w:ascii="Times New Roman" w:eastAsia="Times New Roman" w:hAnsi="Times New Roman" w:cs="Times New Roman"/>
          <w:color w:val="000000" w:themeColor="text1"/>
          <w:sz w:val="24"/>
          <w:szCs w:val="24"/>
        </w:rPr>
        <w:t>,</w:t>
      </w:r>
      <w:r w:rsidR="1AF97634" w:rsidRPr="175A4A8D">
        <w:rPr>
          <w:rStyle w:val="FootnoteReference"/>
          <w:rFonts w:ascii="Times New Roman" w:eastAsia="Times New Roman" w:hAnsi="Times New Roman" w:cs="Times New Roman"/>
          <w:color w:val="000000" w:themeColor="text1"/>
          <w:sz w:val="24"/>
          <w:szCs w:val="24"/>
        </w:rPr>
        <w:footnoteReference w:id="69"/>
      </w:r>
      <w:r w:rsidR="364E2C29" w:rsidRPr="175A4A8D">
        <w:rPr>
          <w:rFonts w:ascii="Times New Roman" w:eastAsia="Times New Roman" w:hAnsi="Times New Roman" w:cs="Times New Roman"/>
          <w:color w:val="000000" w:themeColor="text1"/>
          <w:sz w:val="24"/>
          <w:szCs w:val="24"/>
        </w:rPr>
        <w:t xml:space="preserve"> along with a database of all of </w:t>
      </w:r>
      <w:r w:rsidR="2A327BAF" w:rsidRPr="175A4A8D">
        <w:rPr>
          <w:rFonts w:ascii="Times New Roman" w:eastAsia="Times New Roman" w:hAnsi="Times New Roman" w:cs="Times New Roman"/>
          <w:color w:val="000000" w:themeColor="text1"/>
          <w:sz w:val="24"/>
          <w:szCs w:val="24"/>
        </w:rPr>
        <w:t xml:space="preserve">NYCHA’s </w:t>
      </w:r>
      <w:r w:rsidR="364E2C29" w:rsidRPr="175A4A8D">
        <w:rPr>
          <w:rFonts w:ascii="Times New Roman" w:eastAsia="Times New Roman" w:hAnsi="Times New Roman" w:cs="Times New Roman"/>
          <w:color w:val="000000" w:themeColor="text1"/>
          <w:sz w:val="24"/>
          <w:szCs w:val="24"/>
        </w:rPr>
        <w:t xml:space="preserve">awarded contracts, are available on </w:t>
      </w:r>
      <w:r w:rsidR="005D1C86">
        <w:rPr>
          <w:rFonts w:ascii="Times New Roman" w:eastAsia="Times New Roman" w:hAnsi="Times New Roman" w:cs="Times New Roman"/>
          <w:color w:val="000000" w:themeColor="text1"/>
          <w:sz w:val="24"/>
          <w:szCs w:val="24"/>
        </w:rPr>
        <w:t>NYCHA</w:t>
      </w:r>
      <w:r w:rsidR="231CE3B1" w:rsidRPr="175A4A8D">
        <w:rPr>
          <w:rFonts w:ascii="Times New Roman" w:eastAsia="Times New Roman" w:hAnsi="Times New Roman" w:cs="Times New Roman"/>
          <w:color w:val="000000" w:themeColor="text1"/>
          <w:sz w:val="24"/>
          <w:szCs w:val="24"/>
        </w:rPr>
        <w:t xml:space="preserve">’s </w:t>
      </w:r>
      <w:r w:rsidR="364E2C29" w:rsidRPr="175A4A8D">
        <w:rPr>
          <w:rFonts w:ascii="Times New Roman" w:eastAsia="Times New Roman" w:hAnsi="Times New Roman" w:cs="Times New Roman"/>
          <w:color w:val="000000" w:themeColor="text1"/>
          <w:sz w:val="24"/>
          <w:szCs w:val="24"/>
        </w:rPr>
        <w:t>website.</w:t>
      </w:r>
      <w:r w:rsidR="1AF97634" w:rsidRPr="175A4A8D">
        <w:rPr>
          <w:rStyle w:val="FootnoteReference"/>
          <w:rFonts w:ascii="Times New Roman" w:eastAsia="Times New Roman" w:hAnsi="Times New Roman" w:cs="Times New Roman"/>
          <w:color w:val="000000" w:themeColor="text1"/>
          <w:sz w:val="24"/>
          <w:szCs w:val="24"/>
        </w:rPr>
        <w:footnoteReference w:id="70"/>
      </w:r>
      <w:r w:rsidR="47CBEBAC" w:rsidRPr="175A4A8D">
        <w:rPr>
          <w:rFonts w:ascii="Times New Roman" w:eastAsia="Times New Roman" w:hAnsi="Times New Roman" w:cs="Times New Roman"/>
          <w:color w:val="000000" w:themeColor="text1"/>
          <w:sz w:val="24"/>
          <w:szCs w:val="24"/>
        </w:rPr>
        <w:t xml:space="preserve"> The </w:t>
      </w:r>
      <w:r w:rsidR="4705B731" w:rsidRPr="175A4A8D">
        <w:rPr>
          <w:rFonts w:ascii="Times New Roman" w:eastAsia="Times New Roman" w:hAnsi="Times New Roman" w:cs="Times New Roman"/>
          <w:color w:val="000000" w:themeColor="text1"/>
          <w:sz w:val="24"/>
          <w:szCs w:val="24"/>
        </w:rPr>
        <w:t>NYCHA Manual, developed pursuant to the HUD requirements described above</w:t>
      </w:r>
      <w:r w:rsidR="6E1DB345" w:rsidRPr="175A4A8D">
        <w:rPr>
          <w:rFonts w:ascii="Times New Roman" w:eastAsia="Times New Roman" w:hAnsi="Times New Roman" w:cs="Times New Roman"/>
          <w:color w:val="000000" w:themeColor="text1"/>
          <w:sz w:val="24"/>
          <w:szCs w:val="24"/>
        </w:rPr>
        <w:t xml:space="preserve">, governs NYCHA’s procurement, and is meant to serve as a centralized resource </w:t>
      </w:r>
      <w:r w:rsidR="00BC37E5">
        <w:rPr>
          <w:rFonts w:ascii="Times New Roman" w:eastAsia="Times New Roman" w:hAnsi="Times New Roman" w:cs="Times New Roman"/>
          <w:color w:val="000000" w:themeColor="text1"/>
          <w:sz w:val="24"/>
          <w:szCs w:val="24"/>
        </w:rPr>
        <w:t xml:space="preserve">for </w:t>
      </w:r>
      <w:r w:rsidR="6E1DB345" w:rsidRPr="175A4A8D">
        <w:rPr>
          <w:rFonts w:ascii="Times New Roman" w:eastAsia="Times New Roman" w:hAnsi="Times New Roman" w:cs="Times New Roman"/>
          <w:color w:val="000000" w:themeColor="text1"/>
          <w:sz w:val="24"/>
          <w:szCs w:val="24"/>
        </w:rPr>
        <w:t xml:space="preserve">NYCHA staff to </w:t>
      </w:r>
      <w:r w:rsidR="00BC37E5">
        <w:rPr>
          <w:rFonts w:ascii="Times New Roman" w:eastAsia="Times New Roman" w:hAnsi="Times New Roman" w:cs="Times New Roman"/>
          <w:color w:val="000000" w:themeColor="text1"/>
          <w:sz w:val="24"/>
          <w:szCs w:val="24"/>
        </w:rPr>
        <w:t xml:space="preserve">refer to regarding </w:t>
      </w:r>
      <w:r w:rsidR="6E1DB345" w:rsidRPr="175A4A8D">
        <w:rPr>
          <w:rFonts w:ascii="Times New Roman" w:eastAsia="Times New Roman" w:hAnsi="Times New Roman" w:cs="Times New Roman"/>
          <w:color w:val="000000" w:themeColor="text1"/>
          <w:sz w:val="24"/>
          <w:szCs w:val="24"/>
        </w:rPr>
        <w:t>compl</w:t>
      </w:r>
      <w:r w:rsidR="00BC37E5">
        <w:rPr>
          <w:rFonts w:ascii="Times New Roman" w:eastAsia="Times New Roman" w:hAnsi="Times New Roman" w:cs="Times New Roman"/>
          <w:color w:val="000000" w:themeColor="text1"/>
          <w:sz w:val="24"/>
          <w:szCs w:val="24"/>
        </w:rPr>
        <w:t>iance</w:t>
      </w:r>
      <w:r w:rsidR="6E1DB345" w:rsidRPr="175A4A8D">
        <w:rPr>
          <w:rFonts w:ascii="Times New Roman" w:eastAsia="Times New Roman" w:hAnsi="Times New Roman" w:cs="Times New Roman"/>
          <w:color w:val="000000" w:themeColor="text1"/>
          <w:sz w:val="24"/>
          <w:szCs w:val="24"/>
        </w:rPr>
        <w:t xml:space="preserve"> with various procurement rules and procedures.</w:t>
      </w:r>
      <w:r w:rsidR="1AF97634" w:rsidRPr="175A4A8D">
        <w:rPr>
          <w:rStyle w:val="FootnoteReference"/>
          <w:rFonts w:ascii="Times New Roman" w:eastAsia="Times New Roman" w:hAnsi="Times New Roman" w:cs="Times New Roman"/>
          <w:color w:val="000000" w:themeColor="text1"/>
          <w:sz w:val="24"/>
          <w:szCs w:val="24"/>
        </w:rPr>
        <w:footnoteReference w:id="71"/>
      </w:r>
      <w:r w:rsidR="41E63745" w:rsidRPr="175A4A8D">
        <w:rPr>
          <w:rFonts w:ascii="Times New Roman" w:eastAsia="Times New Roman" w:hAnsi="Times New Roman" w:cs="Times New Roman"/>
          <w:color w:val="000000" w:themeColor="text1"/>
          <w:sz w:val="24"/>
          <w:szCs w:val="24"/>
        </w:rPr>
        <w:t xml:space="preserve"> The NYCHA Manual applies to all of NYCHA’s procurement actions, except</w:t>
      </w:r>
      <w:r w:rsidR="67D94892" w:rsidRPr="175A4A8D">
        <w:rPr>
          <w:rFonts w:ascii="Times New Roman" w:eastAsia="Times New Roman" w:hAnsi="Times New Roman" w:cs="Times New Roman"/>
          <w:color w:val="000000" w:themeColor="text1"/>
          <w:sz w:val="24"/>
          <w:szCs w:val="24"/>
        </w:rPr>
        <w:t xml:space="preserve"> procurements fund</w:t>
      </w:r>
      <w:r w:rsidR="5BA93324" w:rsidRPr="175A4A8D">
        <w:rPr>
          <w:rFonts w:ascii="Times New Roman" w:eastAsia="Times New Roman" w:hAnsi="Times New Roman" w:cs="Times New Roman"/>
          <w:color w:val="000000" w:themeColor="text1"/>
          <w:sz w:val="24"/>
          <w:szCs w:val="24"/>
        </w:rPr>
        <w:t>ed s</w:t>
      </w:r>
      <w:r w:rsidR="67D94892" w:rsidRPr="175A4A8D">
        <w:rPr>
          <w:rFonts w:ascii="Times New Roman" w:eastAsia="Times New Roman" w:hAnsi="Times New Roman" w:cs="Times New Roman"/>
          <w:color w:val="000000" w:themeColor="text1"/>
          <w:sz w:val="24"/>
          <w:szCs w:val="24"/>
        </w:rPr>
        <w:t>olely</w:t>
      </w:r>
      <w:r w:rsidR="41E63745" w:rsidRPr="175A4A8D">
        <w:rPr>
          <w:rFonts w:ascii="Times New Roman" w:eastAsia="Times New Roman" w:hAnsi="Times New Roman" w:cs="Times New Roman"/>
          <w:color w:val="000000" w:themeColor="text1"/>
          <w:sz w:val="24"/>
          <w:szCs w:val="24"/>
        </w:rPr>
        <w:t xml:space="preserve"> </w:t>
      </w:r>
      <w:r w:rsidR="12428E65" w:rsidRPr="175A4A8D">
        <w:rPr>
          <w:rFonts w:ascii="Times New Roman" w:eastAsia="Times New Roman" w:hAnsi="Times New Roman" w:cs="Times New Roman"/>
          <w:color w:val="000000" w:themeColor="text1"/>
          <w:sz w:val="24"/>
          <w:szCs w:val="24"/>
        </w:rPr>
        <w:t xml:space="preserve">by </w:t>
      </w:r>
      <w:r w:rsidR="41E63745" w:rsidRPr="175A4A8D">
        <w:rPr>
          <w:rFonts w:ascii="Times New Roman" w:eastAsia="Times New Roman" w:hAnsi="Times New Roman" w:cs="Times New Roman"/>
          <w:color w:val="000000" w:themeColor="text1"/>
          <w:sz w:val="24"/>
          <w:szCs w:val="24"/>
        </w:rPr>
        <w:t>non-federal sources.</w:t>
      </w:r>
      <w:r w:rsidR="1AF97634" w:rsidRPr="175A4A8D">
        <w:rPr>
          <w:rStyle w:val="FootnoteReference"/>
          <w:rFonts w:ascii="Times New Roman" w:eastAsia="Times New Roman" w:hAnsi="Times New Roman" w:cs="Times New Roman"/>
          <w:color w:val="000000" w:themeColor="text1"/>
          <w:sz w:val="24"/>
          <w:szCs w:val="24"/>
        </w:rPr>
        <w:footnoteReference w:id="72"/>
      </w:r>
    </w:p>
    <w:p w14:paraId="317D609E" w14:textId="1B5ED598" w:rsidR="75DB3743" w:rsidRDefault="75DB3743"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NYCHA utilizes a number of different procurement methods, depending on the funding source: commercial cards</w:t>
      </w:r>
      <w:r w:rsidR="1330EF46" w:rsidRPr="175A4A8D">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 xml:space="preserve"> requests for information prior to procurement solicitations, </w:t>
      </w:r>
      <w:r w:rsidR="24DCBFC4" w:rsidRPr="175A4A8D">
        <w:rPr>
          <w:rFonts w:ascii="Times New Roman" w:eastAsia="Times New Roman" w:hAnsi="Times New Roman" w:cs="Times New Roman"/>
          <w:color w:val="000000" w:themeColor="text1"/>
          <w:sz w:val="24"/>
          <w:szCs w:val="24"/>
        </w:rPr>
        <w:t xml:space="preserve">which include requests for expressions of interest (“RFEI”) and requests for information (“RFI”); </w:t>
      </w:r>
      <w:r w:rsidRPr="175A4A8D">
        <w:rPr>
          <w:rFonts w:ascii="Times New Roman" w:eastAsia="Times New Roman" w:hAnsi="Times New Roman" w:cs="Times New Roman"/>
          <w:color w:val="000000" w:themeColor="text1"/>
          <w:sz w:val="24"/>
          <w:szCs w:val="24"/>
        </w:rPr>
        <w:t>micro-purchases</w:t>
      </w:r>
      <w:r w:rsidR="47B1FB2D" w:rsidRPr="175A4A8D">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 xml:space="preserve"> small purchases</w:t>
      </w:r>
      <w:r w:rsidR="71CD433E" w:rsidRPr="175A4A8D">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 xml:space="preserve"> sealed bids</w:t>
      </w:r>
      <w:r w:rsidR="74BBE4E9" w:rsidRPr="175A4A8D">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 xml:space="preserve"> requests for proposals</w:t>
      </w:r>
      <w:r w:rsidR="5A28DE4E" w:rsidRPr="175A4A8D">
        <w:rPr>
          <w:rFonts w:ascii="Times New Roman" w:eastAsia="Times New Roman" w:hAnsi="Times New Roman" w:cs="Times New Roman"/>
          <w:color w:val="000000" w:themeColor="text1"/>
          <w:sz w:val="24"/>
          <w:szCs w:val="24"/>
        </w:rPr>
        <w:t xml:space="preserve">; </w:t>
      </w:r>
      <w:r w:rsidR="5802F6FC" w:rsidRPr="175A4A8D">
        <w:rPr>
          <w:rFonts w:ascii="Times New Roman" w:eastAsia="Times New Roman" w:hAnsi="Times New Roman" w:cs="Times New Roman"/>
          <w:color w:val="000000" w:themeColor="text1"/>
          <w:sz w:val="24"/>
          <w:szCs w:val="24"/>
        </w:rPr>
        <w:t>requests for qualifications; PQL</w:t>
      </w:r>
      <w:r w:rsidR="005245D3">
        <w:rPr>
          <w:rFonts w:ascii="Times New Roman" w:eastAsia="Times New Roman" w:hAnsi="Times New Roman" w:cs="Times New Roman"/>
          <w:color w:val="000000" w:themeColor="text1"/>
          <w:sz w:val="24"/>
          <w:szCs w:val="24"/>
        </w:rPr>
        <w:t>s</w:t>
      </w:r>
      <w:r w:rsidR="5802F6FC" w:rsidRPr="175A4A8D">
        <w:rPr>
          <w:rFonts w:ascii="Times New Roman" w:eastAsia="Times New Roman" w:hAnsi="Times New Roman" w:cs="Times New Roman"/>
          <w:color w:val="000000" w:themeColor="text1"/>
          <w:sz w:val="24"/>
          <w:szCs w:val="24"/>
        </w:rPr>
        <w:t xml:space="preserve">; design build; </w:t>
      </w:r>
      <w:r w:rsidR="7CD4EBE4" w:rsidRPr="175A4A8D">
        <w:rPr>
          <w:rFonts w:ascii="Times New Roman" w:eastAsia="Times New Roman" w:hAnsi="Times New Roman" w:cs="Times New Roman"/>
          <w:color w:val="000000" w:themeColor="text1"/>
          <w:sz w:val="24"/>
          <w:szCs w:val="24"/>
        </w:rPr>
        <w:t>architecture and engineering qualifications-based procurement; intergovernmental agreements;</w:t>
      </w:r>
      <w:r w:rsidR="3D492627" w:rsidRPr="175A4A8D">
        <w:rPr>
          <w:rFonts w:ascii="Times New Roman" w:eastAsia="Times New Roman" w:hAnsi="Times New Roman" w:cs="Times New Roman"/>
          <w:color w:val="000000" w:themeColor="text1"/>
          <w:sz w:val="24"/>
          <w:szCs w:val="24"/>
        </w:rPr>
        <w:t xml:space="preserve"> non-competitive procurement</w:t>
      </w:r>
      <w:r w:rsidR="0E720B0F" w:rsidRPr="175A4A8D">
        <w:rPr>
          <w:rFonts w:ascii="Times New Roman" w:eastAsia="Times New Roman" w:hAnsi="Times New Roman" w:cs="Times New Roman"/>
          <w:color w:val="000000" w:themeColor="text1"/>
          <w:sz w:val="24"/>
          <w:szCs w:val="24"/>
        </w:rPr>
        <w:t>; and special non-competitive procurement</w:t>
      </w:r>
      <w:r w:rsidRPr="175A4A8D">
        <w:rPr>
          <w:rFonts w:ascii="Times New Roman" w:eastAsia="Times New Roman" w:hAnsi="Times New Roman" w:cs="Times New Roman"/>
          <w:color w:val="000000" w:themeColor="text1"/>
          <w:sz w:val="24"/>
          <w:szCs w:val="24"/>
        </w:rPr>
        <w:t>.</w:t>
      </w:r>
      <w:r w:rsidRPr="175A4A8D">
        <w:rPr>
          <w:rStyle w:val="FootnoteReference"/>
          <w:rFonts w:ascii="Times New Roman" w:eastAsia="Times New Roman" w:hAnsi="Times New Roman" w:cs="Times New Roman"/>
          <w:color w:val="000000" w:themeColor="text1"/>
          <w:sz w:val="24"/>
          <w:szCs w:val="24"/>
        </w:rPr>
        <w:footnoteReference w:id="73"/>
      </w:r>
      <w:r w:rsidR="0903AAD7" w:rsidRPr="175A4A8D">
        <w:rPr>
          <w:rFonts w:ascii="Times New Roman" w:eastAsia="Times New Roman" w:hAnsi="Times New Roman" w:cs="Times New Roman"/>
          <w:color w:val="000000" w:themeColor="text1"/>
          <w:sz w:val="24"/>
          <w:szCs w:val="24"/>
        </w:rPr>
        <w:t xml:space="preserve"> The following chart shows which procurement method is </w:t>
      </w:r>
      <w:r w:rsidR="00AF41B2">
        <w:rPr>
          <w:rFonts w:ascii="Times New Roman" w:eastAsia="Times New Roman" w:hAnsi="Times New Roman" w:cs="Times New Roman"/>
          <w:color w:val="000000" w:themeColor="text1"/>
          <w:sz w:val="24"/>
          <w:szCs w:val="24"/>
        </w:rPr>
        <w:t>common</w:t>
      </w:r>
      <w:r w:rsidR="00AF41B2" w:rsidRPr="175A4A8D">
        <w:rPr>
          <w:rFonts w:ascii="Times New Roman" w:eastAsia="Times New Roman" w:hAnsi="Times New Roman" w:cs="Times New Roman"/>
          <w:color w:val="000000" w:themeColor="text1"/>
          <w:sz w:val="24"/>
          <w:szCs w:val="24"/>
        </w:rPr>
        <w:t xml:space="preserve"> </w:t>
      </w:r>
      <w:r w:rsidR="0903AAD7" w:rsidRPr="175A4A8D">
        <w:rPr>
          <w:rFonts w:ascii="Times New Roman" w:eastAsia="Times New Roman" w:hAnsi="Times New Roman" w:cs="Times New Roman"/>
          <w:color w:val="000000" w:themeColor="text1"/>
          <w:sz w:val="24"/>
          <w:szCs w:val="24"/>
        </w:rPr>
        <w:t>depending on the procurement type and amount:</w:t>
      </w:r>
    </w:p>
    <w:p w14:paraId="3CCCF0E5" w14:textId="7865EEB0" w:rsidR="6C006D41" w:rsidRDefault="6C006D41" w:rsidP="175A4A8D">
      <w:pPr>
        <w:spacing w:after="0" w:line="480" w:lineRule="auto"/>
        <w:jc w:val="both"/>
        <w:rPr>
          <w:rFonts w:ascii="Times New Roman" w:eastAsia="Times New Roman" w:hAnsi="Times New Roman" w:cs="Times New Roman"/>
          <w:sz w:val="24"/>
          <w:szCs w:val="24"/>
        </w:rPr>
      </w:pPr>
      <w:r>
        <w:rPr>
          <w:noProof/>
        </w:rPr>
        <w:drawing>
          <wp:inline distT="0" distB="0" distL="0" distR="0" wp14:anchorId="69D0D90A" wp14:editId="50BC522F">
            <wp:extent cx="6134100" cy="3284300"/>
            <wp:effectExtent l="0" t="0" r="0" b="0"/>
            <wp:docPr id="874602299" name="Picture 87460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34100" cy="3284300"/>
                    </a:xfrm>
                    <a:prstGeom prst="rect">
                      <a:avLst/>
                    </a:prstGeom>
                  </pic:spPr>
                </pic:pic>
              </a:graphicData>
            </a:graphic>
          </wp:inline>
        </w:drawing>
      </w:r>
      <w:r>
        <w:tab/>
      </w:r>
      <w:r w:rsidR="592CE553" w:rsidRPr="175A4A8D">
        <w:rPr>
          <w:rFonts w:ascii="Times New Roman" w:eastAsia="Times New Roman" w:hAnsi="Times New Roman" w:cs="Times New Roman"/>
          <w:sz w:val="24"/>
          <w:szCs w:val="24"/>
        </w:rPr>
        <w:t>The NYCHA Manual also provides a breakdown of the various contract types, which set the stipulations of the procurement.</w:t>
      </w:r>
      <w:r w:rsidRPr="175A4A8D">
        <w:rPr>
          <w:rStyle w:val="FootnoteReference"/>
          <w:rFonts w:ascii="Times New Roman" w:eastAsia="Times New Roman" w:hAnsi="Times New Roman" w:cs="Times New Roman"/>
          <w:sz w:val="24"/>
          <w:szCs w:val="24"/>
        </w:rPr>
        <w:footnoteReference w:id="74"/>
      </w:r>
      <w:r w:rsidR="3BDB92A7" w:rsidRPr="175A4A8D">
        <w:rPr>
          <w:rFonts w:ascii="Times New Roman" w:eastAsia="Times New Roman" w:hAnsi="Times New Roman" w:cs="Times New Roman"/>
          <w:sz w:val="24"/>
          <w:szCs w:val="24"/>
        </w:rPr>
        <w:t xml:space="preserve"> Contract types include</w:t>
      </w:r>
      <w:r w:rsidR="56C07D72" w:rsidRPr="175A4A8D">
        <w:rPr>
          <w:rFonts w:ascii="Times New Roman" w:eastAsia="Times New Roman" w:hAnsi="Times New Roman" w:cs="Times New Roman"/>
          <w:sz w:val="24"/>
          <w:szCs w:val="24"/>
        </w:rPr>
        <w:t>:</w:t>
      </w:r>
      <w:r w:rsidR="3BDB92A7" w:rsidRPr="175A4A8D">
        <w:rPr>
          <w:rFonts w:ascii="Times New Roman" w:eastAsia="Times New Roman" w:hAnsi="Times New Roman" w:cs="Times New Roman"/>
          <w:sz w:val="24"/>
          <w:szCs w:val="24"/>
        </w:rPr>
        <w:t xml:space="preserve"> fixed-price</w:t>
      </w:r>
      <w:r w:rsidR="00F966BE">
        <w:rPr>
          <w:rFonts w:ascii="Times New Roman" w:eastAsia="Times New Roman" w:hAnsi="Times New Roman" w:cs="Times New Roman"/>
          <w:sz w:val="24"/>
          <w:szCs w:val="24"/>
        </w:rPr>
        <w:t>,</w:t>
      </w:r>
      <w:r w:rsidR="3BDB92A7" w:rsidRPr="175A4A8D">
        <w:rPr>
          <w:rFonts w:ascii="Times New Roman" w:eastAsia="Times New Roman" w:hAnsi="Times New Roman" w:cs="Times New Roman"/>
          <w:sz w:val="24"/>
          <w:szCs w:val="24"/>
        </w:rPr>
        <w:t xml:space="preserve"> cost</w:t>
      </w:r>
      <w:r w:rsidR="00F966BE">
        <w:rPr>
          <w:rFonts w:ascii="Times New Roman" w:eastAsia="Times New Roman" w:hAnsi="Times New Roman" w:cs="Times New Roman"/>
          <w:sz w:val="24"/>
          <w:szCs w:val="24"/>
        </w:rPr>
        <w:t>,</w:t>
      </w:r>
      <w:r w:rsidR="3BDB92A7" w:rsidRPr="175A4A8D">
        <w:rPr>
          <w:rFonts w:ascii="Times New Roman" w:eastAsia="Times New Roman" w:hAnsi="Times New Roman" w:cs="Times New Roman"/>
          <w:sz w:val="24"/>
          <w:szCs w:val="24"/>
        </w:rPr>
        <w:t xml:space="preserve"> indefinite or definite</w:t>
      </w:r>
      <w:r w:rsidR="00F966BE">
        <w:rPr>
          <w:rFonts w:ascii="Times New Roman" w:eastAsia="Times New Roman" w:hAnsi="Times New Roman" w:cs="Times New Roman"/>
          <w:sz w:val="24"/>
          <w:szCs w:val="24"/>
        </w:rPr>
        <w:t>,</w:t>
      </w:r>
      <w:r w:rsidR="3BDB92A7" w:rsidRPr="175A4A8D">
        <w:rPr>
          <w:rFonts w:ascii="Times New Roman" w:eastAsia="Times New Roman" w:hAnsi="Times New Roman" w:cs="Times New Roman"/>
          <w:sz w:val="24"/>
          <w:szCs w:val="24"/>
        </w:rPr>
        <w:t xml:space="preserve"> time and materials</w:t>
      </w:r>
      <w:r w:rsidR="00F966BE">
        <w:rPr>
          <w:rFonts w:ascii="Times New Roman" w:eastAsia="Times New Roman" w:hAnsi="Times New Roman" w:cs="Times New Roman"/>
          <w:sz w:val="24"/>
          <w:szCs w:val="24"/>
        </w:rPr>
        <w:t>,</w:t>
      </w:r>
      <w:r w:rsidR="3BDB92A7" w:rsidRPr="175A4A8D">
        <w:rPr>
          <w:rFonts w:ascii="Times New Roman" w:eastAsia="Times New Roman" w:hAnsi="Times New Roman" w:cs="Times New Roman"/>
          <w:sz w:val="24"/>
          <w:szCs w:val="24"/>
        </w:rPr>
        <w:t xml:space="preserve"> and letter contracts.</w:t>
      </w:r>
      <w:r w:rsidRPr="175A4A8D">
        <w:rPr>
          <w:rStyle w:val="FootnoteReference"/>
          <w:rFonts w:ascii="Times New Roman" w:eastAsia="Times New Roman" w:hAnsi="Times New Roman" w:cs="Times New Roman"/>
          <w:sz w:val="24"/>
          <w:szCs w:val="24"/>
        </w:rPr>
        <w:footnoteReference w:id="75"/>
      </w:r>
    </w:p>
    <w:p w14:paraId="58E53407" w14:textId="18AD3698" w:rsidR="54B97EA7" w:rsidRDefault="54B97EA7"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NYCHA has </w:t>
      </w:r>
      <w:r w:rsidR="29C9F565" w:rsidRPr="175A4A8D">
        <w:rPr>
          <w:rFonts w:ascii="Times New Roman" w:eastAsia="Times New Roman" w:hAnsi="Times New Roman" w:cs="Times New Roman"/>
          <w:color w:val="000000" w:themeColor="text1"/>
          <w:sz w:val="24"/>
          <w:szCs w:val="24"/>
        </w:rPr>
        <w:t>several</w:t>
      </w:r>
      <w:r w:rsidRPr="175A4A8D">
        <w:rPr>
          <w:rFonts w:ascii="Times New Roman" w:eastAsia="Times New Roman" w:hAnsi="Times New Roman" w:cs="Times New Roman"/>
          <w:color w:val="000000" w:themeColor="text1"/>
          <w:sz w:val="24"/>
          <w:szCs w:val="24"/>
        </w:rPr>
        <w:t xml:space="preserve"> </w:t>
      </w:r>
      <w:bookmarkStart w:id="1" w:name="_Int_qYEuWy52"/>
      <w:r w:rsidRPr="175A4A8D">
        <w:rPr>
          <w:rFonts w:ascii="Times New Roman" w:eastAsia="Times New Roman" w:hAnsi="Times New Roman" w:cs="Times New Roman"/>
          <w:color w:val="000000" w:themeColor="text1"/>
          <w:sz w:val="24"/>
          <w:szCs w:val="24"/>
        </w:rPr>
        <w:t>diversity</w:t>
      </w:r>
      <w:bookmarkEnd w:id="1"/>
      <w:r w:rsidRPr="175A4A8D">
        <w:rPr>
          <w:rFonts w:ascii="Times New Roman" w:eastAsia="Times New Roman" w:hAnsi="Times New Roman" w:cs="Times New Roman"/>
          <w:color w:val="000000" w:themeColor="text1"/>
          <w:sz w:val="24"/>
          <w:szCs w:val="24"/>
        </w:rPr>
        <w:t xml:space="preserve"> programs in relation to its procurement policies</w:t>
      </w:r>
      <w:r w:rsidR="2620C4FC" w:rsidRPr="175A4A8D">
        <w:rPr>
          <w:rFonts w:ascii="Times New Roman" w:eastAsia="Times New Roman" w:hAnsi="Times New Roman" w:cs="Times New Roman"/>
          <w:color w:val="000000" w:themeColor="text1"/>
          <w:sz w:val="24"/>
          <w:szCs w:val="24"/>
        </w:rPr>
        <w:t xml:space="preserve">, including </w:t>
      </w:r>
      <w:r w:rsidR="007B10B1">
        <w:rPr>
          <w:rFonts w:ascii="Times New Roman" w:eastAsia="Times New Roman" w:hAnsi="Times New Roman" w:cs="Times New Roman"/>
          <w:color w:val="000000" w:themeColor="text1"/>
          <w:sz w:val="24"/>
          <w:szCs w:val="24"/>
        </w:rPr>
        <w:t xml:space="preserve">the following of </w:t>
      </w:r>
      <w:r w:rsidR="2620C4FC" w:rsidRPr="175A4A8D">
        <w:rPr>
          <w:rFonts w:ascii="Times New Roman" w:eastAsia="Times New Roman" w:hAnsi="Times New Roman" w:cs="Times New Roman"/>
          <w:color w:val="000000" w:themeColor="text1"/>
          <w:sz w:val="24"/>
          <w:szCs w:val="24"/>
        </w:rPr>
        <w:t>Section 3</w:t>
      </w:r>
      <w:r w:rsidR="00A310D1" w:rsidRPr="00A310D1">
        <w:rPr>
          <w:rFonts w:ascii="Times New Roman" w:eastAsia="Times New Roman" w:hAnsi="Times New Roman" w:cs="Times New Roman"/>
          <w:color w:val="000000" w:themeColor="text1"/>
          <w:sz w:val="24"/>
          <w:szCs w:val="24"/>
        </w:rPr>
        <w:t xml:space="preserve"> </w:t>
      </w:r>
      <w:r w:rsidR="00A310D1" w:rsidRPr="175A4A8D">
        <w:rPr>
          <w:rFonts w:ascii="Times New Roman" w:eastAsia="Times New Roman" w:hAnsi="Times New Roman" w:cs="Times New Roman"/>
          <w:color w:val="000000" w:themeColor="text1"/>
          <w:sz w:val="24"/>
          <w:szCs w:val="24"/>
        </w:rPr>
        <w:t>of the Housing and Urban Development Act of 1968</w:t>
      </w:r>
      <w:r w:rsidR="0069007E">
        <w:rPr>
          <w:rFonts w:ascii="Times New Roman" w:eastAsia="Times New Roman" w:hAnsi="Times New Roman" w:cs="Times New Roman"/>
          <w:color w:val="000000" w:themeColor="text1"/>
          <w:sz w:val="24"/>
          <w:szCs w:val="24"/>
        </w:rPr>
        <w:t xml:space="preserve"> (“Section 3”)</w:t>
      </w:r>
      <w:r w:rsidR="003E268A">
        <w:rPr>
          <w:rFonts w:ascii="Times New Roman" w:eastAsia="Times New Roman" w:hAnsi="Times New Roman" w:cs="Times New Roman"/>
          <w:color w:val="000000" w:themeColor="text1"/>
          <w:sz w:val="24"/>
          <w:szCs w:val="24"/>
        </w:rPr>
        <w:t xml:space="preserve"> requirements</w:t>
      </w:r>
      <w:r w:rsidR="2620C4FC" w:rsidRPr="175A4A8D">
        <w:rPr>
          <w:rFonts w:ascii="Times New Roman" w:eastAsia="Times New Roman" w:hAnsi="Times New Roman" w:cs="Times New Roman"/>
          <w:color w:val="000000" w:themeColor="text1"/>
          <w:sz w:val="24"/>
          <w:szCs w:val="24"/>
        </w:rPr>
        <w:t>, discussed in greater detail below, and M/WBE.</w:t>
      </w:r>
    </w:p>
    <w:p w14:paraId="23B2DE8C" w14:textId="49821755" w:rsidR="74D23BBF" w:rsidRDefault="74D23BBF"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NYCHA’s procurement policy sets various solicitation requirements, depending on the procurement value and the type of goods or services being procured.</w:t>
      </w:r>
      <w:r w:rsidRPr="175A4A8D">
        <w:rPr>
          <w:rStyle w:val="FootnoteReference"/>
          <w:rFonts w:ascii="Times New Roman" w:eastAsia="Times New Roman" w:hAnsi="Times New Roman" w:cs="Times New Roman"/>
          <w:color w:val="000000" w:themeColor="text1"/>
          <w:sz w:val="24"/>
          <w:szCs w:val="24"/>
        </w:rPr>
        <w:footnoteReference w:id="76"/>
      </w:r>
      <w:r w:rsidR="5424AE58" w:rsidRPr="175A4A8D">
        <w:rPr>
          <w:rFonts w:ascii="Times New Roman" w:eastAsia="Times New Roman" w:hAnsi="Times New Roman" w:cs="Times New Roman"/>
          <w:color w:val="000000" w:themeColor="text1"/>
          <w:sz w:val="24"/>
          <w:szCs w:val="24"/>
        </w:rPr>
        <w:t xml:space="preserve"> For instance, micro-purchases can be awarded without soliciting competitive quotations if NYCHA considers the price to be reasonable.</w:t>
      </w:r>
      <w:r w:rsidRPr="175A4A8D">
        <w:rPr>
          <w:rStyle w:val="FootnoteReference"/>
          <w:rFonts w:ascii="Times New Roman" w:eastAsia="Times New Roman" w:hAnsi="Times New Roman" w:cs="Times New Roman"/>
          <w:color w:val="000000" w:themeColor="text1"/>
          <w:sz w:val="24"/>
          <w:szCs w:val="24"/>
        </w:rPr>
        <w:footnoteReference w:id="77"/>
      </w:r>
    </w:p>
    <w:p w14:paraId="7E75C944" w14:textId="0469969B" w:rsidR="00871C5B" w:rsidRDefault="0447650B" w:rsidP="005B3763">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Finally, the NYCHA Manual provides guidance for contract management and compliance considerations. Th</w:t>
      </w:r>
      <w:r w:rsidR="0054739D">
        <w:rPr>
          <w:rFonts w:ascii="Times New Roman" w:eastAsia="Times New Roman" w:hAnsi="Times New Roman" w:cs="Times New Roman"/>
          <w:color w:val="000000" w:themeColor="text1"/>
          <w:sz w:val="24"/>
          <w:szCs w:val="24"/>
        </w:rPr>
        <w:t>is</w:t>
      </w:r>
      <w:r w:rsidRPr="175A4A8D">
        <w:rPr>
          <w:rFonts w:ascii="Times New Roman" w:eastAsia="Times New Roman" w:hAnsi="Times New Roman" w:cs="Times New Roman"/>
          <w:color w:val="000000" w:themeColor="text1"/>
          <w:sz w:val="24"/>
          <w:szCs w:val="24"/>
        </w:rPr>
        <w:t xml:space="preserve"> include</w:t>
      </w:r>
      <w:r w:rsidR="0054739D">
        <w:rPr>
          <w:rFonts w:ascii="Times New Roman" w:eastAsia="Times New Roman" w:hAnsi="Times New Roman" w:cs="Times New Roman"/>
          <w:color w:val="000000" w:themeColor="text1"/>
          <w:sz w:val="24"/>
          <w:szCs w:val="24"/>
        </w:rPr>
        <w:t>s</w:t>
      </w:r>
      <w:r w:rsidRPr="175A4A8D">
        <w:rPr>
          <w:rFonts w:ascii="Times New Roman" w:eastAsia="Times New Roman" w:hAnsi="Times New Roman" w:cs="Times New Roman"/>
          <w:color w:val="000000" w:themeColor="text1"/>
          <w:sz w:val="24"/>
          <w:szCs w:val="24"/>
        </w:rPr>
        <w:t xml:space="preserve"> a requirement that NYCHA “maintain oversight </w:t>
      </w:r>
      <w:r w:rsidR="5DB77361" w:rsidRPr="175A4A8D">
        <w:rPr>
          <w:rFonts w:ascii="Times New Roman" w:eastAsia="Times New Roman" w:hAnsi="Times New Roman" w:cs="Times New Roman"/>
          <w:color w:val="000000" w:themeColor="text1"/>
          <w:sz w:val="24"/>
          <w:szCs w:val="24"/>
        </w:rPr>
        <w:t>to ensure that contractors perform in accordance with the terms, conditions, and specifications of their contracts or purchase orders.”</w:t>
      </w:r>
      <w:r w:rsidRPr="175A4A8D">
        <w:rPr>
          <w:rStyle w:val="FootnoteReference"/>
          <w:rFonts w:ascii="Times New Roman" w:eastAsia="Times New Roman" w:hAnsi="Times New Roman" w:cs="Times New Roman"/>
          <w:color w:val="000000" w:themeColor="text1"/>
          <w:sz w:val="24"/>
          <w:szCs w:val="24"/>
        </w:rPr>
        <w:footnoteReference w:id="78"/>
      </w:r>
      <w:r w:rsidR="63C35F89" w:rsidRPr="175A4A8D">
        <w:rPr>
          <w:rFonts w:ascii="Times New Roman" w:eastAsia="Times New Roman" w:hAnsi="Times New Roman" w:cs="Times New Roman"/>
          <w:color w:val="000000" w:themeColor="text1"/>
          <w:sz w:val="24"/>
          <w:szCs w:val="24"/>
        </w:rPr>
        <w:t xml:space="preserve"> The </w:t>
      </w:r>
      <w:r w:rsidR="00032079">
        <w:rPr>
          <w:rFonts w:ascii="Times New Roman" w:eastAsia="Times New Roman" w:hAnsi="Times New Roman" w:cs="Times New Roman"/>
          <w:color w:val="000000" w:themeColor="text1"/>
          <w:sz w:val="24"/>
          <w:szCs w:val="24"/>
        </w:rPr>
        <w:t xml:space="preserve">NYCHA </w:t>
      </w:r>
      <w:r w:rsidR="63C35F89" w:rsidRPr="175A4A8D">
        <w:rPr>
          <w:rFonts w:ascii="Times New Roman" w:eastAsia="Times New Roman" w:hAnsi="Times New Roman" w:cs="Times New Roman"/>
          <w:color w:val="000000" w:themeColor="text1"/>
          <w:sz w:val="24"/>
          <w:szCs w:val="24"/>
        </w:rPr>
        <w:t>Manual does not elaborate on the terms of such oversight.</w:t>
      </w:r>
      <w:r w:rsidR="4D946199" w:rsidRPr="175A4A8D">
        <w:rPr>
          <w:rFonts w:ascii="Times New Roman" w:eastAsia="Times New Roman" w:hAnsi="Times New Roman" w:cs="Times New Roman"/>
          <w:color w:val="000000" w:themeColor="text1"/>
          <w:sz w:val="24"/>
          <w:szCs w:val="24"/>
        </w:rPr>
        <w:t xml:space="preserve"> Additionally, </w:t>
      </w:r>
      <w:r w:rsidR="50044705" w:rsidRPr="175A4A8D">
        <w:rPr>
          <w:rFonts w:ascii="Times New Roman" w:eastAsia="Times New Roman" w:hAnsi="Times New Roman" w:cs="Times New Roman"/>
          <w:color w:val="000000" w:themeColor="text1"/>
          <w:sz w:val="24"/>
          <w:szCs w:val="24"/>
        </w:rPr>
        <w:t xml:space="preserve">according to the </w:t>
      </w:r>
      <w:r w:rsidR="00032079">
        <w:rPr>
          <w:rFonts w:ascii="Times New Roman" w:eastAsia="Times New Roman" w:hAnsi="Times New Roman" w:cs="Times New Roman"/>
          <w:color w:val="000000" w:themeColor="text1"/>
          <w:sz w:val="24"/>
          <w:szCs w:val="24"/>
        </w:rPr>
        <w:t xml:space="preserve">NYCHA </w:t>
      </w:r>
      <w:r w:rsidR="50044705" w:rsidRPr="175A4A8D">
        <w:rPr>
          <w:rFonts w:ascii="Times New Roman" w:eastAsia="Times New Roman" w:hAnsi="Times New Roman" w:cs="Times New Roman"/>
          <w:color w:val="000000" w:themeColor="text1"/>
          <w:sz w:val="24"/>
          <w:szCs w:val="24"/>
        </w:rPr>
        <w:t>Manual, NYCHA has a Procurement Board tasked with continuously improving NYCHA’s procurement and contract management functions.</w:t>
      </w:r>
      <w:r w:rsidRPr="175A4A8D">
        <w:rPr>
          <w:rStyle w:val="FootnoteReference"/>
          <w:rFonts w:ascii="Times New Roman" w:eastAsia="Times New Roman" w:hAnsi="Times New Roman" w:cs="Times New Roman"/>
          <w:color w:val="000000" w:themeColor="text1"/>
          <w:sz w:val="24"/>
          <w:szCs w:val="24"/>
        </w:rPr>
        <w:footnoteReference w:id="79"/>
      </w:r>
    </w:p>
    <w:p w14:paraId="585D0729" w14:textId="16B247D9" w:rsidR="2FC2AE97" w:rsidRDefault="2FC2AE97" w:rsidP="175A4A8D">
      <w:pPr>
        <w:spacing w:after="0" w:line="480" w:lineRule="auto"/>
        <w:jc w:val="center"/>
        <w:rPr>
          <w:rFonts w:ascii="Times New Roman" w:eastAsia="Times New Roman" w:hAnsi="Times New Roman" w:cs="Times New Roman"/>
          <w:b/>
          <w:bCs/>
          <w:color w:val="000000" w:themeColor="text1"/>
          <w:sz w:val="24"/>
          <w:szCs w:val="24"/>
          <w:u w:val="single"/>
        </w:rPr>
      </w:pPr>
      <w:r w:rsidRPr="175A4A8D">
        <w:rPr>
          <w:rFonts w:ascii="Times New Roman" w:eastAsia="Times New Roman" w:hAnsi="Times New Roman" w:cs="Times New Roman"/>
          <w:b/>
          <w:bCs/>
          <w:color w:val="000000" w:themeColor="text1"/>
          <w:sz w:val="24"/>
          <w:szCs w:val="24"/>
          <w:u w:val="single"/>
        </w:rPr>
        <w:t>V.</w:t>
      </w:r>
      <w:r w:rsidR="7B9713E6" w:rsidRPr="175A4A8D">
        <w:rPr>
          <w:rFonts w:ascii="Times New Roman" w:eastAsia="Times New Roman" w:hAnsi="Times New Roman" w:cs="Times New Roman"/>
          <w:b/>
          <w:bCs/>
          <w:color w:val="000000" w:themeColor="text1"/>
          <w:sz w:val="24"/>
          <w:szCs w:val="24"/>
          <w:u w:val="single"/>
        </w:rPr>
        <w:t xml:space="preserve"> NYCHA</w:t>
      </w:r>
      <w:r w:rsidR="410DFB6A" w:rsidRPr="175A4A8D">
        <w:rPr>
          <w:rFonts w:ascii="Times New Roman" w:eastAsia="Times New Roman" w:hAnsi="Times New Roman" w:cs="Times New Roman"/>
          <w:b/>
          <w:bCs/>
          <w:color w:val="000000" w:themeColor="text1"/>
          <w:sz w:val="24"/>
          <w:szCs w:val="24"/>
          <w:u w:val="single"/>
        </w:rPr>
        <w:t xml:space="preserve"> Contracting By Numbers</w:t>
      </w:r>
    </w:p>
    <w:p w14:paraId="2C37CA8C" w14:textId="31BB6B2A" w:rsidR="0E45BD26" w:rsidRDefault="0E45BD26"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The New York Power Authority is NYCHA’s largest contractor by far, with more than $2.25 billion spent</w:t>
      </w:r>
      <w:r w:rsidR="00BF2A92">
        <w:rPr>
          <w:rFonts w:ascii="Times New Roman" w:eastAsia="Times New Roman" w:hAnsi="Times New Roman" w:cs="Times New Roman"/>
          <w:color w:val="000000" w:themeColor="text1"/>
          <w:sz w:val="24"/>
          <w:szCs w:val="24"/>
        </w:rPr>
        <w:t xml:space="preserve"> on three contracts by NYCHA</w:t>
      </w:r>
      <w:r w:rsidRPr="175A4A8D">
        <w:rPr>
          <w:rFonts w:ascii="Times New Roman" w:eastAsia="Times New Roman" w:hAnsi="Times New Roman" w:cs="Times New Roman"/>
          <w:color w:val="000000" w:themeColor="text1"/>
          <w:sz w:val="24"/>
          <w:szCs w:val="24"/>
        </w:rPr>
        <w:t xml:space="preserve"> on energy and related services </w:t>
      </w:r>
      <w:r w:rsidR="0054739D">
        <w:rPr>
          <w:rFonts w:ascii="Times New Roman" w:eastAsia="Times New Roman" w:hAnsi="Times New Roman" w:cs="Times New Roman"/>
          <w:color w:val="000000" w:themeColor="text1"/>
          <w:sz w:val="24"/>
          <w:szCs w:val="24"/>
        </w:rPr>
        <w:t xml:space="preserve">in </w:t>
      </w:r>
      <w:r w:rsidR="0036769A">
        <w:rPr>
          <w:rFonts w:ascii="Times New Roman" w:eastAsia="Times New Roman" w:hAnsi="Times New Roman" w:cs="Times New Roman"/>
          <w:color w:val="000000" w:themeColor="text1"/>
          <w:sz w:val="24"/>
          <w:szCs w:val="24"/>
        </w:rPr>
        <w:t xml:space="preserve">FY </w:t>
      </w:r>
      <w:r w:rsidR="0054739D">
        <w:rPr>
          <w:rFonts w:ascii="Times New Roman" w:eastAsia="Times New Roman" w:hAnsi="Times New Roman" w:cs="Times New Roman"/>
          <w:color w:val="000000" w:themeColor="text1"/>
          <w:sz w:val="24"/>
          <w:szCs w:val="24"/>
        </w:rPr>
        <w:t>20</w:t>
      </w:r>
      <w:r w:rsidR="0036769A">
        <w:rPr>
          <w:rFonts w:ascii="Times New Roman" w:eastAsia="Times New Roman" w:hAnsi="Times New Roman" w:cs="Times New Roman"/>
          <w:color w:val="000000" w:themeColor="text1"/>
          <w:sz w:val="24"/>
          <w:szCs w:val="24"/>
        </w:rPr>
        <w:t>22</w:t>
      </w:r>
      <w:r w:rsidR="5CA29775" w:rsidRPr="175A4A8D">
        <w:rPr>
          <w:rFonts w:ascii="Times New Roman" w:eastAsia="Times New Roman" w:hAnsi="Times New Roman" w:cs="Times New Roman"/>
          <w:color w:val="000000" w:themeColor="text1"/>
          <w:sz w:val="24"/>
          <w:szCs w:val="24"/>
        </w:rPr>
        <w:t>. After th</w:t>
      </w:r>
      <w:r w:rsidR="001A6CC6">
        <w:rPr>
          <w:rFonts w:ascii="Times New Roman" w:eastAsia="Times New Roman" w:hAnsi="Times New Roman" w:cs="Times New Roman"/>
          <w:color w:val="000000" w:themeColor="text1"/>
          <w:sz w:val="24"/>
          <w:szCs w:val="24"/>
        </w:rPr>
        <w:t>e New York Power Authority</w:t>
      </w:r>
      <w:r w:rsidR="5CA29775" w:rsidRPr="175A4A8D">
        <w:rPr>
          <w:rFonts w:ascii="Times New Roman" w:eastAsia="Times New Roman" w:hAnsi="Times New Roman" w:cs="Times New Roman"/>
          <w:color w:val="000000" w:themeColor="text1"/>
          <w:sz w:val="24"/>
          <w:szCs w:val="24"/>
        </w:rPr>
        <w:t xml:space="preserve">, </w:t>
      </w:r>
      <w:r w:rsidR="003A0CC9">
        <w:rPr>
          <w:rFonts w:ascii="Times New Roman" w:eastAsia="Times New Roman" w:hAnsi="Times New Roman" w:cs="Times New Roman"/>
          <w:color w:val="000000" w:themeColor="text1"/>
          <w:sz w:val="24"/>
          <w:szCs w:val="24"/>
        </w:rPr>
        <w:t>NYCHA’s</w:t>
      </w:r>
      <w:r w:rsidR="003A0CC9" w:rsidRPr="175A4A8D">
        <w:rPr>
          <w:rFonts w:ascii="Times New Roman" w:eastAsia="Times New Roman" w:hAnsi="Times New Roman" w:cs="Times New Roman"/>
          <w:color w:val="000000" w:themeColor="text1"/>
          <w:sz w:val="24"/>
          <w:szCs w:val="24"/>
        </w:rPr>
        <w:t xml:space="preserve"> </w:t>
      </w:r>
      <w:r w:rsidR="5011E71A" w:rsidRPr="175A4A8D">
        <w:rPr>
          <w:rFonts w:ascii="Times New Roman" w:eastAsia="Times New Roman" w:hAnsi="Times New Roman" w:cs="Times New Roman"/>
          <w:color w:val="000000" w:themeColor="text1"/>
          <w:sz w:val="24"/>
          <w:szCs w:val="24"/>
        </w:rPr>
        <w:t xml:space="preserve">biggest vendors </w:t>
      </w:r>
      <w:r w:rsidR="0036769A">
        <w:rPr>
          <w:rFonts w:ascii="Times New Roman" w:eastAsia="Times New Roman" w:hAnsi="Times New Roman" w:cs="Times New Roman"/>
          <w:color w:val="000000" w:themeColor="text1"/>
          <w:sz w:val="24"/>
          <w:szCs w:val="24"/>
        </w:rPr>
        <w:t xml:space="preserve">during FY </w:t>
      </w:r>
      <w:r w:rsidR="0054739D">
        <w:rPr>
          <w:rFonts w:ascii="Times New Roman" w:eastAsia="Times New Roman" w:hAnsi="Times New Roman" w:cs="Times New Roman"/>
          <w:color w:val="000000" w:themeColor="text1"/>
          <w:sz w:val="24"/>
          <w:szCs w:val="24"/>
        </w:rPr>
        <w:t>20</w:t>
      </w:r>
      <w:r w:rsidR="0036769A">
        <w:rPr>
          <w:rFonts w:ascii="Times New Roman" w:eastAsia="Times New Roman" w:hAnsi="Times New Roman" w:cs="Times New Roman"/>
          <w:color w:val="000000" w:themeColor="text1"/>
          <w:sz w:val="24"/>
          <w:szCs w:val="24"/>
        </w:rPr>
        <w:t xml:space="preserve">22 </w:t>
      </w:r>
      <w:r w:rsidR="5011E71A" w:rsidRPr="175A4A8D">
        <w:rPr>
          <w:rFonts w:ascii="Times New Roman" w:eastAsia="Times New Roman" w:hAnsi="Times New Roman" w:cs="Times New Roman"/>
          <w:color w:val="000000" w:themeColor="text1"/>
          <w:sz w:val="24"/>
          <w:szCs w:val="24"/>
        </w:rPr>
        <w:t xml:space="preserve">were </w:t>
      </w:r>
      <w:r w:rsidR="5CA29775" w:rsidRPr="175A4A8D">
        <w:rPr>
          <w:rFonts w:ascii="Times New Roman" w:eastAsia="Times New Roman" w:hAnsi="Times New Roman" w:cs="Times New Roman"/>
          <w:color w:val="000000" w:themeColor="text1"/>
          <w:sz w:val="24"/>
          <w:szCs w:val="24"/>
        </w:rPr>
        <w:t>construction firm</w:t>
      </w:r>
      <w:r w:rsidR="72E58C1B" w:rsidRPr="175A4A8D">
        <w:rPr>
          <w:rFonts w:ascii="Times New Roman" w:eastAsia="Times New Roman" w:hAnsi="Times New Roman" w:cs="Times New Roman"/>
          <w:color w:val="000000" w:themeColor="text1"/>
          <w:sz w:val="24"/>
          <w:szCs w:val="24"/>
        </w:rPr>
        <w:t>s</w:t>
      </w:r>
      <w:r w:rsidR="5CA29775" w:rsidRPr="175A4A8D">
        <w:rPr>
          <w:rFonts w:ascii="Times New Roman" w:eastAsia="Times New Roman" w:hAnsi="Times New Roman" w:cs="Times New Roman"/>
          <w:color w:val="000000" w:themeColor="text1"/>
          <w:sz w:val="24"/>
          <w:szCs w:val="24"/>
        </w:rPr>
        <w:t xml:space="preserve"> Dobco</w:t>
      </w:r>
      <w:r w:rsidR="00870135">
        <w:rPr>
          <w:rFonts w:ascii="Times New Roman" w:eastAsia="Times New Roman" w:hAnsi="Times New Roman" w:cs="Times New Roman"/>
          <w:color w:val="000000" w:themeColor="text1"/>
          <w:sz w:val="24"/>
          <w:szCs w:val="24"/>
        </w:rPr>
        <w:t>, Inc.</w:t>
      </w:r>
      <w:r w:rsidR="5CA29775" w:rsidRPr="175A4A8D">
        <w:rPr>
          <w:rFonts w:ascii="Times New Roman" w:eastAsia="Times New Roman" w:hAnsi="Times New Roman" w:cs="Times New Roman"/>
          <w:color w:val="000000" w:themeColor="text1"/>
          <w:sz w:val="24"/>
          <w:szCs w:val="24"/>
        </w:rPr>
        <w:t xml:space="preserve"> </w:t>
      </w:r>
      <w:r w:rsidR="23F7C63A" w:rsidRPr="175A4A8D">
        <w:rPr>
          <w:rFonts w:ascii="Times New Roman" w:eastAsia="Times New Roman" w:hAnsi="Times New Roman" w:cs="Times New Roman"/>
          <w:color w:val="000000" w:themeColor="text1"/>
          <w:sz w:val="24"/>
          <w:szCs w:val="24"/>
        </w:rPr>
        <w:t>(</w:t>
      </w:r>
      <w:r w:rsidR="231C25A8" w:rsidRPr="175A4A8D">
        <w:rPr>
          <w:rFonts w:ascii="Times New Roman" w:eastAsia="Times New Roman" w:hAnsi="Times New Roman" w:cs="Times New Roman"/>
          <w:color w:val="000000" w:themeColor="text1"/>
          <w:sz w:val="24"/>
          <w:szCs w:val="24"/>
        </w:rPr>
        <w:t>one contract for</w:t>
      </w:r>
      <w:r w:rsidR="695A5AC5" w:rsidRPr="175A4A8D">
        <w:rPr>
          <w:rFonts w:ascii="Times New Roman" w:eastAsia="Times New Roman" w:hAnsi="Times New Roman" w:cs="Times New Roman"/>
          <w:color w:val="000000" w:themeColor="text1"/>
          <w:sz w:val="24"/>
          <w:szCs w:val="24"/>
        </w:rPr>
        <w:t xml:space="preserve"> $990</w:t>
      </w:r>
      <w:r w:rsidR="00BF2A92">
        <w:rPr>
          <w:rFonts w:ascii="Times New Roman" w:eastAsia="Times New Roman" w:hAnsi="Times New Roman" w:cs="Times New Roman"/>
          <w:color w:val="000000" w:themeColor="text1"/>
          <w:sz w:val="24"/>
          <w:szCs w:val="24"/>
        </w:rPr>
        <w:t>.10</w:t>
      </w:r>
      <w:r w:rsidR="695A5AC5" w:rsidRPr="175A4A8D">
        <w:rPr>
          <w:rFonts w:ascii="Times New Roman" w:eastAsia="Times New Roman" w:hAnsi="Times New Roman" w:cs="Times New Roman"/>
          <w:color w:val="000000" w:themeColor="text1"/>
          <w:sz w:val="24"/>
          <w:szCs w:val="24"/>
        </w:rPr>
        <w:t xml:space="preserve"> million</w:t>
      </w:r>
      <w:r w:rsidR="069C5C00" w:rsidRPr="175A4A8D">
        <w:rPr>
          <w:rFonts w:ascii="Times New Roman" w:eastAsia="Times New Roman" w:hAnsi="Times New Roman" w:cs="Times New Roman"/>
          <w:color w:val="000000" w:themeColor="text1"/>
          <w:sz w:val="24"/>
          <w:szCs w:val="24"/>
        </w:rPr>
        <w:t>)</w:t>
      </w:r>
      <w:r w:rsidR="35AB0FDE" w:rsidRPr="175A4A8D">
        <w:rPr>
          <w:rFonts w:ascii="Times New Roman" w:eastAsia="Times New Roman" w:hAnsi="Times New Roman" w:cs="Times New Roman"/>
          <w:color w:val="000000" w:themeColor="text1"/>
          <w:sz w:val="24"/>
          <w:szCs w:val="24"/>
        </w:rPr>
        <w:t>, Adams</w:t>
      </w:r>
      <w:r w:rsidR="4F6EF37D" w:rsidRPr="175A4A8D">
        <w:rPr>
          <w:rFonts w:ascii="Times New Roman" w:eastAsia="Times New Roman" w:hAnsi="Times New Roman" w:cs="Times New Roman"/>
          <w:color w:val="000000" w:themeColor="text1"/>
          <w:sz w:val="24"/>
          <w:szCs w:val="24"/>
        </w:rPr>
        <w:t xml:space="preserve"> European</w:t>
      </w:r>
      <w:r w:rsidR="35AB0FDE" w:rsidRPr="175A4A8D">
        <w:rPr>
          <w:rFonts w:ascii="Times New Roman" w:eastAsia="Times New Roman" w:hAnsi="Times New Roman" w:cs="Times New Roman"/>
          <w:color w:val="000000" w:themeColor="text1"/>
          <w:sz w:val="24"/>
          <w:szCs w:val="24"/>
        </w:rPr>
        <w:t xml:space="preserve"> Con</w:t>
      </w:r>
      <w:r w:rsidR="6478EECC" w:rsidRPr="175A4A8D">
        <w:rPr>
          <w:rFonts w:ascii="Times New Roman" w:eastAsia="Times New Roman" w:hAnsi="Times New Roman" w:cs="Times New Roman"/>
          <w:color w:val="000000" w:themeColor="text1"/>
          <w:sz w:val="24"/>
          <w:szCs w:val="24"/>
        </w:rPr>
        <w:t xml:space="preserve">tracting </w:t>
      </w:r>
      <w:r w:rsidR="00E91E6D">
        <w:rPr>
          <w:rFonts w:ascii="Times New Roman" w:eastAsia="Times New Roman" w:hAnsi="Times New Roman" w:cs="Times New Roman"/>
          <w:color w:val="000000" w:themeColor="text1"/>
          <w:sz w:val="24"/>
          <w:szCs w:val="24"/>
        </w:rPr>
        <w:t xml:space="preserve">Inc. </w:t>
      </w:r>
      <w:r w:rsidR="78539B19" w:rsidRPr="175A4A8D">
        <w:rPr>
          <w:rFonts w:ascii="Times New Roman" w:eastAsia="Times New Roman" w:hAnsi="Times New Roman" w:cs="Times New Roman"/>
          <w:color w:val="000000" w:themeColor="text1"/>
          <w:sz w:val="24"/>
          <w:szCs w:val="24"/>
        </w:rPr>
        <w:t xml:space="preserve">secured </w:t>
      </w:r>
      <w:r w:rsidR="4CAB5E84" w:rsidRPr="175A4A8D">
        <w:rPr>
          <w:rFonts w:ascii="Times New Roman" w:eastAsia="Times New Roman" w:hAnsi="Times New Roman" w:cs="Times New Roman"/>
          <w:color w:val="000000" w:themeColor="text1"/>
          <w:sz w:val="24"/>
          <w:szCs w:val="24"/>
        </w:rPr>
        <w:t>(</w:t>
      </w:r>
      <w:r w:rsidR="78539B19" w:rsidRPr="175A4A8D">
        <w:rPr>
          <w:rFonts w:ascii="Times New Roman" w:eastAsia="Times New Roman" w:hAnsi="Times New Roman" w:cs="Times New Roman"/>
          <w:color w:val="000000" w:themeColor="text1"/>
          <w:sz w:val="24"/>
          <w:szCs w:val="24"/>
        </w:rPr>
        <w:t>nine contract</w:t>
      </w:r>
      <w:r w:rsidR="5260846B" w:rsidRPr="175A4A8D">
        <w:rPr>
          <w:rFonts w:ascii="Times New Roman" w:eastAsia="Times New Roman" w:hAnsi="Times New Roman" w:cs="Times New Roman"/>
          <w:color w:val="000000" w:themeColor="text1"/>
          <w:sz w:val="24"/>
          <w:szCs w:val="24"/>
        </w:rPr>
        <w:t>s</w:t>
      </w:r>
      <w:r w:rsidR="78539B19" w:rsidRPr="175A4A8D">
        <w:rPr>
          <w:rFonts w:ascii="Times New Roman" w:eastAsia="Times New Roman" w:hAnsi="Times New Roman" w:cs="Times New Roman"/>
          <w:color w:val="000000" w:themeColor="text1"/>
          <w:sz w:val="24"/>
          <w:szCs w:val="24"/>
        </w:rPr>
        <w:t xml:space="preserve"> for $78</w:t>
      </w:r>
      <w:r w:rsidR="00BF2A92">
        <w:rPr>
          <w:rFonts w:ascii="Times New Roman" w:eastAsia="Times New Roman" w:hAnsi="Times New Roman" w:cs="Times New Roman"/>
          <w:color w:val="000000" w:themeColor="text1"/>
          <w:sz w:val="24"/>
          <w:szCs w:val="24"/>
        </w:rPr>
        <w:t>1.6</w:t>
      </w:r>
      <w:r w:rsidR="78539B19" w:rsidRPr="175A4A8D">
        <w:rPr>
          <w:rFonts w:ascii="Times New Roman" w:eastAsia="Times New Roman" w:hAnsi="Times New Roman" w:cs="Times New Roman"/>
          <w:color w:val="000000" w:themeColor="text1"/>
          <w:sz w:val="24"/>
          <w:szCs w:val="24"/>
        </w:rPr>
        <w:t>0 million</w:t>
      </w:r>
      <w:r w:rsidR="0E74FBC9" w:rsidRPr="175A4A8D">
        <w:rPr>
          <w:rFonts w:ascii="Times New Roman" w:eastAsia="Times New Roman" w:hAnsi="Times New Roman" w:cs="Times New Roman"/>
          <w:color w:val="000000" w:themeColor="text1"/>
          <w:sz w:val="24"/>
          <w:szCs w:val="24"/>
        </w:rPr>
        <w:t>)</w:t>
      </w:r>
      <w:r w:rsidR="78539B19" w:rsidRPr="175A4A8D">
        <w:rPr>
          <w:rFonts w:ascii="Times New Roman" w:eastAsia="Times New Roman" w:hAnsi="Times New Roman" w:cs="Times New Roman"/>
          <w:color w:val="000000" w:themeColor="text1"/>
          <w:sz w:val="24"/>
          <w:szCs w:val="24"/>
        </w:rPr>
        <w:t xml:space="preserve">, Navillus Contracting </w:t>
      </w:r>
      <w:r w:rsidR="456173FB" w:rsidRPr="175A4A8D">
        <w:rPr>
          <w:rFonts w:ascii="Times New Roman" w:eastAsia="Times New Roman" w:hAnsi="Times New Roman" w:cs="Times New Roman"/>
          <w:color w:val="000000" w:themeColor="text1"/>
          <w:sz w:val="24"/>
          <w:szCs w:val="24"/>
        </w:rPr>
        <w:t>(12 contracts for $552</w:t>
      </w:r>
      <w:r w:rsidR="00BF2A92">
        <w:rPr>
          <w:rFonts w:ascii="Times New Roman" w:eastAsia="Times New Roman" w:hAnsi="Times New Roman" w:cs="Times New Roman"/>
          <w:color w:val="000000" w:themeColor="text1"/>
          <w:sz w:val="24"/>
          <w:szCs w:val="24"/>
        </w:rPr>
        <w:t>.83</w:t>
      </w:r>
      <w:r w:rsidR="456173FB" w:rsidRPr="175A4A8D">
        <w:rPr>
          <w:rFonts w:ascii="Times New Roman" w:eastAsia="Times New Roman" w:hAnsi="Times New Roman" w:cs="Times New Roman"/>
          <w:color w:val="000000" w:themeColor="text1"/>
          <w:sz w:val="24"/>
          <w:szCs w:val="24"/>
        </w:rPr>
        <w:t xml:space="preserve"> million), WDF</w:t>
      </w:r>
      <w:r w:rsidR="00A65130">
        <w:rPr>
          <w:rFonts w:ascii="Times New Roman" w:eastAsia="Times New Roman" w:hAnsi="Times New Roman" w:cs="Times New Roman"/>
          <w:color w:val="000000" w:themeColor="text1"/>
          <w:sz w:val="24"/>
          <w:szCs w:val="24"/>
        </w:rPr>
        <w:t xml:space="preserve"> Inc.</w:t>
      </w:r>
      <w:r w:rsidR="456173FB" w:rsidRPr="175A4A8D">
        <w:rPr>
          <w:rFonts w:ascii="Times New Roman" w:eastAsia="Times New Roman" w:hAnsi="Times New Roman" w:cs="Times New Roman"/>
          <w:color w:val="000000" w:themeColor="text1"/>
          <w:sz w:val="24"/>
          <w:szCs w:val="24"/>
        </w:rPr>
        <w:t xml:space="preserve"> </w:t>
      </w:r>
      <w:r w:rsidR="5B6F1752" w:rsidRPr="175A4A8D">
        <w:rPr>
          <w:rFonts w:ascii="Times New Roman" w:eastAsia="Times New Roman" w:hAnsi="Times New Roman" w:cs="Times New Roman"/>
          <w:color w:val="000000" w:themeColor="text1"/>
          <w:sz w:val="24"/>
          <w:szCs w:val="24"/>
        </w:rPr>
        <w:t>(13 contracts for $423</w:t>
      </w:r>
      <w:r w:rsidR="00BF2A92">
        <w:rPr>
          <w:rFonts w:ascii="Times New Roman" w:eastAsia="Times New Roman" w:hAnsi="Times New Roman" w:cs="Times New Roman"/>
          <w:color w:val="000000" w:themeColor="text1"/>
          <w:sz w:val="24"/>
          <w:szCs w:val="24"/>
        </w:rPr>
        <w:t>.51</w:t>
      </w:r>
      <w:r w:rsidR="5B6F1752" w:rsidRPr="175A4A8D">
        <w:rPr>
          <w:rFonts w:ascii="Times New Roman" w:eastAsia="Times New Roman" w:hAnsi="Times New Roman" w:cs="Times New Roman"/>
          <w:color w:val="000000" w:themeColor="text1"/>
          <w:sz w:val="24"/>
          <w:szCs w:val="24"/>
        </w:rPr>
        <w:t xml:space="preserve"> million), and consulting firm AECOM (nine contracts for </w:t>
      </w:r>
      <w:r w:rsidR="00BF2A92">
        <w:rPr>
          <w:rFonts w:ascii="Times New Roman" w:eastAsia="Times New Roman" w:hAnsi="Times New Roman" w:cs="Times New Roman"/>
          <w:color w:val="000000" w:themeColor="text1"/>
          <w:sz w:val="24"/>
          <w:szCs w:val="24"/>
        </w:rPr>
        <w:t>$</w:t>
      </w:r>
      <w:r w:rsidR="5B6F1752" w:rsidRPr="175A4A8D">
        <w:rPr>
          <w:rFonts w:ascii="Times New Roman" w:eastAsia="Times New Roman" w:hAnsi="Times New Roman" w:cs="Times New Roman"/>
          <w:color w:val="000000" w:themeColor="text1"/>
          <w:sz w:val="24"/>
          <w:szCs w:val="24"/>
        </w:rPr>
        <w:t>356 million).</w:t>
      </w:r>
      <w:r w:rsidRPr="175A4A8D">
        <w:rPr>
          <w:rStyle w:val="FootnoteReference"/>
          <w:rFonts w:ascii="Times New Roman" w:eastAsia="Times New Roman" w:hAnsi="Times New Roman" w:cs="Times New Roman"/>
          <w:color w:val="000000" w:themeColor="text1"/>
          <w:sz w:val="24"/>
          <w:szCs w:val="24"/>
        </w:rPr>
        <w:footnoteReference w:id="80"/>
      </w:r>
      <w:r w:rsidR="78539B19" w:rsidRPr="175A4A8D">
        <w:rPr>
          <w:rFonts w:ascii="Times New Roman" w:eastAsia="Times New Roman" w:hAnsi="Times New Roman" w:cs="Times New Roman"/>
          <w:color w:val="000000" w:themeColor="text1"/>
          <w:sz w:val="24"/>
          <w:szCs w:val="24"/>
        </w:rPr>
        <w:t xml:space="preserve"> </w:t>
      </w:r>
      <w:r w:rsidR="35AB0FDE" w:rsidRPr="175A4A8D">
        <w:rPr>
          <w:rFonts w:ascii="Times New Roman" w:eastAsia="Times New Roman" w:hAnsi="Times New Roman" w:cs="Times New Roman"/>
          <w:color w:val="000000" w:themeColor="text1"/>
          <w:sz w:val="24"/>
          <w:szCs w:val="24"/>
        </w:rPr>
        <w:t xml:space="preserve"> </w:t>
      </w:r>
      <w:r w:rsidR="695A5AC5" w:rsidRPr="175A4A8D">
        <w:rPr>
          <w:rFonts w:ascii="Times New Roman" w:eastAsia="Times New Roman" w:hAnsi="Times New Roman" w:cs="Times New Roman"/>
          <w:color w:val="000000" w:themeColor="text1"/>
          <w:sz w:val="24"/>
          <w:szCs w:val="24"/>
        </w:rPr>
        <w:t xml:space="preserve"> </w:t>
      </w:r>
    </w:p>
    <w:p w14:paraId="5169EBE7" w14:textId="20E26070" w:rsidR="00871C5B" w:rsidRDefault="0036769A" w:rsidP="00871C5B">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FY </w:t>
      </w:r>
      <w:r w:rsidR="0054739D">
        <w:rPr>
          <w:rFonts w:ascii="Times New Roman" w:eastAsia="Times New Roman" w:hAnsi="Times New Roman" w:cs="Times New Roman"/>
          <w:color w:val="000000" w:themeColor="text1"/>
          <w:sz w:val="24"/>
          <w:szCs w:val="24"/>
        </w:rPr>
        <w:t>20</w:t>
      </w:r>
      <w:r>
        <w:rPr>
          <w:rFonts w:ascii="Times New Roman" w:eastAsia="Times New Roman" w:hAnsi="Times New Roman" w:cs="Times New Roman"/>
          <w:color w:val="000000" w:themeColor="text1"/>
          <w:sz w:val="24"/>
          <w:szCs w:val="24"/>
        </w:rPr>
        <w:t>22</w:t>
      </w:r>
      <w:r w:rsidR="0054739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7B76143C" w:rsidRPr="175A4A8D">
        <w:rPr>
          <w:rFonts w:ascii="Times New Roman" w:eastAsia="Times New Roman" w:hAnsi="Times New Roman" w:cs="Times New Roman"/>
          <w:color w:val="000000" w:themeColor="text1"/>
          <w:sz w:val="24"/>
          <w:szCs w:val="24"/>
        </w:rPr>
        <w:t xml:space="preserve">NYCHA awarded 908 sealed bid contracts worth $7.85 billion, 405 competitive RFPs worth $4.62 billion, </w:t>
      </w:r>
      <w:r w:rsidR="1102D3F7" w:rsidRPr="175A4A8D">
        <w:rPr>
          <w:rFonts w:ascii="Times New Roman" w:eastAsia="Times New Roman" w:hAnsi="Times New Roman" w:cs="Times New Roman"/>
          <w:color w:val="000000" w:themeColor="text1"/>
          <w:sz w:val="24"/>
          <w:szCs w:val="24"/>
        </w:rPr>
        <w:t>461 government list contracts worth $2.1 billion, 276 government to government contracts worth $402.3 million, 82 non-competitive emergency contracts worth $208.2 million, and 9,81</w:t>
      </w:r>
      <w:r w:rsidR="0432A221" w:rsidRPr="175A4A8D">
        <w:rPr>
          <w:rFonts w:ascii="Times New Roman" w:eastAsia="Times New Roman" w:hAnsi="Times New Roman" w:cs="Times New Roman"/>
          <w:color w:val="000000" w:themeColor="text1"/>
          <w:sz w:val="24"/>
          <w:szCs w:val="24"/>
        </w:rPr>
        <w:t>4 small purchase</w:t>
      </w:r>
      <w:r w:rsidR="0028258C">
        <w:rPr>
          <w:rFonts w:ascii="Times New Roman" w:eastAsia="Times New Roman" w:hAnsi="Times New Roman" w:cs="Times New Roman"/>
          <w:color w:val="000000" w:themeColor="text1"/>
          <w:sz w:val="24"/>
          <w:szCs w:val="24"/>
        </w:rPr>
        <w:t xml:space="preserve"> contract</w:t>
      </w:r>
      <w:r w:rsidR="0432A221" w:rsidRPr="175A4A8D">
        <w:rPr>
          <w:rFonts w:ascii="Times New Roman" w:eastAsia="Times New Roman" w:hAnsi="Times New Roman" w:cs="Times New Roman"/>
          <w:color w:val="000000" w:themeColor="text1"/>
          <w:sz w:val="24"/>
          <w:szCs w:val="24"/>
        </w:rPr>
        <w:t>s worth $128 million.</w:t>
      </w:r>
      <w:r w:rsidR="567B7028" w:rsidRPr="175A4A8D">
        <w:rPr>
          <w:rStyle w:val="FootnoteReference"/>
          <w:rFonts w:ascii="Times New Roman" w:eastAsia="Times New Roman" w:hAnsi="Times New Roman" w:cs="Times New Roman"/>
          <w:color w:val="000000" w:themeColor="text1"/>
          <w:sz w:val="24"/>
          <w:szCs w:val="24"/>
        </w:rPr>
        <w:footnoteReference w:id="81"/>
      </w:r>
      <w:r w:rsidR="4B1A272B" w:rsidRPr="3345045F">
        <w:rPr>
          <w:rFonts w:ascii="Times New Roman" w:eastAsia="Times New Roman" w:hAnsi="Times New Roman" w:cs="Times New Roman"/>
          <w:color w:val="000000" w:themeColor="text1"/>
          <w:sz w:val="24"/>
          <w:szCs w:val="24"/>
        </w:rPr>
        <w:t xml:space="preserve"> </w:t>
      </w:r>
      <w:r w:rsidR="0136B2C9" w:rsidRPr="1AEE1162">
        <w:rPr>
          <w:rFonts w:ascii="Times New Roman" w:eastAsia="Times New Roman" w:hAnsi="Times New Roman" w:cs="Times New Roman"/>
          <w:color w:val="000000" w:themeColor="text1"/>
          <w:sz w:val="24"/>
          <w:szCs w:val="24"/>
        </w:rPr>
        <w:t>NYCHA spent $6.1 billion on substantial rehab, $</w:t>
      </w:r>
      <w:r w:rsidR="0CD36E24" w:rsidRPr="1AEE1162">
        <w:rPr>
          <w:rFonts w:ascii="Times New Roman" w:eastAsia="Times New Roman" w:hAnsi="Times New Roman" w:cs="Times New Roman"/>
          <w:color w:val="000000" w:themeColor="text1"/>
          <w:sz w:val="24"/>
          <w:szCs w:val="24"/>
        </w:rPr>
        <w:t>8.11</w:t>
      </w:r>
      <w:r w:rsidR="0136B2C9" w:rsidRPr="1AEE1162">
        <w:rPr>
          <w:rFonts w:ascii="Times New Roman" w:eastAsia="Times New Roman" w:hAnsi="Times New Roman" w:cs="Times New Roman"/>
          <w:color w:val="000000" w:themeColor="text1"/>
          <w:sz w:val="24"/>
          <w:szCs w:val="24"/>
        </w:rPr>
        <w:t xml:space="preserve"> billion on service</w:t>
      </w:r>
      <w:r w:rsidR="35795901" w:rsidRPr="1AEE1162">
        <w:rPr>
          <w:rFonts w:ascii="Times New Roman" w:eastAsia="Times New Roman" w:hAnsi="Times New Roman" w:cs="Times New Roman"/>
          <w:color w:val="000000" w:themeColor="text1"/>
          <w:sz w:val="24"/>
          <w:szCs w:val="24"/>
        </w:rPr>
        <w:t>s</w:t>
      </w:r>
      <w:r w:rsidR="0136B2C9" w:rsidRPr="1AEE1162">
        <w:rPr>
          <w:rFonts w:ascii="Times New Roman" w:eastAsia="Times New Roman" w:hAnsi="Times New Roman" w:cs="Times New Roman"/>
          <w:color w:val="000000" w:themeColor="text1"/>
          <w:sz w:val="24"/>
          <w:szCs w:val="24"/>
        </w:rPr>
        <w:t xml:space="preserve">, </w:t>
      </w:r>
      <w:r w:rsidR="0373B896" w:rsidRPr="1AEE1162">
        <w:rPr>
          <w:rFonts w:ascii="Times New Roman" w:eastAsia="Times New Roman" w:hAnsi="Times New Roman" w:cs="Times New Roman"/>
          <w:color w:val="000000" w:themeColor="text1"/>
          <w:sz w:val="24"/>
          <w:szCs w:val="24"/>
        </w:rPr>
        <w:t>and $934.</w:t>
      </w:r>
      <w:r w:rsidR="0373B896" w:rsidRPr="3345045F">
        <w:rPr>
          <w:rFonts w:ascii="Times New Roman" w:eastAsia="Times New Roman" w:hAnsi="Times New Roman" w:cs="Times New Roman"/>
          <w:color w:val="000000" w:themeColor="text1"/>
          <w:sz w:val="24"/>
          <w:szCs w:val="24"/>
        </w:rPr>
        <w:t>9 million on construction and materials.</w:t>
      </w:r>
      <w:r w:rsidR="61552794" w:rsidRPr="3345045F">
        <w:rPr>
          <w:rStyle w:val="FootnoteReference"/>
          <w:rFonts w:ascii="Times New Roman" w:eastAsia="Times New Roman" w:hAnsi="Times New Roman" w:cs="Times New Roman"/>
          <w:color w:val="000000" w:themeColor="text1"/>
          <w:sz w:val="24"/>
          <w:szCs w:val="24"/>
        </w:rPr>
        <w:footnoteReference w:id="82"/>
      </w:r>
    </w:p>
    <w:p w14:paraId="1CF236E3" w14:textId="3E3A459C" w:rsidR="3E49F5AC" w:rsidRDefault="3E49F5AC" w:rsidP="175A4A8D">
      <w:pPr>
        <w:spacing w:after="0" w:line="480" w:lineRule="auto"/>
        <w:jc w:val="center"/>
        <w:rPr>
          <w:rFonts w:ascii="Times New Roman" w:eastAsia="Times New Roman" w:hAnsi="Times New Roman" w:cs="Times New Roman"/>
          <w:b/>
          <w:bCs/>
          <w:color w:val="000000" w:themeColor="text1"/>
          <w:sz w:val="24"/>
          <w:szCs w:val="24"/>
          <w:u w:val="single"/>
        </w:rPr>
      </w:pPr>
      <w:r w:rsidRPr="175A4A8D">
        <w:rPr>
          <w:rFonts w:ascii="Times New Roman" w:eastAsia="Times New Roman" w:hAnsi="Times New Roman" w:cs="Times New Roman"/>
          <w:b/>
          <w:bCs/>
          <w:color w:val="000000" w:themeColor="text1"/>
          <w:sz w:val="24"/>
          <w:szCs w:val="24"/>
          <w:u w:val="single"/>
        </w:rPr>
        <w:t>VI.</w:t>
      </w:r>
      <w:r w:rsidR="2FC2AE97" w:rsidRPr="175A4A8D">
        <w:rPr>
          <w:rFonts w:ascii="Times New Roman" w:eastAsia="Times New Roman" w:hAnsi="Times New Roman" w:cs="Times New Roman"/>
          <w:b/>
          <w:bCs/>
          <w:color w:val="000000" w:themeColor="text1"/>
          <w:sz w:val="24"/>
          <w:szCs w:val="24"/>
          <w:u w:val="single"/>
        </w:rPr>
        <w:t xml:space="preserve"> Section 3 Hiring</w:t>
      </w:r>
    </w:p>
    <w:p w14:paraId="4E593B83" w14:textId="59232F23" w:rsidR="38D05606" w:rsidRDefault="41E1346E"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Section 3</w:t>
      </w:r>
      <w:r w:rsidR="0BDBC477" w:rsidRPr="175A4A8D">
        <w:rPr>
          <w:rFonts w:ascii="Times New Roman" w:eastAsia="Times New Roman" w:hAnsi="Times New Roman" w:cs="Times New Roman"/>
          <w:color w:val="000000" w:themeColor="text1"/>
          <w:sz w:val="24"/>
          <w:szCs w:val="24"/>
        </w:rPr>
        <w:t>, as amended by the Housing and Community Development Act of 1992, requires that recipients of financial assistance from HUD</w:t>
      </w:r>
      <w:r w:rsidR="00EE55F9">
        <w:rPr>
          <w:rFonts w:ascii="Times New Roman" w:eastAsia="Times New Roman" w:hAnsi="Times New Roman" w:cs="Times New Roman"/>
          <w:color w:val="000000" w:themeColor="text1"/>
          <w:sz w:val="24"/>
          <w:szCs w:val="24"/>
        </w:rPr>
        <w:t>, like NYCHA,</w:t>
      </w:r>
      <w:r w:rsidR="0BDBC477" w:rsidRPr="175A4A8D">
        <w:rPr>
          <w:rFonts w:ascii="Times New Roman" w:eastAsia="Times New Roman" w:hAnsi="Times New Roman" w:cs="Times New Roman"/>
          <w:color w:val="000000" w:themeColor="text1"/>
          <w:sz w:val="24"/>
          <w:szCs w:val="24"/>
        </w:rPr>
        <w:t xml:space="preserve"> provide </w:t>
      </w:r>
      <w:r w:rsidR="2C219D15" w:rsidRPr="175A4A8D">
        <w:rPr>
          <w:rFonts w:ascii="Times New Roman" w:eastAsia="Times New Roman" w:hAnsi="Times New Roman" w:cs="Times New Roman"/>
          <w:color w:val="000000" w:themeColor="text1"/>
          <w:sz w:val="24"/>
          <w:szCs w:val="24"/>
        </w:rPr>
        <w:t>economic opportunities to low- or very-low income residents in connection with projects and activities in their neighborhoods, to the extent feasible.</w:t>
      </w:r>
      <w:r w:rsidR="38D05606" w:rsidRPr="175A4A8D">
        <w:rPr>
          <w:rStyle w:val="FootnoteReference"/>
          <w:rFonts w:ascii="Times New Roman" w:eastAsia="Times New Roman" w:hAnsi="Times New Roman" w:cs="Times New Roman"/>
          <w:color w:val="000000" w:themeColor="text1"/>
          <w:sz w:val="24"/>
          <w:szCs w:val="24"/>
        </w:rPr>
        <w:footnoteReference w:id="83"/>
      </w:r>
      <w:r w:rsidR="2C219D15" w:rsidRPr="175A4A8D">
        <w:rPr>
          <w:rFonts w:ascii="Times New Roman" w:eastAsia="Times New Roman" w:hAnsi="Times New Roman" w:cs="Times New Roman"/>
          <w:color w:val="000000" w:themeColor="text1"/>
          <w:sz w:val="24"/>
          <w:szCs w:val="24"/>
        </w:rPr>
        <w:t xml:space="preserve"> </w:t>
      </w:r>
      <w:r w:rsidR="652937C3" w:rsidRPr="175A4A8D">
        <w:rPr>
          <w:rFonts w:ascii="Times New Roman" w:eastAsia="Times New Roman" w:hAnsi="Times New Roman" w:cs="Times New Roman"/>
          <w:color w:val="000000" w:themeColor="text1"/>
          <w:sz w:val="24"/>
          <w:szCs w:val="24"/>
        </w:rPr>
        <w:t>To this end, Section 3 requires that recipients of HUD funding, including developers, owners, contractors, and subcontractors, ensure that 30% of the aggregate number of new hires be set aside for th</w:t>
      </w:r>
      <w:r w:rsidR="00E67A18">
        <w:rPr>
          <w:rFonts w:ascii="Times New Roman" w:eastAsia="Times New Roman" w:hAnsi="Times New Roman" w:cs="Times New Roman"/>
          <w:color w:val="000000" w:themeColor="text1"/>
          <w:sz w:val="24"/>
          <w:szCs w:val="24"/>
        </w:rPr>
        <w:t>e</w:t>
      </w:r>
      <w:r w:rsidR="652937C3" w:rsidRPr="175A4A8D">
        <w:rPr>
          <w:rFonts w:ascii="Times New Roman" w:eastAsia="Times New Roman" w:hAnsi="Times New Roman" w:cs="Times New Roman"/>
          <w:color w:val="000000" w:themeColor="text1"/>
          <w:sz w:val="24"/>
          <w:szCs w:val="24"/>
        </w:rPr>
        <w:t xml:space="preserve">se aforementioned </w:t>
      </w:r>
      <w:r w:rsidR="00E67A18">
        <w:rPr>
          <w:rFonts w:ascii="Times New Roman" w:eastAsia="Times New Roman" w:hAnsi="Times New Roman" w:cs="Times New Roman"/>
          <w:color w:val="000000" w:themeColor="text1"/>
          <w:sz w:val="24"/>
          <w:szCs w:val="24"/>
        </w:rPr>
        <w:t>residents</w:t>
      </w:r>
      <w:r w:rsidR="652937C3" w:rsidRPr="175A4A8D">
        <w:rPr>
          <w:rFonts w:ascii="Times New Roman" w:eastAsia="Times New Roman" w:hAnsi="Times New Roman" w:cs="Times New Roman"/>
          <w:color w:val="000000" w:themeColor="text1"/>
          <w:sz w:val="24"/>
          <w:szCs w:val="24"/>
        </w:rPr>
        <w:t>, many of whom live in public housing.</w:t>
      </w:r>
      <w:r w:rsidR="38D05606" w:rsidRPr="175A4A8D">
        <w:rPr>
          <w:rStyle w:val="FootnoteReference"/>
          <w:rFonts w:ascii="Times New Roman" w:eastAsia="Times New Roman" w:hAnsi="Times New Roman" w:cs="Times New Roman"/>
          <w:color w:val="000000" w:themeColor="text1"/>
          <w:sz w:val="24"/>
          <w:szCs w:val="24"/>
        </w:rPr>
        <w:footnoteReference w:id="84"/>
      </w:r>
    </w:p>
    <w:p w14:paraId="23117C61" w14:textId="1E9E0F01" w:rsidR="5593B1A2" w:rsidRDefault="0AE8559B" w:rsidP="0099090B">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The goal of Section 3 is to encourage </w:t>
      </w:r>
      <w:r w:rsidR="42F70DCA" w:rsidRPr="175A4A8D">
        <w:rPr>
          <w:rFonts w:ascii="Times New Roman" w:eastAsia="Times New Roman" w:hAnsi="Times New Roman" w:cs="Times New Roman"/>
          <w:color w:val="000000" w:themeColor="text1"/>
          <w:sz w:val="24"/>
          <w:szCs w:val="24"/>
        </w:rPr>
        <w:t>employment opportunities for low- and very-low</w:t>
      </w:r>
      <w:r w:rsidR="003943FD">
        <w:rPr>
          <w:rFonts w:ascii="Times New Roman" w:eastAsia="Times New Roman" w:hAnsi="Times New Roman" w:cs="Times New Roman"/>
          <w:color w:val="000000" w:themeColor="text1"/>
          <w:sz w:val="24"/>
          <w:szCs w:val="24"/>
        </w:rPr>
        <w:t>-</w:t>
      </w:r>
      <w:r w:rsidR="42F70DCA" w:rsidRPr="175A4A8D">
        <w:rPr>
          <w:rFonts w:ascii="Times New Roman" w:eastAsia="Times New Roman" w:hAnsi="Times New Roman" w:cs="Times New Roman"/>
          <w:color w:val="000000" w:themeColor="text1"/>
          <w:sz w:val="24"/>
          <w:szCs w:val="24"/>
        </w:rPr>
        <w:t>income persons to reduce poverty—and therefore inequity—in the City.</w:t>
      </w:r>
      <w:r w:rsidR="5593B1A2" w:rsidRPr="175A4A8D">
        <w:rPr>
          <w:rStyle w:val="FootnoteReference"/>
          <w:rFonts w:ascii="Times New Roman" w:eastAsia="Times New Roman" w:hAnsi="Times New Roman" w:cs="Times New Roman"/>
          <w:color w:val="000000" w:themeColor="text1"/>
          <w:sz w:val="24"/>
          <w:szCs w:val="24"/>
        </w:rPr>
        <w:footnoteReference w:id="85"/>
      </w:r>
      <w:r w:rsidR="19A40212" w:rsidRPr="175A4A8D">
        <w:rPr>
          <w:rFonts w:ascii="Times New Roman" w:eastAsia="Times New Roman" w:hAnsi="Times New Roman" w:cs="Times New Roman"/>
          <w:color w:val="000000" w:themeColor="text1"/>
          <w:sz w:val="24"/>
          <w:szCs w:val="24"/>
        </w:rPr>
        <w:t xml:space="preserve"> The</w:t>
      </w:r>
      <w:r w:rsidR="00CF7655">
        <w:rPr>
          <w:rFonts w:ascii="Times New Roman" w:eastAsia="Times New Roman" w:hAnsi="Times New Roman" w:cs="Times New Roman"/>
          <w:color w:val="000000" w:themeColor="text1"/>
          <w:sz w:val="24"/>
          <w:szCs w:val="24"/>
        </w:rPr>
        <w:t xml:space="preserve"> specific Section 3 </w:t>
      </w:r>
      <w:r w:rsidR="00957C8D">
        <w:rPr>
          <w:rFonts w:ascii="Times New Roman" w:eastAsia="Times New Roman" w:hAnsi="Times New Roman" w:cs="Times New Roman"/>
          <w:color w:val="000000" w:themeColor="text1"/>
          <w:sz w:val="24"/>
          <w:szCs w:val="24"/>
        </w:rPr>
        <w:t>objectives:</w:t>
      </w:r>
      <w:r w:rsidR="5593B1A2" w:rsidRPr="175A4A8D">
        <w:rPr>
          <w:rStyle w:val="FootnoteReference"/>
          <w:rFonts w:ascii="Times New Roman" w:eastAsia="Times New Roman" w:hAnsi="Times New Roman" w:cs="Times New Roman"/>
          <w:color w:val="000000" w:themeColor="text1"/>
          <w:sz w:val="24"/>
          <w:szCs w:val="24"/>
        </w:rPr>
        <w:footnoteReference w:id="86"/>
      </w:r>
    </w:p>
    <w:p w14:paraId="5D1A80F7" w14:textId="5995FF9A" w:rsidR="5BAF54B6" w:rsidRDefault="5BAF54B6" w:rsidP="007B3D70">
      <w:pPr>
        <w:spacing w:after="0" w:line="480" w:lineRule="auto"/>
        <w:ind w:left="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1. </w:t>
      </w:r>
      <w:r w:rsidR="003943FD">
        <w:rPr>
          <w:rFonts w:ascii="Times New Roman" w:eastAsia="Times New Roman" w:hAnsi="Times New Roman" w:cs="Times New Roman"/>
          <w:color w:val="000000" w:themeColor="text1"/>
          <w:sz w:val="24"/>
          <w:szCs w:val="24"/>
        </w:rPr>
        <w:t>30%</w:t>
      </w:r>
      <w:r w:rsidRPr="175A4A8D">
        <w:rPr>
          <w:rFonts w:ascii="Times New Roman" w:eastAsia="Times New Roman" w:hAnsi="Times New Roman" w:cs="Times New Roman"/>
          <w:color w:val="000000" w:themeColor="text1"/>
          <w:sz w:val="24"/>
          <w:szCs w:val="24"/>
        </w:rPr>
        <w:t xml:space="preserve"> of all new hires on applicable projects should be Section 3 residents;</w:t>
      </w:r>
    </w:p>
    <w:p w14:paraId="398C4E63" w14:textId="33DEB8C2" w:rsidR="5BAF54B6" w:rsidRDefault="19A40212" w:rsidP="6035D458">
      <w:pPr>
        <w:spacing w:after="0" w:line="480" w:lineRule="auto"/>
        <w:ind w:left="720"/>
        <w:jc w:val="both"/>
        <w:rPr>
          <w:rFonts w:ascii="Times New Roman" w:eastAsia="Times New Roman" w:hAnsi="Times New Roman" w:cs="Times New Roman"/>
          <w:color w:val="000000" w:themeColor="text1"/>
          <w:sz w:val="24"/>
          <w:szCs w:val="24"/>
        </w:rPr>
      </w:pPr>
      <w:r w:rsidRPr="6035D458">
        <w:rPr>
          <w:rFonts w:ascii="Times New Roman" w:eastAsia="Times New Roman" w:hAnsi="Times New Roman" w:cs="Times New Roman"/>
          <w:color w:val="000000" w:themeColor="text1"/>
          <w:sz w:val="24"/>
          <w:szCs w:val="24"/>
        </w:rPr>
        <w:t xml:space="preserve">2. </w:t>
      </w:r>
      <w:r w:rsidR="003943FD">
        <w:rPr>
          <w:rFonts w:ascii="Times New Roman" w:eastAsia="Times New Roman" w:hAnsi="Times New Roman" w:cs="Times New Roman"/>
          <w:color w:val="000000" w:themeColor="text1"/>
          <w:sz w:val="24"/>
          <w:szCs w:val="24"/>
        </w:rPr>
        <w:t>10%</w:t>
      </w:r>
      <w:r w:rsidRPr="6035D458">
        <w:rPr>
          <w:rFonts w:ascii="Times New Roman" w:eastAsia="Times New Roman" w:hAnsi="Times New Roman" w:cs="Times New Roman"/>
          <w:color w:val="000000" w:themeColor="text1"/>
          <w:sz w:val="24"/>
          <w:szCs w:val="24"/>
        </w:rPr>
        <w:t xml:space="preserve"> of the dollar amount of construction contracts should be awarded to Section 3 Business Concerns; and</w:t>
      </w:r>
    </w:p>
    <w:p w14:paraId="4ACE347B" w14:textId="249B3F88" w:rsidR="5BAF54B6" w:rsidRDefault="19A40212" w:rsidP="6035D458">
      <w:pPr>
        <w:spacing w:after="0" w:line="480" w:lineRule="auto"/>
        <w:ind w:left="720"/>
        <w:jc w:val="both"/>
        <w:rPr>
          <w:rFonts w:ascii="Times New Roman" w:eastAsia="Times New Roman" w:hAnsi="Times New Roman" w:cs="Times New Roman"/>
          <w:color w:val="000000" w:themeColor="text1"/>
          <w:sz w:val="24"/>
          <w:szCs w:val="24"/>
        </w:rPr>
      </w:pPr>
      <w:r w:rsidRPr="6035D458">
        <w:rPr>
          <w:rFonts w:ascii="Times New Roman" w:eastAsia="Times New Roman" w:hAnsi="Times New Roman" w:cs="Times New Roman"/>
          <w:color w:val="000000" w:themeColor="text1"/>
          <w:sz w:val="24"/>
          <w:szCs w:val="24"/>
        </w:rPr>
        <w:t xml:space="preserve">3. </w:t>
      </w:r>
      <w:r w:rsidR="003943FD">
        <w:rPr>
          <w:rFonts w:ascii="Times New Roman" w:eastAsia="Times New Roman" w:hAnsi="Times New Roman" w:cs="Times New Roman"/>
          <w:color w:val="000000" w:themeColor="text1"/>
          <w:sz w:val="24"/>
          <w:szCs w:val="24"/>
        </w:rPr>
        <w:t>3%</w:t>
      </w:r>
      <w:r w:rsidRPr="6035D458">
        <w:rPr>
          <w:rFonts w:ascii="Times New Roman" w:eastAsia="Times New Roman" w:hAnsi="Times New Roman" w:cs="Times New Roman"/>
          <w:color w:val="000000" w:themeColor="text1"/>
          <w:sz w:val="24"/>
          <w:szCs w:val="24"/>
        </w:rPr>
        <w:t xml:space="preserve"> of the dollar amount of non-construction contracts should be awarded to Section 3 Business Concerns.</w:t>
      </w:r>
    </w:p>
    <w:p w14:paraId="09F34771" w14:textId="61C37A8B" w:rsidR="5BD61194" w:rsidRDefault="00F108FD" w:rsidP="175A4A8D">
      <w:pPr>
        <w:spacing w:after="0" w:line="480" w:lineRule="auto"/>
        <w:ind w:firstLine="720"/>
        <w:jc w:val="both"/>
      </w:pPr>
      <w:r>
        <w:rPr>
          <w:rFonts w:ascii="Times New Roman" w:eastAsia="Times New Roman" w:hAnsi="Times New Roman" w:cs="Times New Roman"/>
          <w:color w:val="000000" w:themeColor="text1"/>
          <w:sz w:val="24"/>
          <w:szCs w:val="24"/>
        </w:rPr>
        <w:t xml:space="preserve">A </w:t>
      </w:r>
      <w:r w:rsidR="458CA44D" w:rsidRPr="175A4A8D">
        <w:rPr>
          <w:rFonts w:ascii="Times New Roman" w:eastAsia="Times New Roman" w:hAnsi="Times New Roman" w:cs="Times New Roman"/>
          <w:color w:val="000000" w:themeColor="text1"/>
          <w:sz w:val="24"/>
          <w:szCs w:val="24"/>
        </w:rPr>
        <w:t>Section 3 Business Concern</w:t>
      </w:r>
      <w:r w:rsidR="5BD61194" w:rsidRPr="175A4A8D">
        <w:rPr>
          <w:rStyle w:val="FootnoteReference"/>
          <w:rFonts w:ascii="Times New Roman" w:eastAsia="Times New Roman" w:hAnsi="Times New Roman" w:cs="Times New Roman"/>
          <w:color w:val="000000" w:themeColor="text1"/>
          <w:sz w:val="24"/>
          <w:szCs w:val="24"/>
        </w:rPr>
        <w:footnoteReference w:id="87"/>
      </w:r>
      <w:r w:rsidR="458CA44D" w:rsidRPr="175A4A8D">
        <w:rPr>
          <w:rFonts w:ascii="Times New Roman" w:eastAsia="Times New Roman" w:hAnsi="Times New Roman" w:cs="Times New Roman"/>
          <w:color w:val="000000" w:themeColor="text1"/>
          <w:sz w:val="24"/>
          <w:szCs w:val="24"/>
        </w:rPr>
        <w:t xml:space="preserve"> </w:t>
      </w:r>
      <w:r w:rsidR="0054739D">
        <w:rPr>
          <w:rFonts w:ascii="Times New Roman" w:eastAsia="Times New Roman" w:hAnsi="Times New Roman" w:cs="Times New Roman"/>
          <w:color w:val="000000" w:themeColor="text1"/>
          <w:sz w:val="24"/>
          <w:szCs w:val="24"/>
        </w:rPr>
        <w:t>is</w:t>
      </w:r>
      <w:r w:rsidR="0054739D" w:rsidRPr="175A4A8D">
        <w:rPr>
          <w:rFonts w:ascii="Times New Roman" w:eastAsia="Times New Roman" w:hAnsi="Times New Roman" w:cs="Times New Roman"/>
          <w:color w:val="000000" w:themeColor="text1"/>
          <w:sz w:val="24"/>
          <w:szCs w:val="24"/>
        </w:rPr>
        <w:t xml:space="preserve"> </w:t>
      </w:r>
      <w:r w:rsidR="458CA44D" w:rsidRPr="175A4A8D">
        <w:rPr>
          <w:rFonts w:ascii="Times New Roman" w:eastAsia="Times New Roman" w:hAnsi="Times New Roman" w:cs="Times New Roman"/>
          <w:color w:val="000000" w:themeColor="text1"/>
          <w:sz w:val="24"/>
          <w:szCs w:val="24"/>
        </w:rPr>
        <w:t>defined as a business in which either:</w:t>
      </w:r>
    </w:p>
    <w:p w14:paraId="188E1779" w14:textId="65E3B8D8" w:rsidR="5BD61194" w:rsidRDefault="5BD61194" w:rsidP="175A4A8D">
      <w:pPr>
        <w:spacing w:after="0" w:line="480" w:lineRule="auto"/>
        <w:ind w:left="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1. </w:t>
      </w:r>
      <w:r w:rsidR="00F108FD">
        <w:rPr>
          <w:rFonts w:ascii="Times New Roman" w:eastAsia="Times New Roman" w:hAnsi="Times New Roman" w:cs="Times New Roman"/>
          <w:color w:val="000000" w:themeColor="text1"/>
          <w:sz w:val="24"/>
          <w:szCs w:val="24"/>
        </w:rPr>
        <w:t>51%</w:t>
      </w:r>
      <w:r w:rsidRPr="175A4A8D">
        <w:rPr>
          <w:rFonts w:ascii="Times New Roman" w:eastAsia="Times New Roman" w:hAnsi="Times New Roman" w:cs="Times New Roman"/>
          <w:color w:val="000000" w:themeColor="text1"/>
          <w:sz w:val="24"/>
          <w:szCs w:val="24"/>
        </w:rPr>
        <w:t xml:space="preserve"> or more of the business is owned by Section 3 residents; </w:t>
      </w:r>
    </w:p>
    <w:p w14:paraId="7DE9B929" w14:textId="066742B3" w:rsidR="5BD61194" w:rsidRDefault="5BD61194" w:rsidP="175A4A8D">
      <w:pPr>
        <w:spacing w:after="0" w:line="480" w:lineRule="auto"/>
        <w:ind w:left="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2. </w:t>
      </w:r>
      <w:r w:rsidR="00F108FD">
        <w:rPr>
          <w:rFonts w:ascii="Times New Roman" w:eastAsia="Times New Roman" w:hAnsi="Times New Roman" w:cs="Times New Roman"/>
          <w:color w:val="000000" w:themeColor="text1"/>
          <w:sz w:val="24"/>
          <w:szCs w:val="24"/>
        </w:rPr>
        <w:t>30%</w:t>
      </w:r>
      <w:r w:rsidRPr="175A4A8D">
        <w:rPr>
          <w:rFonts w:ascii="Times New Roman" w:eastAsia="Times New Roman" w:hAnsi="Times New Roman" w:cs="Times New Roman"/>
          <w:color w:val="000000" w:themeColor="text1"/>
          <w:sz w:val="24"/>
          <w:szCs w:val="24"/>
        </w:rPr>
        <w:t xml:space="preserve"> or more of the employees in the business are Section</w:t>
      </w:r>
      <w:r w:rsidR="00F108F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3 residents; or</w:t>
      </w:r>
    </w:p>
    <w:p w14:paraId="7A7E9AF8" w14:textId="6F9B9FC0" w:rsidR="5BD61194" w:rsidRDefault="5BD61194" w:rsidP="175A4A8D">
      <w:pPr>
        <w:spacing w:after="0" w:line="480" w:lineRule="auto"/>
        <w:ind w:left="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3. Evidence is provided regarding a commitment to award 25% of the dollar amount of subcontracts to businesses that </w:t>
      </w:r>
      <w:r w:rsidR="00994193">
        <w:rPr>
          <w:rFonts w:ascii="Times New Roman" w:eastAsia="Times New Roman" w:hAnsi="Times New Roman" w:cs="Times New Roman"/>
          <w:color w:val="000000" w:themeColor="text1"/>
          <w:sz w:val="24"/>
          <w:szCs w:val="24"/>
        </w:rPr>
        <w:t>fall into</w:t>
      </w:r>
      <w:r w:rsidR="00994193"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the above two categories.</w:t>
      </w:r>
    </w:p>
    <w:p w14:paraId="5919EE34" w14:textId="05CB1DC0" w:rsidR="2F4940AD" w:rsidRDefault="53B36DFA" w:rsidP="175A4A8D">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In addition to </w:t>
      </w:r>
      <w:r w:rsidR="00424CC4">
        <w:rPr>
          <w:rFonts w:ascii="Times New Roman" w:eastAsia="Times New Roman" w:hAnsi="Times New Roman" w:cs="Times New Roman"/>
          <w:color w:val="000000" w:themeColor="text1"/>
          <w:sz w:val="24"/>
          <w:szCs w:val="24"/>
        </w:rPr>
        <w:t xml:space="preserve">following </w:t>
      </w:r>
      <w:r w:rsidRPr="175A4A8D">
        <w:rPr>
          <w:rFonts w:ascii="Times New Roman" w:eastAsia="Times New Roman" w:hAnsi="Times New Roman" w:cs="Times New Roman"/>
          <w:color w:val="000000" w:themeColor="text1"/>
          <w:sz w:val="24"/>
          <w:szCs w:val="24"/>
        </w:rPr>
        <w:t xml:space="preserve">Section 3 requirements, NYCHA has a Resident Employment Program (“REP”) that requires contractors to expend 15% of the total projected labor cost </w:t>
      </w:r>
      <w:r w:rsidR="0054739D">
        <w:rPr>
          <w:rFonts w:ascii="Times New Roman" w:eastAsia="Times New Roman" w:hAnsi="Times New Roman" w:cs="Times New Roman"/>
          <w:color w:val="000000" w:themeColor="text1"/>
          <w:sz w:val="24"/>
          <w:szCs w:val="24"/>
        </w:rPr>
        <w:t>for</w:t>
      </w:r>
      <w:r w:rsidR="0054739D"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capital and modernization contracts that are awarded in excess of $500,000 on resident hires.</w:t>
      </w:r>
      <w:r w:rsidR="2F4940AD" w:rsidRPr="175A4A8D">
        <w:rPr>
          <w:rStyle w:val="FootnoteReference"/>
          <w:rFonts w:ascii="Times New Roman" w:eastAsia="Times New Roman" w:hAnsi="Times New Roman" w:cs="Times New Roman"/>
          <w:color w:val="000000" w:themeColor="text1"/>
          <w:sz w:val="24"/>
          <w:szCs w:val="24"/>
        </w:rPr>
        <w:footnoteReference w:id="88"/>
      </w:r>
    </w:p>
    <w:p w14:paraId="23B9B128" w14:textId="0EAB472C" w:rsidR="2FC2AE97" w:rsidRDefault="2FC2AE97" w:rsidP="175A4A8D">
      <w:pPr>
        <w:spacing w:after="0" w:line="480" w:lineRule="auto"/>
        <w:jc w:val="center"/>
        <w:rPr>
          <w:rFonts w:ascii="Times New Roman" w:eastAsia="Times New Roman" w:hAnsi="Times New Roman" w:cs="Times New Roman"/>
          <w:b/>
          <w:bCs/>
          <w:color w:val="000000" w:themeColor="text1"/>
          <w:sz w:val="24"/>
          <w:szCs w:val="24"/>
          <w:u w:val="single"/>
        </w:rPr>
      </w:pPr>
      <w:r w:rsidRPr="175A4A8D">
        <w:rPr>
          <w:rFonts w:ascii="Times New Roman" w:eastAsia="Times New Roman" w:hAnsi="Times New Roman" w:cs="Times New Roman"/>
          <w:b/>
          <w:bCs/>
          <w:color w:val="000000" w:themeColor="text1"/>
          <w:sz w:val="24"/>
          <w:szCs w:val="24"/>
          <w:u w:val="single"/>
        </w:rPr>
        <w:t>VI</w:t>
      </w:r>
      <w:r w:rsidR="2C7EA27B" w:rsidRPr="175A4A8D">
        <w:rPr>
          <w:rFonts w:ascii="Times New Roman" w:eastAsia="Times New Roman" w:hAnsi="Times New Roman" w:cs="Times New Roman"/>
          <w:b/>
          <w:bCs/>
          <w:color w:val="000000" w:themeColor="text1"/>
          <w:sz w:val="24"/>
          <w:szCs w:val="24"/>
          <w:u w:val="single"/>
        </w:rPr>
        <w:t>I</w:t>
      </w:r>
      <w:r w:rsidRPr="175A4A8D">
        <w:rPr>
          <w:rFonts w:ascii="Times New Roman" w:eastAsia="Times New Roman" w:hAnsi="Times New Roman" w:cs="Times New Roman"/>
          <w:b/>
          <w:bCs/>
          <w:color w:val="000000" w:themeColor="text1"/>
          <w:sz w:val="24"/>
          <w:szCs w:val="24"/>
          <w:u w:val="single"/>
        </w:rPr>
        <w:t>. Recent Contracting Issues at NYCHA</w:t>
      </w:r>
    </w:p>
    <w:p w14:paraId="67949815" w14:textId="14458A3D" w:rsidR="2FC2AE97" w:rsidRDefault="00141E7A" w:rsidP="175A4A8D">
      <w:pPr>
        <w:spacing w:line="480" w:lineRule="auto"/>
        <w:ind w:firstLine="720"/>
        <w:rPr>
          <w:rFonts w:ascii="Times New Roman" w:eastAsia="Times New Roman" w:hAnsi="Times New Roman" w:cs="Times New Roman"/>
          <w:i/>
          <w:iCs/>
          <w:color w:val="000000" w:themeColor="text1"/>
          <w:sz w:val="24"/>
          <w:szCs w:val="24"/>
          <w:u w:val="single"/>
        </w:rPr>
      </w:pPr>
      <w:r>
        <w:rPr>
          <w:rFonts w:ascii="Times New Roman" w:eastAsia="Times New Roman" w:hAnsi="Times New Roman" w:cs="Times New Roman"/>
          <w:i/>
          <w:iCs/>
          <w:color w:val="000000" w:themeColor="text1"/>
          <w:sz w:val="24"/>
          <w:szCs w:val="24"/>
          <w:u w:val="single"/>
        </w:rPr>
        <w:t>A</w:t>
      </w:r>
      <w:r w:rsidR="2FC2AE97" w:rsidRPr="175A4A8D">
        <w:rPr>
          <w:rFonts w:ascii="Times New Roman" w:eastAsia="Times New Roman" w:hAnsi="Times New Roman" w:cs="Times New Roman"/>
          <w:i/>
          <w:iCs/>
          <w:color w:val="000000" w:themeColor="text1"/>
          <w:sz w:val="24"/>
          <w:szCs w:val="24"/>
          <w:u w:val="single"/>
        </w:rPr>
        <w:t xml:space="preserve">. Bribery </w:t>
      </w:r>
      <w:r w:rsidR="00F17A22">
        <w:rPr>
          <w:rFonts w:ascii="Times New Roman" w:eastAsia="Times New Roman" w:hAnsi="Times New Roman" w:cs="Times New Roman"/>
          <w:i/>
          <w:iCs/>
          <w:color w:val="000000" w:themeColor="text1"/>
          <w:sz w:val="24"/>
          <w:szCs w:val="24"/>
          <w:u w:val="single"/>
        </w:rPr>
        <w:t>S</w:t>
      </w:r>
      <w:r w:rsidR="2FC2AE97" w:rsidRPr="175A4A8D">
        <w:rPr>
          <w:rFonts w:ascii="Times New Roman" w:eastAsia="Times New Roman" w:hAnsi="Times New Roman" w:cs="Times New Roman"/>
          <w:i/>
          <w:iCs/>
          <w:color w:val="000000" w:themeColor="text1"/>
          <w:sz w:val="24"/>
          <w:szCs w:val="24"/>
          <w:u w:val="single"/>
        </w:rPr>
        <w:t xml:space="preserve">chemes to </w:t>
      </w:r>
      <w:r w:rsidR="00F17A22">
        <w:rPr>
          <w:rFonts w:ascii="Times New Roman" w:eastAsia="Times New Roman" w:hAnsi="Times New Roman" w:cs="Times New Roman"/>
          <w:i/>
          <w:iCs/>
          <w:color w:val="000000" w:themeColor="text1"/>
          <w:sz w:val="24"/>
          <w:szCs w:val="24"/>
          <w:u w:val="single"/>
        </w:rPr>
        <w:t>O</w:t>
      </w:r>
      <w:r w:rsidR="2FC2AE97" w:rsidRPr="175A4A8D">
        <w:rPr>
          <w:rFonts w:ascii="Times New Roman" w:eastAsia="Times New Roman" w:hAnsi="Times New Roman" w:cs="Times New Roman"/>
          <w:i/>
          <w:iCs/>
          <w:color w:val="000000" w:themeColor="text1"/>
          <w:sz w:val="24"/>
          <w:szCs w:val="24"/>
          <w:u w:val="single"/>
        </w:rPr>
        <w:t>btain Micro</w:t>
      </w:r>
      <w:r w:rsidR="0054766E">
        <w:rPr>
          <w:rFonts w:ascii="Times New Roman" w:eastAsia="Times New Roman" w:hAnsi="Times New Roman" w:cs="Times New Roman"/>
          <w:i/>
          <w:iCs/>
          <w:color w:val="000000" w:themeColor="text1"/>
          <w:sz w:val="24"/>
          <w:szCs w:val="24"/>
          <w:u w:val="single"/>
        </w:rPr>
        <w:t>-Purchase</w:t>
      </w:r>
      <w:r w:rsidR="2FC2AE97" w:rsidRPr="175A4A8D">
        <w:rPr>
          <w:rFonts w:ascii="Times New Roman" w:eastAsia="Times New Roman" w:hAnsi="Times New Roman" w:cs="Times New Roman"/>
          <w:i/>
          <w:iCs/>
          <w:color w:val="000000" w:themeColor="text1"/>
          <w:sz w:val="24"/>
          <w:szCs w:val="24"/>
          <w:u w:val="single"/>
        </w:rPr>
        <w:t xml:space="preserve"> Contracts</w:t>
      </w:r>
    </w:p>
    <w:p w14:paraId="788EFDB7" w14:textId="78631316" w:rsidR="2FC2AE97" w:rsidRDefault="6C8AC2AB" w:rsidP="175A4A8D">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On September 23, 2021, The City, an online publication, reported that multiple </w:t>
      </w:r>
      <w:r w:rsidR="0002347B">
        <w:rPr>
          <w:rFonts w:ascii="Times New Roman" w:eastAsia="Times New Roman" w:hAnsi="Times New Roman" w:cs="Times New Roman"/>
          <w:color w:val="000000" w:themeColor="text1"/>
          <w:sz w:val="24"/>
          <w:szCs w:val="24"/>
        </w:rPr>
        <w:t xml:space="preserve">NYCHA </w:t>
      </w:r>
      <w:r w:rsidRPr="175A4A8D">
        <w:rPr>
          <w:rFonts w:ascii="Times New Roman" w:eastAsia="Times New Roman" w:hAnsi="Times New Roman" w:cs="Times New Roman"/>
          <w:color w:val="000000" w:themeColor="text1"/>
          <w:sz w:val="24"/>
          <w:szCs w:val="24"/>
        </w:rPr>
        <w:t>vendors were arrested due to an investigation into the use of micro</w:t>
      </w:r>
      <w:r w:rsidR="00A6415D">
        <w:rPr>
          <w:rFonts w:ascii="Times New Roman" w:eastAsia="Times New Roman" w:hAnsi="Times New Roman" w:cs="Times New Roman"/>
          <w:color w:val="000000" w:themeColor="text1"/>
          <w:sz w:val="24"/>
          <w:szCs w:val="24"/>
        </w:rPr>
        <w:t>-purchase</w:t>
      </w:r>
      <w:r w:rsidRPr="175A4A8D">
        <w:rPr>
          <w:rFonts w:ascii="Times New Roman" w:eastAsia="Times New Roman" w:hAnsi="Times New Roman" w:cs="Times New Roman"/>
          <w:color w:val="000000" w:themeColor="text1"/>
          <w:sz w:val="24"/>
          <w:szCs w:val="24"/>
        </w:rPr>
        <w:t xml:space="preserve"> contracts.</w:t>
      </w:r>
      <w:r w:rsidR="2FC2AE97" w:rsidRPr="175A4A8D">
        <w:rPr>
          <w:rStyle w:val="FootnoteReference"/>
          <w:rFonts w:ascii="Times New Roman" w:eastAsia="Times New Roman" w:hAnsi="Times New Roman" w:cs="Times New Roman"/>
          <w:color w:val="000000" w:themeColor="text1"/>
          <w:sz w:val="24"/>
          <w:szCs w:val="24"/>
        </w:rPr>
        <w:footnoteReference w:id="89"/>
      </w:r>
      <w:r w:rsidRPr="175A4A8D">
        <w:rPr>
          <w:rFonts w:ascii="Times New Roman" w:eastAsia="Times New Roman" w:hAnsi="Times New Roman" w:cs="Times New Roman"/>
          <w:color w:val="000000" w:themeColor="text1"/>
          <w:sz w:val="24"/>
          <w:szCs w:val="24"/>
        </w:rPr>
        <w:t xml:space="preserve"> The Brooklyn District Attorney</w:t>
      </w:r>
      <w:r w:rsidR="35905D1D" w:rsidRPr="175A4A8D">
        <w:rPr>
          <w:rFonts w:ascii="Times New Roman" w:eastAsia="Times New Roman" w:hAnsi="Times New Roman" w:cs="Times New Roman"/>
          <w:color w:val="000000" w:themeColor="text1"/>
          <w:sz w:val="24"/>
          <w:szCs w:val="24"/>
        </w:rPr>
        <w:t>’s</w:t>
      </w:r>
      <w:r w:rsidRPr="175A4A8D">
        <w:rPr>
          <w:rFonts w:ascii="Times New Roman" w:eastAsia="Times New Roman" w:hAnsi="Times New Roman" w:cs="Times New Roman"/>
          <w:color w:val="000000" w:themeColor="text1"/>
          <w:sz w:val="24"/>
          <w:szCs w:val="24"/>
        </w:rPr>
        <w:t xml:space="preserve"> office and </w:t>
      </w:r>
      <w:r w:rsidR="2DCD0D66" w:rsidRPr="175A4A8D">
        <w:rPr>
          <w:rFonts w:ascii="Times New Roman" w:eastAsia="Times New Roman" w:hAnsi="Times New Roman" w:cs="Times New Roman"/>
          <w:color w:val="000000" w:themeColor="text1"/>
          <w:sz w:val="24"/>
          <w:szCs w:val="24"/>
        </w:rPr>
        <w:t xml:space="preserve">the New York City </w:t>
      </w:r>
      <w:r w:rsidRPr="175A4A8D">
        <w:rPr>
          <w:rFonts w:ascii="Times New Roman" w:eastAsia="Times New Roman" w:hAnsi="Times New Roman" w:cs="Times New Roman"/>
          <w:color w:val="000000" w:themeColor="text1"/>
          <w:sz w:val="24"/>
          <w:szCs w:val="24"/>
        </w:rPr>
        <w:t xml:space="preserve">Department of Investigation documented evidence of vendors </w:t>
      </w:r>
      <w:r w:rsidR="007C35AB">
        <w:rPr>
          <w:rFonts w:ascii="Times New Roman" w:eastAsia="Times New Roman" w:hAnsi="Times New Roman" w:cs="Times New Roman"/>
          <w:color w:val="000000" w:themeColor="text1"/>
          <w:sz w:val="24"/>
          <w:szCs w:val="24"/>
        </w:rPr>
        <w:t>that</w:t>
      </w:r>
      <w:r w:rsidR="007C35AB" w:rsidRPr="175A4A8D">
        <w:rPr>
          <w:rFonts w:ascii="Times New Roman" w:eastAsia="Times New Roman" w:hAnsi="Times New Roman" w:cs="Times New Roman"/>
          <w:color w:val="000000" w:themeColor="text1"/>
          <w:sz w:val="24"/>
          <w:szCs w:val="24"/>
        </w:rPr>
        <w:t xml:space="preserve"> </w:t>
      </w:r>
      <w:r w:rsidR="00E84587">
        <w:rPr>
          <w:rFonts w:ascii="Times New Roman" w:eastAsia="Times New Roman" w:hAnsi="Times New Roman" w:cs="Times New Roman"/>
          <w:color w:val="000000" w:themeColor="text1"/>
          <w:sz w:val="24"/>
          <w:szCs w:val="24"/>
        </w:rPr>
        <w:t>provided</w:t>
      </w:r>
      <w:r w:rsidR="00E84587"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cash and alcoholic beverages to obtain these contracts.</w:t>
      </w:r>
      <w:r w:rsidR="2FC2AE97" w:rsidRPr="175A4A8D">
        <w:rPr>
          <w:rStyle w:val="FootnoteReference"/>
          <w:rFonts w:ascii="Times New Roman" w:eastAsia="Times New Roman" w:hAnsi="Times New Roman" w:cs="Times New Roman"/>
          <w:color w:val="000000" w:themeColor="text1"/>
          <w:sz w:val="24"/>
          <w:szCs w:val="24"/>
        </w:rPr>
        <w:footnoteReference w:id="90"/>
      </w:r>
      <w:r w:rsidRPr="175A4A8D">
        <w:rPr>
          <w:rFonts w:ascii="Times New Roman" w:eastAsia="Times New Roman" w:hAnsi="Times New Roman" w:cs="Times New Roman"/>
          <w:color w:val="000000" w:themeColor="text1"/>
          <w:sz w:val="24"/>
          <w:szCs w:val="24"/>
        </w:rPr>
        <w:t xml:space="preserve"> The nine vendors that were arrested </w:t>
      </w:r>
      <w:r w:rsidR="00B02FDC">
        <w:rPr>
          <w:rFonts w:ascii="Times New Roman" w:eastAsia="Times New Roman" w:hAnsi="Times New Roman" w:cs="Times New Roman"/>
          <w:color w:val="000000" w:themeColor="text1"/>
          <w:sz w:val="24"/>
          <w:szCs w:val="24"/>
        </w:rPr>
        <w:t xml:space="preserve">had </w:t>
      </w:r>
      <w:r w:rsidRPr="175A4A8D">
        <w:rPr>
          <w:rFonts w:ascii="Times New Roman" w:eastAsia="Times New Roman" w:hAnsi="Times New Roman" w:cs="Times New Roman"/>
          <w:color w:val="000000" w:themeColor="text1"/>
          <w:sz w:val="24"/>
          <w:szCs w:val="24"/>
        </w:rPr>
        <w:t>won more than $20 million in non-complian</w:t>
      </w:r>
      <w:r w:rsidR="7AE07422" w:rsidRPr="175A4A8D">
        <w:rPr>
          <w:rFonts w:ascii="Times New Roman" w:eastAsia="Times New Roman" w:hAnsi="Times New Roman" w:cs="Times New Roman"/>
          <w:color w:val="000000" w:themeColor="text1"/>
          <w:sz w:val="24"/>
          <w:szCs w:val="24"/>
        </w:rPr>
        <w:t>t</w:t>
      </w:r>
      <w:r w:rsidRPr="175A4A8D">
        <w:rPr>
          <w:rFonts w:ascii="Times New Roman" w:eastAsia="Times New Roman" w:hAnsi="Times New Roman" w:cs="Times New Roman"/>
          <w:color w:val="000000" w:themeColor="text1"/>
          <w:sz w:val="24"/>
          <w:szCs w:val="24"/>
        </w:rPr>
        <w:t xml:space="preserve"> contracts in the last several years. NYCHA uses micro</w:t>
      </w:r>
      <w:r w:rsidR="00B02FDC">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purchases to allow on</w:t>
      </w:r>
      <w:r w:rsidR="00B02FDC">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site managers to avoid contracts that are less than $10,000 without seeking multiple bids.</w:t>
      </w:r>
      <w:r w:rsidR="2FC2AE97" w:rsidRPr="175A4A8D">
        <w:rPr>
          <w:rStyle w:val="FootnoteReference"/>
          <w:rFonts w:ascii="Times New Roman" w:eastAsia="Times New Roman" w:hAnsi="Times New Roman" w:cs="Times New Roman"/>
          <w:color w:val="000000" w:themeColor="text1"/>
          <w:sz w:val="24"/>
          <w:szCs w:val="24"/>
        </w:rPr>
        <w:footnoteReference w:id="91"/>
      </w:r>
      <w:r w:rsidRPr="175A4A8D">
        <w:rPr>
          <w:rFonts w:ascii="Times New Roman" w:eastAsia="Times New Roman" w:hAnsi="Times New Roman" w:cs="Times New Roman"/>
          <w:color w:val="000000" w:themeColor="text1"/>
          <w:sz w:val="24"/>
          <w:szCs w:val="24"/>
        </w:rPr>
        <w:t xml:space="preserve"> This </w:t>
      </w:r>
      <w:r w:rsidR="002F1359">
        <w:rPr>
          <w:rFonts w:ascii="Times New Roman" w:eastAsia="Times New Roman" w:hAnsi="Times New Roman" w:cs="Times New Roman"/>
          <w:color w:val="000000" w:themeColor="text1"/>
          <w:sz w:val="24"/>
          <w:szCs w:val="24"/>
        </w:rPr>
        <w:t xml:space="preserve">approach </w:t>
      </w:r>
      <w:r w:rsidRPr="175A4A8D">
        <w:rPr>
          <w:rFonts w:ascii="Times New Roman" w:eastAsia="Times New Roman" w:hAnsi="Times New Roman" w:cs="Times New Roman"/>
          <w:color w:val="000000" w:themeColor="text1"/>
          <w:sz w:val="24"/>
          <w:szCs w:val="24"/>
        </w:rPr>
        <w:t>allows NYCHA to hire contractors quickly</w:t>
      </w:r>
      <w:r w:rsidR="002F1359">
        <w:rPr>
          <w:rFonts w:ascii="Times New Roman" w:eastAsia="Times New Roman" w:hAnsi="Times New Roman" w:cs="Times New Roman"/>
          <w:color w:val="000000" w:themeColor="text1"/>
          <w:sz w:val="24"/>
          <w:szCs w:val="24"/>
        </w:rPr>
        <w:t>, but it</w:t>
      </w:r>
      <w:r w:rsidRPr="175A4A8D">
        <w:rPr>
          <w:rFonts w:ascii="Times New Roman" w:eastAsia="Times New Roman" w:hAnsi="Times New Roman" w:cs="Times New Roman"/>
          <w:color w:val="000000" w:themeColor="text1"/>
          <w:sz w:val="24"/>
          <w:szCs w:val="24"/>
        </w:rPr>
        <w:t xml:space="preserve"> but left NYCHA vulnerable to criminal schemes.</w:t>
      </w:r>
      <w:r w:rsidR="2FC2AE97" w:rsidRPr="175A4A8D">
        <w:rPr>
          <w:rStyle w:val="FootnoteReference"/>
          <w:rFonts w:ascii="Times New Roman" w:eastAsia="Times New Roman" w:hAnsi="Times New Roman" w:cs="Times New Roman"/>
          <w:color w:val="000000" w:themeColor="text1"/>
          <w:sz w:val="24"/>
          <w:szCs w:val="24"/>
        </w:rPr>
        <w:footnoteReference w:id="92"/>
      </w:r>
      <w:r w:rsidRPr="175A4A8D">
        <w:rPr>
          <w:rFonts w:ascii="Times New Roman" w:eastAsia="Times New Roman" w:hAnsi="Times New Roman" w:cs="Times New Roman"/>
          <w:color w:val="000000" w:themeColor="text1"/>
          <w:sz w:val="24"/>
          <w:szCs w:val="24"/>
        </w:rPr>
        <w:t xml:space="preserve"> </w:t>
      </w:r>
    </w:p>
    <w:p w14:paraId="2B85BD59" w14:textId="12706513" w:rsidR="2FC2AE97" w:rsidRDefault="00AE5DC1" w:rsidP="175A4A8D">
      <w:pPr>
        <w:spacing w:after="0" w:line="480" w:lineRule="auto"/>
        <w:ind w:firstLine="720"/>
        <w:jc w:val="both"/>
        <w:rPr>
          <w:rFonts w:ascii="Times New Roman" w:eastAsia="Times New Roman" w:hAnsi="Times New Roman" w:cs="Times New Roman"/>
          <w:i/>
          <w:iCs/>
          <w:color w:val="000000" w:themeColor="text1"/>
          <w:sz w:val="24"/>
          <w:szCs w:val="24"/>
          <w:u w:val="single"/>
        </w:rPr>
      </w:pPr>
      <w:r>
        <w:rPr>
          <w:rFonts w:ascii="Times New Roman" w:eastAsia="Times New Roman" w:hAnsi="Times New Roman" w:cs="Times New Roman"/>
          <w:i/>
          <w:iCs/>
          <w:color w:val="000000" w:themeColor="text1"/>
          <w:sz w:val="24"/>
          <w:szCs w:val="24"/>
          <w:u w:val="single"/>
        </w:rPr>
        <w:t>B</w:t>
      </w:r>
      <w:r w:rsidR="2FC2AE97" w:rsidRPr="175A4A8D">
        <w:rPr>
          <w:rFonts w:ascii="Times New Roman" w:eastAsia="Times New Roman" w:hAnsi="Times New Roman" w:cs="Times New Roman"/>
          <w:i/>
          <w:iCs/>
          <w:color w:val="000000" w:themeColor="text1"/>
          <w:sz w:val="24"/>
          <w:szCs w:val="24"/>
          <w:u w:val="single"/>
        </w:rPr>
        <w:t xml:space="preserve">. Lack of Oversight </w:t>
      </w:r>
      <w:r w:rsidR="028E9B93" w:rsidRPr="175A4A8D">
        <w:rPr>
          <w:rFonts w:ascii="Times New Roman" w:eastAsia="Times New Roman" w:hAnsi="Times New Roman" w:cs="Times New Roman"/>
          <w:i/>
          <w:iCs/>
          <w:color w:val="000000" w:themeColor="text1"/>
          <w:sz w:val="24"/>
          <w:szCs w:val="24"/>
          <w:u w:val="single"/>
        </w:rPr>
        <w:t>of</w:t>
      </w:r>
      <w:r w:rsidR="2FC2AE97" w:rsidRPr="175A4A8D">
        <w:rPr>
          <w:rFonts w:ascii="Times New Roman" w:eastAsia="Times New Roman" w:hAnsi="Times New Roman" w:cs="Times New Roman"/>
          <w:i/>
          <w:iCs/>
          <w:color w:val="000000" w:themeColor="text1"/>
          <w:sz w:val="24"/>
          <w:szCs w:val="24"/>
          <w:u w:val="single"/>
        </w:rPr>
        <w:t xml:space="preserve"> Contractors</w:t>
      </w:r>
      <w:r w:rsidR="2FC2AE97" w:rsidRPr="175A4A8D">
        <w:rPr>
          <w:rFonts w:ascii="Times New Roman" w:eastAsia="Times New Roman" w:hAnsi="Times New Roman" w:cs="Times New Roman"/>
          <w:i/>
          <w:iCs/>
          <w:color w:val="000000" w:themeColor="text1"/>
          <w:sz w:val="24"/>
          <w:szCs w:val="24"/>
        </w:rPr>
        <w:t xml:space="preserve"> </w:t>
      </w:r>
    </w:p>
    <w:p w14:paraId="3D19A0E8" w14:textId="0BE0318D" w:rsidR="2FC2AE97" w:rsidRDefault="6C8AC2AB" w:rsidP="175A4A8D">
      <w:pPr>
        <w:spacing w:after="0" w:line="480" w:lineRule="auto"/>
        <w:ind w:firstLine="720"/>
        <w:jc w:val="both"/>
        <w:rPr>
          <w:rFonts w:ascii="Times New Roman" w:eastAsia="Times New Roman" w:hAnsi="Times New Roman" w:cs="Times New Roman"/>
          <w:color w:val="000000" w:themeColor="text1"/>
          <w:sz w:val="24"/>
          <w:szCs w:val="24"/>
          <w:vertAlign w:val="superscript"/>
        </w:rPr>
      </w:pPr>
      <w:r w:rsidRPr="175A4A8D">
        <w:rPr>
          <w:rFonts w:ascii="Times New Roman" w:eastAsia="Times New Roman" w:hAnsi="Times New Roman" w:cs="Times New Roman"/>
          <w:color w:val="000000" w:themeColor="text1"/>
          <w:sz w:val="24"/>
          <w:szCs w:val="24"/>
        </w:rPr>
        <w:t>On April 30, 2021, a worker at Amsterdam Houses</w:t>
      </w:r>
      <w:r w:rsidR="00C036F9">
        <w:rPr>
          <w:rFonts w:ascii="Times New Roman" w:eastAsia="Times New Roman" w:hAnsi="Times New Roman" w:cs="Times New Roman"/>
          <w:color w:val="000000" w:themeColor="text1"/>
          <w:sz w:val="24"/>
          <w:szCs w:val="24"/>
        </w:rPr>
        <w:t xml:space="preserve">, a housing project owned and managed by NYCHA, </w:t>
      </w:r>
      <w:r w:rsidRPr="175A4A8D">
        <w:rPr>
          <w:rFonts w:ascii="Times New Roman" w:eastAsia="Times New Roman" w:hAnsi="Times New Roman" w:cs="Times New Roman"/>
          <w:color w:val="000000" w:themeColor="text1"/>
          <w:sz w:val="24"/>
          <w:szCs w:val="24"/>
        </w:rPr>
        <w:t xml:space="preserve"> fell 30 feet after stepping on </w:t>
      </w:r>
      <w:r w:rsidR="00214A5B">
        <w:rPr>
          <w:rFonts w:ascii="Times New Roman" w:eastAsia="Times New Roman" w:hAnsi="Times New Roman" w:cs="Times New Roman"/>
          <w:color w:val="000000" w:themeColor="text1"/>
          <w:sz w:val="24"/>
          <w:szCs w:val="24"/>
        </w:rPr>
        <w:t xml:space="preserve">a </w:t>
      </w:r>
      <w:r w:rsidRPr="175A4A8D">
        <w:rPr>
          <w:rFonts w:ascii="Times New Roman" w:eastAsia="Times New Roman" w:hAnsi="Times New Roman" w:cs="Times New Roman"/>
          <w:color w:val="000000" w:themeColor="text1"/>
          <w:sz w:val="24"/>
          <w:szCs w:val="24"/>
        </w:rPr>
        <w:t>rotten scaffolding plank.</w:t>
      </w:r>
      <w:r w:rsidR="2FC2AE97" w:rsidRPr="175A4A8D">
        <w:rPr>
          <w:rStyle w:val="FootnoteReference"/>
          <w:rFonts w:ascii="Times New Roman" w:eastAsia="Times New Roman" w:hAnsi="Times New Roman" w:cs="Times New Roman"/>
          <w:color w:val="000000" w:themeColor="text1"/>
          <w:sz w:val="24"/>
          <w:szCs w:val="24"/>
        </w:rPr>
        <w:footnoteReference w:id="93"/>
      </w:r>
      <w:r w:rsidRPr="175A4A8D">
        <w:rPr>
          <w:rFonts w:ascii="Times New Roman" w:eastAsia="Times New Roman" w:hAnsi="Times New Roman" w:cs="Times New Roman"/>
          <w:color w:val="000000" w:themeColor="text1"/>
          <w:sz w:val="24"/>
          <w:szCs w:val="24"/>
        </w:rPr>
        <w:t xml:space="preserve"> After the fall, the worker was taken to a nearby hospital.</w:t>
      </w:r>
      <w:r w:rsidR="2FC2AE97" w:rsidRPr="175A4A8D">
        <w:rPr>
          <w:rStyle w:val="FootnoteReference"/>
          <w:rFonts w:ascii="Times New Roman" w:eastAsia="Times New Roman" w:hAnsi="Times New Roman" w:cs="Times New Roman"/>
          <w:color w:val="000000" w:themeColor="text1"/>
          <w:sz w:val="24"/>
          <w:szCs w:val="24"/>
        </w:rPr>
        <w:footnoteReference w:id="94"/>
      </w:r>
      <w:r w:rsidRPr="175A4A8D">
        <w:rPr>
          <w:rFonts w:ascii="Times New Roman" w:eastAsia="Times New Roman" w:hAnsi="Times New Roman" w:cs="Times New Roman"/>
          <w:color w:val="000000" w:themeColor="text1"/>
          <w:sz w:val="24"/>
          <w:szCs w:val="24"/>
        </w:rPr>
        <w:t xml:space="preserve"> According to news reports, </w:t>
      </w:r>
      <w:r w:rsidR="00DF55AA">
        <w:rPr>
          <w:rFonts w:ascii="Times New Roman" w:eastAsia="Times New Roman" w:hAnsi="Times New Roman" w:cs="Times New Roman"/>
          <w:color w:val="000000" w:themeColor="text1"/>
          <w:sz w:val="24"/>
          <w:szCs w:val="24"/>
        </w:rPr>
        <w:t xml:space="preserve">the site contractor, </w:t>
      </w:r>
      <w:r w:rsidRPr="175A4A8D">
        <w:rPr>
          <w:rFonts w:ascii="Times New Roman" w:eastAsia="Times New Roman" w:hAnsi="Times New Roman" w:cs="Times New Roman"/>
          <w:color w:val="000000" w:themeColor="text1"/>
          <w:sz w:val="24"/>
          <w:szCs w:val="24"/>
        </w:rPr>
        <w:t>Pizzarotti LLC</w:t>
      </w:r>
      <w:r w:rsidR="00DF55AA">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 xml:space="preserve"> failed to show </w:t>
      </w:r>
      <w:r w:rsidR="00DF55AA" w:rsidRPr="175A4A8D">
        <w:rPr>
          <w:rFonts w:ascii="Times New Roman" w:eastAsia="Times New Roman" w:hAnsi="Times New Roman" w:cs="Times New Roman"/>
          <w:color w:val="000000" w:themeColor="text1"/>
          <w:sz w:val="24"/>
          <w:szCs w:val="24"/>
        </w:rPr>
        <w:t xml:space="preserve">the New York City Department of Buildings (“DOB”) </w:t>
      </w:r>
      <w:r w:rsidRPr="175A4A8D">
        <w:rPr>
          <w:rFonts w:ascii="Times New Roman" w:eastAsia="Times New Roman" w:hAnsi="Times New Roman" w:cs="Times New Roman"/>
          <w:color w:val="000000" w:themeColor="text1"/>
          <w:sz w:val="24"/>
          <w:szCs w:val="24"/>
        </w:rPr>
        <w:t xml:space="preserve">that </w:t>
      </w:r>
      <w:r w:rsidR="00DF55AA">
        <w:rPr>
          <w:rFonts w:ascii="Times New Roman" w:eastAsia="Times New Roman" w:hAnsi="Times New Roman" w:cs="Times New Roman"/>
          <w:color w:val="000000" w:themeColor="text1"/>
          <w:sz w:val="24"/>
          <w:szCs w:val="24"/>
        </w:rPr>
        <w:t>its</w:t>
      </w:r>
      <w:r w:rsidR="00DF55AA" w:rsidRPr="175A4A8D">
        <w:rPr>
          <w:rFonts w:ascii="Times New Roman" w:eastAsia="Times New Roman" w:hAnsi="Times New Roman" w:cs="Times New Roman"/>
          <w:color w:val="000000" w:themeColor="text1"/>
          <w:sz w:val="24"/>
          <w:szCs w:val="24"/>
        </w:rPr>
        <w:t xml:space="preserve"> </w:t>
      </w:r>
      <w:r w:rsidR="758BBCFD" w:rsidRPr="175A4A8D">
        <w:rPr>
          <w:rFonts w:ascii="Times New Roman" w:eastAsia="Times New Roman" w:hAnsi="Times New Roman" w:cs="Times New Roman"/>
          <w:color w:val="000000" w:themeColor="text1"/>
          <w:sz w:val="24"/>
          <w:szCs w:val="24"/>
        </w:rPr>
        <w:t>workers were</w:t>
      </w:r>
      <w:r w:rsidRPr="175A4A8D">
        <w:rPr>
          <w:rFonts w:ascii="Times New Roman" w:eastAsia="Times New Roman" w:hAnsi="Times New Roman" w:cs="Times New Roman"/>
          <w:color w:val="000000" w:themeColor="text1"/>
          <w:sz w:val="24"/>
          <w:szCs w:val="24"/>
        </w:rPr>
        <w:t xml:space="preserve"> adequately trained.</w:t>
      </w:r>
      <w:r w:rsidR="2FC2AE97" w:rsidRPr="175A4A8D">
        <w:rPr>
          <w:rStyle w:val="FootnoteReference"/>
          <w:rFonts w:ascii="Times New Roman" w:eastAsia="Times New Roman" w:hAnsi="Times New Roman" w:cs="Times New Roman"/>
          <w:color w:val="000000" w:themeColor="text1"/>
          <w:sz w:val="24"/>
          <w:szCs w:val="24"/>
        </w:rPr>
        <w:footnoteReference w:id="95"/>
      </w:r>
      <w:r w:rsidRPr="175A4A8D">
        <w:rPr>
          <w:rFonts w:ascii="Times New Roman" w:eastAsia="Times New Roman" w:hAnsi="Times New Roman" w:cs="Times New Roman"/>
          <w:color w:val="000000" w:themeColor="text1"/>
          <w:sz w:val="24"/>
          <w:szCs w:val="24"/>
        </w:rPr>
        <w:t xml:space="preserve"> The </w:t>
      </w:r>
      <w:r w:rsidR="00DF55AA">
        <w:rPr>
          <w:rFonts w:ascii="Times New Roman" w:eastAsia="Times New Roman" w:hAnsi="Times New Roman" w:cs="Times New Roman"/>
          <w:color w:val="000000" w:themeColor="text1"/>
          <w:sz w:val="24"/>
          <w:szCs w:val="24"/>
        </w:rPr>
        <w:t>contractor</w:t>
      </w:r>
      <w:r w:rsidR="00DF55AA"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 xml:space="preserve">also failed to notify </w:t>
      </w:r>
      <w:r w:rsidR="363ACC15" w:rsidRPr="175A4A8D">
        <w:rPr>
          <w:rFonts w:ascii="Times New Roman" w:eastAsia="Times New Roman" w:hAnsi="Times New Roman" w:cs="Times New Roman"/>
          <w:color w:val="000000" w:themeColor="text1"/>
          <w:sz w:val="24"/>
          <w:szCs w:val="24"/>
        </w:rPr>
        <w:t>DOB</w:t>
      </w:r>
      <w:r w:rsidR="100EE384"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 xml:space="preserve">and </w:t>
      </w:r>
      <w:r w:rsidR="3640E573" w:rsidRPr="175A4A8D">
        <w:rPr>
          <w:rFonts w:ascii="Times New Roman" w:eastAsia="Times New Roman" w:hAnsi="Times New Roman" w:cs="Times New Roman"/>
          <w:color w:val="000000" w:themeColor="text1"/>
          <w:sz w:val="24"/>
          <w:szCs w:val="24"/>
        </w:rPr>
        <w:t xml:space="preserve">the Occupational Safety and Health Administration </w:t>
      </w:r>
      <w:r w:rsidRPr="175A4A8D">
        <w:rPr>
          <w:rFonts w:ascii="Times New Roman" w:eastAsia="Times New Roman" w:hAnsi="Times New Roman" w:cs="Times New Roman"/>
          <w:color w:val="000000" w:themeColor="text1"/>
          <w:sz w:val="24"/>
          <w:szCs w:val="24"/>
        </w:rPr>
        <w:t>of the incident.</w:t>
      </w:r>
      <w:r w:rsidR="2FC2AE97" w:rsidRPr="175A4A8D">
        <w:rPr>
          <w:rStyle w:val="FootnoteReference"/>
          <w:rFonts w:ascii="Times New Roman" w:eastAsia="Times New Roman" w:hAnsi="Times New Roman" w:cs="Times New Roman"/>
          <w:color w:val="000000" w:themeColor="text1"/>
          <w:sz w:val="24"/>
          <w:szCs w:val="24"/>
        </w:rPr>
        <w:footnoteReference w:id="96"/>
      </w:r>
      <w:r w:rsidRPr="175A4A8D">
        <w:rPr>
          <w:rFonts w:ascii="Times New Roman" w:eastAsia="Times New Roman" w:hAnsi="Times New Roman" w:cs="Times New Roman"/>
          <w:color w:val="000000" w:themeColor="text1"/>
          <w:sz w:val="24"/>
          <w:szCs w:val="24"/>
        </w:rPr>
        <w:t xml:space="preserve"> This is not the first </w:t>
      </w:r>
      <w:r w:rsidR="00AC22CB">
        <w:rPr>
          <w:rFonts w:ascii="Times New Roman" w:eastAsia="Times New Roman" w:hAnsi="Times New Roman" w:cs="Times New Roman"/>
          <w:color w:val="000000" w:themeColor="text1"/>
          <w:sz w:val="24"/>
          <w:szCs w:val="24"/>
        </w:rPr>
        <w:t xml:space="preserve">safety </w:t>
      </w:r>
      <w:r w:rsidRPr="175A4A8D">
        <w:rPr>
          <w:rFonts w:ascii="Times New Roman" w:eastAsia="Times New Roman" w:hAnsi="Times New Roman" w:cs="Times New Roman"/>
          <w:color w:val="000000" w:themeColor="text1"/>
          <w:sz w:val="24"/>
          <w:szCs w:val="24"/>
        </w:rPr>
        <w:t xml:space="preserve">incident </w:t>
      </w:r>
      <w:r w:rsidR="00AC22CB">
        <w:rPr>
          <w:rFonts w:ascii="Times New Roman" w:eastAsia="Times New Roman" w:hAnsi="Times New Roman" w:cs="Times New Roman"/>
          <w:color w:val="000000" w:themeColor="text1"/>
          <w:sz w:val="24"/>
          <w:szCs w:val="24"/>
        </w:rPr>
        <w:t>faced by</w:t>
      </w:r>
      <w:r w:rsidR="00AC22CB"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 xml:space="preserve">Pizzarotti LLC. In the past few years, there </w:t>
      </w:r>
      <w:r w:rsidR="7B18483A" w:rsidRPr="175A4A8D">
        <w:rPr>
          <w:rFonts w:ascii="Times New Roman" w:eastAsia="Times New Roman" w:hAnsi="Times New Roman" w:cs="Times New Roman"/>
          <w:color w:val="000000" w:themeColor="text1"/>
          <w:sz w:val="24"/>
          <w:szCs w:val="24"/>
        </w:rPr>
        <w:t>have</w:t>
      </w:r>
      <w:r w:rsidRPr="175A4A8D">
        <w:rPr>
          <w:rFonts w:ascii="Times New Roman" w:eastAsia="Times New Roman" w:hAnsi="Times New Roman" w:cs="Times New Roman"/>
          <w:color w:val="000000" w:themeColor="text1"/>
          <w:sz w:val="24"/>
          <w:szCs w:val="24"/>
        </w:rPr>
        <w:t xml:space="preserve"> been at least three lawsuits </w:t>
      </w:r>
      <w:r w:rsidR="00AC22CB">
        <w:rPr>
          <w:rFonts w:ascii="Times New Roman" w:eastAsia="Times New Roman" w:hAnsi="Times New Roman" w:cs="Times New Roman"/>
          <w:color w:val="000000" w:themeColor="text1"/>
          <w:sz w:val="24"/>
          <w:szCs w:val="24"/>
        </w:rPr>
        <w:t xml:space="preserve">against Pizzarotti LLC </w:t>
      </w:r>
      <w:r w:rsidRPr="175A4A8D">
        <w:rPr>
          <w:rFonts w:ascii="Times New Roman" w:eastAsia="Times New Roman" w:hAnsi="Times New Roman" w:cs="Times New Roman"/>
          <w:color w:val="000000" w:themeColor="text1"/>
          <w:sz w:val="24"/>
          <w:szCs w:val="24"/>
        </w:rPr>
        <w:t>over flawed construction and missed deadlines.</w:t>
      </w:r>
      <w:r w:rsidR="2FC2AE97" w:rsidRPr="175A4A8D">
        <w:rPr>
          <w:rStyle w:val="FootnoteReference"/>
          <w:rFonts w:ascii="Times New Roman" w:eastAsia="Times New Roman" w:hAnsi="Times New Roman" w:cs="Times New Roman"/>
          <w:color w:val="000000" w:themeColor="text1"/>
          <w:sz w:val="24"/>
          <w:szCs w:val="24"/>
        </w:rPr>
        <w:footnoteReference w:id="97"/>
      </w:r>
      <w:r w:rsidRPr="175A4A8D">
        <w:rPr>
          <w:rFonts w:ascii="Times New Roman" w:eastAsia="Times New Roman" w:hAnsi="Times New Roman" w:cs="Times New Roman"/>
          <w:color w:val="000000" w:themeColor="text1"/>
          <w:sz w:val="24"/>
          <w:szCs w:val="24"/>
        </w:rPr>
        <w:t xml:space="preserve"> The </w:t>
      </w:r>
      <w:r w:rsidR="003B7B8A">
        <w:rPr>
          <w:rFonts w:ascii="Times New Roman" w:eastAsia="Times New Roman" w:hAnsi="Times New Roman" w:cs="Times New Roman"/>
          <w:color w:val="000000" w:themeColor="text1"/>
          <w:sz w:val="24"/>
          <w:szCs w:val="24"/>
        </w:rPr>
        <w:t>contractor</w:t>
      </w:r>
      <w:r w:rsidR="003B7B8A"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 xml:space="preserve">has also been accused of wage theft by 49 workers and summoned by DOB for </w:t>
      </w:r>
      <w:r w:rsidR="00372FAE">
        <w:rPr>
          <w:rFonts w:ascii="Times New Roman" w:eastAsia="Times New Roman" w:hAnsi="Times New Roman" w:cs="Times New Roman"/>
          <w:color w:val="000000" w:themeColor="text1"/>
          <w:sz w:val="24"/>
          <w:szCs w:val="24"/>
        </w:rPr>
        <w:t>committing</w:t>
      </w:r>
      <w:r w:rsidR="00372FAE"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multiple safety violations.</w:t>
      </w:r>
      <w:r w:rsidR="2FC2AE97" w:rsidRPr="175A4A8D">
        <w:rPr>
          <w:rStyle w:val="FootnoteReference"/>
          <w:rFonts w:ascii="Times New Roman" w:eastAsia="Times New Roman" w:hAnsi="Times New Roman" w:cs="Times New Roman"/>
          <w:color w:val="000000" w:themeColor="text1"/>
          <w:sz w:val="24"/>
          <w:szCs w:val="24"/>
        </w:rPr>
        <w:footnoteReference w:id="98"/>
      </w:r>
    </w:p>
    <w:p w14:paraId="756549DB" w14:textId="58B635B0" w:rsidR="2FC2AE97" w:rsidRDefault="00AB2CC6" w:rsidP="175A4A8D">
      <w:pPr>
        <w:spacing w:after="0" w:line="480" w:lineRule="auto"/>
        <w:jc w:val="center"/>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u w:val="single"/>
        </w:rPr>
        <w:t>C</w:t>
      </w:r>
      <w:r w:rsidR="2FC2AE97" w:rsidRPr="175A4A8D">
        <w:rPr>
          <w:rFonts w:ascii="Times New Roman" w:eastAsia="Times New Roman" w:hAnsi="Times New Roman" w:cs="Times New Roman"/>
          <w:i/>
          <w:iCs/>
          <w:color w:val="000000" w:themeColor="text1"/>
          <w:sz w:val="24"/>
          <w:szCs w:val="24"/>
          <w:u w:val="single"/>
        </w:rPr>
        <w:t>. Delays in Capital Projects for Heating, Elevators, and Waste Management</w:t>
      </w:r>
    </w:p>
    <w:p w14:paraId="008E7234" w14:textId="44A7AC1A" w:rsidR="2FC2AE97" w:rsidRDefault="6C8AC2AB" w:rsidP="175A4A8D">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According to the most recent </w:t>
      </w:r>
      <w:r w:rsidR="00E611E3">
        <w:rPr>
          <w:rFonts w:ascii="Times New Roman" w:eastAsia="Times New Roman" w:hAnsi="Times New Roman" w:cs="Times New Roman"/>
          <w:color w:val="000000" w:themeColor="text1"/>
          <w:sz w:val="24"/>
          <w:szCs w:val="24"/>
        </w:rPr>
        <w:t xml:space="preserve">(September 2022) </w:t>
      </w:r>
      <w:r w:rsidR="54951444" w:rsidRPr="175A4A8D">
        <w:rPr>
          <w:rFonts w:ascii="Times New Roman" w:eastAsia="Times New Roman" w:hAnsi="Times New Roman" w:cs="Times New Roman"/>
          <w:color w:val="000000" w:themeColor="text1"/>
          <w:sz w:val="24"/>
          <w:szCs w:val="24"/>
        </w:rPr>
        <w:t xml:space="preserve">report of the </w:t>
      </w:r>
      <w:r w:rsidR="00642583">
        <w:rPr>
          <w:rFonts w:ascii="Times New Roman" w:eastAsia="Times New Roman" w:hAnsi="Times New Roman" w:cs="Times New Roman"/>
          <w:color w:val="000000" w:themeColor="text1"/>
          <w:sz w:val="24"/>
          <w:szCs w:val="24"/>
        </w:rPr>
        <w:t xml:space="preserve">NYCHA </w:t>
      </w:r>
      <w:r w:rsidR="54951444" w:rsidRPr="175A4A8D">
        <w:rPr>
          <w:rFonts w:ascii="Times New Roman" w:eastAsia="Times New Roman" w:hAnsi="Times New Roman" w:cs="Times New Roman"/>
          <w:color w:val="000000" w:themeColor="text1"/>
          <w:sz w:val="24"/>
          <w:szCs w:val="24"/>
        </w:rPr>
        <w:t xml:space="preserve">Federal </w:t>
      </w:r>
      <w:r w:rsidRPr="175A4A8D">
        <w:rPr>
          <w:rFonts w:ascii="Times New Roman" w:eastAsia="Times New Roman" w:hAnsi="Times New Roman" w:cs="Times New Roman"/>
          <w:color w:val="000000" w:themeColor="text1"/>
          <w:sz w:val="24"/>
          <w:szCs w:val="24"/>
        </w:rPr>
        <w:t>Monitor,</w:t>
      </w:r>
      <w:r w:rsidR="00E01AFA">
        <w:rPr>
          <w:rStyle w:val="FootnoteReference"/>
          <w:rFonts w:ascii="Times New Roman" w:eastAsia="Times New Roman" w:hAnsi="Times New Roman" w:cs="Times New Roman"/>
          <w:color w:val="000000" w:themeColor="text1"/>
          <w:sz w:val="24"/>
          <w:szCs w:val="24"/>
        </w:rPr>
        <w:footnoteReference w:id="99"/>
      </w:r>
      <w:r w:rsidRPr="175A4A8D">
        <w:rPr>
          <w:rFonts w:ascii="Times New Roman" w:eastAsia="Times New Roman" w:hAnsi="Times New Roman" w:cs="Times New Roman"/>
          <w:color w:val="000000" w:themeColor="text1"/>
          <w:sz w:val="24"/>
          <w:szCs w:val="24"/>
        </w:rPr>
        <w:t xml:space="preserve"> NYCHA’s capital projects for heating, elevators</w:t>
      </w:r>
      <w:r w:rsidR="7DCF5915" w:rsidRPr="175A4A8D">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 xml:space="preserve"> and waste management are behind schedule </w:t>
      </w:r>
      <w:r w:rsidR="00E611E3">
        <w:rPr>
          <w:rFonts w:ascii="Times New Roman" w:eastAsia="Times New Roman" w:hAnsi="Times New Roman" w:cs="Times New Roman"/>
          <w:color w:val="000000" w:themeColor="text1"/>
          <w:sz w:val="24"/>
          <w:szCs w:val="24"/>
        </w:rPr>
        <w:t xml:space="preserve">by, </w:t>
      </w:r>
      <w:r w:rsidRPr="175A4A8D">
        <w:rPr>
          <w:rFonts w:ascii="Times New Roman" w:eastAsia="Times New Roman" w:hAnsi="Times New Roman" w:cs="Times New Roman"/>
          <w:color w:val="000000" w:themeColor="text1"/>
          <w:sz w:val="24"/>
          <w:szCs w:val="24"/>
        </w:rPr>
        <w:t>on average</w:t>
      </w:r>
      <w:r w:rsidR="00E611E3">
        <w:rPr>
          <w:rFonts w:ascii="Times New Roman" w:eastAsia="Times New Roman" w:hAnsi="Times New Roman" w:cs="Times New Roman"/>
          <w:color w:val="000000" w:themeColor="text1"/>
          <w:sz w:val="24"/>
          <w:szCs w:val="24"/>
        </w:rPr>
        <w:t>,</w:t>
      </w:r>
      <w:r w:rsidRPr="175A4A8D">
        <w:rPr>
          <w:rFonts w:ascii="Times New Roman" w:eastAsia="Times New Roman" w:hAnsi="Times New Roman" w:cs="Times New Roman"/>
          <w:color w:val="000000" w:themeColor="text1"/>
          <w:sz w:val="24"/>
          <w:szCs w:val="24"/>
        </w:rPr>
        <w:t xml:space="preserve"> between 9 and 12 months, and these delays are increasing.</w:t>
      </w:r>
      <w:r w:rsidR="2FC2AE97" w:rsidRPr="175A4A8D">
        <w:rPr>
          <w:rStyle w:val="FootnoteReference"/>
          <w:rFonts w:ascii="Times New Roman" w:eastAsia="Times New Roman" w:hAnsi="Times New Roman" w:cs="Times New Roman"/>
          <w:color w:val="000000" w:themeColor="text1"/>
          <w:sz w:val="24"/>
          <w:szCs w:val="24"/>
        </w:rPr>
        <w:footnoteReference w:id="100"/>
      </w:r>
      <w:r w:rsidRPr="175A4A8D">
        <w:rPr>
          <w:rFonts w:ascii="Times New Roman" w:eastAsia="Times New Roman" w:hAnsi="Times New Roman" w:cs="Times New Roman"/>
          <w:color w:val="000000" w:themeColor="text1"/>
          <w:sz w:val="24"/>
          <w:szCs w:val="24"/>
        </w:rPr>
        <w:t xml:space="preserve"> </w:t>
      </w:r>
      <w:r w:rsidR="00E611E3">
        <w:rPr>
          <w:rFonts w:ascii="Times New Roman" w:eastAsia="Times New Roman" w:hAnsi="Times New Roman" w:cs="Times New Roman"/>
          <w:color w:val="000000" w:themeColor="text1"/>
          <w:sz w:val="24"/>
          <w:szCs w:val="24"/>
        </w:rPr>
        <w:t>Initially, t</w:t>
      </w:r>
      <w:r w:rsidRPr="175A4A8D">
        <w:rPr>
          <w:rFonts w:ascii="Times New Roman" w:eastAsia="Times New Roman" w:hAnsi="Times New Roman" w:cs="Times New Roman"/>
          <w:color w:val="000000" w:themeColor="text1"/>
          <w:sz w:val="24"/>
          <w:szCs w:val="24"/>
        </w:rPr>
        <w:t>he</w:t>
      </w:r>
      <w:r w:rsidR="00E611E3">
        <w:rPr>
          <w:rFonts w:ascii="Times New Roman" w:eastAsia="Times New Roman" w:hAnsi="Times New Roman" w:cs="Times New Roman"/>
          <w:color w:val="000000" w:themeColor="text1"/>
          <w:sz w:val="24"/>
          <w:szCs w:val="24"/>
        </w:rPr>
        <w:t>se</w:t>
      </w:r>
      <w:r w:rsidRPr="175A4A8D">
        <w:rPr>
          <w:rFonts w:ascii="Times New Roman" w:eastAsia="Times New Roman" w:hAnsi="Times New Roman" w:cs="Times New Roman"/>
          <w:color w:val="000000" w:themeColor="text1"/>
          <w:sz w:val="24"/>
          <w:szCs w:val="24"/>
        </w:rPr>
        <w:t xml:space="preserve"> delays were not properly disclosed</w:t>
      </w:r>
      <w:r w:rsidR="00521E9A">
        <w:rPr>
          <w:rFonts w:ascii="Times New Roman" w:eastAsia="Times New Roman" w:hAnsi="Times New Roman" w:cs="Times New Roman"/>
          <w:color w:val="000000" w:themeColor="text1"/>
          <w:sz w:val="24"/>
          <w:szCs w:val="24"/>
        </w:rPr>
        <w:t xml:space="preserve"> by NYCHA</w:t>
      </w:r>
      <w:r w:rsidRPr="175A4A8D">
        <w:rPr>
          <w:rFonts w:ascii="Times New Roman" w:eastAsia="Times New Roman" w:hAnsi="Times New Roman" w:cs="Times New Roman"/>
          <w:color w:val="000000" w:themeColor="text1"/>
          <w:sz w:val="24"/>
          <w:szCs w:val="24"/>
        </w:rPr>
        <w:t xml:space="preserve"> </w:t>
      </w:r>
      <w:r w:rsidR="00521E9A">
        <w:rPr>
          <w:rFonts w:ascii="Times New Roman" w:eastAsia="Times New Roman" w:hAnsi="Times New Roman" w:cs="Times New Roman"/>
          <w:color w:val="000000" w:themeColor="text1"/>
          <w:sz w:val="24"/>
          <w:szCs w:val="24"/>
        </w:rPr>
        <w:t xml:space="preserve">to the NYCHA Federal Monitor, </w:t>
      </w:r>
      <w:r w:rsidRPr="175A4A8D">
        <w:rPr>
          <w:rFonts w:ascii="Times New Roman" w:eastAsia="Times New Roman" w:hAnsi="Times New Roman" w:cs="Times New Roman"/>
          <w:color w:val="000000" w:themeColor="text1"/>
          <w:sz w:val="24"/>
          <w:szCs w:val="24"/>
        </w:rPr>
        <w:t xml:space="preserve">since NYCHA was reporting that </w:t>
      </w:r>
      <w:r w:rsidR="00E611E3">
        <w:rPr>
          <w:rFonts w:ascii="Times New Roman" w:eastAsia="Times New Roman" w:hAnsi="Times New Roman" w:cs="Times New Roman"/>
          <w:color w:val="000000" w:themeColor="text1"/>
          <w:sz w:val="24"/>
          <w:szCs w:val="24"/>
        </w:rPr>
        <w:t>its</w:t>
      </w:r>
      <w:r w:rsidR="00E611E3"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 xml:space="preserve">projects were generally on time. The </w:t>
      </w:r>
      <w:r w:rsidR="00C510D8">
        <w:rPr>
          <w:rFonts w:ascii="Times New Roman" w:eastAsia="Times New Roman" w:hAnsi="Times New Roman" w:cs="Times New Roman"/>
          <w:color w:val="000000" w:themeColor="text1"/>
          <w:sz w:val="24"/>
          <w:szCs w:val="24"/>
        </w:rPr>
        <w:t xml:space="preserve">NYCHA Federal </w:t>
      </w:r>
      <w:r w:rsidR="33ABF043" w:rsidRPr="175A4A8D">
        <w:rPr>
          <w:rFonts w:ascii="Times New Roman" w:eastAsia="Times New Roman" w:hAnsi="Times New Roman" w:cs="Times New Roman"/>
          <w:color w:val="000000" w:themeColor="text1"/>
          <w:sz w:val="24"/>
          <w:szCs w:val="24"/>
        </w:rPr>
        <w:t>M</w:t>
      </w:r>
      <w:r w:rsidRPr="175A4A8D">
        <w:rPr>
          <w:rFonts w:ascii="Times New Roman" w:eastAsia="Times New Roman" w:hAnsi="Times New Roman" w:cs="Times New Roman"/>
          <w:color w:val="000000" w:themeColor="text1"/>
          <w:sz w:val="24"/>
          <w:szCs w:val="24"/>
        </w:rPr>
        <w:t>onitor is encouraging NYCHA to set more realistic project schedules and</w:t>
      </w:r>
      <w:r w:rsidR="00C510D8">
        <w:rPr>
          <w:rFonts w:ascii="Times New Roman" w:eastAsia="Times New Roman" w:hAnsi="Times New Roman" w:cs="Times New Roman"/>
          <w:color w:val="000000" w:themeColor="text1"/>
          <w:sz w:val="24"/>
          <w:szCs w:val="24"/>
        </w:rPr>
        <w:t xml:space="preserve"> to submit</w:t>
      </w:r>
      <w:r w:rsidRPr="175A4A8D">
        <w:rPr>
          <w:rFonts w:ascii="Times New Roman" w:eastAsia="Times New Roman" w:hAnsi="Times New Roman" w:cs="Times New Roman"/>
          <w:color w:val="000000" w:themeColor="text1"/>
          <w:sz w:val="24"/>
          <w:szCs w:val="24"/>
        </w:rPr>
        <w:t xml:space="preserve"> timely </w:t>
      </w:r>
      <w:r w:rsidR="08031603" w:rsidRPr="175A4A8D">
        <w:rPr>
          <w:rFonts w:ascii="Times New Roman" w:eastAsia="Times New Roman" w:hAnsi="Times New Roman" w:cs="Times New Roman"/>
          <w:color w:val="000000" w:themeColor="text1"/>
          <w:sz w:val="24"/>
          <w:szCs w:val="24"/>
        </w:rPr>
        <w:t>reports</w:t>
      </w:r>
      <w:r w:rsidR="00C510D8">
        <w:rPr>
          <w:rFonts w:ascii="Times New Roman" w:eastAsia="Times New Roman" w:hAnsi="Times New Roman" w:cs="Times New Roman"/>
          <w:color w:val="000000" w:themeColor="text1"/>
          <w:sz w:val="24"/>
          <w:szCs w:val="24"/>
        </w:rPr>
        <w:t xml:space="preserve"> regard</w:t>
      </w:r>
      <w:r w:rsidR="00442296">
        <w:rPr>
          <w:rFonts w:ascii="Times New Roman" w:eastAsia="Times New Roman" w:hAnsi="Times New Roman" w:cs="Times New Roman"/>
          <w:color w:val="000000" w:themeColor="text1"/>
          <w:sz w:val="24"/>
          <w:szCs w:val="24"/>
        </w:rPr>
        <w:t>ing</w:t>
      </w:r>
      <w:r w:rsidR="00C510D8">
        <w:rPr>
          <w:rFonts w:ascii="Times New Roman" w:eastAsia="Times New Roman" w:hAnsi="Times New Roman" w:cs="Times New Roman"/>
          <w:color w:val="000000" w:themeColor="text1"/>
          <w:sz w:val="24"/>
          <w:szCs w:val="24"/>
        </w:rPr>
        <w:t xml:space="preserve"> needed adjustments when they are identified</w:t>
      </w:r>
      <w:r w:rsidRPr="175A4A8D">
        <w:rPr>
          <w:rFonts w:ascii="Times New Roman" w:eastAsia="Times New Roman" w:hAnsi="Times New Roman" w:cs="Times New Roman"/>
          <w:color w:val="000000" w:themeColor="text1"/>
          <w:sz w:val="24"/>
          <w:szCs w:val="24"/>
        </w:rPr>
        <w:t>.</w:t>
      </w:r>
      <w:r w:rsidR="2FC2AE97" w:rsidRPr="175A4A8D">
        <w:rPr>
          <w:rStyle w:val="FootnoteReference"/>
          <w:rFonts w:ascii="Times New Roman" w:eastAsia="Times New Roman" w:hAnsi="Times New Roman" w:cs="Times New Roman"/>
          <w:color w:val="000000" w:themeColor="text1"/>
          <w:sz w:val="24"/>
          <w:szCs w:val="24"/>
        </w:rPr>
        <w:footnoteReference w:id="101"/>
      </w:r>
      <w:r w:rsidRPr="175A4A8D">
        <w:rPr>
          <w:rFonts w:ascii="Times New Roman" w:eastAsia="Times New Roman" w:hAnsi="Times New Roman" w:cs="Times New Roman"/>
          <w:color w:val="000000" w:themeColor="text1"/>
          <w:sz w:val="24"/>
          <w:szCs w:val="24"/>
        </w:rPr>
        <w:t xml:space="preserve"> A</w:t>
      </w:r>
      <w:r w:rsidR="003C0E3C">
        <w:rPr>
          <w:rFonts w:ascii="Times New Roman" w:eastAsia="Times New Roman" w:hAnsi="Times New Roman" w:cs="Times New Roman"/>
          <w:color w:val="000000" w:themeColor="text1"/>
          <w:sz w:val="24"/>
          <w:szCs w:val="24"/>
        </w:rPr>
        <w:t>lso, a</w:t>
      </w:r>
      <w:r w:rsidRPr="175A4A8D">
        <w:rPr>
          <w:rFonts w:ascii="Times New Roman" w:eastAsia="Times New Roman" w:hAnsi="Times New Roman" w:cs="Times New Roman"/>
          <w:color w:val="000000" w:themeColor="text1"/>
          <w:sz w:val="24"/>
          <w:szCs w:val="24"/>
        </w:rPr>
        <w:t xml:space="preserve">lthough NYCHA has met its obligation </w:t>
      </w:r>
      <w:r w:rsidR="002139E0">
        <w:rPr>
          <w:rFonts w:ascii="Times New Roman" w:eastAsia="Times New Roman" w:hAnsi="Times New Roman" w:cs="Times New Roman"/>
          <w:color w:val="000000" w:themeColor="text1"/>
          <w:sz w:val="24"/>
          <w:szCs w:val="24"/>
        </w:rPr>
        <w:t xml:space="preserve">set forth </w:t>
      </w:r>
      <w:r w:rsidRPr="175A4A8D">
        <w:rPr>
          <w:rFonts w:ascii="Times New Roman" w:eastAsia="Times New Roman" w:hAnsi="Times New Roman" w:cs="Times New Roman"/>
          <w:color w:val="000000" w:themeColor="text1"/>
          <w:sz w:val="24"/>
          <w:szCs w:val="24"/>
        </w:rPr>
        <w:t xml:space="preserve">in the </w:t>
      </w:r>
      <w:r w:rsidR="002139E0">
        <w:rPr>
          <w:rFonts w:ascii="Times New Roman" w:eastAsia="Times New Roman" w:hAnsi="Times New Roman" w:cs="Times New Roman"/>
          <w:color w:val="000000" w:themeColor="text1"/>
          <w:sz w:val="24"/>
          <w:szCs w:val="24"/>
        </w:rPr>
        <w:t xml:space="preserve">HUD </w:t>
      </w:r>
      <w:r w:rsidR="3272250A" w:rsidRPr="175A4A8D">
        <w:rPr>
          <w:rFonts w:ascii="Times New Roman" w:eastAsia="Times New Roman" w:hAnsi="Times New Roman" w:cs="Times New Roman"/>
          <w:color w:val="000000" w:themeColor="text1"/>
          <w:sz w:val="24"/>
          <w:szCs w:val="24"/>
        </w:rPr>
        <w:t>A</w:t>
      </w:r>
      <w:r w:rsidRPr="175A4A8D">
        <w:rPr>
          <w:rFonts w:ascii="Times New Roman" w:eastAsia="Times New Roman" w:hAnsi="Times New Roman" w:cs="Times New Roman"/>
          <w:color w:val="000000" w:themeColor="text1"/>
          <w:sz w:val="24"/>
          <w:szCs w:val="24"/>
        </w:rPr>
        <w:t xml:space="preserve">greement to replace a number of heating systems by 2022, </w:t>
      </w:r>
      <w:r w:rsidR="66A94160" w:rsidRPr="175A4A8D">
        <w:rPr>
          <w:rFonts w:ascii="Times New Roman" w:eastAsia="Times New Roman" w:hAnsi="Times New Roman" w:cs="Times New Roman"/>
          <w:color w:val="000000" w:themeColor="text1"/>
          <w:sz w:val="24"/>
          <w:szCs w:val="24"/>
        </w:rPr>
        <w:t>it</w:t>
      </w:r>
      <w:r w:rsidRPr="175A4A8D">
        <w:rPr>
          <w:rFonts w:ascii="Times New Roman" w:eastAsia="Times New Roman" w:hAnsi="Times New Roman" w:cs="Times New Roman"/>
          <w:color w:val="000000" w:themeColor="text1"/>
          <w:sz w:val="24"/>
          <w:szCs w:val="24"/>
        </w:rPr>
        <w:t xml:space="preserve"> will not meet its obligation to replace a set number of elevators by the end of </w:t>
      </w:r>
      <w:r w:rsidR="003C0E3C">
        <w:rPr>
          <w:rFonts w:ascii="Times New Roman" w:eastAsia="Times New Roman" w:hAnsi="Times New Roman" w:cs="Times New Roman"/>
          <w:color w:val="000000" w:themeColor="text1"/>
          <w:sz w:val="24"/>
          <w:szCs w:val="24"/>
        </w:rPr>
        <w:t>2022</w:t>
      </w:r>
      <w:r w:rsidRPr="175A4A8D">
        <w:rPr>
          <w:rFonts w:ascii="Times New Roman" w:eastAsia="Times New Roman" w:hAnsi="Times New Roman" w:cs="Times New Roman"/>
          <w:color w:val="000000" w:themeColor="text1"/>
          <w:sz w:val="24"/>
          <w:szCs w:val="24"/>
        </w:rPr>
        <w:t>.</w:t>
      </w:r>
      <w:r w:rsidR="2FC2AE97" w:rsidRPr="175A4A8D">
        <w:rPr>
          <w:rStyle w:val="FootnoteReference"/>
          <w:rFonts w:ascii="Times New Roman" w:eastAsia="Times New Roman" w:hAnsi="Times New Roman" w:cs="Times New Roman"/>
          <w:color w:val="000000" w:themeColor="text1"/>
          <w:sz w:val="24"/>
          <w:szCs w:val="24"/>
        </w:rPr>
        <w:footnoteReference w:id="102"/>
      </w:r>
      <w:r w:rsidRPr="175A4A8D">
        <w:rPr>
          <w:rFonts w:ascii="Times New Roman" w:eastAsia="Times New Roman" w:hAnsi="Times New Roman" w:cs="Times New Roman"/>
          <w:color w:val="000000" w:themeColor="text1"/>
          <w:sz w:val="24"/>
          <w:szCs w:val="24"/>
        </w:rPr>
        <w:t xml:space="preserve">  The </w:t>
      </w:r>
      <w:r w:rsidR="00A668B1">
        <w:rPr>
          <w:rFonts w:ascii="Times New Roman" w:eastAsia="Times New Roman" w:hAnsi="Times New Roman" w:cs="Times New Roman"/>
          <w:color w:val="000000" w:themeColor="text1"/>
          <w:sz w:val="24"/>
          <w:szCs w:val="24"/>
        </w:rPr>
        <w:t>NYCHA Federal M</w:t>
      </w:r>
      <w:r w:rsidRPr="175A4A8D">
        <w:rPr>
          <w:rFonts w:ascii="Times New Roman" w:eastAsia="Times New Roman" w:hAnsi="Times New Roman" w:cs="Times New Roman"/>
          <w:color w:val="000000" w:themeColor="text1"/>
          <w:sz w:val="24"/>
          <w:szCs w:val="24"/>
        </w:rPr>
        <w:t xml:space="preserve">onitor highlighted that one of the key challenges </w:t>
      </w:r>
      <w:r w:rsidR="00807771">
        <w:rPr>
          <w:rFonts w:ascii="Times New Roman" w:eastAsia="Times New Roman" w:hAnsi="Times New Roman" w:cs="Times New Roman"/>
          <w:color w:val="000000" w:themeColor="text1"/>
          <w:sz w:val="24"/>
          <w:szCs w:val="24"/>
        </w:rPr>
        <w:t xml:space="preserve">NYCHA faces </w:t>
      </w:r>
      <w:r w:rsidRPr="175A4A8D">
        <w:rPr>
          <w:rFonts w:ascii="Times New Roman" w:eastAsia="Times New Roman" w:hAnsi="Times New Roman" w:cs="Times New Roman"/>
          <w:color w:val="000000" w:themeColor="text1"/>
          <w:sz w:val="24"/>
          <w:szCs w:val="24"/>
        </w:rPr>
        <w:t xml:space="preserve">is </w:t>
      </w:r>
      <w:r w:rsidR="00F74065">
        <w:rPr>
          <w:rFonts w:ascii="Times New Roman" w:eastAsia="Times New Roman" w:hAnsi="Times New Roman" w:cs="Times New Roman"/>
          <w:color w:val="000000" w:themeColor="text1"/>
          <w:sz w:val="24"/>
          <w:szCs w:val="24"/>
        </w:rPr>
        <w:t>obtaining</w:t>
      </w:r>
      <w:r w:rsidR="00F74065" w:rsidRPr="175A4A8D">
        <w:rPr>
          <w:rFonts w:ascii="Times New Roman" w:eastAsia="Times New Roman" w:hAnsi="Times New Roman" w:cs="Times New Roman"/>
          <w:color w:val="000000" w:themeColor="text1"/>
          <w:sz w:val="24"/>
          <w:szCs w:val="24"/>
        </w:rPr>
        <w:t xml:space="preserve"> </w:t>
      </w:r>
      <w:r w:rsidRPr="175A4A8D">
        <w:rPr>
          <w:rFonts w:ascii="Times New Roman" w:eastAsia="Times New Roman" w:hAnsi="Times New Roman" w:cs="Times New Roman"/>
          <w:color w:val="000000" w:themeColor="text1"/>
          <w:sz w:val="24"/>
          <w:szCs w:val="24"/>
        </w:rPr>
        <w:t>all of the approval documents from the Office of Management and Budget and the City Comptroller.</w:t>
      </w:r>
      <w:r w:rsidR="2FC2AE97" w:rsidRPr="175A4A8D">
        <w:rPr>
          <w:rStyle w:val="FootnoteReference"/>
          <w:rFonts w:ascii="Times New Roman" w:eastAsia="Times New Roman" w:hAnsi="Times New Roman" w:cs="Times New Roman"/>
          <w:color w:val="000000" w:themeColor="text1"/>
          <w:sz w:val="24"/>
          <w:szCs w:val="24"/>
        </w:rPr>
        <w:footnoteReference w:id="103"/>
      </w:r>
      <w:r w:rsidRPr="175A4A8D">
        <w:rPr>
          <w:rFonts w:ascii="Times New Roman" w:eastAsia="Times New Roman" w:hAnsi="Times New Roman" w:cs="Times New Roman"/>
          <w:color w:val="000000" w:themeColor="text1"/>
          <w:sz w:val="24"/>
          <w:szCs w:val="24"/>
        </w:rPr>
        <w:t xml:space="preserve">  The approval process is something that NYCHA has not yet mastered and </w:t>
      </w:r>
      <w:r w:rsidR="0018743B">
        <w:rPr>
          <w:rFonts w:ascii="Times New Roman" w:eastAsia="Times New Roman" w:hAnsi="Times New Roman" w:cs="Times New Roman"/>
          <w:color w:val="000000" w:themeColor="text1"/>
          <w:sz w:val="24"/>
          <w:szCs w:val="24"/>
        </w:rPr>
        <w:t xml:space="preserve">this </w:t>
      </w:r>
      <w:r w:rsidR="00231331">
        <w:rPr>
          <w:rFonts w:ascii="Times New Roman" w:eastAsia="Times New Roman" w:hAnsi="Times New Roman" w:cs="Times New Roman"/>
          <w:color w:val="000000" w:themeColor="text1"/>
          <w:sz w:val="24"/>
          <w:szCs w:val="24"/>
        </w:rPr>
        <w:t xml:space="preserve">lack of mastery </w:t>
      </w:r>
      <w:r w:rsidRPr="175A4A8D">
        <w:rPr>
          <w:rFonts w:ascii="Times New Roman" w:eastAsia="Times New Roman" w:hAnsi="Times New Roman" w:cs="Times New Roman"/>
          <w:color w:val="000000" w:themeColor="text1"/>
          <w:sz w:val="24"/>
          <w:szCs w:val="24"/>
        </w:rPr>
        <w:t xml:space="preserve">is significantly affecting </w:t>
      </w:r>
      <w:r w:rsidR="00940ECA">
        <w:rPr>
          <w:rFonts w:ascii="Times New Roman" w:eastAsia="Times New Roman" w:hAnsi="Times New Roman" w:cs="Times New Roman"/>
          <w:color w:val="000000" w:themeColor="text1"/>
          <w:sz w:val="24"/>
          <w:szCs w:val="24"/>
        </w:rPr>
        <w:t xml:space="preserve">NYCHA </w:t>
      </w:r>
      <w:r w:rsidRPr="175A4A8D">
        <w:rPr>
          <w:rFonts w:ascii="Times New Roman" w:eastAsia="Times New Roman" w:hAnsi="Times New Roman" w:cs="Times New Roman"/>
          <w:color w:val="000000" w:themeColor="text1"/>
          <w:sz w:val="24"/>
          <w:szCs w:val="24"/>
        </w:rPr>
        <w:t>project schedules.</w:t>
      </w:r>
      <w:r w:rsidR="2FC2AE97" w:rsidRPr="175A4A8D">
        <w:rPr>
          <w:rStyle w:val="FootnoteReference"/>
          <w:rFonts w:ascii="Times New Roman" w:eastAsia="Times New Roman" w:hAnsi="Times New Roman" w:cs="Times New Roman"/>
          <w:color w:val="000000" w:themeColor="text1"/>
          <w:sz w:val="24"/>
          <w:szCs w:val="24"/>
        </w:rPr>
        <w:footnoteReference w:id="104"/>
      </w:r>
    </w:p>
    <w:p w14:paraId="2EA88086" w14:textId="56DA26A9" w:rsidR="116DEB17" w:rsidRDefault="116DEB17" w:rsidP="175A4A8D">
      <w:pPr>
        <w:spacing w:after="0" w:line="480" w:lineRule="auto"/>
        <w:jc w:val="center"/>
        <w:rPr>
          <w:rFonts w:ascii="Times New Roman" w:eastAsia="Times New Roman" w:hAnsi="Times New Roman" w:cs="Times New Roman"/>
          <w:b/>
          <w:bCs/>
          <w:color w:val="000000" w:themeColor="text1"/>
          <w:sz w:val="24"/>
          <w:szCs w:val="24"/>
          <w:u w:val="single"/>
        </w:rPr>
      </w:pPr>
      <w:r w:rsidRPr="175A4A8D">
        <w:rPr>
          <w:rFonts w:ascii="Times New Roman" w:eastAsia="Times New Roman" w:hAnsi="Times New Roman" w:cs="Times New Roman"/>
          <w:b/>
          <w:bCs/>
          <w:color w:val="000000" w:themeColor="text1"/>
          <w:sz w:val="24"/>
          <w:szCs w:val="24"/>
          <w:u w:val="single"/>
        </w:rPr>
        <w:t>VII</w:t>
      </w:r>
      <w:r w:rsidR="1EE2318B" w:rsidRPr="175A4A8D">
        <w:rPr>
          <w:rFonts w:ascii="Times New Roman" w:eastAsia="Times New Roman" w:hAnsi="Times New Roman" w:cs="Times New Roman"/>
          <w:b/>
          <w:bCs/>
          <w:color w:val="000000" w:themeColor="text1"/>
          <w:sz w:val="24"/>
          <w:szCs w:val="24"/>
          <w:u w:val="single"/>
        </w:rPr>
        <w:t>I</w:t>
      </w:r>
      <w:r w:rsidRPr="175A4A8D">
        <w:rPr>
          <w:rFonts w:ascii="Times New Roman" w:eastAsia="Times New Roman" w:hAnsi="Times New Roman" w:cs="Times New Roman"/>
          <w:b/>
          <w:bCs/>
          <w:color w:val="000000" w:themeColor="text1"/>
          <w:sz w:val="24"/>
          <w:szCs w:val="24"/>
          <w:u w:val="single"/>
        </w:rPr>
        <w:t>. Conclusion</w:t>
      </w:r>
    </w:p>
    <w:p w14:paraId="0A58D4E3" w14:textId="472E13E8" w:rsidR="5C388AB6" w:rsidRDefault="5C388AB6" w:rsidP="007B3D70">
      <w:pPr>
        <w:spacing w:after="0" w:line="480" w:lineRule="auto"/>
        <w:ind w:firstLine="720"/>
        <w:jc w:val="both"/>
        <w:rPr>
          <w:rFonts w:ascii="Times New Roman" w:eastAsia="Times New Roman" w:hAnsi="Times New Roman" w:cs="Times New Roman"/>
          <w:color w:val="000000" w:themeColor="text1"/>
          <w:sz w:val="24"/>
          <w:szCs w:val="24"/>
        </w:rPr>
      </w:pPr>
      <w:r w:rsidRPr="175A4A8D">
        <w:rPr>
          <w:rFonts w:ascii="Times New Roman" w:eastAsia="Times New Roman" w:hAnsi="Times New Roman" w:cs="Times New Roman"/>
          <w:color w:val="000000" w:themeColor="text1"/>
          <w:sz w:val="24"/>
          <w:szCs w:val="24"/>
        </w:rPr>
        <w:t xml:space="preserve">At this hearing, the Committees expect NYCHA to provide testimony explaining its procurement policies in greater detail. The Committees are particularly interested </w:t>
      </w:r>
      <w:r w:rsidR="40981008" w:rsidRPr="175A4A8D">
        <w:rPr>
          <w:rFonts w:ascii="Times New Roman" w:eastAsia="Times New Roman" w:hAnsi="Times New Roman" w:cs="Times New Roman"/>
          <w:color w:val="000000" w:themeColor="text1"/>
          <w:sz w:val="24"/>
          <w:szCs w:val="24"/>
        </w:rPr>
        <w:t>in learning</w:t>
      </w:r>
      <w:r w:rsidRPr="175A4A8D">
        <w:rPr>
          <w:rFonts w:ascii="Times New Roman" w:eastAsia="Times New Roman" w:hAnsi="Times New Roman" w:cs="Times New Roman"/>
          <w:color w:val="000000" w:themeColor="text1"/>
          <w:sz w:val="24"/>
          <w:szCs w:val="24"/>
        </w:rPr>
        <w:t xml:space="preserve"> how NYCHA’s</w:t>
      </w:r>
      <w:r w:rsidR="00232642">
        <w:rPr>
          <w:rFonts w:ascii="Times New Roman" w:eastAsia="Times New Roman" w:hAnsi="Times New Roman" w:cs="Times New Roman"/>
          <w:color w:val="000000" w:themeColor="text1"/>
          <w:sz w:val="24"/>
          <w:szCs w:val="24"/>
        </w:rPr>
        <w:t xml:space="preserve"> procurement</w:t>
      </w:r>
      <w:r w:rsidRPr="175A4A8D">
        <w:rPr>
          <w:rFonts w:ascii="Times New Roman" w:eastAsia="Times New Roman" w:hAnsi="Times New Roman" w:cs="Times New Roman"/>
          <w:color w:val="000000" w:themeColor="text1"/>
          <w:sz w:val="24"/>
          <w:szCs w:val="24"/>
        </w:rPr>
        <w:t xml:space="preserve"> policies differ from </w:t>
      </w:r>
      <w:r w:rsidR="00BB1430">
        <w:rPr>
          <w:rFonts w:ascii="Times New Roman" w:eastAsia="Times New Roman" w:hAnsi="Times New Roman" w:cs="Times New Roman"/>
          <w:color w:val="000000" w:themeColor="text1"/>
          <w:sz w:val="24"/>
          <w:szCs w:val="24"/>
        </w:rPr>
        <w:t xml:space="preserve">those of </w:t>
      </w:r>
      <w:r w:rsidRPr="175A4A8D">
        <w:rPr>
          <w:rFonts w:ascii="Times New Roman" w:eastAsia="Times New Roman" w:hAnsi="Times New Roman" w:cs="Times New Roman"/>
          <w:color w:val="000000" w:themeColor="text1"/>
          <w:sz w:val="24"/>
          <w:szCs w:val="24"/>
        </w:rPr>
        <w:t>other City agencies</w:t>
      </w:r>
      <w:r w:rsidR="629F211A" w:rsidRPr="175A4A8D">
        <w:rPr>
          <w:rFonts w:ascii="Times New Roman" w:eastAsia="Times New Roman" w:hAnsi="Times New Roman" w:cs="Times New Roman"/>
          <w:color w:val="000000" w:themeColor="text1"/>
          <w:sz w:val="24"/>
          <w:szCs w:val="24"/>
        </w:rPr>
        <w:t xml:space="preserve">. Additionally, the Committees </w:t>
      </w:r>
      <w:r w:rsidR="503A9AA1" w:rsidRPr="175A4A8D">
        <w:rPr>
          <w:rFonts w:ascii="Times New Roman" w:eastAsia="Times New Roman" w:hAnsi="Times New Roman" w:cs="Times New Roman"/>
          <w:color w:val="000000" w:themeColor="text1"/>
          <w:sz w:val="24"/>
          <w:szCs w:val="24"/>
        </w:rPr>
        <w:t xml:space="preserve">expect </w:t>
      </w:r>
      <w:r w:rsidR="629F211A" w:rsidRPr="175A4A8D">
        <w:rPr>
          <w:rFonts w:ascii="Times New Roman" w:eastAsia="Times New Roman" w:hAnsi="Times New Roman" w:cs="Times New Roman"/>
          <w:color w:val="000000" w:themeColor="text1"/>
          <w:sz w:val="24"/>
          <w:szCs w:val="24"/>
        </w:rPr>
        <w:t xml:space="preserve">an update from NYCHA on its compliance with Section 3 </w:t>
      </w:r>
      <w:r w:rsidR="7B4305DE" w:rsidRPr="175A4A8D">
        <w:rPr>
          <w:rFonts w:ascii="Times New Roman" w:eastAsia="Times New Roman" w:hAnsi="Times New Roman" w:cs="Times New Roman"/>
          <w:color w:val="000000" w:themeColor="text1"/>
          <w:sz w:val="24"/>
          <w:szCs w:val="24"/>
        </w:rPr>
        <w:t xml:space="preserve">hiring </w:t>
      </w:r>
      <w:r w:rsidR="629F211A" w:rsidRPr="175A4A8D">
        <w:rPr>
          <w:rFonts w:ascii="Times New Roman" w:eastAsia="Times New Roman" w:hAnsi="Times New Roman" w:cs="Times New Roman"/>
          <w:color w:val="000000" w:themeColor="text1"/>
          <w:sz w:val="24"/>
          <w:szCs w:val="24"/>
        </w:rPr>
        <w:t>requirements</w:t>
      </w:r>
      <w:r w:rsidR="0D4B1B5F" w:rsidRPr="175A4A8D">
        <w:rPr>
          <w:rFonts w:ascii="Times New Roman" w:eastAsia="Times New Roman" w:hAnsi="Times New Roman" w:cs="Times New Roman"/>
          <w:color w:val="000000" w:themeColor="text1"/>
          <w:sz w:val="24"/>
          <w:szCs w:val="24"/>
        </w:rPr>
        <w:t>, including any impediments to meeting th</w:t>
      </w:r>
      <w:r w:rsidR="00CD1C2E">
        <w:rPr>
          <w:rFonts w:ascii="Times New Roman" w:eastAsia="Times New Roman" w:hAnsi="Times New Roman" w:cs="Times New Roman"/>
          <w:color w:val="000000" w:themeColor="text1"/>
          <w:sz w:val="24"/>
          <w:szCs w:val="24"/>
        </w:rPr>
        <w:t>ese</w:t>
      </w:r>
      <w:r w:rsidR="0D4B1B5F" w:rsidRPr="175A4A8D">
        <w:rPr>
          <w:rFonts w:ascii="Times New Roman" w:eastAsia="Times New Roman" w:hAnsi="Times New Roman" w:cs="Times New Roman"/>
          <w:color w:val="000000" w:themeColor="text1"/>
          <w:sz w:val="24"/>
          <w:szCs w:val="24"/>
        </w:rPr>
        <w:t xml:space="preserve"> requirements. </w:t>
      </w:r>
    </w:p>
    <w:sectPr w:rsidR="5C388AB6" w:rsidSect="005B376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E582F" w14:textId="77777777" w:rsidR="00930D55" w:rsidRDefault="00930D55">
      <w:pPr>
        <w:spacing w:after="0" w:line="240" w:lineRule="auto"/>
      </w:pPr>
      <w:r>
        <w:separator/>
      </w:r>
    </w:p>
  </w:endnote>
  <w:endnote w:type="continuationSeparator" w:id="0">
    <w:p w14:paraId="661A777D" w14:textId="77777777" w:rsidR="00930D55" w:rsidRDefault="00930D55">
      <w:pPr>
        <w:spacing w:after="0" w:line="240" w:lineRule="auto"/>
      </w:pPr>
      <w:r>
        <w:continuationSeparator/>
      </w:r>
    </w:p>
  </w:endnote>
  <w:endnote w:type="continuationNotice" w:id="1">
    <w:p w14:paraId="25FEFA04" w14:textId="77777777" w:rsidR="00930D55" w:rsidRDefault="00930D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779647920"/>
      <w:docPartObj>
        <w:docPartGallery w:val="Page Numbers (Bottom of Page)"/>
        <w:docPartUnique/>
      </w:docPartObj>
    </w:sdtPr>
    <w:sdtEndPr>
      <w:rPr>
        <w:noProof/>
      </w:rPr>
    </w:sdtEndPr>
    <w:sdtContent>
      <w:p w14:paraId="4CF50B9E" w14:textId="64356FD0" w:rsidR="00305CA1" w:rsidRPr="001413A7" w:rsidRDefault="00305CA1">
        <w:pPr>
          <w:pStyle w:val="Footer"/>
          <w:jc w:val="center"/>
          <w:rPr>
            <w:rFonts w:ascii="Times New Roman" w:hAnsi="Times New Roman" w:cs="Times New Roman"/>
            <w:sz w:val="24"/>
            <w:szCs w:val="24"/>
          </w:rPr>
        </w:pPr>
        <w:r w:rsidRPr="001413A7">
          <w:rPr>
            <w:rFonts w:ascii="Times New Roman" w:hAnsi="Times New Roman" w:cs="Times New Roman"/>
            <w:sz w:val="24"/>
            <w:szCs w:val="24"/>
          </w:rPr>
          <w:fldChar w:fldCharType="begin"/>
        </w:r>
        <w:r w:rsidRPr="001413A7">
          <w:rPr>
            <w:rFonts w:ascii="Times New Roman" w:hAnsi="Times New Roman" w:cs="Times New Roman"/>
            <w:sz w:val="24"/>
            <w:szCs w:val="24"/>
          </w:rPr>
          <w:instrText xml:space="preserve"> PAGE   \* MERGEFORMAT </w:instrText>
        </w:r>
        <w:r w:rsidRPr="001413A7">
          <w:rPr>
            <w:rFonts w:ascii="Times New Roman" w:hAnsi="Times New Roman" w:cs="Times New Roman"/>
            <w:sz w:val="24"/>
            <w:szCs w:val="24"/>
          </w:rPr>
          <w:fldChar w:fldCharType="separate"/>
        </w:r>
        <w:r w:rsidR="003A242A">
          <w:rPr>
            <w:rFonts w:ascii="Times New Roman" w:hAnsi="Times New Roman" w:cs="Times New Roman"/>
            <w:noProof/>
            <w:sz w:val="24"/>
            <w:szCs w:val="24"/>
          </w:rPr>
          <w:t>17</w:t>
        </w:r>
        <w:r w:rsidRPr="001413A7">
          <w:rPr>
            <w:rFonts w:ascii="Times New Roman" w:hAnsi="Times New Roman" w:cs="Times New Roman"/>
            <w:noProof/>
            <w:sz w:val="24"/>
            <w:szCs w:val="24"/>
          </w:rPr>
          <w:fldChar w:fldCharType="end"/>
        </w:r>
      </w:p>
    </w:sdtContent>
  </w:sdt>
  <w:p w14:paraId="0902F20C" w14:textId="77777777" w:rsidR="00305CA1" w:rsidRPr="001413A7" w:rsidRDefault="00305CA1" w:rsidP="001413A7">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C6EC1" w14:textId="77777777" w:rsidR="00930D55" w:rsidRDefault="00930D55">
      <w:pPr>
        <w:spacing w:after="0" w:line="240" w:lineRule="auto"/>
      </w:pPr>
      <w:r>
        <w:separator/>
      </w:r>
    </w:p>
  </w:footnote>
  <w:footnote w:type="continuationSeparator" w:id="0">
    <w:p w14:paraId="14C099CB" w14:textId="77777777" w:rsidR="00930D55" w:rsidRDefault="00930D55">
      <w:pPr>
        <w:spacing w:after="0" w:line="240" w:lineRule="auto"/>
      </w:pPr>
      <w:r>
        <w:continuationSeparator/>
      </w:r>
    </w:p>
  </w:footnote>
  <w:footnote w:type="continuationNotice" w:id="1">
    <w:p w14:paraId="070A77E7" w14:textId="77777777" w:rsidR="00930D55" w:rsidRDefault="00930D55">
      <w:pPr>
        <w:spacing w:after="0" w:line="240" w:lineRule="auto"/>
      </w:pPr>
    </w:p>
  </w:footnote>
  <w:footnote w:id="2">
    <w:p w14:paraId="35402957" w14:textId="423A9765"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000000" w:themeColor="text1"/>
        </w:rPr>
        <w:t xml:space="preserve">Ferre-Sadurni, Luis, “The Rise and Fall of New York Public Housing: An Oral History,” The New York Times, </w:t>
      </w:r>
      <w:r w:rsidRPr="00581A21">
        <w:rPr>
          <w:rFonts w:ascii="Times New Roman" w:eastAsia="Times New Roman" w:hAnsi="Times New Roman" w:cs="Times New Roman"/>
          <w:i/>
          <w:iCs/>
          <w:color w:val="000000" w:themeColor="text1"/>
        </w:rPr>
        <w:t xml:space="preserve">available at </w:t>
      </w:r>
      <w:r w:rsidRPr="00581A21">
        <w:rPr>
          <w:rFonts w:ascii="Times New Roman" w:eastAsia="Times New Roman" w:hAnsi="Times New Roman" w:cs="Times New Roman"/>
          <w:color w:val="0000FF"/>
          <w:u w:val="single"/>
        </w:rPr>
        <w:t>https://www.nytimes.com/interactive/2018/06/25/nyregion/new-york-city-public-housing-history.html.</w:t>
      </w:r>
    </w:p>
  </w:footnote>
  <w:footnote w:id="3">
    <w:p w14:paraId="3858A9D3" w14:textId="352AF144"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000000" w:themeColor="text1"/>
        </w:rPr>
        <w:t xml:space="preserve">Housing Act of 1937, </w:t>
      </w:r>
      <w:r w:rsidRPr="00581A21">
        <w:rPr>
          <w:rFonts w:ascii="Times New Roman" w:eastAsia="Times New Roman" w:hAnsi="Times New Roman" w:cs="Times New Roman"/>
          <w:i/>
          <w:iCs/>
          <w:color w:val="000000" w:themeColor="text1"/>
        </w:rPr>
        <w:t>available at</w:t>
      </w:r>
      <w:r w:rsidRPr="00581A21">
        <w:rPr>
          <w:rFonts w:ascii="Times New Roman" w:eastAsia="Times New Roman" w:hAnsi="Times New Roman" w:cs="Times New Roman"/>
          <w:color w:val="000000" w:themeColor="text1"/>
        </w:rPr>
        <w:t xml:space="preserve"> </w:t>
      </w:r>
      <w:hyperlink r:id="rId1">
        <w:r w:rsidRPr="00581A21">
          <w:rPr>
            <w:rStyle w:val="Hyperlink"/>
            <w:rFonts w:ascii="Times New Roman" w:eastAsia="Times New Roman" w:hAnsi="Times New Roman" w:cs="Times New Roman"/>
          </w:rPr>
          <w:t>https</w:t>
        </w:r>
      </w:hyperlink>
      <w:hyperlink r:id="rId2">
        <w:r w:rsidRPr="00581A21">
          <w:rPr>
            <w:rStyle w:val="Hyperlink"/>
            <w:rFonts w:ascii="Times New Roman" w:eastAsia="Times New Roman" w:hAnsi="Times New Roman" w:cs="Times New Roman"/>
          </w:rPr>
          <w:t>://</w:t>
        </w:r>
      </w:hyperlink>
      <w:hyperlink r:id="rId3">
        <w:r w:rsidRPr="00581A21">
          <w:rPr>
            <w:rStyle w:val="Hyperlink"/>
            <w:rFonts w:ascii="Times New Roman" w:eastAsia="Times New Roman" w:hAnsi="Times New Roman" w:cs="Times New Roman"/>
          </w:rPr>
          <w:t>www</w:t>
        </w:r>
      </w:hyperlink>
      <w:hyperlink r:id="rId4">
        <w:r w:rsidRPr="00581A21">
          <w:rPr>
            <w:rStyle w:val="Hyperlink"/>
            <w:rFonts w:ascii="Times New Roman" w:eastAsia="Times New Roman" w:hAnsi="Times New Roman" w:cs="Times New Roman"/>
          </w:rPr>
          <w:t>.</w:t>
        </w:r>
      </w:hyperlink>
      <w:hyperlink r:id="rId5">
        <w:r w:rsidRPr="00581A21">
          <w:rPr>
            <w:rStyle w:val="Hyperlink"/>
            <w:rFonts w:ascii="Times New Roman" w:eastAsia="Times New Roman" w:hAnsi="Times New Roman" w:cs="Times New Roman"/>
          </w:rPr>
          <w:t>gpo</w:t>
        </w:r>
      </w:hyperlink>
      <w:hyperlink r:id="rId6">
        <w:r w:rsidRPr="00581A21">
          <w:rPr>
            <w:rStyle w:val="Hyperlink"/>
            <w:rFonts w:ascii="Times New Roman" w:eastAsia="Times New Roman" w:hAnsi="Times New Roman" w:cs="Times New Roman"/>
          </w:rPr>
          <w:t>.</w:t>
        </w:r>
      </w:hyperlink>
      <w:hyperlink r:id="rId7">
        <w:r w:rsidRPr="00581A21">
          <w:rPr>
            <w:rStyle w:val="Hyperlink"/>
            <w:rFonts w:ascii="Times New Roman" w:eastAsia="Times New Roman" w:hAnsi="Times New Roman" w:cs="Times New Roman"/>
          </w:rPr>
          <w:t>gov</w:t>
        </w:r>
      </w:hyperlink>
      <w:hyperlink r:id="rId8">
        <w:r w:rsidRPr="00581A21">
          <w:rPr>
            <w:rStyle w:val="Hyperlink"/>
            <w:rFonts w:ascii="Times New Roman" w:eastAsia="Times New Roman" w:hAnsi="Times New Roman" w:cs="Times New Roman"/>
          </w:rPr>
          <w:t>/</w:t>
        </w:r>
      </w:hyperlink>
      <w:hyperlink r:id="rId9">
        <w:r w:rsidRPr="00581A21">
          <w:rPr>
            <w:rStyle w:val="Hyperlink"/>
            <w:rFonts w:ascii="Times New Roman" w:eastAsia="Times New Roman" w:hAnsi="Times New Roman" w:cs="Times New Roman"/>
          </w:rPr>
          <w:t>fdsys</w:t>
        </w:r>
      </w:hyperlink>
      <w:hyperlink r:id="rId10">
        <w:r w:rsidRPr="00581A21">
          <w:rPr>
            <w:rStyle w:val="Hyperlink"/>
            <w:rFonts w:ascii="Times New Roman" w:eastAsia="Times New Roman" w:hAnsi="Times New Roman" w:cs="Times New Roman"/>
          </w:rPr>
          <w:t>/</w:t>
        </w:r>
      </w:hyperlink>
      <w:hyperlink r:id="rId11">
        <w:r w:rsidRPr="00581A21">
          <w:rPr>
            <w:rStyle w:val="Hyperlink"/>
            <w:rFonts w:ascii="Times New Roman" w:eastAsia="Times New Roman" w:hAnsi="Times New Roman" w:cs="Times New Roman"/>
          </w:rPr>
          <w:t>pkg</w:t>
        </w:r>
      </w:hyperlink>
      <w:hyperlink r:id="rId12">
        <w:r w:rsidRPr="00581A21">
          <w:rPr>
            <w:rStyle w:val="Hyperlink"/>
            <w:rFonts w:ascii="Times New Roman" w:eastAsia="Times New Roman" w:hAnsi="Times New Roman" w:cs="Times New Roman"/>
          </w:rPr>
          <w:t>/</w:t>
        </w:r>
      </w:hyperlink>
      <w:hyperlink r:id="rId13">
        <w:r w:rsidRPr="00581A21">
          <w:rPr>
            <w:rStyle w:val="Hyperlink"/>
            <w:rFonts w:ascii="Times New Roman" w:eastAsia="Times New Roman" w:hAnsi="Times New Roman" w:cs="Times New Roman"/>
          </w:rPr>
          <w:t>USCODE</w:t>
        </w:r>
      </w:hyperlink>
      <w:hyperlink r:id="rId14">
        <w:r w:rsidRPr="00581A21">
          <w:rPr>
            <w:rStyle w:val="Hyperlink"/>
            <w:rFonts w:ascii="Times New Roman" w:eastAsia="Times New Roman" w:hAnsi="Times New Roman" w:cs="Times New Roman"/>
          </w:rPr>
          <w:t>-2009-</w:t>
        </w:r>
      </w:hyperlink>
      <w:hyperlink r:id="rId15">
        <w:r w:rsidRPr="00581A21">
          <w:rPr>
            <w:rStyle w:val="Hyperlink"/>
            <w:rFonts w:ascii="Times New Roman" w:eastAsia="Times New Roman" w:hAnsi="Times New Roman" w:cs="Times New Roman"/>
          </w:rPr>
          <w:t>title</w:t>
        </w:r>
      </w:hyperlink>
      <w:hyperlink r:id="rId16">
        <w:r w:rsidRPr="00581A21">
          <w:rPr>
            <w:rStyle w:val="Hyperlink"/>
            <w:rFonts w:ascii="Times New Roman" w:eastAsia="Times New Roman" w:hAnsi="Times New Roman" w:cs="Times New Roman"/>
          </w:rPr>
          <w:t>42/</w:t>
        </w:r>
      </w:hyperlink>
      <w:hyperlink r:id="rId17">
        <w:r w:rsidRPr="00581A21">
          <w:rPr>
            <w:rStyle w:val="Hyperlink"/>
            <w:rFonts w:ascii="Times New Roman" w:eastAsia="Times New Roman" w:hAnsi="Times New Roman" w:cs="Times New Roman"/>
          </w:rPr>
          <w:t>pdf</w:t>
        </w:r>
      </w:hyperlink>
      <w:hyperlink r:id="rId18">
        <w:r w:rsidRPr="00581A21">
          <w:rPr>
            <w:rStyle w:val="Hyperlink"/>
            <w:rFonts w:ascii="Times New Roman" w:eastAsia="Times New Roman" w:hAnsi="Times New Roman" w:cs="Times New Roman"/>
          </w:rPr>
          <w:t>/</w:t>
        </w:r>
      </w:hyperlink>
      <w:hyperlink r:id="rId19">
        <w:r w:rsidRPr="00581A21">
          <w:rPr>
            <w:rStyle w:val="Hyperlink"/>
            <w:rFonts w:ascii="Times New Roman" w:eastAsia="Times New Roman" w:hAnsi="Times New Roman" w:cs="Times New Roman"/>
          </w:rPr>
          <w:t>USCODE</w:t>
        </w:r>
      </w:hyperlink>
      <w:hyperlink r:id="rId20">
        <w:r w:rsidRPr="00581A21">
          <w:rPr>
            <w:rStyle w:val="Hyperlink"/>
            <w:rFonts w:ascii="Times New Roman" w:eastAsia="Times New Roman" w:hAnsi="Times New Roman" w:cs="Times New Roman"/>
          </w:rPr>
          <w:t>-2009-</w:t>
        </w:r>
      </w:hyperlink>
      <w:hyperlink r:id="rId21">
        <w:r w:rsidRPr="00581A21">
          <w:rPr>
            <w:rStyle w:val="Hyperlink"/>
            <w:rFonts w:ascii="Times New Roman" w:eastAsia="Times New Roman" w:hAnsi="Times New Roman" w:cs="Times New Roman"/>
          </w:rPr>
          <w:t>title</w:t>
        </w:r>
      </w:hyperlink>
      <w:hyperlink r:id="rId22">
        <w:r w:rsidRPr="00581A21">
          <w:rPr>
            <w:rStyle w:val="Hyperlink"/>
            <w:rFonts w:ascii="Times New Roman" w:eastAsia="Times New Roman" w:hAnsi="Times New Roman" w:cs="Times New Roman"/>
          </w:rPr>
          <w:t>42-</w:t>
        </w:r>
      </w:hyperlink>
      <w:hyperlink r:id="rId23">
        <w:r w:rsidRPr="00581A21">
          <w:rPr>
            <w:rStyle w:val="Hyperlink"/>
            <w:rFonts w:ascii="Times New Roman" w:eastAsia="Times New Roman" w:hAnsi="Times New Roman" w:cs="Times New Roman"/>
          </w:rPr>
          <w:t>chap</w:t>
        </w:r>
      </w:hyperlink>
      <w:hyperlink r:id="rId24">
        <w:r w:rsidRPr="00581A21">
          <w:rPr>
            <w:rStyle w:val="Hyperlink"/>
            <w:rFonts w:ascii="Times New Roman" w:eastAsia="Times New Roman" w:hAnsi="Times New Roman" w:cs="Times New Roman"/>
          </w:rPr>
          <w:t>8.</w:t>
        </w:r>
      </w:hyperlink>
      <w:hyperlink r:id="rId25">
        <w:r w:rsidRPr="00581A21">
          <w:rPr>
            <w:rStyle w:val="Hyperlink"/>
            <w:rFonts w:ascii="Times New Roman" w:eastAsia="Times New Roman" w:hAnsi="Times New Roman" w:cs="Times New Roman"/>
          </w:rPr>
          <w:t>pdf</w:t>
        </w:r>
      </w:hyperlink>
      <w:r w:rsidRPr="00581A21">
        <w:rPr>
          <w:rFonts w:ascii="Times New Roman" w:eastAsia="Times New Roman" w:hAnsi="Times New Roman" w:cs="Times New Roman"/>
          <w:color w:val="000000" w:themeColor="text1"/>
        </w:rPr>
        <w:t>.</w:t>
      </w:r>
    </w:p>
  </w:footnote>
  <w:footnote w:id="4">
    <w:p w14:paraId="6D75D47C" w14:textId="4870F2A4"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000000" w:themeColor="text1"/>
        </w:rPr>
        <w:t>Marcuse, 353-54; J.A. Stoloff, A Brief History of Public Housing, Paper presented at August 14 meeting of the American Sociological Association, at 3 (2004).</w:t>
      </w:r>
    </w:p>
  </w:footnote>
  <w:footnote w:id="5">
    <w:p w14:paraId="17E0E5EE" w14:textId="5E8BEDEE"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000000" w:themeColor="text1"/>
        </w:rPr>
        <w:t xml:space="preserve">Marcuse, 354; Stoloff, 1; </w:t>
      </w:r>
      <w:r w:rsidRPr="00581A21">
        <w:rPr>
          <w:rFonts w:ascii="Times New Roman" w:eastAsia="Times New Roman" w:hAnsi="Times New Roman" w:cs="Times New Roman"/>
          <w:i/>
          <w:iCs/>
          <w:color w:val="000000" w:themeColor="text1"/>
        </w:rPr>
        <w:t>see also</w:t>
      </w:r>
      <w:r w:rsidRPr="00581A21">
        <w:rPr>
          <w:rFonts w:ascii="Times New Roman" w:eastAsia="Times New Roman" w:hAnsi="Times New Roman" w:cs="Times New Roman"/>
          <w:color w:val="000000" w:themeColor="text1"/>
        </w:rPr>
        <w:t xml:space="preserve"> Judith D. Feins, et al., Revised Methods of Providing Federal Funds for Public Housing Agencies, US Department of Housing and Urban Development, at 9 (1994).</w:t>
      </w:r>
    </w:p>
  </w:footnote>
  <w:footnote w:id="6">
    <w:p w14:paraId="45148FC4" w14:textId="678AA486" w:rsidR="00305CA1" w:rsidRPr="00581A21" w:rsidRDefault="00305CA1" w:rsidP="175A4A8D">
      <w:pPr>
        <w:pStyle w:val="FootnoteText"/>
        <w:rPr>
          <w:rFonts w:ascii="Times New Roman" w:eastAsia="Times New Roman" w:hAnsi="Times New Roman" w:cs="Times New Roman"/>
          <w:i/>
          <w:iCs/>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See</w:t>
      </w:r>
      <w:r w:rsidRPr="00581A21">
        <w:rPr>
          <w:rFonts w:ascii="Times New Roman" w:eastAsia="Times New Roman" w:hAnsi="Times New Roman" w:cs="Times New Roman"/>
        </w:rPr>
        <w:t xml:space="preserve"> NYCHA 2022 Fact Sheet, </w:t>
      </w:r>
      <w:r w:rsidRPr="00581A21">
        <w:rPr>
          <w:rFonts w:ascii="Times New Roman" w:eastAsia="Times New Roman" w:hAnsi="Times New Roman" w:cs="Times New Roman"/>
          <w:i/>
          <w:iCs/>
        </w:rPr>
        <w:t xml:space="preserve">available at </w:t>
      </w:r>
      <w:hyperlink r:id="rId26">
        <w:r w:rsidRPr="00581A21">
          <w:rPr>
            <w:rStyle w:val="Hyperlink"/>
            <w:rFonts w:ascii="Times New Roman" w:eastAsia="Times New Roman" w:hAnsi="Times New Roman" w:cs="Times New Roman"/>
            <w:i/>
            <w:iCs/>
          </w:rPr>
          <w:t>https://www1.nyc.gov/assets/nycha/downloads/pdf/NYCHA_Fact_Sheet_2022.pdf</w:t>
        </w:r>
      </w:hyperlink>
      <w:r w:rsidRPr="00581A21">
        <w:rPr>
          <w:rFonts w:ascii="Times New Roman" w:eastAsia="Times New Roman" w:hAnsi="Times New Roman" w:cs="Times New Roman"/>
          <w:i/>
          <w:iCs/>
        </w:rPr>
        <w:t xml:space="preserve"> </w:t>
      </w:r>
    </w:p>
  </w:footnote>
  <w:footnote w:id="7">
    <w:p w14:paraId="4181378D" w14:textId="53CA4706"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000000" w:themeColor="text1"/>
        </w:rPr>
        <w:t>24 CFR § 5.100.</w:t>
      </w:r>
    </w:p>
  </w:footnote>
  <w:footnote w:id="8">
    <w:p w14:paraId="7EA2C5C2" w14:textId="0327A44B"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color w:val="000000" w:themeColor="text1"/>
        </w:rPr>
        <w:t>See</w:t>
      </w:r>
      <w:r w:rsidRPr="00581A21">
        <w:rPr>
          <w:rFonts w:ascii="Times New Roman" w:eastAsia="Times New Roman" w:hAnsi="Times New Roman" w:cs="Times New Roman"/>
          <w:color w:val="000000" w:themeColor="text1"/>
        </w:rPr>
        <w:t xml:space="preserve"> Center on Budget and Policy Priorities, Policy Basics: Public Housing (June 2, 2021), </w:t>
      </w:r>
      <w:r w:rsidRPr="00581A21">
        <w:rPr>
          <w:rFonts w:ascii="Times New Roman" w:eastAsia="Times New Roman" w:hAnsi="Times New Roman" w:cs="Times New Roman"/>
          <w:i/>
          <w:iCs/>
          <w:color w:val="000000" w:themeColor="text1"/>
        </w:rPr>
        <w:t>available at</w:t>
      </w:r>
      <w:hyperlink r:id="rId27">
        <w:r w:rsidRPr="00581A21">
          <w:rPr>
            <w:rStyle w:val="Hyperlink"/>
            <w:rFonts w:ascii="Times New Roman" w:eastAsia="Times New Roman" w:hAnsi="Times New Roman" w:cs="Times New Roman"/>
            <w:i/>
            <w:iCs/>
          </w:rPr>
          <w:t xml:space="preserve"> </w:t>
        </w:r>
      </w:hyperlink>
      <w:hyperlink r:id="rId28">
        <w:r w:rsidRPr="00581A21">
          <w:rPr>
            <w:rStyle w:val="Hyperlink"/>
            <w:rFonts w:ascii="Times New Roman" w:eastAsia="Times New Roman" w:hAnsi="Times New Roman" w:cs="Times New Roman"/>
          </w:rPr>
          <w:t>https</w:t>
        </w:r>
      </w:hyperlink>
      <w:hyperlink r:id="rId29">
        <w:r w:rsidRPr="00581A21">
          <w:rPr>
            <w:rStyle w:val="Hyperlink"/>
            <w:rFonts w:ascii="Times New Roman" w:eastAsia="Times New Roman" w:hAnsi="Times New Roman" w:cs="Times New Roman"/>
          </w:rPr>
          <w:t>://</w:t>
        </w:r>
      </w:hyperlink>
      <w:hyperlink r:id="rId30">
        <w:r w:rsidRPr="00581A21">
          <w:rPr>
            <w:rStyle w:val="Hyperlink"/>
            <w:rFonts w:ascii="Times New Roman" w:eastAsia="Times New Roman" w:hAnsi="Times New Roman" w:cs="Times New Roman"/>
          </w:rPr>
          <w:t>www</w:t>
        </w:r>
      </w:hyperlink>
      <w:hyperlink r:id="rId31">
        <w:r w:rsidRPr="00581A21">
          <w:rPr>
            <w:rStyle w:val="Hyperlink"/>
            <w:rFonts w:ascii="Times New Roman" w:eastAsia="Times New Roman" w:hAnsi="Times New Roman" w:cs="Times New Roman"/>
          </w:rPr>
          <w:t>.</w:t>
        </w:r>
      </w:hyperlink>
      <w:hyperlink r:id="rId32">
        <w:r w:rsidRPr="00581A21">
          <w:rPr>
            <w:rStyle w:val="Hyperlink"/>
            <w:rFonts w:ascii="Times New Roman" w:eastAsia="Times New Roman" w:hAnsi="Times New Roman" w:cs="Times New Roman"/>
          </w:rPr>
          <w:t>cbpp</w:t>
        </w:r>
      </w:hyperlink>
      <w:hyperlink r:id="rId33">
        <w:r w:rsidRPr="00581A21">
          <w:rPr>
            <w:rStyle w:val="Hyperlink"/>
            <w:rFonts w:ascii="Times New Roman" w:eastAsia="Times New Roman" w:hAnsi="Times New Roman" w:cs="Times New Roman"/>
          </w:rPr>
          <w:t>.</w:t>
        </w:r>
      </w:hyperlink>
      <w:hyperlink r:id="rId34">
        <w:r w:rsidRPr="00581A21">
          <w:rPr>
            <w:rStyle w:val="Hyperlink"/>
            <w:rFonts w:ascii="Times New Roman" w:eastAsia="Times New Roman" w:hAnsi="Times New Roman" w:cs="Times New Roman"/>
          </w:rPr>
          <w:t>org</w:t>
        </w:r>
      </w:hyperlink>
      <w:hyperlink r:id="rId35">
        <w:r w:rsidRPr="00581A21">
          <w:rPr>
            <w:rStyle w:val="Hyperlink"/>
            <w:rFonts w:ascii="Times New Roman" w:eastAsia="Times New Roman" w:hAnsi="Times New Roman" w:cs="Times New Roman"/>
          </w:rPr>
          <w:t>/</w:t>
        </w:r>
      </w:hyperlink>
      <w:hyperlink r:id="rId36">
        <w:r w:rsidRPr="00581A21">
          <w:rPr>
            <w:rStyle w:val="Hyperlink"/>
            <w:rFonts w:ascii="Times New Roman" w:eastAsia="Times New Roman" w:hAnsi="Times New Roman" w:cs="Times New Roman"/>
          </w:rPr>
          <w:t>sites</w:t>
        </w:r>
      </w:hyperlink>
      <w:hyperlink r:id="rId37">
        <w:r w:rsidRPr="00581A21">
          <w:rPr>
            <w:rStyle w:val="Hyperlink"/>
            <w:rFonts w:ascii="Times New Roman" w:eastAsia="Times New Roman" w:hAnsi="Times New Roman" w:cs="Times New Roman"/>
          </w:rPr>
          <w:t>/</w:t>
        </w:r>
      </w:hyperlink>
      <w:hyperlink r:id="rId38">
        <w:r w:rsidRPr="00581A21">
          <w:rPr>
            <w:rStyle w:val="Hyperlink"/>
            <w:rFonts w:ascii="Times New Roman" w:eastAsia="Times New Roman" w:hAnsi="Times New Roman" w:cs="Times New Roman"/>
          </w:rPr>
          <w:t>default</w:t>
        </w:r>
      </w:hyperlink>
      <w:hyperlink r:id="rId39">
        <w:r w:rsidRPr="00581A21">
          <w:rPr>
            <w:rStyle w:val="Hyperlink"/>
            <w:rFonts w:ascii="Times New Roman" w:eastAsia="Times New Roman" w:hAnsi="Times New Roman" w:cs="Times New Roman"/>
          </w:rPr>
          <w:t>/</w:t>
        </w:r>
      </w:hyperlink>
      <w:hyperlink r:id="rId40">
        <w:r w:rsidRPr="00581A21">
          <w:rPr>
            <w:rStyle w:val="Hyperlink"/>
            <w:rFonts w:ascii="Times New Roman" w:eastAsia="Times New Roman" w:hAnsi="Times New Roman" w:cs="Times New Roman"/>
          </w:rPr>
          <w:t>files</w:t>
        </w:r>
      </w:hyperlink>
      <w:hyperlink r:id="rId41">
        <w:r w:rsidRPr="00581A21">
          <w:rPr>
            <w:rStyle w:val="Hyperlink"/>
            <w:rFonts w:ascii="Times New Roman" w:eastAsia="Times New Roman" w:hAnsi="Times New Roman" w:cs="Times New Roman"/>
          </w:rPr>
          <w:t>/</w:t>
        </w:r>
      </w:hyperlink>
      <w:hyperlink r:id="rId42">
        <w:r w:rsidRPr="00581A21">
          <w:rPr>
            <w:rStyle w:val="Hyperlink"/>
            <w:rFonts w:ascii="Times New Roman" w:eastAsia="Times New Roman" w:hAnsi="Times New Roman" w:cs="Times New Roman"/>
          </w:rPr>
          <w:t>atoms</w:t>
        </w:r>
      </w:hyperlink>
      <w:hyperlink r:id="rId43">
        <w:r w:rsidRPr="00581A21">
          <w:rPr>
            <w:rStyle w:val="Hyperlink"/>
            <w:rFonts w:ascii="Times New Roman" w:eastAsia="Times New Roman" w:hAnsi="Times New Roman" w:cs="Times New Roman"/>
          </w:rPr>
          <w:t>/</w:t>
        </w:r>
      </w:hyperlink>
      <w:hyperlink r:id="rId44">
        <w:r w:rsidRPr="00581A21">
          <w:rPr>
            <w:rStyle w:val="Hyperlink"/>
            <w:rFonts w:ascii="Times New Roman" w:eastAsia="Times New Roman" w:hAnsi="Times New Roman" w:cs="Times New Roman"/>
          </w:rPr>
          <w:t>files</w:t>
        </w:r>
      </w:hyperlink>
      <w:hyperlink r:id="rId45">
        <w:r w:rsidRPr="00581A21">
          <w:rPr>
            <w:rStyle w:val="Hyperlink"/>
            <w:rFonts w:ascii="Times New Roman" w:eastAsia="Times New Roman" w:hAnsi="Times New Roman" w:cs="Times New Roman"/>
          </w:rPr>
          <w:t>/</w:t>
        </w:r>
      </w:hyperlink>
      <w:hyperlink r:id="rId46">
        <w:r w:rsidRPr="00581A21">
          <w:rPr>
            <w:rStyle w:val="Hyperlink"/>
            <w:rFonts w:ascii="Times New Roman" w:eastAsia="Times New Roman" w:hAnsi="Times New Roman" w:cs="Times New Roman"/>
          </w:rPr>
          <w:t>policybasics</w:t>
        </w:r>
      </w:hyperlink>
      <w:hyperlink r:id="rId47">
        <w:r w:rsidRPr="00581A21">
          <w:rPr>
            <w:rStyle w:val="Hyperlink"/>
            <w:rFonts w:ascii="Times New Roman" w:eastAsia="Times New Roman" w:hAnsi="Times New Roman" w:cs="Times New Roman"/>
          </w:rPr>
          <w:t>-</w:t>
        </w:r>
      </w:hyperlink>
      <w:hyperlink r:id="rId48">
        <w:r w:rsidRPr="00581A21">
          <w:rPr>
            <w:rStyle w:val="Hyperlink"/>
            <w:rFonts w:ascii="Times New Roman" w:eastAsia="Times New Roman" w:hAnsi="Times New Roman" w:cs="Times New Roman"/>
          </w:rPr>
          <w:t>housing</w:t>
        </w:r>
      </w:hyperlink>
      <w:hyperlink r:id="rId49">
        <w:r w:rsidRPr="00581A21">
          <w:rPr>
            <w:rStyle w:val="Hyperlink"/>
            <w:rFonts w:ascii="Times New Roman" w:eastAsia="Times New Roman" w:hAnsi="Times New Roman" w:cs="Times New Roman"/>
          </w:rPr>
          <w:t>.</w:t>
        </w:r>
      </w:hyperlink>
      <w:hyperlink r:id="rId50">
        <w:r w:rsidRPr="00581A21">
          <w:rPr>
            <w:rStyle w:val="Hyperlink"/>
            <w:rFonts w:ascii="Times New Roman" w:eastAsia="Times New Roman" w:hAnsi="Times New Roman" w:cs="Times New Roman"/>
          </w:rPr>
          <w:t>pdf</w:t>
        </w:r>
      </w:hyperlink>
      <w:r w:rsidRPr="00581A21">
        <w:rPr>
          <w:rFonts w:ascii="Times New Roman" w:eastAsia="Times New Roman" w:hAnsi="Times New Roman" w:cs="Times New Roman"/>
          <w:color w:val="000000" w:themeColor="text1"/>
        </w:rPr>
        <w:t xml:space="preserve"> (last accessed on Sept. 9, 2022).</w:t>
      </w:r>
    </w:p>
  </w:footnote>
  <w:footnote w:id="9">
    <w:p w14:paraId="17F84965" w14:textId="62CA40EB"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color w:val="000000" w:themeColor="text1"/>
        </w:rPr>
        <w:t>See</w:t>
      </w:r>
      <w:r w:rsidRPr="00581A21">
        <w:rPr>
          <w:rFonts w:ascii="Times New Roman" w:eastAsia="Times New Roman" w:hAnsi="Times New Roman" w:cs="Times New Roman"/>
          <w:color w:val="000000" w:themeColor="text1"/>
        </w:rPr>
        <w:t xml:space="preserve"> STV AECOM PNA – A Joint Venture, Physical Needs Assessment 2017 Prepared for New York City Housing Authority (March 25, 2018), </w:t>
      </w:r>
      <w:r w:rsidRPr="00581A21">
        <w:rPr>
          <w:rFonts w:ascii="Times New Roman" w:eastAsia="Times New Roman" w:hAnsi="Times New Roman" w:cs="Times New Roman"/>
          <w:i/>
          <w:iCs/>
          <w:color w:val="000000" w:themeColor="text1"/>
        </w:rPr>
        <w:t>available at</w:t>
      </w:r>
      <w:hyperlink r:id="rId51">
        <w:r w:rsidRPr="00581A21">
          <w:rPr>
            <w:rStyle w:val="Hyperlink"/>
            <w:rFonts w:ascii="Times New Roman" w:eastAsia="Times New Roman" w:hAnsi="Times New Roman" w:cs="Times New Roman"/>
            <w:i/>
            <w:iCs/>
          </w:rPr>
          <w:t xml:space="preserve"> </w:t>
        </w:r>
      </w:hyperlink>
      <w:hyperlink r:id="rId52">
        <w:r w:rsidRPr="00581A21">
          <w:rPr>
            <w:rStyle w:val="Hyperlink"/>
            <w:rFonts w:ascii="Times New Roman" w:eastAsia="Times New Roman" w:hAnsi="Times New Roman" w:cs="Times New Roman"/>
          </w:rPr>
          <w:t>https</w:t>
        </w:r>
      </w:hyperlink>
      <w:hyperlink r:id="rId53">
        <w:r w:rsidRPr="00581A21">
          <w:rPr>
            <w:rStyle w:val="Hyperlink"/>
            <w:rFonts w:ascii="Times New Roman" w:eastAsia="Times New Roman" w:hAnsi="Times New Roman" w:cs="Times New Roman"/>
          </w:rPr>
          <w:t>://</w:t>
        </w:r>
      </w:hyperlink>
      <w:hyperlink r:id="rId54">
        <w:r w:rsidRPr="00581A21">
          <w:rPr>
            <w:rStyle w:val="Hyperlink"/>
            <w:rFonts w:ascii="Times New Roman" w:eastAsia="Times New Roman" w:hAnsi="Times New Roman" w:cs="Times New Roman"/>
          </w:rPr>
          <w:t>www</w:t>
        </w:r>
      </w:hyperlink>
      <w:hyperlink r:id="rId55">
        <w:r w:rsidRPr="00581A21">
          <w:rPr>
            <w:rStyle w:val="Hyperlink"/>
            <w:rFonts w:ascii="Times New Roman" w:eastAsia="Times New Roman" w:hAnsi="Times New Roman" w:cs="Times New Roman"/>
          </w:rPr>
          <w:t>1.</w:t>
        </w:r>
      </w:hyperlink>
      <w:hyperlink r:id="rId56">
        <w:r w:rsidRPr="00581A21">
          <w:rPr>
            <w:rStyle w:val="Hyperlink"/>
            <w:rFonts w:ascii="Times New Roman" w:eastAsia="Times New Roman" w:hAnsi="Times New Roman" w:cs="Times New Roman"/>
          </w:rPr>
          <w:t>nyc</w:t>
        </w:r>
      </w:hyperlink>
      <w:hyperlink r:id="rId57">
        <w:r w:rsidRPr="00581A21">
          <w:rPr>
            <w:rStyle w:val="Hyperlink"/>
            <w:rFonts w:ascii="Times New Roman" w:eastAsia="Times New Roman" w:hAnsi="Times New Roman" w:cs="Times New Roman"/>
          </w:rPr>
          <w:t>.</w:t>
        </w:r>
      </w:hyperlink>
      <w:hyperlink r:id="rId58">
        <w:r w:rsidRPr="00581A21">
          <w:rPr>
            <w:rStyle w:val="Hyperlink"/>
            <w:rFonts w:ascii="Times New Roman" w:eastAsia="Times New Roman" w:hAnsi="Times New Roman" w:cs="Times New Roman"/>
          </w:rPr>
          <w:t>gov</w:t>
        </w:r>
      </w:hyperlink>
      <w:hyperlink r:id="rId59">
        <w:r w:rsidRPr="00581A21">
          <w:rPr>
            <w:rStyle w:val="Hyperlink"/>
            <w:rFonts w:ascii="Times New Roman" w:eastAsia="Times New Roman" w:hAnsi="Times New Roman" w:cs="Times New Roman"/>
          </w:rPr>
          <w:t>/</w:t>
        </w:r>
      </w:hyperlink>
      <w:hyperlink r:id="rId60">
        <w:r w:rsidRPr="00581A21">
          <w:rPr>
            <w:rStyle w:val="Hyperlink"/>
            <w:rFonts w:ascii="Times New Roman" w:eastAsia="Times New Roman" w:hAnsi="Times New Roman" w:cs="Times New Roman"/>
          </w:rPr>
          <w:t>assets</w:t>
        </w:r>
      </w:hyperlink>
      <w:hyperlink r:id="rId61">
        <w:r w:rsidRPr="00581A21">
          <w:rPr>
            <w:rStyle w:val="Hyperlink"/>
            <w:rFonts w:ascii="Times New Roman" w:eastAsia="Times New Roman" w:hAnsi="Times New Roman" w:cs="Times New Roman"/>
          </w:rPr>
          <w:t>/</w:t>
        </w:r>
      </w:hyperlink>
      <w:hyperlink r:id="rId62">
        <w:r w:rsidRPr="00581A21">
          <w:rPr>
            <w:rStyle w:val="Hyperlink"/>
            <w:rFonts w:ascii="Times New Roman" w:eastAsia="Times New Roman" w:hAnsi="Times New Roman" w:cs="Times New Roman"/>
          </w:rPr>
          <w:t>nycha</w:t>
        </w:r>
      </w:hyperlink>
      <w:hyperlink r:id="rId63">
        <w:r w:rsidRPr="00581A21">
          <w:rPr>
            <w:rStyle w:val="Hyperlink"/>
            <w:rFonts w:ascii="Times New Roman" w:eastAsia="Times New Roman" w:hAnsi="Times New Roman" w:cs="Times New Roman"/>
          </w:rPr>
          <w:t>/</w:t>
        </w:r>
      </w:hyperlink>
      <w:hyperlink r:id="rId64">
        <w:r w:rsidRPr="00581A21">
          <w:rPr>
            <w:rStyle w:val="Hyperlink"/>
            <w:rFonts w:ascii="Times New Roman" w:eastAsia="Times New Roman" w:hAnsi="Times New Roman" w:cs="Times New Roman"/>
          </w:rPr>
          <w:t>downloads</w:t>
        </w:r>
      </w:hyperlink>
      <w:hyperlink r:id="rId65">
        <w:r w:rsidRPr="00581A21">
          <w:rPr>
            <w:rStyle w:val="Hyperlink"/>
            <w:rFonts w:ascii="Times New Roman" w:eastAsia="Times New Roman" w:hAnsi="Times New Roman" w:cs="Times New Roman"/>
          </w:rPr>
          <w:t>/</w:t>
        </w:r>
      </w:hyperlink>
      <w:hyperlink r:id="rId66">
        <w:r w:rsidRPr="00581A21">
          <w:rPr>
            <w:rStyle w:val="Hyperlink"/>
            <w:rFonts w:ascii="Times New Roman" w:eastAsia="Times New Roman" w:hAnsi="Times New Roman" w:cs="Times New Roman"/>
          </w:rPr>
          <w:t>pdf</w:t>
        </w:r>
      </w:hyperlink>
      <w:hyperlink r:id="rId67">
        <w:r w:rsidRPr="00581A21">
          <w:rPr>
            <w:rStyle w:val="Hyperlink"/>
            <w:rFonts w:ascii="Times New Roman" w:eastAsia="Times New Roman" w:hAnsi="Times New Roman" w:cs="Times New Roman"/>
          </w:rPr>
          <w:t>/</w:t>
        </w:r>
      </w:hyperlink>
      <w:hyperlink r:id="rId68">
        <w:r w:rsidRPr="00581A21">
          <w:rPr>
            <w:rStyle w:val="Hyperlink"/>
            <w:rFonts w:ascii="Times New Roman" w:eastAsia="Times New Roman" w:hAnsi="Times New Roman" w:cs="Times New Roman"/>
          </w:rPr>
          <w:t>PNA</w:t>
        </w:r>
      </w:hyperlink>
      <w:hyperlink r:id="rId69">
        <w:r w:rsidRPr="00581A21">
          <w:rPr>
            <w:rStyle w:val="Hyperlink"/>
            <w:rFonts w:ascii="Times New Roman" w:eastAsia="Times New Roman" w:hAnsi="Times New Roman" w:cs="Times New Roman"/>
          </w:rPr>
          <w:t>%202017.</w:t>
        </w:r>
      </w:hyperlink>
      <w:hyperlink r:id="rId70">
        <w:r w:rsidRPr="00581A21">
          <w:rPr>
            <w:rStyle w:val="Hyperlink"/>
            <w:rFonts w:ascii="Times New Roman" w:eastAsia="Times New Roman" w:hAnsi="Times New Roman" w:cs="Times New Roman"/>
          </w:rPr>
          <w:t>pdf</w:t>
        </w:r>
      </w:hyperlink>
      <w:r w:rsidRPr="00581A21">
        <w:rPr>
          <w:rFonts w:ascii="Times New Roman" w:eastAsia="Times New Roman" w:hAnsi="Times New Roman" w:cs="Times New Roman"/>
          <w:color w:val="000000" w:themeColor="text1"/>
        </w:rPr>
        <w:t xml:space="preserve"> (last accessed on Sept. 9, 2022).</w:t>
      </w:r>
    </w:p>
  </w:footnote>
  <w:footnote w:id="10">
    <w:p w14:paraId="70337C94" w14:textId="23CBF6DD"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See i</w:t>
      </w:r>
      <w:r w:rsidRPr="00581A21">
        <w:rPr>
          <w:rFonts w:ascii="Times New Roman" w:eastAsia="Times New Roman" w:hAnsi="Times New Roman" w:cs="Times New Roman"/>
          <w:i/>
          <w:iCs/>
        </w:rPr>
        <w:t>d.</w:t>
      </w:r>
    </w:p>
  </w:footnote>
  <w:footnote w:id="11">
    <w:p w14:paraId="13023D52" w14:textId="14B87CE2"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000000" w:themeColor="text1"/>
        </w:rPr>
        <w:t xml:space="preserve">Human Rights Watch, </w:t>
      </w:r>
      <w:r w:rsidRPr="00581A21">
        <w:rPr>
          <w:rFonts w:ascii="Times New Roman" w:eastAsia="Times New Roman" w:hAnsi="Times New Roman" w:cs="Times New Roman"/>
          <w:i/>
          <w:iCs/>
          <w:color w:val="000000" w:themeColor="text1"/>
        </w:rPr>
        <w:t xml:space="preserve">The Tenant Never Wins: Private Takeover of Public Housing Puts Rights at Risk in New York City, </w:t>
      </w:r>
      <w:r w:rsidRPr="00581A21">
        <w:rPr>
          <w:rFonts w:ascii="Times New Roman" w:eastAsia="Times New Roman" w:hAnsi="Times New Roman" w:cs="Times New Roman"/>
          <w:color w:val="000000" w:themeColor="text1"/>
        </w:rPr>
        <w:t>(Jan. 27, 2022)</w:t>
      </w:r>
      <w:r w:rsidRPr="00581A21">
        <w:rPr>
          <w:rFonts w:ascii="Times New Roman" w:eastAsia="Times New Roman" w:hAnsi="Times New Roman" w:cs="Times New Roman"/>
          <w:i/>
          <w:iCs/>
          <w:color w:val="000000" w:themeColor="text1"/>
        </w:rPr>
        <w:t xml:space="preserve"> </w:t>
      </w:r>
      <w:r w:rsidRPr="00581A21">
        <w:rPr>
          <w:rFonts w:ascii="Times New Roman" w:eastAsia="Times New Roman" w:hAnsi="Times New Roman" w:cs="Times New Roman"/>
          <w:color w:val="000000" w:themeColor="text1"/>
        </w:rPr>
        <w:t xml:space="preserve">available at: </w:t>
      </w:r>
      <w:hyperlink r:id="rId71">
        <w:r w:rsidRPr="00581A21">
          <w:rPr>
            <w:rStyle w:val="Hyperlink"/>
            <w:rFonts w:ascii="Times New Roman" w:eastAsia="Times New Roman" w:hAnsi="Times New Roman" w:cs="Times New Roman"/>
          </w:rPr>
          <w:t>https://www.hrw.org/sites/default/files/media_2022/01/us_publichousing0122_web.pdf</w:t>
        </w:r>
      </w:hyperlink>
    </w:p>
  </w:footnote>
  <w:footnote w:id="12">
    <w:p w14:paraId="2C6B8AD5" w14:textId="3A0E6CBD" w:rsidR="00305CA1" w:rsidRPr="00581A21" w:rsidRDefault="00305CA1" w:rsidP="175A4A8D">
      <w:pPr>
        <w:pStyle w:val="FootnoteText"/>
        <w:rPr>
          <w:rFonts w:ascii="Times New Roman" w:eastAsia="Times New Roman" w:hAnsi="Times New Roman" w:cs="Times New Roman"/>
          <w:i/>
          <w:iCs/>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Id.</w:t>
      </w:r>
    </w:p>
  </w:footnote>
  <w:footnote w:id="13">
    <w:p w14:paraId="743F9777" w14:textId="5387B466"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000000" w:themeColor="text1"/>
        </w:rPr>
        <w:t xml:space="preserve">U.S. HUD, Rental Assistance Demonstration (RAD), </w:t>
      </w:r>
      <w:hyperlink r:id="rId72">
        <w:r w:rsidRPr="00581A21">
          <w:rPr>
            <w:rStyle w:val="Hyperlink"/>
            <w:rFonts w:ascii="Times New Roman" w:eastAsia="Times New Roman" w:hAnsi="Times New Roman" w:cs="Times New Roman"/>
          </w:rPr>
          <w:t>https</w:t>
        </w:r>
      </w:hyperlink>
      <w:hyperlink r:id="rId73">
        <w:r w:rsidRPr="00581A21">
          <w:rPr>
            <w:rStyle w:val="Hyperlink"/>
            <w:rFonts w:ascii="Times New Roman" w:eastAsia="Times New Roman" w:hAnsi="Times New Roman" w:cs="Times New Roman"/>
          </w:rPr>
          <w:t>://</w:t>
        </w:r>
      </w:hyperlink>
      <w:hyperlink r:id="rId74">
        <w:r w:rsidRPr="00581A21">
          <w:rPr>
            <w:rStyle w:val="Hyperlink"/>
            <w:rFonts w:ascii="Times New Roman" w:eastAsia="Times New Roman" w:hAnsi="Times New Roman" w:cs="Times New Roman"/>
          </w:rPr>
          <w:t>www</w:t>
        </w:r>
      </w:hyperlink>
      <w:hyperlink r:id="rId75">
        <w:r w:rsidRPr="00581A21">
          <w:rPr>
            <w:rStyle w:val="Hyperlink"/>
            <w:rFonts w:ascii="Times New Roman" w:eastAsia="Times New Roman" w:hAnsi="Times New Roman" w:cs="Times New Roman"/>
          </w:rPr>
          <w:t>.</w:t>
        </w:r>
      </w:hyperlink>
      <w:hyperlink r:id="rId76">
        <w:r w:rsidRPr="00581A21">
          <w:rPr>
            <w:rStyle w:val="Hyperlink"/>
            <w:rFonts w:ascii="Times New Roman" w:eastAsia="Times New Roman" w:hAnsi="Times New Roman" w:cs="Times New Roman"/>
          </w:rPr>
          <w:t>hud</w:t>
        </w:r>
      </w:hyperlink>
      <w:hyperlink r:id="rId77">
        <w:r w:rsidRPr="00581A21">
          <w:rPr>
            <w:rStyle w:val="Hyperlink"/>
            <w:rFonts w:ascii="Times New Roman" w:eastAsia="Times New Roman" w:hAnsi="Times New Roman" w:cs="Times New Roman"/>
          </w:rPr>
          <w:t>.</w:t>
        </w:r>
      </w:hyperlink>
      <w:hyperlink r:id="rId78">
        <w:r w:rsidRPr="00581A21">
          <w:rPr>
            <w:rStyle w:val="Hyperlink"/>
            <w:rFonts w:ascii="Times New Roman" w:eastAsia="Times New Roman" w:hAnsi="Times New Roman" w:cs="Times New Roman"/>
          </w:rPr>
          <w:t>gov</w:t>
        </w:r>
      </w:hyperlink>
      <w:hyperlink r:id="rId79">
        <w:r w:rsidRPr="00581A21">
          <w:rPr>
            <w:rStyle w:val="Hyperlink"/>
            <w:rFonts w:ascii="Times New Roman" w:eastAsia="Times New Roman" w:hAnsi="Times New Roman" w:cs="Times New Roman"/>
          </w:rPr>
          <w:t>/</w:t>
        </w:r>
      </w:hyperlink>
      <w:hyperlink r:id="rId80">
        <w:r w:rsidRPr="00581A21">
          <w:rPr>
            <w:rStyle w:val="Hyperlink"/>
            <w:rFonts w:ascii="Times New Roman" w:eastAsia="Times New Roman" w:hAnsi="Times New Roman" w:cs="Times New Roman"/>
          </w:rPr>
          <w:t>RAD</w:t>
        </w:r>
      </w:hyperlink>
      <w:r w:rsidRPr="00581A21">
        <w:rPr>
          <w:rFonts w:ascii="Times New Roman" w:eastAsia="Times New Roman" w:hAnsi="Times New Roman" w:cs="Times New Roman"/>
          <w:color w:val="000000" w:themeColor="text1"/>
        </w:rPr>
        <w:t xml:space="preserve"> (last accessed Sept. 13, 2022).</w:t>
      </w:r>
    </w:p>
  </w:footnote>
  <w:footnote w:id="14">
    <w:p w14:paraId="3C1C8F91" w14:textId="4AB8CC0E"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color w:val="000000" w:themeColor="text1"/>
        </w:rPr>
        <w:t>Id.</w:t>
      </w:r>
      <w:r w:rsidRPr="00581A21">
        <w:rPr>
          <w:rFonts w:ascii="Times New Roman" w:eastAsia="Times New Roman" w:hAnsi="Times New Roman" w:cs="Times New Roman"/>
          <w:color w:val="000000" w:themeColor="text1"/>
        </w:rPr>
        <w:t xml:space="preserve">; </w:t>
      </w:r>
      <w:r w:rsidRPr="00581A21">
        <w:rPr>
          <w:rFonts w:ascii="Times New Roman" w:eastAsia="Times New Roman" w:hAnsi="Times New Roman" w:cs="Times New Roman"/>
          <w:i/>
          <w:iCs/>
          <w:color w:val="000000" w:themeColor="text1"/>
        </w:rPr>
        <w:t>see also</w:t>
      </w:r>
      <w:r w:rsidRPr="00581A21">
        <w:rPr>
          <w:rFonts w:ascii="Times New Roman" w:eastAsia="Times New Roman" w:hAnsi="Times New Roman" w:cs="Times New Roman"/>
          <w:color w:val="000000" w:themeColor="text1"/>
        </w:rPr>
        <w:t xml:space="preserve"> HUD Exchange, </w:t>
      </w:r>
      <w:r w:rsidRPr="00581A21">
        <w:rPr>
          <w:rFonts w:ascii="Times New Roman" w:eastAsia="Times New Roman" w:hAnsi="Times New Roman" w:cs="Times New Roman"/>
          <w:i/>
          <w:iCs/>
          <w:color w:val="000000" w:themeColor="text1"/>
        </w:rPr>
        <w:t>Rental Assistance Demonstration (RAD)</w:t>
      </w:r>
      <w:r w:rsidRPr="00581A21">
        <w:rPr>
          <w:rFonts w:ascii="Times New Roman" w:eastAsia="Times New Roman" w:hAnsi="Times New Roman" w:cs="Times New Roman"/>
          <w:color w:val="000000" w:themeColor="text1"/>
        </w:rPr>
        <w:t xml:space="preserve">, </w:t>
      </w:r>
      <w:hyperlink r:id="rId81">
        <w:r w:rsidRPr="00581A21">
          <w:rPr>
            <w:rStyle w:val="Hyperlink"/>
            <w:rFonts w:ascii="Times New Roman" w:eastAsia="Times New Roman" w:hAnsi="Times New Roman" w:cs="Times New Roman"/>
          </w:rPr>
          <w:t>https</w:t>
        </w:r>
      </w:hyperlink>
      <w:hyperlink r:id="rId82">
        <w:r w:rsidRPr="00581A21">
          <w:rPr>
            <w:rStyle w:val="Hyperlink"/>
            <w:rFonts w:ascii="Times New Roman" w:eastAsia="Times New Roman" w:hAnsi="Times New Roman" w:cs="Times New Roman"/>
          </w:rPr>
          <w:t>://</w:t>
        </w:r>
      </w:hyperlink>
      <w:hyperlink r:id="rId83">
        <w:r w:rsidRPr="00581A21">
          <w:rPr>
            <w:rStyle w:val="Hyperlink"/>
            <w:rFonts w:ascii="Times New Roman" w:eastAsia="Times New Roman" w:hAnsi="Times New Roman" w:cs="Times New Roman"/>
          </w:rPr>
          <w:t>www</w:t>
        </w:r>
      </w:hyperlink>
      <w:hyperlink r:id="rId84">
        <w:r w:rsidRPr="00581A21">
          <w:rPr>
            <w:rStyle w:val="Hyperlink"/>
            <w:rFonts w:ascii="Times New Roman" w:eastAsia="Times New Roman" w:hAnsi="Times New Roman" w:cs="Times New Roman"/>
          </w:rPr>
          <w:t>.</w:t>
        </w:r>
      </w:hyperlink>
      <w:hyperlink r:id="rId85">
        <w:r w:rsidRPr="00581A21">
          <w:rPr>
            <w:rStyle w:val="Hyperlink"/>
            <w:rFonts w:ascii="Times New Roman" w:eastAsia="Times New Roman" w:hAnsi="Times New Roman" w:cs="Times New Roman"/>
          </w:rPr>
          <w:t>hudexchange</w:t>
        </w:r>
      </w:hyperlink>
      <w:hyperlink r:id="rId86">
        <w:r w:rsidRPr="00581A21">
          <w:rPr>
            <w:rStyle w:val="Hyperlink"/>
            <w:rFonts w:ascii="Times New Roman" w:eastAsia="Times New Roman" w:hAnsi="Times New Roman" w:cs="Times New Roman"/>
          </w:rPr>
          <w:t>.</w:t>
        </w:r>
      </w:hyperlink>
      <w:hyperlink r:id="rId87">
        <w:r w:rsidRPr="00581A21">
          <w:rPr>
            <w:rStyle w:val="Hyperlink"/>
            <w:rFonts w:ascii="Times New Roman" w:eastAsia="Times New Roman" w:hAnsi="Times New Roman" w:cs="Times New Roman"/>
          </w:rPr>
          <w:t>info</w:t>
        </w:r>
      </w:hyperlink>
      <w:hyperlink r:id="rId88">
        <w:r w:rsidRPr="00581A21">
          <w:rPr>
            <w:rStyle w:val="Hyperlink"/>
            <w:rFonts w:ascii="Times New Roman" w:eastAsia="Times New Roman" w:hAnsi="Times New Roman" w:cs="Times New Roman"/>
          </w:rPr>
          <w:t>/</w:t>
        </w:r>
      </w:hyperlink>
      <w:hyperlink r:id="rId89">
        <w:r w:rsidRPr="00581A21">
          <w:rPr>
            <w:rStyle w:val="Hyperlink"/>
            <w:rFonts w:ascii="Times New Roman" w:eastAsia="Times New Roman" w:hAnsi="Times New Roman" w:cs="Times New Roman"/>
          </w:rPr>
          <w:t>programs</w:t>
        </w:r>
      </w:hyperlink>
      <w:hyperlink r:id="rId90">
        <w:r w:rsidRPr="00581A21">
          <w:rPr>
            <w:rStyle w:val="Hyperlink"/>
            <w:rFonts w:ascii="Times New Roman" w:eastAsia="Times New Roman" w:hAnsi="Times New Roman" w:cs="Times New Roman"/>
          </w:rPr>
          <w:t>/</w:t>
        </w:r>
      </w:hyperlink>
      <w:hyperlink r:id="rId91">
        <w:r w:rsidRPr="00581A21">
          <w:rPr>
            <w:rStyle w:val="Hyperlink"/>
            <w:rFonts w:ascii="Times New Roman" w:eastAsia="Times New Roman" w:hAnsi="Times New Roman" w:cs="Times New Roman"/>
          </w:rPr>
          <w:t>rad</w:t>
        </w:r>
      </w:hyperlink>
      <w:hyperlink r:id="rId92">
        <w:r w:rsidRPr="00581A21">
          <w:rPr>
            <w:rStyle w:val="Hyperlink"/>
            <w:rFonts w:ascii="Times New Roman" w:eastAsia="Times New Roman" w:hAnsi="Times New Roman" w:cs="Times New Roman"/>
          </w:rPr>
          <w:t>/</w:t>
        </w:r>
      </w:hyperlink>
      <w:r w:rsidRPr="00581A21">
        <w:rPr>
          <w:rFonts w:ascii="Times New Roman" w:eastAsia="Times New Roman" w:hAnsi="Times New Roman" w:cs="Times New Roman"/>
          <w:color w:val="000000" w:themeColor="text1"/>
        </w:rPr>
        <w:t xml:space="preserve"> (last accessed Sept. 13, 2022).</w:t>
      </w:r>
    </w:p>
  </w:footnote>
  <w:footnote w:id="15">
    <w:p w14:paraId="1F11333F" w14:textId="10DC1E55"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color w:val="000000" w:themeColor="text1"/>
        </w:rPr>
        <w:t>See</w:t>
      </w:r>
      <w:r w:rsidRPr="00581A21">
        <w:rPr>
          <w:rFonts w:ascii="Times New Roman" w:eastAsia="Times New Roman" w:hAnsi="Times New Roman" w:cs="Times New Roman"/>
          <w:color w:val="000000" w:themeColor="text1"/>
        </w:rPr>
        <w:t xml:space="preserve"> </w:t>
      </w:r>
      <w:r w:rsidRPr="00581A21">
        <w:rPr>
          <w:rFonts w:ascii="Times New Roman" w:eastAsia="Times New Roman" w:hAnsi="Times New Roman" w:cs="Times New Roman"/>
          <w:i/>
          <w:iCs/>
          <w:color w:val="000000" w:themeColor="text1"/>
        </w:rPr>
        <w:t>id</w:t>
      </w:r>
      <w:r w:rsidRPr="00581A21">
        <w:rPr>
          <w:rFonts w:ascii="Times New Roman" w:eastAsia="Times New Roman" w:hAnsi="Times New Roman" w:cs="Times New Roman"/>
          <w:color w:val="000000" w:themeColor="text1"/>
        </w:rPr>
        <w:t xml:space="preserve">.; </w:t>
      </w:r>
      <w:r w:rsidRPr="00581A21">
        <w:rPr>
          <w:rFonts w:ascii="Times New Roman" w:eastAsia="Times New Roman" w:hAnsi="Times New Roman" w:cs="Times New Roman"/>
          <w:i/>
          <w:iCs/>
          <w:color w:val="000000" w:themeColor="text1"/>
        </w:rPr>
        <w:t>see also</w:t>
      </w:r>
      <w:r w:rsidRPr="00581A21">
        <w:rPr>
          <w:rFonts w:ascii="Times New Roman" w:eastAsia="Times New Roman" w:hAnsi="Times New Roman" w:cs="Times New Roman"/>
          <w:color w:val="000000" w:themeColor="text1"/>
        </w:rPr>
        <w:t xml:space="preserve"> Community Service Society et al., </w:t>
      </w:r>
      <w:r w:rsidRPr="00581A21">
        <w:rPr>
          <w:rFonts w:ascii="Times New Roman" w:eastAsia="Times New Roman" w:hAnsi="Times New Roman" w:cs="Times New Roman"/>
          <w:i/>
          <w:iCs/>
          <w:color w:val="000000" w:themeColor="text1"/>
        </w:rPr>
        <w:t>Resident Handbook: A Guide to NYCHA RAD Conversion</w:t>
      </w:r>
      <w:r w:rsidRPr="00581A21">
        <w:rPr>
          <w:rFonts w:ascii="Times New Roman" w:eastAsia="Times New Roman" w:hAnsi="Times New Roman" w:cs="Times New Roman"/>
          <w:color w:val="000000" w:themeColor="text1"/>
        </w:rPr>
        <w:t xml:space="preserve">, (March 2018), </w:t>
      </w:r>
      <w:r w:rsidRPr="00581A21">
        <w:rPr>
          <w:rFonts w:ascii="Times New Roman" w:eastAsia="Times New Roman" w:hAnsi="Times New Roman" w:cs="Times New Roman"/>
          <w:i/>
          <w:iCs/>
          <w:color w:val="000000" w:themeColor="text1"/>
        </w:rPr>
        <w:t>available at</w:t>
      </w:r>
      <w:r w:rsidRPr="00581A21">
        <w:rPr>
          <w:rFonts w:ascii="Times New Roman" w:eastAsia="Times New Roman" w:hAnsi="Times New Roman" w:cs="Times New Roman"/>
          <w:color w:val="000000" w:themeColor="text1"/>
        </w:rPr>
        <w:t xml:space="preserve"> https://smhttp-ssl-58547.nexcesscdn.net/nycss/images/uploads/pubs/RADHandbook1.pdf .</w:t>
      </w:r>
    </w:p>
  </w:footnote>
  <w:footnote w:id="16">
    <w:p w14:paraId="5314FD55" w14:textId="6890EB3E"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000000" w:themeColor="text1"/>
        </w:rPr>
        <w:t xml:space="preserve">Community Service Society et al., </w:t>
      </w:r>
      <w:r w:rsidRPr="00581A21">
        <w:rPr>
          <w:rFonts w:ascii="Times New Roman" w:eastAsia="Times New Roman" w:hAnsi="Times New Roman" w:cs="Times New Roman"/>
          <w:i/>
          <w:iCs/>
          <w:color w:val="000000" w:themeColor="text1"/>
        </w:rPr>
        <w:t>Resident Handbook: A Guide to NYCHA RAD Conversion</w:t>
      </w:r>
      <w:r w:rsidRPr="00581A21">
        <w:rPr>
          <w:rFonts w:ascii="Times New Roman" w:eastAsia="Times New Roman" w:hAnsi="Times New Roman" w:cs="Times New Roman"/>
          <w:color w:val="000000" w:themeColor="text1"/>
        </w:rPr>
        <w:t xml:space="preserve">, 6 (March 2018), </w:t>
      </w:r>
      <w:r w:rsidRPr="00581A21">
        <w:rPr>
          <w:rFonts w:ascii="Times New Roman" w:eastAsia="Times New Roman" w:hAnsi="Times New Roman" w:cs="Times New Roman"/>
          <w:i/>
          <w:iCs/>
          <w:color w:val="000000" w:themeColor="text1"/>
        </w:rPr>
        <w:t>available at</w:t>
      </w:r>
      <w:r w:rsidRPr="00581A21">
        <w:rPr>
          <w:rFonts w:ascii="Times New Roman" w:eastAsia="Times New Roman" w:hAnsi="Times New Roman" w:cs="Times New Roman"/>
          <w:color w:val="000000" w:themeColor="text1"/>
        </w:rPr>
        <w:t xml:space="preserve"> </w:t>
      </w:r>
      <w:hyperlink r:id="rId93">
        <w:r w:rsidRPr="00581A21">
          <w:rPr>
            <w:rStyle w:val="Hyperlink"/>
            <w:rFonts w:ascii="Times New Roman" w:eastAsia="Times New Roman" w:hAnsi="Times New Roman" w:cs="Times New Roman"/>
          </w:rPr>
          <w:t>https://smhttp-ssl-58547.nexcesscdn.net/nycss/images/uploads/pubs/RADHandbook1.pdf</w:t>
        </w:r>
      </w:hyperlink>
      <w:r w:rsidRPr="00581A21">
        <w:rPr>
          <w:rFonts w:ascii="Times New Roman" w:eastAsia="Times New Roman" w:hAnsi="Times New Roman" w:cs="Times New Roman"/>
          <w:color w:val="000000" w:themeColor="text1"/>
        </w:rPr>
        <w:t>.</w:t>
      </w:r>
    </w:p>
  </w:footnote>
  <w:footnote w:id="17">
    <w:p w14:paraId="7044311A" w14:textId="2D0CAD57"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eastAsia="Times New Roman" w:hAnsi="Times New Roman" w:cs="Times New Roman"/>
        </w:rPr>
        <w:t xml:space="preserve">Agency Procurement Indicators Report Fiscal Year 2021, </w:t>
      </w:r>
      <w:r w:rsidRPr="00581A21">
        <w:rPr>
          <w:rFonts w:ascii="Times New Roman" w:eastAsia="Times New Roman" w:hAnsi="Times New Roman" w:cs="Times New Roman"/>
          <w:i/>
          <w:iCs/>
        </w:rPr>
        <w:t>available at</w:t>
      </w:r>
      <w:r w:rsidRPr="00581A21">
        <w:rPr>
          <w:rFonts w:ascii="Times New Roman" w:eastAsia="Times New Roman" w:hAnsi="Times New Roman" w:cs="Times New Roman"/>
        </w:rPr>
        <w:t xml:space="preserve"> </w:t>
      </w:r>
      <w:hyperlink r:id="rId94" w:history="1">
        <w:r w:rsidR="004F54E8" w:rsidRPr="00581A21">
          <w:rPr>
            <w:rStyle w:val="Hyperlink"/>
            <w:rFonts w:ascii="Times New Roman" w:eastAsia="Times New Roman" w:hAnsi="Times New Roman" w:cs="Times New Roman"/>
          </w:rPr>
          <w:t>https://www1.nyc.gov/site/mocs/reporting/citywide-indicators/how-the-city-spends-its-money.page</w:t>
        </w:r>
      </w:hyperlink>
      <w:r w:rsidR="004F54E8" w:rsidRPr="00581A21">
        <w:rPr>
          <w:rFonts w:ascii="Times New Roman" w:eastAsia="Times New Roman" w:hAnsi="Times New Roman" w:cs="Times New Roman"/>
        </w:rPr>
        <w:t xml:space="preserve"> </w:t>
      </w:r>
    </w:p>
  </w:footnote>
  <w:footnote w:id="18">
    <w:p w14:paraId="5C04F25F" w14:textId="4CD6127B"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hAnsi="Times New Roman" w:cs="Times New Roman"/>
          <w:i/>
          <w:iCs/>
        </w:rPr>
        <w:t>See id.</w:t>
      </w:r>
    </w:p>
  </w:footnote>
  <w:footnote w:id="19">
    <w:p w14:paraId="7B157957" w14:textId="65089DCA"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hAnsi="Times New Roman" w:cs="Times New Roman"/>
          <w:i/>
          <w:iCs/>
        </w:rPr>
        <w:t>See id.</w:t>
      </w:r>
    </w:p>
  </w:footnote>
  <w:footnote w:id="20">
    <w:p w14:paraId="2CA1960B" w14:textId="7E31D615"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eastAsia="Times New Roman" w:hAnsi="Times New Roman" w:cs="Times New Roman"/>
          <w:i/>
          <w:iCs/>
        </w:rPr>
        <w:t>See</w:t>
      </w:r>
      <w:r w:rsidRPr="00581A21">
        <w:rPr>
          <w:rFonts w:ascii="Times New Roman" w:eastAsia="Times New Roman" w:hAnsi="Times New Roman" w:cs="Times New Roman"/>
        </w:rPr>
        <w:t xml:space="preserve"> “Procurement Policy Board Rules,” </w:t>
      </w:r>
      <w:r w:rsidRPr="00581A21">
        <w:rPr>
          <w:rFonts w:ascii="Times New Roman" w:eastAsia="Times New Roman" w:hAnsi="Times New Roman" w:cs="Times New Roman"/>
          <w:i/>
          <w:iCs/>
        </w:rPr>
        <w:t xml:space="preserve">available at </w:t>
      </w:r>
      <w:r w:rsidRPr="00581A21">
        <w:rPr>
          <w:rFonts w:ascii="Times New Roman" w:eastAsia="Times New Roman" w:hAnsi="Times New Roman" w:cs="Times New Roman"/>
          <w:color w:val="0000FF"/>
          <w:u w:val="single"/>
        </w:rPr>
        <w:t>https://www1.nyc.gov/site/mocs/legal-forms/procurement-policy-board-ppb-rules.page</w:t>
      </w:r>
      <w:r w:rsidR="00581A21">
        <w:rPr>
          <w:rFonts w:ascii="Times New Roman" w:eastAsia="Times New Roman" w:hAnsi="Times New Roman" w:cs="Times New Roman"/>
          <w:color w:val="0000FF"/>
          <w:u w:val="single"/>
        </w:rPr>
        <w:t>.</w:t>
      </w:r>
    </w:p>
  </w:footnote>
  <w:footnote w:id="21">
    <w:p w14:paraId="2056EA33" w14:textId="03335046" w:rsidR="00581A21" w:rsidRPr="00581A21" w:rsidRDefault="00581A21" w:rsidP="00581A21">
      <w:pPr>
        <w:pStyle w:val="FootnoteText"/>
        <w:rPr>
          <w:rFonts w:ascii="Times New Roman" w:eastAsia="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eastAsia="Times New Roman" w:hAnsi="Times New Roman" w:cs="Times New Roman"/>
          <w:i/>
          <w:iCs/>
        </w:rPr>
        <w:t>See</w:t>
      </w:r>
      <w:r w:rsidRPr="00581A21">
        <w:rPr>
          <w:rFonts w:ascii="Times New Roman" w:eastAsia="Times New Roman" w:hAnsi="Times New Roman" w:cs="Times New Roman"/>
        </w:rPr>
        <w:t xml:space="preserve"> “Procurement</w:t>
      </w:r>
      <w:r>
        <w:rPr>
          <w:rFonts w:ascii="Times New Roman" w:eastAsia="Times New Roman" w:hAnsi="Times New Roman" w:cs="Times New Roman"/>
        </w:rPr>
        <w:t xml:space="preserve"> by</w:t>
      </w:r>
      <w:r w:rsidRPr="00581A21">
        <w:rPr>
          <w:rFonts w:ascii="Times New Roman" w:eastAsia="Times New Roman" w:hAnsi="Times New Roman" w:cs="Times New Roman"/>
        </w:rPr>
        <w:t xml:space="preserve"> Method” </w:t>
      </w:r>
      <w:r w:rsidRPr="00581A21">
        <w:rPr>
          <w:rFonts w:ascii="Times New Roman" w:eastAsia="Times New Roman" w:hAnsi="Times New Roman" w:cs="Times New Roman"/>
          <w:i/>
          <w:iCs/>
        </w:rPr>
        <w:t xml:space="preserve">available at </w:t>
      </w:r>
      <w:hyperlink r:id="rId95">
        <w:r w:rsidRPr="00581A21">
          <w:rPr>
            <w:rStyle w:val="Hyperlink"/>
            <w:rFonts w:ascii="Times New Roman" w:eastAsia="Times New Roman" w:hAnsi="Times New Roman" w:cs="Times New Roman"/>
          </w:rPr>
          <w:t>https://www1.nyc.gov/site/mocs/reporting/citywide-indicators/procurement-method.page</w:t>
        </w:r>
      </w:hyperlink>
      <w:r>
        <w:rPr>
          <w:rStyle w:val="Hyperlink"/>
          <w:rFonts w:ascii="Times New Roman" w:eastAsia="Times New Roman" w:hAnsi="Times New Roman" w:cs="Times New Roman"/>
        </w:rPr>
        <w:t>.</w:t>
      </w:r>
    </w:p>
  </w:footnote>
  <w:footnote w:id="22">
    <w:p w14:paraId="3DCAC641" w14:textId="5AA1E232" w:rsidR="00305CA1" w:rsidRPr="00581A21" w:rsidRDefault="00305CA1" w:rsidP="00133DC1">
      <w:pPr>
        <w:spacing w:after="0"/>
        <w:rPr>
          <w:rFonts w:ascii="Times New Roman" w:hAnsi="Times New Roman" w:cs="Times New Roman"/>
          <w:sz w:val="20"/>
          <w:szCs w:val="20"/>
        </w:rPr>
      </w:pPr>
      <w:r w:rsidRPr="00581A21">
        <w:rPr>
          <w:rStyle w:val="FootnoteReference"/>
          <w:rFonts w:ascii="Times New Roman" w:hAnsi="Times New Roman" w:cs="Times New Roman"/>
          <w:sz w:val="20"/>
          <w:szCs w:val="20"/>
        </w:rPr>
        <w:footnoteRef/>
      </w:r>
      <w:r w:rsidRPr="00581A21">
        <w:rPr>
          <w:rFonts w:ascii="Times New Roman" w:hAnsi="Times New Roman" w:cs="Times New Roman"/>
          <w:sz w:val="20"/>
          <w:szCs w:val="20"/>
        </w:rPr>
        <w:t xml:space="preserve"> </w:t>
      </w:r>
      <w:r w:rsidRPr="00581A21">
        <w:rPr>
          <w:rFonts w:ascii="Times New Roman" w:eastAsia="Times New Roman" w:hAnsi="Times New Roman" w:cs="Times New Roman"/>
          <w:i/>
          <w:iCs/>
          <w:sz w:val="20"/>
          <w:szCs w:val="20"/>
        </w:rPr>
        <w:t>See</w:t>
      </w:r>
      <w:r w:rsidRPr="00581A21">
        <w:rPr>
          <w:rFonts w:ascii="Times New Roman" w:eastAsia="Times New Roman" w:hAnsi="Times New Roman" w:cs="Times New Roman"/>
          <w:sz w:val="20"/>
          <w:szCs w:val="20"/>
        </w:rPr>
        <w:t xml:space="preserve"> </w:t>
      </w:r>
      <w:r w:rsidR="00581A21" w:rsidRPr="00581A21">
        <w:rPr>
          <w:rFonts w:ascii="Times New Roman" w:eastAsia="Times New Roman" w:hAnsi="Times New Roman" w:cs="Times New Roman"/>
          <w:i/>
          <w:iCs/>
          <w:sz w:val="20"/>
          <w:szCs w:val="20"/>
        </w:rPr>
        <w:t>id</w:t>
      </w:r>
      <w:r w:rsidR="00581A21" w:rsidRPr="00581A21">
        <w:rPr>
          <w:rFonts w:ascii="Times New Roman" w:eastAsia="Times New Roman" w:hAnsi="Times New Roman" w:cs="Times New Roman"/>
          <w:sz w:val="20"/>
          <w:szCs w:val="20"/>
        </w:rPr>
        <w:t>.</w:t>
      </w:r>
    </w:p>
  </w:footnote>
  <w:footnote w:id="23">
    <w:p w14:paraId="6C007A37" w14:textId="293D0ED4"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eastAsia="Times New Roman" w:hAnsi="Times New Roman" w:cs="Times New Roman"/>
          <w:i/>
          <w:iCs/>
        </w:rPr>
        <w:t xml:space="preserve">See </w:t>
      </w:r>
      <w:r w:rsidRPr="00581A21">
        <w:rPr>
          <w:rFonts w:ascii="Times New Roman" w:eastAsia="Times New Roman" w:hAnsi="Times New Roman" w:cs="Times New Roman"/>
        </w:rPr>
        <w:t xml:space="preserve">N.Y. City Charter </w:t>
      </w:r>
      <w:r w:rsidRPr="00581A21">
        <w:rPr>
          <w:rFonts w:ascii="Times New Roman" w:eastAsia="Times New Roman" w:hAnsi="Times New Roman" w:cs="Times New Roman"/>
          <w:color w:val="212121"/>
        </w:rPr>
        <w:t>§</w:t>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212121"/>
        </w:rPr>
        <w:t xml:space="preserve">314; </w:t>
      </w:r>
      <w:r w:rsidRPr="00581A21">
        <w:rPr>
          <w:rFonts w:ascii="Times New Roman" w:eastAsia="Times New Roman" w:hAnsi="Times New Roman" w:cs="Times New Roman"/>
          <w:i/>
          <w:iCs/>
          <w:color w:val="212121"/>
        </w:rPr>
        <w:t xml:space="preserve">see also, </w:t>
      </w:r>
      <w:r w:rsidRPr="00581A21">
        <w:rPr>
          <w:rFonts w:ascii="Times New Roman" w:eastAsia="Times New Roman" w:hAnsi="Times New Roman" w:cs="Times New Roman"/>
          <w:color w:val="212121"/>
        </w:rPr>
        <w:t>N.Y. City Rules. Tit. 9 §</w:t>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212121"/>
        </w:rPr>
        <w:t>3-08</w:t>
      </w:r>
    </w:p>
  </w:footnote>
  <w:footnote w:id="24">
    <w:p w14:paraId="2BAAA0A0" w14:textId="0F1FE2FC"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eastAsia="Times New Roman" w:hAnsi="Times New Roman" w:cs="Times New Roman"/>
          <w:i/>
          <w:iCs/>
        </w:rPr>
        <w:t xml:space="preserve">See </w:t>
      </w:r>
      <w:r w:rsidRPr="00581A21">
        <w:rPr>
          <w:rFonts w:ascii="Times New Roman" w:eastAsia="Times New Roman" w:hAnsi="Times New Roman" w:cs="Times New Roman"/>
          <w:color w:val="212121"/>
        </w:rPr>
        <w:t>N.Y. City Rules. Tit. 9 §</w:t>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212121"/>
        </w:rPr>
        <w:t>3-08</w:t>
      </w:r>
    </w:p>
  </w:footnote>
  <w:footnote w:id="25">
    <w:p w14:paraId="16AA0CE6" w14:textId="2954AE6B"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hAnsi="Times New Roman" w:cs="Times New Roman"/>
          <w:i/>
          <w:iCs/>
        </w:rPr>
        <w:t>See id.</w:t>
      </w:r>
    </w:p>
  </w:footnote>
  <w:footnote w:id="26">
    <w:p w14:paraId="1F70BFDA" w14:textId="4ECA98DA"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eastAsia="Times New Roman" w:hAnsi="Times New Roman" w:cs="Times New Roman"/>
          <w:i/>
          <w:iCs/>
        </w:rPr>
        <w:t>See</w:t>
      </w:r>
      <w:r w:rsidR="00581A21" w:rsidRPr="00581A21">
        <w:rPr>
          <w:rFonts w:ascii="Times New Roman" w:eastAsia="Times New Roman" w:hAnsi="Times New Roman" w:cs="Times New Roman"/>
          <w:i/>
          <w:iCs/>
        </w:rPr>
        <w:t>, e.g.</w:t>
      </w:r>
      <w:r w:rsidRPr="00581A21">
        <w:rPr>
          <w:rFonts w:ascii="Times New Roman" w:eastAsia="Times New Roman" w:hAnsi="Times New Roman" w:cs="Times New Roman"/>
        </w:rPr>
        <w:t xml:space="preserve"> N.Y. Gen. Mun. </w:t>
      </w:r>
      <w:r w:rsidRPr="00581A21">
        <w:rPr>
          <w:rFonts w:ascii="Times New Roman" w:eastAsia="Times New Roman" w:hAnsi="Times New Roman" w:cs="Times New Roman"/>
          <w:color w:val="212121"/>
        </w:rPr>
        <w:t>§</w:t>
      </w:r>
      <w:r w:rsidRPr="00581A21">
        <w:rPr>
          <w:rFonts w:ascii="Times New Roman" w:eastAsia="Times New Roman" w:hAnsi="Times New Roman" w:cs="Times New Roman"/>
        </w:rPr>
        <w:t xml:space="preserve"> </w:t>
      </w:r>
      <w:r w:rsidRPr="00581A21">
        <w:rPr>
          <w:rFonts w:ascii="Times New Roman" w:eastAsia="Times New Roman" w:hAnsi="Times New Roman" w:cs="Times New Roman"/>
          <w:color w:val="212121"/>
        </w:rPr>
        <w:t>103</w:t>
      </w:r>
      <w:r w:rsidR="00581A21" w:rsidRPr="00581A21">
        <w:rPr>
          <w:rFonts w:ascii="Times New Roman" w:eastAsia="Times New Roman" w:hAnsi="Times New Roman" w:cs="Times New Roman"/>
          <w:color w:val="212121"/>
        </w:rPr>
        <w:t>.</w:t>
      </w:r>
    </w:p>
  </w:footnote>
  <w:footnote w:id="27">
    <w:p w14:paraId="37F47222" w14:textId="6A50E0E3" w:rsidR="0033111C" w:rsidRPr="00581A21" w:rsidRDefault="0033111C" w:rsidP="0033111C">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Pr>
          <w:rFonts w:ascii="Times New Roman" w:hAnsi="Times New Roman" w:cs="Times New Roman"/>
          <w:i/>
          <w:iCs/>
        </w:rPr>
        <w:t xml:space="preserve">See </w:t>
      </w:r>
      <w:r>
        <w:rPr>
          <w:rFonts w:ascii="Times New Roman" w:hAnsi="Times New Roman" w:cs="Times New Roman"/>
        </w:rPr>
        <w:t>NYC Comptroller Brad Lander, “</w:t>
      </w:r>
      <w:r w:rsidRPr="00581A21">
        <w:rPr>
          <w:rFonts w:ascii="Times New Roman" w:hAnsi="Times New Roman" w:cs="Times New Roman"/>
        </w:rPr>
        <w:t>Checkbook NYC</w:t>
      </w:r>
      <w:r>
        <w:rPr>
          <w:rFonts w:ascii="Times New Roman" w:hAnsi="Times New Roman" w:cs="Times New Roman"/>
          <w:i/>
          <w:iCs/>
        </w:rPr>
        <w:t xml:space="preserve"> </w:t>
      </w:r>
      <w:r>
        <w:rPr>
          <w:rFonts w:ascii="Times New Roman" w:hAnsi="Times New Roman" w:cs="Times New Roman"/>
        </w:rPr>
        <w:t>– Citywide All Agencies”</w:t>
      </w:r>
      <w:r w:rsidRPr="00581A21">
        <w:rPr>
          <w:rFonts w:ascii="Times New Roman" w:hAnsi="Times New Roman" w:cs="Times New Roman"/>
          <w:i/>
          <w:iCs/>
        </w:rPr>
        <w:t xml:space="preserve"> available at</w:t>
      </w:r>
      <w:r w:rsidRPr="00581A21">
        <w:rPr>
          <w:rFonts w:ascii="Times New Roman" w:hAnsi="Times New Roman" w:cs="Times New Roman"/>
        </w:rPr>
        <w:t xml:space="preserve"> </w:t>
      </w:r>
      <w:r w:rsidRPr="0033111C">
        <w:rPr>
          <w:rFonts w:ascii="Times New Roman" w:hAnsi="Times New Roman" w:cs="Times New Roman"/>
        </w:rPr>
        <w:t>https://www.checkbooknyc.com/spending_landing/yeartype/B/year/123</w:t>
      </w:r>
      <w:r w:rsidR="00566B03">
        <w:rPr>
          <w:rFonts w:ascii="Times New Roman" w:hAnsi="Times New Roman" w:cs="Times New Roman"/>
        </w:rPr>
        <w:t>.</w:t>
      </w:r>
    </w:p>
  </w:footnote>
  <w:footnote w:id="28">
    <w:p w14:paraId="7A81A7C3" w14:textId="79F08DFA"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See</w:t>
      </w:r>
      <w:r w:rsidRPr="00581A21">
        <w:rPr>
          <w:rFonts w:ascii="Times New Roman" w:eastAsia="Times New Roman" w:hAnsi="Times New Roman" w:cs="Times New Roman"/>
        </w:rPr>
        <w:t xml:space="preserve"> 24 CFR Part 85, Uniform Administrative Requirements for Grants and Cooperative Agreements to State, Local and Federal Recognized Indian Tribal Governments.</w:t>
      </w:r>
    </w:p>
  </w:footnote>
  <w:footnote w:id="29">
    <w:p w14:paraId="2CF36EEF" w14:textId="0974F18B"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See</w:t>
      </w:r>
      <w:r w:rsidRPr="00581A21">
        <w:rPr>
          <w:rFonts w:ascii="Times New Roman" w:eastAsia="Times New Roman" w:hAnsi="Times New Roman" w:cs="Times New Roman"/>
        </w:rPr>
        <w:t xml:space="preserve"> HUD, Procurement Handbook for Public Housing Agencies, March 2, 2007, </w:t>
      </w:r>
      <w:r w:rsidRPr="00581A21">
        <w:rPr>
          <w:rFonts w:ascii="Times New Roman" w:eastAsia="Times New Roman" w:hAnsi="Times New Roman" w:cs="Times New Roman"/>
          <w:i/>
          <w:iCs/>
        </w:rPr>
        <w:t>available at</w:t>
      </w:r>
      <w:r w:rsidRPr="00581A21">
        <w:rPr>
          <w:rFonts w:ascii="Times New Roman" w:eastAsia="Times New Roman" w:hAnsi="Times New Roman" w:cs="Times New Roman"/>
        </w:rPr>
        <w:t xml:space="preserve"> </w:t>
      </w:r>
      <w:hyperlink r:id="rId96">
        <w:r w:rsidRPr="00581A21">
          <w:rPr>
            <w:rStyle w:val="Hyperlink"/>
            <w:rFonts w:ascii="Times New Roman" w:eastAsia="Times New Roman" w:hAnsi="Times New Roman" w:cs="Times New Roman"/>
          </w:rPr>
          <w:t>https://www.hud.gov/sites/documents/DOC_10725.PDF</w:t>
        </w:r>
      </w:hyperlink>
      <w:r w:rsidRPr="00581A21">
        <w:rPr>
          <w:rFonts w:ascii="Times New Roman" w:eastAsia="Times New Roman" w:hAnsi="Times New Roman" w:cs="Times New Roman"/>
        </w:rPr>
        <w:t xml:space="preserve"> (hereinafter, “Handbook”).</w:t>
      </w:r>
    </w:p>
  </w:footnote>
  <w:footnote w:id="30">
    <w:p w14:paraId="18F5A46D" w14:textId="1AE5E34C"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 xml:space="preserve">See </w:t>
      </w:r>
      <w:r w:rsidRPr="00581A21">
        <w:rPr>
          <w:rFonts w:ascii="Times New Roman" w:eastAsia="Times New Roman" w:hAnsi="Times New Roman" w:cs="Times New Roman"/>
        </w:rPr>
        <w:t>Handbook at 1-1. This paper incorporates information from both 2 CFR Part 200 and the HUD Procurement Handbook for Public Housing Agencies, although we anticipate that the Handbook will be amended once HUD revises 24 CFR Part 85.</w:t>
      </w:r>
    </w:p>
  </w:footnote>
  <w:footnote w:id="31">
    <w:p w14:paraId="49EE1A43" w14:textId="60CF40A6"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Pr="00581A21">
        <w:rPr>
          <w:rFonts w:ascii="Times New Roman" w:eastAsia="Times New Roman" w:hAnsi="Times New Roman" w:cs="Times New Roman"/>
          <w:i/>
          <w:iCs/>
        </w:rPr>
        <w:t>d.</w:t>
      </w:r>
      <w:r w:rsidRPr="00581A21">
        <w:rPr>
          <w:rFonts w:ascii="Times New Roman" w:eastAsia="Times New Roman" w:hAnsi="Times New Roman" w:cs="Times New Roman"/>
        </w:rPr>
        <w:t xml:space="preserve"> at 2-1.</w:t>
      </w:r>
    </w:p>
  </w:footnote>
  <w:footnote w:id="32">
    <w:p w14:paraId="622FE9E5" w14:textId="025600B7"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3-3.</w:t>
      </w:r>
    </w:p>
  </w:footnote>
  <w:footnote w:id="33">
    <w:p w14:paraId="03898B60" w14:textId="3E9A6610"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5-1.</w:t>
      </w:r>
    </w:p>
  </w:footnote>
  <w:footnote w:id="34">
    <w:p w14:paraId="3A9601ED" w14:textId="6EB4D251"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35">
    <w:p w14:paraId="56E721D2" w14:textId="145EAB41"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 xml:space="preserve">See </w:t>
      </w:r>
      <w:r w:rsidRPr="00581A21">
        <w:rPr>
          <w:rFonts w:ascii="Times New Roman" w:eastAsia="Times New Roman" w:hAnsi="Times New Roman" w:cs="Times New Roman"/>
        </w:rPr>
        <w:t>2 CFR § Part 200, Appendix II. Although the Handbook states that the Federal small purchase threshold is currently $100,000, because this figure is superseded by 2 CFR Part 200, the applicable small purchase threshold is currently $250,000.</w:t>
      </w:r>
    </w:p>
  </w:footnote>
  <w:footnote w:id="36">
    <w:p w14:paraId="3170A311" w14:textId="25273A4D"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 xml:space="preserve">See </w:t>
      </w:r>
      <w:r w:rsidRPr="00581A21">
        <w:rPr>
          <w:rFonts w:ascii="Times New Roman" w:eastAsia="Times New Roman" w:hAnsi="Times New Roman" w:cs="Times New Roman"/>
        </w:rPr>
        <w:t>Handbook at 5-1.</w:t>
      </w:r>
    </w:p>
  </w:footnote>
  <w:footnote w:id="37">
    <w:p w14:paraId="691553E9" w14:textId="75450D2D"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38">
    <w:p w14:paraId="77A122C7" w14:textId="203B2F02" w:rsidR="00305CA1" w:rsidRPr="00581A21" w:rsidRDefault="00305CA1" w:rsidP="175A4A8D">
      <w:pPr>
        <w:pStyle w:val="FootnoteText"/>
        <w:rPr>
          <w:rFonts w:ascii="Times New Roman" w:hAnsi="Times New Roman" w:cs="Times New Roman"/>
          <w:i/>
          <w:iCs/>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39">
    <w:p w14:paraId="13AD950B" w14:textId="55723EEF"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 xml:space="preserve">See </w:t>
      </w:r>
      <w:r w:rsidRPr="00581A21">
        <w:rPr>
          <w:rFonts w:ascii="Times New Roman" w:eastAsia="Times New Roman" w:hAnsi="Times New Roman" w:cs="Times New Roman"/>
        </w:rPr>
        <w:t>2 CFR § 200.67.</w:t>
      </w:r>
    </w:p>
  </w:footnote>
  <w:footnote w:id="40">
    <w:p w14:paraId="55CE756E" w14:textId="2313A2A7"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The Contracting Officer is defined in the Handbook as: “The Executive Director or an official authorized by the Executive Director to enter into and/or administer contracts and make related determinations and findings. For the purpose of this handbook, the term includes any PHA employee designated and authorized to perform the duties of a Contracting Officer.” </w:t>
      </w:r>
      <w:r w:rsidRPr="00581A21">
        <w:rPr>
          <w:rFonts w:ascii="Times New Roman" w:eastAsia="Times New Roman" w:hAnsi="Times New Roman" w:cs="Times New Roman"/>
          <w:i/>
          <w:iCs/>
        </w:rPr>
        <w:t>See</w:t>
      </w:r>
      <w:r w:rsidRPr="00581A21">
        <w:rPr>
          <w:rFonts w:ascii="Times New Roman" w:eastAsia="Times New Roman" w:hAnsi="Times New Roman" w:cs="Times New Roman"/>
        </w:rPr>
        <w:t xml:space="preserve"> Handbook at 1-6.</w:t>
      </w:r>
    </w:p>
  </w:footnote>
  <w:footnote w:id="41">
    <w:p w14:paraId="169EC451" w14:textId="5F871CD3"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Pr="00581A21">
        <w:rPr>
          <w:rFonts w:ascii="Times New Roman" w:eastAsia="Times New Roman" w:hAnsi="Times New Roman" w:cs="Times New Roman"/>
          <w:i/>
          <w:iCs/>
        </w:rPr>
        <w:t>d.</w:t>
      </w:r>
      <w:r w:rsidRPr="00581A21">
        <w:rPr>
          <w:rFonts w:ascii="Times New Roman" w:eastAsia="Times New Roman" w:hAnsi="Times New Roman" w:cs="Times New Roman"/>
        </w:rPr>
        <w:t xml:space="preserve"> at 5-1; </w:t>
      </w:r>
      <w:r w:rsidRPr="00581A21">
        <w:rPr>
          <w:rFonts w:ascii="Times New Roman" w:eastAsia="Times New Roman" w:hAnsi="Times New Roman" w:cs="Times New Roman"/>
          <w:i/>
          <w:iCs/>
        </w:rPr>
        <w:t>see also</w:t>
      </w:r>
      <w:r w:rsidRPr="00581A21">
        <w:rPr>
          <w:rFonts w:ascii="Times New Roman" w:eastAsia="Times New Roman" w:hAnsi="Times New Roman" w:cs="Times New Roman"/>
        </w:rPr>
        <w:t xml:space="preserve"> 2 CFR § 200.320.</w:t>
      </w:r>
    </w:p>
  </w:footnote>
  <w:footnote w:id="42">
    <w:p w14:paraId="06E7BA03" w14:textId="20B267D5"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Id</w:t>
      </w:r>
      <w:r w:rsidRPr="00581A21">
        <w:rPr>
          <w:rFonts w:ascii="Times New Roman" w:eastAsia="Times New Roman" w:hAnsi="Times New Roman" w:cs="Times New Roman"/>
        </w:rPr>
        <w:t>;</w:t>
      </w:r>
      <w:r w:rsidRPr="00581A21">
        <w:rPr>
          <w:rFonts w:ascii="Times New Roman" w:eastAsia="Times New Roman" w:hAnsi="Times New Roman" w:cs="Times New Roman"/>
          <w:i/>
          <w:iCs/>
        </w:rPr>
        <w:t xml:space="preserve"> see also </w:t>
      </w:r>
      <w:r w:rsidRPr="00581A21">
        <w:rPr>
          <w:rFonts w:ascii="Times New Roman" w:eastAsia="Times New Roman" w:hAnsi="Times New Roman" w:cs="Times New Roman"/>
        </w:rPr>
        <w:t>2 CFR § 200.320.</w:t>
      </w:r>
    </w:p>
  </w:footnote>
  <w:footnote w:id="43">
    <w:p w14:paraId="1840481B" w14:textId="1292B18F"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 xml:space="preserve">see also </w:t>
      </w:r>
      <w:r w:rsidRPr="00581A21">
        <w:rPr>
          <w:rFonts w:ascii="Times New Roman" w:eastAsia="Times New Roman" w:hAnsi="Times New Roman" w:cs="Times New Roman"/>
        </w:rPr>
        <w:t>2 CFR § 200.320.</w:t>
      </w:r>
    </w:p>
  </w:footnote>
  <w:footnote w:id="44">
    <w:p w14:paraId="6916B1AB" w14:textId="59925314"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5-2.</w:t>
      </w:r>
    </w:p>
  </w:footnote>
  <w:footnote w:id="45">
    <w:p w14:paraId="4537554F" w14:textId="11472817"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46">
    <w:p w14:paraId="3CBE9E98" w14:textId="45C3A380"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5-3.</w:t>
      </w:r>
    </w:p>
  </w:footnote>
  <w:footnote w:id="47">
    <w:p w14:paraId="7B9DCB2C" w14:textId="5C97200C"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Id.</w:t>
      </w:r>
      <w:r w:rsidRPr="00581A21">
        <w:rPr>
          <w:rFonts w:ascii="Times New Roman" w:eastAsia="Times New Roman" w:hAnsi="Times New Roman" w:cs="Times New Roman"/>
        </w:rPr>
        <w:t xml:space="preserve"> at 1-8.</w:t>
      </w:r>
    </w:p>
  </w:footnote>
  <w:footnote w:id="48">
    <w:p w14:paraId="2C536202" w14:textId="0AD0336B"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49">
    <w:p w14:paraId="16EB9D77" w14:textId="78638112"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6-1; </w:t>
      </w:r>
      <w:r w:rsidRPr="00581A21">
        <w:rPr>
          <w:rFonts w:ascii="Times New Roman" w:eastAsia="Times New Roman" w:hAnsi="Times New Roman" w:cs="Times New Roman"/>
          <w:i/>
          <w:iCs/>
        </w:rPr>
        <w:t xml:space="preserve">see also </w:t>
      </w:r>
      <w:r w:rsidRPr="00581A21">
        <w:rPr>
          <w:rFonts w:ascii="Times New Roman" w:eastAsia="Times New Roman" w:hAnsi="Times New Roman" w:cs="Times New Roman"/>
        </w:rPr>
        <w:t>2 CFR § 200.320.</w:t>
      </w:r>
    </w:p>
  </w:footnote>
  <w:footnote w:id="50">
    <w:p w14:paraId="0A39FD39" w14:textId="7DFCD0E8"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51">
    <w:p w14:paraId="79DB0FD5" w14:textId="54058657"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 xml:space="preserve">. </w:t>
      </w:r>
      <w:r w:rsidRPr="00581A21">
        <w:rPr>
          <w:rFonts w:ascii="Times New Roman" w:eastAsia="Times New Roman" w:hAnsi="Times New Roman" w:cs="Times New Roman"/>
        </w:rPr>
        <w:t>at 6-1.</w:t>
      </w:r>
    </w:p>
  </w:footnote>
  <w:footnote w:id="52">
    <w:p w14:paraId="377A2A50" w14:textId="04BBD18B"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There are two types of competitive proposals – Request for Proposals (RFPs) and Requests for Qualifications (RFQs).</w:t>
      </w:r>
    </w:p>
  </w:footnote>
  <w:footnote w:id="53">
    <w:p w14:paraId="2DCCABF1" w14:textId="54E28CE6"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7-1.</w:t>
      </w:r>
    </w:p>
  </w:footnote>
  <w:footnote w:id="54">
    <w:p w14:paraId="0FA4FAE1" w14:textId="5F17F022" w:rsidR="00305CA1" w:rsidRPr="00581A21" w:rsidRDefault="00305CA1" w:rsidP="175A4A8D">
      <w:pPr>
        <w:pStyle w:val="FootnoteText"/>
        <w:rPr>
          <w:rFonts w:ascii="Times New Roman" w:hAnsi="Times New Roman" w:cs="Times New Roman"/>
          <w:i/>
          <w:iCs/>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55">
    <w:p w14:paraId="6C2FEA2A" w14:textId="0496D467"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7-5.</w:t>
      </w:r>
    </w:p>
  </w:footnote>
  <w:footnote w:id="56">
    <w:p w14:paraId="379538BB" w14:textId="41BD385D"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57">
    <w:p w14:paraId="4626BDCB" w14:textId="1576F6EC"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Id.</w:t>
      </w:r>
      <w:r w:rsidRPr="00581A21">
        <w:rPr>
          <w:rFonts w:ascii="Times New Roman" w:eastAsia="Times New Roman" w:hAnsi="Times New Roman" w:cs="Times New Roman"/>
        </w:rPr>
        <w:t xml:space="preserve"> </w:t>
      </w:r>
      <w:r w:rsidR="00566B03">
        <w:rPr>
          <w:rFonts w:ascii="Times New Roman" w:eastAsia="Times New Roman" w:hAnsi="Times New Roman" w:cs="Times New Roman"/>
        </w:rPr>
        <w:t>a</w:t>
      </w:r>
      <w:r w:rsidRPr="00581A21">
        <w:rPr>
          <w:rFonts w:ascii="Times New Roman" w:eastAsia="Times New Roman" w:hAnsi="Times New Roman" w:cs="Times New Roman"/>
        </w:rPr>
        <w:t>t 7-7.</w:t>
      </w:r>
    </w:p>
  </w:footnote>
  <w:footnote w:id="58">
    <w:p w14:paraId="4B2EE355" w14:textId="06E0BA51"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7-8.</w:t>
      </w:r>
    </w:p>
  </w:footnote>
  <w:footnote w:id="59">
    <w:p w14:paraId="7412A06F" w14:textId="387DFA70"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7-9.</w:t>
      </w:r>
    </w:p>
  </w:footnote>
  <w:footnote w:id="60">
    <w:p w14:paraId="63386C7C" w14:textId="56B7350C" w:rsidR="00305CA1" w:rsidRPr="00581A21" w:rsidRDefault="00305CA1" w:rsidP="175A4A8D">
      <w:pPr>
        <w:pStyle w:val="FootnoteText"/>
        <w:rPr>
          <w:rFonts w:ascii="Times New Roman" w:hAnsi="Times New Roman" w:cs="Times New Roman"/>
          <w:i/>
          <w:iCs/>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61">
    <w:p w14:paraId="5299312D" w14:textId="7EDC2302"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11-1.</w:t>
      </w:r>
    </w:p>
  </w:footnote>
  <w:footnote w:id="62">
    <w:p w14:paraId="70CA4F8C" w14:textId="2F0A5698" w:rsidR="00305CA1" w:rsidRPr="00581A21" w:rsidRDefault="00305CA1" w:rsidP="175A4A8D">
      <w:pPr>
        <w:pStyle w:val="FootnoteText"/>
        <w:rPr>
          <w:rFonts w:ascii="Times New Roman" w:hAnsi="Times New Roman" w:cs="Times New Roman"/>
          <w:i/>
          <w:iCs/>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63">
    <w:p w14:paraId="4A0307CC" w14:textId="785D3854"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11-4.</w:t>
      </w:r>
    </w:p>
  </w:footnote>
  <w:footnote w:id="64">
    <w:p w14:paraId="4E280D44" w14:textId="5BA29631"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11-5.</w:t>
      </w:r>
    </w:p>
  </w:footnote>
  <w:footnote w:id="65">
    <w:p w14:paraId="6A493F2B" w14:textId="5920B5FA"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66">
    <w:p w14:paraId="155930FE" w14:textId="229BCF8A"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See i</w:t>
      </w:r>
      <w:r w:rsidR="00566B03" w:rsidRPr="00581A21">
        <w:rPr>
          <w:rFonts w:ascii="Times New Roman" w:eastAsia="Times New Roman" w:hAnsi="Times New Roman" w:cs="Times New Roman"/>
          <w:i/>
          <w:iCs/>
        </w:rPr>
        <w:t>d</w:t>
      </w:r>
      <w:r w:rsidRPr="00581A21">
        <w:rPr>
          <w:rFonts w:ascii="Times New Roman" w:eastAsia="Times New Roman" w:hAnsi="Times New Roman" w:cs="Times New Roman"/>
          <w:i/>
          <w:iCs/>
        </w:rPr>
        <w:t>.</w:t>
      </w:r>
    </w:p>
  </w:footnote>
  <w:footnote w:id="67">
    <w:p w14:paraId="175520EF" w14:textId="0CF4327C" w:rsidR="00305CA1" w:rsidRPr="00581A21" w:rsidRDefault="00305CA1" w:rsidP="6035D458">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 xml:space="preserve">See </w:t>
      </w:r>
      <w:r w:rsidRPr="00581A21">
        <w:rPr>
          <w:rFonts w:ascii="Times New Roman" w:eastAsia="Times New Roman" w:hAnsi="Times New Roman" w:cs="Times New Roman"/>
        </w:rPr>
        <w:t xml:space="preserve">HUD Handbook </w:t>
      </w:r>
      <w:r w:rsidRPr="00581A21">
        <w:rPr>
          <w:rFonts w:ascii="Times New Roman" w:eastAsia="Times New Roman" w:hAnsi="Times New Roman" w:cs="Times New Roman"/>
          <w:i/>
          <w:iCs/>
        </w:rPr>
        <w:t>at</w:t>
      </w:r>
      <w:r w:rsidRPr="00581A21">
        <w:rPr>
          <w:rFonts w:ascii="Times New Roman" w:eastAsia="Times New Roman" w:hAnsi="Times New Roman" w:cs="Times New Roman"/>
        </w:rPr>
        <w:t xml:space="preserve"> 1-3.</w:t>
      </w:r>
    </w:p>
  </w:footnote>
  <w:footnote w:id="68">
    <w:p w14:paraId="644F08E1" w14:textId="650E8F21" w:rsidR="00305CA1" w:rsidRPr="00581A21" w:rsidRDefault="00305CA1" w:rsidP="6035D458">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 xml:space="preserve">See </w:t>
      </w:r>
      <w:r w:rsidRPr="00581A21">
        <w:rPr>
          <w:rFonts w:ascii="Times New Roman" w:eastAsia="Times New Roman" w:hAnsi="Times New Roman" w:cs="Times New Roman"/>
        </w:rPr>
        <w:t xml:space="preserve">NYCHA Manual </w:t>
      </w:r>
      <w:r w:rsidRPr="00581A21">
        <w:rPr>
          <w:rFonts w:ascii="Times New Roman" w:eastAsia="Times New Roman" w:hAnsi="Times New Roman" w:cs="Times New Roman"/>
          <w:i/>
          <w:iCs/>
        </w:rPr>
        <w:t>at</w:t>
      </w:r>
      <w:r w:rsidRPr="00581A21">
        <w:rPr>
          <w:rFonts w:ascii="Times New Roman" w:eastAsia="Times New Roman" w:hAnsi="Times New Roman" w:cs="Times New Roman"/>
        </w:rPr>
        <w:t xml:space="preserve"> 5.</w:t>
      </w:r>
    </w:p>
  </w:footnote>
  <w:footnote w:id="69">
    <w:p w14:paraId="6ABBC165" w14:textId="6E4948A7"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566B03">
        <w:rPr>
          <w:rFonts w:ascii="Times New Roman" w:eastAsia="Times New Roman" w:hAnsi="Times New Roman" w:cs="Times New Roman"/>
          <w:i/>
          <w:iCs/>
        </w:rPr>
        <w:t xml:space="preserve">See </w:t>
      </w:r>
      <w:r w:rsidRPr="00581A21">
        <w:rPr>
          <w:rFonts w:ascii="Times New Roman" w:eastAsia="Times New Roman" w:hAnsi="Times New Roman" w:cs="Times New Roman"/>
        </w:rPr>
        <w:t>New York City Housing Authority,</w:t>
      </w:r>
      <w:r w:rsidR="00566B03">
        <w:rPr>
          <w:rFonts w:ascii="Times New Roman" w:eastAsia="Times New Roman" w:hAnsi="Times New Roman" w:cs="Times New Roman"/>
        </w:rPr>
        <w:t xml:space="preserve"> </w:t>
      </w:r>
      <w:r w:rsidR="00566B03">
        <w:rPr>
          <w:rFonts w:ascii="Times New Roman" w:eastAsia="Times New Roman" w:hAnsi="Times New Roman" w:cs="Times New Roman"/>
          <w:i/>
          <w:iCs/>
        </w:rPr>
        <w:t xml:space="preserve">NYCHA </w:t>
      </w:r>
      <w:r w:rsidRPr="00566B03">
        <w:rPr>
          <w:rFonts w:ascii="Times New Roman" w:eastAsia="Times New Roman" w:hAnsi="Times New Roman" w:cs="Times New Roman"/>
          <w:i/>
          <w:iCs/>
        </w:rPr>
        <w:t>Procurement Policy Manual</w:t>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available at</w:t>
      </w:r>
      <w:r w:rsidRPr="00581A21">
        <w:rPr>
          <w:rFonts w:ascii="Times New Roman" w:eastAsia="Times New Roman" w:hAnsi="Times New Roman" w:cs="Times New Roman"/>
        </w:rPr>
        <w:t xml:space="preserve"> </w:t>
      </w:r>
      <w:hyperlink r:id="rId97">
        <w:r w:rsidRPr="00581A21">
          <w:rPr>
            <w:rStyle w:val="Hyperlink"/>
            <w:rFonts w:ascii="Times New Roman" w:eastAsia="Times New Roman" w:hAnsi="Times New Roman" w:cs="Times New Roman"/>
          </w:rPr>
          <w:t>https://www1.nyc.gov/assets/nycha/downloads/pdf/NYCHA_Procurement_Procurement_Policy_Manual_vFINAL.pdf</w:t>
        </w:r>
      </w:hyperlink>
      <w:r w:rsidR="00871C5B">
        <w:rPr>
          <w:rFonts w:ascii="Times New Roman" w:eastAsia="Times New Roman" w:hAnsi="Times New Roman" w:cs="Times New Roman"/>
        </w:rPr>
        <w:t>.</w:t>
      </w:r>
    </w:p>
  </w:footnote>
  <w:footnote w:id="70">
    <w:p w14:paraId="0724D4D7" w14:textId="21AE20A3"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 xml:space="preserve">See </w:t>
      </w:r>
      <w:r w:rsidRPr="00581A21">
        <w:rPr>
          <w:rFonts w:ascii="Times New Roman" w:eastAsia="Times New Roman" w:hAnsi="Times New Roman" w:cs="Times New Roman"/>
        </w:rPr>
        <w:t xml:space="preserve">New York City Housing Authority, </w:t>
      </w:r>
      <w:r w:rsidR="00566B03">
        <w:rPr>
          <w:rFonts w:ascii="Times New Roman" w:eastAsia="Times New Roman" w:hAnsi="Times New Roman" w:cs="Times New Roman"/>
        </w:rPr>
        <w:t>“</w:t>
      </w:r>
      <w:r w:rsidRPr="00581A21">
        <w:rPr>
          <w:rFonts w:ascii="Times New Roman" w:eastAsia="Times New Roman" w:hAnsi="Times New Roman" w:cs="Times New Roman"/>
        </w:rPr>
        <w:t>Awarded Contracts,</w:t>
      </w:r>
      <w:r w:rsidR="00566B03">
        <w:rPr>
          <w:rFonts w:ascii="Times New Roman" w:eastAsia="Times New Roman" w:hAnsi="Times New Roman" w:cs="Times New Roman"/>
        </w:rPr>
        <w:t>”</w:t>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available at</w:t>
      </w:r>
      <w:r w:rsidRPr="00581A21">
        <w:rPr>
          <w:rFonts w:ascii="Times New Roman" w:eastAsia="Times New Roman" w:hAnsi="Times New Roman" w:cs="Times New Roman"/>
        </w:rPr>
        <w:t xml:space="preserve"> </w:t>
      </w:r>
      <w:hyperlink r:id="rId98">
        <w:r w:rsidRPr="00581A21">
          <w:rPr>
            <w:rStyle w:val="Hyperlink"/>
            <w:rFonts w:ascii="Times New Roman" w:eastAsia="Times New Roman" w:hAnsi="Times New Roman" w:cs="Times New Roman"/>
          </w:rPr>
          <w:t>https://my.nycha.info/PublicSite/Transparency/AwardedContracts</w:t>
        </w:r>
      </w:hyperlink>
      <w:r w:rsidRPr="00581A21">
        <w:rPr>
          <w:rFonts w:ascii="Times New Roman" w:eastAsia="Times New Roman" w:hAnsi="Times New Roman" w:cs="Times New Roman"/>
        </w:rPr>
        <w:t xml:space="preserve"> (last accessed Sept. 13, 2022).</w:t>
      </w:r>
    </w:p>
  </w:footnote>
  <w:footnote w:id="71">
    <w:p w14:paraId="1853FD07" w14:textId="76FDCD32"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 xml:space="preserve">See </w:t>
      </w:r>
      <w:r w:rsidRPr="00581A21">
        <w:rPr>
          <w:rFonts w:ascii="Times New Roman" w:eastAsia="Times New Roman" w:hAnsi="Times New Roman" w:cs="Times New Roman"/>
        </w:rPr>
        <w:t xml:space="preserve">NYCHA </w:t>
      </w:r>
      <w:r w:rsidR="00871C5B">
        <w:rPr>
          <w:rFonts w:ascii="Times New Roman" w:eastAsia="Times New Roman" w:hAnsi="Times New Roman" w:cs="Times New Roman"/>
        </w:rPr>
        <w:t xml:space="preserve">Procurement Policy </w:t>
      </w:r>
      <w:r w:rsidRPr="00581A21">
        <w:rPr>
          <w:rFonts w:ascii="Times New Roman" w:eastAsia="Times New Roman" w:hAnsi="Times New Roman" w:cs="Times New Roman"/>
        </w:rPr>
        <w:t>Manual</w:t>
      </w:r>
      <w:r w:rsidR="00871C5B">
        <w:rPr>
          <w:rFonts w:ascii="Times New Roman" w:eastAsia="Times New Roman" w:hAnsi="Times New Roman" w:cs="Times New Roman"/>
        </w:rPr>
        <w:t xml:space="preserve"> </w:t>
      </w:r>
      <w:r w:rsidR="00871C5B">
        <w:rPr>
          <w:rFonts w:ascii="Times New Roman" w:eastAsia="Times New Roman" w:hAnsi="Times New Roman" w:cs="Times New Roman"/>
          <w:i/>
          <w:iCs/>
        </w:rPr>
        <w:t>supra</w:t>
      </w:r>
      <w:r w:rsidR="00871C5B">
        <w:rPr>
          <w:rFonts w:ascii="Times New Roman" w:eastAsia="Times New Roman" w:hAnsi="Times New Roman" w:cs="Times New Roman"/>
        </w:rPr>
        <w:t xml:space="preserve"> note 68</w:t>
      </w:r>
      <w:r w:rsidRPr="00581A21">
        <w:rPr>
          <w:rFonts w:ascii="Times New Roman" w:eastAsia="Times New Roman" w:hAnsi="Times New Roman" w:cs="Times New Roman"/>
        </w:rPr>
        <w:t xml:space="preserve"> </w:t>
      </w:r>
      <w:r w:rsidRPr="00871C5B">
        <w:rPr>
          <w:rFonts w:ascii="Times New Roman" w:eastAsia="Times New Roman" w:hAnsi="Times New Roman" w:cs="Times New Roman"/>
        </w:rPr>
        <w:t>at</w:t>
      </w:r>
      <w:r w:rsidRPr="00581A21">
        <w:rPr>
          <w:rFonts w:ascii="Times New Roman" w:eastAsia="Times New Roman" w:hAnsi="Times New Roman" w:cs="Times New Roman"/>
        </w:rPr>
        <w:t xml:space="preserve"> 1.</w:t>
      </w:r>
    </w:p>
  </w:footnote>
  <w:footnote w:id="72">
    <w:p w14:paraId="2EC5BDD9" w14:textId="66822F19"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 xml:space="preserve">See id. </w:t>
      </w:r>
      <w:r w:rsidR="00871C5B">
        <w:rPr>
          <w:rFonts w:ascii="Times New Roman" w:eastAsia="Times New Roman" w:hAnsi="Times New Roman" w:cs="Times New Roman"/>
        </w:rPr>
        <w:t>at</w:t>
      </w:r>
      <w:r w:rsidRPr="00581A21">
        <w:rPr>
          <w:rFonts w:ascii="Times New Roman" w:eastAsia="Times New Roman" w:hAnsi="Times New Roman" w:cs="Times New Roman"/>
        </w:rPr>
        <w:t xml:space="preserve"> 2.</w:t>
      </w:r>
    </w:p>
  </w:footnote>
  <w:footnote w:id="73">
    <w:p w14:paraId="37089B5C" w14:textId="06D6112B"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See id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5–11.</w:t>
      </w:r>
    </w:p>
  </w:footnote>
  <w:footnote w:id="74">
    <w:p w14:paraId="6AB1111A" w14:textId="6BCDE208"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See id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11.</w:t>
      </w:r>
    </w:p>
  </w:footnote>
  <w:footnote w:id="75">
    <w:p w14:paraId="3E2C90CD" w14:textId="122DC5E4"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See id</w:t>
      </w:r>
      <w:r w:rsidRPr="00581A21">
        <w:rPr>
          <w:rFonts w:ascii="Times New Roman" w:eastAsia="Times New Roman" w:hAnsi="Times New Roman" w:cs="Times New Roman"/>
          <w:i/>
          <w:iCs/>
        </w:rPr>
        <w:t>.</w:t>
      </w:r>
      <w:r w:rsidRPr="00581A21">
        <w:rPr>
          <w:rFonts w:ascii="Times New Roman" w:eastAsia="Times New Roman" w:hAnsi="Times New Roman" w:cs="Times New Roman"/>
        </w:rPr>
        <w:t xml:space="preserve"> at 12–15.</w:t>
      </w:r>
    </w:p>
  </w:footnote>
  <w:footnote w:id="76">
    <w:p w14:paraId="77554B1A" w14:textId="24275883"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 xml:space="preserve">See </w:t>
      </w:r>
      <w:r w:rsidR="00871C5B" w:rsidRPr="00581A21">
        <w:rPr>
          <w:rFonts w:ascii="Times New Roman" w:eastAsia="Times New Roman" w:hAnsi="Times New Roman" w:cs="Times New Roman"/>
        </w:rPr>
        <w:t xml:space="preserve">NYCHA </w:t>
      </w:r>
      <w:r w:rsidR="00871C5B">
        <w:rPr>
          <w:rFonts w:ascii="Times New Roman" w:eastAsia="Times New Roman" w:hAnsi="Times New Roman" w:cs="Times New Roman"/>
        </w:rPr>
        <w:t xml:space="preserve">Procurement Policy </w:t>
      </w:r>
      <w:r w:rsidR="00871C5B" w:rsidRPr="00581A21">
        <w:rPr>
          <w:rFonts w:ascii="Times New Roman" w:eastAsia="Times New Roman" w:hAnsi="Times New Roman" w:cs="Times New Roman"/>
        </w:rPr>
        <w:t>Manual</w:t>
      </w:r>
      <w:r w:rsidR="00871C5B">
        <w:rPr>
          <w:rFonts w:ascii="Times New Roman" w:eastAsia="Times New Roman" w:hAnsi="Times New Roman" w:cs="Times New Roman"/>
        </w:rPr>
        <w:t xml:space="preserve"> </w:t>
      </w:r>
      <w:r w:rsidR="00871C5B">
        <w:rPr>
          <w:rFonts w:ascii="Times New Roman" w:eastAsia="Times New Roman" w:hAnsi="Times New Roman" w:cs="Times New Roman"/>
          <w:i/>
          <w:iCs/>
        </w:rPr>
        <w:t>supra</w:t>
      </w:r>
      <w:r w:rsidR="00871C5B">
        <w:rPr>
          <w:rFonts w:ascii="Times New Roman" w:eastAsia="Times New Roman" w:hAnsi="Times New Roman" w:cs="Times New Roman"/>
        </w:rPr>
        <w:t xml:space="preserve"> note 68</w:t>
      </w:r>
      <w:r w:rsidR="00871C5B" w:rsidRPr="00581A21">
        <w:rPr>
          <w:rFonts w:ascii="Times New Roman" w:eastAsia="Times New Roman" w:hAnsi="Times New Roman" w:cs="Times New Roman"/>
        </w:rPr>
        <w:t xml:space="preserve"> </w:t>
      </w:r>
      <w:r w:rsidR="00871C5B" w:rsidRPr="00871C5B">
        <w:rPr>
          <w:rFonts w:ascii="Times New Roman" w:eastAsia="Times New Roman" w:hAnsi="Times New Roman" w:cs="Times New Roman"/>
        </w:rPr>
        <w:t>at</w:t>
      </w:r>
      <w:r w:rsidR="00871C5B" w:rsidRPr="00581A21">
        <w:rPr>
          <w:rFonts w:ascii="Times New Roman" w:eastAsia="Times New Roman" w:hAnsi="Times New Roman" w:cs="Times New Roman"/>
          <w:i/>
          <w:iCs/>
        </w:rPr>
        <w:t xml:space="preserve"> </w:t>
      </w:r>
      <w:r w:rsidR="00871C5B">
        <w:rPr>
          <w:rFonts w:ascii="Times New Roman" w:eastAsia="Times New Roman" w:hAnsi="Times New Roman" w:cs="Times New Roman"/>
        </w:rPr>
        <w:t>1</w:t>
      </w:r>
      <w:r w:rsidRPr="00581A21">
        <w:rPr>
          <w:rFonts w:ascii="Times New Roman" w:eastAsia="Times New Roman" w:hAnsi="Times New Roman" w:cs="Times New Roman"/>
        </w:rPr>
        <w:t>8.</w:t>
      </w:r>
    </w:p>
  </w:footnote>
  <w:footnote w:id="77">
    <w:p w14:paraId="2239306D" w14:textId="2478F478"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See i</w:t>
      </w:r>
      <w:r w:rsidRPr="00581A21">
        <w:rPr>
          <w:rFonts w:ascii="Times New Roman" w:eastAsia="Times New Roman" w:hAnsi="Times New Roman" w:cs="Times New Roman"/>
          <w:i/>
          <w:iCs/>
        </w:rPr>
        <w:t>d.</w:t>
      </w:r>
    </w:p>
  </w:footnote>
  <w:footnote w:id="78">
    <w:p w14:paraId="259B937F" w14:textId="2E57ADBB"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00871C5B">
        <w:rPr>
          <w:rFonts w:ascii="Times New Roman" w:hAnsi="Times New Roman" w:cs="Times New Roman"/>
          <w:i/>
          <w:iCs/>
        </w:rPr>
        <w:t>See i</w:t>
      </w:r>
      <w:r w:rsidRPr="00581A21">
        <w:rPr>
          <w:rFonts w:ascii="Times New Roman" w:hAnsi="Times New Roman" w:cs="Times New Roman"/>
          <w:i/>
          <w:iCs/>
        </w:rPr>
        <w:t>d.</w:t>
      </w:r>
      <w:r w:rsidRPr="00581A21">
        <w:rPr>
          <w:rFonts w:ascii="Times New Roman" w:hAnsi="Times New Roman" w:cs="Times New Roman"/>
        </w:rPr>
        <w:t xml:space="preserve"> </w:t>
      </w:r>
      <w:r w:rsidRPr="00581A21">
        <w:rPr>
          <w:rFonts w:ascii="Times New Roman" w:hAnsi="Times New Roman" w:cs="Times New Roman"/>
          <w:i/>
          <w:iCs/>
        </w:rPr>
        <w:t xml:space="preserve">at </w:t>
      </w:r>
      <w:r w:rsidRPr="00581A21">
        <w:rPr>
          <w:rFonts w:ascii="Times New Roman" w:hAnsi="Times New Roman" w:cs="Times New Roman"/>
        </w:rPr>
        <w:t xml:space="preserve">22; </w:t>
      </w:r>
      <w:r w:rsidRPr="00581A21">
        <w:rPr>
          <w:rFonts w:ascii="Times New Roman" w:hAnsi="Times New Roman" w:cs="Times New Roman"/>
          <w:i/>
          <w:iCs/>
        </w:rPr>
        <w:t>see also</w:t>
      </w:r>
      <w:r w:rsidRPr="00581A21">
        <w:rPr>
          <w:rFonts w:ascii="Times New Roman" w:hAnsi="Times New Roman" w:cs="Times New Roman"/>
        </w:rPr>
        <w:t xml:space="preserve"> 2 CFR 200.318(b).</w:t>
      </w:r>
    </w:p>
  </w:footnote>
  <w:footnote w:id="79">
    <w:p w14:paraId="13B2C95A" w14:textId="2A456E95"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00871C5B">
        <w:rPr>
          <w:rFonts w:ascii="Times New Roman" w:hAnsi="Times New Roman" w:cs="Times New Roman"/>
          <w:i/>
          <w:iCs/>
        </w:rPr>
        <w:t>See i</w:t>
      </w:r>
      <w:r w:rsidR="00871C5B" w:rsidRPr="00581A21">
        <w:rPr>
          <w:rFonts w:ascii="Times New Roman" w:hAnsi="Times New Roman" w:cs="Times New Roman"/>
          <w:i/>
          <w:iCs/>
        </w:rPr>
        <w:t>d</w:t>
      </w:r>
      <w:r w:rsidRPr="00581A21">
        <w:rPr>
          <w:rFonts w:ascii="Times New Roman" w:hAnsi="Times New Roman" w:cs="Times New Roman"/>
          <w:i/>
          <w:iCs/>
        </w:rPr>
        <w:t>.</w:t>
      </w:r>
      <w:r w:rsidRPr="00581A21">
        <w:rPr>
          <w:rFonts w:ascii="Times New Roman" w:hAnsi="Times New Roman" w:cs="Times New Roman"/>
        </w:rPr>
        <w:t xml:space="preserve"> at 23.</w:t>
      </w:r>
    </w:p>
  </w:footnote>
  <w:footnote w:id="80">
    <w:p w14:paraId="65326C9F" w14:textId="51733FE9"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0033111C">
        <w:rPr>
          <w:rFonts w:ascii="Times New Roman" w:hAnsi="Times New Roman" w:cs="Times New Roman"/>
          <w:i/>
          <w:iCs/>
        </w:rPr>
        <w:t xml:space="preserve">See </w:t>
      </w:r>
      <w:r w:rsidR="0033111C">
        <w:rPr>
          <w:rFonts w:ascii="Times New Roman" w:hAnsi="Times New Roman" w:cs="Times New Roman"/>
        </w:rPr>
        <w:t>NYC Comptroller Brad Lander, “</w:t>
      </w:r>
      <w:r w:rsidRPr="00581A21">
        <w:rPr>
          <w:rFonts w:ascii="Times New Roman" w:hAnsi="Times New Roman" w:cs="Times New Roman"/>
        </w:rPr>
        <w:t>Checkbook NYC</w:t>
      </w:r>
      <w:r w:rsidR="0033111C">
        <w:rPr>
          <w:rFonts w:ascii="Times New Roman" w:hAnsi="Times New Roman" w:cs="Times New Roman"/>
          <w:i/>
          <w:iCs/>
        </w:rPr>
        <w:t xml:space="preserve"> </w:t>
      </w:r>
      <w:r w:rsidR="0033111C">
        <w:rPr>
          <w:rFonts w:ascii="Times New Roman" w:hAnsi="Times New Roman" w:cs="Times New Roman"/>
        </w:rPr>
        <w:t>– New York City Housing Authority”</w:t>
      </w:r>
      <w:r w:rsidRPr="00581A21">
        <w:rPr>
          <w:rFonts w:ascii="Times New Roman" w:hAnsi="Times New Roman" w:cs="Times New Roman"/>
          <w:i/>
          <w:iCs/>
        </w:rPr>
        <w:t xml:space="preserve"> available at</w:t>
      </w:r>
      <w:r w:rsidRPr="00581A21">
        <w:rPr>
          <w:rFonts w:ascii="Times New Roman" w:hAnsi="Times New Roman" w:cs="Times New Roman"/>
        </w:rPr>
        <w:t xml:space="preserve"> </w:t>
      </w:r>
      <w:hyperlink r:id="rId99">
        <w:r w:rsidRPr="00581A21">
          <w:rPr>
            <w:rStyle w:val="Hyperlink"/>
            <w:rFonts w:ascii="Times New Roman" w:hAnsi="Times New Roman" w:cs="Times New Roman"/>
          </w:rPr>
          <w:t>https://www.checkbooknyc.com/nycha_contracts/datasource/checkbook_nycha/year/123/agency/162</w:t>
        </w:r>
      </w:hyperlink>
      <w:r w:rsidRPr="00581A21">
        <w:rPr>
          <w:rFonts w:ascii="Times New Roman" w:hAnsi="Times New Roman" w:cs="Times New Roman"/>
        </w:rPr>
        <w:t xml:space="preserve"> </w:t>
      </w:r>
    </w:p>
  </w:footnote>
  <w:footnote w:id="81">
    <w:p w14:paraId="504F8888" w14:textId="44B02312" w:rsidR="00305CA1" w:rsidRPr="00581A21" w:rsidRDefault="00305CA1" w:rsidP="175A4A8D">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hAnsi="Times New Roman" w:cs="Times New Roman"/>
          <w:i/>
          <w:iCs/>
        </w:rPr>
        <w:t>See id</w:t>
      </w:r>
      <w:r w:rsidR="00871C5B">
        <w:rPr>
          <w:rFonts w:ascii="Times New Roman" w:hAnsi="Times New Roman" w:cs="Times New Roman"/>
          <w:i/>
          <w:iCs/>
        </w:rPr>
        <w:t>.</w:t>
      </w:r>
    </w:p>
  </w:footnote>
  <w:footnote w:id="82">
    <w:p w14:paraId="4A2E6EC4" w14:textId="552D5743" w:rsidR="00305CA1" w:rsidRPr="00581A21" w:rsidRDefault="00305CA1" w:rsidP="3345045F">
      <w:pPr>
        <w:pStyle w:val="FootnoteText"/>
        <w:rPr>
          <w:rFonts w:ascii="Times New Roman" w:hAnsi="Times New Roman" w:cs="Times New Roman"/>
        </w:rPr>
      </w:pPr>
      <w:r w:rsidRPr="00581A21">
        <w:rPr>
          <w:rStyle w:val="FootnoteReference"/>
          <w:rFonts w:ascii="Times New Roman" w:hAnsi="Times New Roman" w:cs="Times New Roman"/>
        </w:rPr>
        <w:footnoteRef/>
      </w:r>
      <w:r w:rsidRPr="00581A21">
        <w:rPr>
          <w:rFonts w:ascii="Times New Roman" w:hAnsi="Times New Roman" w:cs="Times New Roman"/>
        </w:rPr>
        <w:t xml:space="preserve"> </w:t>
      </w:r>
      <w:r w:rsidRPr="00581A21">
        <w:rPr>
          <w:rFonts w:ascii="Times New Roman" w:hAnsi="Times New Roman" w:cs="Times New Roman"/>
          <w:i/>
          <w:iCs/>
        </w:rPr>
        <w:t>See id.</w:t>
      </w:r>
    </w:p>
  </w:footnote>
  <w:footnote w:id="83">
    <w:p w14:paraId="0B6DB058" w14:textId="091F09C4" w:rsidR="00305CA1" w:rsidRPr="00581A21" w:rsidRDefault="00305CA1" w:rsidP="175A4A8D">
      <w:pPr>
        <w:pStyle w:val="FootnoteText"/>
        <w:rPr>
          <w:rFonts w:ascii="Times New Roman" w:eastAsia="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 xml:space="preserve">See </w:t>
      </w:r>
      <w:r w:rsidRPr="00581A21">
        <w:rPr>
          <w:rFonts w:ascii="Times New Roman" w:eastAsia="Times New Roman" w:hAnsi="Times New Roman" w:cs="Times New Roman"/>
        </w:rPr>
        <w:t xml:space="preserve">24 CFR § 75.1; </w:t>
      </w:r>
      <w:r w:rsidRPr="00581A21">
        <w:rPr>
          <w:rFonts w:ascii="Times New Roman" w:eastAsia="Times New Roman" w:hAnsi="Times New Roman" w:cs="Times New Roman"/>
          <w:i/>
          <w:iCs/>
        </w:rPr>
        <w:t>see also</w:t>
      </w:r>
      <w:r w:rsidRPr="00581A21">
        <w:rPr>
          <w:rFonts w:ascii="Times New Roman" w:eastAsia="Times New Roman" w:hAnsi="Times New Roman" w:cs="Times New Roman"/>
        </w:rPr>
        <w:t xml:space="preserve"> U.S. Department of Housing and Urban Development, </w:t>
      </w:r>
      <w:r w:rsidRPr="00581A21">
        <w:rPr>
          <w:rFonts w:ascii="Times New Roman" w:eastAsia="Times New Roman" w:hAnsi="Times New Roman" w:cs="Times New Roman"/>
          <w:i/>
          <w:iCs/>
        </w:rPr>
        <w:t>Section 3 of the Housing and Development Act of 1968</w:t>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available at</w:t>
      </w:r>
      <w:r w:rsidRPr="00581A21">
        <w:rPr>
          <w:rFonts w:ascii="Times New Roman" w:eastAsia="Times New Roman" w:hAnsi="Times New Roman" w:cs="Times New Roman"/>
        </w:rPr>
        <w:t xml:space="preserve"> </w:t>
      </w:r>
      <w:hyperlink r:id="rId100">
        <w:r w:rsidRPr="00581A21">
          <w:rPr>
            <w:rStyle w:val="Hyperlink"/>
            <w:rFonts w:ascii="Times New Roman" w:eastAsia="Times New Roman" w:hAnsi="Times New Roman" w:cs="Times New Roman"/>
          </w:rPr>
          <w:t>https://www.hud.gov/section3</w:t>
        </w:r>
      </w:hyperlink>
      <w:r w:rsidRPr="00581A21">
        <w:rPr>
          <w:rFonts w:ascii="Times New Roman" w:eastAsia="Times New Roman" w:hAnsi="Times New Roman" w:cs="Times New Roman"/>
        </w:rPr>
        <w:t xml:space="preserve"> (last accessed Sept. 14, 2022).</w:t>
      </w:r>
    </w:p>
  </w:footnote>
  <w:footnote w:id="84">
    <w:p w14:paraId="6F19FAE2" w14:textId="031A1EDE"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 xml:space="preserve">See </w:t>
      </w:r>
      <w:r w:rsidRPr="00581A21">
        <w:rPr>
          <w:rFonts w:ascii="Times New Roman" w:eastAsia="Times New Roman" w:hAnsi="Times New Roman" w:cs="Times New Roman"/>
          <w:color w:val="000000" w:themeColor="text1"/>
        </w:rPr>
        <w:t xml:space="preserve">New York City. Community Development Block Grant Disaster Recovery. Reporting. </w:t>
      </w:r>
      <w:r w:rsidRPr="00581A21">
        <w:rPr>
          <w:rFonts w:ascii="Times New Roman" w:eastAsia="Times New Roman" w:hAnsi="Times New Roman" w:cs="Times New Roman"/>
          <w:i/>
          <w:iCs/>
          <w:color w:val="000000" w:themeColor="text1"/>
        </w:rPr>
        <w:t>Section 3</w:t>
      </w:r>
      <w:r w:rsidR="00871C5B">
        <w:rPr>
          <w:rFonts w:ascii="Times New Roman" w:eastAsia="Times New Roman" w:hAnsi="Times New Roman" w:cs="Times New Roman"/>
          <w:color w:val="000000" w:themeColor="text1"/>
        </w:rPr>
        <w:t xml:space="preserve">, </w:t>
      </w:r>
      <w:r w:rsidR="00871C5B">
        <w:rPr>
          <w:rFonts w:ascii="Times New Roman" w:eastAsia="Times New Roman" w:hAnsi="Times New Roman" w:cs="Times New Roman"/>
          <w:i/>
          <w:iCs/>
          <w:color w:val="000000" w:themeColor="text1"/>
        </w:rPr>
        <w:t>a</w:t>
      </w:r>
      <w:r w:rsidRPr="00871C5B">
        <w:rPr>
          <w:rFonts w:ascii="Times New Roman" w:eastAsia="Times New Roman" w:hAnsi="Times New Roman" w:cs="Times New Roman"/>
          <w:i/>
          <w:iCs/>
          <w:color w:val="000000" w:themeColor="text1"/>
        </w:rPr>
        <w:t>vailable at</w:t>
      </w:r>
      <w:r w:rsidRPr="00581A21">
        <w:rPr>
          <w:rFonts w:ascii="Times New Roman" w:eastAsia="Times New Roman" w:hAnsi="Times New Roman" w:cs="Times New Roman"/>
          <w:color w:val="000000" w:themeColor="text1"/>
        </w:rPr>
        <w:t xml:space="preserve"> </w:t>
      </w:r>
      <w:hyperlink r:id="rId101">
        <w:r w:rsidRPr="00581A21">
          <w:rPr>
            <w:rStyle w:val="Hyperlink"/>
            <w:rFonts w:ascii="Times New Roman" w:eastAsia="Times New Roman" w:hAnsi="Times New Roman" w:cs="Times New Roman"/>
          </w:rPr>
          <w:t>https://www1.nyc.gov/site/cdbgdr/transparency/Section3.page;</w:t>
        </w:r>
      </w:hyperlink>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 xml:space="preserve">see also </w:t>
      </w:r>
      <w:r w:rsidRPr="00581A21">
        <w:rPr>
          <w:rFonts w:ascii="Times New Roman" w:eastAsia="Times New Roman" w:hAnsi="Times New Roman" w:cs="Times New Roman"/>
        </w:rPr>
        <w:t xml:space="preserve">New York City Housing Authority, </w:t>
      </w:r>
      <w:r w:rsidRPr="00581A21">
        <w:rPr>
          <w:rFonts w:ascii="Times New Roman" w:eastAsia="Times New Roman" w:hAnsi="Times New Roman" w:cs="Times New Roman"/>
          <w:i/>
          <w:iCs/>
        </w:rPr>
        <w:t xml:space="preserve">Section 3 FAQ. available at: </w:t>
      </w:r>
      <w:hyperlink r:id="rId102">
        <w:r w:rsidRPr="00581A21">
          <w:rPr>
            <w:rStyle w:val="Hyperlink"/>
            <w:rFonts w:ascii="Times New Roman" w:eastAsia="Times New Roman" w:hAnsi="Times New Roman" w:cs="Times New Roman"/>
          </w:rPr>
          <w:t>https://www1.nyc.gov/assets/nycha/downloads/pdf/section3-faq-2018.pdf</w:t>
        </w:r>
        <w:r w:rsidRPr="00581A21">
          <w:rPr>
            <w:rStyle w:val="Hyperlink"/>
            <w:rFonts w:ascii="Times New Roman" w:eastAsia="Times New Roman" w:hAnsi="Times New Roman" w:cs="Times New Roman"/>
            <w:i/>
            <w:iCs/>
          </w:rPr>
          <w:t>.</w:t>
        </w:r>
      </w:hyperlink>
      <w:r w:rsidRPr="00581A21">
        <w:rPr>
          <w:rFonts w:ascii="Times New Roman" w:eastAsia="Times New Roman" w:hAnsi="Times New Roman" w:cs="Times New Roman"/>
          <w:i/>
          <w:iCs/>
        </w:rPr>
        <w:t xml:space="preserve"> </w:t>
      </w:r>
    </w:p>
  </w:footnote>
  <w:footnote w:id="85">
    <w:p w14:paraId="4F772995" w14:textId="24364ADF"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 xml:space="preserve">See id. </w:t>
      </w:r>
    </w:p>
  </w:footnote>
  <w:footnote w:id="86">
    <w:p w14:paraId="5D5A1AC1" w14:textId="0E150ABD"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 xml:space="preserve">See </w:t>
      </w:r>
      <w:r w:rsidRPr="00581A21">
        <w:rPr>
          <w:rFonts w:ascii="Times New Roman" w:eastAsia="Times New Roman" w:hAnsi="Times New Roman" w:cs="Times New Roman"/>
        </w:rPr>
        <w:t>24 CFR 135</w:t>
      </w:r>
      <w:r w:rsidRPr="00581A21">
        <w:rPr>
          <w:rFonts w:ascii="Times New Roman" w:eastAsia="Times New Roman" w:hAnsi="Times New Roman" w:cs="Times New Roman"/>
          <w:i/>
          <w:iCs/>
        </w:rPr>
        <w:t xml:space="preserve"> available at </w:t>
      </w:r>
      <w:hyperlink r:id="rId103">
        <w:r w:rsidRPr="00581A21">
          <w:rPr>
            <w:rStyle w:val="Hyperlink"/>
            <w:rFonts w:ascii="Times New Roman" w:eastAsia="Times New Roman" w:hAnsi="Times New Roman" w:cs="Times New Roman"/>
          </w:rPr>
          <w:t>https://www.hudexchange.info/resources/documents/24-Cfr-Part-135-Section-3-Regulations.pdf</w:t>
        </w:r>
      </w:hyperlink>
      <w:r w:rsidRPr="00581A21">
        <w:rPr>
          <w:rFonts w:ascii="Times New Roman" w:eastAsia="Times New Roman" w:hAnsi="Times New Roman" w:cs="Times New Roman"/>
          <w:i/>
          <w:iCs/>
        </w:rPr>
        <w:t>.</w:t>
      </w:r>
    </w:p>
  </w:footnote>
  <w:footnote w:id="87">
    <w:p w14:paraId="2BDEF665" w14:textId="2A6D6A7A"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Pr="00581A21">
        <w:rPr>
          <w:rFonts w:ascii="Times New Roman" w:eastAsia="Times New Roman" w:hAnsi="Times New Roman" w:cs="Times New Roman"/>
          <w:i/>
          <w:iCs/>
        </w:rPr>
        <w:t xml:space="preserve">See </w:t>
      </w:r>
      <w:r w:rsidR="00E01AFA">
        <w:rPr>
          <w:rFonts w:ascii="Times New Roman" w:eastAsia="Times New Roman" w:hAnsi="Times New Roman" w:cs="Times New Roman"/>
          <w:i/>
          <w:iCs/>
        </w:rPr>
        <w:t>id.</w:t>
      </w:r>
    </w:p>
  </w:footnote>
  <w:footnote w:id="88">
    <w:p w14:paraId="3A9FBAEA" w14:textId="1DD81E07" w:rsidR="00305CA1" w:rsidRPr="00581A21" w:rsidRDefault="00305CA1" w:rsidP="175A4A8D">
      <w:pPr>
        <w:pStyle w:val="FootnoteText"/>
        <w:rPr>
          <w:rFonts w:ascii="Times New Roman" w:eastAsia="Times New Roman" w:hAnsi="Times New Roman" w:cs="Times New Roman"/>
          <w:i/>
          <w:iCs/>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871C5B">
        <w:rPr>
          <w:rFonts w:ascii="Times New Roman" w:eastAsia="Times New Roman" w:hAnsi="Times New Roman" w:cs="Times New Roman"/>
          <w:i/>
          <w:iCs/>
        </w:rPr>
        <w:t xml:space="preserve">See </w:t>
      </w:r>
      <w:r w:rsidRPr="00581A21">
        <w:rPr>
          <w:rFonts w:ascii="Times New Roman" w:eastAsia="Times New Roman" w:hAnsi="Times New Roman" w:cs="Times New Roman"/>
        </w:rPr>
        <w:t xml:space="preserve">New York City Housing Authority, </w:t>
      </w:r>
      <w:r w:rsidRPr="00581A21">
        <w:rPr>
          <w:rFonts w:ascii="Times New Roman" w:eastAsia="Times New Roman" w:hAnsi="Times New Roman" w:cs="Times New Roman"/>
          <w:i/>
          <w:iCs/>
        </w:rPr>
        <w:t xml:space="preserve">Section 3 FAQ. available at: </w:t>
      </w:r>
      <w:hyperlink r:id="rId104">
        <w:r w:rsidRPr="00581A21">
          <w:rPr>
            <w:rStyle w:val="Hyperlink"/>
            <w:rFonts w:ascii="Times New Roman" w:eastAsia="Times New Roman" w:hAnsi="Times New Roman" w:cs="Times New Roman"/>
          </w:rPr>
          <w:t>https://www1.nyc.gov/assets/nycha/downloads/pdf/section3-faq-2018.pdf</w:t>
        </w:r>
        <w:r w:rsidRPr="00581A21">
          <w:rPr>
            <w:rStyle w:val="Hyperlink"/>
            <w:rFonts w:ascii="Times New Roman" w:eastAsia="Times New Roman" w:hAnsi="Times New Roman" w:cs="Times New Roman"/>
            <w:i/>
            <w:iCs/>
          </w:rPr>
          <w:t>.</w:t>
        </w:r>
      </w:hyperlink>
    </w:p>
  </w:footnote>
  <w:footnote w:id="89">
    <w:p w14:paraId="79A671E2" w14:textId="3959820F" w:rsidR="00305CA1" w:rsidRPr="00581A21" w:rsidRDefault="00305CA1" w:rsidP="175A4A8D">
      <w:pPr>
        <w:spacing w:after="0" w:line="240" w:lineRule="auto"/>
        <w:rPr>
          <w:rFonts w:ascii="Times New Roman" w:hAnsi="Times New Roman" w:cs="Times New Roman"/>
          <w:sz w:val="20"/>
          <w:szCs w:val="20"/>
        </w:rPr>
      </w:pPr>
      <w:r w:rsidRPr="00581A21">
        <w:rPr>
          <w:rStyle w:val="FootnoteReference"/>
          <w:rFonts w:ascii="Times New Roman" w:eastAsia="Times New Roman" w:hAnsi="Times New Roman" w:cs="Times New Roman"/>
          <w:sz w:val="20"/>
          <w:szCs w:val="20"/>
        </w:rPr>
        <w:footnoteRef/>
      </w:r>
      <w:r w:rsidRPr="00581A21">
        <w:rPr>
          <w:rFonts w:ascii="Times New Roman" w:eastAsia="Times New Roman" w:hAnsi="Times New Roman" w:cs="Times New Roman"/>
          <w:sz w:val="20"/>
          <w:szCs w:val="20"/>
        </w:rPr>
        <w:t xml:space="preserve"> </w:t>
      </w:r>
      <w:r w:rsidR="00E01AFA">
        <w:rPr>
          <w:rFonts w:ascii="Times New Roman" w:eastAsia="Times New Roman" w:hAnsi="Times New Roman" w:cs="Times New Roman"/>
          <w:i/>
          <w:iCs/>
          <w:sz w:val="20"/>
          <w:szCs w:val="20"/>
        </w:rPr>
        <w:t xml:space="preserve">See </w:t>
      </w:r>
      <w:r w:rsidRPr="00581A21">
        <w:rPr>
          <w:rFonts w:ascii="Times New Roman" w:eastAsia="Times New Roman" w:hAnsi="Times New Roman" w:cs="Times New Roman"/>
          <w:color w:val="000000" w:themeColor="text1"/>
          <w:sz w:val="20"/>
          <w:szCs w:val="20"/>
        </w:rPr>
        <w:t xml:space="preserve">Reuven Blau and Greg Smith, NYCHA Bribe Investigation Snares Contractors Who Made Millions From No-Bid Work, Officials Say, The City, available at: </w:t>
      </w:r>
      <w:hyperlink r:id="rId105" w:history="1">
        <w:r w:rsidR="00A6415D" w:rsidRPr="00581A21">
          <w:rPr>
            <w:rStyle w:val="Hyperlink"/>
            <w:rFonts w:ascii="Times New Roman" w:eastAsia="Times New Roman" w:hAnsi="Times New Roman" w:cs="Times New Roman"/>
            <w:sz w:val="20"/>
            <w:szCs w:val="20"/>
          </w:rPr>
          <w:t>https://www.thecity.nyc/2021/9/20/22685194/nycha-bribery-investigation-contractors-millions-no-bid-jobs</w:t>
        </w:r>
      </w:hyperlink>
      <w:r w:rsidR="00A6415D" w:rsidRPr="00581A21">
        <w:rPr>
          <w:rFonts w:ascii="Times New Roman" w:eastAsia="Times New Roman" w:hAnsi="Times New Roman" w:cs="Times New Roman"/>
          <w:color w:val="000000" w:themeColor="text1"/>
          <w:sz w:val="20"/>
          <w:szCs w:val="20"/>
        </w:rPr>
        <w:t xml:space="preserve"> </w:t>
      </w:r>
    </w:p>
  </w:footnote>
  <w:footnote w:id="90">
    <w:p w14:paraId="494D948A" w14:textId="324EE740" w:rsidR="00305CA1" w:rsidRPr="00581A21" w:rsidRDefault="00305CA1" w:rsidP="175A4A8D">
      <w:pPr>
        <w:spacing w:after="0" w:line="240" w:lineRule="auto"/>
        <w:rPr>
          <w:rFonts w:ascii="Times New Roman" w:hAnsi="Times New Roman" w:cs="Times New Roman"/>
          <w:sz w:val="20"/>
          <w:szCs w:val="20"/>
        </w:rPr>
      </w:pPr>
      <w:r w:rsidRPr="00581A21">
        <w:rPr>
          <w:rStyle w:val="FootnoteReference"/>
          <w:rFonts w:ascii="Times New Roman" w:eastAsia="Times New Roman" w:hAnsi="Times New Roman" w:cs="Times New Roman"/>
          <w:sz w:val="20"/>
          <w:szCs w:val="20"/>
        </w:rPr>
        <w:footnoteRef/>
      </w:r>
      <w:r w:rsidRPr="00581A21">
        <w:rPr>
          <w:rFonts w:ascii="Times New Roman" w:eastAsia="Times New Roman" w:hAnsi="Times New Roman" w:cs="Times New Roman"/>
          <w:sz w:val="20"/>
          <w:szCs w:val="20"/>
        </w:rPr>
        <w:t xml:space="preserve"> </w:t>
      </w:r>
      <w:r w:rsidR="00E01AFA">
        <w:rPr>
          <w:rFonts w:ascii="Times New Roman" w:eastAsia="Times New Roman" w:hAnsi="Times New Roman" w:cs="Times New Roman"/>
          <w:i/>
          <w:iCs/>
          <w:color w:val="000000" w:themeColor="text1"/>
          <w:sz w:val="20"/>
          <w:szCs w:val="20"/>
        </w:rPr>
        <w:t>See id.</w:t>
      </w:r>
      <w:r w:rsidRPr="00581A21">
        <w:rPr>
          <w:rFonts w:ascii="Times New Roman" w:eastAsia="Times New Roman" w:hAnsi="Times New Roman" w:cs="Times New Roman"/>
          <w:color w:val="000000" w:themeColor="text1"/>
          <w:sz w:val="20"/>
          <w:szCs w:val="20"/>
        </w:rPr>
        <w:t xml:space="preserve"> </w:t>
      </w:r>
    </w:p>
  </w:footnote>
  <w:footnote w:id="91">
    <w:p w14:paraId="60E2E8CF" w14:textId="680BD91E" w:rsidR="00305CA1" w:rsidRPr="00581A21" w:rsidRDefault="00305CA1" w:rsidP="175A4A8D">
      <w:pPr>
        <w:spacing w:after="0" w:line="240" w:lineRule="auto"/>
        <w:rPr>
          <w:rFonts w:ascii="Times New Roman" w:hAnsi="Times New Roman" w:cs="Times New Roman"/>
          <w:sz w:val="20"/>
          <w:szCs w:val="20"/>
        </w:rPr>
      </w:pPr>
      <w:r w:rsidRPr="00581A21">
        <w:rPr>
          <w:rStyle w:val="FootnoteReference"/>
          <w:rFonts w:ascii="Times New Roman" w:eastAsia="Times New Roman" w:hAnsi="Times New Roman" w:cs="Times New Roman"/>
          <w:sz w:val="20"/>
          <w:szCs w:val="20"/>
        </w:rPr>
        <w:footnoteRef/>
      </w:r>
      <w:r w:rsidRPr="00581A21">
        <w:rPr>
          <w:rFonts w:ascii="Times New Roman" w:eastAsia="Times New Roman" w:hAnsi="Times New Roman" w:cs="Times New Roman"/>
          <w:sz w:val="20"/>
          <w:szCs w:val="20"/>
        </w:rPr>
        <w:t xml:space="preserve"> </w:t>
      </w:r>
      <w:r w:rsidR="00E01AFA">
        <w:rPr>
          <w:rFonts w:ascii="Times New Roman" w:eastAsia="Times New Roman" w:hAnsi="Times New Roman" w:cs="Times New Roman"/>
          <w:i/>
          <w:iCs/>
          <w:color w:val="000000" w:themeColor="text1"/>
          <w:sz w:val="20"/>
          <w:szCs w:val="20"/>
        </w:rPr>
        <w:t>See id.</w:t>
      </w:r>
      <w:r w:rsidR="00214A5B" w:rsidRPr="00581A21">
        <w:rPr>
          <w:rFonts w:ascii="Times New Roman" w:eastAsia="Times New Roman" w:hAnsi="Times New Roman" w:cs="Times New Roman"/>
          <w:color w:val="000000" w:themeColor="text1"/>
          <w:sz w:val="20"/>
          <w:szCs w:val="20"/>
        </w:rPr>
        <w:t xml:space="preserve"> </w:t>
      </w:r>
    </w:p>
  </w:footnote>
  <w:footnote w:id="92">
    <w:p w14:paraId="05DA314E" w14:textId="5C83EC42" w:rsidR="00305CA1" w:rsidRPr="00581A21" w:rsidRDefault="00305CA1" w:rsidP="175A4A8D">
      <w:pPr>
        <w:spacing w:after="0" w:line="240" w:lineRule="auto"/>
        <w:rPr>
          <w:rFonts w:ascii="Times New Roman" w:hAnsi="Times New Roman" w:cs="Times New Roman"/>
          <w:sz w:val="20"/>
          <w:szCs w:val="20"/>
        </w:rPr>
      </w:pPr>
      <w:r w:rsidRPr="00581A21">
        <w:rPr>
          <w:rStyle w:val="FootnoteReference"/>
          <w:rFonts w:ascii="Times New Roman" w:eastAsia="Times New Roman" w:hAnsi="Times New Roman" w:cs="Times New Roman"/>
          <w:sz w:val="20"/>
          <w:szCs w:val="20"/>
        </w:rPr>
        <w:footnoteRef/>
      </w:r>
      <w:r w:rsidRPr="00581A21">
        <w:rPr>
          <w:rFonts w:ascii="Times New Roman" w:eastAsia="Times New Roman" w:hAnsi="Times New Roman" w:cs="Times New Roman"/>
          <w:sz w:val="20"/>
          <w:szCs w:val="20"/>
        </w:rPr>
        <w:t xml:space="preserve"> </w:t>
      </w:r>
      <w:r w:rsidR="00E01AFA">
        <w:rPr>
          <w:rFonts w:ascii="Times New Roman" w:eastAsia="Times New Roman" w:hAnsi="Times New Roman" w:cs="Times New Roman"/>
          <w:i/>
          <w:iCs/>
          <w:color w:val="000000" w:themeColor="text1"/>
          <w:sz w:val="20"/>
          <w:szCs w:val="20"/>
        </w:rPr>
        <w:t>See id.</w:t>
      </w:r>
    </w:p>
  </w:footnote>
  <w:footnote w:id="93">
    <w:p w14:paraId="74118B2E" w14:textId="523E98B4" w:rsidR="00305CA1" w:rsidRPr="00581A21" w:rsidRDefault="00305CA1" w:rsidP="175A4A8D">
      <w:pPr>
        <w:spacing w:after="0" w:line="240" w:lineRule="auto"/>
        <w:rPr>
          <w:rFonts w:ascii="Times New Roman" w:hAnsi="Times New Roman" w:cs="Times New Roman"/>
          <w:sz w:val="20"/>
          <w:szCs w:val="20"/>
        </w:rPr>
      </w:pPr>
      <w:r w:rsidRPr="00581A21">
        <w:rPr>
          <w:rStyle w:val="FootnoteReference"/>
          <w:rFonts w:ascii="Times New Roman" w:eastAsia="Times New Roman" w:hAnsi="Times New Roman" w:cs="Times New Roman"/>
          <w:sz w:val="20"/>
          <w:szCs w:val="20"/>
        </w:rPr>
        <w:footnoteRef/>
      </w:r>
      <w:r w:rsidRPr="00581A21">
        <w:rPr>
          <w:rFonts w:ascii="Times New Roman" w:eastAsia="Times New Roman" w:hAnsi="Times New Roman" w:cs="Times New Roman"/>
          <w:sz w:val="20"/>
          <w:szCs w:val="20"/>
        </w:rPr>
        <w:t xml:space="preserve"> </w:t>
      </w:r>
      <w:r w:rsidR="00E01AFA">
        <w:rPr>
          <w:rFonts w:ascii="Times New Roman" w:eastAsia="Times New Roman" w:hAnsi="Times New Roman" w:cs="Times New Roman"/>
          <w:i/>
          <w:iCs/>
          <w:sz w:val="20"/>
          <w:szCs w:val="20"/>
        </w:rPr>
        <w:t xml:space="preserve">See </w:t>
      </w:r>
      <w:r w:rsidRPr="00581A21">
        <w:rPr>
          <w:rFonts w:ascii="Times New Roman" w:eastAsia="Times New Roman" w:hAnsi="Times New Roman" w:cs="Times New Roman"/>
          <w:color w:val="000000" w:themeColor="text1"/>
          <w:sz w:val="20"/>
          <w:szCs w:val="20"/>
        </w:rPr>
        <w:t xml:space="preserve">Maurizio Guerrero, $38M NYCHA Renovation Led By Contractor Known For Dangerous Job Sites, Wage Theft, Documented, 2/18/2022, available at: </w:t>
      </w:r>
      <w:hyperlink r:id="rId106" w:history="1">
        <w:r w:rsidR="00214A5B" w:rsidRPr="00581A21">
          <w:rPr>
            <w:rStyle w:val="Hyperlink"/>
            <w:rFonts w:ascii="Times New Roman" w:eastAsia="Times New Roman" w:hAnsi="Times New Roman" w:cs="Times New Roman"/>
            <w:sz w:val="20"/>
            <w:szCs w:val="20"/>
          </w:rPr>
          <w:t>https://documentedny.com/2022/02/18/nycha-amsterdam-houses-pizzarotti</w:t>
        </w:r>
      </w:hyperlink>
      <w:r w:rsidR="00214A5B" w:rsidRPr="00581A21">
        <w:rPr>
          <w:rFonts w:ascii="Times New Roman" w:eastAsia="Times New Roman" w:hAnsi="Times New Roman" w:cs="Times New Roman"/>
          <w:color w:val="000000" w:themeColor="text1"/>
          <w:sz w:val="20"/>
          <w:szCs w:val="20"/>
        </w:rPr>
        <w:t xml:space="preserve"> </w:t>
      </w:r>
    </w:p>
  </w:footnote>
  <w:footnote w:id="94">
    <w:p w14:paraId="0A268C79" w14:textId="1225D4A7" w:rsidR="00305CA1" w:rsidRPr="00581A21" w:rsidRDefault="00305CA1" w:rsidP="00CB1011">
      <w:pPr>
        <w:spacing w:after="0" w:line="240" w:lineRule="auto"/>
        <w:rPr>
          <w:rFonts w:ascii="Times New Roman" w:hAnsi="Times New Roman" w:cs="Times New Roman"/>
          <w:sz w:val="20"/>
          <w:szCs w:val="20"/>
        </w:rPr>
      </w:pPr>
      <w:r w:rsidRPr="00581A21">
        <w:rPr>
          <w:rStyle w:val="FootnoteReference"/>
          <w:rFonts w:ascii="Times New Roman" w:eastAsia="Times New Roman" w:hAnsi="Times New Roman" w:cs="Times New Roman"/>
          <w:sz w:val="20"/>
          <w:szCs w:val="20"/>
        </w:rPr>
        <w:footnoteRef/>
      </w:r>
      <w:r w:rsidRPr="00581A21">
        <w:rPr>
          <w:rFonts w:ascii="Times New Roman" w:eastAsia="Times New Roman" w:hAnsi="Times New Roman" w:cs="Times New Roman"/>
          <w:sz w:val="20"/>
          <w:szCs w:val="20"/>
        </w:rPr>
        <w:t xml:space="preserve"> </w:t>
      </w:r>
      <w:r w:rsidR="00E01AFA">
        <w:rPr>
          <w:rFonts w:ascii="Times New Roman" w:eastAsia="Times New Roman" w:hAnsi="Times New Roman" w:cs="Times New Roman"/>
          <w:i/>
          <w:iCs/>
          <w:color w:val="000000" w:themeColor="text1"/>
          <w:sz w:val="20"/>
          <w:szCs w:val="20"/>
        </w:rPr>
        <w:t>See id.</w:t>
      </w:r>
    </w:p>
  </w:footnote>
  <w:footnote w:id="95">
    <w:p w14:paraId="23B55C57" w14:textId="6CF32815"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E01AFA">
        <w:rPr>
          <w:rFonts w:ascii="Times New Roman" w:eastAsia="Times New Roman" w:hAnsi="Times New Roman" w:cs="Times New Roman"/>
          <w:i/>
          <w:iCs/>
          <w:color w:val="000000" w:themeColor="text1"/>
        </w:rPr>
        <w:t>See id.</w:t>
      </w:r>
    </w:p>
  </w:footnote>
  <w:footnote w:id="96">
    <w:p w14:paraId="7E6ECB97" w14:textId="3A5154DA"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E01AFA">
        <w:rPr>
          <w:rFonts w:ascii="Times New Roman" w:eastAsia="Times New Roman" w:hAnsi="Times New Roman" w:cs="Times New Roman"/>
          <w:i/>
          <w:iCs/>
          <w:color w:val="000000" w:themeColor="text1"/>
        </w:rPr>
        <w:t>See id.</w:t>
      </w:r>
    </w:p>
  </w:footnote>
  <w:footnote w:id="97">
    <w:p w14:paraId="02BC8A44" w14:textId="50F390E0"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E01AFA">
        <w:rPr>
          <w:rFonts w:ascii="Times New Roman" w:eastAsia="Times New Roman" w:hAnsi="Times New Roman" w:cs="Times New Roman"/>
          <w:i/>
          <w:iCs/>
          <w:color w:val="000000" w:themeColor="text1"/>
        </w:rPr>
        <w:t>See id.</w:t>
      </w:r>
    </w:p>
  </w:footnote>
  <w:footnote w:id="98">
    <w:p w14:paraId="4BADFCD8" w14:textId="3C1D9C7D"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E01AFA">
        <w:rPr>
          <w:rFonts w:ascii="Times New Roman" w:eastAsia="Times New Roman" w:hAnsi="Times New Roman" w:cs="Times New Roman"/>
          <w:i/>
          <w:iCs/>
          <w:color w:val="000000" w:themeColor="text1"/>
        </w:rPr>
        <w:t>See id.</w:t>
      </w:r>
    </w:p>
  </w:footnote>
  <w:footnote w:id="99">
    <w:p w14:paraId="28432495" w14:textId="2A87F78E" w:rsidR="00E01AFA" w:rsidRDefault="00E01AFA" w:rsidP="00E01AFA">
      <w:pPr>
        <w:pStyle w:val="FootnoteText"/>
        <w:jc w:val="both"/>
      </w:pPr>
      <w:r>
        <w:rPr>
          <w:rStyle w:val="FootnoteReference"/>
        </w:rPr>
        <w:footnoteRef/>
      </w:r>
      <w:r>
        <w:t xml:space="preserve"> </w:t>
      </w:r>
      <w:r w:rsidRPr="00E01AFA">
        <w:rPr>
          <w:rFonts w:ascii="Times New Roman" w:hAnsi="Times New Roman" w:cs="Times New Roman"/>
          <w:i/>
          <w:iCs/>
        </w:rPr>
        <w:t xml:space="preserve">See </w:t>
      </w:r>
      <w:r w:rsidRPr="00E01AFA">
        <w:rPr>
          <w:rFonts w:ascii="Times New Roman" w:hAnsi="Times New Roman" w:cs="Times New Roman"/>
        </w:rPr>
        <w:t xml:space="preserve">NYCHA Monitor Agreement, 2019, </w:t>
      </w:r>
      <w:r w:rsidRPr="00E01AFA">
        <w:rPr>
          <w:rFonts w:ascii="Times New Roman" w:hAnsi="Times New Roman" w:cs="Times New Roman"/>
          <w:i/>
          <w:iCs/>
        </w:rPr>
        <w:t xml:space="preserve">available at </w:t>
      </w:r>
      <w:hyperlink r:id="rId107" w:history="1">
        <w:r w:rsidR="00BF494F" w:rsidRPr="00B263D7">
          <w:rPr>
            <w:rStyle w:val="Hyperlink"/>
            <w:rFonts w:ascii="Times New Roman" w:hAnsi="Times New Roman" w:cs="Times New Roman"/>
          </w:rPr>
          <w:t>https://nychamonitor.com/wp-content/uploads/2019/03/Final-Executed-NYCHA-Agreement.pdf</w:t>
        </w:r>
      </w:hyperlink>
      <w:r w:rsidR="00BF494F">
        <w:rPr>
          <w:rFonts w:ascii="Times New Roman" w:hAnsi="Times New Roman" w:cs="Times New Roman"/>
        </w:rPr>
        <w:t xml:space="preserve"> </w:t>
      </w:r>
      <w:r w:rsidRPr="00E01AFA">
        <w:rPr>
          <w:rFonts w:ascii="Times New Roman" w:hAnsi="Times New Roman" w:cs="Times New Roman"/>
        </w:rPr>
        <w:t>(</w:t>
      </w:r>
      <w:r w:rsidRPr="00E01AFA">
        <w:rPr>
          <w:rFonts w:ascii="Times New Roman" w:eastAsia="Times New Roman" w:hAnsi="Times New Roman" w:cs="Times New Roman"/>
          <w:color w:val="000000" w:themeColor="text1"/>
        </w:rPr>
        <w:t xml:space="preserve">The NYCHA Federal Monitor was installed in 2019 to oversee NYCHA as a result of a federal complaint regarding NYCHA’s failure to comply with safety regulations, </w:t>
      </w:r>
      <w:r w:rsidR="00BF494F">
        <w:rPr>
          <w:rFonts w:ascii="Times New Roman" w:eastAsia="Times New Roman" w:hAnsi="Times New Roman" w:cs="Times New Roman"/>
          <w:color w:val="000000" w:themeColor="text1"/>
        </w:rPr>
        <w:t xml:space="preserve">failure to </w:t>
      </w:r>
      <w:r w:rsidRPr="00E01AFA">
        <w:rPr>
          <w:rFonts w:ascii="Times New Roman" w:eastAsia="Times New Roman" w:hAnsi="Times New Roman" w:cs="Times New Roman"/>
          <w:color w:val="000000" w:themeColor="text1"/>
        </w:rPr>
        <w:t>provide safe &amp; sanitary housing, and repeated misleading of HUD through deceptive practices).</w:t>
      </w:r>
      <w:r>
        <w:rPr>
          <w:rFonts w:ascii="Times New Roman" w:eastAsia="Times New Roman" w:hAnsi="Times New Roman" w:cs="Times New Roman"/>
          <w:color w:val="000000" w:themeColor="text1"/>
          <w:sz w:val="24"/>
          <w:szCs w:val="24"/>
        </w:rPr>
        <w:t xml:space="preserve"> </w:t>
      </w:r>
    </w:p>
  </w:footnote>
  <w:footnote w:id="100">
    <w:p w14:paraId="6AEC1C89" w14:textId="24C2946A"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E01AFA" w:rsidRPr="00E01AFA">
        <w:rPr>
          <w:rFonts w:ascii="Times New Roman" w:eastAsia="Times New Roman" w:hAnsi="Times New Roman" w:cs="Times New Roman"/>
          <w:i/>
          <w:iCs/>
        </w:rPr>
        <w:t xml:space="preserve">See </w:t>
      </w:r>
      <w:r w:rsidRPr="00E01AFA">
        <w:rPr>
          <w:rFonts w:ascii="Times New Roman" w:eastAsia="Times New Roman" w:hAnsi="Times New Roman" w:cs="Times New Roman"/>
          <w:color w:val="000000" w:themeColor="text1"/>
        </w:rPr>
        <w:t xml:space="preserve">Bart Schwartz, Office of the NYCHA Federal Monitor, Twelfth Monitor Quarterly Report, September 9, 2022, available at: </w:t>
      </w:r>
      <w:hyperlink r:id="rId108" w:history="1">
        <w:r w:rsidR="00A47CE6" w:rsidRPr="00E01AFA">
          <w:rPr>
            <w:rStyle w:val="Hyperlink"/>
            <w:rFonts w:ascii="Times New Roman" w:eastAsia="Times New Roman" w:hAnsi="Times New Roman" w:cs="Times New Roman"/>
          </w:rPr>
          <w:t>https://nychamonitor.com/wp-content/uploads/2022/09/Twelfth-Monitor-Quarterly-Report-9.7.22.pdf</w:t>
        </w:r>
      </w:hyperlink>
      <w:r w:rsidR="00A47CE6" w:rsidRPr="00581A21">
        <w:rPr>
          <w:rFonts w:ascii="Times New Roman" w:eastAsia="Times New Roman" w:hAnsi="Times New Roman" w:cs="Times New Roman"/>
          <w:color w:val="000000" w:themeColor="text1"/>
        </w:rPr>
        <w:t xml:space="preserve"> </w:t>
      </w:r>
    </w:p>
  </w:footnote>
  <w:footnote w:id="101">
    <w:p w14:paraId="62283992" w14:textId="254F2C9B"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E01AFA">
        <w:rPr>
          <w:rFonts w:ascii="Times New Roman" w:eastAsia="Times New Roman" w:hAnsi="Times New Roman" w:cs="Times New Roman"/>
          <w:i/>
          <w:iCs/>
          <w:color w:val="000000" w:themeColor="text1"/>
        </w:rPr>
        <w:t>See id.</w:t>
      </w:r>
    </w:p>
  </w:footnote>
  <w:footnote w:id="102">
    <w:p w14:paraId="0A106CF3" w14:textId="61479BF4"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E01AFA">
        <w:rPr>
          <w:rFonts w:ascii="Times New Roman" w:eastAsia="Times New Roman" w:hAnsi="Times New Roman" w:cs="Times New Roman"/>
          <w:i/>
          <w:iCs/>
          <w:color w:val="000000" w:themeColor="text1"/>
        </w:rPr>
        <w:t>See id.</w:t>
      </w:r>
    </w:p>
  </w:footnote>
  <w:footnote w:id="103">
    <w:p w14:paraId="67F8B8C2" w14:textId="38FA2CE1"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E01AFA">
        <w:rPr>
          <w:rFonts w:ascii="Times New Roman" w:eastAsia="Times New Roman" w:hAnsi="Times New Roman" w:cs="Times New Roman"/>
          <w:i/>
          <w:iCs/>
          <w:color w:val="000000" w:themeColor="text1"/>
        </w:rPr>
        <w:t>See id.</w:t>
      </w:r>
    </w:p>
  </w:footnote>
  <w:footnote w:id="104">
    <w:p w14:paraId="626BC307" w14:textId="23D60278" w:rsidR="00305CA1" w:rsidRPr="00581A21" w:rsidRDefault="00305CA1" w:rsidP="175A4A8D">
      <w:pPr>
        <w:pStyle w:val="FootnoteText"/>
        <w:rPr>
          <w:rFonts w:ascii="Times New Roman" w:hAnsi="Times New Roman" w:cs="Times New Roman"/>
        </w:rPr>
      </w:pPr>
      <w:r w:rsidRPr="00581A21">
        <w:rPr>
          <w:rStyle w:val="FootnoteReference"/>
          <w:rFonts w:ascii="Times New Roman" w:eastAsia="Times New Roman" w:hAnsi="Times New Roman" w:cs="Times New Roman"/>
        </w:rPr>
        <w:footnoteRef/>
      </w:r>
      <w:r w:rsidRPr="00581A21">
        <w:rPr>
          <w:rFonts w:ascii="Times New Roman" w:eastAsia="Times New Roman" w:hAnsi="Times New Roman" w:cs="Times New Roman"/>
        </w:rPr>
        <w:t xml:space="preserve"> </w:t>
      </w:r>
      <w:r w:rsidR="00E01AFA">
        <w:rPr>
          <w:rFonts w:ascii="Times New Roman" w:eastAsia="Times New Roman" w:hAnsi="Times New Roman" w:cs="Times New Roman"/>
          <w:i/>
          <w:iCs/>
          <w:color w:val="000000" w:themeColor="text1"/>
        </w:rPr>
        <w:t>See id.</w:t>
      </w:r>
    </w:p>
  </w:footnote>
</w:footnotes>
</file>

<file path=word/intelligence2.xml><?xml version="1.0" encoding="utf-8"?>
<int2:intelligence xmlns:int2="http://schemas.microsoft.com/office/intelligence/2020/intelligence" xmlns:oel="http://schemas.microsoft.com/office/2019/extlst">
  <int2:observations>
    <int2:bookmark int2:bookmarkName="_Int_qYEuWy52" int2:invalidationBookmarkName="" int2:hashCode="pjtg7qRmXwDt2x" int2:id="6ihWN1hX">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9AE6E"/>
    <w:multiLevelType w:val="multilevel"/>
    <w:tmpl w:val="484AB0A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528AAE"/>
    <w:rsid w:val="000226D1"/>
    <w:rsid w:val="0002347B"/>
    <w:rsid w:val="00026B82"/>
    <w:rsid w:val="00032079"/>
    <w:rsid w:val="00080CCA"/>
    <w:rsid w:val="00097D59"/>
    <w:rsid w:val="000D6204"/>
    <w:rsid w:val="000E79EE"/>
    <w:rsid w:val="000F7A8E"/>
    <w:rsid w:val="0010372B"/>
    <w:rsid w:val="001079AE"/>
    <w:rsid w:val="00113091"/>
    <w:rsid w:val="00133DC1"/>
    <w:rsid w:val="00136997"/>
    <w:rsid w:val="001413A7"/>
    <w:rsid w:val="00141E7A"/>
    <w:rsid w:val="001669D9"/>
    <w:rsid w:val="00172DA2"/>
    <w:rsid w:val="0018743B"/>
    <w:rsid w:val="001A644F"/>
    <w:rsid w:val="001A6CC6"/>
    <w:rsid w:val="001B3970"/>
    <w:rsid w:val="001C4342"/>
    <w:rsid w:val="001D21B4"/>
    <w:rsid w:val="001E5095"/>
    <w:rsid w:val="00210777"/>
    <w:rsid w:val="002139E0"/>
    <w:rsid w:val="00214A5B"/>
    <w:rsid w:val="00224233"/>
    <w:rsid w:val="00231331"/>
    <w:rsid w:val="00232642"/>
    <w:rsid w:val="002369AE"/>
    <w:rsid w:val="002706BB"/>
    <w:rsid w:val="00273F09"/>
    <w:rsid w:val="002805C4"/>
    <w:rsid w:val="0028258C"/>
    <w:rsid w:val="002A67C5"/>
    <w:rsid w:val="002F1359"/>
    <w:rsid w:val="00305CA1"/>
    <w:rsid w:val="0032701E"/>
    <w:rsid w:val="0033111C"/>
    <w:rsid w:val="003315D3"/>
    <w:rsid w:val="00332C49"/>
    <w:rsid w:val="0036769A"/>
    <w:rsid w:val="00372FAE"/>
    <w:rsid w:val="003943FD"/>
    <w:rsid w:val="003A0CC9"/>
    <w:rsid w:val="003A242A"/>
    <w:rsid w:val="003B68CE"/>
    <w:rsid w:val="003B7B8A"/>
    <w:rsid w:val="003C0E3C"/>
    <w:rsid w:val="003E268A"/>
    <w:rsid w:val="00400CAD"/>
    <w:rsid w:val="00424CC4"/>
    <w:rsid w:val="00442296"/>
    <w:rsid w:val="00492B58"/>
    <w:rsid w:val="004A37E7"/>
    <w:rsid w:val="004A6022"/>
    <w:rsid w:val="004B6F07"/>
    <w:rsid w:val="004C256B"/>
    <w:rsid w:val="004D522D"/>
    <w:rsid w:val="004D5986"/>
    <w:rsid w:val="004F54E8"/>
    <w:rsid w:val="004F5CA4"/>
    <w:rsid w:val="00512558"/>
    <w:rsid w:val="005219A7"/>
    <w:rsid w:val="00521E9A"/>
    <w:rsid w:val="005245D3"/>
    <w:rsid w:val="00533916"/>
    <w:rsid w:val="00540942"/>
    <w:rsid w:val="00543CA0"/>
    <w:rsid w:val="0054739D"/>
    <w:rsid w:val="0054766E"/>
    <w:rsid w:val="00554A5D"/>
    <w:rsid w:val="00566B03"/>
    <w:rsid w:val="0058039A"/>
    <w:rsid w:val="00581A21"/>
    <w:rsid w:val="00593E41"/>
    <w:rsid w:val="005B3763"/>
    <w:rsid w:val="005C1868"/>
    <w:rsid w:val="005D0EEE"/>
    <w:rsid w:val="005D1C86"/>
    <w:rsid w:val="00602461"/>
    <w:rsid w:val="006058E9"/>
    <w:rsid w:val="00612CAE"/>
    <w:rsid w:val="00642583"/>
    <w:rsid w:val="00651CBB"/>
    <w:rsid w:val="0067227D"/>
    <w:rsid w:val="00676E04"/>
    <w:rsid w:val="006849EA"/>
    <w:rsid w:val="0069007E"/>
    <w:rsid w:val="0069017A"/>
    <w:rsid w:val="00697B83"/>
    <w:rsid w:val="006D1E93"/>
    <w:rsid w:val="006D245E"/>
    <w:rsid w:val="006E040B"/>
    <w:rsid w:val="0070E67C"/>
    <w:rsid w:val="00727FFD"/>
    <w:rsid w:val="0075393D"/>
    <w:rsid w:val="00755320"/>
    <w:rsid w:val="00766F1B"/>
    <w:rsid w:val="007B10B1"/>
    <w:rsid w:val="007B2F70"/>
    <w:rsid w:val="007B3D70"/>
    <w:rsid w:val="007C35AB"/>
    <w:rsid w:val="007C74B6"/>
    <w:rsid w:val="007D407A"/>
    <w:rsid w:val="007E6E55"/>
    <w:rsid w:val="00807771"/>
    <w:rsid w:val="00812043"/>
    <w:rsid w:val="0081598C"/>
    <w:rsid w:val="00833D7D"/>
    <w:rsid w:val="00870135"/>
    <w:rsid w:val="00871C5B"/>
    <w:rsid w:val="00872E9E"/>
    <w:rsid w:val="0087768A"/>
    <w:rsid w:val="00900354"/>
    <w:rsid w:val="00930D55"/>
    <w:rsid w:val="009310FB"/>
    <w:rsid w:val="00940ECA"/>
    <w:rsid w:val="00957C8D"/>
    <w:rsid w:val="0095D805"/>
    <w:rsid w:val="00973420"/>
    <w:rsid w:val="0099090B"/>
    <w:rsid w:val="00994193"/>
    <w:rsid w:val="009C0DFD"/>
    <w:rsid w:val="009C421D"/>
    <w:rsid w:val="009D5475"/>
    <w:rsid w:val="009E4BD4"/>
    <w:rsid w:val="00A310D1"/>
    <w:rsid w:val="00A34DD3"/>
    <w:rsid w:val="00A43C66"/>
    <w:rsid w:val="00A47CE6"/>
    <w:rsid w:val="00A6415D"/>
    <w:rsid w:val="00A65130"/>
    <w:rsid w:val="00A668B1"/>
    <w:rsid w:val="00A833B1"/>
    <w:rsid w:val="00AA67A9"/>
    <w:rsid w:val="00AB0BD6"/>
    <w:rsid w:val="00AB2CC6"/>
    <w:rsid w:val="00AC22CB"/>
    <w:rsid w:val="00AC5860"/>
    <w:rsid w:val="00AD2572"/>
    <w:rsid w:val="00AD4687"/>
    <w:rsid w:val="00AD52F9"/>
    <w:rsid w:val="00AE0C86"/>
    <w:rsid w:val="00AE5DC1"/>
    <w:rsid w:val="00AF41B2"/>
    <w:rsid w:val="00B02FDC"/>
    <w:rsid w:val="00B04503"/>
    <w:rsid w:val="00B1124D"/>
    <w:rsid w:val="00B1682E"/>
    <w:rsid w:val="00B5620A"/>
    <w:rsid w:val="00B64A67"/>
    <w:rsid w:val="00B7B0DE"/>
    <w:rsid w:val="00B81826"/>
    <w:rsid w:val="00B87254"/>
    <w:rsid w:val="00B94340"/>
    <w:rsid w:val="00B969C1"/>
    <w:rsid w:val="00BA3799"/>
    <w:rsid w:val="00BA4F7E"/>
    <w:rsid w:val="00BB1430"/>
    <w:rsid w:val="00BC37E5"/>
    <w:rsid w:val="00BD0707"/>
    <w:rsid w:val="00BE5505"/>
    <w:rsid w:val="00BF2A92"/>
    <w:rsid w:val="00BF494F"/>
    <w:rsid w:val="00C036F9"/>
    <w:rsid w:val="00C1B12F"/>
    <w:rsid w:val="00C222CB"/>
    <w:rsid w:val="00C24C07"/>
    <w:rsid w:val="00C33BB1"/>
    <w:rsid w:val="00C40677"/>
    <w:rsid w:val="00C45C3B"/>
    <w:rsid w:val="00C510D8"/>
    <w:rsid w:val="00C560EA"/>
    <w:rsid w:val="00C76EEC"/>
    <w:rsid w:val="00C87558"/>
    <w:rsid w:val="00C912EA"/>
    <w:rsid w:val="00CA21AC"/>
    <w:rsid w:val="00CA3822"/>
    <w:rsid w:val="00CB1011"/>
    <w:rsid w:val="00CC336E"/>
    <w:rsid w:val="00CD0D40"/>
    <w:rsid w:val="00CD1C2E"/>
    <w:rsid w:val="00CD2102"/>
    <w:rsid w:val="00CF7655"/>
    <w:rsid w:val="00D44690"/>
    <w:rsid w:val="00D7B9CF"/>
    <w:rsid w:val="00D925E9"/>
    <w:rsid w:val="00DA3844"/>
    <w:rsid w:val="00DD0E30"/>
    <w:rsid w:val="00DE4849"/>
    <w:rsid w:val="00DE4A45"/>
    <w:rsid w:val="00DF55AA"/>
    <w:rsid w:val="00E01AFA"/>
    <w:rsid w:val="00E411F0"/>
    <w:rsid w:val="00E5301C"/>
    <w:rsid w:val="00E611E3"/>
    <w:rsid w:val="00E67A18"/>
    <w:rsid w:val="00E84587"/>
    <w:rsid w:val="00E91E6D"/>
    <w:rsid w:val="00EC267B"/>
    <w:rsid w:val="00ED2E04"/>
    <w:rsid w:val="00ED3355"/>
    <w:rsid w:val="00ED572C"/>
    <w:rsid w:val="00EE55F9"/>
    <w:rsid w:val="00F108FD"/>
    <w:rsid w:val="00F17A22"/>
    <w:rsid w:val="00F74065"/>
    <w:rsid w:val="00F90E9F"/>
    <w:rsid w:val="00F966BE"/>
    <w:rsid w:val="00FF401E"/>
    <w:rsid w:val="0136B2C9"/>
    <w:rsid w:val="0163E539"/>
    <w:rsid w:val="0165E44C"/>
    <w:rsid w:val="017A7FDB"/>
    <w:rsid w:val="019FCDFD"/>
    <w:rsid w:val="01E9B503"/>
    <w:rsid w:val="020E4958"/>
    <w:rsid w:val="0269A682"/>
    <w:rsid w:val="028E9B93"/>
    <w:rsid w:val="031CB485"/>
    <w:rsid w:val="0366582B"/>
    <w:rsid w:val="0373B896"/>
    <w:rsid w:val="04218A16"/>
    <w:rsid w:val="042E6437"/>
    <w:rsid w:val="0432A221"/>
    <w:rsid w:val="0447650B"/>
    <w:rsid w:val="05FAE332"/>
    <w:rsid w:val="06076369"/>
    <w:rsid w:val="06138C3D"/>
    <w:rsid w:val="0641A9ED"/>
    <w:rsid w:val="069C5C00"/>
    <w:rsid w:val="06BB285B"/>
    <w:rsid w:val="06C1FB0B"/>
    <w:rsid w:val="06CBA072"/>
    <w:rsid w:val="070C334E"/>
    <w:rsid w:val="07197513"/>
    <w:rsid w:val="07551AB9"/>
    <w:rsid w:val="076EE582"/>
    <w:rsid w:val="07835F58"/>
    <w:rsid w:val="07984200"/>
    <w:rsid w:val="0799C05C"/>
    <w:rsid w:val="07B472EE"/>
    <w:rsid w:val="07BD1023"/>
    <w:rsid w:val="08031603"/>
    <w:rsid w:val="082D1DFE"/>
    <w:rsid w:val="084EE90F"/>
    <w:rsid w:val="0903AAD7"/>
    <w:rsid w:val="091D9805"/>
    <w:rsid w:val="091F2FB9"/>
    <w:rsid w:val="092F12C4"/>
    <w:rsid w:val="0942534E"/>
    <w:rsid w:val="09B9E1BA"/>
    <w:rsid w:val="0A12F2AC"/>
    <w:rsid w:val="0A912725"/>
    <w:rsid w:val="0AE8559B"/>
    <w:rsid w:val="0AF0C332"/>
    <w:rsid w:val="0AF76EE9"/>
    <w:rsid w:val="0B472818"/>
    <w:rsid w:val="0B54F3F8"/>
    <w:rsid w:val="0BDBC477"/>
    <w:rsid w:val="0BF16392"/>
    <w:rsid w:val="0C72979F"/>
    <w:rsid w:val="0C79939E"/>
    <w:rsid w:val="0CA3942D"/>
    <w:rsid w:val="0CB3816C"/>
    <w:rsid w:val="0CB94C60"/>
    <w:rsid w:val="0CCF9DCF"/>
    <w:rsid w:val="0CD36E24"/>
    <w:rsid w:val="0D0E2F69"/>
    <w:rsid w:val="0D1A5F40"/>
    <w:rsid w:val="0D347362"/>
    <w:rsid w:val="0D3B19E7"/>
    <w:rsid w:val="0D4B1B5F"/>
    <w:rsid w:val="0D86B03C"/>
    <w:rsid w:val="0D889E6A"/>
    <w:rsid w:val="0DBBFF4E"/>
    <w:rsid w:val="0DD187D7"/>
    <w:rsid w:val="0E169F89"/>
    <w:rsid w:val="0E45BD26"/>
    <w:rsid w:val="0E720B0F"/>
    <w:rsid w:val="0E74FBC9"/>
    <w:rsid w:val="0E83C0DE"/>
    <w:rsid w:val="0E88AE9E"/>
    <w:rsid w:val="0E8B35BE"/>
    <w:rsid w:val="0ED45176"/>
    <w:rsid w:val="0EF3F00C"/>
    <w:rsid w:val="0F10291F"/>
    <w:rsid w:val="0F96489C"/>
    <w:rsid w:val="0FD5957A"/>
    <w:rsid w:val="100EE384"/>
    <w:rsid w:val="1068DD51"/>
    <w:rsid w:val="10768F7A"/>
    <w:rsid w:val="10D3FAA8"/>
    <w:rsid w:val="10F3A010"/>
    <w:rsid w:val="1102D3F7"/>
    <w:rsid w:val="11210DF6"/>
    <w:rsid w:val="112F488B"/>
    <w:rsid w:val="1141DDDF"/>
    <w:rsid w:val="116DEB17"/>
    <w:rsid w:val="117977F5"/>
    <w:rsid w:val="118DC238"/>
    <w:rsid w:val="11DFB75F"/>
    <w:rsid w:val="12428E65"/>
    <w:rsid w:val="126B72E9"/>
    <w:rsid w:val="1330EF46"/>
    <w:rsid w:val="13573201"/>
    <w:rsid w:val="1358520A"/>
    <w:rsid w:val="1386EEF3"/>
    <w:rsid w:val="13AC9591"/>
    <w:rsid w:val="13B5761E"/>
    <w:rsid w:val="13DDC0C7"/>
    <w:rsid w:val="13F8FCD0"/>
    <w:rsid w:val="14072449"/>
    <w:rsid w:val="1407434A"/>
    <w:rsid w:val="140B9B6A"/>
    <w:rsid w:val="1487FFC2"/>
    <w:rsid w:val="152E87A1"/>
    <w:rsid w:val="1530E0AC"/>
    <w:rsid w:val="15EC9490"/>
    <w:rsid w:val="1614B68A"/>
    <w:rsid w:val="163DD6BE"/>
    <w:rsid w:val="16EBC8AE"/>
    <w:rsid w:val="1706BB81"/>
    <w:rsid w:val="172CD400"/>
    <w:rsid w:val="175A4A8D"/>
    <w:rsid w:val="17649D8E"/>
    <w:rsid w:val="177348AF"/>
    <w:rsid w:val="17904F7A"/>
    <w:rsid w:val="17B0D7DE"/>
    <w:rsid w:val="183FC706"/>
    <w:rsid w:val="186CC488"/>
    <w:rsid w:val="18EFE45F"/>
    <w:rsid w:val="1926726F"/>
    <w:rsid w:val="197C8FE4"/>
    <w:rsid w:val="19A40212"/>
    <w:rsid w:val="19F5B26B"/>
    <w:rsid w:val="1A061206"/>
    <w:rsid w:val="1A1C0C82"/>
    <w:rsid w:val="1A3F4DF4"/>
    <w:rsid w:val="1A68A357"/>
    <w:rsid w:val="1A6CA00C"/>
    <w:rsid w:val="1A9A291F"/>
    <w:rsid w:val="1AB9ACBF"/>
    <w:rsid w:val="1ABF1BA2"/>
    <w:rsid w:val="1ADABEAA"/>
    <w:rsid w:val="1AEE1162"/>
    <w:rsid w:val="1AF97634"/>
    <w:rsid w:val="1AFF4DB5"/>
    <w:rsid w:val="1B2A997E"/>
    <w:rsid w:val="1B8189FA"/>
    <w:rsid w:val="1C12552F"/>
    <w:rsid w:val="1C3226FE"/>
    <w:rsid w:val="1C3DFBE4"/>
    <w:rsid w:val="1C557D20"/>
    <w:rsid w:val="1C858FC2"/>
    <w:rsid w:val="1C8BF346"/>
    <w:rsid w:val="1CEAD5C9"/>
    <w:rsid w:val="1D64CF8B"/>
    <w:rsid w:val="1DAE2590"/>
    <w:rsid w:val="1DF501FC"/>
    <w:rsid w:val="1E607C34"/>
    <w:rsid w:val="1EE2318B"/>
    <w:rsid w:val="1F35A4FF"/>
    <w:rsid w:val="1F57AEEC"/>
    <w:rsid w:val="1F678781"/>
    <w:rsid w:val="1F9325A5"/>
    <w:rsid w:val="1FBCE681"/>
    <w:rsid w:val="1FC9F04A"/>
    <w:rsid w:val="1FE5C933"/>
    <w:rsid w:val="1FE846A5"/>
    <w:rsid w:val="203FF7E2"/>
    <w:rsid w:val="212F2A91"/>
    <w:rsid w:val="213CD5EE"/>
    <w:rsid w:val="21677D84"/>
    <w:rsid w:val="21A36FA9"/>
    <w:rsid w:val="21C8B174"/>
    <w:rsid w:val="22058836"/>
    <w:rsid w:val="2226E576"/>
    <w:rsid w:val="2267C3B0"/>
    <w:rsid w:val="226C49A2"/>
    <w:rsid w:val="22767DBE"/>
    <w:rsid w:val="22C66866"/>
    <w:rsid w:val="22CAFAF2"/>
    <w:rsid w:val="22DE3CEE"/>
    <w:rsid w:val="231C25A8"/>
    <w:rsid w:val="231CE3B1"/>
    <w:rsid w:val="234EE8B7"/>
    <w:rsid w:val="23E3659C"/>
    <w:rsid w:val="23F7C63A"/>
    <w:rsid w:val="24039411"/>
    <w:rsid w:val="2405C7B6"/>
    <w:rsid w:val="2428F5A4"/>
    <w:rsid w:val="2466CB53"/>
    <w:rsid w:val="248E67E3"/>
    <w:rsid w:val="2494F3A8"/>
    <w:rsid w:val="24C36451"/>
    <w:rsid w:val="24D5E510"/>
    <w:rsid w:val="24DCBFC4"/>
    <w:rsid w:val="24F19D23"/>
    <w:rsid w:val="251B7674"/>
    <w:rsid w:val="25528AAE"/>
    <w:rsid w:val="25894E13"/>
    <w:rsid w:val="25A19817"/>
    <w:rsid w:val="25A31C0F"/>
    <w:rsid w:val="25A670A0"/>
    <w:rsid w:val="25E72D9A"/>
    <w:rsid w:val="2620C4FC"/>
    <w:rsid w:val="2623CB40"/>
    <w:rsid w:val="26415E4C"/>
    <w:rsid w:val="2648FA09"/>
    <w:rsid w:val="26A89F7A"/>
    <w:rsid w:val="26BDA5B3"/>
    <w:rsid w:val="271EEE3A"/>
    <w:rsid w:val="2797F1EA"/>
    <w:rsid w:val="27B99B7F"/>
    <w:rsid w:val="27F51A7A"/>
    <w:rsid w:val="2810EA69"/>
    <w:rsid w:val="28112852"/>
    <w:rsid w:val="287B606E"/>
    <w:rsid w:val="28D5C885"/>
    <w:rsid w:val="28D938D9"/>
    <w:rsid w:val="28DFC21F"/>
    <w:rsid w:val="29B2AFC4"/>
    <w:rsid w:val="29C66474"/>
    <w:rsid w:val="29C9F565"/>
    <w:rsid w:val="29EC6C7A"/>
    <w:rsid w:val="2A327BAF"/>
    <w:rsid w:val="2AFB10BD"/>
    <w:rsid w:val="2B141B1D"/>
    <w:rsid w:val="2B434CFE"/>
    <w:rsid w:val="2B58976E"/>
    <w:rsid w:val="2B5CBB5A"/>
    <w:rsid w:val="2B61E659"/>
    <w:rsid w:val="2B68AF5D"/>
    <w:rsid w:val="2BB4FE2F"/>
    <w:rsid w:val="2BC45421"/>
    <w:rsid w:val="2BDC4FB4"/>
    <w:rsid w:val="2C020641"/>
    <w:rsid w:val="2C219D15"/>
    <w:rsid w:val="2C7EA27B"/>
    <w:rsid w:val="2C8B70B7"/>
    <w:rsid w:val="2CC97EAB"/>
    <w:rsid w:val="2CFB6252"/>
    <w:rsid w:val="2D27397A"/>
    <w:rsid w:val="2D2ADC61"/>
    <w:rsid w:val="2D3C69C4"/>
    <w:rsid w:val="2D51BD71"/>
    <w:rsid w:val="2D89AFEB"/>
    <w:rsid w:val="2D9B1D93"/>
    <w:rsid w:val="2DC7ECA7"/>
    <w:rsid w:val="2DCD0D66"/>
    <w:rsid w:val="2E486F1F"/>
    <w:rsid w:val="2E7120F6"/>
    <w:rsid w:val="2E7C3B45"/>
    <w:rsid w:val="2E8A8254"/>
    <w:rsid w:val="2E93CF98"/>
    <w:rsid w:val="2EEA0102"/>
    <w:rsid w:val="2EF5FB80"/>
    <w:rsid w:val="2EFCC7D5"/>
    <w:rsid w:val="2F104BBD"/>
    <w:rsid w:val="2F4940AD"/>
    <w:rsid w:val="2FC2AE97"/>
    <w:rsid w:val="2FFCE91C"/>
    <w:rsid w:val="30AC2D9B"/>
    <w:rsid w:val="30E76D73"/>
    <w:rsid w:val="314CB255"/>
    <w:rsid w:val="3178E9B0"/>
    <w:rsid w:val="3189B44D"/>
    <w:rsid w:val="3266F2C2"/>
    <w:rsid w:val="3272250A"/>
    <w:rsid w:val="32D1A630"/>
    <w:rsid w:val="3312846A"/>
    <w:rsid w:val="3345045F"/>
    <w:rsid w:val="33527798"/>
    <w:rsid w:val="336E47A8"/>
    <w:rsid w:val="3388EFBC"/>
    <w:rsid w:val="33A4A70E"/>
    <w:rsid w:val="33ABF043"/>
    <w:rsid w:val="341730BB"/>
    <w:rsid w:val="3427EC47"/>
    <w:rsid w:val="3484DCA3"/>
    <w:rsid w:val="3485FE25"/>
    <w:rsid w:val="349616F4"/>
    <w:rsid w:val="34DC7E40"/>
    <w:rsid w:val="350E0F1F"/>
    <w:rsid w:val="35795901"/>
    <w:rsid w:val="35848B84"/>
    <w:rsid w:val="358BE1BC"/>
    <w:rsid w:val="35905D1D"/>
    <w:rsid w:val="359E9384"/>
    <w:rsid w:val="35AB0FDE"/>
    <w:rsid w:val="35B637CA"/>
    <w:rsid w:val="35CFA0CA"/>
    <w:rsid w:val="35F177DB"/>
    <w:rsid w:val="35F2850B"/>
    <w:rsid w:val="360B7C99"/>
    <w:rsid w:val="361D7B57"/>
    <w:rsid w:val="363ACC15"/>
    <w:rsid w:val="363D22D2"/>
    <w:rsid w:val="3640E573"/>
    <w:rsid w:val="364E2C29"/>
    <w:rsid w:val="368B0069"/>
    <w:rsid w:val="36959C4D"/>
    <w:rsid w:val="371C0582"/>
    <w:rsid w:val="3728DFE8"/>
    <w:rsid w:val="374B4509"/>
    <w:rsid w:val="3769002D"/>
    <w:rsid w:val="37B434CE"/>
    <w:rsid w:val="37E6EE85"/>
    <w:rsid w:val="38838E2B"/>
    <w:rsid w:val="38CC517F"/>
    <w:rsid w:val="38D05606"/>
    <w:rsid w:val="3913D824"/>
    <w:rsid w:val="39491672"/>
    <w:rsid w:val="394E95BB"/>
    <w:rsid w:val="39861B11"/>
    <w:rsid w:val="39B80629"/>
    <w:rsid w:val="3A05DD45"/>
    <w:rsid w:val="3A11763C"/>
    <w:rsid w:val="3A1F5E8C"/>
    <w:rsid w:val="3A21A3E8"/>
    <w:rsid w:val="3A32B9DA"/>
    <w:rsid w:val="3A4212C8"/>
    <w:rsid w:val="3A4823BB"/>
    <w:rsid w:val="3A69709C"/>
    <w:rsid w:val="3AB69AD5"/>
    <w:rsid w:val="3AFBA1EE"/>
    <w:rsid w:val="3B46E74E"/>
    <w:rsid w:val="3B746C71"/>
    <w:rsid w:val="3B7F3750"/>
    <w:rsid w:val="3B82304F"/>
    <w:rsid w:val="3B91DD0D"/>
    <w:rsid w:val="3BB441A8"/>
    <w:rsid w:val="3BC08EE9"/>
    <w:rsid w:val="3BC5FDCC"/>
    <w:rsid w:val="3BC912EC"/>
    <w:rsid w:val="3BDB92A7"/>
    <w:rsid w:val="3C0E9BE7"/>
    <w:rsid w:val="3C255948"/>
    <w:rsid w:val="3C322BD6"/>
    <w:rsid w:val="3C3D4F12"/>
    <w:rsid w:val="3CBB9C57"/>
    <w:rsid w:val="3CE755B9"/>
    <w:rsid w:val="3D1F66CC"/>
    <w:rsid w:val="3D492627"/>
    <w:rsid w:val="3D495EA7"/>
    <w:rsid w:val="3D814457"/>
    <w:rsid w:val="3D92DADA"/>
    <w:rsid w:val="3DA5962C"/>
    <w:rsid w:val="3DECF26C"/>
    <w:rsid w:val="3E149467"/>
    <w:rsid w:val="3E26B626"/>
    <w:rsid w:val="3E402769"/>
    <w:rsid w:val="3E49F5AC"/>
    <w:rsid w:val="3E4D8A3D"/>
    <w:rsid w:val="3E65BDCA"/>
    <w:rsid w:val="3F07C651"/>
    <w:rsid w:val="3F098728"/>
    <w:rsid w:val="3F8E2161"/>
    <w:rsid w:val="3FB3171A"/>
    <w:rsid w:val="3FF81537"/>
    <w:rsid w:val="40018E2B"/>
    <w:rsid w:val="406E0504"/>
    <w:rsid w:val="40981008"/>
    <w:rsid w:val="40AA310F"/>
    <w:rsid w:val="40CA219F"/>
    <w:rsid w:val="40EBF823"/>
    <w:rsid w:val="410DFB6A"/>
    <w:rsid w:val="4161307F"/>
    <w:rsid w:val="416AC3A5"/>
    <w:rsid w:val="418E2E01"/>
    <w:rsid w:val="41E1346E"/>
    <w:rsid w:val="41E63745"/>
    <w:rsid w:val="41EA6355"/>
    <w:rsid w:val="428F5915"/>
    <w:rsid w:val="42F70DCA"/>
    <w:rsid w:val="43069406"/>
    <w:rsid w:val="433319DD"/>
    <w:rsid w:val="43E201EC"/>
    <w:rsid w:val="444B5554"/>
    <w:rsid w:val="4490F1AB"/>
    <w:rsid w:val="44A26467"/>
    <w:rsid w:val="44EA97E6"/>
    <w:rsid w:val="44FDB56C"/>
    <w:rsid w:val="4539EE43"/>
    <w:rsid w:val="456173FB"/>
    <w:rsid w:val="458CA44D"/>
    <w:rsid w:val="4591AC2A"/>
    <w:rsid w:val="459DD9A3"/>
    <w:rsid w:val="459F588B"/>
    <w:rsid w:val="45C6F9D7"/>
    <w:rsid w:val="45C97278"/>
    <w:rsid w:val="45F45C00"/>
    <w:rsid w:val="461DA871"/>
    <w:rsid w:val="468AE898"/>
    <w:rsid w:val="468F51E4"/>
    <w:rsid w:val="4705B731"/>
    <w:rsid w:val="471746ED"/>
    <w:rsid w:val="47335015"/>
    <w:rsid w:val="47438A07"/>
    <w:rsid w:val="474B5DAB"/>
    <w:rsid w:val="47596279"/>
    <w:rsid w:val="475DFEED"/>
    <w:rsid w:val="47B1FB2D"/>
    <w:rsid w:val="47CBEBAC"/>
    <w:rsid w:val="48032D4E"/>
    <w:rsid w:val="483E8887"/>
    <w:rsid w:val="484927AD"/>
    <w:rsid w:val="4893E4E6"/>
    <w:rsid w:val="489AFFB7"/>
    <w:rsid w:val="48AD556E"/>
    <w:rsid w:val="48BBADB2"/>
    <w:rsid w:val="495C3DEE"/>
    <w:rsid w:val="4980F702"/>
    <w:rsid w:val="49C2895A"/>
    <w:rsid w:val="49DB603E"/>
    <w:rsid w:val="49EC3870"/>
    <w:rsid w:val="49EFD562"/>
    <w:rsid w:val="4B1A272B"/>
    <w:rsid w:val="4B360C66"/>
    <w:rsid w:val="4B5ECA44"/>
    <w:rsid w:val="4B77309F"/>
    <w:rsid w:val="4BA4CD85"/>
    <w:rsid w:val="4C7871C5"/>
    <w:rsid w:val="4CAB5E84"/>
    <w:rsid w:val="4CF17BDE"/>
    <w:rsid w:val="4D003292"/>
    <w:rsid w:val="4D3FCBB1"/>
    <w:rsid w:val="4D946199"/>
    <w:rsid w:val="4DB6D81A"/>
    <w:rsid w:val="4DE0A56C"/>
    <w:rsid w:val="4E281EC1"/>
    <w:rsid w:val="4E412B2D"/>
    <w:rsid w:val="4E523ABB"/>
    <w:rsid w:val="4E757A0E"/>
    <w:rsid w:val="4ECF3C7F"/>
    <w:rsid w:val="4F6EF37D"/>
    <w:rsid w:val="4F741EE6"/>
    <w:rsid w:val="4FDA0E17"/>
    <w:rsid w:val="4FE38E0F"/>
    <w:rsid w:val="50044705"/>
    <w:rsid w:val="500C533E"/>
    <w:rsid w:val="5011E71A"/>
    <w:rsid w:val="5039664C"/>
    <w:rsid w:val="503A9AA1"/>
    <w:rsid w:val="50F0A09D"/>
    <w:rsid w:val="5114B90D"/>
    <w:rsid w:val="51322A89"/>
    <w:rsid w:val="514E2776"/>
    <w:rsid w:val="5170BF0C"/>
    <w:rsid w:val="517E2A0D"/>
    <w:rsid w:val="519B9AF7"/>
    <w:rsid w:val="5260846B"/>
    <w:rsid w:val="5270FD64"/>
    <w:rsid w:val="52AD533F"/>
    <w:rsid w:val="52D31F59"/>
    <w:rsid w:val="52E202E0"/>
    <w:rsid w:val="534EFF23"/>
    <w:rsid w:val="53B36DFA"/>
    <w:rsid w:val="5424AE58"/>
    <w:rsid w:val="5460D9D1"/>
    <w:rsid w:val="5475B3E5"/>
    <w:rsid w:val="54951444"/>
    <w:rsid w:val="54B97EA7"/>
    <w:rsid w:val="54DC61CC"/>
    <w:rsid w:val="5552180A"/>
    <w:rsid w:val="555633EA"/>
    <w:rsid w:val="5565538B"/>
    <w:rsid w:val="5570D103"/>
    <w:rsid w:val="55927A0E"/>
    <w:rsid w:val="5593B1A2"/>
    <w:rsid w:val="55BE659E"/>
    <w:rsid w:val="55F1ABE6"/>
    <w:rsid w:val="56219899"/>
    <w:rsid w:val="5623BC37"/>
    <w:rsid w:val="564AC56C"/>
    <w:rsid w:val="567B7028"/>
    <w:rsid w:val="56A48D9F"/>
    <w:rsid w:val="56A49635"/>
    <w:rsid w:val="56BC870C"/>
    <w:rsid w:val="56C07D72"/>
    <w:rsid w:val="56D00020"/>
    <w:rsid w:val="56DD43EF"/>
    <w:rsid w:val="56FDB639"/>
    <w:rsid w:val="57082A83"/>
    <w:rsid w:val="572311D7"/>
    <w:rsid w:val="5752F4FC"/>
    <w:rsid w:val="575944D4"/>
    <w:rsid w:val="57B4190B"/>
    <w:rsid w:val="57E4C071"/>
    <w:rsid w:val="5802F6FC"/>
    <w:rsid w:val="580D3FB4"/>
    <w:rsid w:val="584E7636"/>
    <w:rsid w:val="58849312"/>
    <w:rsid w:val="5884F048"/>
    <w:rsid w:val="58965DF0"/>
    <w:rsid w:val="58A3F2FD"/>
    <w:rsid w:val="58A4849D"/>
    <w:rsid w:val="58C76017"/>
    <w:rsid w:val="58F3617A"/>
    <w:rsid w:val="58F99AC3"/>
    <w:rsid w:val="592CE553"/>
    <w:rsid w:val="595C094A"/>
    <w:rsid w:val="59C58D3D"/>
    <w:rsid w:val="59E2D051"/>
    <w:rsid w:val="5A28DE4E"/>
    <w:rsid w:val="5A4AFF2D"/>
    <w:rsid w:val="5AE2729D"/>
    <w:rsid w:val="5B38A30C"/>
    <w:rsid w:val="5B403E7A"/>
    <w:rsid w:val="5B41D1B5"/>
    <w:rsid w:val="5B6F1752"/>
    <w:rsid w:val="5BA93324"/>
    <w:rsid w:val="5BAF54B6"/>
    <w:rsid w:val="5BD61194"/>
    <w:rsid w:val="5C16F0B5"/>
    <w:rsid w:val="5C2A9C70"/>
    <w:rsid w:val="5C388AB6"/>
    <w:rsid w:val="5C3A405C"/>
    <w:rsid w:val="5CA29775"/>
    <w:rsid w:val="5CADBA6E"/>
    <w:rsid w:val="5CE0B1EF"/>
    <w:rsid w:val="5D43C1FD"/>
    <w:rsid w:val="5D9181C9"/>
    <w:rsid w:val="5DB77361"/>
    <w:rsid w:val="5DF89ED1"/>
    <w:rsid w:val="5E4E2FA0"/>
    <w:rsid w:val="5E997FAD"/>
    <w:rsid w:val="5ED0004E"/>
    <w:rsid w:val="5EE29CE6"/>
    <w:rsid w:val="5F14E62A"/>
    <w:rsid w:val="5F306B64"/>
    <w:rsid w:val="5F482473"/>
    <w:rsid w:val="6035D458"/>
    <w:rsid w:val="6041257A"/>
    <w:rsid w:val="60F843AB"/>
    <w:rsid w:val="61552794"/>
    <w:rsid w:val="61B946A5"/>
    <w:rsid w:val="61BB7955"/>
    <w:rsid w:val="61EC18FE"/>
    <w:rsid w:val="62323E86"/>
    <w:rsid w:val="62382865"/>
    <w:rsid w:val="623DD5F8"/>
    <w:rsid w:val="629F211A"/>
    <w:rsid w:val="62ABF969"/>
    <w:rsid w:val="62B20A5C"/>
    <w:rsid w:val="6367CB2E"/>
    <w:rsid w:val="639CC760"/>
    <w:rsid w:val="63AA0D78"/>
    <w:rsid w:val="63C01B0B"/>
    <w:rsid w:val="63C35F89"/>
    <w:rsid w:val="6478EECC"/>
    <w:rsid w:val="6490E55B"/>
    <w:rsid w:val="64ED9483"/>
    <w:rsid w:val="64F13BF6"/>
    <w:rsid w:val="652937C3"/>
    <w:rsid w:val="6549DC4F"/>
    <w:rsid w:val="6587B9FE"/>
    <w:rsid w:val="65FA8805"/>
    <w:rsid w:val="663D4929"/>
    <w:rsid w:val="66A94160"/>
    <w:rsid w:val="66E583DC"/>
    <w:rsid w:val="67474DBE"/>
    <w:rsid w:val="6747ED79"/>
    <w:rsid w:val="67C2D3B4"/>
    <w:rsid w:val="67C53EE6"/>
    <w:rsid w:val="67D94892"/>
    <w:rsid w:val="67EA4FD0"/>
    <w:rsid w:val="68079CF6"/>
    <w:rsid w:val="6889B96E"/>
    <w:rsid w:val="68A1800A"/>
    <w:rsid w:val="68A2A013"/>
    <w:rsid w:val="690D1EAE"/>
    <w:rsid w:val="69519153"/>
    <w:rsid w:val="695A5AC5"/>
    <w:rsid w:val="697D73F5"/>
    <w:rsid w:val="69A881A5"/>
    <w:rsid w:val="69CE6192"/>
    <w:rsid w:val="69E6D9CB"/>
    <w:rsid w:val="69FF0E4F"/>
    <w:rsid w:val="6A1BE450"/>
    <w:rsid w:val="6A253ADE"/>
    <w:rsid w:val="6A9DE2F1"/>
    <w:rsid w:val="6AB1EC35"/>
    <w:rsid w:val="6AED61B4"/>
    <w:rsid w:val="6B21591A"/>
    <w:rsid w:val="6B610427"/>
    <w:rsid w:val="6B8CEF57"/>
    <w:rsid w:val="6B91AEA2"/>
    <w:rsid w:val="6BE5C81C"/>
    <w:rsid w:val="6C006D41"/>
    <w:rsid w:val="6C5948B3"/>
    <w:rsid w:val="6C7C69A3"/>
    <w:rsid w:val="6C8AC2AB"/>
    <w:rsid w:val="6CC7EBBB"/>
    <w:rsid w:val="6CE02267"/>
    <w:rsid w:val="6D3D12ED"/>
    <w:rsid w:val="6D41648F"/>
    <w:rsid w:val="6D531D6F"/>
    <w:rsid w:val="6D6821D2"/>
    <w:rsid w:val="6D68D7F5"/>
    <w:rsid w:val="6D8C5C19"/>
    <w:rsid w:val="6DAEC9F5"/>
    <w:rsid w:val="6E1DB345"/>
    <w:rsid w:val="6E5B1C9E"/>
    <w:rsid w:val="6E7F954E"/>
    <w:rsid w:val="6E8B8F9A"/>
    <w:rsid w:val="6E920076"/>
    <w:rsid w:val="6EA01BDA"/>
    <w:rsid w:val="6EDA6E4F"/>
    <w:rsid w:val="6EE07B93"/>
    <w:rsid w:val="6F3ADF0B"/>
    <w:rsid w:val="6F4E9FD8"/>
    <w:rsid w:val="6F5F4759"/>
    <w:rsid w:val="6F7232BD"/>
    <w:rsid w:val="6F835934"/>
    <w:rsid w:val="70462296"/>
    <w:rsid w:val="70831D06"/>
    <w:rsid w:val="70AF9A6B"/>
    <w:rsid w:val="70B88ABE"/>
    <w:rsid w:val="70F63B37"/>
    <w:rsid w:val="710781A1"/>
    <w:rsid w:val="71390717"/>
    <w:rsid w:val="7156870E"/>
    <w:rsid w:val="7159632F"/>
    <w:rsid w:val="71CD433E"/>
    <w:rsid w:val="71D4B334"/>
    <w:rsid w:val="71E1F2F7"/>
    <w:rsid w:val="71F3B11D"/>
    <w:rsid w:val="728F7C15"/>
    <w:rsid w:val="729416D8"/>
    <w:rsid w:val="72999BE8"/>
    <w:rsid w:val="72A7613F"/>
    <w:rsid w:val="72B2F2C7"/>
    <w:rsid w:val="72CCAB83"/>
    <w:rsid w:val="72E0D43B"/>
    <w:rsid w:val="72E58C1B"/>
    <w:rsid w:val="7302B1A0"/>
    <w:rsid w:val="730E22B9"/>
    <w:rsid w:val="7332C810"/>
    <w:rsid w:val="73A67F2B"/>
    <w:rsid w:val="73A86E8D"/>
    <w:rsid w:val="73FA8583"/>
    <w:rsid w:val="74384FBD"/>
    <w:rsid w:val="74464DE0"/>
    <w:rsid w:val="746F4F7F"/>
    <w:rsid w:val="74BBE4E9"/>
    <w:rsid w:val="74D23BBF"/>
    <w:rsid w:val="74DC2901"/>
    <w:rsid w:val="74EE7519"/>
    <w:rsid w:val="7521B909"/>
    <w:rsid w:val="75464E46"/>
    <w:rsid w:val="756A2814"/>
    <w:rsid w:val="758022DF"/>
    <w:rsid w:val="758BBCFD"/>
    <w:rsid w:val="75D059CF"/>
    <w:rsid w:val="75D13CAA"/>
    <w:rsid w:val="75D45C67"/>
    <w:rsid w:val="75DB3743"/>
    <w:rsid w:val="75DE0482"/>
    <w:rsid w:val="75F5FAEA"/>
    <w:rsid w:val="7606DE03"/>
    <w:rsid w:val="76896D4F"/>
    <w:rsid w:val="770ACCC2"/>
    <w:rsid w:val="77400BB9"/>
    <w:rsid w:val="77753B37"/>
    <w:rsid w:val="77B2F8A8"/>
    <w:rsid w:val="77B37844"/>
    <w:rsid w:val="77F1069C"/>
    <w:rsid w:val="783FD376"/>
    <w:rsid w:val="78539B19"/>
    <w:rsid w:val="78A9A6DC"/>
    <w:rsid w:val="78C66EC2"/>
    <w:rsid w:val="78EB8A51"/>
    <w:rsid w:val="790EF950"/>
    <w:rsid w:val="7911131D"/>
    <w:rsid w:val="7975D23E"/>
    <w:rsid w:val="7992C868"/>
    <w:rsid w:val="799CDB73"/>
    <w:rsid w:val="79B54D04"/>
    <w:rsid w:val="7A0E9D13"/>
    <w:rsid w:val="7AA3331D"/>
    <w:rsid w:val="7AAEE5FC"/>
    <w:rsid w:val="7AB893F4"/>
    <w:rsid w:val="7ACDD453"/>
    <w:rsid w:val="7AE07422"/>
    <w:rsid w:val="7AEB90DE"/>
    <w:rsid w:val="7AF88C94"/>
    <w:rsid w:val="7B18483A"/>
    <w:rsid w:val="7B4305DE"/>
    <w:rsid w:val="7B76143C"/>
    <w:rsid w:val="7B7C0D8B"/>
    <w:rsid w:val="7B8F0290"/>
    <w:rsid w:val="7B9713E6"/>
    <w:rsid w:val="7BD8C33F"/>
    <w:rsid w:val="7C5CE21D"/>
    <w:rsid w:val="7C6BFE6E"/>
    <w:rsid w:val="7C8EEDCE"/>
    <w:rsid w:val="7CD4EBE4"/>
    <w:rsid w:val="7CD9866C"/>
    <w:rsid w:val="7CE8B601"/>
    <w:rsid w:val="7CF56B24"/>
    <w:rsid w:val="7D00AF6E"/>
    <w:rsid w:val="7D04E575"/>
    <w:rsid w:val="7D2BB4B2"/>
    <w:rsid w:val="7D34755C"/>
    <w:rsid w:val="7D6319E1"/>
    <w:rsid w:val="7D6E6B4F"/>
    <w:rsid w:val="7D7E4895"/>
    <w:rsid w:val="7D9E4B4E"/>
    <w:rsid w:val="7DCF5915"/>
    <w:rsid w:val="7E38FFE1"/>
    <w:rsid w:val="7E775BC3"/>
    <w:rsid w:val="7E8814AE"/>
    <w:rsid w:val="7E95C234"/>
    <w:rsid w:val="7EDA8652"/>
    <w:rsid w:val="7F0640D4"/>
    <w:rsid w:val="7F0E1A31"/>
    <w:rsid w:val="7F721124"/>
    <w:rsid w:val="7FB11CD5"/>
    <w:rsid w:val="7FCA13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FDD66"/>
  <w15:chartTrackingRefBased/>
  <w15:docId w15:val="{C05934CB-0927-4D9B-BDC7-F2AD71BC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0D6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204"/>
  </w:style>
  <w:style w:type="paragraph" w:styleId="Footer">
    <w:name w:val="footer"/>
    <w:basedOn w:val="Normal"/>
    <w:link w:val="FooterChar"/>
    <w:uiPriority w:val="99"/>
    <w:unhideWhenUsed/>
    <w:rsid w:val="000D6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204"/>
  </w:style>
  <w:style w:type="character" w:styleId="CommentReference">
    <w:name w:val="annotation reference"/>
    <w:basedOn w:val="DefaultParagraphFont"/>
    <w:uiPriority w:val="99"/>
    <w:semiHidden/>
    <w:unhideWhenUsed/>
    <w:rsid w:val="00BE5505"/>
    <w:rPr>
      <w:sz w:val="16"/>
      <w:szCs w:val="16"/>
    </w:rPr>
  </w:style>
  <w:style w:type="paragraph" w:styleId="CommentText">
    <w:name w:val="annotation text"/>
    <w:basedOn w:val="Normal"/>
    <w:link w:val="CommentTextChar"/>
    <w:uiPriority w:val="99"/>
    <w:semiHidden/>
    <w:unhideWhenUsed/>
    <w:rsid w:val="00BE5505"/>
    <w:pPr>
      <w:spacing w:line="240" w:lineRule="auto"/>
    </w:pPr>
    <w:rPr>
      <w:sz w:val="20"/>
      <w:szCs w:val="20"/>
    </w:rPr>
  </w:style>
  <w:style w:type="character" w:customStyle="1" w:styleId="CommentTextChar">
    <w:name w:val="Comment Text Char"/>
    <w:basedOn w:val="DefaultParagraphFont"/>
    <w:link w:val="CommentText"/>
    <w:uiPriority w:val="99"/>
    <w:semiHidden/>
    <w:rsid w:val="00BE5505"/>
    <w:rPr>
      <w:sz w:val="20"/>
      <w:szCs w:val="20"/>
    </w:rPr>
  </w:style>
  <w:style w:type="paragraph" w:styleId="CommentSubject">
    <w:name w:val="annotation subject"/>
    <w:basedOn w:val="CommentText"/>
    <w:next w:val="CommentText"/>
    <w:link w:val="CommentSubjectChar"/>
    <w:uiPriority w:val="99"/>
    <w:semiHidden/>
    <w:unhideWhenUsed/>
    <w:rsid w:val="00BE5505"/>
    <w:rPr>
      <w:b/>
      <w:bCs/>
    </w:rPr>
  </w:style>
  <w:style w:type="character" w:customStyle="1" w:styleId="CommentSubjectChar">
    <w:name w:val="Comment Subject Char"/>
    <w:basedOn w:val="CommentTextChar"/>
    <w:link w:val="CommentSubject"/>
    <w:uiPriority w:val="99"/>
    <w:semiHidden/>
    <w:rsid w:val="00BE5505"/>
    <w:rPr>
      <w:b/>
      <w:bCs/>
      <w:sz w:val="20"/>
      <w:szCs w:val="20"/>
    </w:rPr>
  </w:style>
  <w:style w:type="paragraph" w:styleId="BalloonText">
    <w:name w:val="Balloon Text"/>
    <w:basedOn w:val="Normal"/>
    <w:link w:val="BalloonTextChar"/>
    <w:uiPriority w:val="99"/>
    <w:semiHidden/>
    <w:unhideWhenUsed/>
    <w:rsid w:val="00BE55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505"/>
    <w:rPr>
      <w:rFonts w:ascii="Segoe UI" w:hAnsi="Segoe UI" w:cs="Segoe UI"/>
      <w:sz w:val="18"/>
      <w:szCs w:val="18"/>
    </w:rPr>
  </w:style>
  <w:style w:type="character" w:styleId="FollowedHyperlink">
    <w:name w:val="FollowedHyperlink"/>
    <w:basedOn w:val="DefaultParagraphFont"/>
    <w:uiPriority w:val="99"/>
    <w:semiHidden/>
    <w:unhideWhenUsed/>
    <w:rsid w:val="00080CCA"/>
    <w:rPr>
      <w:color w:val="954F72" w:themeColor="followedHyperlink"/>
      <w:u w:val="single"/>
    </w:rPr>
  </w:style>
  <w:style w:type="paragraph" w:styleId="Revision">
    <w:name w:val="Revision"/>
    <w:hidden/>
    <w:uiPriority w:val="99"/>
    <w:semiHidden/>
    <w:rsid w:val="005803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1.nyc.gov/assets/nycha/downloads/pdf/NYCHA_Fact_Sheet_2022.pdf" TargetMode="External"/><Relationship Id="rId21" Type="http://schemas.openxmlformats.org/officeDocument/2006/relationships/hyperlink" Target="https://www.gpo.gov/fdsys/pkg/USCODE-2009-title42/pdf/USCODE-2009-title42-chap8.pdf" TargetMode="External"/><Relationship Id="rId42" Type="http://schemas.openxmlformats.org/officeDocument/2006/relationships/hyperlink" Target="https://www.cbpp.org/sites/default/files/atoms/files/policybasics-housing.pdf" TargetMode="External"/><Relationship Id="rId47" Type="http://schemas.openxmlformats.org/officeDocument/2006/relationships/hyperlink" Target="https://www.cbpp.org/sites/default/files/atoms/files/policybasics-housing.pdf" TargetMode="External"/><Relationship Id="rId63" Type="http://schemas.openxmlformats.org/officeDocument/2006/relationships/hyperlink" Target="https://www1.nyc.gov/assets/nycha/downloads/pdf/PNA%202017.pdf" TargetMode="External"/><Relationship Id="rId68" Type="http://schemas.openxmlformats.org/officeDocument/2006/relationships/hyperlink" Target="https://www1.nyc.gov/assets/nycha/downloads/pdf/PNA%202017.pdf" TargetMode="External"/><Relationship Id="rId84" Type="http://schemas.openxmlformats.org/officeDocument/2006/relationships/hyperlink" Target="https://www.hudexchange.info/programs/rad/" TargetMode="External"/><Relationship Id="rId89" Type="http://schemas.openxmlformats.org/officeDocument/2006/relationships/hyperlink" Target="https://www.hudexchange.info/programs/rad/" TargetMode="External"/><Relationship Id="rId16" Type="http://schemas.openxmlformats.org/officeDocument/2006/relationships/hyperlink" Target="https://www.gpo.gov/fdsys/pkg/USCODE-2009-title42/pdf/USCODE-2009-title42-chap8.pdf" TargetMode="External"/><Relationship Id="rId107" Type="http://schemas.openxmlformats.org/officeDocument/2006/relationships/hyperlink" Target="https://nychamonitor.com/wp-content/uploads/2019/03/Final-Executed-NYCHA-Agreement.pdf" TargetMode="External"/><Relationship Id="rId11" Type="http://schemas.openxmlformats.org/officeDocument/2006/relationships/hyperlink" Target="https://www.gpo.gov/fdsys/pkg/USCODE-2009-title42/pdf/USCODE-2009-title42-chap8.pdf" TargetMode="External"/><Relationship Id="rId32" Type="http://schemas.openxmlformats.org/officeDocument/2006/relationships/hyperlink" Target="https://www.cbpp.org/sites/default/files/atoms/files/policybasics-housing.pdf" TargetMode="External"/><Relationship Id="rId37" Type="http://schemas.openxmlformats.org/officeDocument/2006/relationships/hyperlink" Target="https://www.cbpp.org/sites/default/files/atoms/files/policybasics-housing.pdf" TargetMode="External"/><Relationship Id="rId53" Type="http://schemas.openxmlformats.org/officeDocument/2006/relationships/hyperlink" Target="https://www1.nyc.gov/assets/nycha/downloads/pdf/PNA%202017.pdf" TargetMode="External"/><Relationship Id="rId58" Type="http://schemas.openxmlformats.org/officeDocument/2006/relationships/hyperlink" Target="https://www1.nyc.gov/assets/nycha/downloads/pdf/PNA%202017.pdf" TargetMode="External"/><Relationship Id="rId74" Type="http://schemas.openxmlformats.org/officeDocument/2006/relationships/hyperlink" Target="https://www.hud.gov/RAD" TargetMode="External"/><Relationship Id="rId79" Type="http://schemas.openxmlformats.org/officeDocument/2006/relationships/hyperlink" Target="https://www.hud.gov/RAD" TargetMode="External"/><Relationship Id="rId102" Type="http://schemas.openxmlformats.org/officeDocument/2006/relationships/hyperlink" Target="https://www1.nyc.gov/assets/nycha/downloads/pdf/section3-faq-2018.pdf." TargetMode="External"/><Relationship Id="rId5" Type="http://schemas.openxmlformats.org/officeDocument/2006/relationships/hyperlink" Target="https://www.gpo.gov/fdsys/pkg/USCODE-2009-title42/pdf/USCODE-2009-title42-chap8.pdf" TargetMode="External"/><Relationship Id="rId90" Type="http://schemas.openxmlformats.org/officeDocument/2006/relationships/hyperlink" Target="https://www.hudexchange.info/programs/rad/" TargetMode="External"/><Relationship Id="rId95" Type="http://schemas.openxmlformats.org/officeDocument/2006/relationships/hyperlink" Target="https://www1.nyc.gov/site/mocs/reporting/citywide-indicators/procurement-method.page" TargetMode="External"/><Relationship Id="rId22" Type="http://schemas.openxmlformats.org/officeDocument/2006/relationships/hyperlink" Target="https://www.gpo.gov/fdsys/pkg/USCODE-2009-title42/pdf/USCODE-2009-title42-chap8.pdf" TargetMode="External"/><Relationship Id="rId27" Type="http://schemas.openxmlformats.org/officeDocument/2006/relationships/hyperlink" Target="https://www.cbpp.org/sites/default/files/atoms/files/policybasics-housing.pdf" TargetMode="External"/><Relationship Id="rId43" Type="http://schemas.openxmlformats.org/officeDocument/2006/relationships/hyperlink" Target="https://www.cbpp.org/sites/default/files/atoms/files/policybasics-housing.pdf" TargetMode="External"/><Relationship Id="rId48" Type="http://schemas.openxmlformats.org/officeDocument/2006/relationships/hyperlink" Target="https://www.cbpp.org/sites/default/files/atoms/files/policybasics-housing.pdf" TargetMode="External"/><Relationship Id="rId64" Type="http://schemas.openxmlformats.org/officeDocument/2006/relationships/hyperlink" Target="https://www1.nyc.gov/assets/nycha/downloads/pdf/PNA%202017.pdf" TargetMode="External"/><Relationship Id="rId69" Type="http://schemas.openxmlformats.org/officeDocument/2006/relationships/hyperlink" Target="https://www1.nyc.gov/assets/nycha/downloads/pdf/PNA%202017.pdf" TargetMode="External"/><Relationship Id="rId80" Type="http://schemas.openxmlformats.org/officeDocument/2006/relationships/hyperlink" Target="https://www.hud.gov/RAD" TargetMode="External"/><Relationship Id="rId85" Type="http://schemas.openxmlformats.org/officeDocument/2006/relationships/hyperlink" Target="https://www.hudexchange.info/programs/rad/" TargetMode="External"/><Relationship Id="rId12" Type="http://schemas.openxmlformats.org/officeDocument/2006/relationships/hyperlink" Target="https://www.gpo.gov/fdsys/pkg/USCODE-2009-title42/pdf/USCODE-2009-title42-chap8.pdf" TargetMode="External"/><Relationship Id="rId17" Type="http://schemas.openxmlformats.org/officeDocument/2006/relationships/hyperlink" Target="https://www.gpo.gov/fdsys/pkg/USCODE-2009-title42/pdf/USCODE-2009-title42-chap8.pdf" TargetMode="External"/><Relationship Id="rId33" Type="http://schemas.openxmlformats.org/officeDocument/2006/relationships/hyperlink" Target="https://www.cbpp.org/sites/default/files/atoms/files/policybasics-housing.pdf" TargetMode="External"/><Relationship Id="rId38" Type="http://schemas.openxmlformats.org/officeDocument/2006/relationships/hyperlink" Target="https://www.cbpp.org/sites/default/files/atoms/files/policybasics-housing.pdf" TargetMode="External"/><Relationship Id="rId59" Type="http://schemas.openxmlformats.org/officeDocument/2006/relationships/hyperlink" Target="https://www1.nyc.gov/assets/nycha/downloads/pdf/PNA%202017.pdf" TargetMode="External"/><Relationship Id="rId103" Type="http://schemas.openxmlformats.org/officeDocument/2006/relationships/hyperlink" Target="https://www.hudexchange.info/resources/documents/24-Cfr-Part-135-Section-3-Regulations.pdf" TargetMode="External"/><Relationship Id="rId108" Type="http://schemas.openxmlformats.org/officeDocument/2006/relationships/hyperlink" Target="https://nychamonitor.com/wp-content/uploads/2022/09/Twelfth-Monitor-Quarterly-Report-9.7.22.pdf" TargetMode="External"/><Relationship Id="rId20" Type="http://schemas.openxmlformats.org/officeDocument/2006/relationships/hyperlink" Target="https://www.gpo.gov/fdsys/pkg/USCODE-2009-title42/pdf/USCODE-2009-title42-chap8.pdf" TargetMode="External"/><Relationship Id="rId41" Type="http://schemas.openxmlformats.org/officeDocument/2006/relationships/hyperlink" Target="https://www.cbpp.org/sites/default/files/atoms/files/policybasics-housing.pdf" TargetMode="External"/><Relationship Id="rId54" Type="http://schemas.openxmlformats.org/officeDocument/2006/relationships/hyperlink" Target="https://www1.nyc.gov/assets/nycha/downloads/pdf/PNA%202017.pdf" TargetMode="External"/><Relationship Id="rId62" Type="http://schemas.openxmlformats.org/officeDocument/2006/relationships/hyperlink" Target="https://www1.nyc.gov/assets/nycha/downloads/pdf/PNA%202017.pdf" TargetMode="External"/><Relationship Id="rId70" Type="http://schemas.openxmlformats.org/officeDocument/2006/relationships/hyperlink" Target="https://www1.nyc.gov/assets/nycha/downloads/pdf/PNA%202017.pdf" TargetMode="External"/><Relationship Id="rId75" Type="http://schemas.openxmlformats.org/officeDocument/2006/relationships/hyperlink" Target="https://www.hud.gov/RAD" TargetMode="External"/><Relationship Id="rId83" Type="http://schemas.openxmlformats.org/officeDocument/2006/relationships/hyperlink" Target="https://www.hudexchange.info/programs/rad/" TargetMode="External"/><Relationship Id="rId88" Type="http://schemas.openxmlformats.org/officeDocument/2006/relationships/hyperlink" Target="https://www.hudexchange.info/programs/rad/" TargetMode="External"/><Relationship Id="rId91" Type="http://schemas.openxmlformats.org/officeDocument/2006/relationships/hyperlink" Target="https://www.hudexchange.info/programs/rad/" TargetMode="External"/><Relationship Id="rId96" Type="http://schemas.openxmlformats.org/officeDocument/2006/relationships/hyperlink" Target="https://www.hud.gov/sites/documents/DOC_10725.PDF"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www.gpo.gov/fdsys/pkg/USCODE-2009-title42/pdf/USCODE-2009-title42-chap8.pdf" TargetMode="External"/><Relationship Id="rId15" Type="http://schemas.openxmlformats.org/officeDocument/2006/relationships/hyperlink" Target="https://www.gpo.gov/fdsys/pkg/USCODE-2009-title42/pdf/USCODE-2009-title42-chap8.pdf" TargetMode="External"/><Relationship Id="rId23" Type="http://schemas.openxmlformats.org/officeDocument/2006/relationships/hyperlink" Target="https://www.gpo.gov/fdsys/pkg/USCODE-2009-title42/pdf/USCODE-2009-title42-chap8.pdf" TargetMode="External"/><Relationship Id="rId28" Type="http://schemas.openxmlformats.org/officeDocument/2006/relationships/hyperlink" Target="https://www.cbpp.org/sites/default/files/atoms/files/policybasics-housing.pdf" TargetMode="External"/><Relationship Id="rId36" Type="http://schemas.openxmlformats.org/officeDocument/2006/relationships/hyperlink" Target="https://www.cbpp.org/sites/default/files/atoms/files/policybasics-housing.pdf" TargetMode="External"/><Relationship Id="rId49" Type="http://schemas.openxmlformats.org/officeDocument/2006/relationships/hyperlink" Target="https://www.cbpp.org/sites/default/files/atoms/files/policybasics-housing.pdf" TargetMode="External"/><Relationship Id="rId57" Type="http://schemas.openxmlformats.org/officeDocument/2006/relationships/hyperlink" Target="https://www1.nyc.gov/assets/nycha/downloads/pdf/PNA%202017.pdf" TargetMode="External"/><Relationship Id="rId106" Type="http://schemas.openxmlformats.org/officeDocument/2006/relationships/hyperlink" Target="https://documentedny.com/2022/02/18/nycha-amsterdam-houses-pizzarotti" TargetMode="External"/><Relationship Id="rId10" Type="http://schemas.openxmlformats.org/officeDocument/2006/relationships/hyperlink" Target="https://www.gpo.gov/fdsys/pkg/USCODE-2009-title42/pdf/USCODE-2009-title42-chap8.pdf" TargetMode="External"/><Relationship Id="rId31" Type="http://schemas.openxmlformats.org/officeDocument/2006/relationships/hyperlink" Target="https://www.cbpp.org/sites/default/files/atoms/files/policybasics-housing.pdf" TargetMode="External"/><Relationship Id="rId44" Type="http://schemas.openxmlformats.org/officeDocument/2006/relationships/hyperlink" Target="https://www.cbpp.org/sites/default/files/atoms/files/policybasics-housing.pdf" TargetMode="External"/><Relationship Id="rId52" Type="http://schemas.openxmlformats.org/officeDocument/2006/relationships/hyperlink" Target="https://www1.nyc.gov/assets/nycha/downloads/pdf/PNA%202017.pdf" TargetMode="External"/><Relationship Id="rId60" Type="http://schemas.openxmlformats.org/officeDocument/2006/relationships/hyperlink" Target="https://www1.nyc.gov/assets/nycha/downloads/pdf/PNA%202017.pdf" TargetMode="External"/><Relationship Id="rId65" Type="http://schemas.openxmlformats.org/officeDocument/2006/relationships/hyperlink" Target="https://www1.nyc.gov/assets/nycha/downloads/pdf/PNA%202017.pdf" TargetMode="External"/><Relationship Id="rId73" Type="http://schemas.openxmlformats.org/officeDocument/2006/relationships/hyperlink" Target="https://www.hud.gov/RAD" TargetMode="External"/><Relationship Id="rId78" Type="http://schemas.openxmlformats.org/officeDocument/2006/relationships/hyperlink" Target="https://www.hud.gov/RAD" TargetMode="External"/><Relationship Id="rId81" Type="http://schemas.openxmlformats.org/officeDocument/2006/relationships/hyperlink" Target="https://www.hudexchange.info/programs/rad/" TargetMode="External"/><Relationship Id="rId86" Type="http://schemas.openxmlformats.org/officeDocument/2006/relationships/hyperlink" Target="https://www.hudexchange.info/programs/rad/" TargetMode="External"/><Relationship Id="rId94" Type="http://schemas.openxmlformats.org/officeDocument/2006/relationships/hyperlink" Target="https://www1.nyc.gov/site/mocs/reporting/citywide-indicators/how-the-city-spends-its-money.page" TargetMode="External"/><Relationship Id="rId99" Type="http://schemas.openxmlformats.org/officeDocument/2006/relationships/hyperlink" Target="https://www.checkbooknyc.com/nycha_contracts/datasource/checkbook_nycha/year/123/agency/162" TargetMode="External"/><Relationship Id="rId101" Type="http://schemas.openxmlformats.org/officeDocument/2006/relationships/hyperlink" Target="https://www1.nyc.gov/site/cdbgdr/transparency/Section3.page;" TargetMode="External"/><Relationship Id="rId4" Type="http://schemas.openxmlformats.org/officeDocument/2006/relationships/hyperlink" Target="https://www.gpo.gov/fdsys/pkg/USCODE-2009-title42/pdf/USCODE-2009-title42-chap8.pdf" TargetMode="External"/><Relationship Id="rId9" Type="http://schemas.openxmlformats.org/officeDocument/2006/relationships/hyperlink" Target="https://www.gpo.gov/fdsys/pkg/USCODE-2009-title42/pdf/USCODE-2009-title42-chap8.pdf" TargetMode="External"/><Relationship Id="rId13" Type="http://schemas.openxmlformats.org/officeDocument/2006/relationships/hyperlink" Target="https://www.gpo.gov/fdsys/pkg/USCODE-2009-title42/pdf/USCODE-2009-title42-chap8.pdf" TargetMode="External"/><Relationship Id="rId18" Type="http://schemas.openxmlformats.org/officeDocument/2006/relationships/hyperlink" Target="https://www.gpo.gov/fdsys/pkg/USCODE-2009-title42/pdf/USCODE-2009-title42-chap8.pdf" TargetMode="External"/><Relationship Id="rId39" Type="http://schemas.openxmlformats.org/officeDocument/2006/relationships/hyperlink" Target="https://www.cbpp.org/sites/default/files/atoms/files/policybasics-housing.pdf" TargetMode="External"/><Relationship Id="rId34" Type="http://schemas.openxmlformats.org/officeDocument/2006/relationships/hyperlink" Target="https://www.cbpp.org/sites/default/files/atoms/files/policybasics-housing.pdf" TargetMode="External"/><Relationship Id="rId50" Type="http://schemas.openxmlformats.org/officeDocument/2006/relationships/hyperlink" Target="https://www.cbpp.org/sites/default/files/atoms/files/policybasics-housing.pdf" TargetMode="External"/><Relationship Id="rId55" Type="http://schemas.openxmlformats.org/officeDocument/2006/relationships/hyperlink" Target="https://www1.nyc.gov/assets/nycha/downloads/pdf/PNA%202017.pdf" TargetMode="External"/><Relationship Id="rId76" Type="http://schemas.openxmlformats.org/officeDocument/2006/relationships/hyperlink" Target="https://www.hud.gov/RAD" TargetMode="External"/><Relationship Id="rId97" Type="http://schemas.openxmlformats.org/officeDocument/2006/relationships/hyperlink" Target="https://www1.nyc.gov/assets/nycha/downloads/pdf/NYCHA_Procurement_Procurement_Policy_Manual_vFINAL.pdf" TargetMode="External"/><Relationship Id="rId104" Type="http://schemas.openxmlformats.org/officeDocument/2006/relationships/hyperlink" Target="https://www1.nyc.gov/assets/nycha/downloads/pdf/section3-faq-2018.pdf." TargetMode="External"/><Relationship Id="rId7" Type="http://schemas.openxmlformats.org/officeDocument/2006/relationships/hyperlink" Target="https://www.gpo.gov/fdsys/pkg/USCODE-2009-title42/pdf/USCODE-2009-title42-chap8.pdf" TargetMode="External"/><Relationship Id="rId71" Type="http://schemas.openxmlformats.org/officeDocument/2006/relationships/hyperlink" Target="https://www.hrw.org/sites/default/files/media_2022/01/us_publichousing0122_web.pdf" TargetMode="External"/><Relationship Id="rId92" Type="http://schemas.openxmlformats.org/officeDocument/2006/relationships/hyperlink" Target="https://www.hudexchange.info/programs/rad/" TargetMode="External"/><Relationship Id="rId2" Type="http://schemas.openxmlformats.org/officeDocument/2006/relationships/hyperlink" Target="https://www.gpo.gov/fdsys/pkg/USCODE-2009-title42/pdf/USCODE-2009-title42-chap8.pdf" TargetMode="External"/><Relationship Id="rId29" Type="http://schemas.openxmlformats.org/officeDocument/2006/relationships/hyperlink" Target="https://www.cbpp.org/sites/default/files/atoms/files/policybasics-housing.pdf" TargetMode="External"/><Relationship Id="rId24" Type="http://schemas.openxmlformats.org/officeDocument/2006/relationships/hyperlink" Target="https://www.gpo.gov/fdsys/pkg/USCODE-2009-title42/pdf/USCODE-2009-title42-chap8.pdf" TargetMode="External"/><Relationship Id="rId40" Type="http://schemas.openxmlformats.org/officeDocument/2006/relationships/hyperlink" Target="https://www.cbpp.org/sites/default/files/atoms/files/policybasics-housing.pdf" TargetMode="External"/><Relationship Id="rId45" Type="http://schemas.openxmlformats.org/officeDocument/2006/relationships/hyperlink" Target="https://www.cbpp.org/sites/default/files/atoms/files/policybasics-housing.pdf" TargetMode="External"/><Relationship Id="rId66" Type="http://schemas.openxmlformats.org/officeDocument/2006/relationships/hyperlink" Target="https://www1.nyc.gov/assets/nycha/downloads/pdf/PNA%202017.pdf" TargetMode="External"/><Relationship Id="rId87" Type="http://schemas.openxmlformats.org/officeDocument/2006/relationships/hyperlink" Target="https://www.hudexchange.info/programs/rad/" TargetMode="External"/><Relationship Id="rId61" Type="http://schemas.openxmlformats.org/officeDocument/2006/relationships/hyperlink" Target="https://www1.nyc.gov/assets/nycha/downloads/pdf/PNA%202017.pdf" TargetMode="External"/><Relationship Id="rId82" Type="http://schemas.openxmlformats.org/officeDocument/2006/relationships/hyperlink" Target="https://www.hudexchange.info/programs/rad/" TargetMode="External"/><Relationship Id="rId19" Type="http://schemas.openxmlformats.org/officeDocument/2006/relationships/hyperlink" Target="https://www.gpo.gov/fdsys/pkg/USCODE-2009-title42/pdf/USCODE-2009-title42-chap8.pdf" TargetMode="External"/><Relationship Id="rId14" Type="http://schemas.openxmlformats.org/officeDocument/2006/relationships/hyperlink" Target="https://www.gpo.gov/fdsys/pkg/USCODE-2009-title42/pdf/USCODE-2009-title42-chap8.pdf" TargetMode="External"/><Relationship Id="rId30" Type="http://schemas.openxmlformats.org/officeDocument/2006/relationships/hyperlink" Target="https://www.cbpp.org/sites/default/files/atoms/files/policybasics-housing.pdf" TargetMode="External"/><Relationship Id="rId35" Type="http://schemas.openxmlformats.org/officeDocument/2006/relationships/hyperlink" Target="https://www.cbpp.org/sites/default/files/atoms/files/policybasics-housing.pdf" TargetMode="External"/><Relationship Id="rId56" Type="http://schemas.openxmlformats.org/officeDocument/2006/relationships/hyperlink" Target="https://www1.nyc.gov/assets/nycha/downloads/pdf/PNA%202017.pdf" TargetMode="External"/><Relationship Id="rId77" Type="http://schemas.openxmlformats.org/officeDocument/2006/relationships/hyperlink" Target="https://www.hud.gov/RAD" TargetMode="External"/><Relationship Id="rId100" Type="http://schemas.openxmlformats.org/officeDocument/2006/relationships/hyperlink" Target="https://www.hud.gov/section3" TargetMode="External"/><Relationship Id="rId105" Type="http://schemas.openxmlformats.org/officeDocument/2006/relationships/hyperlink" Target="https://www.thecity.nyc/2021/9/20/22685194/nycha-bribery-investigation-contractors-millions-no-bid-jobs" TargetMode="External"/><Relationship Id="rId8" Type="http://schemas.openxmlformats.org/officeDocument/2006/relationships/hyperlink" Target="https://www.gpo.gov/fdsys/pkg/USCODE-2009-title42/pdf/USCODE-2009-title42-chap8.pdf" TargetMode="External"/><Relationship Id="rId51" Type="http://schemas.openxmlformats.org/officeDocument/2006/relationships/hyperlink" Target="https://www1.nyc.gov/assets/nycha/downloads/pdf/PNA%202017.pdf" TargetMode="External"/><Relationship Id="rId72" Type="http://schemas.openxmlformats.org/officeDocument/2006/relationships/hyperlink" Target="https://www.hud.gov/RAD" TargetMode="External"/><Relationship Id="rId93" Type="http://schemas.openxmlformats.org/officeDocument/2006/relationships/hyperlink" Target="https://smhttp-ssl-58547.nexcesscdn.net/nycss/images/uploads/pubs/RADHandbook1.pdf" TargetMode="External"/><Relationship Id="rId98" Type="http://schemas.openxmlformats.org/officeDocument/2006/relationships/hyperlink" Target="https://my.nycha.info/PublicSite/Transparency/AwardedContracts" TargetMode="External"/><Relationship Id="rId3" Type="http://schemas.openxmlformats.org/officeDocument/2006/relationships/hyperlink" Target="https://www.gpo.gov/fdsys/pkg/USCODE-2009-title42/pdf/USCODE-2009-title42-chap8.pdf" TargetMode="External"/><Relationship Id="rId25" Type="http://schemas.openxmlformats.org/officeDocument/2006/relationships/hyperlink" Target="https://www.gpo.gov/fdsys/pkg/USCODE-2009-title42/pdf/USCODE-2009-title42-chap8.pdf" TargetMode="External"/><Relationship Id="rId46" Type="http://schemas.openxmlformats.org/officeDocument/2006/relationships/hyperlink" Target="https://www.cbpp.org/sites/default/files/atoms/files/policybasics-housing.pdf" TargetMode="External"/><Relationship Id="rId67" Type="http://schemas.openxmlformats.org/officeDocument/2006/relationships/hyperlink" Target="https://www1.nyc.gov/assets/nycha/downloads/pdf/PNA%20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3F464-7C37-4B9F-A69F-344521EC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3567</Words>
  <Characters>20337</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dcterms:created xsi:type="dcterms:W3CDTF">2022-09-20T14:51:00Z</dcterms:created>
  <dcterms:modified xsi:type="dcterms:W3CDTF">2022-09-20T14:51:00Z</dcterms:modified>
</cp:coreProperties>
</file>