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FDAE4" w14:textId="77777777" w:rsidR="00AE1697" w:rsidRPr="00EE3154" w:rsidRDefault="00AE1697" w:rsidP="00AE1697">
      <w:pPr>
        <w:spacing w:after="0" w:line="240" w:lineRule="auto"/>
        <w:jc w:val="right"/>
        <w:rPr>
          <w:rFonts w:ascii="Times New Roman" w:hAnsi="Times New Roman" w:cs="Times New Roman"/>
          <w:u w:val="single"/>
        </w:rPr>
      </w:pPr>
      <w:bookmarkStart w:id="0" w:name="_GoBack"/>
      <w:bookmarkEnd w:id="0"/>
      <w:r w:rsidRPr="00EE3154">
        <w:rPr>
          <w:rFonts w:ascii="Times New Roman" w:hAnsi="Times New Roman" w:cs="Times New Roman"/>
          <w:u w:val="single"/>
        </w:rPr>
        <w:t>Public Housing Committee Staff</w:t>
      </w:r>
    </w:p>
    <w:p w14:paraId="163D6114" w14:textId="1F41E9FA" w:rsidR="00AE1697" w:rsidRPr="00EE3154" w:rsidRDefault="00206884" w:rsidP="00AE1697">
      <w:pPr>
        <w:spacing w:after="0" w:line="240" w:lineRule="auto"/>
        <w:jc w:val="right"/>
        <w:rPr>
          <w:rFonts w:ascii="Times New Roman" w:hAnsi="Times New Roman" w:cs="Times New Roman"/>
        </w:rPr>
      </w:pPr>
      <w:r w:rsidRPr="00EE3154">
        <w:rPr>
          <w:rFonts w:ascii="Times New Roman" w:hAnsi="Times New Roman" w:cs="Times New Roman"/>
        </w:rPr>
        <w:t>Connor Mealey</w:t>
      </w:r>
      <w:r w:rsidR="00AE1697" w:rsidRPr="00EE3154">
        <w:rPr>
          <w:rFonts w:ascii="Times New Roman" w:hAnsi="Times New Roman" w:cs="Times New Roman"/>
        </w:rPr>
        <w:t xml:space="preserve">, </w:t>
      </w:r>
      <w:r w:rsidR="00AE1697" w:rsidRPr="00EE3154">
        <w:rPr>
          <w:rFonts w:ascii="Times New Roman" w:hAnsi="Times New Roman" w:cs="Times New Roman"/>
          <w:i/>
          <w:iCs/>
        </w:rPr>
        <w:t>Counsel</w:t>
      </w:r>
    </w:p>
    <w:p w14:paraId="4BC206AB" w14:textId="0BFC96EA" w:rsidR="00AE1697" w:rsidRPr="00EE3154" w:rsidRDefault="00AE1697" w:rsidP="00AE1697">
      <w:pPr>
        <w:spacing w:after="0" w:line="240" w:lineRule="auto"/>
        <w:jc w:val="right"/>
        <w:rPr>
          <w:rFonts w:ascii="Times New Roman" w:hAnsi="Times New Roman" w:cs="Times New Roman"/>
        </w:rPr>
      </w:pPr>
      <w:r w:rsidRPr="00EE3154">
        <w:rPr>
          <w:rFonts w:ascii="Times New Roman" w:hAnsi="Times New Roman" w:cs="Times New Roman"/>
        </w:rPr>
        <w:t xml:space="preserve">Jose Conde, </w:t>
      </w:r>
      <w:r w:rsidRPr="00EE3154">
        <w:rPr>
          <w:rFonts w:ascii="Times New Roman" w:hAnsi="Times New Roman" w:cs="Times New Roman"/>
          <w:i/>
        </w:rPr>
        <w:t>Senior Policy Analyst</w:t>
      </w:r>
    </w:p>
    <w:p w14:paraId="6D86B61E" w14:textId="77777777" w:rsidR="00AE1697" w:rsidRPr="00EE3154" w:rsidRDefault="00AE1697" w:rsidP="00AE1697">
      <w:pPr>
        <w:spacing w:after="0" w:line="240" w:lineRule="auto"/>
        <w:jc w:val="right"/>
        <w:rPr>
          <w:rFonts w:ascii="Times New Roman" w:hAnsi="Times New Roman" w:cs="Times New Roman"/>
          <w:i/>
          <w:iCs/>
        </w:rPr>
      </w:pPr>
      <w:r w:rsidRPr="00EE3154">
        <w:rPr>
          <w:rFonts w:ascii="Times New Roman" w:hAnsi="Times New Roman" w:cs="Times New Roman"/>
        </w:rPr>
        <w:t xml:space="preserve">Ricky Chawla, </w:t>
      </w:r>
      <w:r w:rsidRPr="00EE3154">
        <w:rPr>
          <w:rFonts w:ascii="Times New Roman" w:hAnsi="Times New Roman" w:cs="Times New Roman"/>
          <w:i/>
          <w:iCs/>
        </w:rPr>
        <w:t>Senior Policy Analyst</w:t>
      </w:r>
    </w:p>
    <w:p w14:paraId="6405A198" w14:textId="77777777" w:rsidR="00AE1697" w:rsidRPr="00EE3154" w:rsidRDefault="00AE1697" w:rsidP="00AE1697">
      <w:pPr>
        <w:spacing w:after="0" w:line="240" w:lineRule="auto"/>
        <w:jc w:val="right"/>
        <w:rPr>
          <w:rFonts w:ascii="Times New Roman" w:hAnsi="Times New Roman" w:cs="Times New Roman"/>
          <w:i/>
          <w:iCs/>
        </w:rPr>
      </w:pPr>
      <w:r w:rsidRPr="00EE3154">
        <w:rPr>
          <w:rFonts w:ascii="Times New Roman" w:hAnsi="Times New Roman" w:cs="Times New Roman"/>
          <w:iCs/>
        </w:rPr>
        <w:t xml:space="preserve">Dan Kroop, </w:t>
      </w:r>
      <w:r w:rsidRPr="00EE3154">
        <w:rPr>
          <w:rFonts w:ascii="Times New Roman" w:hAnsi="Times New Roman" w:cs="Times New Roman"/>
          <w:i/>
          <w:iCs/>
        </w:rPr>
        <w:t>Senior Financial Analyst</w:t>
      </w:r>
    </w:p>
    <w:p w14:paraId="4715386F" w14:textId="77777777" w:rsidR="00AE1697" w:rsidRPr="00EE3154" w:rsidRDefault="00AE1697" w:rsidP="00AE1697">
      <w:pPr>
        <w:spacing w:after="0" w:line="240" w:lineRule="auto"/>
        <w:jc w:val="right"/>
        <w:rPr>
          <w:rFonts w:ascii="Times New Roman" w:hAnsi="Times New Roman" w:cs="Times New Roman"/>
          <w:i/>
        </w:rPr>
      </w:pPr>
      <w:r w:rsidRPr="00EE3154">
        <w:rPr>
          <w:rFonts w:ascii="Times New Roman" w:hAnsi="Times New Roman" w:cs="Times New Roman"/>
        </w:rPr>
        <w:t xml:space="preserve">Rose Martinez, </w:t>
      </w:r>
      <w:r w:rsidRPr="00EE3154">
        <w:rPr>
          <w:rFonts w:ascii="Times New Roman" w:hAnsi="Times New Roman" w:cs="Times New Roman"/>
          <w:i/>
        </w:rPr>
        <w:t>Assistant Deputy Director &amp; Data Scientist</w:t>
      </w:r>
    </w:p>
    <w:p w14:paraId="6976D2D4" w14:textId="2993D7F8" w:rsidR="00206884" w:rsidRPr="00EE3154" w:rsidRDefault="00206884" w:rsidP="00AE1697">
      <w:pPr>
        <w:spacing w:after="0" w:line="240" w:lineRule="auto"/>
        <w:jc w:val="right"/>
        <w:rPr>
          <w:rFonts w:ascii="Times New Roman" w:hAnsi="Times New Roman" w:cs="Times New Roman"/>
        </w:rPr>
      </w:pPr>
      <w:r w:rsidRPr="00EE3154">
        <w:rPr>
          <w:rFonts w:ascii="Times New Roman" w:hAnsi="Times New Roman" w:cs="Times New Roman"/>
        </w:rPr>
        <w:t xml:space="preserve">Julia Fredenburg, </w:t>
      </w:r>
      <w:r w:rsidR="00EE3154" w:rsidRPr="00BB6D88">
        <w:rPr>
          <w:rStyle w:val="ui-provider"/>
          <w:rFonts w:ascii="Times New Roman" w:hAnsi="Times New Roman" w:cs="Times New Roman"/>
          <w:i/>
        </w:rPr>
        <w:t>Senior Data Analyst</w:t>
      </w:r>
    </w:p>
    <w:p w14:paraId="1422C99A" w14:textId="4582E00D" w:rsidR="00AE1697" w:rsidRPr="00BB6D88" w:rsidRDefault="00AE1697" w:rsidP="00AE1697">
      <w:pPr>
        <w:spacing w:after="0" w:line="240" w:lineRule="auto"/>
        <w:jc w:val="right"/>
        <w:rPr>
          <w:rFonts w:ascii="Times New Roman" w:hAnsi="Times New Roman" w:cs="Times New Roman"/>
          <w:i/>
        </w:rPr>
      </w:pPr>
      <w:r w:rsidRPr="00CD640C">
        <w:rPr>
          <w:rFonts w:ascii="Times New Roman" w:hAnsi="Times New Roman" w:cs="Times New Roman"/>
        </w:rPr>
        <w:t xml:space="preserve">James Wu, </w:t>
      </w:r>
      <w:r w:rsidRPr="00BB6D88">
        <w:rPr>
          <w:rFonts w:ascii="Times New Roman" w:hAnsi="Times New Roman" w:cs="Times New Roman"/>
          <w:i/>
        </w:rPr>
        <w:t xml:space="preserve">Data </w:t>
      </w:r>
      <w:r w:rsidR="00BB6D88">
        <w:rPr>
          <w:rFonts w:ascii="Times New Roman" w:hAnsi="Times New Roman" w:cs="Times New Roman"/>
          <w:i/>
        </w:rPr>
        <w:t>Scientist</w:t>
      </w:r>
    </w:p>
    <w:p w14:paraId="05CD903E" w14:textId="17963730" w:rsidR="00206884" w:rsidRPr="00BB6D88" w:rsidRDefault="00206884" w:rsidP="00AE1697">
      <w:pPr>
        <w:spacing w:after="0" w:line="240" w:lineRule="auto"/>
        <w:jc w:val="right"/>
        <w:rPr>
          <w:rFonts w:ascii="Times New Roman" w:hAnsi="Times New Roman" w:cs="Times New Roman"/>
          <w:i/>
        </w:rPr>
      </w:pPr>
      <w:r w:rsidRPr="00BB6D88">
        <w:rPr>
          <w:rFonts w:ascii="Times New Roman" w:hAnsi="Times New Roman" w:cs="Times New Roman"/>
        </w:rPr>
        <w:t xml:space="preserve">Rachel Avram, </w:t>
      </w:r>
      <w:r w:rsidRPr="00BB6D88">
        <w:rPr>
          <w:rFonts w:ascii="Times New Roman" w:hAnsi="Times New Roman" w:cs="Times New Roman"/>
          <w:i/>
        </w:rPr>
        <w:t xml:space="preserve">Data </w:t>
      </w:r>
      <w:r w:rsidR="00BB6D88">
        <w:rPr>
          <w:rFonts w:ascii="Times New Roman" w:hAnsi="Times New Roman" w:cs="Times New Roman"/>
          <w:i/>
        </w:rPr>
        <w:t>Scientis</w:t>
      </w:r>
      <w:r w:rsidR="00BB6D88" w:rsidRPr="00BB6D88">
        <w:rPr>
          <w:rFonts w:ascii="Times New Roman" w:hAnsi="Times New Roman" w:cs="Times New Roman"/>
          <w:i/>
        </w:rPr>
        <w:t>t</w:t>
      </w:r>
    </w:p>
    <w:p w14:paraId="159CD32B" w14:textId="32F4A159" w:rsidR="00AE1697" w:rsidRPr="00BB6D88" w:rsidRDefault="00AE1697" w:rsidP="00AE1697">
      <w:pPr>
        <w:tabs>
          <w:tab w:val="left" w:pos="0"/>
        </w:tabs>
        <w:rPr>
          <w:rFonts w:ascii="Times New Roman" w:hAnsi="Times New Roman" w:cs="Times New Roman"/>
          <w:highlight w:val="yellow"/>
          <w:u w:val="single"/>
        </w:rPr>
      </w:pPr>
    </w:p>
    <w:p w14:paraId="3C5DD144" w14:textId="77777777" w:rsidR="00AE1697" w:rsidRPr="00BB6D88" w:rsidRDefault="00AE1697" w:rsidP="00AE1697">
      <w:pPr>
        <w:tabs>
          <w:tab w:val="left" w:pos="0"/>
        </w:tabs>
        <w:rPr>
          <w:rFonts w:ascii="Times New Roman" w:hAnsi="Times New Roman" w:cs="Times New Roman"/>
          <w:highlight w:val="yellow"/>
          <w:u w:val="single"/>
        </w:rPr>
      </w:pPr>
    </w:p>
    <w:p w14:paraId="763203D4" w14:textId="77777777" w:rsidR="00AE1697" w:rsidRPr="00BB6D88" w:rsidRDefault="00AE1697" w:rsidP="00AE1697">
      <w:pPr>
        <w:tabs>
          <w:tab w:val="left" w:pos="0"/>
        </w:tabs>
        <w:rPr>
          <w:rFonts w:ascii="Times New Roman" w:hAnsi="Times New Roman" w:cs="Times New Roman"/>
          <w:i/>
          <w:highlight w:val="yellow"/>
        </w:rPr>
      </w:pPr>
    </w:p>
    <w:p w14:paraId="77C9CBF5" w14:textId="77777777" w:rsidR="00AE1697" w:rsidRPr="00EE3154" w:rsidRDefault="00AE1697" w:rsidP="00AE1697">
      <w:pPr>
        <w:tabs>
          <w:tab w:val="left" w:pos="0"/>
        </w:tabs>
        <w:rPr>
          <w:rFonts w:ascii="Times New Roman" w:hAnsi="Times New Roman" w:cs="Times New Roman"/>
          <w:highlight w:val="yellow"/>
        </w:rPr>
      </w:pPr>
      <w:r w:rsidRPr="00EE3154">
        <w:rPr>
          <w:rFonts w:ascii="Times New Roman" w:hAnsi="Times New Roman" w:cs="Times New Roman"/>
          <w:noProof/>
          <w:highlight w:val="yellow"/>
        </w:rPr>
        <w:drawing>
          <wp:anchor distT="0" distB="0" distL="114300" distR="114300" simplePos="0" relativeHeight="251659264" behindDoc="0" locked="0" layoutInCell="1" allowOverlap="1" wp14:anchorId="0FD111CD" wp14:editId="62A49C2B">
            <wp:simplePos x="0" y="0"/>
            <wp:positionH relativeFrom="margin">
              <wp:align>center</wp:align>
            </wp:positionH>
            <wp:positionV relativeFrom="paragraph">
              <wp:posOffset>10160</wp:posOffset>
            </wp:positionV>
            <wp:extent cx="1168400" cy="10941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400" cy="1094105"/>
                    </a:xfrm>
                    <a:prstGeom prst="rect">
                      <a:avLst/>
                    </a:prstGeom>
                    <a:noFill/>
                  </pic:spPr>
                </pic:pic>
              </a:graphicData>
            </a:graphic>
            <wp14:sizeRelH relativeFrom="page">
              <wp14:pctWidth>0</wp14:pctWidth>
            </wp14:sizeRelH>
            <wp14:sizeRelV relativeFrom="page">
              <wp14:pctHeight>0</wp14:pctHeight>
            </wp14:sizeRelV>
          </wp:anchor>
        </w:drawing>
      </w:r>
    </w:p>
    <w:p w14:paraId="13A25E3B" w14:textId="77777777" w:rsidR="00AE1697" w:rsidRPr="00BB6D88" w:rsidRDefault="00AE1697" w:rsidP="00AE1697">
      <w:pPr>
        <w:tabs>
          <w:tab w:val="left" w:pos="7517"/>
        </w:tabs>
        <w:spacing w:after="0"/>
        <w:jc w:val="center"/>
        <w:rPr>
          <w:rFonts w:ascii="Times New Roman" w:hAnsi="Times New Roman" w:cs="Times New Roman"/>
          <w:b/>
          <w:bCs/>
          <w:highlight w:val="yellow"/>
        </w:rPr>
      </w:pPr>
      <w:r w:rsidRPr="00CB21E3">
        <w:rPr>
          <w:rFonts w:ascii="Times New Roman" w:hAnsi="Times New Roman" w:cs="Times New Roman"/>
          <w:b/>
          <w:highlight w:val="yellow"/>
        </w:rPr>
        <w:br w:type="textWrapping" w:clear="all"/>
      </w:r>
    </w:p>
    <w:p w14:paraId="5705CA62" w14:textId="77777777" w:rsidR="00AE1697" w:rsidRPr="00BB6D88" w:rsidRDefault="00AE1697" w:rsidP="00AE1697">
      <w:pPr>
        <w:tabs>
          <w:tab w:val="left" w:pos="7517"/>
        </w:tabs>
        <w:spacing w:after="0"/>
        <w:jc w:val="center"/>
        <w:rPr>
          <w:rFonts w:ascii="Times New Roman" w:hAnsi="Times New Roman" w:cs="Times New Roman"/>
          <w:b/>
        </w:rPr>
      </w:pPr>
      <w:r w:rsidRPr="00BB6D88">
        <w:rPr>
          <w:rFonts w:ascii="Times New Roman" w:hAnsi="Times New Roman" w:cs="Times New Roman"/>
          <w:b/>
          <w:bCs/>
        </w:rPr>
        <w:t>THE NEW YORK CITY COUNCIL</w:t>
      </w:r>
    </w:p>
    <w:p w14:paraId="14320059" w14:textId="77777777" w:rsidR="00AE1697" w:rsidRPr="00BB6D88" w:rsidRDefault="00AE1697" w:rsidP="00AE1697">
      <w:pPr>
        <w:spacing w:after="0"/>
        <w:rPr>
          <w:rFonts w:ascii="Times New Roman" w:hAnsi="Times New Roman" w:cs="Times New Roman"/>
        </w:rPr>
      </w:pPr>
    </w:p>
    <w:p w14:paraId="5D441BA4" w14:textId="77777777" w:rsidR="00AE1697" w:rsidRPr="00BB6D88" w:rsidRDefault="00AE1697" w:rsidP="00AE1697">
      <w:pPr>
        <w:pStyle w:val="Heading1"/>
        <w:spacing w:line="240" w:lineRule="auto"/>
        <w:jc w:val="center"/>
        <w:rPr>
          <w:b/>
          <w:bCs/>
          <w:i w:val="0"/>
          <w:iCs w:val="0"/>
          <w:caps/>
          <w:u w:val="single"/>
        </w:rPr>
      </w:pPr>
      <w:r w:rsidRPr="00BB6D88">
        <w:rPr>
          <w:b/>
          <w:bCs/>
          <w:i w:val="0"/>
          <w:iCs w:val="0"/>
          <w:caps/>
          <w:u w:val="single"/>
        </w:rPr>
        <w:t>BRIEFING PAPER OF THE INFRASTRUCTURE DIVISION</w:t>
      </w:r>
    </w:p>
    <w:p w14:paraId="18E53D18" w14:textId="77777777" w:rsidR="00AE1697" w:rsidRPr="00BB6D88" w:rsidRDefault="00AE1697" w:rsidP="00AE1697">
      <w:pPr>
        <w:spacing w:after="0"/>
        <w:jc w:val="center"/>
        <w:rPr>
          <w:rFonts w:ascii="Times New Roman" w:hAnsi="Times New Roman" w:cs="Times New Roman"/>
          <w:i/>
        </w:rPr>
      </w:pPr>
      <w:r w:rsidRPr="00BB6D88">
        <w:rPr>
          <w:rFonts w:ascii="Times New Roman" w:hAnsi="Times New Roman" w:cs="Times New Roman"/>
        </w:rPr>
        <w:t>Andrea Vazquez,</w:t>
      </w:r>
      <w:r w:rsidRPr="00BB6D88">
        <w:rPr>
          <w:rFonts w:ascii="Times New Roman" w:hAnsi="Times New Roman" w:cs="Times New Roman"/>
          <w:i/>
        </w:rPr>
        <w:t xml:space="preserve"> Legislative Director </w:t>
      </w:r>
    </w:p>
    <w:p w14:paraId="2D658561" w14:textId="77777777" w:rsidR="00AE1697" w:rsidRPr="00BB6D88" w:rsidRDefault="00AE1697" w:rsidP="00AE1697">
      <w:pPr>
        <w:spacing w:after="0"/>
        <w:jc w:val="center"/>
        <w:rPr>
          <w:rFonts w:ascii="Times New Roman" w:hAnsi="Times New Roman" w:cs="Times New Roman"/>
        </w:rPr>
      </w:pPr>
      <w:r w:rsidRPr="00BB6D88">
        <w:rPr>
          <w:rFonts w:ascii="Times New Roman" w:hAnsi="Times New Roman" w:cs="Times New Roman"/>
        </w:rPr>
        <w:t xml:space="preserve">Bradley Reid, </w:t>
      </w:r>
      <w:r w:rsidRPr="00BB6D88">
        <w:rPr>
          <w:rFonts w:ascii="Times New Roman" w:hAnsi="Times New Roman" w:cs="Times New Roman"/>
          <w:i/>
        </w:rPr>
        <w:t>Deputy Director, Infrastructure</w:t>
      </w:r>
    </w:p>
    <w:p w14:paraId="2ABAB4E7" w14:textId="77777777" w:rsidR="00AE1697" w:rsidRPr="00BB6D88" w:rsidRDefault="00AE1697" w:rsidP="00AE1697">
      <w:pPr>
        <w:spacing w:after="0"/>
        <w:rPr>
          <w:rFonts w:ascii="Times New Roman" w:hAnsi="Times New Roman" w:cs="Times New Roman"/>
          <w:b/>
          <w:u w:val="single"/>
        </w:rPr>
      </w:pPr>
    </w:p>
    <w:p w14:paraId="57BAD384" w14:textId="77777777" w:rsidR="00AE1697" w:rsidRPr="00BB6D88" w:rsidRDefault="00AE1697" w:rsidP="00AE1697">
      <w:pPr>
        <w:spacing w:after="0"/>
        <w:jc w:val="center"/>
        <w:rPr>
          <w:rFonts w:ascii="Times New Roman" w:hAnsi="Times New Roman" w:cs="Times New Roman"/>
          <w:b/>
          <w:u w:val="single"/>
        </w:rPr>
      </w:pPr>
      <w:r w:rsidRPr="00BB6D88">
        <w:rPr>
          <w:rFonts w:ascii="Times New Roman" w:hAnsi="Times New Roman" w:cs="Times New Roman"/>
          <w:b/>
          <w:u w:val="single"/>
        </w:rPr>
        <w:t xml:space="preserve">COMMITTEE ON PUBLIC HOUSING </w:t>
      </w:r>
    </w:p>
    <w:p w14:paraId="35514160" w14:textId="77777777" w:rsidR="00AE1697" w:rsidRPr="00BB6D88" w:rsidRDefault="00AE1697" w:rsidP="00AE1697">
      <w:pPr>
        <w:spacing w:after="0"/>
        <w:jc w:val="center"/>
        <w:rPr>
          <w:rFonts w:ascii="Times New Roman" w:hAnsi="Times New Roman" w:cs="Times New Roman"/>
          <w:i/>
        </w:rPr>
      </w:pPr>
      <w:r w:rsidRPr="00BB6D88">
        <w:rPr>
          <w:rFonts w:ascii="Times New Roman" w:hAnsi="Times New Roman" w:cs="Times New Roman"/>
        </w:rPr>
        <w:t xml:space="preserve">Hon. Alexa </w:t>
      </w:r>
      <w:r w:rsidRPr="00BB6D88">
        <w:rPr>
          <w:rFonts w:ascii="Times New Roman" w:hAnsi="Times New Roman" w:cs="Times New Roman"/>
          <w:shd w:val="solid" w:color="FFFFFF" w:fill="FFFFFF"/>
        </w:rPr>
        <w:t>Avilés</w:t>
      </w:r>
      <w:r w:rsidRPr="00BB6D88">
        <w:rPr>
          <w:rFonts w:ascii="Times New Roman" w:hAnsi="Times New Roman" w:cs="Times New Roman"/>
        </w:rPr>
        <w:t>,</w:t>
      </w:r>
      <w:r w:rsidRPr="00BB6D88">
        <w:rPr>
          <w:rFonts w:ascii="Times New Roman" w:hAnsi="Times New Roman" w:cs="Times New Roman"/>
          <w:i/>
        </w:rPr>
        <w:t xml:space="preserve"> Chair</w:t>
      </w:r>
    </w:p>
    <w:p w14:paraId="0945D23A" w14:textId="77777777" w:rsidR="00AE1697" w:rsidRPr="00BB6D88" w:rsidRDefault="00AE1697" w:rsidP="00AE1697">
      <w:pPr>
        <w:pStyle w:val="FootnoteText"/>
        <w:jc w:val="center"/>
        <w:rPr>
          <w:rFonts w:ascii="Times New Roman" w:hAnsi="Times New Roman"/>
          <w:b/>
          <w:sz w:val="24"/>
          <w:szCs w:val="24"/>
          <w:u w:val="single"/>
        </w:rPr>
      </w:pPr>
    </w:p>
    <w:p w14:paraId="569EA015" w14:textId="77777777" w:rsidR="00AE1697" w:rsidRPr="00BB6D88" w:rsidRDefault="00AE1697" w:rsidP="00AE1697">
      <w:pPr>
        <w:pStyle w:val="FootnoteText"/>
        <w:jc w:val="center"/>
        <w:rPr>
          <w:rFonts w:ascii="Times New Roman" w:hAnsi="Times New Roman"/>
          <w:b/>
          <w:sz w:val="24"/>
          <w:szCs w:val="24"/>
          <w:u w:val="single"/>
        </w:rPr>
      </w:pPr>
    </w:p>
    <w:p w14:paraId="1E703B7E" w14:textId="77777777" w:rsidR="00AE1697" w:rsidRPr="00BB6D88" w:rsidRDefault="00EF44E8" w:rsidP="00AE1697">
      <w:pPr>
        <w:spacing w:after="0"/>
        <w:jc w:val="center"/>
        <w:rPr>
          <w:rFonts w:ascii="Times New Roman" w:hAnsi="Times New Roman" w:cs="Times New Roman"/>
          <w:sz w:val="24"/>
          <w:szCs w:val="24"/>
        </w:rPr>
      </w:pPr>
      <w:r w:rsidRPr="00BB6D88">
        <w:rPr>
          <w:rFonts w:ascii="Times New Roman" w:eastAsia="Times New Roman" w:hAnsi="Times New Roman" w:cs="Times New Roman"/>
          <w:b/>
          <w:bCs/>
          <w:sz w:val="24"/>
          <w:szCs w:val="24"/>
        </w:rPr>
        <w:t xml:space="preserve">January </w:t>
      </w:r>
      <w:r w:rsidR="004D6311" w:rsidRPr="00BB6D88">
        <w:rPr>
          <w:rFonts w:ascii="Times New Roman" w:eastAsia="Times New Roman" w:hAnsi="Times New Roman" w:cs="Times New Roman"/>
          <w:b/>
          <w:bCs/>
          <w:sz w:val="24"/>
          <w:szCs w:val="24"/>
        </w:rPr>
        <w:t>31</w:t>
      </w:r>
      <w:r w:rsidRPr="00BB6D88">
        <w:rPr>
          <w:rFonts w:ascii="Times New Roman" w:eastAsia="Times New Roman" w:hAnsi="Times New Roman" w:cs="Times New Roman"/>
          <w:b/>
          <w:bCs/>
          <w:sz w:val="24"/>
          <w:szCs w:val="24"/>
        </w:rPr>
        <w:t>, 2023</w:t>
      </w:r>
    </w:p>
    <w:p w14:paraId="52A71FE6" w14:textId="77777777" w:rsidR="00AE1697" w:rsidRPr="00BB6D88" w:rsidRDefault="00AE1697" w:rsidP="00AE1697">
      <w:pPr>
        <w:widowControl w:val="0"/>
        <w:autoSpaceDE w:val="0"/>
        <w:autoSpaceDN w:val="0"/>
        <w:adjustRightInd w:val="0"/>
        <w:spacing w:after="0"/>
        <w:jc w:val="both"/>
        <w:rPr>
          <w:rFonts w:ascii="Times New Roman" w:hAnsi="Times New Roman" w:cs="Times New Roman"/>
          <w:b/>
          <w:u w:val="single"/>
        </w:rPr>
      </w:pPr>
    </w:p>
    <w:p w14:paraId="707F8D33" w14:textId="77777777" w:rsidR="00EF44E8" w:rsidRPr="00BB6D88" w:rsidRDefault="00EF44E8" w:rsidP="00EF44E8">
      <w:pPr>
        <w:pStyle w:val="NormalWeb"/>
        <w:shd w:val="clear" w:color="auto" w:fill="FFFFFF"/>
        <w:spacing w:before="0" w:beforeAutospacing="0" w:after="0" w:afterAutospacing="0"/>
        <w:ind w:left="5040" w:hanging="5040"/>
        <w:contextualSpacing/>
        <w:jc w:val="center"/>
        <w:rPr>
          <w:b/>
          <w:u w:val="single"/>
        </w:rPr>
      </w:pPr>
      <w:r w:rsidRPr="00BB6D88">
        <w:rPr>
          <w:b/>
          <w:u w:val="single"/>
        </w:rPr>
        <w:t xml:space="preserve">Oversight – Examining Causes of Vacancies </w:t>
      </w:r>
    </w:p>
    <w:p w14:paraId="6858C4C7" w14:textId="77777777" w:rsidR="00AE1697" w:rsidRPr="00BB6D88" w:rsidRDefault="00EF44E8" w:rsidP="00EF44E8">
      <w:pPr>
        <w:pStyle w:val="NormalWeb"/>
        <w:shd w:val="clear" w:color="auto" w:fill="FFFFFF"/>
        <w:spacing w:before="0" w:beforeAutospacing="0" w:after="0" w:afterAutospacing="0"/>
        <w:ind w:left="5040" w:hanging="5040"/>
        <w:contextualSpacing/>
        <w:jc w:val="center"/>
      </w:pPr>
      <w:r w:rsidRPr="00BB6D88">
        <w:rPr>
          <w:b/>
          <w:u w:val="single"/>
        </w:rPr>
        <w:t>In New York City Housing Authority Properties</w:t>
      </w:r>
    </w:p>
    <w:p w14:paraId="3081EBD2" w14:textId="77777777" w:rsidR="00AE1697" w:rsidRPr="00BB6D88" w:rsidRDefault="00AE1697" w:rsidP="00AE1697">
      <w:pPr>
        <w:suppressAutoHyphens/>
        <w:spacing w:after="0" w:line="480" w:lineRule="auto"/>
        <w:jc w:val="both"/>
        <w:rPr>
          <w:rFonts w:ascii="Times New Roman" w:eastAsia="Calibri" w:hAnsi="Times New Roman" w:cs="Times New Roman"/>
          <w:b/>
          <w:i/>
          <w:iCs/>
          <w:color w:val="000000"/>
          <w:sz w:val="24"/>
          <w:szCs w:val="24"/>
          <w:highlight w:val="yellow"/>
          <w:u w:val="single"/>
          <w:lang w:eastAsia="zh-CN"/>
        </w:rPr>
      </w:pPr>
    </w:p>
    <w:p w14:paraId="0340B5DA" w14:textId="77777777" w:rsidR="00AE1697" w:rsidRPr="00BB6D88" w:rsidRDefault="00AE1697" w:rsidP="00AE1697">
      <w:pPr>
        <w:suppressAutoHyphens/>
        <w:spacing w:after="0" w:line="480" w:lineRule="auto"/>
        <w:jc w:val="both"/>
        <w:rPr>
          <w:rFonts w:ascii="Times New Roman" w:eastAsia="Calibri" w:hAnsi="Times New Roman" w:cs="Times New Roman"/>
          <w:b/>
          <w:bCs/>
          <w:i/>
          <w:iCs/>
          <w:u w:val="single"/>
          <w:lang w:eastAsia="zh-CN"/>
        </w:rPr>
      </w:pPr>
      <w:r w:rsidRPr="00BB6D88">
        <w:rPr>
          <w:rFonts w:ascii="Times New Roman" w:eastAsia="Calibri" w:hAnsi="Times New Roman" w:cs="Times New Roman"/>
          <w:b/>
          <w:bCs/>
          <w:i/>
          <w:iCs/>
          <w:color w:val="000000"/>
          <w:sz w:val="24"/>
          <w:szCs w:val="24"/>
          <w:u w:val="single"/>
          <w:lang w:eastAsia="zh-CN"/>
        </w:rPr>
        <w:t>Introduction</w:t>
      </w:r>
    </w:p>
    <w:p w14:paraId="648D2883" w14:textId="5EC4E39F" w:rsidR="00AE1697" w:rsidRPr="00D87C0D" w:rsidRDefault="00AE1697" w:rsidP="00AE1697">
      <w:pPr>
        <w:suppressAutoHyphens/>
        <w:spacing w:after="200" w:line="480" w:lineRule="auto"/>
        <w:ind w:firstLine="720"/>
        <w:jc w:val="both"/>
        <w:rPr>
          <w:rFonts w:ascii="Times New Roman" w:eastAsia="Calibri" w:hAnsi="Times New Roman" w:cs="Times New Roman"/>
          <w:color w:val="000000"/>
          <w:sz w:val="24"/>
          <w:szCs w:val="24"/>
          <w:lang w:eastAsia="zh-CN"/>
        </w:rPr>
      </w:pPr>
      <w:r w:rsidRPr="00BB6D88">
        <w:rPr>
          <w:rFonts w:ascii="Times New Roman" w:eastAsia="Calibri" w:hAnsi="Times New Roman" w:cs="Times New Roman"/>
          <w:color w:val="000000"/>
          <w:sz w:val="24"/>
          <w:szCs w:val="24"/>
          <w:lang w:eastAsia="zh-CN"/>
        </w:rPr>
        <w:t xml:space="preserve">On </w:t>
      </w:r>
      <w:r w:rsidR="006B5317" w:rsidRPr="00BB6D88">
        <w:rPr>
          <w:rFonts w:ascii="Times New Roman" w:eastAsia="Calibri" w:hAnsi="Times New Roman" w:cs="Times New Roman"/>
          <w:color w:val="000000"/>
          <w:sz w:val="24"/>
          <w:szCs w:val="24"/>
          <w:lang w:eastAsia="zh-CN"/>
        </w:rPr>
        <w:t>January 31, 2023</w:t>
      </w:r>
      <w:r w:rsidRPr="00BB6D88">
        <w:rPr>
          <w:rFonts w:ascii="Times New Roman" w:eastAsia="Calibri" w:hAnsi="Times New Roman" w:cs="Times New Roman"/>
          <w:color w:val="000000"/>
          <w:sz w:val="24"/>
          <w:szCs w:val="24"/>
          <w:lang w:eastAsia="zh-CN"/>
        </w:rPr>
        <w:t>, the Committee on Public Housing, chaired by Council Member Alexa Avilés, will hold an oversight hearing entitled “</w:t>
      </w:r>
      <w:r w:rsidR="00EF44E8" w:rsidRPr="00BB6D88">
        <w:rPr>
          <w:rFonts w:ascii="Times New Roman" w:eastAsia="Calibri" w:hAnsi="Times New Roman" w:cs="Times New Roman"/>
          <w:color w:val="000000"/>
          <w:sz w:val="24"/>
          <w:szCs w:val="24"/>
          <w:lang w:eastAsia="zh-CN"/>
        </w:rPr>
        <w:t xml:space="preserve">Oversight – Examining Causes of Vacancies </w:t>
      </w:r>
      <w:r w:rsidR="00CB21E3" w:rsidRPr="00BB6D88">
        <w:rPr>
          <w:rFonts w:ascii="Times New Roman" w:eastAsia="Calibri" w:hAnsi="Times New Roman" w:cs="Times New Roman"/>
          <w:color w:val="000000"/>
          <w:sz w:val="24"/>
          <w:szCs w:val="24"/>
          <w:lang w:eastAsia="zh-CN"/>
        </w:rPr>
        <w:t>in</w:t>
      </w:r>
      <w:r w:rsidR="00EF44E8" w:rsidRPr="00BB6D88">
        <w:rPr>
          <w:rFonts w:ascii="Times New Roman" w:eastAsia="Calibri" w:hAnsi="Times New Roman" w:cs="Times New Roman"/>
          <w:color w:val="000000"/>
          <w:sz w:val="24"/>
          <w:szCs w:val="24"/>
          <w:lang w:eastAsia="zh-CN"/>
        </w:rPr>
        <w:t xml:space="preserve"> New York City Housing Authority Properties</w:t>
      </w:r>
      <w:r w:rsidR="00273733" w:rsidRPr="00BB6D88">
        <w:rPr>
          <w:rFonts w:ascii="Times New Roman" w:eastAsia="Calibri" w:hAnsi="Times New Roman" w:cs="Times New Roman"/>
          <w:color w:val="000000"/>
          <w:sz w:val="24"/>
          <w:szCs w:val="24"/>
          <w:lang w:eastAsia="zh-CN"/>
        </w:rPr>
        <w:t>.</w:t>
      </w:r>
      <w:r w:rsidRPr="00BB6D88">
        <w:rPr>
          <w:rFonts w:ascii="Times New Roman" w:eastAsia="Calibri" w:hAnsi="Times New Roman" w:cs="Times New Roman"/>
          <w:color w:val="000000"/>
          <w:sz w:val="24"/>
          <w:szCs w:val="24"/>
          <w:lang w:eastAsia="zh-CN"/>
        </w:rPr>
        <w:t xml:space="preserve">” The Committee expects to hear testimony from officials of the New York City Housing Authority (“NYCHA”) regarding </w:t>
      </w:r>
      <w:r w:rsidR="006B5317" w:rsidRPr="00BB6D88">
        <w:rPr>
          <w:rFonts w:ascii="Times New Roman" w:eastAsia="Calibri" w:hAnsi="Times New Roman" w:cs="Times New Roman"/>
          <w:color w:val="000000"/>
          <w:sz w:val="24"/>
          <w:szCs w:val="24"/>
          <w:lang w:eastAsia="zh-CN"/>
        </w:rPr>
        <w:t>the increase</w:t>
      </w:r>
      <w:r w:rsidR="00EF44E8" w:rsidRPr="00BB6D88">
        <w:rPr>
          <w:rFonts w:ascii="Times New Roman" w:eastAsia="Calibri" w:hAnsi="Times New Roman" w:cs="Times New Roman"/>
          <w:color w:val="000000"/>
          <w:sz w:val="24"/>
          <w:szCs w:val="24"/>
          <w:lang w:eastAsia="zh-CN"/>
        </w:rPr>
        <w:t xml:space="preserve"> in vacancies </w:t>
      </w:r>
      <w:r w:rsidR="00EF44E8" w:rsidRPr="00BB6D88">
        <w:rPr>
          <w:rFonts w:ascii="Times New Roman" w:eastAsia="Calibri" w:hAnsi="Times New Roman" w:cs="Times New Roman"/>
          <w:color w:val="000000"/>
          <w:sz w:val="24"/>
          <w:szCs w:val="24"/>
          <w:lang w:eastAsia="zh-CN"/>
        </w:rPr>
        <w:lastRenderedPageBreak/>
        <w:t>across</w:t>
      </w:r>
      <w:r w:rsidR="002B2A73" w:rsidRPr="00BB6D88">
        <w:rPr>
          <w:rFonts w:ascii="Times New Roman" w:eastAsia="Calibri" w:hAnsi="Times New Roman" w:cs="Times New Roman"/>
          <w:color w:val="000000"/>
          <w:sz w:val="24"/>
          <w:szCs w:val="24"/>
          <w:lang w:eastAsia="zh-CN"/>
        </w:rPr>
        <w:t xml:space="preserve"> NYCHA properties, the underlying reasons for why more apartments are empty for longer and what </w:t>
      </w:r>
      <w:r w:rsidR="00273733" w:rsidRPr="00BB6D88">
        <w:rPr>
          <w:rFonts w:ascii="Times New Roman" w:eastAsia="Calibri" w:hAnsi="Times New Roman" w:cs="Times New Roman"/>
          <w:color w:val="000000"/>
          <w:sz w:val="24"/>
          <w:szCs w:val="24"/>
          <w:lang w:eastAsia="zh-CN"/>
        </w:rPr>
        <w:t>NYCHA</w:t>
      </w:r>
      <w:r w:rsidR="002B2A73" w:rsidRPr="00BB6D88">
        <w:rPr>
          <w:rFonts w:ascii="Times New Roman" w:eastAsia="Calibri" w:hAnsi="Times New Roman" w:cs="Times New Roman"/>
          <w:color w:val="000000"/>
          <w:sz w:val="24"/>
          <w:szCs w:val="24"/>
          <w:lang w:eastAsia="zh-CN"/>
        </w:rPr>
        <w:t xml:space="preserve"> </w:t>
      </w:r>
      <w:r w:rsidR="002B2A73" w:rsidRPr="00EE3154">
        <w:rPr>
          <w:rFonts w:ascii="Times New Roman" w:eastAsia="Calibri" w:hAnsi="Times New Roman" w:cs="Times New Roman"/>
          <w:color w:val="000000"/>
          <w:sz w:val="24"/>
          <w:szCs w:val="24"/>
          <w:lang w:eastAsia="zh-CN"/>
        </w:rPr>
        <w:t>is currently doing to bring down vacancies</w:t>
      </w:r>
      <w:r w:rsidRPr="00EE3154">
        <w:rPr>
          <w:rFonts w:ascii="Times New Roman" w:eastAsia="Calibri" w:hAnsi="Times New Roman" w:cs="Times New Roman"/>
          <w:color w:val="000000"/>
          <w:sz w:val="24"/>
          <w:szCs w:val="24"/>
          <w:lang w:eastAsia="zh-CN"/>
        </w:rPr>
        <w:t>. The Committee has also invited NYCHA tenants, resident associations, and advocacy groups</w:t>
      </w:r>
      <w:r w:rsidR="00540C51" w:rsidRPr="00EE3154">
        <w:rPr>
          <w:rFonts w:ascii="Times New Roman" w:eastAsia="Calibri" w:hAnsi="Times New Roman" w:cs="Times New Roman"/>
          <w:color w:val="000000"/>
          <w:sz w:val="24"/>
          <w:szCs w:val="24"/>
          <w:lang w:eastAsia="zh-CN"/>
        </w:rPr>
        <w:t xml:space="preserve"> to testify </w:t>
      </w:r>
      <w:r w:rsidR="00273733" w:rsidRPr="00D87C0D">
        <w:rPr>
          <w:rFonts w:ascii="Times New Roman" w:eastAsia="Calibri" w:hAnsi="Times New Roman" w:cs="Times New Roman"/>
          <w:color w:val="000000"/>
          <w:sz w:val="24"/>
          <w:szCs w:val="24"/>
          <w:lang w:eastAsia="zh-CN"/>
        </w:rPr>
        <w:t>on</w:t>
      </w:r>
      <w:r w:rsidR="00540C51" w:rsidRPr="00D87C0D">
        <w:rPr>
          <w:rFonts w:ascii="Times New Roman" w:eastAsia="Calibri" w:hAnsi="Times New Roman" w:cs="Times New Roman"/>
          <w:color w:val="000000"/>
          <w:sz w:val="24"/>
          <w:szCs w:val="24"/>
          <w:lang w:eastAsia="zh-CN"/>
        </w:rPr>
        <w:t xml:space="preserve"> </w:t>
      </w:r>
      <w:r w:rsidR="002B2A73" w:rsidRPr="00D87C0D">
        <w:rPr>
          <w:rFonts w:ascii="Times New Roman" w:eastAsia="Calibri" w:hAnsi="Times New Roman" w:cs="Times New Roman"/>
          <w:color w:val="000000"/>
          <w:sz w:val="24"/>
          <w:szCs w:val="24"/>
          <w:lang w:eastAsia="zh-CN"/>
        </w:rPr>
        <w:t>the impact of vacancies on the tenants of NYCHA living in buildings</w:t>
      </w:r>
      <w:r w:rsidR="007127F6">
        <w:rPr>
          <w:rFonts w:ascii="Times New Roman" w:eastAsia="Calibri" w:hAnsi="Times New Roman" w:cs="Times New Roman"/>
          <w:color w:val="000000"/>
          <w:sz w:val="24"/>
          <w:szCs w:val="24"/>
          <w:lang w:eastAsia="zh-CN"/>
        </w:rPr>
        <w:t xml:space="preserve"> with vacant apartments</w:t>
      </w:r>
      <w:r w:rsidR="002B2A73" w:rsidRPr="00D87C0D">
        <w:rPr>
          <w:rFonts w:ascii="Times New Roman" w:eastAsia="Calibri" w:hAnsi="Times New Roman" w:cs="Times New Roman"/>
          <w:color w:val="000000"/>
          <w:sz w:val="24"/>
          <w:szCs w:val="24"/>
          <w:lang w:eastAsia="zh-CN"/>
        </w:rPr>
        <w:t>, current tenants wai</w:t>
      </w:r>
      <w:r w:rsidR="007127F6">
        <w:rPr>
          <w:rFonts w:ascii="Times New Roman" w:eastAsia="Calibri" w:hAnsi="Times New Roman" w:cs="Times New Roman"/>
          <w:color w:val="000000"/>
          <w:sz w:val="24"/>
          <w:szCs w:val="24"/>
          <w:lang w:eastAsia="zh-CN"/>
        </w:rPr>
        <w:t>ting for transfers, and finally on</w:t>
      </w:r>
      <w:r w:rsidR="002B2A73" w:rsidRPr="00D87C0D">
        <w:rPr>
          <w:rFonts w:ascii="Times New Roman" w:eastAsia="Calibri" w:hAnsi="Times New Roman" w:cs="Times New Roman"/>
          <w:color w:val="000000"/>
          <w:sz w:val="24"/>
          <w:szCs w:val="24"/>
          <w:lang w:eastAsia="zh-CN"/>
        </w:rPr>
        <w:t xml:space="preserve"> </w:t>
      </w:r>
      <w:r w:rsidR="00273733" w:rsidRPr="00D87C0D">
        <w:rPr>
          <w:rFonts w:ascii="Times New Roman" w:eastAsia="Calibri" w:hAnsi="Times New Roman" w:cs="Times New Roman"/>
          <w:color w:val="000000"/>
          <w:sz w:val="24"/>
          <w:szCs w:val="24"/>
          <w:lang w:eastAsia="zh-CN"/>
        </w:rPr>
        <w:t>persons</w:t>
      </w:r>
      <w:r w:rsidR="00540C51" w:rsidRPr="00D87C0D">
        <w:rPr>
          <w:rFonts w:ascii="Times New Roman" w:eastAsia="Calibri" w:hAnsi="Times New Roman" w:cs="Times New Roman"/>
          <w:color w:val="000000"/>
          <w:sz w:val="24"/>
          <w:szCs w:val="24"/>
          <w:lang w:eastAsia="zh-CN"/>
        </w:rPr>
        <w:t xml:space="preserve"> on the waitlist</w:t>
      </w:r>
      <w:r w:rsidR="002B2A73" w:rsidRPr="00D87C0D">
        <w:rPr>
          <w:rFonts w:ascii="Times New Roman" w:eastAsia="Calibri" w:hAnsi="Times New Roman" w:cs="Times New Roman"/>
          <w:color w:val="000000"/>
          <w:sz w:val="24"/>
          <w:szCs w:val="24"/>
          <w:lang w:eastAsia="zh-CN"/>
        </w:rPr>
        <w:t xml:space="preserve">. </w:t>
      </w:r>
    </w:p>
    <w:p w14:paraId="16580BE7" w14:textId="77777777" w:rsidR="00AE1697" w:rsidRPr="00CB21E3" w:rsidRDefault="00AE1697" w:rsidP="00AE1697">
      <w:pPr>
        <w:suppressAutoHyphens/>
        <w:spacing w:after="0" w:line="480" w:lineRule="auto"/>
        <w:jc w:val="both"/>
        <w:rPr>
          <w:rFonts w:ascii="Times New Roman" w:eastAsia="Calibri" w:hAnsi="Times New Roman" w:cs="Times New Roman"/>
          <w:b/>
          <w:i/>
          <w:iCs/>
          <w:sz w:val="24"/>
          <w:szCs w:val="24"/>
          <w:u w:val="single"/>
          <w:lang w:eastAsia="zh-CN"/>
        </w:rPr>
      </w:pPr>
      <w:r w:rsidRPr="00CB21E3">
        <w:rPr>
          <w:rFonts w:ascii="Times New Roman" w:eastAsia="Calibri" w:hAnsi="Times New Roman" w:cs="Times New Roman"/>
          <w:b/>
          <w:i/>
          <w:iCs/>
          <w:color w:val="000000"/>
          <w:sz w:val="24"/>
          <w:szCs w:val="24"/>
          <w:u w:val="single"/>
          <w:lang w:eastAsia="zh-CN"/>
        </w:rPr>
        <w:t>Background on NYCHA and Public Housing</w:t>
      </w:r>
    </w:p>
    <w:p w14:paraId="4ACD4D06" w14:textId="77777777" w:rsidR="00AE1697" w:rsidRPr="00EE3154" w:rsidRDefault="00AE1697" w:rsidP="00AE1697">
      <w:pPr>
        <w:suppressAutoHyphens/>
        <w:spacing w:after="0" w:line="480" w:lineRule="auto"/>
        <w:ind w:firstLine="720"/>
        <w:jc w:val="both"/>
        <w:rPr>
          <w:rFonts w:ascii="Times New Roman" w:eastAsia="Calibri" w:hAnsi="Times New Roman" w:cs="Times New Roman"/>
          <w:sz w:val="24"/>
          <w:szCs w:val="24"/>
          <w:lang w:eastAsia="zh-CN"/>
        </w:rPr>
      </w:pPr>
      <w:r w:rsidRPr="00BB6D88">
        <w:rPr>
          <w:rFonts w:ascii="Times New Roman" w:eastAsia="Calibri" w:hAnsi="Times New Roman" w:cs="Times New Roman"/>
          <w:sz w:val="24"/>
          <w:szCs w:val="24"/>
          <w:lang w:eastAsia="zh-CN"/>
        </w:rPr>
        <w:t>Former New York City Mayor Fiorello</w:t>
      </w:r>
      <w:r w:rsidRPr="00CD640C">
        <w:rPr>
          <w:rFonts w:ascii="Times New Roman" w:eastAsia="Calibri" w:hAnsi="Times New Roman" w:cs="Times New Roman"/>
          <w:sz w:val="24"/>
          <w:szCs w:val="24"/>
          <w:lang w:eastAsia="zh-CN"/>
        </w:rPr>
        <w:t xml:space="preserve"> La Guardia created NYCHA in 1934 </w:t>
      </w:r>
      <w:r w:rsidRPr="00CD640C">
        <w:rPr>
          <w:rFonts w:ascii="Times New Roman" w:eastAsia="Times New Roman" w:hAnsi="Times New Roman" w:cs="Times New Roman"/>
          <w:sz w:val="24"/>
          <w:szCs w:val="24"/>
          <w:lang w:eastAsia="zh-CN"/>
        </w:rPr>
        <w:t>to replace dilapidated tenements using funds from The New Deal,</w:t>
      </w:r>
      <w:r w:rsidRPr="00EE3154">
        <w:rPr>
          <w:rFonts w:ascii="Times New Roman" w:eastAsia="Times New Roman" w:hAnsi="Times New Roman" w:cs="Times New Roman"/>
          <w:sz w:val="24"/>
          <w:szCs w:val="24"/>
          <w:vertAlign w:val="superscript"/>
          <w:lang w:eastAsia="zh-CN"/>
        </w:rPr>
        <w:footnoteReference w:id="1"/>
      </w:r>
      <w:r w:rsidRPr="00EE3154">
        <w:rPr>
          <w:rFonts w:ascii="Times New Roman" w:eastAsia="Times New Roman" w:hAnsi="Times New Roman" w:cs="Times New Roman"/>
          <w:sz w:val="24"/>
          <w:szCs w:val="24"/>
          <w:lang w:eastAsia="zh-CN"/>
        </w:rPr>
        <w:t xml:space="preserve"> three years before the Housing Act of 1937 established public housing nationwide.</w:t>
      </w:r>
      <w:r w:rsidRPr="00EE3154">
        <w:rPr>
          <w:rFonts w:ascii="Times New Roman" w:eastAsia="Times New Roman" w:hAnsi="Times New Roman" w:cs="Times New Roman"/>
          <w:sz w:val="24"/>
          <w:szCs w:val="24"/>
          <w:vertAlign w:val="superscript"/>
          <w:lang w:eastAsia="zh-CN"/>
        </w:rPr>
        <w:footnoteReference w:id="2"/>
      </w:r>
      <w:r w:rsidRPr="00EE3154">
        <w:rPr>
          <w:rFonts w:ascii="Times New Roman" w:eastAsia="Times New Roman" w:hAnsi="Times New Roman" w:cs="Times New Roman"/>
          <w:sz w:val="24"/>
          <w:szCs w:val="24"/>
          <w:lang w:eastAsia="zh-CN"/>
        </w:rPr>
        <w:t xml:space="preserve"> </w:t>
      </w:r>
      <w:r w:rsidRPr="00EE3154">
        <w:rPr>
          <w:rFonts w:ascii="Times New Roman" w:eastAsia="Calibri" w:hAnsi="Times New Roman" w:cs="Times New Roman"/>
          <w:sz w:val="24"/>
          <w:szCs w:val="24"/>
          <w:lang w:eastAsia="zh-CN"/>
        </w:rPr>
        <w:t>NYCHA originally served two purposes: (1) to provide low-cost housing for middle-class, working families temporarily unemployed because of the Great Depression and (2) to bolster the lagging economy by creating jobs for the building trades.</w:t>
      </w:r>
      <w:r w:rsidRPr="00EE3154">
        <w:rPr>
          <w:rFonts w:ascii="Times New Roman" w:eastAsia="Calibri" w:hAnsi="Times New Roman" w:cs="Times New Roman"/>
          <w:sz w:val="24"/>
          <w:szCs w:val="24"/>
          <w:vertAlign w:val="superscript"/>
          <w:lang w:eastAsia="zh-CN"/>
        </w:rPr>
        <w:footnoteReference w:id="3"/>
      </w:r>
      <w:r w:rsidRPr="00EE3154">
        <w:rPr>
          <w:rFonts w:ascii="Times New Roman" w:eastAsia="Calibri" w:hAnsi="Times New Roman" w:cs="Times New Roman"/>
          <w:sz w:val="24"/>
          <w:szCs w:val="24"/>
          <w:lang w:eastAsia="zh-CN"/>
        </w:rPr>
        <w:t xml:space="preserve"> Later, NYCHA’s purpose evolved into providing safe, decent housing for families with the lowest incomes.</w:t>
      </w:r>
      <w:r w:rsidRPr="00EE3154">
        <w:rPr>
          <w:rFonts w:ascii="Times New Roman" w:eastAsia="Calibri" w:hAnsi="Times New Roman" w:cs="Times New Roman"/>
          <w:sz w:val="24"/>
          <w:szCs w:val="24"/>
          <w:vertAlign w:val="superscript"/>
          <w:lang w:eastAsia="zh-CN"/>
        </w:rPr>
        <w:footnoteReference w:id="4"/>
      </w:r>
      <w:r w:rsidRPr="00EE3154">
        <w:rPr>
          <w:rFonts w:ascii="Times New Roman" w:eastAsia="Calibri" w:hAnsi="Times New Roman" w:cs="Times New Roman"/>
          <w:sz w:val="24"/>
          <w:szCs w:val="24"/>
          <w:lang w:eastAsia="zh-CN"/>
        </w:rPr>
        <w:t xml:space="preserve"> </w:t>
      </w:r>
    </w:p>
    <w:p w14:paraId="4110AA2F" w14:textId="77777777" w:rsidR="00AE1697" w:rsidRPr="00EE3154" w:rsidRDefault="00AE1697" w:rsidP="00AE1697">
      <w:pPr>
        <w:suppressAutoHyphens/>
        <w:spacing w:after="0" w:line="480" w:lineRule="auto"/>
        <w:ind w:firstLine="720"/>
        <w:jc w:val="both"/>
        <w:rPr>
          <w:rFonts w:ascii="Times New Roman" w:eastAsia="Calibri" w:hAnsi="Times New Roman" w:cs="Times New Roman"/>
          <w:sz w:val="24"/>
          <w:szCs w:val="24"/>
          <w:lang w:eastAsia="zh-CN"/>
        </w:rPr>
      </w:pPr>
      <w:r w:rsidRPr="00EE3154">
        <w:rPr>
          <w:rFonts w:ascii="Times New Roman" w:eastAsia="Calibri" w:hAnsi="Times New Roman" w:cs="Times New Roman"/>
          <w:sz w:val="24"/>
          <w:szCs w:val="24"/>
          <w:lang w:eastAsia="zh-CN"/>
        </w:rPr>
        <w:t>Today, NYCHA has 335 developments, and 177,569 units home to 525,686 authorized residents, through the conventional public housing program, the Housing Choice Voucher program created by the United States Housing and Community Development Act of 1978 (“Section 8”), and through the Permanent Affordability Commitment Together Program (“PACT”), which is NYCHA’s implementation of the federal Rental Assistance Demonstration (“RAD”) program.</w:t>
      </w:r>
      <w:r w:rsidRPr="00EE3154">
        <w:rPr>
          <w:rFonts w:ascii="Times New Roman" w:eastAsia="Calibri" w:hAnsi="Times New Roman" w:cs="Times New Roman"/>
          <w:sz w:val="24"/>
          <w:szCs w:val="24"/>
          <w:vertAlign w:val="superscript"/>
          <w:lang w:eastAsia="zh-CN"/>
        </w:rPr>
        <w:footnoteReference w:id="5"/>
      </w:r>
    </w:p>
    <w:p w14:paraId="1DD39C73" w14:textId="77777777" w:rsidR="00AE1697" w:rsidRPr="00D87C0D" w:rsidRDefault="00695F3B" w:rsidP="002B2A73">
      <w:pPr>
        <w:suppressAutoHyphens/>
        <w:spacing w:after="0" w:line="480" w:lineRule="auto"/>
        <w:contextualSpacing/>
        <w:jc w:val="both"/>
        <w:rPr>
          <w:rFonts w:ascii="Times New Roman" w:eastAsia="Calibri" w:hAnsi="Times New Roman" w:cs="Times New Roman"/>
          <w:b/>
          <w:bCs/>
          <w:iCs/>
          <w:sz w:val="24"/>
          <w:szCs w:val="24"/>
          <w:u w:val="single"/>
          <w:lang w:eastAsia="zh-CN"/>
        </w:rPr>
      </w:pPr>
      <w:r w:rsidRPr="00EE3154">
        <w:rPr>
          <w:rFonts w:ascii="Times New Roman" w:hAnsi="Times New Roman" w:cs="Times New Roman"/>
          <w:b/>
          <w:bCs/>
          <w:i/>
          <w:iCs/>
          <w:sz w:val="24"/>
          <w:szCs w:val="24"/>
          <w:u w:val="single"/>
        </w:rPr>
        <w:t>Historical Vacancies and Waiting Lists</w:t>
      </w:r>
      <w:r w:rsidR="002B2A73" w:rsidRPr="00D87C0D">
        <w:rPr>
          <w:rFonts w:ascii="Times New Roman" w:hAnsi="Times New Roman" w:cs="Times New Roman"/>
          <w:b/>
          <w:bCs/>
          <w:i/>
          <w:iCs/>
          <w:sz w:val="24"/>
          <w:szCs w:val="24"/>
          <w:u w:val="single"/>
        </w:rPr>
        <w:t xml:space="preserve"> in NYCHA </w:t>
      </w:r>
    </w:p>
    <w:p w14:paraId="5A25B88C" w14:textId="709C8C55" w:rsidR="00E83C57" w:rsidRPr="00D87C0D" w:rsidRDefault="006B5317" w:rsidP="004A4220">
      <w:pPr>
        <w:suppressAutoHyphens/>
        <w:spacing w:after="0" w:line="480" w:lineRule="auto"/>
        <w:jc w:val="both"/>
        <w:rPr>
          <w:rFonts w:ascii="Times New Roman" w:eastAsia="Calibri" w:hAnsi="Times New Roman" w:cs="Times New Roman"/>
          <w:bCs/>
          <w:iCs/>
          <w:sz w:val="24"/>
          <w:szCs w:val="24"/>
          <w:lang w:eastAsia="zh-CN"/>
        </w:rPr>
      </w:pPr>
      <w:r w:rsidRPr="00CD640C">
        <w:rPr>
          <w:rFonts w:ascii="Times New Roman" w:eastAsia="Calibri" w:hAnsi="Times New Roman" w:cs="Times New Roman"/>
          <w:bCs/>
          <w:iCs/>
          <w:sz w:val="24"/>
          <w:szCs w:val="24"/>
          <w:lang w:eastAsia="zh-CN"/>
        </w:rPr>
        <w:tab/>
      </w:r>
      <w:r w:rsidR="0004673F" w:rsidRPr="00CD640C">
        <w:rPr>
          <w:rFonts w:ascii="Times New Roman" w:eastAsia="Calibri" w:hAnsi="Times New Roman" w:cs="Times New Roman"/>
          <w:bCs/>
          <w:iCs/>
          <w:sz w:val="24"/>
          <w:szCs w:val="24"/>
          <w:lang w:eastAsia="zh-CN"/>
        </w:rPr>
        <w:t>The need for housing in New York City is ever present. Every</w:t>
      </w:r>
      <w:r w:rsidR="00273733" w:rsidRPr="00CD640C">
        <w:rPr>
          <w:rFonts w:ascii="Times New Roman" w:eastAsia="Calibri" w:hAnsi="Times New Roman" w:cs="Times New Roman"/>
          <w:bCs/>
          <w:iCs/>
          <w:sz w:val="24"/>
          <w:szCs w:val="24"/>
          <w:lang w:eastAsia="zh-CN"/>
        </w:rPr>
        <w:t xml:space="preserve"> </w:t>
      </w:r>
      <w:r w:rsidR="0004673F" w:rsidRPr="00CD640C">
        <w:rPr>
          <w:rFonts w:ascii="Times New Roman" w:eastAsia="Calibri" w:hAnsi="Times New Roman" w:cs="Times New Roman"/>
          <w:bCs/>
          <w:iCs/>
          <w:sz w:val="24"/>
          <w:szCs w:val="24"/>
          <w:lang w:eastAsia="zh-CN"/>
        </w:rPr>
        <w:t xml:space="preserve">day someone begins a search </w:t>
      </w:r>
      <w:r w:rsidR="00E83C57" w:rsidRPr="00CD640C">
        <w:rPr>
          <w:rFonts w:ascii="Times New Roman" w:eastAsia="Calibri" w:hAnsi="Times New Roman" w:cs="Times New Roman"/>
          <w:bCs/>
          <w:iCs/>
          <w:sz w:val="24"/>
          <w:szCs w:val="24"/>
          <w:lang w:eastAsia="zh-CN"/>
        </w:rPr>
        <w:t xml:space="preserve">for </w:t>
      </w:r>
      <w:r w:rsidR="0004673F" w:rsidRPr="00CD640C">
        <w:rPr>
          <w:rFonts w:ascii="Times New Roman" w:eastAsia="Calibri" w:hAnsi="Times New Roman" w:cs="Times New Roman"/>
          <w:bCs/>
          <w:iCs/>
          <w:sz w:val="24"/>
          <w:szCs w:val="24"/>
          <w:lang w:eastAsia="zh-CN"/>
        </w:rPr>
        <w:t>a new home to fit a growing family, to be cl</w:t>
      </w:r>
      <w:r w:rsidR="007127F6">
        <w:rPr>
          <w:rFonts w:ascii="Times New Roman" w:eastAsia="Calibri" w:hAnsi="Times New Roman" w:cs="Times New Roman"/>
          <w:bCs/>
          <w:iCs/>
          <w:sz w:val="24"/>
          <w:szCs w:val="24"/>
          <w:lang w:eastAsia="zh-CN"/>
        </w:rPr>
        <w:t>oser to their job or school, or</w:t>
      </w:r>
      <w:r w:rsidR="0004673F" w:rsidRPr="00CD640C">
        <w:rPr>
          <w:rFonts w:ascii="Times New Roman" w:eastAsia="Calibri" w:hAnsi="Times New Roman" w:cs="Times New Roman"/>
          <w:bCs/>
          <w:iCs/>
          <w:sz w:val="24"/>
          <w:szCs w:val="24"/>
          <w:lang w:eastAsia="zh-CN"/>
        </w:rPr>
        <w:t xml:space="preserve"> to simply have a roof over their head. This constant need creates a serious demand for apartments and any apartment sitting vacant for any length of time increases the stress, time and cost </w:t>
      </w:r>
      <w:r w:rsidR="003A59B5" w:rsidRPr="00CD640C">
        <w:rPr>
          <w:rFonts w:ascii="Times New Roman" w:eastAsia="Calibri" w:hAnsi="Times New Roman" w:cs="Times New Roman"/>
          <w:bCs/>
          <w:iCs/>
          <w:sz w:val="24"/>
          <w:szCs w:val="24"/>
          <w:lang w:eastAsia="zh-CN"/>
        </w:rPr>
        <w:t xml:space="preserve">on </w:t>
      </w:r>
      <w:r w:rsidR="0004673F" w:rsidRPr="00CD640C">
        <w:rPr>
          <w:rFonts w:ascii="Times New Roman" w:eastAsia="Calibri" w:hAnsi="Times New Roman" w:cs="Times New Roman"/>
          <w:bCs/>
          <w:iCs/>
          <w:sz w:val="24"/>
          <w:szCs w:val="24"/>
          <w:lang w:eastAsia="zh-CN"/>
        </w:rPr>
        <w:t>all New Yorkers</w:t>
      </w:r>
      <w:r w:rsidR="003A59B5" w:rsidRPr="00CD640C">
        <w:rPr>
          <w:rFonts w:ascii="Times New Roman" w:eastAsia="Calibri" w:hAnsi="Times New Roman" w:cs="Times New Roman"/>
          <w:bCs/>
          <w:iCs/>
          <w:sz w:val="24"/>
          <w:szCs w:val="24"/>
          <w:lang w:eastAsia="zh-CN"/>
        </w:rPr>
        <w:t xml:space="preserve"> looking for housing</w:t>
      </w:r>
      <w:r w:rsidR="00E83C57" w:rsidRPr="00CD640C">
        <w:rPr>
          <w:rFonts w:ascii="Times New Roman" w:eastAsia="Calibri" w:hAnsi="Times New Roman" w:cs="Times New Roman"/>
          <w:bCs/>
          <w:iCs/>
          <w:sz w:val="24"/>
          <w:szCs w:val="24"/>
          <w:lang w:eastAsia="zh-CN"/>
        </w:rPr>
        <w:t xml:space="preserve">. One indication of this demand, particularly for low-income housing, </w:t>
      </w:r>
      <w:r w:rsidR="0004673F" w:rsidRPr="00CD640C">
        <w:rPr>
          <w:rFonts w:ascii="Times New Roman" w:eastAsia="Calibri" w:hAnsi="Times New Roman" w:cs="Times New Roman"/>
          <w:bCs/>
          <w:iCs/>
          <w:sz w:val="24"/>
          <w:szCs w:val="24"/>
          <w:lang w:eastAsia="zh-CN"/>
        </w:rPr>
        <w:t>has been the waitlist for a New York City Housing Authority apartment. As of February 28, 2022</w:t>
      </w:r>
      <w:r w:rsidR="007127F6">
        <w:rPr>
          <w:rFonts w:ascii="Times New Roman" w:eastAsia="Calibri" w:hAnsi="Times New Roman" w:cs="Times New Roman"/>
          <w:bCs/>
          <w:iCs/>
          <w:sz w:val="24"/>
          <w:szCs w:val="24"/>
          <w:lang w:eastAsia="zh-CN"/>
        </w:rPr>
        <w:t>,</w:t>
      </w:r>
      <w:r w:rsidR="0004673F" w:rsidRPr="00CD640C">
        <w:rPr>
          <w:rFonts w:ascii="Times New Roman" w:eastAsia="Calibri" w:hAnsi="Times New Roman" w:cs="Times New Roman"/>
          <w:bCs/>
          <w:iCs/>
          <w:sz w:val="24"/>
          <w:szCs w:val="24"/>
          <w:lang w:eastAsia="zh-CN"/>
        </w:rPr>
        <w:t xml:space="preserve"> the P</w:t>
      </w:r>
      <w:r w:rsidR="00695F3B" w:rsidRPr="00CD640C">
        <w:rPr>
          <w:rFonts w:ascii="Times New Roman" w:eastAsia="Calibri" w:hAnsi="Times New Roman" w:cs="Times New Roman"/>
          <w:bCs/>
          <w:iCs/>
          <w:sz w:val="24"/>
          <w:szCs w:val="24"/>
          <w:lang w:eastAsia="zh-CN"/>
        </w:rPr>
        <w:t xml:space="preserve">ublic Housing Waitlist </w:t>
      </w:r>
      <w:r w:rsidR="0004673F" w:rsidRPr="00CD640C">
        <w:rPr>
          <w:rFonts w:ascii="Times New Roman" w:eastAsia="Calibri" w:hAnsi="Times New Roman" w:cs="Times New Roman"/>
          <w:bCs/>
          <w:iCs/>
          <w:sz w:val="24"/>
          <w:szCs w:val="24"/>
          <w:lang w:eastAsia="zh-CN"/>
        </w:rPr>
        <w:t>had</w:t>
      </w:r>
      <w:r w:rsidR="00695F3B" w:rsidRPr="00CD640C">
        <w:rPr>
          <w:rFonts w:ascii="Times New Roman" w:eastAsia="Calibri" w:hAnsi="Times New Roman" w:cs="Times New Roman"/>
          <w:bCs/>
          <w:iCs/>
          <w:sz w:val="24"/>
          <w:szCs w:val="24"/>
          <w:lang w:eastAsia="zh-CN"/>
        </w:rPr>
        <w:t xml:space="preserve"> 254,827 families</w:t>
      </w:r>
      <w:r w:rsidR="0004673F" w:rsidRPr="00CD640C">
        <w:rPr>
          <w:rFonts w:ascii="Times New Roman" w:eastAsia="Calibri" w:hAnsi="Times New Roman" w:cs="Times New Roman"/>
          <w:bCs/>
          <w:iCs/>
          <w:sz w:val="24"/>
          <w:szCs w:val="24"/>
          <w:lang w:eastAsia="zh-CN"/>
        </w:rPr>
        <w:t xml:space="preserve"> on it.</w:t>
      </w:r>
      <w:r w:rsidR="00695F3B" w:rsidRPr="00EE3154">
        <w:rPr>
          <w:rStyle w:val="FootnoteReference"/>
          <w:rFonts w:ascii="Times New Roman" w:eastAsia="Calibri" w:hAnsi="Times New Roman" w:cs="Times New Roman"/>
          <w:bCs/>
          <w:iCs/>
          <w:sz w:val="24"/>
          <w:szCs w:val="24"/>
          <w:lang w:eastAsia="zh-CN"/>
        </w:rPr>
        <w:footnoteReference w:id="6"/>
      </w:r>
      <w:r w:rsidR="0004673F" w:rsidRPr="00EE3154">
        <w:rPr>
          <w:rFonts w:ascii="Times New Roman" w:eastAsia="Calibri" w:hAnsi="Times New Roman" w:cs="Times New Roman"/>
          <w:bCs/>
          <w:iCs/>
          <w:sz w:val="24"/>
          <w:szCs w:val="24"/>
          <w:lang w:eastAsia="zh-CN"/>
        </w:rPr>
        <w:t xml:space="preserve"> </w:t>
      </w:r>
      <w:r w:rsidR="003A59B5" w:rsidRPr="00EE3154">
        <w:rPr>
          <w:rFonts w:ascii="Times New Roman" w:eastAsia="Calibri" w:hAnsi="Times New Roman" w:cs="Times New Roman"/>
          <w:bCs/>
          <w:iCs/>
          <w:sz w:val="24"/>
          <w:szCs w:val="24"/>
          <w:lang w:eastAsia="zh-CN"/>
        </w:rPr>
        <w:t xml:space="preserve">Although this number has fluctuated </w:t>
      </w:r>
      <w:r w:rsidR="00DF5291" w:rsidRPr="00EE3154">
        <w:rPr>
          <w:rFonts w:ascii="Times New Roman" w:eastAsia="Calibri" w:hAnsi="Times New Roman" w:cs="Times New Roman"/>
          <w:bCs/>
          <w:iCs/>
          <w:sz w:val="24"/>
          <w:szCs w:val="24"/>
          <w:lang w:eastAsia="zh-CN"/>
        </w:rPr>
        <w:t xml:space="preserve">over </w:t>
      </w:r>
      <w:r w:rsidR="003A59B5" w:rsidRPr="00EE3154">
        <w:rPr>
          <w:rFonts w:ascii="Times New Roman" w:eastAsia="Calibri" w:hAnsi="Times New Roman" w:cs="Times New Roman"/>
          <w:bCs/>
          <w:iCs/>
          <w:sz w:val="24"/>
          <w:szCs w:val="24"/>
          <w:lang w:eastAsia="zh-CN"/>
        </w:rPr>
        <w:t xml:space="preserve">time, it </w:t>
      </w:r>
      <w:r w:rsidR="003A59B5" w:rsidRPr="00D87C0D">
        <w:rPr>
          <w:rFonts w:ascii="Times New Roman" w:eastAsia="Calibri" w:hAnsi="Times New Roman" w:cs="Times New Roman"/>
          <w:bCs/>
          <w:iCs/>
          <w:sz w:val="24"/>
          <w:szCs w:val="24"/>
          <w:lang w:eastAsia="zh-CN"/>
        </w:rPr>
        <w:t xml:space="preserve">regularly </w:t>
      </w:r>
      <w:r w:rsidR="007127F6">
        <w:rPr>
          <w:rFonts w:ascii="Times New Roman" w:eastAsia="Calibri" w:hAnsi="Times New Roman" w:cs="Times New Roman"/>
          <w:bCs/>
          <w:iCs/>
          <w:sz w:val="24"/>
          <w:szCs w:val="24"/>
          <w:lang w:eastAsia="zh-CN"/>
        </w:rPr>
        <w:t>shows</w:t>
      </w:r>
      <w:r w:rsidR="00DF5291" w:rsidRPr="00D87C0D">
        <w:rPr>
          <w:rFonts w:ascii="Times New Roman" w:eastAsia="Calibri" w:hAnsi="Times New Roman" w:cs="Times New Roman"/>
          <w:bCs/>
          <w:iCs/>
          <w:sz w:val="24"/>
          <w:szCs w:val="24"/>
          <w:lang w:eastAsia="zh-CN"/>
        </w:rPr>
        <w:t xml:space="preserve"> that </w:t>
      </w:r>
      <w:r w:rsidR="003A59B5" w:rsidRPr="00D87C0D">
        <w:rPr>
          <w:rFonts w:ascii="Times New Roman" w:eastAsia="Calibri" w:hAnsi="Times New Roman" w:cs="Times New Roman"/>
          <w:bCs/>
          <w:iCs/>
          <w:sz w:val="24"/>
          <w:szCs w:val="24"/>
          <w:lang w:eastAsia="zh-CN"/>
        </w:rPr>
        <w:t xml:space="preserve">hundreds of thousands of New Yorkers </w:t>
      </w:r>
      <w:r w:rsidR="00DF5291" w:rsidRPr="00D87C0D">
        <w:rPr>
          <w:rFonts w:ascii="Times New Roman" w:eastAsia="Calibri" w:hAnsi="Times New Roman" w:cs="Times New Roman"/>
          <w:bCs/>
          <w:iCs/>
          <w:sz w:val="24"/>
          <w:szCs w:val="24"/>
          <w:lang w:eastAsia="zh-CN"/>
        </w:rPr>
        <w:t xml:space="preserve">are </w:t>
      </w:r>
      <w:r w:rsidR="003A59B5" w:rsidRPr="00D87C0D">
        <w:rPr>
          <w:rFonts w:ascii="Times New Roman" w:eastAsia="Calibri" w:hAnsi="Times New Roman" w:cs="Times New Roman"/>
          <w:bCs/>
          <w:iCs/>
          <w:sz w:val="24"/>
          <w:szCs w:val="24"/>
          <w:lang w:eastAsia="zh-CN"/>
        </w:rPr>
        <w:t>waiting for an apartment that fits their family and their income.</w:t>
      </w:r>
    </w:p>
    <w:p w14:paraId="7425CBB7" w14:textId="4834477B" w:rsidR="004A4220" w:rsidRPr="00EE3154" w:rsidRDefault="0067304A" w:rsidP="00E83C57">
      <w:pPr>
        <w:suppressAutoHyphens/>
        <w:spacing w:after="0" w:line="480" w:lineRule="auto"/>
        <w:ind w:firstLine="720"/>
        <w:jc w:val="both"/>
        <w:rPr>
          <w:rFonts w:ascii="Times New Roman" w:eastAsia="Calibri" w:hAnsi="Times New Roman" w:cs="Times New Roman"/>
          <w:bCs/>
          <w:iCs/>
          <w:sz w:val="24"/>
          <w:szCs w:val="24"/>
          <w:lang w:eastAsia="zh-CN"/>
        </w:rPr>
      </w:pPr>
      <w:r w:rsidRPr="00CD640C">
        <w:rPr>
          <w:rFonts w:ascii="Times New Roman" w:eastAsia="Calibri" w:hAnsi="Times New Roman" w:cs="Times New Roman"/>
          <w:bCs/>
          <w:iCs/>
          <w:sz w:val="24"/>
          <w:szCs w:val="24"/>
          <w:lang w:eastAsia="zh-CN"/>
        </w:rPr>
        <w:t xml:space="preserve">The intense and unending demand for a NYCHA apartment makes it imperative that NYCHA quickly and efficiently </w:t>
      </w:r>
      <w:r w:rsidR="003A59B5" w:rsidRPr="00CD640C">
        <w:rPr>
          <w:rFonts w:ascii="Times New Roman" w:eastAsia="Calibri" w:hAnsi="Times New Roman" w:cs="Times New Roman"/>
          <w:bCs/>
          <w:iCs/>
          <w:sz w:val="24"/>
          <w:szCs w:val="24"/>
          <w:lang w:eastAsia="zh-CN"/>
        </w:rPr>
        <w:t xml:space="preserve">turnover vacant apartments and get them ready to have new tenants move in. </w:t>
      </w:r>
      <w:r w:rsidR="007127F6">
        <w:rPr>
          <w:rFonts w:ascii="Times New Roman" w:eastAsia="Calibri" w:hAnsi="Times New Roman" w:cs="Times New Roman"/>
          <w:bCs/>
          <w:iCs/>
          <w:sz w:val="24"/>
          <w:szCs w:val="24"/>
          <w:lang w:eastAsia="zh-CN"/>
        </w:rPr>
        <w:t>This</w:t>
      </w:r>
      <w:r w:rsidR="00DF5291" w:rsidRPr="00CD640C">
        <w:rPr>
          <w:rFonts w:ascii="Times New Roman" w:eastAsia="Calibri" w:hAnsi="Times New Roman" w:cs="Times New Roman"/>
          <w:bCs/>
          <w:iCs/>
          <w:sz w:val="24"/>
          <w:szCs w:val="24"/>
          <w:lang w:eastAsia="zh-CN"/>
        </w:rPr>
        <w:t xml:space="preserve"> </w:t>
      </w:r>
      <w:r w:rsidR="003A59B5" w:rsidRPr="00CD640C">
        <w:rPr>
          <w:rFonts w:ascii="Times New Roman" w:eastAsia="Calibri" w:hAnsi="Times New Roman" w:cs="Times New Roman"/>
          <w:bCs/>
          <w:iCs/>
          <w:sz w:val="24"/>
          <w:szCs w:val="24"/>
          <w:lang w:eastAsia="zh-CN"/>
        </w:rPr>
        <w:t>requires the</w:t>
      </w:r>
      <w:r w:rsidR="00DF5291" w:rsidRPr="00CD640C">
        <w:rPr>
          <w:rFonts w:ascii="Times New Roman" w:eastAsia="Calibri" w:hAnsi="Times New Roman" w:cs="Times New Roman"/>
          <w:bCs/>
          <w:iCs/>
          <w:sz w:val="24"/>
          <w:szCs w:val="24"/>
          <w:lang w:eastAsia="zh-CN"/>
        </w:rPr>
        <w:t>re be</w:t>
      </w:r>
      <w:r w:rsidR="003A59B5" w:rsidRPr="00CD640C">
        <w:rPr>
          <w:rFonts w:ascii="Times New Roman" w:eastAsia="Calibri" w:hAnsi="Times New Roman" w:cs="Times New Roman"/>
          <w:bCs/>
          <w:iCs/>
          <w:sz w:val="24"/>
          <w:szCs w:val="24"/>
          <w:lang w:eastAsia="zh-CN"/>
        </w:rPr>
        <w:t xml:space="preserve"> processes in place to identify any renovation work that needs to be done</w:t>
      </w:r>
      <w:r w:rsidR="00DF5291" w:rsidRPr="00CD640C">
        <w:rPr>
          <w:rFonts w:ascii="Times New Roman" w:eastAsia="Calibri" w:hAnsi="Times New Roman" w:cs="Times New Roman"/>
          <w:bCs/>
          <w:iCs/>
          <w:sz w:val="24"/>
          <w:szCs w:val="24"/>
          <w:lang w:eastAsia="zh-CN"/>
        </w:rPr>
        <w:t>, for that work to be promptly</w:t>
      </w:r>
      <w:r w:rsidR="003A59B5" w:rsidRPr="00CD640C">
        <w:rPr>
          <w:rFonts w:ascii="Times New Roman" w:eastAsia="Calibri" w:hAnsi="Times New Roman" w:cs="Times New Roman"/>
          <w:bCs/>
          <w:iCs/>
          <w:sz w:val="24"/>
          <w:szCs w:val="24"/>
          <w:lang w:eastAsia="zh-CN"/>
        </w:rPr>
        <w:t xml:space="preserve"> complete</w:t>
      </w:r>
      <w:r w:rsidR="00DF5291" w:rsidRPr="00CD640C">
        <w:rPr>
          <w:rFonts w:ascii="Times New Roman" w:eastAsia="Calibri" w:hAnsi="Times New Roman" w:cs="Times New Roman"/>
          <w:bCs/>
          <w:iCs/>
          <w:sz w:val="24"/>
          <w:szCs w:val="24"/>
          <w:lang w:eastAsia="zh-CN"/>
        </w:rPr>
        <w:t>d,</w:t>
      </w:r>
      <w:r w:rsidR="003A59B5" w:rsidRPr="00CD640C">
        <w:rPr>
          <w:rFonts w:ascii="Times New Roman" w:eastAsia="Calibri" w:hAnsi="Times New Roman" w:cs="Times New Roman"/>
          <w:bCs/>
          <w:iCs/>
          <w:sz w:val="24"/>
          <w:szCs w:val="24"/>
          <w:lang w:eastAsia="zh-CN"/>
        </w:rPr>
        <w:t xml:space="preserve"> and </w:t>
      </w:r>
      <w:r w:rsidR="00DF5291" w:rsidRPr="00CD640C">
        <w:rPr>
          <w:rFonts w:ascii="Times New Roman" w:eastAsia="Calibri" w:hAnsi="Times New Roman" w:cs="Times New Roman"/>
          <w:bCs/>
          <w:iCs/>
          <w:sz w:val="24"/>
          <w:szCs w:val="24"/>
          <w:lang w:eastAsia="zh-CN"/>
        </w:rPr>
        <w:t xml:space="preserve">for </w:t>
      </w:r>
      <w:r w:rsidR="003A59B5" w:rsidRPr="00CD640C">
        <w:rPr>
          <w:rFonts w:ascii="Times New Roman" w:eastAsia="Calibri" w:hAnsi="Times New Roman" w:cs="Times New Roman"/>
          <w:bCs/>
          <w:iCs/>
          <w:sz w:val="24"/>
          <w:szCs w:val="24"/>
          <w:lang w:eastAsia="zh-CN"/>
        </w:rPr>
        <w:t>an efficient system</w:t>
      </w:r>
      <w:r w:rsidR="00DF5291" w:rsidRPr="00CD640C">
        <w:rPr>
          <w:rFonts w:ascii="Times New Roman" w:eastAsia="Calibri" w:hAnsi="Times New Roman" w:cs="Times New Roman"/>
          <w:bCs/>
          <w:iCs/>
          <w:sz w:val="24"/>
          <w:szCs w:val="24"/>
          <w:lang w:eastAsia="zh-CN"/>
        </w:rPr>
        <w:t xml:space="preserve"> </w:t>
      </w:r>
      <w:r w:rsidR="003A59B5" w:rsidRPr="00CD640C">
        <w:rPr>
          <w:rFonts w:ascii="Times New Roman" w:eastAsia="Calibri" w:hAnsi="Times New Roman" w:cs="Times New Roman"/>
          <w:bCs/>
          <w:iCs/>
          <w:sz w:val="24"/>
          <w:szCs w:val="24"/>
          <w:lang w:eastAsia="zh-CN"/>
        </w:rPr>
        <w:t xml:space="preserve">for placing tenants into renovated apartments. </w:t>
      </w:r>
      <w:r w:rsidRPr="00CD640C">
        <w:rPr>
          <w:rFonts w:ascii="Times New Roman" w:eastAsia="Calibri" w:hAnsi="Times New Roman" w:cs="Times New Roman"/>
          <w:bCs/>
          <w:iCs/>
          <w:sz w:val="24"/>
          <w:szCs w:val="24"/>
          <w:lang w:eastAsia="zh-CN"/>
        </w:rPr>
        <w:t>As NYCHA deals with an ongoing funding crisis, the need to keep vacancies as low as possible is vital</w:t>
      </w:r>
      <w:r w:rsidR="007127F6">
        <w:rPr>
          <w:rFonts w:ascii="Times New Roman" w:eastAsia="Calibri" w:hAnsi="Times New Roman" w:cs="Times New Roman"/>
          <w:bCs/>
          <w:iCs/>
          <w:sz w:val="24"/>
          <w:szCs w:val="24"/>
          <w:lang w:eastAsia="zh-CN"/>
        </w:rPr>
        <w:t>. For the past two decades NYCHA has had</w:t>
      </w:r>
      <w:r w:rsidR="004A4220" w:rsidRPr="00CD640C">
        <w:rPr>
          <w:rFonts w:ascii="Times New Roman" w:eastAsia="Calibri" w:hAnsi="Times New Roman" w:cs="Times New Roman"/>
          <w:bCs/>
          <w:iCs/>
          <w:sz w:val="24"/>
          <w:szCs w:val="24"/>
          <w:lang w:eastAsia="zh-CN"/>
        </w:rPr>
        <w:t xml:space="preserve"> an over 99% occupancy rate, but in recent years the rate has dipped below 99% an</w:t>
      </w:r>
      <w:r w:rsidR="001C35CE" w:rsidRPr="00CD640C">
        <w:rPr>
          <w:rFonts w:ascii="Times New Roman" w:eastAsia="Calibri" w:hAnsi="Times New Roman" w:cs="Times New Roman"/>
          <w:bCs/>
          <w:iCs/>
          <w:sz w:val="24"/>
          <w:szCs w:val="24"/>
          <w:lang w:eastAsia="zh-CN"/>
        </w:rPr>
        <w:t>d in 2022 was at 97.53%.</w:t>
      </w:r>
      <w:r w:rsidR="00A807AC" w:rsidRPr="00EE3154">
        <w:rPr>
          <w:rStyle w:val="FootnoteReference"/>
          <w:rFonts w:ascii="Times New Roman" w:eastAsia="Calibri" w:hAnsi="Times New Roman" w:cs="Times New Roman"/>
          <w:bCs/>
          <w:iCs/>
          <w:sz w:val="24"/>
          <w:szCs w:val="24"/>
          <w:lang w:eastAsia="zh-CN"/>
        </w:rPr>
        <w:footnoteReference w:id="7"/>
      </w:r>
      <w:r w:rsidR="001C35CE" w:rsidRPr="00EE3154">
        <w:rPr>
          <w:rFonts w:ascii="Times New Roman" w:eastAsia="Calibri" w:hAnsi="Times New Roman" w:cs="Times New Roman"/>
          <w:bCs/>
          <w:iCs/>
          <w:sz w:val="24"/>
          <w:szCs w:val="24"/>
          <w:lang w:eastAsia="zh-CN"/>
        </w:rPr>
        <w:t xml:space="preserve"> </w:t>
      </w:r>
      <w:r w:rsidR="003A59B5" w:rsidRPr="00EE3154">
        <w:rPr>
          <w:rFonts w:ascii="Times New Roman" w:eastAsia="Calibri" w:hAnsi="Times New Roman" w:cs="Times New Roman"/>
          <w:bCs/>
          <w:iCs/>
          <w:sz w:val="24"/>
          <w:szCs w:val="24"/>
          <w:lang w:eastAsia="zh-CN"/>
        </w:rPr>
        <w:t>While that percentage of the whole is</w:t>
      </w:r>
      <w:r w:rsidR="006E37E0" w:rsidRPr="00EE3154">
        <w:rPr>
          <w:rFonts w:ascii="Times New Roman" w:eastAsia="Calibri" w:hAnsi="Times New Roman" w:cs="Times New Roman"/>
          <w:bCs/>
          <w:iCs/>
          <w:sz w:val="24"/>
          <w:szCs w:val="24"/>
          <w:lang w:eastAsia="zh-CN"/>
        </w:rPr>
        <w:t xml:space="preserve"> low, </w:t>
      </w:r>
      <w:r w:rsidR="00F72A61" w:rsidRPr="00EE3154">
        <w:rPr>
          <w:rFonts w:ascii="Times New Roman" w:eastAsia="Calibri" w:hAnsi="Times New Roman" w:cs="Times New Roman"/>
          <w:bCs/>
          <w:iCs/>
          <w:sz w:val="24"/>
          <w:szCs w:val="24"/>
          <w:lang w:eastAsia="zh-CN"/>
        </w:rPr>
        <w:t>NYCHA has so many units that</w:t>
      </w:r>
      <w:r w:rsidR="00F72A61" w:rsidRPr="00D87C0D">
        <w:rPr>
          <w:rFonts w:ascii="Times New Roman" w:eastAsia="Calibri" w:hAnsi="Times New Roman" w:cs="Times New Roman"/>
          <w:bCs/>
          <w:iCs/>
          <w:sz w:val="24"/>
          <w:szCs w:val="24"/>
          <w:lang w:eastAsia="zh-CN"/>
        </w:rPr>
        <w:t xml:space="preserve"> </w:t>
      </w:r>
      <w:r w:rsidR="006E37E0" w:rsidRPr="00D87C0D">
        <w:rPr>
          <w:rFonts w:ascii="Times New Roman" w:eastAsia="Calibri" w:hAnsi="Times New Roman" w:cs="Times New Roman"/>
          <w:bCs/>
          <w:iCs/>
          <w:sz w:val="24"/>
          <w:szCs w:val="24"/>
          <w:lang w:eastAsia="zh-CN"/>
        </w:rPr>
        <w:t>the number of actual vacant apartments went from less than 500</w:t>
      </w:r>
      <w:r w:rsidR="00F72A61" w:rsidRPr="00D87C0D">
        <w:rPr>
          <w:rFonts w:ascii="Times New Roman" w:eastAsia="Calibri" w:hAnsi="Times New Roman" w:cs="Times New Roman"/>
          <w:bCs/>
          <w:iCs/>
          <w:sz w:val="24"/>
          <w:szCs w:val="24"/>
          <w:lang w:eastAsia="zh-CN"/>
        </w:rPr>
        <w:t xml:space="preserve"> units</w:t>
      </w:r>
      <w:r w:rsidR="006E37E0" w:rsidRPr="00D87C0D">
        <w:rPr>
          <w:rFonts w:ascii="Times New Roman" w:eastAsia="Calibri" w:hAnsi="Times New Roman" w:cs="Times New Roman"/>
          <w:bCs/>
          <w:iCs/>
          <w:sz w:val="24"/>
          <w:szCs w:val="24"/>
          <w:lang w:eastAsia="zh-CN"/>
        </w:rPr>
        <w:t xml:space="preserve"> in </w:t>
      </w:r>
      <w:r w:rsidR="003A59B5" w:rsidRPr="00D87C0D">
        <w:rPr>
          <w:rFonts w:ascii="Times New Roman" w:eastAsia="Calibri" w:hAnsi="Times New Roman" w:cs="Times New Roman"/>
          <w:bCs/>
          <w:iCs/>
          <w:sz w:val="24"/>
          <w:szCs w:val="24"/>
          <w:lang w:eastAsia="zh-CN"/>
        </w:rPr>
        <w:t>December</w:t>
      </w:r>
      <w:r w:rsidR="006E37E0" w:rsidRPr="00CB21E3">
        <w:rPr>
          <w:rFonts w:ascii="Times New Roman" w:eastAsia="Calibri" w:hAnsi="Times New Roman" w:cs="Times New Roman"/>
          <w:bCs/>
          <w:iCs/>
          <w:sz w:val="24"/>
          <w:szCs w:val="24"/>
          <w:lang w:eastAsia="zh-CN"/>
        </w:rPr>
        <w:t xml:space="preserve"> 2021 to </w:t>
      </w:r>
      <w:r w:rsidR="003A59B5" w:rsidRPr="00CD640C">
        <w:rPr>
          <w:rFonts w:ascii="Times New Roman" w:eastAsia="Calibri" w:hAnsi="Times New Roman" w:cs="Times New Roman"/>
          <w:bCs/>
          <w:iCs/>
          <w:sz w:val="24"/>
          <w:szCs w:val="24"/>
          <w:lang w:eastAsia="zh-CN"/>
        </w:rPr>
        <w:t>3,300</w:t>
      </w:r>
      <w:r w:rsidR="006E37E0" w:rsidRPr="00CD640C">
        <w:rPr>
          <w:rFonts w:ascii="Times New Roman" w:eastAsia="Calibri" w:hAnsi="Times New Roman" w:cs="Times New Roman"/>
          <w:bCs/>
          <w:iCs/>
          <w:sz w:val="24"/>
          <w:szCs w:val="24"/>
          <w:lang w:eastAsia="zh-CN"/>
        </w:rPr>
        <w:t xml:space="preserve"> </w:t>
      </w:r>
      <w:r w:rsidR="00F72A61" w:rsidRPr="00CD640C">
        <w:rPr>
          <w:rFonts w:ascii="Times New Roman" w:eastAsia="Calibri" w:hAnsi="Times New Roman" w:cs="Times New Roman"/>
          <w:bCs/>
          <w:iCs/>
          <w:sz w:val="24"/>
          <w:szCs w:val="24"/>
          <w:lang w:eastAsia="zh-CN"/>
        </w:rPr>
        <w:t xml:space="preserve">units </w:t>
      </w:r>
      <w:r w:rsidR="006E37E0" w:rsidRPr="00CD640C">
        <w:rPr>
          <w:rFonts w:ascii="Times New Roman" w:eastAsia="Calibri" w:hAnsi="Times New Roman" w:cs="Times New Roman"/>
          <w:bCs/>
          <w:iCs/>
          <w:sz w:val="24"/>
          <w:szCs w:val="24"/>
          <w:lang w:eastAsia="zh-CN"/>
        </w:rPr>
        <w:t>in December 2022.</w:t>
      </w:r>
      <w:r w:rsidR="00A807AC" w:rsidRPr="00EE3154">
        <w:rPr>
          <w:rStyle w:val="FootnoteReference"/>
          <w:rFonts w:ascii="Times New Roman" w:eastAsia="Calibri" w:hAnsi="Times New Roman" w:cs="Times New Roman"/>
          <w:bCs/>
          <w:iCs/>
          <w:sz w:val="24"/>
          <w:szCs w:val="24"/>
          <w:lang w:eastAsia="zh-CN"/>
        </w:rPr>
        <w:footnoteReference w:id="8"/>
      </w:r>
      <w:r w:rsidR="006E37E0" w:rsidRPr="00EE3154">
        <w:rPr>
          <w:rFonts w:ascii="Times New Roman" w:eastAsia="Calibri" w:hAnsi="Times New Roman" w:cs="Times New Roman"/>
          <w:bCs/>
          <w:iCs/>
          <w:sz w:val="24"/>
          <w:szCs w:val="24"/>
          <w:lang w:eastAsia="zh-CN"/>
        </w:rPr>
        <w:t xml:space="preserve"> </w:t>
      </w:r>
      <w:r w:rsidR="00A807AC" w:rsidRPr="00EE3154">
        <w:rPr>
          <w:rFonts w:ascii="Times New Roman" w:eastAsia="Calibri" w:hAnsi="Times New Roman" w:cs="Times New Roman"/>
          <w:bCs/>
          <w:iCs/>
          <w:sz w:val="24"/>
          <w:szCs w:val="24"/>
          <w:lang w:eastAsia="zh-CN"/>
        </w:rPr>
        <w:t xml:space="preserve">The impact of these </w:t>
      </w:r>
      <w:r w:rsidR="006E37E0" w:rsidRPr="00EE3154">
        <w:rPr>
          <w:rFonts w:ascii="Times New Roman" w:eastAsia="Calibri" w:hAnsi="Times New Roman" w:cs="Times New Roman"/>
          <w:bCs/>
          <w:iCs/>
          <w:sz w:val="24"/>
          <w:szCs w:val="24"/>
          <w:lang w:eastAsia="zh-CN"/>
        </w:rPr>
        <w:t xml:space="preserve">apartments </w:t>
      </w:r>
      <w:r w:rsidR="00A807AC" w:rsidRPr="00EE3154">
        <w:rPr>
          <w:rFonts w:ascii="Times New Roman" w:eastAsia="Calibri" w:hAnsi="Times New Roman" w:cs="Times New Roman"/>
          <w:bCs/>
          <w:iCs/>
          <w:sz w:val="24"/>
          <w:szCs w:val="24"/>
          <w:lang w:eastAsia="zh-CN"/>
        </w:rPr>
        <w:t xml:space="preserve">remaining </w:t>
      </w:r>
      <w:r w:rsidR="006E37E0" w:rsidRPr="00D87C0D">
        <w:rPr>
          <w:rFonts w:ascii="Times New Roman" w:eastAsia="Calibri" w:hAnsi="Times New Roman" w:cs="Times New Roman"/>
          <w:bCs/>
          <w:iCs/>
          <w:sz w:val="24"/>
          <w:szCs w:val="24"/>
          <w:lang w:eastAsia="zh-CN"/>
        </w:rPr>
        <w:t>empt</w:t>
      </w:r>
      <w:r w:rsidR="00A807AC" w:rsidRPr="00D87C0D">
        <w:rPr>
          <w:rFonts w:ascii="Times New Roman" w:eastAsia="Calibri" w:hAnsi="Times New Roman" w:cs="Times New Roman"/>
          <w:bCs/>
          <w:iCs/>
          <w:sz w:val="24"/>
          <w:szCs w:val="24"/>
          <w:lang w:eastAsia="zh-CN"/>
        </w:rPr>
        <w:t xml:space="preserve">y is quite simply that </w:t>
      </w:r>
      <w:r w:rsidR="009046D2">
        <w:rPr>
          <w:rFonts w:ascii="Times New Roman" w:eastAsia="Calibri" w:hAnsi="Times New Roman" w:cs="Times New Roman"/>
          <w:bCs/>
          <w:iCs/>
          <w:sz w:val="24"/>
          <w:szCs w:val="24"/>
          <w:lang w:eastAsia="zh-CN"/>
        </w:rPr>
        <w:t>fewer</w:t>
      </w:r>
      <w:r w:rsidR="009046D2" w:rsidRPr="00D87C0D">
        <w:rPr>
          <w:rFonts w:ascii="Times New Roman" w:eastAsia="Calibri" w:hAnsi="Times New Roman" w:cs="Times New Roman"/>
          <w:bCs/>
          <w:iCs/>
          <w:sz w:val="24"/>
          <w:szCs w:val="24"/>
          <w:lang w:eastAsia="zh-CN"/>
        </w:rPr>
        <w:t xml:space="preserve"> </w:t>
      </w:r>
      <w:r w:rsidR="001C35CE" w:rsidRPr="00D87C0D">
        <w:rPr>
          <w:rFonts w:ascii="Times New Roman" w:eastAsia="Calibri" w:hAnsi="Times New Roman" w:cs="Times New Roman"/>
          <w:bCs/>
          <w:iCs/>
          <w:sz w:val="24"/>
          <w:szCs w:val="24"/>
          <w:lang w:eastAsia="zh-CN"/>
        </w:rPr>
        <w:t xml:space="preserve">New Yorkers are being placed in </w:t>
      </w:r>
      <w:r w:rsidR="00A807AC" w:rsidRPr="00D87C0D">
        <w:rPr>
          <w:rFonts w:ascii="Times New Roman" w:eastAsia="Calibri" w:hAnsi="Times New Roman" w:cs="Times New Roman"/>
          <w:bCs/>
          <w:iCs/>
          <w:sz w:val="24"/>
          <w:szCs w:val="24"/>
          <w:lang w:eastAsia="zh-CN"/>
        </w:rPr>
        <w:t xml:space="preserve">the stable and long term housing that </w:t>
      </w:r>
      <w:r w:rsidR="001C35CE" w:rsidRPr="00D87C0D">
        <w:rPr>
          <w:rFonts w:ascii="Times New Roman" w:eastAsia="Calibri" w:hAnsi="Times New Roman" w:cs="Times New Roman"/>
          <w:bCs/>
          <w:iCs/>
          <w:sz w:val="24"/>
          <w:szCs w:val="24"/>
          <w:lang w:eastAsia="zh-CN"/>
        </w:rPr>
        <w:t xml:space="preserve">NYCHA </w:t>
      </w:r>
      <w:r w:rsidR="00A807AC" w:rsidRPr="00D87C0D">
        <w:rPr>
          <w:rFonts w:ascii="Times New Roman" w:eastAsia="Calibri" w:hAnsi="Times New Roman" w:cs="Times New Roman"/>
          <w:bCs/>
          <w:iCs/>
          <w:sz w:val="24"/>
          <w:szCs w:val="24"/>
          <w:lang w:eastAsia="zh-CN"/>
        </w:rPr>
        <w:t>represents</w:t>
      </w:r>
      <w:r w:rsidR="001C35CE" w:rsidRPr="00D87C0D">
        <w:rPr>
          <w:rFonts w:ascii="Times New Roman" w:eastAsia="Calibri" w:hAnsi="Times New Roman" w:cs="Times New Roman"/>
          <w:bCs/>
          <w:iCs/>
          <w:sz w:val="24"/>
          <w:szCs w:val="24"/>
          <w:lang w:eastAsia="zh-CN"/>
        </w:rPr>
        <w:t>.</w:t>
      </w:r>
      <w:r w:rsidR="001C35CE" w:rsidRPr="00EE3154">
        <w:rPr>
          <w:rStyle w:val="FootnoteReference"/>
          <w:rFonts w:ascii="Times New Roman" w:eastAsia="Calibri" w:hAnsi="Times New Roman" w:cs="Times New Roman"/>
          <w:bCs/>
          <w:iCs/>
          <w:sz w:val="24"/>
          <w:szCs w:val="24"/>
          <w:lang w:eastAsia="zh-CN"/>
        </w:rPr>
        <w:footnoteReference w:id="9"/>
      </w:r>
      <w:r w:rsidR="00250DA1" w:rsidRPr="00EE3154">
        <w:rPr>
          <w:rFonts w:ascii="Times New Roman" w:eastAsia="Calibri" w:hAnsi="Times New Roman" w:cs="Times New Roman"/>
          <w:bCs/>
          <w:iCs/>
          <w:sz w:val="24"/>
          <w:szCs w:val="24"/>
          <w:lang w:eastAsia="zh-CN"/>
        </w:rPr>
        <w:t xml:space="preserve"> </w:t>
      </w:r>
    </w:p>
    <w:p w14:paraId="06558B28" w14:textId="30ACCF5F" w:rsidR="003A59B5" w:rsidRPr="00EE3154" w:rsidRDefault="006E37E0" w:rsidP="002B2A73">
      <w:pPr>
        <w:suppressAutoHyphens/>
        <w:spacing w:after="0" w:line="480" w:lineRule="auto"/>
        <w:jc w:val="both"/>
        <w:rPr>
          <w:rFonts w:ascii="Times New Roman" w:eastAsia="Calibri" w:hAnsi="Times New Roman" w:cs="Times New Roman"/>
          <w:b/>
          <w:bCs/>
          <w:i/>
          <w:iCs/>
          <w:sz w:val="24"/>
          <w:szCs w:val="24"/>
          <w:u w:val="single"/>
          <w:lang w:eastAsia="zh-CN"/>
        </w:rPr>
      </w:pPr>
      <w:r w:rsidRPr="00EE3154">
        <w:rPr>
          <w:rFonts w:ascii="Times New Roman" w:eastAsia="Calibri" w:hAnsi="Times New Roman" w:cs="Times New Roman"/>
          <w:bCs/>
          <w:iCs/>
          <w:sz w:val="24"/>
          <w:szCs w:val="24"/>
          <w:lang w:eastAsia="zh-CN"/>
        </w:rPr>
        <w:tab/>
        <w:t xml:space="preserve">In the past, even with a low vacancy rate, NYCHA sometimes struggled to </w:t>
      </w:r>
      <w:r w:rsidR="00F72A61" w:rsidRPr="00EE3154">
        <w:rPr>
          <w:rFonts w:ascii="Times New Roman" w:eastAsia="Calibri" w:hAnsi="Times New Roman" w:cs="Times New Roman"/>
          <w:bCs/>
          <w:iCs/>
          <w:sz w:val="24"/>
          <w:szCs w:val="24"/>
          <w:lang w:eastAsia="zh-CN"/>
        </w:rPr>
        <w:t>restore</w:t>
      </w:r>
      <w:r w:rsidR="00A361CA" w:rsidRPr="00D87C0D">
        <w:rPr>
          <w:rFonts w:ascii="Times New Roman" w:eastAsia="Calibri" w:hAnsi="Times New Roman" w:cs="Times New Roman"/>
          <w:bCs/>
          <w:iCs/>
          <w:sz w:val="24"/>
          <w:szCs w:val="24"/>
          <w:lang w:eastAsia="zh-CN"/>
        </w:rPr>
        <w:t xml:space="preserve"> vacant apartments back onto the rent rolls. </w:t>
      </w:r>
      <w:r w:rsidR="00F72A61" w:rsidRPr="00D87C0D">
        <w:rPr>
          <w:rFonts w:ascii="Times New Roman" w:eastAsia="Calibri" w:hAnsi="Times New Roman" w:cs="Times New Roman"/>
          <w:bCs/>
          <w:iCs/>
          <w:sz w:val="24"/>
          <w:szCs w:val="24"/>
          <w:lang w:eastAsia="zh-CN"/>
        </w:rPr>
        <w:t>O</w:t>
      </w:r>
      <w:r w:rsidR="003A59B5" w:rsidRPr="00D87C0D">
        <w:rPr>
          <w:rFonts w:ascii="Times New Roman" w:eastAsia="Calibri" w:hAnsi="Times New Roman" w:cs="Times New Roman"/>
          <w:bCs/>
          <w:iCs/>
          <w:sz w:val="24"/>
          <w:szCs w:val="24"/>
          <w:lang w:eastAsia="zh-CN"/>
        </w:rPr>
        <w:t xml:space="preserve">n </w:t>
      </w:r>
      <w:r w:rsidR="001E2D98" w:rsidRPr="00D87C0D">
        <w:rPr>
          <w:rFonts w:ascii="Times New Roman" w:eastAsia="Calibri" w:hAnsi="Times New Roman" w:cs="Times New Roman"/>
          <w:bCs/>
          <w:iCs/>
          <w:sz w:val="24"/>
          <w:szCs w:val="24"/>
          <w:lang w:eastAsia="zh-CN"/>
        </w:rPr>
        <w:t xml:space="preserve">June 24, 2015, </w:t>
      </w:r>
      <w:r w:rsidR="00B42DD9" w:rsidRPr="00D87C0D">
        <w:rPr>
          <w:rFonts w:ascii="Times New Roman" w:eastAsia="Calibri" w:hAnsi="Times New Roman" w:cs="Times New Roman"/>
          <w:bCs/>
          <w:iCs/>
          <w:sz w:val="24"/>
          <w:szCs w:val="24"/>
          <w:lang w:eastAsia="zh-CN"/>
        </w:rPr>
        <w:t xml:space="preserve">the New York City Comptroller </w:t>
      </w:r>
      <w:r w:rsidR="001E2D98" w:rsidRPr="00D87C0D">
        <w:rPr>
          <w:rFonts w:ascii="Times New Roman" w:eastAsia="Calibri" w:hAnsi="Times New Roman" w:cs="Times New Roman"/>
          <w:bCs/>
          <w:iCs/>
          <w:sz w:val="24"/>
          <w:szCs w:val="24"/>
          <w:lang w:eastAsia="zh-CN"/>
        </w:rPr>
        <w:t xml:space="preserve">released an audit examining NYCHA’s management </w:t>
      </w:r>
      <w:r w:rsidR="00182DD9" w:rsidRPr="00D87C0D">
        <w:rPr>
          <w:rFonts w:ascii="Times New Roman" w:eastAsia="Calibri" w:hAnsi="Times New Roman" w:cs="Times New Roman"/>
          <w:bCs/>
          <w:iCs/>
          <w:sz w:val="24"/>
          <w:szCs w:val="24"/>
          <w:lang w:eastAsia="zh-CN"/>
        </w:rPr>
        <w:t>of vacant apartments.</w:t>
      </w:r>
      <w:r w:rsidR="00182DD9" w:rsidRPr="00EE3154">
        <w:rPr>
          <w:rStyle w:val="FootnoteReference"/>
          <w:rFonts w:ascii="Times New Roman" w:eastAsia="Calibri" w:hAnsi="Times New Roman" w:cs="Times New Roman"/>
          <w:bCs/>
          <w:iCs/>
          <w:sz w:val="24"/>
          <w:szCs w:val="24"/>
          <w:lang w:eastAsia="zh-CN"/>
        </w:rPr>
        <w:footnoteReference w:id="10"/>
      </w:r>
      <w:r w:rsidR="00182DD9" w:rsidRPr="00EE3154">
        <w:rPr>
          <w:rFonts w:ascii="Times New Roman" w:eastAsia="Calibri" w:hAnsi="Times New Roman" w:cs="Times New Roman"/>
          <w:bCs/>
          <w:iCs/>
          <w:sz w:val="24"/>
          <w:szCs w:val="24"/>
          <w:lang w:eastAsia="zh-CN"/>
        </w:rPr>
        <w:t xml:space="preserve"> In this audit, </w:t>
      </w:r>
      <w:r w:rsidR="00C7261B" w:rsidRPr="00EE3154">
        <w:rPr>
          <w:rFonts w:ascii="Times New Roman" w:eastAsia="Calibri" w:hAnsi="Times New Roman" w:cs="Times New Roman"/>
          <w:bCs/>
          <w:iCs/>
          <w:sz w:val="24"/>
          <w:szCs w:val="24"/>
          <w:lang w:eastAsia="zh-CN"/>
        </w:rPr>
        <w:t>the Comptroller’s office found NYCHA had “inadequate controls…over the monitoring and tracking of its vacant apartments.”</w:t>
      </w:r>
      <w:r w:rsidR="00C7261B" w:rsidRPr="00EE3154">
        <w:rPr>
          <w:rStyle w:val="FootnoteReference"/>
          <w:rFonts w:ascii="Times New Roman" w:eastAsia="Calibri" w:hAnsi="Times New Roman" w:cs="Times New Roman"/>
          <w:bCs/>
          <w:iCs/>
          <w:sz w:val="24"/>
          <w:szCs w:val="24"/>
          <w:lang w:eastAsia="zh-CN"/>
        </w:rPr>
        <w:footnoteReference w:id="11"/>
      </w:r>
      <w:r w:rsidR="00C7261B" w:rsidRPr="00EE3154">
        <w:rPr>
          <w:rFonts w:ascii="Times New Roman" w:eastAsia="Calibri" w:hAnsi="Times New Roman" w:cs="Times New Roman"/>
          <w:bCs/>
          <w:iCs/>
          <w:sz w:val="24"/>
          <w:szCs w:val="24"/>
          <w:lang w:eastAsia="zh-CN"/>
        </w:rPr>
        <w:t xml:space="preserve"> </w:t>
      </w:r>
      <w:r w:rsidR="00571535" w:rsidRPr="00EE3154">
        <w:rPr>
          <w:rFonts w:ascii="Times New Roman" w:eastAsia="Calibri" w:hAnsi="Times New Roman" w:cs="Times New Roman"/>
          <w:bCs/>
          <w:iCs/>
          <w:sz w:val="24"/>
          <w:szCs w:val="24"/>
          <w:lang w:eastAsia="zh-CN"/>
        </w:rPr>
        <w:t xml:space="preserve">The audit team found </w:t>
      </w:r>
      <w:r w:rsidR="00F72A61" w:rsidRPr="00EE3154">
        <w:rPr>
          <w:rFonts w:ascii="Times New Roman" w:eastAsia="Calibri" w:hAnsi="Times New Roman" w:cs="Times New Roman"/>
          <w:bCs/>
          <w:iCs/>
          <w:sz w:val="24"/>
          <w:szCs w:val="24"/>
          <w:lang w:eastAsia="zh-CN"/>
        </w:rPr>
        <w:t xml:space="preserve">that </w:t>
      </w:r>
      <w:r w:rsidR="00571535" w:rsidRPr="00EE3154">
        <w:rPr>
          <w:rFonts w:ascii="Times New Roman" w:eastAsia="Calibri" w:hAnsi="Times New Roman" w:cs="Times New Roman"/>
          <w:bCs/>
          <w:iCs/>
          <w:sz w:val="24"/>
          <w:szCs w:val="24"/>
          <w:lang w:eastAsia="zh-CN"/>
        </w:rPr>
        <w:t xml:space="preserve">in the developments they examined </w:t>
      </w:r>
      <w:r w:rsidR="00571535" w:rsidRPr="00D87C0D">
        <w:rPr>
          <w:rFonts w:ascii="Times New Roman" w:eastAsia="Calibri" w:hAnsi="Times New Roman" w:cs="Times New Roman"/>
          <w:bCs/>
          <w:iCs/>
          <w:sz w:val="24"/>
          <w:szCs w:val="24"/>
          <w:lang w:eastAsia="zh-CN"/>
        </w:rPr>
        <w:t xml:space="preserve">it took an average of 116 days </w:t>
      </w:r>
      <w:r w:rsidR="00415E11" w:rsidRPr="00D87C0D">
        <w:rPr>
          <w:rFonts w:ascii="Times New Roman" w:eastAsia="Calibri" w:hAnsi="Times New Roman" w:cs="Times New Roman"/>
          <w:bCs/>
          <w:iCs/>
          <w:sz w:val="24"/>
          <w:szCs w:val="24"/>
          <w:lang w:eastAsia="zh-CN"/>
        </w:rPr>
        <w:t xml:space="preserve">to fill apartments </w:t>
      </w:r>
      <w:r w:rsidR="00224C78" w:rsidRPr="00D87C0D">
        <w:rPr>
          <w:rFonts w:ascii="Times New Roman" w:eastAsia="Calibri" w:hAnsi="Times New Roman" w:cs="Times New Roman"/>
          <w:bCs/>
          <w:iCs/>
          <w:sz w:val="24"/>
          <w:szCs w:val="24"/>
          <w:lang w:eastAsia="zh-CN"/>
        </w:rPr>
        <w:t>with new tenants.</w:t>
      </w:r>
      <w:r w:rsidR="0092005F" w:rsidRPr="00EE3154">
        <w:rPr>
          <w:rStyle w:val="FootnoteReference"/>
          <w:rFonts w:ascii="Times New Roman" w:eastAsia="Calibri" w:hAnsi="Times New Roman" w:cs="Times New Roman"/>
          <w:bCs/>
          <w:iCs/>
          <w:sz w:val="24"/>
          <w:szCs w:val="24"/>
          <w:lang w:eastAsia="zh-CN"/>
        </w:rPr>
        <w:footnoteReference w:id="12"/>
      </w:r>
      <w:r w:rsidR="00224C78" w:rsidRPr="00EE3154">
        <w:rPr>
          <w:rFonts w:ascii="Times New Roman" w:eastAsia="Calibri" w:hAnsi="Times New Roman" w:cs="Times New Roman"/>
          <w:bCs/>
          <w:iCs/>
          <w:sz w:val="24"/>
          <w:szCs w:val="24"/>
          <w:lang w:eastAsia="zh-CN"/>
        </w:rPr>
        <w:t xml:space="preserve"> </w:t>
      </w:r>
      <w:r w:rsidR="00640098" w:rsidRPr="00EE3154">
        <w:rPr>
          <w:rFonts w:ascii="Times New Roman" w:eastAsia="Calibri" w:hAnsi="Times New Roman" w:cs="Times New Roman"/>
          <w:bCs/>
          <w:iCs/>
          <w:sz w:val="24"/>
          <w:szCs w:val="24"/>
          <w:lang w:eastAsia="zh-CN"/>
        </w:rPr>
        <w:t>NYCHA pointed out in response that the average turnover time across NYCHA</w:t>
      </w:r>
      <w:r w:rsidR="003A59B5" w:rsidRPr="00EE3154">
        <w:rPr>
          <w:rFonts w:ascii="Times New Roman" w:eastAsia="Calibri" w:hAnsi="Times New Roman" w:cs="Times New Roman"/>
          <w:bCs/>
          <w:iCs/>
          <w:sz w:val="24"/>
          <w:szCs w:val="24"/>
          <w:lang w:eastAsia="zh-CN"/>
        </w:rPr>
        <w:t xml:space="preserve"> at the time of the audit</w:t>
      </w:r>
      <w:r w:rsidR="00640098" w:rsidRPr="00D87C0D">
        <w:rPr>
          <w:rFonts w:ascii="Times New Roman" w:eastAsia="Calibri" w:hAnsi="Times New Roman" w:cs="Times New Roman"/>
          <w:bCs/>
          <w:iCs/>
          <w:sz w:val="24"/>
          <w:szCs w:val="24"/>
          <w:lang w:eastAsia="zh-CN"/>
        </w:rPr>
        <w:t xml:space="preserve"> was 57 days.</w:t>
      </w:r>
      <w:r w:rsidR="00640098" w:rsidRPr="00EE3154">
        <w:rPr>
          <w:rStyle w:val="FootnoteReference"/>
          <w:rFonts w:ascii="Times New Roman" w:eastAsia="Calibri" w:hAnsi="Times New Roman" w:cs="Times New Roman"/>
          <w:bCs/>
          <w:iCs/>
          <w:sz w:val="24"/>
          <w:szCs w:val="24"/>
          <w:lang w:eastAsia="zh-CN"/>
        </w:rPr>
        <w:footnoteReference w:id="13"/>
      </w:r>
      <w:r w:rsidR="00640098" w:rsidRPr="00EE3154">
        <w:rPr>
          <w:rFonts w:ascii="Times New Roman" w:eastAsia="Calibri" w:hAnsi="Times New Roman" w:cs="Times New Roman"/>
          <w:bCs/>
          <w:iCs/>
          <w:sz w:val="24"/>
          <w:szCs w:val="24"/>
          <w:lang w:eastAsia="zh-CN"/>
        </w:rPr>
        <w:t xml:space="preserve"> </w:t>
      </w:r>
      <w:r w:rsidR="00224C78" w:rsidRPr="00EE3154">
        <w:rPr>
          <w:rFonts w:ascii="Times New Roman" w:eastAsia="Calibri" w:hAnsi="Times New Roman" w:cs="Times New Roman"/>
          <w:bCs/>
          <w:iCs/>
          <w:sz w:val="24"/>
          <w:szCs w:val="24"/>
          <w:lang w:eastAsia="zh-CN"/>
        </w:rPr>
        <w:t>The</w:t>
      </w:r>
      <w:r w:rsidR="00640098" w:rsidRPr="00EE3154">
        <w:rPr>
          <w:rFonts w:ascii="Times New Roman" w:eastAsia="Calibri" w:hAnsi="Times New Roman" w:cs="Times New Roman"/>
          <w:bCs/>
          <w:iCs/>
          <w:sz w:val="24"/>
          <w:szCs w:val="24"/>
          <w:lang w:eastAsia="zh-CN"/>
        </w:rPr>
        <w:t xml:space="preserve"> auditors</w:t>
      </w:r>
      <w:r w:rsidR="00224C78" w:rsidRPr="00EE3154">
        <w:rPr>
          <w:rFonts w:ascii="Times New Roman" w:eastAsia="Calibri" w:hAnsi="Times New Roman" w:cs="Times New Roman"/>
          <w:bCs/>
          <w:iCs/>
          <w:sz w:val="24"/>
          <w:szCs w:val="24"/>
          <w:lang w:eastAsia="zh-CN"/>
        </w:rPr>
        <w:t xml:space="preserve"> found </w:t>
      </w:r>
      <w:r w:rsidR="00996AB8" w:rsidRPr="00D87C0D">
        <w:rPr>
          <w:rFonts w:ascii="Times New Roman" w:eastAsia="Calibri" w:hAnsi="Times New Roman" w:cs="Times New Roman"/>
          <w:bCs/>
          <w:iCs/>
          <w:sz w:val="24"/>
          <w:szCs w:val="24"/>
          <w:lang w:eastAsia="zh-CN"/>
        </w:rPr>
        <w:t>that the delays were caused by the need for</w:t>
      </w:r>
      <w:r w:rsidR="00640098" w:rsidRPr="00D87C0D">
        <w:rPr>
          <w:rFonts w:ascii="Times New Roman" w:eastAsia="Calibri" w:hAnsi="Times New Roman" w:cs="Times New Roman"/>
          <w:bCs/>
          <w:iCs/>
          <w:sz w:val="24"/>
          <w:szCs w:val="24"/>
          <w:lang w:eastAsia="zh-CN"/>
        </w:rPr>
        <w:t xml:space="preserve"> repairs </w:t>
      </w:r>
      <w:r w:rsidR="003A59B5" w:rsidRPr="00D87C0D">
        <w:rPr>
          <w:rFonts w:ascii="Times New Roman" w:eastAsia="Calibri" w:hAnsi="Times New Roman" w:cs="Times New Roman"/>
          <w:bCs/>
          <w:iCs/>
          <w:sz w:val="24"/>
          <w:szCs w:val="24"/>
          <w:lang w:eastAsia="zh-CN"/>
        </w:rPr>
        <w:t>in</w:t>
      </w:r>
      <w:r w:rsidR="00996AB8" w:rsidRPr="00D87C0D">
        <w:rPr>
          <w:rFonts w:ascii="Times New Roman" w:eastAsia="Calibri" w:hAnsi="Times New Roman" w:cs="Times New Roman"/>
          <w:bCs/>
          <w:iCs/>
          <w:sz w:val="24"/>
          <w:szCs w:val="24"/>
          <w:lang w:eastAsia="zh-CN"/>
        </w:rPr>
        <w:t>side</w:t>
      </w:r>
      <w:r w:rsidR="003A59B5" w:rsidRPr="00CD640C">
        <w:rPr>
          <w:rFonts w:ascii="Times New Roman" w:eastAsia="Calibri" w:hAnsi="Times New Roman" w:cs="Times New Roman"/>
          <w:bCs/>
          <w:iCs/>
          <w:sz w:val="24"/>
          <w:szCs w:val="24"/>
          <w:lang w:eastAsia="zh-CN"/>
        </w:rPr>
        <w:t xml:space="preserve"> the </w:t>
      </w:r>
      <w:r w:rsidR="003A4604" w:rsidRPr="00CD640C">
        <w:rPr>
          <w:rFonts w:ascii="Times New Roman" w:eastAsia="Calibri" w:hAnsi="Times New Roman" w:cs="Times New Roman"/>
          <w:bCs/>
          <w:iCs/>
          <w:sz w:val="24"/>
          <w:szCs w:val="24"/>
          <w:lang w:eastAsia="zh-CN"/>
        </w:rPr>
        <w:t>vacan</w:t>
      </w:r>
      <w:r w:rsidR="003A4604">
        <w:rPr>
          <w:rFonts w:ascii="Times New Roman" w:eastAsia="Calibri" w:hAnsi="Times New Roman" w:cs="Times New Roman"/>
          <w:bCs/>
          <w:iCs/>
          <w:sz w:val="24"/>
          <w:szCs w:val="24"/>
          <w:lang w:eastAsia="zh-CN"/>
        </w:rPr>
        <w:t>t</w:t>
      </w:r>
      <w:r w:rsidR="003A4604" w:rsidRPr="00CD640C">
        <w:rPr>
          <w:rFonts w:ascii="Times New Roman" w:eastAsia="Calibri" w:hAnsi="Times New Roman" w:cs="Times New Roman"/>
          <w:bCs/>
          <w:iCs/>
          <w:sz w:val="24"/>
          <w:szCs w:val="24"/>
          <w:lang w:eastAsia="zh-CN"/>
        </w:rPr>
        <w:t xml:space="preserve"> </w:t>
      </w:r>
      <w:r w:rsidR="00224C78" w:rsidRPr="00CD640C">
        <w:rPr>
          <w:rFonts w:ascii="Times New Roman" w:eastAsia="Calibri" w:hAnsi="Times New Roman" w:cs="Times New Roman"/>
          <w:bCs/>
          <w:iCs/>
          <w:sz w:val="24"/>
          <w:szCs w:val="24"/>
          <w:lang w:eastAsia="zh-CN"/>
        </w:rPr>
        <w:t>apartment</w:t>
      </w:r>
      <w:r w:rsidR="003A59B5" w:rsidRPr="00CD640C">
        <w:rPr>
          <w:rFonts w:ascii="Times New Roman" w:eastAsia="Calibri" w:hAnsi="Times New Roman" w:cs="Times New Roman"/>
          <w:bCs/>
          <w:iCs/>
          <w:sz w:val="24"/>
          <w:szCs w:val="24"/>
          <w:lang w:eastAsia="zh-CN"/>
        </w:rPr>
        <w:t>s</w:t>
      </w:r>
      <w:r w:rsidR="003A4604">
        <w:rPr>
          <w:rFonts w:ascii="Times New Roman" w:eastAsia="Calibri" w:hAnsi="Times New Roman" w:cs="Times New Roman"/>
          <w:bCs/>
          <w:iCs/>
          <w:sz w:val="24"/>
          <w:szCs w:val="24"/>
          <w:lang w:eastAsia="zh-CN"/>
        </w:rPr>
        <w:t>,</w:t>
      </w:r>
      <w:r w:rsidR="00224C78" w:rsidRPr="00CD640C">
        <w:rPr>
          <w:rFonts w:ascii="Times New Roman" w:eastAsia="Calibri" w:hAnsi="Times New Roman" w:cs="Times New Roman"/>
          <w:bCs/>
          <w:iCs/>
          <w:sz w:val="24"/>
          <w:szCs w:val="24"/>
          <w:lang w:eastAsia="zh-CN"/>
        </w:rPr>
        <w:t xml:space="preserve"> as well as </w:t>
      </w:r>
      <w:r w:rsidR="00640098" w:rsidRPr="00CD640C">
        <w:rPr>
          <w:rFonts w:ascii="Times New Roman" w:eastAsia="Calibri" w:hAnsi="Times New Roman" w:cs="Times New Roman"/>
          <w:bCs/>
          <w:iCs/>
          <w:sz w:val="24"/>
          <w:szCs w:val="24"/>
          <w:lang w:eastAsia="zh-CN"/>
        </w:rPr>
        <w:t xml:space="preserve">long term </w:t>
      </w:r>
      <w:r w:rsidR="00224C78" w:rsidRPr="00CD640C">
        <w:rPr>
          <w:rFonts w:ascii="Times New Roman" w:eastAsia="Calibri" w:hAnsi="Times New Roman" w:cs="Times New Roman"/>
          <w:bCs/>
          <w:iCs/>
          <w:sz w:val="24"/>
          <w:szCs w:val="24"/>
          <w:lang w:eastAsia="zh-CN"/>
        </w:rPr>
        <w:t>elevator repairs</w:t>
      </w:r>
      <w:r w:rsidR="00996AB8" w:rsidRPr="00CD640C">
        <w:rPr>
          <w:rFonts w:ascii="Times New Roman" w:eastAsia="Calibri" w:hAnsi="Times New Roman" w:cs="Times New Roman"/>
          <w:bCs/>
          <w:iCs/>
          <w:sz w:val="24"/>
          <w:szCs w:val="24"/>
          <w:lang w:eastAsia="zh-CN"/>
        </w:rPr>
        <w:t xml:space="preserve"> which required elderly tenants to be moved while the work was being completed</w:t>
      </w:r>
      <w:r w:rsidR="00224C78" w:rsidRPr="00CD640C">
        <w:rPr>
          <w:rFonts w:ascii="Times New Roman" w:eastAsia="Calibri" w:hAnsi="Times New Roman" w:cs="Times New Roman"/>
          <w:bCs/>
          <w:iCs/>
          <w:sz w:val="24"/>
          <w:szCs w:val="24"/>
          <w:lang w:eastAsia="zh-CN"/>
        </w:rPr>
        <w:t>.</w:t>
      </w:r>
      <w:r w:rsidR="0092005F" w:rsidRPr="00EE3154">
        <w:rPr>
          <w:rStyle w:val="FootnoteReference"/>
          <w:rFonts w:ascii="Times New Roman" w:eastAsia="Calibri" w:hAnsi="Times New Roman" w:cs="Times New Roman"/>
          <w:bCs/>
          <w:iCs/>
          <w:sz w:val="24"/>
          <w:szCs w:val="24"/>
          <w:lang w:eastAsia="zh-CN"/>
        </w:rPr>
        <w:footnoteReference w:id="14"/>
      </w:r>
      <w:r w:rsidR="00224C78" w:rsidRPr="00EE3154">
        <w:rPr>
          <w:rFonts w:ascii="Times New Roman" w:eastAsia="Calibri" w:hAnsi="Times New Roman" w:cs="Times New Roman"/>
          <w:bCs/>
          <w:iCs/>
          <w:sz w:val="24"/>
          <w:szCs w:val="24"/>
          <w:lang w:eastAsia="zh-CN"/>
        </w:rPr>
        <w:t xml:space="preserve"> </w:t>
      </w:r>
      <w:r w:rsidR="00640098" w:rsidRPr="00EE3154">
        <w:rPr>
          <w:rFonts w:ascii="Times New Roman" w:eastAsia="Calibri" w:hAnsi="Times New Roman" w:cs="Times New Roman"/>
          <w:bCs/>
          <w:iCs/>
          <w:sz w:val="24"/>
          <w:szCs w:val="24"/>
          <w:lang w:eastAsia="zh-CN"/>
        </w:rPr>
        <w:t>The audit also found some apartments classified as vacant were in use in some other capacity</w:t>
      </w:r>
      <w:r w:rsidR="007127F6">
        <w:rPr>
          <w:rFonts w:ascii="Times New Roman" w:eastAsia="Calibri" w:hAnsi="Times New Roman" w:cs="Times New Roman"/>
          <w:bCs/>
          <w:iCs/>
          <w:sz w:val="24"/>
          <w:szCs w:val="24"/>
          <w:lang w:eastAsia="zh-CN"/>
        </w:rPr>
        <w:t>,</w:t>
      </w:r>
      <w:r w:rsidR="00496C9B" w:rsidRPr="00EE3154">
        <w:rPr>
          <w:rStyle w:val="FootnoteReference"/>
          <w:rFonts w:ascii="Times New Roman" w:eastAsia="Calibri" w:hAnsi="Times New Roman" w:cs="Times New Roman"/>
          <w:bCs/>
          <w:iCs/>
          <w:sz w:val="24"/>
          <w:szCs w:val="24"/>
          <w:lang w:eastAsia="zh-CN"/>
        </w:rPr>
        <w:footnoteReference w:id="15"/>
      </w:r>
      <w:r w:rsidR="00640098" w:rsidRPr="00EE3154">
        <w:rPr>
          <w:rFonts w:ascii="Times New Roman" w:eastAsia="Calibri" w:hAnsi="Times New Roman" w:cs="Times New Roman"/>
          <w:bCs/>
          <w:iCs/>
          <w:sz w:val="24"/>
          <w:szCs w:val="24"/>
          <w:lang w:eastAsia="zh-CN"/>
        </w:rPr>
        <w:t xml:space="preserve"> had inadequate safeguards and seemed to have been used by unauthorized individuals</w:t>
      </w:r>
      <w:r w:rsidR="007127F6">
        <w:rPr>
          <w:rFonts w:ascii="Times New Roman" w:eastAsia="Calibri" w:hAnsi="Times New Roman" w:cs="Times New Roman"/>
          <w:bCs/>
          <w:iCs/>
          <w:sz w:val="24"/>
          <w:szCs w:val="24"/>
          <w:lang w:eastAsia="zh-CN"/>
        </w:rPr>
        <w:t>,</w:t>
      </w:r>
      <w:r w:rsidR="00496C9B" w:rsidRPr="00EE3154">
        <w:rPr>
          <w:rStyle w:val="FootnoteReference"/>
          <w:rFonts w:ascii="Times New Roman" w:eastAsia="Calibri" w:hAnsi="Times New Roman" w:cs="Times New Roman"/>
          <w:bCs/>
          <w:iCs/>
          <w:sz w:val="24"/>
          <w:szCs w:val="24"/>
          <w:lang w:eastAsia="zh-CN"/>
        </w:rPr>
        <w:footnoteReference w:id="16"/>
      </w:r>
      <w:r w:rsidR="00640098" w:rsidRPr="00EE3154">
        <w:rPr>
          <w:rFonts w:ascii="Times New Roman" w:eastAsia="Calibri" w:hAnsi="Times New Roman" w:cs="Times New Roman"/>
          <w:bCs/>
          <w:iCs/>
          <w:sz w:val="24"/>
          <w:szCs w:val="24"/>
          <w:lang w:eastAsia="zh-CN"/>
        </w:rPr>
        <w:t xml:space="preserve"> or in some cases </w:t>
      </w:r>
      <w:r w:rsidR="00585B5D" w:rsidRPr="00EE3154">
        <w:rPr>
          <w:rFonts w:ascii="Times New Roman" w:eastAsia="Calibri" w:hAnsi="Times New Roman" w:cs="Times New Roman"/>
          <w:bCs/>
          <w:iCs/>
          <w:sz w:val="24"/>
          <w:szCs w:val="24"/>
          <w:lang w:eastAsia="zh-CN"/>
        </w:rPr>
        <w:t xml:space="preserve">were </w:t>
      </w:r>
      <w:r w:rsidR="00640098" w:rsidRPr="00EE3154">
        <w:rPr>
          <w:rFonts w:ascii="Times New Roman" w:eastAsia="Calibri" w:hAnsi="Times New Roman" w:cs="Times New Roman"/>
          <w:bCs/>
          <w:iCs/>
          <w:sz w:val="24"/>
          <w:szCs w:val="24"/>
          <w:lang w:eastAsia="zh-CN"/>
        </w:rPr>
        <w:t>occupied by transfer tenants</w:t>
      </w:r>
      <w:r w:rsidR="003A59B5" w:rsidRPr="00EE3154">
        <w:rPr>
          <w:rFonts w:ascii="Times New Roman" w:eastAsia="Calibri" w:hAnsi="Times New Roman" w:cs="Times New Roman"/>
          <w:bCs/>
          <w:iCs/>
          <w:sz w:val="24"/>
          <w:szCs w:val="24"/>
          <w:lang w:eastAsia="zh-CN"/>
        </w:rPr>
        <w:t>.</w:t>
      </w:r>
      <w:r w:rsidR="00496C9B" w:rsidRPr="00EE3154">
        <w:rPr>
          <w:rStyle w:val="FootnoteReference"/>
          <w:rFonts w:ascii="Times New Roman" w:eastAsia="Calibri" w:hAnsi="Times New Roman" w:cs="Times New Roman"/>
          <w:bCs/>
          <w:iCs/>
          <w:sz w:val="24"/>
          <w:szCs w:val="24"/>
          <w:lang w:eastAsia="zh-CN"/>
        </w:rPr>
        <w:footnoteReference w:id="17"/>
      </w:r>
      <w:r w:rsidR="00640098" w:rsidRPr="00EE3154">
        <w:rPr>
          <w:rFonts w:ascii="Times New Roman" w:eastAsia="Calibri" w:hAnsi="Times New Roman" w:cs="Times New Roman"/>
          <w:bCs/>
          <w:iCs/>
          <w:sz w:val="24"/>
          <w:szCs w:val="24"/>
          <w:lang w:eastAsia="zh-CN"/>
        </w:rPr>
        <w:t xml:space="preserve"> The audit </w:t>
      </w:r>
      <w:r w:rsidR="00496C9B" w:rsidRPr="00EE3154">
        <w:rPr>
          <w:rFonts w:ascii="Times New Roman" w:eastAsia="Calibri" w:hAnsi="Times New Roman" w:cs="Times New Roman"/>
          <w:bCs/>
          <w:iCs/>
          <w:sz w:val="24"/>
          <w:szCs w:val="24"/>
          <w:lang w:eastAsia="zh-CN"/>
        </w:rPr>
        <w:t xml:space="preserve">team </w:t>
      </w:r>
      <w:r w:rsidR="004F3C04" w:rsidRPr="00EE3154">
        <w:rPr>
          <w:rFonts w:ascii="Times New Roman" w:eastAsia="Calibri" w:hAnsi="Times New Roman" w:cs="Times New Roman"/>
          <w:bCs/>
          <w:iCs/>
          <w:sz w:val="24"/>
          <w:szCs w:val="24"/>
          <w:lang w:eastAsia="zh-CN"/>
        </w:rPr>
        <w:t>provided NYCHA with a number of recommendations on how to improve the management of vacant apartment</w:t>
      </w:r>
      <w:r w:rsidR="00585B5D" w:rsidRPr="00D87C0D">
        <w:rPr>
          <w:rFonts w:ascii="Times New Roman" w:eastAsia="Calibri" w:hAnsi="Times New Roman" w:cs="Times New Roman"/>
          <w:bCs/>
          <w:iCs/>
          <w:sz w:val="24"/>
          <w:szCs w:val="24"/>
          <w:lang w:eastAsia="zh-CN"/>
        </w:rPr>
        <w:t>s</w:t>
      </w:r>
      <w:r w:rsidR="004F3C04" w:rsidRPr="00D87C0D">
        <w:rPr>
          <w:rFonts w:ascii="Times New Roman" w:eastAsia="Calibri" w:hAnsi="Times New Roman" w:cs="Times New Roman"/>
          <w:bCs/>
          <w:iCs/>
          <w:sz w:val="24"/>
          <w:szCs w:val="24"/>
          <w:lang w:eastAsia="zh-CN"/>
        </w:rPr>
        <w:t>, most of which NYCHA agreed with and pledged to implement changes to address the issues.</w:t>
      </w:r>
      <w:r w:rsidR="00996AB8" w:rsidRPr="00EE3154">
        <w:rPr>
          <w:rStyle w:val="FootnoteReference"/>
          <w:rFonts w:ascii="Times New Roman" w:eastAsia="Calibri" w:hAnsi="Times New Roman" w:cs="Times New Roman"/>
          <w:bCs/>
          <w:iCs/>
          <w:sz w:val="24"/>
          <w:szCs w:val="24"/>
          <w:lang w:eastAsia="zh-CN"/>
        </w:rPr>
        <w:footnoteReference w:id="18"/>
      </w:r>
      <w:r w:rsidR="00CA70B2" w:rsidRPr="00EE3154">
        <w:rPr>
          <w:rFonts w:ascii="Times New Roman" w:eastAsia="Calibri" w:hAnsi="Times New Roman" w:cs="Times New Roman"/>
          <w:bCs/>
          <w:iCs/>
          <w:sz w:val="24"/>
          <w:szCs w:val="24"/>
          <w:lang w:eastAsia="zh-CN"/>
        </w:rPr>
        <w:t xml:space="preserve"> </w:t>
      </w:r>
    </w:p>
    <w:p w14:paraId="1AC8270B" w14:textId="77777777" w:rsidR="002B2A73" w:rsidRPr="00EE3154" w:rsidRDefault="00F164B6" w:rsidP="002B2A73">
      <w:pPr>
        <w:suppressAutoHyphens/>
        <w:spacing w:after="0" w:line="480" w:lineRule="auto"/>
        <w:jc w:val="both"/>
        <w:rPr>
          <w:rFonts w:ascii="Times New Roman" w:eastAsia="Calibri" w:hAnsi="Times New Roman" w:cs="Times New Roman"/>
          <w:b/>
          <w:bCs/>
          <w:i/>
          <w:iCs/>
          <w:sz w:val="24"/>
          <w:szCs w:val="24"/>
          <w:u w:val="single"/>
          <w:lang w:eastAsia="zh-CN"/>
        </w:rPr>
      </w:pPr>
      <w:r w:rsidRPr="00EE3154">
        <w:rPr>
          <w:rFonts w:ascii="Times New Roman" w:eastAsia="Calibri" w:hAnsi="Times New Roman" w:cs="Times New Roman"/>
          <w:b/>
          <w:bCs/>
          <w:i/>
          <w:iCs/>
          <w:sz w:val="24"/>
          <w:szCs w:val="24"/>
          <w:u w:val="single"/>
          <w:lang w:eastAsia="zh-CN"/>
        </w:rPr>
        <w:t>Recent Spike in Vacancies</w:t>
      </w:r>
    </w:p>
    <w:p w14:paraId="0B8E9C9A" w14:textId="6575F43B" w:rsidR="00DF57DE" w:rsidRDefault="00F164B6" w:rsidP="002B2A73">
      <w:pPr>
        <w:suppressAutoHyphens/>
        <w:spacing w:after="0" w:line="480" w:lineRule="auto"/>
        <w:jc w:val="both"/>
        <w:rPr>
          <w:rFonts w:ascii="Times New Roman" w:eastAsia="Calibri" w:hAnsi="Times New Roman" w:cs="Times New Roman"/>
          <w:bCs/>
          <w:iCs/>
          <w:sz w:val="24"/>
          <w:szCs w:val="24"/>
          <w:lang w:eastAsia="zh-CN"/>
        </w:rPr>
      </w:pPr>
      <w:r w:rsidRPr="00D87C0D">
        <w:rPr>
          <w:rFonts w:ascii="Times New Roman" w:eastAsia="Calibri" w:hAnsi="Times New Roman" w:cs="Times New Roman"/>
          <w:bCs/>
          <w:iCs/>
          <w:sz w:val="24"/>
          <w:szCs w:val="24"/>
          <w:lang w:eastAsia="zh-CN"/>
        </w:rPr>
        <w:tab/>
        <w:t>In the last year, there has been a marked uptick in vacant apartments</w:t>
      </w:r>
      <w:r w:rsidR="00DF57DE" w:rsidRPr="00D87C0D">
        <w:rPr>
          <w:rFonts w:ascii="Times New Roman" w:eastAsia="Calibri" w:hAnsi="Times New Roman" w:cs="Times New Roman"/>
          <w:bCs/>
          <w:iCs/>
          <w:sz w:val="24"/>
          <w:szCs w:val="24"/>
          <w:lang w:eastAsia="zh-CN"/>
        </w:rPr>
        <w:t xml:space="preserve"> and accordingly</w:t>
      </w:r>
      <w:r w:rsidR="00DF57DE" w:rsidRPr="00CD640C">
        <w:rPr>
          <w:rFonts w:ascii="Times New Roman" w:eastAsia="Calibri" w:hAnsi="Times New Roman" w:cs="Times New Roman"/>
          <w:bCs/>
          <w:iCs/>
          <w:sz w:val="24"/>
          <w:szCs w:val="24"/>
          <w:lang w:eastAsia="zh-CN"/>
        </w:rPr>
        <w:t xml:space="preserve"> an increase in the average </w:t>
      </w:r>
      <w:r w:rsidR="00585B5D" w:rsidRPr="00CD640C">
        <w:rPr>
          <w:rFonts w:ascii="Times New Roman" w:eastAsia="Calibri" w:hAnsi="Times New Roman" w:cs="Times New Roman"/>
          <w:bCs/>
          <w:iCs/>
          <w:sz w:val="24"/>
          <w:szCs w:val="24"/>
          <w:lang w:eastAsia="zh-CN"/>
        </w:rPr>
        <w:t xml:space="preserve">number of </w:t>
      </w:r>
      <w:r w:rsidR="00DF57DE" w:rsidRPr="00CD640C">
        <w:rPr>
          <w:rFonts w:ascii="Times New Roman" w:eastAsia="Calibri" w:hAnsi="Times New Roman" w:cs="Times New Roman"/>
          <w:bCs/>
          <w:iCs/>
          <w:sz w:val="24"/>
          <w:szCs w:val="24"/>
          <w:lang w:eastAsia="zh-CN"/>
        </w:rPr>
        <w:t>turnaround days to re-occupy vacant apartments</w:t>
      </w:r>
      <w:r w:rsidRPr="00CD640C">
        <w:rPr>
          <w:rFonts w:ascii="Times New Roman" w:eastAsia="Calibri" w:hAnsi="Times New Roman" w:cs="Times New Roman"/>
          <w:bCs/>
          <w:iCs/>
          <w:sz w:val="24"/>
          <w:szCs w:val="24"/>
          <w:lang w:eastAsia="zh-CN"/>
        </w:rPr>
        <w:t xml:space="preserve">, according to NYCHA’s own data. On the NYCHA Metrics page of NYCHA.info, NYCHA provides </w:t>
      </w:r>
      <w:r w:rsidR="00DF57DE" w:rsidRPr="00CD640C">
        <w:rPr>
          <w:rFonts w:ascii="Times New Roman" w:eastAsia="Calibri" w:hAnsi="Times New Roman" w:cs="Times New Roman"/>
          <w:bCs/>
          <w:iCs/>
          <w:sz w:val="24"/>
          <w:szCs w:val="24"/>
          <w:lang w:eastAsia="zh-CN"/>
        </w:rPr>
        <w:t>unoccupied apartments</w:t>
      </w:r>
      <w:r w:rsidRPr="00CD640C">
        <w:rPr>
          <w:rFonts w:ascii="Times New Roman" w:eastAsia="Calibri" w:hAnsi="Times New Roman" w:cs="Times New Roman"/>
          <w:bCs/>
          <w:iCs/>
          <w:sz w:val="24"/>
          <w:szCs w:val="24"/>
          <w:lang w:eastAsia="zh-CN"/>
        </w:rPr>
        <w:t xml:space="preserve"> as broken down into three categories: vacant, move-in/selected and non-dwelling.</w:t>
      </w:r>
      <w:r w:rsidRPr="00EE3154">
        <w:rPr>
          <w:rStyle w:val="FootnoteReference"/>
          <w:rFonts w:ascii="Times New Roman" w:eastAsia="Calibri" w:hAnsi="Times New Roman" w:cs="Times New Roman"/>
          <w:bCs/>
          <w:iCs/>
          <w:sz w:val="24"/>
          <w:szCs w:val="24"/>
          <w:lang w:eastAsia="zh-CN"/>
        </w:rPr>
        <w:footnoteReference w:id="19"/>
      </w:r>
      <w:r w:rsidRPr="00EE3154">
        <w:rPr>
          <w:rFonts w:ascii="Times New Roman" w:eastAsia="Calibri" w:hAnsi="Times New Roman" w:cs="Times New Roman"/>
          <w:bCs/>
          <w:iCs/>
          <w:sz w:val="24"/>
          <w:szCs w:val="24"/>
          <w:lang w:eastAsia="zh-CN"/>
        </w:rPr>
        <w:t xml:space="preserve"> </w:t>
      </w:r>
      <w:r w:rsidR="00585B5D" w:rsidRPr="00EE3154">
        <w:rPr>
          <w:rFonts w:ascii="Times New Roman" w:eastAsia="Calibri" w:hAnsi="Times New Roman" w:cs="Times New Roman"/>
          <w:bCs/>
          <w:iCs/>
          <w:sz w:val="24"/>
          <w:szCs w:val="24"/>
          <w:lang w:eastAsia="zh-CN"/>
        </w:rPr>
        <w:t>‘</w:t>
      </w:r>
      <w:r w:rsidRPr="00EE3154">
        <w:rPr>
          <w:rFonts w:ascii="Times New Roman" w:eastAsia="Calibri" w:hAnsi="Times New Roman" w:cs="Times New Roman"/>
          <w:bCs/>
          <w:iCs/>
          <w:sz w:val="24"/>
          <w:szCs w:val="24"/>
          <w:lang w:eastAsia="zh-CN"/>
        </w:rPr>
        <w:t>Move-in</w:t>
      </w:r>
      <w:r w:rsidR="00585B5D" w:rsidRPr="00EE3154">
        <w:rPr>
          <w:rFonts w:ascii="Times New Roman" w:eastAsia="Calibri" w:hAnsi="Times New Roman" w:cs="Times New Roman"/>
          <w:bCs/>
          <w:iCs/>
          <w:sz w:val="24"/>
          <w:szCs w:val="24"/>
          <w:lang w:eastAsia="zh-CN"/>
        </w:rPr>
        <w:t>/</w:t>
      </w:r>
      <w:r w:rsidRPr="00D87C0D">
        <w:rPr>
          <w:rFonts w:ascii="Times New Roman" w:eastAsia="Calibri" w:hAnsi="Times New Roman" w:cs="Times New Roman"/>
          <w:bCs/>
          <w:iCs/>
          <w:sz w:val="24"/>
          <w:szCs w:val="24"/>
          <w:lang w:eastAsia="zh-CN"/>
        </w:rPr>
        <w:t>selected</w:t>
      </w:r>
      <w:r w:rsidR="00585B5D" w:rsidRPr="00D87C0D">
        <w:rPr>
          <w:rFonts w:ascii="Times New Roman" w:eastAsia="Calibri" w:hAnsi="Times New Roman" w:cs="Times New Roman"/>
          <w:bCs/>
          <w:iCs/>
          <w:sz w:val="24"/>
          <w:szCs w:val="24"/>
          <w:lang w:eastAsia="zh-CN"/>
        </w:rPr>
        <w:t>’</w:t>
      </w:r>
      <w:r w:rsidRPr="00D87C0D">
        <w:rPr>
          <w:rFonts w:ascii="Times New Roman" w:eastAsia="Calibri" w:hAnsi="Times New Roman" w:cs="Times New Roman"/>
          <w:bCs/>
          <w:iCs/>
          <w:sz w:val="24"/>
          <w:szCs w:val="24"/>
          <w:lang w:eastAsia="zh-CN"/>
        </w:rPr>
        <w:t xml:space="preserve"> is defined as </w:t>
      </w:r>
      <w:r w:rsidR="00585B5D" w:rsidRPr="00D87C0D">
        <w:rPr>
          <w:rFonts w:ascii="Times New Roman" w:eastAsia="Calibri" w:hAnsi="Times New Roman" w:cs="Times New Roman"/>
          <w:bCs/>
          <w:iCs/>
          <w:sz w:val="24"/>
          <w:szCs w:val="24"/>
          <w:lang w:eastAsia="zh-CN"/>
        </w:rPr>
        <w:t xml:space="preserve">an </w:t>
      </w:r>
      <w:r w:rsidRPr="00D87C0D">
        <w:rPr>
          <w:rFonts w:ascii="Times New Roman" w:eastAsia="Calibri" w:hAnsi="Times New Roman" w:cs="Times New Roman"/>
          <w:bCs/>
          <w:iCs/>
          <w:sz w:val="24"/>
          <w:szCs w:val="24"/>
          <w:lang w:eastAsia="zh-CN"/>
        </w:rPr>
        <w:t xml:space="preserve">apartment which </w:t>
      </w:r>
      <w:r w:rsidR="007127F6">
        <w:rPr>
          <w:rFonts w:ascii="Times New Roman" w:eastAsia="Calibri" w:hAnsi="Times New Roman" w:cs="Times New Roman"/>
          <w:bCs/>
          <w:iCs/>
          <w:sz w:val="24"/>
          <w:szCs w:val="24"/>
          <w:lang w:eastAsia="zh-CN"/>
        </w:rPr>
        <w:t>has</w:t>
      </w:r>
      <w:r w:rsidR="00585B5D" w:rsidRPr="00D87C0D">
        <w:rPr>
          <w:rFonts w:ascii="Times New Roman" w:eastAsia="Calibri" w:hAnsi="Times New Roman" w:cs="Times New Roman"/>
          <w:bCs/>
          <w:iCs/>
          <w:sz w:val="24"/>
          <w:szCs w:val="24"/>
          <w:lang w:eastAsia="zh-CN"/>
        </w:rPr>
        <w:t xml:space="preserve"> </w:t>
      </w:r>
      <w:r w:rsidRPr="00D87C0D">
        <w:rPr>
          <w:rFonts w:ascii="Times New Roman" w:eastAsia="Calibri" w:hAnsi="Times New Roman" w:cs="Times New Roman"/>
          <w:bCs/>
          <w:iCs/>
          <w:sz w:val="24"/>
          <w:szCs w:val="24"/>
          <w:lang w:eastAsia="zh-CN"/>
        </w:rPr>
        <w:t>“been chosen for a family to move into.</w:t>
      </w:r>
      <w:r w:rsidR="00585B5D" w:rsidRPr="00CD640C">
        <w:rPr>
          <w:rFonts w:ascii="Times New Roman" w:eastAsia="Calibri" w:hAnsi="Times New Roman" w:cs="Times New Roman"/>
          <w:bCs/>
          <w:iCs/>
          <w:sz w:val="24"/>
          <w:szCs w:val="24"/>
          <w:lang w:eastAsia="zh-CN"/>
        </w:rPr>
        <w:t>”</w:t>
      </w:r>
      <w:r w:rsidR="00DD6C0E" w:rsidRPr="00EE3154">
        <w:rPr>
          <w:rStyle w:val="FootnoteReference"/>
          <w:rFonts w:ascii="Times New Roman" w:eastAsia="Calibri" w:hAnsi="Times New Roman" w:cs="Times New Roman"/>
          <w:bCs/>
          <w:iCs/>
          <w:sz w:val="24"/>
          <w:szCs w:val="24"/>
          <w:lang w:eastAsia="zh-CN"/>
        </w:rPr>
        <w:footnoteReference w:id="20"/>
      </w:r>
      <w:r w:rsidRPr="00EE3154">
        <w:rPr>
          <w:rFonts w:ascii="Times New Roman" w:eastAsia="Calibri" w:hAnsi="Times New Roman" w:cs="Times New Roman"/>
          <w:bCs/>
          <w:iCs/>
          <w:sz w:val="24"/>
          <w:szCs w:val="24"/>
          <w:lang w:eastAsia="zh-CN"/>
        </w:rPr>
        <w:t xml:space="preserve"> </w:t>
      </w:r>
      <w:r w:rsidR="00585B5D" w:rsidRPr="00EE3154">
        <w:rPr>
          <w:rFonts w:ascii="Times New Roman" w:eastAsia="Calibri" w:hAnsi="Times New Roman" w:cs="Times New Roman"/>
          <w:bCs/>
          <w:iCs/>
          <w:sz w:val="24"/>
          <w:szCs w:val="24"/>
          <w:lang w:eastAsia="zh-CN"/>
        </w:rPr>
        <w:t>‘</w:t>
      </w:r>
      <w:r w:rsidRPr="00EE3154">
        <w:rPr>
          <w:rFonts w:ascii="Times New Roman" w:eastAsia="Calibri" w:hAnsi="Times New Roman" w:cs="Times New Roman"/>
          <w:bCs/>
          <w:iCs/>
          <w:sz w:val="24"/>
          <w:szCs w:val="24"/>
          <w:lang w:eastAsia="zh-CN"/>
        </w:rPr>
        <w:t>Non-dwelling</w:t>
      </w:r>
      <w:r w:rsidR="00585B5D" w:rsidRPr="00EE3154">
        <w:rPr>
          <w:rFonts w:ascii="Times New Roman" w:eastAsia="Calibri" w:hAnsi="Times New Roman" w:cs="Times New Roman"/>
          <w:bCs/>
          <w:iCs/>
          <w:sz w:val="24"/>
          <w:szCs w:val="24"/>
          <w:lang w:eastAsia="zh-CN"/>
        </w:rPr>
        <w:t>’</w:t>
      </w:r>
      <w:r w:rsidRPr="00D87C0D">
        <w:rPr>
          <w:rFonts w:ascii="Times New Roman" w:eastAsia="Calibri" w:hAnsi="Times New Roman" w:cs="Times New Roman"/>
          <w:bCs/>
          <w:iCs/>
          <w:sz w:val="24"/>
          <w:szCs w:val="24"/>
          <w:lang w:eastAsia="zh-CN"/>
        </w:rPr>
        <w:t xml:space="preserve"> is defined as apartments “being renovated or are not for residential use.</w:t>
      </w:r>
      <w:r w:rsidR="00585B5D" w:rsidRPr="00D87C0D">
        <w:rPr>
          <w:rFonts w:ascii="Times New Roman" w:eastAsia="Calibri" w:hAnsi="Times New Roman" w:cs="Times New Roman"/>
          <w:bCs/>
          <w:iCs/>
          <w:sz w:val="24"/>
          <w:szCs w:val="24"/>
          <w:lang w:eastAsia="zh-CN"/>
        </w:rPr>
        <w:t>”</w:t>
      </w:r>
      <w:r w:rsidR="00DD6C0E" w:rsidRPr="00EE3154">
        <w:rPr>
          <w:rStyle w:val="FootnoteReference"/>
          <w:rFonts w:ascii="Times New Roman" w:eastAsia="Calibri" w:hAnsi="Times New Roman" w:cs="Times New Roman"/>
          <w:bCs/>
          <w:iCs/>
          <w:sz w:val="24"/>
          <w:szCs w:val="24"/>
          <w:lang w:eastAsia="zh-CN"/>
        </w:rPr>
        <w:footnoteReference w:id="21"/>
      </w:r>
      <w:r w:rsidRPr="00EE3154">
        <w:rPr>
          <w:rFonts w:ascii="Times New Roman" w:eastAsia="Calibri" w:hAnsi="Times New Roman" w:cs="Times New Roman"/>
          <w:bCs/>
          <w:iCs/>
          <w:sz w:val="24"/>
          <w:szCs w:val="24"/>
          <w:lang w:eastAsia="zh-CN"/>
        </w:rPr>
        <w:t xml:space="preserve"> Vacant is not given a more elaborate definition and so a reader can only assume NYCHA uses the term in </w:t>
      </w:r>
      <w:r w:rsidR="00585B5D" w:rsidRPr="00EE3154">
        <w:rPr>
          <w:rFonts w:ascii="Times New Roman" w:eastAsia="Calibri" w:hAnsi="Times New Roman" w:cs="Times New Roman"/>
          <w:bCs/>
          <w:iCs/>
          <w:sz w:val="24"/>
          <w:szCs w:val="24"/>
          <w:lang w:eastAsia="zh-CN"/>
        </w:rPr>
        <w:t xml:space="preserve">its </w:t>
      </w:r>
      <w:r w:rsidRPr="00EE3154">
        <w:rPr>
          <w:rFonts w:ascii="Times New Roman" w:eastAsia="Calibri" w:hAnsi="Times New Roman" w:cs="Times New Roman"/>
          <w:bCs/>
          <w:iCs/>
          <w:sz w:val="24"/>
          <w:szCs w:val="24"/>
          <w:lang w:eastAsia="zh-CN"/>
        </w:rPr>
        <w:t xml:space="preserve">common </w:t>
      </w:r>
      <w:r w:rsidR="00585B5D" w:rsidRPr="00EE3154">
        <w:rPr>
          <w:rFonts w:ascii="Times New Roman" w:eastAsia="Calibri" w:hAnsi="Times New Roman" w:cs="Times New Roman"/>
          <w:bCs/>
          <w:iCs/>
          <w:sz w:val="24"/>
          <w:szCs w:val="24"/>
          <w:lang w:eastAsia="zh-CN"/>
        </w:rPr>
        <w:t xml:space="preserve">understanding, or </w:t>
      </w:r>
      <w:r w:rsidR="007127F6">
        <w:rPr>
          <w:rFonts w:ascii="Times New Roman" w:eastAsia="Calibri" w:hAnsi="Times New Roman" w:cs="Times New Roman"/>
          <w:bCs/>
          <w:iCs/>
          <w:sz w:val="24"/>
          <w:szCs w:val="24"/>
          <w:lang w:eastAsia="zh-CN"/>
        </w:rPr>
        <w:t xml:space="preserve">any unoccupied apartment </w:t>
      </w:r>
      <w:r w:rsidR="00585B5D" w:rsidRPr="00EE3154">
        <w:rPr>
          <w:rFonts w:ascii="Times New Roman" w:eastAsia="Calibri" w:hAnsi="Times New Roman" w:cs="Times New Roman"/>
          <w:bCs/>
          <w:iCs/>
          <w:sz w:val="24"/>
          <w:szCs w:val="24"/>
          <w:lang w:eastAsia="zh-CN"/>
        </w:rPr>
        <w:t>which does not fall into the other two categories</w:t>
      </w:r>
      <w:r w:rsidRPr="00EE3154">
        <w:rPr>
          <w:rFonts w:ascii="Times New Roman" w:eastAsia="Calibri" w:hAnsi="Times New Roman" w:cs="Times New Roman"/>
          <w:bCs/>
          <w:iCs/>
          <w:sz w:val="24"/>
          <w:szCs w:val="24"/>
          <w:lang w:eastAsia="zh-CN"/>
        </w:rPr>
        <w:t xml:space="preserve">. NYCHA’s </w:t>
      </w:r>
      <w:r w:rsidR="00DF57DE" w:rsidRPr="00D87C0D">
        <w:rPr>
          <w:rFonts w:ascii="Times New Roman" w:eastAsia="Calibri" w:hAnsi="Times New Roman" w:cs="Times New Roman"/>
          <w:bCs/>
          <w:iCs/>
          <w:sz w:val="24"/>
          <w:szCs w:val="24"/>
          <w:lang w:eastAsia="zh-CN"/>
        </w:rPr>
        <w:t>data shows an overall growth</w:t>
      </w:r>
      <w:r w:rsidR="007127F6">
        <w:rPr>
          <w:rFonts w:ascii="Times New Roman" w:eastAsia="Calibri" w:hAnsi="Times New Roman" w:cs="Times New Roman"/>
          <w:bCs/>
          <w:iCs/>
          <w:sz w:val="24"/>
          <w:szCs w:val="24"/>
          <w:lang w:eastAsia="zh-CN"/>
        </w:rPr>
        <w:t xml:space="preserve"> from December 2021 to December 2022</w:t>
      </w:r>
      <w:r w:rsidR="00DF57DE" w:rsidRPr="00D87C0D">
        <w:rPr>
          <w:rFonts w:ascii="Times New Roman" w:eastAsia="Calibri" w:hAnsi="Times New Roman" w:cs="Times New Roman"/>
          <w:bCs/>
          <w:iCs/>
          <w:sz w:val="24"/>
          <w:szCs w:val="24"/>
          <w:lang w:eastAsia="zh-CN"/>
        </w:rPr>
        <w:t xml:space="preserve"> in the total unoccupied apartments from </w:t>
      </w:r>
      <w:r w:rsidR="007127F6">
        <w:rPr>
          <w:rFonts w:ascii="Times New Roman" w:eastAsia="Calibri" w:hAnsi="Times New Roman" w:cs="Times New Roman"/>
          <w:bCs/>
          <w:iCs/>
          <w:sz w:val="24"/>
          <w:szCs w:val="24"/>
          <w:lang w:eastAsia="zh-CN"/>
        </w:rPr>
        <w:t>4,172</w:t>
      </w:r>
      <w:r w:rsidR="00DF57DE" w:rsidRPr="00D87C0D">
        <w:rPr>
          <w:rFonts w:ascii="Times New Roman" w:eastAsia="Calibri" w:hAnsi="Times New Roman" w:cs="Times New Roman"/>
          <w:bCs/>
          <w:iCs/>
          <w:sz w:val="24"/>
          <w:szCs w:val="24"/>
          <w:lang w:eastAsia="zh-CN"/>
        </w:rPr>
        <w:t xml:space="preserve"> to </w:t>
      </w:r>
      <w:r w:rsidR="00EA4A93" w:rsidRPr="00D87C0D">
        <w:rPr>
          <w:rFonts w:ascii="Times New Roman" w:eastAsia="Calibri" w:hAnsi="Times New Roman" w:cs="Times New Roman"/>
          <w:bCs/>
          <w:iCs/>
          <w:sz w:val="24"/>
          <w:szCs w:val="24"/>
          <w:lang w:eastAsia="zh-CN"/>
        </w:rPr>
        <w:t>6,985</w:t>
      </w:r>
      <w:r w:rsidR="00DF57DE" w:rsidRPr="00D87C0D">
        <w:rPr>
          <w:rFonts w:ascii="Times New Roman" w:eastAsia="Calibri" w:hAnsi="Times New Roman" w:cs="Times New Roman"/>
          <w:bCs/>
          <w:iCs/>
          <w:sz w:val="24"/>
          <w:szCs w:val="24"/>
          <w:lang w:eastAsia="zh-CN"/>
        </w:rPr>
        <w:t xml:space="preserve"> with the largest increase coming from the growth in vac</w:t>
      </w:r>
      <w:r w:rsidR="00340A80" w:rsidRPr="00D87C0D">
        <w:rPr>
          <w:rFonts w:ascii="Times New Roman" w:eastAsia="Calibri" w:hAnsi="Times New Roman" w:cs="Times New Roman"/>
          <w:bCs/>
          <w:iCs/>
          <w:sz w:val="24"/>
          <w:szCs w:val="24"/>
          <w:lang w:eastAsia="zh-CN"/>
        </w:rPr>
        <w:t xml:space="preserve">ant apartments from 490 to over </w:t>
      </w:r>
      <w:r w:rsidR="00DF57DE" w:rsidRPr="00CD640C">
        <w:rPr>
          <w:rFonts w:ascii="Times New Roman" w:eastAsia="Calibri" w:hAnsi="Times New Roman" w:cs="Times New Roman"/>
          <w:bCs/>
          <w:iCs/>
          <w:sz w:val="24"/>
          <w:szCs w:val="24"/>
          <w:lang w:eastAsia="zh-CN"/>
        </w:rPr>
        <w:t xml:space="preserve">3,300. </w:t>
      </w:r>
    </w:p>
    <w:p w14:paraId="1D072DB6" w14:textId="77777777" w:rsidR="00541DD7" w:rsidRPr="00CD640C" w:rsidRDefault="00541DD7" w:rsidP="002B2A73">
      <w:pPr>
        <w:suppressAutoHyphens/>
        <w:spacing w:after="0" w:line="480" w:lineRule="auto"/>
        <w:jc w:val="both"/>
        <w:rPr>
          <w:rFonts w:ascii="Times New Roman" w:eastAsia="Calibri" w:hAnsi="Times New Roman" w:cs="Times New Roman"/>
          <w:bCs/>
          <w:iCs/>
          <w:sz w:val="24"/>
          <w:szCs w:val="24"/>
          <w:lang w:eastAsia="zh-CN"/>
        </w:rPr>
      </w:pPr>
    </w:p>
    <w:p w14:paraId="791A7DFC" w14:textId="3FABE6E2" w:rsidR="00340A80" w:rsidRPr="00EE3154" w:rsidRDefault="00892E48" w:rsidP="00541DD7">
      <w:pPr>
        <w:suppressAutoHyphens/>
        <w:spacing w:after="0" w:line="240" w:lineRule="auto"/>
        <w:jc w:val="both"/>
        <w:rPr>
          <w:rFonts w:ascii="Times New Roman" w:eastAsia="Calibri" w:hAnsi="Times New Roman" w:cs="Times New Roman"/>
          <w:bCs/>
          <w:iCs/>
          <w:sz w:val="24"/>
          <w:szCs w:val="24"/>
          <w:lang w:eastAsia="zh-CN"/>
        </w:rPr>
      </w:pPr>
      <w:r w:rsidRPr="00892E48">
        <w:rPr>
          <w:noProof/>
        </w:rPr>
        <w:t xml:space="preserve"> </w:t>
      </w:r>
      <w:r w:rsidRPr="00892E48">
        <w:rPr>
          <w:rFonts w:ascii="Times New Roman" w:eastAsia="Calibri" w:hAnsi="Times New Roman" w:cs="Times New Roman"/>
          <w:bCs/>
          <w:iCs/>
          <w:noProof/>
          <w:sz w:val="24"/>
          <w:szCs w:val="24"/>
        </w:rPr>
        <w:drawing>
          <wp:inline distT="0" distB="0" distL="0" distR="0" wp14:anchorId="03E8D424" wp14:editId="219D04B1">
            <wp:extent cx="5943600" cy="26447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644775"/>
                    </a:xfrm>
                    <a:prstGeom prst="rect">
                      <a:avLst/>
                    </a:prstGeom>
                  </pic:spPr>
                </pic:pic>
              </a:graphicData>
            </a:graphic>
          </wp:inline>
        </w:drawing>
      </w:r>
    </w:p>
    <w:p w14:paraId="6EB7FA78" w14:textId="70EAA66E" w:rsidR="00541DD7" w:rsidRPr="00541DD7" w:rsidRDefault="0093362A" w:rsidP="00541DD7">
      <w:pPr>
        <w:suppressAutoHyphens/>
        <w:spacing w:after="0" w:line="240" w:lineRule="auto"/>
        <w:rPr>
          <w:rFonts w:ascii="Times New Roman" w:eastAsia="Calibri" w:hAnsi="Times New Roman" w:cs="Times New Roman"/>
          <w:bCs/>
          <w:iCs/>
          <w:sz w:val="16"/>
          <w:szCs w:val="24"/>
          <w:lang w:eastAsia="zh-CN"/>
        </w:rPr>
      </w:pPr>
      <w:r w:rsidRPr="00541DD7">
        <w:rPr>
          <w:rFonts w:ascii="Times New Roman" w:eastAsia="Calibri" w:hAnsi="Times New Roman" w:cs="Times New Roman"/>
          <w:bCs/>
          <w:iCs/>
          <w:sz w:val="16"/>
          <w:szCs w:val="24"/>
          <w:lang w:eastAsia="zh-CN"/>
        </w:rPr>
        <w:t>ALT= Bar chart showing occupied and unoccupied units from December 2021 to December 2021 with unoccupied units broken down into three categories: Move-in/S</w:t>
      </w:r>
      <w:r w:rsidR="00001018" w:rsidRPr="00541DD7">
        <w:rPr>
          <w:rFonts w:ascii="Times New Roman" w:eastAsia="Calibri" w:hAnsi="Times New Roman" w:cs="Times New Roman"/>
          <w:bCs/>
          <w:iCs/>
          <w:sz w:val="16"/>
          <w:szCs w:val="24"/>
          <w:lang w:eastAsia="zh-CN"/>
        </w:rPr>
        <w:t>elected, Non-Dwelling, and Vacant.</w:t>
      </w:r>
      <w:r w:rsidR="0090552B" w:rsidRPr="00541DD7">
        <w:rPr>
          <w:rFonts w:ascii="Times New Roman" w:eastAsia="Calibri" w:hAnsi="Times New Roman" w:cs="Times New Roman"/>
          <w:bCs/>
          <w:iCs/>
          <w:sz w:val="16"/>
          <w:szCs w:val="24"/>
          <w:lang w:eastAsia="zh-CN"/>
        </w:rPr>
        <w:t xml:space="preserve"> </w:t>
      </w:r>
      <w:r w:rsidR="00541DD7">
        <w:rPr>
          <w:rFonts w:ascii="Times New Roman" w:eastAsia="Calibri" w:hAnsi="Times New Roman" w:cs="Times New Roman"/>
          <w:bCs/>
          <w:iCs/>
          <w:sz w:val="16"/>
          <w:szCs w:val="24"/>
          <w:lang w:eastAsia="zh-CN"/>
        </w:rPr>
        <w:t xml:space="preserve">See table below for data. </w:t>
      </w:r>
    </w:p>
    <w:p w14:paraId="17BBD525" w14:textId="4A31AC9E" w:rsidR="007F2711" w:rsidRPr="00541DD7" w:rsidRDefault="0093362A" w:rsidP="00541DD7">
      <w:pPr>
        <w:suppressAutoHyphens/>
        <w:spacing w:after="0" w:line="240" w:lineRule="auto"/>
        <w:rPr>
          <w:rFonts w:ascii="Times New Roman" w:eastAsia="Calibri" w:hAnsi="Times New Roman" w:cs="Times New Roman"/>
          <w:bCs/>
          <w:iCs/>
          <w:sz w:val="16"/>
          <w:szCs w:val="24"/>
          <w:lang w:eastAsia="zh-CN"/>
        </w:rPr>
      </w:pPr>
      <w:r w:rsidRPr="00541DD7">
        <w:rPr>
          <w:rFonts w:ascii="Times New Roman" w:eastAsia="Calibri" w:hAnsi="Times New Roman" w:cs="Times New Roman"/>
          <w:bCs/>
          <w:iCs/>
          <w:sz w:val="16"/>
          <w:szCs w:val="24"/>
          <w:lang w:eastAsia="zh-CN"/>
        </w:rPr>
        <w:t xml:space="preserve">Data from </w:t>
      </w:r>
      <w:r w:rsidR="007F2711" w:rsidRPr="00541DD7">
        <w:rPr>
          <w:rFonts w:ascii="Times New Roman" w:eastAsia="Calibri" w:hAnsi="Times New Roman" w:cs="Times New Roman"/>
          <w:bCs/>
          <w:iCs/>
          <w:sz w:val="16"/>
          <w:szCs w:val="24"/>
          <w:lang w:eastAsia="zh-CN"/>
        </w:rPr>
        <w:t>https://eapps.nycha.info/NychaMetrics/Charts/PublicHousingChartsTabs/?section=public_housing&amp;tab=tab</w:t>
      </w:r>
      <w:r w:rsidR="00001018" w:rsidRPr="00541DD7">
        <w:rPr>
          <w:rFonts w:ascii="Times New Roman" w:eastAsia="Calibri" w:hAnsi="Times New Roman" w:cs="Times New Roman"/>
          <w:bCs/>
          <w:iCs/>
          <w:sz w:val="16"/>
          <w:szCs w:val="24"/>
          <w:lang w:eastAsia="zh-CN"/>
        </w:rPr>
        <w:t>_repairs.</w:t>
      </w:r>
    </w:p>
    <w:p w14:paraId="228921D4" w14:textId="77777777" w:rsidR="00541DD7" w:rsidRDefault="00541DD7" w:rsidP="00382CA9">
      <w:pPr>
        <w:suppressAutoHyphens/>
        <w:spacing w:after="0" w:line="240" w:lineRule="auto"/>
        <w:jc w:val="both"/>
        <w:rPr>
          <w:rFonts w:ascii="Times New Roman" w:eastAsia="Calibri" w:hAnsi="Times New Roman" w:cs="Times New Roman"/>
          <w:bCs/>
          <w:iCs/>
          <w:sz w:val="24"/>
          <w:szCs w:val="24"/>
          <w:lang w:eastAsia="zh-CN"/>
        </w:rPr>
      </w:pPr>
    </w:p>
    <w:p w14:paraId="48497B8E" w14:textId="6ED2A822" w:rsidR="00541DD7" w:rsidRDefault="00541DD7" w:rsidP="00382CA9">
      <w:pPr>
        <w:suppressAutoHyphens/>
        <w:spacing w:after="0" w:line="240" w:lineRule="auto"/>
        <w:jc w:val="center"/>
        <w:rPr>
          <w:rFonts w:ascii="Times New Roman" w:eastAsia="Calibri" w:hAnsi="Times New Roman" w:cs="Times New Roman"/>
          <w:bCs/>
          <w:iCs/>
          <w:sz w:val="24"/>
          <w:szCs w:val="24"/>
          <w:lang w:eastAsia="zh-CN"/>
        </w:rPr>
      </w:pPr>
      <w:r w:rsidRPr="00541DD7">
        <w:rPr>
          <w:rFonts w:ascii="Times New Roman" w:eastAsia="Calibri" w:hAnsi="Times New Roman" w:cs="Times New Roman"/>
          <w:bCs/>
          <w:iCs/>
          <w:noProof/>
          <w:sz w:val="24"/>
          <w:szCs w:val="24"/>
        </w:rPr>
        <w:drawing>
          <wp:inline distT="0" distB="0" distL="0" distR="0" wp14:anchorId="60EA6274" wp14:editId="6F81BA43">
            <wp:extent cx="5943600" cy="622935"/>
            <wp:effectExtent l="19050" t="19050" r="19050" b="2476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622935"/>
                    </a:xfrm>
                    <a:prstGeom prst="rect">
                      <a:avLst/>
                    </a:prstGeom>
                    <a:ln>
                      <a:solidFill>
                        <a:schemeClr val="tx1"/>
                      </a:solidFill>
                    </a:ln>
                  </pic:spPr>
                </pic:pic>
              </a:graphicData>
            </a:graphic>
          </wp:inline>
        </w:drawing>
      </w:r>
    </w:p>
    <w:p w14:paraId="34B29828" w14:textId="77777777" w:rsidR="00382CA9" w:rsidRDefault="00382CA9" w:rsidP="009E24C1">
      <w:pPr>
        <w:suppressAutoHyphens/>
        <w:spacing w:after="0" w:line="480" w:lineRule="auto"/>
        <w:ind w:firstLine="720"/>
        <w:jc w:val="both"/>
        <w:rPr>
          <w:rFonts w:ascii="Times New Roman" w:eastAsia="Calibri" w:hAnsi="Times New Roman" w:cs="Times New Roman"/>
          <w:bCs/>
          <w:iCs/>
          <w:sz w:val="24"/>
          <w:szCs w:val="24"/>
          <w:lang w:eastAsia="zh-CN"/>
        </w:rPr>
      </w:pPr>
    </w:p>
    <w:p w14:paraId="086015AD" w14:textId="3D4984BB" w:rsidR="00335DFB" w:rsidRPr="00CD640C" w:rsidRDefault="0057462D" w:rsidP="009E24C1">
      <w:pPr>
        <w:suppressAutoHyphens/>
        <w:spacing w:after="0" w:line="480" w:lineRule="auto"/>
        <w:ind w:firstLine="720"/>
        <w:jc w:val="both"/>
        <w:rPr>
          <w:rFonts w:ascii="Times New Roman" w:eastAsia="Calibri" w:hAnsi="Times New Roman" w:cs="Times New Roman"/>
          <w:bCs/>
          <w:iCs/>
          <w:sz w:val="24"/>
          <w:szCs w:val="24"/>
          <w:lang w:eastAsia="zh-CN"/>
        </w:rPr>
      </w:pPr>
      <w:r w:rsidRPr="00EE3154">
        <w:rPr>
          <w:rFonts w:ascii="Times New Roman" w:eastAsia="Calibri" w:hAnsi="Times New Roman" w:cs="Times New Roman"/>
          <w:bCs/>
          <w:iCs/>
          <w:sz w:val="24"/>
          <w:szCs w:val="24"/>
          <w:lang w:eastAsia="zh-CN"/>
        </w:rPr>
        <w:t>The</w:t>
      </w:r>
      <w:r w:rsidR="00335DFB" w:rsidRPr="00EE3154">
        <w:rPr>
          <w:rFonts w:ascii="Times New Roman" w:eastAsia="Calibri" w:hAnsi="Times New Roman" w:cs="Times New Roman"/>
          <w:bCs/>
          <w:iCs/>
          <w:sz w:val="24"/>
          <w:szCs w:val="24"/>
          <w:lang w:eastAsia="zh-CN"/>
        </w:rPr>
        <w:t xml:space="preserve"> initial </w:t>
      </w:r>
      <w:r w:rsidR="00585B5D" w:rsidRPr="00D87C0D">
        <w:rPr>
          <w:rFonts w:ascii="Times New Roman" w:eastAsia="Calibri" w:hAnsi="Times New Roman" w:cs="Times New Roman"/>
          <w:bCs/>
          <w:iCs/>
          <w:sz w:val="24"/>
          <w:szCs w:val="24"/>
          <w:lang w:eastAsia="zh-CN"/>
        </w:rPr>
        <w:t xml:space="preserve">increase </w:t>
      </w:r>
      <w:r w:rsidR="00335DFB" w:rsidRPr="00D87C0D">
        <w:rPr>
          <w:rFonts w:ascii="Times New Roman" w:eastAsia="Calibri" w:hAnsi="Times New Roman" w:cs="Times New Roman"/>
          <w:bCs/>
          <w:iCs/>
          <w:sz w:val="24"/>
          <w:szCs w:val="24"/>
          <w:lang w:eastAsia="zh-CN"/>
        </w:rPr>
        <w:t>in vacancies occurred in February 2022 with a</w:t>
      </w:r>
      <w:r w:rsidR="00A1461A" w:rsidRPr="00D87C0D">
        <w:rPr>
          <w:rFonts w:ascii="Times New Roman" w:eastAsia="Calibri" w:hAnsi="Times New Roman" w:cs="Times New Roman"/>
          <w:bCs/>
          <w:iCs/>
          <w:sz w:val="24"/>
          <w:szCs w:val="24"/>
          <w:lang w:eastAsia="zh-CN"/>
        </w:rPr>
        <w:t>n</w:t>
      </w:r>
      <w:r w:rsidR="00335DFB" w:rsidRPr="00D87C0D">
        <w:rPr>
          <w:rFonts w:ascii="Times New Roman" w:eastAsia="Calibri" w:hAnsi="Times New Roman" w:cs="Times New Roman"/>
          <w:bCs/>
          <w:iCs/>
          <w:sz w:val="24"/>
          <w:szCs w:val="24"/>
          <w:lang w:eastAsia="zh-CN"/>
        </w:rPr>
        <w:t xml:space="preserve"> </w:t>
      </w:r>
      <w:r w:rsidR="00A1461A" w:rsidRPr="00D87C0D">
        <w:rPr>
          <w:rFonts w:ascii="Times New Roman" w:eastAsia="Calibri" w:hAnsi="Times New Roman" w:cs="Times New Roman"/>
          <w:bCs/>
          <w:iCs/>
          <w:sz w:val="24"/>
          <w:szCs w:val="24"/>
          <w:lang w:eastAsia="zh-CN"/>
        </w:rPr>
        <w:t xml:space="preserve">increase </w:t>
      </w:r>
      <w:r w:rsidR="00335DFB" w:rsidRPr="00D87C0D">
        <w:rPr>
          <w:rFonts w:ascii="Times New Roman" w:eastAsia="Calibri" w:hAnsi="Times New Roman" w:cs="Times New Roman"/>
          <w:bCs/>
          <w:iCs/>
          <w:sz w:val="24"/>
          <w:szCs w:val="24"/>
          <w:lang w:eastAsia="zh-CN"/>
        </w:rPr>
        <w:t>of 325 vacancies and continued for the rest of the year growing by an average of 286 apartments</w:t>
      </w:r>
      <w:r w:rsidRPr="00D87C0D">
        <w:rPr>
          <w:rFonts w:ascii="Times New Roman" w:eastAsia="Calibri" w:hAnsi="Times New Roman" w:cs="Times New Roman"/>
          <w:bCs/>
          <w:iCs/>
          <w:sz w:val="24"/>
          <w:szCs w:val="24"/>
          <w:lang w:eastAsia="zh-CN"/>
        </w:rPr>
        <w:t xml:space="preserve"> per month</w:t>
      </w:r>
      <w:r w:rsidR="00335DFB" w:rsidRPr="00CD640C">
        <w:rPr>
          <w:rFonts w:ascii="Times New Roman" w:eastAsia="Calibri" w:hAnsi="Times New Roman" w:cs="Times New Roman"/>
          <w:bCs/>
          <w:iCs/>
          <w:sz w:val="24"/>
          <w:szCs w:val="24"/>
          <w:lang w:eastAsia="zh-CN"/>
        </w:rPr>
        <w:t xml:space="preserve"> for the next 8 months. </w:t>
      </w:r>
      <w:r w:rsidRPr="00CD640C">
        <w:rPr>
          <w:rFonts w:ascii="Times New Roman" w:eastAsia="Calibri" w:hAnsi="Times New Roman" w:cs="Times New Roman"/>
          <w:bCs/>
          <w:iCs/>
          <w:sz w:val="24"/>
          <w:szCs w:val="24"/>
          <w:lang w:eastAsia="zh-CN"/>
        </w:rPr>
        <w:t xml:space="preserve">From the </w:t>
      </w:r>
      <w:r w:rsidR="00A1461A" w:rsidRPr="00CD640C">
        <w:rPr>
          <w:rFonts w:ascii="Times New Roman" w:eastAsia="Calibri" w:hAnsi="Times New Roman" w:cs="Times New Roman"/>
          <w:bCs/>
          <w:iCs/>
          <w:sz w:val="24"/>
          <w:szCs w:val="24"/>
          <w:lang w:eastAsia="zh-CN"/>
        </w:rPr>
        <w:t xml:space="preserve">publicly </w:t>
      </w:r>
      <w:r w:rsidRPr="00CD640C">
        <w:rPr>
          <w:rFonts w:ascii="Times New Roman" w:eastAsia="Calibri" w:hAnsi="Times New Roman" w:cs="Times New Roman"/>
          <w:bCs/>
          <w:iCs/>
          <w:sz w:val="24"/>
          <w:szCs w:val="24"/>
          <w:lang w:eastAsia="zh-CN"/>
        </w:rPr>
        <w:t>available data, there is no single</w:t>
      </w:r>
      <w:r w:rsidR="003A59B5" w:rsidRPr="00CD640C">
        <w:rPr>
          <w:rFonts w:ascii="Times New Roman" w:eastAsia="Calibri" w:hAnsi="Times New Roman" w:cs="Times New Roman"/>
          <w:bCs/>
          <w:iCs/>
          <w:sz w:val="24"/>
          <w:szCs w:val="24"/>
          <w:lang w:eastAsia="zh-CN"/>
        </w:rPr>
        <w:t xml:space="preserve"> development</w:t>
      </w:r>
      <w:r w:rsidRPr="00CD640C">
        <w:rPr>
          <w:rFonts w:ascii="Times New Roman" w:eastAsia="Calibri" w:hAnsi="Times New Roman" w:cs="Times New Roman"/>
          <w:bCs/>
          <w:iCs/>
          <w:sz w:val="24"/>
          <w:szCs w:val="24"/>
          <w:lang w:eastAsia="zh-CN"/>
        </w:rPr>
        <w:t xml:space="preserve"> or set of developments</w:t>
      </w:r>
      <w:r w:rsidR="00A1461A" w:rsidRPr="00CD640C">
        <w:rPr>
          <w:rFonts w:ascii="Times New Roman" w:eastAsia="Calibri" w:hAnsi="Times New Roman" w:cs="Times New Roman"/>
          <w:bCs/>
          <w:iCs/>
          <w:sz w:val="24"/>
          <w:szCs w:val="24"/>
          <w:lang w:eastAsia="zh-CN"/>
        </w:rPr>
        <w:t>,</w:t>
      </w:r>
      <w:r w:rsidRPr="00CD640C">
        <w:rPr>
          <w:rFonts w:ascii="Times New Roman" w:eastAsia="Calibri" w:hAnsi="Times New Roman" w:cs="Times New Roman"/>
          <w:bCs/>
          <w:iCs/>
          <w:sz w:val="24"/>
          <w:szCs w:val="24"/>
          <w:lang w:eastAsia="zh-CN"/>
        </w:rPr>
        <w:t xml:space="preserve"> or some change in a borough policy</w:t>
      </w:r>
      <w:r w:rsidR="00A1461A" w:rsidRPr="00CD640C">
        <w:rPr>
          <w:rFonts w:ascii="Times New Roman" w:eastAsia="Calibri" w:hAnsi="Times New Roman" w:cs="Times New Roman"/>
          <w:bCs/>
          <w:iCs/>
          <w:sz w:val="24"/>
          <w:szCs w:val="24"/>
          <w:lang w:eastAsia="zh-CN"/>
        </w:rPr>
        <w:t>,</w:t>
      </w:r>
      <w:r w:rsidRPr="00CD640C">
        <w:rPr>
          <w:rFonts w:ascii="Times New Roman" w:eastAsia="Calibri" w:hAnsi="Times New Roman" w:cs="Times New Roman"/>
          <w:bCs/>
          <w:iCs/>
          <w:sz w:val="24"/>
          <w:szCs w:val="24"/>
          <w:lang w:eastAsia="zh-CN"/>
        </w:rPr>
        <w:t xml:space="preserve"> t</w:t>
      </w:r>
      <w:r w:rsidR="007127F6">
        <w:rPr>
          <w:rFonts w:ascii="Times New Roman" w:eastAsia="Calibri" w:hAnsi="Times New Roman" w:cs="Times New Roman"/>
          <w:bCs/>
          <w:iCs/>
          <w:sz w:val="24"/>
          <w:szCs w:val="24"/>
          <w:lang w:eastAsia="zh-CN"/>
        </w:rPr>
        <w:t>hat can account for the growth.</w:t>
      </w:r>
      <w:r w:rsidRPr="00CD640C">
        <w:rPr>
          <w:rFonts w:ascii="Times New Roman" w:eastAsia="Calibri" w:hAnsi="Times New Roman" w:cs="Times New Roman"/>
          <w:bCs/>
          <w:iCs/>
          <w:sz w:val="24"/>
          <w:szCs w:val="24"/>
          <w:lang w:eastAsia="zh-CN"/>
        </w:rPr>
        <w:t xml:space="preserve"> </w:t>
      </w:r>
      <w:r w:rsidR="00335DFB" w:rsidRPr="00CD640C">
        <w:rPr>
          <w:rFonts w:ascii="Times New Roman" w:eastAsia="Calibri" w:hAnsi="Times New Roman" w:cs="Times New Roman"/>
          <w:bCs/>
          <w:iCs/>
          <w:sz w:val="24"/>
          <w:szCs w:val="24"/>
          <w:lang w:eastAsia="zh-CN"/>
        </w:rPr>
        <w:t>From a review of the data at the development level, there are some developments that saw larger increases than others</w:t>
      </w:r>
      <w:r w:rsidR="001402FF" w:rsidRPr="00CD640C">
        <w:rPr>
          <w:rFonts w:ascii="Times New Roman" w:eastAsia="Calibri" w:hAnsi="Times New Roman" w:cs="Times New Roman"/>
          <w:bCs/>
          <w:iCs/>
          <w:sz w:val="24"/>
          <w:szCs w:val="24"/>
          <w:lang w:eastAsia="zh-CN"/>
        </w:rPr>
        <w:t xml:space="preserve">, but no one development or set of developments saw such a rapid growth in vacancies </w:t>
      </w:r>
      <w:r w:rsidR="00A1461A" w:rsidRPr="00CD640C">
        <w:rPr>
          <w:rFonts w:ascii="Times New Roman" w:eastAsia="Calibri" w:hAnsi="Times New Roman" w:cs="Times New Roman"/>
          <w:bCs/>
          <w:iCs/>
          <w:sz w:val="24"/>
          <w:szCs w:val="24"/>
          <w:lang w:eastAsia="zh-CN"/>
        </w:rPr>
        <w:t xml:space="preserve">as </w:t>
      </w:r>
      <w:r w:rsidR="001402FF" w:rsidRPr="00CD640C">
        <w:rPr>
          <w:rFonts w:ascii="Times New Roman" w:eastAsia="Calibri" w:hAnsi="Times New Roman" w:cs="Times New Roman"/>
          <w:bCs/>
          <w:iCs/>
          <w:sz w:val="24"/>
          <w:szCs w:val="24"/>
          <w:lang w:eastAsia="zh-CN"/>
        </w:rPr>
        <w:t xml:space="preserve">to cause the overall increase. </w:t>
      </w:r>
      <w:r w:rsidR="00107954">
        <w:rPr>
          <w:rFonts w:ascii="Times New Roman" w:eastAsia="Calibri" w:hAnsi="Times New Roman" w:cs="Times New Roman"/>
          <w:bCs/>
          <w:iCs/>
          <w:sz w:val="24"/>
          <w:szCs w:val="24"/>
          <w:lang w:eastAsia="zh-CN"/>
        </w:rPr>
        <w:t>As such t</w:t>
      </w:r>
      <w:r w:rsidRPr="00CD640C">
        <w:rPr>
          <w:rFonts w:ascii="Times New Roman" w:eastAsia="Calibri" w:hAnsi="Times New Roman" w:cs="Times New Roman"/>
          <w:bCs/>
          <w:iCs/>
          <w:sz w:val="24"/>
          <w:szCs w:val="24"/>
          <w:lang w:eastAsia="zh-CN"/>
        </w:rPr>
        <w:t>here was no outlier development but rather</w:t>
      </w:r>
      <w:r w:rsidR="001402FF" w:rsidRPr="00CD640C">
        <w:rPr>
          <w:rFonts w:ascii="Times New Roman" w:eastAsia="Calibri" w:hAnsi="Times New Roman" w:cs="Times New Roman"/>
          <w:bCs/>
          <w:iCs/>
          <w:sz w:val="24"/>
          <w:szCs w:val="24"/>
          <w:lang w:eastAsia="zh-CN"/>
        </w:rPr>
        <w:t xml:space="preserve"> the growth in vacancies is portfolio wide. </w:t>
      </w:r>
      <w:r w:rsidRPr="00CD640C">
        <w:rPr>
          <w:rFonts w:ascii="Times New Roman" w:eastAsia="Calibri" w:hAnsi="Times New Roman" w:cs="Times New Roman"/>
          <w:bCs/>
          <w:iCs/>
          <w:sz w:val="24"/>
          <w:szCs w:val="24"/>
          <w:lang w:eastAsia="zh-CN"/>
        </w:rPr>
        <w:t>For example</w:t>
      </w:r>
      <w:r w:rsidR="00A1461A" w:rsidRPr="00CD640C">
        <w:rPr>
          <w:rFonts w:ascii="Times New Roman" w:eastAsia="Calibri" w:hAnsi="Times New Roman" w:cs="Times New Roman"/>
          <w:bCs/>
          <w:iCs/>
          <w:sz w:val="24"/>
          <w:szCs w:val="24"/>
          <w:lang w:eastAsia="zh-CN"/>
        </w:rPr>
        <w:t>,</w:t>
      </w:r>
      <w:r w:rsidRPr="00CD640C">
        <w:rPr>
          <w:rFonts w:ascii="Times New Roman" w:eastAsia="Calibri" w:hAnsi="Times New Roman" w:cs="Times New Roman"/>
          <w:bCs/>
          <w:iCs/>
          <w:sz w:val="24"/>
          <w:szCs w:val="24"/>
          <w:lang w:eastAsia="zh-CN"/>
        </w:rPr>
        <w:t xml:space="preserve"> i</w:t>
      </w:r>
      <w:r w:rsidR="001402FF" w:rsidRPr="00CD640C">
        <w:rPr>
          <w:rFonts w:ascii="Times New Roman" w:eastAsia="Calibri" w:hAnsi="Times New Roman" w:cs="Times New Roman"/>
          <w:bCs/>
          <w:iCs/>
          <w:sz w:val="24"/>
          <w:szCs w:val="24"/>
          <w:lang w:eastAsia="zh-CN"/>
        </w:rPr>
        <w:t xml:space="preserve">n December 2021 there were 151 developments with no vacancies and only 36 developments with </w:t>
      </w:r>
      <w:r w:rsidRPr="00CD640C">
        <w:rPr>
          <w:rFonts w:ascii="Times New Roman" w:eastAsia="Calibri" w:hAnsi="Times New Roman" w:cs="Times New Roman"/>
          <w:bCs/>
          <w:iCs/>
          <w:sz w:val="24"/>
          <w:szCs w:val="24"/>
          <w:lang w:eastAsia="zh-CN"/>
        </w:rPr>
        <w:t xml:space="preserve">no vacancies in December 2022. </w:t>
      </w:r>
    </w:p>
    <w:p w14:paraId="692C3B54" w14:textId="23F3BEF3" w:rsidR="00DF57DE" w:rsidRPr="00CD640C" w:rsidRDefault="00DF021E" w:rsidP="009E24C1">
      <w:pPr>
        <w:suppressAutoHyphens/>
        <w:spacing w:after="0" w:line="480" w:lineRule="auto"/>
        <w:ind w:firstLine="360"/>
        <w:jc w:val="both"/>
        <w:rPr>
          <w:rFonts w:ascii="Times New Roman" w:eastAsia="Calibri" w:hAnsi="Times New Roman" w:cs="Times New Roman"/>
          <w:bCs/>
          <w:iCs/>
          <w:sz w:val="24"/>
          <w:szCs w:val="24"/>
          <w:lang w:eastAsia="zh-CN"/>
        </w:rPr>
      </w:pPr>
      <w:r w:rsidRPr="00CD640C">
        <w:rPr>
          <w:rFonts w:ascii="Times New Roman" w:eastAsia="Calibri" w:hAnsi="Times New Roman" w:cs="Times New Roman"/>
          <w:bCs/>
          <w:iCs/>
          <w:sz w:val="24"/>
          <w:szCs w:val="24"/>
          <w:lang w:eastAsia="zh-CN"/>
        </w:rPr>
        <w:t xml:space="preserve">These increases </w:t>
      </w:r>
      <w:r w:rsidR="0057462D" w:rsidRPr="00CD640C">
        <w:rPr>
          <w:rFonts w:ascii="Times New Roman" w:eastAsia="Calibri" w:hAnsi="Times New Roman" w:cs="Times New Roman"/>
          <w:bCs/>
          <w:iCs/>
          <w:sz w:val="24"/>
          <w:szCs w:val="24"/>
          <w:lang w:eastAsia="zh-CN"/>
        </w:rPr>
        <w:t>are also spread</w:t>
      </w:r>
      <w:r w:rsidR="003A59B5" w:rsidRPr="00CD640C">
        <w:rPr>
          <w:rFonts w:ascii="Times New Roman" w:eastAsia="Calibri" w:hAnsi="Times New Roman" w:cs="Times New Roman"/>
          <w:bCs/>
          <w:iCs/>
          <w:sz w:val="24"/>
          <w:szCs w:val="24"/>
          <w:lang w:eastAsia="zh-CN"/>
        </w:rPr>
        <w:t xml:space="preserve"> across the boroughs. A</w:t>
      </w:r>
      <w:r w:rsidR="00673B77" w:rsidRPr="00CD640C">
        <w:rPr>
          <w:rFonts w:ascii="Times New Roman" w:eastAsia="Calibri" w:hAnsi="Times New Roman" w:cs="Times New Roman"/>
          <w:bCs/>
          <w:iCs/>
          <w:sz w:val="24"/>
          <w:szCs w:val="24"/>
          <w:lang w:eastAsia="zh-CN"/>
        </w:rPr>
        <w:t xml:space="preserve">ll five boroughs </w:t>
      </w:r>
      <w:r w:rsidR="00A1461A" w:rsidRPr="00CD640C">
        <w:rPr>
          <w:rFonts w:ascii="Times New Roman" w:eastAsia="Calibri" w:hAnsi="Times New Roman" w:cs="Times New Roman"/>
          <w:bCs/>
          <w:iCs/>
          <w:sz w:val="24"/>
          <w:szCs w:val="24"/>
          <w:lang w:eastAsia="zh-CN"/>
        </w:rPr>
        <w:t xml:space="preserve">saw </w:t>
      </w:r>
      <w:r w:rsidR="00673B77" w:rsidRPr="00CD640C">
        <w:rPr>
          <w:rFonts w:ascii="Times New Roman" w:eastAsia="Calibri" w:hAnsi="Times New Roman" w:cs="Times New Roman"/>
          <w:bCs/>
          <w:iCs/>
          <w:sz w:val="24"/>
          <w:szCs w:val="24"/>
          <w:lang w:eastAsia="zh-CN"/>
        </w:rPr>
        <w:t>large increases in vacant units</w:t>
      </w:r>
      <w:r w:rsidR="0057462D" w:rsidRPr="00CD640C">
        <w:rPr>
          <w:rFonts w:ascii="Times New Roman" w:eastAsia="Calibri" w:hAnsi="Times New Roman" w:cs="Times New Roman"/>
          <w:bCs/>
          <w:iCs/>
          <w:sz w:val="24"/>
          <w:szCs w:val="24"/>
          <w:lang w:eastAsia="zh-CN"/>
        </w:rPr>
        <w:t xml:space="preserve"> with each borough maintaining a </w:t>
      </w:r>
      <w:r w:rsidR="009E24C1" w:rsidRPr="00CD640C">
        <w:rPr>
          <w:rFonts w:ascii="Times New Roman" w:eastAsia="Calibri" w:hAnsi="Times New Roman" w:cs="Times New Roman"/>
          <w:bCs/>
          <w:iCs/>
          <w:sz w:val="24"/>
          <w:szCs w:val="24"/>
          <w:lang w:eastAsia="zh-CN"/>
        </w:rPr>
        <w:t xml:space="preserve">somewhat </w:t>
      </w:r>
      <w:r w:rsidR="0057462D" w:rsidRPr="00CD640C">
        <w:rPr>
          <w:rFonts w:ascii="Times New Roman" w:eastAsia="Calibri" w:hAnsi="Times New Roman" w:cs="Times New Roman"/>
          <w:bCs/>
          <w:iCs/>
          <w:sz w:val="24"/>
          <w:szCs w:val="24"/>
          <w:lang w:eastAsia="zh-CN"/>
        </w:rPr>
        <w:t>similar percentage of the vacant units</w:t>
      </w:r>
      <w:r w:rsidR="009E24C1" w:rsidRPr="00CD640C">
        <w:rPr>
          <w:rFonts w:ascii="Times New Roman" w:eastAsia="Calibri" w:hAnsi="Times New Roman" w:cs="Times New Roman"/>
          <w:bCs/>
          <w:iCs/>
          <w:sz w:val="24"/>
          <w:szCs w:val="24"/>
          <w:lang w:eastAsia="zh-CN"/>
        </w:rPr>
        <w:t xml:space="preserve"> across the city. Again</w:t>
      </w:r>
      <w:r w:rsidR="00A1461A" w:rsidRPr="00CD640C">
        <w:rPr>
          <w:rFonts w:ascii="Times New Roman" w:eastAsia="Calibri" w:hAnsi="Times New Roman" w:cs="Times New Roman"/>
          <w:bCs/>
          <w:iCs/>
          <w:sz w:val="24"/>
          <w:szCs w:val="24"/>
          <w:lang w:eastAsia="zh-CN"/>
        </w:rPr>
        <w:t>,</w:t>
      </w:r>
      <w:r w:rsidR="009E24C1" w:rsidRPr="00CD640C">
        <w:rPr>
          <w:rFonts w:ascii="Times New Roman" w:eastAsia="Calibri" w:hAnsi="Times New Roman" w:cs="Times New Roman"/>
          <w:bCs/>
          <w:iCs/>
          <w:sz w:val="24"/>
          <w:szCs w:val="24"/>
          <w:lang w:eastAsia="zh-CN"/>
        </w:rPr>
        <w:t xml:space="preserve"> this lack of growth in </w:t>
      </w:r>
      <w:r w:rsidR="00540C51" w:rsidRPr="00CD640C">
        <w:rPr>
          <w:rFonts w:ascii="Times New Roman" w:eastAsia="Calibri" w:hAnsi="Times New Roman" w:cs="Times New Roman"/>
          <w:bCs/>
          <w:iCs/>
          <w:sz w:val="24"/>
          <w:szCs w:val="24"/>
          <w:lang w:eastAsia="zh-CN"/>
        </w:rPr>
        <w:t>one borough points to the issue</w:t>
      </w:r>
      <w:r w:rsidR="009E24C1" w:rsidRPr="00CD640C">
        <w:rPr>
          <w:rFonts w:ascii="Times New Roman" w:eastAsia="Calibri" w:hAnsi="Times New Roman" w:cs="Times New Roman"/>
          <w:bCs/>
          <w:iCs/>
          <w:sz w:val="24"/>
          <w:szCs w:val="24"/>
          <w:lang w:eastAsia="zh-CN"/>
        </w:rPr>
        <w:t xml:space="preserve"> of vacancies as a portfolio wide issue. </w:t>
      </w:r>
    </w:p>
    <w:p w14:paraId="60ECE92B" w14:textId="6F156459" w:rsidR="0057462D" w:rsidRDefault="00D9683F" w:rsidP="00541DD7">
      <w:pPr>
        <w:suppressAutoHyphens/>
        <w:spacing w:after="0" w:line="240" w:lineRule="auto"/>
        <w:jc w:val="center"/>
        <w:rPr>
          <w:rFonts w:ascii="Times New Roman" w:eastAsia="Calibri" w:hAnsi="Times New Roman" w:cs="Times New Roman"/>
          <w:bCs/>
          <w:iCs/>
          <w:sz w:val="24"/>
          <w:szCs w:val="24"/>
          <w:lang w:eastAsia="zh-CN"/>
        </w:rPr>
      </w:pPr>
      <w:r w:rsidRPr="00D9683F">
        <w:rPr>
          <w:noProof/>
        </w:rPr>
        <w:t xml:space="preserve"> </w:t>
      </w:r>
      <w:r w:rsidRPr="00D9683F">
        <w:rPr>
          <w:rFonts w:ascii="Times New Roman" w:eastAsia="Calibri" w:hAnsi="Times New Roman" w:cs="Times New Roman"/>
          <w:bCs/>
          <w:iCs/>
          <w:noProof/>
          <w:sz w:val="24"/>
          <w:szCs w:val="24"/>
        </w:rPr>
        <w:drawing>
          <wp:inline distT="0" distB="0" distL="0" distR="0" wp14:anchorId="193C9433" wp14:editId="4DB16FA9">
            <wp:extent cx="5943600" cy="32823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282315"/>
                    </a:xfrm>
                    <a:prstGeom prst="rect">
                      <a:avLst/>
                    </a:prstGeom>
                  </pic:spPr>
                </pic:pic>
              </a:graphicData>
            </a:graphic>
          </wp:inline>
        </w:drawing>
      </w:r>
    </w:p>
    <w:p w14:paraId="6261194C" w14:textId="62F3CB85" w:rsidR="00892E48" w:rsidRPr="00382CA9" w:rsidRDefault="00892E48" w:rsidP="00541DD7">
      <w:pPr>
        <w:suppressAutoHyphens/>
        <w:spacing w:after="0" w:line="240" w:lineRule="auto"/>
        <w:rPr>
          <w:rFonts w:ascii="Times New Roman" w:eastAsia="Calibri" w:hAnsi="Times New Roman" w:cs="Times New Roman"/>
          <w:bCs/>
          <w:iCs/>
          <w:sz w:val="16"/>
          <w:szCs w:val="16"/>
          <w:lang w:eastAsia="zh-CN"/>
        </w:rPr>
      </w:pPr>
      <w:r w:rsidRPr="00382CA9">
        <w:rPr>
          <w:rFonts w:ascii="Times New Roman" w:eastAsia="Calibri" w:hAnsi="Times New Roman" w:cs="Times New Roman"/>
          <w:bCs/>
          <w:iCs/>
          <w:sz w:val="16"/>
          <w:szCs w:val="16"/>
          <w:lang w:eastAsia="zh-CN"/>
        </w:rPr>
        <w:t>ALT= Two pie charts showing the number of vacant units in NYCHA developments</w:t>
      </w:r>
      <w:r w:rsidR="00D9683F" w:rsidRPr="00382CA9">
        <w:rPr>
          <w:rFonts w:ascii="Times New Roman" w:eastAsia="Calibri" w:hAnsi="Times New Roman" w:cs="Times New Roman"/>
          <w:bCs/>
          <w:iCs/>
          <w:sz w:val="16"/>
          <w:szCs w:val="16"/>
          <w:lang w:eastAsia="zh-CN"/>
        </w:rPr>
        <w:t xml:space="preserve"> broken down by borough in December 2021</w:t>
      </w:r>
      <w:r w:rsidR="0090552B" w:rsidRPr="00382CA9">
        <w:rPr>
          <w:rFonts w:ascii="Times New Roman" w:eastAsia="Calibri" w:hAnsi="Times New Roman" w:cs="Times New Roman"/>
          <w:bCs/>
          <w:iCs/>
          <w:sz w:val="16"/>
          <w:szCs w:val="16"/>
          <w:lang w:eastAsia="zh-CN"/>
        </w:rPr>
        <w:t xml:space="preserve"> (Bronx with 160, Brooklyn with 160, Manhattan with 97, Queens with 22, and Staten Island with 51)</w:t>
      </w:r>
      <w:r w:rsidR="00D9683F" w:rsidRPr="00382CA9">
        <w:rPr>
          <w:rFonts w:ascii="Times New Roman" w:eastAsia="Calibri" w:hAnsi="Times New Roman" w:cs="Times New Roman"/>
          <w:bCs/>
          <w:iCs/>
          <w:sz w:val="16"/>
          <w:szCs w:val="16"/>
          <w:lang w:eastAsia="zh-CN"/>
        </w:rPr>
        <w:t xml:space="preserve"> and December 2022</w:t>
      </w:r>
      <w:r w:rsidR="0090552B" w:rsidRPr="00382CA9">
        <w:rPr>
          <w:rFonts w:ascii="Times New Roman" w:eastAsia="Calibri" w:hAnsi="Times New Roman" w:cs="Times New Roman"/>
          <w:bCs/>
          <w:iCs/>
          <w:sz w:val="16"/>
          <w:szCs w:val="16"/>
          <w:lang w:eastAsia="zh-CN"/>
        </w:rPr>
        <w:t xml:space="preserve"> (Bronx with 956, Brooklyn with 1032, Manhattan with 823, Queens with 366 and Staten Island with 123)</w:t>
      </w:r>
      <w:r w:rsidR="00D9683F" w:rsidRPr="00382CA9">
        <w:rPr>
          <w:rFonts w:ascii="Times New Roman" w:eastAsia="Calibri" w:hAnsi="Times New Roman" w:cs="Times New Roman"/>
          <w:bCs/>
          <w:iCs/>
          <w:sz w:val="16"/>
          <w:szCs w:val="16"/>
          <w:lang w:eastAsia="zh-CN"/>
        </w:rPr>
        <w:t>.</w:t>
      </w:r>
      <w:r w:rsidR="0090552B" w:rsidRPr="00382CA9">
        <w:rPr>
          <w:rFonts w:ascii="Times New Roman" w:eastAsia="Calibri" w:hAnsi="Times New Roman" w:cs="Times New Roman"/>
          <w:bCs/>
          <w:iCs/>
          <w:sz w:val="16"/>
          <w:szCs w:val="16"/>
          <w:lang w:eastAsia="zh-CN"/>
        </w:rPr>
        <w:t xml:space="preserve"> </w:t>
      </w:r>
      <w:r w:rsidR="00382CA9" w:rsidRPr="00382CA9">
        <w:rPr>
          <w:rFonts w:ascii="Times New Roman" w:eastAsia="Calibri" w:hAnsi="Times New Roman" w:cs="Times New Roman"/>
          <w:bCs/>
          <w:iCs/>
          <w:sz w:val="16"/>
          <w:szCs w:val="16"/>
          <w:lang w:eastAsia="zh-CN"/>
        </w:rPr>
        <w:t>Data from https://eapps.nycha.info/NychaMetrics/Charts/PublicHousingChartsTabs/?section=public_housing&amp;tab=tab_repairs.</w:t>
      </w:r>
    </w:p>
    <w:p w14:paraId="476C82AC" w14:textId="77777777" w:rsidR="0090552B" w:rsidRDefault="0057462D" w:rsidP="00541DD7">
      <w:pPr>
        <w:suppressAutoHyphens/>
        <w:spacing w:after="0" w:line="240" w:lineRule="auto"/>
        <w:jc w:val="both"/>
        <w:rPr>
          <w:rFonts w:ascii="Times New Roman" w:eastAsia="Calibri" w:hAnsi="Times New Roman" w:cs="Times New Roman"/>
          <w:bCs/>
          <w:iCs/>
          <w:sz w:val="24"/>
          <w:szCs w:val="24"/>
          <w:lang w:eastAsia="zh-CN"/>
        </w:rPr>
      </w:pPr>
      <w:r w:rsidRPr="00CD640C">
        <w:rPr>
          <w:rFonts w:ascii="Times New Roman" w:eastAsia="Calibri" w:hAnsi="Times New Roman" w:cs="Times New Roman"/>
          <w:bCs/>
          <w:iCs/>
          <w:sz w:val="24"/>
          <w:szCs w:val="24"/>
          <w:lang w:eastAsia="zh-CN"/>
        </w:rPr>
        <w:tab/>
      </w:r>
    </w:p>
    <w:p w14:paraId="7BBA06C9" w14:textId="46AA353A" w:rsidR="00673B77" w:rsidRPr="00EE3154" w:rsidRDefault="00373F08" w:rsidP="00541DD7">
      <w:pPr>
        <w:suppressAutoHyphens/>
        <w:spacing w:after="0" w:line="480" w:lineRule="auto"/>
        <w:ind w:firstLine="720"/>
        <w:jc w:val="both"/>
        <w:rPr>
          <w:rFonts w:ascii="Times New Roman" w:eastAsia="Calibri" w:hAnsi="Times New Roman" w:cs="Times New Roman"/>
          <w:bCs/>
          <w:iCs/>
          <w:sz w:val="24"/>
          <w:szCs w:val="24"/>
          <w:lang w:eastAsia="zh-CN"/>
        </w:rPr>
      </w:pPr>
      <w:r w:rsidRPr="00CD640C">
        <w:rPr>
          <w:rFonts w:ascii="Times New Roman" w:eastAsia="Calibri" w:hAnsi="Times New Roman" w:cs="Times New Roman"/>
          <w:bCs/>
          <w:iCs/>
          <w:sz w:val="24"/>
          <w:szCs w:val="24"/>
          <w:lang w:eastAsia="zh-CN"/>
        </w:rPr>
        <w:t>These numbers track closely with the drop in occupancy rate and the drop in the total number of applicants placed in p</w:t>
      </w:r>
      <w:r w:rsidR="0057462D" w:rsidRPr="00CD640C">
        <w:rPr>
          <w:rFonts w:ascii="Times New Roman" w:eastAsia="Calibri" w:hAnsi="Times New Roman" w:cs="Times New Roman"/>
          <w:bCs/>
          <w:iCs/>
          <w:sz w:val="24"/>
          <w:szCs w:val="24"/>
          <w:lang w:eastAsia="zh-CN"/>
        </w:rPr>
        <w:t>ublic housing in the last year as reported in the Mayor’s Management Report</w:t>
      </w:r>
      <w:r w:rsidR="00A1461A" w:rsidRPr="00CD640C">
        <w:rPr>
          <w:rFonts w:ascii="Times New Roman" w:eastAsia="Calibri" w:hAnsi="Times New Roman" w:cs="Times New Roman"/>
          <w:bCs/>
          <w:iCs/>
          <w:sz w:val="24"/>
          <w:szCs w:val="24"/>
          <w:lang w:eastAsia="zh-CN"/>
        </w:rPr>
        <w:t xml:space="preserve"> </w:t>
      </w:r>
      <w:r w:rsidR="00B5751D" w:rsidRPr="00CD640C">
        <w:rPr>
          <w:rFonts w:ascii="Times New Roman" w:eastAsia="Calibri" w:hAnsi="Times New Roman" w:cs="Times New Roman"/>
          <w:bCs/>
          <w:iCs/>
          <w:sz w:val="24"/>
          <w:szCs w:val="24"/>
          <w:lang w:eastAsia="zh-CN"/>
        </w:rPr>
        <w:t>(“MMR”)</w:t>
      </w:r>
      <w:r w:rsidR="0057462D" w:rsidRPr="00CD640C">
        <w:rPr>
          <w:rFonts w:ascii="Times New Roman" w:eastAsia="Calibri" w:hAnsi="Times New Roman" w:cs="Times New Roman"/>
          <w:bCs/>
          <w:iCs/>
          <w:sz w:val="24"/>
          <w:szCs w:val="24"/>
          <w:lang w:eastAsia="zh-CN"/>
        </w:rPr>
        <w:t xml:space="preserve"> and as evidenced by the data available on NYCHA’s website. </w:t>
      </w:r>
      <w:r w:rsidR="00B5751D" w:rsidRPr="00CD640C">
        <w:rPr>
          <w:rFonts w:ascii="Times New Roman" w:eastAsia="Calibri" w:hAnsi="Times New Roman" w:cs="Times New Roman"/>
          <w:bCs/>
          <w:iCs/>
          <w:sz w:val="24"/>
          <w:szCs w:val="24"/>
          <w:lang w:eastAsia="zh-CN"/>
        </w:rPr>
        <w:t xml:space="preserve">In the MMR, </w:t>
      </w:r>
      <w:r w:rsidRPr="00CD640C">
        <w:rPr>
          <w:rFonts w:ascii="Times New Roman" w:eastAsia="Calibri" w:hAnsi="Times New Roman" w:cs="Times New Roman"/>
          <w:bCs/>
          <w:iCs/>
          <w:sz w:val="24"/>
          <w:szCs w:val="24"/>
          <w:lang w:eastAsia="zh-CN"/>
        </w:rPr>
        <w:t xml:space="preserve">NYCHA </w:t>
      </w:r>
      <w:r w:rsidR="00D87C0D" w:rsidRPr="00CD640C">
        <w:rPr>
          <w:rFonts w:ascii="Times New Roman" w:eastAsia="Calibri" w:hAnsi="Times New Roman" w:cs="Times New Roman"/>
          <w:bCs/>
          <w:iCs/>
          <w:sz w:val="24"/>
          <w:szCs w:val="24"/>
          <w:lang w:eastAsia="zh-CN"/>
        </w:rPr>
        <w:t>described</w:t>
      </w:r>
      <w:r w:rsidR="00D87C0D">
        <w:rPr>
          <w:rFonts w:ascii="Times New Roman" w:eastAsia="Calibri" w:hAnsi="Times New Roman" w:cs="Times New Roman"/>
          <w:bCs/>
          <w:iCs/>
          <w:sz w:val="24"/>
          <w:szCs w:val="24"/>
          <w:lang w:eastAsia="zh-CN"/>
        </w:rPr>
        <w:t xml:space="preserve"> several</w:t>
      </w:r>
      <w:r w:rsidRPr="00D87C0D">
        <w:rPr>
          <w:rFonts w:ascii="Times New Roman" w:eastAsia="Calibri" w:hAnsi="Times New Roman" w:cs="Times New Roman"/>
          <w:bCs/>
          <w:iCs/>
          <w:sz w:val="24"/>
          <w:szCs w:val="24"/>
          <w:lang w:eastAsia="zh-CN"/>
        </w:rPr>
        <w:t xml:space="preserve"> contrib</w:t>
      </w:r>
      <w:r w:rsidR="00B5751D" w:rsidRPr="00D87C0D">
        <w:rPr>
          <w:rFonts w:ascii="Times New Roman" w:eastAsia="Calibri" w:hAnsi="Times New Roman" w:cs="Times New Roman"/>
          <w:bCs/>
          <w:iCs/>
          <w:sz w:val="24"/>
          <w:szCs w:val="24"/>
          <w:lang w:eastAsia="zh-CN"/>
        </w:rPr>
        <w:t>uting factors in their comments</w:t>
      </w:r>
      <w:r w:rsidRPr="00D87C0D">
        <w:rPr>
          <w:rFonts w:ascii="Times New Roman" w:eastAsia="Calibri" w:hAnsi="Times New Roman" w:cs="Times New Roman"/>
          <w:bCs/>
          <w:iCs/>
          <w:sz w:val="24"/>
          <w:szCs w:val="24"/>
          <w:lang w:eastAsia="zh-CN"/>
        </w:rPr>
        <w:t>.</w:t>
      </w:r>
      <w:r w:rsidR="00996AB8" w:rsidRPr="00EE3154">
        <w:rPr>
          <w:rStyle w:val="FootnoteReference"/>
          <w:rFonts w:ascii="Times New Roman" w:eastAsia="Calibri" w:hAnsi="Times New Roman" w:cs="Times New Roman"/>
          <w:bCs/>
          <w:iCs/>
          <w:sz w:val="24"/>
          <w:szCs w:val="24"/>
          <w:lang w:eastAsia="zh-CN"/>
        </w:rPr>
        <w:footnoteReference w:id="22"/>
      </w:r>
      <w:r w:rsidRPr="00EE3154">
        <w:rPr>
          <w:rFonts w:ascii="Times New Roman" w:eastAsia="Calibri" w:hAnsi="Times New Roman" w:cs="Times New Roman"/>
          <w:bCs/>
          <w:iCs/>
          <w:sz w:val="24"/>
          <w:szCs w:val="24"/>
          <w:lang w:eastAsia="zh-CN"/>
        </w:rPr>
        <w:t xml:space="preserve"> First</w:t>
      </w:r>
      <w:r w:rsidR="00A1461A" w:rsidRPr="00EE3154">
        <w:rPr>
          <w:rFonts w:ascii="Times New Roman" w:eastAsia="Calibri" w:hAnsi="Times New Roman" w:cs="Times New Roman"/>
          <w:bCs/>
          <w:iCs/>
          <w:sz w:val="24"/>
          <w:szCs w:val="24"/>
          <w:lang w:eastAsia="zh-CN"/>
        </w:rPr>
        <w:t>,</w:t>
      </w:r>
      <w:r w:rsidRPr="00EE3154">
        <w:rPr>
          <w:rFonts w:ascii="Times New Roman" w:eastAsia="Calibri" w:hAnsi="Times New Roman" w:cs="Times New Roman"/>
          <w:bCs/>
          <w:iCs/>
          <w:sz w:val="24"/>
          <w:szCs w:val="24"/>
          <w:lang w:eastAsia="zh-CN"/>
        </w:rPr>
        <w:t xml:space="preserve"> that some vacant units are being used in </w:t>
      </w:r>
      <w:r w:rsidR="00A1461A" w:rsidRPr="00EE3154">
        <w:rPr>
          <w:rFonts w:ascii="Times New Roman" w:eastAsia="Calibri" w:hAnsi="Times New Roman" w:cs="Times New Roman"/>
          <w:bCs/>
          <w:iCs/>
          <w:sz w:val="24"/>
          <w:szCs w:val="24"/>
          <w:lang w:eastAsia="zh-CN"/>
        </w:rPr>
        <w:t xml:space="preserve">the </w:t>
      </w:r>
      <w:r w:rsidRPr="00D87C0D">
        <w:rPr>
          <w:rFonts w:ascii="Times New Roman" w:eastAsia="Calibri" w:hAnsi="Times New Roman" w:cs="Times New Roman"/>
          <w:bCs/>
          <w:iCs/>
          <w:sz w:val="24"/>
          <w:szCs w:val="24"/>
          <w:lang w:eastAsia="zh-CN"/>
        </w:rPr>
        <w:t>relocation of residents due to lead abatement.</w:t>
      </w:r>
      <w:r w:rsidR="00996AB8" w:rsidRPr="00EE3154">
        <w:rPr>
          <w:rStyle w:val="FootnoteReference"/>
          <w:rFonts w:ascii="Times New Roman" w:eastAsia="Calibri" w:hAnsi="Times New Roman" w:cs="Times New Roman"/>
          <w:bCs/>
          <w:iCs/>
          <w:sz w:val="24"/>
          <w:szCs w:val="24"/>
          <w:lang w:eastAsia="zh-CN"/>
        </w:rPr>
        <w:footnoteReference w:id="23"/>
      </w:r>
      <w:r w:rsidRPr="00EE3154">
        <w:rPr>
          <w:rFonts w:ascii="Times New Roman" w:eastAsia="Calibri" w:hAnsi="Times New Roman" w:cs="Times New Roman"/>
          <w:bCs/>
          <w:iCs/>
          <w:sz w:val="24"/>
          <w:szCs w:val="24"/>
          <w:lang w:eastAsia="zh-CN"/>
        </w:rPr>
        <w:t xml:space="preserve"> It is unclear from any NYCHA public documents or information how many vacant apartments are being used in this manner. The other factor NYCHA has cited </w:t>
      </w:r>
      <w:r w:rsidR="00964104">
        <w:rPr>
          <w:rFonts w:ascii="Times New Roman" w:eastAsia="Calibri" w:hAnsi="Times New Roman" w:cs="Times New Roman"/>
          <w:bCs/>
          <w:iCs/>
          <w:sz w:val="24"/>
          <w:szCs w:val="24"/>
          <w:lang w:eastAsia="zh-CN"/>
        </w:rPr>
        <w:t xml:space="preserve">is a policy of holding open </w:t>
      </w:r>
      <w:r w:rsidRPr="00EE3154">
        <w:rPr>
          <w:rFonts w:ascii="Times New Roman" w:eastAsia="Calibri" w:hAnsi="Times New Roman" w:cs="Times New Roman"/>
          <w:bCs/>
          <w:iCs/>
          <w:sz w:val="24"/>
          <w:szCs w:val="24"/>
          <w:lang w:eastAsia="zh-CN"/>
        </w:rPr>
        <w:t xml:space="preserve">apartments </w:t>
      </w:r>
      <w:r w:rsidR="00964104">
        <w:rPr>
          <w:rFonts w:ascii="Times New Roman" w:eastAsia="Calibri" w:hAnsi="Times New Roman" w:cs="Times New Roman"/>
          <w:bCs/>
          <w:iCs/>
          <w:sz w:val="24"/>
          <w:szCs w:val="24"/>
          <w:lang w:eastAsia="zh-CN"/>
        </w:rPr>
        <w:t xml:space="preserve">in developments set to be converted into the RAD/PACT program </w:t>
      </w:r>
      <w:r w:rsidRPr="00EE3154">
        <w:rPr>
          <w:rFonts w:ascii="Times New Roman" w:eastAsia="Calibri" w:hAnsi="Times New Roman" w:cs="Times New Roman"/>
          <w:bCs/>
          <w:iCs/>
          <w:sz w:val="24"/>
          <w:szCs w:val="24"/>
          <w:lang w:eastAsia="zh-CN"/>
        </w:rPr>
        <w:t>in anticipation of</w:t>
      </w:r>
      <w:r w:rsidRPr="00D87C0D">
        <w:rPr>
          <w:rFonts w:ascii="Times New Roman" w:eastAsia="Calibri" w:hAnsi="Times New Roman" w:cs="Times New Roman"/>
          <w:bCs/>
          <w:iCs/>
          <w:sz w:val="24"/>
          <w:szCs w:val="24"/>
          <w:lang w:eastAsia="zh-CN"/>
        </w:rPr>
        <w:t xml:space="preserve"> the modernization that will </w:t>
      </w:r>
      <w:r w:rsidR="00964104">
        <w:rPr>
          <w:rFonts w:ascii="Times New Roman" w:eastAsia="Calibri" w:hAnsi="Times New Roman" w:cs="Times New Roman"/>
          <w:bCs/>
          <w:iCs/>
          <w:sz w:val="24"/>
          <w:szCs w:val="24"/>
          <w:lang w:eastAsia="zh-CN"/>
        </w:rPr>
        <w:t>happen upon the conversion</w:t>
      </w:r>
      <w:r w:rsidRPr="00D87C0D">
        <w:rPr>
          <w:rFonts w:ascii="Times New Roman" w:eastAsia="Calibri" w:hAnsi="Times New Roman" w:cs="Times New Roman"/>
          <w:bCs/>
          <w:iCs/>
          <w:sz w:val="24"/>
          <w:szCs w:val="24"/>
          <w:lang w:eastAsia="zh-CN"/>
        </w:rPr>
        <w:t>.</w:t>
      </w:r>
      <w:r w:rsidR="00996AB8" w:rsidRPr="00EE3154">
        <w:rPr>
          <w:rStyle w:val="FootnoteReference"/>
          <w:rFonts w:ascii="Times New Roman" w:eastAsia="Calibri" w:hAnsi="Times New Roman" w:cs="Times New Roman"/>
          <w:bCs/>
          <w:iCs/>
          <w:sz w:val="24"/>
          <w:szCs w:val="24"/>
          <w:lang w:eastAsia="zh-CN"/>
        </w:rPr>
        <w:footnoteReference w:id="24"/>
      </w:r>
      <w:r w:rsidRPr="00EE3154">
        <w:rPr>
          <w:rFonts w:ascii="Times New Roman" w:eastAsia="Calibri" w:hAnsi="Times New Roman" w:cs="Times New Roman"/>
          <w:bCs/>
          <w:iCs/>
          <w:sz w:val="24"/>
          <w:szCs w:val="24"/>
          <w:lang w:eastAsia="zh-CN"/>
        </w:rPr>
        <w:t xml:space="preserve"> While this number could account for some of the ongoing vacancies,</w:t>
      </w:r>
      <w:r w:rsidR="00EA4A93" w:rsidRPr="00EE3154">
        <w:rPr>
          <w:rFonts w:ascii="Times New Roman" w:eastAsia="Calibri" w:hAnsi="Times New Roman" w:cs="Times New Roman"/>
          <w:bCs/>
          <w:iCs/>
          <w:sz w:val="24"/>
          <w:szCs w:val="24"/>
          <w:lang w:eastAsia="zh-CN"/>
        </w:rPr>
        <w:t xml:space="preserve"> out of the 3,300 vacant apartments in December 2022, only 412 of those were in a development currently in the RAD/PACT program. </w:t>
      </w:r>
      <w:r w:rsidR="00AB3364" w:rsidRPr="00D87C0D">
        <w:rPr>
          <w:rFonts w:ascii="Times New Roman" w:eastAsia="Calibri" w:hAnsi="Times New Roman" w:cs="Times New Roman"/>
          <w:bCs/>
          <w:iCs/>
          <w:sz w:val="24"/>
          <w:szCs w:val="24"/>
          <w:lang w:eastAsia="zh-CN"/>
        </w:rPr>
        <w:t>The remain</w:t>
      </w:r>
      <w:r w:rsidR="00EA4A93" w:rsidRPr="00D87C0D">
        <w:rPr>
          <w:rFonts w:ascii="Times New Roman" w:eastAsia="Calibri" w:hAnsi="Times New Roman" w:cs="Times New Roman"/>
          <w:bCs/>
          <w:iCs/>
          <w:sz w:val="24"/>
          <w:szCs w:val="24"/>
          <w:lang w:eastAsia="zh-CN"/>
        </w:rPr>
        <w:t>ing 2,888</w:t>
      </w:r>
      <w:r w:rsidR="00AB3364" w:rsidRPr="00D87C0D">
        <w:rPr>
          <w:rFonts w:ascii="Times New Roman" w:eastAsia="Calibri" w:hAnsi="Times New Roman" w:cs="Times New Roman"/>
          <w:bCs/>
          <w:iCs/>
          <w:sz w:val="24"/>
          <w:szCs w:val="24"/>
          <w:lang w:eastAsia="zh-CN"/>
        </w:rPr>
        <w:t xml:space="preserve"> vacancies were in non-RAD/PACT developments.</w:t>
      </w:r>
      <w:r w:rsidR="00996AB8" w:rsidRPr="00EE3154">
        <w:rPr>
          <w:rStyle w:val="FootnoteReference"/>
          <w:rFonts w:ascii="Times New Roman" w:eastAsia="Calibri" w:hAnsi="Times New Roman" w:cs="Times New Roman"/>
          <w:bCs/>
          <w:iCs/>
          <w:sz w:val="24"/>
          <w:szCs w:val="24"/>
          <w:lang w:eastAsia="zh-CN"/>
        </w:rPr>
        <w:footnoteReference w:id="25"/>
      </w:r>
      <w:r w:rsidR="00AB3364" w:rsidRPr="00EE3154">
        <w:rPr>
          <w:rFonts w:ascii="Times New Roman" w:eastAsia="Calibri" w:hAnsi="Times New Roman" w:cs="Times New Roman"/>
          <w:bCs/>
          <w:iCs/>
          <w:sz w:val="24"/>
          <w:szCs w:val="24"/>
          <w:lang w:eastAsia="zh-CN"/>
        </w:rPr>
        <w:t xml:space="preserve"> </w:t>
      </w:r>
    </w:p>
    <w:p w14:paraId="07FD3CC4" w14:textId="1083419E" w:rsidR="00D87C0D" w:rsidRDefault="004D6311" w:rsidP="009E24C1">
      <w:pPr>
        <w:suppressAutoHyphens/>
        <w:spacing w:after="0" w:line="480" w:lineRule="auto"/>
        <w:ind w:firstLine="720"/>
        <w:jc w:val="both"/>
        <w:rPr>
          <w:rFonts w:ascii="Times New Roman" w:eastAsia="Calibri" w:hAnsi="Times New Roman" w:cs="Times New Roman"/>
          <w:bCs/>
          <w:iCs/>
          <w:sz w:val="24"/>
          <w:szCs w:val="24"/>
          <w:lang w:eastAsia="zh-CN"/>
        </w:rPr>
      </w:pPr>
      <w:r w:rsidRPr="00EE3154">
        <w:rPr>
          <w:rFonts w:ascii="Times New Roman" w:eastAsia="Calibri" w:hAnsi="Times New Roman" w:cs="Times New Roman"/>
          <w:bCs/>
          <w:iCs/>
          <w:sz w:val="24"/>
          <w:szCs w:val="24"/>
          <w:lang w:eastAsia="zh-CN"/>
        </w:rPr>
        <w:t>As would be expected</w:t>
      </w:r>
      <w:r w:rsidR="00A1461A" w:rsidRPr="00EE3154">
        <w:rPr>
          <w:rFonts w:ascii="Times New Roman" w:eastAsia="Calibri" w:hAnsi="Times New Roman" w:cs="Times New Roman"/>
          <w:bCs/>
          <w:iCs/>
          <w:sz w:val="24"/>
          <w:szCs w:val="24"/>
          <w:lang w:eastAsia="zh-CN"/>
        </w:rPr>
        <w:t>,</w:t>
      </w:r>
      <w:r w:rsidRPr="00D87C0D">
        <w:rPr>
          <w:rFonts w:ascii="Times New Roman" w:eastAsia="Calibri" w:hAnsi="Times New Roman" w:cs="Times New Roman"/>
          <w:bCs/>
          <w:iCs/>
          <w:sz w:val="24"/>
          <w:szCs w:val="24"/>
          <w:lang w:eastAsia="zh-CN"/>
        </w:rPr>
        <w:t xml:space="preserve"> the growth in vacant apartments coincided with </w:t>
      </w:r>
      <w:r w:rsidR="00A1461A" w:rsidRPr="00D87C0D">
        <w:rPr>
          <w:rFonts w:ascii="Times New Roman" w:eastAsia="Calibri" w:hAnsi="Times New Roman" w:cs="Times New Roman"/>
          <w:bCs/>
          <w:iCs/>
          <w:sz w:val="24"/>
          <w:szCs w:val="24"/>
          <w:lang w:eastAsia="zh-CN"/>
        </w:rPr>
        <w:t xml:space="preserve">a </w:t>
      </w:r>
      <w:r w:rsidRPr="00D87C0D">
        <w:rPr>
          <w:rFonts w:ascii="Times New Roman" w:eastAsia="Calibri" w:hAnsi="Times New Roman" w:cs="Times New Roman"/>
          <w:bCs/>
          <w:iCs/>
          <w:sz w:val="24"/>
          <w:szCs w:val="24"/>
          <w:lang w:eastAsia="zh-CN"/>
        </w:rPr>
        <w:t>growth in the average</w:t>
      </w:r>
      <w:r w:rsidR="00A1461A" w:rsidRPr="00D87C0D">
        <w:rPr>
          <w:rFonts w:ascii="Times New Roman" w:eastAsia="Calibri" w:hAnsi="Times New Roman" w:cs="Times New Roman"/>
          <w:bCs/>
          <w:iCs/>
          <w:sz w:val="24"/>
          <w:szCs w:val="24"/>
          <w:lang w:eastAsia="zh-CN"/>
        </w:rPr>
        <w:t xml:space="preserve"> number of</w:t>
      </w:r>
      <w:r w:rsidRPr="00D87C0D">
        <w:rPr>
          <w:rFonts w:ascii="Times New Roman" w:eastAsia="Calibri" w:hAnsi="Times New Roman" w:cs="Times New Roman"/>
          <w:bCs/>
          <w:iCs/>
          <w:sz w:val="24"/>
          <w:szCs w:val="24"/>
          <w:lang w:eastAsia="zh-CN"/>
        </w:rPr>
        <w:t xml:space="preserve"> turnaround days to reoccupy vacant apartments from 120 days </w:t>
      </w:r>
      <w:r w:rsidR="00D87C0D">
        <w:rPr>
          <w:rFonts w:ascii="Times New Roman" w:eastAsia="Calibri" w:hAnsi="Times New Roman" w:cs="Times New Roman"/>
          <w:bCs/>
          <w:iCs/>
          <w:sz w:val="24"/>
          <w:szCs w:val="24"/>
          <w:lang w:eastAsia="zh-CN"/>
        </w:rPr>
        <w:t xml:space="preserve">in December 2021 </w:t>
      </w:r>
      <w:r w:rsidRPr="00D87C0D">
        <w:rPr>
          <w:rFonts w:ascii="Times New Roman" w:eastAsia="Calibri" w:hAnsi="Times New Roman" w:cs="Times New Roman"/>
          <w:bCs/>
          <w:iCs/>
          <w:sz w:val="24"/>
          <w:szCs w:val="24"/>
          <w:lang w:eastAsia="zh-CN"/>
        </w:rPr>
        <w:t>to 260</w:t>
      </w:r>
      <w:r w:rsidR="00D87C0D">
        <w:rPr>
          <w:rFonts w:ascii="Times New Roman" w:eastAsia="Calibri" w:hAnsi="Times New Roman" w:cs="Times New Roman"/>
          <w:bCs/>
          <w:iCs/>
          <w:sz w:val="24"/>
          <w:szCs w:val="24"/>
          <w:lang w:eastAsia="zh-CN"/>
        </w:rPr>
        <w:t xml:space="preserve"> in December 2022</w:t>
      </w:r>
      <w:r w:rsidRPr="00D87C0D">
        <w:rPr>
          <w:rFonts w:ascii="Times New Roman" w:eastAsia="Calibri" w:hAnsi="Times New Roman" w:cs="Times New Roman"/>
          <w:bCs/>
          <w:iCs/>
          <w:sz w:val="24"/>
          <w:szCs w:val="24"/>
          <w:lang w:eastAsia="zh-CN"/>
        </w:rPr>
        <w:t>.</w:t>
      </w:r>
      <w:r w:rsidR="00D87C0D">
        <w:rPr>
          <w:rStyle w:val="FootnoteReference"/>
          <w:rFonts w:ascii="Times New Roman" w:eastAsia="Calibri" w:hAnsi="Times New Roman" w:cs="Times New Roman"/>
          <w:bCs/>
          <w:iCs/>
          <w:sz w:val="24"/>
          <w:szCs w:val="24"/>
          <w:lang w:eastAsia="zh-CN"/>
        </w:rPr>
        <w:footnoteReference w:id="26"/>
      </w:r>
      <w:r w:rsidRPr="00D87C0D">
        <w:rPr>
          <w:rFonts w:ascii="Times New Roman" w:eastAsia="Calibri" w:hAnsi="Times New Roman" w:cs="Times New Roman"/>
          <w:bCs/>
          <w:iCs/>
          <w:sz w:val="24"/>
          <w:szCs w:val="24"/>
          <w:lang w:eastAsia="zh-CN"/>
        </w:rPr>
        <w:t xml:space="preserve"> </w:t>
      </w:r>
      <w:r w:rsidR="00D87C0D">
        <w:rPr>
          <w:rFonts w:ascii="Times New Roman" w:eastAsia="Calibri" w:hAnsi="Times New Roman" w:cs="Times New Roman"/>
          <w:bCs/>
          <w:iCs/>
          <w:sz w:val="24"/>
          <w:szCs w:val="24"/>
          <w:lang w:eastAsia="zh-CN"/>
        </w:rPr>
        <w:t xml:space="preserve">This increase continues a trend that was highlighted in the </w:t>
      </w:r>
      <w:r w:rsidR="00964104">
        <w:rPr>
          <w:rFonts w:ascii="Times New Roman" w:eastAsia="Calibri" w:hAnsi="Times New Roman" w:cs="Times New Roman"/>
          <w:bCs/>
          <w:iCs/>
          <w:sz w:val="24"/>
          <w:szCs w:val="24"/>
          <w:lang w:eastAsia="zh-CN"/>
        </w:rPr>
        <w:t xml:space="preserve">2022 </w:t>
      </w:r>
      <w:r w:rsidR="00D87C0D">
        <w:rPr>
          <w:rFonts w:ascii="Times New Roman" w:eastAsia="Calibri" w:hAnsi="Times New Roman" w:cs="Times New Roman"/>
          <w:bCs/>
          <w:iCs/>
          <w:sz w:val="24"/>
          <w:szCs w:val="24"/>
          <w:lang w:eastAsia="zh-CN"/>
        </w:rPr>
        <w:t>Mayor’s Management Report</w:t>
      </w:r>
      <w:r w:rsidR="00EC7CA5">
        <w:rPr>
          <w:rFonts w:ascii="Times New Roman" w:eastAsia="Calibri" w:hAnsi="Times New Roman" w:cs="Times New Roman"/>
          <w:bCs/>
          <w:iCs/>
          <w:sz w:val="24"/>
          <w:szCs w:val="24"/>
          <w:lang w:eastAsia="zh-CN"/>
        </w:rPr>
        <w:t>,</w:t>
      </w:r>
      <w:r w:rsidR="00D87C0D">
        <w:rPr>
          <w:rFonts w:ascii="Times New Roman" w:eastAsia="Calibri" w:hAnsi="Times New Roman" w:cs="Times New Roman"/>
          <w:bCs/>
          <w:iCs/>
          <w:sz w:val="24"/>
          <w:szCs w:val="24"/>
          <w:lang w:eastAsia="zh-CN"/>
        </w:rPr>
        <w:t xml:space="preserve"> which saw the turnaround time increase from 114 days</w:t>
      </w:r>
      <w:r w:rsidR="00CB21E3">
        <w:rPr>
          <w:rFonts w:ascii="Times New Roman" w:eastAsia="Calibri" w:hAnsi="Times New Roman" w:cs="Times New Roman"/>
          <w:bCs/>
          <w:iCs/>
          <w:sz w:val="24"/>
          <w:szCs w:val="24"/>
          <w:lang w:eastAsia="zh-CN"/>
        </w:rPr>
        <w:t xml:space="preserve"> </w:t>
      </w:r>
      <w:r w:rsidR="00EC7CA5">
        <w:rPr>
          <w:rFonts w:ascii="Times New Roman" w:eastAsia="Calibri" w:hAnsi="Times New Roman" w:cs="Times New Roman"/>
          <w:bCs/>
          <w:iCs/>
          <w:sz w:val="24"/>
          <w:szCs w:val="24"/>
          <w:lang w:eastAsia="zh-CN"/>
        </w:rPr>
        <w:t xml:space="preserve">on </w:t>
      </w:r>
      <w:r w:rsidR="00CB21E3">
        <w:rPr>
          <w:rFonts w:ascii="Times New Roman" w:eastAsia="Calibri" w:hAnsi="Times New Roman" w:cs="Times New Roman"/>
          <w:bCs/>
          <w:iCs/>
          <w:sz w:val="24"/>
          <w:szCs w:val="24"/>
          <w:lang w:eastAsia="zh-CN"/>
        </w:rPr>
        <w:t xml:space="preserve">average in </w:t>
      </w:r>
      <w:r w:rsidR="00107954">
        <w:rPr>
          <w:rFonts w:ascii="Times New Roman" w:eastAsia="Calibri" w:hAnsi="Times New Roman" w:cs="Times New Roman"/>
          <w:bCs/>
          <w:iCs/>
          <w:sz w:val="24"/>
          <w:szCs w:val="24"/>
          <w:lang w:eastAsia="zh-CN"/>
        </w:rPr>
        <w:t xml:space="preserve">Fiscal Year </w:t>
      </w:r>
      <w:r w:rsidR="00CB21E3">
        <w:rPr>
          <w:rFonts w:ascii="Times New Roman" w:eastAsia="Calibri" w:hAnsi="Times New Roman" w:cs="Times New Roman"/>
          <w:bCs/>
          <w:iCs/>
          <w:sz w:val="24"/>
          <w:szCs w:val="24"/>
          <w:lang w:eastAsia="zh-CN"/>
        </w:rPr>
        <w:t>2021</w:t>
      </w:r>
      <w:r w:rsidR="00D87C0D">
        <w:rPr>
          <w:rFonts w:ascii="Times New Roman" w:eastAsia="Calibri" w:hAnsi="Times New Roman" w:cs="Times New Roman"/>
          <w:bCs/>
          <w:iCs/>
          <w:sz w:val="24"/>
          <w:szCs w:val="24"/>
          <w:lang w:eastAsia="zh-CN"/>
        </w:rPr>
        <w:t xml:space="preserve"> to 160</w:t>
      </w:r>
      <w:r w:rsidR="00EC7CA5">
        <w:rPr>
          <w:rFonts w:ascii="Times New Roman" w:eastAsia="Calibri" w:hAnsi="Times New Roman" w:cs="Times New Roman"/>
          <w:bCs/>
          <w:iCs/>
          <w:sz w:val="24"/>
          <w:szCs w:val="24"/>
          <w:lang w:eastAsia="zh-CN"/>
        </w:rPr>
        <w:t xml:space="preserve"> on</w:t>
      </w:r>
      <w:r w:rsidR="00D87C0D">
        <w:rPr>
          <w:rFonts w:ascii="Times New Roman" w:eastAsia="Calibri" w:hAnsi="Times New Roman" w:cs="Times New Roman"/>
          <w:bCs/>
          <w:iCs/>
          <w:sz w:val="24"/>
          <w:szCs w:val="24"/>
          <w:lang w:eastAsia="zh-CN"/>
        </w:rPr>
        <w:t xml:space="preserve"> average across the 2022 </w:t>
      </w:r>
      <w:r w:rsidR="00107954">
        <w:rPr>
          <w:rFonts w:ascii="Times New Roman" w:eastAsia="Calibri" w:hAnsi="Times New Roman" w:cs="Times New Roman"/>
          <w:bCs/>
          <w:iCs/>
          <w:sz w:val="24"/>
          <w:szCs w:val="24"/>
          <w:lang w:eastAsia="zh-CN"/>
        </w:rPr>
        <w:t>Fiscal Year</w:t>
      </w:r>
      <w:r w:rsidR="00D87C0D">
        <w:rPr>
          <w:rFonts w:ascii="Times New Roman" w:eastAsia="Calibri" w:hAnsi="Times New Roman" w:cs="Times New Roman"/>
          <w:bCs/>
          <w:iCs/>
          <w:sz w:val="24"/>
          <w:szCs w:val="24"/>
          <w:lang w:eastAsia="zh-CN"/>
        </w:rPr>
        <w:t>.</w:t>
      </w:r>
      <w:r w:rsidR="00D87C0D">
        <w:rPr>
          <w:rStyle w:val="FootnoteReference"/>
          <w:rFonts w:ascii="Times New Roman" w:eastAsia="Calibri" w:hAnsi="Times New Roman" w:cs="Times New Roman"/>
          <w:bCs/>
          <w:iCs/>
          <w:sz w:val="24"/>
          <w:szCs w:val="24"/>
          <w:lang w:eastAsia="zh-CN"/>
        </w:rPr>
        <w:footnoteReference w:id="27"/>
      </w:r>
      <w:r w:rsidR="00D87C0D">
        <w:rPr>
          <w:rFonts w:ascii="Times New Roman" w:eastAsia="Calibri" w:hAnsi="Times New Roman" w:cs="Times New Roman"/>
          <w:bCs/>
          <w:iCs/>
          <w:sz w:val="24"/>
          <w:szCs w:val="24"/>
          <w:lang w:eastAsia="zh-CN"/>
        </w:rPr>
        <w:t xml:space="preserve"> NYCHA cited increased testing and abatement requirements for lead and asbestos as one reason for the longer turnaround time.</w:t>
      </w:r>
      <w:r w:rsidR="00D87C0D">
        <w:rPr>
          <w:rStyle w:val="FootnoteReference"/>
          <w:rFonts w:ascii="Times New Roman" w:eastAsia="Calibri" w:hAnsi="Times New Roman" w:cs="Times New Roman"/>
          <w:bCs/>
          <w:iCs/>
          <w:sz w:val="24"/>
          <w:szCs w:val="24"/>
          <w:lang w:eastAsia="zh-CN"/>
        </w:rPr>
        <w:footnoteReference w:id="28"/>
      </w:r>
      <w:r w:rsidR="00D87C0D">
        <w:rPr>
          <w:rFonts w:ascii="Times New Roman" w:eastAsia="Calibri" w:hAnsi="Times New Roman" w:cs="Times New Roman"/>
          <w:bCs/>
          <w:iCs/>
          <w:sz w:val="24"/>
          <w:szCs w:val="24"/>
          <w:lang w:eastAsia="zh-CN"/>
        </w:rPr>
        <w:t xml:space="preserve"> </w:t>
      </w:r>
    </w:p>
    <w:p w14:paraId="2AA34A00" w14:textId="2D5696D5" w:rsidR="002B2A73" w:rsidRPr="00D87C0D" w:rsidRDefault="004D6311" w:rsidP="009E24C1">
      <w:pPr>
        <w:suppressAutoHyphens/>
        <w:spacing w:after="0" w:line="480" w:lineRule="auto"/>
        <w:ind w:firstLine="720"/>
        <w:jc w:val="both"/>
        <w:rPr>
          <w:rFonts w:ascii="Times New Roman" w:eastAsia="Calibri" w:hAnsi="Times New Roman" w:cs="Times New Roman"/>
          <w:bCs/>
          <w:iCs/>
          <w:sz w:val="24"/>
          <w:szCs w:val="24"/>
          <w:lang w:eastAsia="zh-CN"/>
        </w:rPr>
      </w:pPr>
      <w:r w:rsidRPr="00D87C0D">
        <w:rPr>
          <w:rFonts w:ascii="Times New Roman" w:eastAsia="Calibri" w:hAnsi="Times New Roman" w:cs="Times New Roman"/>
          <w:bCs/>
          <w:iCs/>
          <w:sz w:val="24"/>
          <w:szCs w:val="24"/>
          <w:lang w:eastAsia="zh-CN"/>
        </w:rPr>
        <w:t xml:space="preserve">This growth </w:t>
      </w:r>
      <w:r w:rsidR="00CB21E3">
        <w:rPr>
          <w:rFonts w:ascii="Times New Roman" w:eastAsia="Calibri" w:hAnsi="Times New Roman" w:cs="Times New Roman"/>
          <w:bCs/>
          <w:iCs/>
          <w:sz w:val="24"/>
          <w:szCs w:val="24"/>
          <w:lang w:eastAsia="zh-CN"/>
        </w:rPr>
        <w:t xml:space="preserve">in vacancies and turnaround times </w:t>
      </w:r>
      <w:r w:rsidRPr="00D87C0D">
        <w:rPr>
          <w:rFonts w:ascii="Times New Roman" w:eastAsia="Calibri" w:hAnsi="Times New Roman" w:cs="Times New Roman"/>
          <w:bCs/>
          <w:iCs/>
          <w:sz w:val="24"/>
          <w:szCs w:val="24"/>
          <w:lang w:eastAsia="zh-CN"/>
        </w:rPr>
        <w:t xml:space="preserve">comes as </w:t>
      </w:r>
      <w:r w:rsidR="00783403" w:rsidRPr="00D87C0D">
        <w:rPr>
          <w:rFonts w:ascii="Times New Roman" w:eastAsia="Calibri" w:hAnsi="Times New Roman" w:cs="Times New Roman"/>
          <w:bCs/>
          <w:iCs/>
          <w:sz w:val="24"/>
          <w:szCs w:val="24"/>
          <w:lang w:eastAsia="zh-CN"/>
        </w:rPr>
        <w:t xml:space="preserve">NYCHA is experiencing a budget </w:t>
      </w:r>
      <w:r w:rsidR="00A1461A" w:rsidRPr="00D87C0D">
        <w:rPr>
          <w:rFonts w:ascii="Times New Roman" w:eastAsia="Calibri" w:hAnsi="Times New Roman" w:cs="Times New Roman"/>
          <w:bCs/>
          <w:iCs/>
          <w:sz w:val="24"/>
          <w:szCs w:val="24"/>
          <w:lang w:eastAsia="zh-CN"/>
        </w:rPr>
        <w:t>shortfall</w:t>
      </w:r>
      <w:r w:rsidR="00783403" w:rsidRPr="00D87C0D">
        <w:rPr>
          <w:rFonts w:ascii="Times New Roman" w:eastAsia="Calibri" w:hAnsi="Times New Roman" w:cs="Times New Roman"/>
          <w:bCs/>
          <w:iCs/>
          <w:sz w:val="24"/>
          <w:szCs w:val="24"/>
          <w:lang w:eastAsia="zh-CN"/>
        </w:rPr>
        <w:t xml:space="preserve"> </w:t>
      </w:r>
      <w:r w:rsidR="00ED37C6" w:rsidRPr="00D87C0D">
        <w:rPr>
          <w:rFonts w:ascii="Times New Roman" w:eastAsia="Calibri" w:hAnsi="Times New Roman" w:cs="Times New Roman"/>
          <w:bCs/>
          <w:iCs/>
          <w:sz w:val="24"/>
          <w:szCs w:val="24"/>
          <w:lang w:eastAsia="zh-CN"/>
        </w:rPr>
        <w:t xml:space="preserve">which is exacerbated by a drop in </w:t>
      </w:r>
      <w:r w:rsidR="000629D0" w:rsidRPr="00D87C0D">
        <w:rPr>
          <w:rFonts w:ascii="Times New Roman" w:eastAsia="Calibri" w:hAnsi="Times New Roman" w:cs="Times New Roman"/>
          <w:bCs/>
          <w:iCs/>
          <w:sz w:val="24"/>
          <w:szCs w:val="24"/>
          <w:lang w:eastAsia="zh-CN"/>
        </w:rPr>
        <w:t xml:space="preserve">rent </w:t>
      </w:r>
      <w:r w:rsidRPr="00D87C0D">
        <w:rPr>
          <w:rFonts w:ascii="Times New Roman" w:eastAsia="Calibri" w:hAnsi="Times New Roman" w:cs="Times New Roman"/>
          <w:bCs/>
          <w:iCs/>
          <w:sz w:val="24"/>
          <w:szCs w:val="24"/>
          <w:lang w:eastAsia="zh-CN"/>
        </w:rPr>
        <w:t xml:space="preserve">collections due to the pandemic and the </w:t>
      </w:r>
      <w:r w:rsidR="00996AB8" w:rsidRPr="00D87C0D">
        <w:rPr>
          <w:rFonts w:ascii="Times New Roman" w:eastAsia="Calibri" w:hAnsi="Times New Roman" w:cs="Times New Roman"/>
          <w:bCs/>
          <w:iCs/>
          <w:sz w:val="24"/>
          <w:szCs w:val="24"/>
          <w:lang w:eastAsia="zh-CN"/>
        </w:rPr>
        <w:t>exclusion of</w:t>
      </w:r>
      <w:r w:rsidRPr="00D87C0D">
        <w:rPr>
          <w:rFonts w:ascii="Times New Roman" w:eastAsia="Calibri" w:hAnsi="Times New Roman" w:cs="Times New Roman"/>
          <w:bCs/>
          <w:iCs/>
          <w:sz w:val="24"/>
          <w:szCs w:val="24"/>
          <w:lang w:eastAsia="zh-CN"/>
        </w:rPr>
        <w:t xml:space="preserve"> NYCHA residents </w:t>
      </w:r>
      <w:r w:rsidR="00EC7CA5">
        <w:rPr>
          <w:rFonts w:ascii="Times New Roman" w:eastAsia="Calibri" w:hAnsi="Times New Roman" w:cs="Times New Roman"/>
          <w:bCs/>
          <w:iCs/>
          <w:sz w:val="24"/>
          <w:szCs w:val="24"/>
          <w:lang w:eastAsia="zh-CN"/>
        </w:rPr>
        <w:t>from</w:t>
      </w:r>
      <w:r w:rsidR="00EC7CA5" w:rsidRPr="00D87C0D">
        <w:rPr>
          <w:rFonts w:ascii="Times New Roman" w:eastAsia="Calibri" w:hAnsi="Times New Roman" w:cs="Times New Roman"/>
          <w:bCs/>
          <w:iCs/>
          <w:sz w:val="24"/>
          <w:szCs w:val="24"/>
          <w:lang w:eastAsia="zh-CN"/>
        </w:rPr>
        <w:t xml:space="preserve"> </w:t>
      </w:r>
      <w:r w:rsidRPr="00D87C0D">
        <w:rPr>
          <w:rFonts w:ascii="Times New Roman" w:eastAsia="Calibri" w:hAnsi="Times New Roman" w:cs="Times New Roman"/>
          <w:bCs/>
          <w:iCs/>
          <w:sz w:val="24"/>
          <w:szCs w:val="24"/>
          <w:lang w:eastAsia="zh-CN"/>
        </w:rPr>
        <w:t>the Emergency Rental Assistance Program</w:t>
      </w:r>
      <w:r w:rsidR="00EC7CA5">
        <w:rPr>
          <w:rFonts w:ascii="Times New Roman" w:eastAsia="Calibri" w:hAnsi="Times New Roman" w:cs="Times New Roman"/>
          <w:bCs/>
          <w:iCs/>
          <w:sz w:val="24"/>
          <w:szCs w:val="24"/>
          <w:lang w:eastAsia="zh-CN"/>
        </w:rPr>
        <w:t>,</w:t>
      </w:r>
      <w:r w:rsidR="00964104">
        <w:rPr>
          <w:rFonts w:ascii="Times New Roman" w:eastAsia="Calibri" w:hAnsi="Times New Roman" w:cs="Times New Roman"/>
          <w:bCs/>
          <w:iCs/>
          <w:sz w:val="24"/>
          <w:szCs w:val="24"/>
          <w:lang w:eastAsia="zh-CN"/>
        </w:rPr>
        <w:t xml:space="preserve"> which cut off a needed</w:t>
      </w:r>
      <w:r w:rsidR="00996AB8" w:rsidRPr="00D87C0D">
        <w:rPr>
          <w:rFonts w:ascii="Times New Roman" w:eastAsia="Calibri" w:hAnsi="Times New Roman" w:cs="Times New Roman"/>
          <w:bCs/>
          <w:iCs/>
          <w:sz w:val="24"/>
          <w:szCs w:val="24"/>
          <w:lang w:eastAsia="zh-CN"/>
        </w:rPr>
        <w:t xml:space="preserve"> source for tenants to pay arrears</w:t>
      </w:r>
      <w:r w:rsidRPr="00D87C0D">
        <w:rPr>
          <w:rFonts w:ascii="Times New Roman" w:eastAsia="Calibri" w:hAnsi="Times New Roman" w:cs="Times New Roman"/>
          <w:bCs/>
          <w:iCs/>
          <w:sz w:val="24"/>
          <w:szCs w:val="24"/>
          <w:lang w:eastAsia="zh-CN"/>
        </w:rPr>
        <w:t>.</w:t>
      </w:r>
      <w:r w:rsidR="000629D0" w:rsidRPr="00D87C0D">
        <w:rPr>
          <w:rFonts w:ascii="Times New Roman" w:eastAsia="Calibri" w:hAnsi="Times New Roman" w:cs="Times New Roman"/>
          <w:bCs/>
          <w:iCs/>
          <w:sz w:val="24"/>
          <w:szCs w:val="24"/>
          <w:lang w:eastAsia="zh-CN"/>
        </w:rPr>
        <w:t xml:space="preserve"> NYCHA has testified </w:t>
      </w:r>
      <w:r w:rsidR="007950A0" w:rsidRPr="00EE3154">
        <w:rPr>
          <w:rFonts w:ascii="Times New Roman" w:eastAsia="Calibri" w:hAnsi="Times New Roman" w:cs="Times New Roman"/>
          <w:bCs/>
          <w:iCs/>
          <w:sz w:val="24"/>
          <w:szCs w:val="24"/>
          <w:lang w:eastAsia="zh-CN"/>
        </w:rPr>
        <w:t>that this continued budget crisis will impact their operations if not remedied.</w:t>
      </w:r>
      <w:r w:rsidR="00996AB8" w:rsidRPr="00EE3154">
        <w:rPr>
          <w:rStyle w:val="FootnoteReference"/>
          <w:rFonts w:ascii="Times New Roman" w:eastAsia="Calibri" w:hAnsi="Times New Roman" w:cs="Times New Roman"/>
          <w:bCs/>
          <w:iCs/>
          <w:sz w:val="24"/>
          <w:szCs w:val="24"/>
          <w:lang w:eastAsia="zh-CN"/>
        </w:rPr>
        <w:footnoteReference w:id="29"/>
      </w:r>
      <w:r w:rsidR="007950A0" w:rsidRPr="00EE3154">
        <w:rPr>
          <w:rFonts w:ascii="Times New Roman" w:eastAsia="Calibri" w:hAnsi="Times New Roman" w:cs="Times New Roman"/>
          <w:bCs/>
          <w:iCs/>
          <w:sz w:val="24"/>
          <w:szCs w:val="24"/>
          <w:lang w:eastAsia="zh-CN"/>
        </w:rPr>
        <w:t xml:space="preserve"> </w:t>
      </w:r>
      <w:r w:rsidR="007127F6" w:rsidRPr="007127F6">
        <w:rPr>
          <w:rFonts w:ascii="Times New Roman" w:eastAsia="Calibri" w:hAnsi="Times New Roman" w:cs="Times New Roman"/>
          <w:bCs/>
          <w:iCs/>
          <w:sz w:val="24"/>
          <w:szCs w:val="24"/>
          <w:lang w:eastAsia="zh-CN"/>
        </w:rPr>
        <w:t xml:space="preserve">At the same time the Program to Eliminate the Gap in the Mayor’s Fiscal </w:t>
      </w:r>
      <w:r w:rsidR="00A23F1B">
        <w:rPr>
          <w:rFonts w:ascii="Times New Roman" w:eastAsia="Calibri" w:hAnsi="Times New Roman" w:cs="Times New Roman"/>
          <w:bCs/>
          <w:iCs/>
          <w:sz w:val="24"/>
          <w:szCs w:val="24"/>
          <w:lang w:eastAsia="zh-CN"/>
        </w:rPr>
        <w:t xml:space="preserve">Year </w:t>
      </w:r>
      <w:r w:rsidR="007127F6" w:rsidRPr="007127F6">
        <w:rPr>
          <w:rFonts w:ascii="Times New Roman" w:eastAsia="Calibri" w:hAnsi="Times New Roman" w:cs="Times New Roman"/>
          <w:bCs/>
          <w:iCs/>
          <w:sz w:val="24"/>
          <w:szCs w:val="24"/>
          <w:lang w:eastAsia="zh-CN"/>
        </w:rPr>
        <w:t xml:space="preserve">2023 November Plan included a reduction of approximately $31 million dollars over four years to the NYCHA Vacant Unit Readiness Program, which helps prepare and rehabilitate units </w:t>
      </w:r>
      <w:r w:rsidR="007127F6">
        <w:rPr>
          <w:rFonts w:ascii="Times New Roman" w:eastAsia="Calibri" w:hAnsi="Times New Roman" w:cs="Times New Roman"/>
          <w:bCs/>
          <w:iCs/>
          <w:sz w:val="24"/>
          <w:szCs w:val="24"/>
          <w:lang w:eastAsia="zh-CN"/>
        </w:rPr>
        <w:t>for tenants to move back in</w:t>
      </w:r>
      <w:r w:rsidR="00964104">
        <w:rPr>
          <w:rFonts w:ascii="Times New Roman" w:eastAsia="Calibri" w:hAnsi="Times New Roman" w:cs="Times New Roman"/>
          <w:bCs/>
          <w:iCs/>
          <w:sz w:val="24"/>
          <w:szCs w:val="24"/>
          <w:lang w:eastAsia="zh-CN"/>
        </w:rPr>
        <w:t>to</w:t>
      </w:r>
      <w:r w:rsidR="007950A0" w:rsidRPr="00896233">
        <w:rPr>
          <w:rFonts w:ascii="Times New Roman" w:eastAsia="Calibri" w:hAnsi="Times New Roman" w:cs="Times New Roman"/>
          <w:bCs/>
          <w:iCs/>
          <w:sz w:val="24"/>
          <w:szCs w:val="24"/>
          <w:lang w:eastAsia="zh-CN"/>
        </w:rPr>
        <w:t>.</w:t>
      </w:r>
      <w:r w:rsidR="00891EDA" w:rsidRPr="00896233">
        <w:rPr>
          <w:rStyle w:val="FootnoteReference"/>
          <w:rFonts w:ascii="Times New Roman" w:eastAsia="Calibri" w:hAnsi="Times New Roman" w:cs="Times New Roman"/>
          <w:bCs/>
          <w:iCs/>
          <w:sz w:val="24"/>
          <w:szCs w:val="24"/>
          <w:lang w:eastAsia="zh-CN"/>
        </w:rPr>
        <w:footnoteReference w:id="30"/>
      </w:r>
      <w:r w:rsidR="007950A0" w:rsidRPr="00D87C0D">
        <w:rPr>
          <w:rFonts w:ascii="Times New Roman" w:eastAsia="Calibri" w:hAnsi="Times New Roman" w:cs="Times New Roman"/>
          <w:bCs/>
          <w:iCs/>
          <w:sz w:val="24"/>
          <w:szCs w:val="24"/>
          <w:lang w:eastAsia="zh-CN"/>
        </w:rPr>
        <w:t xml:space="preserve"> </w:t>
      </w:r>
      <w:r w:rsidR="007127F6" w:rsidRPr="007127F6">
        <w:rPr>
          <w:rFonts w:ascii="Times New Roman" w:eastAsia="Calibri" w:hAnsi="Times New Roman" w:cs="Times New Roman"/>
          <w:bCs/>
          <w:iCs/>
          <w:sz w:val="24"/>
          <w:szCs w:val="24"/>
          <w:lang w:eastAsia="zh-CN"/>
        </w:rPr>
        <w:t xml:space="preserve">This </w:t>
      </w:r>
      <w:r w:rsidR="00A23F1B">
        <w:rPr>
          <w:rFonts w:ascii="Times New Roman" w:eastAsia="Calibri" w:hAnsi="Times New Roman" w:cs="Times New Roman"/>
          <w:bCs/>
          <w:iCs/>
          <w:sz w:val="24"/>
          <w:szCs w:val="24"/>
          <w:lang w:eastAsia="zh-CN"/>
        </w:rPr>
        <w:t xml:space="preserve">reduced </w:t>
      </w:r>
      <w:r w:rsidR="007127F6" w:rsidRPr="007127F6">
        <w:rPr>
          <w:rFonts w:ascii="Times New Roman" w:eastAsia="Calibri" w:hAnsi="Times New Roman" w:cs="Times New Roman"/>
          <w:bCs/>
          <w:iCs/>
          <w:sz w:val="24"/>
          <w:szCs w:val="24"/>
          <w:lang w:eastAsia="zh-CN"/>
        </w:rPr>
        <w:t>spending on the program may be reflected in the growth in vacant units. Additionally, the vacant units represent a loss in rental income for NYCHA, further exacerbating its ongoing budget crisis. </w:t>
      </w:r>
    </w:p>
    <w:p w14:paraId="555ABAF0" w14:textId="77777777" w:rsidR="00AE1697" w:rsidRPr="00D87C0D" w:rsidRDefault="00E83C57" w:rsidP="00AE1697">
      <w:pPr>
        <w:spacing w:after="0" w:line="480" w:lineRule="auto"/>
        <w:rPr>
          <w:rFonts w:ascii="Times New Roman" w:hAnsi="Times New Roman" w:cs="Times New Roman"/>
          <w:b/>
          <w:i/>
          <w:sz w:val="24"/>
          <w:szCs w:val="24"/>
          <w:u w:val="single"/>
        </w:rPr>
      </w:pPr>
      <w:r w:rsidRPr="00D87C0D">
        <w:rPr>
          <w:rFonts w:ascii="Times New Roman" w:hAnsi="Times New Roman" w:cs="Times New Roman"/>
          <w:b/>
          <w:i/>
          <w:sz w:val="24"/>
          <w:szCs w:val="24"/>
          <w:u w:val="single"/>
        </w:rPr>
        <w:t xml:space="preserve">Conclusion </w:t>
      </w:r>
    </w:p>
    <w:p w14:paraId="22541C5E" w14:textId="0BA5A174" w:rsidR="00AD1BDE" w:rsidRPr="00382CA9" w:rsidRDefault="00E83C57" w:rsidP="00382CA9">
      <w:pPr>
        <w:spacing w:line="480" w:lineRule="auto"/>
        <w:rPr>
          <w:rFonts w:ascii="Times New Roman" w:hAnsi="Times New Roman" w:cs="Times New Roman"/>
        </w:rPr>
      </w:pPr>
      <w:r w:rsidRPr="00D87C0D">
        <w:rPr>
          <w:rFonts w:ascii="Times New Roman" w:hAnsi="Times New Roman" w:cs="Times New Roman"/>
          <w:sz w:val="24"/>
          <w:szCs w:val="24"/>
        </w:rPr>
        <w:tab/>
        <w:t xml:space="preserve">With the immense demand </w:t>
      </w:r>
      <w:r w:rsidR="00964104">
        <w:rPr>
          <w:rFonts w:ascii="Times New Roman" w:hAnsi="Times New Roman" w:cs="Times New Roman"/>
          <w:sz w:val="24"/>
          <w:szCs w:val="24"/>
        </w:rPr>
        <w:t xml:space="preserve">for housing, </w:t>
      </w:r>
      <w:r w:rsidR="009E24C1" w:rsidRPr="00D87C0D">
        <w:rPr>
          <w:rFonts w:ascii="Times New Roman" w:hAnsi="Times New Roman" w:cs="Times New Roman"/>
          <w:sz w:val="24"/>
          <w:szCs w:val="24"/>
        </w:rPr>
        <w:t xml:space="preserve">all available </w:t>
      </w:r>
      <w:r w:rsidR="00964104">
        <w:rPr>
          <w:rFonts w:ascii="Times New Roman" w:hAnsi="Times New Roman" w:cs="Times New Roman"/>
          <w:sz w:val="24"/>
          <w:szCs w:val="24"/>
        </w:rPr>
        <w:t xml:space="preserve">NYCHA </w:t>
      </w:r>
      <w:r w:rsidR="009E24C1" w:rsidRPr="00D87C0D">
        <w:rPr>
          <w:rFonts w:ascii="Times New Roman" w:hAnsi="Times New Roman" w:cs="Times New Roman"/>
          <w:sz w:val="24"/>
          <w:szCs w:val="24"/>
        </w:rPr>
        <w:t xml:space="preserve">apartments should be turned over and filled with tenants as soon as possible. The Committee </w:t>
      </w:r>
      <w:r w:rsidR="008A3B6B" w:rsidRPr="00D87C0D">
        <w:rPr>
          <w:rFonts w:ascii="Times New Roman" w:hAnsi="Times New Roman" w:cs="Times New Roman"/>
          <w:sz w:val="24"/>
          <w:szCs w:val="24"/>
        </w:rPr>
        <w:t xml:space="preserve">expects to </w:t>
      </w:r>
      <w:r w:rsidR="009E24C1" w:rsidRPr="00D87C0D">
        <w:rPr>
          <w:rFonts w:ascii="Times New Roman" w:hAnsi="Times New Roman" w:cs="Times New Roman"/>
          <w:sz w:val="24"/>
          <w:szCs w:val="24"/>
        </w:rPr>
        <w:t>hear from tenants who on the waitlist, in shelters, or awaiting a transfer</w:t>
      </w:r>
      <w:r w:rsidR="008A3B6B" w:rsidRPr="00D87C0D">
        <w:rPr>
          <w:rFonts w:ascii="Times New Roman" w:hAnsi="Times New Roman" w:cs="Times New Roman"/>
          <w:sz w:val="24"/>
          <w:szCs w:val="24"/>
        </w:rPr>
        <w:t>,</w:t>
      </w:r>
      <w:r w:rsidR="009E24C1" w:rsidRPr="00D87C0D">
        <w:rPr>
          <w:rFonts w:ascii="Times New Roman" w:hAnsi="Times New Roman" w:cs="Times New Roman"/>
          <w:sz w:val="24"/>
          <w:szCs w:val="24"/>
        </w:rPr>
        <w:t xml:space="preserve"> on how the extended time to get into </w:t>
      </w:r>
      <w:r w:rsidR="00470DE7" w:rsidRPr="00CD640C">
        <w:rPr>
          <w:rFonts w:ascii="Times New Roman" w:hAnsi="Times New Roman" w:cs="Times New Roman"/>
          <w:sz w:val="24"/>
          <w:szCs w:val="24"/>
        </w:rPr>
        <w:t xml:space="preserve">an </w:t>
      </w:r>
      <w:r w:rsidR="009E24C1" w:rsidRPr="00CD640C">
        <w:rPr>
          <w:rFonts w:ascii="Times New Roman" w:hAnsi="Times New Roman" w:cs="Times New Roman"/>
          <w:sz w:val="24"/>
          <w:szCs w:val="24"/>
        </w:rPr>
        <w:t>apartments has effected them. T</w:t>
      </w:r>
      <w:r w:rsidRPr="00CD640C">
        <w:rPr>
          <w:rFonts w:ascii="Times New Roman" w:hAnsi="Times New Roman" w:cs="Times New Roman"/>
          <w:sz w:val="24"/>
          <w:szCs w:val="24"/>
        </w:rPr>
        <w:t>he Committee</w:t>
      </w:r>
      <w:r w:rsidR="008A3B6B" w:rsidRPr="00CD640C">
        <w:rPr>
          <w:rFonts w:ascii="Times New Roman" w:hAnsi="Times New Roman" w:cs="Times New Roman"/>
          <w:sz w:val="24"/>
          <w:szCs w:val="24"/>
        </w:rPr>
        <w:t xml:space="preserve"> also</w:t>
      </w:r>
      <w:r w:rsidRPr="00CD640C">
        <w:rPr>
          <w:rFonts w:ascii="Times New Roman" w:hAnsi="Times New Roman" w:cs="Times New Roman"/>
          <w:sz w:val="24"/>
          <w:szCs w:val="24"/>
        </w:rPr>
        <w:t xml:space="preserve"> expects to hear testimony from NYCHA providing context and explanation about what is causing </w:t>
      </w:r>
      <w:r w:rsidR="002B3895" w:rsidRPr="00CD640C">
        <w:rPr>
          <w:rFonts w:ascii="Times New Roman" w:hAnsi="Times New Roman" w:cs="Times New Roman"/>
          <w:sz w:val="24"/>
          <w:szCs w:val="24"/>
        </w:rPr>
        <w:t>more</w:t>
      </w:r>
      <w:r w:rsidRPr="00CD640C">
        <w:rPr>
          <w:rFonts w:ascii="Times New Roman" w:hAnsi="Times New Roman" w:cs="Times New Roman"/>
          <w:sz w:val="24"/>
          <w:szCs w:val="24"/>
        </w:rPr>
        <w:t xml:space="preserve"> apartments to stay empty</w:t>
      </w:r>
      <w:r w:rsidR="002B3895" w:rsidRPr="00CD640C">
        <w:rPr>
          <w:rFonts w:ascii="Times New Roman" w:hAnsi="Times New Roman" w:cs="Times New Roman"/>
          <w:sz w:val="24"/>
          <w:szCs w:val="24"/>
        </w:rPr>
        <w:t xml:space="preserve"> for longer</w:t>
      </w:r>
      <w:r w:rsidRPr="00BB6D88">
        <w:rPr>
          <w:rFonts w:ascii="Times New Roman" w:hAnsi="Times New Roman" w:cs="Times New Roman"/>
          <w:sz w:val="24"/>
          <w:szCs w:val="24"/>
        </w:rPr>
        <w:t xml:space="preserve">. The Committee is interested to learn what steps NYCHA is taking to quickly and efficiently </w:t>
      </w:r>
      <w:r w:rsidR="008A3B6B" w:rsidRPr="00BB6D88">
        <w:rPr>
          <w:rFonts w:ascii="Times New Roman" w:hAnsi="Times New Roman" w:cs="Times New Roman"/>
          <w:sz w:val="24"/>
          <w:szCs w:val="24"/>
        </w:rPr>
        <w:t xml:space="preserve">transfer </w:t>
      </w:r>
      <w:r w:rsidRPr="00BB6D88">
        <w:rPr>
          <w:rFonts w:ascii="Times New Roman" w:hAnsi="Times New Roman" w:cs="Times New Roman"/>
          <w:sz w:val="24"/>
          <w:szCs w:val="24"/>
        </w:rPr>
        <w:t xml:space="preserve">tenants or </w:t>
      </w:r>
      <w:r w:rsidR="008A3B6B" w:rsidRPr="00BB6D88">
        <w:rPr>
          <w:rFonts w:ascii="Times New Roman" w:hAnsi="Times New Roman" w:cs="Times New Roman"/>
          <w:sz w:val="24"/>
          <w:szCs w:val="24"/>
        </w:rPr>
        <w:t xml:space="preserve">place </w:t>
      </w:r>
      <w:r w:rsidRPr="00BB6D88">
        <w:rPr>
          <w:rFonts w:ascii="Times New Roman" w:hAnsi="Times New Roman" w:cs="Times New Roman"/>
          <w:sz w:val="24"/>
          <w:szCs w:val="24"/>
        </w:rPr>
        <w:t xml:space="preserve">new </w:t>
      </w:r>
      <w:r w:rsidR="002B3895" w:rsidRPr="00BB6D88">
        <w:rPr>
          <w:rFonts w:ascii="Times New Roman" w:hAnsi="Times New Roman" w:cs="Times New Roman"/>
          <w:sz w:val="24"/>
          <w:szCs w:val="24"/>
        </w:rPr>
        <w:t xml:space="preserve">tenants </w:t>
      </w:r>
      <w:r w:rsidR="00470DE7" w:rsidRPr="00BB6D88">
        <w:rPr>
          <w:rFonts w:ascii="Times New Roman" w:hAnsi="Times New Roman" w:cs="Times New Roman"/>
          <w:sz w:val="24"/>
          <w:szCs w:val="24"/>
        </w:rPr>
        <w:t>from the waiting list</w:t>
      </w:r>
      <w:r w:rsidR="008A3B6B" w:rsidRPr="00BB6D88">
        <w:rPr>
          <w:rFonts w:ascii="Times New Roman" w:hAnsi="Times New Roman" w:cs="Times New Roman"/>
          <w:sz w:val="24"/>
          <w:szCs w:val="24"/>
        </w:rPr>
        <w:t xml:space="preserve"> into units</w:t>
      </w:r>
      <w:r w:rsidR="002B3895" w:rsidRPr="00BB6D88">
        <w:rPr>
          <w:rFonts w:ascii="Times New Roman" w:hAnsi="Times New Roman" w:cs="Times New Roman"/>
          <w:sz w:val="24"/>
          <w:szCs w:val="24"/>
        </w:rPr>
        <w:t>. Finally, t</w:t>
      </w:r>
      <w:r w:rsidRPr="00BB6D88">
        <w:rPr>
          <w:rFonts w:ascii="Times New Roman" w:hAnsi="Times New Roman" w:cs="Times New Roman"/>
          <w:sz w:val="24"/>
          <w:szCs w:val="24"/>
        </w:rPr>
        <w:t xml:space="preserve">he Committee </w:t>
      </w:r>
      <w:r w:rsidR="008A3B6B" w:rsidRPr="00BB6D88">
        <w:rPr>
          <w:rFonts w:ascii="Times New Roman" w:hAnsi="Times New Roman" w:cs="Times New Roman"/>
          <w:sz w:val="24"/>
          <w:szCs w:val="24"/>
        </w:rPr>
        <w:t xml:space="preserve">will </w:t>
      </w:r>
      <w:r w:rsidRPr="00BB6D88">
        <w:rPr>
          <w:rFonts w:ascii="Times New Roman" w:hAnsi="Times New Roman" w:cs="Times New Roman"/>
          <w:sz w:val="24"/>
          <w:szCs w:val="24"/>
        </w:rPr>
        <w:t>look to understand what policies and procedures will be in place for vacancies in developments going through the</w:t>
      </w:r>
      <w:r w:rsidR="002B3895" w:rsidRPr="00BB6D88">
        <w:rPr>
          <w:rFonts w:ascii="Times New Roman" w:hAnsi="Times New Roman" w:cs="Times New Roman"/>
          <w:sz w:val="24"/>
          <w:szCs w:val="24"/>
        </w:rPr>
        <w:t xml:space="preserve"> PACT Program or</w:t>
      </w:r>
      <w:r w:rsidR="008A3B6B" w:rsidRPr="00BB6D88">
        <w:rPr>
          <w:rFonts w:ascii="Times New Roman" w:hAnsi="Times New Roman" w:cs="Times New Roman"/>
          <w:sz w:val="24"/>
          <w:szCs w:val="24"/>
        </w:rPr>
        <w:t>,</w:t>
      </w:r>
      <w:r w:rsidR="002B3895" w:rsidRPr="00BB6D88">
        <w:rPr>
          <w:rFonts w:ascii="Times New Roman" w:hAnsi="Times New Roman" w:cs="Times New Roman"/>
          <w:sz w:val="24"/>
          <w:szCs w:val="24"/>
        </w:rPr>
        <w:t xml:space="preserve"> in the future</w:t>
      </w:r>
      <w:r w:rsidR="008A3B6B" w:rsidRPr="00BB6D88">
        <w:rPr>
          <w:rFonts w:ascii="Times New Roman" w:hAnsi="Times New Roman" w:cs="Times New Roman"/>
          <w:sz w:val="24"/>
          <w:szCs w:val="24"/>
        </w:rPr>
        <w:t>,</w:t>
      </w:r>
      <w:r w:rsidR="002B3895" w:rsidRPr="00BB6D88">
        <w:rPr>
          <w:rFonts w:ascii="Times New Roman" w:hAnsi="Times New Roman" w:cs="Times New Roman"/>
          <w:sz w:val="24"/>
          <w:szCs w:val="24"/>
        </w:rPr>
        <w:t xml:space="preserve"> into</w:t>
      </w:r>
      <w:r w:rsidRPr="00BB6D88">
        <w:rPr>
          <w:rFonts w:ascii="Times New Roman" w:hAnsi="Times New Roman" w:cs="Times New Roman"/>
          <w:sz w:val="24"/>
          <w:szCs w:val="24"/>
        </w:rPr>
        <w:t xml:space="preserve"> the Public Housing Preservation Trust</w:t>
      </w:r>
      <w:r w:rsidRPr="00EE3154">
        <w:rPr>
          <w:rFonts w:ascii="Times New Roman" w:hAnsi="Times New Roman" w:cs="Times New Roman"/>
          <w:sz w:val="24"/>
          <w:szCs w:val="24"/>
        </w:rPr>
        <w:t xml:space="preserve">. </w:t>
      </w:r>
    </w:p>
    <w:sectPr w:rsidR="00AD1BDE" w:rsidRPr="00382CA9">
      <w:headerReference w:type="even" r:id="rId12"/>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6C100" w14:textId="77777777" w:rsidR="00B23291" w:rsidRDefault="00B23291" w:rsidP="00AE1697">
      <w:pPr>
        <w:spacing w:after="0" w:line="240" w:lineRule="auto"/>
      </w:pPr>
      <w:r>
        <w:separator/>
      </w:r>
    </w:p>
  </w:endnote>
  <w:endnote w:type="continuationSeparator" w:id="0">
    <w:p w14:paraId="39BBEF8A" w14:textId="77777777" w:rsidR="00B23291" w:rsidRDefault="00B23291" w:rsidP="00AE1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225363259"/>
      <w:docPartObj>
        <w:docPartGallery w:val="Page Numbers (Bottom of Page)"/>
        <w:docPartUnique/>
      </w:docPartObj>
    </w:sdtPr>
    <w:sdtEndPr>
      <w:rPr>
        <w:noProof/>
      </w:rPr>
    </w:sdtEndPr>
    <w:sdtContent>
      <w:p w14:paraId="416F5441" w14:textId="6F3CDD77" w:rsidR="00F25631" w:rsidRPr="00C1764B" w:rsidRDefault="00AE1697">
        <w:pPr>
          <w:pStyle w:val="Footer"/>
          <w:jc w:val="center"/>
          <w:rPr>
            <w:rFonts w:ascii="Times New Roman" w:hAnsi="Times New Roman" w:cs="Times New Roman"/>
            <w:sz w:val="24"/>
            <w:szCs w:val="24"/>
          </w:rPr>
        </w:pPr>
        <w:r w:rsidRPr="00C1764B">
          <w:rPr>
            <w:rFonts w:ascii="Times New Roman" w:hAnsi="Times New Roman" w:cs="Times New Roman"/>
            <w:sz w:val="24"/>
            <w:szCs w:val="24"/>
          </w:rPr>
          <w:fldChar w:fldCharType="begin"/>
        </w:r>
        <w:r w:rsidRPr="00C1764B">
          <w:rPr>
            <w:rFonts w:ascii="Times New Roman" w:hAnsi="Times New Roman" w:cs="Times New Roman"/>
            <w:sz w:val="24"/>
            <w:szCs w:val="24"/>
          </w:rPr>
          <w:instrText xml:space="preserve"> PAGE   \* MERGEFORMAT </w:instrText>
        </w:r>
        <w:r w:rsidRPr="00C1764B">
          <w:rPr>
            <w:rFonts w:ascii="Times New Roman" w:hAnsi="Times New Roman" w:cs="Times New Roman"/>
            <w:sz w:val="24"/>
            <w:szCs w:val="24"/>
          </w:rPr>
          <w:fldChar w:fldCharType="separate"/>
        </w:r>
        <w:r w:rsidR="008F303A">
          <w:rPr>
            <w:rFonts w:ascii="Times New Roman" w:hAnsi="Times New Roman" w:cs="Times New Roman"/>
            <w:noProof/>
            <w:sz w:val="24"/>
            <w:szCs w:val="24"/>
          </w:rPr>
          <w:t>3</w:t>
        </w:r>
        <w:r w:rsidRPr="00C1764B">
          <w:rPr>
            <w:rFonts w:ascii="Times New Roman" w:hAnsi="Times New Roman" w:cs="Times New Roman"/>
            <w:noProof/>
            <w:sz w:val="24"/>
            <w:szCs w:val="24"/>
          </w:rPr>
          <w:fldChar w:fldCharType="end"/>
        </w:r>
      </w:p>
    </w:sdtContent>
  </w:sdt>
  <w:p w14:paraId="67001A54" w14:textId="77777777" w:rsidR="00F25631" w:rsidRPr="00C1764B" w:rsidRDefault="00F25631">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789BF" w14:textId="77777777" w:rsidR="00B23291" w:rsidRDefault="00B23291" w:rsidP="00AE1697">
      <w:pPr>
        <w:spacing w:after="0" w:line="240" w:lineRule="auto"/>
      </w:pPr>
      <w:r>
        <w:separator/>
      </w:r>
    </w:p>
  </w:footnote>
  <w:footnote w:type="continuationSeparator" w:id="0">
    <w:p w14:paraId="2EC28714" w14:textId="77777777" w:rsidR="00B23291" w:rsidRDefault="00B23291" w:rsidP="00AE1697">
      <w:pPr>
        <w:spacing w:after="0" w:line="240" w:lineRule="auto"/>
      </w:pPr>
      <w:r>
        <w:continuationSeparator/>
      </w:r>
    </w:p>
  </w:footnote>
  <w:footnote w:id="1">
    <w:p w14:paraId="1D372F8C" w14:textId="262541AB" w:rsidR="00AE1697" w:rsidRPr="00541DD7" w:rsidRDefault="00AE1697" w:rsidP="00AE1697">
      <w:pPr>
        <w:pStyle w:val="FootnoteText"/>
        <w:rPr>
          <w:rFonts w:ascii="Times New Roman" w:hAnsi="Times New Roman"/>
        </w:rPr>
      </w:pPr>
      <w:r w:rsidRPr="00541DD7">
        <w:rPr>
          <w:rStyle w:val="FootnoteReference"/>
          <w:rFonts w:ascii="Times New Roman" w:hAnsi="Times New Roman"/>
        </w:rPr>
        <w:footnoteRef/>
      </w:r>
      <w:r w:rsidRPr="00541DD7">
        <w:rPr>
          <w:rFonts w:ascii="Times New Roman" w:hAnsi="Times New Roman"/>
        </w:rPr>
        <w:t xml:space="preserve"> Ferre-Sadurni, Luis, “The Rise and Fall of New York Public Housing: An Oral History,” The New York Times, </w:t>
      </w:r>
      <w:r w:rsidRPr="00541DD7">
        <w:rPr>
          <w:rFonts w:ascii="Times New Roman" w:hAnsi="Times New Roman"/>
          <w:i/>
        </w:rPr>
        <w:t xml:space="preserve">available at </w:t>
      </w:r>
      <w:r w:rsidRPr="00541DD7">
        <w:rPr>
          <w:rFonts w:ascii="Times New Roman" w:hAnsi="Times New Roman"/>
          <w:color w:val="0000FF"/>
          <w:u w:val="single"/>
        </w:rPr>
        <w:t>https://www.nytimes.com/interactive/2018/06/25/nyregion/new-york-city-public-housing-history.html.</w:t>
      </w:r>
    </w:p>
  </w:footnote>
  <w:footnote w:id="2">
    <w:p w14:paraId="6927E1C7" w14:textId="1B38CF75" w:rsidR="00AE1697" w:rsidRPr="00541DD7" w:rsidRDefault="00AE1697" w:rsidP="00AE1697">
      <w:pPr>
        <w:pStyle w:val="FootnoteText"/>
        <w:rPr>
          <w:rFonts w:ascii="Times New Roman" w:hAnsi="Times New Roman"/>
        </w:rPr>
      </w:pPr>
      <w:r w:rsidRPr="00541DD7">
        <w:rPr>
          <w:rStyle w:val="FootnoteCharacters"/>
          <w:rFonts w:ascii="Times New Roman" w:hAnsi="Times New Roman"/>
        </w:rPr>
        <w:footnoteRef/>
      </w:r>
      <w:r w:rsidRPr="00541DD7">
        <w:rPr>
          <w:rFonts w:ascii="Times New Roman" w:hAnsi="Times New Roman"/>
        </w:rPr>
        <w:t xml:space="preserve"> Housing Act of 1937, </w:t>
      </w:r>
      <w:r w:rsidRPr="00541DD7">
        <w:rPr>
          <w:rFonts w:ascii="Times New Roman" w:hAnsi="Times New Roman"/>
          <w:i/>
        </w:rPr>
        <w:t>available at</w:t>
      </w:r>
      <w:r w:rsidRPr="00541DD7">
        <w:rPr>
          <w:rFonts w:ascii="Times New Roman" w:hAnsi="Times New Roman"/>
        </w:rPr>
        <w:t xml:space="preserve"> </w:t>
      </w:r>
      <w:hyperlink r:id="rId1" w:history="1">
        <w:r w:rsidRPr="00541DD7">
          <w:rPr>
            <w:rStyle w:val="Hyperlink"/>
            <w:rFonts w:ascii="Times New Roman" w:hAnsi="Times New Roman"/>
          </w:rPr>
          <w:t>https://www.gpo.gov/fdsys/pkg/USCODE-2009-title42/pdf/USCODE-2009-title42-chap8.pdf</w:t>
        </w:r>
      </w:hyperlink>
      <w:r w:rsidRPr="00541DD7">
        <w:rPr>
          <w:rFonts w:ascii="Times New Roman" w:hAnsi="Times New Roman"/>
        </w:rPr>
        <w:t xml:space="preserve">. </w:t>
      </w:r>
      <w:r w:rsidR="00541DD7" w:rsidRPr="00541DD7">
        <w:rPr>
          <w:rFonts w:ascii="Times New Roman" w:hAnsi="Times New Roman"/>
        </w:rPr>
        <w:t>Last accessed on 01/25/202</w:t>
      </w:r>
      <w:r w:rsidR="00382CA9">
        <w:rPr>
          <w:rFonts w:ascii="Times New Roman" w:hAnsi="Times New Roman"/>
        </w:rPr>
        <w:t>3</w:t>
      </w:r>
      <w:r w:rsidR="00541DD7" w:rsidRPr="00541DD7">
        <w:rPr>
          <w:rFonts w:ascii="Times New Roman" w:hAnsi="Times New Roman"/>
        </w:rPr>
        <w:t>.</w:t>
      </w:r>
    </w:p>
  </w:footnote>
  <w:footnote w:id="3">
    <w:p w14:paraId="3A0D79EB" w14:textId="77777777" w:rsidR="00AE1697" w:rsidRPr="00541DD7" w:rsidRDefault="00AE1697" w:rsidP="00AE1697">
      <w:pPr>
        <w:pStyle w:val="FootnoteText"/>
        <w:rPr>
          <w:rFonts w:ascii="Times New Roman" w:hAnsi="Times New Roman"/>
        </w:rPr>
      </w:pPr>
      <w:r w:rsidRPr="00541DD7">
        <w:rPr>
          <w:rStyle w:val="FootnoteCharacters"/>
          <w:rFonts w:ascii="Times New Roman" w:hAnsi="Times New Roman"/>
        </w:rPr>
        <w:footnoteRef/>
      </w:r>
      <w:r w:rsidRPr="00541DD7">
        <w:rPr>
          <w:rFonts w:ascii="Times New Roman" w:eastAsia="Times New Roman" w:hAnsi="Times New Roman"/>
        </w:rPr>
        <w:t xml:space="preserve"> </w:t>
      </w:r>
      <w:r w:rsidRPr="00541DD7">
        <w:rPr>
          <w:rFonts w:ascii="Times New Roman" w:hAnsi="Times New Roman"/>
        </w:rPr>
        <w:t>Marcuse, 353-54; J.A. Stoloff, A Brief History of Public Housing, Paper presented at August 14 meeting of the American Sociological Association, at 3 (2004).</w:t>
      </w:r>
    </w:p>
  </w:footnote>
  <w:footnote w:id="4">
    <w:p w14:paraId="320AF20E" w14:textId="77777777" w:rsidR="00AE1697" w:rsidRPr="00541DD7" w:rsidRDefault="00AE1697" w:rsidP="00AE1697">
      <w:pPr>
        <w:pStyle w:val="FootnoteText"/>
        <w:rPr>
          <w:rFonts w:ascii="Times New Roman" w:hAnsi="Times New Roman"/>
        </w:rPr>
      </w:pPr>
      <w:r w:rsidRPr="00541DD7">
        <w:rPr>
          <w:rStyle w:val="FootnoteCharacters"/>
          <w:rFonts w:ascii="Times New Roman" w:hAnsi="Times New Roman"/>
        </w:rPr>
        <w:footnoteRef/>
      </w:r>
      <w:r w:rsidRPr="00541DD7">
        <w:rPr>
          <w:rFonts w:ascii="Times New Roman" w:eastAsia="Times New Roman" w:hAnsi="Times New Roman"/>
        </w:rPr>
        <w:t xml:space="preserve"> </w:t>
      </w:r>
      <w:r w:rsidRPr="00541DD7">
        <w:rPr>
          <w:rFonts w:ascii="Times New Roman" w:hAnsi="Times New Roman"/>
        </w:rPr>
        <w:t xml:space="preserve">Marcuse, 354; Stoloff, 1; </w:t>
      </w:r>
      <w:r w:rsidRPr="00541DD7">
        <w:rPr>
          <w:rFonts w:ascii="Times New Roman" w:hAnsi="Times New Roman"/>
          <w:i/>
        </w:rPr>
        <w:t>see also</w:t>
      </w:r>
      <w:r w:rsidRPr="00541DD7">
        <w:rPr>
          <w:rFonts w:ascii="Times New Roman" w:hAnsi="Times New Roman"/>
        </w:rPr>
        <w:t xml:space="preserve"> Judith D. Feins, et al., Revised Methods of Providing Federal Funds for Public Housing Agencies, US Department of Housing and Urban Development, at 9 (1994).</w:t>
      </w:r>
    </w:p>
  </w:footnote>
  <w:footnote w:id="5">
    <w:p w14:paraId="68F4DA13" w14:textId="72004777" w:rsidR="00AE1697" w:rsidRPr="00432D2B" w:rsidRDefault="00AE1697" w:rsidP="00AE1697">
      <w:pPr>
        <w:pStyle w:val="FootnoteText"/>
        <w:rPr>
          <w:rFonts w:ascii="Times New Roman" w:hAnsi="Times New Roman"/>
        </w:rPr>
      </w:pPr>
      <w:r w:rsidRPr="00541DD7">
        <w:rPr>
          <w:rStyle w:val="FootnoteCharacters"/>
          <w:rFonts w:ascii="Times New Roman" w:hAnsi="Times New Roman"/>
        </w:rPr>
        <w:footnoteRef/>
      </w:r>
      <w:r w:rsidRPr="00541DD7">
        <w:rPr>
          <w:rFonts w:ascii="Times New Roman" w:eastAsia="Times New Roman" w:hAnsi="Times New Roman"/>
        </w:rPr>
        <w:t xml:space="preserve"> </w:t>
      </w:r>
      <w:r w:rsidRPr="00541DD7">
        <w:rPr>
          <w:rFonts w:ascii="Times New Roman" w:hAnsi="Times New Roman"/>
          <w:i/>
        </w:rPr>
        <w:t>See</w:t>
      </w:r>
      <w:r w:rsidRPr="00541DD7">
        <w:rPr>
          <w:rFonts w:ascii="Times New Roman" w:hAnsi="Times New Roman"/>
        </w:rPr>
        <w:t xml:space="preserve"> NYCHA Fact Sheet, </w:t>
      </w:r>
      <w:r w:rsidRPr="00541DD7">
        <w:rPr>
          <w:rFonts w:ascii="Times New Roman" w:hAnsi="Times New Roman"/>
          <w:i/>
        </w:rPr>
        <w:t>available at</w:t>
      </w:r>
      <w:r w:rsidRPr="00541DD7">
        <w:rPr>
          <w:rFonts w:ascii="Times New Roman" w:hAnsi="Times New Roman"/>
        </w:rPr>
        <w:t xml:space="preserve"> </w:t>
      </w:r>
      <w:hyperlink r:id="rId2" w:history="1">
        <w:r w:rsidRPr="00541DD7">
          <w:rPr>
            <w:rStyle w:val="Hyperlink"/>
            <w:rFonts w:ascii="Times New Roman" w:hAnsi="Times New Roman"/>
          </w:rPr>
          <w:t>https://www1.nyc.gov/assets/nycha/downloads/pdf/NYCHA_Fact_Sheet_2022.pdf</w:t>
        </w:r>
      </w:hyperlink>
      <w:r w:rsidRPr="00541DD7">
        <w:rPr>
          <w:rFonts w:ascii="Times New Roman" w:hAnsi="Times New Roman"/>
        </w:rPr>
        <w:t xml:space="preserve">. </w:t>
      </w:r>
      <w:r w:rsidR="00541DD7" w:rsidRPr="00541DD7">
        <w:rPr>
          <w:rFonts w:ascii="Times New Roman" w:hAnsi="Times New Roman"/>
        </w:rPr>
        <w:t>Last accessed on 01/25/202</w:t>
      </w:r>
      <w:r w:rsidR="00382CA9">
        <w:rPr>
          <w:rFonts w:ascii="Times New Roman" w:hAnsi="Times New Roman"/>
        </w:rPr>
        <w:t>3</w:t>
      </w:r>
      <w:r w:rsidR="00541DD7" w:rsidRPr="00541DD7">
        <w:rPr>
          <w:rFonts w:ascii="Times New Roman" w:hAnsi="Times New Roman"/>
        </w:rPr>
        <w:t>.</w:t>
      </w:r>
    </w:p>
  </w:footnote>
  <w:footnote w:id="6">
    <w:p w14:paraId="145F06B0" w14:textId="3598CFFA" w:rsidR="00695F3B" w:rsidRPr="00541DD7" w:rsidRDefault="00695F3B">
      <w:pPr>
        <w:pStyle w:val="FootnoteText"/>
        <w:rPr>
          <w:rFonts w:ascii="Times New Roman" w:hAnsi="Times New Roman"/>
        </w:rPr>
      </w:pPr>
      <w:r w:rsidRPr="00541DD7">
        <w:rPr>
          <w:rStyle w:val="FootnoteReference"/>
          <w:rFonts w:ascii="Times New Roman" w:hAnsi="Times New Roman"/>
        </w:rPr>
        <w:footnoteRef/>
      </w:r>
      <w:r w:rsidRPr="00541DD7">
        <w:rPr>
          <w:rFonts w:ascii="Times New Roman" w:hAnsi="Times New Roman"/>
        </w:rPr>
        <w:t xml:space="preserve"> NYCHA Fact Sheet, </w:t>
      </w:r>
      <w:r w:rsidRPr="00541DD7">
        <w:rPr>
          <w:rFonts w:ascii="Times New Roman" w:hAnsi="Times New Roman"/>
          <w:i/>
        </w:rPr>
        <w:t>available at</w:t>
      </w:r>
      <w:r w:rsidRPr="00541DD7">
        <w:rPr>
          <w:rFonts w:ascii="Times New Roman" w:hAnsi="Times New Roman"/>
        </w:rPr>
        <w:t xml:space="preserve"> </w:t>
      </w:r>
      <w:hyperlink r:id="rId3" w:history="1">
        <w:r w:rsidRPr="00541DD7">
          <w:rPr>
            <w:rStyle w:val="Hyperlink"/>
            <w:rFonts w:ascii="Times New Roman" w:hAnsi="Times New Roman"/>
          </w:rPr>
          <w:t>https://www1.nyc.gov/assets/nycha/downloads/pdf/NYCHA_Fact_Sheet_2022.pdf</w:t>
        </w:r>
      </w:hyperlink>
      <w:r w:rsidRPr="00541DD7">
        <w:rPr>
          <w:rFonts w:ascii="Times New Roman" w:hAnsi="Times New Roman"/>
        </w:rPr>
        <w:t>.</w:t>
      </w:r>
      <w:r w:rsidR="00541DD7" w:rsidRPr="00541DD7">
        <w:rPr>
          <w:rFonts w:ascii="Times New Roman" w:hAnsi="Times New Roman"/>
        </w:rPr>
        <w:t xml:space="preserve"> Last accessed on 01/25/202</w:t>
      </w:r>
      <w:r w:rsidR="00382CA9">
        <w:rPr>
          <w:rFonts w:ascii="Times New Roman" w:hAnsi="Times New Roman"/>
        </w:rPr>
        <w:t>3</w:t>
      </w:r>
      <w:r w:rsidR="00541DD7" w:rsidRPr="00541DD7">
        <w:rPr>
          <w:rFonts w:ascii="Times New Roman" w:hAnsi="Times New Roman"/>
        </w:rPr>
        <w:t>.</w:t>
      </w:r>
    </w:p>
  </w:footnote>
  <w:footnote w:id="7">
    <w:p w14:paraId="5FD453B8" w14:textId="61F12826" w:rsidR="00A807AC" w:rsidRPr="00541DD7" w:rsidRDefault="00A807AC">
      <w:pPr>
        <w:pStyle w:val="FootnoteText"/>
      </w:pPr>
      <w:r w:rsidRPr="00541DD7">
        <w:rPr>
          <w:rStyle w:val="FootnoteReference"/>
          <w:rFonts w:ascii="Times New Roman" w:hAnsi="Times New Roman"/>
        </w:rPr>
        <w:footnoteRef/>
      </w:r>
      <w:r w:rsidRPr="00541DD7">
        <w:rPr>
          <w:rFonts w:ascii="Times New Roman" w:hAnsi="Times New Roman"/>
        </w:rPr>
        <w:t xml:space="preserve"> Mayor’s Management Report, NYCHA Occupancy Rate. </w:t>
      </w:r>
      <w:r w:rsidRPr="00541DD7">
        <w:rPr>
          <w:rFonts w:ascii="Times New Roman" w:hAnsi="Times New Roman"/>
          <w:i/>
        </w:rPr>
        <w:t xml:space="preserve">Available at </w:t>
      </w:r>
      <w:hyperlink r:id="rId4" w:history="1">
        <w:r w:rsidRPr="00541DD7">
          <w:rPr>
            <w:rStyle w:val="Hyperlink"/>
            <w:rFonts w:ascii="Times New Roman" w:hAnsi="Times New Roman"/>
          </w:rPr>
          <w:t>https://dmmr.nyc.gov/city-services/promoting-viable-communities-and-neighborhoods/new-york-city-housing-authority/3177</w:t>
        </w:r>
      </w:hyperlink>
      <w:r w:rsidRPr="00541DD7">
        <w:rPr>
          <w:rFonts w:ascii="Times New Roman" w:hAnsi="Times New Roman"/>
        </w:rPr>
        <w:t>.</w:t>
      </w:r>
      <w:r w:rsidRPr="00541DD7">
        <w:rPr>
          <w:rFonts w:ascii="Times New Roman" w:hAnsi="Times New Roman"/>
          <w:i/>
        </w:rPr>
        <w:t xml:space="preserve"> </w:t>
      </w:r>
      <w:r w:rsidR="00541DD7" w:rsidRPr="00541DD7">
        <w:rPr>
          <w:rFonts w:ascii="Times New Roman" w:hAnsi="Times New Roman"/>
        </w:rPr>
        <w:t>Last accessed on 01/25/202</w:t>
      </w:r>
      <w:r w:rsidR="00382CA9">
        <w:rPr>
          <w:rFonts w:ascii="Times New Roman" w:hAnsi="Times New Roman"/>
        </w:rPr>
        <w:t>3</w:t>
      </w:r>
      <w:r w:rsidR="00541DD7" w:rsidRPr="00541DD7">
        <w:rPr>
          <w:rFonts w:ascii="Times New Roman" w:hAnsi="Times New Roman"/>
        </w:rPr>
        <w:t>.</w:t>
      </w:r>
    </w:p>
  </w:footnote>
  <w:footnote w:id="8">
    <w:p w14:paraId="62259B9A" w14:textId="40BFA6A3" w:rsidR="00A807AC" w:rsidRPr="00541DD7" w:rsidRDefault="00A807AC">
      <w:pPr>
        <w:pStyle w:val="FootnoteText"/>
        <w:rPr>
          <w:rFonts w:ascii="Times New Roman" w:hAnsi="Times New Roman"/>
        </w:rPr>
      </w:pPr>
      <w:r w:rsidRPr="00541DD7">
        <w:rPr>
          <w:rStyle w:val="FootnoteReference"/>
          <w:rFonts w:ascii="Times New Roman" w:hAnsi="Times New Roman"/>
        </w:rPr>
        <w:footnoteRef/>
      </w:r>
      <w:r w:rsidRPr="00541DD7">
        <w:rPr>
          <w:rFonts w:ascii="Times New Roman" w:hAnsi="Times New Roman"/>
        </w:rPr>
        <w:t xml:space="preserve"> NYCHA Vacancy data available at </w:t>
      </w:r>
      <w:hyperlink r:id="rId5" w:history="1">
        <w:r w:rsidR="00541DD7" w:rsidRPr="00541DD7">
          <w:rPr>
            <w:rStyle w:val="Hyperlink"/>
            <w:rFonts w:ascii="Times New Roman" w:hAnsi="Times New Roman"/>
          </w:rPr>
          <w:t>https://eapps.nycha.info/NychaMetrics/Charts/PublicHousingChartsTabs/?section=public_housing&amp;tab=tab_repairs</w:t>
        </w:r>
      </w:hyperlink>
      <w:r w:rsidR="00541DD7" w:rsidRPr="00541DD7">
        <w:rPr>
          <w:rFonts w:ascii="Times New Roman" w:hAnsi="Times New Roman"/>
        </w:rPr>
        <w:t>. Last accessed on 01/25/202</w:t>
      </w:r>
      <w:r w:rsidR="00382CA9">
        <w:rPr>
          <w:rFonts w:ascii="Times New Roman" w:hAnsi="Times New Roman"/>
        </w:rPr>
        <w:t>3</w:t>
      </w:r>
      <w:r w:rsidR="00541DD7" w:rsidRPr="00541DD7">
        <w:rPr>
          <w:rFonts w:ascii="Times New Roman" w:hAnsi="Times New Roman"/>
        </w:rPr>
        <w:t xml:space="preserve">. </w:t>
      </w:r>
    </w:p>
  </w:footnote>
  <w:footnote w:id="9">
    <w:p w14:paraId="1C90441D" w14:textId="77777777" w:rsidR="001C35CE" w:rsidRPr="00541DD7" w:rsidRDefault="001C35CE">
      <w:pPr>
        <w:pStyle w:val="FootnoteText"/>
        <w:rPr>
          <w:rFonts w:ascii="Times New Roman" w:hAnsi="Times New Roman"/>
        </w:rPr>
      </w:pPr>
      <w:r w:rsidRPr="00541DD7">
        <w:rPr>
          <w:rStyle w:val="FootnoteReference"/>
          <w:rFonts w:ascii="Times New Roman" w:hAnsi="Times New Roman"/>
        </w:rPr>
        <w:footnoteRef/>
      </w:r>
      <w:r w:rsidRPr="00541DD7">
        <w:rPr>
          <w:rFonts w:ascii="Times New Roman" w:hAnsi="Times New Roman"/>
        </w:rPr>
        <w:t xml:space="preserve"> The number of app</w:t>
      </w:r>
      <w:r w:rsidR="00742C3E" w:rsidRPr="00541DD7">
        <w:rPr>
          <w:rFonts w:ascii="Times New Roman" w:hAnsi="Times New Roman"/>
        </w:rPr>
        <w:t xml:space="preserve">licants placed in public housing dropped below 3,000 for the first time for which data in the Mayor’s Management Report are available. </w:t>
      </w:r>
    </w:p>
  </w:footnote>
  <w:footnote w:id="10">
    <w:p w14:paraId="6591CC86" w14:textId="035D2FF1" w:rsidR="00182DD9" w:rsidRPr="00541DD7" w:rsidRDefault="00182DD9">
      <w:pPr>
        <w:pStyle w:val="FootnoteText"/>
        <w:rPr>
          <w:rFonts w:ascii="Times New Roman" w:hAnsi="Times New Roman"/>
          <w:u w:val="single"/>
        </w:rPr>
      </w:pPr>
      <w:r w:rsidRPr="00541DD7">
        <w:rPr>
          <w:rStyle w:val="FootnoteReference"/>
          <w:rFonts w:ascii="Times New Roman" w:hAnsi="Times New Roman"/>
        </w:rPr>
        <w:footnoteRef/>
      </w:r>
      <w:r w:rsidRPr="00541DD7">
        <w:rPr>
          <w:rFonts w:ascii="Times New Roman" w:hAnsi="Times New Roman"/>
        </w:rPr>
        <w:t xml:space="preserve"> City of New York Office of the Comptroller, </w:t>
      </w:r>
      <w:r w:rsidRPr="00541DD7">
        <w:rPr>
          <w:rFonts w:ascii="Times New Roman" w:hAnsi="Times New Roman"/>
          <w:i/>
        </w:rPr>
        <w:t>Audit Report on the New York City Housing Authority’s Management of Vacant Apartments</w:t>
      </w:r>
      <w:r w:rsidRPr="00541DD7">
        <w:rPr>
          <w:rFonts w:ascii="Times New Roman" w:hAnsi="Times New Roman"/>
        </w:rPr>
        <w:t xml:space="preserve">, June 24, 2015. Available at </w:t>
      </w:r>
      <w:hyperlink r:id="rId6" w:history="1">
        <w:r w:rsidRPr="00541DD7">
          <w:rPr>
            <w:rStyle w:val="Hyperlink"/>
            <w:rFonts w:ascii="Times New Roman" w:hAnsi="Times New Roman"/>
          </w:rPr>
          <w:t>https://comptroller.nyc.gov/reports/audit-report-on-the-new-york-city-housing-authoritys-management-of-vacant-apartments/</w:t>
        </w:r>
      </w:hyperlink>
      <w:r w:rsidRPr="00541DD7">
        <w:rPr>
          <w:rFonts w:ascii="Times New Roman" w:hAnsi="Times New Roman"/>
        </w:rPr>
        <w:t>.</w:t>
      </w:r>
      <w:r w:rsidR="00541DD7" w:rsidRPr="00541DD7">
        <w:rPr>
          <w:rFonts w:ascii="Times New Roman" w:hAnsi="Times New Roman"/>
        </w:rPr>
        <w:t xml:space="preserve"> Last accessed on 01/25/2025.</w:t>
      </w:r>
    </w:p>
  </w:footnote>
  <w:footnote w:id="11">
    <w:p w14:paraId="25600F2B" w14:textId="77777777" w:rsidR="00C7261B" w:rsidRPr="00541DD7" w:rsidRDefault="00C7261B">
      <w:pPr>
        <w:pStyle w:val="FootnoteText"/>
        <w:rPr>
          <w:rFonts w:ascii="Times New Roman" w:hAnsi="Times New Roman"/>
        </w:rPr>
      </w:pPr>
      <w:r w:rsidRPr="00541DD7">
        <w:rPr>
          <w:rStyle w:val="FootnoteReference"/>
          <w:rFonts w:ascii="Times New Roman" w:hAnsi="Times New Roman"/>
        </w:rPr>
        <w:footnoteRef/>
      </w:r>
      <w:r w:rsidRPr="00541DD7">
        <w:rPr>
          <w:rFonts w:ascii="Times New Roman" w:hAnsi="Times New Roman"/>
        </w:rPr>
        <w:t xml:space="preserve"> </w:t>
      </w:r>
      <w:r w:rsidRPr="00541DD7">
        <w:rPr>
          <w:rFonts w:ascii="Times New Roman" w:hAnsi="Times New Roman"/>
          <w:i/>
        </w:rPr>
        <w:t>Id</w:t>
      </w:r>
      <w:r w:rsidRPr="00541DD7">
        <w:rPr>
          <w:rFonts w:ascii="Times New Roman" w:hAnsi="Times New Roman"/>
        </w:rPr>
        <w:t xml:space="preserve">. Pg. 5 </w:t>
      </w:r>
    </w:p>
  </w:footnote>
  <w:footnote w:id="12">
    <w:p w14:paraId="713299F8" w14:textId="77777777" w:rsidR="0092005F" w:rsidRPr="00541DD7" w:rsidRDefault="0092005F">
      <w:pPr>
        <w:pStyle w:val="FootnoteText"/>
        <w:rPr>
          <w:rFonts w:ascii="Times New Roman" w:hAnsi="Times New Roman"/>
        </w:rPr>
      </w:pPr>
      <w:r w:rsidRPr="00541DD7">
        <w:rPr>
          <w:rStyle w:val="FootnoteReference"/>
          <w:rFonts w:ascii="Times New Roman" w:hAnsi="Times New Roman"/>
        </w:rPr>
        <w:footnoteRef/>
      </w:r>
      <w:r w:rsidRPr="00541DD7">
        <w:rPr>
          <w:rFonts w:ascii="Times New Roman" w:hAnsi="Times New Roman"/>
        </w:rPr>
        <w:t xml:space="preserve"> </w:t>
      </w:r>
      <w:r w:rsidRPr="00541DD7">
        <w:rPr>
          <w:rFonts w:ascii="Times New Roman" w:hAnsi="Times New Roman"/>
          <w:i/>
        </w:rPr>
        <w:t>Id</w:t>
      </w:r>
      <w:r w:rsidRPr="00541DD7">
        <w:rPr>
          <w:rFonts w:ascii="Times New Roman" w:hAnsi="Times New Roman"/>
        </w:rPr>
        <w:t xml:space="preserve">. Pg. </w:t>
      </w:r>
      <w:r w:rsidR="00640098" w:rsidRPr="00541DD7">
        <w:rPr>
          <w:rFonts w:ascii="Times New Roman" w:hAnsi="Times New Roman"/>
        </w:rPr>
        <w:t>5</w:t>
      </w:r>
    </w:p>
  </w:footnote>
  <w:footnote w:id="13">
    <w:p w14:paraId="3D49A585" w14:textId="77777777" w:rsidR="00640098" w:rsidRPr="00541DD7" w:rsidRDefault="00640098">
      <w:pPr>
        <w:pStyle w:val="FootnoteText"/>
        <w:rPr>
          <w:rFonts w:ascii="Times New Roman" w:hAnsi="Times New Roman"/>
        </w:rPr>
      </w:pPr>
      <w:r w:rsidRPr="00541DD7">
        <w:rPr>
          <w:rStyle w:val="FootnoteReference"/>
          <w:rFonts w:ascii="Times New Roman" w:hAnsi="Times New Roman"/>
        </w:rPr>
        <w:footnoteRef/>
      </w:r>
      <w:r w:rsidRPr="00541DD7">
        <w:rPr>
          <w:rFonts w:ascii="Times New Roman" w:hAnsi="Times New Roman"/>
        </w:rPr>
        <w:t xml:space="preserve"> </w:t>
      </w:r>
      <w:r w:rsidRPr="00541DD7">
        <w:rPr>
          <w:rFonts w:ascii="Times New Roman" w:hAnsi="Times New Roman"/>
          <w:i/>
        </w:rPr>
        <w:t>Id</w:t>
      </w:r>
      <w:r w:rsidRPr="00541DD7">
        <w:rPr>
          <w:rFonts w:ascii="Times New Roman" w:hAnsi="Times New Roman"/>
        </w:rPr>
        <w:t>. Pg. 12</w:t>
      </w:r>
    </w:p>
  </w:footnote>
  <w:footnote w:id="14">
    <w:p w14:paraId="4D5FC4D8" w14:textId="77777777" w:rsidR="0092005F" w:rsidRPr="00541DD7" w:rsidRDefault="0092005F">
      <w:pPr>
        <w:pStyle w:val="FootnoteText"/>
        <w:rPr>
          <w:rFonts w:ascii="Times New Roman" w:hAnsi="Times New Roman"/>
        </w:rPr>
      </w:pPr>
      <w:r w:rsidRPr="00541DD7">
        <w:rPr>
          <w:rStyle w:val="FootnoteReference"/>
          <w:rFonts w:ascii="Times New Roman" w:hAnsi="Times New Roman"/>
        </w:rPr>
        <w:footnoteRef/>
      </w:r>
      <w:r w:rsidRPr="00541DD7">
        <w:rPr>
          <w:rFonts w:ascii="Times New Roman" w:hAnsi="Times New Roman"/>
        </w:rPr>
        <w:t xml:space="preserve"> </w:t>
      </w:r>
      <w:r w:rsidR="00640098" w:rsidRPr="00541DD7">
        <w:rPr>
          <w:rFonts w:ascii="Times New Roman" w:hAnsi="Times New Roman"/>
          <w:i/>
        </w:rPr>
        <w:t>Id</w:t>
      </w:r>
      <w:r w:rsidR="00640098" w:rsidRPr="00541DD7">
        <w:rPr>
          <w:rFonts w:ascii="Times New Roman" w:hAnsi="Times New Roman"/>
        </w:rPr>
        <w:t>. Pg. 8</w:t>
      </w:r>
    </w:p>
  </w:footnote>
  <w:footnote w:id="15">
    <w:p w14:paraId="6E0F7107" w14:textId="77777777" w:rsidR="00496C9B" w:rsidRPr="00541DD7" w:rsidRDefault="00496C9B">
      <w:pPr>
        <w:pStyle w:val="FootnoteText"/>
        <w:rPr>
          <w:rFonts w:ascii="Times New Roman" w:hAnsi="Times New Roman"/>
        </w:rPr>
      </w:pPr>
      <w:r w:rsidRPr="00541DD7">
        <w:rPr>
          <w:rStyle w:val="FootnoteReference"/>
          <w:rFonts w:ascii="Times New Roman" w:hAnsi="Times New Roman"/>
        </w:rPr>
        <w:footnoteRef/>
      </w:r>
      <w:r w:rsidRPr="00541DD7">
        <w:rPr>
          <w:rFonts w:ascii="Times New Roman" w:hAnsi="Times New Roman"/>
        </w:rPr>
        <w:t xml:space="preserve"> </w:t>
      </w:r>
      <w:r w:rsidRPr="00541DD7">
        <w:rPr>
          <w:rFonts w:ascii="Times New Roman" w:hAnsi="Times New Roman"/>
          <w:i/>
        </w:rPr>
        <w:t>Id</w:t>
      </w:r>
      <w:r w:rsidRPr="00541DD7">
        <w:rPr>
          <w:rFonts w:ascii="Times New Roman" w:hAnsi="Times New Roman"/>
        </w:rPr>
        <w:t>. Pg. 15</w:t>
      </w:r>
    </w:p>
  </w:footnote>
  <w:footnote w:id="16">
    <w:p w14:paraId="616FFC39" w14:textId="77777777" w:rsidR="00496C9B" w:rsidRPr="00541DD7" w:rsidRDefault="00496C9B">
      <w:pPr>
        <w:pStyle w:val="FootnoteText"/>
        <w:rPr>
          <w:rFonts w:ascii="Times New Roman" w:hAnsi="Times New Roman"/>
        </w:rPr>
      </w:pPr>
      <w:r w:rsidRPr="00541DD7">
        <w:rPr>
          <w:rStyle w:val="FootnoteReference"/>
          <w:rFonts w:ascii="Times New Roman" w:hAnsi="Times New Roman"/>
        </w:rPr>
        <w:footnoteRef/>
      </w:r>
      <w:r w:rsidRPr="00541DD7">
        <w:rPr>
          <w:rFonts w:ascii="Times New Roman" w:hAnsi="Times New Roman"/>
        </w:rPr>
        <w:t xml:space="preserve"> </w:t>
      </w:r>
      <w:r w:rsidRPr="00541DD7">
        <w:rPr>
          <w:rFonts w:ascii="Times New Roman" w:hAnsi="Times New Roman"/>
          <w:i/>
        </w:rPr>
        <w:t>Id</w:t>
      </w:r>
      <w:r w:rsidRPr="00541DD7">
        <w:rPr>
          <w:rFonts w:ascii="Times New Roman" w:hAnsi="Times New Roman"/>
        </w:rPr>
        <w:t>. Pg. 15</w:t>
      </w:r>
    </w:p>
  </w:footnote>
  <w:footnote w:id="17">
    <w:p w14:paraId="202BF917" w14:textId="77777777" w:rsidR="00496C9B" w:rsidRDefault="00496C9B">
      <w:pPr>
        <w:pStyle w:val="FootnoteText"/>
      </w:pPr>
      <w:r w:rsidRPr="00541DD7">
        <w:rPr>
          <w:rStyle w:val="FootnoteReference"/>
          <w:rFonts w:ascii="Times New Roman" w:hAnsi="Times New Roman"/>
        </w:rPr>
        <w:footnoteRef/>
      </w:r>
      <w:r w:rsidRPr="00541DD7">
        <w:rPr>
          <w:rFonts w:ascii="Times New Roman" w:hAnsi="Times New Roman"/>
        </w:rPr>
        <w:t xml:space="preserve"> </w:t>
      </w:r>
      <w:r w:rsidRPr="00541DD7">
        <w:rPr>
          <w:rFonts w:ascii="Times New Roman" w:hAnsi="Times New Roman"/>
          <w:i/>
        </w:rPr>
        <w:t>Id</w:t>
      </w:r>
      <w:r w:rsidRPr="00541DD7">
        <w:rPr>
          <w:rFonts w:ascii="Times New Roman" w:hAnsi="Times New Roman"/>
        </w:rPr>
        <w:t>. Pg. 16</w:t>
      </w:r>
    </w:p>
  </w:footnote>
  <w:footnote w:id="18">
    <w:p w14:paraId="05D26981" w14:textId="78453E24" w:rsidR="00996AB8" w:rsidRPr="00541DD7" w:rsidRDefault="00996AB8">
      <w:pPr>
        <w:pStyle w:val="FootnoteText"/>
        <w:rPr>
          <w:rFonts w:ascii="Times New Roman" w:hAnsi="Times New Roman"/>
        </w:rPr>
      </w:pPr>
      <w:r w:rsidRPr="00541DD7">
        <w:rPr>
          <w:rStyle w:val="FootnoteReference"/>
          <w:rFonts w:ascii="Times New Roman" w:hAnsi="Times New Roman"/>
        </w:rPr>
        <w:footnoteRef/>
      </w:r>
      <w:r w:rsidRPr="00541DD7">
        <w:rPr>
          <w:rFonts w:ascii="Times New Roman" w:hAnsi="Times New Roman"/>
        </w:rPr>
        <w:t xml:space="preserve"> NYCHA’s Letter to NYC Comptroller attached as an addendum to </w:t>
      </w:r>
      <w:r w:rsidRPr="00541DD7">
        <w:rPr>
          <w:rFonts w:ascii="Times New Roman" w:hAnsi="Times New Roman"/>
          <w:i/>
        </w:rPr>
        <w:t>Audit Report on the New York City Housing Authority’s Management of Vacant Apartments</w:t>
      </w:r>
      <w:r w:rsidRPr="00541DD7">
        <w:rPr>
          <w:rFonts w:ascii="Times New Roman" w:hAnsi="Times New Roman"/>
        </w:rPr>
        <w:t xml:space="preserve">, June 24, 2015. Available at </w:t>
      </w:r>
      <w:hyperlink r:id="rId7" w:history="1">
        <w:r w:rsidRPr="00541DD7">
          <w:rPr>
            <w:rStyle w:val="Hyperlink"/>
            <w:rFonts w:ascii="Times New Roman" w:hAnsi="Times New Roman"/>
          </w:rPr>
          <w:t>https://comptroller.nyc.gov/reports/audit-report-on-the-new-york-city-housing-authoritys-management-of-vacant-apartments/</w:t>
        </w:r>
      </w:hyperlink>
      <w:r w:rsidRPr="00541DD7">
        <w:rPr>
          <w:rFonts w:ascii="Times New Roman" w:hAnsi="Times New Roman"/>
        </w:rPr>
        <w:t>.</w:t>
      </w:r>
      <w:r w:rsidR="00541DD7" w:rsidRPr="00541DD7">
        <w:rPr>
          <w:rFonts w:ascii="Times New Roman" w:hAnsi="Times New Roman"/>
        </w:rPr>
        <w:t xml:space="preserve"> Last accessed on 01/25/202</w:t>
      </w:r>
      <w:r w:rsidR="00382CA9">
        <w:rPr>
          <w:rFonts w:ascii="Times New Roman" w:hAnsi="Times New Roman"/>
        </w:rPr>
        <w:t>3</w:t>
      </w:r>
      <w:r w:rsidR="00541DD7" w:rsidRPr="00541DD7">
        <w:rPr>
          <w:rFonts w:ascii="Times New Roman" w:hAnsi="Times New Roman"/>
        </w:rPr>
        <w:t>.</w:t>
      </w:r>
    </w:p>
  </w:footnote>
  <w:footnote w:id="19">
    <w:p w14:paraId="51FFADCA" w14:textId="74B46A48" w:rsidR="00F164B6" w:rsidRPr="00541DD7" w:rsidRDefault="00F164B6">
      <w:pPr>
        <w:pStyle w:val="FootnoteText"/>
        <w:rPr>
          <w:rFonts w:ascii="Times New Roman" w:hAnsi="Times New Roman"/>
        </w:rPr>
      </w:pPr>
      <w:r w:rsidRPr="00541DD7">
        <w:rPr>
          <w:rStyle w:val="FootnoteReference"/>
          <w:rFonts w:ascii="Times New Roman" w:hAnsi="Times New Roman"/>
        </w:rPr>
        <w:footnoteRef/>
      </w:r>
      <w:r w:rsidRPr="00541DD7">
        <w:rPr>
          <w:rFonts w:ascii="Times New Roman" w:hAnsi="Times New Roman"/>
        </w:rPr>
        <w:t xml:space="preserve"> </w:t>
      </w:r>
      <w:r w:rsidR="00585B5D" w:rsidRPr="00541DD7">
        <w:rPr>
          <w:rFonts w:ascii="Times New Roman" w:hAnsi="Times New Roman"/>
        </w:rPr>
        <w:t xml:space="preserve">NYCHA Metrics, </w:t>
      </w:r>
      <w:hyperlink r:id="rId8" w:history="1">
        <w:r w:rsidRPr="00541DD7">
          <w:rPr>
            <w:rStyle w:val="Hyperlink"/>
            <w:rFonts w:ascii="Times New Roman" w:hAnsi="Times New Roman"/>
          </w:rPr>
          <w:t>https://eapps.nycha.info/NychaMetrics/Charts/PublicHousingChartsTabs/?section=public_housing&amp;tab=tab_repairs</w:t>
        </w:r>
      </w:hyperlink>
      <w:r w:rsidR="00541DD7" w:rsidRPr="00541DD7">
        <w:rPr>
          <w:rStyle w:val="Hyperlink"/>
          <w:rFonts w:ascii="Times New Roman" w:hAnsi="Times New Roman"/>
        </w:rPr>
        <w:t xml:space="preserve">. </w:t>
      </w:r>
      <w:r w:rsidR="00541DD7" w:rsidRPr="00541DD7">
        <w:rPr>
          <w:rFonts w:ascii="Times New Roman" w:hAnsi="Times New Roman"/>
        </w:rPr>
        <w:t>Last accessed on 01/25/202</w:t>
      </w:r>
      <w:r w:rsidR="00382CA9">
        <w:rPr>
          <w:rFonts w:ascii="Times New Roman" w:hAnsi="Times New Roman"/>
        </w:rPr>
        <w:t>3</w:t>
      </w:r>
      <w:r w:rsidR="00541DD7" w:rsidRPr="00541DD7">
        <w:rPr>
          <w:rFonts w:ascii="Times New Roman" w:hAnsi="Times New Roman"/>
        </w:rPr>
        <w:t>.</w:t>
      </w:r>
      <w:r w:rsidRPr="00541DD7">
        <w:rPr>
          <w:rFonts w:ascii="Times New Roman" w:hAnsi="Times New Roman"/>
        </w:rPr>
        <w:t xml:space="preserve"> </w:t>
      </w:r>
    </w:p>
  </w:footnote>
  <w:footnote w:id="20">
    <w:p w14:paraId="58BAEE55" w14:textId="36F5758D" w:rsidR="00DD6C0E" w:rsidRPr="00541DD7" w:rsidRDefault="00DD6C0E">
      <w:pPr>
        <w:pStyle w:val="FootnoteText"/>
        <w:rPr>
          <w:rFonts w:ascii="Times New Roman" w:hAnsi="Times New Roman"/>
        </w:rPr>
      </w:pPr>
      <w:r w:rsidRPr="00541DD7">
        <w:rPr>
          <w:rStyle w:val="FootnoteReference"/>
          <w:rFonts w:ascii="Times New Roman" w:hAnsi="Times New Roman"/>
        </w:rPr>
        <w:footnoteRef/>
      </w:r>
      <w:r w:rsidR="00585B5D" w:rsidRPr="00541DD7">
        <w:rPr>
          <w:rFonts w:ascii="Times New Roman" w:hAnsi="Times New Roman"/>
        </w:rPr>
        <w:t xml:space="preserve"> </w:t>
      </w:r>
      <w:r w:rsidR="00541DD7" w:rsidRPr="00541DD7">
        <w:rPr>
          <w:rFonts w:ascii="Times New Roman" w:hAnsi="Times New Roman"/>
          <w:i/>
        </w:rPr>
        <w:t>Id.</w:t>
      </w:r>
    </w:p>
  </w:footnote>
  <w:footnote w:id="21">
    <w:p w14:paraId="16560574" w14:textId="77777777" w:rsidR="00DD6C0E" w:rsidRDefault="00DD6C0E">
      <w:pPr>
        <w:pStyle w:val="FootnoteText"/>
      </w:pPr>
      <w:r w:rsidRPr="00541DD7">
        <w:rPr>
          <w:rStyle w:val="FootnoteReference"/>
          <w:rFonts w:ascii="Times New Roman" w:hAnsi="Times New Roman"/>
        </w:rPr>
        <w:footnoteRef/>
      </w:r>
      <w:r w:rsidRPr="00541DD7">
        <w:rPr>
          <w:rFonts w:ascii="Times New Roman" w:hAnsi="Times New Roman"/>
        </w:rPr>
        <w:t xml:space="preserve"> </w:t>
      </w:r>
      <w:r w:rsidRPr="00541DD7">
        <w:rPr>
          <w:rFonts w:ascii="Times New Roman" w:hAnsi="Times New Roman"/>
          <w:i/>
        </w:rPr>
        <w:t>Id.</w:t>
      </w:r>
    </w:p>
  </w:footnote>
  <w:footnote w:id="22">
    <w:p w14:paraId="188766B2" w14:textId="4C7D86B3" w:rsidR="00996AB8" w:rsidRPr="00541DD7" w:rsidRDefault="00996AB8">
      <w:pPr>
        <w:pStyle w:val="FootnoteText"/>
        <w:rPr>
          <w:rFonts w:ascii="Times New Roman" w:hAnsi="Times New Roman"/>
        </w:rPr>
      </w:pPr>
      <w:r w:rsidRPr="00541DD7">
        <w:rPr>
          <w:rStyle w:val="FootnoteReference"/>
          <w:rFonts w:ascii="Times New Roman" w:hAnsi="Times New Roman"/>
        </w:rPr>
        <w:footnoteRef/>
      </w:r>
      <w:r w:rsidRPr="00541DD7">
        <w:rPr>
          <w:rFonts w:ascii="Times New Roman" w:hAnsi="Times New Roman"/>
        </w:rPr>
        <w:t xml:space="preserve"> </w:t>
      </w:r>
      <w:r w:rsidR="00D87C0D" w:rsidRPr="00541DD7">
        <w:rPr>
          <w:rFonts w:ascii="Times New Roman" w:hAnsi="Times New Roman"/>
        </w:rPr>
        <w:t>Mayor’s Management Report FY2022, pg. 377-379.</w:t>
      </w:r>
    </w:p>
  </w:footnote>
  <w:footnote w:id="23">
    <w:p w14:paraId="1DF787BB" w14:textId="5C927676" w:rsidR="00996AB8" w:rsidRPr="00541DD7" w:rsidRDefault="00996AB8">
      <w:pPr>
        <w:pStyle w:val="FootnoteText"/>
        <w:rPr>
          <w:rFonts w:ascii="Times New Roman" w:hAnsi="Times New Roman"/>
        </w:rPr>
      </w:pPr>
      <w:r w:rsidRPr="00541DD7">
        <w:rPr>
          <w:rStyle w:val="FootnoteReference"/>
          <w:rFonts w:ascii="Times New Roman" w:hAnsi="Times New Roman"/>
        </w:rPr>
        <w:footnoteRef/>
      </w:r>
      <w:r w:rsidRPr="00541DD7">
        <w:rPr>
          <w:rFonts w:ascii="Times New Roman" w:hAnsi="Times New Roman"/>
        </w:rPr>
        <w:t xml:space="preserve"> </w:t>
      </w:r>
      <w:r w:rsidR="00D87C0D" w:rsidRPr="00541DD7">
        <w:rPr>
          <w:rFonts w:ascii="Times New Roman" w:hAnsi="Times New Roman"/>
          <w:i/>
        </w:rPr>
        <w:t>Id.</w:t>
      </w:r>
      <w:r w:rsidR="00D87C0D" w:rsidRPr="00541DD7">
        <w:rPr>
          <w:rFonts w:ascii="Times New Roman" w:hAnsi="Times New Roman"/>
        </w:rPr>
        <w:t xml:space="preserve"> Pg. 379</w:t>
      </w:r>
    </w:p>
  </w:footnote>
  <w:footnote w:id="24">
    <w:p w14:paraId="6327B03E" w14:textId="1730A74C" w:rsidR="00996AB8" w:rsidRDefault="00996AB8">
      <w:pPr>
        <w:pStyle w:val="FootnoteText"/>
      </w:pPr>
      <w:r w:rsidRPr="00541DD7">
        <w:rPr>
          <w:rStyle w:val="FootnoteReference"/>
          <w:rFonts w:ascii="Times New Roman" w:hAnsi="Times New Roman"/>
        </w:rPr>
        <w:footnoteRef/>
      </w:r>
      <w:r w:rsidRPr="00541DD7">
        <w:rPr>
          <w:rFonts w:ascii="Times New Roman" w:hAnsi="Times New Roman"/>
        </w:rPr>
        <w:t xml:space="preserve"> </w:t>
      </w:r>
      <w:r w:rsidR="00CD640C" w:rsidRPr="00541DD7">
        <w:rPr>
          <w:rFonts w:ascii="Times New Roman" w:hAnsi="Times New Roman"/>
          <w:i/>
        </w:rPr>
        <w:t>Id.</w:t>
      </w:r>
      <w:r w:rsidR="00CD640C" w:rsidRPr="00541DD7">
        <w:rPr>
          <w:rFonts w:ascii="Times New Roman" w:hAnsi="Times New Roman"/>
        </w:rPr>
        <w:t xml:space="preserve"> Pg. 379</w:t>
      </w:r>
    </w:p>
  </w:footnote>
  <w:footnote w:id="25">
    <w:p w14:paraId="51A9DD42" w14:textId="56F0829C" w:rsidR="00996AB8" w:rsidRPr="00541DD7" w:rsidRDefault="00996AB8">
      <w:pPr>
        <w:pStyle w:val="FootnoteText"/>
        <w:rPr>
          <w:rFonts w:ascii="Times New Roman" w:hAnsi="Times New Roman"/>
        </w:rPr>
      </w:pPr>
      <w:r w:rsidRPr="00541DD7">
        <w:rPr>
          <w:rStyle w:val="FootnoteReference"/>
          <w:rFonts w:ascii="Times New Roman" w:hAnsi="Times New Roman"/>
        </w:rPr>
        <w:footnoteRef/>
      </w:r>
      <w:r w:rsidRPr="00541DD7">
        <w:rPr>
          <w:rFonts w:ascii="Times New Roman" w:hAnsi="Times New Roman"/>
        </w:rPr>
        <w:t xml:space="preserve"> </w:t>
      </w:r>
      <w:r w:rsidR="00D87C0D" w:rsidRPr="00541DD7">
        <w:rPr>
          <w:rFonts w:ascii="Times New Roman" w:hAnsi="Times New Roman"/>
        </w:rPr>
        <w:t xml:space="preserve">Data analysis done by Council staff using data from </w:t>
      </w:r>
      <w:hyperlink r:id="rId9" w:history="1">
        <w:r w:rsidR="00541DD7" w:rsidRPr="00541DD7">
          <w:rPr>
            <w:rStyle w:val="Hyperlink"/>
            <w:rFonts w:ascii="Times New Roman" w:hAnsi="Times New Roman"/>
          </w:rPr>
          <w:t>https://eapps.nycha.info/NychaMetrics/Charts/PublicHousingChartsTabs/?section=public_housing&amp;tab=tab_repairs</w:t>
        </w:r>
      </w:hyperlink>
      <w:r w:rsidR="00541DD7" w:rsidRPr="00541DD7">
        <w:rPr>
          <w:rFonts w:ascii="Times New Roman" w:hAnsi="Times New Roman"/>
        </w:rPr>
        <w:t>. Last accessed on 01/25/202</w:t>
      </w:r>
      <w:r w:rsidR="00382CA9">
        <w:rPr>
          <w:rFonts w:ascii="Times New Roman" w:hAnsi="Times New Roman"/>
        </w:rPr>
        <w:t>3</w:t>
      </w:r>
      <w:r w:rsidR="00541DD7" w:rsidRPr="00541DD7">
        <w:rPr>
          <w:rFonts w:ascii="Times New Roman" w:hAnsi="Times New Roman"/>
        </w:rPr>
        <w:t>.</w:t>
      </w:r>
    </w:p>
  </w:footnote>
  <w:footnote w:id="26">
    <w:p w14:paraId="76B9DB90" w14:textId="17CB19F5" w:rsidR="00D87C0D" w:rsidRPr="00541DD7" w:rsidRDefault="00D87C0D">
      <w:pPr>
        <w:pStyle w:val="FootnoteText"/>
        <w:rPr>
          <w:rFonts w:ascii="Times New Roman" w:hAnsi="Times New Roman"/>
        </w:rPr>
      </w:pPr>
      <w:r w:rsidRPr="00541DD7">
        <w:rPr>
          <w:rStyle w:val="FootnoteReference"/>
          <w:rFonts w:ascii="Times New Roman" w:hAnsi="Times New Roman"/>
        </w:rPr>
        <w:footnoteRef/>
      </w:r>
      <w:r w:rsidR="00541DD7" w:rsidRPr="00541DD7">
        <w:rPr>
          <w:rFonts w:ascii="Times New Roman" w:hAnsi="Times New Roman"/>
        </w:rPr>
        <w:t xml:space="preserve"> </w:t>
      </w:r>
      <w:r w:rsidR="00541DD7" w:rsidRPr="00382CA9">
        <w:rPr>
          <w:rFonts w:ascii="Times New Roman" w:hAnsi="Times New Roman"/>
          <w:i/>
        </w:rPr>
        <w:t>Id.</w:t>
      </w:r>
      <w:r w:rsidRPr="00541DD7">
        <w:rPr>
          <w:rFonts w:ascii="Times New Roman" w:hAnsi="Times New Roman"/>
        </w:rPr>
        <w:t xml:space="preserve"> </w:t>
      </w:r>
    </w:p>
  </w:footnote>
  <w:footnote w:id="27">
    <w:p w14:paraId="52F49774" w14:textId="330D55B5" w:rsidR="00D87C0D" w:rsidRPr="00541DD7" w:rsidRDefault="00D87C0D">
      <w:pPr>
        <w:pStyle w:val="FootnoteText"/>
        <w:rPr>
          <w:rFonts w:ascii="Times New Roman" w:hAnsi="Times New Roman"/>
        </w:rPr>
      </w:pPr>
      <w:r w:rsidRPr="00541DD7">
        <w:rPr>
          <w:rStyle w:val="FootnoteReference"/>
          <w:rFonts w:ascii="Times New Roman" w:hAnsi="Times New Roman"/>
        </w:rPr>
        <w:footnoteRef/>
      </w:r>
      <w:r w:rsidRPr="00541DD7">
        <w:rPr>
          <w:rFonts w:ascii="Times New Roman" w:hAnsi="Times New Roman"/>
        </w:rPr>
        <w:t xml:space="preserve"> Mayor’s Management Report FY2022, pg. 377. </w:t>
      </w:r>
    </w:p>
  </w:footnote>
  <w:footnote w:id="28">
    <w:p w14:paraId="4F686D0E" w14:textId="13267A24" w:rsidR="00D87C0D" w:rsidRPr="00541DD7" w:rsidRDefault="00D87C0D">
      <w:pPr>
        <w:pStyle w:val="FootnoteText"/>
        <w:rPr>
          <w:rFonts w:ascii="Times New Roman" w:hAnsi="Times New Roman"/>
        </w:rPr>
      </w:pPr>
      <w:r w:rsidRPr="00541DD7">
        <w:rPr>
          <w:rStyle w:val="FootnoteReference"/>
          <w:rFonts w:ascii="Times New Roman" w:hAnsi="Times New Roman"/>
        </w:rPr>
        <w:footnoteRef/>
      </w:r>
      <w:r w:rsidRPr="00541DD7">
        <w:rPr>
          <w:rFonts w:ascii="Times New Roman" w:hAnsi="Times New Roman"/>
        </w:rPr>
        <w:t xml:space="preserve"> </w:t>
      </w:r>
      <w:r w:rsidRPr="00541DD7">
        <w:rPr>
          <w:rFonts w:ascii="Times New Roman" w:hAnsi="Times New Roman"/>
          <w:i/>
        </w:rPr>
        <w:t>Id</w:t>
      </w:r>
      <w:r w:rsidRPr="00541DD7">
        <w:rPr>
          <w:rFonts w:ascii="Times New Roman" w:hAnsi="Times New Roman"/>
        </w:rPr>
        <w:t>.</w:t>
      </w:r>
    </w:p>
  </w:footnote>
  <w:footnote w:id="29">
    <w:p w14:paraId="77687A29" w14:textId="7676982A" w:rsidR="00996AB8" w:rsidRDefault="00996AB8">
      <w:pPr>
        <w:pStyle w:val="FootnoteText"/>
      </w:pPr>
      <w:r w:rsidRPr="00541DD7">
        <w:rPr>
          <w:rStyle w:val="FootnoteReference"/>
          <w:rFonts w:ascii="Times New Roman" w:hAnsi="Times New Roman"/>
        </w:rPr>
        <w:footnoteRef/>
      </w:r>
      <w:r w:rsidRPr="00541DD7">
        <w:rPr>
          <w:rFonts w:ascii="Times New Roman" w:hAnsi="Times New Roman"/>
        </w:rPr>
        <w:t xml:space="preserve"> </w:t>
      </w:r>
      <w:r w:rsidR="00D87C0D" w:rsidRPr="00382CA9">
        <w:rPr>
          <w:rFonts w:ascii="Times New Roman" w:hAnsi="Times New Roman"/>
          <w:i/>
        </w:rPr>
        <w:t>See</w:t>
      </w:r>
      <w:r w:rsidR="00D87C0D" w:rsidRPr="00541DD7">
        <w:rPr>
          <w:rFonts w:ascii="Times New Roman" w:hAnsi="Times New Roman"/>
        </w:rPr>
        <w:t xml:space="preserve"> NYCHA Testimony from Committee on Public Housing hearing on 12/14/2022 from timestamp 2:20-2:22, available at </w:t>
      </w:r>
      <w:r w:rsidR="00382CA9" w:rsidRPr="00382CA9">
        <w:rPr>
          <w:rFonts w:ascii="Times New Roman" w:hAnsi="Times New Roman"/>
        </w:rPr>
        <w:t>https://legistar.council.nyc.gov/MeetingDetail.aspx?ID=1059338&amp;GUID=2C23DEDB-0391-434A-B86B-5ABAC5C50010&amp;Options=&amp;Search=</w:t>
      </w:r>
      <w:r w:rsidR="00382CA9">
        <w:rPr>
          <w:rFonts w:ascii="Times New Roman" w:hAnsi="Times New Roman"/>
        </w:rPr>
        <w:t>.</w:t>
      </w:r>
    </w:p>
  </w:footnote>
  <w:footnote w:id="30">
    <w:p w14:paraId="021E518B" w14:textId="56204FC7" w:rsidR="00891EDA" w:rsidRDefault="00891EDA">
      <w:pPr>
        <w:pStyle w:val="FootnoteText"/>
      </w:pPr>
      <w:r>
        <w:rPr>
          <w:rStyle w:val="FootnoteReference"/>
        </w:rPr>
        <w:footnoteRef/>
      </w:r>
      <w:r>
        <w:t xml:space="preserve"> </w:t>
      </w:r>
      <w:r w:rsidRPr="00891EDA">
        <w:rPr>
          <w:rFonts w:ascii="Times New Roman" w:hAnsi="Times New Roman"/>
        </w:rPr>
        <w:t>Budget analysis provided by NYC Council Finance Division using Office of Management and Budget information.</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62AFA" w14:textId="77777777" w:rsidR="00F25631" w:rsidRDefault="00AE1697">
    <w:pPr>
      <w:pStyle w:val="Header"/>
    </w:pPr>
    <w:r>
      <w:rPr>
        <w:noProof/>
      </w:rPr>
      <mc:AlternateContent>
        <mc:Choice Requires="wps">
          <w:drawing>
            <wp:anchor distT="0" distB="0" distL="114300" distR="114300" simplePos="0" relativeHeight="251656704" behindDoc="1" locked="0" layoutInCell="0" allowOverlap="1" wp14:anchorId="3D801813" wp14:editId="76287168">
              <wp:simplePos x="0" y="0"/>
              <wp:positionH relativeFrom="margin">
                <wp:align>center</wp:align>
              </wp:positionH>
              <wp:positionV relativeFrom="margin">
                <wp:align>center</wp:align>
              </wp:positionV>
              <wp:extent cx="5985510" cy="2393950"/>
              <wp:effectExtent l="0" t="1524000" r="0" b="13779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6241F3" w14:textId="77777777" w:rsidR="00AE1697" w:rsidRDefault="00AE1697" w:rsidP="00AE1697">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D801813" id="_x0000_t202" coordsize="21600,21600" o:spt="202" path="m,l,21600r21600,l21600,xe">
              <v:stroke joinstyle="miter"/>
              <v:path gradientshapeok="t" o:connecttype="rect"/>
            </v:shapetype>
            <v:shape id="Text Box 5" o:spid="_x0000_s1026" type="#_x0000_t202" style="position:absolute;margin-left:0;margin-top:0;width:471.3pt;height:18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" o:allowincell="f" filled="f" stroked="f">
              <v:stroke joinstyle="round"/>
              <o:lock v:ext="edit" shapetype="t"/>
              <v:textbox style="mso-fit-shape-to-text:t">
                <w:txbxContent>
                  <w:p w14:paraId="336241F3" w14:textId="77777777" w:rsidR="00AE1697" w:rsidRDefault="00AE1697" w:rsidP="00AE1697">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E1824" w14:textId="2285D5B4" w:rsidR="00F25631" w:rsidRDefault="00AE1697">
    <w:pPr>
      <w:pStyle w:val="Header"/>
    </w:pPr>
    <w:r>
      <w:rPr>
        <w:noProof/>
      </w:rPr>
      <mc:AlternateContent>
        <mc:Choice Requires="wps">
          <w:drawing>
            <wp:anchor distT="0" distB="0" distL="114300" distR="114300" simplePos="0" relativeHeight="251657728" behindDoc="1" locked="0" layoutInCell="0" allowOverlap="1" wp14:anchorId="229B7266" wp14:editId="4080833A">
              <wp:simplePos x="0" y="0"/>
              <wp:positionH relativeFrom="margin">
                <wp:align>center</wp:align>
              </wp:positionH>
              <wp:positionV relativeFrom="margin">
                <wp:align>center</wp:align>
              </wp:positionV>
              <wp:extent cx="5985510" cy="2393950"/>
              <wp:effectExtent l="0" t="1524000" r="0" b="13779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C11E20" w14:textId="77777777" w:rsidR="00AE1697" w:rsidRDefault="00AE1697" w:rsidP="00AE1697">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29B7266" id="_x0000_t202" coordsize="21600,21600" o:spt="202" path="m,l,21600r21600,l21600,xe">
              <v:stroke joinstyle="miter"/>
              <v:path gradientshapeok="t" o:connecttype="rect"/>
            </v:shapetype>
            <v:shape id="Text Box 2" o:spid="_x0000_s1027" type="#_x0000_t202" style="position:absolute;margin-left:0;margin-top:0;width:471.3pt;height:18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CVqIgTigIAAAQ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14:paraId="2BC11E20" w14:textId="77777777" w:rsidR="00AE1697" w:rsidRDefault="00AE1697" w:rsidP="00AE1697">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5DF8"/>
    <w:multiLevelType w:val="hybridMultilevel"/>
    <w:tmpl w:val="A02E7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2B3AEE"/>
    <w:multiLevelType w:val="hybridMultilevel"/>
    <w:tmpl w:val="0B60B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DD466F3"/>
    <w:multiLevelType w:val="hybridMultilevel"/>
    <w:tmpl w:val="B01C9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4456F7A"/>
    <w:multiLevelType w:val="hybridMultilevel"/>
    <w:tmpl w:val="BA5A8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697"/>
    <w:rsid w:val="00001018"/>
    <w:rsid w:val="000302AA"/>
    <w:rsid w:val="00034330"/>
    <w:rsid w:val="0004673F"/>
    <w:rsid w:val="000629D0"/>
    <w:rsid w:val="00071F70"/>
    <w:rsid w:val="00107954"/>
    <w:rsid w:val="001402FF"/>
    <w:rsid w:val="00182DD9"/>
    <w:rsid w:val="001C35CE"/>
    <w:rsid w:val="001E2D98"/>
    <w:rsid w:val="00206884"/>
    <w:rsid w:val="00224C78"/>
    <w:rsid w:val="00250DA1"/>
    <w:rsid w:val="00273733"/>
    <w:rsid w:val="002B2A73"/>
    <w:rsid w:val="002B3895"/>
    <w:rsid w:val="00335DFB"/>
    <w:rsid w:val="00340A80"/>
    <w:rsid w:val="00373F08"/>
    <w:rsid w:val="00382CA9"/>
    <w:rsid w:val="003A4604"/>
    <w:rsid w:val="003A59B5"/>
    <w:rsid w:val="00415E11"/>
    <w:rsid w:val="00446C14"/>
    <w:rsid w:val="00470DE7"/>
    <w:rsid w:val="00483C68"/>
    <w:rsid w:val="00496C9B"/>
    <w:rsid w:val="004A4220"/>
    <w:rsid w:val="004D6311"/>
    <w:rsid w:val="004F3B3E"/>
    <w:rsid w:val="004F3C04"/>
    <w:rsid w:val="00505D9D"/>
    <w:rsid w:val="00524C92"/>
    <w:rsid w:val="00540C51"/>
    <w:rsid w:val="00541DD7"/>
    <w:rsid w:val="00545C10"/>
    <w:rsid w:val="00571535"/>
    <w:rsid w:val="0057462D"/>
    <w:rsid w:val="00585B5D"/>
    <w:rsid w:val="005B2B05"/>
    <w:rsid w:val="005E0CD5"/>
    <w:rsid w:val="00637425"/>
    <w:rsid w:val="00640098"/>
    <w:rsid w:val="0067304A"/>
    <w:rsid w:val="00673B77"/>
    <w:rsid w:val="0068157D"/>
    <w:rsid w:val="00695F3B"/>
    <w:rsid w:val="006B5317"/>
    <w:rsid w:val="006E37E0"/>
    <w:rsid w:val="007127F6"/>
    <w:rsid w:val="00742C3E"/>
    <w:rsid w:val="00783403"/>
    <w:rsid w:val="007950A0"/>
    <w:rsid w:val="007D6493"/>
    <w:rsid w:val="007F2711"/>
    <w:rsid w:val="00831526"/>
    <w:rsid w:val="00882009"/>
    <w:rsid w:val="00891EDA"/>
    <w:rsid w:val="00892E48"/>
    <w:rsid w:val="00896233"/>
    <w:rsid w:val="008A3B6B"/>
    <w:rsid w:val="008F303A"/>
    <w:rsid w:val="009046D2"/>
    <w:rsid w:val="0090552B"/>
    <w:rsid w:val="0092005F"/>
    <w:rsid w:val="0093362A"/>
    <w:rsid w:val="00964104"/>
    <w:rsid w:val="00996AB8"/>
    <w:rsid w:val="009A3B06"/>
    <w:rsid w:val="009E24C1"/>
    <w:rsid w:val="00A1461A"/>
    <w:rsid w:val="00A23F1B"/>
    <w:rsid w:val="00A361CA"/>
    <w:rsid w:val="00A704B8"/>
    <w:rsid w:val="00A807AC"/>
    <w:rsid w:val="00AA2A05"/>
    <w:rsid w:val="00AB3364"/>
    <w:rsid w:val="00AD1BDE"/>
    <w:rsid w:val="00AE1697"/>
    <w:rsid w:val="00B073F4"/>
    <w:rsid w:val="00B23291"/>
    <w:rsid w:val="00B42DD9"/>
    <w:rsid w:val="00B5751D"/>
    <w:rsid w:val="00BB6D88"/>
    <w:rsid w:val="00BD42D1"/>
    <w:rsid w:val="00C7261B"/>
    <w:rsid w:val="00CA70B2"/>
    <w:rsid w:val="00CB21E3"/>
    <w:rsid w:val="00CB4670"/>
    <w:rsid w:val="00CB512A"/>
    <w:rsid w:val="00CD640C"/>
    <w:rsid w:val="00D12087"/>
    <w:rsid w:val="00D51024"/>
    <w:rsid w:val="00D87C0D"/>
    <w:rsid w:val="00D9683F"/>
    <w:rsid w:val="00DD6C0E"/>
    <w:rsid w:val="00DD7C57"/>
    <w:rsid w:val="00DF021E"/>
    <w:rsid w:val="00DF5291"/>
    <w:rsid w:val="00DF57DE"/>
    <w:rsid w:val="00DF7EA7"/>
    <w:rsid w:val="00E64E5B"/>
    <w:rsid w:val="00E83C57"/>
    <w:rsid w:val="00EA4A93"/>
    <w:rsid w:val="00EC7CA5"/>
    <w:rsid w:val="00ED0A4A"/>
    <w:rsid w:val="00ED37C6"/>
    <w:rsid w:val="00EE3154"/>
    <w:rsid w:val="00EF44E8"/>
    <w:rsid w:val="00F164B6"/>
    <w:rsid w:val="00F25631"/>
    <w:rsid w:val="00F72A61"/>
    <w:rsid w:val="00FB6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86620A"/>
  <w15:chartTrackingRefBased/>
  <w15:docId w15:val="{608C10F0-0FE9-4893-854D-A855E4AF5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697"/>
  </w:style>
  <w:style w:type="paragraph" w:styleId="Heading1">
    <w:name w:val="heading 1"/>
    <w:basedOn w:val="Normal"/>
    <w:next w:val="Normal"/>
    <w:link w:val="Heading1Char"/>
    <w:qFormat/>
    <w:rsid w:val="00AE1697"/>
    <w:pPr>
      <w:keepNext/>
      <w:spacing w:after="0" w:line="480" w:lineRule="auto"/>
      <w:jc w:val="both"/>
      <w:outlineLvl w:val="0"/>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1697"/>
    <w:rPr>
      <w:rFonts w:ascii="Times New Roman" w:eastAsia="Times New Roman" w:hAnsi="Times New Roman" w:cs="Times New Roman"/>
      <w:i/>
      <w:iCs/>
      <w:sz w:val="24"/>
      <w:szCs w:val="24"/>
    </w:rPr>
  </w:style>
  <w:style w:type="paragraph" w:styleId="FootnoteText">
    <w:name w:val="footnote text"/>
    <w:aliases w:val="FT"/>
    <w:basedOn w:val="Normal"/>
    <w:link w:val="FootnoteTextChar"/>
    <w:uiPriority w:val="99"/>
    <w:unhideWhenUsed/>
    <w:qFormat/>
    <w:rsid w:val="00AE1697"/>
    <w:pPr>
      <w:suppressAutoHyphens/>
      <w:spacing w:after="0" w:line="240" w:lineRule="auto"/>
    </w:pPr>
    <w:rPr>
      <w:rFonts w:ascii="Calibri" w:eastAsia="Calibri" w:hAnsi="Calibri" w:cs="Times New Roman"/>
      <w:sz w:val="20"/>
      <w:szCs w:val="20"/>
      <w:lang w:eastAsia="zh-CN"/>
    </w:rPr>
  </w:style>
  <w:style w:type="character" w:customStyle="1" w:styleId="FootnoteTextChar">
    <w:name w:val="Footnote Text Char"/>
    <w:aliases w:val="FT Char"/>
    <w:basedOn w:val="DefaultParagraphFont"/>
    <w:link w:val="FootnoteText"/>
    <w:uiPriority w:val="99"/>
    <w:rsid w:val="00AE1697"/>
    <w:rPr>
      <w:rFonts w:ascii="Calibri" w:eastAsia="Calibri" w:hAnsi="Calibri" w:cs="Times New Roman"/>
      <w:sz w:val="20"/>
      <w:szCs w:val="20"/>
      <w:lang w:eastAsia="zh-CN"/>
    </w:rPr>
  </w:style>
  <w:style w:type="character" w:styleId="FootnoteReference">
    <w:name w:val="footnote reference"/>
    <w:uiPriority w:val="99"/>
    <w:unhideWhenUsed/>
    <w:rsid w:val="00AE1697"/>
    <w:rPr>
      <w:vertAlign w:val="superscript"/>
    </w:rPr>
  </w:style>
  <w:style w:type="character" w:customStyle="1" w:styleId="FootnoteCharacters">
    <w:name w:val="Footnote Characters"/>
    <w:rsid w:val="00AE1697"/>
    <w:rPr>
      <w:vertAlign w:val="superscript"/>
    </w:rPr>
  </w:style>
  <w:style w:type="character" w:styleId="Hyperlink">
    <w:name w:val="Hyperlink"/>
    <w:uiPriority w:val="99"/>
    <w:unhideWhenUsed/>
    <w:rsid w:val="00AE1697"/>
    <w:rPr>
      <w:color w:val="0000FF"/>
      <w:u w:val="single"/>
    </w:rPr>
  </w:style>
  <w:style w:type="paragraph" w:styleId="ListParagraph">
    <w:name w:val="List Paragraph"/>
    <w:basedOn w:val="Normal"/>
    <w:uiPriority w:val="34"/>
    <w:qFormat/>
    <w:rsid w:val="00AE1697"/>
    <w:pPr>
      <w:ind w:left="720"/>
      <w:contextualSpacing/>
    </w:pPr>
  </w:style>
  <w:style w:type="paragraph" w:styleId="NormalWeb">
    <w:name w:val="Normal (Web)"/>
    <w:basedOn w:val="Normal"/>
    <w:uiPriority w:val="99"/>
    <w:semiHidden/>
    <w:unhideWhenUsed/>
    <w:rsid w:val="00AE169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E16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1697"/>
  </w:style>
  <w:style w:type="paragraph" w:styleId="Footer">
    <w:name w:val="footer"/>
    <w:basedOn w:val="Normal"/>
    <w:link w:val="FooterChar"/>
    <w:uiPriority w:val="99"/>
    <w:unhideWhenUsed/>
    <w:rsid w:val="00AE16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697"/>
  </w:style>
  <w:style w:type="character" w:styleId="FollowedHyperlink">
    <w:name w:val="FollowedHyperlink"/>
    <w:basedOn w:val="DefaultParagraphFont"/>
    <w:uiPriority w:val="99"/>
    <w:semiHidden/>
    <w:unhideWhenUsed/>
    <w:rsid w:val="00673B77"/>
    <w:rPr>
      <w:color w:val="954F72" w:themeColor="followedHyperlink"/>
      <w:u w:val="single"/>
    </w:rPr>
  </w:style>
  <w:style w:type="character" w:styleId="CommentReference">
    <w:name w:val="annotation reference"/>
    <w:basedOn w:val="DefaultParagraphFont"/>
    <w:uiPriority w:val="99"/>
    <w:semiHidden/>
    <w:unhideWhenUsed/>
    <w:rsid w:val="00273733"/>
    <w:rPr>
      <w:sz w:val="16"/>
      <w:szCs w:val="16"/>
    </w:rPr>
  </w:style>
  <w:style w:type="paragraph" w:styleId="CommentText">
    <w:name w:val="annotation text"/>
    <w:basedOn w:val="Normal"/>
    <w:link w:val="CommentTextChar"/>
    <w:uiPriority w:val="99"/>
    <w:semiHidden/>
    <w:unhideWhenUsed/>
    <w:rsid w:val="00273733"/>
    <w:pPr>
      <w:spacing w:line="240" w:lineRule="auto"/>
    </w:pPr>
    <w:rPr>
      <w:sz w:val="20"/>
      <w:szCs w:val="20"/>
    </w:rPr>
  </w:style>
  <w:style w:type="character" w:customStyle="1" w:styleId="CommentTextChar">
    <w:name w:val="Comment Text Char"/>
    <w:basedOn w:val="DefaultParagraphFont"/>
    <w:link w:val="CommentText"/>
    <w:uiPriority w:val="99"/>
    <w:semiHidden/>
    <w:rsid w:val="00273733"/>
    <w:rPr>
      <w:sz w:val="20"/>
      <w:szCs w:val="20"/>
    </w:rPr>
  </w:style>
  <w:style w:type="paragraph" w:styleId="CommentSubject">
    <w:name w:val="annotation subject"/>
    <w:basedOn w:val="CommentText"/>
    <w:next w:val="CommentText"/>
    <w:link w:val="CommentSubjectChar"/>
    <w:uiPriority w:val="99"/>
    <w:semiHidden/>
    <w:unhideWhenUsed/>
    <w:rsid w:val="00273733"/>
    <w:rPr>
      <w:b/>
      <w:bCs/>
    </w:rPr>
  </w:style>
  <w:style w:type="character" w:customStyle="1" w:styleId="CommentSubjectChar">
    <w:name w:val="Comment Subject Char"/>
    <w:basedOn w:val="CommentTextChar"/>
    <w:link w:val="CommentSubject"/>
    <w:uiPriority w:val="99"/>
    <w:semiHidden/>
    <w:rsid w:val="00273733"/>
    <w:rPr>
      <w:b/>
      <w:bCs/>
      <w:sz w:val="20"/>
      <w:szCs w:val="20"/>
    </w:rPr>
  </w:style>
  <w:style w:type="paragraph" w:styleId="BalloonText">
    <w:name w:val="Balloon Text"/>
    <w:basedOn w:val="Normal"/>
    <w:link w:val="BalloonTextChar"/>
    <w:uiPriority w:val="99"/>
    <w:semiHidden/>
    <w:unhideWhenUsed/>
    <w:rsid w:val="002737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733"/>
    <w:rPr>
      <w:rFonts w:ascii="Segoe UI" w:hAnsi="Segoe UI" w:cs="Segoe UI"/>
      <w:sz w:val="18"/>
      <w:szCs w:val="18"/>
    </w:rPr>
  </w:style>
  <w:style w:type="character" w:customStyle="1" w:styleId="ui-provider">
    <w:name w:val="ui-provider"/>
    <w:basedOn w:val="DefaultParagraphFont"/>
    <w:rsid w:val="00EE3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71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eapps.nycha.info/NychaMetrics/Charts/PublicHousingChartsTabs/?section=public_housing&amp;tab=tab_repairs" TargetMode="External"/><Relationship Id="rId3" Type="http://schemas.openxmlformats.org/officeDocument/2006/relationships/hyperlink" Target="https://www1.nyc.gov/assets/nycha/downloads/pdf/NYCHA_Fact_Sheet_2022.pdf" TargetMode="External"/><Relationship Id="rId7" Type="http://schemas.openxmlformats.org/officeDocument/2006/relationships/hyperlink" Target="https://comptroller.nyc.gov/reports/audit-report-on-the-new-york-city-housing-authoritys-management-of-vacant-apartments/" TargetMode="External"/><Relationship Id="rId2" Type="http://schemas.openxmlformats.org/officeDocument/2006/relationships/hyperlink" Target="https://www1.nyc.gov/assets/nycha/downloads/pdf/NYCHA_Fact_Sheet_2022.pdf" TargetMode="External"/><Relationship Id="rId1" Type="http://schemas.openxmlformats.org/officeDocument/2006/relationships/hyperlink" Target="https://www.gpo.gov/fdsys/pkg/USCODE-2009-title42/pdf/USCODE-2009-title42-chap8.pdf" TargetMode="External"/><Relationship Id="rId6" Type="http://schemas.openxmlformats.org/officeDocument/2006/relationships/hyperlink" Target="https://comptroller.nyc.gov/reports/audit-report-on-the-new-york-city-housing-authoritys-management-of-vacant-apartments/" TargetMode="External"/><Relationship Id="rId5" Type="http://schemas.openxmlformats.org/officeDocument/2006/relationships/hyperlink" Target="https://eapps.nycha.info/NychaMetrics/Charts/PublicHousingChartsTabs/?section=public_housing&amp;tab=tab_repairs" TargetMode="External"/><Relationship Id="rId4" Type="http://schemas.openxmlformats.org/officeDocument/2006/relationships/hyperlink" Target="https://dmmr.nyc.gov/city-services/promoting-viable-communities-and-neighborhoods/new-york-city-housing-authority/3177" TargetMode="External"/><Relationship Id="rId9" Type="http://schemas.openxmlformats.org/officeDocument/2006/relationships/hyperlink" Target="https://eapps.nycha.info/NychaMetrics/Charts/PublicHousingChartsTabs/?section=public_housing&amp;tab=tab_repai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B8444-6771-417E-8B7F-569868779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1779</Words>
  <Characters>10143</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 Audrey</dc:creator>
  <cp:keywords/>
  <dc:description/>
  <cp:lastModifiedBy>DelFranco, Ruthie</cp:lastModifiedBy>
  <cp:revision>2</cp:revision>
  <cp:lastPrinted>2023-01-26T14:34:00Z</cp:lastPrinted>
  <dcterms:created xsi:type="dcterms:W3CDTF">2023-01-31T19:12:00Z</dcterms:created>
  <dcterms:modified xsi:type="dcterms:W3CDTF">2023-01-31T19:12:00Z</dcterms:modified>
</cp:coreProperties>
</file>