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F938E" w14:textId="77777777" w:rsidR="00673933" w:rsidRDefault="003B75C4" w:rsidP="00C81274">
      <w:pPr>
        <w:spacing w:line="240" w:lineRule="auto"/>
        <w:jc w:val="right"/>
        <w:rPr>
          <w:u w:val="single"/>
        </w:rPr>
      </w:pPr>
      <w:bookmarkStart w:id="0" w:name="_GoBack"/>
      <w:bookmarkEnd w:id="0"/>
      <w:r>
        <w:rPr>
          <w:u w:val="single"/>
        </w:rPr>
        <w:t>Committee on Public Housing</w:t>
      </w:r>
    </w:p>
    <w:p w14:paraId="66AC99F5" w14:textId="77777777" w:rsidR="002163DB" w:rsidRPr="009C2A89" w:rsidRDefault="002163DB" w:rsidP="002163DB">
      <w:pPr>
        <w:spacing w:line="240" w:lineRule="auto"/>
        <w:jc w:val="right"/>
        <w:rPr>
          <w:i/>
        </w:rPr>
      </w:pPr>
      <w:r>
        <w:t xml:space="preserve">Connor Mealey, </w:t>
      </w:r>
      <w:r w:rsidRPr="009C2A89">
        <w:rPr>
          <w:i/>
        </w:rPr>
        <w:t>Counsel</w:t>
      </w:r>
    </w:p>
    <w:p w14:paraId="069B3103" w14:textId="77777777" w:rsidR="002163DB" w:rsidRDefault="002163DB" w:rsidP="002163DB">
      <w:pPr>
        <w:spacing w:line="240" w:lineRule="auto"/>
        <w:jc w:val="right"/>
      </w:pPr>
      <w:r>
        <w:t xml:space="preserve">Jose Conde, </w:t>
      </w:r>
      <w:r w:rsidRPr="009C2A89">
        <w:rPr>
          <w:i/>
        </w:rPr>
        <w:t>Senior Policy Analyst</w:t>
      </w:r>
    </w:p>
    <w:p w14:paraId="0AB3EDE0" w14:textId="77777777" w:rsidR="002163DB" w:rsidRDefault="002163DB" w:rsidP="002163DB">
      <w:pPr>
        <w:spacing w:line="240" w:lineRule="auto"/>
        <w:jc w:val="right"/>
      </w:pPr>
      <w:r>
        <w:t xml:space="preserve">Ricky Chawla, </w:t>
      </w:r>
      <w:r w:rsidRPr="009C2A89">
        <w:rPr>
          <w:i/>
        </w:rPr>
        <w:t>Senior Policy Analyst</w:t>
      </w:r>
    </w:p>
    <w:p w14:paraId="33B95D2D" w14:textId="609C7CA2" w:rsidR="002163DB" w:rsidRDefault="002163DB" w:rsidP="00C81274">
      <w:pPr>
        <w:spacing w:line="240" w:lineRule="auto"/>
        <w:jc w:val="right"/>
      </w:pPr>
      <w:r>
        <w:t xml:space="preserve">Dan Kroop, </w:t>
      </w:r>
      <w:r w:rsidR="00EB1862">
        <w:rPr>
          <w:i/>
        </w:rPr>
        <w:t>Principal</w:t>
      </w:r>
      <w:r w:rsidRPr="009C2A89">
        <w:rPr>
          <w:i/>
        </w:rPr>
        <w:t xml:space="preserve"> Financial Analyst</w:t>
      </w:r>
    </w:p>
    <w:p w14:paraId="4C05115A" w14:textId="77777777" w:rsidR="00673933" w:rsidRDefault="00673933" w:rsidP="00C81274">
      <w:pPr>
        <w:spacing w:line="240" w:lineRule="auto"/>
        <w:jc w:val="right"/>
        <w:rPr>
          <w:u w:val="single"/>
        </w:rPr>
      </w:pPr>
    </w:p>
    <w:p w14:paraId="797795AA" w14:textId="77777777" w:rsidR="00673933" w:rsidRDefault="003B75C4" w:rsidP="00C81274">
      <w:pPr>
        <w:spacing w:line="240" w:lineRule="auto"/>
        <w:jc w:val="right"/>
        <w:rPr>
          <w:u w:val="single"/>
        </w:rPr>
      </w:pPr>
      <w:r>
        <w:rPr>
          <w:u w:val="single"/>
        </w:rPr>
        <w:t>Committee on Civil Service and Labor</w:t>
      </w:r>
    </w:p>
    <w:p w14:paraId="328147CA" w14:textId="31A8B509" w:rsidR="00673933" w:rsidRDefault="002163DB">
      <w:pPr>
        <w:jc w:val="right"/>
        <w:rPr>
          <w:i/>
        </w:rPr>
      </w:pPr>
      <w:r w:rsidRPr="002163DB">
        <w:t xml:space="preserve">Elizabeth Arzt, </w:t>
      </w:r>
      <w:r w:rsidRPr="009C2A89">
        <w:rPr>
          <w:i/>
        </w:rPr>
        <w:t>Policy Analyst</w:t>
      </w:r>
    </w:p>
    <w:p w14:paraId="24ABDFF5" w14:textId="51DA48CD" w:rsidR="00673933" w:rsidRDefault="00970F54">
      <w:pPr>
        <w:jc w:val="right"/>
        <w:rPr>
          <w:u w:val="single"/>
        </w:rPr>
      </w:pPr>
      <w:r>
        <w:rPr>
          <w:noProof/>
        </w:rPr>
        <w:drawing>
          <wp:anchor distT="0" distB="0" distL="0" distR="0" simplePos="0" relativeHeight="251657728" behindDoc="0" locked="0" layoutInCell="1" allowOverlap="1" wp14:anchorId="1D00F594" wp14:editId="77159A91">
            <wp:simplePos x="0" y="0"/>
            <wp:positionH relativeFrom="column">
              <wp:posOffset>2553970</wp:posOffset>
            </wp:positionH>
            <wp:positionV relativeFrom="paragraph">
              <wp:posOffset>321310</wp:posOffset>
            </wp:positionV>
            <wp:extent cx="777875" cy="795655"/>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87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B9018" w14:textId="52CB070C" w:rsidR="00673933" w:rsidRDefault="00673933">
      <w:pPr>
        <w:jc w:val="right"/>
        <w:rPr>
          <w:u w:val="single"/>
        </w:rPr>
      </w:pPr>
    </w:p>
    <w:p w14:paraId="6693DD9B" w14:textId="77777777" w:rsidR="00673933" w:rsidRDefault="00673933">
      <w:pPr>
        <w:jc w:val="right"/>
        <w:rPr>
          <w:u w:val="single"/>
        </w:rPr>
      </w:pPr>
    </w:p>
    <w:p w14:paraId="6B7834AE" w14:textId="77777777" w:rsidR="00673933" w:rsidRDefault="00673933" w:rsidP="00C81274">
      <w:pPr>
        <w:rPr>
          <w:u w:val="single"/>
        </w:rPr>
      </w:pPr>
    </w:p>
    <w:p w14:paraId="7D89D997" w14:textId="77777777" w:rsidR="00673933" w:rsidRPr="001271AB" w:rsidRDefault="003B75C4">
      <w:pPr>
        <w:keepNext/>
        <w:pBdr>
          <w:top w:val="nil"/>
          <w:left w:val="nil"/>
          <w:bottom w:val="nil"/>
          <w:right w:val="nil"/>
          <w:between w:val="nil"/>
        </w:pBdr>
        <w:spacing w:line="240" w:lineRule="auto"/>
        <w:jc w:val="center"/>
        <w:rPr>
          <w:b/>
          <w:color w:val="000000"/>
          <w:sz w:val="36"/>
          <w:szCs w:val="36"/>
          <w:u w:val="single"/>
        </w:rPr>
      </w:pPr>
      <w:r w:rsidRPr="001271AB">
        <w:rPr>
          <w:b/>
          <w:color w:val="000000"/>
          <w:sz w:val="36"/>
          <w:szCs w:val="36"/>
        </w:rPr>
        <w:t>The Council of the City of New York</w:t>
      </w:r>
    </w:p>
    <w:p w14:paraId="2C6D62BA" w14:textId="77777777" w:rsidR="00673933" w:rsidRDefault="00673933">
      <w:pPr>
        <w:tabs>
          <w:tab w:val="center" w:pos="4680"/>
        </w:tabs>
        <w:jc w:val="center"/>
      </w:pPr>
    </w:p>
    <w:p w14:paraId="7B71508F" w14:textId="77777777" w:rsidR="00673933" w:rsidRDefault="003B75C4">
      <w:pPr>
        <w:keepNext/>
        <w:pBdr>
          <w:top w:val="nil"/>
          <w:left w:val="nil"/>
          <w:bottom w:val="nil"/>
          <w:right w:val="nil"/>
          <w:between w:val="nil"/>
        </w:pBdr>
        <w:tabs>
          <w:tab w:val="center" w:pos="4680"/>
        </w:tabs>
        <w:spacing w:line="240" w:lineRule="auto"/>
        <w:jc w:val="center"/>
        <w:rPr>
          <w:b/>
          <w:color w:val="000000"/>
          <w:u w:val="single"/>
        </w:rPr>
      </w:pPr>
      <w:r>
        <w:rPr>
          <w:b/>
          <w:color w:val="000000"/>
          <w:u w:val="single"/>
        </w:rPr>
        <w:t>BRIEFING PAPER OF THE INFRASTRUCTURE DIVISION AND HUMAN SERVICES DIVISION</w:t>
      </w:r>
    </w:p>
    <w:p w14:paraId="452C79BB" w14:textId="77777777" w:rsidR="002163DB" w:rsidRDefault="002163DB" w:rsidP="002163DB">
      <w:pPr>
        <w:keepNext/>
        <w:pBdr>
          <w:top w:val="nil"/>
          <w:left w:val="nil"/>
          <w:bottom w:val="nil"/>
          <w:right w:val="nil"/>
          <w:between w:val="nil"/>
        </w:pBdr>
        <w:tabs>
          <w:tab w:val="center" w:pos="4680"/>
        </w:tabs>
        <w:spacing w:line="240" w:lineRule="auto"/>
        <w:jc w:val="center"/>
      </w:pPr>
      <w:r>
        <w:t xml:space="preserve">Andrea Vazquez, </w:t>
      </w:r>
      <w:r w:rsidRPr="009C2A89">
        <w:rPr>
          <w:i/>
        </w:rPr>
        <w:t>Legislative Director</w:t>
      </w:r>
      <w:r>
        <w:t xml:space="preserve"> </w:t>
      </w:r>
    </w:p>
    <w:p w14:paraId="5646D778" w14:textId="77777777" w:rsidR="002163DB" w:rsidRDefault="002163DB" w:rsidP="002163DB">
      <w:pPr>
        <w:keepNext/>
        <w:pBdr>
          <w:top w:val="nil"/>
          <w:left w:val="nil"/>
          <w:bottom w:val="nil"/>
          <w:right w:val="nil"/>
          <w:between w:val="nil"/>
        </w:pBdr>
        <w:tabs>
          <w:tab w:val="center" w:pos="4680"/>
        </w:tabs>
        <w:spacing w:line="240" w:lineRule="auto"/>
        <w:jc w:val="center"/>
      </w:pPr>
    </w:p>
    <w:p w14:paraId="76C4FCF1" w14:textId="77777777" w:rsidR="002163DB" w:rsidRDefault="002163DB" w:rsidP="00C81274">
      <w:pPr>
        <w:tabs>
          <w:tab w:val="center" w:pos="4680"/>
        </w:tabs>
        <w:jc w:val="center"/>
      </w:pPr>
      <w:r>
        <w:t>Bradley Reid,</w:t>
      </w:r>
      <w:r w:rsidRPr="009C2A89">
        <w:rPr>
          <w:i/>
        </w:rPr>
        <w:t xml:space="preserve"> Deputy Director, Infrastructure</w:t>
      </w:r>
    </w:p>
    <w:p w14:paraId="0A24D794" w14:textId="6FC957FD" w:rsidR="00673933" w:rsidRDefault="002163DB" w:rsidP="00C81274">
      <w:pPr>
        <w:tabs>
          <w:tab w:val="center" w:pos="4680"/>
        </w:tabs>
        <w:jc w:val="center"/>
        <w:rPr>
          <w:i/>
        </w:rPr>
      </w:pPr>
      <w:r w:rsidRPr="002163DB">
        <w:t>Smita Deshmukh</w:t>
      </w:r>
      <w:r w:rsidR="003B75C4">
        <w:t xml:space="preserve">, </w:t>
      </w:r>
      <w:r w:rsidR="003B75C4">
        <w:rPr>
          <w:i/>
        </w:rPr>
        <w:t>Deputy Director</w:t>
      </w:r>
      <w:r>
        <w:rPr>
          <w:i/>
        </w:rPr>
        <w:t xml:space="preserve">, </w:t>
      </w:r>
      <w:r w:rsidR="003B75C4">
        <w:rPr>
          <w:i/>
        </w:rPr>
        <w:t>Human Services</w:t>
      </w:r>
    </w:p>
    <w:p w14:paraId="426F0AC7" w14:textId="77777777" w:rsidR="00673933" w:rsidRDefault="003B75C4">
      <w:pPr>
        <w:keepNext/>
        <w:pBdr>
          <w:top w:val="nil"/>
          <w:left w:val="nil"/>
          <w:bottom w:val="nil"/>
          <w:right w:val="nil"/>
          <w:between w:val="nil"/>
        </w:pBdr>
        <w:spacing w:line="240" w:lineRule="auto"/>
        <w:jc w:val="center"/>
        <w:rPr>
          <w:b/>
          <w:color w:val="000000"/>
          <w:u w:val="single"/>
        </w:rPr>
      </w:pPr>
      <w:r>
        <w:rPr>
          <w:b/>
          <w:color w:val="000000"/>
          <w:u w:val="single"/>
        </w:rPr>
        <w:t>COMMITTEE ON PUBLIC HOUSING</w:t>
      </w:r>
    </w:p>
    <w:p w14:paraId="38FD4F1B" w14:textId="77777777" w:rsidR="00673933" w:rsidRDefault="003B75C4">
      <w:pPr>
        <w:jc w:val="center"/>
      </w:pPr>
      <w:r>
        <w:t xml:space="preserve">Hon. </w:t>
      </w:r>
      <w:r w:rsidR="009D5867" w:rsidRPr="009D5867">
        <w:t>Alexa Avilés</w:t>
      </w:r>
      <w:r>
        <w:t xml:space="preserve">, </w:t>
      </w:r>
      <w:r>
        <w:rPr>
          <w:i/>
        </w:rPr>
        <w:t>Chair</w:t>
      </w:r>
    </w:p>
    <w:p w14:paraId="68D09E57" w14:textId="77777777" w:rsidR="00673933" w:rsidRDefault="00673933">
      <w:pPr>
        <w:keepNext/>
        <w:pBdr>
          <w:top w:val="nil"/>
          <w:left w:val="nil"/>
          <w:bottom w:val="nil"/>
          <w:right w:val="nil"/>
          <w:between w:val="nil"/>
        </w:pBdr>
        <w:spacing w:line="240" w:lineRule="auto"/>
        <w:jc w:val="center"/>
        <w:rPr>
          <w:b/>
          <w:color w:val="000000"/>
          <w:u w:val="single"/>
        </w:rPr>
      </w:pPr>
    </w:p>
    <w:p w14:paraId="26576026" w14:textId="77777777" w:rsidR="00673933" w:rsidRDefault="003B75C4">
      <w:pPr>
        <w:keepNext/>
        <w:pBdr>
          <w:top w:val="nil"/>
          <w:left w:val="nil"/>
          <w:bottom w:val="nil"/>
          <w:right w:val="nil"/>
          <w:between w:val="nil"/>
        </w:pBdr>
        <w:spacing w:line="240" w:lineRule="auto"/>
        <w:jc w:val="center"/>
        <w:rPr>
          <w:b/>
          <w:color w:val="000000"/>
          <w:u w:val="single"/>
        </w:rPr>
      </w:pPr>
      <w:r>
        <w:rPr>
          <w:b/>
          <w:color w:val="000000"/>
          <w:u w:val="single"/>
        </w:rPr>
        <w:t>COMMITTEE ON CIVIL SERVICE AND LABOR</w:t>
      </w:r>
    </w:p>
    <w:p w14:paraId="011064E8" w14:textId="3E2B0CDF" w:rsidR="00673933" w:rsidRDefault="003B75C4" w:rsidP="00C81274">
      <w:pPr>
        <w:keepNext/>
        <w:pBdr>
          <w:top w:val="nil"/>
          <w:left w:val="nil"/>
          <w:bottom w:val="nil"/>
          <w:right w:val="nil"/>
          <w:between w:val="nil"/>
        </w:pBdr>
        <w:spacing w:line="240" w:lineRule="auto"/>
        <w:jc w:val="center"/>
        <w:rPr>
          <w:i/>
          <w:color w:val="000000"/>
        </w:rPr>
      </w:pPr>
      <w:r>
        <w:rPr>
          <w:color w:val="000000"/>
        </w:rPr>
        <w:t xml:space="preserve">Hon. </w:t>
      </w:r>
      <w:r w:rsidR="009D5867" w:rsidRPr="009D5867">
        <w:rPr>
          <w:color w:val="000000"/>
        </w:rPr>
        <w:t>Carmen N. De La Rosa</w:t>
      </w:r>
      <w:r>
        <w:rPr>
          <w:color w:val="000000"/>
        </w:rPr>
        <w:t xml:space="preserve">, </w:t>
      </w:r>
      <w:r>
        <w:rPr>
          <w:i/>
          <w:color w:val="000000"/>
        </w:rPr>
        <w:t>Chair</w:t>
      </w:r>
    </w:p>
    <w:p w14:paraId="6CFBB640" w14:textId="77777777" w:rsidR="00C81274" w:rsidRPr="00C81274" w:rsidRDefault="00C81274" w:rsidP="00C81274">
      <w:pPr>
        <w:keepNext/>
        <w:pBdr>
          <w:top w:val="nil"/>
          <w:left w:val="nil"/>
          <w:bottom w:val="nil"/>
          <w:right w:val="nil"/>
          <w:between w:val="nil"/>
        </w:pBdr>
        <w:spacing w:line="240" w:lineRule="auto"/>
        <w:jc w:val="center"/>
        <w:rPr>
          <w:i/>
          <w:color w:val="000000"/>
        </w:rPr>
      </w:pPr>
    </w:p>
    <w:p w14:paraId="0F8BA845" w14:textId="77777777" w:rsidR="00673933" w:rsidRDefault="009D5867" w:rsidP="009C2A89">
      <w:pPr>
        <w:jc w:val="center"/>
      </w:pPr>
      <w:r w:rsidRPr="009D5867">
        <w:rPr>
          <w:b/>
        </w:rPr>
        <w:t>Oversight - Resident Hiring and Section 3 Requirements</w:t>
      </w:r>
    </w:p>
    <w:p w14:paraId="7BC3172F" w14:textId="77777777" w:rsidR="00673933" w:rsidRDefault="009D5867">
      <w:pPr>
        <w:keepNext/>
        <w:pBdr>
          <w:top w:val="nil"/>
          <w:left w:val="nil"/>
          <w:bottom w:val="nil"/>
          <w:right w:val="nil"/>
          <w:between w:val="nil"/>
        </w:pBdr>
        <w:tabs>
          <w:tab w:val="center" w:pos="4680"/>
        </w:tabs>
        <w:spacing w:line="240" w:lineRule="auto"/>
        <w:jc w:val="center"/>
        <w:rPr>
          <w:b/>
          <w:color w:val="000000"/>
        </w:rPr>
      </w:pPr>
      <w:r>
        <w:rPr>
          <w:b/>
          <w:color w:val="000000"/>
        </w:rPr>
        <w:t>April 20, 2023</w:t>
      </w:r>
    </w:p>
    <w:p w14:paraId="065D6827" w14:textId="77777777" w:rsidR="00673933" w:rsidRDefault="00673933"/>
    <w:p w14:paraId="4871603B" w14:textId="77777777" w:rsidR="002163DB" w:rsidRDefault="002163DB"/>
    <w:p w14:paraId="7F2E9210" w14:textId="77777777" w:rsidR="0024773C" w:rsidRDefault="0024773C"/>
    <w:p w14:paraId="40859CE3" w14:textId="77777777" w:rsidR="002163DB" w:rsidRDefault="002163DB"/>
    <w:p w14:paraId="60E0880E" w14:textId="77777777" w:rsidR="00673933" w:rsidRPr="000F1490" w:rsidRDefault="003B75C4" w:rsidP="000F1490">
      <w:pPr>
        <w:pStyle w:val="ListParagraph"/>
        <w:numPr>
          <w:ilvl w:val="0"/>
          <w:numId w:val="4"/>
        </w:numPr>
        <w:rPr>
          <w:u w:val="single"/>
        </w:rPr>
      </w:pPr>
      <w:r w:rsidRPr="000F1490">
        <w:rPr>
          <w:b/>
          <w:u w:val="single"/>
        </w:rPr>
        <w:lastRenderedPageBreak/>
        <w:t>INTRODUCTION</w:t>
      </w:r>
    </w:p>
    <w:p w14:paraId="762E5165" w14:textId="62E3DFA2" w:rsidR="00673933" w:rsidRDefault="003B75C4" w:rsidP="009C2A89">
      <w:pPr>
        <w:ind w:firstLine="720"/>
      </w:pPr>
      <w:r>
        <w:t xml:space="preserve">On </w:t>
      </w:r>
      <w:r w:rsidR="009D5867">
        <w:t>April 20, 2023</w:t>
      </w:r>
      <w:r>
        <w:t xml:space="preserve">, the Committee on Public Housing, chaired by Council Member </w:t>
      </w:r>
      <w:r w:rsidR="009D5867" w:rsidRPr="009D5867">
        <w:t>Alexa Avilés</w:t>
      </w:r>
      <w:r>
        <w:t xml:space="preserve">, and the Committee on Civil Service and Labor, chaired by Council Member </w:t>
      </w:r>
      <w:r w:rsidR="009D5867" w:rsidRPr="009D5867">
        <w:t>Carmen N. De La Rosa</w:t>
      </w:r>
      <w:r>
        <w:t>, will hold a joint oversight hearing entitled “</w:t>
      </w:r>
      <w:r w:rsidR="009D5867" w:rsidRPr="009D5867">
        <w:t>Resident Hiring and Section 3 Requirements</w:t>
      </w:r>
      <w:r w:rsidR="009D5867">
        <w:t>.</w:t>
      </w:r>
      <w:r>
        <w:t xml:space="preserve">” The hearing will </w:t>
      </w:r>
      <w:r w:rsidR="00B21DD2">
        <w:t xml:space="preserve">allow </w:t>
      </w:r>
      <w:r w:rsidR="000706E8">
        <w:t xml:space="preserve">the City </w:t>
      </w:r>
      <w:r w:rsidR="00B21DD2">
        <w:t xml:space="preserve">Council to </w:t>
      </w:r>
      <w:r w:rsidR="00970F54">
        <w:t xml:space="preserve">hear testimony </w:t>
      </w:r>
      <w:r w:rsidR="00B21DD2">
        <w:t>about the</w:t>
      </w:r>
      <w:r w:rsidR="003B29FA">
        <w:t xml:space="preserve"> </w:t>
      </w:r>
      <w:r>
        <w:t>New York City Housing Authority</w:t>
      </w:r>
      <w:r w:rsidR="00DC7471">
        <w:t>’s</w:t>
      </w:r>
      <w:r>
        <w:t xml:space="preserve"> (NYCHA) compliance with Section 3 of the Housing and Urban Development (HUD) Act of 1968</w:t>
      </w:r>
      <w:r w:rsidR="00A313E3">
        <w:t xml:space="preserve">. </w:t>
      </w:r>
      <w:r>
        <w:t xml:space="preserve">Witnesses invited to testify include NYCHA, the </w:t>
      </w:r>
      <w:r w:rsidR="0008415B">
        <w:t xml:space="preserve">New York City </w:t>
      </w:r>
      <w:r>
        <w:t>Central Labor Council, various unions, workforce development organizations</w:t>
      </w:r>
      <w:r w:rsidR="00DC7471">
        <w:t>,</w:t>
      </w:r>
      <w:r>
        <w:t xml:space="preserve"> and other interested parties.</w:t>
      </w:r>
      <w:r w:rsidR="00BD103E">
        <w:t xml:space="preserve"> </w:t>
      </w:r>
    </w:p>
    <w:p w14:paraId="69F5790A" w14:textId="77777777" w:rsidR="00DC7471" w:rsidRPr="00DF4E41" w:rsidRDefault="00DC7471" w:rsidP="00DF4E41">
      <w:pPr>
        <w:pStyle w:val="ListParagraph"/>
        <w:numPr>
          <w:ilvl w:val="0"/>
          <w:numId w:val="4"/>
        </w:numPr>
        <w:rPr>
          <w:b/>
          <w:u w:val="single"/>
        </w:rPr>
      </w:pPr>
      <w:r w:rsidRPr="00DF4E41">
        <w:rPr>
          <w:b/>
          <w:u w:val="single"/>
        </w:rPr>
        <w:t>BACKGROUND</w:t>
      </w:r>
      <w:r w:rsidR="00DF152B" w:rsidRPr="00DF4E41">
        <w:rPr>
          <w:b/>
          <w:u w:val="single"/>
        </w:rPr>
        <w:t xml:space="preserve"> ON NYCHA</w:t>
      </w:r>
    </w:p>
    <w:p w14:paraId="09315D76" w14:textId="59B98CA4" w:rsidR="00DC7471" w:rsidRPr="00DF4E41" w:rsidRDefault="00DF152B" w:rsidP="00DF4E41">
      <w:pPr>
        <w:ind w:firstLine="720"/>
        <w:rPr>
          <w:lang w:eastAsia="zh-CN"/>
        </w:rPr>
      </w:pPr>
      <w:r w:rsidRPr="003A10EF">
        <w:rPr>
          <w:lang w:eastAsia="zh-CN"/>
        </w:rPr>
        <w:t xml:space="preserve">Former New York City </w:t>
      </w:r>
      <w:r w:rsidR="0008415B">
        <w:rPr>
          <w:lang w:eastAsia="zh-CN"/>
        </w:rPr>
        <w:t xml:space="preserve">(NYC) </w:t>
      </w:r>
      <w:r w:rsidRPr="003A10EF">
        <w:rPr>
          <w:lang w:eastAsia="zh-CN"/>
        </w:rPr>
        <w:t>Mayor Fiorello La Guardia created NYCHA in 1934 in order to replace dilapidated tenements using funds from The New Deal,</w:t>
      </w:r>
      <w:r w:rsidRPr="003A10EF">
        <w:rPr>
          <w:vertAlign w:val="superscript"/>
          <w:lang w:eastAsia="zh-CN"/>
        </w:rPr>
        <w:footnoteReference w:id="1"/>
      </w:r>
      <w:r w:rsidRPr="003A10EF">
        <w:rPr>
          <w:lang w:eastAsia="zh-CN"/>
        </w:rPr>
        <w:t xml:space="preserve"> three years before the Housing Act of 1937 established public housing nationwide.</w:t>
      </w:r>
      <w:r w:rsidRPr="003A10EF">
        <w:rPr>
          <w:vertAlign w:val="superscript"/>
          <w:lang w:eastAsia="zh-CN"/>
        </w:rPr>
        <w:footnoteReference w:id="2"/>
      </w:r>
      <w:r w:rsidRPr="003A10EF">
        <w:rPr>
          <w:lang w:eastAsia="zh-CN"/>
        </w:rPr>
        <w:t xml:space="preserve"> NYCHA originally served two purposes: (1) to provide low-cost housing for middle-class, working families temporarily unemployed because of the Depression and (2) to bolster the lagging economy by creating jobs for the building trades.</w:t>
      </w:r>
      <w:r w:rsidRPr="003A10EF">
        <w:rPr>
          <w:vertAlign w:val="superscript"/>
          <w:lang w:eastAsia="zh-CN"/>
        </w:rPr>
        <w:footnoteReference w:id="3"/>
      </w:r>
      <w:r w:rsidRPr="003A10EF">
        <w:rPr>
          <w:lang w:eastAsia="zh-CN"/>
        </w:rPr>
        <w:t xml:space="preserve"> Later, NYCHA’s purpose evolved into providing safe, decent housing for families with the lowest incomes.</w:t>
      </w:r>
      <w:r w:rsidRPr="003A10EF">
        <w:rPr>
          <w:vertAlign w:val="superscript"/>
          <w:lang w:eastAsia="zh-CN"/>
        </w:rPr>
        <w:footnoteReference w:id="4"/>
      </w:r>
      <w:r w:rsidRPr="003A10EF">
        <w:rPr>
          <w:lang w:eastAsia="zh-CN"/>
        </w:rPr>
        <w:t xml:space="preserve"> Today, NYCHA </w:t>
      </w:r>
      <w:r w:rsidR="00E82122">
        <w:rPr>
          <w:lang w:eastAsia="zh-CN"/>
        </w:rPr>
        <w:t xml:space="preserve">provides affordable housing to 535,686 </w:t>
      </w:r>
      <w:r w:rsidR="00E82122">
        <w:rPr>
          <w:lang w:eastAsia="zh-CN"/>
        </w:rPr>
        <w:lastRenderedPageBreak/>
        <w:t xml:space="preserve">authorized residents in over 177,569 apartments within 335 developments in public housing, Section 8 and PACT/RAD developments. </w:t>
      </w:r>
    </w:p>
    <w:p w14:paraId="45DB2FC3" w14:textId="77777777" w:rsidR="00673933" w:rsidRPr="00DF4E41" w:rsidRDefault="003B75C4" w:rsidP="00DF4E41">
      <w:pPr>
        <w:pStyle w:val="ListParagraph"/>
        <w:numPr>
          <w:ilvl w:val="0"/>
          <w:numId w:val="4"/>
        </w:numPr>
        <w:rPr>
          <w:b/>
          <w:u w:val="single"/>
        </w:rPr>
      </w:pPr>
      <w:r w:rsidRPr="00DF4E41">
        <w:rPr>
          <w:b/>
          <w:u w:val="single"/>
        </w:rPr>
        <w:t>SECTION 3</w:t>
      </w:r>
    </w:p>
    <w:p w14:paraId="04C43904" w14:textId="77777777" w:rsidR="00673933" w:rsidRPr="00DF4E41" w:rsidRDefault="003B75C4">
      <w:pPr>
        <w:rPr>
          <w:i/>
        </w:rPr>
      </w:pPr>
      <w:r w:rsidRPr="00DF4E41">
        <w:rPr>
          <w:i/>
        </w:rPr>
        <w:t>Background</w:t>
      </w:r>
    </w:p>
    <w:p w14:paraId="09705049" w14:textId="3CC82332" w:rsidR="005A0E58" w:rsidRDefault="003B75C4" w:rsidP="001271AB">
      <w:r>
        <w:tab/>
        <w:t>“Section 3” refers to a provision of the HUD Act of 1968, as amended by the Housing and Community Development Act of 1992</w:t>
      </w:r>
      <w:r w:rsidR="00DF152B">
        <w:t>. Section 3</w:t>
      </w:r>
      <w:r>
        <w:t xml:space="preserve"> ensures that employment</w:t>
      </w:r>
      <w:r w:rsidR="00255E06">
        <w:t xml:space="preserve"> and other economic opportunities</w:t>
      </w:r>
      <w:r>
        <w:t xml:space="preserve">, </w:t>
      </w:r>
      <w:r w:rsidR="00255E06">
        <w:t xml:space="preserve">such as </w:t>
      </w:r>
      <w:r>
        <w:t>training and contracting</w:t>
      </w:r>
      <w:r w:rsidR="00255E06">
        <w:t>,</w:t>
      </w:r>
      <w:r>
        <w:t xml:space="preserve"> generated by HUD financial assistance</w:t>
      </w:r>
      <w:r w:rsidR="00807CEB">
        <w:t xml:space="preserve">, </w:t>
      </w:r>
      <w:r>
        <w:t>be directed towards low- and very low-income persons</w:t>
      </w:r>
      <w:r>
        <w:rPr>
          <w:vertAlign w:val="superscript"/>
        </w:rPr>
        <w:footnoteReference w:id="5"/>
      </w:r>
      <w:r>
        <w:t xml:space="preserve"> to the greatest extent feasible</w:t>
      </w:r>
      <w:r w:rsidR="00255E06">
        <w:t>.</w:t>
      </w:r>
      <w:r w:rsidR="007B421E">
        <w:rPr>
          <w:rStyle w:val="FootnoteReference"/>
        </w:rPr>
        <w:footnoteReference w:id="6"/>
      </w:r>
      <w:r w:rsidR="007B421E">
        <w:t xml:space="preserve"> </w:t>
      </w:r>
      <w:r w:rsidR="00807CEB">
        <w:t xml:space="preserve">Not only does Section 3 apply to NYCHA’s public housing and </w:t>
      </w:r>
      <w:r w:rsidR="003A6528">
        <w:t>S</w:t>
      </w:r>
      <w:r w:rsidR="00807CEB">
        <w:t>ection 8 programs but it also includes PACT conversions.</w:t>
      </w:r>
      <w:r w:rsidR="00F83A97">
        <w:rPr>
          <w:rStyle w:val="FootnoteReference"/>
        </w:rPr>
        <w:footnoteReference w:id="7"/>
      </w:r>
      <w:r w:rsidR="00BD103E">
        <w:t xml:space="preserve"> </w:t>
      </w:r>
      <w:r>
        <w:t xml:space="preserve">To </w:t>
      </w:r>
      <w:r w:rsidR="00807CEB">
        <w:t>create this employment opportunity</w:t>
      </w:r>
      <w:r>
        <w:t xml:space="preserve">, Section 3 </w:t>
      </w:r>
      <w:r w:rsidR="007D21F4">
        <w:t>has different reporting goals</w:t>
      </w:r>
      <w:r w:rsidR="00F927A7">
        <w:t xml:space="preserve"> and terms</w:t>
      </w:r>
      <w:r w:rsidR="007D21F4">
        <w:t xml:space="preserve"> for the type of assistance a person </w:t>
      </w:r>
      <w:r w:rsidR="00925721">
        <w:t>receives</w:t>
      </w:r>
      <w:r w:rsidR="00F927A7">
        <w:t>.</w:t>
      </w:r>
      <w:r w:rsidR="00BD103E">
        <w:t xml:space="preserve"> </w:t>
      </w:r>
      <w:r w:rsidR="003C3BFD">
        <w:t xml:space="preserve">As used by </w:t>
      </w:r>
      <w:r w:rsidR="005A0E58">
        <w:t xml:space="preserve">HUD the following </w:t>
      </w:r>
      <w:r w:rsidR="003C3BFD">
        <w:t xml:space="preserve">terms are </w:t>
      </w:r>
      <w:r w:rsidR="005A0E58">
        <w:t>defin</w:t>
      </w:r>
      <w:r w:rsidR="003C3BFD">
        <w:t>ed as follows</w:t>
      </w:r>
      <w:r w:rsidR="005A0E58">
        <w:t>:</w:t>
      </w:r>
    </w:p>
    <w:p w14:paraId="34C4BC63" w14:textId="6CD7938B" w:rsidR="005A0E58" w:rsidRDefault="0053047F" w:rsidP="009C2A89">
      <w:pPr>
        <w:numPr>
          <w:ilvl w:val="0"/>
          <w:numId w:val="7"/>
        </w:numPr>
      </w:pPr>
      <w:r w:rsidRPr="7F2BB4A0">
        <w:rPr>
          <w:b/>
          <w:bCs/>
        </w:rPr>
        <w:t>Section 3 Worker</w:t>
      </w:r>
      <w:r w:rsidR="005A0E58" w:rsidRPr="7F2BB4A0">
        <w:rPr>
          <w:b/>
          <w:bCs/>
        </w:rPr>
        <w:t>:</w:t>
      </w:r>
      <w:r>
        <w:t xml:space="preserve"> is a </w:t>
      </w:r>
      <w:r w:rsidR="4130C31C">
        <w:t>worker</w:t>
      </w:r>
      <w:r>
        <w:t xml:space="preserve"> whose income for the </w:t>
      </w:r>
      <w:r w:rsidR="005A0E58">
        <w:t>previous calendar</w:t>
      </w:r>
      <w:r>
        <w:t xml:space="preserve"> year is below the income limit</w:t>
      </w:r>
      <w:r w:rsidR="005A0E58">
        <w:t xml:space="preserve"> threshold that is </w:t>
      </w:r>
      <w:r>
        <w:t>established by HUD, a worker that is employed by a Sectio</w:t>
      </w:r>
      <w:r w:rsidR="005A0E58">
        <w:t xml:space="preserve">n 3 business and a worker that </w:t>
      </w:r>
      <w:r>
        <w:t xml:space="preserve">is a </w:t>
      </w:r>
      <w:r w:rsidR="01940BEF">
        <w:t>YouthBuild</w:t>
      </w:r>
      <w:r>
        <w:t xml:space="preserve"> participant.</w:t>
      </w:r>
      <w:r w:rsidR="00287D98">
        <w:rPr>
          <w:rStyle w:val="FootnoteReference"/>
        </w:rPr>
        <w:footnoteReference w:id="8"/>
      </w:r>
      <w:r>
        <w:t xml:space="preserve"> </w:t>
      </w:r>
    </w:p>
    <w:p w14:paraId="7A7C00D2" w14:textId="494393AF" w:rsidR="005A0E58" w:rsidRDefault="0053047F" w:rsidP="009C2A89">
      <w:pPr>
        <w:numPr>
          <w:ilvl w:val="0"/>
          <w:numId w:val="7"/>
        </w:numPr>
      </w:pPr>
      <w:r w:rsidRPr="009C2A89">
        <w:rPr>
          <w:b/>
        </w:rPr>
        <w:t xml:space="preserve">Targeted Section 3 </w:t>
      </w:r>
      <w:r w:rsidR="005A0E58" w:rsidRPr="009C2A89">
        <w:rPr>
          <w:b/>
        </w:rPr>
        <w:t>W</w:t>
      </w:r>
      <w:r w:rsidRPr="009C2A89">
        <w:rPr>
          <w:b/>
        </w:rPr>
        <w:t>orker</w:t>
      </w:r>
      <w:r w:rsidR="005A0E58" w:rsidRPr="009C2A89">
        <w:rPr>
          <w:b/>
        </w:rPr>
        <w:t>:</w:t>
      </w:r>
      <w:r>
        <w:t xml:space="preserve"> is employed by a Section 3 business concern or has been in the past five years a resident of public housing, section 8 or a YouthBuild participant,</w:t>
      </w:r>
      <w:r>
        <w:rPr>
          <w:rStyle w:val="FootnoteReference"/>
        </w:rPr>
        <w:footnoteReference w:id="9"/>
      </w:r>
    </w:p>
    <w:p w14:paraId="023876D9" w14:textId="5EA8425D" w:rsidR="005A0E58" w:rsidRDefault="005A0E58" w:rsidP="009C2A89">
      <w:pPr>
        <w:numPr>
          <w:ilvl w:val="0"/>
          <w:numId w:val="7"/>
        </w:numPr>
      </w:pPr>
      <w:r w:rsidRPr="7F2BB4A0">
        <w:rPr>
          <w:b/>
          <w:bCs/>
        </w:rPr>
        <w:t xml:space="preserve">Section 3 Business Concern: </w:t>
      </w:r>
      <w:r>
        <w:t xml:space="preserve">is a business that </w:t>
      </w:r>
      <w:r w:rsidR="00290109">
        <w:t>i</w:t>
      </w:r>
      <w:r>
        <w:t>s at least 51 percent owned and controlled by low</w:t>
      </w:r>
      <w:r w:rsidR="00290109">
        <w:t>-</w:t>
      </w:r>
      <w:r>
        <w:t xml:space="preserve"> or very </w:t>
      </w:r>
      <w:r w:rsidR="2C54D6DE">
        <w:t>low-income</w:t>
      </w:r>
      <w:r>
        <w:t xml:space="preserve"> persons and over 75 percent of the labor hours performed for the business over a </w:t>
      </w:r>
      <w:r w:rsidR="025E3A50">
        <w:t>three-month</w:t>
      </w:r>
      <w:r>
        <w:t xml:space="preserve"> period is done by section 3 workers or the business </w:t>
      </w:r>
      <w:r w:rsidR="00D53B63">
        <w:t>is at</w:t>
      </w:r>
      <w:r w:rsidR="00290109">
        <w:t xml:space="preserve"> least </w:t>
      </w:r>
      <w:r>
        <w:t xml:space="preserve">51 percent </w:t>
      </w:r>
      <w:r w:rsidR="00290109">
        <w:t>owned or controlled by</w:t>
      </w:r>
      <w:r>
        <w:t xml:space="preserve"> public housing residents or section 8 residents.</w:t>
      </w:r>
      <w:r w:rsidR="00287D98">
        <w:rPr>
          <w:rStyle w:val="FootnoteReference"/>
        </w:rPr>
        <w:footnoteReference w:id="10"/>
      </w:r>
      <w:r>
        <w:t xml:space="preserve"> </w:t>
      </w:r>
    </w:p>
    <w:p w14:paraId="36C6B152" w14:textId="7BC6331B" w:rsidR="00B54E03" w:rsidRPr="00071153" w:rsidRDefault="005A0E58" w:rsidP="00071153">
      <w:pPr>
        <w:numPr>
          <w:ilvl w:val="0"/>
          <w:numId w:val="7"/>
        </w:numPr>
        <w:rPr>
          <w:i/>
          <w:iCs/>
        </w:rPr>
      </w:pPr>
      <w:r w:rsidRPr="7F2BB4A0">
        <w:rPr>
          <w:b/>
          <w:bCs/>
        </w:rPr>
        <w:t xml:space="preserve">YouthBuild </w:t>
      </w:r>
      <w:r>
        <w:t xml:space="preserve">is a </w:t>
      </w:r>
      <w:r w:rsidR="1B8C2DEF">
        <w:t>community-based</w:t>
      </w:r>
      <w:r>
        <w:t xml:space="preserve"> pre</w:t>
      </w:r>
      <w:r w:rsidR="00FA22DC">
        <w:t>-</w:t>
      </w:r>
      <w:r>
        <w:t xml:space="preserve">apprenticeship program that provides job training and </w:t>
      </w:r>
      <w:r w:rsidR="00FA22DC">
        <w:t>educational</w:t>
      </w:r>
      <w:r>
        <w:t xml:space="preserve"> opportunities for at risk you</w:t>
      </w:r>
      <w:r w:rsidR="00FA22DC">
        <w:t xml:space="preserve">th that dropped out of high school </w:t>
      </w:r>
      <w:r>
        <w:t>between the ages of 16 to 24.</w:t>
      </w:r>
      <w:r w:rsidR="00287D98">
        <w:rPr>
          <w:rStyle w:val="FootnoteReference"/>
        </w:rPr>
        <w:footnoteReference w:id="11"/>
      </w:r>
      <w:r w:rsidRPr="7F2BB4A0">
        <w:rPr>
          <w:vertAlign w:val="superscript"/>
        </w:rPr>
        <w:t xml:space="preserve"> </w:t>
      </w:r>
    </w:p>
    <w:p w14:paraId="6FD51A4E" w14:textId="1B4C1C48" w:rsidR="00673933" w:rsidRDefault="00034979" w:rsidP="00596E46">
      <w:pPr>
        <w:ind w:firstLine="360"/>
      </w:pPr>
      <w:r>
        <w:t xml:space="preserve">A </w:t>
      </w:r>
      <w:r w:rsidR="00287D98">
        <w:t>r</w:t>
      </w:r>
      <w:r>
        <w:t>ecipient</w:t>
      </w:r>
      <w:r w:rsidR="00287D98">
        <w:t xml:space="preserve"> of HUD funding</w:t>
      </w:r>
      <w:r>
        <w:t>,</w:t>
      </w:r>
      <w:r w:rsidR="00287D98">
        <w:t xml:space="preserve"> </w:t>
      </w:r>
      <w:r w:rsidR="00BD103E">
        <w:t xml:space="preserve">whether they are </w:t>
      </w:r>
      <w:r w:rsidR="00287D98">
        <w:t>a</w:t>
      </w:r>
      <w:r>
        <w:t xml:space="preserve"> developer, owner, contractor and subcontractor,</w:t>
      </w:r>
      <w:r w:rsidR="00287D98">
        <w:t xml:space="preserve"> </w:t>
      </w:r>
      <w:r w:rsidR="00E533BB">
        <w:t>are</w:t>
      </w:r>
      <w:r w:rsidR="00287D98">
        <w:t xml:space="preserve"> </w:t>
      </w:r>
      <w:r w:rsidR="00BD103E">
        <w:t xml:space="preserve">all </w:t>
      </w:r>
      <w:r w:rsidR="00287D98">
        <w:t>required to make best efforts to reach the goals established in Section 3. The goal for Section 3 worker</w:t>
      </w:r>
      <w:r w:rsidR="00E533BB">
        <w:t>s</w:t>
      </w:r>
      <w:r w:rsidR="00287D98">
        <w:t xml:space="preserve"> is set at </w:t>
      </w:r>
      <w:r w:rsidR="00287D98" w:rsidRPr="00287D98">
        <w:t>twenty five percent of the total number of labor hours worked by all workers employed in the PHA</w:t>
      </w:r>
      <w:r w:rsidR="00E533BB">
        <w:t>’</w:t>
      </w:r>
      <w:r w:rsidR="00287D98" w:rsidRPr="00287D98">
        <w:t>s</w:t>
      </w:r>
      <w:r w:rsidR="00E533BB">
        <w:t>,</w:t>
      </w:r>
      <w:r w:rsidR="00287D98" w:rsidRPr="00287D98">
        <w:t xml:space="preserve"> or other recipient’s</w:t>
      </w:r>
      <w:r w:rsidR="00E533BB">
        <w:t>,</w:t>
      </w:r>
      <w:r w:rsidR="00287D98" w:rsidRPr="00287D98">
        <w:t xml:space="preserve"> fiscal year. The </w:t>
      </w:r>
      <w:r w:rsidR="00287D98">
        <w:t>goal</w:t>
      </w:r>
      <w:r w:rsidR="00287D98" w:rsidRPr="00287D98">
        <w:t xml:space="preserve"> for Targeted Section 3 worker</w:t>
      </w:r>
      <w:r w:rsidR="00E533BB">
        <w:t>s</w:t>
      </w:r>
      <w:r w:rsidR="00287D98" w:rsidRPr="00287D98">
        <w:t xml:space="preserve"> is set at five percent or more the total labor hours worked by all workers employed </w:t>
      </w:r>
      <w:r w:rsidR="00E533BB">
        <w:t>in the</w:t>
      </w:r>
      <w:r w:rsidR="00287D98" w:rsidRPr="00287D98">
        <w:t xml:space="preserve"> fiscal year. The 5 percent benchmark for Targeted Section 3 worker</w:t>
      </w:r>
      <w:r w:rsidR="00E533BB">
        <w:t>s</w:t>
      </w:r>
      <w:r w:rsidR="00287D98" w:rsidRPr="00287D98">
        <w:t xml:space="preserve"> is included in the 25 percent threshold for Section 3 worker</w:t>
      </w:r>
      <w:r w:rsidR="00E533BB">
        <w:t>s</w:t>
      </w:r>
      <w:r w:rsidR="00287D98" w:rsidRPr="00287D98">
        <w:t>.</w:t>
      </w:r>
    </w:p>
    <w:p w14:paraId="60D2C7ED" w14:textId="77777777" w:rsidR="00FA22DC" w:rsidRPr="009C2A89" w:rsidRDefault="00FA22DC" w:rsidP="00FA22DC">
      <w:pPr>
        <w:rPr>
          <w:i/>
        </w:rPr>
      </w:pPr>
      <w:r w:rsidRPr="009C2A89">
        <w:rPr>
          <w:i/>
        </w:rPr>
        <w:t>Section 3 Business Registry</w:t>
      </w:r>
    </w:p>
    <w:p w14:paraId="49E7B816" w14:textId="00A99834" w:rsidR="00807CEB" w:rsidRDefault="00B54E03" w:rsidP="009C2A89">
      <w:pPr>
        <w:ind w:firstLine="720"/>
        <w:rPr>
          <w:i/>
        </w:rPr>
      </w:pPr>
      <w:r>
        <w:t xml:space="preserve">NYCHA and HUD created a </w:t>
      </w:r>
      <w:r w:rsidR="003B75C4">
        <w:t>Section 3 Business Registry</w:t>
      </w:r>
      <w:r w:rsidR="00E533BB">
        <w:t xml:space="preserve"> </w:t>
      </w:r>
      <w:r w:rsidR="003B75C4">
        <w:t>that allows businesses to become a registered Section 3 Business Concern, while also providing information on Section 3 businesses and a database to search all those who are registered as a Section 3 business.</w:t>
      </w:r>
      <w:r w:rsidR="003B75C4">
        <w:rPr>
          <w:vertAlign w:val="superscript"/>
        </w:rPr>
        <w:footnoteReference w:id="12"/>
      </w:r>
      <w:r w:rsidR="003B75C4">
        <w:t xml:space="preserve"> </w:t>
      </w:r>
      <w:r w:rsidR="00FA22DC">
        <w:t xml:space="preserve">The firms on the list have self-certified that they meet one of the regulatory definitions of a Section 3 </w:t>
      </w:r>
      <w:r w:rsidR="00290109">
        <w:t>Business Concern</w:t>
      </w:r>
      <w:r w:rsidR="00FA22DC">
        <w:t>.</w:t>
      </w:r>
      <w:r w:rsidR="00FA22DC">
        <w:rPr>
          <w:rStyle w:val="FootnoteReference"/>
        </w:rPr>
        <w:footnoteReference w:id="13"/>
      </w:r>
      <w:r w:rsidR="00BD103E">
        <w:t xml:space="preserve"> </w:t>
      </w:r>
      <w:r w:rsidR="00FA22DC">
        <w:t>The list is useful to assist recipients</w:t>
      </w:r>
      <w:r w:rsidR="001271AB">
        <w:t>, such as</w:t>
      </w:r>
      <w:r w:rsidR="00FA22DC">
        <w:t xml:space="preserve"> </w:t>
      </w:r>
      <w:r w:rsidR="001271AB">
        <w:t xml:space="preserve">contractors and developers, </w:t>
      </w:r>
      <w:r w:rsidR="00FA22DC">
        <w:t>of HUD funds to locate Section 3 businesses</w:t>
      </w:r>
      <w:r w:rsidR="001271AB">
        <w:t xml:space="preserve">. However, </w:t>
      </w:r>
      <w:r w:rsidR="00FA22DC">
        <w:t>NYCHA does not verify the information that was submitted</w:t>
      </w:r>
      <w:r w:rsidR="00A05057">
        <w:t xml:space="preserve"> or endorse</w:t>
      </w:r>
      <w:r w:rsidR="001271AB">
        <w:t>s</w:t>
      </w:r>
      <w:r w:rsidR="00A05057">
        <w:t xml:space="preserve"> the work</w:t>
      </w:r>
      <w:r w:rsidR="00FA22DC">
        <w:t xml:space="preserve"> </w:t>
      </w:r>
      <w:r w:rsidR="00A05057">
        <w:t>of</w:t>
      </w:r>
      <w:r w:rsidR="00FA22DC">
        <w:t xml:space="preserve"> the businesses.</w:t>
      </w:r>
      <w:r w:rsidR="00A05057">
        <w:rPr>
          <w:rStyle w:val="FootnoteReference"/>
        </w:rPr>
        <w:footnoteReference w:id="14"/>
      </w:r>
      <w:r w:rsidR="00BD103E">
        <w:t xml:space="preserve"> </w:t>
      </w:r>
    </w:p>
    <w:p w14:paraId="598DF750" w14:textId="77777777" w:rsidR="00673933" w:rsidRPr="00DF4E41" w:rsidRDefault="00C81274" w:rsidP="00C81274">
      <w:pPr>
        <w:rPr>
          <w:i/>
        </w:rPr>
      </w:pPr>
      <w:r w:rsidRPr="00DF4E41">
        <w:rPr>
          <w:i/>
        </w:rPr>
        <w:t>NYCHA’s Resident Employment Program</w:t>
      </w:r>
    </w:p>
    <w:p w14:paraId="3655914E" w14:textId="4A28E905" w:rsidR="00C81274" w:rsidRDefault="00E27CB0" w:rsidP="00DF4E41">
      <w:pPr>
        <w:ind w:firstLine="720"/>
      </w:pPr>
      <w:r>
        <w:t xml:space="preserve">Through </w:t>
      </w:r>
      <w:r w:rsidR="003B75C4">
        <w:t xml:space="preserve">efforts to ensure that </w:t>
      </w:r>
      <w:r w:rsidR="00C547AB">
        <w:t xml:space="preserve">low-income </w:t>
      </w:r>
      <w:r w:rsidR="003B75C4">
        <w:t xml:space="preserve">New York City residents </w:t>
      </w:r>
      <w:r w:rsidR="00C547AB">
        <w:t>can</w:t>
      </w:r>
      <w:r w:rsidR="003B75C4">
        <w:t xml:space="preserve"> receive employment, training</w:t>
      </w:r>
      <w:r w:rsidR="00B54E03">
        <w:t>,</w:t>
      </w:r>
      <w:r w:rsidR="003B75C4">
        <w:t xml:space="preserve"> and contracting opportunities, NYCHA enhanced </w:t>
      </w:r>
      <w:r>
        <w:t xml:space="preserve">the </w:t>
      </w:r>
      <w:r w:rsidR="003B75C4">
        <w:t>Section 3 requirements by creating the Resident Employment Program (REP) in 2001.</w:t>
      </w:r>
      <w:r w:rsidR="009305F3">
        <w:rPr>
          <w:rStyle w:val="FootnoteReference"/>
        </w:rPr>
        <w:footnoteReference w:id="15"/>
      </w:r>
      <w:r w:rsidR="003B75C4">
        <w:t xml:space="preserve"> REP requires </w:t>
      </w:r>
      <w:r>
        <w:t>that</w:t>
      </w:r>
      <w:r w:rsidR="003B75C4">
        <w:t xml:space="preserve"> 15 percent of the total project</w:t>
      </w:r>
      <w:r w:rsidR="00D248C6">
        <w:t>ed</w:t>
      </w:r>
      <w:r w:rsidR="003B75C4">
        <w:t xml:space="preserve"> labor cost</w:t>
      </w:r>
      <w:r w:rsidR="00D248C6">
        <w:t xml:space="preserve"> of</w:t>
      </w:r>
      <w:r w:rsidR="003B75C4">
        <w:t xml:space="preserve"> capital and modernization contracts </w:t>
      </w:r>
      <w:r w:rsidR="00D248C6">
        <w:t>greater than</w:t>
      </w:r>
      <w:r w:rsidR="003B75C4">
        <w:t xml:space="preserve"> $500,000 </w:t>
      </w:r>
      <w:r>
        <w:t xml:space="preserve">be spent </w:t>
      </w:r>
      <w:r w:rsidR="003B75C4">
        <w:t xml:space="preserve">on </w:t>
      </w:r>
      <w:r>
        <w:t xml:space="preserve">hiring </w:t>
      </w:r>
      <w:r w:rsidR="003B75C4">
        <w:t>residents who live in public housing.</w:t>
      </w:r>
      <w:r>
        <w:rPr>
          <w:rStyle w:val="FootnoteReference"/>
        </w:rPr>
        <w:footnoteReference w:id="16"/>
      </w:r>
      <w:r w:rsidR="003B75C4">
        <w:t xml:space="preserve"> The REP policy is an additional contract requirement </w:t>
      </w:r>
      <w:r w:rsidR="00290109">
        <w:t>of</w:t>
      </w:r>
      <w:r w:rsidR="003B75C4">
        <w:t xml:space="preserve"> Section 3.</w:t>
      </w:r>
      <w:r w:rsidR="00D11200">
        <w:rPr>
          <w:rStyle w:val="FootnoteReference"/>
        </w:rPr>
        <w:footnoteReference w:id="17"/>
      </w:r>
      <w:r w:rsidR="003B75C4">
        <w:t xml:space="preserve"> </w:t>
      </w:r>
    </w:p>
    <w:p w14:paraId="0BB41DA1" w14:textId="77777777" w:rsidR="00DB4B30" w:rsidRPr="009C2A89" w:rsidRDefault="00DB4B30" w:rsidP="00DB4B30">
      <w:pPr>
        <w:rPr>
          <w:i/>
        </w:rPr>
      </w:pPr>
      <w:r w:rsidRPr="009C2A89">
        <w:rPr>
          <w:i/>
        </w:rPr>
        <w:t>NYCHA Resident Training Academy</w:t>
      </w:r>
    </w:p>
    <w:p w14:paraId="3AD80B7E" w14:textId="6649AC6A" w:rsidR="000F1490" w:rsidRDefault="00DB4B30" w:rsidP="28C23190">
      <w:pPr>
        <w:ind w:firstLine="720"/>
      </w:pPr>
      <w:r>
        <w:t xml:space="preserve">NYCHA, with the support of the Robin Hood Foundation, </w:t>
      </w:r>
      <w:r w:rsidR="376B60CE">
        <w:t>administers</w:t>
      </w:r>
      <w:r>
        <w:t xml:space="preserve"> the NYCHA Resident Training Academy (NRTA). The NRTA works with training providers to create a training program that prepares NYCHA residents for jobs with NYCHA, contractors and other employers.</w:t>
      </w:r>
      <w:r w:rsidR="00BD103E">
        <w:t xml:space="preserve"> </w:t>
      </w:r>
      <w:r>
        <w:t xml:space="preserve">As of 2021, 2,800 residents have graduated from the </w:t>
      </w:r>
      <w:r w:rsidR="000706E8">
        <w:t xml:space="preserve">NRTA </w:t>
      </w:r>
      <w:r>
        <w:t>and 90 % of the graduates move</w:t>
      </w:r>
      <w:r w:rsidR="000706E8">
        <w:t>d</w:t>
      </w:r>
      <w:r>
        <w:t xml:space="preserve"> </w:t>
      </w:r>
      <w:r w:rsidR="0050438F">
        <w:t>onto employment</w:t>
      </w:r>
      <w:r>
        <w:t>.</w:t>
      </w:r>
      <w:r w:rsidR="00B54E03">
        <w:rPr>
          <w:rStyle w:val="FootnoteReference"/>
        </w:rPr>
        <w:footnoteReference w:id="18"/>
      </w:r>
      <w:r w:rsidR="00BD103E">
        <w:t xml:space="preserve"> </w:t>
      </w:r>
      <w:r>
        <w:t xml:space="preserve">Additional training is available through NYCHA’s Office of Resident Economic Empowerment &amp; Sustainability or Zone partners. </w:t>
      </w:r>
    </w:p>
    <w:p w14:paraId="422A57D4" w14:textId="77777777" w:rsidR="00BD103E" w:rsidRDefault="00BD103E">
      <w:pPr>
        <w:rPr>
          <w:i/>
        </w:rPr>
      </w:pPr>
    </w:p>
    <w:p w14:paraId="0D3DA257" w14:textId="1232CE8B" w:rsidR="00673933" w:rsidRPr="00DF4E41" w:rsidRDefault="003B75C4">
      <w:pPr>
        <w:rPr>
          <w:i/>
        </w:rPr>
      </w:pPr>
      <w:r w:rsidRPr="00DF4E41">
        <w:rPr>
          <w:i/>
        </w:rPr>
        <w:t>NYCHA’s Office of Resident Economic Empowerment &amp; Sustainability</w:t>
      </w:r>
    </w:p>
    <w:p w14:paraId="2628DFF8" w14:textId="450D9903" w:rsidR="00673933" w:rsidRPr="00DF4E41" w:rsidRDefault="003B75C4" w:rsidP="00BB3FB9">
      <w:pPr>
        <w:ind w:firstLine="720"/>
      </w:pPr>
      <w:r>
        <w:t>NYCHA’s Office of Resident Economic Empowerment &amp; Sustainability (REES)</w:t>
      </w:r>
      <w:r w:rsidR="00BB3FB9">
        <w:t xml:space="preserve"> </w:t>
      </w:r>
      <w:r>
        <w:t>prepares and connects qualified candidates to job opportunities throughout the City</w:t>
      </w:r>
      <w:r w:rsidR="76CE6B56">
        <w:t>.</w:t>
      </w:r>
      <w:r w:rsidR="00807CEB">
        <w:rPr>
          <w:rStyle w:val="FootnoteReference"/>
        </w:rPr>
        <w:footnoteReference w:id="19"/>
      </w:r>
      <w:r w:rsidR="00DB4B30">
        <w:t xml:space="preserve"> </w:t>
      </w:r>
      <w:r w:rsidR="00C547AB">
        <w:t xml:space="preserve">REES </w:t>
      </w:r>
      <w:r>
        <w:t xml:space="preserve">provides residents </w:t>
      </w:r>
      <w:r w:rsidR="002E6724">
        <w:t xml:space="preserve">with </w:t>
      </w:r>
      <w:r>
        <w:t xml:space="preserve">information on job readiness and training initiative programs. REES is divided into 15 geographic zones, known as the zone model, to ensure </w:t>
      </w:r>
      <w:r w:rsidR="002E6724">
        <w:t xml:space="preserve">that </w:t>
      </w:r>
      <w:r>
        <w:t>public housing neighborhoods have access to self-empowerment services that are offered by community-based organizations in their neighborhood.</w:t>
      </w:r>
      <w:r w:rsidR="00AA6A37">
        <w:rPr>
          <w:rStyle w:val="FootnoteReference"/>
        </w:rPr>
        <w:footnoteReference w:id="20"/>
      </w:r>
      <w:r w:rsidR="00BD103E">
        <w:t xml:space="preserve"> </w:t>
      </w:r>
      <w:r>
        <w:t>REES</w:t>
      </w:r>
      <w:r w:rsidR="00DF4E41">
        <w:t xml:space="preserve"> connects</w:t>
      </w:r>
      <w:r>
        <w:t xml:space="preserve"> residents with adult education, workforce development, financial empowerment or business development services. </w:t>
      </w:r>
      <w:r w:rsidR="00D11200">
        <w:rPr>
          <w:rStyle w:val="FootnoteReference"/>
        </w:rPr>
        <w:footnoteReference w:id="21"/>
      </w:r>
      <w:r>
        <w:tab/>
        <w:t xml:space="preserve">NYCHA residents who are interested </w:t>
      </w:r>
      <w:r w:rsidR="00C547AB">
        <w:t>in learning</w:t>
      </w:r>
      <w:r>
        <w:t xml:space="preserve"> more about Section 3</w:t>
      </w:r>
      <w:r w:rsidR="008C4450">
        <w:t xml:space="preserve"> and </w:t>
      </w:r>
      <w:r>
        <w:t xml:space="preserve">REP jobs </w:t>
      </w:r>
      <w:r w:rsidR="000706E8">
        <w:t>can</w:t>
      </w:r>
      <w:r>
        <w:t xml:space="preserve"> attend a REES information </w:t>
      </w:r>
      <w:r w:rsidR="00C547AB">
        <w:t>s</w:t>
      </w:r>
      <w:r>
        <w:t>ession</w:t>
      </w:r>
      <w:r w:rsidR="00C547AB">
        <w:t>,</w:t>
      </w:r>
      <w:r>
        <w:t xml:space="preserve"> </w:t>
      </w:r>
      <w:r w:rsidR="00C547AB">
        <w:t>after which</w:t>
      </w:r>
      <w:r>
        <w:t xml:space="preserve"> REES refer</w:t>
      </w:r>
      <w:r w:rsidR="002E6724">
        <w:t>s</w:t>
      </w:r>
      <w:r>
        <w:t xml:space="preserve"> candidates to NYCHA contractors for interviews.</w:t>
      </w:r>
      <w:r w:rsidR="00AA6A37">
        <w:rPr>
          <w:rStyle w:val="FootnoteReference"/>
        </w:rPr>
        <w:footnoteReference w:id="22"/>
      </w:r>
      <w:r>
        <w:t xml:space="preserve"> Many of the jobs available through Section 3 and REP include the following job titles: Carpenter, Demolitions Laborer, Electrician, Elevator Apprentice/Helper, Elevator Mechanic Laborer, Mason Tender/Bricklayer, Painter, Plumber, Technician, Maintenance Assistant and Field Support </w:t>
      </w:r>
      <w:r w:rsidR="00C81274">
        <w:t>Assistance.</w:t>
      </w:r>
      <w:r w:rsidR="00D11200">
        <w:rPr>
          <w:rStyle w:val="FootnoteReference"/>
        </w:rPr>
        <w:footnoteReference w:id="23"/>
      </w:r>
      <w:r w:rsidR="00C81274">
        <w:t xml:space="preserve"> Some</w:t>
      </w:r>
      <w:r>
        <w:t xml:space="preserve"> of these job titles have specific skill requirements, require specific certificates to work on job sites</w:t>
      </w:r>
      <w:r w:rsidR="00C547AB">
        <w:t>,</w:t>
      </w:r>
      <w:r>
        <w:t xml:space="preserve"> and </w:t>
      </w:r>
      <w:r w:rsidR="002E6724">
        <w:t>have</w:t>
      </w:r>
      <w:r w:rsidR="000706E8">
        <w:t xml:space="preserve"> a requirement for a</w:t>
      </w:r>
      <w:r w:rsidR="002E6724">
        <w:t xml:space="preserve"> </w:t>
      </w:r>
      <w:r>
        <w:t>minimum</w:t>
      </w:r>
      <w:r w:rsidR="000706E8">
        <w:t xml:space="preserve"> number of</w:t>
      </w:r>
      <w:r>
        <w:t xml:space="preserve"> years of experience in a trade or occupation.</w:t>
      </w:r>
      <w:r w:rsidR="00D11200">
        <w:rPr>
          <w:rStyle w:val="FootnoteReference"/>
        </w:rPr>
        <w:footnoteReference w:id="24"/>
      </w:r>
      <w:r>
        <w:t xml:space="preserve"> Contractors make the final </w:t>
      </w:r>
      <w:r w:rsidR="002E6724">
        <w:t xml:space="preserve">hiring </w:t>
      </w:r>
      <w:r>
        <w:t>decision</w:t>
      </w:r>
      <w:r w:rsidR="000706E8">
        <w:t>, even for persons referred by REES</w:t>
      </w:r>
      <w:r>
        <w:t>.</w:t>
      </w:r>
      <w:r w:rsidR="00D11200">
        <w:rPr>
          <w:rStyle w:val="FootnoteReference"/>
        </w:rPr>
        <w:footnoteReference w:id="25"/>
      </w:r>
      <w:bookmarkStart w:id="2" w:name="_gjdgxs"/>
      <w:bookmarkEnd w:id="2"/>
      <w:r w:rsidR="00BD103E">
        <w:t xml:space="preserve"> </w:t>
      </w:r>
    </w:p>
    <w:p w14:paraId="0924FCBF" w14:textId="7D732C7B" w:rsidR="002163DB" w:rsidRDefault="002163DB" w:rsidP="00DF4E41">
      <w:pPr>
        <w:numPr>
          <w:ilvl w:val="0"/>
          <w:numId w:val="4"/>
        </w:numPr>
        <w:rPr>
          <w:b/>
          <w:u w:val="single"/>
        </w:rPr>
      </w:pPr>
      <w:r>
        <w:rPr>
          <w:b/>
          <w:u w:val="single"/>
        </w:rPr>
        <w:t>NYCHA</w:t>
      </w:r>
      <w:r w:rsidR="00B16B81">
        <w:rPr>
          <w:b/>
          <w:u w:val="single"/>
        </w:rPr>
        <w:t>’s Record on Section 3</w:t>
      </w:r>
      <w:r>
        <w:rPr>
          <w:b/>
          <w:u w:val="single"/>
        </w:rPr>
        <w:t xml:space="preserve"> Hiring Requirement</w:t>
      </w:r>
    </w:p>
    <w:p w14:paraId="6B00E215" w14:textId="7BC7329D" w:rsidR="00B16B81" w:rsidRDefault="0004093D" w:rsidP="009C2A89">
      <w:pPr>
        <w:ind w:firstLine="360"/>
      </w:pPr>
      <w:r>
        <w:t xml:space="preserve">NYCHA’s record of meeting their Section 3 goals is mixed. In 2019, when the </w:t>
      </w:r>
      <w:r w:rsidR="000706E8">
        <w:t xml:space="preserve">City </w:t>
      </w:r>
      <w:r>
        <w:t>Council last held</w:t>
      </w:r>
      <w:r w:rsidR="000706E8">
        <w:t xml:space="preserve"> a</w:t>
      </w:r>
      <w:r>
        <w:t xml:space="preserve"> hearing examining Section 3, NYCHA stated that between 2015 and the time of the hearing roughly 5,700 residents were hired through Section 3.</w:t>
      </w:r>
      <w:r>
        <w:rPr>
          <w:rStyle w:val="FootnoteReference"/>
        </w:rPr>
        <w:footnoteReference w:id="26"/>
      </w:r>
      <w:r>
        <w:t xml:space="preserve"> </w:t>
      </w:r>
      <w:r w:rsidR="00B6464C">
        <w:t>NYCHA also stated that 98% of the “Section 3 monitored contractors” were in compliance with Section 3.</w:t>
      </w:r>
      <w:r w:rsidR="0024773C">
        <w:rPr>
          <w:rStyle w:val="FootnoteReference"/>
        </w:rPr>
        <w:footnoteReference w:id="27"/>
      </w:r>
      <w:r w:rsidR="00B6464C">
        <w:t xml:space="preserve"> </w:t>
      </w:r>
      <w:r w:rsidR="00BD103E">
        <w:t xml:space="preserve">At some time after that hearing </w:t>
      </w:r>
      <w:r w:rsidR="00B6464C">
        <w:t>NYCHA published a table on their website entitled “Section 3 Hiring Data for closed contracts between January 1, 2018 and December 21, 2021</w:t>
      </w:r>
      <w:r w:rsidR="004233D0">
        <w:t>(</w:t>
      </w:r>
      <w:r w:rsidR="00B16B81">
        <w:t>per year)</w:t>
      </w:r>
      <w:r w:rsidR="00C60E2D">
        <w:t>”</w:t>
      </w:r>
      <w:r w:rsidR="00B16B81">
        <w:t xml:space="preserve">, which showed the number of </w:t>
      </w:r>
      <w:r w:rsidR="00BD103E">
        <w:t>S</w:t>
      </w:r>
      <w:r w:rsidR="00B16B81">
        <w:t xml:space="preserve">ection 3 </w:t>
      </w:r>
      <w:r w:rsidR="00BD103E">
        <w:t xml:space="preserve">compliant </w:t>
      </w:r>
      <w:r w:rsidR="00B16B81">
        <w:t>contracts dropping from a high of 97% in 2018 down to 88% in 2021.</w:t>
      </w:r>
      <w:r w:rsidR="00B16B81">
        <w:rPr>
          <w:rStyle w:val="FootnoteReference"/>
        </w:rPr>
        <w:footnoteReference w:id="28"/>
      </w:r>
      <w:r w:rsidR="00B16B81">
        <w:t xml:space="preserve"> The same spreadsheet showed numbers for new hires and the respective Section 3 hires for the same time period and showed three </w:t>
      </w:r>
      <w:r w:rsidR="00FF75C8">
        <w:t xml:space="preserve">of four </w:t>
      </w:r>
      <w:r w:rsidR="00B16B81">
        <w:t xml:space="preserve">years </w:t>
      </w:r>
      <w:r w:rsidR="00FF75C8">
        <w:t>were</w:t>
      </w:r>
      <w:r w:rsidR="00B16B81">
        <w:t xml:space="preserve"> over the 30% threshold and one year, 2020, </w:t>
      </w:r>
      <w:r w:rsidR="00FF75C8">
        <w:t xml:space="preserve">was </w:t>
      </w:r>
      <w:r w:rsidR="00B16B81">
        <w:t xml:space="preserve">under it at 19%. It should be noted that there is a large overall increase in the total new hires from 2019 to 2020 and a jump in </w:t>
      </w:r>
      <w:r w:rsidR="00BD103E">
        <w:t xml:space="preserve">Section </w:t>
      </w:r>
      <w:r w:rsidR="00B16B81">
        <w:t>3 hires as well, but not enough to meet the Section 3 benchmark.</w:t>
      </w:r>
      <w:r w:rsidR="00B16B81">
        <w:rPr>
          <w:rStyle w:val="FootnoteReference"/>
        </w:rPr>
        <w:footnoteReference w:id="29"/>
      </w:r>
      <w:r w:rsidR="00482A4A" w:rsidRPr="00482A4A">
        <w:rPr>
          <w:rStyle w:val="Hyperlink"/>
          <w:noProof/>
        </w:rPr>
        <w:t xml:space="preserve"> </w:t>
      </w:r>
      <w:r w:rsidR="00482A4A">
        <w:rPr>
          <w:rStyle w:val="Hyperlink"/>
          <w:noProof/>
        </w:rPr>
        <w:drawing>
          <wp:inline distT="0" distB="0" distL="0" distR="0" wp14:anchorId="7E0F8114" wp14:editId="344163CD">
            <wp:extent cx="5943600" cy="1270635"/>
            <wp:effectExtent l="0" t="0" r="0" b="5715"/>
            <wp:docPr id="1" name="Picture 1" descr="C:\Users\cmealey\AppData\Local\Microsoft\Windows\INetCache\Content.MSO\AF1E9E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aley\AppData\Local\Microsoft\Windows\INetCache\Content.MSO\AF1E9E3C.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270635"/>
                    </a:xfrm>
                    <a:prstGeom prst="rect">
                      <a:avLst/>
                    </a:prstGeom>
                    <a:noFill/>
                    <a:ln>
                      <a:noFill/>
                    </a:ln>
                  </pic:spPr>
                </pic:pic>
              </a:graphicData>
            </a:graphic>
          </wp:inline>
        </w:drawing>
      </w:r>
    </w:p>
    <w:p w14:paraId="3ECC2FCC" w14:textId="1377947C" w:rsidR="00AA6A37" w:rsidRDefault="00C60E2D" w:rsidP="00071153">
      <w:pPr>
        <w:spacing w:line="240" w:lineRule="auto"/>
        <w:ind w:firstLine="360"/>
        <w:jc w:val="right"/>
        <w:rPr>
          <w:rStyle w:val="Hyperlink"/>
        </w:rPr>
      </w:pPr>
      <w:r>
        <w:rPr>
          <w:rStyle w:val="FootnoteReference"/>
          <w:color w:val="0000FF"/>
          <w:u w:val="single"/>
        </w:rPr>
        <w:footnoteReference w:id="30"/>
      </w:r>
    </w:p>
    <w:p w14:paraId="27FA85CF" w14:textId="3F951843" w:rsidR="00C60E2D" w:rsidRDefault="00A552A8" w:rsidP="00071153">
      <w:pPr>
        <w:spacing w:line="240" w:lineRule="auto"/>
        <w:ind w:firstLine="360"/>
        <w:jc w:val="center"/>
        <w:rPr>
          <w:rStyle w:val="Hyperlink"/>
        </w:rPr>
      </w:pPr>
      <w:r w:rsidRPr="00A552A8">
        <w:rPr>
          <w:rStyle w:val="Hyperlink"/>
          <w:noProof/>
          <w:color w:val="auto"/>
          <w:u w:val="none"/>
        </w:rPr>
        <w:drawing>
          <wp:inline distT="0" distB="0" distL="0" distR="0" wp14:anchorId="18A34D36" wp14:editId="456144B1">
            <wp:extent cx="5057775" cy="1743075"/>
            <wp:effectExtent l="0" t="0" r="9525" b="9525"/>
            <wp:docPr id="2737089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1743075"/>
                    </a:xfrm>
                    <a:prstGeom prst="rect">
                      <a:avLst/>
                    </a:prstGeom>
                    <a:noFill/>
                    <a:ln>
                      <a:noFill/>
                    </a:ln>
                  </pic:spPr>
                </pic:pic>
              </a:graphicData>
            </a:graphic>
          </wp:inline>
        </w:drawing>
      </w:r>
    </w:p>
    <w:p w14:paraId="2BA4111F" w14:textId="07F07468" w:rsidR="00AA6A37" w:rsidRDefault="00C60E2D" w:rsidP="00071153">
      <w:pPr>
        <w:spacing w:line="240" w:lineRule="auto"/>
        <w:ind w:left="7920" w:firstLine="720"/>
        <w:rPr>
          <w:rStyle w:val="Hyperlink"/>
        </w:rPr>
      </w:pPr>
      <w:r>
        <w:rPr>
          <w:rStyle w:val="FootnoteReference"/>
          <w:color w:val="0000FF"/>
          <w:u w:val="single"/>
        </w:rPr>
        <w:footnoteReference w:id="31"/>
      </w:r>
    </w:p>
    <w:p w14:paraId="37F48F4C" w14:textId="77777777" w:rsidR="000E5E0E" w:rsidRDefault="000E5E0E" w:rsidP="00071153">
      <w:pPr>
        <w:spacing w:line="240" w:lineRule="auto"/>
      </w:pPr>
    </w:p>
    <w:p w14:paraId="27589997" w14:textId="77777777" w:rsidR="000E5E0E" w:rsidRDefault="000E5E0E" w:rsidP="4BDE4B83">
      <w:pPr>
        <w:spacing w:line="240" w:lineRule="auto"/>
        <w:ind w:firstLine="360"/>
      </w:pPr>
    </w:p>
    <w:p w14:paraId="3D354828" w14:textId="0643FB2B" w:rsidR="00AA6A37" w:rsidRDefault="009A7B9E" w:rsidP="00A552A8">
      <w:pPr>
        <w:ind w:firstLine="360"/>
      </w:pPr>
      <w:r>
        <w:t xml:space="preserve">Press reports found that these externally reported numbers differ </w:t>
      </w:r>
      <w:r w:rsidR="00BB6B14">
        <w:t xml:space="preserve">somewhat </w:t>
      </w:r>
      <w:r w:rsidR="000B5ED6">
        <w:t xml:space="preserve">from those </w:t>
      </w:r>
      <w:r>
        <w:t>provided to HUD in the corresponding years.</w:t>
      </w:r>
      <w:r>
        <w:rPr>
          <w:rStyle w:val="FootnoteReference"/>
        </w:rPr>
        <w:footnoteReference w:id="32"/>
      </w:r>
      <w:r w:rsidR="00803193">
        <w:t xml:space="preserve"> </w:t>
      </w:r>
      <w:r>
        <w:t xml:space="preserve">In a </w:t>
      </w:r>
      <w:r w:rsidR="00E44F2C">
        <w:t xml:space="preserve">January </w:t>
      </w:r>
      <w:r>
        <w:t xml:space="preserve">2023 article based </w:t>
      </w:r>
      <w:r w:rsidR="00BB6B14">
        <w:t>on</w:t>
      </w:r>
      <w:r>
        <w:t xml:space="preserve"> the annual reports NYCHA submitted to HUD </w:t>
      </w:r>
      <w:r w:rsidR="00E44F2C">
        <w:t>regarding Section 3 compliance, there was wide variance in the percentage of new workers reported to be Section 3 residents</w:t>
      </w:r>
      <w:r w:rsidR="00E74032">
        <w:t xml:space="preserve"> and in the percentage of contracting business awarded to Section 3 </w:t>
      </w:r>
      <w:r w:rsidR="00FF75C8">
        <w:t>B</w:t>
      </w:r>
      <w:r w:rsidR="00E74032">
        <w:t>usinesses</w:t>
      </w:r>
      <w:r w:rsidR="00FF75C8">
        <w:t xml:space="preserve"> Concerns</w:t>
      </w:r>
      <w:r w:rsidR="00E44F2C">
        <w:t>.</w:t>
      </w:r>
      <w:r w:rsidR="00E44F2C">
        <w:rPr>
          <w:rStyle w:val="FootnoteReference"/>
        </w:rPr>
        <w:footnoteReference w:id="33"/>
      </w:r>
      <w:r w:rsidR="00E44F2C">
        <w:t xml:space="preserve"> </w:t>
      </w:r>
      <w:r w:rsidR="00E74032">
        <w:t xml:space="preserve">The reports, which were submitted annually from 2016 through 2020, show the Section 3 data by different program areas and for certain program areas by title. </w:t>
      </w:r>
      <w:r w:rsidR="0EB79194">
        <w:t>Unfortunately,</w:t>
      </w:r>
      <w:r w:rsidR="00E74032">
        <w:t xml:space="preserve"> that level of specificity is not provided in the data posted on </w:t>
      </w:r>
      <w:r w:rsidR="009644F5">
        <w:t xml:space="preserve">the NYCHA website, but </w:t>
      </w:r>
      <w:r w:rsidR="007025ED">
        <w:t xml:space="preserve">the percentage of new hires which were Section 3 residents </w:t>
      </w:r>
      <w:r w:rsidR="009644F5">
        <w:t xml:space="preserve">for all the various programmatic hiring categories </w:t>
      </w:r>
      <w:r w:rsidR="007025ED">
        <w:t xml:space="preserve">dropped precipitously across the </w:t>
      </w:r>
      <w:r w:rsidR="4919BDF2">
        <w:t>five-year</w:t>
      </w:r>
      <w:r w:rsidR="007025ED">
        <w:t xml:space="preserve"> timeframe.</w:t>
      </w:r>
      <w:r w:rsidR="007025ED">
        <w:rPr>
          <w:rStyle w:val="FootnoteReference"/>
        </w:rPr>
        <w:footnoteReference w:id="34"/>
      </w:r>
    </w:p>
    <w:tbl>
      <w:tblPr>
        <w:tblStyle w:val="GridTable1Light"/>
        <w:tblW w:w="5000" w:type="pct"/>
        <w:jc w:val="center"/>
        <w:tblLook w:val="04A0" w:firstRow="1" w:lastRow="0" w:firstColumn="1" w:lastColumn="0" w:noHBand="0" w:noVBand="1"/>
      </w:tblPr>
      <w:tblGrid>
        <w:gridCol w:w="2305"/>
        <w:gridCol w:w="2574"/>
        <w:gridCol w:w="1914"/>
        <w:gridCol w:w="2557"/>
      </w:tblGrid>
      <w:tr w:rsidR="00675E02" w:rsidRPr="009644F5" w14:paraId="2A7C2F8F" w14:textId="77777777" w:rsidTr="00675E0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41310E6" w14:textId="4D26CABD" w:rsidR="00675E02" w:rsidRPr="009644F5" w:rsidRDefault="00675E02" w:rsidP="009C2A89">
            <w:pPr>
              <w:spacing w:line="240" w:lineRule="auto"/>
              <w:jc w:val="center"/>
              <w:rPr>
                <w:rFonts w:ascii="Calibri" w:hAnsi="Calibri" w:cs="Calibri"/>
                <w:color w:val="000000"/>
                <w:sz w:val="22"/>
                <w:szCs w:val="22"/>
              </w:rPr>
            </w:pPr>
            <w:r>
              <w:rPr>
                <w:rFonts w:ascii="Calibri" w:hAnsi="Calibri" w:cs="Calibri"/>
                <w:color w:val="000000"/>
                <w:sz w:val="22"/>
                <w:szCs w:val="22"/>
              </w:rPr>
              <w:t>Data from Annual Reports NYCHA submitted to US Department of Housing and Urban Development (HUD) from 2016 to 2020</w:t>
            </w:r>
          </w:p>
        </w:tc>
      </w:tr>
      <w:tr w:rsidR="009644F5" w:rsidRPr="009644F5" w14:paraId="1D50F723" w14:textId="77777777" w:rsidTr="00D53B63">
        <w:trPr>
          <w:trHeight w:val="300"/>
          <w:jc w:val="center"/>
        </w:trPr>
        <w:tc>
          <w:tcPr>
            <w:cnfStyle w:val="001000000000" w:firstRow="0" w:lastRow="0" w:firstColumn="1" w:lastColumn="0" w:oddVBand="0" w:evenVBand="0" w:oddHBand="0" w:evenHBand="0" w:firstRowFirstColumn="0" w:firstRowLastColumn="0" w:lastRowFirstColumn="0" w:lastRowLastColumn="0"/>
            <w:tcW w:w="1232" w:type="pct"/>
            <w:noWrap/>
            <w:hideMark/>
          </w:tcPr>
          <w:p w14:paraId="35499682" w14:textId="77777777" w:rsidR="009644F5" w:rsidRPr="009644F5" w:rsidRDefault="009644F5" w:rsidP="009C2A89">
            <w:pPr>
              <w:spacing w:line="240" w:lineRule="auto"/>
              <w:jc w:val="right"/>
              <w:rPr>
                <w:sz w:val="20"/>
                <w:szCs w:val="20"/>
              </w:rPr>
            </w:pPr>
          </w:p>
        </w:tc>
        <w:tc>
          <w:tcPr>
            <w:tcW w:w="1379" w:type="pct"/>
            <w:noWrap/>
            <w:hideMark/>
          </w:tcPr>
          <w:p w14:paraId="631FC2E1"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Total New Hires</w:t>
            </w:r>
          </w:p>
        </w:tc>
        <w:tc>
          <w:tcPr>
            <w:tcW w:w="1019" w:type="pct"/>
            <w:noWrap/>
            <w:hideMark/>
          </w:tcPr>
          <w:p w14:paraId="548420C8"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Section 3 Hires</w:t>
            </w:r>
          </w:p>
        </w:tc>
        <w:tc>
          <w:tcPr>
            <w:tcW w:w="1370" w:type="pct"/>
            <w:noWrap/>
            <w:hideMark/>
          </w:tcPr>
          <w:p w14:paraId="6BEA79D6"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 of Section 3 Hires</w:t>
            </w:r>
          </w:p>
        </w:tc>
      </w:tr>
      <w:tr w:rsidR="009644F5" w:rsidRPr="009644F5" w14:paraId="00ABF5CA" w14:textId="77777777" w:rsidTr="00D53B63">
        <w:trPr>
          <w:trHeight w:val="300"/>
          <w:jc w:val="center"/>
        </w:trPr>
        <w:tc>
          <w:tcPr>
            <w:cnfStyle w:val="001000000000" w:firstRow="0" w:lastRow="0" w:firstColumn="1" w:lastColumn="0" w:oddVBand="0" w:evenVBand="0" w:oddHBand="0" w:evenHBand="0" w:firstRowFirstColumn="0" w:firstRowLastColumn="0" w:lastRowFirstColumn="0" w:lastRowLastColumn="0"/>
            <w:tcW w:w="1232" w:type="pct"/>
            <w:noWrap/>
            <w:hideMark/>
          </w:tcPr>
          <w:p w14:paraId="4625BEE0" w14:textId="77777777" w:rsidR="009644F5" w:rsidRPr="009644F5" w:rsidRDefault="009644F5" w:rsidP="009C2A89">
            <w:pPr>
              <w:spacing w:line="240" w:lineRule="auto"/>
              <w:jc w:val="left"/>
              <w:rPr>
                <w:rFonts w:ascii="Calibri" w:hAnsi="Calibri" w:cs="Calibri"/>
                <w:color w:val="000000"/>
                <w:sz w:val="22"/>
                <w:szCs w:val="22"/>
              </w:rPr>
            </w:pPr>
            <w:r w:rsidRPr="009644F5">
              <w:rPr>
                <w:rFonts w:ascii="Calibri" w:hAnsi="Calibri" w:cs="Calibri"/>
                <w:color w:val="000000"/>
                <w:sz w:val="22"/>
                <w:szCs w:val="22"/>
              </w:rPr>
              <w:t>2016</w:t>
            </w:r>
          </w:p>
        </w:tc>
        <w:tc>
          <w:tcPr>
            <w:tcW w:w="1379" w:type="pct"/>
            <w:noWrap/>
            <w:hideMark/>
          </w:tcPr>
          <w:p w14:paraId="311863F4"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2201</w:t>
            </w:r>
          </w:p>
        </w:tc>
        <w:tc>
          <w:tcPr>
            <w:tcW w:w="1019" w:type="pct"/>
            <w:noWrap/>
            <w:hideMark/>
          </w:tcPr>
          <w:p w14:paraId="0FBF538C"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1701</w:t>
            </w:r>
          </w:p>
        </w:tc>
        <w:tc>
          <w:tcPr>
            <w:tcW w:w="1370" w:type="pct"/>
            <w:noWrap/>
            <w:hideMark/>
          </w:tcPr>
          <w:p w14:paraId="39F4D569"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77.3%</w:t>
            </w:r>
          </w:p>
        </w:tc>
      </w:tr>
      <w:tr w:rsidR="009644F5" w:rsidRPr="009644F5" w14:paraId="02E9C713" w14:textId="77777777" w:rsidTr="00D53B63">
        <w:trPr>
          <w:trHeight w:val="300"/>
          <w:jc w:val="center"/>
        </w:trPr>
        <w:tc>
          <w:tcPr>
            <w:cnfStyle w:val="001000000000" w:firstRow="0" w:lastRow="0" w:firstColumn="1" w:lastColumn="0" w:oddVBand="0" w:evenVBand="0" w:oddHBand="0" w:evenHBand="0" w:firstRowFirstColumn="0" w:firstRowLastColumn="0" w:lastRowFirstColumn="0" w:lastRowLastColumn="0"/>
            <w:tcW w:w="1232" w:type="pct"/>
            <w:noWrap/>
            <w:hideMark/>
          </w:tcPr>
          <w:p w14:paraId="6000F549" w14:textId="77777777" w:rsidR="009644F5" w:rsidRPr="009644F5" w:rsidRDefault="009644F5" w:rsidP="009C2A89">
            <w:pPr>
              <w:spacing w:line="240" w:lineRule="auto"/>
              <w:jc w:val="left"/>
              <w:rPr>
                <w:rFonts w:ascii="Calibri" w:hAnsi="Calibri" w:cs="Calibri"/>
                <w:color w:val="000000"/>
                <w:sz w:val="22"/>
                <w:szCs w:val="22"/>
              </w:rPr>
            </w:pPr>
            <w:r w:rsidRPr="009644F5">
              <w:rPr>
                <w:rFonts w:ascii="Calibri" w:hAnsi="Calibri" w:cs="Calibri"/>
                <w:color w:val="000000"/>
                <w:sz w:val="22"/>
                <w:szCs w:val="22"/>
              </w:rPr>
              <w:t>2017</w:t>
            </w:r>
          </w:p>
        </w:tc>
        <w:tc>
          <w:tcPr>
            <w:tcW w:w="1379" w:type="pct"/>
            <w:noWrap/>
            <w:hideMark/>
          </w:tcPr>
          <w:p w14:paraId="1FCEE67C"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3603</w:t>
            </w:r>
          </w:p>
        </w:tc>
        <w:tc>
          <w:tcPr>
            <w:tcW w:w="1019" w:type="pct"/>
            <w:noWrap/>
            <w:hideMark/>
          </w:tcPr>
          <w:p w14:paraId="5F6CF6BD"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1370</w:t>
            </w:r>
          </w:p>
        </w:tc>
        <w:tc>
          <w:tcPr>
            <w:tcW w:w="1370" w:type="pct"/>
            <w:noWrap/>
            <w:hideMark/>
          </w:tcPr>
          <w:p w14:paraId="7242ACBD"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38.0%</w:t>
            </w:r>
          </w:p>
        </w:tc>
      </w:tr>
      <w:tr w:rsidR="009644F5" w:rsidRPr="009644F5" w14:paraId="56776923" w14:textId="77777777" w:rsidTr="00D53B63">
        <w:trPr>
          <w:trHeight w:val="300"/>
          <w:jc w:val="center"/>
        </w:trPr>
        <w:tc>
          <w:tcPr>
            <w:cnfStyle w:val="001000000000" w:firstRow="0" w:lastRow="0" w:firstColumn="1" w:lastColumn="0" w:oddVBand="0" w:evenVBand="0" w:oddHBand="0" w:evenHBand="0" w:firstRowFirstColumn="0" w:firstRowLastColumn="0" w:lastRowFirstColumn="0" w:lastRowLastColumn="0"/>
            <w:tcW w:w="1232" w:type="pct"/>
            <w:noWrap/>
            <w:hideMark/>
          </w:tcPr>
          <w:p w14:paraId="5D86D37B" w14:textId="77777777" w:rsidR="009644F5" w:rsidRPr="009644F5" w:rsidRDefault="009644F5" w:rsidP="009C2A89">
            <w:pPr>
              <w:spacing w:line="240" w:lineRule="auto"/>
              <w:jc w:val="left"/>
              <w:rPr>
                <w:rFonts w:ascii="Calibri" w:hAnsi="Calibri" w:cs="Calibri"/>
                <w:color w:val="000000"/>
                <w:sz w:val="22"/>
                <w:szCs w:val="22"/>
              </w:rPr>
            </w:pPr>
            <w:r w:rsidRPr="009644F5">
              <w:rPr>
                <w:rFonts w:ascii="Calibri" w:hAnsi="Calibri" w:cs="Calibri"/>
                <w:color w:val="000000"/>
                <w:sz w:val="22"/>
                <w:szCs w:val="22"/>
              </w:rPr>
              <w:t>2018</w:t>
            </w:r>
          </w:p>
        </w:tc>
        <w:tc>
          <w:tcPr>
            <w:tcW w:w="1379" w:type="pct"/>
            <w:noWrap/>
            <w:hideMark/>
          </w:tcPr>
          <w:p w14:paraId="186BFCA4"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4777</w:t>
            </w:r>
          </w:p>
        </w:tc>
        <w:tc>
          <w:tcPr>
            <w:tcW w:w="1019" w:type="pct"/>
            <w:noWrap/>
            <w:hideMark/>
          </w:tcPr>
          <w:p w14:paraId="01C7D9BA"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1106</w:t>
            </w:r>
          </w:p>
        </w:tc>
        <w:tc>
          <w:tcPr>
            <w:tcW w:w="1370" w:type="pct"/>
            <w:noWrap/>
            <w:hideMark/>
          </w:tcPr>
          <w:p w14:paraId="6AF8663F"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23.2%</w:t>
            </w:r>
          </w:p>
        </w:tc>
      </w:tr>
      <w:tr w:rsidR="009644F5" w:rsidRPr="009644F5" w14:paraId="006C0B5E" w14:textId="77777777" w:rsidTr="00D53B63">
        <w:trPr>
          <w:trHeight w:val="300"/>
          <w:jc w:val="center"/>
        </w:trPr>
        <w:tc>
          <w:tcPr>
            <w:cnfStyle w:val="001000000000" w:firstRow="0" w:lastRow="0" w:firstColumn="1" w:lastColumn="0" w:oddVBand="0" w:evenVBand="0" w:oddHBand="0" w:evenHBand="0" w:firstRowFirstColumn="0" w:firstRowLastColumn="0" w:lastRowFirstColumn="0" w:lastRowLastColumn="0"/>
            <w:tcW w:w="1232" w:type="pct"/>
            <w:noWrap/>
            <w:hideMark/>
          </w:tcPr>
          <w:p w14:paraId="3E094400" w14:textId="77777777" w:rsidR="009644F5" w:rsidRPr="009644F5" w:rsidRDefault="009644F5" w:rsidP="009C2A89">
            <w:pPr>
              <w:spacing w:line="240" w:lineRule="auto"/>
              <w:jc w:val="left"/>
              <w:rPr>
                <w:rFonts w:ascii="Calibri" w:hAnsi="Calibri" w:cs="Calibri"/>
                <w:color w:val="000000"/>
                <w:sz w:val="22"/>
                <w:szCs w:val="22"/>
              </w:rPr>
            </w:pPr>
            <w:r w:rsidRPr="009644F5">
              <w:rPr>
                <w:rFonts w:ascii="Calibri" w:hAnsi="Calibri" w:cs="Calibri"/>
                <w:color w:val="000000"/>
                <w:sz w:val="22"/>
                <w:szCs w:val="22"/>
              </w:rPr>
              <w:t>2019</w:t>
            </w:r>
          </w:p>
        </w:tc>
        <w:tc>
          <w:tcPr>
            <w:tcW w:w="1379" w:type="pct"/>
            <w:noWrap/>
            <w:hideMark/>
          </w:tcPr>
          <w:p w14:paraId="04827724"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4888</w:t>
            </w:r>
          </w:p>
        </w:tc>
        <w:tc>
          <w:tcPr>
            <w:tcW w:w="1019" w:type="pct"/>
            <w:noWrap/>
            <w:hideMark/>
          </w:tcPr>
          <w:p w14:paraId="1C2149F7"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1157</w:t>
            </w:r>
          </w:p>
        </w:tc>
        <w:tc>
          <w:tcPr>
            <w:tcW w:w="1370" w:type="pct"/>
            <w:noWrap/>
            <w:hideMark/>
          </w:tcPr>
          <w:p w14:paraId="441F50D0"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23.7%</w:t>
            </w:r>
          </w:p>
        </w:tc>
      </w:tr>
      <w:tr w:rsidR="009644F5" w:rsidRPr="009644F5" w14:paraId="56B3AD2B" w14:textId="77777777" w:rsidTr="00D53B63">
        <w:trPr>
          <w:trHeight w:val="300"/>
          <w:jc w:val="center"/>
        </w:trPr>
        <w:tc>
          <w:tcPr>
            <w:cnfStyle w:val="001000000000" w:firstRow="0" w:lastRow="0" w:firstColumn="1" w:lastColumn="0" w:oddVBand="0" w:evenVBand="0" w:oddHBand="0" w:evenHBand="0" w:firstRowFirstColumn="0" w:firstRowLastColumn="0" w:lastRowFirstColumn="0" w:lastRowLastColumn="0"/>
            <w:tcW w:w="1232" w:type="pct"/>
            <w:noWrap/>
            <w:hideMark/>
          </w:tcPr>
          <w:p w14:paraId="4BFCB36B" w14:textId="77777777" w:rsidR="009644F5" w:rsidRPr="009644F5" w:rsidRDefault="009644F5" w:rsidP="009C2A89">
            <w:pPr>
              <w:spacing w:line="240" w:lineRule="auto"/>
              <w:jc w:val="left"/>
              <w:rPr>
                <w:rFonts w:ascii="Calibri" w:hAnsi="Calibri" w:cs="Calibri"/>
                <w:color w:val="000000"/>
                <w:sz w:val="22"/>
                <w:szCs w:val="22"/>
              </w:rPr>
            </w:pPr>
            <w:r w:rsidRPr="009644F5">
              <w:rPr>
                <w:rFonts w:ascii="Calibri" w:hAnsi="Calibri" w:cs="Calibri"/>
                <w:color w:val="000000"/>
                <w:sz w:val="22"/>
                <w:szCs w:val="22"/>
              </w:rPr>
              <w:t>2020</w:t>
            </w:r>
          </w:p>
        </w:tc>
        <w:tc>
          <w:tcPr>
            <w:tcW w:w="1379" w:type="pct"/>
            <w:noWrap/>
            <w:hideMark/>
          </w:tcPr>
          <w:p w14:paraId="387BF866"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3974</w:t>
            </w:r>
          </w:p>
        </w:tc>
        <w:tc>
          <w:tcPr>
            <w:tcW w:w="1019" w:type="pct"/>
            <w:noWrap/>
            <w:hideMark/>
          </w:tcPr>
          <w:p w14:paraId="06F52EE9"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863</w:t>
            </w:r>
          </w:p>
        </w:tc>
        <w:tc>
          <w:tcPr>
            <w:tcW w:w="1370" w:type="pct"/>
            <w:noWrap/>
            <w:hideMark/>
          </w:tcPr>
          <w:p w14:paraId="0715498F" w14:textId="77777777" w:rsidR="009644F5" w:rsidRPr="009644F5" w:rsidRDefault="009644F5" w:rsidP="009C2A8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644F5">
              <w:rPr>
                <w:rFonts w:ascii="Calibri" w:hAnsi="Calibri" w:cs="Calibri"/>
                <w:color w:val="000000"/>
                <w:sz w:val="22"/>
                <w:szCs w:val="22"/>
              </w:rPr>
              <w:t>21.7%</w:t>
            </w:r>
          </w:p>
        </w:tc>
      </w:tr>
    </w:tbl>
    <w:p w14:paraId="460729A1" w14:textId="3CBC0905" w:rsidR="007025ED" w:rsidRDefault="00675E02" w:rsidP="00071153">
      <w:pPr>
        <w:jc w:val="right"/>
      </w:pPr>
      <w:r>
        <w:rPr>
          <w:rStyle w:val="FootnoteReference"/>
        </w:rPr>
        <w:footnoteReference w:id="35"/>
      </w:r>
    </w:p>
    <w:p w14:paraId="1BD4EB9E" w14:textId="740215D5" w:rsidR="0004093D" w:rsidRDefault="007025ED" w:rsidP="009C2A89">
      <w:r>
        <w:tab/>
        <w:t>NYCHA also did not meet the goal of providing contracts to Section 3 businesses according to the data they submitted to HUD.</w:t>
      </w:r>
      <w:r>
        <w:rPr>
          <w:rStyle w:val="FootnoteReference"/>
        </w:rPr>
        <w:footnoteReference w:id="36"/>
      </w:r>
      <w:r w:rsidR="00C51534">
        <w:t xml:space="preserve"> Often times this was a failure to even meet a lower goal of having 3% of contracts awarded to Section 3 businesses.</w:t>
      </w:r>
      <w:r w:rsidR="00BD103E">
        <w:t xml:space="preserve"> </w:t>
      </w:r>
      <w:r w:rsidR="00C51534">
        <w:t>NYCHA, in their comments to HUD, pointed to increases in registered Section 3 businesses and stated they did not believe the numbers they submitted captured the full amount of Section 3 businesses due to reporting shortcomings.</w:t>
      </w:r>
      <w:r w:rsidR="00C51534">
        <w:rPr>
          <w:rStyle w:val="FootnoteReference"/>
        </w:rPr>
        <w:footnoteReference w:id="37"/>
      </w:r>
      <w:r w:rsidR="00BD103E">
        <w:t xml:space="preserve"> </w:t>
      </w:r>
      <w:r w:rsidR="00C51534">
        <w:t>NYCHA also described various efforts they have made to improve Section 3 hiring, including establishing the Contractor and Economic Opportunity Compliance Unit in the Compliance Department.</w:t>
      </w:r>
      <w:r w:rsidR="00C51534">
        <w:rPr>
          <w:rStyle w:val="FootnoteReference"/>
        </w:rPr>
        <w:footnoteReference w:id="38"/>
      </w:r>
      <w:r w:rsidR="00B8253B">
        <w:t xml:space="preserve"> This office, according to </w:t>
      </w:r>
      <w:r w:rsidR="00FF75C8">
        <w:t xml:space="preserve">a </w:t>
      </w:r>
      <w:r w:rsidR="00B8253B">
        <w:t>NYCHA submission, “performed in-depth contractor reviews and remote compliance monitoring reviews to ensure that all HUD Section 3 policies, processes, and programs meet requirements under applicable government regulations (City, State and Federal).”</w:t>
      </w:r>
      <w:r w:rsidR="00B8253B">
        <w:rPr>
          <w:rStyle w:val="FootnoteReference"/>
        </w:rPr>
        <w:footnoteReference w:id="39"/>
      </w:r>
      <w:r w:rsidR="00BD103E">
        <w:t xml:space="preserve"> </w:t>
      </w:r>
    </w:p>
    <w:p w14:paraId="41A0BFE5" w14:textId="77777777" w:rsidR="00AC2CD2" w:rsidRDefault="00AC2CD2" w:rsidP="00DF4E41">
      <w:pPr>
        <w:numPr>
          <w:ilvl w:val="0"/>
          <w:numId w:val="4"/>
        </w:numPr>
        <w:rPr>
          <w:b/>
          <w:u w:val="single"/>
        </w:rPr>
      </w:pPr>
      <w:r>
        <w:rPr>
          <w:b/>
          <w:u w:val="single"/>
        </w:rPr>
        <w:t>NYCHA Labor Agreements</w:t>
      </w:r>
    </w:p>
    <w:p w14:paraId="328366CB" w14:textId="77FA77F4" w:rsidR="007B2390" w:rsidRPr="009C2A89" w:rsidRDefault="007B2390" w:rsidP="009C2A89">
      <w:pPr>
        <w:rPr>
          <w:i/>
        </w:rPr>
      </w:pPr>
      <w:r w:rsidRPr="007B2390">
        <w:t xml:space="preserve"> </w:t>
      </w:r>
      <w:r w:rsidR="003B3767">
        <w:tab/>
      </w:r>
      <w:r w:rsidR="00FD0446">
        <w:t xml:space="preserve">While Section 3 hiring requirements mandate certain hiring responsibilities on NYCHA contractors once a contract has been bid for and secured, Project Labor Agreements (PLAs) govern the relationship between NYCHA and the contractors in order to provide for the efficient and cost effective completion of NYCHA capital projects. </w:t>
      </w:r>
      <w:r w:rsidRPr="007B2390">
        <w:t>PLAs are pre-hire collective bargaining agreements with one or more labor organizations that establish the terms and conditions of employment for all craft workers—union and nonunion—for a specific construction project.</w:t>
      </w:r>
      <w:r w:rsidRPr="007B2390">
        <w:rPr>
          <w:vertAlign w:val="superscript"/>
        </w:rPr>
        <w:footnoteReference w:id="40"/>
      </w:r>
      <w:r w:rsidRPr="007B2390">
        <w:t xml:space="preserve"> A </w:t>
      </w:r>
      <w:r w:rsidR="00BD103E">
        <w:t>P</w:t>
      </w:r>
      <w:r w:rsidRPr="007B2390">
        <w:t xml:space="preserve">roject </w:t>
      </w:r>
      <w:r w:rsidR="00BD103E">
        <w:t>L</w:t>
      </w:r>
      <w:r w:rsidRPr="007B2390">
        <w:t xml:space="preserve">abor </w:t>
      </w:r>
      <w:r w:rsidR="00BD103E">
        <w:t>A</w:t>
      </w:r>
      <w:r w:rsidRPr="007B2390">
        <w:t>greement requires all contractors, whether they are unionized or not, to subject themselves and their employees to unionization in order to work on a government-funded construction project.</w:t>
      </w:r>
      <w:r w:rsidRPr="007B2390">
        <w:rPr>
          <w:vertAlign w:val="superscript"/>
        </w:rPr>
        <w:footnoteReference w:id="41"/>
      </w:r>
      <w:r w:rsidRPr="007B2390">
        <w:t xml:space="preserve"> They are expressly authorized by Section 8(f) of the National Labor Relations Act (NLRA) and are most common on public projects.</w:t>
      </w:r>
      <w:r w:rsidRPr="007B2390">
        <w:rPr>
          <w:vertAlign w:val="superscript"/>
        </w:rPr>
        <w:footnoteReference w:id="42"/>
      </w:r>
      <w:r w:rsidRPr="007B2390">
        <w:t xml:space="preserve"> PLAs generally reduce delays due to labor conflicts or shortages of skilled workers. They also typically provide for work rule concessions and apprenticeship hiring goals from signatory unions in exchange for guarantees to pay union wages on capital projects.</w:t>
      </w:r>
      <w:r w:rsidRPr="007B2390">
        <w:rPr>
          <w:vertAlign w:val="superscript"/>
        </w:rPr>
        <w:footnoteReference w:id="43"/>
      </w:r>
      <w:r w:rsidRPr="007B2390">
        <w:t xml:space="preserve"> </w:t>
      </w:r>
    </w:p>
    <w:p w14:paraId="760B426C" w14:textId="3CAC7F41" w:rsidR="007B2390" w:rsidRPr="007B2390" w:rsidRDefault="007B2390" w:rsidP="003B3767">
      <w:pPr>
        <w:ind w:firstLine="720"/>
      </w:pPr>
      <w:r w:rsidRPr="007B2390">
        <w:t>There are many benefits</w:t>
      </w:r>
      <w:r w:rsidR="003B3767">
        <w:t xml:space="preserve"> to PLAs. Some have called PLAs</w:t>
      </w:r>
      <w:r w:rsidRPr="007B2390">
        <w:t xml:space="preserve"> an owner’s tool for controlling construction costs.</w:t>
      </w:r>
      <w:r w:rsidRPr="007B2390">
        <w:rPr>
          <w:vertAlign w:val="superscript"/>
        </w:rPr>
        <w:footnoteReference w:id="44"/>
      </w:r>
      <w:r w:rsidRPr="007B2390">
        <w:t xml:space="preserve"> Normally, construction projects require the owner, here the City, to negotiate separate agreements with the different trades that will provide labor and services on a project. With a PLA, an owner has the benefit of a single agreement governing all of the workplace rules for all of the trades on the entire project.</w:t>
      </w:r>
      <w:r w:rsidRPr="007B2390">
        <w:rPr>
          <w:vertAlign w:val="superscript"/>
        </w:rPr>
        <w:footnoteReference w:id="45"/>
      </w:r>
      <w:r w:rsidRPr="007B2390">
        <w:t xml:space="preserve"> This can directly lead to labor cost savings, help avoid delays, permit flexible work schedules, </w:t>
      </w:r>
      <w:r w:rsidR="00E533BB">
        <w:t xml:space="preserve">and </w:t>
      </w:r>
      <w:r w:rsidRPr="007B2390">
        <w:t>ensure a reliable source of skilled and experienced labor</w:t>
      </w:r>
      <w:r w:rsidR="00BE27C4">
        <w:t>.</w:t>
      </w:r>
      <w:r w:rsidR="00BE27C4">
        <w:rPr>
          <w:rStyle w:val="FootnoteReference"/>
        </w:rPr>
        <w:footnoteReference w:id="46"/>
      </w:r>
      <w:r w:rsidRPr="007B2390">
        <w:t xml:space="preserve"> </w:t>
      </w:r>
      <w:r w:rsidR="004B4A4F">
        <w:t>PLAs</w:t>
      </w:r>
      <w:r w:rsidR="00BE27C4">
        <w:t xml:space="preserve"> also exempt government agencies from </w:t>
      </w:r>
      <w:r w:rsidR="004B4A4F">
        <w:t>the Wick</w:t>
      </w:r>
      <w:r w:rsidR="00E533BB">
        <w:t>s</w:t>
      </w:r>
      <w:r w:rsidR="004B4A4F">
        <w:t xml:space="preserve"> Law</w:t>
      </w:r>
      <w:r w:rsidR="00E533BB">
        <w:t>,</w:t>
      </w:r>
      <w:r w:rsidR="004B4A4F">
        <w:t xml:space="preserve"> which requires </w:t>
      </w:r>
      <w:r w:rsidR="00BE27C4">
        <w:t>bidding on different contracts for general construction, plumbing</w:t>
      </w:r>
      <w:r w:rsidR="004B4A4F">
        <w:t>,</w:t>
      </w:r>
      <w:r w:rsidR="00BE27C4">
        <w:t xml:space="preserve"> electric work and heating and ventilation separately.</w:t>
      </w:r>
      <w:r w:rsidR="004B4A4F">
        <w:t xml:space="preserve"> Being exempt from the Wicks Law allows for a government agency to hire more subcontractors and this could help create savings, opportunities and flexibility for the agency.</w:t>
      </w:r>
      <w:r w:rsidR="00BD103E">
        <w:t xml:space="preserve"> </w:t>
      </w:r>
      <w:r w:rsidRPr="007B2390">
        <w:t>.</w:t>
      </w:r>
      <w:r w:rsidRPr="007B2390">
        <w:rPr>
          <w:vertAlign w:val="superscript"/>
        </w:rPr>
        <w:footnoteReference w:id="47"/>
      </w:r>
      <w:r w:rsidRPr="007B2390">
        <w:t xml:space="preserve"> As Professor Fred Kotler of Cornell University said, a PLA is sort of a “job site constitution.”</w:t>
      </w:r>
      <w:r w:rsidRPr="007B2390">
        <w:rPr>
          <w:vertAlign w:val="superscript"/>
        </w:rPr>
        <w:footnoteReference w:id="48"/>
      </w:r>
    </w:p>
    <w:p w14:paraId="290030C8" w14:textId="5ADF8507" w:rsidR="007B2390" w:rsidRPr="007B2390" w:rsidRDefault="007B2390" w:rsidP="007B2390">
      <w:r w:rsidRPr="007B2390">
        <w:tab/>
        <w:t>NYCHA was one of the first agencies in NYC to enter into a PLA. NYCHA did so with the “desire to provide for the cost efficient, safe, quality, and timely completion of certain rehabilitation and renovation work in a manner designed to afford the lowest costs to NYCHA, and the [p]ublic it represents.”</w:t>
      </w:r>
      <w:r w:rsidRPr="007B2390">
        <w:rPr>
          <w:vertAlign w:val="superscript"/>
        </w:rPr>
        <w:footnoteReference w:id="49"/>
      </w:r>
      <w:r w:rsidRPr="007B2390">
        <w:t xml:space="preserve"> The PLA allowed NYCHA to enter into single agreement contracts governing all workplace rules. With so many active projects across NYCHA properties throughout the entire city, use of a PLA allowed NYCHA to expedite the construction process, avoid strikes, standard</w:t>
      </w:r>
      <w:r w:rsidR="00D717D1">
        <w:t>ize</w:t>
      </w:r>
      <w:r w:rsidRPr="007B2390">
        <w:t xml:space="preserve"> terms and conditions governing employment of labor on the work projects</w:t>
      </w:r>
      <w:r w:rsidR="00D717D1">
        <w:t>,</w:t>
      </w:r>
      <w:r w:rsidRPr="007B2390">
        <w:t xml:space="preserve"> and provide one overarching comprehensive and standardized mechanism for the settle</w:t>
      </w:r>
      <w:r w:rsidR="00D717D1">
        <w:t>ment</w:t>
      </w:r>
      <w:r w:rsidRPr="007B2390">
        <w:t xml:space="preserve"> of work disputes.</w:t>
      </w:r>
      <w:r w:rsidRPr="007B2390">
        <w:rPr>
          <w:vertAlign w:val="superscript"/>
        </w:rPr>
        <w:footnoteReference w:id="50"/>
      </w:r>
      <w:r w:rsidRPr="007B2390">
        <w:t xml:space="preserve"> The PLA applied to construction contracts with a value in excess of $250,000, bid and let by NYCHA (or its construction manager, where applicable) during the period from January 1, 2015 to June 30, 2018, that predominantly involved the renovation, repaid, alteration, rehabilitation or expansion of an existing NYCHA building or structure. The PLA applied only to those projects that the contractor agreed to perform under the PLA and made no labor agreement beyond those projects.</w:t>
      </w:r>
      <w:r w:rsidRPr="007B2390">
        <w:rPr>
          <w:vertAlign w:val="superscript"/>
        </w:rPr>
        <w:footnoteReference w:id="51"/>
      </w:r>
      <w:r w:rsidRPr="007B2390">
        <w:t xml:space="preserve"> </w:t>
      </w:r>
      <w:r w:rsidR="00487EB4">
        <w:t xml:space="preserve">NYCHA stated in recent articles that there still was an </w:t>
      </w:r>
      <w:r w:rsidR="72E2B1D6">
        <w:t>in-force</w:t>
      </w:r>
      <w:r w:rsidR="00596E46">
        <w:t xml:space="preserve"> Project Labor Agreement, but it is currently being renegotiated</w:t>
      </w:r>
      <w:r w:rsidR="00487EB4">
        <w:t>.</w:t>
      </w:r>
      <w:r w:rsidR="00487EB4">
        <w:rPr>
          <w:rStyle w:val="FootnoteReference"/>
        </w:rPr>
        <w:footnoteReference w:id="52"/>
      </w:r>
      <w:r w:rsidR="00487EB4">
        <w:t xml:space="preserve"> </w:t>
      </w:r>
    </w:p>
    <w:p w14:paraId="075C32C4" w14:textId="77777777" w:rsidR="00393B70" w:rsidRPr="00445CAA" w:rsidRDefault="00393B70" w:rsidP="007B2390"/>
    <w:p w14:paraId="77142EF7" w14:textId="77777777" w:rsidR="00D11200" w:rsidRPr="00DF4E41" w:rsidRDefault="00DF4E41" w:rsidP="00DF4E41">
      <w:pPr>
        <w:numPr>
          <w:ilvl w:val="0"/>
          <w:numId w:val="4"/>
        </w:numPr>
        <w:rPr>
          <w:b/>
          <w:u w:val="single"/>
        </w:rPr>
      </w:pPr>
      <w:r w:rsidRPr="00DF4E41">
        <w:rPr>
          <w:b/>
          <w:u w:val="single"/>
        </w:rPr>
        <w:t>CONCLUSION</w:t>
      </w:r>
    </w:p>
    <w:p w14:paraId="5C5AA88C" w14:textId="242ADB49" w:rsidR="00673933" w:rsidRPr="00DF4E41" w:rsidRDefault="00DF4E41" w:rsidP="00DF4E41">
      <w:pPr>
        <w:ind w:firstLine="360"/>
      </w:pPr>
      <w:r>
        <w:t>At t</w:t>
      </w:r>
      <w:r w:rsidR="002630BC">
        <w:t>his hearing, the C</w:t>
      </w:r>
      <w:r w:rsidR="00E12408">
        <w:t>ommittees expect</w:t>
      </w:r>
      <w:r w:rsidR="002630BC">
        <w:t xml:space="preserve"> to </w:t>
      </w:r>
      <w:r w:rsidR="00416AF1">
        <w:t>receive testimony shedding light</w:t>
      </w:r>
      <w:r w:rsidR="002630BC">
        <w:t xml:space="preserve"> on how the Section 3 program is implemented and</w:t>
      </w:r>
      <w:r w:rsidR="00A313E3">
        <w:t xml:space="preserve"> how many Section 3 jobs </w:t>
      </w:r>
      <w:r w:rsidR="00E12408">
        <w:t>were filled by</w:t>
      </w:r>
      <w:r w:rsidR="002630BC">
        <w:t xml:space="preserve"> NYCHA residents</w:t>
      </w:r>
      <w:r w:rsidR="00E12408">
        <w:t>. The Committees hope to hear how</w:t>
      </w:r>
      <w:r w:rsidR="00A313E3">
        <w:t xml:space="preserve"> NYCHA plans t</w:t>
      </w:r>
      <w:r w:rsidR="00E12408">
        <w:t xml:space="preserve">o increase the number of tenants </w:t>
      </w:r>
      <w:r w:rsidR="00A313E3">
        <w:t>that receive Section 3 employment and training opportunities in the future.</w:t>
      </w:r>
      <w:r w:rsidR="003B3767" w:rsidRPr="7F2BB4A0">
        <w:rPr>
          <w:rStyle w:val="CommentReference"/>
        </w:rPr>
        <w:t xml:space="preserve"> </w:t>
      </w:r>
      <w:r w:rsidR="00416AF1">
        <w:t>This hearing aims to ensure that NYCHA contractors are meeting their hiring requirements under federal law, but also that workers are being treated fairly and equitably under federal, state and local labor laws.</w:t>
      </w:r>
    </w:p>
    <w:sectPr w:rsidR="00673933" w:rsidRPr="00DF4E4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7198A" w16cex:dateUtc="2023-04-17T05:04:00Z"/>
  <w16cex:commentExtensible w16cex:durableId="27E71D61" w16cex:dateUtc="2023-04-17T05:20:00Z"/>
  <w16cex:commentExtensible w16cex:durableId="27E7960E" w16cex:dateUtc="2023-04-17T13:55:00Z"/>
  <w16cex:commentExtensible w16cex:durableId="27E71E20" w16cex:dateUtc="2023-04-17T05:23:00Z"/>
  <w16cex:commentExtensible w16cex:durableId="27E71F2B" w16cex:dateUtc="2023-04-17T05:28:00Z"/>
  <w16cex:commentExtensible w16cex:durableId="27E7973A" w16cex:dateUtc="2023-04-17T14:00:00Z"/>
  <w16cex:commentExtensible w16cex:durableId="27E71FF3" w16cex:dateUtc="2023-04-17T05:31:00Z"/>
  <w16cex:commentExtensible w16cex:durableId="27E7A178" w16cex:dateUtc="2023-04-17T14:44:00Z"/>
  <w16cex:commentExtensible w16cex:durableId="27E72131" w16cex:dateUtc="2023-04-17T05:36:00Z"/>
  <w16cex:commentExtensible w16cex:durableId="27E7210E" w16cex:dateUtc="2023-04-17T05:36:00Z"/>
  <w16cex:commentExtensible w16cex:durableId="27E79807" w16cex:dateUtc="2023-04-17T14:03:00Z"/>
  <w16cex:commentExtensible w16cex:durableId="27E721C6" w16cex:dateUtc="2023-04-17T05:39:00Z"/>
  <w16cex:commentExtensible w16cex:durableId="27E721DB" w16cex:dateUtc="2023-04-17T05:39:00Z"/>
  <w16cex:commentExtensible w16cex:durableId="27E7228C" w16cex:dateUtc="2023-04-17T05:42:00Z"/>
  <w16cex:commentExtensible w16cex:durableId="27E722AE" w16cex:dateUtc="2023-04-17T05:43:00Z"/>
  <w16cex:commentExtensible w16cex:durableId="27E72399" w16cex:dateUtc="2023-04-17T05:47:00Z"/>
  <w16cex:commentExtensible w16cex:durableId="27E72426" w16cex:dateUtc="2023-04-17T05:49:00Z"/>
  <w16cex:commentExtensible w16cex:durableId="27E7261F" w16cex:dateUtc="2023-04-17T0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6A01E0" w16cid:durableId="27E7198A"/>
  <w16cid:commentId w16cid:paraId="53473FE4" w16cid:durableId="27E71D61"/>
  <w16cid:commentId w16cid:paraId="54316B20" w16cid:durableId="27E7960E"/>
  <w16cid:commentId w16cid:paraId="748D15BD" w16cid:durableId="27E71E20"/>
  <w16cid:commentId w16cid:paraId="72253E8B" w16cid:durableId="27E71F2B"/>
  <w16cid:commentId w16cid:paraId="753E7452" w16cid:durableId="27E7973A"/>
  <w16cid:commentId w16cid:paraId="1BF63692" w16cid:durableId="27E71FF3"/>
  <w16cid:commentId w16cid:paraId="0A190E10" w16cid:durableId="27E7A178"/>
  <w16cid:commentId w16cid:paraId="75D5ADD6" w16cid:durableId="27E72131"/>
  <w16cid:commentId w16cid:paraId="3711D467" w16cid:durableId="27E7210E"/>
  <w16cid:commentId w16cid:paraId="2BB16C8D" w16cid:durableId="27E79807"/>
  <w16cid:commentId w16cid:paraId="5884F73E" w16cid:durableId="27E721C6"/>
  <w16cid:commentId w16cid:paraId="3CA19D57" w16cid:durableId="27E721DB"/>
  <w16cid:commentId w16cid:paraId="3D5C56A3" w16cid:durableId="27E7228C"/>
  <w16cid:commentId w16cid:paraId="52B81081" w16cid:durableId="27E722AE"/>
  <w16cid:commentId w16cid:paraId="36820ED2" w16cid:durableId="27E72399"/>
  <w16cid:commentId w16cid:paraId="01D6DC12" w16cid:durableId="27E72426"/>
  <w16cid:commentId w16cid:paraId="59A00400" w16cid:durableId="27E726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736D2" w14:textId="77777777" w:rsidR="00901C02" w:rsidRDefault="00901C02">
      <w:pPr>
        <w:spacing w:line="240" w:lineRule="auto"/>
      </w:pPr>
      <w:r>
        <w:separator/>
      </w:r>
    </w:p>
  </w:endnote>
  <w:endnote w:type="continuationSeparator" w:id="0">
    <w:p w14:paraId="6152D6C4" w14:textId="77777777" w:rsidR="00901C02" w:rsidRDefault="00901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B84B2" w14:textId="77777777" w:rsidR="00C64C50" w:rsidRDefault="00C64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F4984" w14:textId="08645AE4" w:rsidR="00673933" w:rsidRDefault="003B75C4">
    <w:pPr>
      <w:pBdr>
        <w:top w:val="nil"/>
        <w:left w:val="nil"/>
        <w:bottom w:val="nil"/>
        <w:right w:val="nil"/>
        <w:between w:val="nil"/>
      </w:pBdr>
      <w:tabs>
        <w:tab w:val="center" w:pos="4680"/>
        <w:tab w:val="right" w:pos="9360"/>
      </w:tabs>
      <w:spacing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4F385B">
      <w:rPr>
        <w:rFonts w:ascii="Cambria" w:eastAsia="Cambria" w:hAnsi="Cambria" w:cs="Cambria"/>
        <w:noProof/>
        <w:color w:val="000000"/>
      </w:rPr>
      <w:t>1</w:t>
    </w:r>
    <w:r>
      <w:rPr>
        <w:rFonts w:ascii="Cambria" w:eastAsia="Cambria" w:hAnsi="Cambria" w:cs="Cambria"/>
        <w:color w:val="000000"/>
      </w:rPr>
      <w:fldChar w:fldCharType="end"/>
    </w:r>
  </w:p>
  <w:p w14:paraId="1ED43901" w14:textId="77777777" w:rsidR="00673933" w:rsidRDefault="00673933">
    <w:pPr>
      <w:pBdr>
        <w:top w:val="nil"/>
        <w:left w:val="nil"/>
        <w:bottom w:val="nil"/>
        <w:right w:val="nil"/>
        <w:between w:val="nil"/>
      </w:pBdr>
      <w:tabs>
        <w:tab w:val="center" w:pos="4680"/>
        <w:tab w:val="right" w:pos="9360"/>
      </w:tabs>
      <w:spacing w:line="240" w:lineRule="auto"/>
      <w:jc w:val="left"/>
      <w:rPr>
        <w:rFonts w:ascii="Cambria" w:eastAsia="Cambria" w:hAnsi="Cambria" w:cs="Camb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4C8C8" w14:textId="77777777" w:rsidR="00C64C50" w:rsidRDefault="00C64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8D5D5" w14:textId="77777777" w:rsidR="00901C02" w:rsidRDefault="00901C02">
      <w:pPr>
        <w:spacing w:line="240" w:lineRule="auto"/>
      </w:pPr>
      <w:r>
        <w:separator/>
      </w:r>
    </w:p>
  </w:footnote>
  <w:footnote w:type="continuationSeparator" w:id="0">
    <w:p w14:paraId="5D83D96D" w14:textId="77777777" w:rsidR="00901C02" w:rsidRDefault="00901C02">
      <w:pPr>
        <w:spacing w:line="240" w:lineRule="auto"/>
      </w:pPr>
      <w:r>
        <w:continuationSeparator/>
      </w:r>
    </w:p>
  </w:footnote>
  <w:footnote w:id="1">
    <w:p w14:paraId="4D61B6D6" w14:textId="409AA6E5" w:rsidR="00DF152B" w:rsidRPr="00A839E4" w:rsidRDefault="00DF152B" w:rsidP="00DF152B">
      <w:pPr>
        <w:pStyle w:val="FootnoteText"/>
      </w:pPr>
      <w:r w:rsidRPr="00A839E4">
        <w:rPr>
          <w:rStyle w:val="FootnoteReference"/>
        </w:rPr>
        <w:footnoteRef/>
      </w:r>
      <w:r w:rsidR="00BD103E">
        <w:t xml:space="preserve"> </w:t>
      </w:r>
      <w:r w:rsidRPr="00A839E4">
        <w:t xml:space="preserve">Ferre-Sadurni, Luis, “The Rise and Fall of New York Public Housing: An Oral History,” The New York Times, </w:t>
      </w:r>
      <w:r w:rsidRPr="00A839E4">
        <w:rPr>
          <w:i/>
        </w:rPr>
        <w:t xml:space="preserve">available at </w:t>
      </w:r>
      <w:r w:rsidR="001E4A14" w:rsidRPr="001E4A14">
        <w:rPr>
          <w:color w:val="0000FF"/>
          <w:u w:val="single"/>
        </w:rPr>
        <w:t>https://www.nytimes.com/interactive/2018/06/25/nyregion/new-york-c</w:t>
      </w:r>
      <w:r w:rsidR="001E4A14">
        <w:rPr>
          <w:color w:val="0000FF"/>
          <w:u w:val="single"/>
        </w:rPr>
        <w:t>ity-public-housing-history.html</w:t>
      </w:r>
    </w:p>
  </w:footnote>
  <w:footnote w:id="2">
    <w:p w14:paraId="38B01618" w14:textId="77777777" w:rsidR="00DF152B" w:rsidRPr="00A839E4" w:rsidRDefault="00DF152B" w:rsidP="00DF152B">
      <w:pPr>
        <w:pStyle w:val="FootnoteText"/>
      </w:pPr>
      <w:r w:rsidRPr="00A839E4">
        <w:rPr>
          <w:rStyle w:val="FootnoteCharacters"/>
        </w:rPr>
        <w:footnoteRef/>
      </w:r>
      <w:r w:rsidRPr="00A839E4">
        <w:t xml:space="preserve"> Housing Act of 1937, </w:t>
      </w:r>
      <w:r w:rsidRPr="00A839E4">
        <w:rPr>
          <w:i/>
        </w:rPr>
        <w:t>available at</w:t>
      </w:r>
      <w:r w:rsidRPr="00A839E4">
        <w:t xml:space="preserve"> </w:t>
      </w:r>
      <w:hyperlink r:id="rId1" w:history="1">
        <w:r w:rsidRPr="00A839E4">
          <w:rPr>
            <w:rStyle w:val="Hyperlink"/>
          </w:rPr>
          <w:t>https://www.gpo.gov/fdsys/pkg/USCODE-2009-title42/pdf/USCODE-2009-title42-chap8.pdf</w:t>
        </w:r>
      </w:hyperlink>
      <w:r w:rsidRPr="00A839E4">
        <w:t xml:space="preserve">. </w:t>
      </w:r>
    </w:p>
  </w:footnote>
  <w:footnote w:id="3">
    <w:p w14:paraId="564C7534" w14:textId="77777777" w:rsidR="00DF152B" w:rsidRPr="00A839E4" w:rsidRDefault="00DF152B" w:rsidP="00DF152B">
      <w:pPr>
        <w:pStyle w:val="FootnoteText"/>
      </w:pPr>
      <w:r w:rsidRPr="00A839E4">
        <w:rPr>
          <w:rStyle w:val="FootnoteCharacters"/>
        </w:rPr>
        <w:footnoteRef/>
      </w:r>
      <w:r w:rsidRPr="00A839E4">
        <w:t xml:space="preserve"> </w:t>
      </w:r>
      <w:r w:rsidRPr="007500C3">
        <w:t>Peter Marcuse, “The Beginnings of Public Housing in New York,” Journal of Urban History 12(4) at 353-54 (1986); J.A. Stoloff, A Brief History of Public Housing, Paper presented at Aug. 14 meeting of the American Sociological Association, at 3 (2004).</w:t>
      </w:r>
    </w:p>
  </w:footnote>
  <w:footnote w:id="4">
    <w:p w14:paraId="4E39279A" w14:textId="08018792" w:rsidR="00DF152B" w:rsidRPr="00A839E4" w:rsidRDefault="00DF152B" w:rsidP="00DF152B">
      <w:pPr>
        <w:pStyle w:val="FootnoteText"/>
      </w:pPr>
      <w:r w:rsidRPr="00A839E4">
        <w:rPr>
          <w:rStyle w:val="FootnoteCharacters"/>
        </w:rPr>
        <w:footnoteRef/>
      </w:r>
      <w:r w:rsidR="00BD103E">
        <w:t xml:space="preserve"> </w:t>
      </w:r>
      <w:r w:rsidRPr="00A839E4">
        <w:t xml:space="preserve">Marcuse, 354; Stoloff, 1; </w:t>
      </w:r>
      <w:r w:rsidRPr="00A839E4">
        <w:rPr>
          <w:i/>
        </w:rPr>
        <w:t>see also</w:t>
      </w:r>
      <w:r w:rsidRPr="00A839E4">
        <w:t xml:space="preserve"> Judith D. Feins, et al., Revised Methods of Providing Federal Funds for Public Housing Agencies, US Department of Housing and Urban Development, at 9 (1994).</w:t>
      </w:r>
    </w:p>
  </w:footnote>
  <w:footnote w:id="5">
    <w:p w14:paraId="03F392F8" w14:textId="3DBAA07D" w:rsidR="00673933" w:rsidRDefault="003B75C4">
      <w:pPr>
        <w:pBdr>
          <w:top w:val="nil"/>
          <w:left w:val="nil"/>
          <w:bottom w:val="nil"/>
          <w:right w:val="nil"/>
          <w:between w:val="nil"/>
        </w:pBdr>
        <w:spacing w:line="240" w:lineRule="auto"/>
        <w:jc w:val="left"/>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color w:val="000000"/>
          <w:sz w:val="20"/>
          <w:szCs w:val="20"/>
        </w:rPr>
        <w:t>Low income is def</w:t>
      </w:r>
      <w:r w:rsidR="001C4623">
        <w:rPr>
          <w:color w:val="000000"/>
          <w:sz w:val="20"/>
          <w:szCs w:val="20"/>
        </w:rPr>
        <w:t>ined as income not exceeding 80 percent</w:t>
      </w:r>
      <w:r>
        <w:rPr>
          <w:color w:val="000000"/>
          <w:sz w:val="20"/>
          <w:szCs w:val="20"/>
        </w:rPr>
        <w:t xml:space="preserve"> of the median income of that area. Very low-income is defined as not exceeding</w:t>
      </w:r>
      <w:r w:rsidR="001C4623">
        <w:rPr>
          <w:color w:val="000000"/>
          <w:sz w:val="20"/>
          <w:szCs w:val="20"/>
        </w:rPr>
        <w:t xml:space="preserve"> 50 percent</w:t>
      </w:r>
      <w:r>
        <w:rPr>
          <w:color w:val="000000"/>
          <w:sz w:val="20"/>
          <w:szCs w:val="20"/>
        </w:rPr>
        <w:t xml:space="preserve"> of the m</w:t>
      </w:r>
      <w:r w:rsidR="00AF30B5">
        <w:rPr>
          <w:color w:val="000000"/>
          <w:sz w:val="20"/>
          <w:szCs w:val="20"/>
        </w:rPr>
        <w:t xml:space="preserve">edian income of that area. See NYCHA Section 3 </w:t>
      </w:r>
      <w:r w:rsidR="0050438F">
        <w:rPr>
          <w:color w:val="000000"/>
          <w:sz w:val="20"/>
          <w:szCs w:val="20"/>
        </w:rPr>
        <w:t xml:space="preserve">Business Information Page, </w:t>
      </w:r>
      <w:r w:rsidR="0050438F" w:rsidRPr="00596E46">
        <w:rPr>
          <w:i/>
          <w:color w:val="000000"/>
          <w:sz w:val="20"/>
          <w:szCs w:val="20"/>
        </w:rPr>
        <w:t>available at</w:t>
      </w:r>
      <w:r w:rsidR="0050438F">
        <w:rPr>
          <w:color w:val="000000"/>
          <w:sz w:val="20"/>
          <w:szCs w:val="20"/>
        </w:rPr>
        <w:t xml:space="preserve"> </w:t>
      </w:r>
      <w:hyperlink r:id="rId2">
        <w:r>
          <w:rPr>
            <w:color w:val="0563C1"/>
            <w:sz w:val="20"/>
            <w:szCs w:val="20"/>
            <w:u w:val="single"/>
          </w:rPr>
          <w:t>https://www1.nyc.gov/site/nycha/business/section3-business-concern-information.page</w:t>
        </w:r>
      </w:hyperlink>
      <w:r>
        <w:rPr>
          <w:color w:val="0563C1"/>
          <w:sz w:val="20"/>
          <w:szCs w:val="20"/>
          <w:u w:val="single"/>
        </w:rPr>
        <w:t xml:space="preserve">. </w:t>
      </w:r>
    </w:p>
  </w:footnote>
  <w:footnote w:id="6">
    <w:p w14:paraId="3DBF7896" w14:textId="74155724" w:rsidR="007B421E" w:rsidRDefault="007B421E">
      <w:pPr>
        <w:pStyle w:val="FootnoteText"/>
      </w:pPr>
      <w:r>
        <w:rPr>
          <w:rStyle w:val="FootnoteReference"/>
        </w:rPr>
        <w:footnoteRef/>
      </w:r>
      <w:r>
        <w:t xml:space="preserve"> </w:t>
      </w:r>
      <w:r w:rsidR="003A6528">
        <w:rPr>
          <w:color w:val="000000"/>
        </w:rPr>
        <w:t xml:space="preserve">“To the Greatest Extent Feasible” means that every effort must be made to comply with the regulatory requirements of Section 3. See FAQs of Section 3 of the Housing and Urban Development Act of 1968, </w:t>
      </w:r>
      <w:r w:rsidR="003A6528" w:rsidRPr="0012496E">
        <w:rPr>
          <w:i/>
          <w:color w:val="000000"/>
        </w:rPr>
        <w:t>available at</w:t>
      </w:r>
      <w:r w:rsidR="003A6528">
        <w:rPr>
          <w:color w:val="000000"/>
        </w:rPr>
        <w:t xml:space="preserve"> </w:t>
      </w:r>
      <w:hyperlink r:id="rId3" w:history="1">
        <w:r w:rsidR="003A6528" w:rsidRPr="003A6528">
          <w:rPr>
            <w:rStyle w:val="Hyperlink"/>
          </w:rPr>
          <w:t>https://www.hud.gov/sites/documents/11SECFAQS.PDF. S</w:t>
        </w:r>
      </w:hyperlink>
      <w:r w:rsidRPr="007B421E">
        <w:t>ee HUD regulations, 24 CFR Part 135</w:t>
      </w:r>
      <w:r w:rsidR="0050438F">
        <w:t>.</w:t>
      </w:r>
      <w:r w:rsidRPr="007B421E">
        <w:t xml:space="preserve"> </w:t>
      </w:r>
      <w:r w:rsidR="0050438F">
        <w:rPr>
          <w:i/>
        </w:rPr>
        <w:t>A</w:t>
      </w:r>
      <w:r w:rsidRPr="00596E46">
        <w:rPr>
          <w:i/>
        </w:rPr>
        <w:t>vailable at</w:t>
      </w:r>
      <w:r w:rsidRPr="007B421E">
        <w:t xml:space="preserve"> </w:t>
      </w:r>
      <w:hyperlink r:id="rId4" w:history="1">
        <w:r w:rsidRPr="00912FAF">
          <w:rPr>
            <w:rStyle w:val="Hyperlink"/>
          </w:rPr>
          <w:t>https://www.hudexchange.info/resource/2330/24-cfr-part-135-section-3-regulations/</w:t>
        </w:r>
      </w:hyperlink>
      <w:r w:rsidR="00F83A97">
        <w:rPr>
          <w:rStyle w:val="Hyperlink"/>
        </w:rPr>
        <w:t xml:space="preserve"> </w:t>
      </w:r>
    </w:p>
  </w:footnote>
  <w:footnote w:id="7">
    <w:p w14:paraId="64FAF886" w14:textId="4A591227" w:rsidR="00F83A97" w:rsidRDefault="00F83A97">
      <w:pPr>
        <w:pStyle w:val="FootnoteText"/>
      </w:pPr>
      <w:r>
        <w:rPr>
          <w:rStyle w:val="FootnoteReference"/>
        </w:rPr>
        <w:footnoteRef/>
      </w:r>
      <w:r>
        <w:t xml:space="preserve"> NYCHA Section 3 FAQ. </w:t>
      </w:r>
      <w:r>
        <w:rPr>
          <w:i/>
        </w:rPr>
        <w:t>A</w:t>
      </w:r>
      <w:r w:rsidRPr="00596E46">
        <w:rPr>
          <w:i/>
        </w:rPr>
        <w:t>vailable at</w:t>
      </w:r>
      <w:r>
        <w:t xml:space="preserve"> </w:t>
      </w:r>
      <w:hyperlink r:id="rId5" w:history="1">
        <w:r w:rsidRPr="00CF2185">
          <w:rPr>
            <w:rStyle w:val="Hyperlink"/>
          </w:rPr>
          <w:t>https://www.nyc.gov/assets/nycha/downloads/pdf/section3-faq-2021.pdf</w:t>
        </w:r>
      </w:hyperlink>
      <w:r>
        <w:rPr>
          <w:rStyle w:val="Hyperlink"/>
        </w:rPr>
        <w:t>.</w:t>
      </w:r>
    </w:p>
  </w:footnote>
  <w:footnote w:id="8">
    <w:p w14:paraId="254433C2" w14:textId="2D2FF7FE" w:rsidR="00287D98" w:rsidRDefault="00287D98">
      <w:pPr>
        <w:pStyle w:val="FootnoteText"/>
      </w:pPr>
      <w:r>
        <w:rPr>
          <w:rStyle w:val="FootnoteReference"/>
        </w:rPr>
        <w:footnoteRef/>
      </w:r>
      <w:r>
        <w:t xml:space="preserve"> </w:t>
      </w:r>
      <w:r w:rsidRPr="00287D98">
        <w:t>HUD Section 3 FAQ</w:t>
      </w:r>
      <w:r w:rsidR="0050438F">
        <w:t>.</w:t>
      </w:r>
      <w:r w:rsidRPr="00287D98">
        <w:t xml:space="preserve"> </w:t>
      </w:r>
      <w:r w:rsidR="0050438F">
        <w:rPr>
          <w:i/>
        </w:rPr>
        <w:t>A</w:t>
      </w:r>
      <w:r w:rsidRPr="00596E46">
        <w:rPr>
          <w:i/>
        </w:rPr>
        <w:t>vailable at</w:t>
      </w:r>
      <w:r w:rsidRPr="00287D98">
        <w:t xml:space="preserve"> https://www.hud.gov/sites/dfiles/FPM/documents/Section-3-FAQs.pdf.</w:t>
      </w:r>
    </w:p>
  </w:footnote>
  <w:footnote w:id="9">
    <w:p w14:paraId="3E31BF38" w14:textId="3744C73C" w:rsidR="0053047F" w:rsidRDefault="0053047F">
      <w:pPr>
        <w:pStyle w:val="FootnoteText"/>
      </w:pPr>
      <w:r>
        <w:rPr>
          <w:rStyle w:val="FootnoteReference"/>
        </w:rPr>
        <w:footnoteRef/>
      </w:r>
      <w:r>
        <w:t xml:space="preserve"> </w:t>
      </w:r>
      <w:r w:rsidR="00AF30B5">
        <w:t>HUD Section 3 FAQ</w:t>
      </w:r>
      <w:r w:rsidR="0050438F">
        <w:t>.</w:t>
      </w:r>
      <w:r w:rsidR="00AF30B5">
        <w:t xml:space="preserve"> </w:t>
      </w:r>
      <w:r w:rsidR="0050438F">
        <w:t>A</w:t>
      </w:r>
      <w:r w:rsidR="00AF30B5">
        <w:t xml:space="preserve">vailable at </w:t>
      </w:r>
      <w:r w:rsidRPr="0053047F">
        <w:t>https://www.hud.gov/sites/dfiles/FPM/documents/Section-3-FAQs.pdf</w:t>
      </w:r>
      <w:r w:rsidR="00AF30B5">
        <w:t>.</w:t>
      </w:r>
    </w:p>
  </w:footnote>
  <w:footnote w:id="10">
    <w:p w14:paraId="2838AD06" w14:textId="54C9FA4F" w:rsidR="00287D98" w:rsidRDefault="00287D98">
      <w:pPr>
        <w:pStyle w:val="FootnoteText"/>
      </w:pPr>
      <w:r>
        <w:rPr>
          <w:rStyle w:val="FootnoteReference"/>
        </w:rPr>
        <w:footnoteRef/>
      </w:r>
      <w:r>
        <w:t xml:space="preserve"> </w:t>
      </w:r>
      <w:r w:rsidRPr="00287D98">
        <w:t>HUD Section 3 FAQ</w:t>
      </w:r>
      <w:r w:rsidR="0050438F">
        <w:t>.</w:t>
      </w:r>
      <w:r w:rsidRPr="00287D98">
        <w:t xml:space="preserve"> </w:t>
      </w:r>
      <w:r w:rsidR="0050438F" w:rsidRPr="00596E46">
        <w:rPr>
          <w:i/>
        </w:rPr>
        <w:t>A</w:t>
      </w:r>
      <w:r w:rsidRPr="00596E46">
        <w:rPr>
          <w:i/>
        </w:rPr>
        <w:t>vailable at</w:t>
      </w:r>
      <w:r w:rsidRPr="00287D98">
        <w:t xml:space="preserve"> https://www.hud.gov/sites/dfiles/FPM/documents/Section-3-FAQs.pdf.</w:t>
      </w:r>
    </w:p>
  </w:footnote>
  <w:footnote w:id="11">
    <w:p w14:paraId="7DA380F3" w14:textId="545ACE8D" w:rsidR="00287D98" w:rsidRDefault="00287D98">
      <w:pPr>
        <w:pStyle w:val="FootnoteText"/>
      </w:pPr>
      <w:r>
        <w:rPr>
          <w:rStyle w:val="FootnoteReference"/>
        </w:rPr>
        <w:footnoteRef/>
      </w:r>
      <w:r>
        <w:t xml:space="preserve"> </w:t>
      </w:r>
      <w:r w:rsidRPr="00287D98">
        <w:t>HUD Section 3 FAQ</w:t>
      </w:r>
      <w:r w:rsidR="0050438F">
        <w:t>.</w:t>
      </w:r>
      <w:r w:rsidRPr="00287D98">
        <w:t xml:space="preserve"> </w:t>
      </w:r>
      <w:r w:rsidR="0050438F" w:rsidRPr="00596E46">
        <w:rPr>
          <w:i/>
        </w:rPr>
        <w:t>A</w:t>
      </w:r>
      <w:r w:rsidRPr="00596E46">
        <w:rPr>
          <w:i/>
        </w:rPr>
        <w:t xml:space="preserve">vailable at </w:t>
      </w:r>
      <w:r w:rsidRPr="00287D98">
        <w:t>https://www.hud.gov/sites/dfiles/FPM/documents/Section-3-FAQs.pdf.</w:t>
      </w:r>
    </w:p>
  </w:footnote>
  <w:footnote w:id="12">
    <w:p w14:paraId="00143828" w14:textId="1B57C16C" w:rsidR="00673933" w:rsidRPr="00DF4E41" w:rsidRDefault="003B75C4" w:rsidP="00DF4E41">
      <w:pPr>
        <w:spacing w:line="240" w:lineRule="auto"/>
        <w:rPr>
          <w:i/>
          <w:sz w:val="20"/>
          <w:szCs w:val="20"/>
        </w:rPr>
      </w:pPr>
      <w:r>
        <w:rPr>
          <w:vertAlign w:val="superscript"/>
        </w:rPr>
        <w:footnoteRef/>
      </w:r>
      <w:r w:rsidR="00AF30B5">
        <w:rPr>
          <w:i/>
          <w:sz w:val="20"/>
          <w:szCs w:val="20"/>
        </w:rPr>
        <w:t xml:space="preserve"> </w:t>
      </w:r>
      <w:r w:rsidR="00AF30B5">
        <w:rPr>
          <w:sz w:val="20"/>
          <w:szCs w:val="20"/>
        </w:rPr>
        <w:t xml:space="preserve">United </w:t>
      </w:r>
      <w:r w:rsidRPr="00AF30B5">
        <w:rPr>
          <w:sz w:val="20"/>
          <w:szCs w:val="20"/>
        </w:rPr>
        <w:t xml:space="preserve">States Department of Housing and Urban Development. Section 3 Business Registry. What is the Section 3 Business Registry? </w:t>
      </w:r>
      <w:r w:rsidRPr="00596E46">
        <w:rPr>
          <w:i/>
          <w:sz w:val="20"/>
          <w:szCs w:val="20"/>
        </w:rPr>
        <w:t>Available at</w:t>
      </w:r>
      <w:r w:rsidRPr="00AF30B5">
        <w:rPr>
          <w:sz w:val="20"/>
          <w:szCs w:val="20"/>
        </w:rPr>
        <w:t xml:space="preserve"> </w:t>
      </w:r>
      <w:hyperlink r:id="rId6" w:history="1">
        <w:r w:rsidRPr="00AF30B5">
          <w:rPr>
            <w:sz w:val="20"/>
            <w:szCs w:val="20"/>
          </w:rPr>
          <w:t>https://portalapps.hud.gov/Sec3BusReg/BRegistry/What</w:t>
        </w:r>
      </w:hyperlink>
      <w:r w:rsidRPr="00AF30B5">
        <w:rPr>
          <w:sz w:val="20"/>
          <w:szCs w:val="20"/>
        </w:rPr>
        <w:t xml:space="preserve">. </w:t>
      </w:r>
    </w:p>
  </w:footnote>
  <w:footnote w:id="13">
    <w:p w14:paraId="22BB091C" w14:textId="74019876" w:rsidR="00FA22DC" w:rsidRDefault="00FA22DC">
      <w:pPr>
        <w:pStyle w:val="FootnoteText"/>
      </w:pPr>
      <w:r>
        <w:rPr>
          <w:rStyle w:val="FootnoteReference"/>
        </w:rPr>
        <w:footnoteRef/>
      </w:r>
      <w:r w:rsidR="00AF30B5">
        <w:t>See New York Coty Housing Authority Section 3 Business Concern website</w:t>
      </w:r>
      <w:r w:rsidR="0050438F">
        <w:t>.</w:t>
      </w:r>
      <w:r w:rsidR="00AF30B5">
        <w:t xml:space="preserve"> </w:t>
      </w:r>
      <w:r w:rsidR="0050438F" w:rsidRPr="00596E46">
        <w:rPr>
          <w:i/>
        </w:rPr>
        <w:t>A</w:t>
      </w:r>
      <w:r w:rsidR="00AF30B5" w:rsidRPr="00596E46">
        <w:rPr>
          <w:i/>
        </w:rPr>
        <w:t xml:space="preserve">vailable at </w:t>
      </w:r>
      <w:r w:rsidR="0050438F" w:rsidRPr="0050438F">
        <w:t>https://www.nyc.gov/site/nycha/business/section3-business-concern-information.page</w:t>
      </w:r>
      <w:r w:rsidR="0050438F">
        <w:t>.</w:t>
      </w:r>
    </w:p>
  </w:footnote>
  <w:footnote w:id="14">
    <w:p w14:paraId="7C5941F3" w14:textId="4192C05B" w:rsidR="00A05057" w:rsidRDefault="00A05057">
      <w:pPr>
        <w:pStyle w:val="FootnoteText"/>
      </w:pPr>
      <w:r>
        <w:rPr>
          <w:rStyle w:val="FootnoteReference"/>
        </w:rPr>
        <w:footnoteRef/>
      </w:r>
      <w:r>
        <w:t xml:space="preserve"> </w:t>
      </w:r>
      <w:r w:rsidR="0050438F">
        <w:t xml:space="preserve">See New York Coty Housing Authority Section 3 Business Concern website. </w:t>
      </w:r>
      <w:r w:rsidR="0050438F" w:rsidRPr="0012496E">
        <w:rPr>
          <w:i/>
        </w:rPr>
        <w:t xml:space="preserve">Available at </w:t>
      </w:r>
      <w:r w:rsidR="0050438F" w:rsidRPr="0050438F">
        <w:t>https://www.nyc.gov/site/nycha/business/section3-business-concern-information.page</w:t>
      </w:r>
      <w:r w:rsidR="0050438F">
        <w:t>.</w:t>
      </w:r>
    </w:p>
  </w:footnote>
  <w:footnote w:id="15">
    <w:p w14:paraId="0743F966" w14:textId="7884FA53" w:rsidR="009305F3" w:rsidRDefault="009305F3">
      <w:pPr>
        <w:pStyle w:val="FootnoteText"/>
      </w:pPr>
      <w:r>
        <w:rPr>
          <w:rStyle w:val="FootnoteReference"/>
        </w:rPr>
        <w:footnoteRef/>
      </w:r>
      <w:r w:rsidRPr="00DF4E41">
        <w:t xml:space="preserve">New York City Housing Authority, </w:t>
      </w:r>
      <w:r w:rsidRPr="00596E46">
        <w:t>Section 3</w:t>
      </w:r>
      <w:r w:rsidRPr="00DF4E41">
        <w:rPr>
          <w:i/>
        </w:rPr>
        <w:t xml:space="preserve"> </w:t>
      </w:r>
      <w:r w:rsidRPr="00596E46">
        <w:t>FAQ</w:t>
      </w:r>
      <w:r w:rsidRPr="00DF4E41">
        <w:rPr>
          <w:i/>
        </w:rPr>
        <w:t>. Available at:</w:t>
      </w:r>
      <w:r w:rsidR="00BD103E">
        <w:rPr>
          <w:i/>
        </w:rPr>
        <w:t xml:space="preserve"> </w:t>
      </w:r>
      <w:hyperlink r:id="rId7" w:history="1">
        <w:r w:rsidR="00AF30B5" w:rsidRPr="00CF2185">
          <w:rPr>
            <w:rStyle w:val="Hyperlink"/>
          </w:rPr>
          <w:t>https://www1.nyc.gov/assets/nycha/downloads/pdf/section3-faq-2018.pdf</w:t>
        </w:r>
      </w:hyperlink>
      <w:r w:rsidR="0050438F">
        <w:rPr>
          <w:rStyle w:val="Hyperlink"/>
        </w:rPr>
        <w:t>.</w:t>
      </w:r>
      <w:r w:rsidR="00AF30B5">
        <w:t xml:space="preserve"> </w:t>
      </w:r>
    </w:p>
  </w:footnote>
  <w:footnote w:id="16">
    <w:p w14:paraId="55C363BE" w14:textId="0AE74659" w:rsidR="00E27CB0" w:rsidRDefault="00E27CB0">
      <w:pPr>
        <w:pStyle w:val="FootnoteText"/>
      </w:pPr>
      <w:r>
        <w:rPr>
          <w:rStyle w:val="FootnoteReference"/>
        </w:rPr>
        <w:footnoteRef/>
      </w:r>
      <w:r>
        <w:t xml:space="preserve"> </w:t>
      </w:r>
      <w:r w:rsidR="00AF30B5">
        <w:t>See OpportunityNYHCA website</w:t>
      </w:r>
      <w:r w:rsidR="0050438F">
        <w:t>.</w:t>
      </w:r>
      <w:r w:rsidR="00AF30B5">
        <w:t xml:space="preserve"> </w:t>
      </w:r>
      <w:r w:rsidR="0050438F" w:rsidRPr="00596E46">
        <w:rPr>
          <w:i/>
        </w:rPr>
        <w:t>A</w:t>
      </w:r>
      <w:r w:rsidR="00AF30B5" w:rsidRPr="00596E46">
        <w:rPr>
          <w:i/>
        </w:rPr>
        <w:t>vailable at</w:t>
      </w:r>
      <w:r w:rsidR="00AF30B5">
        <w:t xml:space="preserve"> </w:t>
      </w:r>
      <w:hyperlink r:id="rId8" w:history="1">
        <w:r w:rsidRPr="00912FAF">
          <w:rPr>
            <w:rStyle w:val="Hyperlink"/>
          </w:rPr>
          <w:t>http://opportunitynycha.org/job-opportunities/section-3-information/</w:t>
        </w:r>
      </w:hyperlink>
      <w:r>
        <w:t>.</w:t>
      </w:r>
    </w:p>
  </w:footnote>
  <w:footnote w:id="17">
    <w:p w14:paraId="43D657E0" w14:textId="57A0045D" w:rsidR="00D11200" w:rsidRDefault="00D11200">
      <w:pPr>
        <w:pStyle w:val="FootnoteText"/>
      </w:pPr>
      <w:r>
        <w:rPr>
          <w:rStyle w:val="FootnoteReference"/>
        </w:rPr>
        <w:footnoteRef/>
      </w:r>
      <w:r>
        <w:t xml:space="preserve"> </w:t>
      </w:r>
      <w:r w:rsidR="00AF30B5">
        <w:t>NYCHA Section 3 FAQ</w:t>
      </w:r>
      <w:r w:rsidR="0050438F">
        <w:t xml:space="preserve">. </w:t>
      </w:r>
      <w:r w:rsidR="0050438F" w:rsidRPr="00596E46">
        <w:rPr>
          <w:i/>
        </w:rPr>
        <w:t>A</w:t>
      </w:r>
      <w:r w:rsidR="00AF30B5" w:rsidRPr="00596E46">
        <w:rPr>
          <w:i/>
        </w:rPr>
        <w:t>vailable at</w:t>
      </w:r>
      <w:r w:rsidR="00AF30B5">
        <w:t xml:space="preserve"> </w:t>
      </w:r>
      <w:hyperlink r:id="rId9" w:history="1">
        <w:r w:rsidR="00AF30B5" w:rsidRPr="00CF2185">
          <w:rPr>
            <w:rStyle w:val="Hyperlink"/>
          </w:rPr>
          <w:t>https://www.nyc.gov/assets/nycha/downloads/pdf/section3-faq-2021.pdf</w:t>
        </w:r>
      </w:hyperlink>
      <w:r w:rsidR="00AF30B5">
        <w:t>.</w:t>
      </w:r>
    </w:p>
  </w:footnote>
  <w:footnote w:id="18">
    <w:p w14:paraId="0088BA9F" w14:textId="5B4F7DA5" w:rsidR="00B54E03" w:rsidRDefault="00B54E03">
      <w:pPr>
        <w:pStyle w:val="FootnoteText"/>
      </w:pPr>
      <w:r>
        <w:rPr>
          <w:rStyle w:val="FootnoteReference"/>
        </w:rPr>
        <w:footnoteRef/>
      </w:r>
      <w:r>
        <w:t xml:space="preserve"> </w:t>
      </w:r>
      <w:bookmarkStart w:id="1" w:name="_Hlk132618712"/>
      <w:r w:rsidR="0050438F">
        <w:t xml:space="preserve">NYCHA Section 3 FAQ. </w:t>
      </w:r>
      <w:r w:rsidR="0050438F" w:rsidRPr="0012496E">
        <w:rPr>
          <w:i/>
        </w:rPr>
        <w:t>Available at</w:t>
      </w:r>
      <w:r w:rsidR="0050438F">
        <w:t xml:space="preserve"> </w:t>
      </w:r>
      <w:hyperlink r:id="rId10" w:history="1">
        <w:r w:rsidR="0050438F" w:rsidRPr="00CF2185">
          <w:rPr>
            <w:rStyle w:val="Hyperlink"/>
          </w:rPr>
          <w:t>https://www.nyc.gov/assets/nycha/downloads/pdf/section3-faq-2021.pdf</w:t>
        </w:r>
      </w:hyperlink>
      <w:r w:rsidR="0050438F">
        <w:t>.</w:t>
      </w:r>
    </w:p>
    <w:bookmarkEnd w:id="1"/>
  </w:footnote>
  <w:footnote w:id="19">
    <w:p w14:paraId="47EF0DF2" w14:textId="33B38405" w:rsidR="00807CEB" w:rsidRDefault="00807CEB">
      <w:pPr>
        <w:pStyle w:val="FootnoteText"/>
      </w:pPr>
      <w:r>
        <w:rPr>
          <w:rStyle w:val="FootnoteReference"/>
        </w:rPr>
        <w:footnoteRef/>
      </w:r>
      <w:r>
        <w:t xml:space="preserve"> </w:t>
      </w:r>
      <w:r w:rsidR="00AF30B5">
        <w:t>NYCHA Section 3 FAQ</w:t>
      </w:r>
      <w:r w:rsidR="0050438F">
        <w:t>.</w:t>
      </w:r>
      <w:r w:rsidR="00AF30B5">
        <w:t xml:space="preserve"> </w:t>
      </w:r>
      <w:r w:rsidR="0050438F" w:rsidRPr="00596E46">
        <w:rPr>
          <w:i/>
        </w:rPr>
        <w:t>A</w:t>
      </w:r>
      <w:r w:rsidR="00AF30B5" w:rsidRPr="00596E46">
        <w:rPr>
          <w:i/>
        </w:rPr>
        <w:t>vailable at</w:t>
      </w:r>
      <w:r w:rsidR="00AF30B5">
        <w:t xml:space="preserve"> </w:t>
      </w:r>
      <w:hyperlink r:id="rId11" w:history="1">
        <w:r w:rsidR="00AF30B5" w:rsidRPr="00CF2185">
          <w:rPr>
            <w:rStyle w:val="Hyperlink"/>
          </w:rPr>
          <w:t>https://www.nyc.gov/assets/nycha/downloads/pdf/section3-faq-2021.pdf</w:t>
        </w:r>
      </w:hyperlink>
      <w:r w:rsidR="00AF30B5">
        <w:t>.</w:t>
      </w:r>
    </w:p>
  </w:footnote>
  <w:footnote w:id="20">
    <w:p w14:paraId="1F906DC1" w14:textId="052F8592" w:rsidR="00AA6A37" w:rsidRDefault="00AA6A37">
      <w:pPr>
        <w:pStyle w:val="FootnoteText"/>
      </w:pPr>
      <w:r>
        <w:rPr>
          <w:rStyle w:val="FootnoteReference"/>
        </w:rPr>
        <w:footnoteRef/>
      </w:r>
      <w:r>
        <w:t xml:space="preserve"> </w:t>
      </w:r>
      <w:hyperlink r:id="rId12" w:history="1">
        <w:r w:rsidR="00071153">
          <w:rPr>
            <w:rStyle w:val="Hyperlink"/>
          </w:rPr>
          <w:t>OpportunityNYCHA – REES</w:t>
        </w:r>
      </w:hyperlink>
      <w:r w:rsidR="00BD103E">
        <w:t xml:space="preserve"> </w:t>
      </w:r>
      <w:r w:rsidR="00071153" w:rsidRPr="009D5867">
        <w:t>http://opportunitynycha.org</w:t>
      </w:r>
    </w:p>
  </w:footnote>
  <w:footnote w:id="21">
    <w:p w14:paraId="4BBD2BC9" w14:textId="465384C4" w:rsidR="00D11200" w:rsidRDefault="00D11200">
      <w:pPr>
        <w:pStyle w:val="FootnoteText"/>
      </w:pPr>
      <w:r>
        <w:rPr>
          <w:rStyle w:val="FootnoteReference"/>
        </w:rPr>
        <w:footnoteRef/>
      </w:r>
      <w:r>
        <w:t xml:space="preserve"> </w:t>
      </w:r>
      <w:r w:rsidR="00946482">
        <w:t>Id.</w:t>
      </w:r>
      <w:r w:rsidR="00BD103E">
        <w:t xml:space="preserve"> </w:t>
      </w:r>
    </w:p>
  </w:footnote>
  <w:footnote w:id="22">
    <w:p w14:paraId="7DBA4EF7" w14:textId="0D1933F0" w:rsidR="00AA6A37" w:rsidRDefault="00AA6A37">
      <w:pPr>
        <w:pStyle w:val="FootnoteText"/>
      </w:pPr>
      <w:r>
        <w:rPr>
          <w:rStyle w:val="FootnoteReference"/>
        </w:rPr>
        <w:footnoteRef/>
      </w:r>
      <w:r>
        <w:t xml:space="preserve"> </w:t>
      </w:r>
      <w:r w:rsidR="0050438F">
        <w:t xml:space="preserve">NYCHA Section 3 FAQ. </w:t>
      </w:r>
      <w:r w:rsidR="0050438F" w:rsidRPr="0012496E">
        <w:rPr>
          <w:i/>
        </w:rPr>
        <w:t>Available at</w:t>
      </w:r>
      <w:r w:rsidR="0050438F">
        <w:t xml:space="preserve"> </w:t>
      </w:r>
      <w:hyperlink r:id="rId13" w:history="1">
        <w:r w:rsidR="0050438F" w:rsidRPr="00CF2185">
          <w:rPr>
            <w:rStyle w:val="Hyperlink"/>
          </w:rPr>
          <w:t>https://www.nyc.gov/assets/nycha/downloads/pdf/section3-faq-2021.pdf</w:t>
        </w:r>
      </w:hyperlink>
      <w:r w:rsidR="0050438F">
        <w:t>.</w:t>
      </w:r>
    </w:p>
  </w:footnote>
  <w:footnote w:id="23">
    <w:p w14:paraId="3345A007" w14:textId="16598779" w:rsidR="00D11200" w:rsidRDefault="00D11200">
      <w:pPr>
        <w:pStyle w:val="FootnoteText"/>
      </w:pPr>
      <w:r>
        <w:rPr>
          <w:rStyle w:val="FootnoteReference"/>
        </w:rPr>
        <w:footnoteRef/>
      </w:r>
      <w:r>
        <w:t xml:space="preserve"> </w:t>
      </w:r>
      <w:r w:rsidR="00946482">
        <w:t>Id.</w:t>
      </w:r>
    </w:p>
  </w:footnote>
  <w:footnote w:id="24">
    <w:p w14:paraId="1118F680" w14:textId="4E0D6C88" w:rsidR="00D11200" w:rsidRDefault="00D11200">
      <w:pPr>
        <w:pStyle w:val="FootnoteText"/>
      </w:pPr>
      <w:r>
        <w:rPr>
          <w:rStyle w:val="FootnoteReference"/>
        </w:rPr>
        <w:footnoteRef/>
      </w:r>
      <w:r>
        <w:t xml:space="preserve"> </w:t>
      </w:r>
      <w:r w:rsidR="00946482">
        <w:t>Id.</w:t>
      </w:r>
    </w:p>
  </w:footnote>
  <w:footnote w:id="25">
    <w:p w14:paraId="05B54AB2" w14:textId="13DE56DD" w:rsidR="00D11200" w:rsidRDefault="00D11200">
      <w:pPr>
        <w:pStyle w:val="FootnoteText"/>
      </w:pPr>
      <w:r>
        <w:rPr>
          <w:rStyle w:val="FootnoteReference"/>
        </w:rPr>
        <w:footnoteRef/>
      </w:r>
      <w:r>
        <w:t xml:space="preserve"> </w:t>
      </w:r>
      <w:r w:rsidR="00946482">
        <w:t>Id.</w:t>
      </w:r>
    </w:p>
  </w:footnote>
  <w:footnote w:id="26">
    <w:p w14:paraId="11558FBD" w14:textId="5BB52C78" w:rsidR="0004093D" w:rsidRDefault="0004093D">
      <w:pPr>
        <w:pStyle w:val="FootnoteText"/>
      </w:pPr>
      <w:r>
        <w:rPr>
          <w:rStyle w:val="FootnoteReference"/>
        </w:rPr>
        <w:footnoteRef/>
      </w:r>
      <w:r>
        <w:t xml:space="preserve"> </w:t>
      </w:r>
      <w:r w:rsidR="00AF30B5">
        <w:t xml:space="preserve">NYCHA Testimony at </w:t>
      </w:r>
      <w:r w:rsidR="007F41AE">
        <w:t>New York City Council hearing on Section 3 Oversight, 1/22/2019.</w:t>
      </w:r>
    </w:p>
  </w:footnote>
  <w:footnote w:id="27">
    <w:p w14:paraId="134E50E1" w14:textId="53B711C8" w:rsidR="0024773C" w:rsidRDefault="0024773C">
      <w:pPr>
        <w:pStyle w:val="FootnoteText"/>
      </w:pPr>
      <w:r>
        <w:rPr>
          <w:rStyle w:val="FootnoteReference"/>
        </w:rPr>
        <w:footnoteRef/>
      </w:r>
      <w:r>
        <w:t xml:space="preserve"> </w:t>
      </w:r>
      <w:r w:rsidR="00946482">
        <w:t>Id.</w:t>
      </w:r>
    </w:p>
  </w:footnote>
  <w:footnote w:id="28">
    <w:p w14:paraId="1A780BCC" w14:textId="31321A05" w:rsidR="00B16B81" w:rsidRDefault="00B16B81">
      <w:pPr>
        <w:pStyle w:val="FootnoteText"/>
      </w:pPr>
      <w:r>
        <w:rPr>
          <w:rStyle w:val="FootnoteReference"/>
        </w:rPr>
        <w:footnoteRef/>
      </w:r>
      <w:r>
        <w:t xml:space="preserve"> </w:t>
      </w:r>
      <w:r w:rsidR="007F41AE">
        <w:t xml:space="preserve">Section 3 Hiring Data Chart, </w:t>
      </w:r>
      <w:r w:rsidR="00946482">
        <w:t xml:space="preserve">Available </w:t>
      </w:r>
      <w:r w:rsidR="007F41AE">
        <w:t xml:space="preserve">at </w:t>
      </w:r>
      <w:hyperlink r:id="rId14" w:history="1">
        <w:r w:rsidR="007F41AE" w:rsidRPr="00CF2185">
          <w:rPr>
            <w:rStyle w:val="Hyperlink"/>
          </w:rPr>
          <w:t>https://www.nyc.gov/assets/nycha/downloads/pdf/section3-hiring.pdf</w:t>
        </w:r>
      </w:hyperlink>
      <w:r w:rsidR="007F41AE">
        <w:t xml:space="preserve"> </w:t>
      </w:r>
    </w:p>
  </w:footnote>
  <w:footnote w:id="29">
    <w:p w14:paraId="0A694530" w14:textId="77777777" w:rsidR="00B16B81" w:rsidRDefault="00B16B81">
      <w:pPr>
        <w:pStyle w:val="FootnoteText"/>
      </w:pPr>
      <w:r>
        <w:rPr>
          <w:rStyle w:val="FootnoteReference"/>
        </w:rPr>
        <w:footnoteRef/>
      </w:r>
      <w:r>
        <w:t xml:space="preserve"> Id. </w:t>
      </w:r>
    </w:p>
  </w:footnote>
  <w:footnote w:id="30">
    <w:p w14:paraId="5E0D6571" w14:textId="77D657E1" w:rsidR="00C60E2D" w:rsidRDefault="00C60E2D">
      <w:pPr>
        <w:pStyle w:val="FootnoteText"/>
      </w:pPr>
      <w:r>
        <w:rPr>
          <w:rStyle w:val="FootnoteReference"/>
        </w:rPr>
        <w:footnoteRef/>
      </w:r>
      <w:r>
        <w:t xml:space="preserve"> </w:t>
      </w:r>
      <w:r w:rsidR="00946482">
        <w:t>Id.</w:t>
      </w:r>
    </w:p>
  </w:footnote>
  <w:footnote w:id="31">
    <w:p w14:paraId="4630F272" w14:textId="74F658DB" w:rsidR="00C60E2D" w:rsidRDefault="00C60E2D">
      <w:pPr>
        <w:pStyle w:val="FootnoteText"/>
      </w:pPr>
      <w:r>
        <w:rPr>
          <w:rStyle w:val="FootnoteReference"/>
        </w:rPr>
        <w:footnoteRef/>
      </w:r>
      <w:r>
        <w:t xml:space="preserve"> </w:t>
      </w:r>
      <w:r w:rsidR="00946482">
        <w:t>Id.</w:t>
      </w:r>
    </w:p>
  </w:footnote>
  <w:footnote w:id="32">
    <w:p w14:paraId="038FFF22" w14:textId="198895FB" w:rsidR="009A7B9E" w:rsidRDefault="009A7B9E">
      <w:pPr>
        <w:pStyle w:val="FootnoteText"/>
      </w:pPr>
      <w:r>
        <w:rPr>
          <w:rStyle w:val="FootnoteReference"/>
        </w:rPr>
        <w:footnoteRef/>
      </w:r>
      <w:r>
        <w:t xml:space="preserve"> </w:t>
      </w:r>
      <w:r w:rsidR="00946482">
        <w:t xml:space="preserve">Colin Kinniburgh, “NYCHA Repeatedly Missed Local Hiring Requirements, Costing Residents Jobs and Income”, 1/23/2023. </w:t>
      </w:r>
      <w:r w:rsidR="00946482" w:rsidRPr="0012496E">
        <w:rPr>
          <w:i/>
        </w:rPr>
        <w:t>Available at</w:t>
      </w:r>
      <w:r w:rsidR="00946482">
        <w:t xml:space="preserve"> </w:t>
      </w:r>
      <w:hyperlink r:id="rId15" w:history="1">
        <w:r w:rsidR="00946482" w:rsidRPr="00CF2185">
          <w:rPr>
            <w:rStyle w:val="Hyperlink"/>
          </w:rPr>
          <w:t>https://www.gothamgazette.com/state/11798-nycha-missed-local-hiring-requirements</w:t>
        </w:r>
      </w:hyperlink>
      <w:r w:rsidR="00946482">
        <w:rPr>
          <w:rStyle w:val="Hyperlink"/>
        </w:rPr>
        <w:t>.</w:t>
      </w:r>
    </w:p>
  </w:footnote>
  <w:footnote w:id="33">
    <w:p w14:paraId="463B73C6" w14:textId="77777777" w:rsidR="00E44F2C" w:rsidRDefault="00E44F2C">
      <w:pPr>
        <w:pStyle w:val="FootnoteText"/>
      </w:pPr>
      <w:r>
        <w:rPr>
          <w:rStyle w:val="FootnoteReference"/>
        </w:rPr>
        <w:footnoteRef/>
      </w:r>
      <w:r>
        <w:t xml:space="preserve"> </w:t>
      </w:r>
      <w:r w:rsidR="007025ED">
        <w:t xml:space="preserve">Id. </w:t>
      </w:r>
    </w:p>
  </w:footnote>
  <w:footnote w:id="34">
    <w:p w14:paraId="71D54426" w14:textId="77777777" w:rsidR="007025ED" w:rsidRDefault="007025ED">
      <w:pPr>
        <w:pStyle w:val="FootnoteText"/>
      </w:pPr>
      <w:r>
        <w:rPr>
          <w:rStyle w:val="FootnoteReference"/>
        </w:rPr>
        <w:footnoteRef/>
      </w:r>
      <w:r>
        <w:t xml:space="preserve"> Council analysis of Section 3 Summary Reports submitted by NYCHA to HUD for the years 2016-2020. </w:t>
      </w:r>
    </w:p>
  </w:footnote>
  <w:footnote w:id="35">
    <w:p w14:paraId="14B2E4E1" w14:textId="033A5EAC" w:rsidR="00675E02" w:rsidRDefault="00675E02">
      <w:pPr>
        <w:pStyle w:val="FootnoteText"/>
      </w:pPr>
      <w:r>
        <w:rPr>
          <w:rStyle w:val="FootnoteReference"/>
        </w:rPr>
        <w:footnoteRef/>
      </w:r>
      <w:r>
        <w:t xml:space="preserve"> </w:t>
      </w:r>
      <w:r w:rsidR="00946482">
        <w:t xml:space="preserve">Colin Kinniburgh, “NYCHA Repeatedly Missed Local Hiring Requirements, Costing Residents Jobs and Income”, 1/23/2023. </w:t>
      </w:r>
      <w:r w:rsidR="00946482" w:rsidRPr="0012496E">
        <w:rPr>
          <w:i/>
        </w:rPr>
        <w:t>Available at</w:t>
      </w:r>
      <w:r w:rsidR="00946482">
        <w:t xml:space="preserve"> </w:t>
      </w:r>
      <w:hyperlink r:id="rId16" w:history="1">
        <w:r w:rsidR="00946482" w:rsidRPr="00CF2185">
          <w:rPr>
            <w:rStyle w:val="Hyperlink"/>
          </w:rPr>
          <w:t>https://www.gothamgazette.com/state/11798-nycha-missed-local-hiring-requirements</w:t>
        </w:r>
      </w:hyperlink>
      <w:r w:rsidR="00946482">
        <w:rPr>
          <w:rStyle w:val="Hyperlink"/>
        </w:rPr>
        <w:t>.</w:t>
      </w:r>
    </w:p>
  </w:footnote>
  <w:footnote w:id="36">
    <w:p w14:paraId="1DA4621D" w14:textId="32EA2291" w:rsidR="007025ED" w:rsidRDefault="007025ED">
      <w:pPr>
        <w:pStyle w:val="FootnoteText"/>
      </w:pPr>
      <w:r>
        <w:rPr>
          <w:rStyle w:val="FootnoteReference"/>
        </w:rPr>
        <w:footnoteRef/>
      </w:r>
      <w:r>
        <w:t xml:space="preserve"> </w:t>
      </w:r>
      <w:r w:rsidR="007F41AE">
        <w:t xml:space="preserve">Id. </w:t>
      </w:r>
    </w:p>
  </w:footnote>
  <w:footnote w:id="37">
    <w:p w14:paraId="4654B333" w14:textId="77777777" w:rsidR="00C51534" w:rsidRDefault="00C51534">
      <w:pPr>
        <w:pStyle w:val="FootnoteText"/>
      </w:pPr>
      <w:r>
        <w:rPr>
          <w:rStyle w:val="FootnoteReference"/>
        </w:rPr>
        <w:footnoteRef/>
      </w:r>
      <w:r>
        <w:t xml:space="preserve"> Comments to the 2020 Section 3 Summary Report submitted by NYCHA to HUD. </w:t>
      </w:r>
    </w:p>
  </w:footnote>
  <w:footnote w:id="38">
    <w:p w14:paraId="3A6B7C00" w14:textId="77777777" w:rsidR="00C51534" w:rsidRDefault="00C51534">
      <w:pPr>
        <w:pStyle w:val="FootnoteText"/>
      </w:pPr>
      <w:r>
        <w:rPr>
          <w:rStyle w:val="FootnoteReference"/>
        </w:rPr>
        <w:footnoteRef/>
      </w:r>
      <w:r>
        <w:t xml:space="preserve"> Id. </w:t>
      </w:r>
    </w:p>
  </w:footnote>
  <w:footnote w:id="39">
    <w:p w14:paraId="4880E8FC" w14:textId="77777777" w:rsidR="00B8253B" w:rsidRDefault="00B8253B">
      <w:pPr>
        <w:pStyle w:val="FootnoteText"/>
      </w:pPr>
      <w:r>
        <w:rPr>
          <w:rStyle w:val="FootnoteReference"/>
        </w:rPr>
        <w:footnoteRef/>
      </w:r>
      <w:r>
        <w:t xml:space="preserve"> Id. </w:t>
      </w:r>
    </w:p>
  </w:footnote>
  <w:footnote w:id="40">
    <w:p w14:paraId="1476F559" w14:textId="77777777" w:rsidR="007B2390" w:rsidRDefault="007B2390" w:rsidP="007B2390">
      <w:pPr>
        <w:pStyle w:val="FootnoteText"/>
      </w:pPr>
      <w:r>
        <w:rPr>
          <w:rStyle w:val="FootnoteReference"/>
        </w:rPr>
        <w:footnoteRef/>
      </w:r>
      <w:r>
        <w:t xml:space="preserve"> Fred Kotler. Project Labor Agreements in New York State: In the Public Interest. Cornell University, School of Industrial and Labor Relations — Extension Division, Construction Industry Program. 2009 </w:t>
      </w:r>
      <w:hyperlink r:id="rId17" w:history="1">
        <w:r w:rsidRPr="00EF7A77">
          <w:rPr>
            <w:rStyle w:val="Hyperlink"/>
          </w:rPr>
          <w:t>https://digitalcommons.ilr.cornell.edu/cgi/viewcontent.cgi?article=1021&amp;context=reports</w:t>
        </w:r>
      </w:hyperlink>
      <w:r>
        <w:t xml:space="preserve"> </w:t>
      </w:r>
    </w:p>
  </w:footnote>
  <w:footnote w:id="41">
    <w:p w14:paraId="32AF1D17" w14:textId="4C867874" w:rsidR="007B2390" w:rsidRDefault="007B2390" w:rsidP="007B2390">
      <w:pPr>
        <w:pStyle w:val="FootnoteText"/>
      </w:pPr>
      <w:r>
        <w:rPr>
          <w:rStyle w:val="FootnoteReference"/>
        </w:rPr>
        <w:footnoteRef/>
      </w:r>
      <w:r>
        <w:t xml:space="preserve"> </w:t>
      </w:r>
      <w:r w:rsidR="00946482">
        <w:t xml:space="preserve">See NRTW.org. </w:t>
      </w:r>
      <w:r w:rsidR="00946482">
        <w:rPr>
          <w:i/>
        </w:rPr>
        <w:t xml:space="preserve">Available at </w:t>
      </w:r>
      <w:hyperlink r:id="rId18" w:history="1">
        <w:r w:rsidRPr="00EF7A77">
          <w:rPr>
            <w:rStyle w:val="Hyperlink"/>
          </w:rPr>
          <w:t>https://www.nrtw.org/what-is-a-project-labor-agreement-and-how-does-it-affect-workers/</w:t>
        </w:r>
      </w:hyperlink>
      <w:r>
        <w:t xml:space="preserve"> </w:t>
      </w:r>
    </w:p>
  </w:footnote>
  <w:footnote w:id="42">
    <w:p w14:paraId="02FBD952" w14:textId="77777777" w:rsidR="007B2390" w:rsidRDefault="007B2390" w:rsidP="007B2390">
      <w:pPr>
        <w:pStyle w:val="FootnoteText"/>
      </w:pPr>
      <w:r>
        <w:rPr>
          <w:rStyle w:val="FootnoteReference"/>
        </w:rPr>
        <w:footnoteRef/>
      </w:r>
      <w:r>
        <w:t xml:space="preserve"> 29 U.S.C. 158(f).</w:t>
      </w:r>
    </w:p>
  </w:footnote>
  <w:footnote w:id="43">
    <w:p w14:paraId="12CCC9BA" w14:textId="77777777" w:rsidR="007B2390" w:rsidRDefault="007B2390" w:rsidP="007B2390">
      <w:pPr>
        <w:pStyle w:val="FootnoteText"/>
      </w:pPr>
      <w:r>
        <w:rPr>
          <w:rStyle w:val="FootnoteReference"/>
        </w:rPr>
        <w:footnoteRef/>
      </w:r>
      <w:r>
        <w:t xml:space="preserve"> </w:t>
      </w:r>
      <w:r w:rsidRPr="00496089">
        <w:t>Bidding on a PLA project cannot, under state competitive bidding laws, be restricted to union contractors; public sector PLAs are not — and cannot lawfully be — union-only agreements. Bidding is open to all contractors — union and non-union. All successful bidders must become signatory to the PLA but are not necessary bound thereby to other jurisdiction-based agreements.</w:t>
      </w:r>
    </w:p>
  </w:footnote>
  <w:footnote w:id="44">
    <w:p w14:paraId="55639B1F" w14:textId="714E9B29" w:rsidR="007B2390" w:rsidRPr="002A68C4" w:rsidRDefault="007B2390" w:rsidP="007B2390">
      <w:pPr>
        <w:pStyle w:val="FootnoteText"/>
      </w:pPr>
      <w:r>
        <w:rPr>
          <w:rStyle w:val="FootnoteReference"/>
        </w:rPr>
        <w:footnoteRef/>
      </w:r>
      <w:r>
        <w:t xml:space="preserve"> Zetlin &amp; De Chiara LLP, </w:t>
      </w:r>
      <w:r>
        <w:rPr>
          <w:i/>
        </w:rPr>
        <w:t>Project Labor Agreements</w:t>
      </w:r>
      <w:r>
        <w:t xml:space="preserve">. </w:t>
      </w:r>
      <w:r w:rsidRPr="00596E46">
        <w:rPr>
          <w:i/>
        </w:rPr>
        <w:t>Available at</w:t>
      </w:r>
      <w:r>
        <w:t xml:space="preserve"> </w:t>
      </w:r>
      <w:r w:rsidRPr="002A68C4">
        <w:t>https://zdlaw.com/assets/pdf/Project_Labor_Agreements.pdf</w:t>
      </w:r>
      <w:r>
        <w:t>.</w:t>
      </w:r>
    </w:p>
  </w:footnote>
  <w:footnote w:id="45">
    <w:p w14:paraId="6942C7BB" w14:textId="77777777" w:rsidR="007B2390" w:rsidRPr="002A68C4" w:rsidRDefault="007B2390" w:rsidP="007B2390">
      <w:pPr>
        <w:pStyle w:val="FootnoteText"/>
        <w:rPr>
          <w:i/>
        </w:rPr>
      </w:pPr>
      <w:r>
        <w:rPr>
          <w:rStyle w:val="FootnoteReference"/>
        </w:rPr>
        <w:footnoteRef/>
      </w:r>
      <w:r>
        <w:t xml:space="preserve"> </w:t>
      </w:r>
      <w:r>
        <w:rPr>
          <w:i/>
        </w:rPr>
        <w:t>Id.</w:t>
      </w:r>
    </w:p>
  </w:footnote>
  <w:footnote w:id="46">
    <w:p w14:paraId="0C2D1AE6" w14:textId="6FA37A51" w:rsidR="00BE27C4" w:rsidRDefault="00BE27C4">
      <w:pPr>
        <w:pStyle w:val="FootnoteText"/>
      </w:pPr>
      <w:r>
        <w:rPr>
          <w:rStyle w:val="FootnoteReference"/>
        </w:rPr>
        <w:footnoteRef/>
      </w:r>
      <w:r>
        <w:t xml:space="preserve"> </w:t>
      </w:r>
      <w:r w:rsidRPr="00BE27C4">
        <w:t xml:space="preserve">NYC, Working Under the NYC Project Labor Agreements (PLA). </w:t>
      </w:r>
      <w:r w:rsidR="00946482" w:rsidRPr="0012496E">
        <w:rPr>
          <w:i/>
        </w:rPr>
        <w:t>Available at</w:t>
      </w:r>
      <w:r w:rsidR="00946482">
        <w:t xml:space="preserve"> </w:t>
      </w:r>
      <w:r w:rsidRPr="00BE27C4">
        <w:t>https://www1.nyc.gov/assets/mocs/downloads/pdf/pla/NYC%20PLAs%20Primer%202016%20Compatibility%20Mode_2_16_16.pdf.</w:t>
      </w:r>
    </w:p>
  </w:footnote>
  <w:footnote w:id="47">
    <w:p w14:paraId="41F5381C" w14:textId="6D986118" w:rsidR="007B2390" w:rsidRPr="002A68C4" w:rsidRDefault="007B2390" w:rsidP="007B2390">
      <w:pPr>
        <w:pStyle w:val="FootnoteText"/>
      </w:pPr>
      <w:r>
        <w:rPr>
          <w:rStyle w:val="FootnoteReference"/>
        </w:rPr>
        <w:footnoteRef/>
      </w:r>
      <w:r>
        <w:t xml:space="preserve"> NYC, </w:t>
      </w:r>
      <w:r>
        <w:rPr>
          <w:i/>
        </w:rPr>
        <w:t xml:space="preserve">Working Under the NYC Project Labor Agreements (PLA). </w:t>
      </w:r>
      <w:r w:rsidR="00946482" w:rsidRPr="0012496E">
        <w:rPr>
          <w:i/>
        </w:rPr>
        <w:t>Available at</w:t>
      </w:r>
      <w:r w:rsidR="00946482">
        <w:t xml:space="preserve"> </w:t>
      </w:r>
      <w:r w:rsidRPr="002A68C4">
        <w:t>https://www1.nyc.gov/assets/mocs/downloads/pdf/pla/NYC%20PLAs%20Primer%202016%20Compatibility%20Mode_2_16_16.pdf</w:t>
      </w:r>
      <w:r>
        <w:t>.</w:t>
      </w:r>
    </w:p>
  </w:footnote>
  <w:footnote w:id="48">
    <w:p w14:paraId="77766894" w14:textId="77777777" w:rsidR="007B2390" w:rsidRPr="00D93BD8" w:rsidRDefault="007B2390" w:rsidP="007B2390">
      <w:pPr>
        <w:pStyle w:val="FootnoteText"/>
      </w:pPr>
      <w:r>
        <w:rPr>
          <w:rStyle w:val="FootnoteReference"/>
        </w:rPr>
        <w:footnoteRef/>
      </w:r>
      <w:r>
        <w:t xml:space="preserve"> Kotler, F. (2011). Project Labor Agreements in New York State II: In the Public Interest and Of Proven Value. Ithaca, NY: Cornell University, School of Industrial and Labor Relations, p. 2 [hereinafter, “Kotler (2011)”].</w:t>
      </w:r>
    </w:p>
  </w:footnote>
  <w:footnote w:id="49">
    <w:p w14:paraId="1496F0E0" w14:textId="52254F30" w:rsidR="007B2390" w:rsidRDefault="007B2390" w:rsidP="007B2390">
      <w:pPr>
        <w:pStyle w:val="FootnoteText"/>
      </w:pPr>
      <w:r>
        <w:rPr>
          <w:rStyle w:val="FootnoteReference"/>
        </w:rPr>
        <w:footnoteRef/>
      </w:r>
      <w:r>
        <w:t xml:space="preserve"> NYCHA Project Labor Agreement, page 1. December 18, 2014. </w:t>
      </w:r>
      <w:r w:rsidRPr="00596E46">
        <w:rPr>
          <w:i/>
        </w:rPr>
        <w:t>Available a</w:t>
      </w:r>
      <w:r w:rsidR="00946482">
        <w:rPr>
          <w:i/>
        </w:rPr>
        <w:t>t</w:t>
      </w:r>
      <w:r>
        <w:t xml:space="preserve"> </w:t>
      </w:r>
      <w:r w:rsidRPr="00EC05B9">
        <w:t>https://www1.nyc.gov/assets/nycha/downloads/pdf/project-labor-agreement.pdf</w:t>
      </w:r>
      <w:r>
        <w:t xml:space="preserve">. </w:t>
      </w:r>
    </w:p>
  </w:footnote>
  <w:footnote w:id="50">
    <w:p w14:paraId="7DA385A2" w14:textId="77777777" w:rsidR="007B2390" w:rsidRPr="00EC05B9" w:rsidRDefault="007B2390" w:rsidP="007B2390">
      <w:pPr>
        <w:pStyle w:val="FootnoteText"/>
        <w:rPr>
          <w:i/>
        </w:rPr>
      </w:pPr>
      <w:r>
        <w:rPr>
          <w:rStyle w:val="FootnoteReference"/>
        </w:rPr>
        <w:footnoteRef/>
      </w:r>
      <w:r>
        <w:t xml:space="preserve"> </w:t>
      </w:r>
      <w:r>
        <w:rPr>
          <w:i/>
        </w:rPr>
        <w:t>Id.</w:t>
      </w:r>
    </w:p>
  </w:footnote>
  <w:footnote w:id="51">
    <w:p w14:paraId="054A83E7" w14:textId="2ACAA257" w:rsidR="007B2390" w:rsidRDefault="007B2390" w:rsidP="007B2390">
      <w:pPr>
        <w:pStyle w:val="FootnoteText"/>
      </w:pPr>
      <w:r>
        <w:rPr>
          <w:rStyle w:val="FootnoteReference"/>
        </w:rPr>
        <w:footnoteRef/>
      </w:r>
      <w:r>
        <w:t>NYCHA Project Labor Agreement FAQs</w:t>
      </w:r>
      <w:r w:rsidR="00946482">
        <w:t>.</w:t>
      </w:r>
      <w:r>
        <w:t xml:space="preserve"> </w:t>
      </w:r>
      <w:r w:rsidRPr="00596E46">
        <w:rPr>
          <w:i/>
        </w:rPr>
        <w:t>Available at</w:t>
      </w:r>
      <w:r w:rsidR="00946482">
        <w:t xml:space="preserve"> </w:t>
      </w:r>
      <w:r w:rsidRPr="009F5BCC">
        <w:t>https://www1.nyc.gov/assets/nycha/downloads/pdf/project-labor-agreement-faq.pdf</w:t>
      </w:r>
      <w:r>
        <w:t>.</w:t>
      </w:r>
    </w:p>
  </w:footnote>
  <w:footnote w:id="52">
    <w:p w14:paraId="16B2E5B3" w14:textId="2D98C100" w:rsidR="00487EB4" w:rsidRDefault="00487EB4">
      <w:pPr>
        <w:pStyle w:val="FootnoteText"/>
      </w:pPr>
      <w:r>
        <w:rPr>
          <w:rStyle w:val="FootnoteReference"/>
        </w:rPr>
        <w:footnoteRef/>
      </w:r>
      <w:r>
        <w:t xml:space="preserve"> </w:t>
      </w:r>
      <w:r w:rsidR="007F41AE">
        <w:t xml:space="preserve">Colin Kinniburgh, </w:t>
      </w:r>
      <w:r w:rsidR="00946482">
        <w:t>“</w:t>
      </w:r>
      <w:r w:rsidR="007F41AE">
        <w:t>NYCHA Repeatedly Missed Local Hiring Requirements, Costing Residents Jobs and Income</w:t>
      </w:r>
      <w:r w:rsidR="00946482">
        <w:t>”</w:t>
      </w:r>
      <w:r w:rsidR="007F41AE">
        <w:t xml:space="preserve">, 1/23/2023. </w:t>
      </w:r>
      <w:r w:rsidR="007F41AE" w:rsidRPr="00596E46">
        <w:rPr>
          <w:i/>
        </w:rPr>
        <w:t>Available at</w:t>
      </w:r>
      <w:r w:rsidR="007F41AE">
        <w:t xml:space="preserve"> </w:t>
      </w:r>
      <w:hyperlink r:id="rId19" w:history="1">
        <w:r w:rsidR="007F41AE" w:rsidRPr="00CF2185">
          <w:rPr>
            <w:rStyle w:val="Hyperlink"/>
          </w:rPr>
          <w:t>https://www.gothamgazette.com/state/11798-nycha-missed-local-hiring-requirements</w:t>
        </w:r>
      </w:hyperlink>
      <w:r w:rsidR="00946482">
        <w:rPr>
          <w:rStyle w:val="Hyperlin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0EF35" w14:textId="77777777" w:rsidR="00C64C50" w:rsidRDefault="00C64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28C23190" w14:paraId="009186F8" w14:textId="77777777" w:rsidTr="28C23190">
      <w:trPr>
        <w:trHeight w:val="300"/>
      </w:trPr>
      <w:tc>
        <w:tcPr>
          <w:tcW w:w="3120" w:type="dxa"/>
        </w:tcPr>
        <w:p w14:paraId="7B718161" w14:textId="2FDD07A9" w:rsidR="28C23190" w:rsidRDefault="28C23190" w:rsidP="28C23190">
          <w:pPr>
            <w:pStyle w:val="Header"/>
            <w:ind w:left="-115"/>
            <w:jc w:val="left"/>
          </w:pPr>
        </w:p>
      </w:tc>
      <w:tc>
        <w:tcPr>
          <w:tcW w:w="3120" w:type="dxa"/>
        </w:tcPr>
        <w:p w14:paraId="5B27B44B" w14:textId="3F3F7A6B" w:rsidR="28C23190" w:rsidRDefault="28C23190" w:rsidP="28C23190">
          <w:pPr>
            <w:pStyle w:val="Header"/>
            <w:jc w:val="center"/>
          </w:pPr>
        </w:p>
      </w:tc>
      <w:tc>
        <w:tcPr>
          <w:tcW w:w="3120" w:type="dxa"/>
        </w:tcPr>
        <w:p w14:paraId="25364BB3" w14:textId="5B5EF77C" w:rsidR="28C23190" w:rsidRDefault="28C23190" w:rsidP="28C23190">
          <w:pPr>
            <w:pStyle w:val="Header"/>
            <w:ind w:right="-115"/>
            <w:jc w:val="right"/>
          </w:pPr>
        </w:p>
      </w:tc>
    </w:tr>
  </w:tbl>
  <w:p w14:paraId="358DBDBD" w14:textId="4A89C9C3" w:rsidR="28C23190" w:rsidRDefault="28C23190" w:rsidP="28C23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6E23C" w14:textId="77777777" w:rsidR="00C64C50" w:rsidRDefault="00C64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3D92"/>
    <w:multiLevelType w:val="multilevel"/>
    <w:tmpl w:val="B2469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927F4"/>
    <w:multiLevelType w:val="hybridMultilevel"/>
    <w:tmpl w:val="B790C75C"/>
    <w:lvl w:ilvl="0" w:tplc="3CC4B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A54D32"/>
    <w:multiLevelType w:val="multilevel"/>
    <w:tmpl w:val="5B8EE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AF749D"/>
    <w:multiLevelType w:val="hybridMultilevel"/>
    <w:tmpl w:val="7F6823E4"/>
    <w:lvl w:ilvl="0" w:tplc="15E448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FC76C5"/>
    <w:multiLevelType w:val="hybridMultilevel"/>
    <w:tmpl w:val="AAE48F60"/>
    <w:lvl w:ilvl="0" w:tplc="767A9F10">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C9276D"/>
    <w:multiLevelType w:val="hybridMultilevel"/>
    <w:tmpl w:val="7C9A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314BDC"/>
    <w:multiLevelType w:val="multilevel"/>
    <w:tmpl w:val="DDD826FC"/>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abstractNumId w:val="2"/>
  </w:num>
  <w:num w:numId="2">
    <w:abstractNumId w:val="0"/>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33"/>
    <w:rsid w:val="00014795"/>
    <w:rsid w:val="00034979"/>
    <w:rsid w:val="0004093D"/>
    <w:rsid w:val="00053D54"/>
    <w:rsid w:val="000706E8"/>
    <w:rsid w:val="00071153"/>
    <w:rsid w:val="0008415B"/>
    <w:rsid w:val="000A6FB5"/>
    <w:rsid w:val="000B0289"/>
    <w:rsid w:val="000B5ED6"/>
    <w:rsid w:val="000E5E0E"/>
    <w:rsid w:val="000F1490"/>
    <w:rsid w:val="0011342D"/>
    <w:rsid w:val="001271AB"/>
    <w:rsid w:val="00144A1A"/>
    <w:rsid w:val="00182E29"/>
    <w:rsid w:val="00183554"/>
    <w:rsid w:val="001C4623"/>
    <w:rsid w:val="001E4A14"/>
    <w:rsid w:val="00214D4F"/>
    <w:rsid w:val="002163DB"/>
    <w:rsid w:val="0024773C"/>
    <w:rsid w:val="00247B29"/>
    <w:rsid w:val="002542A7"/>
    <w:rsid w:val="00255E06"/>
    <w:rsid w:val="00255ECE"/>
    <w:rsid w:val="002630BC"/>
    <w:rsid w:val="0028719D"/>
    <w:rsid w:val="00287D98"/>
    <w:rsid w:val="00290109"/>
    <w:rsid w:val="002940F8"/>
    <w:rsid w:val="00294240"/>
    <w:rsid w:val="002A220C"/>
    <w:rsid w:val="002E0859"/>
    <w:rsid w:val="002E6724"/>
    <w:rsid w:val="00351C7D"/>
    <w:rsid w:val="00393B70"/>
    <w:rsid w:val="003A6528"/>
    <w:rsid w:val="003B29FA"/>
    <w:rsid w:val="003B3767"/>
    <w:rsid w:val="003B75C4"/>
    <w:rsid w:val="003C3BFD"/>
    <w:rsid w:val="003C7B99"/>
    <w:rsid w:val="003F4E54"/>
    <w:rsid w:val="00416AF1"/>
    <w:rsid w:val="004233D0"/>
    <w:rsid w:val="00445CAA"/>
    <w:rsid w:val="00482A4A"/>
    <w:rsid w:val="0048530A"/>
    <w:rsid w:val="00487EB4"/>
    <w:rsid w:val="004B4A4F"/>
    <w:rsid w:val="004C163C"/>
    <w:rsid w:val="004F385B"/>
    <w:rsid w:val="0050438F"/>
    <w:rsid w:val="0053047F"/>
    <w:rsid w:val="00543170"/>
    <w:rsid w:val="00545FD1"/>
    <w:rsid w:val="00546A02"/>
    <w:rsid w:val="00574A78"/>
    <w:rsid w:val="00583C11"/>
    <w:rsid w:val="00591589"/>
    <w:rsid w:val="00596E46"/>
    <w:rsid w:val="005A0E58"/>
    <w:rsid w:val="005A5195"/>
    <w:rsid w:val="005A6D67"/>
    <w:rsid w:val="005B1226"/>
    <w:rsid w:val="00610C96"/>
    <w:rsid w:val="00673933"/>
    <w:rsid w:val="00675E02"/>
    <w:rsid w:val="00695343"/>
    <w:rsid w:val="006961B8"/>
    <w:rsid w:val="006A1677"/>
    <w:rsid w:val="006A5EB3"/>
    <w:rsid w:val="00701360"/>
    <w:rsid w:val="007025ED"/>
    <w:rsid w:val="00710DB2"/>
    <w:rsid w:val="00727F5E"/>
    <w:rsid w:val="0078418E"/>
    <w:rsid w:val="007B2390"/>
    <w:rsid w:val="007B421E"/>
    <w:rsid w:val="007D21F4"/>
    <w:rsid w:val="007F41AE"/>
    <w:rsid w:val="007F4EF9"/>
    <w:rsid w:val="00802A8C"/>
    <w:rsid w:val="00803193"/>
    <w:rsid w:val="00807CEB"/>
    <w:rsid w:val="008102A9"/>
    <w:rsid w:val="008479B4"/>
    <w:rsid w:val="00847B83"/>
    <w:rsid w:val="00850E57"/>
    <w:rsid w:val="00864714"/>
    <w:rsid w:val="008906D6"/>
    <w:rsid w:val="008A1FF9"/>
    <w:rsid w:val="008B46EB"/>
    <w:rsid w:val="008B6ACA"/>
    <w:rsid w:val="008C4450"/>
    <w:rsid w:val="00901C02"/>
    <w:rsid w:val="00925721"/>
    <w:rsid w:val="009305F3"/>
    <w:rsid w:val="0093309D"/>
    <w:rsid w:val="00946482"/>
    <w:rsid w:val="00960CA5"/>
    <w:rsid w:val="009644F5"/>
    <w:rsid w:val="00970F54"/>
    <w:rsid w:val="009758CB"/>
    <w:rsid w:val="009928B4"/>
    <w:rsid w:val="009A54BC"/>
    <w:rsid w:val="009A6F8E"/>
    <w:rsid w:val="009A78DD"/>
    <w:rsid w:val="009A7B9E"/>
    <w:rsid w:val="009C2A89"/>
    <w:rsid w:val="009D3E27"/>
    <w:rsid w:val="009D48E5"/>
    <w:rsid w:val="009D5867"/>
    <w:rsid w:val="00A05057"/>
    <w:rsid w:val="00A313E3"/>
    <w:rsid w:val="00A37281"/>
    <w:rsid w:val="00A45C59"/>
    <w:rsid w:val="00A552A8"/>
    <w:rsid w:val="00AA6A37"/>
    <w:rsid w:val="00AC2CD2"/>
    <w:rsid w:val="00AD447F"/>
    <w:rsid w:val="00AF30B5"/>
    <w:rsid w:val="00B03F68"/>
    <w:rsid w:val="00B16B81"/>
    <w:rsid w:val="00B21DD2"/>
    <w:rsid w:val="00B54E03"/>
    <w:rsid w:val="00B6464C"/>
    <w:rsid w:val="00B8253B"/>
    <w:rsid w:val="00BA5085"/>
    <w:rsid w:val="00BB3FB9"/>
    <w:rsid w:val="00BB6B14"/>
    <w:rsid w:val="00BD103E"/>
    <w:rsid w:val="00BE16A8"/>
    <w:rsid w:val="00BE27C4"/>
    <w:rsid w:val="00BE610F"/>
    <w:rsid w:val="00BF58A4"/>
    <w:rsid w:val="00C03E7A"/>
    <w:rsid w:val="00C15C0C"/>
    <w:rsid w:val="00C17E90"/>
    <w:rsid w:val="00C22ED6"/>
    <w:rsid w:val="00C51534"/>
    <w:rsid w:val="00C54221"/>
    <w:rsid w:val="00C547AB"/>
    <w:rsid w:val="00C60E2D"/>
    <w:rsid w:val="00C64C50"/>
    <w:rsid w:val="00C81274"/>
    <w:rsid w:val="00CC5B2D"/>
    <w:rsid w:val="00CE72C0"/>
    <w:rsid w:val="00CF6421"/>
    <w:rsid w:val="00D11200"/>
    <w:rsid w:val="00D22B9D"/>
    <w:rsid w:val="00D248C6"/>
    <w:rsid w:val="00D53B63"/>
    <w:rsid w:val="00D556D9"/>
    <w:rsid w:val="00D563C8"/>
    <w:rsid w:val="00D717D1"/>
    <w:rsid w:val="00D918A7"/>
    <w:rsid w:val="00DB4B30"/>
    <w:rsid w:val="00DC2A1C"/>
    <w:rsid w:val="00DC7471"/>
    <w:rsid w:val="00DE444A"/>
    <w:rsid w:val="00DF152B"/>
    <w:rsid w:val="00DF4E41"/>
    <w:rsid w:val="00E12408"/>
    <w:rsid w:val="00E27CB0"/>
    <w:rsid w:val="00E31770"/>
    <w:rsid w:val="00E44F2C"/>
    <w:rsid w:val="00E533BB"/>
    <w:rsid w:val="00E74032"/>
    <w:rsid w:val="00E82122"/>
    <w:rsid w:val="00EB1862"/>
    <w:rsid w:val="00EB24BA"/>
    <w:rsid w:val="00EB5D5A"/>
    <w:rsid w:val="00EC1CF2"/>
    <w:rsid w:val="00EE072A"/>
    <w:rsid w:val="00F823D4"/>
    <w:rsid w:val="00F83A97"/>
    <w:rsid w:val="00F927A7"/>
    <w:rsid w:val="00F97658"/>
    <w:rsid w:val="00FA22DC"/>
    <w:rsid w:val="00FD0446"/>
    <w:rsid w:val="00FD4EDA"/>
    <w:rsid w:val="00FD5E59"/>
    <w:rsid w:val="00FF75C8"/>
    <w:rsid w:val="01940BEF"/>
    <w:rsid w:val="025E3A50"/>
    <w:rsid w:val="0298B690"/>
    <w:rsid w:val="031C17D8"/>
    <w:rsid w:val="0BB7C90D"/>
    <w:rsid w:val="0C310F08"/>
    <w:rsid w:val="0EB79194"/>
    <w:rsid w:val="10DB6F25"/>
    <w:rsid w:val="19EA020C"/>
    <w:rsid w:val="1B8C2DEF"/>
    <w:rsid w:val="20596E2A"/>
    <w:rsid w:val="28C23190"/>
    <w:rsid w:val="2C54D6DE"/>
    <w:rsid w:val="2D1EC8D5"/>
    <w:rsid w:val="376B60CE"/>
    <w:rsid w:val="4130C31C"/>
    <w:rsid w:val="4919BDF2"/>
    <w:rsid w:val="4BDE4B83"/>
    <w:rsid w:val="509ED978"/>
    <w:rsid w:val="589D2057"/>
    <w:rsid w:val="5C32F05F"/>
    <w:rsid w:val="5CA7EBEE"/>
    <w:rsid w:val="6DB1D2AB"/>
    <w:rsid w:val="72E2B1D6"/>
    <w:rsid w:val="75871229"/>
    <w:rsid w:val="76CE6B56"/>
    <w:rsid w:val="78D73B5C"/>
    <w:rsid w:val="7F2BB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0F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480" w:lineRule="auto"/>
      <w:jc w:val="both"/>
    </w:pPr>
    <w:rPr>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C81274"/>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81274"/>
    <w:rPr>
      <w:rFonts w:ascii="Segoe UI" w:hAnsi="Segoe UI" w:cs="Segoe UI"/>
      <w:sz w:val="18"/>
      <w:szCs w:val="18"/>
    </w:rPr>
  </w:style>
  <w:style w:type="paragraph" w:styleId="FootnoteText">
    <w:name w:val="footnote text"/>
    <w:aliases w:val="FT"/>
    <w:basedOn w:val="Normal"/>
    <w:link w:val="FootnoteTextChar"/>
    <w:unhideWhenUsed/>
    <w:rsid w:val="00D11200"/>
    <w:pPr>
      <w:spacing w:line="240" w:lineRule="auto"/>
    </w:pPr>
    <w:rPr>
      <w:sz w:val="20"/>
      <w:szCs w:val="20"/>
    </w:rPr>
  </w:style>
  <w:style w:type="character" w:customStyle="1" w:styleId="FootnoteTextChar">
    <w:name w:val="Footnote Text Char"/>
    <w:aliases w:val="FT Char"/>
    <w:link w:val="FootnoteText"/>
    <w:rsid w:val="00D11200"/>
    <w:rPr>
      <w:sz w:val="20"/>
      <w:szCs w:val="20"/>
    </w:rPr>
  </w:style>
  <w:style w:type="character" w:styleId="FootnoteReference">
    <w:name w:val="footnote reference"/>
    <w:uiPriority w:val="99"/>
    <w:unhideWhenUsed/>
    <w:rsid w:val="00D11200"/>
    <w:rPr>
      <w:vertAlign w:val="superscript"/>
    </w:rPr>
  </w:style>
  <w:style w:type="paragraph" w:styleId="ListParagraph">
    <w:name w:val="List Paragraph"/>
    <w:basedOn w:val="Normal"/>
    <w:uiPriority w:val="34"/>
    <w:qFormat/>
    <w:rsid w:val="00DC7471"/>
    <w:pPr>
      <w:ind w:left="720"/>
      <w:contextualSpacing/>
    </w:pPr>
  </w:style>
  <w:style w:type="paragraph" w:styleId="CommentSubject">
    <w:name w:val="annotation subject"/>
    <w:basedOn w:val="CommentText"/>
    <w:next w:val="CommentText"/>
    <w:link w:val="CommentSubjectChar"/>
    <w:uiPriority w:val="99"/>
    <w:semiHidden/>
    <w:unhideWhenUsed/>
    <w:rsid w:val="00DF152B"/>
    <w:rPr>
      <w:b/>
      <w:bCs/>
    </w:rPr>
  </w:style>
  <w:style w:type="character" w:customStyle="1" w:styleId="CommentSubjectChar">
    <w:name w:val="Comment Subject Char"/>
    <w:link w:val="CommentSubject"/>
    <w:uiPriority w:val="99"/>
    <w:semiHidden/>
    <w:rsid w:val="00DF152B"/>
    <w:rPr>
      <w:b/>
      <w:bCs/>
      <w:sz w:val="20"/>
      <w:szCs w:val="20"/>
    </w:rPr>
  </w:style>
  <w:style w:type="character" w:styleId="Hyperlink">
    <w:name w:val="Hyperlink"/>
    <w:uiPriority w:val="99"/>
    <w:unhideWhenUsed/>
    <w:rsid w:val="00DF152B"/>
    <w:rPr>
      <w:color w:val="0000FF"/>
      <w:u w:val="single"/>
    </w:rPr>
  </w:style>
  <w:style w:type="character" w:customStyle="1" w:styleId="FootnoteCharacters">
    <w:name w:val="Footnote Characters"/>
    <w:rsid w:val="00DF152B"/>
    <w:rPr>
      <w:vertAlign w:val="superscript"/>
    </w:rPr>
  </w:style>
  <w:style w:type="paragraph" w:styleId="Header">
    <w:name w:val="header"/>
    <w:basedOn w:val="Normal"/>
    <w:link w:val="HeaderChar"/>
    <w:uiPriority w:val="99"/>
    <w:unhideWhenUsed/>
    <w:rsid w:val="00DC2A1C"/>
    <w:pPr>
      <w:tabs>
        <w:tab w:val="center" w:pos="4680"/>
        <w:tab w:val="right" w:pos="9360"/>
      </w:tabs>
    </w:pPr>
  </w:style>
  <w:style w:type="character" w:customStyle="1" w:styleId="HeaderChar">
    <w:name w:val="Header Char"/>
    <w:link w:val="Header"/>
    <w:uiPriority w:val="99"/>
    <w:rsid w:val="00DC2A1C"/>
    <w:rPr>
      <w:sz w:val="24"/>
      <w:szCs w:val="24"/>
    </w:rPr>
  </w:style>
  <w:style w:type="paragraph" w:styleId="Footer">
    <w:name w:val="footer"/>
    <w:basedOn w:val="Normal"/>
    <w:link w:val="FooterChar"/>
    <w:uiPriority w:val="99"/>
    <w:unhideWhenUsed/>
    <w:rsid w:val="00DC2A1C"/>
    <w:pPr>
      <w:tabs>
        <w:tab w:val="center" w:pos="4680"/>
        <w:tab w:val="right" w:pos="9360"/>
      </w:tabs>
    </w:pPr>
  </w:style>
  <w:style w:type="character" w:customStyle="1" w:styleId="FooterChar">
    <w:name w:val="Footer Char"/>
    <w:link w:val="Footer"/>
    <w:uiPriority w:val="99"/>
    <w:rsid w:val="00DC2A1C"/>
    <w:rPr>
      <w:sz w:val="24"/>
      <w:szCs w:val="24"/>
    </w:rPr>
  </w:style>
  <w:style w:type="character" w:styleId="FollowedHyperlink">
    <w:name w:val="FollowedHyperlink"/>
    <w:uiPriority w:val="99"/>
    <w:semiHidden/>
    <w:unhideWhenUsed/>
    <w:rsid w:val="001E4A14"/>
    <w:rPr>
      <w:color w:val="954F72"/>
      <w:u w:val="single"/>
    </w:rPr>
  </w:style>
  <w:style w:type="table" w:styleId="GridTable1Light">
    <w:name w:val="Grid Table 1 Light"/>
    <w:basedOn w:val="TableNormal"/>
    <w:uiPriority w:val="46"/>
    <w:rsid w:val="009644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70F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905230">
      <w:bodyDiv w:val="1"/>
      <w:marLeft w:val="0"/>
      <w:marRight w:val="0"/>
      <w:marTop w:val="0"/>
      <w:marBottom w:val="0"/>
      <w:divBdr>
        <w:top w:val="none" w:sz="0" w:space="0" w:color="auto"/>
        <w:left w:val="none" w:sz="0" w:space="0" w:color="auto"/>
        <w:bottom w:val="none" w:sz="0" w:space="0" w:color="auto"/>
        <w:right w:val="none" w:sz="0" w:space="0" w:color="auto"/>
      </w:divBdr>
    </w:div>
    <w:div w:id="1504589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opportunitynycha.org/job-opportunities/section-3-information/" TargetMode="External"/><Relationship Id="rId13" Type="http://schemas.openxmlformats.org/officeDocument/2006/relationships/hyperlink" Target="https://www.nyc.gov/assets/nycha/downloads/pdf/section3-faq-2021.pdf" TargetMode="External"/><Relationship Id="rId18" Type="http://schemas.openxmlformats.org/officeDocument/2006/relationships/hyperlink" Target="https://www.nrtw.org/what-is-a-project-labor-agreement-and-how-does-it-affect-workers/" TargetMode="External"/><Relationship Id="rId3" Type="http://schemas.openxmlformats.org/officeDocument/2006/relationships/hyperlink" Target="https://www.hud.gov/sites/documents/11SECFAQS.PDF.%20S" TargetMode="External"/><Relationship Id="rId7" Type="http://schemas.openxmlformats.org/officeDocument/2006/relationships/hyperlink" Target="https://www1.nyc.gov/assets/nycha/downloads/pdf/section3-faq-2018.pdf" TargetMode="External"/><Relationship Id="rId12" Type="http://schemas.openxmlformats.org/officeDocument/2006/relationships/hyperlink" Target="http://opportunitynycha.org/" TargetMode="External"/><Relationship Id="rId17" Type="http://schemas.openxmlformats.org/officeDocument/2006/relationships/hyperlink" Target="https://digitalcommons.ilr.cornell.edu/cgi/viewcontent.cgi?article=1021&amp;context=reports" TargetMode="External"/><Relationship Id="rId2" Type="http://schemas.openxmlformats.org/officeDocument/2006/relationships/hyperlink" Target="https://www1.nyc.gov/site/nycha/business/section3-business-concern-information.page" TargetMode="External"/><Relationship Id="rId16" Type="http://schemas.openxmlformats.org/officeDocument/2006/relationships/hyperlink" Target="https://www.gothamgazette.com/state/11798-nycha-missed-local-hiring-requirements"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portalapps.hud.gov/Sec3BusReg/BRegistry/What" TargetMode="External"/><Relationship Id="rId11" Type="http://schemas.openxmlformats.org/officeDocument/2006/relationships/hyperlink" Target="https://www.nyc.gov/assets/nycha/downloads/pdf/section3-faq-2021.pdf" TargetMode="External"/><Relationship Id="rId5" Type="http://schemas.openxmlformats.org/officeDocument/2006/relationships/hyperlink" Target="https://www.nyc.gov/assets/nycha/downloads/pdf/section3-faq-2021.pdf" TargetMode="External"/><Relationship Id="rId15" Type="http://schemas.openxmlformats.org/officeDocument/2006/relationships/hyperlink" Target="https://www.gothamgazette.com/state/11798-nycha-missed-local-hiring-requirements" TargetMode="External"/><Relationship Id="rId10" Type="http://schemas.openxmlformats.org/officeDocument/2006/relationships/hyperlink" Target="https://www.nyc.gov/assets/nycha/downloads/pdf/section3-faq-2021.pdf" TargetMode="External"/><Relationship Id="rId19" Type="http://schemas.openxmlformats.org/officeDocument/2006/relationships/hyperlink" Target="https://www.gothamgazette.com/state/11798-nycha-missed-local-hiring-requirements" TargetMode="External"/><Relationship Id="rId4" Type="http://schemas.openxmlformats.org/officeDocument/2006/relationships/hyperlink" Target="https://www.hudexchange.info/resource/2330/24-cfr-part-135-section-3-regulations/" TargetMode="External"/><Relationship Id="rId9" Type="http://schemas.openxmlformats.org/officeDocument/2006/relationships/hyperlink" Target="https://www.nyc.gov/assets/nycha/downloads/pdf/section3-faq-2021.pdf" TargetMode="External"/><Relationship Id="rId14" Type="http://schemas.openxmlformats.org/officeDocument/2006/relationships/hyperlink" Target="https://www.nyc.gov/assets/nycha/downloads/pdf/section3-hir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F2D3AEC-F07F-4E7F-A590-6F826AF4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2214</Words>
  <Characters>12623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2023-04-21T15:21:00Z</dcterms:created>
  <dcterms:modified xsi:type="dcterms:W3CDTF">2023-04-21T15:21:00Z</dcterms:modified>
</cp:coreProperties>
</file>