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FDAE4" w14:textId="77777777" w:rsidR="00AE1697" w:rsidRPr="003E6D63" w:rsidRDefault="00AE1697" w:rsidP="00AE1697">
      <w:pPr>
        <w:spacing w:after="0" w:line="240" w:lineRule="auto"/>
        <w:jc w:val="right"/>
        <w:rPr>
          <w:rFonts w:ascii="Times New Roman" w:hAnsi="Times New Roman" w:cs="Times New Roman"/>
          <w:u w:val="single"/>
        </w:rPr>
      </w:pPr>
      <w:bookmarkStart w:id="0" w:name="_GoBack"/>
      <w:bookmarkEnd w:id="0"/>
      <w:r w:rsidRPr="003E6D63">
        <w:rPr>
          <w:rFonts w:ascii="Times New Roman" w:hAnsi="Times New Roman" w:cs="Times New Roman"/>
          <w:u w:val="single"/>
        </w:rPr>
        <w:t>Public Housing Committee Staff</w:t>
      </w:r>
    </w:p>
    <w:p w14:paraId="163D6114" w14:textId="1F41E9FA" w:rsidR="00AE1697" w:rsidRPr="003E6D63" w:rsidRDefault="00206884" w:rsidP="00AE1697">
      <w:pPr>
        <w:spacing w:after="0" w:line="240" w:lineRule="auto"/>
        <w:jc w:val="right"/>
        <w:rPr>
          <w:rFonts w:ascii="Times New Roman" w:hAnsi="Times New Roman" w:cs="Times New Roman"/>
        </w:rPr>
      </w:pPr>
      <w:r w:rsidRPr="003E6D63">
        <w:rPr>
          <w:rFonts w:ascii="Times New Roman" w:hAnsi="Times New Roman" w:cs="Times New Roman"/>
        </w:rPr>
        <w:t>Connor Mealey</w:t>
      </w:r>
      <w:r w:rsidR="00AE1697" w:rsidRPr="003E6D63">
        <w:rPr>
          <w:rFonts w:ascii="Times New Roman" w:hAnsi="Times New Roman" w:cs="Times New Roman"/>
        </w:rPr>
        <w:t xml:space="preserve">, </w:t>
      </w:r>
      <w:r w:rsidR="00AE1697" w:rsidRPr="003E6D63">
        <w:rPr>
          <w:rFonts w:ascii="Times New Roman" w:hAnsi="Times New Roman" w:cs="Times New Roman"/>
          <w:i/>
          <w:iCs/>
        </w:rPr>
        <w:t>Counsel</w:t>
      </w:r>
    </w:p>
    <w:p w14:paraId="4BC206AB" w14:textId="0BFC96EA" w:rsidR="00AE1697" w:rsidRPr="003E6D63" w:rsidRDefault="00AE1697" w:rsidP="00AE1697">
      <w:pPr>
        <w:spacing w:after="0" w:line="240" w:lineRule="auto"/>
        <w:jc w:val="right"/>
        <w:rPr>
          <w:rFonts w:ascii="Times New Roman" w:hAnsi="Times New Roman" w:cs="Times New Roman"/>
        </w:rPr>
      </w:pPr>
      <w:r w:rsidRPr="003E6D63">
        <w:rPr>
          <w:rFonts w:ascii="Times New Roman" w:hAnsi="Times New Roman" w:cs="Times New Roman"/>
        </w:rPr>
        <w:t xml:space="preserve">Jose Conde, </w:t>
      </w:r>
      <w:r w:rsidRPr="003E6D63">
        <w:rPr>
          <w:rFonts w:ascii="Times New Roman" w:hAnsi="Times New Roman" w:cs="Times New Roman"/>
          <w:i/>
        </w:rPr>
        <w:t>Senior Policy Analyst</w:t>
      </w:r>
    </w:p>
    <w:p w14:paraId="6D86B61E" w14:textId="2C05C26E" w:rsidR="00AE1697" w:rsidRPr="003E6D63" w:rsidRDefault="003E6D63" w:rsidP="00AE1697">
      <w:pPr>
        <w:spacing w:after="0" w:line="240" w:lineRule="auto"/>
        <w:jc w:val="right"/>
        <w:rPr>
          <w:rFonts w:ascii="Times New Roman" w:hAnsi="Times New Roman" w:cs="Times New Roman"/>
          <w:i/>
          <w:iCs/>
        </w:rPr>
      </w:pPr>
      <w:r w:rsidRPr="003E6D63">
        <w:rPr>
          <w:rFonts w:ascii="Times New Roman" w:hAnsi="Times New Roman" w:cs="Times New Roman"/>
        </w:rPr>
        <w:t>Charles Kim</w:t>
      </w:r>
      <w:r w:rsidR="00AE1697" w:rsidRPr="003E6D63">
        <w:rPr>
          <w:rFonts w:ascii="Times New Roman" w:hAnsi="Times New Roman" w:cs="Times New Roman"/>
        </w:rPr>
        <w:t xml:space="preserve">, </w:t>
      </w:r>
      <w:r w:rsidR="00AE1697" w:rsidRPr="003E6D63">
        <w:rPr>
          <w:rFonts w:ascii="Times New Roman" w:hAnsi="Times New Roman" w:cs="Times New Roman"/>
          <w:i/>
          <w:iCs/>
        </w:rPr>
        <w:t>Policy Analyst</w:t>
      </w:r>
    </w:p>
    <w:p w14:paraId="6405A198" w14:textId="2DF376FC" w:rsidR="00AE1697" w:rsidRPr="003E6D63" w:rsidRDefault="00AE1697" w:rsidP="00AE1697">
      <w:pPr>
        <w:spacing w:after="0" w:line="240" w:lineRule="auto"/>
        <w:jc w:val="right"/>
        <w:rPr>
          <w:rFonts w:ascii="Times New Roman" w:hAnsi="Times New Roman" w:cs="Times New Roman"/>
          <w:i/>
          <w:iCs/>
        </w:rPr>
      </w:pPr>
      <w:r w:rsidRPr="003E6D63">
        <w:rPr>
          <w:rFonts w:ascii="Times New Roman" w:hAnsi="Times New Roman" w:cs="Times New Roman"/>
          <w:iCs/>
        </w:rPr>
        <w:t xml:space="preserve">Dan Kroop, </w:t>
      </w:r>
      <w:r w:rsidRPr="003E6D63">
        <w:rPr>
          <w:rFonts w:ascii="Times New Roman" w:hAnsi="Times New Roman" w:cs="Times New Roman"/>
          <w:i/>
          <w:iCs/>
        </w:rPr>
        <w:t>Senior Financial Analyst</w:t>
      </w:r>
    </w:p>
    <w:p w14:paraId="70287264" w14:textId="7A1D6282" w:rsidR="003E6D63" w:rsidRPr="003E6D63" w:rsidRDefault="003E6D63" w:rsidP="003E6D63">
      <w:pPr>
        <w:spacing w:after="0" w:line="240" w:lineRule="auto"/>
        <w:jc w:val="right"/>
        <w:rPr>
          <w:rFonts w:ascii="Times New Roman" w:hAnsi="Times New Roman" w:cs="Times New Roman"/>
          <w:i/>
          <w:iCs/>
        </w:rPr>
      </w:pPr>
      <w:r w:rsidRPr="003E6D63">
        <w:rPr>
          <w:rFonts w:ascii="Times New Roman" w:hAnsi="Times New Roman" w:cs="Times New Roman"/>
          <w:iCs/>
        </w:rPr>
        <w:t xml:space="preserve">Nicholas Montalbano, </w:t>
      </w:r>
      <w:r w:rsidR="00924E67">
        <w:rPr>
          <w:rFonts w:ascii="Times New Roman" w:hAnsi="Times New Roman" w:cs="Times New Roman"/>
          <w:i/>
          <w:iCs/>
        </w:rPr>
        <w:t>Data Scientist</w:t>
      </w:r>
    </w:p>
    <w:p w14:paraId="4614FB24" w14:textId="534FA749" w:rsidR="003E6D63" w:rsidRPr="003E6D63" w:rsidRDefault="003E6D63" w:rsidP="003E6D63">
      <w:pPr>
        <w:spacing w:after="0" w:line="240" w:lineRule="auto"/>
        <w:jc w:val="right"/>
        <w:rPr>
          <w:rFonts w:ascii="Times New Roman" w:hAnsi="Times New Roman" w:cs="Times New Roman"/>
          <w:i/>
          <w:iCs/>
        </w:rPr>
      </w:pPr>
      <w:r w:rsidRPr="003E6D63">
        <w:rPr>
          <w:rFonts w:ascii="Times New Roman" w:hAnsi="Times New Roman" w:cs="Times New Roman"/>
          <w:iCs/>
        </w:rPr>
        <w:t>Christopher Zawora</w:t>
      </w:r>
      <w:r w:rsidR="00924E67">
        <w:rPr>
          <w:rFonts w:ascii="Times New Roman" w:hAnsi="Times New Roman" w:cs="Times New Roman"/>
          <w:iCs/>
        </w:rPr>
        <w:t xml:space="preserve">, </w:t>
      </w:r>
      <w:r w:rsidR="00924E67" w:rsidRPr="00924E67">
        <w:rPr>
          <w:rFonts w:ascii="Times New Roman" w:hAnsi="Times New Roman" w:cs="Times New Roman"/>
          <w:i/>
          <w:iCs/>
        </w:rPr>
        <w:t>Data Scientist</w:t>
      </w:r>
    </w:p>
    <w:p w14:paraId="06E2CE67" w14:textId="77777777" w:rsidR="003E6D63" w:rsidRPr="003E6D63" w:rsidRDefault="003E6D63" w:rsidP="00AE1697">
      <w:pPr>
        <w:spacing w:after="0" w:line="240" w:lineRule="auto"/>
        <w:jc w:val="right"/>
        <w:rPr>
          <w:rFonts w:ascii="Times New Roman" w:hAnsi="Times New Roman" w:cs="Times New Roman"/>
          <w:i/>
          <w:iCs/>
          <w:highlight w:val="yellow"/>
        </w:rPr>
      </w:pPr>
    </w:p>
    <w:p w14:paraId="159CD32B" w14:textId="32F4A159" w:rsidR="00AE1697" w:rsidRPr="003E6D63" w:rsidRDefault="00AE1697" w:rsidP="00AE1697">
      <w:pPr>
        <w:tabs>
          <w:tab w:val="left" w:pos="0"/>
        </w:tabs>
        <w:rPr>
          <w:rFonts w:ascii="Times New Roman" w:hAnsi="Times New Roman" w:cs="Times New Roman"/>
          <w:highlight w:val="yellow"/>
          <w:u w:val="single"/>
        </w:rPr>
      </w:pPr>
    </w:p>
    <w:p w14:paraId="3C5DD144" w14:textId="77777777" w:rsidR="00AE1697" w:rsidRPr="003E6D63" w:rsidRDefault="00AE1697" w:rsidP="00AE1697">
      <w:pPr>
        <w:tabs>
          <w:tab w:val="left" w:pos="0"/>
        </w:tabs>
        <w:rPr>
          <w:rFonts w:ascii="Times New Roman" w:hAnsi="Times New Roman" w:cs="Times New Roman"/>
          <w:highlight w:val="yellow"/>
          <w:u w:val="single"/>
        </w:rPr>
      </w:pPr>
    </w:p>
    <w:p w14:paraId="763203D4" w14:textId="77777777" w:rsidR="00AE1697" w:rsidRPr="003E6D63" w:rsidRDefault="00AE1697" w:rsidP="00AE1697">
      <w:pPr>
        <w:tabs>
          <w:tab w:val="left" w:pos="0"/>
        </w:tabs>
        <w:rPr>
          <w:rFonts w:ascii="Times New Roman" w:hAnsi="Times New Roman" w:cs="Times New Roman"/>
          <w:i/>
          <w:highlight w:val="yellow"/>
        </w:rPr>
      </w:pPr>
    </w:p>
    <w:p w14:paraId="77C9CBF5" w14:textId="77777777" w:rsidR="00AE1697" w:rsidRPr="003E6D63" w:rsidRDefault="00AE1697" w:rsidP="00AE1697">
      <w:pPr>
        <w:tabs>
          <w:tab w:val="left" w:pos="0"/>
        </w:tabs>
        <w:rPr>
          <w:rFonts w:ascii="Times New Roman" w:hAnsi="Times New Roman" w:cs="Times New Roman"/>
          <w:highlight w:val="yellow"/>
        </w:rPr>
      </w:pPr>
      <w:r w:rsidRPr="003E6D63">
        <w:rPr>
          <w:rFonts w:ascii="Times New Roman" w:hAnsi="Times New Roman" w:cs="Times New Roman"/>
          <w:noProof/>
          <w:highlight w:val="yellow"/>
        </w:rPr>
        <w:drawing>
          <wp:anchor distT="0" distB="0" distL="114300" distR="114300" simplePos="0" relativeHeight="251659264" behindDoc="0" locked="0" layoutInCell="1" allowOverlap="1" wp14:anchorId="0FD111CD" wp14:editId="62A49C2B">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13A25E3B" w14:textId="77777777" w:rsidR="00AE1697" w:rsidRPr="003E6D63" w:rsidRDefault="00AE1697" w:rsidP="00AE1697">
      <w:pPr>
        <w:tabs>
          <w:tab w:val="left" w:pos="7517"/>
        </w:tabs>
        <w:spacing w:after="0"/>
        <w:jc w:val="center"/>
        <w:rPr>
          <w:rFonts w:ascii="Times New Roman" w:hAnsi="Times New Roman" w:cs="Times New Roman"/>
          <w:b/>
          <w:bCs/>
          <w:highlight w:val="yellow"/>
        </w:rPr>
      </w:pPr>
      <w:r w:rsidRPr="003E6D63">
        <w:rPr>
          <w:rFonts w:ascii="Times New Roman" w:hAnsi="Times New Roman" w:cs="Times New Roman"/>
          <w:b/>
          <w:highlight w:val="yellow"/>
        </w:rPr>
        <w:br w:type="textWrapping" w:clear="all"/>
      </w:r>
    </w:p>
    <w:p w14:paraId="5705CA62" w14:textId="77777777" w:rsidR="00AE1697" w:rsidRPr="00913C13" w:rsidRDefault="00AE1697" w:rsidP="00AE1697">
      <w:pPr>
        <w:tabs>
          <w:tab w:val="left" w:pos="7517"/>
        </w:tabs>
        <w:spacing w:after="0"/>
        <w:jc w:val="center"/>
        <w:rPr>
          <w:rFonts w:ascii="Times New Roman" w:hAnsi="Times New Roman" w:cs="Times New Roman"/>
          <w:b/>
        </w:rPr>
      </w:pPr>
      <w:r w:rsidRPr="00913C13">
        <w:rPr>
          <w:rFonts w:ascii="Times New Roman" w:hAnsi="Times New Roman" w:cs="Times New Roman"/>
          <w:b/>
          <w:bCs/>
        </w:rPr>
        <w:t>THE NEW YORK CITY COUNCIL</w:t>
      </w:r>
    </w:p>
    <w:p w14:paraId="14320059" w14:textId="77777777" w:rsidR="00AE1697" w:rsidRPr="00913C13" w:rsidRDefault="00AE1697" w:rsidP="00AE1697">
      <w:pPr>
        <w:spacing w:after="0"/>
        <w:rPr>
          <w:rFonts w:ascii="Times New Roman" w:hAnsi="Times New Roman" w:cs="Times New Roman"/>
        </w:rPr>
      </w:pPr>
    </w:p>
    <w:p w14:paraId="5D441BA4" w14:textId="77777777" w:rsidR="00AE1697" w:rsidRPr="00913C13" w:rsidRDefault="00AE1697" w:rsidP="00AE1697">
      <w:pPr>
        <w:pStyle w:val="Heading1"/>
        <w:spacing w:line="240" w:lineRule="auto"/>
        <w:jc w:val="center"/>
        <w:rPr>
          <w:b/>
          <w:bCs/>
          <w:i w:val="0"/>
          <w:iCs w:val="0"/>
          <w:caps/>
          <w:u w:val="single"/>
        </w:rPr>
      </w:pPr>
      <w:r w:rsidRPr="00913C13">
        <w:rPr>
          <w:b/>
          <w:bCs/>
          <w:i w:val="0"/>
          <w:iCs w:val="0"/>
          <w:caps/>
          <w:u w:val="single"/>
        </w:rPr>
        <w:t>BRIEFING PAPER OF THE INFRASTRUCTURE DIVISION</w:t>
      </w:r>
    </w:p>
    <w:p w14:paraId="18E53D18" w14:textId="77777777" w:rsidR="00AE1697" w:rsidRPr="00913C13" w:rsidRDefault="00AE1697" w:rsidP="00AE1697">
      <w:pPr>
        <w:spacing w:after="0"/>
        <w:jc w:val="center"/>
        <w:rPr>
          <w:rFonts w:ascii="Times New Roman" w:hAnsi="Times New Roman" w:cs="Times New Roman"/>
          <w:i/>
        </w:rPr>
      </w:pPr>
      <w:r w:rsidRPr="00913C13">
        <w:rPr>
          <w:rFonts w:ascii="Times New Roman" w:hAnsi="Times New Roman" w:cs="Times New Roman"/>
        </w:rPr>
        <w:t>Andrea Vazquez,</w:t>
      </w:r>
      <w:r w:rsidRPr="00913C13">
        <w:rPr>
          <w:rFonts w:ascii="Times New Roman" w:hAnsi="Times New Roman" w:cs="Times New Roman"/>
          <w:i/>
        </w:rPr>
        <w:t xml:space="preserve"> Legislative Director </w:t>
      </w:r>
    </w:p>
    <w:p w14:paraId="2D658561" w14:textId="77777777" w:rsidR="00AE1697" w:rsidRPr="00913C13" w:rsidRDefault="00AE1697" w:rsidP="00AE1697">
      <w:pPr>
        <w:spacing w:after="0"/>
        <w:jc w:val="center"/>
        <w:rPr>
          <w:rFonts w:ascii="Times New Roman" w:hAnsi="Times New Roman" w:cs="Times New Roman"/>
        </w:rPr>
      </w:pPr>
      <w:r w:rsidRPr="00913C13">
        <w:rPr>
          <w:rFonts w:ascii="Times New Roman" w:hAnsi="Times New Roman" w:cs="Times New Roman"/>
        </w:rPr>
        <w:t xml:space="preserve">Bradley Reid, </w:t>
      </w:r>
      <w:r w:rsidRPr="00913C13">
        <w:rPr>
          <w:rFonts w:ascii="Times New Roman" w:hAnsi="Times New Roman" w:cs="Times New Roman"/>
          <w:i/>
        </w:rPr>
        <w:t>Deputy Director, Infrastructure</w:t>
      </w:r>
    </w:p>
    <w:p w14:paraId="2ABAB4E7" w14:textId="77777777" w:rsidR="00AE1697" w:rsidRPr="00913C13" w:rsidRDefault="00AE1697" w:rsidP="00AE1697">
      <w:pPr>
        <w:spacing w:after="0"/>
        <w:rPr>
          <w:rFonts w:ascii="Times New Roman" w:hAnsi="Times New Roman" w:cs="Times New Roman"/>
          <w:b/>
          <w:u w:val="single"/>
        </w:rPr>
      </w:pPr>
    </w:p>
    <w:p w14:paraId="57BAD384" w14:textId="77777777" w:rsidR="00AE1697" w:rsidRPr="00913C13" w:rsidRDefault="00AE1697" w:rsidP="00AE1697">
      <w:pPr>
        <w:spacing w:after="0"/>
        <w:jc w:val="center"/>
        <w:rPr>
          <w:rFonts w:ascii="Times New Roman" w:hAnsi="Times New Roman" w:cs="Times New Roman"/>
          <w:b/>
          <w:u w:val="single"/>
        </w:rPr>
      </w:pPr>
      <w:r w:rsidRPr="00913C13">
        <w:rPr>
          <w:rFonts w:ascii="Times New Roman" w:hAnsi="Times New Roman" w:cs="Times New Roman"/>
          <w:b/>
          <w:u w:val="single"/>
        </w:rPr>
        <w:t xml:space="preserve">COMMITTEE ON PUBLIC HOUSING </w:t>
      </w:r>
    </w:p>
    <w:p w14:paraId="35514160" w14:textId="77777777" w:rsidR="00AE1697" w:rsidRPr="00913C13" w:rsidRDefault="00AE1697" w:rsidP="00AE1697">
      <w:pPr>
        <w:spacing w:after="0"/>
        <w:jc w:val="center"/>
        <w:rPr>
          <w:rFonts w:ascii="Times New Roman" w:hAnsi="Times New Roman" w:cs="Times New Roman"/>
          <w:i/>
        </w:rPr>
      </w:pPr>
      <w:r w:rsidRPr="00913C13">
        <w:rPr>
          <w:rFonts w:ascii="Times New Roman" w:hAnsi="Times New Roman" w:cs="Times New Roman"/>
        </w:rPr>
        <w:t xml:space="preserve">Hon. Alexa </w:t>
      </w:r>
      <w:r w:rsidRPr="00913C13">
        <w:rPr>
          <w:rFonts w:ascii="Times New Roman" w:hAnsi="Times New Roman" w:cs="Times New Roman"/>
          <w:shd w:val="solid" w:color="FFFFFF" w:fill="FFFFFF"/>
        </w:rPr>
        <w:t>Avilés</w:t>
      </w:r>
      <w:r w:rsidRPr="00913C13">
        <w:rPr>
          <w:rFonts w:ascii="Times New Roman" w:hAnsi="Times New Roman" w:cs="Times New Roman"/>
        </w:rPr>
        <w:t>,</w:t>
      </w:r>
      <w:r w:rsidRPr="00913C13">
        <w:rPr>
          <w:rFonts w:ascii="Times New Roman" w:hAnsi="Times New Roman" w:cs="Times New Roman"/>
          <w:i/>
        </w:rPr>
        <w:t xml:space="preserve"> Chair</w:t>
      </w:r>
    </w:p>
    <w:p w14:paraId="0945D23A" w14:textId="77777777" w:rsidR="00AE1697" w:rsidRPr="00913C13" w:rsidRDefault="00AE1697" w:rsidP="00AE1697">
      <w:pPr>
        <w:pStyle w:val="FootnoteText"/>
        <w:jc w:val="center"/>
        <w:rPr>
          <w:rFonts w:ascii="Times New Roman" w:hAnsi="Times New Roman"/>
          <w:b/>
          <w:sz w:val="24"/>
          <w:szCs w:val="24"/>
          <w:u w:val="single"/>
        </w:rPr>
      </w:pPr>
    </w:p>
    <w:p w14:paraId="569EA015" w14:textId="77777777" w:rsidR="00AE1697" w:rsidRPr="00913C13" w:rsidRDefault="00AE1697" w:rsidP="00AE1697">
      <w:pPr>
        <w:pStyle w:val="FootnoteText"/>
        <w:jc w:val="center"/>
        <w:rPr>
          <w:rFonts w:ascii="Times New Roman" w:hAnsi="Times New Roman"/>
          <w:b/>
          <w:sz w:val="24"/>
          <w:szCs w:val="24"/>
          <w:u w:val="single"/>
        </w:rPr>
      </w:pPr>
    </w:p>
    <w:p w14:paraId="1E703B7E" w14:textId="2C227AE6" w:rsidR="00AE1697" w:rsidRPr="00913C13" w:rsidRDefault="003E6D63" w:rsidP="00AE1697">
      <w:pPr>
        <w:spacing w:after="0"/>
        <w:jc w:val="center"/>
        <w:rPr>
          <w:rFonts w:ascii="Times New Roman" w:hAnsi="Times New Roman" w:cs="Times New Roman"/>
          <w:sz w:val="24"/>
          <w:szCs w:val="24"/>
        </w:rPr>
      </w:pPr>
      <w:r w:rsidRPr="00913C13">
        <w:rPr>
          <w:rFonts w:ascii="Times New Roman" w:eastAsia="Times New Roman" w:hAnsi="Times New Roman" w:cs="Times New Roman"/>
          <w:b/>
          <w:bCs/>
          <w:sz w:val="24"/>
          <w:szCs w:val="24"/>
        </w:rPr>
        <w:t>June 13</w:t>
      </w:r>
      <w:r w:rsidR="00EF44E8" w:rsidRPr="00913C13">
        <w:rPr>
          <w:rFonts w:ascii="Times New Roman" w:eastAsia="Times New Roman" w:hAnsi="Times New Roman" w:cs="Times New Roman"/>
          <w:b/>
          <w:bCs/>
          <w:sz w:val="24"/>
          <w:szCs w:val="24"/>
        </w:rPr>
        <w:t>, 2023</w:t>
      </w:r>
    </w:p>
    <w:p w14:paraId="52A71FE6" w14:textId="77777777" w:rsidR="00AE1697" w:rsidRPr="00913C13" w:rsidRDefault="00AE1697" w:rsidP="00AE1697">
      <w:pPr>
        <w:widowControl w:val="0"/>
        <w:autoSpaceDE w:val="0"/>
        <w:autoSpaceDN w:val="0"/>
        <w:adjustRightInd w:val="0"/>
        <w:spacing w:after="0"/>
        <w:jc w:val="both"/>
        <w:rPr>
          <w:rFonts w:ascii="Times New Roman" w:hAnsi="Times New Roman" w:cs="Times New Roman"/>
          <w:b/>
          <w:u w:val="single"/>
        </w:rPr>
      </w:pPr>
    </w:p>
    <w:p w14:paraId="4370532F" w14:textId="77777777" w:rsidR="003E6D63" w:rsidRPr="00913C13" w:rsidRDefault="00EF44E8" w:rsidP="003E6D63">
      <w:pPr>
        <w:pStyle w:val="NormalWeb"/>
        <w:shd w:val="clear" w:color="auto" w:fill="FFFFFF"/>
        <w:spacing w:before="0" w:beforeAutospacing="0" w:after="0" w:afterAutospacing="0"/>
        <w:ind w:left="5040" w:hanging="5040"/>
        <w:contextualSpacing/>
        <w:jc w:val="center"/>
        <w:rPr>
          <w:b/>
          <w:u w:val="single"/>
        </w:rPr>
      </w:pPr>
      <w:r w:rsidRPr="00913C13">
        <w:rPr>
          <w:b/>
          <w:u w:val="single"/>
        </w:rPr>
        <w:t xml:space="preserve">Oversight – </w:t>
      </w:r>
      <w:r w:rsidR="003E6D63" w:rsidRPr="00913C13">
        <w:rPr>
          <w:b/>
          <w:u w:val="single"/>
        </w:rPr>
        <w:t xml:space="preserve">Summer Preparedness in </w:t>
      </w:r>
    </w:p>
    <w:p w14:paraId="6858C4C7" w14:textId="28A4557D" w:rsidR="00AE1697" w:rsidRPr="00913C13" w:rsidRDefault="003E6D63" w:rsidP="003E6D63">
      <w:pPr>
        <w:pStyle w:val="NormalWeb"/>
        <w:shd w:val="clear" w:color="auto" w:fill="FFFFFF"/>
        <w:spacing w:before="0" w:beforeAutospacing="0" w:after="0" w:afterAutospacing="0"/>
        <w:ind w:left="5040" w:hanging="5040"/>
        <w:contextualSpacing/>
        <w:jc w:val="center"/>
      </w:pPr>
      <w:r w:rsidRPr="00913C13">
        <w:rPr>
          <w:b/>
          <w:u w:val="single"/>
        </w:rPr>
        <w:t>NYCHA Development</w:t>
      </w:r>
      <w:r w:rsidR="00EF44E8" w:rsidRPr="00913C13">
        <w:rPr>
          <w:b/>
          <w:u w:val="single"/>
        </w:rPr>
        <w:t>s</w:t>
      </w:r>
    </w:p>
    <w:p w14:paraId="3081EBD2" w14:textId="77777777" w:rsidR="00AE1697" w:rsidRPr="00913C13" w:rsidRDefault="00AE1697" w:rsidP="00AE1697">
      <w:pPr>
        <w:suppressAutoHyphens/>
        <w:spacing w:after="0" w:line="480" w:lineRule="auto"/>
        <w:jc w:val="both"/>
        <w:rPr>
          <w:rFonts w:ascii="Times New Roman" w:eastAsia="Calibri" w:hAnsi="Times New Roman" w:cs="Times New Roman"/>
          <w:b/>
          <w:i/>
          <w:iCs/>
          <w:color w:val="000000"/>
          <w:sz w:val="24"/>
          <w:szCs w:val="24"/>
          <w:u w:val="single"/>
          <w:lang w:eastAsia="zh-CN"/>
        </w:rPr>
      </w:pPr>
    </w:p>
    <w:p w14:paraId="0340B5DA" w14:textId="77777777" w:rsidR="00AE1697" w:rsidRPr="00913C13" w:rsidRDefault="00AE1697" w:rsidP="00AE1697">
      <w:pPr>
        <w:suppressAutoHyphens/>
        <w:spacing w:after="0" w:line="480" w:lineRule="auto"/>
        <w:jc w:val="both"/>
        <w:rPr>
          <w:rFonts w:ascii="Times New Roman" w:eastAsia="Calibri" w:hAnsi="Times New Roman" w:cs="Times New Roman"/>
          <w:b/>
          <w:bCs/>
          <w:i/>
          <w:iCs/>
          <w:u w:val="single"/>
          <w:lang w:eastAsia="zh-CN"/>
        </w:rPr>
      </w:pPr>
      <w:r w:rsidRPr="00913C13">
        <w:rPr>
          <w:rFonts w:ascii="Times New Roman" w:eastAsia="Calibri" w:hAnsi="Times New Roman" w:cs="Times New Roman"/>
          <w:b/>
          <w:bCs/>
          <w:i/>
          <w:iCs/>
          <w:color w:val="000000"/>
          <w:sz w:val="24"/>
          <w:szCs w:val="24"/>
          <w:u w:val="single"/>
          <w:lang w:eastAsia="zh-CN"/>
        </w:rPr>
        <w:t>Introduction</w:t>
      </w:r>
    </w:p>
    <w:p w14:paraId="38AEE042" w14:textId="46C8D74D" w:rsidR="003E6D63" w:rsidRPr="00843FC8" w:rsidRDefault="003E6D63" w:rsidP="003E6D63">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On June 13, 2023, the Committee on Public Housing, chaired by Council Member Alexa</w:t>
      </w:r>
      <w:r w:rsidR="0097349A">
        <w:rPr>
          <w:rFonts w:ascii="Times New Roman" w:eastAsia="Times New Roman" w:hAnsi="Times New Roman" w:cs="Times New Roman"/>
          <w:sz w:val="24"/>
          <w:szCs w:val="24"/>
        </w:rPr>
        <w:t xml:space="preserve"> Avilés, will hold an oversight</w:t>
      </w:r>
      <w:r w:rsidRPr="00843FC8">
        <w:rPr>
          <w:rFonts w:ascii="Times New Roman" w:eastAsia="Times New Roman" w:hAnsi="Times New Roman" w:cs="Times New Roman"/>
          <w:sz w:val="24"/>
          <w:szCs w:val="24"/>
        </w:rPr>
        <w:t xml:space="preserve"> hearing titled “Summer Preparedness in NYCHA Developments.” The hearing will allow the City Council to hear testimony </w:t>
      </w:r>
      <w:r w:rsidR="00E47D94">
        <w:rPr>
          <w:rFonts w:ascii="Times New Roman" w:eastAsia="Times New Roman" w:hAnsi="Times New Roman" w:cs="Times New Roman"/>
          <w:sz w:val="24"/>
          <w:szCs w:val="24"/>
        </w:rPr>
        <w:t>from</w:t>
      </w:r>
      <w:r w:rsidR="00E47D94" w:rsidRPr="00843FC8">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the New York City Housing Authority (NYCHA) on their preparations to ensure that</w:t>
      </w:r>
      <w:r w:rsidRPr="00843FC8">
        <w:rPr>
          <w:rFonts w:ascii="Times New Roman" w:eastAsia="Times New Roman" w:hAnsi="Times New Roman" w:cs="Times New Roman"/>
          <w:sz w:val="24"/>
          <w:szCs w:val="24"/>
          <w:shd w:val="clear" w:color="auto" w:fill="FFFFFF"/>
        </w:rPr>
        <w:t xml:space="preserve"> NYCHA residents have their energy needs met during the summer months and if NYCHA is prepared for blackouts.</w:t>
      </w:r>
      <w:r w:rsidRPr="00843FC8">
        <w:rPr>
          <w:rFonts w:ascii="Times New Roman" w:eastAsia="Times New Roman" w:hAnsi="Times New Roman" w:cs="Times New Roman"/>
          <w:sz w:val="24"/>
          <w:szCs w:val="24"/>
        </w:rPr>
        <w:t xml:space="preserve"> Witnesses invited </w:t>
      </w:r>
      <w:r w:rsidRPr="00843FC8">
        <w:rPr>
          <w:rFonts w:ascii="Times New Roman" w:eastAsia="Times New Roman" w:hAnsi="Times New Roman" w:cs="Times New Roman"/>
          <w:sz w:val="24"/>
          <w:szCs w:val="24"/>
        </w:rPr>
        <w:lastRenderedPageBreak/>
        <w:t>to testify include NYCHA, the New York City Central Labor Council, various unions, workforce development organizations, and other interested parties.</w:t>
      </w:r>
    </w:p>
    <w:p w14:paraId="16580BE7" w14:textId="099760B4" w:rsidR="00AE1697" w:rsidRPr="00913C13" w:rsidRDefault="00913C13" w:rsidP="00AE1697">
      <w:pPr>
        <w:suppressAutoHyphens/>
        <w:spacing w:after="0" w:line="480" w:lineRule="auto"/>
        <w:jc w:val="both"/>
        <w:rPr>
          <w:rFonts w:ascii="Times New Roman" w:eastAsia="Calibri" w:hAnsi="Times New Roman" w:cs="Times New Roman"/>
          <w:b/>
          <w:i/>
          <w:iCs/>
          <w:sz w:val="24"/>
          <w:szCs w:val="24"/>
          <w:lang w:eastAsia="zh-CN"/>
        </w:rPr>
      </w:pPr>
      <w:r w:rsidRPr="00913C13">
        <w:rPr>
          <w:rFonts w:ascii="Times New Roman" w:eastAsia="Calibri" w:hAnsi="Times New Roman" w:cs="Times New Roman"/>
          <w:b/>
          <w:i/>
          <w:iCs/>
          <w:color w:val="000000"/>
          <w:sz w:val="24"/>
          <w:szCs w:val="24"/>
          <w:lang w:eastAsia="zh-CN"/>
        </w:rPr>
        <w:t>BACKGROUND ON NYCHA AND PUBLIC HOUSING</w:t>
      </w:r>
    </w:p>
    <w:p w14:paraId="4ACD4D06" w14:textId="77777777" w:rsidR="00AE1697" w:rsidRPr="003E6D63" w:rsidRDefault="00AE1697" w:rsidP="00AE1697">
      <w:pPr>
        <w:suppressAutoHyphens/>
        <w:spacing w:after="0" w:line="480" w:lineRule="auto"/>
        <w:ind w:firstLine="720"/>
        <w:jc w:val="both"/>
        <w:rPr>
          <w:rFonts w:ascii="Times New Roman" w:eastAsia="Calibri" w:hAnsi="Times New Roman" w:cs="Times New Roman"/>
          <w:sz w:val="24"/>
          <w:szCs w:val="24"/>
          <w:lang w:eastAsia="zh-CN"/>
        </w:rPr>
      </w:pPr>
      <w:r w:rsidRPr="003E6D63">
        <w:rPr>
          <w:rFonts w:ascii="Times New Roman" w:eastAsia="Calibri" w:hAnsi="Times New Roman" w:cs="Times New Roman"/>
          <w:sz w:val="24"/>
          <w:szCs w:val="24"/>
          <w:lang w:eastAsia="zh-CN"/>
        </w:rPr>
        <w:t xml:space="preserve">Former New York City Mayor Fiorello La Guardia created NYCHA in 1934 </w:t>
      </w:r>
      <w:r w:rsidRPr="003E6D63">
        <w:rPr>
          <w:rFonts w:ascii="Times New Roman" w:eastAsia="Times New Roman" w:hAnsi="Times New Roman" w:cs="Times New Roman"/>
          <w:sz w:val="24"/>
          <w:szCs w:val="24"/>
          <w:lang w:eastAsia="zh-CN"/>
        </w:rPr>
        <w:t>to replace dilapidated tenements using funds from The New Deal,</w:t>
      </w:r>
      <w:r w:rsidRPr="003E6D63">
        <w:rPr>
          <w:rFonts w:ascii="Times New Roman" w:eastAsia="Times New Roman" w:hAnsi="Times New Roman" w:cs="Times New Roman"/>
          <w:sz w:val="24"/>
          <w:szCs w:val="24"/>
          <w:vertAlign w:val="superscript"/>
          <w:lang w:eastAsia="zh-CN"/>
        </w:rPr>
        <w:footnoteReference w:id="2"/>
      </w:r>
      <w:r w:rsidRPr="003E6D63">
        <w:rPr>
          <w:rFonts w:ascii="Times New Roman" w:eastAsia="Times New Roman" w:hAnsi="Times New Roman" w:cs="Times New Roman"/>
          <w:sz w:val="24"/>
          <w:szCs w:val="24"/>
          <w:lang w:eastAsia="zh-CN"/>
        </w:rPr>
        <w:t xml:space="preserve"> three years before the Housing Act of 1937 established public housing nationwide.</w:t>
      </w:r>
      <w:r w:rsidRPr="003E6D63">
        <w:rPr>
          <w:rFonts w:ascii="Times New Roman" w:eastAsia="Times New Roman" w:hAnsi="Times New Roman" w:cs="Times New Roman"/>
          <w:sz w:val="24"/>
          <w:szCs w:val="24"/>
          <w:vertAlign w:val="superscript"/>
          <w:lang w:eastAsia="zh-CN"/>
        </w:rPr>
        <w:footnoteReference w:id="3"/>
      </w:r>
      <w:r w:rsidRPr="003E6D63">
        <w:rPr>
          <w:rFonts w:ascii="Times New Roman" w:eastAsia="Times New Roman" w:hAnsi="Times New Roman" w:cs="Times New Roman"/>
          <w:sz w:val="24"/>
          <w:szCs w:val="24"/>
          <w:lang w:eastAsia="zh-CN"/>
        </w:rPr>
        <w:t xml:space="preserve"> </w:t>
      </w:r>
      <w:r w:rsidRPr="003E6D63">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the building trades.</w:t>
      </w:r>
      <w:r w:rsidRPr="003E6D63">
        <w:rPr>
          <w:rFonts w:ascii="Times New Roman" w:eastAsia="Calibri" w:hAnsi="Times New Roman" w:cs="Times New Roman"/>
          <w:sz w:val="24"/>
          <w:szCs w:val="24"/>
          <w:vertAlign w:val="superscript"/>
          <w:lang w:eastAsia="zh-CN"/>
        </w:rPr>
        <w:footnoteReference w:id="4"/>
      </w:r>
      <w:r w:rsidRPr="003E6D63">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3E6D63">
        <w:rPr>
          <w:rFonts w:ascii="Times New Roman" w:eastAsia="Calibri" w:hAnsi="Times New Roman" w:cs="Times New Roman"/>
          <w:sz w:val="24"/>
          <w:szCs w:val="24"/>
          <w:vertAlign w:val="superscript"/>
          <w:lang w:eastAsia="zh-CN"/>
        </w:rPr>
        <w:footnoteReference w:id="5"/>
      </w:r>
      <w:r w:rsidRPr="003E6D63">
        <w:rPr>
          <w:rFonts w:ascii="Times New Roman" w:eastAsia="Calibri" w:hAnsi="Times New Roman" w:cs="Times New Roman"/>
          <w:sz w:val="24"/>
          <w:szCs w:val="24"/>
          <w:lang w:eastAsia="zh-CN"/>
        </w:rPr>
        <w:t xml:space="preserve"> </w:t>
      </w:r>
    </w:p>
    <w:p w14:paraId="4110AA2F" w14:textId="3FF5ADB2" w:rsidR="00AE1697" w:rsidRPr="003E6D63" w:rsidRDefault="00AE1697" w:rsidP="00AE1697">
      <w:pPr>
        <w:suppressAutoHyphens/>
        <w:spacing w:after="0" w:line="480" w:lineRule="auto"/>
        <w:ind w:firstLine="720"/>
        <w:jc w:val="both"/>
        <w:rPr>
          <w:rFonts w:ascii="Times New Roman" w:eastAsia="Calibri" w:hAnsi="Times New Roman" w:cs="Times New Roman"/>
          <w:sz w:val="24"/>
          <w:szCs w:val="24"/>
          <w:lang w:eastAsia="zh-CN"/>
        </w:rPr>
      </w:pPr>
      <w:r w:rsidRPr="003E6D63">
        <w:rPr>
          <w:rFonts w:ascii="Times New Roman" w:eastAsia="Calibri" w:hAnsi="Times New Roman" w:cs="Times New Roman"/>
          <w:sz w:val="24"/>
          <w:szCs w:val="24"/>
          <w:lang w:eastAsia="zh-CN"/>
        </w:rPr>
        <w:t xml:space="preserve">Today, NYCHA has 335 developments, and 177,569 units home to </w:t>
      </w:r>
      <w:r w:rsidR="003E6D63" w:rsidRPr="003E6D63">
        <w:rPr>
          <w:rFonts w:ascii="Times New Roman" w:eastAsia="Times New Roman" w:hAnsi="Times New Roman" w:cs="Times New Roman"/>
          <w:sz w:val="24"/>
          <w:szCs w:val="24"/>
        </w:rPr>
        <w:t xml:space="preserve">560,970 </w:t>
      </w:r>
      <w:r w:rsidRPr="003E6D63">
        <w:rPr>
          <w:rFonts w:ascii="Times New Roman" w:eastAsia="Calibri" w:hAnsi="Times New Roman" w:cs="Times New Roman"/>
          <w:sz w:val="24"/>
          <w:szCs w:val="24"/>
          <w:lang w:eastAsia="zh-CN"/>
        </w:rPr>
        <w:t>authorized residents, through the conventional public housing program, the Housing Choice Voucher program created by the United States Housing and Community Development Act of 1978 (“Section 8”), and through the Permanent Affordability Commitment Together Program (“PACT”), which is NYCHA’s implementation of the federal Rental Assistance Demonstration (“RAD”) program.</w:t>
      </w:r>
      <w:r w:rsidRPr="003E6D63">
        <w:rPr>
          <w:rFonts w:ascii="Times New Roman" w:eastAsia="Calibri" w:hAnsi="Times New Roman" w:cs="Times New Roman"/>
          <w:sz w:val="24"/>
          <w:szCs w:val="24"/>
          <w:vertAlign w:val="superscript"/>
          <w:lang w:eastAsia="zh-CN"/>
        </w:rPr>
        <w:footnoteReference w:id="6"/>
      </w:r>
    </w:p>
    <w:p w14:paraId="43B14E11" w14:textId="77777777" w:rsidR="0097349A" w:rsidRPr="00913C13" w:rsidRDefault="0097349A" w:rsidP="0097349A">
      <w:pPr>
        <w:spacing w:after="0" w:line="480" w:lineRule="auto"/>
        <w:jc w:val="both"/>
        <w:rPr>
          <w:rFonts w:ascii="Times New Roman" w:eastAsia="Times New Roman" w:hAnsi="Times New Roman" w:cs="Times New Roman"/>
          <w:b/>
          <w:i/>
          <w:sz w:val="24"/>
          <w:szCs w:val="24"/>
        </w:rPr>
      </w:pPr>
      <w:r w:rsidRPr="00913C13">
        <w:rPr>
          <w:rFonts w:ascii="Times New Roman" w:eastAsia="Times New Roman" w:hAnsi="Times New Roman" w:cs="Times New Roman"/>
          <w:b/>
          <w:i/>
          <w:sz w:val="24"/>
          <w:szCs w:val="24"/>
        </w:rPr>
        <w:t>HOW EXTREME HEAT IMPACTS NEW YORK CITY AND NYCHA</w:t>
      </w:r>
    </w:p>
    <w:p w14:paraId="040CC4A3" w14:textId="14FAB617"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 xml:space="preserve">New York City experiences extreme heat multiple times a year, with temperatures often exceeding 90°F. This has been </w:t>
      </w:r>
      <w:r w:rsidR="00644C21">
        <w:rPr>
          <w:rFonts w:ascii="Times New Roman" w:eastAsia="Times New Roman" w:hAnsi="Times New Roman" w:cs="Times New Roman"/>
          <w:sz w:val="24"/>
          <w:szCs w:val="24"/>
        </w:rPr>
        <w:t>linked</w:t>
      </w:r>
      <w:r w:rsidR="00644C21" w:rsidRPr="00843FC8">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to the city's dense urban fabric and its vulnerability to climate change.</w:t>
      </w:r>
      <w:r w:rsidRPr="00356C0B">
        <w:rPr>
          <w:rStyle w:val="FootnoteReference"/>
          <w:rFonts w:ascii="Times New Roman" w:eastAsia="Times New Roman" w:hAnsi="Times New Roman"/>
          <w:sz w:val="24"/>
          <w:szCs w:val="24"/>
        </w:rPr>
        <w:footnoteReference w:id="7"/>
      </w:r>
      <w:r w:rsidRPr="00843FC8">
        <w:rPr>
          <w:rFonts w:ascii="Times New Roman" w:eastAsia="Times New Roman" w:hAnsi="Times New Roman" w:cs="Times New Roman"/>
          <w:sz w:val="24"/>
          <w:szCs w:val="24"/>
        </w:rPr>
        <w:t xml:space="preserve"> The </w:t>
      </w:r>
      <w:r w:rsidR="00620E14">
        <w:rPr>
          <w:rFonts w:ascii="Times New Roman" w:eastAsia="Times New Roman" w:hAnsi="Times New Roman" w:cs="Times New Roman"/>
          <w:sz w:val="24"/>
          <w:szCs w:val="24"/>
        </w:rPr>
        <w:t xml:space="preserve">urban </w:t>
      </w:r>
      <w:r w:rsidRPr="00843FC8">
        <w:rPr>
          <w:rFonts w:ascii="Times New Roman" w:eastAsia="Times New Roman" w:hAnsi="Times New Roman" w:cs="Times New Roman"/>
          <w:sz w:val="24"/>
          <w:szCs w:val="24"/>
        </w:rPr>
        <w:t>heat island effect is an important factor in the city's higher temperatures, as it traps and retains heat from the sun during the day and releases this energy as heat at night.</w:t>
      </w:r>
      <w:r w:rsidRPr="00356C0B">
        <w:rPr>
          <w:rStyle w:val="FootnoteReference"/>
          <w:rFonts w:ascii="Times New Roman" w:eastAsia="Times New Roman" w:hAnsi="Times New Roman"/>
          <w:sz w:val="24"/>
          <w:szCs w:val="24"/>
        </w:rPr>
        <w:footnoteReference w:id="8"/>
      </w:r>
      <w:r w:rsidRPr="00843FC8">
        <w:rPr>
          <w:rFonts w:ascii="Times New Roman" w:eastAsia="Times New Roman" w:hAnsi="Times New Roman" w:cs="Times New Roman"/>
          <w:sz w:val="24"/>
          <w:szCs w:val="24"/>
        </w:rPr>
        <w:t xml:space="preserve"> This results in evening temperatures that are many degrees higher than rural </w:t>
      </w:r>
      <w:r>
        <w:rPr>
          <w:rFonts w:ascii="Times New Roman" w:eastAsia="Times New Roman" w:hAnsi="Times New Roman" w:cs="Times New Roman"/>
          <w:sz w:val="24"/>
          <w:szCs w:val="24"/>
        </w:rPr>
        <w:t>areas</w:t>
      </w:r>
      <w:r w:rsidRPr="00843FC8">
        <w:rPr>
          <w:rFonts w:ascii="Times New Roman" w:eastAsia="Times New Roman" w:hAnsi="Times New Roman" w:cs="Times New Roman"/>
          <w:sz w:val="24"/>
          <w:szCs w:val="24"/>
        </w:rPr>
        <w:t>.</w:t>
      </w:r>
      <w:r>
        <w:rPr>
          <w:rStyle w:val="FootnoteReference"/>
          <w:rFonts w:ascii="Times New Roman" w:eastAsia="Times New Roman" w:hAnsi="Times New Roman"/>
          <w:sz w:val="24"/>
          <w:szCs w:val="24"/>
        </w:rPr>
        <w:footnoteReference w:id="9"/>
      </w:r>
      <w:r w:rsidRPr="00843FC8">
        <w:rPr>
          <w:rFonts w:ascii="Times New Roman" w:eastAsia="Times New Roman" w:hAnsi="Times New Roman" w:cs="Times New Roman"/>
          <w:sz w:val="24"/>
          <w:szCs w:val="24"/>
        </w:rPr>
        <w:t xml:space="preserve"> In New York City, this difference is on average 7°F but the difference can be as high as 10-20°F.</w:t>
      </w:r>
      <w:r w:rsidRPr="00356C0B">
        <w:rPr>
          <w:rStyle w:val="FootnoteReference"/>
          <w:rFonts w:ascii="Times New Roman" w:eastAsia="Times New Roman" w:hAnsi="Times New Roman"/>
          <w:sz w:val="24"/>
          <w:szCs w:val="24"/>
        </w:rPr>
        <w:footnoteReference w:id="10"/>
      </w:r>
      <w:r w:rsidRPr="00843FC8">
        <w:rPr>
          <w:rFonts w:ascii="Times New Roman" w:eastAsia="Times New Roman" w:hAnsi="Times New Roman" w:cs="Times New Roman"/>
          <w:sz w:val="24"/>
          <w:szCs w:val="24"/>
        </w:rPr>
        <w:t xml:space="preserve"> </w:t>
      </w:r>
    </w:p>
    <w:p w14:paraId="78E04840" w14:textId="359A6E2A"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As global warming continues, New York City is likely to experience more frequent and intense heat waves due to its densification and climate-related issues. From 2000-2006, New York City experienced twenty one heat waves and six of those lasted five days or more with temperatures exceeding 100°F for three days.</w:t>
      </w:r>
      <w:r w:rsidRPr="00356C0B">
        <w:rPr>
          <w:rStyle w:val="FootnoteReference"/>
          <w:rFonts w:ascii="Times New Roman" w:eastAsia="Times New Roman" w:hAnsi="Times New Roman"/>
          <w:sz w:val="24"/>
          <w:szCs w:val="24"/>
        </w:rPr>
        <w:footnoteReference w:id="11"/>
      </w:r>
      <w:r w:rsidRPr="00356C0B">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 xml:space="preserve">In 2011, 2013 and 2016, New York City experienced additional </w:t>
      </w:r>
      <w:r w:rsidRPr="00356C0B">
        <w:rPr>
          <w:rFonts w:ascii="Times New Roman" w:eastAsia="Times New Roman" w:hAnsi="Times New Roman" w:cs="Times New Roman"/>
          <w:sz w:val="24"/>
          <w:szCs w:val="24"/>
        </w:rPr>
        <w:t>record-breaking</w:t>
      </w:r>
      <w:r w:rsidRPr="00843FC8">
        <w:rPr>
          <w:rFonts w:ascii="Times New Roman" w:eastAsia="Times New Roman" w:hAnsi="Times New Roman" w:cs="Times New Roman"/>
          <w:sz w:val="24"/>
          <w:szCs w:val="24"/>
        </w:rPr>
        <w:t xml:space="preserve"> heat waves where extreme weather lasted up to 10 days.</w:t>
      </w:r>
      <w:r w:rsidR="00644C21">
        <w:rPr>
          <w:rFonts w:ascii="Times New Roman" w:eastAsia="Times New Roman" w:hAnsi="Times New Roman" w:cs="Times New Roman"/>
          <w:sz w:val="24"/>
          <w:szCs w:val="24"/>
        </w:rPr>
        <w:t xml:space="preserve"> </w:t>
      </w:r>
      <w:r w:rsidR="00B53E9D">
        <w:rPr>
          <w:rFonts w:ascii="Times New Roman" w:eastAsia="Times New Roman" w:hAnsi="Times New Roman" w:cs="Times New Roman"/>
          <w:sz w:val="24"/>
          <w:szCs w:val="24"/>
        </w:rPr>
        <w:t>M</w:t>
      </w:r>
      <w:r w:rsidR="00ED7C19">
        <w:rPr>
          <w:rFonts w:ascii="Times New Roman" w:eastAsia="Times New Roman" w:hAnsi="Times New Roman" w:cs="Times New Roman"/>
          <w:sz w:val="24"/>
          <w:szCs w:val="24"/>
        </w:rPr>
        <w:t>ore recently</w:t>
      </w:r>
      <w:r w:rsidR="00B53E9D">
        <w:rPr>
          <w:rFonts w:ascii="Times New Roman" w:eastAsia="Times New Roman" w:hAnsi="Times New Roman" w:cs="Times New Roman"/>
          <w:sz w:val="24"/>
          <w:szCs w:val="24"/>
        </w:rPr>
        <w:t>,</w:t>
      </w:r>
      <w:r w:rsidR="00ED7C19">
        <w:rPr>
          <w:rFonts w:ascii="Times New Roman" w:eastAsia="Times New Roman" w:hAnsi="Times New Roman" w:cs="Times New Roman"/>
          <w:sz w:val="24"/>
          <w:szCs w:val="24"/>
        </w:rPr>
        <w:t xml:space="preserve"> August 2022</w:t>
      </w:r>
      <w:r w:rsidR="00644C21">
        <w:rPr>
          <w:rFonts w:ascii="Times New Roman" w:eastAsia="Times New Roman" w:hAnsi="Times New Roman" w:cs="Times New Roman"/>
          <w:sz w:val="24"/>
          <w:szCs w:val="24"/>
        </w:rPr>
        <w:t xml:space="preserve"> </w:t>
      </w:r>
      <w:r w:rsidR="00ED7C19">
        <w:rPr>
          <w:rFonts w:ascii="Times New Roman" w:eastAsia="Times New Roman" w:hAnsi="Times New Roman" w:cs="Times New Roman"/>
          <w:sz w:val="24"/>
          <w:szCs w:val="24"/>
        </w:rPr>
        <w:t>had the most 90</w:t>
      </w:r>
      <w:r w:rsidR="00ED7C19" w:rsidRPr="00843FC8">
        <w:rPr>
          <w:rFonts w:ascii="Times New Roman" w:eastAsia="Times New Roman" w:hAnsi="Times New Roman" w:cs="Times New Roman"/>
          <w:sz w:val="24"/>
          <w:szCs w:val="24"/>
        </w:rPr>
        <w:t>°F</w:t>
      </w:r>
      <w:r w:rsidR="00ED7C19">
        <w:rPr>
          <w:rFonts w:ascii="Times New Roman" w:eastAsia="Times New Roman" w:hAnsi="Times New Roman" w:cs="Times New Roman"/>
          <w:sz w:val="24"/>
          <w:szCs w:val="24"/>
        </w:rPr>
        <w:t xml:space="preserve"> days since 2010 and was the 6</w:t>
      </w:r>
      <w:r w:rsidR="00ED7C19" w:rsidRPr="00ED7C19">
        <w:rPr>
          <w:rFonts w:ascii="Times New Roman" w:eastAsia="Times New Roman" w:hAnsi="Times New Roman" w:cs="Times New Roman"/>
          <w:sz w:val="24"/>
          <w:szCs w:val="24"/>
          <w:vertAlign w:val="superscript"/>
        </w:rPr>
        <w:t>th</w:t>
      </w:r>
      <w:r w:rsidR="00ED7C19">
        <w:rPr>
          <w:rFonts w:ascii="Times New Roman" w:eastAsia="Times New Roman" w:hAnsi="Times New Roman" w:cs="Times New Roman"/>
          <w:sz w:val="24"/>
          <w:szCs w:val="24"/>
        </w:rPr>
        <w:t xml:space="preserve"> hottest s</w:t>
      </w:r>
      <w:r w:rsidR="00B53E9D">
        <w:rPr>
          <w:rFonts w:ascii="Times New Roman" w:eastAsia="Times New Roman" w:hAnsi="Times New Roman" w:cs="Times New Roman"/>
          <w:sz w:val="24"/>
          <w:szCs w:val="24"/>
        </w:rPr>
        <w:t>u</w:t>
      </w:r>
      <w:r w:rsidR="00ED7C19">
        <w:rPr>
          <w:rFonts w:ascii="Times New Roman" w:eastAsia="Times New Roman" w:hAnsi="Times New Roman" w:cs="Times New Roman"/>
          <w:sz w:val="24"/>
          <w:szCs w:val="24"/>
        </w:rPr>
        <w:t>mmer on record.</w:t>
      </w:r>
      <w:r w:rsidR="00ED7C19">
        <w:rPr>
          <w:rStyle w:val="FootnoteReference"/>
          <w:rFonts w:ascii="Times New Roman" w:eastAsia="Times New Roman" w:hAnsi="Times New Roman" w:cs="Times New Roman"/>
          <w:sz w:val="24"/>
          <w:szCs w:val="24"/>
        </w:rPr>
        <w:footnoteReference w:id="12"/>
      </w:r>
      <w:r w:rsidR="00620E14">
        <w:rPr>
          <w:rFonts w:ascii="Times New Roman" w:eastAsia="Times New Roman" w:hAnsi="Times New Roman" w:cs="Times New Roman"/>
          <w:sz w:val="24"/>
          <w:szCs w:val="24"/>
        </w:rPr>
        <w:t xml:space="preserve"> The </w:t>
      </w:r>
      <w:r w:rsidR="00EA7609">
        <w:rPr>
          <w:rFonts w:ascii="Times New Roman" w:eastAsia="Times New Roman" w:hAnsi="Times New Roman" w:cs="Times New Roman"/>
          <w:sz w:val="24"/>
          <w:szCs w:val="24"/>
        </w:rPr>
        <w:t xml:space="preserve">New York City Panel on Climate Change’s middle-range projection for the 2080s is for three to five heat waves per year, lasting 6 to 15 days each, with an average temperature between </w:t>
      </w:r>
      <w:r w:rsidR="00EA7609" w:rsidRPr="00EA7609">
        <w:rPr>
          <w:rFonts w:ascii="Times New Roman" w:eastAsia="Times New Roman" w:hAnsi="Times New Roman" w:cs="Times New Roman"/>
          <w:sz w:val="24"/>
          <w:szCs w:val="24"/>
        </w:rPr>
        <w:t xml:space="preserve">94.2°F </w:t>
      </w:r>
      <w:r w:rsidR="00EA7609">
        <w:rPr>
          <w:rFonts w:ascii="Times New Roman" w:eastAsia="Times New Roman" w:hAnsi="Times New Roman" w:cs="Times New Roman"/>
          <w:sz w:val="24"/>
          <w:szCs w:val="24"/>
        </w:rPr>
        <w:t>and</w:t>
      </w:r>
      <w:r w:rsidR="00EA7609" w:rsidRPr="00EA7609">
        <w:rPr>
          <w:rFonts w:ascii="Times New Roman" w:eastAsia="Times New Roman" w:hAnsi="Times New Roman" w:cs="Times New Roman"/>
          <w:sz w:val="24"/>
          <w:szCs w:val="24"/>
        </w:rPr>
        <w:t xml:space="preserve"> 97.1°F</w:t>
      </w:r>
      <w:r w:rsidR="00EA7609">
        <w:rPr>
          <w:rFonts w:ascii="Times New Roman" w:eastAsia="Times New Roman" w:hAnsi="Times New Roman" w:cs="Times New Roman"/>
          <w:sz w:val="24"/>
          <w:szCs w:val="24"/>
        </w:rPr>
        <w:t xml:space="preserve">, and it’s high-end projections forecasts as many as 75 days </w:t>
      </w:r>
      <w:r w:rsidR="00EA7609" w:rsidRPr="00EA7609">
        <w:rPr>
          <w:rFonts w:ascii="Times New Roman" w:eastAsia="Times New Roman" w:hAnsi="Times New Roman" w:cs="Times New Roman"/>
          <w:sz w:val="24"/>
          <w:szCs w:val="24"/>
        </w:rPr>
        <w:t>per year above 90°F, and 27 days above 100°F.</w:t>
      </w:r>
      <w:r w:rsidR="00EA7609">
        <w:rPr>
          <w:rStyle w:val="FootnoteReference"/>
          <w:rFonts w:ascii="Times New Roman" w:eastAsia="Times New Roman" w:hAnsi="Times New Roman" w:cs="Times New Roman"/>
          <w:sz w:val="24"/>
          <w:szCs w:val="24"/>
        </w:rPr>
        <w:footnoteReference w:id="13"/>
      </w:r>
    </w:p>
    <w:p w14:paraId="4F40B171" w14:textId="77777777"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Every year, extreme heat events</w:t>
      </w:r>
      <w:r w:rsidRPr="00356C0B">
        <w:rPr>
          <w:rFonts w:ascii="Times New Roman" w:eastAsia="Times New Roman" w:hAnsi="Times New Roman" w:cs="Times New Roman"/>
          <w:sz w:val="24"/>
          <w:szCs w:val="24"/>
        </w:rPr>
        <w:t> in</w:t>
      </w:r>
      <w:r w:rsidRPr="00843FC8">
        <w:rPr>
          <w:rFonts w:ascii="Times New Roman" w:eastAsia="Times New Roman" w:hAnsi="Times New Roman" w:cs="Times New Roman"/>
          <w:sz w:val="24"/>
          <w:szCs w:val="24"/>
        </w:rPr>
        <w:t xml:space="preserve"> New York City result in hundreds of emergency room visits, hospital admissions and deaths. During the summer, an estimated 370 New Yorkers die prematurely because of hot weather in New York City. From 2011 - 2020,</w:t>
      </w:r>
      <w:r w:rsidRPr="00356C0B">
        <w:rPr>
          <w:rFonts w:ascii="Times New Roman" w:eastAsia="Times New Roman" w:hAnsi="Times New Roman" w:cs="Times New Roman"/>
          <w:sz w:val="24"/>
          <w:szCs w:val="24"/>
        </w:rPr>
        <w:t> it</w:t>
      </w:r>
      <w:r w:rsidRPr="00843FC8">
        <w:rPr>
          <w:rFonts w:ascii="Times New Roman" w:eastAsia="Times New Roman" w:hAnsi="Times New Roman" w:cs="Times New Roman"/>
          <w:sz w:val="24"/>
          <w:szCs w:val="24"/>
        </w:rPr>
        <w:t xml:space="preserve"> is estimated that 10 of these deaths were directly caused by heat while 360 of these deaths were caused indirectly by heat aggravating an underlying illness.</w:t>
      </w:r>
      <w:r w:rsidRPr="00356C0B">
        <w:rPr>
          <w:rStyle w:val="FootnoteReference"/>
          <w:rFonts w:ascii="Times New Roman" w:eastAsia="Times New Roman" w:hAnsi="Times New Roman"/>
          <w:sz w:val="24"/>
          <w:szCs w:val="24"/>
        </w:rPr>
        <w:footnoteReference w:id="14"/>
      </w:r>
      <w:r w:rsidRPr="00843FC8">
        <w:rPr>
          <w:rFonts w:ascii="Times New Roman" w:eastAsia="Times New Roman" w:hAnsi="Times New Roman" w:cs="Times New Roman"/>
          <w:sz w:val="24"/>
          <w:szCs w:val="24"/>
        </w:rPr>
        <w:t xml:space="preserve"> Unfortunately, many of those who died were exposed to dangerous heat in their own homes.</w:t>
      </w:r>
      <w:r w:rsidRPr="00356C0B">
        <w:rPr>
          <w:rStyle w:val="FootnoteReference"/>
          <w:rFonts w:ascii="Times New Roman" w:eastAsia="Times New Roman" w:hAnsi="Times New Roman"/>
          <w:sz w:val="24"/>
          <w:szCs w:val="24"/>
        </w:rPr>
        <w:footnoteReference w:id="15"/>
      </w:r>
      <w:r w:rsidRPr="00843FC8">
        <w:rPr>
          <w:rFonts w:ascii="Times New Roman" w:eastAsia="Times New Roman" w:hAnsi="Times New Roman" w:cs="Times New Roman"/>
          <w:sz w:val="24"/>
          <w:szCs w:val="24"/>
        </w:rPr>
        <w:t xml:space="preserve"> </w:t>
      </w:r>
    </w:p>
    <w:p w14:paraId="7FE40EFE" w14:textId="16830FAD"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With the elderly population in NYCHA growing rapidly</w:t>
      </w:r>
      <w:r w:rsidRPr="00356C0B">
        <w:rPr>
          <w:rFonts w:ascii="Times New Roman" w:eastAsia="Times New Roman" w:hAnsi="Times New Roman" w:cs="Times New Roman"/>
          <w:sz w:val="24"/>
          <w:szCs w:val="24"/>
        </w:rPr>
        <w:t>,</w:t>
      </w:r>
      <w:r w:rsidRPr="00356C0B">
        <w:rPr>
          <w:rStyle w:val="FootnoteReference"/>
          <w:rFonts w:ascii="Times New Roman" w:eastAsia="Times New Roman" w:hAnsi="Times New Roman"/>
          <w:sz w:val="24"/>
          <w:szCs w:val="24"/>
        </w:rPr>
        <w:footnoteReference w:id="16"/>
      </w:r>
      <w:r w:rsidRPr="00356C0B">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 xml:space="preserve">it is important to consider how different building envelopes can </w:t>
      </w:r>
      <w:r w:rsidRPr="00356C0B">
        <w:rPr>
          <w:rFonts w:ascii="Times New Roman" w:eastAsia="Times New Roman" w:hAnsi="Times New Roman" w:cs="Times New Roman"/>
          <w:sz w:val="24"/>
          <w:szCs w:val="24"/>
        </w:rPr>
        <w:t>affect</w:t>
      </w:r>
      <w:r w:rsidRPr="00843FC8">
        <w:rPr>
          <w:rFonts w:ascii="Times New Roman" w:eastAsia="Times New Roman" w:hAnsi="Times New Roman" w:cs="Times New Roman"/>
          <w:sz w:val="24"/>
          <w:szCs w:val="24"/>
        </w:rPr>
        <w:t xml:space="preserve"> indoor air temperature during </w:t>
      </w:r>
      <w:r w:rsidR="00306477">
        <w:rPr>
          <w:rFonts w:ascii="Times New Roman" w:eastAsia="Times New Roman" w:hAnsi="Times New Roman" w:cs="Times New Roman"/>
          <w:sz w:val="24"/>
          <w:szCs w:val="24"/>
        </w:rPr>
        <w:t xml:space="preserve">blackouts, </w:t>
      </w:r>
      <w:r w:rsidRPr="00843FC8">
        <w:rPr>
          <w:rFonts w:ascii="Times New Roman" w:eastAsia="Times New Roman" w:hAnsi="Times New Roman" w:cs="Times New Roman"/>
          <w:sz w:val="24"/>
          <w:szCs w:val="24"/>
        </w:rPr>
        <w:t>he</w:t>
      </w:r>
      <w:r w:rsidRPr="00356C0B">
        <w:rPr>
          <w:rFonts w:ascii="Times New Roman" w:eastAsia="Times New Roman" w:hAnsi="Times New Roman" w:cs="Times New Roman"/>
          <w:sz w:val="24"/>
          <w:szCs w:val="24"/>
        </w:rPr>
        <w:t>at waves or extreme heat events.</w:t>
      </w:r>
      <w:r w:rsidRPr="00356C0B">
        <w:rPr>
          <w:rStyle w:val="FootnoteReference"/>
          <w:rFonts w:ascii="Times New Roman" w:eastAsia="Times New Roman" w:hAnsi="Times New Roman"/>
          <w:sz w:val="24"/>
          <w:szCs w:val="24"/>
        </w:rPr>
        <w:footnoteReference w:id="17"/>
      </w:r>
      <w:r w:rsidRPr="00843FC8">
        <w:rPr>
          <w:rFonts w:ascii="Times New Roman" w:eastAsia="Times New Roman" w:hAnsi="Times New Roman" w:cs="Times New Roman"/>
          <w:sz w:val="24"/>
          <w:szCs w:val="24"/>
        </w:rPr>
        <w:t xml:space="preserve"> NYCHA conducted a study that modeled indoor air temperature </w:t>
      </w:r>
      <w:r w:rsidR="00186855">
        <w:rPr>
          <w:rFonts w:ascii="Times New Roman" w:eastAsia="Times New Roman" w:hAnsi="Times New Roman" w:cs="Times New Roman"/>
          <w:sz w:val="24"/>
          <w:szCs w:val="24"/>
        </w:rPr>
        <w:t>with two different façade type</w:t>
      </w:r>
      <w:r w:rsidR="00E6693E">
        <w:rPr>
          <w:rFonts w:ascii="Times New Roman" w:eastAsia="Times New Roman" w:hAnsi="Times New Roman" w:cs="Times New Roman"/>
          <w:sz w:val="24"/>
          <w:szCs w:val="24"/>
        </w:rPr>
        <w:t>s</w:t>
      </w:r>
      <w:r w:rsidR="00186855">
        <w:rPr>
          <w:rFonts w:ascii="Times New Roman" w:eastAsia="Times New Roman" w:hAnsi="Times New Roman" w:cs="Times New Roman"/>
          <w:sz w:val="24"/>
          <w:szCs w:val="24"/>
        </w:rPr>
        <w:t xml:space="preserve"> in </w:t>
      </w:r>
      <w:r w:rsidRPr="00843FC8">
        <w:rPr>
          <w:rFonts w:ascii="Times New Roman" w:eastAsia="Times New Roman" w:hAnsi="Times New Roman" w:cs="Times New Roman"/>
          <w:sz w:val="24"/>
          <w:szCs w:val="24"/>
        </w:rPr>
        <w:t xml:space="preserve">apartments that represented NYCHA’s senior housing. In both scenarios, the apartments would </w:t>
      </w:r>
      <w:r w:rsidR="00186855">
        <w:rPr>
          <w:rFonts w:ascii="Times New Roman" w:eastAsia="Times New Roman" w:hAnsi="Times New Roman" w:cs="Times New Roman"/>
          <w:sz w:val="24"/>
          <w:szCs w:val="24"/>
        </w:rPr>
        <w:t xml:space="preserve">increase in temperature </w:t>
      </w:r>
      <w:r w:rsidRPr="00843FC8">
        <w:rPr>
          <w:rFonts w:ascii="Times New Roman" w:eastAsia="Times New Roman" w:hAnsi="Times New Roman" w:cs="Times New Roman"/>
          <w:sz w:val="24"/>
          <w:szCs w:val="24"/>
        </w:rPr>
        <w:t xml:space="preserve">during a heat wave or extreme heat event if there </w:t>
      </w:r>
      <w:r w:rsidRPr="00356C0B">
        <w:rPr>
          <w:rFonts w:ascii="Times New Roman" w:eastAsia="Times New Roman" w:hAnsi="Times New Roman" w:cs="Times New Roman"/>
          <w:sz w:val="24"/>
          <w:szCs w:val="24"/>
        </w:rPr>
        <w:t>were</w:t>
      </w:r>
      <w:r w:rsidRPr="00843FC8">
        <w:rPr>
          <w:rFonts w:ascii="Times New Roman" w:eastAsia="Times New Roman" w:hAnsi="Times New Roman" w:cs="Times New Roman"/>
          <w:sz w:val="24"/>
          <w:szCs w:val="24"/>
        </w:rPr>
        <w:t xml:space="preserve"> no air conditioning.</w:t>
      </w:r>
      <w:r w:rsidRPr="00356C0B">
        <w:rPr>
          <w:rStyle w:val="FootnoteReference"/>
          <w:rFonts w:ascii="Times New Roman" w:eastAsia="Times New Roman" w:hAnsi="Times New Roman"/>
          <w:sz w:val="24"/>
          <w:szCs w:val="24"/>
        </w:rPr>
        <w:footnoteReference w:id="18"/>
      </w:r>
      <w:r w:rsidRPr="00843FC8">
        <w:rPr>
          <w:rFonts w:ascii="Times New Roman" w:eastAsia="Times New Roman" w:hAnsi="Times New Roman" w:cs="Times New Roman"/>
          <w:sz w:val="24"/>
          <w:szCs w:val="24"/>
        </w:rPr>
        <w:t xml:space="preserve"> The models indicated that</w:t>
      </w:r>
      <w:r w:rsidRPr="00356C0B">
        <w:rPr>
          <w:rFonts w:ascii="Times New Roman" w:eastAsia="Times New Roman" w:hAnsi="Times New Roman" w:cs="Times New Roman"/>
          <w:sz w:val="24"/>
          <w:szCs w:val="24"/>
        </w:rPr>
        <w:t> indoor</w:t>
      </w:r>
      <w:r w:rsidRPr="00843FC8">
        <w:rPr>
          <w:rFonts w:ascii="Times New Roman" w:eastAsia="Times New Roman" w:hAnsi="Times New Roman" w:cs="Times New Roman"/>
          <w:sz w:val="24"/>
          <w:szCs w:val="24"/>
        </w:rPr>
        <w:t xml:space="preserve"> air temperatures </w:t>
      </w:r>
      <w:r w:rsidRPr="00356C0B">
        <w:rPr>
          <w:rFonts w:ascii="Times New Roman" w:eastAsia="Times New Roman" w:hAnsi="Times New Roman" w:cs="Times New Roman"/>
          <w:sz w:val="24"/>
          <w:szCs w:val="24"/>
        </w:rPr>
        <w:t>could</w:t>
      </w:r>
      <w:r w:rsidRPr="00843FC8">
        <w:rPr>
          <w:rFonts w:ascii="Times New Roman" w:eastAsia="Times New Roman" w:hAnsi="Times New Roman" w:cs="Times New Roman"/>
          <w:sz w:val="24"/>
          <w:szCs w:val="24"/>
        </w:rPr>
        <w:t xml:space="preserve"> increase </w:t>
      </w:r>
      <w:r w:rsidR="00E60448">
        <w:rPr>
          <w:rFonts w:ascii="Times New Roman" w:eastAsia="Times New Roman" w:hAnsi="Times New Roman" w:cs="Times New Roman"/>
          <w:sz w:val="24"/>
          <w:szCs w:val="24"/>
        </w:rPr>
        <w:t xml:space="preserve">to </w:t>
      </w:r>
      <w:r w:rsidRPr="00843FC8">
        <w:rPr>
          <w:rFonts w:ascii="Times New Roman" w:eastAsia="Times New Roman" w:hAnsi="Times New Roman" w:cs="Times New Roman"/>
          <w:sz w:val="24"/>
          <w:szCs w:val="24"/>
        </w:rPr>
        <w:t>up to 6 °F hotter</w:t>
      </w:r>
      <w:r w:rsidR="00186855">
        <w:rPr>
          <w:rFonts w:ascii="Times New Roman" w:eastAsia="Times New Roman" w:hAnsi="Times New Roman" w:cs="Times New Roman"/>
          <w:sz w:val="24"/>
          <w:szCs w:val="24"/>
        </w:rPr>
        <w:t xml:space="preserve"> than the outside temperature</w:t>
      </w:r>
      <w:r w:rsidRPr="00843FC8">
        <w:rPr>
          <w:rFonts w:ascii="Times New Roman" w:eastAsia="Times New Roman" w:hAnsi="Times New Roman" w:cs="Times New Roman"/>
          <w:sz w:val="24"/>
          <w:szCs w:val="24"/>
        </w:rPr>
        <w:t xml:space="preserve"> when the outdoor temperature reaches 96°</w:t>
      </w:r>
      <w:r w:rsidRPr="00356C0B">
        <w:rPr>
          <w:rFonts w:ascii="Times New Roman" w:eastAsia="Times New Roman" w:hAnsi="Times New Roman" w:cs="Times New Roman"/>
          <w:sz w:val="24"/>
          <w:szCs w:val="24"/>
        </w:rPr>
        <w:t>F, which</w:t>
      </w:r>
      <w:r w:rsidRPr="00843FC8">
        <w:rPr>
          <w:rFonts w:ascii="Times New Roman" w:eastAsia="Times New Roman" w:hAnsi="Times New Roman" w:cs="Times New Roman"/>
          <w:sz w:val="24"/>
          <w:szCs w:val="24"/>
        </w:rPr>
        <w:t xml:space="preserve"> resulted in the indoor temperature being 102°F.</w:t>
      </w:r>
      <w:r w:rsidRPr="00356C0B">
        <w:rPr>
          <w:rStyle w:val="FootnoteReference"/>
          <w:rFonts w:ascii="Times New Roman" w:eastAsia="Times New Roman" w:hAnsi="Times New Roman"/>
          <w:sz w:val="24"/>
          <w:szCs w:val="24"/>
        </w:rPr>
        <w:footnoteReference w:id="19"/>
      </w:r>
      <w:r w:rsidRPr="00843FC8">
        <w:rPr>
          <w:rFonts w:ascii="Times New Roman" w:eastAsia="Times New Roman" w:hAnsi="Times New Roman" w:cs="Times New Roman"/>
          <w:sz w:val="24"/>
          <w:szCs w:val="24"/>
        </w:rPr>
        <w:t xml:space="preserve"> If NYCHA was to upgrade their existing facade to meet or exceed </w:t>
      </w:r>
      <w:r w:rsidR="00186855">
        <w:rPr>
          <w:rFonts w:ascii="Times New Roman" w:eastAsia="Times New Roman" w:hAnsi="Times New Roman" w:cs="Times New Roman"/>
          <w:sz w:val="24"/>
          <w:szCs w:val="24"/>
        </w:rPr>
        <w:t>the current New York City Energy Conservation Code</w:t>
      </w:r>
      <w:r w:rsidRPr="00843FC8">
        <w:rPr>
          <w:rFonts w:ascii="Times New Roman" w:eastAsia="Times New Roman" w:hAnsi="Times New Roman" w:cs="Times New Roman"/>
          <w:sz w:val="24"/>
          <w:szCs w:val="24"/>
        </w:rPr>
        <w:t xml:space="preserve"> requirements,</w:t>
      </w:r>
      <w:r w:rsidRPr="00356C0B">
        <w:rPr>
          <w:rFonts w:ascii="Times New Roman" w:eastAsia="Times New Roman" w:hAnsi="Times New Roman" w:cs="Times New Roman"/>
          <w:sz w:val="24"/>
          <w:szCs w:val="24"/>
        </w:rPr>
        <w:t> install</w:t>
      </w:r>
      <w:r w:rsidRPr="00843FC8">
        <w:rPr>
          <w:rFonts w:ascii="Times New Roman" w:eastAsia="Times New Roman" w:hAnsi="Times New Roman" w:cs="Times New Roman"/>
          <w:sz w:val="24"/>
          <w:szCs w:val="24"/>
        </w:rPr>
        <w:t xml:space="preserve"> high </w:t>
      </w:r>
      <w:r>
        <w:rPr>
          <w:rFonts w:ascii="Times New Roman" w:eastAsia="Times New Roman" w:hAnsi="Times New Roman" w:cs="Times New Roman"/>
          <w:sz w:val="24"/>
          <w:szCs w:val="24"/>
        </w:rPr>
        <w:t>performance</w:t>
      </w:r>
      <w:r w:rsidRPr="00843FC8">
        <w:rPr>
          <w:rFonts w:ascii="Times New Roman" w:eastAsia="Times New Roman" w:hAnsi="Times New Roman" w:cs="Times New Roman"/>
          <w:sz w:val="24"/>
          <w:szCs w:val="24"/>
        </w:rPr>
        <w:t xml:space="preserve"> windows</w:t>
      </w:r>
      <w:r>
        <w:rPr>
          <w:rFonts w:ascii="Times New Roman" w:eastAsia="Times New Roman" w:hAnsi="Times New Roman" w:cs="Times New Roman"/>
          <w:sz w:val="24"/>
          <w:szCs w:val="24"/>
        </w:rPr>
        <w:t>,</w:t>
      </w:r>
      <w:r w:rsidRPr="00843FC8">
        <w:rPr>
          <w:rFonts w:ascii="Times New Roman" w:eastAsia="Times New Roman" w:hAnsi="Times New Roman" w:cs="Times New Roman"/>
          <w:sz w:val="24"/>
          <w:szCs w:val="24"/>
        </w:rPr>
        <w:t xml:space="preserve"> and </w:t>
      </w:r>
      <w:r w:rsidR="00186855">
        <w:rPr>
          <w:rFonts w:ascii="Times New Roman" w:eastAsia="Times New Roman" w:hAnsi="Times New Roman" w:cs="Times New Roman"/>
          <w:sz w:val="24"/>
          <w:szCs w:val="24"/>
        </w:rPr>
        <w:t xml:space="preserve">improve </w:t>
      </w:r>
      <w:r w:rsidRPr="00843FC8">
        <w:rPr>
          <w:rFonts w:ascii="Times New Roman" w:eastAsia="Times New Roman" w:hAnsi="Times New Roman" w:cs="Times New Roman"/>
          <w:sz w:val="24"/>
          <w:szCs w:val="24"/>
        </w:rPr>
        <w:t xml:space="preserve">air sealing </w:t>
      </w:r>
      <w:r w:rsidR="00186855">
        <w:rPr>
          <w:rFonts w:ascii="Times New Roman" w:eastAsia="Times New Roman" w:hAnsi="Times New Roman" w:cs="Times New Roman"/>
          <w:sz w:val="24"/>
          <w:szCs w:val="24"/>
        </w:rPr>
        <w:t>it w</w:t>
      </w:r>
      <w:r w:rsidRPr="00843FC8">
        <w:rPr>
          <w:rFonts w:ascii="Times New Roman" w:eastAsia="Times New Roman" w:hAnsi="Times New Roman" w:cs="Times New Roman"/>
          <w:sz w:val="24"/>
          <w:szCs w:val="24"/>
        </w:rPr>
        <w:t>ould reduce the temperature by 3°F.</w:t>
      </w:r>
      <w:r w:rsidRPr="00356C0B">
        <w:rPr>
          <w:rStyle w:val="FootnoteReference"/>
          <w:rFonts w:ascii="Times New Roman" w:eastAsia="Times New Roman" w:hAnsi="Times New Roman"/>
          <w:sz w:val="24"/>
          <w:szCs w:val="24"/>
        </w:rPr>
        <w:footnoteReference w:id="20"/>
      </w:r>
    </w:p>
    <w:p w14:paraId="6B202965" w14:textId="7892C3FD"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 xml:space="preserve">There are </w:t>
      </w:r>
      <w:r w:rsidR="00C547A3">
        <w:rPr>
          <w:rFonts w:ascii="Times New Roman" w:eastAsia="Times New Roman" w:hAnsi="Times New Roman" w:cs="Times New Roman"/>
          <w:sz w:val="24"/>
          <w:szCs w:val="24"/>
        </w:rPr>
        <w:t>varying</w:t>
      </w:r>
      <w:r w:rsidR="00C547A3" w:rsidRPr="00843FC8">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 xml:space="preserve">recommendations on what is considered </w:t>
      </w:r>
      <w:r w:rsidR="00C547A3">
        <w:rPr>
          <w:rFonts w:ascii="Times New Roman" w:eastAsia="Times New Roman" w:hAnsi="Times New Roman" w:cs="Times New Roman"/>
          <w:sz w:val="24"/>
          <w:szCs w:val="24"/>
        </w:rPr>
        <w:t xml:space="preserve">an </w:t>
      </w:r>
      <w:r w:rsidRPr="00356C0B">
        <w:rPr>
          <w:rFonts w:ascii="Times New Roman" w:eastAsia="Times New Roman" w:hAnsi="Times New Roman" w:cs="Times New Roman"/>
          <w:sz w:val="24"/>
          <w:szCs w:val="24"/>
        </w:rPr>
        <w:t>optimal</w:t>
      </w:r>
      <w:r w:rsidRPr="00843FC8">
        <w:rPr>
          <w:rFonts w:ascii="Times New Roman" w:eastAsia="Times New Roman" w:hAnsi="Times New Roman" w:cs="Times New Roman"/>
          <w:sz w:val="24"/>
          <w:szCs w:val="24"/>
        </w:rPr>
        <w:t xml:space="preserve"> indoor temperature for vulnerable people. Regulations set by the federal government for </w:t>
      </w:r>
      <w:r w:rsidRPr="00356C0B">
        <w:rPr>
          <w:rFonts w:ascii="Times New Roman" w:eastAsia="Times New Roman" w:hAnsi="Times New Roman" w:cs="Times New Roman"/>
          <w:sz w:val="24"/>
          <w:szCs w:val="24"/>
        </w:rPr>
        <w:t>long-term</w:t>
      </w:r>
      <w:r w:rsidRPr="00843FC8">
        <w:rPr>
          <w:rFonts w:ascii="Times New Roman" w:eastAsia="Times New Roman" w:hAnsi="Times New Roman" w:cs="Times New Roman"/>
          <w:sz w:val="24"/>
          <w:szCs w:val="24"/>
        </w:rPr>
        <w:t xml:space="preserve"> care facilities built after 1991 recommend these facilities to maintain a temperature of</w:t>
      </w:r>
      <w:r w:rsidRPr="00356C0B">
        <w:rPr>
          <w:rFonts w:ascii="Times New Roman" w:eastAsia="Times New Roman" w:hAnsi="Times New Roman" w:cs="Times New Roman"/>
          <w:sz w:val="24"/>
          <w:szCs w:val="24"/>
        </w:rPr>
        <w:t> 71</w:t>
      </w:r>
      <w:r w:rsidRPr="00843FC8">
        <w:rPr>
          <w:rFonts w:ascii="Times New Roman" w:eastAsia="Times New Roman" w:hAnsi="Times New Roman" w:cs="Times New Roman"/>
          <w:sz w:val="24"/>
          <w:szCs w:val="24"/>
        </w:rPr>
        <w:t>°F-81°F.</w:t>
      </w:r>
      <w:r w:rsidRPr="00356C0B">
        <w:rPr>
          <w:rStyle w:val="FootnoteReference"/>
          <w:rFonts w:ascii="Times New Roman" w:eastAsia="Times New Roman" w:hAnsi="Times New Roman"/>
          <w:sz w:val="24"/>
          <w:szCs w:val="24"/>
        </w:rPr>
        <w:footnoteReference w:id="21"/>
      </w:r>
      <w:r w:rsidRPr="00843FC8">
        <w:rPr>
          <w:rFonts w:ascii="Times New Roman" w:eastAsia="Times New Roman" w:hAnsi="Times New Roman" w:cs="Times New Roman"/>
          <w:sz w:val="24"/>
          <w:szCs w:val="24"/>
        </w:rPr>
        <w:t xml:space="preserve"> The New York State Department</w:t>
      </w:r>
      <w:r w:rsidR="00C547A3">
        <w:rPr>
          <w:rFonts w:ascii="Times New Roman" w:eastAsia="Times New Roman" w:hAnsi="Times New Roman" w:cs="Times New Roman"/>
          <w:sz w:val="24"/>
          <w:szCs w:val="24"/>
        </w:rPr>
        <w:t xml:space="preserve"> of Health</w:t>
      </w:r>
      <w:r w:rsidRPr="00843FC8">
        <w:rPr>
          <w:rFonts w:ascii="Times New Roman" w:eastAsia="Times New Roman" w:hAnsi="Times New Roman" w:cs="Times New Roman"/>
          <w:sz w:val="24"/>
          <w:szCs w:val="24"/>
        </w:rPr>
        <w:t xml:space="preserve"> recommends nursing homes to maintain temperatures that do not exceed 80°F and the American Society of Heating, Refrigerating, and Air Conditioning Engineers recommends 79°F as the upper temperature threshold for comfort.</w:t>
      </w:r>
      <w:r w:rsidRPr="00356C0B">
        <w:rPr>
          <w:rStyle w:val="FootnoteReference"/>
          <w:rFonts w:ascii="Times New Roman" w:eastAsia="Times New Roman" w:hAnsi="Times New Roman"/>
          <w:sz w:val="24"/>
          <w:szCs w:val="24"/>
        </w:rPr>
        <w:footnoteReference w:id="22"/>
      </w:r>
      <w:r w:rsidRPr="00843FC8">
        <w:rPr>
          <w:rFonts w:ascii="Times New Roman" w:eastAsia="Times New Roman" w:hAnsi="Times New Roman" w:cs="Times New Roman"/>
          <w:sz w:val="24"/>
          <w:szCs w:val="24"/>
        </w:rPr>
        <w:t xml:space="preserve">  Although New York City’s </w:t>
      </w:r>
      <w:r w:rsidR="00186855">
        <w:rPr>
          <w:rFonts w:ascii="Times New Roman" w:eastAsia="Times New Roman" w:hAnsi="Times New Roman" w:cs="Times New Roman"/>
          <w:sz w:val="24"/>
          <w:szCs w:val="24"/>
        </w:rPr>
        <w:t>Housing Maintenance Code</w:t>
      </w:r>
      <w:r w:rsidRPr="00843FC8">
        <w:rPr>
          <w:rFonts w:ascii="Times New Roman" w:eastAsia="Times New Roman" w:hAnsi="Times New Roman" w:cs="Times New Roman"/>
          <w:sz w:val="24"/>
          <w:szCs w:val="24"/>
        </w:rPr>
        <w:t xml:space="preserve"> provide</w:t>
      </w:r>
      <w:r w:rsidR="00186855">
        <w:rPr>
          <w:rFonts w:ascii="Times New Roman" w:eastAsia="Times New Roman" w:hAnsi="Times New Roman" w:cs="Times New Roman"/>
          <w:sz w:val="24"/>
          <w:szCs w:val="24"/>
        </w:rPr>
        <w:t>s</w:t>
      </w:r>
      <w:r w:rsidRPr="00843FC8">
        <w:rPr>
          <w:rFonts w:ascii="Times New Roman" w:eastAsia="Times New Roman" w:hAnsi="Times New Roman" w:cs="Times New Roman"/>
          <w:sz w:val="24"/>
          <w:szCs w:val="24"/>
        </w:rPr>
        <w:t xml:space="preserve"> wintertime minimum indoor temperatures, there are no equivalent laws for maximum indoor temperatures during the summertime.</w:t>
      </w:r>
      <w:r w:rsidR="004B242B">
        <w:rPr>
          <w:rStyle w:val="FootnoteReference"/>
          <w:rFonts w:ascii="Times New Roman" w:eastAsia="Times New Roman" w:hAnsi="Times New Roman" w:cs="Times New Roman"/>
          <w:sz w:val="24"/>
          <w:szCs w:val="24"/>
        </w:rPr>
        <w:footnoteReference w:id="23"/>
      </w:r>
      <w:r w:rsidRPr="00843FC8">
        <w:rPr>
          <w:rFonts w:ascii="Times New Roman" w:eastAsia="Times New Roman" w:hAnsi="Times New Roman" w:cs="Times New Roman"/>
          <w:sz w:val="24"/>
          <w:szCs w:val="24"/>
        </w:rPr>
        <w:t xml:space="preserve">  </w:t>
      </w:r>
    </w:p>
    <w:p w14:paraId="58135C7A" w14:textId="77777777" w:rsidR="00606C89"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The New York City Housing Authority</w:t>
      </w:r>
      <w:r w:rsidR="00507869">
        <w:rPr>
          <w:rFonts w:ascii="Times New Roman" w:eastAsia="Times New Roman" w:hAnsi="Times New Roman" w:cs="Times New Roman"/>
          <w:sz w:val="24"/>
          <w:szCs w:val="24"/>
        </w:rPr>
        <w:t>, generally,</w:t>
      </w:r>
      <w:r w:rsidRPr="00843FC8">
        <w:rPr>
          <w:rFonts w:ascii="Times New Roman" w:eastAsia="Times New Roman" w:hAnsi="Times New Roman" w:cs="Times New Roman"/>
          <w:sz w:val="24"/>
          <w:szCs w:val="24"/>
        </w:rPr>
        <w:t xml:space="preserve"> does not provide tenants with air conditioners. A tenant who wants an air conditioner must sign an appliance </w:t>
      </w:r>
      <w:r w:rsidRPr="00356C0B">
        <w:rPr>
          <w:rFonts w:ascii="Times New Roman" w:eastAsia="Times New Roman" w:hAnsi="Times New Roman" w:cs="Times New Roman"/>
          <w:sz w:val="24"/>
          <w:szCs w:val="24"/>
        </w:rPr>
        <w:t>agreement, which</w:t>
      </w:r>
      <w:r w:rsidRPr="00843FC8">
        <w:rPr>
          <w:rFonts w:ascii="Times New Roman" w:eastAsia="Times New Roman" w:hAnsi="Times New Roman" w:cs="Times New Roman"/>
          <w:sz w:val="24"/>
          <w:szCs w:val="24"/>
        </w:rPr>
        <w:t xml:space="preserve"> would allow them to install up to two AC units.</w:t>
      </w:r>
      <w:r w:rsidRPr="00356C0B">
        <w:rPr>
          <w:rStyle w:val="FootnoteReference"/>
          <w:rFonts w:ascii="Times New Roman" w:eastAsia="Times New Roman" w:hAnsi="Times New Roman"/>
          <w:sz w:val="24"/>
          <w:szCs w:val="24"/>
        </w:rPr>
        <w:footnoteReference w:id="24"/>
      </w:r>
      <w:r w:rsidRPr="00843FC8">
        <w:rPr>
          <w:rFonts w:ascii="Times New Roman" w:eastAsia="Times New Roman" w:hAnsi="Times New Roman" w:cs="Times New Roman"/>
          <w:sz w:val="24"/>
          <w:szCs w:val="24"/>
        </w:rPr>
        <w:t xml:space="preserve"> Once the tenant signs the appliance agreement, they are responsible for</w:t>
      </w:r>
      <w:r w:rsidRPr="00356C0B">
        <w:rPr>
          <w:rFonts w:ascii="Times New Roman" w:eastAsia="Times New Roman" w:hAnsi="Times New Roman" w:cs="Times New Roman"/>
          <w:sz w:val="24"/>
          <w:szCs w:val="24"/>
        </w:rPr>
        <w:t> the</w:t>
      </w:r>
      <w:r w:rsidRPr="00843FC8">
        <w:rPr>
          <w:rFonts w:ascii="Times New Roman" w:eastAsia="Times New Roman" w:hAnsi="Times New Roman" w:cs="Times New Roman"/>
          <w:sz w:val="24"/>
          <w:szCs w:val="24"/>
        </w:rPr>
        <w:t xml:space="preserve"> installation an</w:t>
      </w:r>
      <w:r w:rsidRPr="00356C0B">
        <w:rPr>
          <w:rFonts w:ascii="Times New Roman" w:eastAsia="Times New Roman" w:hAnsi="Times New Roman" w:cs="Times New Roman"/>
          <w:sz w:val="24"/>
          <w:szCs w:val="24"/>
        </w:rPr>
        <w:t>d maintenance of the equipment.</w:t>
      </w:r>
      <w:r w:rsidRPr="00356C0B">
        <w:rPr>
          <w:rStyle w:val="FootnoteReference"/>
          <w:rFonts w:ascii="Times New Roman" w:eastAsia="Times New Roman" w:hAnsi="Times New Roman"/>
          <w:sz w:val="24"/>
          <w:szCs w:val="24"/>
        </w:rPr>
        <w:footnoteReference w:id="25"/>
      </w:r>
      <w:r w:rsidRPr="00356C0B">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There i</w:t>
      </w:r>
      <w:r w:rsidRPr="00356C0B">
        <w:rPr>
          <w:rFonts w:ascii="Times New Roman" w:eastAsia="Times New Roman" w:hAnsi="Times New Roman" w:cs="Times New Roman"/>
          <w:sz w:val="24"/>
          <w:szCs w:val="24"/>
        </w:rPr>
        <w:t>s an $8 surcharge fee per unit.</w:t>
      </w:r>
      <w:r w:rsidRPr="00356C0B">
        <w:rPr>
          <w:rStyle w:val="FootnoteReference"/>
          <w:rFonts w:ascii="Times New Roman" w:eastAsia="Times New Roman" w:hAnsi="Times New Roman"/>
          <w:sz w:val="24"/>
          <w:szCs w:val="24"/>
        </w:rPr>
        <w:footnoteReference w:id="26"/>
      </w:r>
      <w:r w:rsidRPr="00843FC8">
        <w:rPr>
          <w:rFonts w:ascii="Times New Roman" w:eastAsia="Times New Roman" w:hAnsi="Times New Roman" w:cs="Times New Roman"/>
          <w:sz w:val="24"/>
          <w:szCs w:val="24"/>
        </w:rPr>
        <w:t>According to NYCHA, some tenants choose not to install air conditioners</w:t>
      </w:r>
      <w:r w:rsidRPr="00356C0B">
        <w:rPr>
          <w:rFonts w:ascii="Times New Roman" w:eastAsia="Times New Roman" w:hAnsi="Times New Roman" w:cs="Times New Roman"/>
          <w:sz w:val="24"/>
          <w:szCs w:val="24"/>
        </w:rPr>
        <w:t> due</w:t>
      </w:r>
      <w:r w:rsidRPr="00843FC8">
        <w:rPr>
          <w:rFonts w:ascii="Times New Roman" w:eastAsia="Times New Roman" w:hAnsi="Times New Roman" w:cs="Times New Roman"/>
          <w:sz w:val="24"/>
          <w:szCs w:val="24"/>
        </w:rPr>
        <w:t xml:space="preserve"> to cost, medical con</w:t>
      </w:r>
      <w:r w:rsidRPr="00356C0B">
        <w:rPr>
          <w:rFonts w:ascii="Times New Roman" w:eastAsia="Times New Roman" w:hAnsi="Times New Roman" w:cs="Times New Roman"/>
          <w:sz w:val="24"/>
          <w:szCs w:val="24"/>
        </w:rPr>
        <w:t>ditions or personal preference.</w:t>
      </w:r>
      <w:r w:rsidRPr="00356C0B">
        <w:rPr>
          <w:rStyle w:val="FootnoteReference"/>
          <w:rFonts w:ascii="Times New Roman" w:eastAsia="Times New Roman" w:hAnsi="Times New Roman"/>
          <w:sz w:val="24"/>
          <w:szCs w:val="24"/>
        </w:rPr>
        <w:footnoteReference w:id="27"/>
      </w:r>
      <w:r w:rsidR="00507869">
        <w:rPr>
          <w:rFonts w:ascii="Times New Roman" w:eastAsia="Times New Roman" w:hAnsi="Times New Roman" w:cs="Times New Roman"/>
          <w:sz w:val="24"/>
          <w:szCs w:val="24"/>
        </w:rPr>
        <w:t xml:space="preserve"> </w:t>
      </w:r>
    </w:p>
    <w:p w14:paraId="4BE10319" w14:textId="52BB06B4" w:rsidR="0097349A" w:rsidRPr="00843FC8" w:rsidRDefault="00507869" w:rsidP="0097349A">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2020, NYCHA and </w:t>
      </w:r>
      <w:r w:rsidR="00606C89">
        <w:rPr>
          <w:rFonts w:ascii="Times New Roman" w:eastAsia="Times New Roman" w:hAnsi="Times New Roman" w:cs="Times New Roman"/>
          <w:sz w:val="24"/>
          <w:szCs w:val="24"/>
        </w:rPr>
        <w:t>then-</w:t>
      </w:r>
      <w:r>
        <w:rPr>
          <w:rFonts w:ascii="Times New Roman" w:eastAsia="Times New Roman" w:hAnsi="Times New Roman" w:cs="Times New Roman"/>
          <w:sz w:val="24"/>
          <w:szCs w:val="24"/>
        </w:rPr>
        <w:t>Mayor</w:t>
      </w:r>
      <w:r w:rsidR="00606C89">
        <w:rPr>
          <w:rFonts w:ascii="Times New Roman" w:eastAsia="Times New Roman" w:hAnsi="Times New Roman" w:cs="Times New Roman"/>
          <w:sz w:val="24"/>
          <w:szCs w:val="24"/>
        </w:rPr>
        <w:t xml:space="preserve"> Bill</w:t>
      </w:r>
      <w:r>
        <w:rPr>
          <w:rFonts w:ascii="Times New Roman" w:eastAsia="Times New Roman" w:hAnsi="Times New Roman" w:cs="Times New Roman"/>
          <w:sz w:val="24"/>
          <w:szCs w:val="24"/>
        </w:rPr>
        <w:t xml:space="preserve"> </w:t>
      </w:r>
      <w:r w:rsidR="00DD4FE1">
        <w:rPr>
          <w:rFonts w:ascii="Times New Roman" w:eastAsia="Times New Roman" w:hAnsi="Times New Roman" w:cs="Times New Roman"/>
          <w:sz w:val="24"/>
          <w:szCs w:val="24"/>
        </w:rPr>
        <w:t>de B</w:t>
      </w:r>
      <w:r>
        <w:rPr>
          <w:rFonts w:ascii="Times New Roman" w:eastAsia="Times New Roman" w:hAnsi="Times New Roman" w:cs="Times New Roman"/>
          <w:sz w:val="24"/>
          <w:szCs w:val="24"/>
        </w:rPr>
        <w:t>lasio implemented a free air conditioner program for seniors, including some in NYCHA.</w:t>
      </w:r>
      <w:r>
        <w:rPr>
          <w:rStyle w:val="FootnoteReference"/>
          <w:rFonts w:ascii="Times New Roman" w:eastAsia="Times New Roman" w:hAnsi="Times New Roman" w:cs="Times New Roman"/>
          <w:sz w:val="24"/>
          <w:szCs w:val="24"/>
        </w:rPr>
        <w:footnoteReference w:id="28"/>
      </w:r>
      <w:r>
        <w:rPr>
          <w:rFonts w:ascii="Times New Roman" w:eastAsia="Times New Roman" w:hAnsi="Times New Roman" w:cs="Times New Roman"/>
          <w:sz w:val="24"/>
          <w:szCs w:val="24"/>
        </w:rPr>
        <w:t xml:space="preserve"> NYCHA also temporarily waived the monthly maintenance fees for those in the program.</w:t>
      </w:r>
      <w:r>
        <w:rPr>
          <w:rStyle w:val="FootnoteReference"/>
          <w:rFonts w:ascii="Times New Roman" w:eastAsia="Times New Roman" w:hAnsi="Times New Roman" w:cs="Times New Roman"/>
          <w:sz w:val="24"/>
          <w:szCs w:val="24"/>
        </w:rPr>
        <w:footnoteReference w:id="29"/>
      </w:r>
      <w:r>
        <w:rPr>
          <w:rFonts w:ascii="Times New Roman" w:eastAsia="Times New Roman" w:hAnsi="Times New Roman" w:cs="Times New Roman"/>
          <w:sz w:val="24"/>
          <w:szCs w:val="24"/>
        </w:rPr>
        <w:t xml:space="preserve"> A study of the program found it effective</w:t>
      </w:r>
      <w:r w:rsidR="00606C89">
        <w:rPr>
          <w:rFonts w:ascii="Times New Roman" w:eastAsia="Times New Roman" w:hAnsi="Times New Roman" w:cs="Times New Roman"/>
          <w:sz w:val="24"/>
          <w:szCs w:val="24"/>
        </w:rPr>
        <w:t>ly</w:t>
      </w:r>
      <w:r>
        <w:rPr>
          <w:rFonts w:ascii="Times New Roman" w:eastAsia="Times New Roman" w:hAnsi="Times New Roman" w:cs="Times New Roman"/>
          <w:sz w:val="24"/>
          <w:szCs w:val="24"/>
        </w:rPr>
        <w:t xml:space="preserve"> kep</w:t>
      </w:r>
      <w:r w:rsidR="00606C89">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participants in their homes and prevented heat related illnesses.</w:t>
      </w:r>
      <w:r>
        <w:rPr>
          <w:rStyle w:val="FootnoteReference"/>
          <w:rFonts w:ascii="Times New Roman" w:eastAsia="Times New Roman" w:hAnsi="Times New Roman" w:cs="Times New Roman"/>
          <w:sz w:val="24"/>
          <w:szCs w:val="24"/>
        </w:rPr>
        <w:footnoteReference w:id="30"/>
      </w:r>
    </w:p>
    <w:p w14:paraId="1240B638" w14:textId="0F657E69" w:rsidR="0097349A" w:rsidRPr="00913C13" w:rsidRDefault="0097349A" w:rsidP="0097349A">
      <w:pPr>
        <w:spacing w:after="0" w:line="480" w:lineRule="auto"/>
        <w:jc w:val="both"/>
        <w:rPr>
          <w:rFonts w:ascii="Times New Roman" w:eastAsia="Times New Roman" w:hAnsi="Times New Roman" w:cs="Times New Roman"/>
          <w:b/>
          <w:i/>
          <w:sz w:val="24"/>
          <w:szCs w:val="24"/>
        </w:rPr>
      </w:pPr>
      <w:r w:rsidRPr="00E24CBD">
        <w:rPr>
          <w:rFonts w:ascii="Times New Roman" w:eastAsia="Times New Roman" w:hAnsi="Times New Roman" w:cs="Times New Roman"/>
          <w:b/>
          <w:i/>
          <w:sz w:val="24"/>
          <w:szCs w:val="24"/>
        </w:rPr>
        <w:t>POWER AND ENERGY EFFICIENCY ISSUES AT NYCHA</w:t>
      </w:r>
    </w:p>
    <w:p w14:paraId="579B378B" w14:textId="60A40938"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 xml:space="preserve">As summer months approach, power becomes a critical resource to keep residents cool and elevators operational. </w:t>
      </w:r>
      <w:r w:rsidR="006801F2">
        <w:rPr>
          <w:rFonts w:ascii="Times New Roman" w:eastAsia="Times New Roman" w:hAnsi="Times New Roman" w:cs="Times New Roman"/>
          <w:sz w:val="24"/>
          <w:szCs w:val="24"/>
        </w:rPr>
        <w:t xml:space="preserve">One aspect of the use of power is the energy efficiency of the buildings. </w:t>
      </w:r>
      <w:r w:rsidRPr="00843FC8">
        <w:rPr>
          <w:rFonts w:ascii="Times New Roman" w:eastAsia="Times New Roman" w:hAnsi="Times New Roman" w:cs="Times New Roman"/>
          <w:sz w:val="24"/>
          <w:szCs w:val="24"/>
        </w:rPr>
        <w:t>There has been conflicting information on the energy efficiency at NYCHA buildings.</w:t>
      </w:r>
      <w:r w:rsidRPr="00356C0B">
        <w:rPr>
          <w:rStyle w:val="FootnoteReference"/>
          <w:rFonts w:ascii="Times New Roman" w:eastAsia="Times New Roman" w:hAnsi="Times New Roman"/>
          <w:sz w:val="24"/>
          <w:szCs w:val="24"/>
        </w:rPr>
        <w:footnoteReference w:id="31"/>
      </w:r>
      <w:r w:rsidRPr="00843FC8">
        <w:rPr>
          <w:rFonts w:ascii="Times New Roman" w:eastAsia="Times New Roman" w:hAnsi="Times New Roman" w:cs="Times New Roman"/>
          <w:sz w:val="24"/>
          <w:szCs w:val="24"/>
        </w:rPr>
        <w:t xml:space="preserve"> In early 2021, the New York City Housing Authority checked the energy efficiency of its buildings and reported </w:t>
      </w:r>
      <w:r w:rsidR="006801F2">
        <w:rPr>
          <w:rFonts w:ascii="Times New Roman" w:eastAsia="Times New Roman" w:hAnsi="Times New Roman" w:cs="Times New Roman"/>
          <w:sz w:val="24"/>
          <w:szCs w:val="24"/>
        </w:rPr>
        <w:t xml:space="preserve">on a spreadsheet on their website </w:t>
      </w:r>
      <w:r w:rsidRPr="00843FC8">
        <w:rPr>
          <w:rFonts w:ascii="Times New Roman" w:eastAsia="Times New Roman" w:hAnsi="Times New Roman" w:cs="Times New Roman"/>
          <w:sz w:val="24"/>
          <w:szCs w:val="24"/>
        </w:rPr>
        <w:t>that their portfolio had high scores in energy efficiency but the New York City Department of Buildings, the agency that tracks the energy efficiency scores, determine</w:t>
      </w:r>
      <w:r w:rsidR="00E164B8">
        <w:rPr>
          <w:rFonts w:ascii="Times New Roman" w:eastAsia="Times New Roman" w:hAnsi="Times New Roman" w:cs="Times New Roman"/>
          <w:sz w:val="24"/>
          <w:szCs w:val="24"/>
        </w:rPr>
        <w:t>d</w:t>
      </w:r>
      <w:r w:rsidRPr="00843FC8">
        <w:rPr>
          <w:rFonts w:ascii="Times New Roman" w:eastAsia="Times New Roman" w:hAnsi="Times New Roman" w:cs="Times New Roman"/>
          <w:sz w:val="24"/>
          <w:szCs w:val="24"/>
        </w:rPr>
        <w:t xml:space="preserve"> that just four of</w:t>
      </w:r>
      <w:r w:rsidRPr="00356C0B">
        <w:rPr>
          <w:rFonts w:ascii="Times New Roman" w:eastAsia="Times New Roman" w:hAnsi="Times New Roman" w:cs="Times New Roman"/>
          <w:sz w:val="24"/>
          <w:szCs w:val="24"/>
        </w:rPr>
        <w:t> NYCHA’s</w:t>
      </w:r>
      <w:r w:rsidRPr="00843FC8">
        <w:rPr>
          <w:rFonts w:ascii="Times New Roman" w:eastAsia="Times New Roman" w:hAnsi="Times New Roman" w:cs="Times New Roman"/>
          <w:sz w:val="24"/>
          <w:szCs w:val="24"/>
        </w:rPr>
        <w:t xml:space="preserve"> 2</w:t>
      </w:r>
      <w:r w:rsidRPr="00356C0B">
        <w:rPr>
          <w:rFonts w:ascii="Times New Roman" w:eastAsia="Times New Roman" w:hAnsi="Times New Roman" w:cs="Times New Roman"/>
          <w:sz w:val="24"/>
          <w:szCs w:val="24"/>
        </w:rPr>
        <w:t>,</w:t>
      </w:r>
      <w:r w:rsidRPr="00843FC8">
        <w:rPr>
          <w:rFonts w:ascii="Times New Roman" w:eastAsia="Times New Roman" w:hAnsi="Times New Roman" w:cs="Times New Roman"/>
          <w:sz w:val="24"/>
          <w:szCs w:val="24"/>
        </w:rPr>
        <w:t xml:space="preserve">100 buildings had actually received </w:t>
      </w:r>
      <w:r w:rsidR="00E164B8">
        <w:rPr>
          <w:rFonts w:ascii="Times New Roman" w:eastAsia="Times New Roman" w:hAnsi="Times New Roman" w:cs="Times New Roman"/>
          <w:sz w:val="24"/>
          <w:szCs w:val="24"/>
        </w:rPr>
        <w:t>a</w:t>
      </w:r>
      <w:r w:rsidR="00E164B8" w:rsidRPr="00843FC8">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grade</w:t>
      </w:r>
      <w:r w:rsidR="00E164B8">
        <w:rPr>
          <w:rFonts w:ascii="Times New Roman" w:eastAsia="Times New Roman" w:hAnsi="Times New Roman" w:cs="Times New Roman"/>
          <w:sz w:val="24"/>
          <w:szCs w:val="24"/>
        </w:rPr>
        <w:t xml:space="preserve"> of C or better</w:t>
      </w:r>
      <w:r w:rsidRPr="00843FC8">
        <w:rPr>
          <w:rFonts w:ascii="Times New Roman" w:eastAsia="Times New Roman" w:hAnsi="Times New Roman" w:cs="Times New Roman"/>
          <w:sz w:val="24"/>
          <w:szCs w:val="24"/>
        </w:rPr>
        <w:t>.</w:t>
      </w:r>
      <w:r w:rsidRPr="00356C0B">
        <w:rPr>
          <w:rStyle w:val="FootnoteReference"/>
          <w:rFonts w:ascii="Times New Roman" w:eastAsia="Times New Roman" w:hAnsi="Times New Roman"/>
          <w:sz w:val="24"/>
          <w:szCs w:val="24"/>
        </w:rPr>
        <w:footnoteReference w:id="32"/>
      </w:r>
      <w:r w:rsidRPr="00843FC8">
        <w:rPr>
          <w:rFonts w:ascii="Times New Roman" w:eastAsia="Times New Roman" w:hAnsi="Times New Roman" w:cs="Times New Roman"/>
          <w:sz w:val="24"/>
          <w:szCs w:val="24"/>
        </w:rPr>
        <w:t xml:space="preserve"> According to The City, an online publication,</w:t>
      </w:r>
      <w:r w:rsidRPr="00356C0B">
        <w:rPr>
          <w:rFonts w:ascii="Times New Roman" w:eastAsia="Times New Roman" w:hAnsi="Times New Roman" w:cs="Times New Roman"/>
          <w:sz w:val="24"/>
          <w:szCs w:val="24"/>
        </w:rPr>
        <w:t> </w:t>
      </w:r>
      <w:r w:rsidRPr="00843FC8">
        <w:rPr>
          <w:rFonts w:ascii="Times New Roman" w:eastAsia="Times New Roman" w:hAnsi="Times New Roman" w:cs="Times New Roman"/>
          <w:sz w:val="24"/>
          <w:szCs w:val="24"/>
        </w:rPr>
        <w:t xml:space="preserve">only a single building within one NYCHA development in Brownsville, Brooklyn earned a grade of an A and not </w:t>
      </w:r>
      <w:r w:rsidR="00606C89">
        <w:rPr>
          <w:rFonts w:ascii="Times New Roman" w:eastAsia="Times New Roman" w:hAnsi="Times New Roman" w:cs="Times New Roman"/>
          <w:sz w:val="24"/>
          <w:szCs w:val="24"/>
        </w:rPr>
        <w:t xml:space="preserve">the </w:t>
      </w:r>
      <w:r w:rsidRPr="00843FC8">
        <w:rPr>
          <w:rFonts w:ascii="Times New Roman" w:eastAsia="Times New Roman" w:hAnsi="Times New Roman" w:cs="Times New Roman"/>
          <w:sz w:val="24"/>
          <w:szCs w:val="24"/>
        </w:rPr>
        <w:t>89 buildin</w:t>
      </w:r>
      <w:r w:rsidRPr="00356C0B">
        <w:rPr>
          <w:rFonts w:ascii="Times New Roman" w:eastAsia="Times New Roman" w:hAnsi="Times New Roman" w:cs="Times New Roman"/>
          <w:sz w:val="24"/>
          <w:szCs w:val="24"/>
        </w:rPr>
        <w:t xml:space="preserve">gs that </w:t>
      </w:r>
      <w:r w:rsidR="006801F2">
        <w:rPr>
          <w:rFonts w:ascii="Times New Roman" w:eastAsia="Times New Roman" w:hAnsi="Times New Roman" w:cs="Times New Roman"/>
          <w:sz w:val="24"/>
          <w:szCs w:val="24"/>
        </w:rPr>
        <w:t xml:space="preserve">the spreadsheet </w:t>
      </w:r>
      <w:r w:rsidR="00606C89">
        <w:rPr>
          <w:rFonts w:ascii="Times New Roman" w:eastAsia="Times New Roman" w:hAnsi="Times New Roman" w:cs="Times New Roman"/>
          <w:sz w:val="24"/>
          <w:szCs w:val="24"/>
        </w:rPr>
        <w:t>listed</w:t>
      </w:r>
      <w:r w:rsidR="006801F2">
        <w:rPr>
          <w:rFonts w:ascii="Times New Roman" w:eastAsia="Times New Roman" w:hAnsi="Times New Roman" w:cs="Times New Roman"/>
          <w:sz w:val="24"/>
          <w:szCs w:val="24"/>
        </w:rPr>
        <w:t xml:space="preserve"> on </w:t>
      </w:r>
      <w:r w:rsidRPr="00356C0B">
        <w:rPr>
          <w:rFonts w:ascii="Times New Roman" w:eastAsia="Times New Roman" w:hAnsi="Times New Roman" w:cs="Times New Roman"/>
          <w:sz w:val="24"/>
          <w:szCs w:val="24"/>
        </w:rPr>
        <w:t xml:space="preserve">NYCHA’s </w:t>
      </w:r>
      <w:r w:rsidRPr="00843FC8">
        <w:rPr>
          <w:rFonts w:ascii="Times New Roman" w:eastAsia="Times New Roman" w:hAnsi="Times New Roman" w:cs="Times New Roman"/>
          <w:sz w:val="24"/>
          <w:szCs w:val="24"/>
        </w:rPr>
        <w:t>website.</w:t>
      </w:r>
      <w:r w:rsidRPr="00356C0B">
        <w:rPr>
          <w:rStyle w:val="FootnoteReference"/>
          <w:rFonts w:ascii="Times New Roman" w:eastAsia="Times New Roman" w:hAnsi="Times New Roman"/>
          <w:sz w:val="24"/>
          <w:szCs w:val="24"/>
        </w:rPr>
        <w:footnoteReference w:id="33"/>
      </w:r>
      <w:r w:rsidRPr="00843FC8">
        <w:rPr>
          <w:rFonts w:ascii="Times New Roman" w:eastAsia="Times New Roman" w:hAnsi="Times New Roman" w:cs="Times New Roman"/>
          <w:sz w:val="24"/>
          <w:szCs w:val="24"/>
        </w:rPr>
        <w:t xml:space="preserve">  </w:t>
      </w:r>
      <w:r w:rsidR="006801F2">
        <w:rPr>
          <w:rFonts w:ascii="Times New Roman" w:eastAsia="Times New Roman" w:hAnsi="Times New Roman" w:cs="Times New Roman"/>
          <w:sz w:val="24"/>
          <w:szCs w:val="24"/>
        </w:rPr>
        <w:t>After the publication of the news report on the spreadsheet, it was removed from NYCHA’s website.</w:t>
      </w:r>
      <w:r w:rsidR="006801F2">
        <w:rPr>
          <w:rStyle w:val="FootnoteReference"/>
          <w:rFonts w:ascii="Times New Roman" w:eastAsia="Times New Roman" w:hAnsi="Times New Roman" w:cs="Times New Roman"/>
          <w:sz w:val="24"/>
          <w:szCs w:val="24"/>
        </w:rPr>
        <w:footnoteReference w:id="34"/>
      </w:r>
    </w:p>
    <w:p w14:paraId="78AEA7FC" w14:textId="761E3357"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356C0B">
        <w:rPr>
          <w:rFonts w:ascii="Times New Roman" w:eastAsia="Times New Roman" w:hAnsi="Times New Roman" w:cs="Times New Roman"/>
          <w:sz w:val="24"/>
          <w:szCs w:val="24"/>
        </w:rPr>
        <w:t xml:space="preserve">The </w:t>
      </w:r>
      <w:r w:rsidR="006801F2">
        <w:rPr>
          <w:rFonts w:ascii="Times New Roman" w:eastAsia="Times New Roman" w:hAnsi="Times New Roman" w:cs="Times New Roman"/>
          <w:sz w:val="24"/>
          <w:szCs w:val="24"/>
        </w:rPr>
        <w:t>New York Independent System Operator</w:t>
      </w:r>
      <w:r w:rsidRPr="00356C0B">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an organization that represents the state’s eight largest investor-owned utilities, coordinates the electric production and transmission</w:t>
      </w:r>
      <w:r w:rsidRPr="00356C0B">
        <w:rPr>
          <w:rFonts w:ascii="Times New Roman" w:eastAsia="Times New Roman" w:hAnsi="Times New Roman" w:cs="Times New Roman"/>
          <w:sz w:val="24"/>
          <w:szCs w:val="24"/>
        </w:rPr>
        <w:t> facilities</w:t>
      </w:r>
      <w:r w:rsidRPr="00843FC8">
        <w:rPr>
          <w:rFonts w:ascii="Times New Roman" w:eastAsia="Times New Roman" w:hAnsi="Times New Roman" w:cs="Times New Roman"/>
          <w:sz w:val="24"/>
          <w:szCs w:val="24"/>
        </w:rPr>
        <w:t xml:space="preserve"> in New York State.</w:t>
      </w:r>
      <w:r w:rsidR="006801F2">
        <w:rPr>
          <w:rStyle w:val="FootnoteReference"/>
          <w:rFonts w:ascii="Times New Roman" w:eastAsia="Times New Roman" w:hAnsi="Times New Roman" w:cs="Times New Roman"/>
          <w:sz w:val="24"/>
          <w:szCs w:val="24"/>
        </w:rPr>
        <w:footnoteReference w:id="35"/>
      </w:r>
      <w:r w:rsidRPr="00843FC8">
        <w:rPr>
          <w:rFonts w:ascii="Times New Roman" w:eastAsia="Times New Roman" w:hAnsi="Times New Roman" w:cs="Times New Roman"/>
          <w:sz w:val="24"/>
          <w:szCs w:val="24"/>
        </w:rPr>
        <w:t xml:space="preserve"> In the past, they have required utility companies, such as Con Edison, to reduce voltage in order to prevent outages.</w:t>
      </w:r>
      <w:r w:rsidRPr="00356C0B">
        <w:rPr>
          <w:rStyle w:val="FootnoteReference"/>
          <w:rFonts w:ascii="Times New Roman" w:eastAsia="Times New Roman" w:hAnsi="Times New Roman"/>
          <w:sz w:val="24"/>
          <w:szCs w:val="24"/>
        </w:rPr>
        <w:footnoteReference w:id="36"/>
      </w:r>
      <w:r w:rsidRPr="00843FC8">
        <w:rPr>
          <w:rFonts w:ascii="Times New Roman" w:eastAsia="Times New Roman" w:hAnsi="Times New Roman" w:cs="Times New Roman"/>
          <w:sz w:val="24"/>
          <w:szCs w:val="24"/>
        </w:rPr>
        <w:t xml:space="preserve"> This reduction in voltage helps utilities provide a consistent flow of energy while trying to prevent system overloads that can cause blackouts or brownouts.</w:t>
      </w:r>
      <w:r w:rsidRPr="00356C0B">
        <w:rPr>
          <w:rStyle w:val="FootnoteReference"/>
          <w:rFonts w:ascii="Times New Roman" w:eastAsia="Times New Roman" w:hAnsi="Times New Roman"/>
          <w:sz w:val="24"/>
          <w:szCs w:val="24"/>
        </w:rPr>
        <w:footnoteReference w:id="37"/>
      </w:r>
      <w:r w:rsidRPr="00843FC8">
        <w:rPr>
          <w:rFonts w:ascii="Times New Roman" w:eastAsia="Times New Roman" w:hAnsi="Times New Roman" w:cs="Times New Roman"/>
          <w:sz w:val="24"/>
          <w:szCs w:val="24"/>
        </w:rPr>
        <w:t xml:space="preserve"> </w:t>
      </w:r>
    </w:p>
    <w:p w14:paraId="4E328D5D" w14:textId="08D2505D"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Heat waves may cause many problems for the infrastructure at the New York City Housing Authority buildings. Elevator outages could be triggered at some NYCHA campuses if Con Edison reduces the voltage at those neighborhoods.  This would result in elevators being removed from service due to low supply in electricity.</w:t>
      </w:r>
      <w:r w:rsidRPr="00356C0B">
        <w:rPr>
          <w:rStyle w:val="FootnoteReference"/>
          <w:rFonts w:ascii="Times New Roman" w:eastAsia="Times New Roman" w:hAnsi="Times New Roman"/>
          <w:sz w:val="24"/>
          <w:szCs w:val="24"/>
        </w:rPr>
        <w:footnoteReference w:id="38"/>
      </w:r>
      <w:r w:rsidRPr="00843FC8">
        <w:rPr>
          <w:rFonts w:ascii="Times New Roman" w:eastAsia="Times New Roman" w:hAnsi="Times New Roman" w:cs="Times New Roman"/>
          <w:sz w:val="24"/>
          <w:szCs w:val="24"/>
        </w:rPr>
        <w:t xml:space="preserve"> Power reduction from Con Edison could also </w:t>
      </w:r>
      <w:r w:rsidRPr="00356C0B">
        <w:rPr>
          <w:rFonts w:ascii="Times New Roman" w:eastAsia="Times New Roman" w:hAnsi="Times New Roman" w:cs="Times New Roman"/>
          <w:sz w:val="24"/>
          <w:szCs w:val="24"/>
        </w:rPr>
        <w:t>affect</w:t>
      </w:r>
      <w:r w:rsidRPr="00843FC8">
        <w:rPr>
          <w:rFonts w:ascii="Times New Roman" w:eastAsia="Times New Roman" w:hAnsi="Times New Roman" w:cs="Times New Roman"/>
          <w:sz w:val="24"/>
          <w:szCs w:val="24"/>
        </w:rPr>
        <w:t xml:space="preserve"> tenants who rely on air conditioning to cool their apartments during a heat wave. </w:t>
      </w:r>
    </w:p>
    <w:p w14:paraId="740AFD35" w14:textId="77777777" w:rsidR="006801F2" w:rsidRDefault="006801F2" w:rsidP="0097349A">
      <w:pPr>
        <w:spacing w:after="0" w:line="480" w:lineRule="auto"/>
        <w:jc w:val="both"/>
        <w:rPr>
          <w:rFonts w:ascii="Times New Roman" w:eastAsia="Times New Roman" w:hAnsi="Times New Roman" w:cs="Times New Roman"/>
          <w:b/>
          <w:i/>
          <w:sz w:val="24"/>
          <w:szCs w:val="24"/>
        </w:rPr>
      </w:pPr>
    </w:p>
    <w:p w14:paraId="046616A2" w14:textId="7920A29B" w:rsidR="0097349A" w:rsidRPr="00913C13" w:rsidRDefault="0097349A" w:rsidP="0097349A">
      <w:pPr>
        <w:spacing w:after="0" w:line="480" w:lineRule="auto"/>
        <w:jc w:val="both"/>
        <w:rPr>
          <w:rFonts w:ascii="Times New Roman" w:eastAsia="Times New Roman" w:hAnsi="Times New Roman" w:cs="Times New Roman"/>
          <w:b/>
          <w:i/>
          <w:sz w:val="24"/>
          <w:szCs w:val="24"/>
        </w:rPr>
      </w:pPr>
      <w:r w:rsidRPr="00E24CBD">
        <w:rPr>
          <w:rFonts w:ascii="Times New Roman" w:eastAsia="Times New Roman" w:hAnsi="Times New Roman" w:cs="Times New Roman"/>
          <w:b/>
          <w:i/>
          <w:sz w:val="24"/>
          <w:szCs w:val="24"/>
        </w:rPr>
        <w:t>ELEVATOR OUTAGES AT NYCHA</w:t>
      </w:r>
    </w:p>
    <w:p w14:paraId="5B7F0344" w14:textId="32C81609"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 xml:space="preserve">Elevator outages are not only </w:t>
      </w:r>
      <w:r w:rsidR="00681719">
        <w:rPr>
          <w:rFonts w:ascii="Times New Roman" w:eastAsia="Times New Roman" w:hAnsi="Times New Roman" w:cs="Times New Roman"/>
          <w:sz w:val="24"/>
          <w:szCs w:val="24"/>
        </w:rPr>
        <w:t>caused</w:t>
      </w:r>
      <w:r w:rsidRPr="00843FC8">
        <w:rPr>
          <w:rFonts w:ascii="Times New Roman" w:eastAsia="Times New Roman" w:hAnsi="Times New Roman" w:cs="Times New Roman"/>
          <w:sz w:val="24"/>
          <w:szCs w:val="24"/>
        </w:rPr>
        <w:t xml:space="preserve"> by </w:t>
      </w:r>
      <w:r w:rsidR="00F06766">
        <w:rPr>
          <w:rFonts w:ascii="Times New Roman" w:eastAsia="Times New Roman" w:hAnsi="Times New Roman" w:cs="Times New Roman"/>
          <w:sz w:val="24"/>
          <w:szCs w:val="24"/>
        </w:rPr>
        <w:t xml:space="preserve">power loss during </w:t>
      </w:r>
      <w:r w:rsidRPr="00843FC8">
        <w:rPr>
          <w:rFonts w:ascii="Times New Roman" w:eastAsia="Times New Roman" w:hAnsi="Times New Roman" w:cs="Times New Roman"/>
          <w:sz w:val="24"/>
          <w:szCs w:val="24"/>
        </w:rPr>
        <w:t>heat waves</w:t>
      </w:r>
      <w:r w:rsidR="00F06766">
        <w:rPr>
          <w:rFonts w:ascii="Times New Roman" w:eastAsia="Times New Roman" w:hAnsi="Times New Roman" w:cs="Times New Roman"/>
          <w:sz w:val="24"/>
          <w:szCs w:val="24"/>
        </w:rPr>
        <w:t>,</w:t>
      </w:r>
      <w:r w:rsidRPr="00843FC8">
        <w:rPr>
          <w:rFonts w:ascii="Times New Roman" w:eastAsia="Times New Roman" w:hAnsi="Times New Roman" w:cs="Times New Roman"/>
          <w:sz w:val="24"/>
          <w:szCs w:val="24"/>
        </w:rPr>
        <w:t xml:space="preserve"> </w:t>
      </w:r>
      <w:r w:rsidR="00F06766">
        <w:rPr>
          <w:rFonts w:ascii="Times New Roman" w:eastAsia="Times New Roman" w:hAnsi="Times New Roman" w:cs="Times New Roman"/>
          <w:sz w:val="24"/>
          <w:szCs w:val="24"/>
        </w:rPr>
        <w:t xml:space="preserve">as </w:t>
      </w:r>
      <w:r w:rsidRPr="00843FC8">
        <w:rPr>
          <w:rFonts w:ascii="Times New Roman" w:eastAsia="Times New Roman" w:hAnsi="Times New Roman" w:cs="Times New Roman"/>
          <w:sz w:val="24"/>
          <w:szCs w:val="24"/>
        </w:rPr>
        <w:t>NYCHA has historically struggled to maintain elevator service for their residents</w:t>
      </w:r>
      <w:r w:rsidR="005F6972">
        <w:rPr>
          <w:rFonts w:ascii="Times New Roman" w:eastAsia="Times New Roman" w:hAnsi="Times New Roman" w:cs="Times New Roman"/>
          <w:sz w:val="24"/>
          <w:szCs w:val="24"/>
        </w:rPr>
        <w:t xml:space="preserve"> even without the challenges brought on by weather</w:t>
      </w:r>
      <w:r w:rsidRPr="00843FC8">
        <w:rPr>
          <w:rFonts w:ascii="Times New Roman" w:eastAsia="Times New Roman" w:hAnsi="Times New Roman" w:cs="Times New Roman"/>
          <w:sz w:val="24"/>
          <w:szCs w:val="24"/>
        </w:rPr>
        <w:t>. NYCHA has been working with a federal monitor to develop an action plan to be in compliance with</w:t>
      </w:r>
      <w:r w:rsidR="00681719">
        <w:rPr>
          <w:rFonts w:ascii="Times New Roman" w:eastAsia="Times New Roman" w:hAnsi="Times New Roman" w:cs="Times New Roman"/>
          <w:sz w:val="24"/>
          <w:szCs w:val="24"/>
        </w:rPr>
        <w:t xml:space="preserve"> applicable federal laws and regulations as defined in</w:t>
      </w:r>
      <w:r w:rsidRPr="00843FC8">
        <w:rPr>
          <w:rFonts w:ascii="Times New Roman" w:eastAsia="Times New Roman" w:hAnsi="Times New Roman" w:cs="Times New Roman"/>
          <w:sz w:val="24"/>
          <w:szCs w:val="24"/>
        </w:rPr>
        <w:t xml:space="preserve"> </w:t>
      </w:r>
      <w:r w:rsidR="005F6972">
        <w:rPr>
          <w:rFonts w:ascii="Times New Roman" w:eastAsia="Times New Roman" w:hAnsi="Times New Roman" w:cs="Times New Roman"/>
          <w:sz w:val="24"/>
          <w:szCs w:val="24"/>
        </w:rPr>
        <w:t>a</w:t>
      </w:r>
      <w:r w:rsidR="00681719">
        <w:rPr>
          <w:rFonts w:ascii="Times New Roman" w:eastAsia="Times New Roman" w:hAnsi="Times New Roman" w:cs="Times New Roman"/>
          <w:sz w:val="24"/>
          <w:szCs w:val="24"/>
        </w:rPr>
        <w:t>n</w:t>
      </w:r>
      <w:r w:rsidRPr="00843FC8">
        <w:rPr>
          <w:rFonts w:ascii="Times New Roman" w:eastAsia="Times New Roman" w:hAnsi="Times New Roman" w:cs="Times New Roman"/>
          <w:sz w:val="24"/>
          <w:szCs w:val="24"/>
        </w:rPr>
        <w:t xml:space="preserve"> agreement</w:t>
      </w:r>
      <w:r w:rsidR="00681719">
        <w:rPr>
          <w:rFonts w:ascii="Times New Roman" w:eastAsia="Times New Roman" w:hAnsi="Times New Roman" w:cs="Times New Roman"/>
          <w:sz w:val="24"/>
          <w:szCs w:val="24"/>
        </w:rPr>
        <w:t xml:space="preserve"> between NYCHA and the </w:t>
      </w:r>
      <w:r w:rsidR="00F06766">
        <w:rPr>
          <w:rFonts w:ascii="Times New Roman" w:eastAsia="Times New Roman" w:hAnsi="Times New Roman" w:cs="Times New Roman"/>
          <w:sz w:val="24"/>
          <w:szCs w:val="24"/>
        </w:rPr>
        <w:t xml:space="preserve">U.S. </w:t>
      </w:r>
      <w:r w:rsidR="00681719">
        <w:rPr>
          <w:rFonts w:ascii="Times New Roman" w:eastAsia="Times New Roman" w:hAnsi="Times New Roman" w:cs="Times New Roman"/>
          <w:sz w:val="24"/>
          <w:szCs w:val="24"/>
        </w:rPr>
        <w:t>Department of Housing and Urban Development</w:t>
      </w:r>
      <w:r w:rsidRPr="00843FC8">
        <w:rPr>
          <w:rFonts w:ascii="Times New Roman" w:eastAsia="Times New Roman" w:hAnsi="Times New Roman" w:cs="Times New Roman"/>
          <w:sz w:val="24"/>
          <w:szCs w:val="24"/>
        </w:rPr>
        <w:t>.</w:t>
      </w:r>
      <w:r w:rsidRPr="00356C0B">
        <w:rPr>
          <w:rStyle w:val="FootnoteReference"/>
          <w:rFonts w:ascii="Times New Roman" w:eastAsia="Times New Roman" w:hAnsi="Times New Roman"/>
          <w:sz w:val="24"/>
          <w:szCs w:val="24"/>
        </w:rPr>
        <w:footnoteReference w:id="39"/>
      </w:r>
      <w:r w:rsidRPr="00356C0B">
        <w:rPr>
          <w:rFonts w:ascii="Times New Roman" w:eastAsia="Times New Roman" w:hAnsi="Times New Roman" w:cs="Times New Roman"/>
          <w:sz w:val="24"/>
          <w:szCs w:val="24"/>
        </w:rPr>
        <w:t xml:space="preserve"> </w:t>
      </w:r>
      <w:r w:rsidR="00F06766">
        <w:rPr>
          <w:rFonts w:ascii="Times New Roman" w:eastAsia="Times New Roman" w:hAnsi="Times New Roman" w:cs="Times New Roman"/>
          <w:sz w:val="24"/>
          <w:szCs w:val="24"/>
        </w:rPr>
        <w:t>Under</w:t>
      </w:r>
      <w:r w:rsidR="00681719">
        <w:rPr>
          <w:rFonts w:ascii="Times New Roman" w:eastAsia="Times New Roman" w:hAnsi="Times New Roman" w:cs="Times New Roman"/>
          <w:sz w:val="24"/>
          <w:szCs w:val="24"/>
        </w:rPr>
        <w:t xml:space="preserve"> one of the core aims of the agreement NYCHA is aiming to improve their performance metrics in keep</w:t>
      </w:r>
      <w:r w:rsidR="00F06766">
        <w:rPr>
          <w:rFonts w:ascii="Times New Roman" w:eastAsia="Times New Roman" w:hAnsi="Times New Roman" w:cs="Times New Roman"/>
          <w:sz w:val="24"/>
          <w:szCs w:val="24"/>
        </w:rPr>
        <w:t>ing</w:t>
      </w:r>
      <w:r w:rsidR="00681719">
        <w:rPr>
          <w:rFonts w:ascii="Times New Roman" w:eastAsia="Times New Roman" w:hAnsi="Times New Roman" w:cs="Times New Roman"/>
          <w:sz w:val="24"/>
          <w:szCs w:val="24"/>
        </w:rPr>
        <w:t xml:space="preserve"> the number and durations of elevator outages within certain guidelines. </w:t>
      </w:r>
      <w:r w:rsidRPr="00843FC8">
        <w:rPr>
          <w:rFonts w:ascii="Times New Roman" w:eastAsia="Times New Roman" w:hAnsi="Times New Roman" w:cs="Times New Roman"/>
          <w:sz w:val="24"/>
          <w:szCs w:val="24"/>
        </w:rPr>
        <w:t>NYCHA measures elevator performance by tracking the number of elevator outages and the time it takes to restore service after an outage.</w:t>
      </w:r>
      <w:r w:rsidRPr="00356C0B">
        <w:rPr>
          <w:rStyle w:val="FootnoteReference"/>
          <w:rFonts w:ascii="Times New Roman" w:eastAsia="Times New Roman" w:hAnsi="Times New Roman"/>
          <w:sz w:val="24"/>
          <w:szCs w:val="24"/>
        </w:rPr>
        <w:footnoteReference w:id="40"/>
      </w:r>
      <w:r w:rsidRPr="00843FC8">
        <w:rPr>
          <w:rFonts w:ascii="Times New Roman" w:eastAsia="Times New Roman" w:hAnsi="Times New Roman" w:cs="Times New Roman"/>
          <w:sz w:val="24"/>
          <w:szCs w:val="24"/>
        </w:rPr>
        <w:t xml:space="preserve"> NYCHA defines </w:t>
      </w:r>
      <w:r w:rsidR="005F6972">
        <w:rPr>
          <w:rFonts w:ascii="Times New Roman" w:eastAsia="Times New Roman" w:hAnsi="Times New Roman" w:cs="Times New Roman"/>
          <w:sz w:val="24"/>
          <w:szCs w:val="24"/>
        </w:rPr>
        <w:t xml:space="preserve">an </w:t>
      </w:r>
      <w:r w:rsidRPr="00843FC8">
        <w:rPr>
          <w:rFonts w:ascii="Times New Roman" w:eastAsia="Times New Roman" w:hAnsi="Times New Roman" w:cs="Times New Roman"/>
          <w:sz w:val="24"/>
          <w:szCs w:val="24"/>
        </w:rPr>
        <w:t>outage as a single elevator that is out of order and unavailable for resident use.</w:t>
      </w:r>
      <w:r w:rsidRPr="00356C0B">
        <w:rPr>
          <w:rStyle w:val="FootnoteReference"/>
          <w:rFonts w:ascii="Times New Roman" w:eastAsia="Times New Roman" w:hAnsi="Times New Roman"/>
          <w:sz w:val="24"/>
          <w:szCs w:val="24"/>
        </w:rPr>
        <w:footnoteReference w:id="41"/>
      </w:r>
      <w:r w:rsidRPr="00843FC8">
        <w:rPr>
          <w:rFonts w:ascii="Times New Roman" w:eastAsia="Times New Roman" w:hAnsi="Times New Roman" w:cs="Times New Roman"/>
          <w:sz w:val="24"/>
          <w:szCs w:val="24"/>
        </w:rPr>
        <w:t xml:space="preserve"> An outage can occur due to equipment failure, power outages, water intrusions, preventive maintenance, corrective maintenance or vandalism.</w:t>
      </w:r>
      <w:r w:rsidRPr="00356C0B">
        <w:rPr>
          <w:rStyle w:val="FootnoteReference"/>
          <w:rFonts w:ascii="Times New Roman" w:eastAsia="Times New Roman" w:hAnsi="Times New Roman"/>
          <w:sz w:val="24"/>
          <w:szCs w:val="24"/>
        </w:rPr>
        <w:footnoteReference w:id="42"/>
      </w:r>
      <w:r w:rsidRPr="00843FC8">
        <w:rPr>
          <w:rFonts w:ascii="Times New Roman" w:eastAsia="Times New Roman" w:hAnsi="Times New Roman" w:cs="Times New Roman"/>
          <w:sz w:val="24"/>
          <w:szCs w:val="24"/>
        </w:rPr>
        <w:t xml:space="preserve"> </w:t>
      </w:r>
    </w:p>
    <w:p w14:paraId="32AD2D4F" w14:textId="0173326D" w:rsidR="0097349A" w:rsidRPr="00843FC8" w:rsidRDefault="0097349A" w:rsidP="00E24CBD">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 xml:space="preserve">The </w:t>
      </w:r>
      <w:r w:rsidR="005F6972">
        <w:rPr>
          <w:rFonts w:ascii="Times New Roman" w:eastAsia="Times New Roman" w:hAnsi="Times New Roman" w:cs="Times New Roman"/>
          <w:sz w:val="24"/>
          <w:szCs w:val="24"/>
        </w:rPr>
        <w:t xml:space="preserve">federal </w:t>
      </w:r>
      <w:r w:rsidRPr="00843FC8">
        <w:rPr>
          <w:rFonts w:ascii="Times New Roman" w:eastAsia="Times New Roman" w:hAnsi="Times New Roman" w:cs="Times New Roman"/>
          <w:sz w:val="24"/>
          <w:szCs w:val="24"/>
        </w:rPr>
        <w:t xml:space="preserve">monitor has been concerned </w:t>
      </w:r>
      <w:r w:rsidRPr="00356C0B">
        <w:rPr>
          <w:rFonts w:ascii="Times New Roman" w:eastAsia="Times New Roman" w:hAnsi="Times New Roman" w:cs="Times New Roman"/>
          <w:sz w:val="24"/>
          <w:szCs w:val="24"/>
        </w:rPr>
        <w:t>with the aging</w:t>
      </w:r>
      <w:r w:rsidRPr="00843FC8">
        <w:rPr>
          <w:rFonts w:ascii="Times New Roman" w:eastAsia="Times New Roman" w:hAnsi="Times New Roman" w:cs="Times New Roman"/>
          <w:sz w:val="24"/>
          <w:szCs w:val="24"/>
        </w:rPr>
        <w:t xml:space="preserve"> elevator stock at NYCHA. According to the </w:t>
      </w:r>
      <w:r w:rsidR="0056644C">
        <w:rPr>
          <w:rFonts w:ascii="Times New Roman" w:eastAsia="Times New Roman" w:hAnsi="Times New Roman" w:cs="Times New Roman"/>
          <w:sz w:val="24"/>
          <w:szCs w:val="24"/>
        </w:rPr>
        <w:t>federal m</w:t>
      </w:r>
      <w:r w:rsidRPr="00843FC8">
        <w:rPr>
          <w:rFonts w:ascii="Times New Roman" w:eastAsia="Times New Roman" w:hAnsi="Times New Roman" w:cs="Times New Roman"/>
          <w:sz w:val="24"/>
          <w:szCs w:val="24"/>
        </w:rPr>
        <w:t>onitor, over 60% of NYCHA’s 3000+ elevators are in use and well beyond the manufacturer’s recommended life span of 20 years.</w:t>
      </w:r>
      <w:r w:rsidRPr="00356C0B">
        <w:rPr>
          <w:rStyle w:val="FootnoteReference"/>
          <w:rFonts w:ascii="Times New Roman" w:eastAsia="Times New Roman" w:hAnsi="Times New Roman"/>
          <w:sz w:val="24"/>
          <w:szCs w:val="24"/>
        </w:rPr>
        <w:footnoteReference w:id="43"/>
      </w:r>
      <w:r w:rsidRPr="00843FC8">
        <w:rPr>
          <w:rFonts w:ascii="Times New Roman" w:eastAsia="Times New Roman" w:hAnsi="Times New Roman" w:cs="Times New Roman"/>
          <w:sz w:val="24"/>
          <w:szCs w:val="24"/>
        </w:rPr>
        <w:t xml:space="preserve"> The older the equipment the more likely it would require a greater amount of maintenance to keep it in proper working order.</w:t>
      </w:r>
      <w:r w:rsidRPr="00356C0B">
        <w:rPr>
          <w:rStyle w:val="FootnoteReference"/>
          <w:rFonts w:ascii="Times New Roman" w:eastAsia="Times New Roman" w:hAnsi="Times New Roman"/>
          <w:sz w:val="24"/>
          <w:szCs w:val="24"/>
        </w:rPr>
        <w:footnoteReference w:id="44"/>
      </w:r>
      <w:r w:rsidRPr="00843FC8">
        <w:rPr>
          <w:rFonts w:ascii="Times New Roman" w:eastAsia="Times New Roman" w:hAnsi="Times New Roman" w:cs="Times New Roman"/>
          <w:sz w:val="24"/>
          <w:szCs w:val="24"/>
        </w:rPr>
        <w:t>  </w:t>
      </w:r>
    </w:p>
    <w:p w14:paraId="6435C894" w14:textId="67E39391" w:rsidR="00E24CBD"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 xml:space="preserve">NYCHA stopped performing all elevator preventive maintenance work from April 2020 until </w:t>
      </w:r>
      <w:r w:rsidRPr="00356C0B">
        <w:rPr>
          <w:rFonts w:ascii="Times New Roman" w:eastAsia="Times New Roman" w:hAnsi="Times New Roman" w:cs="Times New Roman"/>
          <w:sz w:val="24"/>
          <w:szCs w:val="24"/>
        </w:rPr>
        <w:t>mid-September</w:t>
      </w:r>
      <w:r w:rsidR="005F6972">
        <w:rPr>
          <w:rFonts w:ascii="Times New Roman" w:eastAsia="Times New Roman" w:hAnsi="Times New Roman" w:cs="Times New Roman"/>
          <w:sz w:val="24"/>
          <w:szCs w:val="24"/>
        </w:rPr>
        <w:t xml:space="preserve"> of 2020</w:t>
      </w:r>
      <w:r w:rsidRPr="00356C0B">
        <w:rPr>
          <w:rFonts w:ascii="Times New Roman" w:eastAsia="Times New Roman" w:hAnsi="Times New Roman" w:cs="Times New Roman"/>
          <w:sz w:val="24"/>
          <w:szCs w:val="24"/>
        </w:rPr>
        <w:t>, which</w:t>
      </w:r>
      <w:r w:rsidRPr="00843FC8">
        <w:rPr>
          <w:rFonts w:ascii="Times New Roman" w:eastAsia="Times New Roman" w:hAnsi="Times New Roman" w:cs="Times New Roman"/>
          <w:sz w:val="24"/>
          <w:szCs w:val="24"/>
        </w:rPr>
        <w:t xml:space="preserve"> </w:t>
      </w:r>
      <w:r w:rsidR="00F06766">
        <w:rPr>
          <w:rFonts w:ascii="Times New Roman" w:eastAsia="Times New Roman" w:hAnsi="Times New Roman" w:cs="Times New Roman"/>
          <w:sz w:val="24"/>
          <w:szCs w:val="24"/>
        </w:rPr>
        <w:t>resulted in</w:t>
      </w:r>
      <w:r w:rsidR="00F06766" w:rsidRPr="00843FC8">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a significant spike in outages and duration of maintenance times.</w:t>
      </w:r>
      <w:r w:rsidRPr="00356C0B">
        <w:rPr>
          <w:rStyle w:val="FootnoteReference"/>
          <w:rFonts w:ascii="Times New Roman" w:eastAsia="Times New Roman" w:hAnsi="Times New Roman"/>
          <w:sz w:val="24"/>
          <w:szCs w:val="24"/>
        </w:rPr>
        <w:footnoteReference w:id="45"/>
      </w:r>
      <w:r w:rsidRPr="00843FC8">
        <w:rPr>
          <w:rFonts w:ascii="Times New Roman" w:eastAsia="Times New Roman" w:hAnsi="Times New Roman" w:cs="Times New Roman"/>
          <w:sz w:val="24"/>
          <w:szCs w:val="24"/>
        </w:rPr>
        <w:t xml:space="preserve">  The </w:t>
      </w:r>
      <w:r w:rsidR="0056644C">
        <w:rPr>
          <w:rFonts w:ascii="Times New Roman" w:eastAsia="Times New Roman" w:hAnsi="Times New Roman" w:cs="Times New Roman"/>
          <w:sz w:val="24"/>
          <w:szCs w:val="24"/>
        </w:rPr>
        <w:t>lack of maintenance</w:t>
      </w:r>
      <w:r w:rsidR="005F6972">
        <w:rPr>
          <w:rFonts w:ascii="Times New Roman" w:eastAsia="Times New Roman" w:hAnsi="Times New Roman" w:cs="Times New Roman"/>
          <w:sz w:val="24"/>
          <w:szCs w:val="24"/>
        </w:rPr>
        <w:t>,</w:t>
      </w:r>
      <w:r w:rsidRPr="00843FC8">
        <w:rPr>
          <w:rFonts w:ascii="Times New Roman" w:eastAsia="Times New Roman" w:hAnsi="Times New Roman" w:cs="Times New Roman"/>
          <w:sz w:val="24"/>
          <w:szCs w:val="24"/>
        </w:rPr>
        <w:t xml:space="preserve"> along with not meeting the obligations set forth in the HUD/NYCHA </w:t>
      </w:r>
      <w:r w:rsidRPr="00356C0B">
        <w:rPr>
          <w:rFonts w:ascii="Times New Roman" w:eastAsia="Times New Roman" w:hAnsi="Times New Roman" w:cs="Times New Roman"/>
          <w:sz w:val="24"/>
          <w:szCs w:val="24"/>
        </w:rPr>
        <w:t>agreement</w:t>
      </w:r>
      <w:r w:rsidR="005F6972">
        <w:rPr>
          <w:rFonts w:ascii="Times New Roman" w:eastAsia="Times New Roman" w:hAnsi="Times New Roman" w:cs="Times New Roman"/>
          <w:sz w:val="24"/>
          <w:szCs w:val="24"/>
        </w:rPr>
        <w:t>,</w:t>
      </w:r>
      <w:r w:rsidRPr="00843FC8">
        <w:rPr>
          <w:rFonts w:ascii="Times New Roman" w:eastAsia="Times New Roman" w:hAnsi="Times New Roman" w:cs="Times New Roman"/>
          <w:sz w:val="24"/>
          <w:szCs w:val="24"/>
        </w:rPr>
        <w:t xml:space="preserve"> has </w:t>
      </w:r>
      <w:r w:rsidRPr="00356C0B">
        <w:rPr>
          <w:rFonts w:ascii="Times New Roman" w:eastAsia="Times New Roman" w:hAnsi="Times New Roman" w:cs="Times New Roman"/>
          <w:sz w:val="24"/>
          <w:szCs w:val="24"/>
        </w:rPr>
        <w:t>affected</w:t>
      </w:r>
      <w:r w:rsidRPr="00843FC8">
        <w:rPr>
          <w:rFonts w:ascii="Times New Roman" w:eastAsia="Times New Roman" w:hAnsi="Times New Roman" w:cs="Times New Roman"/>
          <w:sz w:val="24"/>
          <w:szCs w:val="24"/>
        </w:rPr>
        <w:t xml:space="preserve"> many NYCHA tenants when elevator service</w:t>
      </w:r>
      <w:r w:rsidRPr="00356C0B">
        <w:rPr>
          <w:rFonts w:ascii="Times New Roman" w:eastAsia="Times New Roman" w:hAnsi="Times New Roman" w:cs="Times New Roman"/>
          <w:sz w:val="24"/>
          <w:szCs w:val="24"/>
        </w:rPr>
        <w:t> is</w:t>
      </w:r>
      <w:r w:rsidRPr="00843FC8">
        <w:rPr>
          <w:rFonts w:ascii="Times New Roman" w:eastAsia="Times New Roman" w:hAnsi="Times New Roman" w:cs="Times New Roman"/>
          <w:sz w:val="24"/>
          <w:szCs w:val="24"/>
        </w:rPr>
        <w:t xml:space="preserve"> </w:t>
      </w:r>
      <w:r w:rsidR="005F6972">
        <w:rPr>
          <w:rFonts w:ascii="Times New Roman" w:eastAsia="Times New Roman" w:hAnsi="Times New Roman" w:cs="Times New Roman"/>
          <w:sz w:val="24"/>
          <w:szCs w:val="24"/>
        </w:rPr>
        <w:t xml:space="preserve">later </w:t>
      </w:r>
      <w:r w:rsidRPr="00843FC8">
        <w:rPr>
          <w:rFonts w:ascii="Times New Roman" w:eastAsia="Times New Roman" w:hAnsi="Times New Roman" w:cs="Times New Roman"/>
          <w:sz w:val="24"/>
          <w:szCs w:val="24"/>
        </w:rPr>
        <w:t xml:space="preserve">removed to address </w:t>
      </w:r>
      <w:r w:rsidR="005F6972">
        <w:rPr>
          <w:rFonts w:ascii="Times New Roman" w:eastAsia="Times New Roman" w:hAnsi="Times New Roman" w:cs="Times New Roman"/>
          <w:sz w:val="24"/>
          <w:szCs w:val="24"/>
        </w:rPr>
        <w:t xml:space="preserve">resulting </w:t>
      </w:r>
      <w:r w:rsidRPr="00843FC8">
        <w:rPr>
          <w:rFonts w:ascii="Times New Roman" w:eastAsia="Times New Roman" w:hAnsi="Times New Roman" w:cs="Times New Roman"/>
          <w:sz w:val="24"/>
          <w:szCs w:val="24"/>
        </w:rPr>
        <w:t>repair issues.</w:t>
      </w:r>
      <w:r w:rsidRPr="00356C0B">
        <w:rPr>
          <w:rStyle w:val="FootnoteReference"/>
          <w:rFonts w:ascii="Times New Roman" w:eastAsia="Times New Roman" w:hAnsi="Times New Roman"/>
          <w:sz w:val="24"/>
          <w:szCs w:val="24"/>
        </w:rPr>
        <w:footnoteReference w:id="46"/>
      </w:r>
      <w:r w:rsidRPr="00843FC8">
        <w:rPr>
          <w:rFonts w:ascii="Times New Roman" w:eastAsia="Times New Roman" w:hAnsi="Times New Roman" w:cs="Times New Roman"/>
          <w:sz w:val="24"/>
          <w:szCs w:val="24"/>
        </w:rPr>
        <w:t xml:space="preserve"> </w:t>
      </w:r>
      <w:r w:rsidR="00E24CBD">
        <w:rPr>
          <w:rFonts w:ascii="Times New Roman" w:eastAsia="Times New Roman" w:hAnsi="Times New Roman" w:cs="Times New Roman"/>
          <w:sz w:val="24"/>
          <w:szCs w:val="24"/>
        </w:rPr>
        <w:t>There is also, unsurprisingly, a connection in the number of outages during a day and a higher daily temperature. As the chart below shows there is a spike in outages on days where there is an above 89</w:t>
      </w:r>
      <w:r w:rsidR="005F6972" w:rsidRPr="005F6972">
        <w:rPr>
          <w:rFonts w:ascii="Times New Roman" w:eastAsia="Times New Roman" w:hAnsi="Times New Roman" w:cs="Times New Roman"/>
          <w:sz w:val="24"/>
          <w:szCs w:val="24"/>
        </w:rPr>
        <w:t>°F</w:t>
      </w:r>
      <w:r w:rsidR="00E24CBD">
        <w:rPr>
          <w:rFonts w:ascii="Times New Roman" w:eastAsia="Times New Roman" w:hAnsi="Times New Roman" w:cs="Times New Roman"/>
          <w:sz w:val="24"/>
          <w:szCs w:val="24"/>
        </w:rPr>
        <w:t xml:space="preserve"> max temperature. </w:t>
      </w:r>
    </w:p>
    <w:p w14:paraId="298F1F32" w14:textId="20A11D76" w:rsidR="00803D1A" w:rsidRDefault="00803D1A" w:rsidP="00607009">
      <w:pPr>
        <w:spacing w:after="0" w:line="240" w:lineRule="auto"/>
        <w:ind w:firstLine="720"/>
        <w:jc w:val="center"/>
        <w:rPr>
          <w:rFonts w:ascii="Times New Roman" w:eastAsia="Times New Roman" w:hAnsi="Times New Roman" w:cs="Times New Roman"/>
          <w:sz w:val="24"/>
          <w:szCs w:val="24"/>
        </w:rPr>
      </w:pPr>
      <w:r w:rsidRPr="00803D1A">
        <w:rPr>
          <w:rFonts w:ascii="Times New Roman" w:eastAsia="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0071AD8E" wp14:editId="64C59A35">
                <wp:simplePos x="0" y="0"/>
                <wp:positionH relativeFrom="column">
                  <wp:posOffset>998220</wp:posOffset>
                </wp:positionH>
                <wp:positionV relativeFrom="paragraph">
                  <wp:posOffset>3154680</wp:posOffset>
                </wp:positionV>
                <wp:extent cx="459486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860" cy="1404620"/>
                        </a:xfrm>
                        <a:prstGeom prst="rect">
                          <a:avLst/>
                        </a:prstGeom>
                        <a:noFill/>
                        <a:ln w="9525">
                          <a:noFill/>
                          <a:miter lim="800000"/>
                          <a:headEnd/>
                          <a:tailEnd/>
                        </a:ln>
                      </wps:spPr>
                      <wps:txbx>
                        <w:txbxContent>
                          <w:p w14:paraId="47F3DE41" w14:textId="2A73BE65" w:rsidR="00803D1A" w:rsidRPr="00057C2B" w:rsidRDefault="00803D1A" w:rsidP="00607009">
                            <w:pPr>
                              <w:spacing w:after="0" w:line="240" w:lineRule="auto"/>
                              <w:jc w:val="both"/>
                              <w:rPr>
                                <w:rFonts w:ascii="Times New Roman" w:eastAsia="Times New Roman" w:hAnsi="Times New Roman" w:cs="Times New Roman"/>
                                <w:sz w:val="18"/>
                                <w:szCs w:val="24"/>
                                <w14:textOutline w14:w="9525" w14:cap="rnd" w14:cmpd="sng" w14:algn="ctr">
                                  <w14:solidFill>
                                    <w14:srgbClr w14:val="000000"/>
                                  </w14:solidFill>
                                  <w14:prstDash w14:val="solid"/>
                                  <w14:bevel/>
                                </w14:textOutline>
                              </w:rPr>
                            </w:pPr>
                            <w:r w:rsidRPr="00607009">
                              <w:rPr>
                                <w:rFonts w:ascii="Times New Roman" w:eastAsia="Times New Roman" w:hAnsi="Times New Roman" w:cs="Times New Roman"/>
                                <w:sz w:val="18"/>
                                <w:szCs w:val="24"/>
                              </w:rPr>
                              <w:t>Alt: Scatter Chart showing unplanned NYCHA electric outages in 2022 with an increase in outages no days where the max temperature reached about 89°F.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1AD8E" id="_x0000_t202" coordsize="21600,21600" o:spt="202" path="m,l,21600r21600,l21600,xe">
                <v:stroke joinstyle="miter"/>
                <v:path gradientshapeok="t" o:connecttype="rect"/>
              </v:shapetype>
              <v:shape id="Text Box 2" o:spid="_x0000_s1026" type="#_x0000_t202" style="position:absolute;left:0;text-align:left;margin-left:78.6pt;margin-top:248.4pt;width:361.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" filled="f" stroked="f">
                <v:textbox style="mso-fit-shape-to-text:t">
                  <w:txbxContent>
                    <w:p w14:paraId="47F3DE41" w14:textId="2A73BE65" w:rsidR="00803D1A" w:rsidRPr="00057C2B" w:rsidRDefault="00803D1A" w:rsidP="00607009">
                      <w:pPr>
                        <w:spacing w:after="0" w:line="240" w:lineRule="auto"/>
                        <w:jc w:val="both"/>
                        <w:rPr>
                          <w:rFonts w:ascii="Times New Roman" w:eastAsia="Times New Roman" w:hAnsi="Times New Roman" w:cs="Times New Roman"/>
                          <w:sz w:val="18"/>
                          <w:szCs w:val="24"/>
                          <w14:textOutline w14:w="9525" w14:cap="rnd" w14:cmpd="sng" w14:algn="ctr">
                            <w14:solidFill>
                              <w14:srgbClr w14:val="000000"/>
                            </w14:solidFill>
                            <w14:prstDash w14:val="solid"/>
                            <w14:bevel/>
                          </w14:textOutline>
                        </w:rPr>
                      </w:pPr>
                      <w:r w:rsidRPr="00607009">
                        <w:rPr>
                          <w:rFonts w:ascii="Times New Roman" w:eastAsia="Times New Roman" w:hAnsi="Times New Roman" w:cs="Times New Roman"/>
                          <w:sz w:val="18"/>
                          <w:szCs w:val="24"/>
                        </w:rPr>
                        <w:t>Alt: Scatter Chart showing unplanned NYCHA electric outages in 2022 with an increase in outages no days where the max temperature reached about 89°F.</w:t>
                      </w:r>
                    </w:p>
                  </w:txbxContent>
                </v:textbox>
              </v:shape>
            </w:pict>
          </mc:Fallback>
        </mc:AlternateContent>
      </w:r>
      <w:r w:rsidR="00E24CBD">
        <w:rPr>
          <w:noProof/>
        </w:rPr>
        <w:drawing>
          <wp:inline distT="0" distB="0" distL="0" distR="0" wp14:anchorId="3124E2AF" wp14:editId="1170A462">
            <wp:extent cx="4206240" cy="3154680"/>
            <wp:effectExtent l="19050" t="19050" r="22860" b="26670"/>
            <wp:docPr id="1" name="Picture 1" descr="C:\Users\cmealey\AppData\Local\Microsoft\Windows\INetCache\Content.MSO\B0E7718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ealey\AppData\Local\Microsoft\Windows\INetCache\Content.MSO\B0E77189.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6240" cy="3154680"/>
                    </a:xfrm>
                    <a:prstGeom prst="rect">
                      <a:avLst/>
                    </a:prstGeom>
                    <a:noFill/>
                    <a:ln>
                      <a:solidFill>
                        <a:schemeClr val="tx1"/>
                      </a:solidFill>
                    </a:ln>
                  </pic:spPr>
                </pic:pic>
              </a:graphicData>
            </a:graphic>
          </wp:inline>
        </w:drawing>
      </w:r>
    </w:p>
    <w:p w14:paraId="38AFEEDD" w14:textId="7309A5C8" w:rsidR="0097349A" w:rsidRPr="00843FC8" w:rsidRDefault="0097349A" w:rsidP="00803D1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 xml:space="preserve">This caused NYCHA, the </w:t>
      </w:r>
      <w:r w:rsidR="005F6972">
        <w:rPr>
          <w:rFonts w:ascii="Times New Roman" w:eastAsia="Times New Roman" w:hAnsi="Times New Roman" w:cs="Times New Roman"/>
          <w:sz w:val="24"/>
          <w:szCs w:val="24"/>
        </w:rPr>
        <w:t xml:space="preserve">federal </w:t>
      </w:r>
      <w:r w:rsidRPr="00843FC8">
        <w:rPr>
          <w:rFonts w:ascii="Times New Roman" w:eastAsia="Times New Roman" w:hAnsi="Times New Roman" w:cs="Times New Roman"/>
          <w:sz w:val="24"/>
          <w:szCs w:val="24"/>
        </w:rPr>
        <w:t>monitor</w:t>
      </w:r>
      <w:r w:rsidR="005F6972">
        <w:rPr>
          <w:rFonts w:ascii="Times New Roman" w:eastAsia="Times New Roman" w:hAnsi="Times New Roman" w:cs="Times New Roman"/>
          <w:sz w:val="24"/>
          <w:szCs w:val="24"/>
        </w:rPr>
        <w:t>,</w:t>
      </w:r>
      <w:r w:rsidRPr="00843FC8">
        <w:rPr>
          <w:rFonts w:ascii="Times New Roman" w:eastAsia="Times New Roman" w:hAnsi="Times New Roman" w:cs="Times New Roman"/>
          <w:sz w:val="24"/>
          <w:szCs w:val="24"/>
        </w:rPr>
        <w:t xml:space="preserve"> and HUD to create a new </w:t>
      </w:r>
      <w:r w:rsidRPr="00356C0B">
        <w:rPr>
          <w:rFonts w:ascii="Times New Roman" w:eastAsia="Times New Roman" w:hAnsi="Times New Roman" w:cs="Times New Roman"/>
          <w:sz w:val="24"/>
          <w:szCs w:val="24"/>
        </w:rPr>
        <w:t>strategy, which</w:t>
      </w:r>
      <w:r w:rsidRPr="00843FC8">
        <w:rPr>
          <w:rFonts w:ascii="Times New Roman" w:eastAsia="Times New Roman" w:hAnsi="Times New Roman" w:cs="Times New Roman"/>
          <w:sz w:val="24"/>
          <w:szCs w:val="24"/>
        </w:rPr>
        <w:t xml:space="preserve"> would require </w:t>
      </w:r>
      <w:r w:rsidR="005F6972">
        <w:rPr>
          <w:rFonts w:ascii="Times New Roman" w:eastAsia="Times New Roman" w:hAnsi="Times New Roman" w:cs="Times New Roman"/>
          <w:sz w:val="24"/>
          <w:szCs w:val="24"/>
        </w:rPr>
        <w:t>NYCHA’s</w:t>
      </w:r>
      <w:r w:rsidR="005F6972" w:rsidRPr="00356C0B">
        <w:rPr>
          <w:rFonts w:ascii="Times New Roman" w:eastAsia="Times New Roman" w:hAnsi="Times New Roman" w:cs="Times New Roman"/>
          <w:sz w:val="24"/>
          <w:szCs w:val="24"/>
        </w:rPr>
        <w:t xml:space="preserve"> </w:t>
      </w:r>
      <w:r w:rsidRPr="00356C0B">
        <w:rPr>
          <w:rFonts w:ascii="Times New Roman" w:eastAsia="Times New Roman" w:hAnsi="Times New Roman" w:cs="Times New Roman"/>
          <w:sz w:val="24"/>
          <w:szCs w:val="24"/>
          <w:shd w:val="clear" w:color="auto" w:fill="FFFFFF"/>
        </w:rPr>
        <w:t>Elevator</w:t>
      </w:r>
      <w:r w:rsidRPr="00843FC8">
        <w:rPr>
          <w:rFonts w:ascii="Times New Roman" w:eastAsia="Times New Roman" w:hAnsi="Times New Roman" w:cs="Times New Roman"/>
          <w:sz w:val="24"/>
          <w:szCs w:val="24"/>
          <w:shd w:val="clear" w:color="auto" w:fill="FFFFFF"/>
        </w:rPr>
        <w:t xml:space="preserve"> Service and Repair Department</w:t>
      </w:r>
      <w:r w:rsidRPr="00843FC8">
        <w:rPr>
          <w:rFonts w:ascii="Times New Roman" w:eastAsia="Times New Roman" w:hAnsi="Times New Roman" w:cs="Times New Roman"/>
          <w:sz w:val="24"/>
          <w:szCs w:val="24"/>
        </w:rPr>
        <w:t xml:space="preserve"> to meet weekly to set goals and discuss elevator performance issues.</w:t>
      </w:r>
      <w:r w:rsidRPr="00356C0B">
        <w:rPr>
          <w:rStyle w:val="FootnoteReference"/>
          <w:rFonts w:ascii="Times New Roman" w:eastAsia="Times New Roman" w:hAnsi="Times New Roman"/>
          <w:sz w:val="24"/>
          <w:szCs w:val="24"/>
        </w:rPr>
        <w:footnoteReference w:id="47"/>
      </w:r>
      <w:r w:rsidRPr="00843FC8">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shd w:val="clear" w:color="auto" w:fill="FFFFFF"/>
        </w:rPr>
        <w:t> </w:t>
      </w:r>
      <w:r w:rsidR="007C15B4">
        <w:rPr>
          <w:rFonts w:ascii="Times New Roman" w:eastAsia="Times New Roman" w:hAnsi="Times New Roman" w:cs="Times New Roman"/>
          <w:sz w:val="24"/>
          <w:szCs w:val="24"/>
          <w:shd w:val="clear" w:color="auto" w:fill="FFFFFF"/>
        </w:rPr>
        <w:t xml:space="preserve">The </w:t>
      </w:r>
      <w:r w:rsidRPr="00843FC8">
        <w:rPr>
          <w:rFonts w:ascii="Times New Roman" w:eastAsia="Times New Roman" w:hAnsi="Times New Roman" w:cs="Times New Roman"/>
          <w:sz w:val="24"/>
          <w:szCs w:val="24"/>
          <w:shd w:val="clear" w:color="auto" w:fill="FFFFFF"/>
        </w:rPr>
        <w:t>Elevator Service and Repair Department</w:t>
      </w:r>
      <w:r w:rsidRPr="00843FC8">
        <w:rPr>
          <w:rFonts w:ascii="Times New Roman" w:eastAsia="Times New Roman" w:hAnsi="Times New Roman" w:cs="Times New Roman"/>
          <w:sz w:val="24"/>
          <w:szCs w:val="24"/>
        </w:rPr>
        <w:t xml:space="preserve"> also meet</w:t>
      </w:r>
      <w:r w:rsidR="00681719">
        <w:rPr>
          <w:rFonts w:ascii="Times New Roman" w:eastAsia="Times New Roman" w:hAnsi="Times New Roman" w:cs="Times New Roman"/>
          <w:sz w:val="24"/>
          <w:szCs w:val="24"/>
        </w:rPr>
        <w:t>s</w:t>
      </w:r>
      <w:r w:rsidRPr="00843FC8">
        <w:rPr>
          <w:rFonts w:ascii="Times New Roman" w:eastAsia="Times New Roman" w:hAnsi="Times New Roman" w:cs="Times New Roman"/>
          <w:sz w:val="24"/>
          <w:szCs w:val="24"/>
        </w:rPr>
        <w:t xml:space="preserve"> biweekly to discuss outages.</w:t>
      </w:r>
      <w:r w:rsidRPr="00356C0B">
        <w:rPr>
          <w:rStyle w:val="FootnoteReference"/>
          <w:rFonts w:ascii="Times New Roman" w:eastAsia="Times New Roman" w:hAnsi="Times New Roman"/>
          <w:sz w:val="24"/>
          <w:szCs w:val="24"/>
        </w:rPr>
        <w:footnoteReference w:id="48"/>
      </w:r>
      <w:r w:rsidRPr="00843FC8">
        <w:rPr>
          <w:rFonts w:ascii="Times New Roman" w:eastAsia="Times New Roman" w:hAnsi="Times New Roman" w:cs="Times New Roman"/>
          <w:sz w:val="24"/>
          <w:szCs w:val="24"/>
        </w:rPr>
        <w:t xml:space="preserve">  Since 2022, NYCHA has experienced a decrease in elevator outages and their duration times. The monitor reported the following data </w:t>
      </w:r>
      <w:r w:rsidR="007C15B4">
        <w:rPr>
          <w:rFonts w:ascii="Times New Roman" w:eastAsia="Times New Roman" w:hAnsi="Times New Roman" w:cs="Times New Roman"/>
          <w:sz w:val="24"/>
          <w:szCs w:val="24"/>
        </w:rPr>
        <w:t>i</w:t>
      </w:r>
      <w:r w:rsidRPr="00843FC8">
        <w:rPr>
          <w:rFonts w:ascii="Times New Roman" w:eastAsia="Times New Roman" w:hAnsi="Times New Roman" w:cs="Times New Roman"/>
          <w:sz w:val="24"/>
          <w:szCs w:val="24"/>
        </w:rPr>
        <w:t xml:space="preserve">n the </w:t>
      </w:r>
      <w:r w:rsidR="007C15B4">
        <w:rPr>
          <w:rFonts w:ascii="Times New Roman" w:eastAsia="Times New Roman" w:hAnsi="Times New Roman" w:cs="Times New Roman"/>
          <w:sz w:val="24"/>
          <w:szCs w:val="24"/>
        </w:rPr>
        <w:t xml:space="preserve">May, 2023 </w:t>
      </w:r>
      <w:r w:rsidRPr="00843FC8">
        <w:rPr>
          <w:rFonts w:ascii="Times New Roman" w:eastAsia="Times New Roman" w:hAnsi="Times New Roman" w:cs="Times New Roman"/>
          <w:sz w:val="24"/>
          <w:szCs w:val="24"/>
        </w:rPr>
        <w:t xml:space="preserve">Elevator </w:t>
      </w:r>
      <w:r w:rsidRPr="00356C0B">
        <w:rPr>
          <w:rFonts w:ascii="Times New Roman" w:eastAsia="Times New Roman" w:hAnsi="Times New Roman" w:cs="Times New Roman"/>
          <w:sz w:val="24"/>
          <w:szCs w:val="24"/>
        </w:rPr>
        <w:t>Service R</w:t>
      </w:r>
      <w:r w:rsidRPr="00843FC8">
        <w:rPr>
          <w:rFonts w:ascii="Times New Roman" w:eastAsia="Times New Roman" w:hAnsi="Times New Roman" w:cs="Times New Roman"/>
          <w:sz w:val="24"/>
          <w:szCs w:val="24"/>
        </w:rPr>
        <w:t>eport</w:t>
      </w:r>
      <w:r w:rsidRPr="00356C0B">
        <w:rPr>
          <w:rStyle w:val="FootnoteReference"/>
          <w:rFonts w:ascii="Times New Roman" w:eastAsia="Times New Roman" w:hAnsi="Times New Roman"/>
          <w:sz w:val="24"/>
          <w:szCs w:val="24"/>
        </w:rPr>
        <w:footnoteReference w:id="49"/>
      </w:r>
      <w:r w:rsidRPr="00843FC8">
        <w:rPr>
          <w:rFonts w:ascii="Times New Roman" w:eastAsia="Times New Roman" w:hAnsi="Times New Roman" w:cs="Times New Roman"/>
          <w:sz w:val="24"/>
          <w:szCs w:val="24"/>
        </w:rPr>
        <w:t>:</w:t>
      </w:r>
    </w:p>
    <w:p w14:paraId="506B72D8" w14:textId="77777777" w:rsidR="0097349A" w:rsidRPr="00843FC8" w:rsidRDefault="0097349A" w:rsidP="0097349A">
      <w:pPr>
        <w:numPr>
          <w:ilvl w:val="0"/>
          <w:numId w:val="5"/>
        </w:numPr>
        <w:spacing w:after="0" w:line="480" w:lineRule="auto"/>
        <w:ind w:hanging="720"/>
        <w:jc w:val="both"/>
        <w:textAlignment w:val="baseline"/>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From January 1, 2023, to April 30, 2023, there were a total of 9,904 outages across the entire portfolio of NYCHA elevators. This was about 12.2% lower than the 11,282 outages in the same timeframe in 2022.</w:t>
      </w:r>
      <w:r w:rsidRPr="00356C0B">
        <w:rPr>
          <w:rStyle w:val="FootnoteReference"/>
          <w:rFonts w:ascii="Times New Roman" w:eastAsia="Times New Roman" w:hAnsi="Times New Roman"/>
          <w:sz w:val="24"/>
          <w:szCs w:val="24"/>
        </w:rPr>
        <w:footnoteReference w:id="50"/>
      </w:r>
      <w:r w:rsidRPr="00843FC8">
        <w:rPr>
          <w:rFonts w:ascii="Times New Roman" w:eastAsia="Times New Roman" w:hAnsi="Times New Roman" w:cs="Times New Roman"/>
          <w:sz w:val="24"/>
          <w:szCs w:val="24"/>
        </w:rPr>
        <w:t> </w:t>
      </w:r>
    </w:p>
    <w:p w14:paraId="4521AB26" w14:textId="77777777" w:rsidR="0097349A" w:rsidRPr="00843FC8" w:rsidRDefault="0097349A" w:rsidP="0097349A">
      <w:pPr>
        <w:numPr>
          <w:ilvl w:val="0"/>
          <w:numId w:val="5"/>
        </w:numPr>
        <w:spacing w:after="0" w:line="480" w:lineRule="auto"/>
        <w:ind w:hanging="720"/>
        <w:jc w:val="both"/>
        <w:textAlignment w:val="baseline"/>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From January 1, 2023, to April 30, 2023, the average outage duration and average response time were both lower than January 1, 2022 to April 30th 2022. (Duration time is lower by 28% and response time lower by 37%).</w:t>
      </w:r>
      <w:r w:rsidRPr="00356C0B">
        <w:rPr>
          <w:rStyle w:val="FootnoteReference"/>
          <w:rFonts w:ascii="Times New Roman" w:eastAsia="Times New Roman" w:hAnsi="Times New Roman"/>
          <w:sz w:val="24"/>
          <w:szCs w:val="24"/>
        </w:rPr>
        <w:footnoteReference w:id="51"/>
      </w:r>
      <w:r w:rsidRPr="00843FC8">
        <w:rPr>
          <w:rFonts w:ascii="Times New Roman" w:eastAsia="Times New Roman" w:hAnsi="Times New Roman" w:cs="Times New Roman"/>
          <w:sz w:val="24"/>
          <w:szCs w:val="24"/>
        </w:rPr>
        <w:t> </w:t>
      </w:r>
    </w:p>
    <w:p w14:paraId="37AFB31D" w14:textId="77777777" w:rsidR="0097349A" w:rsidRPr="00843FC8" w:rsidRDefault="0097349A" w:rsidP="0097349A">
      <w:pPr>
        <w:numPr>
          <w:ilvl w:val="0"/>
          <w:numId w:val="5"/>
        </w:numPr>
        <w:spacing w:after="0" w:line="480" w:lineRule="auto"/>
        <w:ind w:hanging="720"/>
        <w:jc w:val="both"/>
        <w:textAlignment w:val="baseline"/>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From January 1, 2023, to April 30, 2023, the average outage duration was 7.19 hours, an improvement from 10.07 hours for the same period last year.</w:t>
      </w:r>
      <w:r w:rsidRPr="00356C0B">
        <w:rPr>
          <w:rStyle w:val="FootnoteReference"/>
          <w:rFonts w:ascii="Times New Roman" w:eastAsia="Times New Roman" w:hAnsi="Times New Roman"/>
          <w:sz w:val="24"/>
          <w:szCs w:val="24"/>
        </w:rPr>
        <w:footnoteReference w:id="52"/>
      </w:r>
    </w:p>
    <w:p w14:paraId="6A771EFF" w14:textId="77777777" w:rsidR="0097349A" w:rsidRPr="00843FC8" w:rsidRDefault="0097349A" w:rsidP="0097349A">
      <w:pPr>
        <w:numPr>
          <w:ilvl w:val="0"/>
          <w:numId w:val="5"/>
        </w:numPr>
        <w:spacing w:after="0" w:line="480" w:lineRule="auto"/>
        <w:ind w:hanging="720"/>
        <w:jc w:val="both"/>
        <w:textAlignment w:val="baseline"/>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From January 1, 2023, to April 30, 2023, the average response time (length of time from when the outage is first reported to when a repair team arrives to assess the outage) is 3.49 hours, an improvement from 5.52 hours for the same timeframe last year</w:t>
      </w:r>
      <w:r w:rsidRPr="00356C0B">
        <w:rPr>
          <w:rStyle w:val="FootnoteReference"/>
          <w:rFonts w:ascii="Times New Roman" w:eastAsia="Times New Roman" w:hAnsi="Times New Roman"/>
          <w:sz w:val="24"/>
          <w:szCs w:val="24"/>
        </w:rPr>
        <w:footnoteReference w:id="53"/>
      </w:r>
    </w:p>
    <w:p w14:paraId="76ED1711" w14:textId="17158DB7"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NYCHA also conducted</w:t>
      </w:r>
      <w:r w:rsidRPr="00356C0B">
        <w:rPr>
          <w:rFonts w:ascii="Times New Roman" w:eastAsia="Times New Roman" w:hAnsi="Times New Roman" w:cs="Times New Roman"/>
          <w:sz w:val="24"/>
          <w:szCs w:val="24"/>
        </w:rPr>
        <w:t> a</w:t>
      </w:r>
      <w:r w:rsidRPr="00843FC8">
        <w:rPr>
          <w:rFonts w:ascii="Times New Roman" w:eastAsia="Times New Roman" w:hAnsi="Times New Roman" w:cs="Times New Roman"/>
          <w:sz w:val="24"/>
          <w:szCs w:val="24"/>
        </w:rPr>
        <w:t xml:space="preserve"> pilot program at Mott Haven and Patterson Houses. According to the </w:t>
      </w:r>
      <w:r w:rsidR="007C15B4">
        <w:rPr>
          <w:rFonts w:ascii="Times New Roman" w:eastAsia="Times New Roman" w:hAnsi="Times New Roman" w:cs="Times New Roman"/>
          <w:sz w:val="24"/>
          <w:szCs w:val="24"/>
        </w:rPr>
        <w:t>federal m</w:t>
      </w:r>
      <w:r w:rsidR="007C15B4" w:rsidRPr="00843FC8">
        <w:rPr>
          <w:rFonts w:ascii="Times New Roman" w:eastAsia="Times New Roman" w:hAnsi="Times New Roman" w:cs="Times New Roman"/>
          <w:sz w:val="24"/>
          <w:szCs w:val="24"/>
        </w:rPr>
        <w:t>onitor</w:t>
      </w:r>
      <w:r w:rsidRPr="00843FC8">
        <w:rPr>
          <w:rFonts w:ascii="Times New Roman" w:eastAsia="Times New Roman" w:hAnsi="Times New Roman" w:cs="Times New Roman"/>
          <w:sz w:val="24"/>
          <w:szCs w:val="24"/>
        </w:rPr>
        <w:t>, these developments had some of the worst elevator outages at NYCHA.</w:t>
      </w:r>
      <w:r w:rsidRPr="00356C0B">
        <w:rPr>
          <w:rStyle w:val="FootnoteReference"/>
          <w:rFonts w:ascii="Times New Roman" w:eastAsia="Times New Roman" w:hAnsi="Times New Roman"/>
          <w:sz w:val="24"/>
          <w:szCs w:val="24"/>
        </w:rPr>
        <w:footnoteReference w:id="54"/>
      </w:r>
      <w:r w:rsidRPr="00843FC8">
        <w:rPr>
          <w:rFonts w:ascii="Times New Roman" w:eastAsia="Times New Roman" w:hAnsi="Times New Roman" w:cs="Times New Roman"/>
          <w:sz w:val="24"/>
          <w:szCs w:val="24"/>
        </w:rPr>
        <w:t xml:space="preserve"> NYCHA placed dedicated preventive </w:t>
      </w:r>
      <w:r w:rsidR="00913C13">
        <w:rPr>
          <w:rFonts w:ascii="Times New Roman" w:eastAsia="Times New Roman" w:hAnsi="Times New Roman" w:cs="Times New Roman"/>
          <w:sz w:val="24"/>
          <w:szCs w:val="24"/>
        </w:rPr>
        <w:t xml:space="preserve">maintenance teams and </w:t>
      </w:r>
      <w:r w:rsidRPr="00356C0B">
        <w:rPr>
          <w:rFonts w:ascii="Times New Roman" w:eastAsia="Times New Roman" w:hAnsi="Times New Roman" w:cs="Times New Roman"/>
          <w:sz w:val="24"/>
          <w:szCs w:val="24"/>
        </w:rPr>
        <w:t>repair teams at these locations,</w:t>
      </w:r>
      <w:r w:rsidRPr="00843FC8">
        <w:rPr>
          <w:rFonts w:ascii="Times New Roman" w:eastAsia="Times New Roman" w:hAnsi="Times New Roman" w:cs="Times New Roman"/>
          <w:sz w:val="24"/>
          <w:szCs w:val="24"/>
        </w:rPr>
        <w:t xml:space="preserve"> and focused on improving the exchange of information between teams to have a better understanding of each elevator’s maintenance and outage histories.</w:t>
      </w:r>
      <w:r w:rsidRPr="00356C0B">
        <w:rPr>
          <w:rStyle w:val="FootnoteReference"/>
          <w:rFonts w:ascii="Times New Roman" w:eastAsia="Times New Roman" w:hAnsi="Times New Roman"/>
          <w:sz w:val="24"/>
          <w:szCs w:val="24"/>
        </w:rPr>
        <w:footnoteReference w:id="55"/>
      </w:r>
      <w:r w:rsidRPr="00843FC8">
        <w:rPr>
          <w:rFonts w:ascii="Times New Roman" w:eastAsia="Times New Roman" w:hAnsi="Times New Roman" w:cs="Times New Roman"/>
          <w:sz w:val="24"/>
          <w:szCs w:val="24"/>
        </w:rPr>
        <w:t xml:space="preserve">  The increased staffing and division of labor between preventive maintenance and outage teams allowed NYCHA to perform </w:t>
      </w:r>
      <w:r w:rsidR="007C15B4">
        <w:rPr>
          <w:rFonts w:ascii="Times New Roman" w:eastAsia="Times New Roman" w:hAnsi="Times New Roman" w:cs="Times New Roman"/>
          <w:sz w:val="24"/>
          <w:szCs w:val="24"/>
        </w:rPr>
        <w:t xml:space="preserve">more thorough </w:t>
      </w:r>
      <w:r w:rsidRPr="00356C0B">
        <w:rPr>
          <w:rFonts w:ascii="Times New Roman" w:eastAsia="Times New Roman" w:hAnsi="Times New Roman" w:cs="Times New Roman"/>
          <w:sz w:val="24"/>
          <w:szCs w:val="24"/>
        </w:rPr>
        <w:t>maintenance</w:t>
      </w:r>
      <w:r w:rsidR="00913C13">
        <w:rPr>
          <w:rFonts w:ascii="Times New Roman" w:eastAsia="Times New Roman" w:hAnsi="Times New Roman" w:cs="Times New Roman"/>
          <w:sz w:val="24"/>
          <w:szCs w:val="24"/>
        </w:rPr>
        <w:t>.</w:t>
      </w:r>
      <w:r w:rsidRPr="00356C0B">
        <w:rPr>
          <w:rStyle w:val="FootnoteReference"/>
          <w:rFonts w:ascii="Times New Roman" w:eastAsia="Times New Roman" w:hAnsi="Times New Roman"/>
          <w:sz w:val="24"/>
          <w:szCs w:val="24"/>
        </w:rPr>
        <w:footnoteReference w:id="56"/>
      </w:r>
      <w:r w:rsidR="00913C13">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The monitor concluded that additional time spent performing preventive maintenance directly correlated with the reduction of service outages. </w:t>
      </w:r>
    </w:p>
    <w:p w14:paraId="009ADFBD" w14:textId="456C2D6C" w:rsidR="0097349A" w:rsidRPr="00843FC8" w:rsidRDefault="0097349A" w:rsidP="0097349A">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 xml:space="preserve">The </w:t>
      </w:r>
      <w:r w:rsidR="007C15B4">
        <w:rPr>
          <w:rFonts w:ascii="Times New Roman" w:eastAsia="Times New Roman" w:hAnsi="Times New Roman" w:cs="Times New Roman"/>
          <w:sz w:val="24"/>
          <w:szCs w:val="24"/>
        </w:rPr>
        <w:t xml:space="preserve">federal </w:t>
      </w:r>
      <w:r w:rsidRPr="00843FC8">
        <w:rPr>
          <w:rFonts w:ascii="Times New Roman" w:eastAsia="Times New Roman" w:hAnsi="Times New Roman" w:cs="Times New Roman"/>
          <w:sz w:val="24"/>
          <w:szCs w:val="24"/>
        </w:rPr>
        <w:t xml:space="preserve">monitor has also reported that NYCHA will soon </w:t>
      </w:r>
      <w:r w:rsidR="00E6693E">
        <w:rPr>
          <w:rFonts w:ascii="Times New Roman" w:eastAsia="Times New Roman" w:hAnsi="Times New Roman" w:cs="Times New Roman"/>
          <w:sz w:val="24"/>
          <w:szCs w:val="24"/>
        </w:rPr>
        <w:t>complete</w:t>
      </w:r>
      <w:r w:rsidR="00E6693E" w:rsidRPr="00843FC8">
        <w:rPr>
          <w:rFonts w:ascii="Times New Roman" w:eastAsia="Times New Roman" w:hAnsi="Times New Roman" w:cs="Times New Roman"/>
          <w:sz w:val="24"/>
          <w:szCs w:val="24"/>
        </w:rPr>
        <w:t xml:space="preserve"> </w:t>
      </w:r>
      <w:r w:rsidR="006142A1">
        <w:rPr>
          <w:rFonts w:ascii="Times New Roman" w:eastAsia="Times New Roman" w:hAnsi="Times New Roman" w:cs="Times New Roman"/>
          <w:sz w:val="24"/>
          <w:szCs w:val="24"/>
        </w:rPr>
        <w:t xml:space="preserve">over 100 elevator projects </w:t>
      </w:r>
      <w:r w:rsidRPr="00843FC8">
        <w:rPr>
          <w:rFonts w:ascii="Times New Roman" w:eastAsia="Times New Roman" w:hAnsi="Times New Roman" w:cs="Times New Roman"/>
          <w:sz w:val="24"/>
          <w:szCs w:val="24"/>
        </w:rPr>
        <w:t>and this trend should continue for the next few years. Replacing NYCHA’s aging elevators will help reduce the amount of time needed to maintain these new elevators</w:t>
      </w:r>
      <w:r w:rsidRPr="00356C0B">
        <w:rPr>
          <w:rFonts w:ascii="Times New Roman" w:eastAsia="Times New Roman" w:hAnsi="Times New Roman" w:cs="Times New Roman"/>
          <w:sz w:val="24"/>
          <w:szCs w:val="24"/>
        </w:rPr>
        <w:t> but</w:t>
      </w:r>
      <w:r w:rsidRPr="00843FC8">
        <w:rPr>
          <w:rFonts w:ascii="Times New Roman" w:eastAsia="Times New Roman" w:hAnsi="Times New Roman" w:cs="Times New Roman"/>
          <w:sz w:val="24"/>
          <w:szCs w:val="24"/>
        </w:rPr>
        <w:t xml:space="preserve"> it will </w:t>
      </w:r>
      <w:r w:rsidR="007C15B4">
        <w:rPr>
          <w:rFonts w:ascii="Times New Roman" w:eastAsia="Times New Roman" w:hAnsi="Times New Roman" w:cs="Times New Roman"/>
          <w:sz w:val="24"/>
          <w:szCs w:val="24"/>
        </w:rPr>
        <w:t xml:space="preserve">also </w:t>
      </w:r>
      <w:r w:rsidRPr="00843FC8">
        <w:rPr>
          <w:rFonts w:ascii="Times New Roman" w:eastAsia="Times New Roman" w:hAnsi="Times New Roman" w:cs="Times New Roman"/>
          <w:sz w:val="24"/>
          <w:szCs w:val="24"/>
        </w:rPr>
        <w:t xml:space="preserve">help NYCHA respond </w:t>
      </w:r>
      <w:r w:rsidR="007C15B4">
        <w:rPr>
          <w:rFonts w:ascii="Times New Roman" w:eastAsia="Times New Roman" w:hAnsi="Times New Roman" w:cs="Times New Roman"/>
          <w:sz w:val="24"/>
          <w:szCs w:val="24"/>
        </w:rPr>
        <w:t>more quickly</w:t>
      </w:r>
      <w:r w:rsidR="007C15B4" w:rsidRPr="00843FC8">
        <w:rPr>
          <w:rFonts w:ascii="Times New Roman" w:eastAsia="Times New Roman" w:hAnsi="Times New Roman" w:cs="Times New Roman"/>
          <w:sz w:val="24"/>
          <w:szCs w:val="24"/>
        </w:rPr>
        <w:t xml:space="preserve"> </w:t>
      </w:r>
      <w:r w:rsidRPr="00843FC8">
        <w:rPr>
          <w:rFonts w:ascii="Times New Roman" w:eastAsia="Times New Roman" w:hAnsi="Times New Roman" w:cs="Times New Roman"/>
          <w:sz w:val="24"/>
          <w:szCs w:val="24"/>
        </w:rPr>
        <w:t>to other elevator outages.</w:t>
      </w:r>
      <w:r w:rsidRPr="00356C0B">
        <w:rPr>
          <w:rStyle w:val="FootnoteReference"/>
          <w:rFonts w:ascii="Times New Roman" w:eastAsia="Times New Roman" w:hAnsi="Times New Roman"/>
          <w:sz w:val="24"/>
          <w:szCs w:val="24"/>
        </w:rPr>
        <w:footnoteReference w:id="57"/>
      </w:r>
      <w:r w:rsidRPr="00843FC8">
        <w:rPr>
          <w:rFonts w:ascii="Times New Roman" w:eastAsia="Times New Roman" w:hAnsi="Times New Roman" w:cs="Times New Roman"/>
          <w:sz w:val="24"/>
          <w:szCs w:val="24"/>
        </w:rPr>
        <w:t xml:space="preserve"> </w:t>
      </w:r>
      <w:r w:rsidR="00913C13">
        <w:rPr>
          <w:rFonts w:ascii="Times New Roman" w:eastAsia="Times New Roman" w:hAnsi="Times New Roman" w:cs="Times New Roman"/>
          <w:sz w:val="24"/>
          <w:szCs w:val="24"/>
        </w:rPr>
        <w:t>NYCHA has installed generators to provide backup power for elevators during outages with 98 full power backup generators</w:t>
      </w:r>
      <w:r w:rsidR="007C15B4">
        <w:rPr>
          <w:rFonts w:ascii="Times New Roman" w:eastAsia="Times New Roman" w:hAnsi="Times New Roman" w:cs="Times New Roman"/>
          <w:sz w:val="24"/>
          <w:szCs w:val="24"/>
        </w:rPr>
        <w:t xml:space="preserve"> currently in place</w:t>
      </w:r>
      <w:r w:rsidR="00913C13">
        <w:rPr>
          <w:rFonts w:ascii="Times New Roman" w:eastAsia="Times New Roman" w:hAnsi="Times New Roman" w:cs="Times New Roman"/>
          <w:sz w:val="24"/>
          <w:szCs w:val="24"/>
        </w:rPr>
        <w:t>.</w:t>
      </w:r>
      <w:r w:rsidR="00913C13">
        <w:rPr>
          <w:rStyle w:val="FootnoteReference"/>
          <w:rFonts w:ascii="Times New Roman" w:eastAsia="Times New Roman" w:hAnsi="Times New Roman" w:cs="Times New Roman"/>
          <w:sz w:val="24"/>
          <w:szCs w:val="24"/>
        </w:rPr>
        <w:footnoteReference w:id="58"/>
      </w:r>
      <w:r w:rsidR="00913C13">
        <w:rPr>
          <w:rFonts w:ascii="Times New Roman" w:eastAsia="Times New Roman" w:hAnsi="Times New Roman" w:cs="Times New Roman"/>
          <w:sz w:val="24"/>
          <w:szCs w:val="24"/>
        </w:rPr>
        <w:t xml:space="preserve"> With these backup measures, NYCHA should be able to prevent at least some elevator and power outages caused by heat emergencies. </w:t>
      </w:r>
    </w:p>
    <w:p w14:paraId="59601F3D" w14:textId="12D0673D" w:rsidR="00913C13" w:rsidRDefault="0097349A" w:rsidP="00913C13">
      <w:pPr>
        <w:spacing w:after="0" w:line="480" w:lineRule="auto"/>
        <w:ind w:firstLine="720"/>
        <w:jc w:val="both"/>
        <w:rPr>
          <w:rFonts w:ascii="Times New Roman" w:eastAsia="Times New Roman" w:hAnsi="Times New Roman" w:cs="Times New Roman"/>
          <w:sz w:val="24"/>
          <w:szCs w:val="24"/>
        </w:rPr>
      </w:pPr>
      <w:r w:rsidRPr="00843FC8">
        <w:rPr>
          <w:rFonts w:ascii="Times New Roman" w:eastAsia="Times New Roman" w:hAnsi="Times New Roman" w:cs="Times New Roman"/>
          <w:sz w:val="24"/>
          <w:szCs w:val="24"/>
        </w:rPr>
        <w:t xml:space="preserve">Elevator service is a critical service for tenants who have mobility </w:t>
      </w:r>
      <w:r w:rsidR="007C15B4">
        <w:rPr>
          <w:rFonts w:ascii="Times New Roman" w:eastAsia="Times New Roman" w:hAnsi="Times New Roman" w:cs="Times New Roman"/>
          <w:sz w:val="24"/>
          <w:szCs w:val="24"/>
        </w:rPr>
        <w:t xml:space="preserve">concerns </w:t>
      </w:r>
      <w:r w:rsidRPr="00843FC8">
        <w:rPr>
          <w:rFonts w:ascii="Times New Roman" w:eastAsia="Times New Roman" w:hAnsi="Times New Roman" w:cs="Times New Roman"/>
          <w:sz w:val="24"/>
          <w:szCs w:val="24"/>
        </w:rPr>
        <w:t xml:space="preserve">and other </w:t>
      </w:r>
      <w:r w:rsidR="007C15B4">
        <w:rPr>
          <w:rFonts w:ascii="Times New Roman" w:eastAsia="Times New Roman" w:hAnsi="Times New Roman" w:cs="Times New Roman"/>
          <w:sz w:val="24"/>
          <w:szCs w:val="24"/>
        </w:rPr>
        <w:t>accessibility issues</w:t>
      </w:r>
      <w:r w:rsidRPr="00843FC8">
        <w:rPr>
          <w:rFonts w:ascii="Times New Roman" w:eastAsia="Times New Roman" w:hAnsi="Times New Roman" w:cs="Times New Roman"/>
          <w:sz w:val="24"/>
          <w:szCs w:val="24"/>
        </w:rPr>
        <w:t xml:space="preserve">. Service disruptions can </w:t>
      </w:r>
      <w:r w:rsidRPr="00356C0B">
        <w:rPr>
          <w:rFonts w:ascii="Times New Roman" w:eastAsia="Times New Roman" w:hAnsi="Times New Roman" w:cs="Times New Roman"/>
          <w:sz w:val="24"/>
          <w:szCs w:val="24"/>
        </w:rPr>
        <w:t>affect</w:t>
      </w:r>
      <w:r w:rsidRPr="00843FC8">
        <w:rPr>
          <w:rFonts w:ascii="Times New Roman" w:eastAsia="Times New Roman" w:hAnsi="Times New Roman" w:cs="Times New Roman"/>
          <w:sz w:val="24"/>
          <w:szCs w:val="24"/>
        </w:rPr>
        <w:t xml:space="preserve"> the lives of many tenants. To prevent </w:t>
      </w:r>
      <w:r w:rsidR="00E6693E">
        <w:rPr>
          <w:rFonts w:ascii="Times New Roman" w:eastAsia="Times New Roman" w:hAnsi="Times New Roman" w:cs="Times New Roman"/>
          <w:sz w:val="24"/>
          <w:szCs w:val="24"/>
        </w:rPr>
        <w:t xml:space="preserve">unnecessary </w:t>
      </w:r>
      <w:r w:rsidRPr="00843FC8">
        <w:rPr>
          <w:rFonts w:ascii="Times New Roman" w:eastAsia="Times New Roman" w:hAnsi="Times New Roman" w:cs="Times New Roman"/>
          <w:sz w:val="24"/>
          <w:szCs w:val="24"/>
        </w:rPr>
        <w:t>heat related illnesses and deaths, prevent</w:t>
      </w:r>
      <w:r w:rsidR="007C15B4">
        <w:rPr>
          <w:rFonts w:ascii="Times New Roman" w:eastAsia="Times New Roman" w:hAnsi="Times New Roman" w:cs="Times New Roman"/>
          <w:sz w:val="24"/>
          <w:szCs w:val="24"/>
        </w:rPr>
        <w:t>at</w:t>
      </w:r>
      <w:r w:rsidRPr="00843FC8">
        <w:rPr>
          <w:rFonts w:ascii="Times New Roman" w:eastAsia="Times New Roman" w:hAnsi="Times New Roman" w:cs="Times New Roman"/>
          <w:sz w:val="24"/>
          <w:szCs w:val="24"/>
        </w:rPr>
        <w:t>ive planning by NYCHA is necessary.</w:t>
      </w:r>
      <w:r w:rsidR="00913C13">
        <w:rPr>
          <w:rFonts w:ascii="Times New Roman" w:eastAsia="Times New Roman" w:hAnsi="Times New Roman" w:cs="Times New Roman"/>
          <w:sz w:val="24"/>
          <w:szCs w:val="24"/>
        </w:rPr>
        <w:t xml:space="preserve"> </w:t>
      </w:r>
    </w:p>
    <w:p w14:paraId="3F218502" w14:textId="321C3848" w:rsidR="00913C13" w:rsidRPr="00913C13" w:rsidRDefault="00913C13" w:rsidP="00913C13">
      <w:pPr>
        <w:spacing w:after="0" w:line="480" w:lineRule="auto"/>
        <w:jc w:val="both"/>
        <w:rPr>
          <w:rFonts w:ascii="Times New Roman" w:eastAsia="Times New Roman" w:hAnsi="Times New Roman" w:cs="Times New Roman"/>
          <w:b/>
          <w:i/>
          <w:sz w:val="24"/>
          <w:szCs w:val="24"/>
        </w:rPr>
      </w:pPr>
      <w:r w:rsidRPr="00913C13">
        <w:rPr>
          <w:rFonts w:ascii="Times New Roman" w:eastAsia="Times New Roman" w:hAnsi="Times New Roman" w:cs="Times New Roman"/>
          <w:b/>
          <w:i/>
          <w:sz w:val="24"/>
          <w:szCs w:val="24"/>
        </w:rPr>
        <w:t xml:space="preserve">COOLING CENTERS </w:t>
      </w:r>
    </w:p>
    <w:p w14:paraId="5950A990" w14:textId="6A3697EB" w:rsidR="00913C13" w:rsidRDefault="00913C13" w:rsidP="0097349A">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Preventative maintenance and smart energy usage are important tools to protect from future heat emergencies, but there </w:t>
      </w:r>
      <w:r w:rsidR="007C15B4">
        <w:rPr>
          <w:rFonts w:ascii="Times New Roman" w:eastAsia="Times New Roman" w:hAnsi="Times New Roman" w:cs="Times New Roman"/>
          <w:sz w:val="24"/>
          <w:szCs w:val="24"/>
        </w:rPr>
        <w:t xml:space="preserve">may </w:t>
      </w:r>
      <w:r>
        <w:rPr>
          <w:rFonts w:ascii="Times New Roman" w:eastAsia="Times New Roman" w:hAnsi="Times New Roman" w:cs="Times New Roman"/>
          <w:sz w:val="24"/>
          <w:szCs w:val="24"/>
        </w:rPr>
        <w:t xml:space="preserve">still be heat emergencies that may cause power issues this summer. </w:t>
      </w:r>
      <w:r w:rsidR="007C15B4">
        <w:rPr>
          <w:rFonts w:ascii="Times New Roman" w:eastAsia="Times New Roman" w:hAnsi="Times New Roman" w:cs="Times New Roman"/>
          <w:sz w:val="24"/>
          <w:szCs w:val="24"/>
        </w:rPr>
        <w:t xml:space="preserve">Such </w:t>
      </w:r>
      <w:r>
        <w:rPr>
          <w:rFonts w:ascii="Times New Roman" w:eastAsia="Times New Roman" w:hAnsi="Times New Roman" w:cs="Times New Roman"/>
          <w:sz w:val="24"/>
          <w:szCs w:val="24"/>
        </w:rPr>
        <w:t xml:space="preserve">emergencies </w:t>
      </w:r>
      <w:r w:rsidR="007C15B4">
        <w:rPr>
          <w:rFonts w:ascii="Times New Roman" w:eastAsia="Times New Roman" w:hAnsi="Times New Roman" w:cs="Times New Roman"/>
          <w:sz w:val="24"/>
          <w:szCs w:val="24"/>
        </w:rPr>
        <w:t>could</w:t>
      </w:r>
      <w:r>
        <w:rPr>
          <w:rFonts w:ascii="Times New Roman" w:eastAsia="Times New Roman" w:hAnsi="Times New Roman" w:cs="Times New Roman"/>
          <w:sz w:val="24"/>
          <w:szCs w:val="24"/>
        </w:rPr>
        <w:t xml:space="preserve"> lead to NYCHA buildings being without power or elevator service for some measure of time. This reality means that there must also be plans and strategies in place to assist and protect NYCHA tenants, and all New Yorkers, from the impacts of heat emergencies. In 2020, the Council passed Local Law 85 which required the New York City Office of Emergency Management, along with other relevant agencies to produce a report detailing the City’s Heat Emergency Plan.</w:t>
      </w:r>
      <w:r>
        <w:rPr>
          <w:rStyle w:val="FootnoteReference"/>
          <w:rFonts w:ascii="Times New Roman" w:eastAsia="Times New Roman" w:hAnsi="Times New Roman" w:cs="Times New Roman"/>
          <w:sz w:val="24"/>
          <w:szCs w:val="24"/>
        </w:rPr>
        <w:footnoteReference w:id="59"/>
      </w:r>
      <w:r>
        <w:rPr>
          <w:rFonts w:ascii="Times New Roman" w:eastAsia="Times New Roman" w:hAnsi="Times New Roman" w:cs="Times New Roman"/>
          <w:sz w:val="24"/>
          <w:szCs w:val="24"/>
        </w:rPr>
        <w:t xml:space="preserve"> This report details the communication plan the City will use along with different strategies from City agencies and private sector partners to reduce energy use during a heat emergency.</w:t>
      </w:r>
      <w:r>
        <w:rPr>
          <w:rStyle w:val="FootnoteReference"/>
          <w:rFonts w:ascii="Times New Roman" w:eastAsia="Times New Roman" w:hAnsi="Times New Roman" w:cs="Times New Roman"/>
          <w:sz w:val="24"/>
          <w:szCs w:val="24"/>
        </w:rPr>
        <w:footnoteReference w:id="60"/>
      </w:r>
      <w:r>
        <w:rPr>
          <w:rFonts w:ascii="Times New Roman" w:eastAsia="Times New Roman" w:hAnsi="Times New Roman" w:cs="Times New Roman"/>
          <w:sz w:val="24"/>
          <w:szCs w:val="24"/>
        </w:rPr>
        <w:t xml:space="preserve">  It also lists potential cooling centers that could be used in the event of a heat emergency.</w:t>
      </w:r>
      <w:r>
        <w:rPr>
          <w:rStyle w:val="FootnoteReference"/>
          <w:rFonts w:ascii="Times New Roman" w:eastAsia="Times New Roman" w:hAnsi="Times New Roman" w:cs="Times New Roman"/>
          <w:sz w:val="24"/>
          <w:szCs w:val="24"/>
        </w:rPr>
        <w:footnoteReference w:id="61"/>
      </w:r>
      <w:r>
        <w:rPr>
          <w:rFonts w:ascii="Times New Roman" w:eastAsia="Times New Roman" w:hAnsi="Times New Roman" w:cs="Times New Roman"/>
          <w:sz w:val="24"/>
          <w:szCs w:val="24"/>
        </w:rPr>
        <w:t xml:space="preserve"> The City also maintains the Cooling Center Finder webpage which, when activated during a heat emergency, shows the location of the then</w:t>
      </w:r>
      <w:r w:rsidR="00824AB8">
        <w:rPr>
          <w:rFonts w:ascii="Times New Roman" w:eastAsia="Times New Roman" w:hAnsi="Times New Roman" w:cs="Times New Roman"/>
          <w:sz w:val="24"/>
          <w:szCs w:val="24"/>
        </w:rPr>
        <w:t>-</w:t>
      </w:r>
      <w:r>
        <w:rPr>
          <w:rFonts w:ascii="Times New Roman" w:eastAsia="Times New Roman" w:hAnsi="Times New Roman" w:cs="Times New Roman"/>
          <w:sz w:val="24"/>
          <w:szCs w:val="24"/>
        </w:rPr>
        <w:t>active cooling centers across the City.</w:t>
      </w:r>
      <w:r>
        <w:rPr>
          <w:rStyle w:val="FootnoteReference"/>
          <w:rFonts w:ascii="Times New Roman" w:eastAsia="Times New Roman" w:hAnsi="Times New Roman" w:cs="Times New Roman"/>
          <w:sz w:val="24"/>
          <w:szCs w:val="24"/>
        </w:rPr>
        <w:footnoteReference w:id="62"/>
      </w:r>
      <w:r>
        <w:rPr>
          <w:rFonts w:ascii="Times New Roman" w:eastAsia="Times New Roman" w:hAnsi="Times New Roman" w:cs="Times New Roman"/>
          <w:sz w:val="24"/>
          <w:szCs w:val="24"/>
        </w:rPr>
        <w:t xml:space="preserve"> The uncertain nature of the list makes it hard to determine</w:t>
      </w:r>
      <w:r w:rsidR="00824AB8">
        <w:rPr>
          <w:rFonts w:ascii="Times New Roman" w:eastAsia="Times New Roman" w:hAnsi="Times New Roman" w:cs="Times New Roman"/>
          <w:sz w:val="24"/>
          <w:szCs w:val="24"/>
        </w:rPr>
        <w:t xml:space="preserve"> in advance</w:t>
      </w:r>
      <w:r>
        <w:rPr>
          <w:rFonts w:ascii="Times New Roman" w:eastAsia="Times New Roman" w:hAnsi="Times New Roman" w:cs="Times New Roman"/>
          <w:sz w:val="24"/>
          <w:szCs w:val="24"/>
        </w:rPr>
        <w:t xml:space="preserve"> if there are adequate</w:t>
      </w:r>
      <w:r w:rsidR="00824AB8">
        <w:rPr>
          <w:rFonts w:ascii="Times New Roman" w:eastAsia="Times New Roman" w:hAnsi="Times New Roman" w:cs="Times New Roman"/>
          <w:sz w:val="24"/>
          <w:szCs w:val="24"/>
        </w:rPr>
        <w:t xml:space="preserve"> local</w:t>
      </w:r>
      <w:r>
        <w:rPr>
          <w:rFonts w:ascii="Times New Roman" w:eastAsia="Times New Roman" w:hAnsi="Times New Roman" w:cs="Times New Roman"/>
          <w:sz w:val="24"/>
          <w:szCs w:val="24"/>
        </w:rPr>
        <w:t xml:space="preserve"> cooling centers in the event of a serious heat emergency.</w:t>
      </w:r>
      <w:r>
        <w:rPr>
          <w:rStyle w:val="FootnoteReference"/>
          <w:rFonts w:ascii="Times New Roman" w:eastAsia="Times New Roman" w:hAnsi="Times New Roman" w:cs="Times New Roman"/>
          <w:sz w:val="24"/>
          <w:szCs w:val="24"/>
        </w:rPr>
        <w:footnoteReference w:id="63"/>
      </w:r>
      <w:r>
        <w:rPr>
          <w:rFonts w:ascii="Times New Roman" w:eastAsia="Times New Roman" w:hAnsi="Times New Roman" w:cs="Times New Roman"/>
          <w:sz w:val="24"/>
          <w:szCs w:val="24"/>
        </w:rPr>
        <w:t xml:space="preserve"> Insuring that there is proper cooling center space is the responsibility of </w:t>
      </w:r>
      <w:r w:rsidR="00824AB8">
        <w:rPr>
          <w:rFonts w:ascii="Times New Roman" w:eastAsia="Times New Roman" w:hAnsi="Times New Roman" w:cs="Times New Roman"/>
          <w:sz w:val="24"/>
          <w:szCs w:val="24"/>
        </w:rPr>
        <w:t>other City agencies</w:t>
      </w:r>
      <w:r>
        <w:rPr>
          <w:rFonts w:ascii="Times New Roman" w:eastAsia="Times New Roman" w:hAnsi="Times New Roman" w:cs="Times New Roman"/>
          <w:sz w:val="24"/>
          <w:szCs w:val="24"/>
        </w:rPr>
        <w:t xml:space="preserve">, but NYCHA </w:t>
      </w:r>
      <w:r w:rsidR="00824AB8">
        <w:rPr>
          <w:rFonts w:ascii="Times New Roman" w:eastAsia="Times New Roman" w:hAnsi="Times New Roman" w:cs="Times New Roman"/>
          <w:sz w:val="24"/>
          <w:szCs w:val="24"/>
        </w:rPr>
        <w:t>could assist by</w:t>
      </w:r>
      <w:r>
        <w:rPr>
          <w:rFonts w:ascii="Times New Roman" w:eastAsia="Times New Roman" w:hAnsi="Times New Roman" w:cs="Times New Roman"/>
          <w:sz w:val="24"/>
          <w:szCs w:val="24"/>
        </w:rPr>
        <w:t xml:space="preserve"> identify</w:t>
      </w:r>
      <w:r w:rsidR="00824AB8">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and activat</w:t>
      </w:r>
      <w:r w:rsidR="00824AB8">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w:t>
      </w:r>
      <w:r w:rsidR="00824AB8">
        <w:rPr>
          <w:rFonts w:ascii="Times New Roman" w:eastAsia="Times New Roman" w:hAnsi="Times New Roman" w:cs="Times New Roman"/>
          <w:sz w:val="24"/>
          <w:szCs w:val="24"/>
        </w:rPr>
        <w:t xml:space="preserve">additional </w:t>
      </w:r>
      <w:r>
        <w:rPr>
          <w:rFonts w:ascii="Times New Roman" w:eastAsia="Times New Roman" w:hAnsi="Times New Roman" w:cs="Times New Roman"/>
          <w:sz w:val="24"/>
          <w:szCs w:val="24"/>
        </w:rPr>
        <w:t xml:space="preserve">useful spaces that could be used as cooling centers. </w:t>
      </w:r>
    </w:p>
    <w:p w14:paraId="29561EFD" w14:textId="696743B9" w:rsidR="00913C13" w:rsidRPr="00913C13" w:rsidRDefault="00913C13" w:rsidP="00913C13">
      <w:pPr>
        <w:spacing w:line="480" w:lineRule="auto"/>
        <w:rPr>
          <w:rFonts w:ascii="Times New Roman" w:hAnsi="Times New Roman" w:cs="Times New Roman"/>
          <w:b/>
          <w:i/>
        </w:rPr>
      </w:pPr>
      <w:r w:rsidRPr="00913C13">
        <w:rPr>
          <w:rFonts w:ascii="Times New Roman" w:hAnsi="Times New Roman" w:cs="Times New Roman"/>
          <w:b/>
          <w:i/>
        </w:rPr>
        <w:t>NYCHA SUSTAINABILITY AGENDA, PILOT PROGRAMS AND FORESTRY EFFORTS</w:t>
      </w:r>
    </w:p>
    <w:p w14:paraId="3683343A" w14:textId="0F29D79F" w:rsidR="00E6693E" w:rsidRPr="00913C13" w:rsidRDefault="00913C13" w:rsidP="00E6693E">
      <w:pPr>
        <w:spacing w:line="480" w:lineRule="auto"/>
        <w:ind w:firstLine="720"/>
        <w:rPr>
          <w:rFonts w:ascii="Times New Roman" w:hAnsi="Times New Roman" w:cs="Times New Roman"/>
        </w:rPr>
      </w:pPr>
      <w:r>
        <w:rPr>
          <w:rFonts w:ascii="Times New Roman" w:hAnsi="Times New Roman" w:cs="Times New Roman"/>
        </w:rPr>
        <w:t xml:space="preserve">While NYCHA is and should be concerned with their tenants in dealing with a heat emergency, NYCHA must also improve the sustainability and efficiency of their building and find new and innovative ways to operate. To that end NYCHA has also put forward their </w:t>
      </w:r>
      <w:r w:rsidR="00297FDF" w:rsidRPr="00C32E25">
        <w:rPr>
          <w:rFonts w:ascii="Times New Roman" w:hAnsi="Times New Roman" w:cs="Times New Roman"/>
        </w:rPr>
        <w:t>Sustainability Agenda</w:t>
      </w:r>
      <w:r>
        <w:rPr>
          <w:rFonts w:ascii="Times New Roman" w:hAnsi="Times New Roman" w:cs="Times New Roman"/>
        </w:rPr>
        <w:t>,</w:t>
      </w:r>
      <w:r w:rsidR="00297FDF" w:rsidRPr="00C32E25">
        <w:rPr>
          <w:rFonts w:ascii="Times New Roman" w:hAnsi="Times New Roman" w:cs="Times New Roman"/>
        </w:rPr>
        <w:t xml:space="preserve"> which was</w:t>
      </w:r>
      <w:r>
        <w:rPr>
          <w:rFonts w:ascii="Times New Roman" w:hAnsi="Times New Roman" w:cs="Times New Roman"/>
        </w:rPr>
        <w:t xml:space="preserve"> published in late 2021. In it, </w:t>
      </w:r>
      <w:r w:rsidR="00297FDF" w:rsidRPr="00C32E25">
        <w:rPr>
          <w:rFonts w:ascii="Times New Roman" w:hAnsi="Times New Roman" w:cs="Times New Roman"/>
        </w:rPr>
        <w:t>NYCHA set a goal to reduce greenhouse gas emissions by 80 percent by 2050.</w:t>
      </w:r>
      <w:r w:rsidR="00297FDF" w:rsidRPr="00C32E25">
        <w:rPr>
          <w:rStyle w:val="FootnoteReference"/>
          <w:rFonts w:ascii="Times New Roman" w:hAnsi="Times New Roman" w:cs="Times New Roman"/>
        </w:rPr>
        <w:footnoteReference w:id="64"/>
      </w:r>
      <w:r w:rsidR="00297FDF" w:rsidRPr="00C32E25">
        <w:rPr>
          <w:rFonts w:ascii="Times New Roman" w:hAnsi="Times New Roman" w:cs="Times New Roman"/>
        </w:rPr>
        <w:t xml:space="preserve"> To achieve this goal NYCHA set out to advance electrification and energy refits for appropriate NYCHA buildings, to install 30 megawatts (MWs) of solar paneling on NYCHA buildings</w:t>
      </w:r>
      <w:r>
        <w:rPr>
          <w:rFonts w:ascii="Times New Roman" w:hAnsi="Times New Roman" w:cs="Times New Roman"/>
        </w:rPr>
        <w:t>,</w:t>
      </w:r>
      <w:r w:rsidR="00297FDF" w:rsidRPr="00C32E25">
        <w:rPr>
          <w:rFonts w:ascii="Times New Roman" w:hAnsi="Times New Roman" w:cs="Times New Roman"/>
        </w:rPr>
        <w:t xml:space="preserve"> and double its Clean Fleet program by 2026. NYCHA has detailed their progress towards their goals with several different strategies. A RetrofitNY pilot </w:t>
      </w:r>
      <w:r w:rsidR="00824AB8">
        <w:rPr>
          <w:rFonts w:ascii="Times New Roman" w:hAnsi="Times New Roman" w:cs="Times New Roman"/>
        </w:rPr>
        <w:t xml:space="preserve">at </w:t>
      </w:r>
      <w:r w:rsidR="00297FDF" w:rsidRPr="00C32E25">
        <w:rPr>
          <w:rFonts w:ascii="Times New Roman" w:hAnsi="Times New Roman" w:cs="Times New Roman"/>
        </w:rPr>
        <w:t xml:space="preserve">Ravenswood houses aimed at “achieving transformative energy-used reductions </w:t>
      </w:r>
      <w:r w:rsidR="00824AB8">
        <w:rPr>
          <w:rFonts w:ascii="Times New Roman" w:hAnsi="Times New Roman" w:cs="Times New Roman"/>
        </w:rPr>
        <w:t>[in]</w:t>
      </w:r>
      <w:r w:rsidR="00297FDF" w:rsidRPr="00C32E25">
        <w:rPr>
          <w:rFonts w:ascii="Times New Roman" w:hAnsi="Times New Roman" w:cs="Times New Roman"/>
        </w:rPr>
        <w:t xml:space="preserve"> one building</w:t>
      </w:r>
      <w:r w:rsidR="00824AB8">
        <w:rPr>
          <w:rFonts w:ascii="Times New Roman" w:hAnsi="Times New Roman" w:cs="Times New Roman"/>
        </w:rPr>
        <w:t>,</w:t>
      </w:r>
      <w:r w:rsidR="00297FDF" w:rsidRPr="00C32E25">
        <w:rPr>
          <w:rFonts w:ascii="Times New Roman" w:hAnsi="Times New Roman" w:cs="Times New Roman"/>
        </w:rPr>
        <w:t>” and was set to start construction in fall of 2022.</w:t>
      </w:r>
      <w:r w:rsidR="00297FDF" w:rsidRPr="00C32E25">
        <w:rPr>
          <w:rStyle w:val="FootnoteReference"/>
          <w:rFonts w:ascii="Times New Roman" w:hAnsi="Times New Roman" w:cs="Times New Roman"/>
        </w:rPr>
        <w:footnoteReference w:id="65"/>
      </w:r>
      <w:r w:rsidR="00297FDF" w:rsidRPr="00C32E25">
        <w:rPr>
          <w:rFonts w:ascii="Times New Roman" w:hAnsi="Times New Roman" w:cs="Times New Roman"/>
        </w:rPr>
        <w:t xml:space="preserve"> There had been 5.216 MWs </w:t>
      </w:r>
      <w:r w:rsidR="00E6693E">
        <w:rPr>
          <w:rFonts w:ascii="Times New Roman" w:hAnsi="Times New Roman" w:cs="Times New Roman"/>
        </w:rPr>
        <w:t xml:space="preserve">worth of solar paneling </w:t>
      </w:r>
      <w:r w:rsidR="00297FDF" w:rsidRPr="00C32E25">
        <w:rPr>
          <w:rFonts w:ascii="Times New Roman" w:hAnsi="Times New Roman" w:cs="Times New Roman"/>
        </w:rPr>
        <w:t>installed as of Earth Day 2022 with 8 more in progress.</w:t>
      </w:r>
      <w:r w:rsidR="00297FDF" w:rsidRPr="00C32E25">
        <w:rPr>
          <w:rStyle w:val="FootnoteReference"/>
          <w:rFonts w:ascii="Times New Roman" w:hAnsi="Times New Roman" w:cs="Times New Roman"/>
        </w:rPr>
        <w:footnoteReference w:id="66"/>
      </w:r>
      <w:r w:rsidR="00297FDF" w:rsidRPr="00C32E25">
        <w:rPr>
          <w:rFonts w:ascii="Times New Roman" w:hAnsi="Times New Roman" w:cs="Times New Roman"/>
        </w:rPr>
        <w:t xml:space="preserve"> NYCHA has added electric vehicles to their fleet</w:t>
      </w:r>
      <w:r w:rsidR="00297FDF">
        <w:rPr>
          <w:rFonts w:ascii="Times New Roman" w:hAnsi="Times New Roman" w:cs="Times New Roman"/>
        </w:rPr>
        <w:t xml:space="preserve"> with 9% being either hybrid or electric. NYCHA</w:t>
      </w:r>
      <w:r w:rsidR="00297FDF" w:rsidRPr="00C32E25">
        <w:rPr>
          <w:rFonts w:ascii="Times New Roman" w:hAnsi="Times New Roman" w:cs="Times New Roman"/>
        </w:rPr>
        <w:t xml:space="preserve"> has identified developments to use as pilot sites for EV chargers</w:t>
      </w:r>
      <w:r w:rsidR="00297FDF">
        <w:rPr>
          <w:rFonts w:ascii="Times New Roman" w:hAnsi="Times New Roman" w:cs="Times New Roman"/>
        </w:rPr>
        <w:t xml:space="preserve"> as well as outdoor chargin</w:t>
      </w:r>
      <w:r>
        <w:rPr>
          <w:rFonts w:ascii="Times New Roman" w:hAnsi="Times New Roman" w:cs="Times New Roman"/>
        </w:rPr>
        <w:t>g</w:t>
      </w:r>
      <w:r w:rsidR="00297FDF">
        <w:rPr>
          <w:rFonts w:ascii="Times New Roman" w:hAnsi="Times New Roman" w:cs="Times New Roman"/>
        </w:rPr>
        <w:t xml:space="preserve"> for </w:t>
      </w:r>
      <w:r>
        <w:rPr>
          <w:rFonts w:ascii="Times New Roman" w:hAnsi="Times New Roman" w:cs="Times New Roman"/>
        </w:rPr>
        <w:t>electric scooters</w:t>
      </w:r>
      <w:r w:rsidR="00297FDF" w:rsidRPr="00C32E25">
        <w:rPr>
          <w:rFonts w:ascii="Times New Roman" w:hAnsi="Times New Roman" w:cs="Times New Roman"/>
        </w:rPr>
        <w:t xml:space="preserve">. </w:t>
      </w:r>
      <w:r>
        <w:rPr>
          <w:rFonts w:ascii="Times New Roman" w:hAnsi="Times New Roman" w:cs="Times New Roman"/>
        </w:rPr>
        <w:t>Finally NYCHA has also embarked on a pilot project testing the viability of window packaged heat pumps.</w:t>
      </w:r>
      <w:r>
        <w:rPr>
          <w:rStyle w:val="FootnoteReference"/>
          <w:rFonts w:ascii="Times New Roman" w:hAnsi="Times New Roman" w:cs="Times New Roman"/>
        </w:rPr>
        <w:footnoteReference w:id="67"/>
      </w:r>
      <w:r>
        <w:rPr>
          <w:rFonts w:ascii="Times New Roman" w:hAnsi="Times New Roman" w:cs="Times New Roman"/>
        </w:rPr>
        <w:t xml:space="preserve"> The pilot began in 2023 with 24 apartments in Woodside houses as well as building wide demonstrations at 1471 Watson Avenue and 1700 Hoe Avenue.</w:t>
      </w:r>
      <w:r>
        <w:rPr>
          <w:rStyle w:val="FootnoteReference"/>
          <w:rFonts w:ascii="Times New Roman" w:hAnsi="Times New Roman" w:cs="Times New Roman"/>
        </w:rPr>
        <w:footnoteReference w:id="68"/>
      </w:r>
      <w:r>
        <w:rPr>
          <w:rFonts w:ascii="Times New Roman" w:hAnsi="Times New Roman" w:cs="Times New Roman"/>
        </w:rPr>
        <w:t xml:space="preserve"> NYCHA has also begun and continues to inventory and support their extensive urban forest. This work should allow them to protect and preserve this important asset which </w:t>
      </w:r>
      <w:r w:rsidRPr="00913C13">
        <w:rPr>
          <w:rFonts w:ascii="Times New Roman" w:hAnsi="Times New Roman" w:cs="Times New Roman"/>
        </w:rPr>
        <w:t>can be helpful in cooling the city as a whole.</w:t>
      </w:r>
      <w:r w:rsidR="00E6693E">
        <w:rPr>
          <w:rFonts w:ascii="Times New Roman" w:hAnsi="Times New Roman" w:cs="Times New Roman"/>
        </w:rPr>
        <w:t xml:space="preserve"> While only some of these measures will directly impact cooling in the immediate timeframe, these actions represent necessary steps to make NYCHA properties more </w:t>
      </w:r>
      <w:r w:rsidR="0056644C">
        <w:rPr>
          <w:rFonts w:ascii="Times New Roman" w:hAnsi="Times New Roman" w:cs="Times New Roman"/>
        </w:rPr>
        <w:t>sustainable</w:t>
      </w:r>
      <w:r w:rsidR="00E6693E">
        <w:rPr>
          <w:rFonts w:ascii="Times New Roman" w:hAnsi="Times New Roman" w:cs="Times New Roman"/>
        </w:rPr>
        <w:t xml:space="preserve">. </w:t>
      </w:r>
    </w:p>
    <w:p w14:paraId="555ABAF0" w14:textId="77777777" w:rsidR="00AE1697" w:rsidRPr="00913C13" w:rsidRDefault="00E83C57" w:rsidP="00AE1697">
      <w:pPr>
        <w:spacing w:after="0" w:line="480" w:lineRule="auto"/>
        <w:rPr>
          <w:rFonts w:ascii="Times New Roman" w:hAnsi="Times New Roman" w:cs="Times New Roman"/>
          <w:b/>
          <w:i/>
          <w:sz w:val="24"/>
          <w:szCs w:val="24"/>
          <w:u w:val="single"/>
        </w:rPr>
      </w:pPr>
      <w:r w:rsidRPr="00913C13">
        <w:rPr>
          <w:rFonts w:ascii="Times New Roman" w:hAnsi="Times New Roman" w:cs="Times New Roman"/>
          <w:b/>
          <w:i/>
          <w:sz w:val="24"/>
          <w:szCs w:val="24"/>
          <w:u w:val="single"/>
        </w:rPr>
        <w:t xml:space="preserve">Conclusion </w:t>
      </w:r>
    </w:p>
    <w:p w14:paraId="22541C5E" w14:textId="2F6ED1B1" w:rsidR="00AD1BDE" w:rsidRPr="00382CA9" w:rsidRDefault="00913C13" w:rsidP="00382CA9">
      <w:pPr>
        <w:spacing w:line="480" w:lineRule="auto"/>
        <w:rPr>
          <w:rFonts w:ascii="Times New Roman" w:hAnsi="Times New Roman" w:cs="Times New Roman"/>
        </w:rPr>
      </w:pPr>
      <w:r>
        <w:rPr>
          <w:rFonts w:ascii="Times New Roman" w:hAnsi="Times New Roman" w:cs="Times New Roman"/>
          <w:sz w:val="24"/>
          <w:szCs w:val="24"/>
        </w:rPr>
        <w:tab/>
        <w:t>NYCHA must do all it can to protect tenants in the event of a heat emergency. This means both proactive planning and preventative maintenance as well as in</w:t>
      </w:r>
      <w:r w:rsidR="00824AB8">
        <w:rPr>
          <w:rFonts w:ascii="Times New Roman" w:hAnsi="Times New Roman" w:cs="Times New Roman"/>
          <w:sz w:val="24"/>
          <w:szCs w:val="24"/>
        </w:rPr>
        <w:t>-</w:t>
      </w:r>
      <w:r>
        <w:rPr>
          <w:rFonts w:ascii="Times New Roman" w:hAnsi="Times New Roman" w:cs="Times New Roman"/>
          <w:sz w:val="24"/>
          <w:szCs w:val="24"/>
        </w:rPr>
        <w:t>the</w:t>
      </w:r>
      <w:r w:rsidR="00824AB8">
        <w:rPr>
          <w:rFonts w:ascii="Times New Roman" w:hAnsi="Times New Roman" w:cs="Times New Roman"/>
          <w:sz w:val="24"/>
          <w:szCs w:val="24"/>
        </w:rPr>
        <w:t>-</w:t>
      </w:r>
      <w:r>
        <w:rPr>
          <w:rFonts w:ascii="Times New Roman" w:hAnsi="Times New Roman" w:cs="Times New Roman"/>
          <w:sz w:val="24"/>
          <w:szCs w:val="24"/>
        </w:rPr>
        <w:t xml:space="preserve">moment actions when there are heat emergencies.  The Committee is looking to hear about NYCHA’s steps already taken as well as their plans for </w:t>
      </w:r>
      <w:r w:rsidR="00824AB8">
        <w:rPr>
          <w:rFonts w:ascii="Times New Roman" w:hAnsi="Times New Roman" w:cs="Times New Roman"/>
          <w:sz w:val="24"/>
          <w:szCs w:val="24"/>
        </w:rPr>
        <w:t>possible</w:t>
      </w:r>
      <w:r>
        <w:rPr>
          <w:rFonts w:ascii="Times New Roman" w:hAnsi="Times New Roman" w:cs="Times New Roman"/>
          <w:sz w:val="24"/>
          <w:szCs w:val="24"/>
        </w:rPr>
        <w:t xml:space="preserve"> heat emergenc</w:t>
      </w:r>
      <w:r w:rsidR="00824AB8">
        <w:rPr>
          <w:rFonts w:ascii="Times New Roman" w:hAnsi="Times New Roman" w:cs="Times New Roman"/>
          <w:sz w:val="24"/>
          <w:szCs w:val="24"/>
        </w:rPr>
        <w:t>ies</w:t>
      </w:r>
      <w:r>
        <w:rPr>
          <w:rFonts w:ascii="Times New Roman" w:hAnsi="Times New Roman" w:cs="Times New Roman"/>
          <w:sz w:val="24"/>
          <w:szCs w:val="24"/>
        </w:rPr>
        <w:t xml:space="preserve"> this summer. </w:t>
      </w:r>
    </w:p>
    <w:sectPr w:rsidR="00AD1BDE" w:rsidRPr="00382CA9" w:rsidSect="0050786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D9A8A" w16cex:dateUtc="2023-06-09T16:33:00Z"/>
  <w16cex:commentExtensible w16cex:durableId="282E4C76" w16cex:dateUtc="2023-06-10T05:12:00Z"/>
  <w16cex:commentExtensible w16cex:durableId="282D9ABA" w16cex:dateUtc="2023-06-09T16:34:00Z"/>
  <w16cex:commentExtensible w16cex:durableId="282D9C5D" w16cex:dateUtc="2023-06-09T16:41:00Z"/>
  <w16cex:commentExtensible w16cex:durableId="282D9C47" w16cex:dateUtc="2023-06-09T16:40:00Z"/>
  <w16cex:commentExtensible w16cex:durableId="282DBF63" w16cex:dateUtc="2023-06-09T19:10:00Z"/>
  <w16cex:commentExtensible w16cex:durableId="282DC10A" w16cex:dateUtc="2023-06-09T19:17:00Z"/>
  <w16cex:commentExtensible w16cex:durableId="282DC0F0" w16cex:dateUtc="2023-06-09T19:17:00Z"/>
  <w16cex:commentExtensible w16cex:durableId="282DC15B" w16cex:dateUtc="2023-06-09T19:18:00Z"/>
  <w16cex:commentExtensible w16cex:durableId="282DC165" w16cex:dateUtc="2023-06-09T19:19:00Z"/>
  <w16cex:commentExtensible w16cex:durableId="282E5810" w16cex:dateUtc="2023-06-10T06:01:00Z"/>
  <w16cex:commentExtensible w16cex:durableId="282DC263" w16cex:dateUtc="2023-06-09T19:23:00Z"/>
  <w16cex:commentExtensible w16cex:durableId="282DC35D" w16cex:dateUtc="2023-06-09T19:27:00Z"/>
  <w16cex:commentExtensible w16cex:durableId="282DC390" w16cex:dateUtc="2023-06-09T19:28:00Z"/>
  <w16cex:commentExtensible w16cex:durableId="282DC581" w16cex:dateUtc="2023-06-09T19:36:00Z"/>
  <w16cex:commentExtensible w16cex:durableId="282DC5D0" w16cex:dateUtc="2023-06-09T19:37:00Z"/>
  <w16cex:commentExtensible w16cex:durableId="282DC602" w16cex:dateUtc="2023-06-09T19:38:00Z"/>
  <w16cex:commentExtensible w16cex:durableId="282DC4AE" w16cex:dateUtc="2023-06-09T1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1749FA" w16cid:durableId="282E4282"/>
  <w16cid:commentId w16cid:paraId="034D1782" w16cid:durableId="282D9A8A"/>
  <w16cid:commentId w16cid:paraId="18BE1428" w16cid:durableId="282D9364"/>
  <w16cid:commentId w16cid:paraId="4A6FBA11" w16cid:durableId="282D9478"/>
  <w16cid:commentId w16cid:paraId="44C06232" w16cid:durableId="282D94D8"/>
  <w16cid:commentId w16cid:paraId="32C11252" w16cid:durableId="282D97D3"/>
  <w16cid:commentId w16cid:paraId="4D56D77E" w16cid:durableId="282D9861"/>
  <w16cid:commentId w16cid:paraId="2C639D57" w16cid:durableId="282D98DD"/>
  <w16cid:commentId w16cid:paraId="0112184F" w16cid:durableId="282E428A"/>
  <w16cid:commentId w16cid:paraId="72ADB1DF" w16cid:durableId="282D9939"/>
  <w16cid:commentId w16cid:paraId="5F7ACABA" w16cid:durableId="282D9973"/>
  <w16cid:commentId w16cid:paraId="6872230B" w16cid:durableId="282D9994"/>
  <w16cid:commentId w16cid:paraId="3EAA713A" w16cid:durableId="282E428E"/>
  <w16cid:commentId w16cid:paraId="6B4BF78B" w16cid:durableId="282D9A07"/>
  <w16cid:commentId w16cid:paraId="5A04A446" w16cid:durableId="282D9A40"/>
  <w16cid:commentId w16cid:paraId="438989A2" w16cid:durableId="282E4C76"/>
  <w16cid:commentId w16cid:paraId="7D0F13B1" w16cid:durableId="282E4291"/>
  <w16cid:commentId w16cid:paraId="46736CC1" w16cid:durableId="282E4292"/>
  <w16cid:commentId w16cid:paraId="747AF2A7" w16cid:durableId="282D9ABA"/>
  <w16cid:commentId w16cid:paraId="7E996EFB" w16cid:durableId="282E4294"/>
  <w16cid:commentId w16cid:paraId="7904E007" w16cid:durableId="282D9C5D"/>
  <w16cid:commentId w16cid:paraId="0B979921" w16cid:durableId="282D9C47"/>
  <w16cid:commentId w16cid:paraId="7FB30AF1" w16cid:durableId="282E4297"/>
  <w16cid:commentId w16cid:paraId="2971E9DE" w16cid:durableId="282E4298"/>
  <w16cid:commentId w16cid:paraId="1225A66B" w16cid:durableId="282E4299"/>
  <w16cid:commentId w16cid:paraId="4A35BBFD" w16cid:durableId="282DBF63"/>
  <w16cid:commentId w16cid:paraId="05B18E7E" w16cid:durableId="282DC10A"/>
  <w16cid:commentId w16cid:paraId="3BCD8E9A" w16cid:durableId="282DC0F0"/>
  <w16cid:commentId w16cid:paraId="61A8508C" w16cid:durableId="282DC15B"/>
  <w16cid:commentId w16cid:paraId="2B585166" w16cid:durableId="282DC165"/>
  <w16cid:commentId w16cid:paraId="3B63A5CB" w16cid:durableId="282E5810"/>
  <w16cid:commentId w16cid:paraId="27AEB5A3" w16cid:durableId="282E42A8"/>
  <w16cid:commentId w16cid:paraId="0CCA84F8" w16cid:durableId="282DC263"/>
  <w16cid:commentId w16cid:paraId="67BCA7C1" w16cid:durableId="282DC35D"/>
  <w16cid:commentId w16cid:paraId="3C8FCA96" w16cid:durableId="282DC390"/>
  <w16cid:commentId w16cid:paraId="7E20733C" w16cid:durableId="282E42A2"/>
  <w16cid:commentId w16cid:paraId="27342F92" w16cid:durableId="282DC581"/>
  <w16cid:commentId w16cid:paraId="665B7C9D" w16cid:durableId="282E42A4"/>
  <w16cid:commentId w16cid:paraId="1BA41D84" w16cid:durableId="282DC5D0"/>
  <w16cid:commentId w16cid:paraId="20D01C7B" w16cid:durableId="282DC602"/>
  <w16cid:commentId w16cid:paraId="6852F7CD" w16cid:durableId="282DC4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A02C2" w14:textId="77777777" w:rsidR="00296CA1" w:rsidRDefault="00296CA1" w:rsidP="00AE1697">
      <w:pPr>
        <w:spacing w:after="0" w:line="240" w:lineRule="auto"/>
      </w:pPr>
      <w:r>
        <w:separator/>
      </w:r>
    </w:p>
  </w:endnote>
  <w:endnote w:type="continuationSeparator" w:id="0">
    <w:p w14:paraId="196E4406" w14:textId="77777777" w:rsidR="00296CA1" w:rsidRDefault="00296CA1" w:rsidP="00AE1697">
      <w:pPr>
        <w:spacing w:after="0" w:line="240" w:lineRule="auto"/>
      </w:pPr>
      <w:r>
        <w:continuationSeparator/>
      </w:r>
    </w:p>
  </w:endnote>
  <w:endnote w:type="continuationNotice" w:id="1">
    <w:p w14:paraId="0F157D66" w14:textId="77777777" w:rsidR="00296CA1" w:rsidRDefault="00296C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E66EF" w14:textId="77777777" w:rsidR="003004FF" w:rsidRDefault="003004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678878"/>
      <w:docPartObj>
        <w:docPartGallery w:val="Page Numbers (Bottom of Page)"/>
        <w:docPartUnique/>
      </w:docPartObj>
    </w:sdtPr>
    <w:sdtEndPr>
      <w:rPr>
        <w:noProof/>
      </w:rPr>
    </w:sdtEndPr>
    <w:sdtContent>
      <w:p w14:paraId="6E8EA554" w14:textId="07162161" w:rsidR="00E164B8" w:rsidRDefault="00E164B8">
        <w:pPr>
          <w:pStyle w:val="Footer"/>
          <w:jc w:val="center"/>
        </w:pPr>
        <w:r>
          <w:fldChar w:fldCharType="begin"/>
        </w:r>
        <w:r>
          <w:instrText xml:space="preserve"> PAGE   \* MERGEFORMAT </w:instrText>
        </w:r>
        <w:r>
          <w:fldChar w:fldCharType="separate"/>
        </w:r>
        <w:r w:rsidR="00BF7CBB">
          <w:rPr>
            <w:noProof/>
          </w:rPr>
          <w:t>14</w:t>
        </w:r>
        <w:r>
          <w:rPr>
            <w:noProof/>
          </w:rPr>
          <w:fldChar w:fldCharType="end"/>
        </w:r>
      </w:p>
    </w:sdtContent>
  </w:sdt>
  <w:p w14:paraId="119859C2" w14:textId="77777777" w:rsidR="00E164B8" w:rsidRDefault="00E164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80A7D" w14:textId="77777777" w:rsidR="003004FF" w:rsidRDefault="00300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C9EFE" w14:textId="77777777" w:rsidR="00296CA1" w:rsidRDefault="00296CA1" w:rsidP="00AE1697">
      <w:pPr>
        <w:spacing w:after="0" w:line="240" w:lineRule="auto"/>
      </w:pPr>
      <w:r>
        <w:separator/>
      </w:r>
    </w:p>
  </w:footnote>
  <w:footnote w:type="continuationSeparator" w:id="0">
    <w:p w14:paraId="2A2CA81A" w14:textId="77777777" w:rsidR="00296CA1" w:rsidRDefault="00296CA1" w:rsidP="00AE1697">
      <w:pPr>
        <w:spacing w:after="0" w:line="240" w:lineRule="auto"/>
      </w:pPr>
      <w:r>
        <w:continuationSeparator/>
      </w:r>
    </w:p>
  </w:footnote>
  <w:footnote w:type="continuationNotice" w:id="1">
    <w:p w14:paraId="5954508D" w14:textId="77777777" w:rsidR="00296CA1" w:rsidRDefault="00296CA1">
      <w:pPr>
        <w:spacing w:after="0" w:line="240" w:lineRule="auto"/>
      </w:pPr>
    </w:p>
  </w:footnote>
  <w:footnote w:id="2">
    <w:p w14:paraId="1D372F8C" w14:textId="262541AB" w:rsidR="00AE1697" w:rsidRPr="00541DD7" w:rsidRDefault="00AE1697" w:rsidP="00AE1697">
      <w:pPr>
        <w:pStyle w:val="FootnoteText"/>
        <w:rPr>
          <w:rFonts w:ascii="Times New Roman" w:hAnsi="Times New Roman"/>
        </w:rPr>
      </w:pPr>
      <w:r w:rsidRPr="00541DD7">
        <w:rPr>
          <w:rStyle w:val="FootnoteReference"/>
          <w:rFonts w:ascii="Times New Roman" w:hAnsi="Times New Roman"/>
        </w:rPr>
        <w:footnoteRef/>
      </w:r>
      <w:r w:rsidRPr="00541DD7">
        <w:rPr>
          <w:rFonts w:ascii="Times New Roman" w:hAnsi="Times New Roman"/>
        </w:rPr>
        <w:t xml:space="preserve"> Ferre-Sadurni, Luis, “The Rise and Fall of New York Public Housing: An Oral History,” The New York Times, </w:t>
      </w:r>
      <w:r w:rsidRPr="00541DD7">
        <w:rPr>
          <w:rFonts w:ascii="Times New Roman" w:hAnsi="Times New Roman"/>
          <w:i/>
        </w:rPr>
        <w:t xml:space="preserve">available at </w:t>
      </w:r>
      <w:r w:rsidRPr="00541DD7">
        <w:rPr>
          <w:rFonts w:ascii="Times New Roman" w:hAnsi="Times New Roman"/>
          <w:color w:val="0000FF"/>
          <w:u w:val="single"/>
        </w:rPr>
        <w:t>https://www.nytimes.com/interactive/2018/06/25/nyregion/new-york-city-public-housing-history.html.</w:t>
      </w:r>
    </w:p>
  </w:footnote>
  <w:footnote w:id="3">
    <w:p w14:paraId="6927E1C7" w14:textId="1B38CF75" w:rsidR="00AE1697" w:rsidRPr="00541DD7" w:rsidRDefault="00AE1697" w:rsidP="00AE1697">
      <w:pPr>
        <w:pStyle w:val="FootnoteText"/>
        <w:rPr>
          <w:rFonts w:ascii="Times New Roman" w:hAnsi="Times New Roman"/>
        </w:rPr>
      </w:pPr>
      <w:r w:rsidRPr="00541DD7">
        <w:rPr>
          <w:rStyle w:val="FootnoteCharacters"/>
          <w:rFonts w:ascii="Times New Roman" w:hAnsi="Times New Roman"/>
        </w:rPr>
        <w:footnoteRef/>
      </w:r>
      <w:r w:rsidRPr="00541DD7">
        <w:rPr>
          <w:rFonts w:ascii="Times New Roman" w:hAnsi="Times New Roman"/>
        </w:rPr>
        <w:t xml:space="preserve"> Housing Act of 1937, </w:t>
      </w:r>
      <w:r w:rsidRPr="00541DD7">
        <w:rPr>
          <w:rFonts w:ascii="Times New Roman" w:hAnsi="Times New Roman"/>
          <w:i/>
        </w:rPr>
        <w:t>available at</w:t>
      </w:r>
      <w:r w:rsidRPr="00541DD7">
        <w:rPr>
          <w:rFonts w:ascii="Times New Roman" w:hAnsi="Times New Roman"/>
        </w:rPr>
        <w:t xml:space="preserve"> </w:t>
      </w:r>
      <w:hyperlink r:id="rId1" w:history="1">
        <w:r w:rsidRPr="00541DD7">
          <w:rPr>
            <w:rStyle w:val="Hyperlink"/>
            <w:rFonts w:ascii="Times New Roman" w:hAnsi="Times New Roman"/>
          </w:rPr>
          <w:t>https://www.gpo.gov/fdsys/pkg/USCODE-2009-title42/pdf/USCODE-2009-title42-chap8.pdf</w:t>
        </w:r>
      </w:hyperlink>
      <w:r w:rsidRPr="00541DD7">
        <w:rPr>
          <w:rFonts w:ascii="Times New Roman" w:hAnsi="Times New Roman"/>
        </w:rPr>
        <w:t xml:space="preserve">. </w:t>
      </w:r>
      <w:r w:rsidR="00541DD7" w:rsidRPr="00541DD7">
        <w:rPr>
          <w:rFonts w:ascii="Times New Roman" w:hAnsi="Times New Roman"/>
        </w:rPr>
        <w:t>Last accessed on 01/25/202</w:t>
      </w:r>
      <w:r w:rsidR="00382CA9">
        <w:rPr>
          <w:rFonts w:ascii="Times New Roman" w:hAnsi="Times New Roman"/>
        </w:rPr>
        <w:t>3</w:t>
      </w:r>
      <w:r w:rsidR="00541DD7" w:rsidRPr="00541DD7">
        <w:rPr>
          <w:rFonts w:ascii="Times New Roman" w:hAnsi="Times New Roman"/>
        </w:rPr>
        <w:t>.</w:t>
      </w:r>
    </w:p>
  </w:footnote>
  <w:footnote w:id="4">
    <w:p w14:paraId="3A0D79EB" w14:textId="77777777" w:rsidR="00AE1697" w:rsidRPr="00541DD7" w:rsidRDefault="00AE1697" w:rsidP="00AE1697">
      <w:pPr>
        <w:pStyle w:val="FootnoteText"/>
        <w:rPr>
          <w:rFonts w:ascii="Times New Roman" w:hAnsi="Times New Roman"/>
        </w:rPr>
      </w:pPr>
      <w:r w:rsidRPr="00541DD7">
        <w:rPr>
          <w:rStyle w:val="FootnoteCharacters"/>
          <w:rFonts w:ascii="Times New Roman" w:hAnsi="Times New Roman"/>
        </w:rPr>
        <w:footnoteRef/>
      </w:r>
      <w:r w:rsidRPr="00541DD7">
        <w:rPr>
          <w:rFonts w:ascii="Times New Roman" w:eastAsia="Times New Roman" w:hAnsi="Times New Roman"/>
        </w:rPr>
        <w:t xml:space="preserve"> </w:t>
      </w:r>
      <w:r w:rsidRPr="00541DD7">
        <w:rPr>
          <w:rFonts w:ascii="Times New Roman" w:hAnsi="Times New Roman"/>
        </w:rPr>
        <w:t>Marcuse, 353-54; J.A. Stoloff, A Brief History of Public Housing, Paper presented at August 14 meeting of the American Sociological Association, at 3 (2004).</w:t>
      </w:r>
    </w:p>
  </w:footnote>
  <w:footnote w:id="5">
    <w:p w14:paraId="320AF20E" w14:textId="77777777" w:rsidR="00AE1697" w:rsidRPr="00541DD7" w:rsidRDefault="00AE1697" w:rsidP="00AE1697">
      <w:pPr>
        <w:pStyle w:val="FootnoteText"/>
        <w:rPr>
          <w:rFonts w:ascii="Times New Roman" w:hAnsi="Times New Roman"/>
        </w:rPr>
      </w:pPr>
      <w:r w:rsidRPr="00541DD7">
        <w:rPr>
          <w:rStyle w:val="FootnoteCharacters"/>
          <w:rFonts w:ascii="Times New Roman" w:hAnsi="Times New Roman"/>
        </w:rPr>
        <w:footnoteRef/>
      </w:r>
      <w:r w:rsidRPr="00541DD7">
        <w:rPr>
          <w:rFonts w:ascii="Times New Roman" w:eastAsia="Times New Roman" w:hAnsi="Times New Roman"/>
        </w:rPr>
        <w:t xml:space="preserve"> </w:t>
      </w:r>
      <w:r w:rsidRPr="00541DD7">
        <w:rPr>
          <w:rFonts w:ascii="Times New Roman" w:hAnsi="Times New Roman"/>
        </w:rPr>
        <w:t xml:space="preserve">Marcuse, 354; Stoloff, 1; </w:t>
      </w:r>
      <w:r w:rsidRPr="00541DD7">
        <w:rPr>
          <w:rFonts w:ascii="Times New Roman" w:hAnsi="Times New Roman"/>
          <w:i/>
        </w:rPr>
        <w:t>see also</w:t>
      </w:r>
      <w:r w:rsidRPr="00541DD7">
        <w:rPr>
          <w:rFonts w:ascii="Times New Roman" w:hAnsi="Times New Roman"/>
        </w:rPr>
        <w:t xml:space="preserve"> Judith D. Feins, et al., Revised Methods of Providing Federal Funds for Public Housing Agencies, US Department of Housing and Urban Development, at 9 (1994).</w:t>
      </w:r>
    </w:p>
  </w:footnote>
  <w:footnote w:id="6">
    <w:p w14:paraId="68F4DA13" w14:textId="151423A1" w:rsidR="00AE1697" w:rsidRPr="00432D2B" w:rsidRDefault="00AE1697" w:rsidP="00AE1697">
      <w:pPr>
        <w:pStyle w:val="FootnoteText"/>
        <w:rPr>
          <w:rFonts w:ascii="Times New Roman" w:hAnsi="Times New Roman"/>
        </w:rPr>
      </w:pPr>
      <w:r w:rsidRPr="00541DD7">
        <w:rPr>
          <w:rStyle w:val="FootnoteCharacters"/>
          <w:rFonts w:ascii="Times New Roman" w:hAnsi="Times New Roman"/>
        </w:rPr>
        <w:footnoteRef/>
      </w:r>
      <w:r w:rsidRPr="00541DD7">
        <w:rPr>
          <w:rFonts w:ascii="Times New Roman" w:eastAsia="Times New Roman" w:hAnsi="Times New Roman"/>
        </w:rPr>
        <w:t xml:space="preserve"> </w:t>
      </w:r>
      <w:r w:rsidRPr="00541DD7">
        <w:rPr>
          <w:rFonts w:ascii="Times New Roman" w:hAnsi="Times New Roman"/>
          <w:i/>
        </w:rPr>
        <w:t>See</w:t>
      </w:r>
      <w:r w:rsidRPr="00541DD7">
        <w:rPr>
          <w:rFonts w:ascii="Times New Roman" w:hAnsi="Times New Roman"/>
        </w:rPr>
        <w:t xml:space="preserve"> NYCHA Fact Sheet, </w:t>
      </w:r>
      <w:r w:rsidRPr="00541DD7">
        <w:rPr>
          <w:rFonts w:ascii="Times New Roman" w:hAnsi="Times New Roman"/>
          <w:i/>
        </w:rPr>
        <w:t>available at</w:t>
      </w:r>
      <w:r w:rsidRPr="00541DD7">
        <w:rPr>
          <w:rFonts w:ascii="Times New Roman" w:hAnsi="Times New Roman"/>
        </w:rPr>
        <w:t xml:space="preserve"> </w:t>
      </w:r>
      <w:hyperlink r:id="rId2" w:history="1">
        <w:r w:rsidR="003E6D63" w:rsidRPr="002F4F73">
          <w:rPr>
            <w:rStyle w:val="Hyperlink"/>
          </w:rPr>
          <w:t>https://www.nyc.gov/assets/nycha/downloads/pdf/NYCHA-Fact-Sheet-2023.pdf</w:t>
        </w:r>
      </w:hyperlink>
      <w:r w:rsidR="003E6D63">
        <w:t>.</w:t>
      </w:r>
      <w:r w:rsidRPr="00541DD7">
        <w:rPr>
          <w:rFonts w:ascii="Times New Roman" w:hAnsi="Times New Roman"/>
        </w:rPr>
        <w:t xml:space="preserve"> </w:t>
      </w:r>
      <w:r w:rsidR="00541DD7" w:rsidRPr="00541DD7">
        <w:rPr>
          <w:rFonts w:ascii="Times New Roman" w:hAnsi="Times New Roman"/>
        </w:rPr>
        <w:t xml:space="preserve">Last accessed on </w:t>
      </w:r>
      <w:r w:rsidR="003E6D63">
        <w:rPr>
          <w:rFonts w:ascii="Times New Roman" w:hAnsi="Times New Roman"/>
        </w:rPr>
        <w:t>06/07</w:t>
      </w:r>
      <w:r w:rsidR="00541DD7" w:rsidRPr="00541DD7">
        <w:rPr>
          <w:rFonts w:ascii="Times New Roman" w:hAnsi="Times New Roman"/>
        </w:rPr>
        <w:t>/202</w:t>
      </w:r>
      <w:r w:rsidR="00382CA9">
        <w:rPr>
          <w:rFonts w:ascii="Times New Roman" w:hAnsi="Times New Roman"/>
        </w:rPr>
        <w:t>3</w:t>
      </w:r>
      <w:r w:rsidR="00541DD7" w:rsidRPr="00541DD7">
        <w:rPr>
          <w:rFonts w:ascii="Times New Roman" w:hAnsi="Times New Roman"/>
        </w:rPr>
        <w:t>.</w:t>
      </w:r>
    </w:p>
  </w:footnote>
  <w:footnote w:id="7">
    <w:p w14:paraId="429A840F"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https://www.nyc.gov/assets/nycha/downloads/pdf/n20-sheltering-seniors-from-extreme-heat.pdf</w:t>
      </w:r>
    </w:p>
  </w:footnote>
  <w:footnote w:id="8">
    <w:p w14:paraId="3CC9092B"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https://www.nyc.gov/assets/nycha/downloads/pdf/n20-sheltering-seniors-from-extreme-heat.pdf</w:t>
      </w:r>
    </w:p>
  </w:footnote>
  <w:footnote w:id="9">
    <w:p w14:paraId="077188AC" w14:textId="77777777" w:rsidR="0097349A" w:rsidRDefault="0097349A" w:rsidP="0097349A">
      <w:pPr>
        <w:pStyle w:val="FootnoteText"/>
      </w:pPr>
      <w:r>
        <w:rPr>
          <w:rStyle w:val="FootnoteReference"/>
        </w:rPr>
        <w:footnoteRef/>
      </w:r>
      <w:r>
        <w:t xml:space="preserve"> </w:t>
      </w:r>
      <w:r w:rsidRPr="00356C0B">
        <w:t>New York City Housing Authority, “Sheltering Seniors from Extreme Heat A Study of NYCHA Senior Housing” available at: https://www.nyc.gov/assets/nycha/downloads/pdf/n20-sheltering-seniors-from-extreme-heat.pdf</w:t>
      </w:r>
    </w:p>
  </w:footnote>
  <w:footnote w:id="10">
    <w:p w14:paraId="2994DDFE"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w:t>
      </w:r>
      <w:hyperlink r:id="rId3" w:history="1">
        <w:r w:rsidRPr="00696AA4">
          <w:rPr>
            <w:rStyle w:val="Hyperlink"/>
          </w:rPr>
          <w:t>https://www.nyc.gov/assets/nycha/downloads/pdf/n20-sheltering-seniors-from-extreme-heat.pdf</w:t>
        </w:r>
      </w:hyperlink>
      <w:r>
        <w:t xml:space="preserve"> and </w:t>
      </w:r>
      <w:r w:rsidRPr="00356C0B">
        <w:t>NASA, “</w:t>
      </w:r>
      <w:r w:rsidRPr="00356C0B">
        <w:rPr>
          <w:bCs/>
        </w:rPr>
        <w:t>Keeping New York City "Cool" is the Job of NASA's Heat Seekers," available at https://www.nasa.gov/centers/goddard/news/topstory/2005/nyc_heatisland.html</w:t>
      </w:r>
    </w:p>
  </w:footnote>
  <w:footnote w:id="11">
    <w:p w14:paraId="4F1512E5"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w:t>
      </w:r>
      <w:hyperlink r:id="rId4" w:history="1">
        <w:r w:rsidRPr="00696AA4">
          <w:rPr>
            <w:rStyle w:val="Hyperlink"/>
          </w:rPr>
          <w:t>https://www.nyc.gov/assets/nycha/downloads/pdf/n20-sheltering-seniors-from-extreme-heat.pdf</w:t>
        </w:r>
      </w:hyperlink>
    </w:p>
  </w:footnote>
  <w:footnote w:id="12">
    <w:p w14:paraId="0A950BBD" w14:textId="32DF0C2E" w:rsidR="00ED7C19" w:rsidRDefault="00ED7C19">
      <w:pPr>
        <w:pStyle w:val="FootnoteText"/>
      </w:pPr>
      <w:r>
        <w:rPr>
          <w:rStyle w:val="FootnoteReference"/>
        </w:rPr>
        <w:footnoteRef/>
      </w:r>
      <w:r>
        <w:t xml:space="preserve"> </w:t>
      </w:r>
      <w:r w:rsidRPr="00ED7C19">
        <w:t>https://www.ny1.com/nyc/all-boroughs/weather/2022/09/01/this-summer-was-one-of-the-hottest-on-record-for-nyc</w:t>
      </w:r>
    </w:p>
  </w:footnote>
  <w:footnote w:id="13">
    <w:p w14:paraId="76CFBA7C" w14:textId="77777777" w:rsidR="00EA7609" w:rsidRDefault="00EA7609" w:rsidP="00EA7609">
      <w:pPr>
        <w:pStyle w:val="FootnoteText"/>
      </w:pPr>
      <w:r>
        <w:rPr>
          <w:rStyle w:val="FootnoteReference"/>
        </w:rPr>
        <w:footnoteRef/>
      </w:r>
      <w:r>
        <w:t xml:space="preserve"> 7 New York City Panel on Climate Change 2019 Report, Chapter 2: New Methods for Assessing Extreme</w:t>
      </w:r>
    </w:p>
    <w:p w14:paraId="1A321246" w14:textId="77777777" w:rsidR="00EA7609" w:rsidRDefault="00EA7609" w:rsidP="00EA7609">
      <w:pPr>
        <w:pStyle w:val="FootnoteText"/>
      </w:pPr>
      <w:r>
        <w:t>Temperatures, Heavy Downpours, and Drought, section 2.3.2 ‘New methods for projected changes in heat waves’</w:t>
      </w:r>
    </w:p>
    <w:p w14:paraId="4932512E" w14:textId="434C057C" w:rsidR="00EA7609" w:rsidRDefault="00EA7609" w:rsidP="00EA7609">
      <w:pPr>
        <w:pStyle w:val="FootnoteText"/>
      </w:pPr>
      <w:r>
        <w:t>(2019) , available at https://nyaspubs.onlinelibrary.wiley.com/doi/10.1111/nyas.14007#nyas14007-bib-0047</w:t>
      </w:r>
    </w:p>
  </w:footnote>
  <w:footnote w:id="14">
    <w:p w14:paraId="0D933AA9" w14:textId="77777777" w:rsidR="0097349A" w:rsidRDefault="0097349A" w:rsidP="0097349A">
      <w:pPr>
        <w:pStyle w:val="FootnoteText"/>
      </w:pPr>
      <w:r>
        <w:rPr>
          <w:rStyle w:val="FootnoteReference"/>
        </w:rPr>
        <w:footnoteRef/>
      </w:r>
      <w:r>
        <w:t xml:space="preserve"> New York City Department of Health and Mental Hygiene,  2022 New York City Heat-Related Mortality Report, available at: </w:t>
      </w:r>
      <w:r w:rsidRPr="0020558D">
        <w:t>https://nyccas.cityofnewyork.us/nyccas2022/report/1</w:t>
      </w:r>
    </w:p>
  </w:footnote>
  <w:footnote w:id="15">
    <w:p w14:paraId="643E2C0D" w14:textId="77777777" w:rsidR="0097349A" w:rsidRDefault="0097349A" w:rsidP="0097349A">
      <w:pPr>
        <w:pStyle w:val="FootnoteText"/>
      </w:pPr>
      <w:r>
        <w:rPr>
          <w:rStyle w:val="FootnoteReference"/>
        </w:rPr>
        <w:footnoteRef/>
      </w:r>
      <w:r>
        <w:t xml:space="preserve"> </w:t>
      </w:r>
      <w:r w:rsidRPr="0020558D">
        <w:t>New York City Department of Health and Mental Hygiene,  2022 New York City Heat-Related Mortality Report, available at: https://nyccas.cityofnewyork.us/nyccas2022/report/1</w:t>
      </w:r>
    </w:p>
  </w:footnote>
  <w:footnote w:id="16">
    <w:p w14:paraId="402CD394" w14:textId="77777777" w:rsidR="0097349A" w:rsidRDefault="0097349A" w:rsidP="0097349A">
      <w:pPr>
        <w:pStyle w:val="FootnoteText"/>
      </w:pPr>
      <w:r>
        <w:rPr>
          <w:rStyle w:val="FootnoteReference"/>
        </w:rPr>
        <w:footnoteRef/>
      </w:r>
      <w:r>
        <w:t xml:space="preserve"> </w:t>
      </w:r>
      <w:r w:rsidRPr="0020558D">
        <w:t>17% of NYCHA’s residents, people aged 65 and older are the fastest growing age group among NYCHA’s population</w:t>
      </w:r>
      <w:r>
        <w:t xml:space="preserve"> according to </w:t>
      </w:r>
      <w:r w:rsidRPr="0020558D">
        <w:t>New York City Housing Authority, “Sheltering Seniors from Extreme Heat A Study of NYCHA Senior Housing” available at: https://www.nyc.gov/assets/nycha/downloads/pdf/n20-sheltering-seniors-from-extreme-heat.pdf</w:t>
      </w:r>
    </w:p>
  </w:footnote>
  <w:footnote w:id="17">
    <w:p w14:paraId="12BD9AFA"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w:t>
      </w:r>
      <w:hyperlink r:id="rId5" w:history="1">
        <w:r w:rsidRPr="00696AA4">
          <w:rPr>
            <w:rStyle w:val="Hyperlink"/>
          </w:rPr>
          <w:t>https://www.nyc.gov/assets/nycha/downloads/pdf/n20-sheltering-seniors-from-extreme-heat.pdf</w:t>
        </w:r>
      </w:hyperlink>
    </w:p>
  </w:footnote>
  <w:footnote w:id="18">
    <w:p w14:paraId="073FB439" w14:textId="7CEA8964" w:rsidR="0097349A" w:rsidRDefault="0097349A" w:rsidP="0097349A">
      <w:pPr>
        <w:pStyle w:val="FootnoteText"/>
      </w:pPr>
      <w:r>
        <w:rPr>
          <w:rStyle w:val="FootnoteReference"/>
        </w:rPr>
        <w:footnoteRef/>
      </w:r>
      <w:r>
        <w:t xml:space="preserve"> </w:t>
      </w:r>
      <w:r w:rsidRPr="008B049C">
        <w:t xml:space="preserve">New York City Housing Authority, “Sheltering Seniors from Extreme Heat A Study of NYCHA Senior Housing” available at: </w:t>
      </w:r>
      <w:hyperlink r:id="rId6" w:history="1">
        <w:r w:rsidR="00ED7C19" w:rsidRPr="002F4F73">
          <w:rPr>
            <w:rStyle w:val="Hyperlink"/>
          </w:rPr>
          <w:t>https://www.nyc.gov/assets/nycha/downloads/pdf/n20-sheltering-seniors-from-extreme-heat.pdf</w:t>
        </w:r>
      </w:hyperlink>
      <w:r w:rsidR="00ED7C19">
        <w:t xml:space="preserve"> </w:t>
      </w:r>
    </w:p>
  </w:footnote>
  <w:footnote w:id="19">
    <w:p w14:paraId="31F1A781" w14:textId="77777777" w:rsidR="0097349A" w:rsidRDefault="0097349A" w:rsidP="0097349A">
      <w:pPr>
        <w:pStyle w:val="FootnoteText"/>
      </w:pPr>
      <w:r>
        <w:rPr>
          <w:rStyle w:val="FootnoteReference"/>
        </w:rPr>
        <w:footnoteRef/>
      </w:r>
      <w:r>
        <w:t xml:space="preserve"> </w:t>
      </w:r>
      <w:r w:rsidRPr="008B049C">
        <w:t>New York City Housing Authority, “Sheltering Seniors from Extreme Heat A Study of NYCHA Senior Housing” available at: https://www.nyc.gov/assets/nycha/downloads/pdf/n20-sheltering-seniors-from-extreme-heat.pdf</w:t>
      </w:r>
    </w:p>
  </w:footnote>
  <w:footnote w:id="20">
    <w:p w14:paraId="1EB3CD91" w14:textId="77777777" w:rsidR="0097349A" w:rsidRDefault="0097349A" w:rsidP="0097349A">
      <w:pPr>
        <w:pStyle w:val="FootnoteText"/>
      </w:pPr>
      <w:r>
        <w:rPr>
          <w:rStyle w:val="FootnoteReference"/>
        </w:rPr>
        <w:footnoteRef/>
      </w:r>
      <w:r>
        <w:t xml:space="preserve"> </w:t>
      </w:r>
      <w:r w:rsidRPr="008B049C">
        <w:t>New York City Housing Authority, “Sheltering Seniors from Extreme Heat A Study of NYCHA Senior Housing” available at: https://www.nyc.gov/assets/nycha/downloads/pdf/n20-sheltering-seniors-from-extreme-heat.pdf</w:t>
      </w:r>
    </w:p>
  </w:footnote>
  <w:footnote w:id="21">
    <w:p w14:paraId="72E1F503"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w:t>
      </w:r>
      <w:hyperlink r:id="rId7" w:history="1">
        <w:r w:rsidRPr="00696AA4">
          <w:rPr>
            <w:rStyle w:val="Hyperlink"/>
          </w:rPr>
          <w:t>https://www.nyc.gov/assets/nycha/downloads/pdf/n20-sheltering-seniors-from-extreme-heat.pdf</w:t>
        </w:r>
      </w:hyperlink>
    </w:p>
  </w:footnote>
  <w:footnote w:id="22">
    <w:p w14:paraId="61815CEA"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w:t>
      </w:r>
      <w:hyperlink r:id="rId8" w:history="1">
        <w:r w:rsidRPr="00696AA4">
          <w:rPr>
            <w:rStyle w:val="Hyperlink"/>
          </w:rPr>
          <w:t>https://www.nyc.gov/assets/nycha/downloads/pdf/n20-sheltering-seniors-from-extreme-heat.pdf</w:t>
        </w:r>
      </w:hyperlink>
    </w:p>
  </w:footnote>
  <w:footnote w:id="23">
    <w:p w14:paraId="69F52F74" w14:textId="5B08B724" w:rsidR="004B242B" w:rsidRDefault="004B242B">
      <w:pPr>
        <w:pStyle w:val="FootnoteText"/>
      </w:pPr>
      <w:r>
        <w:rPr>
          <w:rStyle w:val="FootnoteReference"/>
        </w:rPr>
        <w:footnoteRef/>
      </w:r>
      <w:r>
        <w:t xml:space="preserve"> </w:t>
      </w:r>
      <w:r w:rsidR="00737A39">
        <w:t>New York City Housing Maintenance Code § 27-2029.</w:t>
      </w:r>
    </w:p>
  </w:footnote>
  <w:footnote w:id="24">
    <w:p w14:paraId="4C7B0CBE"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w:t>
      </w:r>
      <w:hyperlink r:id="rId9" w:history="1">
        <w:r w:rsidRPr="00696AA4">
          <w:rPr>
            <w:rStyle w:val="Hyperlink"/>
          </w:rPr>
          <w:t>https://www.nyc.gov/assets/nycha/downloads/pdf/n20-sheltering-seniors-from-extreme-heat.pdf</w:t>
        </w:r>
      </w:hyperlink>
    </w:p>
  </w:footnote>
  <w:footnote w:id="25">
    <w:p w14:paraId="27A4C3B2"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w:t>
      </w:r>
      <w:hyperlink r:id="rId10" w:history="1">
        <w:r w:rsidRPr="00696AA4">
          <w:rPr>
            <w:rStyle w:val="Hyperlink"/>
          </w:rPr>
          <w:t>https://www.nyc.gov/assets/nycha/downloads/pdf/n20-sheltering-seniors-from-extreme-heat.pdf</w:t>
        </w:r>
      </w:hyperlink>
    </w:p>
  </w:footnote>
  <w:footnote w:id="26">
    <w:p w14:paraId="76F44200"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w:t>
      </w:r>
      <w:hyperlink r:id="rId11" w:history="1">
        <w:r w:rsidRPr="00696AA4">
          <w:rPr>
            <w:rStyle w:val="Hyperlink"/>
          </w:rPr>
          <w:t>https://www.nyc.gov/assets/nycha/downloads/pdf/n20-sheltering-seniors-from-extreme-heat.pdf</w:t>
        </w:r>
      </w:hyperlink>
    </w:p>
  </w:footnote>
  <w:footnote w:id="27">
    <w:p w14:paraId="1394FF00" w14:textId="77777777" w:rsidR="0097349A" w:rsidRDefault="0097349A" w:rsidP="0097349A">
      <w:pPr>
        <w:pStyle w:val="FootnoteText"/>
      </w:pPr>
      <w:r>
        <w:rPr>
          <w:rStyle w:val="FootnoteReference"/>
        </w:rPr>
        <w:footnoteRef/>
      </w:r>
      <w:r>
        <w:t xml:space="preserve"> New York City Housing Authority,</w:t>
      </w:r>
      <w:r w:rsidRPr="00843FC8">
        <w:t xml:space="preserve"> </w:t>
      </w:r>
      <w:r>
        <w:t>“Sheltering Seniors from Extreme Heat A Study of NYCHA Senior Housing” available at:</w:t>
      </w:r>
      <w:r w:rsidRPr="00843FC8">
        <w:t xml:space="preserve"> </w:t>
      </w:r>
      <w:hyperlink r:id="rId12" w:history="1">
        <w:r w:rsidRPr="00696AA4">
          <w:rPr>
            <w:rStyle w:val="Hyperlink"/>
          </w:rPr>
          <w:t>https://www.nyc.gov/assets/nycha/downloads/pdf/n20-sheltering-seniors-from-extreme-heat.pdf</w:t>
        </w:r>
      </w:hyperlink>
    </w:p>
  </w:footnote>
  <w:footnote w:id="28">
    <w:p w14:paraId="5938C770" w14:textId="1B373711" w:rsidR="00507869" w:rsidRDefault="00507869">
      <w:pPr>
        <w:pStyle w:val="FootnoteText"/>
      </w:pPr>
      <w:r>
        <w:rPr>
          <w:rStyle w:val="FootnoteReference"/>
        </w:rPr>
        <w:footnoteRef/>
      </w:r>
      <w:r>
        <w:t xml:space="preserve"> </w:t>
      </w:r>
      <w:r w:rsidRPr="00507869">
        <w:t>Lane, K., Smalls-Mantey, L., Hernández, D. et al. Extreme Heat and COVID-19 in New York City: An Evaluation of a Large Air Conditioner Distribution Program to Address Compounded Public Health Risks in Summer 2020. J Urban Health 100, 290–302 (2023). https://doi.org/10.1007/s11524-022-00704-9</w:t>
      </w:r>
    </w:p>
  </w:footnote>
  <w:footnote w:id="29">
    <w:p w14:paraId="60A59C80" w14:textId="05D2EEE3" w:rsidR="00507869" w:rsidRDefault="00507869">
      <w:pPr>
        <w:pStyle w:val="FootnoteText"/>
      </w:pPr>
      <w:r>
        <w:rPr>
          <w:rStyle w:val="FootnoteReference"/>
        </w:rPr>
        <w:footnoteRef/>
      </w:r>
      <w:r>
        <w:t xml:space="preserve"> </w:t>
      </w:r>
      <w:r w:rsidRPr="00507869">
        <w:t>https://gothamist.com/news/free-air-conditioners-staved-off-heat-illness-for-older-new-yorkers-during-pandemic-study</w:t>
      </w:r>
    </w:p>
  </w:footnote>
  <w:footnote w:id="30">
    <w:p w14:paraId="16CEF5E6" w14:textId="052A2C60" w:rsidR="00507869" w:rsidRDefault="00507869">
      <w:pPr>
        <w:pStyle w:val="FootnoteText"/>
      </w:pPr>
      <w:r>
        <w:rPr>
          <w:rStyle w:val="FootnoteReference"/>
        </w:rPr>
        <w:footnoteRef/>
      </w:r>
      <w:r>
        <w:t xml:space="preserve"> </w:t>
      </w:r>
      <w:r w:rsidRPr="00507869">
        <w:t>https://gothamist.com/news/free-air-conditioners-staved-off-heat-illness-for-older-new-yorkers-during-pandemic-study</w:t>
      </w:r>
    </w:p>
  </w:footnote>
  <w:footnote w:id="31">
    <w:p w14:paraId="74EEBC92" w14:textId="307DD9B9" w:rsidR="0097349A" w:rsidRDefault="0097349A" w:rsidP="0097349A">
      <w:pPr>
        <w:pStyle w:val="FootnoteText"/>
      </w:pPr>
      <w:r>
        <w:rPr>
          <w:rStyle w:val="FootnoteReference"/>
        </w:rPr>
        <w:footnoteRef/>
      </w:r>
      <w:r>
        <w:t xml:space="preserve"> Smith, Greg, 89</w:t>
      </w:r>
      <w:r w:rsidRPr="008B049C">
        <w:t xml:space="preserve"> NYCHA Buildings Earned an A for Energy Efficiency — and Even Authority Managers Didn’t Believe It</w:t>
      </w:r>
      <w:r>
        <w:t>, The City, available at:</w:t>
      </w:r>
      <w:r w:rsidRPr="008B049C">
        <w:t xml:space="preserve"> https://www.thecity.nyc/2023/4/12/23679583/nycha-energy-efficiency-grades-local-law-97</w:t>
      </w:r>
    </w:p>
  </w:footnote>
  <w:footnote w:id="32">
    <w:p w14:paraId="05C5357D" w14:textId="77777777" w:rsidR="0097349A" w:rsidRDefault="0097349A" w:rsidP="0097349A">
      <w:pPr>
        <w:pStyle w:val="FootnoteText"/>
      </w:pPr>
      <w:r>
        <w:rPr>
          <w:rStyle w:val="FootnoteReference"/>
        </w:rPr>
        <w:footnoteRef/>
      </w:r>
      <w:r>
        <w:t xml:space="preserve"> Smith, Greg, 89</w:t>
      </w:r>
      <w:r w:rsidRPr="008B049C">
        <w:t xml:space="preserve"> NYCHA Buildings Earned an A for Energy Efficiency — and Even Authority Managers Didn’t Believe It</w:t>
      </w:r>
      <w:r>
        <w:t>, The City, available at:</w:t>
      </w:r>
      <w:r w:rsidRPr="008B049C">
        <w:t xml:space="preserve"> https://www.thecity.nyc/2023/4/12/23679583/nycha-energy-efficiency-grades-local-law-97</w:t>
      </w:r>
    </w:p>
  </w:footnote>
  <w:footnote w:id="33">
    <w:p w14:paraId="79A1A70B" w14:textId="77777777" w:rsidR="0097349A" w:rsidRDefault="0097349A" w:rsidP="0097349A">
      <w:pPr>
        <w:pStyle w:val="FootnoteText"/>
      </w:pPr>
      <w:r>
        <w:rPr>
          <w:rStyle w:val="FootnoteReference"/>
        </w:rPr>
        <w:footnoteRef/>
      </w:r>
      <w:r>
        <w:t xml:space="preserve"> Smith, Greg, 89</w:t>
      </w:r>
      <w:r w:rsidRPr="008B049C">
        <w:t xml:space="preserve"> NYCHA Buildings Earned an A for Energy Efficiency — and Even Authority Managers Didn’t Believe It</w:t>
      </w:r>
      <w:r>
        <w:t>, The City, available at:</w:t>
      </w:r>
      <w:r w:rsidRPr="008B049C">
        <w:t xml:space="preserve"> https://www.thecity.nyc/2023/4/12/23679583/nycha-energy-efficiency-grades-local-law-97</w:t>
      </w:r>
    </w:p>
  </w:footnote>
  <w:footnote w:id="34">
    <w:p w14:paraId="6D5675BF" w14:textId="0F38D3D0" w:rsidR="006801F2" w:rsidRDefault="006801F2">
      <w:pPr>
        <w:pStyle w:val="FootnoteText"/>
      </w:pPr>
      <w:r>
        <w:rPr>
          <w:rStyle w:val="FootnoteReference"/>
        </w:rPr>
        <w:footnoteRef/>
      </w:r>
      <w:r>
        <w:t xml:space="preserve"> Smith, Greg, 89</w:t>
      </w:r>
      <w:r w:rsidRPr="008B049C">
        <w:t xml:space="preserve"> NYCHA Buildings Earned an A for Energy Efficiency — and Even Authority Managers Didn’t Believe It</w:t>
      </w:r>
      <w:r>
        <w:t>, The City, available at:</w:t>
      </w:r>
      <w:r w:rsidRPr="008B049C">
        <w:t xml:space="preserve"> https://www.thecity.nyc/2023/4/12/23679583/nycha-energy-efficiency-grades-local-law-97</w:t>
      </w:r>
    </w:p>
  </w:footnote>
  <w:footnote w:id="35">
    <w:p w14:paraId="0E50EAC4" w14:textId="7BCCB3E1" w:rsidR="006801F2" w:rsidRDefault="006801F2">
      <w:pPr>
        <w:pStyle w:val="FootnoteText"/>
      </w:pPr>
      <w:r>
        <w:rPr>
          <w:rStyle w:val="FootnoteReference"/>
        </w:rPr>
        <w:footnoteRef/>
      </w:r>
      <w:r>
        <w:t xml:space="preserve"> </w:t>
      </w:r>
      <w:r w:rsidRPr="006801F2">
        <w:t>https://www.energy.gov/sites/prod/files/oeprod/DocumentsandMedia/ea-227.pdf</w:t>
      </w:r>
    </w:p>
  </w:footnote>
  <w:footnote w:id="36">
    <w:p w14:paraId="49923866" w14:textId="77777777" w:rsidR="0097349A" w:rsidRDefault="0097349A" w:rsidP="0097349A">
      <w:pPr>
        <w:pStyle w:val="FootnoteText"/>
      </w:pPr>
      <w:r>
        <w:rPr>
          <w:rStyle w:val="FootnoteReference"/>
        </w:rPr>
        <w:footnoteRef/>
      </w:r>
      <w:r>
        <w:t xml:space="preserve"> New York City Housing Authority, NYCHA Climate Mitigation Roadmap: Meeting Local Law 97 through Energy Efficiency and Beneficial Electrification, available at </w:t>
      </w:r>
      <w:r w:rsidRPr="008B049C">
        <w:t>https://www.nyc.gov/assets/nycha/downloads/pdf/NYCHA-LL97-Whitepaper.pdf</w:t>
      </w:r>
    </w:p>
  </w:footnote>
  <w:footnote w:id="37">
    <w:p w14:paraId="098A6E02" w14:textId="77777777" w:rsidR="0097349A" w:rsidRDefault="0097349A" w:rsidP="0097349A">
      <w:pPr>
        <w:pStyle w:val="FootnoteText"/>
      </w:pPr>
      <w:r>
        <w:rPr>
          <w:rStyle w:val="FootnoteReference"/>
        </w:rPr>
        <w:footnoteRef/>
      </w:r>
      <w:r>
        <w:t xml:space="preserve"> New York City Housing Authority, NYCHA Climate Mitigation Roadmap: Meeting Local Law 97 through Energy Efficiency and Beneficial Electrification, available at </w:t>
      </w:r>
      <w:hyperlink r:id="rId13" w:history="1">
        <w:r w:rsidRPr="00696AA4">
          <w:rPr>
            <w:rStyle w:val="Hyperlink"/>
          </w:rPr>
          <w:t>https://www.nyc.gov/assets/nycha/downloads/pdf/NYCHA-LL97-Whitepaper.pdf</w:t>
        </w:r>
      </w:hyperlink>
      <w:r>
        <w:t xml:space="preserve"> and Con Edison, Con Edison Reduces Voltage System Wide, available at: </w:t>
      </w:r>
      <w:r w:rsidRPr="008B049C">
        <w:t>https://conedison.gcs-web.com/news-releases/news-release-details/con-edison-reduces-voltage-system-wide</w:t>
      </w:r>
    </w:p>
  </w:footnote>
  <w:footnote w:id="38">
    <w:p w14:paraId="1EAB0B1C" w14:textId="77777777" w:rsidR="0097349A" w:rsidRDefault="0097349A" w:rsidP="0097349A">
      <w:pPr>
        <w:pStyle w:val="FootnoteText"/>
      </w:pPr>
      <w:r>
        <w:rPr>
          <w:rStyle w:val="FootnoteReference"/>
        </w:rPr>
        <w:footnoteRef/>
      </w:r>
      <w:r>
        <w:t xml:space="preserve"> New York City Council Committee on Public Housing, Oversight – Accessibility in Public Housing, 09/04/2019, available at: </w:t>
      </w:r>
      <w:r w:rsidRPr="002F1B9B">
        <w:t>https://legistar.council.nyc.gov/</w:t>
      </w:r>
    </w:p>
  </w:footnote>
  <w:footnote w:id="39">
    <w:p w14:paraId="22D5F67C" w14:textId="77777777" w:rsidR="0097349A" w:rsidRDefault="0097349A" w:rsidP="0097349A">
      <w:pPr>
        <w:pStyle w:val="FootnoteText"/>
      </w:pPr>
      <w:r>
        <w:rPr>
          <w:rStyle w:val="FootnoteReference"/>
        </w:rPr>
        <w:footnoteRef/>
      </w:r>
      <w:r>
        <w:t xml:space="preserve"> </w:t>
      </w:r>
      <w:r w:rsidRPr="002F1B9B">
        <w:t xml:space="preserve">New York City Housing Authority, Annual Plan FY23, available at: </w:t>
      </w:r>
      <w:hyperlink r:id="rId14" w:history="1">
        <w:r w:rsidRPr="002F1B9B">
          <w:rPr>
            <w:rStyle w:val="Hyperlink"/>
          </w:rPr>
          <w:t>https://www.nyc.gov/assets/nycha/downloads/pdf/NYCHA-Final%20Annual-PlanFY23-10.14.22.pdf</w:t>
        </w:r>
      </w:hyperlink>
    </w:p>
  </w:footnote>
  <w:footnote w:id="40">
    <w:p w14:paraId="055DA733" w14:textId="77777777" w:rsidR="0097349A" w:rsidRDefault="0097349A" w:rsidP="0097349A">
      <w:pPr>
        <w:pStyle w:val="FootnoteText"/>
      </w:pPr>
      <w:r>
        <w:rPr>
          <w:rStyle w:val="FootnoteReference"/>
        </w:rPr>
        <w:footnoteRef/>
      </w:r>
      <w:r>
        <w:t xml:space="preserve"> </w:t>
      </w:r>
      <w:r w:rsidRPr="002F1B9B">
        <w:t xml:space="preserve">New York City Housing Authority, Annual Plan FY23, available at: </w:t>
      </w:r>
      <w:hyperlink r:id="rId15" w:history="1">
        <w:r w:rsidRPr="002F1B9B">
          <w:rPr>
            <w:rStyle w:val="Hyperlink"/>
          </w:rPr>
          <w:t>https://www.nyc.gov/assets/nycha/downloads/pdf/NYCHA-Final%20Annual-PlanFY23-10.14.22.pdf</w:t>
        </w:r>
      </w:hyperlink>
    </w:p>
  </w:footnote>
  <w:footnote w:id="41">
    <w:p w14:paraId="74E4132F" w14:textId="77777777" w:rsidR="0097349A" w:rsidRDefault="0097349A" w:rsidP="0097349A">
      <w:pPr>
        <w:pStyle w:val="FootnoteText"/>
      </w:pPr>
      <w:r>
        <w:rPr>
          <w:rStyle w:val="FootnoteReference"/>
        </w:rPr>
        <w:footnoteRef/>
      </w:r>
      <w:r>
        <w:t xml:space="preserve"> </w:t>
      </w:r>
      <w:r w:rsidRPr="002F1B9B">
        <w:t xml:space="preserve">New York City Housing Authority, Annual Plan FY23, available at: </w:t>
      </w:r>
      <w:hyperlink r:id="rId16" w:history="1">
        <w:r w:rsidRPr="002F1B9B">
          <w:rPr>
            <w:rStyle w:val="Hyperlink"/>
          </w:rPr>
          <w:t>https://www.nyc.gov/assets/nycha/downloads/pdf/NYCHA-Final%20Annual-PlanFY23-10.14.22.pdf</w:t>
        </w:r>
      </w:hyperlink>
    </w:p>
  </w:footnote>
  <w:footnote w:id="42">
    <w:p w14:paraId="6CC0F319" w14:textId="77777777" w:rsidR="0097349A" w:rsidRDefault="0097349A" w:rsidP="0097349A">
      <w:pPr>
        <w:pStyle w:val="FootnoteText"/>
      </w:pPr>
      <w:r>
        <w:rPr>
          <w:rStyle w:val="FootnoteReference"/>
        </w:rPr>
        <w:footnoteRef/>
      </w:r>
      <w:r>
        <w:t xml:space="preserve"> </w:t>
      </w:r>
      <w:r w:rsidRPr="002F1B9B">
        <w:t xml:space="preserve">New York City Housing Authority, Annual Plan FY23, available at: </w:t>
      </w:r>
      <w:hyperlink r:id="rId17" w:history="1">
        <w:r w:rsidRPr="002F1B9B">
          <w:rPr>
            <w:rStyle w:val="Hyperlink"/>
          </w:rPr>
          <w:t>https://www.nyc.gov/assets/nycha/downloads/pdf/NYCHA-Final%20Annual-PlanFY23-10.14.22.pdf</w:t>
        </w:r>
      </w:hyperlink>
    </w:p>
  </w:footnote>
  <w:footnote w:id="43">
    <w:p w14:paraId="413AFE31"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44">
    <w:p w14:paraId="0F367E3D"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45">
    <w:p w14:paraId="389594DF"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46">
    <w:p w14:paraId="5D7CF704"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47">
    <w:p w14:paraId="1E1D43A6"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48">
    <w:p w14:paraId="63B9000F"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49">
    <w:p w14:paraId="4B442799"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50">
    <w:p w14:paraId="10B004DB"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51">
    <w:p w14:paraId="4BB70B17"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52">
    <w:p w14:paraId="483160C6"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53">
    <w:p w14:paraId="295A6997"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54">
    <w:p w14:paraId="0C91A1A5"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55">
    <w:p w14:paraId="49F2FDF9"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56">
    <w:p w14:paraId="0A061ACB"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57">
    <w:p w14:paraId="273E8F5A" w14:textId="77777777" w:rsidR="0097349A" w:rsidRDefault="0097349A" w:rsidP="0097349A">
      <w:pPr>
        <w:pStyle w:val="FootnoteText"/>
      </w:pPr>
      <w:r>
        <w:rPr>
          <w:rStyle w:val="FootnoteReference"/>
        </w:rPr>
        <w:footnoteRef/>
      </w:r>
      <w:r>
        <w:t xml:space="preserve"> NYCHA Federal Monitor, Elevator Service Report, 05/18/2023, available at </w:t>
      </w:r>
      <w:r w:rsidRPr="002F1B9B">
        <w:t>https://nychamonitor.com/wp-content/uploads/2023/05/Monitor-Elevator-Report-5.18.pdf</w:t>
      </w:r>
    </w:p>
  </w:footnote>
  <w:footnote w:id="58">
    <w:p w14:paraId="6D8CA539" w14:textId="77EF5E15" w:rsidR="00913C13" w:rsidRDefault="00913C13">
      <w:pPr>
        <w:pStyle w:val="FootnoteText"/>
      </w:pPr>
      <w:r>
        <w:rPr>
          <w:rStyle w:val="FootnoteReference"/>
        </w:rPr>
        <w:footnoteRef/>
      </w:r>
      <w:r>
        <w:t xml:space="preserve"> </w:t>
      </w:r>
      <w:r w:rsidRPr="00913C13">
        <w:t>https://www.nyc.gov/assets/nycha/downloads/pdf/FY_2024_Draft_Annual_Plan_English.pdf</w:t>
      </w:r>
    </w:p>
  </w:footnote>
  <w:footnote w:id="59">
    <w:p w14:paraId="636CFC9A" w14:textId="319A1857" w:rsidR="00913C13" w:rsidRDefault="00913C13">
      <w:pPr>
        <w:pStyle w:val="FootnoteText"/>
      </w:pPr>
      <w:r>
        <w:rPr>
          <w:rStyle w:val="FootnoteReference"/>
        </w:rPr>
        <w:footnoteRef/>
      </w:r>
      <w:r>
        <w:t xml:space="preserve"> </w:t>
      </w:r>
      <w:r w:rsidRPr="00913C13">
        <w:t>https://www.nyc.gov/assets/em/downloads/pdf/local_law_reports/ll85_cooling_center_report_2023.pdf</w:t>
      </w:r>
    </w:p>
  </w:footnote>
  <w:footnote w:id="60">
    <w:p w14:paraId="1BC822DE" w14:textId="4839FF9D" w:rsidR="00913C13" w:rsidRDefault="00913C13">
      <w:pPr>
        <w:pStyle w:val="FootnoteText"/>
      </w:pPr>
      <w:r>
        <w:rPr>
          <w:rStyle w:val="FootnoteReference"/>
        </w:rPr>
        <w:footnoteRef/>
      </w:r>
      <w:r>
        <w:t xml:space="preserve"> </w:t>
      </w:r>
      <w:r w:rsidRPr="00913C13">
        <w:t>https://www.nyc.gov/assets/em/downloads/pdf/local_law_reports/ll85_cooling_center_report_2023.pdf</w:t>
      </w:r>
    </w:p>
  </w:footnote>
  <w:footnote w:id="61">
    <w:p w14:paraId="60714474" w14:textId="741002E6" w:rsidR="00913C13" w:rsidRDefault="00913C13">
      <w:pPr>
        <w:pStyle w:val="FootnoteText"/>
      </w:pPr>
      <w:r>
        <w:rPr>
          <w:rStyle w:val="FootnoteReference"/>
        </w:rPr>
        <w:footnoteRef/>
      </w:r>
      <w:r>
        <w:t xml:space="preserve"> </w:t>
      </w:r>
      <w:r w:rsidRPr="00913C13">
        <w:t>https://www.nyc.gov/assets/em/downloads/pdf/local_law_reports/ll85_cooling_center_report_2023.pdf</w:t>
      </w:r>
    </w:p>
  </w:footnote>
  <w:footnote w:id="62">
    <w:p w14:paraId="4371B470" w14:textId="78BE8232" w:rsidR="00913C13" w:rsidRDefault="00913C13">
      <w:pPr>
        <w:pStyle w:val="FootnoteText"/>
      </w:pPr>
      <w:r>
        <w:rPr>
          <w:rStyle w:val="FootnoteReference"/>
        </w:rPr>
        <w:footnoteRef/>
      </w:r>
      <w:r>
        <w:t xml:space="preserve"> </w:t>
      </w:r>
      <w:r w:rsidRPr="00913C13">
        <w:t>https://finder.nyc.gov/coolingcenters/deactivated</w:t>
      </w:r>
    </w:p>
  </w:footnote>
  <w:footnote w:id="63">
    <w:p w14:paraId="6B62F5CC" w14:textId="7418BEE2" w:rsidR="00913C13" w:rsidRDefault="00913C13">
      <w:pPr>
        <w:pStyle w:val="FootnoteText"/>
      </w:pPr>
      <w:r>
        <w:rPr>
          <w:rStyle w:val="FootnoteReference"/>
        </w:rPr>
        <w:footnoteRef/>
      </w:r>
      <w:r>
        <w:t xml:space="preserve"> For example, the list contains Red Hook Library as a potential cooling center while the library is currently closed for interior and exterior renovations until 2025. See </w:t>
      </w:r>
      <w:r w:rsidRPr="00913C13">
        <w:t>https://www.bklynlibrary.org/locations/red-hook/reconstruct</w:t>
      </w:r>
    </w:p>
  </w:footnote>
  <w:footnote w:id="64">
    <w:p w14:paraId="47793B09" w14:textId="77777777" w:rsidR="00297FDF" w:rsidRDefault="00297FDF" w:rsidP="00297FDF">
      <w:pPr>
        <w:pStyle w:val="FootnoteText"/>
      </w:pPr>
      <w:r>
        <w:rPr>
          <w:rStyle w:val="FootnoteReference"/>
        </w:rPr>
        <w:footnoteRef/>
      </w:r>
      <w:r>
        <w:t xml:space="preserve"> </w:t>
      </w:r>
      <w:hyperlink r:id="rId18" w:history="1">
        <w:r w:rsidRPr="002F4F73">
          <w:rPr>
            <w:rStyle w:val="Hyperlink"/>
          </w:rPr>
          <w:t>https://www.nyc.gov/assets/nycha/downloads/pdf/NYCHA_Sustainability_Agenda.pdf</w:t>
        </w:r>
      </w:hyperlink>
      <w:r>
        <w:t xml:space="preserve"> </w:t>
      </w:r>
    </w:p>
  </w:footnote>
  <w:footnote w:id="65">
    <w:p w14:paraId="10DAAB7A" w14:textId="77777777" w:rsidR="00297FDF" w:rsidRDefault="00297FDF" w:rsidP="00297FDF">
      <w:pPr>
        <w:pStyle w:val="FootnoteText"/>
      </w:pPr>
      <w:r>
        <w:rPr>
          <w:rStyle w:val="FootnoteReference"/>
        </w:rPr>
        <w:footnoteRef/>
      </w:r>
      <w:r>
        <w:t xml:space="preserve"> </w:t>
      </w:r>
      <w:r w:rsidRPr="00C54B5A">
        <w:t>https://www.nyc.gov/site/nycha/about/sustainability-2022.page</w:t>
      </w:r>
    </w:p>
  </w:footnote>
  <w:footnote w:id="66">
    <w:p w14:paraId="2FF12DAE" w14:textId="77777777" w:rsidR="00297FDF" w:rsidRPr="00C54B5A" w:rsidRDefault="00297FDF" w:rsidP="00297FDF">
      <w:pPr>
        <w:pStyle w:val="FootnoteText"/>
      </w:pPr>
      <w:r>
        <w:rPr>
          <w:rStyle w:val="FootnoteReference"/>
        </w:rPr>
        <w:footnoteRef/>
      </w:r>
      <w:r>
        <w:t xml:space="preserve"> Id. </w:t>
      </w:r>
    </w:p>
  </w:footnote>
  <w:footnote w:id="67">
    <w:p w14:paraId="0F8F3562" w14:textId="64177691" w:rsidR="00913C13" w:rsidRDefault="00913C13">
      <w:pPr>
        <w:pStyle w:val="FootnoteText"/>
      </w:pPr>
      <w:r>
        <w:rPr>
          <w:rStyle w:val="FootnoteReference"/>
        </w:rPr>
        <w:footnoteRef/>
      </w:r>
      <w:r>
        <w:t xml:space="preserve"> </w:t>
      </w:r>
      <w:r w:rsidRPr="00913C13">
        <w:t>https://www.nyc.gov/assets/nycha/downloads/pdf/FY_2024_Draft_Annual_Plan_English.pdf</w:t>
      </w:r>
    </w:p>
  </w:footnote>
  <w:footnote w:id="68">
    <w:p w14:paraId="0BB07DF0" w14:textId="5C63C825" w:rsidR="00913C13" w:rsidRDefault="00913C13">
      <w:pPr>
        <w:pStyle w:val="FootnoteText"/>
      </w:pPr>
      <w:r>
        <w:rPr>
          <w:rStyle w:val="FootnoteReference"/>
        </w:rPr>
        <w:footnoteRef/>
      </w:r>
      <w:r>
        <w:t xml:space="preserve"> </w:t>
      </w:r>
      <w:r w:rsidRPr="00913C13">
        <w:t>https://www.nyc.gov/assets/nycha/downloads/pdf/FY_2024_Draft_Annual_Plan_English.pdf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62AFA" w14:textId="09BA8478" w:rsidR="00F25631" w:rsidRDefault="00F25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E1824" w14:textId="5378B859" w:rsidR="00F25631" w:rsidRDefault="00F256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492B0" w14:textId="2A8349FF" w:rsidR="00014985" w:rsidRDefault="000149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0102"/>
    <w:multiLevelType w:val="hybridMultilevel"/>
    <w:tmpl w:val="3DDEB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05DF8"/>
    <w:multiLevelType w:val="hybridMultilevel"/>
    <w:tmpl w:val="A02E7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B3AEE"/>
    <w:multiLevelType w:val="hybridMultilevel"/>
    <w:tmpl w:val="0B60B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DD466F3"/>
    <w:multiLevelType w:val="hybridMultilevel"/>
    <w:tmpl w:val="B01C9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4456F7A"/>
    <w:multiLevelType w:val="hybridMultilevel"/>
    <w:tmpl w:val="BA5A8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5E588B"/>
    <w:multiLevelType w:val="multilevel"/>
    <w:tmpl w:val="2A68412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697"/>
    <w:rsid w:val="00001018"/>
    <w:rsid w:val="00014985"/>
    <w:rsid w:val="000302AA"/>
    <w:rsid w:val="00034330"/>
    <w:rsid w:val="0004673F"/>
    <w:rsid w:val="00057C2B"/>
    <w:rsid w:val="000629D0"/>
    <w:rsid w:val="00071F70"/>
    <w:rsid w:val="000C63AF"/>
    <w:rsid w:val="001402FF"/>
    <w:rsid w:val="001759CC"/>
    <w:rsid w:val="00182DD9"/>
    <w:rsid w:val="00186855"/>
    <w:rsid w:val="001B0E26"/>
    <w:rsid w:val="001C35CE"/>
    <w:rsid w:val="001E2D98"/>
    <w:rsid w:val="00206884"/>
    <w:rsid w:val="00224C78"/>
    <w:rsid w:val="00250DA1"/>
    <w:rsid w:val="00273733"/>
    <w:rsid w:val="00296CA1"/>
    <w:rsid w:val="00297FDF"/>
    <w:rsid w:val="002B2A73"/>
    <w:rsid w:val="002B3895"/>
    <w:rsid w:val="002E6630"/>
    <w:rsid w:val="003004FF"/>
    <w:rsid w:val="00306477"/>
    <w:rsid w:val="0033141C"/>
    <w:rsid w:val="00335DFB"/>
    <w:rsid w:val="00340A80"/>
    <w:rsid w:val="00373F08"/>
    <w:rsid w:val="00382CA9"/>
    <w:rsid w:val="003A59B5"/>
    <w:rsid w:val="003E6D63"/>
    <w:rsid w:val="00415E11"/>
    <w:rsid w:val="00446C14"/>
    <w:rsid w:val="00470DE7"/>
    <w:rsid w:val="00486BCF"/>
    <w:rsid w:val="00491593"/>
    <w:rsid w:val="00496C9B"/>
    <w:rsid w:val="004A4220"/>
    <w:rsid w:val="004B242B"/>
    <w:rsid w:val="004D6311"/>
    <w:rsid w:val="004F3B3E"/>
    <w:rsid w:val="004F3C04"/>
    <w:rsid w:val="00505D9D"/>
    <w:rsid w:val="00507869"/>
    <w:rsid w:val="00540C51"/>
    <w:rsid w:val="00541DD7"/>
    <w:rsid w:val="00545C10"/>
    <w:rsid w:val="00561915"/>
    <w:rsid w:val="0056644C"/>
    <w:rsid w:val="00571535"/>
    <w:rsid w:val="0057462D"/>
    <w:rsid w:val="00585B5D"/>
    <w:rsid w:val="005B2B05"/>
    <w:rsid w:val="005F6972"/>
    <w:rsid w:val="00606C89"/>
    <w:rsid w:val="00607009"/>
    <w:rsid w:val="006142A1"/>
    <w:rsid w:val="00620E14"/>
    <w:rsid w:val="00636D3C"/>
    <w:rsid w:val="00637425"/>
    <w:rsid w:val="00640098"/>
    <w:rsid w:val="00644C21"/>
    <w:rsid w:val="0067304A"/>
    <w:rsid w:val="00673B77"/>
    <w:rsid w:val="006801F2"/>
    <w:rsid w:val="0068157D"/>
    <w:rsid w:val="00681719"/>
    <w:rsid w:val="00695F3B"/>
    <w:rsid w:val="006B5317"/>
    <w:rsid w:val="006E37E0"/>
    <w:rsid w:val="007127F6"/>
    <w:rsid w:val="00737A39"/>
    <w:rsid w:val="00742C3E"/>
    <w:rsid w:val="00747FCF"/>
    <w:rsid w:val="00762267"/>
    <w:rsid w:val="00783403"/>
    <w:rsid w:val="007950A0"/>
    <w:rsid w:val="007B25C3"/>
    <w:rsid w:val="007C15B4"/>
    <w:rsid w:val="007D6493"/>
    <w:rsid w:val="007F2711"/>
    <w:rsid w:val="007F557D"/>
    <w:rsid w:val="00803D1A"/>
    <w:rsid w:val="00824AB8"/>
    <w:rsid w:val="00831526"/>
    <w:rsid w:val="00882009"/>
    <w:rsid w:val="00891EDA"/>
    <w:rsid w:val="00892E48"/>
    <w:rsid w:val="00896233"/>
    <w:rsid w:val="008A3B6B"/>
    <w:rsid w:val="0090552B"/>
    <w:rsid w:val="00913C13"/>
    <w:rsid w:val="0092005F"/>
    <w:rsid w:val="00924E67"/>
    <w:rsid w:val="0093362A"/>
    <w:rsid w:val="00964104"/>
    <w:rsid w:val="0097349A"/>
    <w:rsid w:val="00996AB8"/>
    <w:rsid w:val="009A3B06"/>
    <w:rsid w:val="009E24C1"/>
    <w:rsid w:val="00A1461A"/>
    <w:rsid w:val="00A361CA"/>
    <w:rsid w:val="00A704B8"/>
    <w:rsid w:val="00A807AC"/>
    <w:rsid w:val="00AA2A05"/>
    <w:rsid w:val="00AB3364"/>
    <w:rsid w:val="00AD1BDE"/>
    <w:rsid w:val="00AE1697"/>
    <w:rsid w:val="00B073F4"/>
    <w:rsid w:val="00B42DD9"/>
    <w:rsid w:val="00B50691"/>
    <w:rsid w:val="00B53E9D"/>
    <w:rsid w:val="00B5751D"/>
    <w:rsid w:val="00BB6D88"/>
    <w:rsid w:val="00BD42D1"/>
    <w:rsid w:val="00BE4799"/>
    <w:rsid w:val="00BF4D09"/>
    <w:rsid w:val="00BF7CBB"/>
    <w:rsid w:val="00C30E68"/>
    <w:rsid w:val="00C547A3"/>
    <w:rsid w:val="00C7261B"/>
    <w:rsid w:val="00CA70B2"/>
    <w:rsid w:val="00CB21E3"/>
    <w:rsid w:val="00CB4670"/>
    <w:rsid w:val="00CB512A"/>
    <w:rsid w:val="00CD640C"/>
    <w:rsid w:val="00D12087"/>
    <w:rsid w:val="00D51024"/>
    <w:rsid w:val="00D82A70"/>
    <w:rsid w:val="00D87C0D"/>
    <w:rsid w:val="00D9683F"/>
    <w:rsid w:val="00DB6266"/>
    <w:rsid w:val="00DC694A"/>
    <w:rsid w:val="00DD4FE1"/>
    <w:rsid w:val="00DD6C0E"/>
    <w:rsid w:val="00DD7C57"/>
    <w:rsid w:val="00DF021E"/>
    <w:rsid w:val="00DF5291"/>
    <w:rsid w:val="00DF57DE"/>
    <w:rsid w:val="00DF7EA7"/>
    <w:rsid w:val="00E164B8"/>
    <w:rsid w:val="00E24A5F"/>
    <w:rsid w:val="00E24CBD"/>
    <w:rsid w:val="00E47D94"/>
    <w:rsid w:val="00E5080D"/>
    <w:rsid w:val="00E60448"/>
    <w:rsid w:val="00E64E5B"/>
    <w:rsid w:val="00E6693E"/>
    <w:rsid w:val="00E768C7"/>
    <w:rsid w:val="00E83C57"/>
    <w:rsid w:val="00EA4A93"/>
    <w:rsid w:val="00EA7609"/>
    <w:rsid w:val="00ED37C6"/>
    <w:rsid w:val="00ED7C19"/>
    <w:rsid w:val="00EE3154"/>
    <w:rsid w:val="00EF44E8"/>
    <w:rsid w:val="00F06766"/>
    <w:rsid w:val="00F164B6"/>
    <w:rsid w:val="00F25631"/>
    <w:rsid w:val="00F72A61"/>
    <w:rsid w:val="00F94918"/>
    <w:rsid w:val="00FB6239"/>
    <w:rsid w:val="00FD0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662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97"/>
  </w:style>
  <w:style w:type="paragraph" w:styleId="Heading1">
    <w:name w:val="heading 1"/>
    <w:basedOn w:val="Normal"/>
    <w:next w:val="Normal"/>
    <w:link w:val="Heading1Char"/>
    <w:qFormat/>
    <w:rsid w:val="00AE1697"/>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1697"/>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AE1697"/>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aliases w:val="FT Char"/>
    <w:basedOn w:val="DefaultParagraphFont"/>
    <w:link w:val="FootnoteText"/>
    <w:uiPriority w:val="99"/>
    <w:rsid w:val="00AE1697"/>
    <w:rPr>
      <w:rFonts w:ascii="Calibri" w:eastAsia="Calibri" w:hAnsi="Calibri" w:cs="Times New Roman"/>
      <w:sz w:val="20"/>
      <w:szCs w:val="20"/>
      <w:lang w:eastAsia="zh-CN"/>
    </w:rPr>
  </w:style>
  <w:style w:type="character" w:styleId="FootnoteReference">
    <w:name w:val="footnote reference"/>
    <w:uiPriority w:val="99"/>
    <w:unhideWhenUsed/>
    <w:rsid w:val="00AE1697"/>
    <w:rPr>
      <w:vertAlign w:val="superscript"/>
    </w:rPr>
  </w:style>
  <w:style w:type="character" w:customStyle="1" w:styleId="FootnoteCharacters">
    <w:name w:val="Footnote Characters"/>
    <w:rsid w:val="00AE1697"/>
    <w:rPr>
      <w:vertAlign w:val="superscript"/>
    </w:rPr>
  </w:style>
  <w:style w:type="character" w:styleId="Hyperlink">
    <w:name w:val="Hyperlink"/>
    <w:uiPriority w:val="99"/>
    <w:unhideWhenUsed/>
    <w:rsid w:val="00AE1697"/>
    <w:rPr>
      <w:color w:val="0000FF"/>
      <w:u w:val="single"/>
    </w:rPr>
  </w:style>
  <w:style w:type="paragraph" w:styleId="ListParagraph">
    <w:name w:val="List Paragraph"/>
    <w:basedOn w:val="Normal"/>
    <w:uiPriority w:val="34"/>
    <w:qFormat/>
    <w:rsid w:val="00AE1697"/>
    <w:pPr>
      <w:ind w:left="720"/>
      <w:contextualSpacing/>
    </w:pPr>
  </w:style>
  <w:style w:type="paragraph" w:styleId="NormalWeb">
    <w:name w:val="Normal (Web)"/>
    <w:basedOn w:val="Normal"/>
    <w:uiPriority w:val="99"/>
    <w:unhideWhenUsed/>
    <w:rsid w:val="00AE16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E16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697"/>
  </w:style>
  <w:style w:type="paragraph" w:styleId="Footer">
    <w:name w:val="footer"/>
    <w:basedOn w:val="Normal"/>
    <w:link w:val="FooterChar"/>
    <w:uiPriority w:val="99"/>
    <w:unhideWhenUsed/>
    <w:rsid w:val="00AE16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697"/>
  </w:style>
  <w:style w:type="character" w:styleId="FollowedHyperlink">
    <w:name w:val="FollowedHyperlink"/>
    <w:basedOn w:val="DefaultParagraphFont"/>
    <w:uiPriority w:val="99"/>
    <w:semiHidden/>
    <w:unhideWhenUsed/>
    <w:rsid w:val="00673B77"/>
    <w:rPr>
      <w:color w:val="954F72" w:themeColor="followedHyperlink"/>
      <w:u w:val="single"/>
    </w:rPr>
  </w:style>
  <w:style w:type="character" w:styleId="CommentReference">
    <w:name w:val="annotation reference"/>
    <w:basedOn w:val="DefaultParagraphFont"/>
    <w:uiPriority w:val="99"/>
    <w:semiHidden/>
    <w:unhideWhenUsed/>
    <w:rsid w:val="00273733"/>
    <w:rPr>
      <w:sz w:val="16"/>
      <w:szCs w:val="16"/>
    </w:rPr>
  </w:style>
  <w:style w:type="paragraph" w:styleId="CommentText">
    <w:name w:val="annotation text"/>
    <w:basedOn w:val="Normal"/>
    <w:link w:val="CommentTextChar"/>
    <w:uiPriority w:val="99"/>
    <w:semiHidden/>
    <w:unhideWhenUsed/>
    <w:rsid w:val="00273733"/>
    <w:pPr>
      <w:spacing w:line="240" w:lineRule="auto"/>
    </w:pPr>
    <w:rPr>
      <w:sz w:val="20"/>
      <w:szCs w:val="20"/>
    </w:rPr>
  </w:style>
  <w:style w:type="character" w:customStyle="1" w:styleId="CommentTextChar">
    <w:name w:val="Comment Text Char"/>
    <w:basedOn w:val="DefaultParagraphFont"/>
    <w:link w:val="CommentText"/>
    <w:uiPriority w:val="99"/>
    <w:semiHidden/>
    <w:rsid w:val="00273733"/>
    <w:rPr>
      <w:sz w:val="20"/>
      <w:szCs w:val="20"/>
    </w:rPr>
  </w:style>
  <w:style w:type="paragraph" w:styleId="CommentSubject">
    <w:name w:val="annotation subject"/>
    <w:basedOn w:val="CommentText"/>
    <w:next w:val="CommentText"/>
    <w:link w:val="CommentSubjectChar"/>
    <w:uiPriority w:val="99"/>
    <w:semiHidden/>
    <w:unhideWhenUsed/>
    <w:rsid w:val="00273733"/>
    <w:rPr>
      <w:b/>
      <w:bCs/>
    </w:rPr>
  </w:style>
  <w:style w:type="character" w:customStyle="1" w:styleId="CommentSubjectChar">
    <w:name w:val="Comment Subject Char"/>
    <w:basedOn w:val="CommentTextChar"/>
    <w:link w:val="CommentSubject"/>
    <w:uiPriority w:val="99"/>
    <w:semiHidden/>
    <w:rsid w:val="00273733"/>
    <w:rPr>
      <w:b/>
      <w:bCs/>
      <w:sz w:val="20"/>
      <w:szCs w:val="20"/>
    </w:rPr>
  </w:style>
  <w:style w:type="paragraph" w:styleId="BalloonText">
    <w:name w:val="Balloon Text"/>
    <w:basedOn w:val="Normal"/>
    <w:link w:val="BalloonTextChar"/>
    <w:uiPriority w:val="99"/>
    <w:semiHidden/>
    <w:unhideWhenUsed/>
    <w:rsid w:val="0027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733"/>
    <w:rPr>
      <w:rFonts w:ascii="Segoe UI" w:hAnsi="Segoe UI" w:cs="Segoe UI"/>
      <w:sz w:val="18"/>
      <w:szCs w:val="18"/>
    </w:rPr>
  </w:style>
  <w:style w:type="character" w:customStyle="1" w:styleId="ui-provider">
    <w:name w:val="ui-provider"/>
    <w:basedOn w:val="DefaultParagraphFont"/>
    <w:rsid w:val="00EE3154"/>
  </w:style>
  <w:style w:type="paragraph" w:styleId="Revision">
    <w:name w:val="Revision"/>
    <w:hidden/>
    <w:uiPriority w:val="99"/>
    <w:semiHidden/>
    <w:rsid w:val="00E47D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7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assets/nycha/downloads/pdf/n20-sheltering-seniors-from-extreme-heat.pdf" TargetMode="External"/><Relationship Id="rId13" Type="http://schemas.openxmlformats.org/officeDocument/2006/relationships/hyperlink" Target="https://www.nyc.gov/assets/nycha/downloads/pdf/NYCHA-LL97-Whitepaper.pdf" TargetMode="External"/><Relationship Id="rId18" Type="http://schemas.openxmlformats.org/officeDocument/2006/relationships/hyperlink" Target="https://www.nyc.gov/assets/nycha/downloads/pdf/NYCHA_Sustainability_Agenda.pdf" TargetMode="External"/><Relationship Id="rId3" Type="http://schemas.openxmlformats.org/officeDocument/2006/relationships/hyperlink" Target="https://www.nyc.gov/assets/nycha/downloads/pdf/n20-sheltering-seniors-from-extreme-heat.pdf" TargetMode="External"/><Relationship Id="rId7" Type="http://schemas.openxmlformats.org/officeDocument/2006/relationships/hyperlink" Target="https://www.nyc.gov/assets/nycha/downloads/pdf/n20-sheltering-seniors-from-extreme-heat.pdf" TargetMode="External"/><Relationship Id="rId12" Type="http://schemas.openxmlformats.org/officeDocument/2006/relationships/hyperlink" Target="https://www.nyc.gov/assets/nycha/downloads/pdf/n20-sheltering-seniors-from-extreme-heat.pdf" TargetMode="External"/><Relationship Id="rId17" Type="http://schemas.openxmlformats.org/officeDocument/2006/relationships/hyperlink" Target="https://www.nyc.gov/assets/nycha/downloads/pdf/NYCHA-Final%20Annual-PlanFY23-10.14.22.pdf" TargetMode="External"/><Relationship Id="rId2" Type="http://schemas.openxmlformats.org/officeDocument/2006/relationships/hyperlink" Target="https://www.nyc.gov/assets/nycha/downloads/pdf/NYCHA-Fact-Sheet-2023.pdf" TargetMode="External"/><Relationship Id="rId16" Type="http://schemas.openxmlformats.org/officeDocument/2006/relationships/hyperlink" Target="https://www.nyc.gov/assets/nycha/downloads/pdf/NYCHA-Final%20Annual-PlanFY23-10.14.22.pdf"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www.nyc.gov/assets/nycha/downloads/pdf/n20-sheltering-seniors-from-extreme-heat.pdf" TargetMode="External"/><Relationship Id="rId11" Type="http://schemas.openxmlformats.org/officeDocument/2006/relationships/hyperlink" Target="https://www.nyc.gov/assets/nycha/downloads/pdf/n20-sheltering-seniors-from-extreme-heat.pdf" TargetMode="External"/><Relationship Id="rId5" Type="http://schemas.openxmlformats.org/officeDocument/2006/relationships/hyperlink" Target="https://www.nyc.gov/assets/nycha/downloads/pdf/n20-sheltering-seniors-from-extreme-heat.pdf" TargetMode="External"/><Relationship Id="rId15" Type="http://schemas.openxmlformats.org/officeDocument/2006/relationships/hyperlink" Target="https://www.nyc.gov/assets/nycha/downloads/pdf/NYCHA-Final%20Annual-PlanFY23-10.14.22.pdf" TargetMode="External"/><Relationship Id="rId10" Type="http://schemas.openxmlformats.org/officeDocument/2006/relationships/hyperlink" Target="https://www.nyc.gov/assets/nycha/downloads/pdf/n20-sheltering-seniors-from-extreme-heat.pdf" TargetMode="External"/><Relationship Id="rId4" Type="http://schemas.openxmlformats.org/officeDocument/2006/relationships/hyperlink" Target="https://www.nyc.gov/assets/nycha/downloads/pdf/n20-sheltering-seniors-from-extreme-heat.pdf" TargetMode="External"/><Relationship Id="rId9" Type="http://schemas.openxmlformats.org/officeDocument/2006/relationships/hyperlink" Target="https://www.nyc.gov/assets/nycha/downloads/pdf/n20-sheltering-seniors-from-extreme-heat.pdf" TargetMode="External"/><Relationship Id="rId14" Type="http://schemas.openxmlformats.org/officeDocument/2006/relationships/hyperlink" Target="https://www.nyc.gov/assets/nycha/downloads/pdf/NYCHA-Final%20Annual-PlanFY23-10.14.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16E20-47A9-4ABC-A8A8-AD0B84C57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2585</Words>
  <Characters>14737</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2023-06-14T01:51:00Z</dcterms:created>
  <dcterms:modified xsi:type="dcterms:W3CDTF">2023-06-14T01:51:00Z</dcterms:modified>
</cp:coreProperties>
</file>