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B0429" w14:textId="77777777" w:rsidR="005F51CB" w:rsidRPr="00D80719" w:rsidRDefault="005F51CB" w:rsidP="005F51CB">
      <w:pPr>
        <w:spacing w:after="0" w:line="240" w:lineRule="auto"/>
        <w:ind w:left="3600"/>
        <w:jc w:val="right"/>
        <w:rPr>
          <w:rFonts w:ascii="Times New Roman" w:eastAsia="Times New Roman" w:hAnsi="Times New Roman" w:cs="Times New Roman"/>
          <w:sz w:val="24"/>
          <w:szCs w:val="24"/>
        </w:rPr>
      </w:pPr>
      <w:bookmarkStart w:id="0" w:name="_GoBack"/>
      <w:bookmarkEnd w:id="0"/>
      <w:r w:rsidRPr="00D80719">
        <w:rPr>
          <w:rFonts w:ascii="Times New Roman" w:eastAsia="Times New Roman" w:hAnsi="Times New Roman" w:cs="Times New Roman"/>
          <w:sz w:val="24"/>
          <w:szCs w:val="24"/>
          <w:u w:val="single"/>
        </w:rPr>
        <w:t>Committee on Transportation and Infrastructure Staff</w:t>
      </w:r>
      <w:r w:rsidRPr="00D80719">
        <w:rPr>
          <w:rFonts w:ascii="Times New Roman" w:eastAsia="Times New Roman" w:hAnsi="Times New Roman" w:cs="Times New Roman"/>
          <w:sz w:val="24"/>
          <w:szCs w:val="24"/>
        </w:rPr>
        <w:t xml:space="preserve"> </w:t>
      </w:r>
    </w:p>
    <w:p w14:paraId="16781AA6" w14:textId="115988DA" w:rsidR="00DF6289" w:rsidRDefault="00DF6289" w:rsidP="005F51CB">
      <w:pPr>
        <w:spacing w:after="0" w:line="240" w:lineRule="auto"/>
        <w:ind w:left="3600"/>
        <w:jc w:val="right"/>
        <w:rPr>
          <w:rFonts w:ascii="Times New Roman" w:eastAsia="Times New Roman" w:hAnsi="Times New Roman" w:cs="Times New Roman"/>
          <w:i/>
          <w:iCs/>
          <w:spacing w:val="-3"/>
          <w:sz w:val="24"/>
          <w:szCs w:val="24"/>
        </w:rPr>
      </w:pPr>
      <w:r>
        <w:rPr>
          <w:rFonts w:ascii="Times New Roman" w:eastAsia="Times New Roman" w:hAnsi="Times New Roman" w:cs="Times New Roman"/>
          <w:spacing w:val="-3"/>
          <w:sz w:val="24"/>
          <w:szCs w:val="24"/>
        </w:rPr>
        <w:t xml:space="preserve">Mark Chen, </w:t>
      </w:r>
      <w:r w:rsidR="00333841" w:rsidRPr="006B5AFF">
        <w:rPr>
          <w:rFonts w:ascii="Times New Roman" w:eastAsia="Times New Roman" w:hAnsi="Times New Roman" w:cs="Times New Roman"/>
          <w:i/>
          <w:iCs/>
          <w:spacing w:val="-3"/>
          <w:sz w:val="24"/>
          <w:szCs w:val="24"/>
        </w:rPr>
        <w:t xml:space="preserve">Senior </w:t>
      </w:r>
      <w:r w:rsidRPr="006B5AFF">
        <w:rPr>
          <w:rFonts w:ascii="Times New Roman" w:eastAsia="Times New Roman" w:hAnsi="Times New Roman" w:cs="Times New Roman"/>
          <w:i/>
          <w:iCs/>
          <w:spacing w:val="-3"/>
          <w:sz w:val="24"/>
          <w:szCs w:val="24"/>
        </w:rPr>
        <w:t>Counsel</w:t>
      </w:r>
    </w:p>
    <w:p w14:paraId="32E3DD9A" w14:textId="75690735" w:rsidR="0054290E" w:rsidRPr="00D80719" w:rsidRDefault="0054290E" w:rsidP="005F51CB">
      <w:pPr>
        <w:spacing w:after="0" w:line="240" w:lineRule="auto"/>
        <w:ind w:left="3600"/>
        <w:jc w:val="right"/>
        <w:rPr>
          <w:rFonts w:ascii="Times New Roman" w:eastAsia="Times New Roman" w:hAnsi="Times New Roman" w:cs="Times New Roman"/>
          <w:spacing w:val="-3"/>
          <w:sz w:val="24"/>
          <w:szCs w:val="24"/>
        </w:rPr>
      </w:pPr>
      <w:r w:rsidRPr="0054290E">
        <w:rPr>
          <w:rFonts w:ascii="Times New Roman" w:eastAsia="Times New Roman" w:hAnsi="Times New Roman" w:cs="Times New Roman"/>
          <w:iCs/>
          <w:spacing w:val="-3"/>
          <w:sz w:val="24"/>
          <w:szCs w:val="24"/>
        </w:rPr>
        <w:t>Connor Mealey,</w:t>
      </w:r>
      <w:r>
        <w:rPr>
          <w:rFonts w:ascii="Times New Roman" w:eastAsia="Times New Roman" w:hAnsi="Times New Roman" w:cs="Times New Roman"/>
          <w:i/>
          <w:iCs/>
          <w:spacing w:val="-3"/>
          <w:sz w:val="24"/>
          <w:szCs w:val="24"/>
        </w:rPr>
        <w:t xml:space="preserve"> Counsel</w:t>
      </w:r>
    </w:p>
    <w:p w14:paraId="4BD0BFF7" w14:textId="77777777" w:rsidR="005F51CB" w:rsidRPr="006B5AFF" w:rsidRDefault="005F51CB" w:rsidP="005F51CB">
      <w:pPr>
        <w:spacing w:after="0" w:line="240" w:lineRule="auto"/>
        <w:ind w:left="2880" w:firstLine="720"/>
        <w:jc w:val="right"/>
        <w:rPr>
          <w:rFonts w:ascii="Times New Roman" w:eastAsia="Times New Roman" w:hAnsi="Times New Roman" w:cs="Times New Roman"/>
          <w:i/>
          <w:iCs/>
          <w:sz w:val="24"/>
          <w:szCs w:val="24"/>
        </w:rPr>
      </w:pPr>
      <w:r w:rsidRPr="00D80719">
        <w:rPr>
          <w:rFonts w:ascii="Times New Roman" w:eastAsia="Times New Roman" w:hAnsi="Times New Roman" w:cs="Times New Roman"/>
          <w:sz w:val="24"/>
          <w:szCs w:val="24"/>
        </w:rPr>
        <w:t xml:space="preserve">Kevin Kotowski, </w:t>
      </w:r>
      <w:r w:rsidRPr="006B5AFF">
        <w:rPr>
          <w:rFonts w:ascii="Times New Roman" w:eastAsia="Times New Roman" w:hAnsi="Times New Roman" w:cs="Times New Roman"/>
          <w:i/>
          <w:iCs/>
          <w:sz w:val="24"/>
          <w:szCs w:val="24"/>
        </w:rPr>
        <w:t>Senior Policy Analyst</w:t>
      </w:r>
    </w:p>
    <w:p w14:paraId="226153D4" w14:textId="152B798E" w:rsidR="005F51CB" w:rsidRDefault="005F51CB" w:rsidP="005F51CB">
      <w:pPr>
        <w:spacing w:after="0" w:line="240" w:lineRule="auto"/>
        <w:ind w:left="2880" w:firstLine="720"/>
        <w:jc w:val="right"/>
        <w:rPr>
          <w:rFonts w:ascii="Times New Roman" w:eastAsia="Times New Roman" w:hAnsi="Times New Roman" w:cs="Times New Roman"/>
          <w:sz w:val="24"/>
          <w:szCs w:val="24"/>
        </w:rPr>
      </w:pPr>
      <w:r w:rsidRPr="6D18C512">
        <w:rPr>
          <w:rFonts w:ascii="Times New Roman" w:eastAsia="Times New Roman" w:hAnsi="Times New Roman" w:cs="Times New Roman"/>
          <w:sz w:val="24"/>
          <w:szCs w:val="24"/>
        </w:rPr>
        <w:t xml:space="preserve">John Basile, </w:t>
      </w:r>
      <w:r w:rsidR="00F024C8" w:rsidRPr="6D18C512">
        <w:rPr>
          <w:rFonts w:ascii="Times New Roman" w:eastAsia="Times New Roman" w:hAnsi="Times New Roman" w:cs="Times New Roman"/>
          <w:i/>
          <w:iCs/>
          <w:sz w:val="24"/>
          <w:szCs w:val="24"/>
        </w:rPr>
        <w:t xml:space="preserve">Senior </w:t>
      </w:r>
      <w:r w:rsidR="00E361A0" w:rsidRPr="6D18C512">
        <w:rPr>
          <w:rFonts w:ascii="Times New Roman" w:eastAsia="Times New Roman" w:hAnsi="Times New Roman" w:cs="Times New Roman"/>
          <w:i/>
          <w:iCs/>
          <w:sz w:val="24"/>
          <w:szCs w:val="24"/>
        </w:rPr>
        <w:t>Policy Analyst</w:t>
      </w:r>
    </w:p>
    <w:p w14:paraId="3FE2EC51" w14:textId="31F4D61F" w:rsidR="00333841" w:rsidRDefault="00333841" w:rsidP="005F51CB">
      <w:pPr>
        <w:spacing w:after="0" w:line="240" w:lineRule="auto"/>
        <w:ind w:left="2880" w:firstLine="720"/>
        <w:jc w:val="right"/>
        <w:rPr>
          <w:rFonts w:ascii="Times New Roman" w:eastAsia="Times New Roman" w:hAnsi="Times New Roman" w:cs="Times New Roman"/>
          <w:sz w:val="24"/>
          <w:szCs w:val="24"/>
        </w:rPr>
      </w:pPr>
      <w:r w:rsidRPr="6D18C512">
        <w:rPr>
          <w:rFonts w:ascii="Times New Roman" w:eastAsia="Times New Roman" w:hAnsi="Times New Roman" w:cs="Times New Roman"/>
          <w:sz w:val="24"/>
          <w:szCs w:val="24"/>
        </w:rPr>
        <w:t xml:space="preserve">Michael Sherman, </w:t>
      </w:r>
      <w:r w:rsidRPr="6D18C512">
        <w:rPr>
          <w:rFonts w:ascii="Times New Roman" w:eastAsia="Times New Roman" w:hAnsi="Times New Roman" w:cs="Times New Roman"/>
          <w:i/>
          <w:iCs/>
          <w:sz w:val="24"/>
          <w:szCs w:val="24"/>
        </w:rPr>
        <w:t>Senior Financial Analyst</w:t>
      </w:r>
    </w:p>
    <w:p w14:paraId="51D5B347" w14:textId="185CFE16" w:rsidR="08AF22A2" w:rsidRDefault="08AF22A2" w:rsidP="6D18C512">
      <w:pPr>
        <w:spacing w:after="0" w:line="240" w:lineRule="auto"/>
        <w:ind w:left="2880" w:firstLine="720"/>
        <w:jc w:val="right"/>
        <w:rPr>
          <w:rFonts w:ascii="Times New Roman" w:eastAsia="Times New Roman" w:hAnsi="Times New Roman" w:cs="Times New Roman"/>
          <w:i/>
          <w:iCs/>
          <w:sz w:val="24"/>
          <w:szCs w:val="24"/>
        </w:rPr>
      </w:pPr>
      <w:r w:rsidRPr="00A1130B">
        <w:rPr>
          <w:rFonts w:ascii="Times New Roman" w:eastAsia="Times New Roman" w:hAnsi="Times New Roman" w:cs="Times New Roman"/>
          <w:sz w:val="24"/>
          <w:szCs w:val="24"/>
        </w:rPr>
        <w:t>Brook Frye,</w:t>
      </w:r>
      <w:r w:rsidRPr="6D18C512">
        <w:rPr>
          <w:rFonts w:ascii="Times New Roman" w:eastAsia="Times New Roman" w:hAnsi="Times New Roman" w:cs="Times New Roman"/>
          <w:i/>
          <w:iCs/>
          <w:sz w:val="24"/>
          <w:szCs w:val="24"/>
        </w:rPr>
        <w:t xml:space="preserve"> Data Scientist</w:t>
      </w:r>
    </w:p>
    <w:p w14:paraId="3472DA67" w14:textId="3D63CC28" w:rsidR="08AF22A2" w:rsidRDefault="08AF22A2" w:rsidP="6D18C512">
      <w:pPr>
        <w:spacing w:after="0" w:line="240" w:lineRule="auto"/>
        <w:ind w:left="2880" w:firstLine="720"/>
        <w:jc w:val="right"/>
        <w:rPr>
          <w:rFonts w:ascii="Times New Roman" w:eastAsia="Times New Roman" w:hAnsi="Times New Roman" w:cs="Times New Roman"/>
          <w:i/>
          <w:iCs/>
          <w:sz w:val="24"/>
          <w:szCs w:val="24"/>
        </w:rPr>
      </w:pPr>
      <w:r w:rsidRPr="00A1130B">
        <w:rPr>
          <w:rFonts w:ascii="Times New Roman" w:eastAsia="Times New Roman" w:hAnsi="Times New Roman" w:cs="Times New Roman"/>
          <w:sz w:val="24"/>
          <w:szCs w:val="24"/>
        </w:rPr>
        <w:t>Anne Driscol</w:t>
      </w:r>
      <w:r w:rsidR="4DBA9E37" w:rsidRPr="00A1130B">
        <w:rPr>
          <w:rFonts w:ascii="Times New Roman" w:eastAsia="Times New Roman" w:hAnsi="Times New Roman" w:cs="Times New Roman"/>
          <w:sz w:val="24"/>
          <w:szCs w:val="24"/>
        </w:rPr>
        <w:t>l</w:t>
      </w:r>
      <w:r w:rsidRPr="00A1130B">
        <w:rPr>
          <w:rFonts w:ascii="Times New Roman" w:eastAsia="Times New Roman" w:hAnsi="Times New Roman" w:cs="Times New Roman"/>
          <w:sz w:val="24"/>
          <w:szCs w:val="24"/>
        </w:rPr>
        <w:t>,</w:t>
      </w:r>
      <w:r w:rsidRPr="6D18C512">
        <w:rPr>
          <w:rFonts w:ascii="Times New Roman" w:eastAsia="Times New Roman" w:hAnsi="Times New Roman" w:cs="Times New Roman"/>
          <w:i/>
          <w:iCs/>
          <w:sz w:val="24"/>
          <w:szCs w:val="24"/>
        </w:rPr>
        <w:t xml:space="preserve"> Data Scientist</w:t>
      </w:r>
    </w:p>
    <w:p w14:paraId="49988038" w14:textId="563D9191" w:rsidR="08AF22A2" w:rsidRDefault="08AF22A2" w:rsidP="6D18C512">
      <w:pPr>
        <w:spacing w:after="0" w:line="240" w:lineRule="auto"/>
        <w:ind w:left="2880" w:firstLine="720"/>
        <w:jc w:val="right"/>
        <w:rPr>
          <w:rFonts w:ascii="Times New Roman" w:eastAsia="Times New Roman" w:hAnsi="Times New Roman" w:cs="Times New Roman"/>
          <w:i/>
          <w:iCs/>
          <w:sz w:val="24"/>
          <w:szCs w:val="24"/>
        </w:rPr>
      </w:pPr>
      <w:r w:rsidRPr="00A1130B">
        <w:rPr>
          <w:rFonts w:ascii="Times New Roman" w:eastAsia="Times New Roman" w:hAnsi="Times New Roman" w:cs="Times New Roman"/>
          <w:sz w:val="24"/>
          <w:szCs w:val="24"/>
        </w:rPr>
        <w:t>Rachel Avram,</w:t>
      </w:r>
      <w:r w:rsidRPr="6D18C512">
        <w:rPr>
          <w:rFonts w:ascii="Times New Roman" w:eastAsia="Times New Roman" w:hAnsi="Times New Roman" w:cs="Times New Roman"/>
          <w:i/>
          <w:iCs/>
          <w:sz w:val="24"/>
          <w:szCs w:val="24"/>
        </w:rPr>
        <w:t xml:space="preserve"> Data Scientist</w:t>
      </w:r>
    </w:p>
    <w:p w14:paraId="4F02B58B" w14:textId="16334C8D" w:rsidR="2966A4E4" w:rsidRDefault="2966A4E4" w:rsidP="2966A4E4">
      <w:pPr>
        <w:spacing w:after="0" w:line="240" w:lineRule="auto"/>
        <w:ind w:left="2880" w:firstLine="720"/>
        <w:jc w:val="right"/>
        <w:rPr>
          <w:rFonts w:ascii="Times New Roman" w:eastAsia="Times New Roman" w:hAnsi="Times New Roman" w:cs="Times New Roman"/>
          <w:i/>
          <w:iCs/>
          <w:sz w:val="24"/>
          <w:szCs w:val="24"/>
        </w:rPr>
      </w:pPr>
      <w:r w:rsidRPr="00A1130B">
        <w:rPr>
          <w:rFonts w:ascii="Times New Roman" w:eastAsia="Times New Roman" w:hAnsi="Times New Roman" w:cs="Times New Roman"/>
          <w:sz w:val="24"/>
          <w:szCs w:val="24"/>
        </w:rPr>
        <w:t>Harrison Busalacchi,</w:t>
      </w:r>
      <w:r w:rsidRPr="2966A4E4">
        <w:rPr>
          <w:rFonts w:ascii="Times New Roman" w:eastAsia="Times New Roman" w:hAnsi="Times New Roman" w:cs="Times New Roman"/>
          <w:i/>
          <w:iCs/>
          <w:sz w:val="24"/>
          <w:szCs w:val="24"/>
        </w:rPr>
        <w:t xml:space="preserve"> Legal Extern</w:t>
      </w:r>
    </w:p>
    <w:p w14:paraId="3A91ECDD" w14:textId="6772B736" w:rsidR="2966A4E4" w:rsidRDefault="2966A4E4" w:rsidP="2966A4E4">
      <w:pPr>
        <w:spacing w:after="0" w:line="240" w:lineRule="auto"/>
        <w:ind w:left="2880" w:firstLine="720"/>
        <w:jc w:val="right"/>
        <w:rPr>
          <w:rFonts w:ascii="Times New Roman" w:eastAsia="Times New Roman" w:hAnsi="Times New Roman" w:cs="Times New Roman"/>
          <w:i/>
          <w:iCs/>
          <w:sz w:val="24"/>
          <w:szCs w:val="24"/>
        </w:rPr>
      </w:pPr>
    </w:p>
    <w:p w14:paraId="3A097072" w14:textId="60565B97" w:rsidR="00D22FE3" w:rsidRDefault="00D22FE3" w:rsidP="0054290E">
      <w:pPr>
        <w:spacing w:after="0" w:line="240" w:lineRule="auto"/>
        <w:rPr>
          <w:rFonts w:ascii="Times New Roman" w:hAnsi="Times New Roman" w:cs="Times New Roman"/>
          <w:bCs/>
          <w:i/>
          <w:color w:val="000000"/>
          <w:sz w:val="24"/>
          <w:szCs w:val="24"/>
        </w:rPr>
      </w:pPr>
    </w:p>
    <w:p w14:paraId="753BFB84" w14:textId="39D164CD" w:rsidR="00D22FE3" w:rsidRPr="001D28AF" w:rsidRDefault="0054290E" w:rsidP="0054290E">
      <w:pPr>
        <w:spacing w:after="0" w:line="240" w:lineRule="auto"/>
        <w:ind w:left="-720"/>
        <w:jc w:val="right"/>
        <w:rPr>
          <w:rFonts w:ascii="Times New Roman" w:hAnsi="Times New Roman" w:cs="Times New Roman"/>
          <w:bCs/>
          <w:color w:val="000000"/>
          <w:sz w:val="24"/>
          <w:szCs w:val="24"/>
          <w:u w:val="single"/>
        </w:rPr>
      </w:pPr>
      <w:r w:rsidRPr="001D28AF">
        <w:rPr>
          <w:rFonts w:ascii="Times New Roman" w:hAnsi="Times New Roman" w:cs="Times New Roman"/>
          <w:bCs/>
          <w:color w:val="000000"/>
          <w:sz w:val="24"/>
          <w:szCs w:val="24"/>
          <w:u w:val="single"/>
        </w:rPr>
        <w:t xml:space="preserve">Committee on Contracts Staff </w:t>
      </w:r>
    </w:p>
    <w:p w14:paraId="3114E38A" w14:textId="3468FFB6" w:rsidR="0054290E" w:rsidRPr="001D28AF" w:rsidRDefault="0054290E" w:rsidP="0054290E">
      <w:pPr>
        <w:spacing w:after="0" w:line="240" w:lineRule="auto"/>
        <w:ind w:left="-720"/>
        <w:jc w:val="right"/>
        <w:rPr>
          <w:rFonts w:ascii="Times New Roman" w:hAnsi="Times New Roman" w:cs="Times New Roman"/>
          <w:bCs/>
          <w:color w:val="000000"/>
          <w:sz w:val="24"/>
          <w:szCs w:val="24"/>
        </w:rPr>
      </w:pPr>
      <w:r w:rsidRPr="001D28AF">
        <w:rPr>
          <w:rFonts w:ascii="Times New Roman" w:hAnsi="Times New Roman" w:cs="Times New Roman"/>
          <w:bCs/>
          <w:color w:val="000000"/>
          <w:sz w:val="24"/>
          <w:szCs w:val="24"/>
        </w:rPr>
        <w:t xml:space="preserve">Alex Paulenoff, </w:t>
      </w:r>
      <w:r w:rsidRPr="001D28AF">
        <w:rPr>
          <w:rFonts w:ascii="Times New Roman" w:hAnsi="Times New Roman" w:cs="Times New Roman"/>
          <w:bCs/>
          <w:i/>
          <w:color w:val="000000"/>
          <w:sz w:val="24"/>
          <w:szCs w:val="24"/>
        </w:rPr>
        <w:t>Senior Counsel</w:t>
      </w:r>
      <w:r w:rsidRPr="001D28AF">
        <w:rPr>
          <w:rFonts w:ascii="Times New Roman" w:hAnsi="Times New Roman" w:cs="Times New Roman"/>
          <w:bCs/>
          <w:color w:val="000000"/>
          <w:sz w:val="24"/>
          <w:szCs w:val="24"/>
        </w:rPr>
        <w:t xml:space="preserve"> </w:t>
      </w:r>
    </w:p>
    <w:p w14:paraId="3B26B984" w14:textId="1F4360F8" w:rsidR="0054290E" w:rsidRPr="001D28AF" w:rsidRDefault="001C4C2D" w:rsidP="0054290E">
      <w:pPr>
        <w:spacing w:after="0" w:line="240" w:lineRule="auto"/>
        <w:ind w:left="-720"/>
        <w:jc w:val="right"/>
        <w:rPr>
          <w:rFonts w:ascii="Times New Roman" w:hAnsi="Times New Roman" w:cs="Times New Roman"/>
          <w:bCs/>
          <w:i/>
          <w:color w:val="000000"/>
          <w:sz w:val="24"/>
          <w:szCs w:val="24"/>
        </w:rPr>
      </w:pPr>
      <w:r w:rsidRPr="001D28AF">
        <w:rPr>
          <w:rFonts w:ascii="Times New Roman" w:hAnsi="Times New Roman" w:cs="Times New Roman"/>
          <w:bCs/>
          <w:color w:val="000000"/>
          <w:sz w:val="24"/>
          <w:szCs w:val="24"/>
        </w:rPr>
        <w:t>Alex Yablon</w:t>
      </w:r>
      <w:r w:rsidR="0054290E" w:rsidRPr="001D28AF">
        <w:rPr>
          <w:rFonts w:ascii="Times New Roman" w:hAnsi="Times New Roman" w:cs="Times New Roman"/>
          <w:bCs/>
          <w:color w:val="000000"/>
          <w:sz w:val="24"/>
          <w:szCs w:val="24"/>
        </w:rPr>
        <w:t xml:space="preserve">, </w:t>
      </w:r>
      <w:r w:rsidR="0054290E" w:rsidRPr="001D28AF">
        <w:rPr>
          <w:rFonts w:ascii="Times New Roman" w:hAnsi="Times New Roman" w:cs="Times New Roman"/>
          <w:bCs/>
          <w:i/>
          <w:color w:val="000000"/>
          <w:sz w:val="24"/>
          <w:szCs w:val="24"/>
        </w:rPr>
        <w:t>Policy Analyst</w:t>
      </w:r>
    </w:p>
    <w:p w14:paraId="76EBD744" w14:textId="03FA85E2" w:rsidR="001C4C2D" w:rsidRPr="001D28AF" w:rsidRDefault="001C4C2D" w:rsidP="0054290E">
      <w:pPr>
        <w:spacing w:after="0" w:line="240" w:lineRule="auto"/>
        <w:ind w:left="-720"/>
        <w:jc w:val="right"/>
        <w:rPr>
          <w:rFonts w:ascii="Times New Roman" w:hAnsi="Times New Roman" w:cs="Times New Roman"/>
          <w:bCs/>
          <w:color w:val="000000"/>
          <w:sz w:val="24"/>
          <w:szCs w:val="24"/>
        </w:rPr>
      </w:pPr>
      <w:r w:rsidRPr="002E66AE">
        <w:rPr>
          <w:rFonts w:ascii="Times New Roman" w:hAnsi="Times New Roman" w:cs="Times New Roman"/>
          <w:bCs/>
          <w:color w:val="000000"/>
          <w:sz w:val="24"/>
          <w:szCs w:val="24"/>
        </w:rPr>
        <w:t>Nia Hyatt,</w:t>
      </w:r>
      <w:r w:rsidRPr="001D28AF">
        <w:rPr>
          <w:rFonts w:ascii="Times New Roman" w:hAnsi="Times New Roman" w:cs="Times New Roman"/>
          <w:bCs/>
          <w:i/>
          <w:color w:val="000000"/>
          <w:sz w:val="24"/>
          <w:szCs w:val="24"/>
        </w:rPr>
        <w:t xml:space="preserve"> Senior Financial Analyst</w:t>
      </w:r>
    </w:p>
    <w:p w14:paraId="66D41163" w14:textId="256816A6" w:rsidR="0054290E" w:rsidRDefault="0054290E" w:rsidP="0054290E">
      <w:pPr>
        <w:spacing w:after="0" w:line="240" w:lineRule="auto"/>
        <w:ind w:left="-720"/>
        <w:jc w:val="right"/>
        <w:rPr>
          <w:rFonts w:ascii="Times New Roman" w:hAnsi="Times New Roman" w:cs="Times New Roman"/>
          <w:bCs/>
          <w:i/>
          <w:color w:val="000000"/>
          <w:sz w:val="24"/>
          <w:szCs w:val="24"/>
        </w:rPr>
      </w:pPr>
    </w:p>
    <w:p w14:paraId="3232A2CB" w14:textId="77777777" w:rsidR="0054290E" w:rsidRDefault="0054290E" w:rsidP="0054290E">
      <w:pPr>
        <w:spacing w:after="0" w:line="240" w:lineRule="auto"/>
        <w:ind w:left="-720"/>
        <w:jc w:val="right"/>
        <w:rPr>
          <w:rFonts w:ascii="Times New Roman" w:hAnsi="Times New Roman" w:cs="Times New Roman"/>
          <w:bCs/>
          <w:color w:val="000000"/>
          <w:sz w:val="24"/>
          <w:szCs w:val="24"/>
          <w:u w:val="single"/>
        </w:rPr>
      </w:pPr>
    </w:p>
    <w:p w14:paraId="1AA8C009" w14:textId="77777777" w:rsidR="0054290E" w:rsidRPr="00D22FE3" w:rsidRDefault="0054290E" w:rsidP="0054290E">
      <w:pPr>
        <w:spacing w:after="0" w:line="240" w:lineRule="auto"/>
        <w:ind w:left="-720"/>
        <w:jc w:val="right"/>
        <w:rPr>
          <w:rFonts w:ascii="Times New Roman" w:hAnsi="Times New Roman" w:cs="Times New Roman"/>
          <w:sz w:val="24"/>
          <w:szCs w:val="24"/>
          <w:u w:val="single"/>
        </w:rPr>
      </w:pPr>
    </w:p>
    <w:p w14:paraId="30E9CA23" w14:textId="5441768B" w:rsidR="00D22FE3" w:rsidRPr="00861682" w:rsidRDefault="00D22FE3" w:rsidP="00861682">
      <w:pPr>
        <w:spacing w:after="0" w:line="240" w:lineRule="auto"/>
        <w:ind w:left="-720"/>
        <w:jc w:val="right"/>
        <w:rPr>
          <w:rFonts w:ascii="Times New Roman" w:hAnsi="Times New Roman" w:cs="Times New Roman"/>
          <w:bCs/>
          <w:color w:val="000000"/>
          <w:sz w:val="24"/>
          <w:szCs w:val="24"/>
          <w:u w:val="single"/>
        </w:rPr>
      </w:pPr>
    </w:p>
    <w:p w14:paraId="4DB75A26" w14:textId="09CB8AB0" w:rsidR="00333841" w:rsidRDefault="00805461" w:rsidP="005F51CB">
      <w:pPr>
        <w:spacing w:after="0" w:line="240" w:lineRule="auto"/>
        <w:ind w:left="2880" w:firstLine="720"/>
        <w:jc w:val="right"/>
        <w:rPr>
          <w:rFonts w:ascii="Times New Roman" w:eastAsia="Times New Roman" w:hAnsi="Times New Roman" w:cs="Times New Roman"/>
          <w:sz w:val="24"/>
          <w:szCs w:val="24"/>
        </w:rPr>
      </w:pPr>
      <w:r w:rsidRPr="00D80719">
        <w:rPr>
          <w:rFonts w:ascii="Times New Roman" w:hAnsi="Times New Roman" w:cs="Times New Roman"/>
          <w:noProof/>
          <w:sz w:val="24"/>
          <w:szCs w:val="24"/>
        </w:rPr>
        <w:drawing>
          <wp:anchor distT="0" distB="0" distL="114300" distR="114300" simplePos="0" relativeHeight="251658240" behindDoc="0" locked="0" layoutInCell="1" allowOverlap="1" wp14:anchorId="1F1D6462" wp14:editId="36C9A0BF">
            <wp:simplePos x="0" y="0"/>
            <wp:positionH relativeFrom="margin">
              <wp:align>center</wp:align>
            </wp:positionH>
            <wp:positionV relativeFrom="margin">
              <wp:posOffset>3028647</wp:posOffset>
            </wp:positionV>
            <wp:extent cx="1163320" cy="11861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320" cy="1186180"/>
                    </a:xfrm>
                    <a:prstGeom prst="rect">
                      <a:avLst/>
                    </a:prstGeom>
                    <a:noFill/>
                  </pic:spPr>
                </pic:pic>
              </a:graphicData>
            </a:graphic>
            <wp14:sizeRelH relativeFrom="page">
              <wp14:pctWidth>0</wp14:pctWidth>
            </wp14:sizeRelH>
            <wp14:sizeRelV relativeFrom="page">
              <wp14:pctHeight>0</wp14:pctHeight>
            </wp14:sizeRelV>
          </wp:anchor>
        </w:drawing>
      </w:r>
    </w:p>
    <w:p w14:paraId="0AD9B17A" w14:textId="45132051" w:rsidR="005F51CB" w:rsidRPr="00D80719" w:rsidRDefault="005F51CB" w:rsidP="005F51CB">
      <w:pPr>
        <w:spacing w:after="0" w:line="240" w:lineRule="auto"/>
        <w:rPr>
          <w:rFonts w:ascii="Times New Roman" w:eastAsia="Times New Roman" w:hAnsi="Times New Roman" w:cs="Times New Roman"/>
          <w:sz w:val="24"/>
          <w:szCs w:val="24"/>
        </w:rPr>
      </w:pPr>
    </w:p>
    <w:p w14:paraId="5C7A5768" w14:textId="5738EE04" w:rsidR="005F51CB" w:rsidRPr="00D80719" w:rsidRDefault="005F51CB" w:rsidP="005F51CB">
      <w:pPr>
        <w:spacing w:after="0" w:line="240" w:lineRule="auto"/>
        <w:rPr>
          <w:rFonts w:ascii="Times New Roman" w:eastAsia="Times New Roman" w:hAnsi="Times New Roman" w:cs="Times New Roman"/>
          <w:sz w:val="24"/>
          <w:szCs w:val="24"/>
        </w:rPr>
      </w:pPr>
    </w:p>
    <w:p w14:paraId="5C781290" w14:textId="77777777" w:rsidR="005F51CB" w:rsidRPr="00D80719" w:rsidRDefault="005F51CB" w:rsidP="005F51CB">
      <w:pPr>
        <w:spacing w:after="0" w:line="240" w:lineRule="auto"/>
        <w:rPr>
          <w:rFonts w:ascii="Times New Roman" w:eastAsia="Times New Roman" w:hAnsi="Times New Roman" w:cs="Times New Roman"/>
          <w:sz w:val="24"/>
          <w:szCs w:val="24"/>
        </w:rPr>
      </w:pPr>
    </w:p>
    <w:p w14:paraId="056CF9BB" w14:textId="77777777" w:rsidR="005F51CB" w:rsidRPr="00D80719" w:rsidRDefault="005F51CB" w:rsidP="005F51CB">
      <w:pPr>
        <w:spacing w:after="0" w:line="240" w:lineRule="auto"/>
        <w:rPr>
          <w:rFonts w:ascii="Times New Roman" w:eastAsia="Times New Roman" w:hAnsi="Times New Roman" w:cs="Times New Roman"/>
          <w:sz w:val="24"/>
          <w:szCs w:val="24"/>
        </w:rPr>
      </w:pPr>
    </w:p>
    <w:p w14:paraId="4E62A8C2" w14:textId="68CA946D" w:rsidR="005F51CB" w:rsidRPr="00D80719" w:rsidRDefault="005F51CB" w:rsidP="00333841">
      <w:pPr>
        <w:keepNext/>
        <w:suppressAutoHyphens/>
        <w:spacing w:after="0"/>
        <w:outlineLvl w:val="3"/>
        <w:rPr>
          <w:rFonts w:ascii="Times New Roman" w:hAnsi="Times New Roman" w:cs="Times New Roman"/>
          <w:b/>
          <w:bCs/>
          <w:spacing w:val="-3"/>
          <w:sz w:val="24"/>
          <w:szCs w:val="24"/>
          <w:u w:val="single"/>
        </w:rPr>
      </w:pPr>
    </w:p>
    <w:p w14:paraId="39F10B8B" w14:textId="77777777" w:rsidR="005F51CB" w:rsidRPr="00D80719" w:rsidRDefault="005F51CB" w:rsidP="005F51CB">
      <w:pPr>
        <w:keepNext/>
        <w:suppressAutoHyphens/>
        <w:spacing w:after="0"/>
        <w:jc w:val="center"/>
        <w:outlineLvl w:val="3"/>
        <w:rPr>
          <w:rFonts w:ascii="Times New Roman" w:eastAsia="Times New Roman" w:hAnsi="Times New Roman" w:cs="Times New Roman"/>
          <w:b/>
          <w:bCs/>
          <w:sz w:val="24"/>
          <w:szCs w:val="24"/>
          <w:u w:val="single"/>
        </w:rPr>
      </w:pPr>
      <w:r w:rsidRPr="00D80719">
        <w:rPr>
          <w:rFonts w:ascii="Times New Roman" w:hAnsi="Times New Roman" w:cs="Times New Roman"/>
          <w:b/>
          <w:bCs/>
          <w:spacing w:val="-3"/>
          <w:sz w:val="24"/>
          <w:szCs w:val="24"/>
          <w:u w:val="single"/>
        </w:rPr>
        <w:t>THE COUNCIL OF THE CITY OF NEW YORK</w:t>
      </w:r>
    </w:p>
    <w:p w14:paraId="6F54B101" w14:textId="77777777" w:rsidR="005F51CB" w:rsidRPr="00D80719" w:rsidRDefault="005F51CB" w:rsidP="005F51CB">
      <w:pPr>
        <w:keepNext/>
        <w:tabs>
          <w:tab w:val="center" w:pos="4680"/>
        </w:tabs>
        <w:suppressAutoHyphens/>
        <w:spacing w:after="0" w:line="240" w:lineRule="auto"/>
        <w:jc w:val="center"/>
        <w:outlineLvl w:val="4"/>
        <w:rPr>
          <w:rFonts w:ascii="Times New Roman" w:hAnsi="Times New Roman" w:cs="Times New Roman"/>
          <w:b/>
          <w:sz w:val="24"/>
          <w:szCs w:val="24"/>
          <w:u w:val="single"/>
        </w:rPr>
      </w:pPr>
    </w:p>
    <w:p w14:paraId="1F176794" w14:textId="147A0F42" w:rsidR="005F51CB" w:rsidRPr="00D80719" w:rsidRDefault="00AA2939" w:rsidP="005F51CB">
      <w:pPr>
        <w:keepNext/>
        <w:tabs>
          <w:tab w:val="center" w:pos="4680"/>
        </w:tabs>
        <w:suppressAutoHyphens/>
        <w:spacing w:after="0" w:line="240" w:lineRule="auto"/>
        <w:jc w:val="center"/>
        <w:outlineLvl w:val="4"/>
        <w:rPr>
          <w:rFonts w:ascii="Times New Roman" w:hAnsi="Times New Roman" w:cs="Times New Roman"/>
          <w:b/>
          <w:sz w:val="24"/>
          <w:szCs w:val="24"/>
          <w:u w:val="single"/>
        </w:rPr>
      </w:pPr>
      <w:r>
        <w:rPr>
          <w:rFonts w:ascii="Times New Roman" w:hAnsi="Times New Roman" w:cs="Times New Roman"/>
          <w:b/>
          <w:sz w:val="24"/>
          <w:szCs w:val="24"/>
          <w:u w:val="single"/>
        </w:rPr>
        <w:t>COMMITTEE REPORT</w:t>
      </w:r>
      <w:r w:rsidR="005F51CB" w:rsidRPr="00D80719">
        <w:rPr>
          <w:rFonts w:ascii="Times New Roman" w:hAnsi="Times New Roman" w:cs="Times New Roman"/>
          <w:b/>
          <w:sz w:val="24"/>
          <w:szCs w:val="24"/>
          <w:u w:val="single"/>
        </w:rPr>
        <w:t xml:space="preserve"> OF THE INFRASTRUCTURE</w:t>
      </w:r>
      <w:r w:rsidR="002033F4">
        <w:rPr>
          <w:rFonts w:ascii="Times New Roman" w:hAnsi="Times New Roman" w:cs="Times New Roman"/>
          <w:b/>
          <w:sz w:val="24"/>
          <w:szCs w:val="24"/>
          <w:u w:val="single"/>
        </w:rPr>
        <w:t xml:space="preserve"> AND</w:t>
      </w:r>
      <w:r w:rsidR="00911A02">
        <w:rPr>
          <w:rFonts w:ascii="Times New Roman" w:hAnsi="Times New Roman" w:cs="Times New Roman"/>
          <w:b/>
          <w:sz w:val="24"/>
          <w:szCs w:val="24"/>
          <w:u w:val="single"/>
        </w:rPr>
        <w:t xml:space="preserve"> </w:t>
      </w:r>
      <w:r w:rsidR="00563988">
        <w:rPr>
          <w:rFonts w:ascii="Times New Roman" w:hAnsi="Times New Roman" w:cs="Times New Roman"/>
          <w:b/>
          <w:sz w:val="24"/>
          <w:szCs w:val="24"/>
          <w:u w:val="single"/>
        </w:rPr>
        <w:t>GOVERNMENTAL AFFAIRS</w:t>
      </w:r>
      <w:r w:rsidR="002033F4">
        <w:rPr>
          <w:rFonts w:ascii="Times New Roman" w:hAnsi="Times New Roman" w:cs="Times New Roman"/>
          <w:b/>
          <w:sz w:val="24"/>
          <w:szCs w:val="24"/>
          <w:u w:val="single"/>
        </w:rPr>
        <w:t xml:space="preserve"> DIVISIONS</w:t>
      </w:r>
    </w:p>
    <w:p w14:paraId="5FED681D" w14:textId="2058B6FB" w:rsidR="005F51CB" w:rsidRPr="00D80719" w:rsidRDefault="005F51CB" w:rsidP="005F51CB">
      <w:pPr>
        <w:tabs>
          <w:tab w:val="center" w:pos="4680"/>
        </w:tabs>
        <w:suppressAutoHyphens/>
        <w:spacing w:after="0" w:line="240" w:lineRule="auto"/>
        <w:jc w:val="center"/>
        <w:rPr>
          <w:rFonts w:ascii="Times New Roman" w:hAnsi="Times New Roman" w:cs="Times New Roman"/>
          <w:spacing w:val="-3"/>
          <w:sz w:val="24"/>
          <w:szCs w:val="24"/>
        </w:rPr>
      </w:pPr>
      <w:r w:rsidRPr="00D80719">
        <w:rPr>
          <w:rFonts w:ascii="Times New Roman" w:hAnsi="Times New Roman" w:cs="Times New Roman"/>
          <w:spacing w:val="-3"/>
          <w:sz w:val="24"/>
          <w:szCs w:val="24"/>
        </w:rPr>
        <w:t>Andrea Vazquez, Legislative Director</w:t>
      </w:r>
    </w:p>
    <w:p w14:paraId="31C00816" w14:textId="68A28992" w:rsidR="005F51CB" w:rsidRDefault="005F51CB" w:rsidP="005F51CB">
      <w:pPr>
        <w:tabs>
          <w:tab w:val="center" w:pos="4680"/>
        </w:tabs>
        <w:suppressAutoHyphens/>
        <w:spacing w:after="0" w:line="240" w:lineRule="auto"/>
        <w:jc w:val="center"/>
        <w:rPr>
          <w:rFonts w:ascii="Times New Roman" w:hAnsi="Times New Roman" w:cs="Times New Roman"/>
          <w:spacing w:val="-3"/>
          <w:sz w:val="24"/>
          <w:szCs w:val="24"/>
        </w:rPr>
      </w:pPr>
      <w:r w:rsidRPr="00D80719">
        <w:rPr>
          <w:rFonts w:ascii="Times New Roman" w:hAnsi="Times New Roman" w:cs="Times New Roman"/>
          <w:spacing w:val="-3"/>
          <w:sz w:val="24"/>
          <w:szCs w:val="24"/>
        </w:rPr>
        <w:t xml:space="preserve">Bradley J. Reid, Deputy Director, Infrastructure Division </w:t>
      </w:r>
    </w:p>
    <w:p w14:paraId="62C4BC8F" w14:textId="77777777" w:rsidR="00AF5706" w:rsidRDefault="00947BBF" w:rsidP="00AF5706">
      <w:pPr>
        <w:keepNext/>
        <w:suppressLineNumbers/>
        <w:suppressAutoHyphens/>
        <w:spacing w:after="0" w:line="240" w:lineRule="auto"/>
        <w:jc w:val="center"/>
        <w:outlineLvl w:val="3"/>
        <w:rPr>
          <w:rFonts w:ascii="Times New Roman" w:eastAsia="MS Mincho" w:hAnsi="Times New Roman" w:cs="Times New Roman"/>
          <w:spacing w:val="-3"/>
          <w:sz w:val="24"/>
          <w:szCs w:val="24"/>
        </w:rPr>
      </w:pPr>
      <w:r w:rsidRPr="00947BBF">
        <w:rPr>
          <w:rFonts w:ascii="Times New Roman" w:eastAsia="MS Mincho" w:hAnsi="Times New Roman" w:cs="Times New Roman"/>
          <w:spacing w:val="-3"/>
          <w:sz w:val="24"/>
          <w:szCs w:val="24"/>
        </w:rPr>
        <w:t>Rachel Cordero, Deputy Director, Governmental Affairs</w:t>
      </w:r>
      <w:r w:rsidR="00182901">
        <w:rPr>
          <w:rFonts w:ascii="Times New Roman" w:eastAsia="MS Mincho" w:hAnsi="Times New Roman" w:cs="Times New Roman"/>
          <w:spacing w:val="-3"/>
          <w:sz w:val="24"/>
          <w:szCs w:val="24"/>
        </w:rPr>
        <w:t xml:space="preserve"> Division</w:t>
      </w:r>
    </w:p>
    <w:p w14:paraId="2F030EE2" w14:textId="6E1D250C" w:rsidR="005F51CB" w:rsidRPr="00D80719" w:rsidRDefault="005F51CB" w:rsidP="00073EE1">
      <w:pPr>
        <w:keepNext/>
        <w:spacing w:after="0" w:line="240" w:lineRule="auto"/>
        <w:outlineLvl w:val="4"/>
        <w:rPr>
          <w:rFonts w:ascii="Times New Roman" w:hAnsi="Times New Roman" w:cs="Times New Roman"/>
          <w:spacing w:val="-3"/>
          <w:sz w:val="24"/>
          <w:szCs w:val="24"/>
        </w:rPr>
      </w:pPr>
    </w:p>
    <w:p w14:paraId="4B30DA61" w14:textId="4F5B1AD4" w:rsidR="002033F4" w:rsidRPr="00D80719" w:rsidRDefault="005F51CB" w:rsidP="002033F4">
      <w:pPr>
        <w:keepNext/>
        <w:spacing w:after="0" w:line="240" w:lineRule="auto"/>
        <w:jc w:val="center"/>
        <w:outlineLvl w:val="4"/>
        <w:rPr>
          <w:rFonts w:ascii="Times New Roman" w:eastAsia="Times New Roman" w:hAnsi="Times New Roman" w:cs="Times New Roman"/>
          <w:b/>
          <w:sz w:val="24"/>
          <w:szCs w:val="24"/>
          <w:u w:val="single"/>
        </w:rPr>
      </w:pPr>
      <w:r w:rsidRPr="00D80719">
        <w:rPr>
          <w:rFonts w:ascii="Times New Roman" w:eastAsia="Times New Roman" w:hAnsi="Times New Roman" w:cs="Times New Roman"/>
          <w:b/>
          <w:sz w:val="24"/>
          <w:szCs w:val="24"/>
          <w:u w:val="single"/>
        </w:rPr>
        <w:t>COMMITTEE ON TRANSPORTATION AND INFRASTRUCTURE</w:t>
      </w:r>
    </w:p>
    <w:p w14:paraId="03357496" w14:textId="3113E0FE" w:rsidR="005F51CB" w:rsidRDefault="005F51CB" w:rsidP="005F51CB">
      <w:pPr>
        <w:keepNext/>
        <w:spacing w:after="0" w:line="240" w:lineRule="auto"/>
        <w:jc w:val="center"/>
        <w:outlineLvl w:val="3"/>
        <w:rPr>
          <w:rFonts w:ascii="Times New Roman" w:eastAsia="Times New Roman" w:hAnsi="Times New Roman" w:cs="Times New Roman"/>
          <w:noProof/>
          <w:sz w:val="24"/>
          <w:szCs w:val="24"/>
        </w:rPr>
      </w:pPr>
      <w:r w:rsidRPr="00D80719">
        <w:rPr>
          <w:rFonts w:ascii="Times New Roman" w:eastAsia="Times New Roman" w:hAnsi="Times New Roman" w:cs="Times New Roman"/>
          <w:noProof/>
          <w:sz w:val="24"/>
          <w:szCs w:val="24"/>
        </w:rPr>
        <w:t>Hon. Selvena N. Brooks-Powers, Chair</w:t>
      </w:r>
    </w:p>
    <w:p w14:paraId="62AB3521" w14:textId="464F0010" w:rsidR="002033F4" w:rsidRDefault="002033F4" w:rsidP="005F51CB">
      <w:pPr>
        <w:keepNext/>
        <w:spacing w:after="0" w:line="240" w:lineRule="auto"/>
        <w:jc w:val="center"/>
        <w:outlineLvl w:val="3"/>
        <w:rPr>
          <w:rFonts w:ascii="Times New Roman" w:eastAsia="Times New Roman" w:hAnsi="Times New Roman" w:cs="Times New Roman"/>
          <w:noProof/>
          <w:sz w:val="24"/>
          <w:szCs w:val="24"/>
        </w:rPr>
      </w:pPr>
    </w:p>
    <w:p w14:paraId="5FC25022" w14:textId="735003FE" w:rsidR="002033F4" w:rsidRPr="002033F4" w:rsidRDefault="002033F4" w:rsidP="005F51CB">
      <w:pPr>
        <w:keepNext/>
        <w:spacing w:after="0" w:line="240" w:lineRule="auto"/>
        <w:jc w:val="center"/>
        <w:outlineLvl w:val="3"/>
        <w:rPr>
          <w:rFonts w:ascii="Times New Roman" w:eastAsia="Times New Roman" w:hAnsi="Times New Roman" w:cs="Times New Roman"/>
          <w:b/>
          <w:noProof/>
          <w:sz w:val="24"/>
          <w:szCs w:val="24"/>
          <w:u w:val="single"/>
        </w:rPr>
      </w:pPr>
      <w:r w:rsidRPr="002033F4">
        <w:rPr>
          <w:rFonts w:ascii="Times New Roman" w:eastAsia="Times New Roman" w:hAnsi="Times New Roman" w:cs="Times New Roman"/>
          <w:b/>
          <w:noProof/>
          <w:sz w:val="24"/>
          <w:szCs w:val="24"/>
          <w:u w:val="single"/>
        </w:rPr>
        <w:t>COMMITTEE ON CONTRACTS</w:t>
      </w:r>
    </w:p>
    <w:p w14:paraId="5FB619FD" w14:textId="77E5FF5B" w:rsidR="002033F4" w:rsidRDefault="002033F4" w:rsidP="005F51CB">
      <w:pPr>
        <w:keepNext/>
        <w:spacing w:after="0" w:line="240" w:lineRule="auto"/>
        <w:jc w:val="center"/>
        <w:outlineLvl w:val="3"/>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Hon. Julie Won, Chair</w:t>
      </w:r>
    </w:p>
    <w:p w14:paraId="779C9316" w14:textId="07F499FD" w:rsidR="00073EE1" w:rsidRDefault="00073EE1" w:rsidP="005F51CB">
      <w:pPr>
        <w:keepNext/>
        <w:spacing w:after="0" w:line="240" w:lineRule="auto"/>
        <w:jc w:val="center"/>
        <w:outlineLvl w:val="3"/>
        <w:rPr>
          <w:rFonts w:ascii="Times New Roman" w:eastAsia="Times New Roman" w:hAnsi="Times New Roman" w:cs="Times New Roman"/>
          <w:noProof/>
          <w:sz w:val="24"/>
          <w:szCs w:val="24"/>
        </w:rPr>
      </w:pPr>
    </w:p>
    <w:p w14:paraId="34C64B9A" w14:textId="77777777" w:rsidR="005F51CB" w:rsidRPr="00D80719" w:rsidRDefault="005F51CB" w:rsidP="005F51CB">
      <w:pPr>
        <w:keepNext/>
        <w:spacing w:after="0" w:line="240" w:lineRule="auto"/>
        <w:outlineLvl w:val="3"/>
        <w:rPr>
          <w:rFonts w:ascii="Times New Roman" w:eastAsia="Times New Roman" w:hAnsi="Times New Roman" w:cs="Times New Roman"/>
          <w:noProof/>
          <w:sz w:val="24"/>
          <w:szCs w:val="24"/>
        </w:rPr>
      </w:pPr>
    </w:p>
    <w:p w14:paraId="689A6C81" w14:textId="4819B486" w:rsidR="005F51CB" w:rsidRDefault="003D1FE0" w:rsidP="005F51CB">
      <w:pPr>
        <w:spacing w:after="0" w:line="240" w:lineRule="auto"/>
        <w:contextualSpacing/>
        <w:jc w:val="center"/>
        <w:rPr>
          <w:rFonts w:ascii="Times New Roman" w:hAnsi="Times New Roman" w:cs="Times New Roman"/>
          <w:sz w:val="24"/>
          <w:szCs w:val="24"/>
        </w:rPr>
      </w:pPr>
      <w:r w:rsidRPr="1C8DAAF1">
        <w:rPr>
          <w:rFonts w:ascii="Times New Roman" w:hAnsi="Times New Roman" w:cs="Times New Roman"/>
          <w:sz w:val="24"/>
          <w:szCs w:val="24"/>
        </w:rPr>
        <w:t xml:space="preserve">February </w:t>
      </w:r>
      <w:r w:rsidR="1FFD93F2" w:rsidRPr="2B262B31">
        <w:rPr>
          <w:rFonts w:ascii="Times New Roman" w:hAnsi="Times New Roman" w:cs="Times New Roman"/>
          <w:sz w:val="24"/>
          <w:szCs w:val="24"/>
        </w:rPr>
        <w:t>1</w:t>
      </w:r>
      <w:r w:rsidR="3E86669B" w:rsidRPr="2B262B31">
        <w:rPr>
          <w:rFonts w:ascii="Times New Roman" w:hAnsi="Times New Roman" w:cs="Times New Roman"/>
          <w:sz w:val="24"/>
          <w:szCs w:val="24"/>
        </w:rPr>
        <w:t>4</w:t>
      </w:r>
      <w:r w:rsidRPr="1C8DAAF1">
        <w:rPr>
          <w:rFonts w:ascii="Times New Roman" w:hAnsi="Times New Roman" w:cs="Times New Roman"/>
          <w:sz w:val="24"/>
          <w:szCs w:val="24"/>
        </w:rPr>
        <w:t>, 2024</w:t>
      </w:r>
    </w:p>
    <w:p w14:paraId="41A617B5" w14:textId="51671262" w:rsidR="003D1FE0" w:rsidRDefault="003D1FE0" w:rsidP="005F51CB">
      <w:pPr>
        <w:spacing w:after="0" w:line="240" w:lineRule="auto"/>
        <w:contextualSpacing/>
        <w:jc w:val="center"/>
        <w:rPr>
          <w:rFonts w:ascii="Times New Roman" w:hAnsi="Times New Roman" w:cs="Times New Roman"/>
          <w:sz w:val="24"/>
          <w:szCs w:val="24"/>
        </w:rPr>
      </w:pPr>
    </w:p>
    <w:p w14:paraId="7A390A25" w14:textId="3DAE10C5" w:rsidR="003D1FE0" w:rsidRPr="003D1FE0" w:rsidRDefault="003D1FE0" w:rsidP="005F51CB">
      <w:pPr>
        <w:spacing w:after="0" w:line="240" w:lineRule="auto"/>
        <w:contextualSpacing/>
        <w:jc w:val="center"/>
        <w:rPr>
          <w:rFonts w:ascii="Times New Roman" w:eastAsia="Times New Roman" w:hAnsi="Times New Roman" w:cs="Times New Roman"/>
          <w:b/>
          <w:sz w:val="24"/>
          <w:szCs w:val="24"/>
        </w:rPr>
      </w:pPr>
      <w:r w:rsidRPr="003D1FE0">
        <w:rPr>
          <w:rFonts w:ascii="Times New Roman" w:hAnsi="Times New Roman" w:cs="Times New Roman"/>
          <w:b/>
          <w:sz w:val="24"/>
          <w:szCs w:val="24"/>
        </w:rPr>
        <w:t xml:space="preserve">Oversight: </w:t>
      </w:r>
      <w:r w:rsidR="008015C5">
        <w:rPr>
          <w:rFonts w:ascii="Times New Roman" w:hAnsi="Times New Roman" w:cs="Times New Roman"/>
          <w:b/>
          <w:sz w:val="24"/>
          <w:szCs w:val="24"/>
        </w:rPr>
        <w:t>Examining the City’s Infrastructure Projects through the Lens of Equity</w:t>
      </w:r>
    </w:p>
    <w:p w14:paraId="07417C3D" w14:textId="77777777" w:rsidR="005F51CB" w:rsidRPr="00D80719" w:rsidRDefault="005F51CB" w:rsidP="005F51CB">
      <w:pPr>
        <w:spacing w:after="0" w:line="240" w:lineRule="auto"/>
        <w:contextualSpacing/>
        <w:rPr>
          <w:rFonts w:ascii="Times New Roman" w:eastAsia="Times New Roman" w:hAnsi="Times New Roman" w:cs="Times New Roman"/>
          <w:sz w:val="24"/>
          <w:szCs w:val="24"/>
        </w:rPr>
      </w:pPr>
    </w:p>
    <w:p w14:paraId="43AEA8AE" w14:textId="1E89FB7F" w:rsidR="005D187B" w:rsidRDefault="005F51CB" w:rsidP="005D187B">
      <w:pPr>
        <w:pStyle w:val="NormalWeb"/>
        <w:shd w:val="clear" w:color="auto" w:fill="FFFFFF" w:themeFill="background1"/>
        <w:spacing w:after="0"/>
        <w:ind w:left="5040" w:hanging="5040"/>
        <w:jc w:val="both"/>
        <w:rPr>
          <w:color w:val="000000" w:themeColor="text1"/>
        </w:rPr>
      </w:pPr>
      <w:r w:rsidRPr="5C88663D">
        <w:rPr>
          <w:b/>
          <w:bCs/>
          <w:u w:val="single"/>
        </w:rPr>
        <w:lastRenderedPageBreak/>
        <w:t xml:space="preserve">INT. NO. </w:t>
      </w:r>
      <w:r w:rsidR="215FD2F2" w:rsidRPr="5C88663D">
        <w:rPr>
          <w:b/>
          <w:bCs/>
          <w:u w:val="single"/>
        </w:rPr>
        <w:t>0023</w:t>
      </w:r>
      <w:r>
        <w:tab/>
        <w:t>By Council Member</w:t>
      </w:r>
      <w:r w:rsidR="00672A53">
        <w:t>s</w:t>
      </w:r>
      <w:r>
        <w:t xml:space="preserve"> </w:t>
      </w:r>
      <w:r w:rsidR="2B715384" w:rsidRPr="5C88663D">
        <w:rPr>
          <w:color w:val="000000" w:themeColor="text1"/>
        </w:rPr>
        <w:t>Brooks-Powers, Williams</w:t>
      </w:r>
      <w:r w:rsidR="00725CA4">
        <w:rPr>
          <w:color w:val="000000" w:themeColor="text1"/>
        </w:rPr>
        <w:t>,</w:t>
      </w:r>
      <w:r w:rsidR="2B715384" w:rsidRPr="5C88663D">
        <w:rPr>
          <w:color w:val="000000" w:themeColor="text1"/>
        </w:rPr>
        <w:t xml:space="preserve"> Louis</w:t>
      </w:r>
      <w:r w:rsidR="005D187B">
        <w:rPr>
          <w:color w:val="000000" w:themeColor="text1"/>
        </w:rPr>
        <w:t xml:space="preserve">, </w:t>
      </w:r>
      <w:r w:rsidR="00725CA4">
        <w:rPr>
          <w:color w:val="000000" w:themeColor="text1"/>
        </w:rPr>
        <w:t>Stevens</w:t>
      </w:r>
      <w:r w:rsidR="005D187B" w:rsidRPr="005D187B">
        <w:rPr>
          <w:color w:val="000000" w:themeColor="text1"/>
        </w:rPr>
        <w:t>, Gutiérrez and Won</w:t>
      </w:r>
    </w:p>
    <w:p w14:paraId="7BEE40A2" w14:textId="5B5414CB" w:rsidR="005F51CB" w:rsidRDefault="005F51CB" w:rsidP="005D187B">
      <w:pPr>
        <w:pStyle w:val="NormalWeb"/>
        <w:shd w:val="clear" w:color="auto" w:fill="FFFFFF" w:themeFill="background1"/>
        <w:spacing w:after="0"/>
        <w:ind w:left="5040" w:hanging="5040"/>
        <w:jc w:val="both"/>
      </w:pPr>
      <w:r w:rsidRPr="5C88663D">
        <w:rPr>
          <w:b/>
          <w:bCs/>
        </w:rPr>
        <w:t>TITLE:</w:t>
      </w:r>
      <w:r>
        <w:tab/>
      </w:r>
      <w:r w:rsidR="004F722D">
        <w:t xml:space="preserve">A Local Law </w:t>
      </w:r>
      <w:r w:rsidR="170CC0C3">
        <w:t>to amend the New York city charter, in relation to establishing auditing requirements for minority and women-owned business enterprise procurement</w:t>
      </w:r>
    </w:p>
    <w:p w14:paraId="582F26F9" w14:textId="07D13BE5" w:rsidR="006251EB" w:rsidRDefault="006251EB" w:rsidP="005F51CB">
      <w:pPr>
        <w:pStyle w:val="NormalWeb"/>
        <w:shd w:val="clear" w:color="auto" w:fill="FFFFFF"/>
        <w:spacing w:before="0" w:beforeAutospacing="0" w:after="0" w:afterAutospacing="0"/>
        <w:ind w:left="5040" w:hanging="5040"/>
        <w:jc w:val="both"/>
      </w:pPr>
    </w:p>
    <w:p w14:paraId="00F363A3" w14:textId="0200C8FF" w:rsidR="006251EB" w:rsidRDefault="00765F6C" w:rsidP="005F51CB">
      <w:pPr>
        <w:pStyle w:val="NormalWeb"/>
        <w:shd w:val="clear" w:color="auto" w:fill="FFFFFF"/>
        <w:spacing w:before="0" w:beforeAutospacing="0" w:after="0" w:afterAutospacing="0"/>
        <w:ind w:left="5040" w:hanging="5040"/>
        <w:jc w:val="both"/>
      </w:pPr>
      <w:r>
        <w:rPr>
          <w:b/>
        </w:rPr>
        <w:t>City Charter</w:t>
      </w:r>
      <w:r w:rsidR="006251EB" w:rsidRPr="006251EB">
        <w:rPr>
          <w:b/>
        </w:rPr>
        <w:t>:</w:t>
      </w:r>
      <w:r w:rsidR="006251EB">
        <w:rPr>
          <w:b/>
        </w:rPr>
        <w:tab/>
      </w:r>
      <w:r w:rsidR="00725CA4" w:rsidRPr="00F47B05">
        <w:t xml:space="preserve">Amends </w:t>
      </w:r>
      <w:r w:rsidRPr="00765F6C">
        <w:t>§ 93(c)</w:t>
      </w:r>
    </w:p>
    <w:p w14:paraId="6564FCDA" w14:textId="77777777" w:rsidR="005C55ED" w:rsidRPr="006251EB" w:rsidRDefault="005C55ED" w:rsidP="005F51CB">
      <w:pPr>
        <w:pStyle w:val="NormalWeb"/>
        <w:shd w:val="clear" w:color="auto" w:fill="FFFFFF"/>
        <w:spacing w:before="0" w:beforeAutospacing="0" w:after="0" w:afterAutospacing="0"/>
        <w:ind w:left="5040" w:hanging="5040"/>
        <w:jc w:val="both"/>
      </w:pPr>
    </w:p>
    <w:p w14:paraId="43D92D5B" w14:textId="40224E0B" w:rsidR="00A247B5" w:rsidRDefault="00A247B5" w:rsidP="00A247B5">
      <w:pPr>
        <w:pStyle w:val="NormalWeb"/>
        <w:shd w:val="clear" w:color="auto" w:fill="FFFFFF"/>
        <w:spacing w:before="0" w:beforeAutospacing="0" w:after="0" w:afterAutospacing="0"/>
        <w:ind w:left="5040" w:hanging="5040"/>
        <w:jc w:val="both"/>
      </w:pPr>
    </w:p>
    <w:p w14:paraId="3B3C04DE" w14:textId="77777777" w:rsidR="00A1130B" w:rsidRDefault="00A1130B" w:rsidP="005F51CB">
      <w:pPr>
        <w:spacing w:after="0" w:line="480" w:lineRule="auto"/>
        <w:contextualSpacing/>
        <w:jc w:val="both"/>
        <w:rPr>
          <w:rFonts w:ascii="Times New Roman" w:eastAsia="Times New Roman" w:hAnsi="Times New Roman" w:cs="Times New Roman"/>
          <w:b/>
          <w:sz w:val="24"/>
          <w:szCs w:val="24"/>
          <w:u w:val="single"/>
        </w:rPr>
      </w:pPr>
    </w:p>
    <w:p w14:paraId="734A33FC" w14:textId="77777777" w:rsidR="00B9210D" w:rsidRDefault="00B9210D">
      <w:pPr>
        <w:spacing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758A40B7" w14:textId="21271480" w:rsidR="005F51CB" w:rsidRPr="00D80719" w:rsidRDefault="005F51CB" w:rsidP="005F51CB">
      <w:pPr>
        <w:spacing w:after="0" w:line="480" w:lineRule="auto"/>
        <w:contextualSpacing/>
        <w:jc w:val="both"/>
        <w:rPr>
          <w:rFonts w:ascii="Times New Roman" w:eastAsia="Times New Roman" w:hAnsi="Times New Roman" w:cs="Times New Roman"/>
          <w:b/>
          <w:sz w:val="24"/>
          <w:szCs w:val="24"/>
          <w:u w:val="single"/>
        </w:rPr>
      </w:pPr>
      <w:r w:rsidRPr="00D80719">
        <w:rPr>
          <w:rFonts w:ascii="Times New Roman" w:eastAsia="Times New Roman" w:hAnsi="Times New Roman" w:cs="Times New Roman"/>
          <w:b/>
          <w:sz w:val="24"/>
          <w:szCs w:val="24"/>
          <w:u w:val="single"/>
        </w:rPr>
        <w:lastRenderedPageBreak/>
        <w:t>INTRODUCTION</w:t>
      </w:r>
    </w:p>
    <w:p w14:paraId="21283BCD" w14:textId="548D95AF" w:rsidR="003B0831" w:rsidRDefault="005F51CB" w:rsidP="5C88663D">
      <w:pPr>
        <w:spacing w:after="0" w:line="480" w:lineRule="auto"/>
        <w:ind w:firstLine="720"/>
        <w:contextualSpacing/>
        <w:jc w:val="both"/>
        <w:rPr>
          <w:rFonts w:ascii="Times New Roman" w:eastAsia="Times New Roman" w:hAnsi="Times New Roman" w:cs="Times New Roman"/>
          <w:sz w:val="24"/>
          <w:szCs w:val="24"/>
        </w:rPr>
      </w:pPr>
      <w:r w:rsidRPr="5C88663D">
        <w:rPr>
          <w:rFonts w:ascii="Times New Roman" w:eastAsia="Times New Roman" w:hAnsi="Times New Roman" w:cs="Times New Roman"/>
          <w:sz w:val="24"/>
          <w:szCs w:val="24"/>
        </w:rPr>
        <w:t xml:space="preserve">On </w:t>
      </w:r>
      <w:r w:rsidR="00640CBB" w:rsidRPr="5C88663D">
        <w:rPr>
          <w:rFonts w:ascii="Times New Roman" w:eastAsia="Times New Roman" w:hAnsi="Times New Roman" w:cs="Times New Roman"/>
          <w:sz w:val="24"/>
          <w:szCs w:val="24"/>
        </w:rPr>
        <w:t xml:space="preserve">February </w:t>
      </w:r>
      <w:r w:rsidR="7146F036" w:rsidRPr="7146F036">
        <w:rPr>
          <w:rFonts w:ascii="Times New Roman" w:eastAsia="Times New Roman" w:hAnsi="Times New Roman" w:cs="Times New Roman"/>
          <w:sz w:val="24"/>
          <w:szCs w:val="24"/>
        </w:rPr>
        <w:t>14</w:t>
      </w:r>
      <w:r w:rsidR="00640CBB" w:rsidRPr="5C88663D">
        <w:rPr>
          <w:rFonts w:ascii="Times New Roman" w:eastAsia="Times New Roman" w:hAnsi="Times New Roman" w:cs="Times New Roman"/>
          <w:sz w:val="24"/>
          <w:szCs w:val="24"/>
        </w:rPr>
        <w:t>, 2024</w:t>
      </w:r>
      <w:r w:rsidRPr="5C88663D">
        <w:rPr>
          <w:rFonts w:ascii="Times New Roman" w:eastAsia="Times New Roman" w:hAnsi="Times New Roman" w:cs="Times New Roman"/>
          <w:sz w:val="24"/>
          <w:szCs w:val="24"/>
        </w:rPr>
        <w:t>, the Committee on Transportation and Infrastructure, chaired by Majority</w:t>
      </w:r>
      <w:r w:rsidR="002F0162" w:rsidRPr="5C88663D">
        <w:rPr>
          <w:rFonts w:ascii="Times New Roman" w:eastAsia="Times New Roman" w:hAnsi="Times New Roman" w:cs="Times New Roman"/>
          <w:sz w:val="24"/>
          <w:szCs w:val="24"/>
        </w:rPr>
        <w:t xml:space="preserve"> Whip Selvena N. Brooks-Powers,</w:t>
      </w:r>
      <w:r w:rsidR="008015C5">
        <w:rPr>
          <w:rFonts w:ascii="Times New Roman" w:eastAsia="Times New Roman" w:hAnsi="Times New Roman" w:cs="Times New Roman"/>
          <w:sz w:val="24"/>
          <w:szCs w:val="24"/>
        </w:rPr>
        <w:t xml:space="preserve"> and</w:t>
      </w:r>
      <w:r w:rsidR="002F0162" w:rsidRPr="5C88663D">
        <w:rPr>
          <w:rFonts w:ascii="Times New Roman" w:eastAsia="Times New Roman" w:hAnsi="Times New Roman" w:cs="Times New Roman"/>
          <w:sz w:val="24"/>
          <w:szCs w:val="24"/>
        </w:rPr>
        <w:t xml:space="preserve"> the Committee on Contracts, chaired by Council Member Julie Won</w:t>
      </w:r>
      <w:r w:rsidR="00E950D2" w:rsidRPr="5C88663D">
        <w:rPr>
          <w:rFonts w:ascii="Times New Roman" w:eastAsia="Times New Roman" w:hAnsi="Times New Roman" w:cs="Times New Roman"/>
          <w:sz w:val="24"/>
          <w:szCs w:val="24"/>
        </w:rPr>
        <w:t xml:space="preserve">, </w:t>
      </w:r>
      <w:r w:rsidRPr="5C88663D">
        <w:rPr>
          <w:rFonts w:ascii="Times New Roman" w:hAnsi="Times New Roman" w:cs="Times New Roman"/>
          <w:sz w:val="24"/>
          <w:szCs w:val="24"/>
        </w:rPr>
        <w:t xml:space="preserve">will conduct a </w:t>
      </w:r>
      <w:r w:rsidR="00E950D2" w:rsidRPr="5C88663D">
        <w:rPr>
          <w:rFonts w:ascii="Times New Roman" w:hAnsi="Times New Roman" w:cs="Times New Roman"/>
          <w:sz w:val="24"/>
          <w:szCs w:val="24"/>
        </w:rPr>
        <w:t xml:space="preserve">joint </w:t>
      </w:r>
      <w:r w:rsidRPr="5C88663D">
        <w:rPr>
          <w:rFonts w:ascii="Times New Roman" w:hAnsi="Times New Roman" w:cs="Times New Roman"/>
          <w:sz w:val="24"/>
          <w:szCs w:val="24"/>
        </w:rPr>
        <w:t>hearing on</w:t>
      </w:r>
      <w:r w:rsidR="00975B8B" w:rsidRPr="5C88663D">
        <w:rPr>
          <w:rFonts w:ascii="Times New Roman" w:hAnsi="Times New Roman" w:cs="Times New Roman"/>
          <w:sz w:val="24"/>
          <w:szCs w:val="24"/>
        </w:rPr>
        <w:t xml:space="preserve"> </w:t>
      </w:r>
      <w:r w:rsidR="008015C5">
        <w:rPr>
          <w:rFonts w:ascii="Times New Roman" w:hAnsi="Times New Roman" w:cs="Times New Roman"/>
          <w:sz w:val="24"/>
          <w:szCs w:val="24"/>
        </w:rPr>
        <w:t>Examining the City’s Infrastructure Projects through the Lens of Equity</w:t>
      </w:r>
      <w:r w:rsidR="00B14A85" w:rsidRPr="5C88663D">
        <w:rPr>
          <w:rFonts w:ascii="Times New Roman" w:hAnsi="Times New Roman" w:cs="Times New Roman"/>
          <w:sz w:val="24"/>
          <w:szCs w:val="24"/>
        </w:rPr>
        <w:t xml:space="preserve">. In addition, </w:t>
      </w:r>
      <w:r w:rsidRPr="5C88663D">
        <w:rPr>
          <w:rFonts w:ascii="Times New Roman" w:hAnsi="Times New Roman" w:cs="Times New Roman"/>
          <w:sz w:val="24"/>
          <w:szCs w:val="24"/>
        </w:rPr>
        <w:t>th</w:t>
      </w:r>
      <w:r w:rsidR="00813487" w:rsidRPr="5C88663D">
        <w:rPr>
          <w:rFonts w:ascii="Times New Roman" w:hAnsi="Times New Roman" w:cs="Times New Roman"/>
          <w:sz w:val="24"/>
          <w:szCs w:val="24"/>
        </w:rPr>
        <w:t>e following legislation</w:t>
      </w:r>
      <w:r w:rsidR="00B14A85" w:rsidRPr="5C88663D">
        <w:rPr>
          <w:rFonts w:ascii="Times New Roman" w:hAnsi="Times New Roman" w:cs="Times New Roman"/>
          <w:sz w:val="24"/>
          <w:szCs w:val="24"/>
        </w:rPr>
        <w:t xml:space="preserve"> will be heard</w:t>
      </w:r>
      <w:r w:rsidRPr="5C88663D">
        <w:rPr>
          <w:rFonts w:ascii="Times New Roman" w:hAnsi="Times New Roman" w:cs="Times New Roman"/>
          <w:sz w:val="24"/>
          <w:szCs w:val="24"/>
        </w:rPr>
        <w:t>:</w:t>
      </w:r>
      <w:r w:rsidRPr="00A1130B">
        <w:rPr>
          <w:rFonts w:ascii="Times New Roman" w:hAnsi="Times New Roman" w:cs="Times New Roman"/>
          <w:sz w:val="24"/>
          <w:szCs w:val="24"/>
          <w:shd w:val="clear" w:color="auto" w:fill="FFFFFF" w:themeFill="background1"/>
        </w:rPr>
        <w:t xml:space="preserve"> </w:t>
      </w:r>
      <w:r w:rsidR="00B14A85" w:rsidRPr="00A1130B">
        <w:rPr>
          <w:rFonts w:ascii="Times New Roman" w:hAnsi="Times New Roman" w:cs="Times New Roman"/>
          <w:sz w:val="24"/>
          <w:szCs w:val="24"/>
          <w:shd w:val="clear" w:color="auto" w:fill="FFFFFF" w:themeFill="background1"/>
        </w:rPr>
        <w:t>Int. No.</w:t>
      </w:r>
      <w:r w:rsidR="453827A4" w:rsidRPr="00A1130B">
        <w:rPr>
          <w:rFonts w:ascii="Times New Roman" w:hAnsi="Times New Roman" w:cs="Times New Roman"/>
          <w:sz w:val="24"/>
          <w:szCs w:val="24"/>
          <w:shd w:val="clear" w:color="auto" w:fill="FFFFFF" w:themeFill="background1"/>
        </w:rPr>
        <w:t xml:space="preserve"> 0023</w:t>
      </w:r>
      <w:r w:rsidR="00251F8F" w:rsidRPr="00A1130B">
        <w:rPr>
          <w:rFonts w:ascii="Times New Roman" w:hAnsi="Times New Roman" w:cs="Times New Roman"/>
          <w:sz w:val="24"/>
          <w:szCs w:val="24"/>
          <w:shd w:val="clear" w:color="auto" w:fill="FFFFFF" w:themeFill="background1"/>
        </w:rPr>
        <w:t>, sponsored by</w:t>
      </w:r>
      <w:r w:rsidR="00B14A85" w:rsidRPr="00A1130B">
        <w:rPr>
          <w:rFonts w:ascii="Times New Roman" w:hAnsi="Times New Roman" w:cs="Times New Roman"/>
          <w:sz w:val="24"/>
          <w:szCs w:val="24"/>
          <w:shd w:val="clear" w:color="auto" w:fill="FFFFFF" w:themeFill="background1"/>
        </w:rPr>
        <w:t xml:space="preserve"> Majority Whip Brooks-Powers</w:t>
      </w:r>
      <w:r w:rsidR="00251F8F" w:rsidRPr="00A1130B">
        <w:rPr>
          <w:rFonts w:ascii="Times New Roman" w:hAnsi="Times New Roman" w:cs="Times New Roman"/>
          <w:sz w:val="24"/>
          <w:szCs w:val="24"/>
          <w:shd w:val="clear" w:color="auto" w:fill="FFFFFF" w:themeFill="background1"/>
        </w:rPr>
        <w:t xml:space="preserve">, </w:t>
      </w:r>
      <w:r w:rsidR="3181FB19" w:rsidRPr="5C88663D">
        <w:rPr>
          <w:rFonts w:ascii="Times New Roman" w:eastAsia="Times New Roman" w:hAnsi="Times New Roman" w:cs="Times New Roman"/>
          <w:color w:val="000000" w:themeColor="text1"/>
          <w:sz w:val="24"/>
          <w:szCs w:val="24"/>
        </w:rPr>
        <w:t>in relation to establishing auditing requirements for minority and women-owned business enterprise procurement</w:t>
      </w:r>
      <w:r w:rsidR="00B14A85" w:rsidRPr="5C88663D">
        <w:rPr>
          <w:rFonts w:ascii="Times New Roman" w:hAnsi="Times New Roman" w:cs="Times New Roman"/>
          <w:sz w:val="24"/>
          <w:szCs w:val="24"/>
        </w:rPr>
        <w:t xml:space="preserve">. </w:t>
      </w:r>
      <w:r w:rsidR="7146F036" w:rsidRPr="7146F036">
        <w:rPr>
          <w:rFonts w:ascii="Times New Roman" w:eastAsia="Times New Roman" w:hAnsi="Times New Roman" w:cs="Times New Roman"/>
          <w:sz w:val="24"/>
          <w:szCs w:val="24"/>
        </w:rPr>
        <w:t xml:space="preserve">Those invited to testify include representatives from the New York City (NYC) Department of Design and Construction (DDC), the NYC Department of Transportation (DOT), the NYC Mayor’s Office of Contract Services (MOCS), the Chief Business Diversity Officer of the Mayor’s </w:t>
      </w:r>
      <w:r w:rsidR="00D34D46">
        <w:rPr>
          <w:rFonts w:ascii="Times New Roman" w:eastAsia="Times New Roman" w:hAnsi="Times New Roman" w:cs="Times New Roman"/>
          <w:sz w:val="24"/>
          <w:szCs w:val="24"/>
        </w:rPr>
        <w:t>O</w:t>
      </w:r>
      <w:r w:rsidR="7146F036" w:rsidRPr="7146F036">
        <w:rPr>
          <w:rFonts w:ascii="Times New Roman" w:eastAsia="Times New Roman" w:hAnsi="Times New Roman" w:cs="Times New Roman"/>
          <w:sz w:val="24"/>
          <w:szCs w:val="24"/>
        </w:rPr>
        <w:t xml:space="preserve">ffice of Minority and Women-Owned Business Enterprises (Mayor’s </w:t>
      </w:r>
      <w:r w:rsidR="00D34D46">
        <w:rPr>
          <w:rFonts w:ascii="Times New Roman" w:eastAsia="Times New Roman" w:hAnsi="Times New Roman" w:cs="Times New Roman"/>
          <w:sz w:val="24"/>
          <w:szCs w:val="24"/>
        </w:rPr>
        <w:t>O</w:t>
      </w:r>
      <w:r w:rsidR="7146F036" w:rsidRPr="7146F036">
        <w:rPr>
          <w:rFonts w:ascii="Times New Roman" w:eastAsia="Times New Roman" w:hAnsi="Times New Roman" w:cs="Times New Roman"/>
          <w:sz w:val="24"/>
          <w:szCs w:val="24"/>
        </w:rPr>
        <w:t>ffice of M/WBEs), and the NYC Comptroller.</w:t>
      </w:r>
    </w:p>
    <w:p w14:paraId="0CBCF063" w14:textId="330FACA4" w:rsidR="00D80719" w:rsidRDefault="00D80719" w:rsidP="00D80719">
      <w:pPr>
        <w:spacing w:after="0" w:line="480" w:lineRule="auto"/>
        <w:jc w:val="both"/>
        <w:rPr>
          <w:rFonts w:ascii="Times New Roman" w:hAnsi="Times New Roman" w:cs="Times New Roman"/>
          <w:b/>
          <w:sz w:val="24"/>
          <w:szCs w:val="24"/>
          <w:u w:val="single"/>
        </w:rPr>
      </w:pPr>
      <w:r w:rsidRPr="19CE1B4D">
        <w:rPr>
          <w:rFonts w:ascii="Times New Roman" w:hAnsi="Times New Roman" w:cs="Times New Roman"/>
          <w:b/>
          <w:bCs/>
          <w:sz w:val="24"/>
          <w:szCs w:val="24"/>
          <w:u w:val="single"/>
        </w:rPr>
        <w:t>BACKGROUND</w:t>
      </w:r>
    </w:p>
    <w:p w14:paraId="3633250E" w14:textId="167247FB" w:rsidR="004D7B70" w:rsidRPr="004D7B70" w:rsidRDefault="004D7B70" w:rsidP="004D7B70">
      <w:pPr>
        <w:spacing w:after="0" w:line="480" w:lineRule="auto"/>
        <w:ind w:firstLine="720"/>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According to the United States Small Business Administration, New York is home to 2.2 million small businesses, which collectively employed over 4.1 million people as of 2021.</w:t>
      </w:r>
      <w:r w:rsidRPr="004D7B70">
        <w:rPr>
          <w:rFonts w:ascii="Times New Roman" w:eastAsia="Cambria" w:hAnsi="Times New Roman" w:cs="Times New Roman"/>
          <w:sz w:val="24"/>
          <w:szCs w:val="24"/>
          <w:vertAlign w:val="superscript"/>
        </w:rPr>
        <w:footnoteReference w:id="2"/>
      </w:r>
      <w:r w:rsidRPr="004D7B70">
        <w:rPr>
          <w:rFonts w:ascii="Times New Roman" w:eastAsia="Cambria" w:hAnsi="Times New Roman" w:cs="Times New Roman"/>
          <w:sz w:val="24"/>
          <w:szCs w:val="24"/>
        </w:rPr>
        <w:t xml:space="preserve"> Of these small businesses, women owned 40 percent, while racial minorities owned 27 percent.</w:t>
      </w:r>
      <w:r w:rsidRPr="004D7B70">
        <w:rPr>
          <w:rFonts w:ascii="Times New Roman" w:eastAsia="Cambria" w:hAnsi="Times New Roman" w:cs="Times New Roman"/>
          <w:sz w:val="24"/>
          <w:szCs w:val="24"/>
          <w:vertAlign w:val="superscript"/>
        </w:rPr>
        <w:footnoteReference w:id="3"/>
      </w:r>
      <w:r w:rsidRPr="004D7B70">
        <w:rPr>
          <w:rFonts w:ascii="Times New Roman" w:eastAsia="Cambria" w:hAnsi="Times New Roman" w:cs="Times New Roman"/>
          <w:sz w:val="24"/>
          <w:szCs w:val="24"/>
        </w:rPr>
        <w:t xml:space="preserve"> Despite the large presence of </w:t>
      </w:r>
      <w:r w:rsidR="2966A4E4" w:rsidRPr="2966A4E4">
        <w:rPr>
          <w:rFonts w:ascii="Times New Roman" w:eastAsia="Cambria" w:hAnsi="Times New Roman" w:cs="Times New Roman"/>
          <w:sz w:val="24"/>
          <w:szCs w:val="24"/>
        </w:rPr>
        <w:t>minority and women owned business enterprises (</w:t>
      </w:r>
      <w:r w:rsidRPr="004D7B70">
        <w:rPr>
          <w:rFonts w:ascii="Times New Roman" w:eastAsia="Cambria" w:hAnsi="Times New Roman" w:cs="Times New Roman"/>
          <w:sz w:val="24"/>
          <w:szCs w:val="24"/>
        </w:rPr>
        <w:t>M/WBEs</w:t>
      </w:r>
      <w:r w:rsidR="2966A4E4" w:rsidRPr="2966A4E4">
        <w:rPr>
          <w:rFonts w:ascii="Times New Roman" w:eastAsia="Cambria" w:hAnsi="Times New Roman" w:cs="Times New Roman"/>
          <w:sz w:val="24"/>
          <w:szCs w:val="24"/>
        </w:rPr>
        <w:t>)</w:t>
      </w:r>
      <w:r w:rsidRPr="004D7B70">
        <w:rPr>
          <w:rFonts w:ascii="Times New Roman" w:eastAsia="Cambria" w:hAnsi="Times New Roman" w:cs="Times New Roman"/>
          <w:sz w:val="24"/>
          <w:szCs w:val="24"/>
        </w:rPr>
        <w:t xml:space="preserve"> in New York City, these businesses have historically struggled with participation in City contracting. The City established its first program to help assist M/WBEs after the 1989 U.S. Supreme Court’s decision in </w:t>
      </w:r>
      <w:r w:rsidRPr="004D7B70">
        <w:rPr>
          <w:rFonts w:ascii="Times New Roman" w:eastAsia="Cambria" w:hAnsi="Times New Roman" w:cs="Times New Roman"/>
          <w:i/>
          <w:iCs/>
          <w:sz w:val="24"/>
          <w:szCs w:val="24"/>
        </w:rPr>
        <w:t>City of Richmond v</w:t>
      </w:r>
      <w:r w:rsidRPr="004D7B70">
        <w:rPr>
          <w:rFonts w:ascii="Times New Roman" w:eastAsia="Cambria" w:hAnsi="Times New Roman" w:cs="Times New Roman"/>
          <w:sz w:val="24"/>
          <w:szCs w:val="24"/>
        </w:rPr>
        <w:t xml:space="preserve">. </w:t>
      </w:r>
      <w:r w:rsidRPr="004D7B70">
        <w:rPr>
          <w:rFonts w:ascii="Times New Roman" w:eastAsia="Cambria" w:hAnsi="Times New Roman" w:cs="Times New Roman"/>
          <w:i/>
          <w:iCs/>
          <w:sz w:val="24"/>
          <w:szCs w:val="24"/>
        </w:rPr>
        <w:t>J.A. Croson Company</w:t>
      </w:r>
      <w:r w:rsidRPr="00A1130B">
        <w:rPr>
          <w:rFonts w:ascii="Times New Roman" w:eastAsia="Cambria" w:hAnsi="Times New Roman" w:cs="Times New Roman"/>
          <w:sz w:val="24"/>
          <w:szCs w:val="24"/>
        </w:rPr>
        <w:t>, 488 U.S. 469, 470-499 (1989)</w:t>
      </w:r>
      <w:r w:rsidRPr="004D7B70">
        <w:rPr>
          <w:rFonts w:ascii="Times New Roman" w:eastAsia="Cambria" w:hAnsi="Times New Roman" w:cs="Times New Roman"/>
          <w:i/>
          <w:iCs/>
          <w:sz w:val="24"/>
          <w:szCs w:val="24"/>
        </w:rPr>
        <w:t xml:space="preserve">, </w:t>
      </w:r>
      <w:r w:rsidRPr="004D7B70">
        <w:rPr>
          <w:rFonts w:ascii="Times New Roman" w:eastAsia="Cambria" w:hAnsi="Times New Roman" w:cs="Times New Roman"/>
          <w:sz w:val="24"/>
          <w:szCs w:val="24"/>
        </w:rPr>
        <w:t>in which the Court held that a “race-based relief” program for public contracting requires a jurisdiction to demonstrate “identified discrimination” in government contracting against parties for whom relief is sought, and that the remedy be narrowly tailored to meet a compelling government interest.</w:t>
      </w:r>
      <w:r w:rsidRPr="004D7B70">
        <w:rPr>
          <w:rFonts w:ascii="Times New Roman" w:eastAsia="Cambria" w:hAnsi="Times New Roman" w:cs="Times New Roman"/>
          <w:sz w:val="24"/>
          <w:szCs w:val="24"/>
          <w:vertAlign w:val="superscript"/>
        </w:rPr>
        <w:footnoteReference w:id="4"/>
      </w:r>
      <w:r w:rsidRPr="004D7B70">
        <w:rPr>
          <w:rFonts w:ascii="Times New Roman" w:eastAsia="Cambria" w:hAnsi="Times New Roman" w:cs="Times New Roman"/>
          <w:sz w:val="24"/>
          <w:szCs w:val="24"/>
        </w:rPr>
        <w:t xml:space="preserve"> </w:t>
      </w:r>
    </w:p>
    <w:p w14:paraId="0F3D783A" w14:textId="417D76D6" w:rsidR="004D7B70" w:rsidRPr="004D7B70" w:rsidRDefault="004D7B70" w:rsidP="004D7B70">
      <w:pPr>
        <w:spacing w:after="0" w:line="480" w:lineRule="auto"/>
        <w:ind w:firstLine="720"/>
        <w:contextualSpacing/>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That year the City commissioned its first disparity study which examined the number of M/WBEs that operate in the City compared to rates of procurement of government contracts.</w:t>
      </w:r>
      <w:r w:rsidRPr="004D7B70">
        <w:rPr>
          <w:rFonts w:ascii="Times New Roman" w:eastAsia="Cambria" w:hAnsi="Times New Roman" w:cs="Times New Roman"/>
          <w:sz w:val="24"/>
          <w:szCs w:val="24"/>
          <w:vertAlign w:val="superscript"/>
        </w:rPr>
        <w:footnoteReference w:id="5"/>
      </w:r>
      <w:r w:rsidRPr="004D7B70">
        <w:rPr>
          <w:rFonts w:ascii="Times New Roman" w:eastAsia="Cambria" w:hAnsi="Times New Roman" w:cs="Times New Roman"/>
          <w:sz w:val="24"/>
          <w:szCs w:val="24"/>
        </w:rPr>
        <w:t xml:space="preserve"> The study found substantial underutilization of M/WBEs and revealed that M/WBEs were underutilized in the awarding of both prime contracts and subcontracts</w:t>
      </w:r>
      <w:r w:rsidR="2966A4E4" w:rsidRPr="2966A4E4">
        <w:rPr>
          <w:rFonts w:ascii="Times New Roman" w:eastAsia="Cambria" w:hAnsi="Times New Roman" w:cs="Times New Roman"/>
          <w:sz w:val="24"/>
          <w:szCs w:val="24"/>
        </w:rPr>
        <w:t>.</w:t>
      </w:r>
      <w:r w:rsidRPr="004D7B70">
        <w:rPr>
          <w:rFonts w:ascii="Times New Roman" w:eastAsia="Cambria" w:hAnsi="Times New Roman" w:cs="Times New Roman"/>
          <w:sz w:val="24"/>
          <w:szCs w:val="24"/>
          <w:vertAlign w:val="superscript"/>
        </w:rPr>
        <w:footnoteReference w:id="6"/>
      </w:r>
      <w:r w:rsidRPr="004D7B70">
        <w:rPr>
          <w:rFonts w:ascii="Times New Roman" w:eastAsia="Cambria" w:hAnsi="Times New Roman" w:cs="Times New Roman"/>
          <w:sz w:val="24"/>
          <w:szCs w:val="24"/>
        </w:rPr>
        <w:t xml:space="preserve"> Unfortunately</w:t>
      </w:r>
      <w:r w:rsidR="2966A4E4" w:rsidRPr="2966A4E4">
        <w:rPr>
          <w:rFonts w:ascii="Times New Roman" w:eastAsia="Cambria" w:hAnsi="Times New Roman" w:cs="Times New Roman"/>
          <w:sz w:val="24"/>
          <w:szCs w:val="24"/>
        </w:rPr>
        <w:t>,</w:t>
      </w:r>
      <w:r w:rsidRPr="004D7B70">
        <w:rPr>
          <w:rFonts w:ascii="Times New Roman" w:eastAsia="Cambria" w:hAnsi="Times New Roman" w:cs="Times New Roman"/>
          <w:sz w:val="24"/>
          <w:szCs w:val="24"/>
        </w:rPr>
        <w:t xml:space="preserve"> after only two years, the City’s original M/WBE program was </w:t>
      </w:r>
      <w:r w:rsidR="2966A4E4" w:rsidRPr="2966A4E4">
        <w:rPr>
          <w:rFonts w:ascii="Times New Roman" w:eastAsia="Cambria" w:hAnsi="Times New Roman" w:cs="Times New Roman"/>
          <w:sz w:val="24"/>
          <w:szCs w:val="24"/>
        </w:rPr>
        <w:t xml:space="preserve">eliminated </w:t>
      </w:r>
      <w:r w:rsidRPr="004D7B70">
        <w:rPr>
          <w:rFonts w:ascii="Times New Roman" w:eastAsia="Cambria" w:hAnsi="Times New Roman" w:cs="Times New Roman"/>
          <w:sz w:val="24"/>
          <w:szCs w:val="24"/>
        </w:rPr>
        <w:t>by Mayor Giuliani in 1994.</w:t>
      </w:r>
      <w:r w:rsidRPr="004D7B70">
        <w:rPr>
          <w:rFonts w:ascii="Times New Roman" w:eastAsia="Cambria" w:hAnsi="Times New Roman" w:cs="Times New Roman"/>
          <w:sz w:val="24"/>
          <w:szCs w:val="24"/>
          <w:vertAlign w:val="superscript"/>
        </w:rPr>
        <w:footnoteReference w:id="7"/>
      </w:r>
      <w:r w:rsidR="003E15FA">
        <w:rPr>
          <w:rFonts w:ascii="Times New Roman" w:eastAsia="Cambria" w:hAnsi="Times New Roman" w:cs="Times New Roman"/>
          <w:sz w:val="24"/>
          <w:szCs w:val="24"/>
        </w:rPr>
        <w:t xml:space="preserve"> </w:t>
      </w:r>
      <w:r w:rsidRPr="004D7B70">
        <w:rPr>
          <w:rFonts w:ascii="Times New Roman" w:eastAsia="Cambria" w:hAnsi="Times New Roman" w:cs="Times New Roman"/>
          <w:sz w:val="24"/>
          <w:szCs w:val="24"/>
        </w:rPr>
        <w:t>In 2005 the Council passed Local Law 129, which re-established the City’s M/WBE program to “address the impact of discrimination on the city's procurement process, and to promote the public interest in avoiding fraud and favoritism in the procurement process, increasing competition for city business, and lowering contract costs.”</w:t>
      </w:r>
      <w:r w:rsidRPr="004D7B70">
        <w:rPr>
          <w:rFonts w:ascii="Times New Roman" w:eastAsia="Cambria" w:hAnsi="Times New Roman" w:cs="Times New Roman"/>
          <w:sz w:val="24"/>
          <w:szCs w:val="24"/>
          <w:vertAlign w:val="superscript"/>
        </w:rPr>
        <w:footnoteReference w:id="8"/>
      </w:r>
      <w:r w:rsidRPr="004D7B70">
        <w:rPr>
          <w:rFonts w:ascii="Times New Roman" w:eastAsia="Cambria" w:hAnsi="Times New Roman" w:cs="Times New Roman"/>
          <w:sz w:val="24"/>
          <w:szCs w:val="24"/>
        </w:rPr>
        <w:t xml:space="preserve"> Local Law 129 set aspirational goals for </w:t>
      </w:r>
      <w:r w:rsidR="006B1727">
        <w:rPr>
          <w:rFonts w:ascii="Times New Roman" w:eastAsia="Cambria" w:hAnsi="Times New Roman" w:cs="Times New Roman"/>
          <w:sz w:val="24"/>
          <w:szCs w:val="24"/>
        </w:rPr>
        <w:t>c</w:t>
      </w:r>
      <w:r w:rsidR="006B1727" w:rsidRPr="004D7B70">
        <w:rPr>
          <w:rFonts w:ascii="Times New Roman" w:eastAsia="Cambria" w:hAnsi="Times New Roman" w:cs="Times New Roman"/>
          <w:sz w:val="24"/>
          <w:szCs w:val="24"/>
        </w:rPr>
        <w:t xml:space="preserve">ity </w:t>
      </w:r>
      <w:r w:rsidRPr="004D7B70">
        <w:rPr>
          <w:rFonts w:ascii="Times New Roman" w:eastAsia="Cambria" w:hAnsi="Times New Roman" w:cs="Times New Roman"/>
          <w:sz w:val="24"/>
          <w:szCs w:val="24"/>
        </w:rPr>
        <w:t>agencies to increase their contracting with M/WBEs, set target percentages for certain types of contracts, and established an M/WBE certification program, which provides greater access to information about contracting opportunities through classes, networking events, targeted solicitations, and includes an online directory for certified businesses within the City that promotes M/WBE businesses to purchasers.</w:t>
      </w:r>
      <w:r w:rsidRPr="004D7B70">
        <w:rPr>
          <w:rFonts w:ascii="Times New Roman" w:eastAsia="Cambria" w:hAnsi="Times New Roman" w:cs="Times New Roman"/>
          <w:sz w:val="24"/>
          <w:szCs w:val="24"/>
          <w:vertAlign w:val="superscript"/>
        </w:rPr>
        <w:footnoteReference w:id="9"/>
      </w:r>
      <w:r w:rsidRPr="004D7B70">
        <w:rPr>
          <w:rFonts w:ascii="Times New Roman" w:eastAsia="Cambria" w:hAnsi="Times New Roman" w:cs="Times New Roman"/>
          <w:sz w:val="24"/>
          <w:szCs w:val="24"/>
        </w:rPr>
        <w:t xml:space="preserve">  </w:t>
      </w:r>
    </w:p>
    <w:p w14:paraId="4439FFB1" w14:textId="06E24979" w:rsidR="004D7B70" w:rsidRDefault="004D7B70" w:rsidP="004D7B70">
      <w:pPr>
        <w:spacing w:after="0" w:line="480" w:lineRule="auto"/>
        <w:ind w:firstLine="720"/>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In 2013 the City passed Local Law 1</w:t>
      </w:r>
      <w:r w:rsidR="002B4746">
        <w:rPr>
          <w:rFonts w:ascii="Times New Roman" w:eastAsia="Cambria" w:hAnsi="Times New Roman" w:cs="Times New Roman"/>
          <w:sz w:val="24"/>
          <w:szCs w:val="24"/>
        </w:rPr>
        <w:t>,</w:t>
      </w:r>
      <w:r w:rsidRPr="004D7B70">
        <w:rPr>
          <w:rFonts w:ascii="Times New Roman" w:eastAsia="Cambria" w:hAnsi="Times New Roman" w:cs="Times New Roman"/>
          <w:sz w:val="24"/>
          <w:szCs w:val="24"/>
        </w:rPr>
        <w:t xml:space="preserve"> which made a number of significant changes to the City’s M/WBE program, including: (i) removing the requirement that M/WBE goals only apply to contracts valued at one million dollars or less; (ii) the creation of “M/WBE stat,” an accountability program that requires agency M/WBE officers to convene quarterly to discuss progress with reaching M/WBE goals; (iii) requiring M/WBE reports from MOCS on a quarterly basis instead of semi-annually (as was required under Local Law 129 of 2005); and (iv) overall, improving and increasing education and outreach regarding the M/WBE program and city contracting.</w:t>
      </w:r>
      <w:r w:rsidRPr="004D7B70">
        <w:rPr>
          <w:rFonts w:ascii="Times New Roman" w:eastAsia="Cambria" w:hAnsi="Times New Roman" w:cs="Times New Roman"/>
          <w:sz w:val="24"/>
          <w:szCs w:val="24"/>
          <w:vertAlign w:val="superscript"/>
        </w:rPr>
        <w:footnoteReference w:id="10"/>
      </w:r>
    </w:p>
    <w:p w14:paraId="0D43F5DB" w14:textId="424F5359" w:rsidR="002F15FD" w:rsidRPr="004D7B70" w:rsidRDefault="002F15FD" w:rsidP="002F15FD">
      <w:pPr>
        <w:spacing w:after="0" w:line="480"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In 2016, </w:t>
      </w:r>
      <w:r w:rsidRPr="002F15FD">
        <w:rPr>
          <w:rFonts w:ascii="Times New Roman" w:eastAsia="Cambria" w:hAnsi="Times New Roman" w:cs="Times New Roman"/>
          <w:sz w:val="24"/>
          <w:szCs w:val="24"/>
        </w:rPr>
        <w:t>The Mayor’s Office of Minority and Women-Owned Business Enterprises was created under Mayor Bill de Blasio.</w:t>
      </w:r>
      <w:r w:rsidRPr="002F15FD">
        <w:rPr>
          <w:rFonts w:ascii="Times New Roman" w:eastAsia="Cambria" w:hAnsi="Times New Roman" w:cs="Times New Roman"/>
          <w:sz w:val="24"/>
          <w:szCs w:val="24"/>
          <w:vertAlign w:val="superscript"/>
        </w:rPr>
        <w:footnoteReference w:id="11"/>
      </w:r>
      <w:r w:rsidRPr="002F15FD">
        <w:rPr>
          <w:rFonts w:ascii="Times New Roman" w:eastAsia="Cambria" w:hAnsi="Times New Roman" w:cs="Times New Roman"/>
          <w:sz w:val="24"/>
          <w:szCs w:val="24"/>
        </w:rPr>
        <w:t xml:space="preserve"> The office was established to coordinate the work of other </w:t>
      </w:r>
      <w:r w:rsidR="00725CA4">
        <w:rPr>
          <w:rFonts w:ascii="Times New Roman" w:eastAsia="Cambria" w:hAnsi="Times New Roman" w:cs="Times New Roman"/>
          <w:sz w:val="24"/>
          <w:szCs w:val="24"/>
        </w:rPr>
        <w:t>c</w:t>
      </w:r>
      <w:r w:rsidRPr="002F15FD">
        <w:rPr>
          <w:rFonts w:ascii="Times New Roman" w:eastAsia="Cambria" w:hAnsi="Times New Roman" w:cs="Times New Roman"/>
          <w:sz w:val="24"/>
          <w:szCs w:val="24"/>
        </w:rPr>
        <w:t xml:space="preserve">ity offices, including the Mayor’s Office of Contract Services and the Department of Small Business Services, which manages </w:t>
      </w:r>
      <w:r w:rsidR="7146F036" w:rsidRPr="7146F036">
        <w:rPr>
          <w:rFonts w:ascii="Times New Roman" w:eastAsia="Cambria" w:hAnsi="Times New Roman" w:cs="Times New Roman"/>
          <w:sz w:val="24"/>
          <w:szCs w:val="24"/>
        </w:rPr>
        <w:t xml:space="preserve">the </w:t>
      </w:r>
      <w:r w:rsidRPr="002F15FD">
        <w:rPr>
          <w:rFonts w:ascii="Times New Roman" w:eastAsia="Cambria" w:hAnsi="Times New Roman" w:cs="Times New Roman"/>
          <w:sz w:val="24"/>
          <w:szCs w:val="24"/>
        </w:rPr>
        <w:t>City’s M/WBE program.</w:t>
      </w:r>
      <w:r w:rsidRPr="002F15FD">
        <w:rPr>
          <w:rFonts w:ascii="Times New Roman" w:eastAsia="Cambria" w:hAnsi="Times New Roman" w:cs="Times New Roman"/>
          <w:sz w:val="24"/>
          <w:szCs w:val="24"/>
          <w:vertAlign w:val="superscript"/>
        </w:rPr>
        <w:footnoteReference w:id="12"/>
      </w:r>
      <w:r w:rsidRPr="002F15FD">
        <w:rPr>
          <w:rFonts w:ascii="Times New Roman" w:eastAsia="Cambria" w:hAnsi="Times New Roman" w:cs="Times New Roman"/>
          <w:sz w:val="24"/>
          <w:szCs w:val="24"/>
        </w:rPr>
        <w:t xml:space="preserve"> Moreover, it seeks to address historic inequities in the City’s awarding of contracts to minority and women entrepreneurs.</w:t>
      </w:r>
      <w:r w:rsidRPr="002F15FD">
        <w:rPr>
          <w:rFonts w:ascii="Times New Roman" w:eastAsia="Cambria" w:hAnsi="Times New Roman" w:cs="Times New Roman"/>
          <w:sz w:val="24"/>
          <w:szCs w:val="24"/>
          <w:vertAlign w:val="superscript"/>
        </w:rPr>
        <w:footnoteReference w:id="13"/>
      </w:r>
      <w:r>
        <w:rPr>
          <w:rFonts w:ascii="Times New Roman" w:eastAsia="Cambria" w:hAnsi="Times New Roman" w:cs="Times New Roman"/>
          <w:sz w:val="24"/>
          <w:szCs w:val="24"/>
        </w:rPr>
        <w:t xml:space="preserve"> </w:t>
      </w:r>
      <w:r w:rsidRPr="002F15FD">
        <w:rPr>
          <w:rFonts w:ascii="Times New Roman" w:eastAsia="Cambria" w:hAnsi="Times New Roman" w:cs="Times New Roman"/>
          <w:sz w:val="24"/>
          <w:szCs w:val="24"/>
        </w:rPr>
        <w:t xml:space="preserve">On February 16, 2023, Mayor Eric Adams appointed Michael Garner as </w:t>
      </w:r>
      <w:r w:rsidR="003E15FA">
        <w:rPr>
          <w:rFonts w:ascii="Times New Roman" w:eastAsia="Cambria" w:hAnsi="Times New Roman" w:cs="Times New Roman"/>
          <w:sz w:val="24"/>
          <w:szCs w:val="24"/>
        </w:rPr>
        <w:t>C</w:t>
      </w:r>
      <w:r w:rsidRPr="002F15FD">
        <w:rPr>
          <w:rFonts w:ascii="Times New Roman" w:eastAsia="Cambria" w:hAnsi="Times New Roman" w:cs="Times New Roman"/>
          <w:sz w:val="24"/>
          <w:szCs w:val="24"/>
        </w:rPr>
        <w:t xml:space="preserve">hief </w:t>
      </w:r>
      <w:r w:rsidR="003E15FA">
        <w:rPr>
          <w:rFonts w:ascii="Times New Roman" w:eastAsia="Cambria" w:hAnsi="Times New Roman" w:cs="Times New Roman"/>
          <w:sz w:val="24"/>
          <w:szCs w:val="24"/>
        </w:rPr>
        <w:t>B</w:t>
      </w:r>
      <w:r w:rsidRPr="002F15FD">
        <w:rPr>
          <w:rFonts w:ascii="Times New Roman" w:eastAsia="Cambria" w:hAnsi="Times New Roman" w:cs="Times New Roman"/>
          <w:sz w:val="24"/>
          <w:szCs w:val="24"/>
        </w:rPr>
        <w:t xml:space="preserve">usiness </w:t>
      </w:r>
      <w:r w:rsidR="003E15FA">
        <w:rPr>
          <w:rFonts w:ascii="Times New Roman" w:eastAsia="Cambria" w:hAnsi="Times New Roman" w:cs="Times New Roman"/>
          <w:sz w:val="24"/>
          <w:szCs w:val="24"/>
        </w:rPr>
        <w:t>D</w:t>
      </w:r>
      <w:r w:rsidRPr="002F15FD">
        <w:rPr>
          <w:rFonts w:ascii="Times New Roman" w:eastAsia="Cambria" w:hAnsi="Times New Roman" w:cs="Times New Roman"/>
          <w:sz w:val="24"/>
          <w:szCs w:val="24"/>
        </w:rPr>
        <w:t xml:space="preserve">iversity </w:t>
      </w:r>
      <w:r w:rsidR="003E15FA">
        <w:rPr>
          <w:rFonts w:ascii="Times New Roman" w:eastAsia="Cambria" w:hAnsi="Times New Roman" w:cs="Times New Roman"/>
          <w:sz w:val="24"/>
          <w:szCs w:val="24"/>
        </w:rPr>
        <w:t>O</w:t>
      </w:r>
      <w:r w:rsidRPr="002F15FD">
        <w:rPr>
          <w:rFonts w:ascii="Times New Roman" w:eastAsia="Cambria" w:hAnsi="Times New Roman" w:cs="Times New Roman"/>
          <w:sz w:val="24"/>
          <w:szCs w:val="24"/>
        </w:rPr>
        <w:t>ffice</w:t>
      </w:r>
      <w:r w:rsidR="003E15FA">
        <w:rPr>
          <w:rFonts w:ascii="Times New Roman" w:eastAsia="Cambria" w:hAnsi="Times New Roman" w:cs="Times New Roman"/>
          <w:sz w:val="24"/>
          <w:szCs w:val="24"/>
        </w:rPr>
        <w:t>r</w:t>
      </w:r>
      <w:r w:rsidRPr="002F15FD">
        <w:rPr>
          <w:rFonts w:ascii="Times New Roman" w:eastAsia="Cambria" w:hAnsi="Times New Roman" w:cs="Times New Roman"/>
          <w:sz w:val="24"/>
          <w:szCs w:val="24"/>
        </w:rPr>
        <w:t xml:space="preserve"> of the Mayor’s Office of </w:t>
      </w:r>
      <w:r w:rsidR="7146F036" w:rsidRPr="7146F036">
        <w:rPr>
          <w:rFonts w:ascii="Times New Roman" w:eastAsia="Cambria" w:hAnsi="Times New Roman" w:cs="Times New Roman"/>
          <w:sz w:val="24"/>
          <w:szCs w:val="24"/>
        </w:rPr>
        <w:t>M/WBEs.</w:t>
      </w:r>
      <w:r w:rsidRPr="002F15FD">
        <w:rPr>
          <w:rFonts w:ascii="Times New Roman" w:eastAsia="Cambria" w:hAnsi="Times New Roman" w:cs="Times New Roman"/>
          <w:sz w:val="24"/>
          <w:szCs w:val="24"/>
        </w:rPr>
        <w:t xml:space="preserve"> Prior to his appointment, Mr. Garner served as Chief Diversity &amp; Inclusion Officer at the Metropolitan Transportation Authority (MTA) which</w:t>
      </w:r>
      <w:r w:rsidR="7146F036" w:rsidRPr="7146F036">
        <w:rPr>
          <w:rFonts w:ascii="Times New Roman" w:eastAsia="Cambria" w:hAnsi="Times New Roman" w:cs="Times New Roman"/>
          <w:sz w:val="24"/>
          <w:szCs w:val="24"/>
        </w:rPr>
        <w:t>,</w:t>
      </w:r>
      <w:r w:rsidRPr="002F15FD">
        <w:rPr>
          <w:rFonts w:ascii="Times New Roman" w:eastAsia="Cambria" w:hAnsi="Times New Roman" w:cs="Times New Roman"/>
          <w:sz w:val="24"/>
          <w:szCs w:val="24"/>
        </w:rPr>
        <w:t xml:space="preserve"> under his 14-year tenure, awarded $20 billion in payments to New York State and City </w:t>
      </w:r>
      <w:r w:rsidR="7146F036" w:rsidRPr="7146F036">
        <w:rPr>
          <w:rFonts w:ascii="Times New Roman" w:eastAsia="Cambria" w:hAnsi="Times New Roman" w:cs="Times New Roman"/>
          <w:sz w:val="24"/>
          <w:szCs w:val="24"/>
        </w:rPr>
        <w:t>M/WBEs</w:t>
      </w:r>
      <w:r w:rsidRPr="002F15FD">
        <w:rPr>
          <w:rFonts w:ascii="Times New Roman" w:eastAsia="Cambria" w:hAnsi="Times New Roman" w:cs="Times New Roman"/>
          <w:sz w:val="24"/>
          <w:szCs w:val="24"/>
        </w:rPr>
        <w:t>.</w:t>
      </w:r>
      <w:r w:rsidRPr="002F15FD">
        <w:rPr>
          <w:rFonts w:ascii="Times New Roman" w:eastAsia="Cambria" w:hAnsi="Times New Roman" w:cs="Times New Roman"/>
          <w:sz w:val="24"/>
          <w:szCs w:val="24"/>
          <w:vertAlign w:val="superscript"/>
        </w:rPr>
        <w:footnoteReference w:id="14"/>
      </w:r>
      <w:r w:rsidRPr="002F15FD">
        <w:rPr>
          <w:rFonts w:ascii="Times New Roman" w:eastAsia="Cambria" w:hAnsi="Times New Roman" w:cs="Times New Roman"/>
          <w:sz w:val="24"/>
          <w:szCs w:val="24"/>
        </w:rPr>
        <w:t xml:space="preserve"> </w:t>
      </w:r>
    </w:p>
    <w:p w14:paraId="02B7CE3D" w14:textId="3E473C4A" w:rsidR="004D7B70" w:rsidRPr="004D7B70" w:rsidRDefault="004D7B70" w:rsidP="002F15FD">
      <w:pPr>
        <w:spacing w:after="0" w:line="480" w:lineRule="auto"/>
        <w:ind w:firstLine="720"/>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In 2019 the Council passed Local Laws 174</w:t>
      </w:r>
      <w:r w:rsidRPr="004D7B70">
        <w:rPr>
          <w:rFonts w:ascii="Times New Roman" w:eastAsia="Cambria" w:hAnsi="Times New Roman" w:cs="Times New Roman"/>
          <w:sz w:val="24"/>
          <w:szCs w:val="24"/>
          <w:vertAlign w:val="superscript"/>
        </w:rPr>
        <w:footnoteReference w:id="15"/>
      </w:r>
      <w:r w:rsidRPr="004D7B70">
        <w:rPr>
          <w:rFonts w:ascii="Times New Roman" w:eastAsia="Cambria" w:hAnsi="Times New Roman" w:cs="Times New Roman"/>
          <w:sz w:val="24"/>
          <w:szCs w:val="24"/>
        </w:rPr>
        <w:t xml:space="preserve"> and 176,</w:t>
      </w:r>
      <w:r w:rsidRPr="004D7B70">
        <w:rPr>
          <w:rFonts w:ascii="Times New Roman" w:eastAsia="Cambria" w:hAnsi="Times New Roman" w:cs="Times New Roman"/>
          <w:sz w:val="24"/>
          <w:szCs w:val="24"/>
          <w:vertAlign w:val="superscript"/>
        </w:rPr>
        <w:footnoteReference w:id="16"/>
      </w:r>
      <w:r w:rsidRPr="004D7B70">
        <w:rPr>
          <w:rFonts w:ascii="Times New Roman" w:eastAsia="Cambria" w:hAnsi="Times New Roman" w:cs="Times New Roman"/>
          <w:sz w:val="24"/>
          <w:szCs w:val="24"/>
        </w:rPr>
        <w:t xml:space="preserve"> which made additional changes to the City’s M/WBE program, including: (i) updating the definition of “minority group” to include Native American-owned businesses for the purposes of city procurement; (ii) including Asian</w:t>
      </w:r>
      <w:r w:rsidR="00D37634">
        <w:rPr>
          <w:rFonts w:ascii="Times New Roman" w:eastAsia="Cambria" w:hAnsi="Times New Roman" w:cs="Times New Roman"/>
          <w:sz w:val="24"/>
          <w:szCs w:val="24"/>
        </w:rPr>
        <w:t xml:space="preserve"> </w:t>
      </w:r>
      <w:r w:rsidRPr="004D7B70">
        <w:rPr>
          <w:rFonts w:ascii="Times New Roman" w:eastAsia="Cambria" w:hAnsi="Times New Roman" w:cs="Times New Roman"/>
          <w:sz w:val="24"/>
          <w:szCs w:val="24"/>
        </w:rPr>
        <w:t>American-owned businesses in the professional services category for city procurement; (iii) right-sizing procurement goals for all minority groups based on the findings of the citywide disparity study; (iv) updating operational protocols for the M/WBE program through the Mayor’s Office of M/WBEs; (v) facilitating more frequent agency and contractor training on M/WBE program implementation; (vi) empowering agency chief contracting officers to require agencies to identify specific M/WBEs that would be employed for certain contracts; and (vii) enabling the City’s Chief Procurement Officer to exempt portions of certain contracts from the M/WBE program in instances where, after an exhaustive search by a contracting agency, it was determined that there were no eligible M/WBE firms available to perform the work required.</w:t>
      </w:r>
      <w:r w:rsidRPr="004D7B70">
        <w:rPr>
          <w:rFonts w:ascii="Times New Roman" w:eastAsia="Cambria" w:hAnsi="Times New Roman" w:cs="Times New Roman"/>
          <w:sz w:val="24"/>
          <w:szCs w:val="24"/>
          <w:vertAlign w:val="superscript"/>
        </w:rPr>
        <w:footnoteReference w:id="17"/>
      </w:r>
      <w:r w:rsidRPr="004D7B70">
        <w:rPr>
          <w:rFonts w:ascii="Times New Roman" w:eastAsia="Cambria" w:hAnsi="Times New Roman" w:cs="Times New Roman"/>
          <w:sz w:val="24"/>
          <w:szCs w:val="24"/>
        </w:rPr>
        <w:t xml:space="preserve"> These laws were implemented in response to a 2018 disparity study that examined the utilization of M/WBEs by the City.</w:t>
      </w:r>
      <w:r w:rsidRPr="004D7B70">
        <w:rPr>
          <w:rFonts w:ascii="Times New Roman" w:eastAsia="Cambria" w:hAnsi="Times New Roman" w:cs="Times New Roman"/>
          <w:sz w:val="24"/>
          <w:szCs w:val="24"/>
          <w:vertAlign w:val="superscript"/>
        </w:rPr>
        <w:footnoteReference w:id="18"/>
      </w:r>
      <w:r w:rsidRPr="004D7B70">
        <w:rPr>
          <w:rFonts w:ascii="Times New Roman" w:eastAsia="Cambria" w:hAnsi="Times New Roman" w:cs="Times New Roman"/>
          <w:sz w:val="24"/>
          <w:szCs w:val="24"/>
        </w:rPr>
        <w:t xml:space="preserve"> To date, this 2018 study is the most recent disparity study, despite the fact that Local Law 129 of 2005 mandated that the City undertake a disparity study every two years.</w:t>
      </w:r>
      <w:r w:rsidRPr="004D7B70">
        <w:rPr>
          <w:rFonts w:ascii="Times New Roman" w:eastAsia="Cambria" w:hAnsi="Times New Roman" w:cs="Times New Roman"/>
          <w:sz w:val="24"/>
          <w:szCs w:val="24"/>
          <w:vertAlign w:val="superscript"/>
        </w:rPr>
        <w:footnoteReference w:id="19"/>
      </w:r>
      <w:r w:rsidRPr="004D7B70">
        <w:rPr>
          <w:rFonts w:ascii="Times New Roman" w:eastAsia="Cambria" w:hAnsi="Times New Roman" w:cs="Times New Roman"/>
          <w:sz w:val="24"/>
          <w:szCs w:val="24"/>
        </w:rPr>
        <w:t xml:space="preserve"> </w:t>
      </w:r>
    </w:p>
    <w:p w14:paraId="38A91448" w14:textId="4DE0AD23" w:rsidR="002F15FD" w:rsidRPr="002F15FD" w:rsidRDefault="004D7B70" w:rsidP="00A1130B">
      <w:pPr>
        <w:spacing w:line="480" w:lineRule="auto"/>
        <w:ind w:firstLine="720"/>
        <w:jc w:val="both"/>
        <w:rPr>
          <w:rFonts w:ascii="Times New Roman" w:eastAsia="Calibri" w:hAnsi="Times New Roman" w:cs="Times New Roman"/>
          <w:sz w:val="24"/>
          <w:szCs w:val="24"/>
        </w:rPr>
      </w:pPr>
      <w:r w:rsidRPr="004D7B70">
        <w:rPr>
          <w:rFonts w:ascii="Times New Roman" w:eastAsia="Cambria" w:hAnsi="Times New Roman" w:cs="Times New Roman"/>
          <w:sz w:val="24"/>
          <w:szCs w:val="24"/>
        </w:rPr>
        <w:t xml:space="preserve">Today, the City’s M/WBE program offers certified firms additional opportunities to contract with the City as well as </w:t>
      </w:r>
      <w:r w:rsidR="03ADD821" w:rsidRPr="4E6EEE99">
        <w:rPr>
          <w:rFonts w:ascii="Times New Roman" w:eastAsia="Cambria" w:hAnsi="Times New Roman" w:cs="Times New Roman"/>
          <w:sz w:val="24"/>
          <w:szCs w:val="24"/>
        </w:rPr>
        <w:t>contract with other</w:t>
      </w:r>
      <w:r w:rsidRPr="004D7B70">
        <w:rPr>
          <w:rFonts w:ascii="Times New Roman" w:eastAsia="Cambria" w:hAnsi="Times New Roman" w:cs="Times New Roman"/>
          <w:sz w:val="24"/>
          <w:szCs w:val="24"/>
        </w:rPr>
        <w:t xml:space="preserve"> private contractors through increased visibility in the citywide M/WBE directory, access to networking events, customized training courses and business consultations.</w:t>
      </w:r>
      <w:r w:rsidRPr="004D7B70">
        <w:rPr>
          <w:rFonts w:ascii="Times New Roman" w:eastAsia="Cambria" w:hAnsi="Times New Roman" w:cs="Times New Roman"/>
          <w:sz w:val="24"/>
          <w:szCs w:val="24"/>
          <w:vertAlign w:val="superscript"/>
        </w:rPr>
        <w:footnoteReference w:id="20"/>
      </w:r>
      <w:r w:rsidRPr="004D7B70">
        <w:rPr>
          <w:rFonts w:ascii="Times New Roman" w:eastAsia="Cambria" w:hAnsi="Times New Roman" w:cs="Times New Roman"/>
          <w:sz w:val="24"/>
          <w:szCs w:val="24"/>
        </w:rPr>
        <w:t xml:space="preserve"> The City’s non-competitive small purchase limit is higher for certified M/WBE firms ($1,500,000) than non-certified firms ($100,000).</w:t>
      </w:r>
      <w:r w:rsidRPr="004D7B70">
        <w:rPr>
          <w:rFonts w:ascii="Times New Roman" w:eastAsia="Cambria" w:hAnsi="Times New Roman" w:cs="Times New Roman"/>
          <w:sz w:val="24"/>
          <w:szCs w:val="24"/>
          <w:vertAlign w:val="superscript"/>
        </w:rPr>
        <w:footnoteReference w:id="21"/>
      </w:r>
      <w:r w:rsidRPr="004D7B70">
        <w:rPr>
          <w:rFonts w:ascii="Times New Roman" w:eastAsia="Cambria" w:hAnsi="Times New Roman" w:cs="Times New Roman"/>
          <w:sz w:val="24"/>
          <w:szCs w:val="24"/>
        </w:rPr>
        <w:t xml:space="preserve"> This can amount to significant opportunities for medium-size contracts to be awarded to M/WBEs who can </w:t>
      </w:r>
      <w:r w:rsidR="003E15FA">
        <w:rPr>
          <w:rFonts w:ascii="Times New Roman" w:eastAsia="Cambria" w:hAnsi="Times New Roman" w:cs="Times New Roman"/>
          <w:sz w:val="24"/>
          <w:szCs w:val="24"/>
        </w:rPr>
        <w:t>avoid</w:t>
      </w:r>
      <w:r w:rsidRPr="004D7B70">
        <w:rPr>
          <w:rFonts w:ascii="Times New Roman" w:eastAsia="Cambria" w:hAnsi="Times New Roman" w:cs="Times New Roman"/>
          <w:sz w:val="24"/>
          <w:szCs w:val="24"/>
        </w:rPr>
        <w:t xml:space="preserve"> the competitive sealed bidding process for contracts between $100,000 and $1,500,000.</w:t>
      </w:r>
      <w:r w:rsidRPr="004D7B70">
        <w:rPr>
          <w:rFonts w:ascii="Times New Roman" w:eastAsia="Cambria" w:hAnsi="Times New Roman" w:cs="Times New Roman"/>
          <w:sz w:val="24"/>
          <w:szCs w:val="24"/>
          <w:vertAlign w:val="superscript"/>
        </w:rPr>
        <w:footnoteReference w:id="22"/>
      </w:r>
      <w:r w:rsidR="002F15FD">
        <w:rPr>
          <w:rFonts w:ascii="Times New Roman" w:eastAsia="Cambria" w:hAnsi="Times New Roman" w:cs="Times New Roman"/>
          <w:sz w:val="24"/>
          <w:szCs w:val="24"/>
        </w:rPr>
        <w:t xml:space="preserve"> </w:t>
      </w:r>
      <w:r w:rsidR="002F15FD" w:rsidRPr="002F15FD">
        <w:rPr>
          <w:rFonts w:ascii="Times New Roman" w:eastAsia="Calibri" w:hAnsi="Times New Roman" w:cs="Times New Roman"/>
          <w:sz w:val="24"/>
          <w:szCs w:val="24"/>
        </w:rPr>
        <w:t>A business seeking M/WBE certification must meet the following eligibility requirements:</w:t>
      </w:r>
    </w:p>
    <w:p w14:paraId="497BD676" w14:textId="77777777" w:rsidR="002F15FD" w:rsidRPr="002F15FD" w:rsidRDefault="002F15FD" w:rsidP="00815609">
      <w:pPr>
        <w:numPr>
          <w:ilvl w:val="0"/>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The business is legally authorized to transact business in New York State;</w:t>
      </w:r>
    </w:p>
    <w:p w14:paraId="2EDF5192" w14:textId="77777777" w:rsidR="002F15FD" w:rsidRPr="002F15FD" w:rsidRDefault="002F15FD" w:rsidP="00815609">
      <w:pPr>
        <w:numPr>
          <w:ilvl w:val="0"/>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The business has been in operation for at least one-year;</w:t>
      </w:r>
    </w:p>
    <w:p w14:paraId="48492CAC" w14:textId="6CAA2BCF" w:rsidR="002F15FD" w:rsidRPr="002F15FD" w:rsidRDefault="002F15FD" w:rsidP="00815609">
      <w:pPr>
        <w:numPr>
          <w:ilvl w:val="0"/>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At least 51 percent of the business is owned, operated and controlled by U.S. Citizens or U.S. permanent residents who are women and/or members of designated minority groups including:</w:t>
      </w:r>
    </w:p>
    <w:p w14:paraId="3A43AC22"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Black</w:t>
      </w:r>
    </w:p>
    <w:p w14:paraId="512F7289"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Hispanic</w:t>
      </w:r>
    </w:p>
    <w:p w14:paraId="2449D7F9"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Asian-Pacific</w:t>
      </w:r>
    </w:p>
    <w:p w14:paraId="3FEF3C01"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Asian-Indian</w:t>
      </w:r>
    </w:p>
    <w:p w14:paraId="57DDD651"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Native American</w:t>
      </w:r>
    </w:p>
    <w:p w14:paraId="7473C71A" w14:textId="77777777" w:rsidR="002F15FD" w:rsidRPr="002F15FD" w:rsidRDefault="002F15FD" w:rsidP="00815609">
      <w:pPr>
        <w:numPr>
          <w:ilvl w:val="0"/>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The business has one of the following legal structures:</w:t>
      </w:r>
    </w:p>
    <w:p w14:paraId="18AA1CF2"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Sole proprietorship</w:t>
      </w:r>
    </w:p>
    <w:p w14:paraId="512523FD"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Limited Liability Company (LLC)</w:t>
      </w:r>
    </w:p>
    <w:p w14:paraId="18E283F8"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Corporation</w:t>
      </w:r>
    </w:p>
    <w:p w14:paraId="44ED7984"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Limited Liability Partnership (LLP)</w:t>
      </w:r>
    </w:p>
    <w:p w14:paraId="655B8E2C"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Limited Partnership (LP)</w:t>
      </w:r>
    </w:p>
    <w:p w14:paraId="046A2A4B" w14:textId="77777777" w:rsidR="002F15FD" w:rsidRPr="002F15FD" w:rsidRDefault="002F15FD" w:rsidP="00815609">
      <w:pPr>
        <w:numPr>
          <w:ilvl w:val="1"/>
          <w:numId w:val="44"/>
        </w:numPr>
        <w:spacing w:after="0" w:line="480" w:lineRule="auto"/>
        <w:contextualSpacing/>
        <w:rPr>
          <w:rFonts w:ascii="Times New Roman" w:eastAsia="Calibri" w:hAnsi="Times New Roman" w:cs="Times New Roman"/>
          <w:sz w:val="24"/>
          <w:szCs w:val="24"/>
        </w:rPr>
      </w:pPr>
      <w:r w:rsidRPr="002F15FD">
        <w:rPr>
          <w:rFonts w:ascii="Times New Roman" w:eastAsia="Calibri" w:hAnsi="Times New Roman" w:cs="Times New Roman"/>
          <w:sz w:val="24"/>
          <w:szCs w:val="24"/>
        </w:rPr>
        <w:t xml:space="preserve">General Partnership </w:t>
      </w:r>
    </w:p>
    <w:p w14:paraId="77E53FD5" w14:textId="575F860E" w:rsidR="002F15FD" w:rsidRPr="002F15FD" w:rsidRDefault="002F15FD" w:rsidP="002E66AE">
      <w:pPr>
        <w:numPr>
          <w:ilvl w:val="0"/>
          <w:numId w:val="44"/>
        </w:numPr>
        <w:spacing w:after="0" w:line="480" w:lineRule="auto"/>
        <w:contextualSpacing/>
        <w:jc w:val="both"/>
        <w:rPr>
          <w:rFonts w:ascii="Times New Roman" w:eastAsia="Calibri" w:hAnsi="Times New Roman" w:cs="Times New Roman"/>
          <w:sz w:val="24"/>
          <w:szCs w:val="24"/>
        </w:rPr>
      </w:pPr>
      <w:r w:rsidRPr="002F15FD">
        <w:rPr>
          <w:rFonts w:ascii="Times New Roman" w:eastAsia="Calibri" w:hAnsi="Times New Roman" w:cs="Times New Roman"/>
          <w:sz w:val="24"/>
          <w:szCs w:val="24"/>
        </w:rPr>
        <w:t>The business’ principal office, place of business or headquarters is located within the five boroughs of New York City or in one of the following counties in New York and New Jersey: Nassau, Putnam, Rockland, Westchester, Suffolk, Bergen, Hudson, or Passaic. A business located outside of New York City and outside the designated counties mentioned may qualify for M/WBE certification if they applicant can prove a substantial presence in the geographic market of New York City.</w:t>
      </w:r>
      <w:r w:rsidRPr="002F15FD">
        <w:rPr>
          <w:rFonts w:ascii="Times New Roman" w:eastAsia="Calibri" w:hAnsi="Times New Roman" w:cs="Times New Roman"/>
          <w:sz w:val="24"/>
          <w:szCs w:val="24"/>
          <w:vertAlign w:val="superscript"/>
        </w:rPr>
        <w:footnoteReference w:id="23"/>
      </w:r>
      <w:r w:rsidRPr="002F15FD">
        <w:rPr>
          <w:rFonts w:ascii="Times New Roman" w:eastAsia="Calibri" w:hAnsi="Times New Roman" w:cs="Times New Roman"/>
          <w:sz w:val="24"/>
          <w:szCs w:val="24"/>
        </w:rPr>
        <w:t xml:space="preserve">  </w:t>
      </w:r>
    </w:p>
    <w:p w14:paraId="3A85B2DA" w14:textId="050D24FA" w:rsidR="004D7B70" w:rsidRDefault="002D1FAF" w:rsidP="00F47B05">
      <w:pPr>
        <w:spacing w:after="0" w:line="480" w:lineRule="auto"/>
        <w:ind w:firstLine="720"/>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 xml:space="preserve">While the City’s M/WBE program boasts over </w:t>
      </w:r>
      <w:r>
        <w:rPr>
          <w:rFonts w:ascii="Times New Roman" w:eastAsia="Cambria" w:hAnsi="Times New Roman" w:cs="Times New Roman"/>
          <w:sz w:val="24"/>
          <w:szCs w:val="24"/>
        </w:rPr>
        <w:t>10,992</w:t>
      </w:r>
      <w:r w:rsidRPr="004D7B70">
        <w:rPr>
          <w:rFonts w:ascii="Times New Roman" w:eastAsia="Cambria" w:hAnsi="Times New Roman" w:cs="Times New Roman"/>
          <w:sz w:val="24"/>
          <w:szCs w:val="24"/>
        </w:rPr>
        <w:t xml:space="preserve"> certified M/WBEs, </w:t>
      </w:r>
      <w:r>
        <w:rPr>
          <w:rFonts w:ascii="Times New Roman" w:eastAsia="Cambria" w:hAnsi="Times New Roman" w:cs="Times New Roman"/>
          <w:sz w:val="24"/>
          <w:szCs w:val="24"/>
        </w:rPr>
        <w:t>only</w:t>
      </w:r>
      <w:r w:rsidRPr="004D7B70">
        <w:rPr>
          <w:rFonts w:ascii="Times New Roman" w:eastAsia="Cambria" w:hAnsi="Times New Roman" w:cs="Times New Roman"/>
          <w:sz w:val="24"/>
          <w:szCs w:val="24"/>
        </w:rPr>
        <w:t xml:space="preserve"> </w:t>
      </w:r>
      <w:r>
        <w:rPr>
          <w:rFonts w:ascii="Times New Roman" w:eastAsia="Cambria" w:hAnsi="Times New Roman" w:cs="Times New Roman"/>
          <w:sz w:val="24"/>
          <w:szCs w:val="24"/>
        </w:rPr>
        <w:t>2,242 unique M/WBEs</w:t>
      </w:r>
      <w:r w:rsidRPr="004D7B70">
        <w:rPr>
          <w:rFonts w:ascii="Times New Roman" w:eastAsia="Cambria" w:hAnsi="Times New Roman" w:cs="Times New Roman"/>
          <w:sz w:val="24"/>
          <w:szCs w:val="24"/>
        </w:rPr>
        <w:t xml:space="preserve"> were awarded a city contract in </w:t>
      </w:r>
      <w:r>
        <w:rPr>
          <w:rFonts w:ascii="Times New Roman" w:eastAsia="Cambria" w:hAnsi="Times New Roman" w:cs="Times New Roman"/>
          <w:sz w:val="24"/>
          <w:szCs w:val="24"/>
        </w:rPr>
        <w:t>Fiscal Year (</w:t>
      </w:r>
      <w:r w:rsidRPr="004D7B70">
        <w:rPr>
          <w:rFonts w:ascii="Times New Roman" w:eastAsia="Cambria" w:hAnsi="Times New Roman" w:cs="Times New Roman"/>
          <w:sz w:val="24"/>
          <w:szCs w:val="24"/>
        </w:rPr>
        <w:t>FY</w:t>
      </w:r>
      <w:r>
        <w:rPr>
          <w:rFonts w:ascii="Times New Roman" w:eastAsia="Cambria" w:hAnsi="Times New Roman" w:cs="Times New Roman"/>
          <w:sz w:val="24"/>
          <w:szCs w:val="24"/>
        </w:rPr>
        <w:t>)</w:t>
      </w:r>
      <w:r w:rsidRPr="004D7B70">
        <w:rPr>
          <w:rFonts w:ascii="Times New Roman" w:eastAsia="Cambria" w:hAnsi="Times New Roman" w:cs="Times New Roman"/>
          <w:sz w:val="24"/>
          <w:szCs w:val="24"/>
        </w:rPr>
        <w:t xml:space="preserve"> 202</w:t>
      </w:r>
      <w:r>
        <w:rPr>
          <w:rFonts w:ascii="Times New Roman" w:eastAsia="Cambria" w:hAnsi="Times New Roman" w:cs="Times New Roman"/>
          <w:sz w:val="24"/>
          <w:szCs w:val="24"/>
        </w:rPr>
        <w:t>3</w:t>
      </w:r>
      <w:r w:rsidRPr="004D7B70">
        <w:rPr>
          <w:rFonts w:ascii="Times New Roman" w:eastAsia="Cambria" w:hAnsi="Times New Roman" w:cs="Times New Roman"/>
          <w:sz w:val="24"/>
          <w:szCs w:val="24"/>
        </w:rPr>
        <w:t>.</w:t>
      </w:r>
      <w:r w:rsidRPr="004D7B70">
        <w:rPr>
          <w:rFonts w:ascii="Times New Roman" w:eastAsia="Cambria" w:hAnsi="Times New Roman" w:cs="Times New Roman"/>
          <w:sz w:val="24"/>
          <w:szCs w:val="24"/>
          <w:vertAlign w:val="superscript"/>
        </w:rPr>
        <w:footnoteReference w:id="24"/>
      </w:r>
      <w:r w:rsidRPr="004D7B70">
        <w:rPr>
          <w:rFonts w:ascii="Times New Roman" w:eastAsia="Cambria" w:hAnsi="Times New Roman" w:cs="Times New Roman"/>
          <w:sz w:val="24"/>
          <w:szCs w:val="24"/>
        </w:rPr>
        <w:t xml:space="preserve"> This </w:t>
      </w:r>
      <w:r>
        <w:rPr>
          <w:rFonts w:ascii="Times New Roman" w:eastAsia="Cambria" w:hAnsi="Times New Roman" w:cs="Times New Roman"/>
          <w:sz w:val="24"/>
          <w:szCs w:val="24"/>
        </w:rPr>
        <w:t>means</w:t>
      </w:r>
      <w:r w:rsidRPr="004D7B70">
        <w:rPr>
          <w:rFonts w:ascii="Times New Roman" w:eastAsia="Cambria" w:hAnsi="Times New Roman" w:cs="Times New Roman"/>
          <w:sz w:val="24"/>
          <w:szCs w:val="24"/>
        </w:rPr>
        <w:t xml:space="preserve"> </w:t>
      </w:r>
      <w:r>
        <w:rPr>
          <w:rFonts w:ascii="Times New Roman" w:eastAsia="Cambria" w:hAnsi="Times New Roman" w:cs="Times New Roman"/>
          <w:sz w:val="24"/>
          <w:szCs w:val="24"/>
        </w:rPr>
        <w:t>that</w:t>
      </w:r>
      <w:r w:rsidRPr="004D7B70">
        <w:rPr>
          <w:rFonts w:ascii="Times New Roman" w:eastAsia="Cambria" w:hAnsi="Times New Roman" w:cs="Times New Roman"/>
          <w:sz w:val="24"/>
          <w:szCs w:val="24"/>
        </w:rPr>
        <w:t xml:space="preserve"> roughly </w:t>
      </w:r>
      <w:r>
        <w:rPr>
          <w:rFonts w:ascii="Times New Roman" w:eastAsia="Cambria" w:hAnsi="Times New Roman" w:cs="Times New Roman"/>
          <w:sz w:val="24"/>
          <w:szCs w:val="24"/>
        </w:rPr>
        <w:t>80</w:t>
      </w:r>
      <w:r w:rsidRPr="004D7B70">
        <w:rPr>
          <w:rFonts w:ascii="Times New Roman" w:eastAsia="Cambria" w:hAnsi="Times New Roman" w:cs="Times New Roman"/>
          <w:sz w:val="24"/>
          <w:szCs w:val="24"/>
        </w:rPr>
        <w:t xml:space="preserve"> percent of all certified M/WBEs </w:t>
      </w:r>
      <w:r>
        <w:rPr>
          <w:rFonts w:ascii="Times New Roman" w:eastAsia="Cambria" w:hAnsi="Times New Roman" w:cs="Times New Roman"/>
          <w:sz w:val="24"/>
          <w:szCs w:val="24"/>
        </w:rPr>
        <w:t>did not receive city contracts</w:t>
      </w:r>
      <w:r w:rsidRPr="004D7B70">
        <w:rPr>
          <w:rFonts w:ascii="Times New Roman" w:eastAsia="Cambria" w:hAnsi="Times New Roman" w:cs="Times New Roman"/>
          <w:sz w:val="24"/>
          <w:szCs w:val="24"/>
        </w:rPr>
        <w:t>.</w:t>
      </w:r>
      <w:r w:rsidRPr="004D7B70">
        <w:rPr>
          <w:rFonts w:ascii="Times New Roman" w:eastAsia="Cambria" w:hAnsi="Times New Roman" w:cs="Times New Roman"/>
          <w:sz w:val="24"/>
          <w:szCs w:val="24"/>
          <w:vertAlign w:val="superscript"/>
        </w:rPr>
        <w:footnoteReference w:id="25"/>
      </w:r>
      <w:r w:rsidRPr="004D7B70">
        <w:rPr>
          <w:rFonts w:ascii="Times New Roman" w:eastAsia="Cambria" w:hAnsi="Times New Roman" w:cs="Times New Roman"/>
          <w:sz w:val="24"/>
          <w:szCs w:val="24"/>
        </w:rPr>
        <w:t xml:space="preserve"> </w:t>
      </w:r>
      <w:r w:rsidR="004D7B70" w:rsidRPr="004D7B70">
        <w:rPr>
          <w:rFonts w:ascii="Times New Roman" w:eastAsia="Cambria" w:hAnsi="Times New Roman" w:cs="Times New Roman"/>
          <w:sz w:val="24"/>
          <w:szCs w:val="24"/>
        </w:rPr>
        <w:t xml:space="preserve">This disparity among certified M/WBE firms is an issue the Committees would like to discuss with the Administration at this hearing and determine how to </w:t>
      </w:r>
      <w:r w:rsidR="7146F036" w:rsidRPr="7146F036">
        <w:rPr>
          <w:rFonts w:ascii="Times New Roman" w:eastAsia="Cambria" w:hAnsi="Times New Roman" w:cs="Times New Roman"/>
          <w:sz w:val="24"/>
          <w:szCs w:val="24"/>
        </w:rPr>
        <w:t xml:space="preserve">better reach out to the population of </w:t>
      </w:r>
      <w:r w:rsidR="004D7B70" w:rsidRPr="004D7B70">
        <w:rPr>
          <w:rFonts w:ascii="Times New Roman" w:eastAsia="Cambria" w:hAnsi="Times New Roman" w:cs="Times New Roman"/>
          <w:sz w:val="24"/>
          <w:szCs w:val="24"/>
        </w:rPr>
        <w:t>certified firms.</w:t>
      </w:r>
    </w:p>
    <w:p w14:paraId="1660E7EC" w14:textId="06A6A99F" w:rsidR="000A6BD0" w:rsidRPr="000A6BD0" w:rsidRDefault="000A6BD0" w:rsidP="00A1130B">
      <w:pPr>
        <w:spacing w:after="0" w:line="480"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Most recently, </w:t>
      </w:r>
      <w:r w:rsidRPr="000A6BD0">
        <w:rPr>
          <w:rFonts w:ascii="Times New Roman" w:eastAsia="Cambria" w:hAnsi="Times New Roman" w:cs="Times New Roman"/>
          <w:sz w:val="24"/>
          <w:szCs w:val="24"/>
        </w:rPr>
        <w:t>in June 2023, Mayor Adams announced plans to direct $60 billion of contractual work to M/WBE’s by 2030.</w:t>
      </w:r>
      <w:r w:rsidRPr="000A6BD0">
        <w:rPr>
          <w:rFonts w:ascii="Times New Roman" w:eastAsia="Cambria" w:hAnsi="Times New Roman" w:cs="Times New Roman"/>
          <w:sz w:val="24"/>
          <w:szCs w:val="24"/>
          <w:vertAlign w:val="superscript"/>
        </w:rPr>
        <w:footnoteReference w:id="26"/>
      </w:r>
      <w:r w:rsidRPr="000A6BD0">
        <w:rPr>
          <w:rFonts w:ascii="Times New Roman" w:eastAsia="Cambria" w:hAnsi="Times New Roman" w:cs="Times New Roman"/>
          <w:sz w:val="24"/>
          <w:szCs w:val="24"/>
        </w:rPr>
        <w:t xml:space="preserve"> This figure represents more than double the City’s </w:t>
      </w:r>
      <w:r w:rsidR="7146F036" w:rsidRPr="7146F036">
        <w:rPr>
          <w:rFonts w:ascii="Times New Roman" w:eastAsia="Cambria" w:hAnsi="Times New Roman" w:cs="Times New Roman"/>
          <w:sz w:val="24"/>
          <w:szCs w:val="24"/>
        </w:rPr>
        <w:t xml:space="preserve">current </w:t>
      </w:r>
      <w:r w:rsidRPr="000A6BD0">
        <w:rPr>
          <w:rFonts w:ascii="Times New Roman" w:eastAsia="Cambria" w:hAnsi="Times New Roman" w:cs="Times New Roman"/>
          <w:sz w:val="24"/>
          <w:szCs w:val="24"/>
        </w:rPr>
        <w:t>annual contracts to M/WBE’s.</w:t>
      </w:r>
      <w:r w:rsidRPr="000A6BD0">
        <w:rPr>
          <w:rFonts w:ascii="Times New Roman" w:eastAsia="Cambria" w:hAnsi="Times New Roman" w:cs="Times New Roman"/>
          <w:sz w:val="24"/>
          <w:szCs w:val="24"/>
          <w:vertAlign w:val="superscript"/>
        </w:rPr>
        <w:footnoteReference w:id="27"/>
      </w:r>
      <w:r w:rsidRPr="000A6BD0">
        <w:rPr>
          <w:rFonts w:ascii="Times New Roman" w:eastAsia="Cambria" w:hAnsi="Times New Roman" w:cs="Times New Roman"/>
          <w:sz w:val="24"/>
          <w:szCs w:val="24"/>
        </w:rPr>
        <w:t xml:space="preserve">  </w:t>
      </w:r>
    </w:p>
    <w:p w14:paraId="492A8140" w14:textId="683068F6" w:rsidR="19CE1B4D" w:rsidRDefault="19CE1B4D" w:rsidP="19CE1B4D">
      <w:pPr>
        <w:pStyle w:val="NoSpacing"/>
        <w:spacing w:line="480" w:lineRule="auto"/>
        <w:rPr>
          <w:rFonts w:ascii="Times New Roman" w:hAnsi="Times New Roman" w:cs="Times New Roman"/>
          <w:sz w:val="24"/>
          <w:szCs w:val="24"/>
          <w:u w:val="single"/>
        </w:rPr>
      </w:pPr>
    </w:p>
    <w:p w14:paraId="04F1F669" w14:textId="7B8A3991" w:rsidR="004D7B70" w:rsidRPr="00A1130B" w:rsidRDefault="004D7B70" w:rsidP="19CE1B4D">
      <w:pPr>
        <w:pStyle w:val="NoSpacing"/>
        <w:spacing w:line="480" w:lineRule="auto"/>
        <w:rPr>
          <w:rFonts w:ascii="Times New Roman" w:hAnsi="Times New Roman" w:cs="Times New Roman"/>
          <w:b/>
          <w:sz w:val="24"/>
          <w:szCs w:val="24"/>
          <w:u w:val="single"/>
        </w:rPr>
      </w:pPr>
      <w:r w:rsidRPr="00A1130B">
        <w:rPr>
          <w:rFonts w:ascii="Times New Roman" w:hAnsi="Times New Roman" w:cs="Times New Roman"/>
          <w:b/>
          <w:sz w:val="24"/>
          <w:szCs w:val="24"/>
          <w:u w:val="single"/>
        </w:rPr>
        <w:t>Citywide M/WBE Utilization Trends</w:t>
      </w:r>
    </w:p>
    <w:p w14:paraId="0BE32CA1" w14:textId="77CEB535" w:rsidR="004D7B70" w:rsidRPr="004D7B70" w:rsidRDefault="004D7B70" w:rsidP="002E66AE">
      <w:pPr>
        <w:spacing w:after="0" w:line="480" w:lineRule="auto"/>
        <w:ind w:firstLine="720"/>
        <w:contextualSpacing/>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 xml:space="preserve">Local Law 174 of 2019 updated the M/WBE </w:t>
      </w:r>
      <w:r w:rsidR="7146F036" w:rsidRPr="7146F036">
        <w:rPr>
          <w:rFonts w:ascii="Times New Roman" w:eastAsia="Cambria" w:hAnsi="Times New Roman" w:cs="Times New Roman"/>
          <w:sz w:val="24"/>
          <w:szCs w:val="24"/>
        </w:rPr>
        <w:t xml:space="preserve">participation </w:t>
      </w:r>
      <w:r w:rsidRPr="004D7B70">
        <w:rPr>
          <w:rFonts w:ascii="Times New Roman" w:eastAsia="Cambria" w:hAnsi="Times New Roman" w:cs="Times New Roman"/>
          <w:sz w:val="24"/>
          <w:szCs w:val="24"/>
        </w:rPr>
        <w:t xml:space="preserve">goals for Mayoral </w:t>
      </w:r>
      <w:r w:rsidR="004D3AD9" w:rsidRPr="004D7B70">
        <w:rPr>
          <w:rFonts w:ascii="Times New Roman" w:eastAsia="Cambria" w:hAnsi="Times New Roman" w:cs="Times New Roman"/>
          <w:sz w:val="24"/>
          <w:szCs w:val="24"/>
        </w:rPr>
        <w:t>agenc</w:t>
      </w:r>
      <w:r w:rsidR="004D3AD9">
        <w:rPr>
          <w:rFonts w:ascii="Times New Roman" w:eastAsia="Cambria" w:hAnsi="Times New Roman" w:cs="Times New Roman"/>
          <w:sz w:val="24"/>
          <w:szCs w:val="24"/>
        </w:rPr>
        <w:t>ies</w:t>
      </w:r>
      <w:r w:rsidR="004D3AD9" w:rsidRPr="7146F036">
        <w:rPr>
          <w:rFonts w:ascii="Times New Roman" w:eastAsia="Cambria" w:hAnsi="Times New Roman" w:cs="Times New Roman"/>
          <w:sz w:val="24"/>
          <w:szCs w:val="24"/>
        </w:rPr>
        <w:t xml:space="preserve"> </w:t>
      </w:r>
      <w:r w:rsidR="7146F036" w:rsidRPr="7146F036">
        <w:rPr>
          <w:rFonts w:ascii="Times New Roman" w:eastAsia="Cambria" w:hAnsi="Times New Roman" w:cs="Times New Roman"/>
          <w:sz w:val="24"/>
          <w:szCs w:val="24"/>
        </w:rPr>
        <w:t xml:space="preserve">with different goals for </w:t>
      </w:r>
      <w:r w:rsidR="00A57865">
        <w:rPr>
          <w:rFonts w:ascii="Times New Roman" w:eastAsia="Cambria" w:hAnsi="Times New Roman" w:cs="Times New Roman"/>
          <w:sz w:val="24"/>
          <w:szCs w:val="24"/>
        </w:rPr>
        <w:t xml:space="preserve">different </w:t>
      </w:r>
      <w:r w:rsidR="7146F036" w:rsidRPr="7146F036">
        <w:rPr>
          <w:rFonts w:ascii="Times New Roman" w:eastAsia="Cambria" w:hAnsi="Times New Roman" w:cs="Times New Roman"/>
          <w:sz w:val="24"/>
          <w:szCs w:val="24"/>
        </w:rPr>
        <w:t>type</w:t>
      </w:r>
      <w:r w:rsidR="00A57865">
        <w:rPr>
          <w:rFonts w:ascii="Times New Roman" w:eastAsia="Cambria" w:hAnsi="Times New Roman" w:cs="Times New Roman"/>
          <w:sz w:val="24"/>
          <w:szCs w:val="24"/>
        </w:rPr>
        <w:t>s</w:t>
      </w:r>
      <w:r w:rsidR="7146F036" w:rsidRPr="7146F036">
        <w:rPr>
          <w:rFonts w:ascii="Times New Roman" w:eastAsia="Cambria" w:hAnsi="Times New Roman" w:cs="Times New Roman"/>
          <w:sz w:val="24"/>
          <w:szCs w:val="24"/>
        </w:rPr>
        <w:t xml:space="preserve"> of cont</w:t>
      </w:r>
      <w:r w:rsidR="00E12107">
        <w:rPr>
          <w:rFonts w:ascii="Times New Roman" w:eastAsia="Cambria" w:hAnsi="Times New Roman" w:cs="Times New Roman"/>
          <w:sz w:val="24"/>
          <w:szCs w:val="24"/>
        </w:rPr>
        <w:t>r</w:t>
      </w:r>
      <w:r w:rsidR="7146F036" w:rsidRPr="7146F036">
        <w:rPr>
          <w:rFonts w:ascii="Times New Roman" w:eastAsia="Cambria" w:hAnsi="Times New Roman" w:cs="Times New Roman"/>
          <w:sz w:val="24"/>
          <w:szCs w:val="24"/>
        </w:rPr>
        <w:t xml:space="preserve">acts and for the </w:t>
      </w:r>
      <w:r w:rsidR="00A57865">
        <w:rPr>
          <w:rFonts w:ascii="Times New Roman" w:eastAsia="Cambria" w:hAnsi="Times New Roman" w:cs="Times New Roman"/>
          <w:sz w:val="24"/>
          <w:szCs w:val="24"/>
        </w:rPr>
        <w:t xml:space="preserve">different </w:t>
      </w:r>
      <w:r w:rsidR="7146F036" w:rsidRPr="7146F036">
        <w:rPr>
          <w:rFonts w:ascii="Times New Roman" w:eastAsia="Cambria" w:hAnsi="Times New Roman" w:cs="Times New Roman"/>
          <w:sz w:val="24"/>
          <w:szCs w:val="24"/>
        </w:rPr>
        <w:t>categories of M/WBE businesses.</w:t>
      </w:r>
      <w:r w:rsidRPr="004D7B70">
        <w:rPr>
          <w:rFonts w:ascii="Times New Roman" w:eastAsia="Cambria" w:hAnsi="Times New Roman" w:cs="Times New Roman"/>
          <w:sz w:val="24"/>
          <w:szCs w:val="24"/>
        </w:rPr>
        <w:t xml:space="preserve"> The NYC Comptroller conducts an annual evaluation of the City’s efforts to reach these goals.</w:t>
      </w:r>
      <w:r w:rsidRPr="004D7B70">
        <w:rPr>
          <w:rFonts w:ascii="Times New Roman" w:eastAsia="Cambria" w:hAnsi="Times New Roman" w:cs="Times New Roman"/>
          <w:sz w:val="24"/>
          <w:szCs w:val="24"/>
          <w:vertAlign w:val="superscript"/>
        </w:rPr>
        <w:footnoteReference w:id="28"/>
      </w:r>
      <w:r w:rsidRPr="004D7B70">
        <w:rPr>
          <w:rFonts w:ascii="Times New Roman" w:eastAsia="Cambria" w:hAnsi="Times New Roman" w:cs="Times New Roman"/>
          <w:sz w:val="24"/>
          <w:szCs w:val="24"/>
        </w:rPr>
        <w:t xml:space="preserve"> </w:t>
      </w:r>
      <w:r w:rsidR="00E12107">
        <w:rPr>
          <w:rFonts w:ascii="Times New Roman" w:eastAsia="Cambria" w:hAnsi="Times New Roman" w:cs="Times New Roman"/>
          <w:sz w:val="24"/>
          <w:szCs w:val="24"/>
        </w:rPr>
        <w:t>Additionally</w:t>
      </w:r>
      <w:r w:rsidRPr="004D7B70">
        <w:rPr>
          <w:rFonts w:ascii="Times New Roman" w:eastAsia="Cambria" w:hAnsi="Times New Roman" w:cs="Times New Roman"/>
          <w:sz w:val="24"/>
          <w:szCs w:val="24"/>
        </w:rPr>
        <w:t xml:space="preserve">, since 2014, the Comptroller </w:t>
      </w:r>
      <w:r w:rsidR="00E12107">
        <w:rPr>
          <w:rFonts w:ascii="Times New Roman" w:eastAsia="Cambria" w:hAnsi="Times New Roman" w:cs="Times New Roman"/>
          <w:sz w:val="24"/>
          <w:szCs w:val="24"/>
        </w:rPr>
        <w:t xml:space="preserve">has </w:t>
      </w:r>
      <w:r w:rsidRPr="004D7B70">
        <w:rPr>
          <w:rFonts w:ascii="Times New Roman" w:eastAsia="Cambria" w:hAnsi="Times New Roman" w:cs="Times New Roman"/>
          <w:sz w:val="24"/>
          <w:szCs w:val="24"/>
        </w:rPr>
        <w:t>also issue</w:t>
      </w:r>
      <w:r w:rsidR="00E12107">
        <w:rPr>
          <w:rFonts w:ascii="Times New Roman" w:eastAsia="Cambria" w:hAnsi="Times New Roman" w:cs="Times New Roman"/>
          <w:sz w:val="24"/>
          <w:szCs w:val="24"/>
        </w:rPr>
        <w:t>d</w:t>
      </w:r>
      <w:r w:rsidRPr="004D7B70">
        <w:rPr>
          <w:rFonts w:ascii="Times New Roman" w:eastAsia="Cambria" w:hAnsi="Times New Roman" w:cs="Times New Roman"/>
          <w:sz w:val="24"/>
          <w:szCs w:val="24"/>
        </w:rPr>
        <w:t xml:space="preserve"> a</w:t>
      </w:r>
      <w:r w:rsidR="00E12107">
        <w:rPr>
          <w:rFonts w:ascii="Times New Roman" w:eastAsia="Cambria" w:hAnsi="Times New Roman" w:cs="Times New Roman"/>
          <w:sz w:val="24"/>
          <w:szCs w:val="24"/>
        </w:rPr>
        <w:t>n annual</w:t>
      </w:r>
      <w:r w:rsidRPr="004D7B70">
        <w:rPr>
          <w:rFonts w:ascii="Times New Roman" w:eastAsia="Cambria" w:hAnsi="Times New Roman" w:cs="Times New Roman"/>
          <w:sz w:val="24"/>
          <w:szCs w:val="24"/>
        </w:rPr>
        <w:t xml:space="preserve"> report examining each agency</w:t>
      </w:r>
      <w:r w:rsidR="00E12107">
        <w:rPr>
          <w:rFonts w:ascii="Times New Roman" w:eastAsia="Cambria" w:hAnsi="Times New Roman" w:cs="Times New Roman"/>
          <w:sz w:val="24"/>
          <w:szCs w:val="24"/>
        </w:rPr>
        <w:t>’s</w:t>
      </w:r>
      <w:r w:rsidR="7146F036" w:rsidRPr="7146F036">
        <w:rPr>
          <w:rFonts w:ascii="Times New Roman" w:eastAsia="Cambria" w:hAnsi="Times New Roman" w:cs="Times New Roman"/>
          <w:sz w:val="24"/>
          <w:szCs w:val="24"/>
        </w:rPr>
        <w:t xml:space="preserve"> performance.</w:t>
      </w:r>
      <w:r w:rsidRPr="004D7B70">
        <w:rPr>
          <w:rFonts w:ascii="Times New Roman" w:eastAsia="Cambria" w:hAnsi="Times New Roman" w:cs="Times New Roman"/>
          <w:sz w:val="24"/>
          <w:szCs w:val="24"/>
        </w:rPr>
        <w:t xml:space="preserve"> Until 2021, the </w:t>
      </w:r>
      <w:r w:rsidR="00E12107">
        <w:rPr>
          <w:rFonts w:ascii="Times New Roman" w:eastAsia="Cambria" w:hAnsi="Times New Roman" w:cs="Times New Roman"/>
          <w:sz w:val="24"/>
          <w:szCs w:val="24"/>
        </w:rPr>
        <w:t>C</w:t>
      </w:r>
      <w:r w:rsidRPr="004D7B70">
        <w:rPr>
          <w:rFonts w:ascii="Times New Roman" w:eastAsia="Cambria" w:hAnsi="Times New Roman" w:cs="Times New Roman"/>
          <w:sz w:val="24"/>
          <w:szCs w:val="24"/>
        </w:rPr>
        <w:t>omptroller used a letter grading system.</w:t>
      </w:r>
      <w:r w:rsidRPr="004D7B70">
        <w:rPr>
          <w:rFonts w:ascii="Times New Roman" w:eastAsia="Cambria" w:hAnsi="Times New Roman" w:cs="Times New Roman"/>
          <w:sz w:val="24"/>
          <w:szCs w:val="24"/>
          <w:vertAlign w:val="superscript"/>
        </w:rPr>
        <w:footnoteReference w:id="29"/>
      </w:r>
      <w:r w:rsidRPr="004D7B70">
        <w:rPr>
          <w:rFonts w:ascii="Times New Roman" w:eastAsia="Cambria" w:hAnsi="Times New Roman" w:cs="Times New Roman"/>
          <w:sz w:val="24"/>
          <w:szCs w:val="24"/>
        </w:rPr>
        <w:t xml:space="preserve"> </w:t>
      </w:r>
      <w:r w:rsidR="00CF7372">
        <w:rPr>
          <w:rFonts w:ascii="Times New Roman" w:eastAsia="Cambria" w:hAnsi="Times New Roman" w:cs="Times New Roman"/>
          <w:sz w:val="24"/>
          <w:szCs w:val="24"/>
        </w:rPr>
        <w:t>T</w:t>
      </w:r>
      <w:r w:rsidRPr="004D7B70">
        <w:rPr>
          <w:rFonts w:ascii="Times New Roman" w:eastAsia="Cambria" w:hAnsi="Times New Roman" w:cs="Times New Roman"/>
          <w:sz w:val="24"/>
          <w:szCs w:val="24"/>
        </w:rPr>
        <w:t xml:space="preserve">he Comptroller further provides quarterly progress reports to assist </w:t>
      </w:r>
      <w:r w:rsidR="006B1727">
        <w:rPr>
          <w:rFonts w:ascii="Times New Roman" w:eastAsia="Cambria" w:hAnsi="Times New Roman" w:cs="Times New Roman"/>
          <w:sz w:val="24"/>
          <w:szCs w:val="24"/>
        </w:rPr>
        <w:t>c</w:t>
      </w:r>
      <w:r w:rsidR="006B1727" w:rsidRPr="004D7B70">
        <w:rPr>
          <w:rFonts w:ascii="Times New Roman" w:eastAsia="Cambria" w:hAnsi="Times New Roman" w:cs="Times New Roman"/>
          <w:sz w:val="24"/>
          <w:szCs w:val="24"/>
        </w:rPr>
        <w:t xml:space="preserve">ity </w:t>
      </w:r>
      <w:r w:rsidRPr="004D7B70">
        <w:rPr>
          <w:rFonts w:ascii="Times New Roman" w:eastAsia="Cambria" w:hAnsi="Times New Roman" w:cs="Times New Roman"/>
          <w:sz w:val="24"/>
          <w:szCs w:val="24"/>
        </w:rPr>
        <w:t>agencies achieve their M/WBE goals.</w:t>
      </w:r>
      <w:r w:rsidRPr="004D7B70">
        <w:rPr>
          <w:rFonts w:ascii="Times New Roman" w:eastAsia="Cambria" w:hAnsi="Times New Roman" w:cs="Times New Roman"/>
          <w:sz w:val="24"/>
          <w:szCs w:val="24"/>
          <w:vertAlign w:val="superscript"/>
        </w:rPr>
        <w:footnoteReference w:id="30"/>
      </w:r>
      <w:r w:rsidRPr="004D7B70">
        <w:rPr>
          <w:rFonts w:ascii="Times New Roman" w:eastAsia="Cambria" w:hAnsi="Times New Roman" w:cs="Times New Roman"/>
          <w:sz w:val="24"/>
          <w:szCs w:val="24"/>
        </w:rPr>
        <w:t xml:space="preserve"> Together they provide a clear picture of how effective the City is at contracting with M/WBEs.</w:t>
      </w:r>
      <w:r w:rsidRPr="004D7B70">
        <w:rPr>
          <w:rFonts w:ascii="Times New Roman" w:eastAsia="Cambria" w:hAnsi="Times New Roman" w:cs="Times New Roman"/>
          <w:sz w:val="24"/>
          <w:szCs w:val="24"/>
          <w:vertAlign w:val="superscript"/>
        </w:rPr>
        <w:footnoteReference w:id="31"/>
      </w:r>
      <w:r w:rsidRPr="004D7B70">
        <w:rPr>
          <w:rFonts w:ascii="Times New Roman" w:eastAsia="Cambria" w:hAnsi="Times New Roman" w:cs="Times New Roman"/>
          <w:sz w:val="24"/>
          <w:szCs w:val="24"/>
        </w:rPr>
        <w:t xml:space="preserve"> </w:t>
      </w:r>
    </w:p>
    <w:p w14:paraId="2533C267" w14:textId="29B7E94C" w:rsidR="004D7B70" w:rsidRPr="004D7B70" w:rsidRDefault="004D7B70" w:rsidP="002E66AE">
      <w:pPr>
        <w:spacing w:after="0" w:line="480" w:lineRule="auto"/>
        <w:ind w:firstLine="720"/>
        <w:contextualSpacing/>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 xml:space="preserve">In FY 2021, the last year in which grades were assigned, </w:t>
      </w:r>
      <w:r w:rsidR="00331447">
        <w:rPr>
          <w:rFonts w:ascii="Times New Roman" w:eastAsia="Cambria" w:hAnsi="Times New Roman" w:cs="Times New Roman"/>
          <w:sz w:val="24"/>
          <w:szCs w:val="24"/>
        </w:rPr>
        <w:t>then-</w:t>
      </w:r>
      <w:r w:rsidRPr="004D7B70">
        <w:rPr>
          <w:rFonts w:ascii="Times New Roman" w:eastAsia="Cambria" w:hAnsi="Times New Roman" w:cs="Times New Roman"/>
          <w:sz w:val="24"/>
          <w:szCs w:val="24"/>
        </w:rPr>
        <w:t>Comptroller</w:t>
      </w:r>
      <w:r w:rsidR="00331447">
        <w:rPr>
          <w:rFonts w:ascii="Times New Roman" w:eastAsia="Cambria" w:hAnsi="Times New Roman" w:cs="Times New Roman"/>
          <w:sz w:val="24"/>
          <w:szCs w:val="24"/>
        </w:rPr>
        <w:t xml:space="preserve"> Scott Stringer</w:t>
      </w:r>
      <w:r w:rsidRPr="004D7B70">
        <w:rPr>
          <w:rFonts w:ascii="Times New Roman" w:eastAsia="Cambria" w:hAnsi="Times New Roman" w:cs="Times New Roman"/>
          <w:sz w:val="24"/>
          <w:szCs w:val="24"/>
        </w:rPr>
        <w:t xml:space="preserve"> awarded the City a letter grade of C- in relation to agencies’ contracting with M/WBEs, down from a C grade in FYs 2020 and 2019, but up from a D+ in FYs 2018 and 2017.</w:t>
      </w:r>
      <w:r w:rsidRPr="004D7B70">
        <w:rPr>
          <w:rFonts w:ascii="Times New Roman" w:eastAsia="Cambria" w:hAnsi="Times New Roman" w:cs="Times New Roman"/>
          <w:sz w:val="24"/>
          <w:szCs w:val="24"/>
          <w:vertAlign w:val="superscript"/>
        </w:rPr>
        <w:footnoteReference w:id="32"/>
      </w:r>
      <w:r w:rsidRPr="004D7B70">
        <w:rPr>
          <w:rFonts w:ascii="Times New Roman" w:eastAsia="Cambria" w:hAnsi="Times New Roman" w:cs="Times New Roman"/>
          <w:sz w:val="24"/>
          <w:szCs w:val="24"/>
        </w:rPr>
        <w:t xml:space="preserve"> </w:t>
      </w:r>
    </w:p>
    <w:p w14:paraId="4DB5BFCF" w14:textId="0F7DDC15" w:rsidR="004D7B70" w:rsidRPr="004D7B70" w:rsidRDefault="004D7B70" w:rsidP="002E66AE">
      <w:pPr>
        <w:spacing w:after="0" w:line="480" w:lineRule="auto"/>
        <w:ind w:firstLine="720"/>
        <w:contextualSpacing/>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 xml:space="preserve">The following table provides letter grades for each </w:t>
      </w:r>
      <w:r w:rsidR="00CF7372">
        <w:rPr>
          <w:rFonts w:ascii="Times New Roman" w:eastAsia="Cambria" w:hAnsi="Times New Roman" w:cs="Times New Roman"/>
          <w:sz w:val="24"/>
          <w:szCs w:val="24"/>
        </w:rPr>
        <w:t>category</w:t>
      </w:r>
      <w:r w:rsidR="00CF7372" w:rsidRPr="004D7B70">
        <w:rPr>
          <w:rFonts w:ascii="Times New Roman" w:eastAsia="Cambria" w:hAnsi="Times New Roman" w:cs="Times New Roman"/>
          <w:sz w:val="24"/>
          <w:szCs w:val="24"/>
        </w:rPr>
        <w:t xml:space="preserve"> </w:t>
      </w:r>
      <w:r w:rsidRPr="004D7B70">
        <w:rPr>
          <w:rFonts w:ascii="Times New Roman" w:eastAsia="Cambria" w:hAnsi="Times New Roman" w:cs="Times New Roman"/>
          <w:sz w:val="24"/>
          <w:szCs w:val="24"/>
        </w:rPr>
        <w:t xml:space="preserve">of M/WBEs </w:t>
      </w:r>
      <w:r w:rsidR="00CF7372">
        <w:rPr>
          <w:rFonts w:ascii="Times New Roman" w:eastAsia="Cambria" w:hAnsi="Times New Roman" w:cs="Times New Roman"/>
          <w:sz w:val="24"/>
          <w:szCs w:val="24"/>
        </w:rPr>
        <w:t xml:space="preserve">in </w:t>
      </w:r>
      <w:r w:rsidRPr="004D7B70">
        <w:rPr>
          <w:rFonts w:ascii="Times New Roman" w:eastAsia="Cambria" w:hAnsi="Times New Roman" w:cs="Times New Roman"/>
          <w:sz w:val="24"/>
          <w:szCs w:val="24"/>
        </w:rPr>
        <w:t xml:space="preserve">fiscal years 2017-2021 (the most recent years for which the Comptroller’s letter grading is available): </w:t>
      </w:r>
    </w:p>
    <w:p w14:paraId="508C5299" w14:textId="77777777" w:rsidR="004D7B70" w:rsidRPr="004D7B70" w:rsidRDefault="004D7B70" w:rsidP="004D7B70">
      <w:pPr>
        <w:spacing w:after="0" w:line="480" w:lineRule="auto"/>
        <w:ind w:left="720" w:firstLine="720"/>
        <w:contextualSpacing/>
        <w:rPr>
          <w:rFonts w:ascii="Times New Roman" w:eastAsia="Times New Roman" w:hAnsi="Times New Roman" w:cs="Times New Roman"/>
          <w:b/>
          <w:sz w:val="24"/>
          <w:szCs w:val="24"/>
          <w:u w:val="single"/>
        </w:rPr>
      </w:pPr>
      <w:r w:rsidRPr="004D7B70">
        <w:rPr>
          <w:rFonts w:ascii="Times New Roman" w:eastAsia="Cambria" w:hAnsi="Times New Roman" w:cs="Times New Roman"/>
          <w:b/>
          <w:sz w:val="24"/>
          <w:szCs w:val="24"/>
        </w:rPr>
        <w:t>Letter Grades Citywide – M/WBE Categories FYs 2017-2021</w:t>
      </w:r>
      <w:r w:rsidRPr="004D7B70">
        <w:rPr>
          <w:rFonts w:ascii="Times New Roman" w:eastAsia="Cambria" w:hAnsi="Times New Roman" w:cs="Times New Roman"/>
          <w:b/>
          <w:sz w:val="24"/>
          <w:szCs w:val="24"/>
          <w:vertAlign w:val="superscript"/>
        </w:rPr>
        <w:footnoteReference w:id="33"/>
      </w:r>
    </w:p>
    <w:tbl>
      <w:tblPr>
        <w:tblStyle w:val="TableGrid"/>
        <w:tblW w:w="0" w:type="auto"/>
        <w:tblLook w:val="04A0" w:firstRow="1" w:lastRow="0" w:firstColumn="1" w:lastColumn="0" w:noHBand="0" w:noVBand="1"/>
      </w:tblPr>
      <w:tblGrid>
        <w:gridCol w:w="2425"/>
        <w:gridCol w:w="1241"/>
        <w:gridCol w:w="1421"/>
        <w:gridCol w:w="1421"/>
        <w:gridCol w:w="1421"/>
        <w:gridCol w:w="1421"/>
      </w:tblGrid>
      <w:tr w:rsidR="004D7B70" w:rsidRPr="004D7B70" w14:paraId="295AF63C" w14:textId="77777777" w:rsidTr="00A07923">
        <w:tc>
          <w:tcPr>
            <w:tcW w:w="2425" w:type="dxa"/>
            <w:vAlign w:val="center"/>
          </w:tcPr>
          <w:p w14:paraId="32498EBA"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Category/Year</w:t>
            </w:r>
          </w:p>
        </w:tc>
        <w:tc>
          <w:tcPr>
            <w:tcW w:w="1241" w:type="dxa"/>
            <w:vAlign w:val="center"/>
          </w:tcPr>
          <w:p w14:paraId="4AF53290"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2021</w:t>
            </w:r>
          </w:p>
        </w:tc>
        <w:tc>
          <w:tcPr>
            <w:tcW w:w="1421" w:type="dxa"/>
            <w:vAlign w:val="center"/>
          </w:tcPr>
          <w:p w14:paraId="3BA1929B"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2020</w:t>
            </w:r>
          </w:p>
        </w:tc>
        <w:tc>
          <w:tcPr>
            <w:tcW w:w="1421" w:type="dxa"/>
            <w:vAlign w:val="center"/>
          </w:tcPr>
          <w:p w14:paraId="40822B69"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2019</w:t>
            </w:r>
          </w:p>
        </w:tc>
        <w:tc>
          <w:tcPr>
            <w:tcW w:w="1421" w:type="dxa"/>
            <w:vAlign w:val="center"/>
          </w:tcPr>
          <w:p w14:paraId="5CC83296"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2018</w:t>
            </w:r>
          </w:p>
        </w:tc>
        <w:tc>
          <w:tcPr>
            <w:tcW w:w="1421" w:type="dxa"/>
            <w:vAlign w:val="center"/>
          </w:tcPr>
          <w:p w14:paraId="07497D5C"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2017</w:t>
            </w:r>
          </w:p>
        </w:tc>
      </w:tr>
      <w:tr w:rsidR="004D7B70" w:rsidRPr="004D7B70" w14:paraId="7FB04482" w14:textId="77777777" w:rsidTr="00A07923">
        <w:tc>
          <w:tcPr>
            <w:tcW w:w="2425" w:type="dxa"/>
            <w:vAlign w:val="center"/>
          </w:tcPr>
          <w:p w14:paraId="21A51E09"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Overall</w:t>
            </w:r>
          </w:p>
        </w:tc>
        <w:tc>
          <w:tcPr>
            <w:tcW w:w="1241" w:type="dxa"/>
            <w:vAlign w:val="center"/>
          </w:tcPr>
          <w:p w14:paraId="567E08A0"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C-</w:t>
            </w:r>
          </w:p>
        </w:tc>
        <w:tc>
          <w:tcPr>
            <w:tcW w:w="1421" w:type="dxa"/>
            <w:vAlign w:val="center"/>
          </w:tcPr>
          <w:p w14:paraId="3C1DB54C"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C</w:t>
            </w:r>
          </w:p>
        </w:tc>
        <w:tc>
          <w:tcPr>
            <w:tcW w:w="1421" w:type="dxa"/>
            <w:vAlign w:val="center"/>
          </w:tcPr>
          <w:p w14:paraId="5AC0EFE9"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C</w:t>
            </w:r>
          </w:p>
        </w:tc>
        <w:tc>
          <w:tcPr>
            <w:tcW w:w="1421" w:type="dxa"/>
            <w:vAlign w:val="center"/>
          </w:tcPr>
          <w:p w14:paraId="36C0AC8A"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c>
          <w:tcPr>
            <w:tcW w:w="1421" w:type="dxa"/>
            <w:vAlign w:val="center"/>
          </w:tcPr>
          <w:p w14:paraId="18A7FD62"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r>
      <w:tr w:rsidR="004D7B70" w:rsidRPr="004D7B70" w14:paraId="2417A0B9" w14:textId="77777777" w:rsidTr="00A07923">
        <w:tc>
          <w:tcPr>
            <w:tcW w:w="2425" w:type="dxa"/>
            <w:vAlign w:val="center"/>
          </w:tcPr>
          <w:p w14:paraId="28411A00"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African Americans</w:t>
            </w:r>
          </w:p>
        </w:tc>
        <w:tc>
          <w:tcPr>
            <w:tcW w:w="1241" w:type="dxa"/>
            <w:vAlign w:val="center"/>
          </w:tcPr>
          <w:p w14:paraId="648F45B1"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F</w:t>
            </w:r>
          </w:p>
        </w:tc>
        <w:tc>
          <w:tcPr>
            <w:tcW w:w="1421" w:type="dxa"/>
            <w:vAlign w:val="center"/>
          </w:tcPr>
          <w:p w14:paraId="67719361"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F</w:t>
            </w:r>
          </w:p>
        </w:tc>
        <w:tc>
          <w:tcPr>
            <w:tcW w:w="1421" w:type="dxa"/>
            <w:vAlign w:val="center"/>
          </w:tcPr>
          <w:p w14:paraId="0B2FE8A7"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F</w:t>
            </w:r>
          </w:p>
        </w:tc>
        <w:tc>
          <w:tcPr>
            <w:tcW w:w="1421" w:type="dxa"/>
            <w:vAlign w:val="center"/>
          </w:tcPr>
          <w:p w14:paraId="47FCFE2C"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F</w:t>
            </w:r>
          </w:p>
        </w:tc>
        <w:tc>
          <w:tcPr>
            <w:tcW w:w="1421" w:type="dxa"/>
            <w:vAlign w:val="center"/>
          </w:tcPr>
          <w:p w14:paraId="4FAFBDF8"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F</w:t>
            </w:r>
          </w:p>
        </w:tc>
      </w:tr>
      <w:tr w:rsidR="004D7B70" w:rsidRPr="004D7B70" w14:paraId="11C4038C" w14:textId="77777777" w:rsidTr="00A07923">
        <w:tc>
          <w:tcPr>
            <w:tcW w:w="2425" w:type="dxa"/>
            <w:vAlign w:val="center"/>
          </w:tcPr>
          <w:p w14:paraId="397D9394" w14:textId="1AF345A4"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Asian Americans</w:t>
            </w:r>
          </w:p>
        </w:tc>
        <w:tc>
          <w:tcPr>
            <w:tcW w:w="1241" w:type="dxa"/>
            <w:vAlign w:val="center"/>
          </w:tcPr>
          <w:p w14:paraId="21935B5A"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B</w:t>
            </w:r>
          </w:p>
        </w:tc>
        <w:tc>
          <w:tcPr>
            <w:tcW w:w="1421" w:type="dxa"/>
            <w:vAlign w:val="center"/>
          </w:tcPr>
          <w:p w14:paraId="2D244338"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A</w:t>
            </w:r>
          </w:p>
        </w:tc>
        <w:tc>
          <w:tcPr>
            <w:tcW w:w="1421" w:type="dxa"/>
            <w:vAlign w:val="center"/>
          </w:tcPr>
          <w:p w14:paraId="633385AC"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B</w:t>
            </w:r>
          </w:p>
        </w:tc>
        <w:tc>
          <w:tcPr>
            <w:tcW w:w="1421" w:type="dxa"/>
            <w:vAlign w:val="center"/>
          </w:tcPr>
          <w:p w14:paraId="4A9BF884"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C</w:t>
            </w:r>
          </w:p>
        </w:tc>
        <w:tc>
          <w:tcPr>
            <w:tcW w:w="1421" w:type="dxa"/>
            <w:vAlign w:val="center"/>
          </w:tcPr>
          <w:p w14:paraId="5C99C268"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C</w:t>
            </w:r>
          </w:p>
        </w:tc>
      </w:tr>
      <w:tr w:rsidR="004D7B70" w:rsidRPr="004D7B70" w14:paraId="7DCA1FD7" w14:textId="77777777" w:rsidTr="00A07923">
        <w:tc>
          <w:tcPr>
            <w:tcW w:w="2425" w:type="dxa"/>
            <w:vAlign w:val="center"/>
          </w:tcPr>
          <w:p w14:paraId="27C8DDB0"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Hispanic Americans</w:t>
            </w:r>
          </w:p>
        </w:tc>
        <w:tc>
          <w:tcPr>
            <w:tcW w:w="1241" w:type="dxa"/>
            <w:vAlign w:val="center"/>
          </w:tcPr>
          <w:p w14:paraId="5FED7BE2"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c>
          <w:tcPr>
            <w:tcW w:w="1421" w:type="dxa"/>
            <w:vAlign w:val="center"/>
          </w:tcPr>
          <w:p w14:paraId="34B669DD"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B</w:t>
            </w:r>
          </w:p>
        </w:tc>
        <w:tc>
          <w:tcPr>
            <w:tcW w:w="1421" w:type="dxa"/>
            <w:vAlign w:val="center"/>
          </w:tcPr>
          <w:p w14:paraId="5508182E"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C</w:t>
            </w:r>
          </w:p>
        </w:tc>
        <w:tc>
          <w:tcPr>
            <w:tcW w:w="1421" w:type="dxa"/>
            <w:vAlign w:val="center"/>
          </w:tcPr>
          <w:p w14:paraId="32946ED5"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c>
          <w:tcPr>
            <w:tcW w:w="1421" w:type="dxa"/>
            <w:vAlign w:val="center"/>
          </w:tcPr>
          <w:p w14:paraId="036CBE38"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r>
      <w:tr w:rsidR="004D7B70" w:rsidRPr="004D7B70" w14:paraId="370C5781" w14:textId="77777777" w:rsidTr="00A07923">
        <w:tc>
          <w:tcPr>
            <w:tcW w:w="2425" w:type="dxa"/>
            <w:vAlign w:val="center"/>
          </w:tcPr>
          <w:p w14:paraId="4E346F78"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Women-Owned Firms</w:t>
            </w:r>
          </w:p>
        </w:tc>
        <w:tc>
          <w:tcPr>
            <w:tcW w:w="1241" w:type="dxa"/>
            <w:vAlign w:val="center"/>
          </w:tcPr>
          <w:p w14:paraId="4CA52BE1"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c>
          <w:tcPr>
            <w:tcW w:w="1421" w:type="dxa"/>
            <w:vAlign w:val="center"/>
          </w:tcPr>
          <w:p w14:paraId="7791360B"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c>
          <w:tcPr>
            <w:tcW w:w="1421" w:type="dxa"/>
            <w:vAlign w:val="center"/>
          </w:tcPr>
          <w:p w14:paraId="18D34600"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c>
          <w:tcPr>
            <w:tcW w:w="1421" w:type="dxa"/>
            <w:vAlign w:val="center"/>
          </w:tcPr>
          <w:p w14:paraId="7C31272B"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c>
          <w:tcPr>
            <w:tcW w:w="1421" w:type="dxa"/>
            <w:vAlign w:val="center"/>
          </w:tcPr>
          <w:p w14:paraId="04B88D2B" w14:textId="77777777" w:rsidR="004D7B70" w:rsidRPr="004D7B70" w:rsidRDefault="004D7B70" w:rsidP="004D7B70">
            <w:pPr>
              <w:spacing w:before="120" w:after="120" w:line="240" w:lineRule="auto"/>
              <w:jc w:val="center"/>
              <w:rPr>
                <w:rFonts w:ascii="Times New Roman" w:eastAsia="Cambria" w:hAnsi="Times New Roman" w:cs="Times New Roman"/>
                <w:sz w:val="24"/>
                <w:szCs w:val="24"/>
              </w:rPr>
            </w:pPr>
            <w:r w:rsidRPr="004D7B70">
              <w:rPr>
                <w:rFonts w:ascii="Times New Roman" w:eastAsia="Cambria" w:hAnsi="Times New Roman" w:cs="Times New Roman"/>
                <w:sz w:val="24"/>
                <w:szCs w:val="24"/>
              </w:rPr>
              <w:t>D</w:t>
            </w:r>
          </w:p>
        </w:tc>
      </w:tr>
    </w:tbl>
    <w:p w14:paraId="00CF6312" w14:textId="2DB75F7F" w:rsidR="004D7B70" w:rsidRPr="001810F9" w:rsidRDefault="004D7B70" w:rsidP="001810F9">
      <w:pPr>
        <w:spacing w:before="240" w:after="0" w:line="480" w:lineRule="auto"/>
        <w:ind w:firstLine="720"/>
        <w:jc w:val="both"/>
        <w:rPr>
          <w:rFonts w:ascii="Times New Roman" w:eastAsia="Cambria" w:hAnsi="Times New Roman" w:cs="Times New Roman"/>
          <w:sz w:val="24"/>
          <w:szCs w:val="24"/>
        </w:rPr>
      </w:pPr>
      <w:r w:rsidRPr="004D7B70">
        <w:rPr>
          <w:rFonts w:ascii="Times New Roman" w:eastAsia="Cambria" w:hAnsi="Times New Roman" w:cs="Times New Roman"/>
          <w:sz w:val="24"/>
          <w:szCs w:val="24"/>
        </w:rPr>
        <w:t>As the above table illustrates, the City has consistently performed poorly with regard to contracting with African American- and Women-owned businesses, and has barely performed better with Hispanic</w:t>
      </w:r>
      <w:r w:rsidR="00D37634">
        <w:rPr>
          <w:rFonts w:ascii="Times New Roman" w:eastAsia="Cambria" w:hAnsi="Times New Roman" w:cs="Times New Roman"/>
          <w:sz w:val="24"/>
          <w:szCs w:val="24"/>
        </w:rPr>
        <w:t xml:space="preserve"> </w:t>
      </w:r>
      <w:r w:rsidRPr="004D7B70">
        <w:rPr>
          <w:rFonts w:ascii="Times New Roman" w:eastAsia="Cambria" w:hAnsi="Times New Roman" w:cs="Times New Roman"/>
          <w:sz w:val="24"/>
          <w:szCs w:val="24"/>
        </w:rPr>
        <w:t>American owned businesses. Although the categories of M/WBE</w:t>
      </w:r>
      <w:r w:rsidR="004B6E21">
        <w:rPr>
          <w:rFonts w:ascii="Times New Roman" w:eastAsia="Cambria" w:hAnsi="Times New Roman" w:cs="Times New Roman"/>
          <w:sz w:val="24"/>
          <w:szCs w:val="24"/>
        </w:rPr>
        <w:t xml:space="preserve"> businesses</w:t>
      </w:r>
      <w:r w:rsidRPr="004D7B70">
        <w:rPr>
          <w:rFonts w:ascii="Times New Roman" w:eastAsia="Cambria" w:hAnsi="Times New Roman" w:cs="Times New Roman"/>
          <w:sz w:val="24"/>
          <w:szCs w:val="24"/>
        </w:rPr>
        <w:t xml:space="preserve"> were updated in 2019 to reflect Native</w:t>
      </w:r>
      <w:r w:rsidR="004B6E21">
        <w:rPr>
          <w:rFonts w:ascii="Times New Roman" w:eastAsia="Cambria" w:hAnsi="Times New Roman" w:cs="Times New Roman"/>
          <w:sz w:val="24"/>
          <w:szCs w:val="24"/>
        </w:rPr>
        <w:t xml:space="preserve"> </w:t>
      </w:r>
      <w:r w:rsidRPr="004D7B70">
        <w:rPr>
          <w:rFonts w:ascii="Times New Roman" w:eastAsia="Cambria" w:hAnsi="Times New Roman" w:cs="Times New Roman"/>
          <w:sz w:val="24"/>
          <w:szCs w:val="24"/>
        </w:rPr>
        <w:t>American</w:t>
      </w:r>
      <w:r w:rsidR="004B6E21">
        <w:rPr>
          <w:rFonts w:ascii="Times New Roman" w:eastAsia="Cambria" w:hAnsi="Times New Roman" w:cs="Times New Roman"/>
          <w:sz w:val="24"/>
          <w:szCs w:val="24"/>
        </w:rPr>
        <w:t>-</w:t>
      </w:r>
      <w:r w:rsidRPr="004D7B70">
        <w:rPr>
          <w:rFonts w:ascii="Times New Roman" w:eastAsia="Cambria" w:hAnsi="Times New Roman" w:cs="Times New Roman"/>
          <w:sz w:val="24"/>
          <w:szCs w:val="24"/>
        </w:rPr>
        <w:t>owned businesses, the Comptroller reports that included letter grades did not evaluate procurements this category.</w:t>
      </w:r>
      <w:r w:rsidRPr="004D7B70">
        <w:rPr>
          <w:rFonts w:ascii="Times New Roman" w:eastAsia="Cambria" w:hAnsi="Times New Roman" w:cs="Times New Roman"/>
          <w:sz w:val="24"/>
          <w:szCs w:val="24"/>
          <w:vertAlign w:val="superscript"/>
        </w:rPr>
        <w:footnoteReference w:id="34"/>
      </w:r>
    </w:p>
    <w:p w14:paraId="5DAA604D" w14:textId="1C6452D3" w:rsidR="0021591D" w:rsidRDefault="0021591D" w:rsidP="19CE1B4D">
      <w:pPr>
        <w:pStyle w:val="NoSpacing"/>
        <w:spacing w:line="48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Comptroller’s </w:t>
      </w:r>
      <w:r w:rsidR="00C24597">
        <w:rPr>
          <w:rFonts w:ascii="Times New Roman" w:hAnsi="Times New Roman" w:cs="Times New Roman"/>
          <w:b/>
          <w:sz w:val="24"/>
          <w:szCs w:val="24"/>
          <w:u w:val="single"/>
        </w:rPr>
        <w:t>Fiscal 202</w:t>
      </w:r>
      <w:r w:rsidR="001810F9">
        <w:rPr>
          <w:rFonts w:ascii="Times New Roman" w:hAnsi="Times New Roman" w:cs="Times New Roman"/>
          <w:b/>
          <w:sz w:val="24"/>
          <w:szCs w:val="24"/>
          <w:u w:val="single"/>
        </w:rPr>
        <w:t>3</w:t>
      </w:r>
      <w:r w:rsidR="00C24597">
        <w:rPr>
          <w:rFonts w:ascii="Times New Roman" w:hAnsi="Times New Roman" w:cs="Times New Roman"/>
          <w:b/>
          <w:sz w:val="24"/>
          <w:szCs w:val="24"/>
          <w:u w:val="single"/>
        </w:rPr>
        <w:t xml:space="preserve"> Annual Report on M/WBE Procurement</w:t>
      </w:r>
    </w:p>
    <w:p w14:paraId="409DAFF5" w14:textId="34B73BD9" w:rsidR="00427E54" w:rsidRPr="00427E54" w:rsidRDefault="00427E54" w:rsidP="002E66AE">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On February </w:t>
      </w:r>
      <w:r w:rsidR="001810F9">
        <w:rPr>
          <w:rFonts w:ascii="Times New Roman" w:hAnsi="Times New Roman" w:cs="Times New Roman"/>
          <w:sz w:val="24"/>
          <w:szCs w:val="24"/>
        </w:rPr>
        <w:t>14</w:t>
      </w:r>
      <w:r>
        <w:rPr>
          <w:rFonts w:ascii="Times New Roman" w:hAnsi="Times New Roman" w:cs="Times New Roman"/>
          <w:sz w:val="24"/>
          <w:szCs w:val="24"/>
        </w:rPr>
        <w:t>, 202</w:t>
      </w:r>
      <w:r w:rsidR="001810F9">
        <w:rPr>
          <w:rFonts w:ascii="Times New Roman" w:hAnsi="Times New Roman" w:cs="Times New Roman"/>
          <w:sz w:val="24"/>
          <w:szCs w:val="24"/>
        </w:rPr>
        <w:t>4</w:t>
      </w:r>
      <w:r>
        <w:rPr>
          <w:rFonts w:ascii="Times New Roman" w:hAnsi="Times New Roman" w:cs="Times New Roman"/>
          <w:sz w:val="24"/>
          <w:szCs w:val="24"/>
        </w:rPr>
        <w:t xml:space="preserve">, </w:t>
      </w:r>
      <w:r w:rsidRPr="00427E54">
        <w:rPr>
          <w:rFonts w:ascii="Times New Roman" w:hAnsi="Times New Roman" w:cs="Times New Roman"/>
          <w:sz w:val="24"/>
          <w:szCs w:val="24"/>
        </w:rPr>
        <w:t xml:space="preserve">New York City Comptroller Brad Lander released </w:t>
      </w:r>
      <w:r w:rsidR="009711BC">
        <w:rPr>
          <w:rFonts w:ascii="Times New Roman" w:hAnsi="Times New Roman" w:cs="Times New Roman"/>
          <w:sz w:val="24"/>
          <w:szCs w:val="24"/>
        </w:rPr>
        <w:t xml:space="preserve">the </w:t>
      </w:r>
      <w:r w:rsidR="008015C5">
        <w:rPr>
          <w:rFonts w:ascii="Times New Roman" w:hAnsi="Times New Roman" w:cs="Times New Roman"/>
          <w:sz w:val="24"/>
          <w:szCs w:val="24"/>
        </w:rPr>
        <w:t xml:space="preserve">annual evaluation </w:t>
      </w:r>
      <w:r w:rsidRPr="00427E54">
        <w:rPr>
          <w:rFonts w:ascii="Times New Roman" w:hAnsi="Times New Roman" w:cs="Times New Roman"/>
          <w:sz w:val="24"/>
          <w:szCs w:val="24"/>
        </w:rPr>
        <w:t xml:space="preserve">report </w:t>
      </w:r>
      <w:r w:rsidR="009711BC">
        <w:rPr>
          <w:rFonts w:ascii="Times New Roman" w:hAnsi="Times New Roman" w:cs="Times New Roman"/>
          <w:sz w:val="24"/>
          <w:szCs w:val="24"/>
        </w:rPr>
        <w:t>for FY 202</w:t>
      </w:r>
      <w:r w:rsidR="001810F9">
        <w:rPr>
          <w:rFonts w:ascii="Times New Roman" w:hAnsi="Times New Roman" w:cs="Times New Roman"/>
          <w:sz w:val="24"/>
          <w:szCs w:val="24"/>
        </w:rPr>
        <w:t>3</w:t>
      </w:r>
      <w:r w:rsidR="009711BC">
        <w:rPr>
          <w:rFonts w:ascii="Times New Roman" w:hAnsi="Times New Roman" w:cs="Times New Roman"/>
          <w:sz w:val="24"/>
          <w:szCs w:val="24"/>
        </w:rPr>
        <w:t xml:space="preserve"> </w:t>
      </w:r>
      <w:r w:rsidRPr="00427E54">
        <w:rPr>
          <w:rFonts w:ascii="Times New Roman" w:hAnsi="Times New Roman" w:cs="Times New Roman"/>
          <w:sz w:val="24"/>
          <w:szCs w:val="24"/>
        </w:rPr>
        <w:t xml:space="preserve">titled </w:t>
      </w:r>
      <w:r w:rsidRPr="00427E54">
        <w:rPr>
          <w:rFonts w:ascii="Times New Roman" w:hAnsi="Times New Roman" w:cs="Times New Roman"/>
          <w:i/>
          <w:sz w:val="24"/>
          <w:szCs w:val="24"/>
        </w:rPr>
        <w:t>Annual Report on M/WBE Procuremen</w:t>
      </w:r>
      <w:r w:rsidR="008015C5">
        <w:rPr>
          <w:rFonts w:ascii="Times New Roman" w:hAnsi="Times New Roman" w:cs="Times New Roman"/>
          <w:i/>
          <w:sz w:val="24"/>
          <w:szCs w:val="24"/>
        </w:rPr>
        <w:t>t: Findings and Recommendations</w:t>
      </w:r>
      <w:r w:rsidR="00C518AB">
        <w:rPr>
          <w:rFonts w:ascii="Times New Roman" w:hAnsi="Times New Roman" w:cs="Times New Roman"/>
          <w:sz w:val="24"/>
          <w:szCs w:val="24"/>
        </w:rPr>
        <w:t>, which</w:t>
      </w:r>
      <w:r w:rsidR="008015C5">
        <w:rPr>
          <w:rFonts w:ascii="Times New Roman" w:hAnsi="Times New Roman" w:cs="Times New Roman"/>
          <w:sz w:val="24"/>
          <w:szCs w:val="24"/>
        </w:rPr>
        <w:t xml:space="preserve"> </w:t>
      </w:r>
      <w:r w:rsidRPr="00427E54">
        <w:rPr>
          <w:rFonts w:ascii="Times New Roman" w:hAnsi="Times New Roman" w:cs="Times New Roman"/>
          <w:sz w:val="24"/>
          <w:szCs w:val="24"/>
        </w:rPr>
        <w:t>includes M/WBE statistics and findings across the City’s various agencies, as well as a statistical analyses.</w:t>
      </w:r>
      <w:r w:rsidRPr="00427E54">
        <w:rPr>
          <w:rFonts w:ascii="Times New Roman" w:hAnsi="Times New Roman" w:cs="Times New Roman"/>
          <w:sz w:val="24"/>
          <w:szCs w:val="24"/>
          <w:vertAlign w:val="superscript"/>
        </w:rPr>
        <w:footnoteReference w:id="35"/>
      </w:r>
      <w:r w:rsidRPr="00427E54">
        <w:rPr>
          <w:rFonts w:ascii="Times New Roman" w:hAnsi="Times New Roman" w:cs="Times New Roman"/>
          <w:sz w:val="24"/>
          <w:szCs w:val="24"/>
        </w:rPr>
        <w:t xml:space="preserve"> According to the report, “the City of New York has historically procured goods and services </w:t>
      </w:r>
      <w:r w:rsidR="00C518AB">
        <w:rPr>
          <w:rFonts w:ascii="Times New Roman" w:hAnsi="Times New Roman" w:cs="Times New Roman"/>
          <w:sz w:val="24"/>
          <w:szCs w:val="24"/>
        </w:rPr>
        <w:t xml:space="preserve">overwhelmingly </w:t>
      </w:r>
      <w:r w:rsidR="001810F9" w:rsidRPr="001810F9">
        <w:rPr>
          <w:rFonts w:ascii="Times New Roman" w:hAnsi="Times New Roman" w:cs="Times New Roman"/>
          <w:sz w:val="24"/>
          <w:szCs w:val="24"/>
        </w:rPr>
        <w:t>from businesses owned by white men</w:t>
      </w:r>
      <w:r w:rsidRPr="00427E54">
        <w:rPr>
          <w:rFonts w:ascii="Times New Roman" w:hAnsi="Times New Roman" w:cs="Times New Roman"/>
          <w:sz w:val="24"/>
          <w:szCs w:val="24"/>
        </w:rPr>
        <w:t>.</w:t>
      </w:r>
      <w:r w:rsidR="001810F9">
        <w:rPr>
          <w:rFonts w:ascii="Times New Roman" w:hAnsi="Times New Roman" w:cs="Times New Roman"/>
          <w:sz w:val="24"/>
          <w:szCs w:val="24"/>
        </w:rPr>
        <w:t>”</w:t>
      </w:r>
      <w:r w:rsidRPr="00427E54">
        <w:rPr>
          <w:rFonts w:ascii="Times New Roman" w:hAnsi="Times New Roman" w:cs="Times New Roman"/>
          <w:sz w:val="24"/>
          <w:szCs w:val="24"/>
        </w:rPr>
        <w:t xml:space="preserve"> </w:t>
      </w:r>
      <w:r w:rsidR="001810F9">
        <w:rPr>
          <w:rFonts w:ascii="Times New Roman" w:hAnsi="Times New Roman" w:cs="Times New Roman"/>
          <w:sz w:val="24"/>
          <w:szCs w:val="24"/>
        </w:rPr>
        <w:t>The report goes on to say that “[t]</w:t>
      </w:r>
      <w:r w:rsidRPr="00427E54">
        <w:rPr>
          <w:rFonts w:ascii="Times New Roman" w:hAnsi="Times New Roman" w:cs="Times New Roman"/>
          <w:sz w:val="24"/>
          <w:szCs w:val="24"/>
        </w:rPr>
        <w:t>he City’s procurement process and systems have historically fostered an inequitable landscape that require M/WBEs to jump higher over bureaucratic hurdles only to earn lesser returns.”</w:t>
      </w:r>
      <w:r w:rsidRPr="00427E54">
        <w:rPr>
          <w:rFonts w:ascii="Times New Roman" w:hAnsi="Times New Roman" w:cs="Times New Roman"/>
          <w:sz w:val="24"/>
          <w:szCs w:val="24"/>
          <w:vertAlign w:val="superscript"/>
        </w:rPr>
        <w:footnoteReference w:id="36"/>
      </w:r>
      <w:r w:rsidRPr="00427E54">
        <w:rPr>
          <w:rFonts w:ascii="Times New Roman" w:hAnsi="Times New Roman" w:cs="Times New Roman"/>
          <w:sz w:val="24"/>
          <w:szCs w:val="24"/>
        </w:rPr>
        <w:t xml:space="preserve"> </w:t>
      </w:r>
    </w:p>
    <w:p w14:paraId="7C74256A" w14:textId="7BA0437E" w:rsidR="00427E54" w:rsidRPr="00427E54" w:rsidRDefault="00427E54" w:rsidP="002E66AE">
      <w:pPr>
        <w:pStyle w:val="NoSpacing"/>
        <w:spacing w:line="480" w:lineRule="auto"/>
        <w:ind w:firstLine="720"/>
        <w:jc w:val="both"/>
        <w:rPr>
          <w:rFonts w:ascii="Times New Roman" w:hAnsi="Times New Roman" w:cs="Times New Roman"/>
          <w:sz w:val="24"/>
          <w:szCs w:val="24"/>
        </w:rPr>
      </w:pPr>
      <w:r w:rsidRPr="00427E54">
        <w:rPr>
          <w:rFonts w:ascii="Times New Roman" w:hAnsi="Times New Roman" w:cs="Times New Roman"/>
          <w:sz w:val="24"/>
          <w:szCs w:val="24"/>
        </w:rPr>
        <w:t xml:space="preserve">Overall, the </w:t>
      </w:r>
      <w:r w:rsidR="009711BC">
        <w:rPr>
          <w:rFonts w:ascii="Times New Roman" w:hAnsi="Times New Roman" w:cs="Times New Roman"/>
          <w:sz w:val="24"/>
          <w:szCs w:val="24"/>
        </w:rPr>
        <w:t>FY 202</w:t>
      </w:r>
      <w:r w:rsidR="001810F9">
        <w:rPr>
          <w:rFonts w:ascii="Times New Roman" w:hAnsi="Times New Roman" w:cs="Times New Roman"/>
          <w:sz w:val="24"/>
          <w:szCs w:val="24"/>
        </w:rPr>
        <w:t>3</w:t>
      </w:r>
      <w:r w:rsidR="009711BC">
        <w:rPr>
          <w:rFonts w:ascii="Times New Roman" w:hAnsi="Times New Roman" w:cs="Times New Roman"/>
          <w:sz w:val="24"/>
          <w:szCs w:val="24"/>
        </w:rPr>
        <w:t xml:space="preserve"> </w:t>
      </w:r>
      <w:r w:rsidRPr="00427E54">
        <w:rPr>
          <w:rFonts w:ascii="Times New Roman" w:hAnsi="Times New Roman" w:cs="Times New Roman"/>
          <w:sz w:val="24"/>
          <w:szCs w:val="24"/>
        </w:rPr>
        <w:t xml:space="preserve">report found that M/WBEs are awarded a </w:t>
      </w:r>
      <w:r w:rsidR="00404BD3">
        <w:rPr>
          <w:rFonts w:ascii="Times New Roman" w:hAnsi="Times New Roman" w:cs="Times New Roman"/>
          <w:sz w:val="24"/>
          <w:szCs w:val="24"/>
        </w:rPr>
        <w:t>very</w:t>
      </w:r>
      <w:r w:rsidR="00404BD3" w:rsidRPr="00427E54">
        <w:rPr>
          <w:rFonts w:ascii="Times New Roman" w:hAnsi="Times New Roman" w:cs="Times New Roman"/>
          <w:sz w:val="24"/>
          <w:szCs w:val="24"/>
        </w:rPr>
        <w:t xml:space="preserve"> </w:t>
      </w:r>
      <w:r w:rsidRPr="00427E54">
        <w:rPr>
          <w:rFonts w:ascii="Times New Roman" w:hAnsi="Times New Roman" w:cs="Times New Roman"/>
          <w:sz w:val="24"/>
          <w:szCs w:val="24"/>
        </w:rPr>
        <w:t>small share of the value of City contracts.</w:t>
      </w:r>
      <w:r w:rsidRPr="00427E54">
        <w:rPr>
          <w:rFonts w:ascii="Times New Roman" w:hAnsi="Times New Roman" w:cs="Times New Roman"/>
          <w:sz w:val="24"/>
          <w:szCs w:val="24"/>
          <w:vertAlign w:val="superscript"/>
        </w:rPr>
        <w:footnoteReference w:id="37"/>
      </w:r>
      <w:r w:rsidRPr="00427E54">
        <w:rPr>
          <w:rFonts w:ascii="Times New Roman" w:hAnsi="Times New Roman" w:cs="Times New Roman"/>
          <w:sz w:val="24"/>
          <w:szCs w:val="24"/>
        </w:rPr>
        <w:t xml:space="preserve"> In fact, just </w:t>
      </w:r>
      <w:r w:rsidR="001810F9">
        <w:rPr>
          <w:rFonts w:ascii="Times New Roman" w:hAnsi="Times New Roman" w:cs="Times New Roman"/>
          <w:sz w:val="24"/>
          <w:szCs w:val="24"/>
        </w:rPr>
        <w:t>5.3</w:t>
      </w:r>
      <w:r w:rsidR="008823E6">
        <w:rPr>
          <w:rFonts w:ascii="Times New Roman" w:hAnsi="Times New Roman" w:cs="Times New Roman"/>
          <w:sz w:val="24"/>
          <w:szCs w:val="24"/>
        </w:rPr>
        <w:t xml:space="preserve"> </w:t>
      </w:r>
      <w:r w:rsidR="001810F9">
        <w:rPr>
          <w:rFonts w:ascii="Times New Roman" w:hAnsi="Times New Roman" w:cs="Times New Roman"/>
          <w:sz w:val="24"/>
          <w:szCs w:val="24"/>
        </w:rPr>
        <w:t xml:space="preserve">percent </w:t>
      </w:r>
      <w:r w:rsidRPr="00427E54">
        <w:rPr>
          <w:rFonts w:ascii="Times New Roman" w:hAnsi="Times New Roman" w:cs="Times New Roman"/>
          <w:sz w:val="24"/>
          <w:szCs w:val="24"/>
        </w:rPr>
        <w:t>of the value of all new City contracts and Purchase Orders (POs) registered in Fiscal Year 202</w:t>
      </w:r>
      <w:r w:rsidR="001810F9">
        <w:rPr>
          <w:rFonts w:ascii="Times New Roman" w:hAnsi="Times New Roman" w:cs="Times New Roman"/>
          <w:sz w:val="24"/>
          <w:szCs w:val="24"/>
        </w:rPr>
        <w:t>3</w:t>
      </w:r>
      <w:r w:rsidRPr="00427E54">
        <w:rPr>
          <w:rFonts w:ascii="Times New Roman" w:hAnsi="Times New Roman" w:cs="Times New Roman"/>
          <w:sz w:val="24"/>
          <w:szCs w:val="24"/>
        </w:rPr>
        <w:t xml:space="preserve"> were awarded to M/WBEs.</w:t>
      </w:r>
      <w:r w:rsidRPr="00427E54">
        <w:rPr>
          <w:rFonts w:ascii="Times New Roman" w:hAnsi="Times New Roman" w:cs="Times New Roman"/>
          <w:sz w:val="24"/>
          <w:szCs w:val="24"/>
          <w:vertAlign w:val="superscript"/>
        </w:rPr>
        <w:footnoteReference w:id="38"/>
      </w:r>
      <w:r w:rsidRPr="00427E54">
        <w:rPr>
          <w:rFonts w:ascii="Times New Roman" w:hAnsi="Times New Roman" w:cs="Times New Roman"/>
          <w:sz w:val="24"/>
          <w:szCs w:val="24"/>
        </w:rPr>
        <w:t xml:space="preserve"> Moreover, of City contracts and POs subject to M/WBE participation targets under Local Law 174, only </w:t>
      </w:r>
      <w:r w:rsidR="001810F9">
        <w:rPr>
          <w:rFonts w:ascii="Times New Roman" w:hAnsi="Times New Roman" w:cs="Times New Roman"/>
          <w:sz w:val="24"/>
          <w:szCs w:val="24"/>
        </w:rPr>
        <w:t>9</w:t>
      </w:r>
      <w:r w:rsidRPr="00427E54">
        <w:rPr>
          <w:rFonts w:ascii="Times New Roman" w:hAnsi="Times New Roman" w:cs="Times New Roman"/>
          <w:sz w:val="24"/>
          <w:szCs w:val="24"/>
        </w:rPr>
        <w:t>.</w:t>
      </w:r>
      <w:r w:rsidR="001810F9">
        <w:rPr>
          <w:rFonts w:ascii="Times New Roman" w:hAnsi="Times New Roman" w:cs="Times New Roman"/>
          <w:sz w:val="24"/>
          <w:szCs w:val="24"/>
        </w:rPr>
        <w:t>8</w:t>
      </w:r>
      <w:r w:rsidRPr="00427E54">
        <w:rPr>
          <w:rFonts w:ascii="Times New Roman" w:hAnsi="Times New Roman" w:cs="Times New Roman"/>
          <w:sz w:val="24"/>
          <w:szCs w:val="24"/>
        </w:rPr>
        <w:t xml:space="preserve"> percent were awarded to M/WBEs</w:t>
      </w:r>
      <w:r w:rsidR="00441D33">
        <w:rPr>
          <w:rFonts w:ascii="Times New Roman" w:hAnsi="Times New Roman" w:cs="Times New Roman"/>
          <w:sz w:val="24"/>
          <w:szCs w:val="24"/>
        </w:rPr>
        <w:t>.</w:t>
      </w:r>
      <w:r w:rsidR="001810F9">
        <w:rPr>
          <w:rStyle w:val="FootnoteReference"/>
          <w:rFonts w:ascii="Times New Roman" w:hAnsi="Times New Roman" w:cs="Times New Roman"/>
          <w:sz w:val="24"/>
          <w:szCs w:val="24"/>
        </w:rPr>
        <w:footnoteReference w:id="39"/>
      </w:r>
      <w:r w:rsidRPr="00427E54">
        <w:rPr>
          <w:rFonts w:ascii="Times New Roman" w:hAnsi="Times New Roman" w:cs="Times New Roman"/>
          <w:sz w:val="24"/>
          <w:szCs w:val="24"/>
        </w:rPr>
        <w:t xml:space="preserve"> </w:t>
      </w:r>
      <w:r w:rsidR="00441D33">
        <w:rPr>
          <w:rFonts w:ascii="Times New Roman" w:hAnsi="Times New Roman" w:cs="Times New Roman"/>
          <w:sz w:val="24"/>
          <w:szCs w:val="24"/>
        </w:rPr>
        <w:t>Additionally,</w:t>
      </w:r>
      <w:r w:rsidRPr="00427E54">
        <w:rPr>
          <w:rFonts w:ascii="Times New Roman" w:hAnsi="Times New Roman" w:cs="Times New Roman"/>
          <w:sz w:val="24"/>
          <w:szCs w:val="24"/>
        </w:rPr>
        <w:t xml:space="preserve"> only </w:t>
      </w:r>
      <w:r w:rsidR="00EC050A">
        <w:rPr>
          <w:rFonts w:ascii="Times New Roman" w:hAnsi="Times New Roman" w:cs="Times New Roman"/>
          <w:sz w:val="24"/>
          <w:szCs w:val="24"/>
        </w:rPr>
        <w:t>9.5</w:t>
      </w:r>
      <w:r w:rsidRPr="00427E54">
        <w:rPr>
          <w:rFonts w:ascii="Times New Roman" w:hAnsi="Times New Roman" w:cs="Times New Roman"/>
          <w:sz w:val="24"/>
          <w:szCs w:val="24"/>
        </w:rPr>
        <w:t xml:space="preserve"> percent </w:t>
      </w:r>
      <w:r w:rsidR="00441D33">
        <w:rPr>
          <w:rFonts w:ascii="Times New Roman" w:hAnsi="Times New Roman" w:cs="Times New Roman"/>
          <w:sz w:val="24"/>
          <w:szCs w:val="24"/>
        </w:rPr>
        <w:t>of</w:t>
      </w:r>
      <w:r w:rsidR="00441D33" w:rsidRPr="00427E54">
        <w:rPr>
          <w:rFonts w:ascii="Times New Roman" w:hAnsi="Times New Roman" w:cs="Times New Roman"/>
          <w:sz w:val="24"/>
          <w:szCs w:val="24"/>
        </w:rPr>
        <w:t xml:space="preserve"> </w:t>
      </w:r>
      <w:r w:rsidRPr="00427E54">
        <w:rPr>
          <w:rFonts w:ascii="Times New Roman" w:hAnsi="Times New Roman" w:cs="Times New Roman"/>
          <w:sz w:val="24"/>
          <w:szCs w:val="24"/>
        </w:rPr>
        <w:t xml:space="preserve">prime contracts subject to Local Law 174 </w:t>
      </w:r>
      <w:r w:rsidR="00D37634">
        <w:rPr>
          <w:rFonts w:ascii="Times New Roman" w:hAnsi="Times New Roman" w:cs="Times New Roman"/>
          <w:sz w:val="24"/>
          <w:szCs w:val="24"/>
        </w:rPr>
        <w:t xml:space="preserve">were awarded to M/WBEs </w:t>
      </w:r>
      <w:r w:rsidRPr="00427E54">
        <w:rPr>
          <w:rFonts w:ascii="Times New Roman" w:hAnsi="Times New Roman" w:cs="Times New Roman"/>
          <w:sz w:val="24"/>
          <w:szCs w:val="24"/>
        </w:rPr>
        <w:t xml:space="preserve">in </w:t>
      </w:r>
      <w:r w:rsidR="00441D33">
        <w:rPr>
          <w:rFonts w:ascii="Times New Roman" w:hAnsi="Times New Roman" w:cs="Times New Roman"/>
          <w:sz w:val="24"/>
          <w:szCs w:val="24"/>
        </w:rPr>
        <w:t>FY</w:t>
      </w:r>
      <w:r w:rsidR="00441D33" w:rsidRPr="00427E54">
        <w:rPr>
          <w:rFonts w:ascii="Times New Roman" w:hAnsi="Times New Roman" w:cs="Times New Roman"/>
          <w:sz w:val="24"/>
          <w:szCs w:val="24"/>
        </w:rPr>
        <w:t xml:space="preserve"> </w:t>
      </w:r>
      <w:r w:rsidRPr="00427E54">
        <w:rPr>
          <w:rFonts w:ascii="Times New Roman" w:hAnsi="Times New Roman" w:cs="Times New Roman"/>
          <w:sz w:val="24"/>
          <w:szCs w:val="24"/>
        </w:rPr>
        <w:t>202</w:t>
      </w:r>
      <w:r w:rsidR="00EC050A">
        <w:rPr>
          <w:rFonts w:ascii="Times New Roman" w:hAnsi="Times New Roman" w:cs="Times New Roman"/>
          <w:sz w:val="24"/>
          <w:szCs w:val="24"/>
        </w:rPr>
        <w:t>3</w:t>
      </w:r>
      <w:r w:rsidRPr="00427E54">
        <w:rPr>
          <w:rFonts w:ascii="Times New Roman" w:hAnsi="Times New Roman" w:cs="Times New Roman"/>
          <w:sz w:val="24"/>
          <w:szCs w:val="24"/>
        </w:rPr>
        <w:t>.</w:t>
      </w:r>
      <w:r w:rsidRPr="00427E54">
        <w:rPr>
          <w:rFonts w:ascii="Times New Roman" w:hAnsi="Times New Roman" w:cs="Times New Roman"/>
          <w:sz w:val="24"/>
          <w:szCs w:val="24"/>
          <w:vertAlign w:val="superscript"/>
        </w:rPr>
        <w:footnoteReference w:id="40"/>
      </w:r>
      <w:r w:rsidRPr="00427E54">
        <w:rPr>
          <w:rFonts w:ascii="Times New Roman" w:hAnsi="Times New Roman" w:cs="Times New Roman"/>
          <w:sz w:val="24"/>
          <w:szCs w:val="24"/>
        </w:rPr>
        <w:t xml:space="preserve"> The report also found that eligible contracts under Local Law 174 </w:t>
      </w:r>
      <w:r w:rsidR="00D175ED">
        <w:rPr>
          <w:rFonts w:ascii="Times New Roman" w:hAnsi="Times New Roman" w:cs="Times New Roman"/>
          <w:sz w:val="24"/>
          <w:szCs w:val="24"/>
        </w:rPr>
        <w:t>awarded to</w:t>
      </w:r>
      <w:r w:rsidR="00D175ED" w:rsidRPr="00427E54">
        <w:rPr>
          <w:rFonts w:ascii="Times New Roman" w:hAnsi="Times New Roman" w:cs="Times New Roman"/>
          <w:sz w:val="24"/>
          <w:szCs w:val="24"/>
        </w:rPr>
        <w:t xml:space="preserve"> M/WBEs </w:t>
      </w:r>
      <w:r w:rsidRPr="00427E54">
        <w:rPr>
          <w:rFonts w:ascii="Times New Roman" w:hAnsi="Times New Roman" w:cs="Times New Roman"/>
          <w:sz w:val="24"/>
          <w:szCs w:val="24"/>
        </w:rPr>
        <w:t>tend to be smaller than those awarded to non-certified firms.</w:t>
      </w:r>
      <w:r w:rsidR="00EC050A">
        <w:rPr>
          <w:rStyle w:val="FootnoteReference"/>
          <w:rFonts w:ascii="Times New Roman" w:hAnsi="Times New Roman" w:cs="Times New Roman"/>
          <w:sz w:val="24"/>
          <w:szCs w:val="24"/>
        </w:rPr>
        <w:footnoteReference w:id="41"/>
      </w:r>
      <w:r w:rsidRPr="00427E54">
        <w:rPr>
          <w:rFonts w:ascii="Times New Roman" w:hAnsi="Times New Roman" w:cs="Times New Roman"/>
          <w:sz w:val="24"/>
          <w:szCs w:val="24"/>
        </w:rPr>
        <w:t xml:space="preserve"> On average, the value of a new </w:t>
      </w:r>
      <w:r w:rsidR="00783AC5">
        <w:rPr>
          <w:rFonts w:ascii="Times New Roman" w:hAnsi="Times New Roman" w:cs="Times New Roman"/>
          <w:sz w:val="24"/>
          <w:szCs w:val="24"/>
        </w:rPr>
        <w:t>FY</w:t>
      </w:r>
      <w:r w:rsidR="00783AC5" w:rsidRPr="00427E54">
        <w:rPr>
          <w:rFonts w:ascii="Times New Roman" w:hAnsi="Times New Roman" w:cs="Times New Roman"/>
          <w:sz w:val="24"/>
          <w:szCs w:val="24"/>
        </w:rPr>
        <w:t xml:space="preserve"> </w:t>
      </w:r>
      <w:r w:rsidRPr="00427E54">
        <w:rPr>
          <w:rFonts w:ascii="Times New Roman" w:hAnsi="Times New Roman" w:cs="Times New Roman"/>
          <w:sz w:val="24"/>
          <w:szCs w:val="24"/>
        </w:rPr>
        <w:t>202</w:t>
      </w:r>
      <w:r w:rsidR="00EC050A">
        <w:rPr>
          <w:rFonts w:ascii="Times New Roman" w:hAnsi="Times New Roman" w:cs="Times New Roman"/>
          <w:sz w:val="24"/>
          <w:szCs w:val="24"/>
        </w:rPr>
        <w:t>3</w:t>
      </w:r>
      <w:r w:rsidRPr="00427E54">
        <w:rPr>
          <w:rFonts w:ascii="Times New Roman" w:hAnsi="Times New Roman" w:cs="Times New Roman"/>
          <w:sz w:val="24"/>
          <w:szCs w:val="24"/>
        </w:rPr>
        <w:t xml:space="preserve"> contract </w:t>
      </w:r>
      <w:r w:rsidR="00D175ED">
        <w:rPr>
          <w:rFonts w:ascii="Times New Roman" w:hAnsi="Times New Roman" w:cs="Times New Roman"/>
          <w:sz w:val="24"/>
          <w:szCs w:val="24"/>
        </w:rPr>
        <w:t xml:space="preserve">awarded </w:t>
      </w:r>
      <w:r w:rsidRPr="00427E54">
        <w:rPr>
          <w:rFonts w:ascii="Times New Roman" w:hAnsi="Times New Roman" w:cs="Times New Roman"/>
          <w:sz w:val="24"/>
          <w:szCs w:val="24"/>
        </w:rPr>
        <w:t xml:space="preserve">to </w:t>
      </w:r>
      <w:r w:rsidR="00C913C7">
        <w:rPr>
          <w:rFonts w:ascii="Times New Roman" w:hAnsi="Times New Roman" w:cs="Times New Roman"/>
          <w:sz w:val="24"/>
          <w:szCs w:val="24"/>
        </w:rPr>
        <w:t xml:space="preserve">a </w:t>
      </w:r>
      <w:r w:rsidRPr="00427E54">
        <w:rPr>
          <w:rFonts w:ascii="Times New Roman" w:hAnsi="Times New Roman" w:cs="Times New Roman"/>
          <w:sz w:val="24"/>
          <w:szCs w:val="24"/>
        </w:rPr>
        <w:t xml:space="preserve">non-certified firm was approximately </w:t>
      </w:r>
      <w:r w:rsidR="00EC050A">
        <w:rPr>
          <w:rFonts w:ascii="Times New Roman" w:hAnsi="Times New Roman" w:cs="Times New Roman"/>
          <w:sz w:val="24"/>
          <w:szCs w:val="24"/>
        </w:rPr>
        <w:t>nine</w:t>
      </w:r>
      <w:r w:rsidR="00F123AC">
        <w:rPr>
          <w:rFonts w:ascii="Times New Roman" w:hAnsi="Times New Roman" w:cs="Times New Roman"/>
          <w:sz w:val="24"/>
          <w:szCs w:val="24"/>
        </w:rPr>
        <w:t xml:space="preserve"> </w:t>
      </w:r>
      <w:r w:rsidRPr="00427E54">
        <w:rPr>
          <w:rFonts w:ascii="Times New Roman" w:hAnsi="Times New Roman" w:cs="Times New Roman"/>
          <w:sz w:val="24"/>
          <w:szCs w:val="24"/>
        </w:rPr>
        <w:t>times greater than the value of a</w:t>
      </w:r>
      <w:r w:rsidR="00C913C7">
        <w:rPr>
          <w:rFonts w:ascii="Times New Roman" w:hAnsi="Times New Roman" w:cs="Times New Roman"/>
          <w:sz w:val="24"/>
          <w:szCs w:val="24"/>
        </w:rPr>
        <w:t>n</w:t>
      </w:r>
      <w:r w:rsidRPr="00427E54">
        <w:rPr>
          <w:rFonts w:ascii="Times New Roman" w:hAnsi="Times New Roman" w:cs="Times New Roman"/>
          <w:sz w:val="24"/>
          <w:szCs w:val="24"/>
        </w:rPr>
        <w:t xml:space="preserve"> M/WBE registered contract.</w:t>
      </w:r>
      <w:r w:rsidRPr="00427E54">
        <w:rPr>
          <w:rFonts w:ascii="Times New Roman" w:hAnsi="Times New Roman" w:cs="Times New Roman"/>
          <w:sz w:val="24"/>
          <w:szCs w:val="24"/>
          <w:vertAlign w:val="superscript"/>
        </w:rPr>
        <w:footnoteReference w:id="42"/>
      </w:r>
    </w:p>
    <w:p w14:paraId="0ECC446E" w14:textId="2D1F65AF" w:rsidR="00427E54" w:rsidRPr="00427E54" w:rsidRDefault="00427E54" w:rsidP="002E66AE">
      <w:pPr>
        <w:pStyle w:val="NoSpacing"/>
        <w:spacing w:line="480" w:lineRule="auto"/>
        <w:ind w:firstLine="720"/>
        <w:jc w:val="both"/>
        <w:rPr>
          <w:rFonts w:ascii="Times New Roman" w:hAnsi="Times New Roman" w:cs="Times New Roman"/>
          <w:sz w:val="24"/>
          <w:szCs w:val="24"/>
          <w:vertAlign w:val="superscript"/>
        </w:rPr>
      </w:pPr>
      <w:r w:rsidRPr="00427E54">
        <w:rPr>
          <w:rFonts w:ascii="Times New Roman" w:hAnsi="Times New Roman" w:cs="Times New Roman"/>
          <w:sz w:val="24"/>
          <w:szCs w:val="24"/>
        </w:rPr>
        <w:t xml:space="preserve">Next, the report found that disparities exist amongst designated minority groups that are </w:t>
      </w:r>
      <w:r w:rsidR="008015C5">
        <w:rPr>
          <w:rFonts w:ascii="Times New Roman" w:hAnsi="Times New Roman" w:cs="Times New Roman"/>
          <w:sz w:val="24"/>
          <w:szCs w:val="24"/>
        </w:rPr>
        <w:t>a</w:t>
      </w:r>
      <w:r w:rsidRPr="00427E54">
        <w:rPr>
          <w:rFonts w:ascii="Times New Roman" w:hAnsi="Times New Roman" w:cs="Times New Roman"/>
          <w:sz w:val="24"/>
          <w:szCs w:val="24"/>
        </w:rPr>
        <w:t>warded contracts.</w:t>
      </w:r>
      <w:r w:rsidRPr="00427E54">
        <w:rPr>
          <w:rFonts w:ascii="Times New Roman" w:hAnsi="Times New Roman" w:cs="Times New Roman"/>
          <w:sz w:val="24"/>
          <w:szCs w:val="24"/>
          <w:vertAlign w:val="superscript"/>
        </w:rPr>
        <w:footnoteReference w:id="43"/>
      </w:r>
      <w:r w:rsidRPr="00427E54">
        <w:rPr>
          <w:rFonts w:ascii="Times New Roman" w:hAnsi="Times New Roman" w:cs="Times New Roman"/>
          <w:sz w:val="24"/>
          <w:szCs w:val="24"/>
        </w:rPr>
        <w:t xml:space="preserve"> According to the Comptroller, </w:t>
      </w:r>
      <w:r w:rsidR="00EC050A">
        <w:rPr>
          <w:rFonts w:ascii="Times New Roman" w:hAnsi="Times New Roman" w:cs="Times New Roman"/>
          <w:sz w:val="24"/>
          <w:szCs w:val="24"/>
        </w:rPr>
        <w:t>roughly</w:t>
      </w:r>
      <w:r w:rsidRPr="00427E54">
        <w:rPr>
          <w:rFonts w:ascii="Times New Roman" w:hAnsi="Times New Roman" w:cs="Times New Roman"/>
          <w:sz w:val="24"/>
          <w:szCs w:val="24"/>
        </w:rPr>
        <w:t xml:space="preserve"> </w:t>
      </w:r>
      <w:r w:rsidR="00EC050A">
        <w:rPr>
          <w:rFonts w:ascii="Times New Roman" w:hAnsi="Times New Roman" w:cs="Times New Roman"/>
          <w:sz w:val="24"/>
          <w:szCs w:val="24"/>
        </w:rPr>
        <w:t xml:space="preserve">68 </w:t>
      </w:r>
      <w:r w:rsidRPr="00427E54">
        <w:rPr>
          <w:rFonts w:ascii="Times New Roman" w:hAnsi="Times New Roman" w:cs="Times New Roman"/>
          <w:sz w:val="24"/>
          <w:szCs w:val="24"/>
        </w:rPr>
        <w:t xml:space="preserve">percent of the value of M/WBE contracts awarded in </w:t>
      </w:r>
      <w:r w:rsidR="00783AC5">
        <w:rPr>
          <w:rFonts w:ascii="Times New Roman" w:hAnsi="Times New Roman" w:cs="Times New Roman"/>
          <w:sz w:val="24"/>
          <w:szCs w:val="24"/>
        </w:rPr>
        <w:t>FY</w:t>
      </w:r>
      <w:r w:rsidR="00783AC5" w:rsidRPr="00427E54">
        <w:rPr>
          <w:rFonts w:ascii="Times New Roman" w:hAnsi="Times New Roman" w:cs="Times New Roman"/>
          <w:sz w:val="24"/>
          <w:szCs w:val="24"/>
        </w:rPr>
        <w:t xml:space="preserve"> </w:t>
      </w:r>
      <w:r w:rsidRPr="00427E54">
        <w:rPr>
          <w:rFonts w:ascii="Times New Roman" w:hAnsi="Times New Roman" w:cs="Times New Roman"/>
          <w:sz w:val="24"/>
          <w:szCs w:val="24"/>
        </w:rPr>
        <w:t>202</w:t>
      </w:r>
      <w:r w:rsidR="00EC050A">
        <w:rPr>
          <w:rFonts w:ascii="Times New Roman" w:hAnsi="Times New Roman" w:cs="Times New Roman"/>
          <w:sz w:val="24"/>
          <w:szCs w:val="24"/>
        </w:rPr>
        <w:t>3</w:t>
      </w:r>
      <w:r w:rsidRPr="00427E54">
        <w:rPr>
          <w:rFonts w:ascii="Times New Roman" w:hAnsi="Times New Roman" w:cs="Times New Roman"/>
          <w:sz w:val="24"/>
          <w:szCs w:val="24"/>
        </w:rPr>
        <w:t xml:space="preserve"> were awarded to businesses owned by white women and Asian American men.</w:t>
      </w:r>
      <w:r w:rsidRPr="00427E54">
        <w:rPr>
          <w:rFonts w:ascii="Times New Roman" w:hAnsi="Times New Roman" w:cs="Times New Roman"/>
          <w:sz w:val="24"/>
          <w:szCs w:val="24"/>
          <w:vertAlign w:val="superscript"/>
        </w:rPr>
        <w:footnoteReference w:id="44"/>
      </w:r>
    </w:p>
    <w:p w14:paraId="4D69D93F" w14:textId="17A8FB73" w:rsidR="00427E54" w:rsidRPr="00427E54" w:rsidRDefault="00427E54" w:rsidP="00A1130B">
      <w:pPr>
        <w:pStyle w:val="NoSpacing"/>
        <w:spacing w:line="480" w:lineRule="auto"/>
        <w:ind w:firstLine="720"/>
        <w:jc w:val="both"/>
        <w:rPr>
          <w:rFonts w:ascii="Times New Roman" w:hAnsi="Times New Roman" w:cs="Times New Roman"/>
          <w:sz w:val="24"/>
          <w:szCs w:val="24"/>
        </w:rPr>
      </w:pPr>
      <w:r w:rsidRPr="00427E54">
        <w:rPr>
          <w:rFonts w:ascii="Times New Roman" w:hAnsi="Times New Roman" w:cs="Times New Roman"/>
          <w:sz w:val="24"/>
          <w:szCs w:val="24"/>
        </w:rPr>
        <w:t>The Comptroller’s report also found a number of administrative hurdles faced by the City’s M/WBE</w:t>
      </w:r>
      <w:r w:rsidR="00783AC5">
        <w:rPr>
          <w:rFonts w:ascii="Times New Roman" w:hAnsi="Times New Roman" w:cs="Times New Roman"/>
          <w:sz w:val="24"/>
          <w:szCs w:val="24"/>
        </w:rPr>
        <w:t>s in the</w:t>
      </w:r>
      <w:r w:rsidRPr="00427E54">
        <w:rPr>
          <w:rFonts w:ascii="Times New Roman" w:hAnsi="Times New Roman" w:cs="Times New Roman"/>
          <w:sz w:val="24"/>
          <w:szCs w:val="24"/>
        </w:rPr>
        <w:t xml:space="preserve"> contracting process. First, it determined that </w:t>
      </w:r>
      <w:r w:rsidR="00783AC5">
        <w:rPr>
          <w:rFonts w:ascii="Times New Roman" w:hAnsi="Times New Roman" w:cs="Times New Roman"/>
          <w:sz w:val="24"/>
          <w:szCs w:val="24"/>
        </w:rPr>
        <w:t xml:space="preserve">the </w:t>
      </w:r>
      <w:r w:rsidRPr="00427E54">
        <w:rPr>
          <w:rFonts w:ascii="Times New Roman" w:hAnsi="Times New Roman" w:cs="Times New Roman"/>
          <w:sz w:val="24"/>
          <w:szCs w:val="24"/>
        </w:rPr>
        <w:t>City’s paper</w:t>
      </w:r>
      <w:r w:rsidR="00783AC5">
        <w:rPr>
          <w:rFonts w:ascii="Times New Roman" w:hAnsi="Times New Roman" w:cs="Times New Roman"/>
          <w:sz w:val="24"/>
          <w:szCs w:val="24"/>
        </w:rPr>
        <w:t>-</w:t>
      </w:r>
      <w:r w:rsidRPr="00427E54">
        <w:rPr>
          <w:rFonts w:ascii="Times New Roman" w:hAnsi="Times New Roman" w:cs="Times New Roman"/>
          <w:sz w:val="24"/>
          <w:szCs w:val="24"/>
        </w:rPr>
        <w:t>based compliance process for subcontracting and M/WBEs is opaque and ineffective</w:t>
      </w:r>
      <w:r w:rsidR="00783AC5">
        <w:rPr>
          <w:rFonts w:ascii="Times New Roman" w:hAnsi="Times New Roman" w:cs="Times New Roman"/>
          <w:sz w:val="24"/>
          <w:szCs w:val="24"/>
        </w:rPr>
        <w:t>.</w:t>
      </w:r>
      <w:r w:rsidRPr="00427E54">
        <w:rPr>
          <w:rFonts w:ascii="Times New Roman" w:hAnsi="Times New Roman" w:cs="Times New Roman"/>
          <w:sz w:val="24"/>
          <w:szCs w:val="24"/>
          <w:vertAlign w:val="superscript"/>
        </w:rPr>
        <w:footnoteReference w:id="45"/>
      </w:r>
      <w:r w:rsidRPr="00427E54">
        <w:rPr>
          <w:rFonts w:ascii="Times New Roman" w:hAnsi="Times New Roman" w:cs="Times New Roman"/>
          <w:sz w:val="24"/>
          <w:szCs w:val="24"/>
        </w:rPr>
        <w:t xml:space="preserve"> Furthermore, it found that when the City did award contracts to M/WBEs</w:t>
      </w:r>
      <w:r w:rsidR="00783AC5">
        <w:rPr>
          <w:rFonts w:ascii="Times New Roman" w:hAnsi="Times New Roman" w:cs="Times New Roman"/>
          <w:sz w:val="24"/>
          <w:szCs w:val="24"/>
        </w:rPr>
        <w:t xml:space="preserve"> in FY 202</w:t>
      </w:r>
      <w:r w:rsidR="00EC050A">
        <w:rPr>
          <w:rFonts w:ascii="Times New Roman" w:hAnsi="Times New Roman" w:cs="Times New Roman"/>
          <w:sz w:val="24"/>
          <w:szCs w:val="24"/>
        </w:rPr>
        <w:t>3</w:t>
      </w:r>
      <w:r w:rsidRPr="00427E54">
        <w:rPr>
          <w:rFonts w:ascii="Times New Roman" w:hAnsi="Times New Roman" w:cs="Times New Roman"/>
          <w:sz w:val="24"/>
          <w:szCs w:val="24"/>
        </w:rPr>
        <w:t xml:space="preserve">, they were paid retroactively </w:t>
      </w:r>
      <w:r w:rsidR="00EC050A">
        <w:rPr>
          <w:rFonts w:ascii="Times New Roman" w:hAnsi="Times New Roman" w:cs="Times New Roman"/>
          <w:sz w:val="24"/>
          <w:szCs w:val="24"/>
        </w:rPr>
        <w:t>61</w:t>
      </w:r>
      <w:r w:rsidRPr="00427E54">
        <w:rPr>
          <w:rFonts w:ascii="Times New Roman" w:hAnsi="Times New Roman" w:cs="Times New Roman"/>
          <w:sz w:val="24"/>
          <w:szCs w:val="24"/>
        </w:rPr>
        <w:t xml:space="preserve"> percent of time.</w:t>
      </w:r>
      <w:r w:rsidRPr="00427E54">
        <w:rPr>
          <w:rFonts w:ascii="Times New Roman" w:hAnsi="Times New Roman" w:cs="Times New Roman"/>
          <w:sz w:val="24"/>
          <w:szCs w:val="24"/>
          <w:vertAlign w:val="superscript"/>
        </w:rPr>
        <w:footnoteReference w:id="46"/>
      </w:r>
      <w:r w:rsidRPr="00427E54">
        <w:rPr>
          <w:rFonts w:ascii="Times New Roman" w:hAnsi="Times New Roman" w:cs="Times New Roman"/>
          <w:sz w:val="24"/>
          <w:szCs w:val="24"/>
        </w:rPr>
        <w:t xml:space="preserve"> </w:t>
      </w:r>
      <w:r w:rsidR="00F74428">
        <w:rPr>
          <w:rFonts w:ascii="Times New Roman" w:hAnsi="Times New Roman" w:cs="Times New Roman"/>
          <w:sz w:val="24"/>
          <w:szCs w:val="24"/>
        </w:rPr>
        <w:t>Although this is five percentage points less than the citywide average of almost 66 percent, the report notes that</w:t>
      </w:r>
      <w:r w:rsidRPr="00427E54">
        <w:rPr>
          <w:rFonts w:ascii="Times New Roman" w:hAnsi="Times New Roman" w:cs="Times New Roman"/>
          <w:sz w:val="24"/>
          <w:szCs w:val="24"/>
        </w:rPr>
        <w:t xml:space="preserve"> late payments pose significant challenges for small businesses that may lack the financial capital to withstand retroactive payments.</w:t>
      </w:r>
      <w:r w:rsidRPr="00427E54">
        <w:rPr>
          <w:rFonts w:ascii="Times New Roman" w:hAnsi="Times New Roman" w:cs="Times New Roman"/>
          <w:sz w:val="24"/>
          <w:szCs w:val="24"/>
          <w:vertAlign w:val="superscript"/>
        </w:rPr>
        <w:footnoteReference w:id="47"/>
      </w:r>
      <w:r w:rsidRPr="00427E54">
        <w:rPr>
          <w:rFonts w:ascii="Times New Roman" w:hAnsi="Times New Roman" w:cs="Times New Roman"/>
          <w:sz w:val="24"/>
          <w:szCs w:val="24"/>
        </w:rPr>
        <w:t xml:space="preserve">  </w:t>
      </w:r>
    </w:p>
    <w:p w14:paraId="70C022F2" w14:textId="708133B6" w:rsidR="00427E54" w:rsidRPr="00427E54" w:rsidRDefault="00427E54" w:rsidP="00F47B05">
      <w:pPr>
        <w:pStyle w:val="NoSpacing"/>
        <w:spacing w:line="480" w:lineRule="auto"/>
        <w:ind w:firstLine="720"/>
        <w:jc w:val="both"/>
        <w:rPr>
          <w:rFonts w:ascii="Times New Roman" w:hAnsi="Times New Roman" w:cs="Times New Roman"/>
          <w:sz w:val="24"/>
          <w:szCs w:val="24"/>
        </w:rPr>
      </w:pPr>
      <w:r w:rsidRPr="00427E54">
        <w:rPr>
          <w:rFonts w:ascii="Times New Roman" w:hAnsi="Times New Roman" w:cs="Times New Roman"/>
          <w:sz w:val="24"/>
          <w:szCs w:val="24"/>
        </w:rPr>
        <w:t>In addition to its analysis and findings, the Comptroller’s report also issued a series of recommendations to help enhance the City’s ability to issue equitable levels of City contracts to registered M/WBE businesses.</w:t>
      </w:r>
      <w:r w:rsidRPr="00427E54">
        <w:rPr>
          <w:rFonts w:ascii="Times New Roman" w:hAnsi="Times New Roman" w:cs="Times New Roman"/>
          <w:sz w:val="24"/>
          <w:szCs w:val="24"/>
          <w:vertAlign w:val="superscript"/>
        </w:rPr>
        <w:footnoteReference w:id="48"/>
      </w:r>
      <w:r w:rsidRPr="00427E54">
        <w:rPr>
          <w:rFonts w:ascii="Times New Roman" w:hAnsi="Times New Roman" w:cs="Times New Roman"/>
          <w:sz w:val="24"/>
          <w:szCs w:val="24"/>
        </w:rPr>
        <w:t xml:space="preserve"> These recommendations include:</w:t>
      </w:r>
    </w:p>
    <w:p w14:paraId="16098EAF" w14:textId="0A4DD693" w:rsidR="00427E54" w:rsidRPr="00427E54" w:rsidRDefault="00EC050A" w:rsidP="00A1130B">
      <w:pPr>
        <w:pStyle w:val="NoSpacing"/>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Streamlining connections between M/WBEs and agencies</w:t>
      </w:r>
      <w:r w:rsidR="00427E54" w:rsidRPr="00427E54">
        <w:rPr>
          <w:rFonts w:ascii="Times New Roman" w:hAnsi="Times New Roman" w:cs="Times New Roman"/>
          <w:sz w:val="24"/>
          <w:szCs w:val="24"/>
        </w:rPr>
        <w:t>.</w:t>
      </w:r>
      <w:r w:rsidR="00427E54" w:rsidRPr="00427E54">
        <w:rPr>
          <w:rFonts w:ascii="Times New Roman" w:hAnsi="Times New Roman" w:cs="Times New Roman"/>
          <w:sz w:val="24"/>
          <w:szCs w:val="24"/>
          <w:vertAlign w:val="superscript"/>
        </w:rPr>
        <w:footnoteReference w:id="49"/>
      </w:r>
    </w:p>
    <w:p w14:paraId="52597367" w14:textId="492CB013" w:rsidR="00EC050A" w:rsidRDefault="00EC050A" w:rsidP="00A1130B">
      <w:pPr>
        <w:pStyle w:val="NoSpacing"/>
        <w:numPr>
          <w:ilvl w:val="0"/>
          <w:numId w:val="45"/>
        </w:numPr>
        <w:spacing w:line="480" w:lineRule="auto"/>
        <w:jc w:val="both"/>
        <w:rPr>
          <w:rFonts w:ascii="Times New Roman" w:hAnsi="Times New Roman" w:cs="Times New Roman"/>
          <w:sz w:val="24"/>
          <w:szCs w:val="24"/>
        </w:rPr>
      </w:pPr>
      <w:r w:rsidRPr="00EC050A">
        <w:rPr>
          <w:rFonts w:ascii="Times New Roman" w:hAnsi="Times New Roman" w:cs="Times New Roman"/>
          <w:sz w:val="24"/>
          <w:szCs w:val="24"/>
        </w:rPr>
        <w:t>Assess</w:t>
      </w:r>
      <w:r>
        <w:rPr>
          <w:rFonts w:ascii="Times New Roman" w:hAnsi="Times New Roman" w:cs="Times New Roman"/>
          <w:sz w:val="24"/>
          <w:szCs w:val="24"/>
        </w:rPr>
        <w:t>ing the</w:t>
      </w:r>
      <w:r w:rsidRPr="00EC050A">
        <w:rPr>
          <w:rFonts w:ascii="Times New Roman" w:hAnsi="Times New Roman" w:cs="Times New Roman"/>
          <w:sz w:val="24"/>
          <w:szCs w:val="24"/>
        </w:rPr>
        <w:t xml:space="preserve"> effectiveness of certification by surveying underutilized firms</w:t>
      </w:r>
      <w:r>
        <w:rPr>
          <w:rFonts w:ascii="Times New Roman" w:hAnsi="Times New Roman" w:cs="Times New Roman"/>
          <w:sz w:val="24"/>
          <w:szCs w:val="24"/>
        </w:rPr>
        <w:t>.</w:t>
      </w:r>
      <w:r w:rsidRPr="00EC050A">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50"/>
      </w:r>
    </w:p>
    <w:p w14:paraId="34785299" w14:textId="6CDFC8E9" w:rsidR="00EC050A" w:rsidRDefault="00EC050A" w:rsidP="00A1130B">
      <w:pPr>
        <w:pStyle w:val="NoSpacing"/>
        <w:numPr>
          <w:ilvl w:val="0"/>
          <w:numId w:val="45"/>
        </w:numPr>
        <w:spacing w:line="480" w:lineRule="auto"/>
        <w:jc w:val="both"/>
        <w:rPr>
          <w:rFonts w:ascii="Times New Roman" w:hAnsi="Times New Roman" w:cs="Times New Roman"/>
          <w:sz w:val="24"/>
          <w:szCs w:val="24"/>
        </w:rPr>
      </w:pPr>
      <w:r w:rsidRPr="00EC050A">
        <w:rPr>
          <w:rFonts w:ascii="Times New Roman" w:hAnsi="Times New Roman" w:cs="Times New Roman"/>
          <w:sz w:val="24"/>
          <w:szCs w:val="24"/>
        </w:rPr>
        <w:t>Strengthen</w:t>
      </w:r>
      <w:r>
        <w:rPr>
          <w:rFonts w:ascii="Times New Roman" w:hAnsi="Times New Roman" w:cs="Times New Roman"/>
          <w:sz w:val="24"/>
          <w:szCs w:val="24"/>
        </w:rPr>
        <w:t>ing</w:t>
      </w:r>
      <w:r w:rsidRPr="00EC050A">
        <w:rPr>
          <w:rFonts w:ascii="Times New Roman" w:hAnsi="Times New Roman" w:cs="Times New Roman"/>
          <w:sz w:val="24"/>
          <w:szCs w:val="24"/>
        </w:rPr>
        <w:t xml:space="preserve"> goal-setting procedures, support, and oversight. </w:t>
      </w:r>
      <w:r>
        <w:rPr>
          <w:rStyle w:val="FootnoteReference"/>
          <w:rFonts w:ascii="Times New Roman" w:hAnsi="Times New Roman" w:cs="Times New Roman"/>
          <w:sz w:val="24"/>
          <w:szCs w:val="24"/>
        </w:rPr>
        <w:footnoteReference w:id="51"/>
      </w:r>
    </w:p>
    <w:p w14:paraId="16960ACF" w14:textId="24244B07" w:rsidR="00EC050A" w:rsidRDefault="00EC050A" w:rsidP="00A1130B">
      <w:pPr>
        <w:pStyle w:val="NoSpacing"/>
        <w:numPr>
          <w:ilvl w:val="0"/>
          <w:numId w:val="45"/>
        </w:numPr>
        <w:spacing w:line="480" w:lineRule="auto"/>
        <w:jc w:val="both"/>
        <w:rPr>
          <w:rFonts w:ascii="Times New Roman" w:hAnsi="Times New Roman" w:cs="Times New Roman"/>
          <w:sz w:val="24"/>
          <w:szCs w:val="24"/>
        </w:rPr>
      </w:pPr>
      <w:r w:rsidRPr="00EC050A">
        <w:rPr>
          <w:rFonts w:ascii="Times New Roman" w:hAnsi="Times New Roman" w:cs="Times New Roman"/>
          <w:sz w:val="24"/>
          <w:szCs w:val="24"/>
        </w:rPr>
        <w:t>Increas</w:t>
      </w:r>
      <w:r>
        <w:rPr>
          <w:rFonts w:ascii="Times New Roman" w:hAnsi="Times New Roman" w:cs="Times New Roman"/>
          <w:sz w:val="24"/>
          <w:szCs w:val="24"/>
        </w:rPr>
        <w:t>ing</w:t>
      </w:r>
      <w:r w:rsidRPr="00EC050A">
        <w:rPr>
          <w:rFonts w:ascii="Times New Roman" w:hAnsi="Times New Roman" w:cs="Times New Roman"/>
          <w:sz w:val="24"/>
          <w:szCs w:val="24"/>
        </w:rPr>
        <w:t xml:space="preserve"> utilization of M/WBEs in human services contracting.</w:t>
      </w:r>
      <w:r>
        <w:rPr>
          <w:rStyle w:val="FootnoteReference"/>
          <w:rFonts w:ascii="Times New Roman" w:hAnsi="Times New Roman" w:cs="Times New Roman"/>
          <w:sz w:val="24"/>
          <w:szCs w:val="24"/>
        </w:rPr>
        <w:footnoteReference w:id="52"/>
      </w:r>
      <w:r w:rsidRPr="00EC050A">
        <w:rPr>
          <w:rFonts w:ascii="Times New Roman" w:hAnsi="Times New Roman" w:cs="Times New Roman"/>
          <w:sz w:val="24"/>
          <w:szCs w:val="24"/>
        </w:rPr>
        <w:t xml:space="preserve"> </w:t>
      </w:r>
    </w:p>
    <w:p w14:paraId="08A043DA" w14:textId="672D7C9F" w:rsidR="00E53353" w:rsidRPr="00E53353" w:rsidRDefault="00427E54" w:rsidP="00E9605B">
      <w:pPr>
        <w:pStyle w:val="NoSpacing"/>
        <w:spacing w:line="480" w:lineRule="auto"/>
        <w:ind w:firstLine="720"/>
        <w:jc w:val="both"/>
        <w:rPr>
          <w:rFonts w:ascii="Times New Roman" w:hAnsi="Times New Roman" w:cs="Times New Roman"/>
          <w:sz w:val="24"/>
          <w:szCs w:val="24"/>
        </w:rPr>
      </w:pPr>
      <w:r w:rsidRPr="00427E54">
        <w:rPr>
          <w:rFonts w:ascii="Times New Roman" w:hAnsi="Times New Roman" w:cs="Times New Roman"/>
          <w:sz w:val="24"/>
          <w:szCs w:val="24"/>
        </w:rPr>
        <w:t xml:space="preserve">Finally, the report provided an analysis of each </w:t>
      </w:r>
      <w:r w:rsidR="006B1727">
        <w:rPr>
          <w:rFonts w:ascii="Times New Roman" w:hAnsi="Times New Roman" w:cs="Times New Roman"/>
          <w:sz w:val="24"/>
          <w:szCs w:val="24"/>
        </w:rPr>
        <w:t>c</w:t>
      </w:r>
      <w:r w:rsidRPr="00427E54">
        <w:rPr>
          <w:rFonts w:ascii="Times New Roman" w:hAnsi="Times New Roman" w:cs="Times New Roman"/>
          <w:sz w:val="24"/>
          <w:szCs w:val="24"/>
        </w:rPr>
        <w:t>ity agency’s M/WBE participation.</w:t>
      </w:r>
      <w:r w:rsidR="00BB5848">
        <w:rPr>
          <w:rStyle w:val="FootnoteReference"/>
          <w:rFonts w:ascii="Times New Roman" w:hAnsi="Times New Roman" w:cs="Times New Roman"/>
          <w:sz w:val="24"/>
          <w:szCs w:val="24"/>
        </w:rPr>
        <w:footnoteReference w:id="53"/>
      </w:r>
      <w:r w:rsidRPr="00427E54">
        <w:rPr>
          <w:rFonts w:ascii="Times New Roman" w:hAnsi="Times New Roman" w:cs="Times New Roman"/>
          <w:sz w:val="24"/>
          <w:szCs w:val="24"/>
        </w:rPr>
        <w:t xml:space="preserve"> The report found that </w:t>
      </w:r>
      <w:r w:rsidR="0086222A">
        <w:rPr>
          <w:rFonts w:ascii="Times New Roman" w:hAnsi="Times New Roman" w:cs="Times New Roman"/>
          <w:sz w:val="24"/>
          <w:szCs w:val="24"/>
        </w:rPr>
        <w:t>am</w:t>
      </w:r>
      <w:r w:rsidR="000138DE">
        <w:rPr>
          <w:rFonts w:ascii="Times New Roman" w:hAnsi="Times New Roman" w:cs="Times New Roman"/>
          <w:sz w:val="24"/>
          <w:szCs w:val="24"/>
        </w:rPr>
        <w:t>on</w:t>
      </w:r>
      <w:r w:rsidR="0086222A">
        <w:rPr>
          <w:rFonts w:ascii="Times New Roman" w:hAnsi="Times New Roman" w:cs="Times New Roman"/>
          <w:sz w:val="24"/>
          <w:szCs w:val="24"/>
        </w:rPr>
        <w:t>g agencies with</w:t>
      </w:r>
      <w:r w:rsidR="000138DE">
        <w:rPr>
          <w:rFonts w:ascii="Times New Roman" w:hAnsi="Times New Roman" w:cs="Times New Roman"/>
          <w:sz w:val="24"/>
          <w:szCs w:val="24"/>
        </w:rPr>
        <w:t xml:space="preserve"> large </w:t>
      </w:r>
      <w:r w:rsidR="0086222A">
        <w:rPr>
          <w:rFonts w:ascii="Times New Roman" w:hAnsi="Times New Roman" w:cs="Times New Roman"/>
          <w:sz w:val="24"/>
          <w:szCs w:val="24"/>
        </w:rPr>
        <w:t xml:space="preserve">LL 174-eligible </w:t>
      </w:r>
      <w:r w:rsidR="000138DE">
        <w:rPr>
          <w:rFonts w:ascii="Times New Roman" w:hAnsi="Times New Roman" w:cs="Times New Roman"/>
          <w:sz w:val="24"/>
          <w:szCs w:val="24"/>
        </w:rPr>
        <w:t>contract</w:t>
      </w:r>
      <w:r w:rsidR="0086222A">
        <w:rPr>
          <w:rFonts w:ascii="Times New Roman" w:hAnsi="Times New Roman" w:cs="Times New Roman"/>
          <w:sz w:val="24"/>
          <w:szCs w:val="24"/>
        </w:rPr>
        <w:t>ing portfolio</w:t>
      </w:r>
      <w:r w:rsidR="000138DE">
        <w:rPr>
          <w:rFonts w:ascii="Times New Roman" w:hAnsi="Times New Roman" w:cs="Times New Roman"/>
          <w:sz w:val="24"/>
          <w:szCs w:val="24"/>
        </w:rPr>
        <w:t xml:space="preserve">s, the </w:t>
      </w:r>
      <w:r w:rsidRPr="00427E54">
        <w:rPr>
          <w:rFonts w:ascii="Times New Roman" w:hAnsi="Times New Roman" w:cs="Times New Roman"/>
          <w:sz w:val="24"/>
          <w:szCs w:val="24"/>
        </w:rPr>
        <w:t xml:space="preserve">Department of </w:t>
      </w:r>
      <w:r w:rsidR="000138DE">
        <w:rPr>
          <w:rFonts w:ascii="Times New Roman" w:hAnsi="Times New Roman" w:cs="Times New Roman"/>
          <w:sz w:val="24"/>
          <w:szCs w:val="24"/>
        </w:rPr>
        <w:t xml:space="preserve">Environmental Protection had the highest share of M/WBE </w:t>
      </w:r>
      <w:r w:rsidR="009127FB">
        <w:rPr>
          <w:rFonts w:ascii="Times New Roman" w:hAnsi="Times New Roman" w:cs="Times New Roman"/>
          <w:sz w:val="24"/>
          <w:szCs w:val="24"/>
        </w:rPr>
        <w:t>u</w:t>
      </w:r>
      <w:r w:rsidR="000138DE">
        <w:rPr>
          <w:rFonts w:ascii="Times New Roman" w:hAnsi="Times New Roman" w:cs="Times New Roman"/>
          <w:sz w:val="24"/>
          <w:szCs w:val="24"/>
        </w:rPr>
        <w:t>tilization</w:t>
      </w:r>
      <w:r w:rsidRPr="00427E54">
        <w:rPr>
          <w:rFonts w:ascii="Times New Roman" w:hAnsi="Times New Roman" w:cs="Times New Roman"/>
          <w:sz w:val="24"/>
          <w:szCs w:val="24"/>
        </w:rPr>
        <w:t xml:space="preserve">, </w:t>
      </w:r>
      <w:r w:rsidR="00E53353">
        <w:rPr>
          <w:rFonts w:ascii="Times New Roman" w:hAnsi="Times New Roman" w:cs="Times New Roman"/>
          <w:sz w:val="24"/>
          <w:szCs w:val="24"/>
        </w:rPr>
        <w:t>while the Department of Transportation had the lowest</w:t>
      </w:r>
      <w:r w:rsidR="009127FB">
        <w:rPr>
          <w:rFonts w:ascii="Times New Roman" w:hAnsi="Times New Roman" w:cs="Times New Roman"/>
          <w:sz w:val="24"/>
          <w:szCs w:val="24"/>
        </w:rPr>
        <w:t>;</w:t>
      </w:r>
      <w:r w:rsidR="000C30ED">
        <w:rPr>
          <w:rStyle w:val="FootnoteReference"/>
          <w:rFonts w:ascii="Times New Roman" w:hAnsi="Times New Roman" w:cs="Times New Roman"/>
          <w:sz w:val="24"/>
          <w:szCs w:val="24"/>
        </w:rPr>
        <w:footnoteReference w:id="54"/>
      </w:r>
      <w:r w:rsidR="009127FB">
        <w:rPr>
          <w:rFonts w:ascii="Times New Roman" w:hAnsi="Times New Roman" w:cs="Times New Roman"/>
          <w:sz w:val="24"/>
          <w:szCs w:val="24"/>
        </w:rPr>
        <w:t xml:space="preserve"> f</w:t>
      </w:r>
      <w:r w:rsidR="00E53353">
        <w:rPr>
          <w:rFonts w:ascii="Times New Roman" w:hAnsi="Times New Roman" w:cs="Times New Roman"/>
          <w:sz w:val="24"/>
          <w:szCs w:val="24"/>
        </w:rPr>
        <w:t xml:space="preserve">or moderate-sized </w:t>
      </w:r>
      <w:r w:rsidR="0086222A">
        <w:rPr>
          <w:rFonts w:ascii="Times New Roman" w:hAnsi="Times New Roman" w:cs="Times New Roman"/>
          <w:sz w:val="24"/>
          <w:szCs w:val="24"/>
        </w:rPr>
        <w:t xml:space="preserve">LL 174-eligible </w:t>
      </w:r>
      <w:r w:rsidR="00E53353">
        <w:rPr>
          <w:rFonts w:ascii="Times New Roman" w:hAnsi="Times New Roman" w:cs="Times New Roman"/>
          <w:sz w:val="24"/>
          <w:szCs w:val="24"/>
        </w:rPr>
        <w:t>contract</w:t>
      </w:r>
      <w:r w:rsidR="0086222A">
        <w:rPr>
          <w:rFonts w:ascii="Times New Roman" w:hAnsi="Times New Roman" w:cs="Times New Roman"/>
          <w:sz w:val="24"/>
          <w:szCs w:val="24"/>
        </w:rPr>
        <w:t>ing portfolio</w:t>
      </w:r>
      <w:r w:rsidR="00E53353">
        <w:rPr>
          <w:rFonts w:ascii="Times New Roman" w:hAnsi="Times New Roman" w:cs="Times New Roman"/>
          <w:sz w:val="24"/>
          <w:szCs w:val="24"/>
        </w:rPr>
        <w:t xml:space="preserve">s, the </w:t>
      </w:r>
      <w:r w:rsidR="00E53353" w:rsidRPr="00E53353">
        <w:rPr>
          <w:rFonts w:ascii="Times New Roman" w:hAnsi="Times New Roman" w:cs="Times New Roman"/>
          <w:sz w:val="24"/>
          <w:szCs w:val="24"/>
        </w:rPr>
        <w:t xml:space="preserve">Department of Homeless Services </w:t>
      </w:r>
      <w:r w:rsidR="009127FB">
        <w:rPr>
          <w:rFonts w:ascii="Times New Roman" w:hAnsi="Times New Roman" w:cs="Times New Roman"/>
          <w:sz w:val="24"/>
          <w:szCs w:val="24"/>
        </w:rPr>
        <w:t xml:space="preserve">had the highest share of M/WBE utilization </w:t>
      </w:r>
      <w:r w:rsidR="00E53353" w:rsidRPr="00E53353">
        <w:rPr>
          <w:rFonts w:ascii="Times New Roman" w:hAnsi="Times New Roman" w:cs="Times New Roman"/>
          <w:sz w:val="24"/>
          <w:szCs w:val="24"/>
        </w:rPr>
        <w:t>and the Department of Citywide Administrative</w:t>
      </w:r>
      <w:r w:rsidR="00E53353">
        <w:rPr>
          <w:rFonts w:ascii="Times New Roman" w:hAnsi="Times New Roman" w:cs="Times New Roman"/>
          <w:sz w:val="24"/>
          <w:szCs w:val="24"/>
        </w:rPr>
        <w:t xml:space="preserve"> </w:t>
      </w:r>
      <w:r w:rsidR="00E53353" w:rsidRPr="00E53353">
        <w:rPr>
          <w:rFonts w:ascii="Times New Roman" w:hAnsi="Times New Roman" w:cs="Times New Roman"/>
          <w:sz w:val="24"/>
          <w:szCs w:val="24"/>
        </w:rPr>
        <w:t xml:space="preserve">Services </w:t>
      </w:r>
      <w:r w:rsidR="00E53353">
        <w:rPr>
          <w:rFonts w:ascii="Times New Roman" w:hAnsi="Times New Roman" w:cs="Times New Roman"/>
          <w:sz w:val="24"/>
          <w:szCs w:val="24"/>
        </w:rPr>
        <w:t>had the lowest</w:t>
      </w:r>
      <w:r w:rsidR="009127FB">
        <w:rPr>
          <w:rFonts w:ascii="Times New Roman" w:hAnsi="Times New Roman" w:cs="Times New Roman"/>
          <w:sz w:val="24"/>
          <w:szCs w:val="24"/>
        </w:rPr>
        <w:t>;</w:t>
      </w:r>
      <w:r w:rsidR="00EA7D8F">
        <w:rPr>
          <w:rStyle w:val="FootnoteReference"/>
          <w:rFonts w:ascii="Times New Roman" w:hAnsi="Times New Roman" w:cs="Times New Roman"/>
          <w:sz w:val="24"/>
          <w:szCs w:val="24"/>
        </w:rPr>
        <w:footnoteReference w:id="55"/>
      </w:r>
      <w:r w:rsidR="00993108">
        <w:rPr>
          <w:rFonts w:ascii="Times New Roman" w:hAnsi="Times New Roman" w:cs="Times New Roman"/>
          <w:sz w:val="24"/>
          <w:szCs w:val="24"/>
        </w:rPr>
        <w:t xml:space="preserve"> f</w:t>
      </w:r>
      <w:r w:rsidR="00E53353">
        <w:rPr>
          <w:rFonts w:ascii="Times New Roman" w:hAnsi="Times New Roman" w:cs="Times New Roman"/>
          <w:sz w:val="24"/>
          <w:szCs w:val="24"/>
        </w:rPr>
        <w:t>o</w:t>
      </w:r>
      <w:r w:rsidR="00E9605B">
        <w:rPr>
          <w:rFonts w:ascii="Times New Roman" w:hAnsi="Times New Roman" w:cs="Times New Roman"/>
          <w:sz w:val="24"/>
          <w:szCs w:val="24"/>
        </w:rPr>
        <w:t xml:space="preserve">r small </w:t>
      </w:r>
      <w:r w:rsidR="0086222A">
        <w:rPr>
          <w:rFonts w:ascii="Times New Roman" w:hAnsi="Times New Roman" w:cs="Times New Roman"/>
          <w:sz w:val="24"/>
          <w:szCs w:val="24"/>
        </w:rPr>
        <w:t xml:space="preserve">LL 174-eligible </w:t>
      </w:r>
      <w:r w:rsidR="00E9605B">
        <w:rPr>
          <w:rFonts w:ascii="Times New Roman" w:hAnsi="Times New Roman" w:cs="Times New Roman"/>
          <w:sz w:val="24"/>
          <w:szCs w:val="24"/>
        </w:rPr>
        <w:t>contract</w:t>
      </w:r>
      <w:r w:rsidR="0086222A">
        <w:rPr>
          <w:rFonts w:ascii="Times New Roman" w:hAnsi="Times New Roman" w:cs="Times New Roman"/>
          <w:sz w:val="24"/>
          <w:szCs w:val="24"/>
        </w:rPr>
        <w:t>ing portfolio</w:t>
      </w:r>
      <w:r w:rsidR="00E9605B">
        <w:rPr>
          <w:rFonts w:ascii="Times New Roman" w:hAnsi="Times New Roman" w:cs="Times New Roman"/>
          <w:sz w:val="24"/>
          <w:szCs w:val="24"/>
        </w:rPr>
        <w:t xml:space="preserve">s, the </w:t>
      </w:r>
      <w:r w:rsidR="00E9605B" w:rsidRPr="00E53353">
        <w:rPr>
          <w:rFonts w:ascii="Times New Roman" w:hAnsi="Times New Roman" w:cs="Times New Roman"/>
          <w:sz w:val="24"/>
          <w:szCs w:val="24"/>
        </w:rPr>
        <w:t>Law Department</w:t>
      </w:r>
      <w:r w:rsidR="00E9605B">
        <w:rPr>
          <w:rFonts w:ascii="Times New Roman" w:hAnsi="Times New Roman" w:cs="Times New Roman"/>
          <w:sz w:val="24"/>
          <w:szCs w:val="24"/>
        </w:rPr>
        <w:t xml:space="preserve"> </w:t>
      </w:r>
      <w:r w:rsidR="00993108">
        <w:rPr>
          <w:rFonts w:ascii="Times New Roman" w:hAnsi="Times New Roman" w:cs="Times New Roman"/>
          <w:sz w:val="24"/>
          <w:szCs w:val="24"/>
        </w:rPr>
        <w:t xml:space="preserve">had the highest share of M/WBE utilization </w:t>
      </w:r>
      <w:r w:rsidR="00E9605B" w:rsidRPr="00E53353">
        <w:rPr>
          <w:rFonts w:ascii="Times New Roman" w:hAnsi="Times New Roman" w:cs="Times New Roman"/>
          <w:sz w:val="24"/>
          <w:szCs w:val="24"/>
        </w:rPr>
        <w:t xml:space="preserve">and the Department of Finance </w:t>
      </w:r>
      <w:r w:rsidR="00993108">
        <w:rPr>
          <w:rFonts w:ascii="Times New Roman" w:hAnsi="Times New Roman" w:cs="Times New Roman"/>
          <w:sz w:val="24"/>
          <w:szCs w:val="24"/>
        </w:rPr>
        <w:t>had the lowest</w:t>
      </w:r>
      <w:r w:rsidR="00E9605B">
        <w:rPr>
          <w:rFonts w:ascii="Times New Roman" w:hAnsi="Times New Roman" w:cs="Times New Roman"/>
          <w:sz w:val="24"/>
          <w:szCs w:val="24"/>
        </w:rPr>
        <w:t>;</w:t>
      </w:r>
      <w:r w:rsidR="002201A1">
        <w:rPr>
          <w:rStyle w:val="FootnoteReference"/>
          <w:rFonts w:ascii="Times New Roman" w:hAnsi="Times New Roman" w:cs="Times New Roman"/>
          <w:sz w:val="24"/>
          <w:szCs w:val="24"/>
        </w:rPr>
        <w:footnoteReference w:id="56"/>
      </w:r>
      <w:r w:rsidR="00E9605B">
        <w:rPr>
          <w:rFonts w:ascii="Times New Roman" w:hAnsi="Times New Roman" w:cs="Times New Roman"/>
          <w:sz w:val="24"/>
          <w:szCs w:val="24"/>
        </w:rPr>
        <w:t xml:space="preserve"> and for micro </w:t>
      </w:r>
      <w:r w:rsidR="00813E15">
        <w:rPr>
          <w:rFonts w:ascii="Times New Roman" w:hAnsi="Times New Roman" w:cs="Times New Roman"/>
          <w:sz w:val="24"/>
          <w:szCs w:val="24"/>
        </w:rPr>
        <w:t xml:space="preserve">LL 174-eligible </w:t>
      </w:r>
      <w:r w:rsidR="00E9605B">
        <w:rPr>
          <w:rFonts w:ascii="Times New Roman" w:hAnsi="Times New Roman" w:cs="Times New Roman"/>
          <w:sz w:val="24"/>
          <w:szCs w:val="24"/>
        </w:rPr>
        <w:t>contract</w:t>
      </w:r>
      <w:r w:rsidR="00813E15">
        <w:rPr>
          <w:rFonts w:ascii="Times New Roman" w:hAnsi="Times New Roman" w:cs="Times New Roman"/>
          <w:sz w:val="24"/>
          <w:szCs w:val="24"/>
        </w:rPr>
        <w:t>ing portfolio</w:t>
      </w:r>
      <w:r w:rsidR="00E9605B">
        <w:rPr>
          <w:rFonts w:ascii="Times New Roman" w:hAnsi="Times New Roman" w:cs="Times New Roman"/>
          <w:sz w:val="24"/>
          <w:szCs w:val="24"/>
        </w:rPr>
        <w:t xml:space="preserve">s, </w:t>
      </w:r>
      <w:r w:rsidR="00E53353" w:rsidRPr="00E53353">
        <w:rPr>
          <w:rFonts w:ascii="Times New Roman" w:hAnsi="Times New Roman" w:cs="Times New Roman"/>
          <w:sz w:val="24"/>
          <w:szCs w:val="24"/>
        </w:rPr>
        <w:t>the Comptroller’s Office</w:t>
      </w:r>
      <w:r w:rsidR="00E9605B">
        <w:rPr>
          <w:rFonts w:ascii="Times New Roman" w:hAnsi="Times New Roman" w:cs="Times New Roman"/>
          <w:sz w:val="24"/>
          <w:szCs w:val="24"/>
        </w:rPr>
        <w:t xml:space="preserve"> </w:t>
      </w:r>
      <w:r w:rsidR="00993108">
        <w:rPr>
          <w:rFonts w:ascii="Times New Roman" w:hAnsi="Times New Roman" w:cs="Times New Roman"/>
          <w:sz w:val="24"/>
          <w:szCs w:val="24"/>
        </w:rPr>
        <w:t xml:space="preserve">had the highest share of M/WBE utilization </w:t>
      </w:r>
      <w:r w:rsidR="00E53353" w:rsidRPr="00E53353">
        <w:rPr>
          <w:rFonts w:ascii="Times New Roman" w:hAnsi="Times New Roman" w:cs="Times New Roman"/>
          <w:sz w:val="24"/>
          <w:szCs w:val="24"/>
        </w:rPr>
        <w:t xml:space="preserve">and the Civilian Complaint Review Board </w:t>
      </w:r>
      <w:r w:rsidR="00993108">
        <w:rPr>
          <w:rFonts w:ascii="Times New Roman" w:hAnsi="Times New Roman" w:cs="Times New Roman"/>
          <w:sz w:val="24"/>
          <w:szCs w:val="24"/>
        </w:rPr>
        <w:t>had the lowest</w:t>
      </w:r>
      <w:r w:rsidR="00E53353" w:rsidRPr="00E53353">
        <w:rPr>
          <w:rFonts w:ascii="Times New Roman" w:hAnsi="Times New Roman" w:cs="Times New Roman"/>
          <w:sz w:val="24"/>
          <w:szCs w:val="24"/>
        </w:rPr>
        <w:t>.</w:t>
      </w:r>
      <w:r w:rsidR="00EA7D8F">
        <w:rPr>
          <w:rStyle w:val="FootnoteReference"/>
          <w:rFonts w:ascii="Times New Roman" w:hAnsi="Times New Roman" w:cs="Times New Roman"/>
          <w:sz w:val="24"/>
          <w:szCs w:val="24"/>
        </w:rPr>
        <w:footnoteReference w:id="57"/>
      </w:r>
    </w:p>
    <w:p w14:paraId="49EE87CB" w14:textId="45A0C77D" w:rsidR="00E53353" w:rsidRDefault="0082666C" w:rsidP="0082666C">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Citywide, c</w:t>
      </w:r>
      <w:r w:rsidRPr="0082666C">
        <w:rPr>
          <w:rFonts w:ascii="Times New Roman" w:hAnsi="Times New Roman" w:cs="Times New Roman"/>
          <w:sz w:val="24"/>
          <w:szCs w:val="24"/>
        </w:rPr>
        <w:t>ontracts for construction services and standard services had lower M/WBE utilization</w:t>
      </w:r>
      <w:r>
        <w:rPr>
          <w:rFonts w:ascii="Times New Roman" w:hAnsi="Times New Roman" w:cs="Times New Roman"/>
          <w:sz w:val="24"/>
          <w:szCs w:val="24"/>
        </w:rPr>
        <w:t xml:space="preserve"> </w:t>
      </w:r>
      <w:r w:rsidRPr="0082666C">
        <w:rPr>
          <w:rFonts w:ascii="Times New Roman" w:hAnsi="Times New Roman" w:cs="Times New Roman"/>
          <w:sz w:val="24"/>
          <w:szCs w:val="24"/>
        </w:rPr>
        <w:t>rates than those for goods and professional services.</w:t>
      </w:r>
      <w:r w:rsidR="00560DEF">
        <w:rPr>
          <w:rStyle w:val="FootnoteReference"/>
          <w:rFonts w:ascii="Times New Roman" w:hAnsi="Times New Roman" w:cs="Times New Roman"/>
          <w:sz w:val="24"/>
          <w:szCs w:val="24"/>
        </w:rPr>
        <w:footnoteReference w:id="58"/>
      </w:r>
    </w:p>
    <w:p w14:paraId="65B5101A" w14:textId="1932AB40" w:rsidR="00255AF8" w:rsidRPr="00A1130B" w:rsidRDefault="00255AF8" w:rsidP="00255AF8">
      <w:pPr>
        <w:pStyle w:val="NoSpacing"/>
        <w:spacing w:line="480" w:lineRule="auto"/>
        <w:rPr>
          <w:rFonts w:ascii="Times New Roman" w:hAnsi="Times New Roman" w:cs="Times New Roman"/>
          <w:b/>
          <w:sz w:val="24"/>
          <w:szCs w:val="24"/>
          <w:u w:val="single"/>
        </w:rPr>
      </w:pPr>
      <w:r w:rsidRPr="00A1130B">
        <w:rPr>
          <w:rFonts w:ascii="Times New Roman" w:hAnsi="Times New Roman" w:cs="Times New Roman"/>
          <w:b/>
          <w:sz w:val="24"/>
          <w:szCs w:val="24"/>
          <w:u w:val="single"/>
        </w:rPr>
        <w:t xml:space="preserve">NYC </w:t>
      </w:r>
      <w:r w:rsidR="005C3130" w:rsidRPr="00A1130B">
        <w:rPr>
          <w:rFonts w:ascii="Times New Roman" w:hAnsi="Times New Roman" w:cs="Times New Roman"/>
          <w:b/>
          <w:sz w:val="24"/>
          <w:szCs w:val="24"/>
          <w:u w:val="single"/>
        </w:rPr>
        <w:t>DDC</w:t>
      </w:r>
    </w:p>
    <w:p w14:paraId="6E378F6F" w14:textId="78550A20" w:rsidR="00255AF8" w:rsidRDefault="00255AF8" w:rsidP="002E66AE">
      <w:pPr>
        <w:pStyle w:val="NoSpacing"/>
        <w:spacing w:line="480" w:lineRule="auto"/>
        <w:jc w:val="both"/>
        <w:rPr>
          <w:rFonts w:ascii="Times New Roman" w:hAnsi="Times New Roman" w:cs="Times New Roman"/>
          <w:sz w:val="24"/>
          <w:szCs w:val="24"/>
        </w:rPr>
      </w:pPr>
      <w:r w:rsidRPr="0011328A">
        <w:rPr>
          <w:rFonts w:ascii="Times New Roman" w:hAnsi="Times New Roman" w:cs="Times New Roman"/>
          <w:sz w:val="24"/>
          <w:szCs w:val="24"/>
        </w:rPr>
        <w:tab/>
      </w:r>
      <w:r>
        <w:rPr>
          <w:rFonts w:ascii="Times New Roman" w:hAnsi="Times New Roman" w:cs="Times New Roman"/>
          <w:sz w:val="24"/>
          <w:szCs w:val="24"/>
        </w:rPr>
        <w:t>NYC DDC is the City’s primary capital construction manager.</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DDC builds many of the civic facilities that are utilized</w:t>
      </w:r>
      <w:r w:rsidR="00735FA7">
        <w:rPr>
          <w:rFonts w:ascii="Times New Roman" w:hAnsi="Times New Roman" w:cs="Times New Roman"/>
          <w:sz w:val="24"/>
          <w:szCs w:val="24"/>
        </w:rPr>
        <w:t xml:space="preserve"> daily</w:t>
      </w:r>
      <w:r>
        <w:rPr>
          <w:rFonts w:ascii="Times New Roman" w:hAnsi="Times New Roman" w:cs="Times New Roman"/>
          <w:sz w:val="24"/>
          <w:szCs w:val="24"/>
        </w:rPr>
        <w:t xml:space="preserve">, such as firehouses, libraries, police </w:t>
      </w:r>
      <w:r w:rsidR="00735FA7">
        <w:rPr>
          <w:rFonts w:ascii="Times New Roman" w:hAnsi="Times New Roman" w:cs="Times New Roman"/>
          <w:sz w:val="24"/>
          <w:szCs w:val="24"/>
        </w:rPr>
        <w:t>precincts</w:t>
      </w:r>
      <w:r>
        <w:rPr>
          <w:rFonts w:ascii="Times New Roman" w:hAnsi="Times New Roman" w:cs="Times New Roman"/>
          <w:sz w:val="24"/>
          <w:szCs w:val="24"/>
        </w:rPr>
        <w:t>, and more.</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DDC also designs and improves vital infrastructure throughout the City, delivering roadway, sewer and water main construction projects in all boroughs.</w:t>
      </w:r>
      <w:r>
        <w:rPr>
          <w:rStyle w:val="FootnoteReference"/>
          <w:rFonts w:ascii="Times New Roman" w:hAnsi="Times New Roman" w:cs="Times New Roman"/>
          <w:sz w:val="24"/>
          <w:szCs w:val="24"/>
        </w:rPr>
        <w:footnoteReference w:id="61"/>
      </w:r>
      <w:r w:rsidR="00735FA7">
        <w:rPr>
          <w:rFonts w:ascii="Times New Roman" w:hAnsi="Times New Roman" w:cs="Times New Roman"/>
          <w:sz w:val="24"/>
          <w:szCs w:val="24"/>
        </w:rPr>
        <w:t xml:space="preserve"> DDC collaborates</w:t>
      </w:r>
      <w:r>
        <w:rPr>
          <w:rFonts w:ascii="Times New Roman" w:hAnsi="Times New Roman" w:cs="Times New Roman"/>
          <w:sz w:val="24"/>
          <w:szCs w:val="24"/>
        </w:rPr>
        <w:t xml:space="preserve"> with more than 20 </w:t>
      </w:r>
      <w:r w:rsidR="006B1727">
        <w:rPr>
          <w:rFonts w:ascii="Times New Roman" w:hAnsi="Times New Roman" w:cs="Times New Roman"/>
          <w:sz w:val="24"/>
          <w:szCs w:val="24"/>
        </w:rPr>
        <w:t>c</w:t>
      </w:r>
      <w:r>
        <w:rPr>
          <w:rFonts w:ascii="Times New Roman" w:hAnsi="Times New Roman" w:cs="Times New Roman"/>
          <w:sz w:val="24"/>
          <w:szCs w:val="24"/>
        </w:rPr>
        <w:t xml:space="preserve">ity </w:t>
      </w:r>
      <w:r w:rsidR="00735FA7">
        <w:rPr>
          <w:rFonts w:ascii="Times New Roman" w:hAnsi="Times New Roman" w:cs="Times New Roman"/>
          <w:sz w:val="24"/>
          <w:szCs w:val="24"/>
        </w:rPr>
        <w:t xml:space="preserve">agencies on </w:t>
      </w:r>
      <w:r>
        <w:rPr>
          <w:rFonts w:ascii="Times New Roman" w:hAnsi="Times New Roman" w:cs="Times New Roman"/>
          <w:sz w:val="24"/>
          <w:szCs w:val="24"/>
        </w:rPr>
        <w:t>infrastructure and public building projects, and work</w:t>
      </w:r>
      <w:r w:rsidR="00A1139F">
        <w:rPr>
          <w:rFonts w:ascii="Times New Roman" w:hAnsi="Times New Roman" w:cs="Times New Roman"/>
          <w:sz w:val="24"/>
          <w:szCs w:val="24"/>
        </w:rPr>
        <w:t>s</w:t>
      </w:r>
      <w:r>
        <w:rPr>
          <w:rFonts w:ascii="Times New Roman" w:hAnsi="Times New Roman" w:cs="Times New Roman"/>
          <w:sz w:val="24"/>
          <w:szCs w:val="24"/>
        </w:rPr>
        <w:t xml:space="preserve"> with non-profits that receive funding from the City.</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Ultimately, DDC’s missions is to deliver the City’s capital construction projects in a safe, cost-effective </w:t>
      </w:r>
      <w:r w:rsidR="00735FA7">
        <w:rPr>
          <w:rFonts w:ascii="Times New Roman" w:hAnsi="Times New Roman" w:cs="Times New Roman"/>
          <w:sz w:val="24"/>
          <w:szCs w:val="24"/>
        </w:rPr>
        <w:t>manner</w:t>
      </w:r>
      <w:r>
        <w:rPr>
          <w:rFonts w:ascii="Times New Roman" w:hAnsi="Times New Roman" w:cs="Times New Roman"/>
          <w:sz w:val="24"/>
          <w:szCs w:val="24"/>
        </w:rPr>
        <w:t xml:space="preserve"> while </w:t>
      </w:r>
      <w:r w:rsidR="00735FA7">
        <w:rPr>
          <w:rFonts w:ascii="Times New Roman" w:hAnsi="Times New Roman" w:cs="Times New Roman"/>
          <w:sz w:val="24"/>
          <w:szCs w:val="24"/>
        </w:rPr>
        <w:t>maintaining</w:t>
      </w:r>
      <w:r>
        <w:rPr>
          <w:rFonts w:ascii="Times New Roman" w:hAnsi="Times New Roman" w:cs="Times New Roman"/>
          <w:sz w:val="24"/>
          <w:szCs w:val="24"/>
        </w:rPr>
        <w:t xml:space="preserve"> the highest degree of architectural, engineering, and construction quality.</w:t>
      </w:r>
      <w:r>
        <w:rPr>
          <w:rStyle w:val="FootnoteReference"/>
          <w:rFonts w:ascii="Times New Roman" w:hAnsi="Times New Roman" w:cs="Times New Roman"/>
          <w:sz w:val="24"/>
          <w:szCs w:val="24"/>
        </w:rPr>
        <w:footnoteReference w:id="63"/>
      </w:r>
    </w:p>
    <w:p w14:paraId="0B5FA91A" w14:textId="686B6E29" w:rsidR="00C24597" w:rsidRPr="00A1130B" w:rsidRDefault="006F3196" w:rsidP="00255AF8">
      <w:pPr>
        <w:pStyle w:val="NoSpacing"/>
        <w:spacing w:line="480" w:lineRule="auto"/>
        <w:rPr>
          <w:rFonts w:ascii="Times New Roman" w:hAnsi="Times New Roman" w:cs="Times New Roman"/>
          <w:sz w:val="24"/>
          <w:szCs w:val="24"/>
        </w:rPr>
      </w:pPr>
      <w:r w:rsidRPr="00A1130B">
        <w:rPr>
          <w:rFonts w:ascii="Times New Roman" w:hAnsi="Times New Roman" w:cs="Times New Roman"/>
          <w:b/>
          <w:sz w:val="24"/>
          <w:szCs w:val="24"/>
          <w:u w:val="single"/>
        </w:rPr>
        <w:t xml:space="preserve">DDC’s Strategic Blueprint </w:t>
      </w:r>
    </w:p>
    <w:p w14:paraId="648674EE" w14:textId="5945A91A" w:rsidR="00255AF8" w:rsidRDefault="00255AF8" w:rsidP="00A1139F">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w:t>
      </w:r>
      <w:r w:rsidR="00B62259">
        <w:rPr>
          <w:rFonts w:ascii="Times New Roman" w:hAnsi="Times New Roman" w:cs="Times New Roman"/>
          <w:sz w:val="24"/>
          <w:szCs w:val="24"/>
        </w:rPr>
        <w:t>January</w:t>
      </w:r>
      <w:r>
        <w:rPr>
          <w:rFonts w:ascii="Times New Roman" w:hAnsi="Times New Roman" w:cs="Times New Roman"/>
          <w:sz w:val="24"/>
          <w:szCs w:val="24"/>
        </w:rPr>
        <w:t xml:space="preserve"> 2019, DDC released </w:t>
      </w:r>
      <w:r w:rsidRPr="002E66AE">
        <w:rPr>
          <w:rFonts w:ascii="Times New Roman" w:hAnsi="Times New Roman" w:cs="Times New Roman"/>
          <w:i/>
          <w:sz w:val="24"/>
          <w:szCs w:val="24"/>
        </w:rPr>
        <w:t>A Strategic Blueprint for Construction Excellence</w:t>
      </w:r>
      <w:r>
        <w:rPr>
          <w:rFonts w:ascii="Times New Roman" w:hAnsi="Times New Roman" w:cs="Times New Roman"/>
          <w:sz w:val="24"/>
          <w:szCs w:val="24"/>
        </w:rPr>
        <w:t xml:space="preserve">, which </w:t>
      </w:r>
      <w:r w:rsidR="00326A29">
        <w:rPr>
          <w:rFonts w:ascii="Times New Roman" w:hAnsi="Times New Roman" w:cs="Times New Roman"/>
          <w:sz w:val="24"/>
          <w:szCs w:val="24"/>
        </w:rPr>
        <w:t xml:space="preserve">provided </w:t>
      </w:r>
      <w:r>
        <w:rPr>
          <w:rFonts w:ascii="Times New Roman" w:hAnsi="Times New Roman" w:cs="Times New Roman"/>
          <w:sz w:val="24"/>
          <w:szCs w:val="24"/>
        </w:rPr>
        <w:t>its comprehensive plan to improve capital project delivery in NYC</w:t>
      </w:r>
      <w:r w:rsidR="00326A29">
        <w:rPr>
          <w:rFonts w:ascii="Times New Roman" w:hAnsi="Times New Roman" w:cs="Times New Roman"/>
          <w:sz w:val="24"/>
          <w:szCs w:val="24"/>
        </w:rPr>
        <w:t>. The blueprint laid</w:t>
      </w:r>
      <w:r>
        <w:rPr>
          <w:rFonts w:ascii="Times New Roman" w:hAnsi="Times New Roman" w:cs="Times New Roman"/>
          <w:sz w:val="24"/>
          <w:szCs w:val="24"/>
        </w:rPr>
        <w:t xml:space="preserve"> </w:t>
      </w:r>
      <w:r w:rsidR="00B62259">
        <w:rPr>
          <w:rFonts w:ascii="Times New Roman" w:hAnsi="Times New Roman" w:cs="Times New Roman"/>
          <w:sz w:val="24"/>
          <w:szCs w:val="24"/>
        </w:rPr>
        <w:t>out</w:t>
      </w:r>
      <w:r>
        <w:rPr>
          <w:rFonts w:ascii="Times New Roman" w:hAnsi="Times New Roman" w:cs="Times New Roman"/>
          <w:sz w:val="24"/>
          <w:szCs w:val="24"/>
        </w:rPr>
        <w:t xml:space="preserve"> the agenc</w:t>
      </w:r>
      <w:r w:rsidR="00326A29">
        <w:rPr>
          <w:rFonts w:ascii="Times New Roman" w:hAnsi="Times New Roman" w:cs="Times New Roman"/>
          <w:sz w:val="24"/>
          <w:szCs w:val="24"/>
        </w:rPr>
        <w:t>y</w:t>
      </w:r>
      <w:r>
        <w:rPr>
          <w:rFonts w:ascii="Times New Roman" w:hAnsi="Times New Roman" w:cs="Times New Roman"/>
          <w:sz w:val="24"/>
          <w:szCs w:val="24"/>
        </w:rPr>
        <w:t>’</w:t>
      </w:r>
      <w:r w:rsidR="00326A29">
        <w:rPr>
          <w:rFonts w:ascii="Times New Roman" w:hAnsi="Times New Roman" w:cs="Times New Roman"/>
          <w:sz w:val="24"/>
          <w:szCs w:val="24"/>
        </w:rPr>
        <w:t>s</w:t>
      </w:r>
      <w:r>
        <w:rPr>
          <w:rFonts w:ascii="Times New Roman" w:hAnsi="Times New Roman" w:cs="Times New Roman"/>
          <w:sz w:val="24"/>
          <w:szCs w:val="24"/>
        </w:rPr>
        <w:t xml:space="preserve"> plans to deliver project</w:t>
      </w:r>
      <w:r w:rsidR="00A1139F">
        <w:rPr>
          <w:rFonts w:ascii="Times New Roman" w:hAnsi="Times New Roman" w:cs="Times New Roman"/>
          <w:sz w:val="24"/>
          <w:szCs w:val="24"/>
        </w:rPr>
        <w:t>s</w:t>
      </w:r>
      <w:r>
        <w:rPr>
          <w:rFonts w:ascii="Times New Roman" w:hAnsi="Times New Roman" w:cs="Times New Roman"/>
          <w:sz w:val="24"/>
          <w:szCs w:val="24"/>
        </w:rPr>
        <w:t xml:space="preserve"> faster and within </w:t>
      </w:r>
      <w:r w:rsidR="00B62259">
        <w:rPr>
          <w:rFonts w:ascii="Times New Roman" w:hAnsi="Times New Roman" w:cs="Times New Roman"/>
          <w:sz w:val="24"/>
          <w:szCs w:val="24"/>
        </w:rPr>
        <w:t>budget through</w:t>
      </w:r>
      <w:r>
        <w:rPr>
          <w:rFonts w:ascii="Times New Roman" w:hAnsi="Times New Roman" w:cs="Times New Roman"/>
          <w:sz w:val="24"/>
          <w:szCs w:val="24"/>
        </w:rPr>
        <w:t xml:space="preserve"> partnership</w:t>
      </w:r>
      <w:r w:rsidR="00326A29">
        <w:rPr>
          <w:rFonts w:ascii="Times New Roman" w:hAnsi="Times New Roman" w:cs="Times New Roman"/>
          <w:sz w:val="24"/>
          <w:szCs w:val="24"/>
        </w:rPr>
        <w:t>s</w:t>
      </w:r>
      <w:r>
        <w:rPr>
          <w:rFonts w:ascii="Times New Roman" w:hAnsi="Times New Roman" w:cs="Times New Roman"/>
          <w:sz w:val="24"/>
          <w:szCs w:val="24"/>
        </w:rPr>
        <w:t xml:space="preserve"> with sponsors, </w:t>
      </w:r>
      <w:r w:rsidR="00B62259">
        <w:rPr>
          <w:rFonts w:ascii="Times New Roman" w:hAnsi="Times New Roman" w:cs="Times New Roman"/>
          <w:sz w:val="24"/>
          <w:szCs w:val="24"/>
        </w:rPr>
        <w:t>consultants</w:t>
      </w:r>
      <w:r>
        <w:rPr>
          <w:rFonts w:ascii="Times New Roman" w:hAnsi="Times New Roman" w:cs="Times New Roman"/>
          <w:sz w:val="24"/>
          <w:szCs w:val="24"/>
        </w:rPr>
        <w:t xml:space="preserve"> and con</w:t>
      </w:r>
      <w:r w:rsidR="00B62259">
        <w:rPr>
          <w:rFonts w:ascii="Times New Roman" w:hAnsi="Times New Roman" w:cs="Times New Roman"/>
          <w:sz w:val="24"/>
          <w:szCs w:val="24"/>
        </w:rPr>
        <w:t>tractors, and</w:t>
      </w:r>
      <w:r>
        <w:rPr>
          <w:rFonts w:ascii="Times New Roman" w:hAnsi="Times New Roman" w:cs="Times New Roman"/>
          <w:sz w:val="24"/>
          <w:szCs w:val="24"/>
        </w:rPr>
        <w:t xml:space="preserve"> </w:t>
      </w:r>
      <w:r w:rsidR="00326A29">
        <w:rPr>
          <w:rFonts w:ascii="Times New Roman" w:hAnsi="Times New Roman" w:cs="Times New Roman"/>
          <w:sz w:val="24"/>
          <w:szCs w:val="24"/>
        </w:rPr>
        <w:t xml:space="preserve">emphasized </w:t>
      </w:r>
      <w:r>
        <w:rPr>
          <w:rFonts w:ascii="Times New Roman" w:hAnsi="Times New Roman" w:cs="Times New Roman"/>
          <w:sz w:val="24"/>
          <w:szCs w:val="24"/>
        </w:rPr>
        <w:t>progress updates with stakeholders and the public.</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In 2022, DDC released </w:t>
      </w:r>
      <w:r w:rsidRPr="002E66AE">
        <w:rPr>
          <w:rFonts w:ascii="Times New Roman" w:hAnsi="Times New Roman" w:cs="Times New Roman"/>
          <w:i/>
          <w:sz w:val="24"/>
          <w:szCs w:val="24"/>
        </w:rPr>
        <w:t xml:space="preserve">Blueprint 2022: </w:t>
      </w:r>
      <w:r w:rsidR="00B62259" w:rsidRPr="002E66AE">
        <w:rPr>
          <w:rFonts w:ascii="Times New Roman" w:hAnsi="Times New Roman" w:cs="Times New Roman"/>
          <w:i/>
          <w:sz w:val="24"/>
          <w:szCs w:val="24"/>
        </w:rPr>
        <w:t>Capital</w:t>
      </w:r>
      <w:r w:rsidRPr="002E66AE">
        <w:rPr>
          <w:rFonts w:ascii="Times New Roman" w:hAnsi="Times New Roman" w:cs="Times New Roman"/>
          <w:i/>
          <w:sz w:val="24"/>
          <w:szCs w:val="24"/>
        </w:rPr>
        <w:t xml:space="preserve"> Project Delivery Progress Update: Critical Next Steps</w:t>
      </w:r>
      <w:r>
        <w:rPr>
          <w:rFonts w:ascii="Times New Roman" w:hAnsi="Times New Roman" w:cs="Times New Roman"/>
          <w:sz w:val="24"/>
          <w:szCs w:val="24"/>
        </w:rPr>
        <w:t>, which summarizes DDC’s commitment and new goals to maximize public investments.</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Key focus areas of the report include: </w:t>
      </w:r>
    </w:p>
    <w:p w14:paraId="1540C5F9" w14:textId="77777777" w:rsidR="00255AF8" w:rsidRDefault="00255AF8" w:rsidP="002E66AE">
      <w:pPr>
        <w:pStyle w:val="NoSpacing"/>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Expanding DDC’s toolbox of project delivery methods, which includes implementing Design-Build project delivery;</w:t>
      </w:r>
      <w:r>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w:t>
      </w:r>
    </w:p>
    <w:p w14:paraId="70F7B06E" w14:textId="77777777" w:rsidR="00255AF8" w:rsidRDefault="00255AF8" w:rsidP="002E66AE">
      <w:pPr>
        <w:pStyle w:val="NoSpacing"/>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Transforming the City’ capital delivery process, which simplifies the way in which the City budgets, procures, and permits capital projects;</w:t>
      </w:r>
      <w:r>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w:t>
      </w:r>
    </w:p>
    <w:p w14:paraId="69385708" w14:textId="77777777" w:rsidR="00255AF8" w:rsidRDefault="00255AF8" w:rsidP="002E66AE">
      <w:pPr>
        <w:pStyle w:val="NoSpacing"/>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Strengthening industry partnerships and expanding opportunities for M/WBEs;</w:t>
      </w:r>
      <w:r>
        <w:rPr>
          <w:rStyle w:val="FootnoteReference"/>
          <w:rFonts w:ascii="Times New Roman" w:hAnsi="Times New Roman" w:cs="Times New Roman"/>
          <w:sz w:val="24"/>
          <w:szCs w:val="24"/>
        </w:rPr>
        <w:footnoteReference w:id="68"/>
      </w:r>
      <w:r>
        <w:rPr>
          <w:rFonts w:ascii="Times New Roman" w:hAnsi="Times New Roman" w:cs="Times New Roman"/>
          <w:sz w:val="24"/>
          <w:szCs w:val="24"/>
        </w:rPr>
        <w:t xml:space="preserve"> and </w:t>
      </w:r>
    </w:p>
    <w:p w14:paraId="316FBD7A" w14:textId="77777777" w:rsidR="00255AF8" w:rsidRDefault="00255AF8" w:rsidP="002E66AE">
      <w:pPr>
        <w:pStyle w:val="NoSpacing"/>
        <w:numPr>
          <w:ilvl w:val="0"/>
          <w:numId w:val="43"/>
        </w:numPr>
        <w:spacing w:line="480" w:lineRule="auto"/>
        <w:jc w:val="both"/>
        <w:rPr>
          <w:rFonts w:ascii="Times New Roman" w:hAnsi="Times New Roman" w:cs="Times New Roman"/>
          <w:sz w:val="24"/>
          <w:szCs w:val="24"/>
        </w:rPr>
      </w:pPr>
      <w:r>
        <w:rPr>
          <w:rFonts w:ascii="Times New Roman" w:hAnsi="Times New Roman" w:cs="Times New Roman"/>
          <w:sz w:val="24"/>
          <w:szCs w:val="24"/>
        </w:rPr>
        <w:t>Building, supporting, and empowering the employees of DDC.</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w:t>
      </w:r>
    </w:p>
    <w:p w14:paraId="26C4B68E" w14:textId="261829A8" w:rsidR="00255AF8" w:rsidRDefault="006923A4" w:rsidP="002E66A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Blueprint 2022 also includes </w:t>
      </w:r>
      <w:r w:rsidR="00B62259">
        <w:rPr>
          <w:rFonts w:ascii="Times New Roman" w:hAnsi="Times New Roman" w:cs="Times New Roman"/>
          <w:sz w:val="24"/>
          <w:szCs w:val="24"/>
        </w:rPr>
        <w:t>performance</w:t>
      </w:r>
      <w:r>
        <w:rPr>
          <w:rFonts w:ascii="Times New Roman" w:hAnsi="Times New Roman" w:cs="Times New Roman"/>
          <w:sz w:val="24"/>
          <w:szCs w:val="24"/>
        </w:rPr>
        <w:t xml:space="preserve"> </w:t>
      </w:r>
      <w:r w:rsidR="00B62259">
        <w:rPr>
          <w:rFonts w:ascii="Times New Roman" w:hAnsi="Times New Roman" w:cs="Times New Roman"/>
          <w:sz w:val="24"/>
          <w:szCs w:val="24"/>
        </w:rPr>
        <w:t>metrics</w:t>
      </w:r>
      <w:r>
        <w:rPr>
          <w:rFonts w:ascii="Times New Roman" w:hAnsi="Times New Roman" w:cs="Times New Roman"/>
          <w:sz w:val="24"/>
          <w:szCs w:val="24"/>
        </w:rPr>
        <w:t xml:space="preserve"> that </w:t>
      </w:r>
      <w:r w:rsidR="00B62259">
        <w:rPr>
          <w:rFonts w:ascii="Times New Roman" w:hAnsi="Times New Roman" w:cs="Times New Roman"/>
          <w:sz w:val="24"/>
          <w:szCs w:val="24"/>
        </w:rPr>
        <w:t>will</w:t>
      </w:r>
      <w:r>
        <w:rPr>
          <w:rFonts w:ascii="Times New Roman" w:hAnsi="Times New Roman" w:cs="Times New Roman"/>
          <w:sz w:val="24"/>
          <w:szCs w:val="24"/>
        </w:rPr>
        <w:t xml:space="preserve"> be tracked and regularly published by DDC.</w:t>
      </w:r>
      <w:r>
        <w:rPr>
          <w:rStyle w:val="FootnoteReference"/>
          <w:rFonts w:ascii="Times New Roman" w:hAnsi="Times New Roman" w:cs="Times New Roman"/>
          <w:sz w:val="24"/>
          <w:szCs w:val="24"/>
        </w:rPr>
        <w:footnoteReference w:id="70"/>
      </w:r>
      <w:r>
        <w:rPr>
          <w:rFonts w:ascii="Times New Roman" w:hAnsi="Times New Roman" w:cs="Times New Roman"/>
          <w:sz w:val="24"/>
          <w:szCs w:val="24"/>
        </w:rPr>
        <w:t xml:space="preserve"> One metric that will provide a more accurate progress measurement is median project duration.</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t xml:space="preserve"> Preliminary data has shown substantial improvements in project duration since Blueprint 2019 was released, </w:t>
      </w:r>
      <w:r w:rsidR="00B62259">
        <w:rPr>
          <w:rFonts w:ascii="Times New Roman" w:hAnsi="Times New Roman" w:cs="Times New Roman"/>
          <w:sz w:val="24"/>
          <w:szCs w:val="24"/>
        </w:rPr>
        <w:t>however</w:t>
      </w:r>
      <w:r>
        <w:rPr>
          <w:rFonts w:ascii="Times New Roman" w:hAnsi="Times New Roman" w:cs="Times New Roman"/>
          <w:sz w:val="24"/>
          <w:szCs w:val="24"/>
        </w:rPr>
        <w:t xml:space="preserve">, the data is </w:t>
      </w:r>
      <w:r w:rsidR="00B62259">
        <w:rPr>
          <w:rFonts w:ascii="Times New Roman" w:hAnsi="Times New Roman" w:cs="Times New Roman"/>
          <w:sz w:val="24"/>
          <w:szCs w:val="24"/>
        </w:rPr>
        <w:t>based</w:t>
      </w:r>
      <w:r>
        <w:rPr>
          <w:rFonts w:ascii="Times New Roman" w:hAnsi="Times New Roman" w:cs="Times New Roman"/>
          <w:sz w:val="24"/>
          <w:szCs w:val="24"/>
        </w:rPr>
        <w:t xml:space="preserve"> on estimates rather </w:t>
      </w:r>
      <w:r w:rsidR="00B62259">
        <w:rPr>
          <w:rFonts w:ascii="Times New Roman" w:hAnsi="Times New Roman" w:cs="Times New Roman"/>
          <w:sz w:val="24"/>
          <w:szCs w:val="24"/>
        </w:rPr>
        <w:t>than</w:t>
      </w:r>
      <w:r>
        <w:rPr>
          <w:rFonts w:ascii="Times New Roman" w:hAnsi="Times New Roman" w:cs="Times New Roman"/>
          <w:sz w:val="24"/>
          <w:szCs w:val="24"/>
        </w:rPr>
        <w:t xml:space="preserve"> actual performance since design on many of these projects is still underway.</w:t>
      </w:r>
      <w:r w:rsidR="00B62259">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Additionally, DDC is creating a database of public buildings information of every building in their portfolio, which will provide easy access to DDC information and the condition of public buildings.</w:t>
      </w:r>
      <w:r>
        <w:rPr>
          <w:rStyle w:val="FootnoteReference"/>
          <w:rFonts w:ascii="Times New Roman" w:hAnsi="Times New Roman" w:cs="Times New Roman"/>
          <w:sz w:val="24"/>
          <w:szCs w:val="24"/>
        </w:rPr>
        <w:footnoteReference w:id="73"/>
      </w:r>
    </w:p>
    <w:p w14:paraId="331D374B" w14:textId="3782EE45" w:rsidR="006F3196" w:rsidRPr="00A1130B" w:rsidRDefault="006F3196" w:rsidP="006923A4">
      <w:pPr>
        <w:pStyle w:val="NoSpacing"/>
        <w:spacing w:line="480" w:lineRule="auto"/>
        <w:rPr>
          <w:rFonts w:ascii="Times New Roman" w:hAnsi="Times New Roman" w:cs="Times New Roman"/>
          <w:b/>
          <w:sz w:val="24"/>
          <w:szCs w:val="24"/>
          <w:u w:val="single"/>
        </w:rPr>
      </w:pPr>
      <w:r w:rsidRPr="00A1130B">
        <w:rPr>
          <w:rFonts w:ascii="Times New Roman" w:hAnsi="Times New Roman" w:cs="Times New Roman"/>
          <w:b/>
          <w:sz w:val="24"/>
          <w:szCs w:val="24"/>
          <w:u w:val="single"/>
        </w:rPr>
        <w:t>DDC’s Budget</w:t>
      </w:r>
    </w:p>
    <w:p w14:paraId="52BF8BDD" w14:textId="11473348" w:rsidR="006F3196" w:rsidRPr="0011328A" w:rsidRDefault="006F3196" w:rsidP="00F47B05">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 June 30, 2023, the NYC Council adopted the Fiscal 2024 budget, which totals $107.1 billion. DDC’s budget represents less than one percent of the City’s Fiscal 2024 Adopted Budget, totaling $157.4 million, which is an increase of $2 million, or 1.3</w:t>
      </w:r>
      <w:r w:rsidR="008823E6">
        <w:rPr>
          <w:rFonts w:ascii="Times New Roman" w:hAnsi="Times New Roman" w:cs="Times New Roman"/>
          <w:sz w:val="24"/>
          <w:szCs w:val="24"/>
        </w:rPr>
        <w:t xml:space="preserve"> percent</w:t>
      </w:r>
      <w:r>
        <w:rPr>
          <w:rFonts w:ascii="Times New Roman" w:hAnsi="Times New Roman" w:cs="Times New Roman"/>
          <w:sz w:val="24"/>
          <w:szCs w:val="24"/>
        </w:rPr>
        <w:t>, from the Fiscal 2024 Budget presented in the Executive Financial Plan. DDC’s Fiscal 2024 budget is $26.8 million, or 14.5</w:t>
      </w:r>
      <w:r w:rsidR="008823E6">
        <w:rPr>
          <w:rFonts w:ascii="Times New Roman" w:hAnsi="Times New Roman" w:cs="Times New Roman"/>
          <w:sz w:val="24"/>
          <w:szCs w:val="24"/>
        </w:rPr>
        <w:t xml:space="preserve"> percent</w:t>
      </w:r>
      <w:r>
        <w:rPr>
          <w:rFonts w:ascii="Times New Roman" w:hAnsi="Times New Roman" w:cs="Times New Roman"/>
          <w:sz w:val="24"/>
          <w:szCs w:val="24"/>
        </w:rPr>
        <w:t>, less than its Fiscal 2023 Budget at adoption last year, and is $130.1 million, or 45.3</w:t>
      </w:r>
      <w:r w:rsidR="008823E6">
        <w:rPr>
          <w:rFonts w:ascii="Times New Roman" w:hAnsi="Times New Roman" w:cs="Times New Roman"/>
          <w:sz w:val="24"/>
          <w:szCs w:val="24"/>
        </w:rPr>
        <w:t xml:space="preserve"> percent</w:t>
      </w:r>
      <w:r>
        <w:rPr>
          <w:rFonts w:ascii="Times New Roman" w:hAnsi="Times New Roman" w:cs="Times New Roman"/>
          <w:sz w:val="24"/>
          <w:szCs w:val="24"/>
        </w:rPr>
        <w:t>, less than the Fiscal 2023 Budget as of June 2023. This is typical for DDC as much of their funding comes from other City</w:t>
      </w:r>
      <w:r w:rsidR="0038142A">
        <w:rPr>
          <w:rFonts w:ascii="Times New Roman" w:hAnsi="Times New Roman" w:cs="Times New Roman"/>
          <w:sz w:val="24"/>
          <w:szCs w:val="24"/>
        </w:rPr>
        <w:t>,</w:t>
      </w:r>
      <w:r>
        <w:rPr>
          <w:rFonts w:ascii="Times New Roman" w:hAnsi="Times New Roman" w:cs="Times New Roman"/>
          <w:sz w:val="24"/>
          <w:szCs w:val="24"/>
        </w:rPr>
        <w:t xml:space="preserve"> State and federal agencies in future plans. DDC’s Fiscal 2024 Adopted Budget is comprised of 76.2</w:t>
      </w:r>
      <w:r w:rsidR="008823E6">
        <w:rPr>
          <w:rFonts w:ascii="Times New Roman" w:hAnsi="Times New Roman" w:cs="Times New Roman"/>
          <w:sz w:val="24"/>
          <w:szCs w:val="24"/>
        </w:rPr>
        <w:t xml:space="preserve"> percent</w:t>
      </w:r>
      <w:r>
        <w:rPr>
          <w:rFonts w:ascii="Times New Roman" w:hAnsi="Times New Roman" w:cs="Times New Roman"/>
          <w:sz w:val="24"/>
          <w:szCs w:val="24"/>
        </w:rPr>
        <w:t xml:space="preserve"> Personal Services (PS) expenditures and 23.9</w:t>
      </w:r>
      <w:r w:rsidR="008823E6">
        <w:rPr>
          <w:rFonts w:ascii="Times New Roman" w:hAnsi="Times New Roman" w:cs="Times New Roman"/>
          <w:sz w:val="24"/>
          <w:szCs w:val="24"/>
        </w:rPr>
        <w:t xml:space="preserve"> percent</w:t>
      </w:r>
      <w:r>
        <w:rPr>
          <w:rFonts w:ascii="Times New Roman" w:hAnsi="Times New Roman" w:cs="Times New Roman"/>
          <w:sz w:val="24"/>
          <w:szCs w:val="24"/>
        </w:rPr>
        <w:t xml:space="preserve"> Other Than Personal Services (OTPS)</w:t>
      </w:r>
      <w:r w:rsidR="00326A29">
        <w:rPr>
          <w:rFonts w:ascii="Times New Roman" w:hAnsi="Times New Roman" w:cs="Times New Roman"/>
          <w:sz w:val="24"/>
          <w:szCs w:val="24"/>
        </w:rPr>
        <w:t>.</w:t>
      </w:r>
    </w:p>
    <w:p w14:paraId="1517F108" w14:textId="1EE85B10" w:rsidR="004D7B70" w:rsidRDefault="004D7B70" w:rsidP="00390D24">
      <w:pPr>
        <w:keepNext/>
        <w:spacing w:after="0"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DDC M/WBE Utilization in Fiscal Year 2023</w:t>
      </w:r>
    </w:p>
    <w:p w14:paraId="23B6BD6C" w14:textId="3967BD91" w:rsidR="00A07923" w:rsidRPr="00A07923" w:rsidRDefault="00A07923" w:rsidP="00A07923">
      <w:pPr>
        <w:spacing w:after="0" w:line="480" w:lineRule="auto"/>
        <w:ind w:firstLine="720"/>
        <w:contextualSpacing/>
        <w:jc w:val="both"/>
        <w:rPr>
          <w:rFonts w:ascii="Times New Roman" w:eastAsia="Times New Roman" w:hAnsi="Times New Roman" w:cs="Times New Roman"/>
          <w:sz w:val="24"/>
          <w:szCs w:val="24"/>
        </w:rPr>
      </w:pPr>
      <w:r w:rsidRPr="00A07923">
        <w:rPr>
          <w:rFonts w:ascii="Times New Roman" w:eastAsia="Times New Roman" w:hAnsi="Times New Roman" w:cs="Times New Roman"/>
          <w:sz w:val="24"/>
          <w:szCs w:val="24"/>
        </w:rPr>
        <w:t>DDC’s Office of Diversity and Industry Relations (ODIR) is “responsible for establishing M/WBE participation goals on DDC projects.”</w:t>
      </w:r>
      <w:r w:rsidRPr="00A07923">
        <w:rPr>
          <w:rFonts w:ascii="Times New Roman" w:eastAsia="Times New Roman" w:hAnsi="Times New Roman" w:cs="Times New Roman"/>
          <w:sz w:val="24"/>
          <w:szCs w:val="24"/>
          <w:vertAlign w:val="superscript"/>
        </w:rPr>
        <w:footnoteReference w:id="74"/>
      </w:r>
      <w:r w:rsidRPr="00A07923">
        <w:rPr>
          <w:rFonts w:ascii="Times New Roman" w:eastAsia="Times New Roman" w:hAnsi="Times New Roman" w:cs="Times New Roman"/>
          <w:sz w:val="24"/>
          <w:szCs w:val="24"/>
        </w:rPr>
        <w:t xml:space="preserve"> In doing so </w:t>
      </w:r>
      <w:r w:rsidR="00326A29">
        <w:rPr>
          <w:rFonts w:ascii="Times New Roman" w:eastAsia="Times New Roman" w:hAnsi="Times New Roman" w:cs="Times New Roman"/>
          <w:sz w:val="24"/>
          <w:szCs w:val="24"/>
        </w:rPr>
        <w:t>ODIR</w:t>
      </w:r>
      <w:r w:rsidR="00326A29" w:rsidRPr="614225BF">
        <w:rPr>
          <w:rFonts w:ascii="Times New Roman" w:eastAsia="Times New Roman" w:hAnsi="Times New Roman" w:cs="Times New Roman"/>
          <w:sz w:val="24"/>
          <w:szCs w:val="24"/>
        </w:rPr>
        <w:t xml:space="preserve"> </w:t>
      </w:r>
      <w:r w:rsidRPr="00A07923">
        <w:rPr>
          <w:rFonts w:ascii="Times New Roman" w:eastAsia="Times New Roman" w:hAnsi="Times New Roman" w:cs="Times New Roman"/>
          <w:sz w:val="24"/>
          <w:szCs w:val="24"/>
        </w:rPr>
        <w:t>“develops, implements, and monitor policies and procedures to promote compliance with local law and build prosperity of M/WBEs.”</w:t>
      </w:r>
      <w:r w:rsidRPr="00A07923">
        <w:rPr>
          <w:rFonts w:ascii="Times New Roman" w:eastAsia="Times New Roman" w:hAnsi="Times New Roman" w:cs="Times New Roman"/>
          <w:sz w:val="24"/>
          <w:szCs w:val="24"/>
          <w:vertAlign w:val="superscript"/>
        </w:rPr>
        <w:footnoteReference w:id="75"/>
      </w:r>
      <w:r w:rsidRPr="00A07923">
        <w:rPr>
          <w:rFonts w:ascii="Times New Roman" w:eastAsia="Times New Roman" w:hAnsi="Times New Roman" w:cs="Times New Roman"/>
          <w:sz w:val="24"/>
          <w:szCs w:val="24"/>
        </w:rPr>
        <w:t xml:space="preserve"> </w:t>
      </w:r>
      <w:r w:rsidR="00A83602">
        <w:rPr>
          <w:rFonts w:ascii="Times New Roman" w:eastAsia="Times New Roman" w:hAnsi="Times New Roman" w:cs="Times New Roman"/>
          <w:sz w:val="24"/>
          <w:szCs w:val="24"/>
        </w:rPr>
        <w:t>As stated earlier, DDC does not certify M/WBEs, h</w:t>
      </w:r>
      <w:r w:rsidRPr="00A07923">
        <w:rPr>
          <w:rFonts w:ascii="Times New Roman" w:eastAsia="Times New Roman" w:hAnsi="Times New Roman" w:cs="Times New Roman"/>
          <w:sz w:val="24"/>
          <w:szCs w:val="24"/>
        </w:rPr>
        <w:t>owever, ODIR attempts “to create an equitable and competitive business environment while ensuring the agency’s procure</w:t>
      </w:r>
      <w:r w:rsidR="00CA1E61">
        <w:rPr>
          <w:rFonts w:ascii="Times New Roman" w:eastAsia="Times New Roman" w:hAnsi="Times New Roman" w:cs="Times New Roman"/>
          <w:sz w:val="24"/>
          <w:szCs w:val="24"/>
        </w:rPr>
        <w:t>ment</w:t>
      </w:r>
      <w:r w:rsidRPr="00A07923">
        <w:rPr>
          <w:rFonts w:ascii="Times New Roman" w:eastAsia="Times New Roman" w:hAnsi="Times New Roman" w:cs="Times New Roman"/>
          <w:sz w:val="24"/>
          <w:szCs w:val="24"/>
        </w:rPr>
        <w:t xml:space="preserve"> reflects the diversity of New York City.”</w:t>
      </w:r>
      <w:r w:rsidRPr="00A07923">
        <w:rPr>
          <w:rFonts w:ascii="Times New Roman" w:eastAsia="Times New Roman" w:hAnsi="Times New Roman" w:cs="Times New Roman"/>
          <w:sz w:val="24"/>
          <w:szCs w:val="24"/>
          <w:vertAlign w:val="superscript"/>
        </w:rPr>
        <w:footnoteReference w:id="76"/>
      </w:r>
    </w:p>
    <w:p w14:paraId="2B8BEB90" w14:textId="20B8D861" w:rsidR="004D7B70" w:rsidRPr="004D7B70" w:rsidRDefault="004D7B70" w:rsidP="004D7B70">
      <w:pPr>
        <w:spacing w:after="0" w:line="480" w:lineRule="auto"/>
        <w:ind w:firstLine="720"/>
        <w:contextualSpacing/>
        <w:jc w:val="both"/>
        <w:rPr>
          <w:rFonts w:ascii="Times New Roman" w:eastAsia="Times New Roman" w:hAnsi="Times New Roman" w:cs="Times New Roman"/>
          <w:sz w:val="24"/>
          <w:szCs w:val="24"/>
        </w:rPr>
      </w:pPr>
      <w:r w:rsidRPr="004D7B70">
        <w:rPr>
          <w:rFonts w:ascii="Times New Roman" w:eastAsia="Times New Roman" w:hAnsi="Times New Roman" w:cs="Times New Roman"/>
          <w:sz w:val="24"/>
          <w:szCs w:val="24"/>
        </w:rPr>
        <w:t xml:space="preserve">More recent data from the Mayor’s Office of Contract Services shows that the Department of Design and Construction was no exception to the general rule that city agencies have generally done a poor job of meeting </w:t>
      </w:r>
      <w:r w:rsidR="005558D8">
        <w:rPr>
          <w:rFonts w:ascii="Times New Roman" w:eastAsia="Times New Roman" w:hAnsi="Times New Roman" w:cs="Times New Roman"/>
          <w:sz w:val="24"/>
          <w:szCs w:val="24"/>
        </w:rPr>
        <w:t xml:space="preserve">M/WBE </w:t>
      </w:r>
      <w:r w:rsidRPr="004D7B70">
        <w:rPr>
          <w:rFonts w:ascii="Times New Roman" w:eastAsia="Times New Roman" w:hAnsi="Times New Roman" w:cs="Times New Roman"/>
          <w:sz w:val="24"/>
          <w:szCs w:val="24"/>
        </w:rPr>
        <w:t>goals.</w:t>
      </w:r>
      <w:r w:rsidRPr="004D7B70">
        <w:rPr>
          <w:rFonts w:ascii="Times New Roman" w:eastAsia="Times New Roman" w:hAnsi="Times New Roman" w:cs="Times New Roman"/>
          <w:sz w:val="24"/>
          <w:szCs w:val="24"/>
          <w:vertAlign w:val="superscript"/>
        </w:rPr>
        <w:footnoteReference w:id="77"/>
      </w:r>
      <w:r w:rsidRPr="004D7B70">
        <w:rPr>
          <w:rFonts w:ascii="Times New Roman" w:eastAsia="Times New Roman" w:hAnsi="Times New Roman" w:cs="Times New Roman"/>
          <w:sz w:val="24"/>
          <w:szCs w:val="24"/>
        </w:rPr>
        <w:t xml:space="preserve"> The chart below shows the percent of all contracting dollars spent on M/WBE firms by DDC last fiscal year compared to the goals imposed by LL 174.</w:t>
      </w:r>
      <w:r w:rsidRPr="004D7B70">
        <w:rPr>
          <w:rFonts w:ascii="Times New Roman" w:eastAsia="Times New Roman" w:hAnsi="Times New Roman" w:cs="Times New Roman"/>
          <w:sz w:val="24"/>
          <w:szCs w:val="24"/>
          <w:vertAlign w:val="superscript"/>
        </w:rPr>
        <w:footnoteReference w:id="78"/>
      </w:r>
    </w:p>
    <w:p w14:paraId="31D8B660" w14:textId="77777777" w:rsidR="004D7B70" w:rsidRPr="004D7B70" w:rsidRDefault="004D7B70" w:rsidP="004D7B70">
      <w:pPr>
        <w:spacing w:after="0" w:line="480" w:lineRule="auto"/>
        <w:ind w:firstLine="720"/>
        <w:contextualSpacing/>
        <w:rPr>
          <w:rFonts w:ascii="Times New Roman" w:eastAsia="Times New Roman" w:hAnsi="Times New Roman" w:cs="Times New Roman"/>
          <w:sz w:val="24"/>
          <w:szCs w:val="24"/>
        </w:rPr>
      </w:pPr>
      <w:r w:rsidRPr="004D7B70">
        <w:rPr>
          <w:rFonts w:ascii="Cambria" w:eastAsia="Cambria" w:hAnsi="Cambria" w:cs="Times New Roman"/>
          <w:noProof/>
        </w:rPr>
        <w:drawing>
          <wp:inline distT="0" distB="0" distL="0" distR="0" wp14:anchorId="61D94A27" wp14:editId="1CA3500E">
            <wp:extent cx="5172075" cy="3415553"/>
            <wp:effectExtent l="0" t="0" r="9525"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BEC2CE" w14:textId="77777777" w:rsidR="004D7B70" w:rsidRDefault="004D7B70" w:rsidP="1214D390">
      <w:pPr>
        <w:spacing w:after="0" w:line="480" w:lineRule="auto"/>
        <w:jc w:val="both"/>
        <w:rPr>
          <w:rFonts w:ascii="Times New Roman" w:hAnsi="Times New Roman" w:cs="Times New Roman"/>
          <w:b/>
          <w:bCs/>
          <w:sz w:val="24"/>
          <w:szCs w:val="24"/>
          <w:u w:val="single"/>
        </w:rPr>
      </w:pPr>
    </w:p>
    <w:p w14:paraId="0728AD29" w14:textId="58247ADE" w:rsidR="00B9210D" w:rsidRPr="004250FD" w:rsidRDefault="004250FD" w:rsidP="004250FD">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terms of raw numbers, roughly 25 </w:t>
      </w:r>
      <w:r w:rsidRPr="00427E54">
        <w:rPr>
          <w:rFonts w:ascii="Times New Roman" w:hAnsi="Times New Roman" w:cs="Times New Roman"/>
          <w:sz w:val="24"/>
          <w:szCs w:val="24"/>
        </w:rPr>
        <w:t>percent of contracts subject to Local Law 174 in Fiscal 202</w:t>
      </w:r>
      <w:r>
        <w:rPr>
          <w:rFonts w:ascii="Times New Roman" w:hAnsi="Times New Roman" w:cs="Times New Roman"/>
          <w:sz w:val="24"/>
          <w:szCs w:val="24"/>
        </w:rPr>
        <w:t xml:space="preserve">3 </w:t>
      </w:r>
      <w:r w:rsidRPr="00427E54">
        <w:rPr>
          <w:rFonts w:ascii="Times New Roman" w:hAnsi="Times New Roman" w:cs="Times New Roman"/>
          <w:sz w:val="24"/>
          <w:szCs w:val="24"/>
        </w:rPr>
        <w:t>were awarded to M/WBEs</w:t>
      </w:r>
      <w:r>
        <w:rPr>
          <w:rFonts w:ascii="Times New Roman" w:hAnsi="Times New Roman" w:cs="Times New Roman"/>
          <w:sz w:val="24"/>
          <w:szCs w:val="24"/>
        </w:rPr>
        <w:t>, but only 3.37% of the total value of contracts awarded by DDC went to M/WBEs</w:t>
      </w:r>
      <w:r w:rsidRPr="00427E54">
        <w:rPr>
          <w:rFonts w:ascii="Times New Roman" w:hAnsi="Times New Roman" w:cs="Times New Roman"/>
          <w:sz w:val="24"/>
          <w:szCs w:val="24"/>
        </w:rPr>
        <w:t>.</w:t>
      </w:r>
      <w:r w:rsidRPr="00427E54">
        <w:rPr>
          <w:rFonts w:ascii="Times New Roman" w:hAnsi="Times New Roman" w:cs="Times New Roman"/>
          <w:sz w:val="24"/>
          <w:szCs w:val="24"/>
          <w:vertAlign w:val="superscript"/>
        </w:rPr>
        <w:footnoteReference w:id="79"/>
      </w:r>
      <w:r w:rsidRPr="00427E54">
        <w:rPr>
          <w:rFonts w:ascii="Times New Roman" w:hAnsi="Times New Roman" w:cs="Times New Roman"/>
          <w:sz w:val="24"/>
          <w:szCs w:val="24"/>
        </w:rPr>
        <w:t xml:space="preserve">  </w:t>
      </w:r>
    </w:p>
    <w:p w14:paraId="701D3429" w14:textId="77777777" w:rsidR="00C81428" w:rsidRDefault="00C81428" w:rsidP="00C81428">
      <w:pPr>
        <w:spacing w:after="0" w:line="480" w:lineRule="auto"/>
        <w:jc w:val="both"/>
        <w:rPr>
          <w:rFonts w:ascii="Times New Roman" w:hAnsi="Times New Roman" w:cs="Times New Roman"/>
          <w:b/>
          <w:sz w:val="24"/>
          <w:szCs w:val="24"/>
          <w:u w:val="single"/>
        </w:rPr>
      </w:pPr>
      <w:r w:rsidRPr="00B60291">
        <w:rPr>
          <w:rFonts w:ascii="Times New Roman" w:hAnsi="Times New Roman" w:cs="Times New Roman"/>
          <w:b/>
          <w:sz w:val="24"/>
          <w:szCs w:val="24"/>
          <w:u w:val="single"/>
        </w:rPr>
        <w:t>CONCLUSION</w:t>
      </w:r>
    </w:p>
    <w:p w14:paraId="2B6700C8" w14:textId="77777777" w:rsidR="00C81428" w:rsidRDefault="00C81428" w:rsidP="00C8142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At today’s hearing, the Committees look to better understand the landscape </w:t>
      </w:r>
      <w:r w:rsidRPr="7146F036">
        <w:rPr>
          <w:rFonts w:ascii="Times New Roman" w:hAnsi="Times New Roman" w:cs="Times New Roman"/>
          <w:sz w:val="24"/>
          <w:szCs w:val="24"/>
        </w:rPr>
        <w:t>surrounding the City’s contracts with M/WBEs, particularly its infrastructure contracts given that both DDC and DOT have historically allotted a low percentage of contract value to M/WBEs. The Committees hope to get information on the challenges these agencies face when assigning contracts to M/WBEs and whether the City can build a better pipeline for M/WBEs to compete against non-certified firms.</w:t>
      </w:r>
    </w:p>
    <w:p w14:paraId="47EEE292" w14:textId="77777777" w:rsidR="00B9210D" w:rsidRDefault="00B9210D" w:rsidP="00B9210D">
      <w:pPr>
        <w:spacing w:after="0"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LEGISLATIVE ANALYSIS</w:t>
      </w:r>
    </w:p>
    <w:p w14:paraId="3276D315" w14:textId="77777777" w:rsidR="00B9210D" w:rsidRDefault="00B9210D" w:rsidP="00B9210D">
      <w:pPr>
        <w:spacing w:after="0" w:line="480" w:lineRule="auto"/>
        <w:jc w:val="both"/>
        <w:rPr>
          <w:rFonts w:ascii="Times New Roman" w:eastAsia="Times New Roman" w:hAnsi="Times New Roman" w:cs="Times New Roman"/>
          <w:b/>
          <w:bCs/>
          <w:i/>
          <w:iCs/>
          <w:sz w:val="24"/>
          <w:szCs w:val="24"/>
        </w:rPr>
      </w:pPr>
      <w:r w:rsidRPr="5C88663D">
        <w:rPr>
          <w:rFonts w:ascii="Times New Roman" w:eastAsia="Times New Roman" w:hAnsi="Times New Roman" w:cs="Times New Roman"/>
          <w:b/>
          <w:bCs/>
          <w:i/>
          <w:iCs/>
          <w:sz w:val="24"/>
          <w:szCs w:val="24"/>
        </w:rPr>
        <w:t>Analysis of Int. No. 0023</w:t>
      </w:r>
      <w:r>
        <w:rPr>
          <w:rFonts w:ascii="Times New Roman" w:eastAsia="Times New Roman" w:hAnsi="Times New Roman" w:cs="Times New Roman"/>
          <w:b/>
          <w:bCs/>
          <w:i/>
          <w:iCs/>
          <w:sz w:val="24"/>
          <w:szCs w:val="24"/>
        </w:rPr>
        <w:t>-2024</w:t>
      </w:r>
    </w:p>
    <w:p w14:paraId="138C9084" w14:textId="77777777" w:rsidR="00B9210D" w:rsidRDefault="00B9210D" w:rsidP="00B9210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Int. No. 0023, in relation to establishing auditing requirements for minority and women-owned business enterprise establishments.</w:t>
      </w:r>
    </w:p>
    <w:p w14:paraId="1290E129" w14:textId="77777777" w:rsidR="00B9210D" w:rsidRDefault="00B9210D" w:rsidP="00B9210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enacted, this bill would require that </w:t>
      </w:r>
      <w:r w:rsidRPr="5C88663D">
        <w:rPr>
          <w:rFonts w:ascii="Times New Roman" w:eastAsia="Times New Roman" w:hAnsi="Times New Roman" w:cs="Times New Roman"/>
          <w:sz w:val="24"/>
          <w:szCs w:val="24"/>
        </w:rPr>
        <w:t>the Comptroller conduct annual audits focused solely on M</w:t>
      </w:r>
      <w:r>
        <w:rPr>
          <w:rFonts w:ascii="Times New Roman" w:eastAsia="Times New Roman" w:hAnsi="Times New Roman" w:cs="Times New Roman"/>
          <w:sz w:val="24"/>
          <w:szCs w:val="24"/>
        </w:rPr>
        <w:t>/</w:t>
      </w:r>
      <w:r w:rsidRPr="5C88663D">
        <w:rPr>
          <w:rFonts w:ascii="Times New Roman" w:eastAsia="Times New Roman" w:hAnsi="Times New Roman" w:cs="Times New Roman"/>
          <w:sz w:val="24"/>
          <w:szCs w:val="24"/>
        </w:rPr>
        <w:t xml:space="preserve">WBE procurement and share final audits and audit reports to the </w:t>
      </w:r>
      <w:r>
        <w:rPr>
          <w:rFonts w:ascii="Times New Roman" w:eastAsia="Times New Roman" w:hAnsi="Times New Roman" w:cs="Times New Roman"/>
          <w:sz w:val="24"/>
          <w:szCs w:val="24"/>
        </w:rPr>
        <w:t>C</w:t>
      </w:r>
      <w:r w:rsidRPr="5C88663D">
        <w:rPr>
          <w:rFonts w:ascii="Times New Roman" w:eastAsia="Times New Roman" w:hAnsi="Times New Roman" w:cs="Times New Roman"/>
          <w:sz w:val="24"/>
          <w:szCs w:val="24"/>
        </w:rPr>
        <w:t xml:space="preserve">ouncil, the </w:t>
      </w:r>
      <w:r>
        <w:rPr>
          <w:rFonts w:ascii="Times New Roman" w:eastAsia="Times New Roman" w:hAnsi="Times New Roman" w:cs="Times New Roman"/>
          <w:sz w:val="24"/>
          <w:szCs w:val="24"/>
        </w:rPr>
        <w:t>M</w:t>
      </w:r>
      <w:r w:rsidRPr="5C88663D">
        <w:rPr>
          <w:rFonts w:ascii="Times New Roman" w:eastAsia="Times New Roman" w:hAnsi="Times New Roman" w:cs="Times New Roman"/>
          <w:sz w:val="24"/>
          <w:szCs w:val="24"/>
        </w:rPr>
        <w:t xml:space="preserve">ayor, and the </w:t>
      </w:r>
      <w:r>
        <w:rPr>
          <w:rFonts w:ascii="Times New Roman" w:eastAsia="Times New Roman" w:hAnsi="Times New Roman" w:cs="Times New Roman"/>
          <w:sz w:val="24"/>
          <w:szCs w:val="24"/>
        </w:rPr>
        <w:t>New York City A</w:t>
      </w:r>
      <w:r w:rsidRPr="5C88663D">
        <w:rPr>
          <w:rFonts w:ascii="Times New Roman" w:eastAsia="Times New Roman" w:hAnsi="Times New Roman" w:cs="Times New Roman"/>
          <w:sz w:val="24"/>
          <w:szCs w:val="24"/>
        </w:rPr>
        <w:t xml:space="preserve">udit </w:t>
      </w:r>
      <w:r>
        <w:rPr>
          <w:rFonts w:ascii="Times New Roman" w:eastAsia="Times New Roman" w:hAnsi="Times New Roman" w:cs="Times New Roman"/>
          <w:sz w:val="24"/>
          <w:szCs w:val="24"/>
        </w:rPr>
        <w:t>C</w:t>
      </w:r>
      <w:r w:rsidRPr="5C88663D">
        <w:rPr>
          <w:rFonts w:ascii="Times New Roman" w:eastAsia="Times New Roman" w:hAnsi="Times New Roman" w:cs="Times New Roman"/>
          <w:sz w:val="24"/>
          <w:szCs w:val="24"/>
        </w:rPr>
        <w:t xml:space="preserve">ommittee. This bill would also allow the Comptroller to appoint someone in the Comptroller’s office to oversee and execute such audit. This bill would take effect immediately. </w:t>
      </w:r>
    </w:p>
    <w:p w14:paraId="64D7DAB9" w14:textId="77777777" w:rsidR="00B9210D" w:rsidRPr="00B60291" w:rsidRDefault="00B9210D" w:rsidP="00C81428">
      <w:pPr>
        <w:spacing w:after="0" w:line="480" w:lineRule="auto"/>
        <w:jc w:val="both"/>
        <w:rPr>
          <w:rFonts w:ascii="Times New Roman" w:eastAsia="Times New Roman" w:hAnsi="Times New Roman" w:cs="Times New Roman"/>
          <w:sz w:val="24"/>
          <w:szCs w:val="24"/>
        </w:rPr>
      </w:pPr>
    </w:p>
    <w:p w14:paraId="4FA3CF5C" w14:textId="7D2EEBEE" w:rsidR="00CA7381" w:rsidRDefault="00CA7381">
      <w:pPr>
        <w:spacing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6C880148" w14:textId="77777777" w:rsidR="00CA7381" w:rsidRDefault="00CA7381">
      <w:pPr>
        <w:spacing w:line="259" w:lineRule="auto"/>
        <w:rPr>
          <w:rFonts w:ascii="Times New Roman" w:eastAsia="Times New Roman" w:hAnsi="Times New Roman" w:cs="Times New Roman"/>
          <w:b/>
          <w:sz w:val="24"/>
          <w:szCs w:val="24"/>
          <w:u w:val="single"/>
        </w:rPr>
      </w:pPr>
    </w:p>
    <w:p w14:paraId="0CF4BE97" w14:textId="77777777" w:rsidR="00CA7381" w:rsidRDefault="00CA7381">
      <w:pPr>
        <w:spacing w:line="259" w:lineRule="auto"/>
        <w:rPr>
          <w:rFonts w:ascii="Times New Roman" w:eastAsia="Times New Roman" w:hAnsi="Times New Roman" w:cs="Times New Roman"/>
          <w:b/>
          <w:sz w:val="24"/>
          <w:szCs w:val="24"/>
          <w:u w:val="single"/>
        </w:rPr>
      </w:pPr>
    </w:p>
    <w:p w14:paraId="7E5492E1" w14:textId="77777777" w:rsidR="00CA7381" w:rsidRDefault="00CA7381">
      <w:pPr>
        <w:spacing w:line="259" w:lineRule="auto"/>
        <w:rPr>
          <w:rFonts w:ascii="Times New Roman" w:eastAsia="Times New Roman" w:hAnsi="Times New Roman" w:cs="Times New Roman"/>
          <w:b/>
          <w:sz w:val="24"/>
          <w:szCs w:val="24"/>
          <w:u w:val="single"/>
        </w:rPr>
      </w:pPr>
    </w:p>
    <w:p w14:paraId="690E17C3" w14:textId="77777777" w:rsidR="00CA7381" w:rsidRDefault="00CA7381">
      <w:pPr>
        <w:spacing w:line="259" w:lineRule="auto"/>
        <w:rPr>
          <w:rFonts w:ascii="Times New Roman" w:eastAsia="Times New Roman" w:hAnsi="Times New Roman" w:cs="Times New Roman"/>
          <w:b/>
          <w:sz w:val="24"/>
          <w:szCs w:val="24"/>
          <w:u w:val="single"/>
        </w:rPr>
      </w:pPr>
    </w:p>
    <w:p w14:paraId="6E915992" w14:textId="77777777" w:rsidR="00CA7381" w:rsidRDefault="00CA7381">
      <w:pPr>
        <w:spacing w:line="259" w:lineRule="auto"/>
        <w:rPr>
          <w:rFonts w:ascii="Times New Roman" w:eastAsia="Times New Roman" w:hAnsi="Times New Roman" w:cs="Times New Roman"/>
          <w:b/>
          <w:sz w:val="24"/>
          <w:szCs w:val="24"/>
          <w:u w:val="single"/>
        </w:rPr>
      </w:pPr>
    </w:p>
    <w:p w14:paraId="6F829C52" w14:textId="77777777" w:rsidR="00CA7381" w:rsidRDefault="00CA7381">
      <w:pPr>
        <w:spacing w:line="259" w:lineRule="auto"/>
        <w:rPr>
          <w:rFonts w:ascii="Times New Roman" w:eastAsia="Times New Roman" w:hAnsi="Times New Roman" w:cs="Times New Roman"/>
          <w:b/>
          <w:sz w:val="24"/>
          <w:szCs w:val="24"/>
          <w:u w:val="single"/>
        </w:rPr>
      </w:pPr>
    </w:p>
    <w:p w14:paraId="002606C5" w14:textId="77777777" w:rsidR="00CA7381" w:rsidRDefault="00CA7381">
      <w:pPr>
        <w:spacing w:line="259" w:lineRule="auto"/>
        <w:rPr>
          <w:rFonts w:ascii="Times New Roman" w:eastAsia="Times New Roman" w:hAnsi="Times New Roman" w:cs="Times New Roman"/>
          <w:b/>
          <w:sz w:val="24"/>
          <w:szCs w:val="24"/>
          <w:u w:val="single"/>
        </w:rPr>
      </w:pPr>
    </w:p>
    <w:p w14:paraId="19B46635" w14:textId="77777777" w:rsidR="00CA7381" w:rsidRDefault="00CA7381">
      <w:pPr>
        <w:spacing w:line="259" w:lineRule="auto"/>
        <w:rPr>
          <w:rFonts w:ascii="Times New Roman" w:eastAsia="Times New Roman" w:hAnsi="Times New Roman" w:cs="Times New Roman"/>
          <w:b/>
          <w:sz w:val="24"/>
          <w:szCs w:val="24"/>
          <w:u w:val="single"/>
        </w:rPr>
      </w:pPr>
    </w:p>
    <w:p w14:paraId="2FD8901B" w14:textId="77777777" w:rsidR="00CA7381" w:rsidRDefault="00CA7381">
      <w:pPr>
        <w:spacing w:line="259" w:lineRule="auto"/>
        <w:rPr>
          <w:rFonts w:ascii="Times New Roman" w:eastAsia="Times New Roman" w:hAnsi="Times New Roman" w:cs="Times New Roman"/>
          <w:b/>
          <w:sz w:val="24"/>
          <w:szCs w:val="24"/>
          <w:u w:val="single"/>
        </w:rPr>
      </w:pPr>
    </w:p>
    <w:p w14:paraId="0E341B94" w14:textId="151221F4" w:rsidR="00CA7381" w:rsidRPr="00390D24" w:rsidRDefault="00CA7381" w:rsidP="00390D24">
      <w:pPr>
        <w:spacing w:line="259" w:lineRule="auto"/>
        <w:jc w:val="center"/>
        <w:rPr>
          <w:rFonts w:ascii="Times New Roman" w:eastAsia="Times New Roman" w:hAnsi="Times New Roman" w:cs="Times New Roman"/>
          <w:sz w:val="24"/>
          <w:szCs w:val="24"/>
        </w:rPr>
      </w:pPr>
      <w:r w:rsidRPr="00390D24">
        <w:rPr>
          <w:rFonts w:ascii="Times New Roman" w:eastAsia="Times New Roman" w:hAnsi="Times New Roman" w:cs="Times New Roman"/>
          <w:sz w:val="24"/>
          <w:szCs w:val="24"/>
        </w:rPr>
        <w:t>[Page intentionally left blank]</w:t>
      </w:r>
    </w:p>
    <w:p w14:paraId="39C27ECA" w14:textId="29C88F74" w:rsidR="00CA7381" w:rsidRDefault="00CA7381">
      <w:pPr>
        <w:spacing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01497285" w14:textId="54253F68" w:rsidR="00484115" w:rsidRPr="00A1130B" w:rsidRDefault="00484115" w:rsidP="00F47B05">
      <w:pPr>
        <w:spacing w:line="480" w:lineRule="auto"/>
        <w:jc w:val="center"/>
        <w:rPr>
          <w:rFonts w:ascii="Times New Roman" w:hAnsi="Times New Roman" w:cs="Times New Roman"/>
          <w:sz w:val="24"/>
          <w:szCs w:val="24"/>
        </w:rPr>
      </w:pPr>
      <w:r w:rsidRPr="00A1130B">
        <w:rPr>
          <w:rFonts w:ascii="Times New Roman" w:hAnsi="Times New Roman" w:cs="Times New Roman"/>
          <w:sz w:val="24"/>
          <w:szCs w:val="24"/>
        </w:rPr>
        <w:t>Int. No. 23</w:t>
      </w:r>
    </w:p>
    <w:p w14:paraId="5CE48DA2" w14:textId="432013CC" w:rsidR="00484115" w:rsidRDefault="005D187B" w:rsidP="00484115">
      <w:pPr>
        <w:pStyle w:val="BodyText"/>
        <w:spacing w:line="240" w:lineRule="auto"/>
        <w:ind w:firstLine="0"/>
        <w:rPr>
          <w:color w:val="000000" w:themeColor="text1"/>
        </w:rPr>
      </w:pPr>
      <w:r>
        <w:t xml:space="preserve">By Council Members </w:t>
      </w:r>
      <w:r w:rsidRPr="5C88663D">
        <w:rPr>
          <w:color w:val="000000" w:themeColor="text1"/>
        </w:rPr>
        <w:t>Brooks-Powers, Williams</w:t>
      </w:r>
      <w:r>
        <w:rPr>
          <w:color w:val="000000" w:themeColor="text1"/>
        </w:rPr>
        <w:t>,</w:t>
      </w:r>
      <w:r w:rsidRPr="5C88663D">
        <w:rPr>
          <w:color w:val="000000" w:themeColor="text1"/>
        </w:rPr>
        <w:t xml:space="preserve"> Louis</w:t>
      </w:r>
      <w:r>
        <w:rPr>
          <w:color w:val="000000" w:themeColor="text1"/>
        </w:rPr>
        <w:t>, Stevens</w:t>
      </w:r>
      <w:r w:rsidRPr="005D187B">
        <w:rPr>
          <w:color w:val="000000" w:themeColor="text1"/>
        </w:rPr>
        <w:t>, Gutiérrez and Won</w:t>
      </w:r>
    </w:p>
    <w:p w14:paraId="78678797" w14:textId="77777777" w:rsidR="005D187B" w:rsidRPr="00484115" w:rsidRDefault="005D187B" w:rsidP="00484115">
      <w:pPr>
        <w:pStyle w:val="BodyText"/>
        <w:spacing w:line="240" w:lineRule="auto"/>
        <w:ind w:firstLine="0"/>
      </w:pPr>
    </w:p>
    <w:p w14:paraId="471A6E72" w14:textId="77777777" w:rsidR="00484115" w:rsidRPr="00484115" w:rsidRDefault="00484115" w:rsidP="00484115">
      <w:pPr>
        <w:pStyle w:val="NormalWeb"/>
        <w:shd w:val="clear" w:color="auto" w:fill="FFFFFF"/>
        <w:spacing w:before="0" w:beforeAutospacing="0" w:after="0" w:afterAutospacing="0"/>
        <w:jc w:val="both"/>
        <w:rPr>
          <w:vanish/>
          <w:color w:val="000000"/>
        </w:rPr>
      </w:pPr>
      <w:r w:rsidRPr="00484115">
        <w:rPr>
          <w:vanish/>
          <w:color w:val="000000"/>
        </w:rPr>
        <w:t>..Title</w:t>
      </w:r>
    </w:p>
    <w:p w14:paraId="5C0BE926" w14:textId="77777777" w:rsidR="00484115" w:rsidRPr="00484115" w:rsidRDefault="00484115" w:rsidP="00484115">
      <w:pPr>
        <w:pStyle w:val="NormalWeb"/>
        <w:shd w:val="clear" w:color="auto" w:fill="FFFFFF"/>
        <w:spacing w:before="0" w:beforeAutospacing="0" w:after="0" w:afterAutospacing="0"/>
        <w:jc w:val="both"/>
        <w:rPr>
          <w:color w:val="000000"/>
        </w:rPr>
      </w:pPr>
      <w:r w:rsidRPr="00484115">
        <w:rPr>
          <w:color w:val="000000"/>
        </w:rPr>
        <w:t>A Local Law to amend the New York city charter, in relation to establishing auditing requirements for minority and women-owned business enterprise procurement</w:t>
      </w:r>
    </w:p>
    <w:p w14:paraId="4FFC398F" w14:textId="77777777" w:rsidR="00484115" w:rsidRPr="00484115" w:rsidRDefault="00484115" w:rsidP="00484115">
      <w:pPr>
        <w:pStyle w:val="NormalWeb"/>
        <w:shd w:val="clear" w:color="auto" w:fill="FFFFFF"/>
        <w:spacing w:before="0" w:beforeAutospacing="0" w:after="0" w:afterAutospacing="0"/>
        <w:jc w:val="both"/>
        <w:rPr>
          <w:vanish/>
          <w:color w:val="000000"/>
        </w:rPr>
      </w:pPr>
      <w:r w:rsidRPr="00484115">
        <w:rPr>
          <w:vanish/>
          <w:color w:val="000000"/>
        </w:rPr>
        <w:t>..Body</w:t>
      </w:r>
    </w:p>
    <w:p w14:paraId="1A390C3A" w14:textId="77777777" w:rsidR="00484115" w:rsidRPr="00484115" w:rsidRDefault="00484115" w:rsidP="00484115">
      <w:pPr>
        <w:pStyle w:val="BodyText"/>
        <w:spacing w:line="240" w:lineRule="auto"/>
        <w:ind w:firstLine="0"/>
        <w:rPr>
          <w:u w:val="single"/>
        </w:rPr>
      </w:pPr>
    </w:p>
    <w:p w14:paraId="1996C86B" w14:textId="52DD4FE0" w:rsidR="00484115" w:rsidRDefault="00484115" w:rsidP="00A1130B">
      <w:pPr>
        <w:spacing w:after="0" w:line="240" w:lineRule="auto"/>
        <w:jc w:val="both"/>
        <w:rPr>
          <w:rFonts w:ascii="Times New Roman" w:hAnsi="Times New Roman" w:cs="Times New Roman"/>
          <w:sz w:val="24"/>
          <w:szCs w:val="24"/>
          <w:u w:val="single"/>
        </w:rPr>
      </w:pPr>
      <w:r w:rsidRPr="00A1130B">
        <w:rPr>
          <w:rFonts w:ascii="Times New Roman" w:hAnsi="Times New Roman" w:cs="Times New Roman"/>
          <w:sz w:val="24"/>
          <w:szCs w:val="24"/>
          <w:u w:val="single"/>
        </w:rPr>
        <w:t>Be it enacted by the Council as follows:</w:t>
      </w:r>
    </w:p>
    <w:p w14:paraId="0F4E2077" w14:textId="77777777" w:rsidR="00725CA4" w:rsidRPr="00A1130B" w:rsidRDefault="00725CA4" w:rsidP="00A1130B">
      <w:pPr>
        <w:spacing w:after="0" w:line="240" w:lineRule="auto"/>
        <w:jc w:val="both"/>
        <w:rPr>
          <w:rFonts w:ascii="Times New Roman" w:hAnsi="Times New Roman" w:cs="Times New Roman"/>
          <w:sz w:val="24"/>
          <w:szCs w:val="24"/>
        </w:rPr>
      </w:pPr>
    </w:p>
    <w:p w14:paraId="3A3D43A0" w14:textId="77777777" w:rsidR="00484115" w:rsidRPr="00A1130B" w:rsidRDefault="00484115" w:rsidP="00A1130B">
      <w:pPr>
        <w:autoSpaceDE w:val="0"/>
        <w:autoSpaceDN w:val="0"/>
        <w:adjustRightInd w:val="0"/>
        <w:spacing w:after="0" w:line="480" w:lineRule="auto"/>
        <w:ind w:firstLine="720"/>
        <w:jc w:val="both"/>
        <w:rPr>
          <w:rFonts w:ascii="Times New Roman" w:hAnsi="Times New Roman" w:cs="Times New Roman"/>
          <w:sz w:val="24"/>
          <w:szCs w:val="24"/>
        </w:rPr>
      </w:pPr>
      <w:r w:rsidRPr="00A1130B">
        <w:rPr>
          <w:rFonts w:ascii="Times New Roman" w:hAnsi="Times New Roman" w:cs="Times New Roman"/>
          <w:color w:val="000000"/>
          <w:sz w:val="24"/>
          <w:szCs w:val="24"/>
        </w:rPr>
        <w:t xml:space="preserve">Section 1. </w:t>
      </w:r>
      <w:r w:rsidRPr="00A1130B">
        <w:rPr>
          <w:rFonts w:ascii="Times New Roman" w:hAnsi="Times New Roman" w:cs="Times New Roman"/>
          <w:sz w:val="24"/>
          <w:szCs w:val="24"/>
        </w:rPr>
        <w:t>Subdivision c of section 93 of chapter 5 of the New York city charter is amended to read as follows:</w:t>
      </w:r>
    </w:p>
    <w:p w14:paraId="5B582ABD" w14:textId="77777777" w:rsidR="00484115" w:rsidRPr="00A1130B" w:rsidRDefault="00484115" w:rsidP="00A1130B">
      <w:pPr>
        <w:autoSpaceDE w:val="0"/>
        <w:autoSpaceDN w:val="0"/>
        <w:adjustRightInd w:val="0"/>
        <w:spacing w:after="0" w:line="480" w:lineRule="auto"/>
        <w:ind w:firstLine="720"/>
        <w:jc w:val="both"/>
        <w:rPr>
          <w:rFonts w:ascii="Times New Roman" w:hAnsi="Times New Roman" w:cs="Times New Roman"/>
          <w:sz w:val="24"/>
          <w:szCs w:val="24"/>
        </w:rPr>
      </w:pPr>
      <w:r w:rsidRPr="00A1130B">
        <w:rPr>
          <w:rFonts w:ascii="Times New Roman" w:hAnsi="Times New Roman" w:cs="Times New Roman"/>
          <w:sz w:val="24"/>
          <w:szCs w:val="24"/>
        </w:rPr>
        <w:t>c. The comptroller shall have power to audit all agencies, as defined in subdivision two of section eleven hundred fifty, and all agencies, the majority of whose members are appointed by city officials. The comptroller shall be entitled to obtain access to agency records required by law to be kept confidential, other than records which are protected by the privileges for attorney-client communications, attorney work products, or material prepared for litigation, upon a representation by the comptroller that necessary and appropriate steps will be taken to protect the confidentiality of such records. The comptroller shall establish a regular auditing cycle to ensure that one or more of the programs or activities of each city agency, or one or more aspects of each agency’s operations, is audited at least once every four years</w:t>
      </w:r>
      <w:r w:rsidRPr="00A1130B">
        <w:rPr>
          <w:rFonts w:ascii="Times New Roman" w:hAnsi="Times New Roman" w:cs="Times New Roman"/>
          <w:sz w:val="24"/>
          <w:szCs w:val="24"/>
          <w:u w:val="single"/>
        </w:rPr>
        <w:t>, except that the comptroller shall audit each relevant agency’s minority and women-owned business enterprise utilization plan and related activities at least once every year</w:t>
      </w:r>
      <w:r w:rsidRPr="00A1130B">
        <w:rPr>
          <w:rFonts w:ascii="Times New Roman" w:hAnsi="Times New Roman" w:cs="Times New Roman"/>
          <w:sz w:val="24"/>
          <w:szCs w:val="24"/>
        </w:rPr>
        <w:t xml:space="preserve">. The audits conducted by the comptroller shall comply with generally accepted government auditing standards. In accordance with such standards, and before any draft or final audit or audit report, or portion thereof, may be made public, the comptroller shall send a copy of the draft audit or audit report to the head of the audited agency and provide the agency, in writing, with a reasonable deadline for its review and response. The comptroller shall include copies of any such agency response in any draft or final audit or audit report, or portion thereof, which is made public. The comptroller shall send copies of all final audits and audit reports to the council, the mayor, and the audit committee. </w:t>
      </w:r>
    </w:p>
    <w:p w14:paraId="606C77CA" w14:textId="77777777" w:rsidR="00484115" w:rsidRPr="00A1130B" w:rsidRDefault="00484115" w:rsidP="00A1130B">
      <w:pPr>
        <w:autoSpaceDE w:val="0"/>
        <w:autoSpaceDN w:val="0"/>
        <w:adjustRightInd w:val="0"/>
        <w:spacing w:after="0" w:line="480" w:lineRule="auto"/>
        <w:ind w:firstLine="720"/>
        <w:jc w:val="both"/>
        <w:rPr>
          <w:rFonts w:ascii="Times New Roman" w:hAnsi="Times New Roman" w:cs="Times New Roman"/>
          <w:sz w:val="24"/>
          <w:szCs w:val="24"/>
          <w:u w:val="single"/>
        </w:rPr>
      </w:pPr>
      <w:r w:rsidRPr="00A1130B">
        <w:rPr>
          <w:rFonts w:ascii="Times New Roman" w:hAnsi="Times New Roman" w:cs="Times New Roman"/>
          <w:sz w:val="24"/>
          <w:szCs w:val="24"/>
          <w:u w:val="single"/>
        </w:rPr>
        <w:t>The comptroller may appoint a qualified person to oversee minority and women-owned business enterprise audits conducted pursuant to this subdivision.</w:t>
      </w:r>
    </w:p>
    <w:p w14:paraId="3C3C6623" w14:textId="77777777" w:rsidR="00484115" w:rsidRPr="00A1130B" w:rsidRDefault="00484115" w:rsidP="00A1130B">
      <w:pPr>
        <w:autoSpaceDE w:val="0"/>
        <w:autoSpaceDN w:val="0"/>
        <w:adjustRightInd w:val="0"/>
        <w:spacing w:line="480" w:lineRule="auto"/>
        <w:ind w:firstLine="720"/>
        <w:jc w:val="both"/>
        <w:rPr>
          <w:rFonts w:ascii="Times New Roman" w:hAnsi="Times New Roman" w:cs="Times New Roman"/>
          <w:sz w:val="24"/>
          <w:szCs w:val="24"/>
        </w:rPr>
      </w:pPr>
      <w:r w:rsidRPr="00A1130B">
        <w:rPr>
          <w:rFonts w:ascii="Times New Roman" w:hAnsi="Times New Roman" w:cs="Times New Roman"/>
          <w:sz w:val="24"/>
          <w:szCs w:val="24"/>
        </w:rPr>
        <w:t xml:space="preserve">§ 2. This local law shall take effect immediately. </w:t>
      </w:r>
    </w:p>
    <w:p w14:paraId="6F6CA9E7" w14:textId="77777777" w:rsidR="00484115" w:rsidRPr="00A1130B" w:rsidRDefault="00484115" w:rsidP="00484115">
      <w:pPr>
        <w:pStyle w:val="NormalWeb"/>
        <w:shd w:val="clear" w:color="auto" w:fill="FFFFFF"/>
        <w:spacing w:before="0" w:beforeAutospacing="0" w:after="0" w:afterAutospacing="0"/>
        <w:rPr>
          <w:color w:val="000000"/>
        </w:rPr>
      </w:pPr>
    </w:p>
    <w:p w14:paraId="36BEE5E6" w14:textId="77777777" w:rsidR="00484115" w:rsidRPr="00B9210D" w:rsidRDefault="00484115" w:rsidP="00484115">
      <w:pPr>
        <w:pStyle w:val="NoSpacing"/>
        <w:suppressLineNumbers/>
        <w:rPr>
          <w:rFonts w:ascii="Times New Roman" w:hAnsi="Times New Roman" w:cs="Times New Roman"/>
          <w:sz w:val="20"/>
          <w:szCs w:val="20"/>
          <w:u w:val="single"/>
        </w:rPr>
      </w:pPr>
      <w:r w:rsidRPr="00B9210D">
        <w:rPr>
          <w:rFonts w:ascii="Times New Roman" w:hAnsi="Times New Roman" w:cs="Times New Roman"/>
          <w:sz w:val="20"/>
          <w:szCs w:val="20"/>
          <w:u w:val="single"/>
        </w:rPr>
        <w:t>Session 13</w:t>
      </w:r>
    </w:p>
    <w:p w14:paraId="54868072"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rPr>
        <w:t>MC</w:t>
      </w:r>
    </w:p>
    <w:p w14:paraId="46FA71BA"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rPr>
        <w:t>LS #8402</w:t>
      </w:r>
    </w:p>
    <w:p w14:paraId="10E9BE05"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rPr>
        <w:t>2/2/2024 2:55pm</w:t>
      </w:r>
    </w:p>
    <w:p w14:paraId="722B8A4C" w14:textId="77777777" w:rsidR="00484115" w:rsidRPr="00B9210D" w:rsidRDefault="00484115" w:rsidP="00484115">
      <w:pPr>
        <w:pStyle w:val="NoSpacing"/>
        <w:suppressLineNumbers/>
        <w:rPr>
          <w:rFonts w:ascii="Times New Roman" w:hAnsi="Times New Roman" w:cs="Times New Roman"/>
          <w:sz w:val="20"/>
          <w:szCs w:val="20"/>
          <w:u w:val="single"/>
        </w:rPr>
      </w:pPr>
    </w:p>
    <w:p w14:paraId="0B658691"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u w:val="single"/>
        </w:rPr>
        <w:t>Session 12</w:t>
      </w:r>
    </w:p>
    <w:p w14:paraId="50E80D04"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rPr>
        <w:t>IP</w:t>
      </w:r>
    </w:p>
    <w:p w14:paraId="71482FF6"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rPr>
        <w:t>LS #8402</w:t>
      </w:r>
    </w:p>
    <w:p w14:paraId="7964E494"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rPr>
        <w:t>6/6/22 7:15pm</w:t>
      </w:r>
    </w:p>
    <w:p w14:paraId="2EA1F77B" w14:textId="77777777" w:rsidR="00484115" w:rsidRPr="00B9210D" w:rsidRDefault="00484115" w:rsidP="00484115">
      <w:pPr>
        <w:pStyle w:val="NoSpacing"/>
        <w:suppressLineNumbers/>
        <w:rPr>
          <w:rFonts w:ascii="Times New Roman" w:hAnsi="Times New Roman" w:cs="Times New Roman"/>
          <w:sz w:val="20"/>
          <w:szCs w:val="20"/>
          <w:u w:val="single"/>
        </w:rPr>
      </w:pPr>
    </w:p>
    <w:p w14:paraId="169FEAF3" w14:textId="77777777" w:rsidR="00484115" w:rsidRPr="00B9210D" w:rsidRDefault="00484115" w:rsidP="00484115">
      <w:pPr>
        <w:pStyle w:val="NoSpacing"/>
        <w:suppressLineNumbers/>
        <w:rPr>
          <w:rFonts w:ascii="Times New Roman" w:hAnsi="Times New Roman" w:cs="Times New Roman"/>
          <w:sz w:val="20"/>
          <w:szCs w:val="20"/>
          <w:u w:val="single"/>
        </w:rPr>
      </w:pPr>
      <w:r w:rsidRPr="00B9210D">
        <w:rPr>
          <w:rFonts w:ascii="Times New Roman" w:hAnsi="Times New Roman" w:cs="Times New Roman"/>
          <w:sz w:val="20"/>
          <w:szCs w:val="20"/>
          <w:u w:val="single"/>
        </w:rPr>
        <w:t>Session 11</w:t>
      </w:r>
    </w:p>
    <w:p w14:paraId="100527C6" w14:textId="77777777" w:rsidR="00484115" w:rsidRPr="00B9210D" w:rsidRDefault="00484115" w:rsidP="00484115">
      <w:pPr>
        <w:pStyle w:val="NoSpacing"/>
        <w:suppressLineNumbers/>
        <w:rPr>
          <w:rFonts w:ascii="Times New Roman" w:hAnsi="Times New Roman" w:cs="Times New Roman"/>
          <w:sz w:val="20"/>
          <w:szCs w:val="20"/>
        </w:rPr>
      </w:pPr>
      <w:r w:rsidRPr="00B9210D">
        <w:rPr>
          <w:rFonts w:ascii="Times New Roman" w:hAnsi="Times New Roman" w:cs="Times New Roman"/>
          <w:sz w:val="20"/>
          <w:szCs w:val="20"/>
        </w:rPr>
        <w:t>ASB/JJ</w:t>
      </w:r>
    </w:p>
    <w:p w14:paraId="30D392F3" w14:textId="77777777" w:rsidR="00484115" w:rsidRPr="00B9210D" w:rsidRDefault="00484115" w:rsidP="00B9210D">
      <w:pPr>
        <w:suppressLineNumbers/>
        <w:shd w:val="clear" w:color="auto" w:fill="FFFFFF"/>
        <w:spacing w:after="0" w:line="257" w:lineRule="auto"/>
        <w:rPr>
          <w:rFonts w:ascii="Times New Roman" w:hAnsi="Times New Roman" w:cs="Times New Roman"/>
          <w:sz w:val="20"/>
          <w:szCs w:val="20"/>
        </w:rPr>
      </w:pPr>
      <w:r w:rsidRPr="00B9210D">
        <w:rPr>
          <w:rFonts w:ascii="Times New Roman" w:hAnsi="Times New Roman" w:cs="Times New Roman"/>
          <w:sz w:val="20"/>
          <w:szCs w:val="20"/>
        </w:rPr>
        <w:t>LS #16</w:t>
      </w:r>
    </w:p>
    <w:p w14:paraId="3FB93AB6" w14:textId="77777777" w:rsidR="00484115" w:rsidRPr="00B9210D" w:rsidRDefault="00484115" w:rsidP="00484115">
      <w:pPr>
        <w:suppressLineNumbers/>
        <w:shd w:val="clear" w:color="auto" w:fill="FFFFFF"/>
        <w:rPr>
          <w:rFonts w:ascii="Times New Roman" w:hAnsi="Times New Roman" w:cs="Times New Roman"/>
          <w:sz w:val="20"/>
          <w:szCs w:val="20"/>
        </w:rPr>
      </w:pPr>
      <w:r w:rsidRPr="00B9210D">
        <w:rPr>
          <w:rFonts w:ascii="Times New Roman" w:hAnsi="Times New Roman" w:cs="Times New Roman"/>
          <w:sz w:val="20"/>
          <w:szCs w:val="20"/>
        </w:rPr>
        <w:t>Int. #346-2018</w:t>
      </w:r>
    </w:p>
    <w:p w14:paraId="5A831EA9" w14:textId="77777777" w:rsidR="00484115" w:rsidRDefault="00484115" w:rsidP="00A85DAA">
      <w:pPr>
        <w:spacing w:line="480" w:lineRule="auto"/>
        <w:rPr>
          <w:rFonts w:ascii="Times New Roman" w:eastAsia="Times New Roman" w:hAnsi="Times New Roman" w:cs="Times New Roman"/>
          <w:sz w:val="24"/>
          <w:szCs w:val="24"/>
        </w:rPr>
      </w:pPr>
    </w:p>
    <w:p w14:paraId="2E8F5A9C" w14:textId="3EA049E5" w:rsidR="00E07837" w:rsidRPr="00E07837" w:rsidRDefault="00E07837" w:rsidP="00BB6980">
      <w:pPr>
        <w:suppressLineNumbers/>
        <w:spacing w:after="0" w:line="240" w:lineRule="auto"/>
        <w:jc w:val="both"/>
        <w:rPr>
          <w:rFonts w:ascii="Times New Roman" w:hAnsi="Times New Roman" w:cs="Times New Roman"/>
        </w:rPr>
      </w:pPr>
    </w:p>
    <w:sectPr w:rsidR="00E07837" w:rsidRPr="00E07837" w:rsidSect="006E6B12">
      <w:headerReference w:type="default" r:id="rId13"/>
      <w:footerReference w:type="default" r:id="rId14"/>
      <w:headerReference w:type="first" r:id="rId15"/>
      <w:footerReference w:type="first" r:id="rId16"/>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A48DB" w14:textId="77777777" w:rsidR="006E6B12" w:rsidRDefault="006E6B12" w:rsidP="009F7AB3">
      <w:pPr>
        <w:spacing w:after="0" w:line="240" w:lineRule="auto"/>
      </w:pPr>
      <w:r>
        <w:separator/>
      </w:r>
    </w:p>
  </w:endnote>
  <w:endnote w:type="continuationSeparator" w:id="0">
    <w:p w14:paraId="55D3497C" w14:textId="77777777" w:rsidR="006E6B12" w:rsidRDefault="006E6B12" w:rsidP="009F7AB3">
      <w:pPr>
        <w:spacing w:after="0" w:line="240" w:lineRule="auto"/>
      </w:pPr>
      <w:r>
        <w:continuationSeparator/>
      </w:r>
    </w:p>
  </w:endnote>
  <w:endnote w:type="continuationNotice" w:id="1">
    <w:p w14:paraId="7935406C" w14:textId="77777777" w:rsidR="006E6B12" w:rsidRDefault="006E6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00000000"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95503529"/>
      <w:docPartObj>
        <w:docPartGallery w:val="Page Numbers (Bottom of Page)"/>
        <w:docPartUnique/>
      </w:docPartObj>
    </w:sdtPr>
    <w:sdtEndPr>
      <w:rPr>
        <w:noProof/>
      </w:rPr>
    </w:sdtEndPr>
    <w:sdtContent>
      <w:p w14:paraId="566DECDE" w14:textId="0238DD08" w:rsidR="00783AC5" w:rsidRPr="00434F67" w:rsidRDefault="00783AC5">
        <w:pPr>
          <w:pStyle w:val="Footer"/>
          <w:jc w:val="center"/>
          <w:rPr>
            <w:rFonts w:ascii="Times New Roman" w:hAnsi="Times New Roman" w:cs="Times New Roman"/>
          </w:rPr>
        </w:pPr>
        <w:r w:rsidRPr="00434F67">
          <w:rPr>
            <w:rFonts w:ascii="Times New Roman" w:hAnsi="Times New Roman" w:cs="Times New Roman"/>
          </w:rPr>
          <w:fldChar w:fldCharType="begin"/>
        </w:r>
        <w:r w:rsidRPr="00434F67">
          <w:rPr>
            <w:rFonts w:ascii="Times New Roman" w:hAnsi="Times New Roman" w:cs="Times New Roman"/>
          </w:rPr>
          <w:instrText xml:space="preserve"> PAGE   \* MERGEFORMAT </w:instrText>
        </w:r>
        <w:r w:rsidRPr="00434F67">
          <w:rPr>
            <w:rFonts w:ascii="Times New Roman" w:hAnsi="Times New Roman" w:cs="Times New Roman"/>
          </w:rPr>
          <w:fldChar w:fldCharType="separate"/>
        </w:r>
        <w:r w:rsidR="00D47C46">
          <w:rPr>
            <w:rFonts w:ascii="Times New Roman" w:hAnsi="Times New Roman" w:cs="Times New Roman"/>
            <w:noProof/>
          </w:rPr>
          <w:t>4</w:t>
        </w:r>
        <w:r w:rsidRPr="00434F67">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783AC5" w14:paraId="6E7D3C17" w14:textId="77777777" w:rsidTr="00A1130B">
      <w:trPr>
        <w:trHeight w:val="300"/>
      </w:trPr>
      <w:tc>
        <w:tcPr>
          <w:tcW w:w="3120" w:type="dxa"/>
        </w:tcPr>
        <w:p w14:paraId="2473D9F0" w14:textId="7F535D6A" w:rsidR="00783AC5" w:rsidRDefault="00783AC5" w:rsidP="00A1130B">
          <w:pPr>
            <w:pStyle w:val="Header"/>
            <w:ind w:left="-115"/>
          </w:pPr>
        </w:p>
      </w:tc>
      <w:tc>
        <w:tcPr>
          <w:tcW w:w="3120" w:type="dxa"/>
        </w:tcPr>
        <w:p w14:paraId="08D7CEDC" w14:textId="148D4E0C" w:rsidR="00783AC5" w:rsidRDefault="00783AC5" w:rsidP="00A1130B">
          <w:pPr>
            <w:pStyle w:val="Header"/>
            <w:jc w:val="center"/>
          </w:pPr>
        </w:p>
      </w:tc>
      <w:tc>
        <w:tcPr>
          <w:tcW w:w="3120" w:type="dxa"/>
        </w:tcPr>
        <w:p w14:paraId="40758BFF" w14:textId="6B6BB501" w:rsidR="00783AC5" w:rsidRDefault="00783AC5" w:rsidP="00A1130B">
          <w:pPr>
            <w:pStyle w:val="Header"/>
            <w:ind w:right="-115"/>
            <w:jc w:val="right"/>
          </w:pPr>
        </w:p>
      </w:tc>
    </w:tr>
  </w:tbl>
  <w:p w14:paraId="046417AF" w14:textId="38DFD90A" w:rsidR="00783AC5" w:rsidRDefault="00783AC5" w:rsidP="00A11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B51FE" w14:textId="77777777" w:rsidR="006E6B12" w:rsidRDefault="006E6B12" w:rsidP="009F7AB3">
      <w:pPr>
        <w:spacing w:after="0" w:line="240" w:lineRule="auto"/>
      </w:pPr>
      <w:r>
        <w:separator/>
      </w:r>
    </w:p>
  </w:footnote>
  <w:footnote w:type="continuationSeparator" w:id="0">
    <w:p w14:paraId="03E2D8FB" w14:textId="77777777" w:rsidR="006E6B12" w:rsidRDefault="006E6B12" w:rsidP="009F7AB3">
      <w:pPr>
        <w:spacing w:after="0" w:line="240" w:lineRule="auto"/>
      </w:pPr>
      <w:r>
        <w:continuationSeparator/>
      </w:r>
    </w:p>
  </w:footnote>
  <w:footnote w:type="continuationNotice" w:id="1">
    <w:p w14:paraId="2450BC84" w14:textId="77777777" w:rsidR="006E6B12" w:rsidRDefault="006E6B12">
      <w:pPr>
        <w:spacing w:after="0" w:line="240" w:lineRule="auto"/>
      </w:pPr>
    </w:p>
  </w:footnote>
  <w:footnote w:id="2">
    <w:p w14:paraId="362B3448"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United States Small Business Administration “Small Business Profile: New York 2023”,</w:t>
      </w:r>
      <w:r w:rsidRPr="00331447">
        <w:rPr>
          <w:rFonts w:ascii="Times New Roman" w:hAnsi="Times New Roman" w:cs="Times New Roman"/>
          <w:i/>
        </w:rPr>
        <w:t xml:space="preserve"> </w:t>
      </w:r>
      <w:r w:rsidRPr="00331447">
        <w:rPr>
          <w:rFonts w:ascii="Times New Roman" w:hAnsi="Times New Roman" w:cs="Times New Roman"/>
        </w:rPr>
        <w:t xml:space="preserve">available at: </w:t>
      </w:r>
      <w:hyperlink r:id="rId1" w:history="1">
        <w:r w:rsidRPr="00331447">
          <w:rPr>
            <w:rStyle w:val="Hyperlink"/>
            <w:rFonts w:ascii="Times New Roman" w:hAnsi="Times New Roman" w:cs="Times New Roman"/>
          </w:rPr>
          <w:t>https://advocacy.sba.gov/wp-content/uploads/2023/11/2023-Small-Business-Economic-Profile-NY.pdf</w:t>
        </w:r>
      </w:hyperlink>
      <w:r w:rsidRPr="00331447">
        <w:rPr>
          <w:rFonts w:ascii="Times New Roman" w:hAnsi="Times New Roman" w:cs="Times New Roman"/>
        </w:rPr>
        <w:t xml:space="preserve">. </w:t>
      </w:r>
    </w:p>
  </w:footnote>
  <w:footnote w:id="3">
    <w:p w14:paraId="328174E4" w14:textId="77777777" w:rsidR="00783AC5" w:rsidRPr="00331447" w:rsidRDefault="00783AC5" w:rsidP="004D7B70">
      <w:pPr>
        <w:pStyle w:val="FootnoteText"/>
        <w:rPr>
          <w:rFonts w:ascii="Times New Roman" w:hAnsi="Times New Roman" w:cs="Times New Roman"/>
          <w:i/>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 xml:space="preserve">Id. </w:t>
      </w:r>
    </w:p>
  </w:footnote>
  <w:footnote w:id="4">
    <w:p w14:paraId="2B6E144A"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City of Richmond v. J.A. Croson Company, 488 U.S. 469, 470-499</w:t>
      </w:r>
      <w:r w:rsidRPr="00331447">
        <w:rPr>
          <w:rFonts w:ascii="Times New Roman" w:hAnsi="Times New Roman" w:cs="Times New Roman"/>
        </w:rPr>
        <w:t xml:space="preserve"> (1989).</w:t>
      </w:r>
    </w:p>
  </w:footnote>
  <w:footnote w:id="5">
    <w:p w14:paraId="390D1CF8"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 xml:space="preserve">See </w:t>
      </w:r>
      <w:r w:rsidRPr="00331447">
        <w:rPr>
          <w:rFonts w:ascii="Times New Roman" w:hAnsi="Times New Roman" w:cs="Times New Roman"/>
        </w:rPr>
        <w:t>NERA Economic Consulting, “The Utilization of Minority- and Women-Owned Business Enterprises by the City of New York, (January 1992).</w:t>
      </w:r>
    </w:p>
  </w:footnote>
  <w:footnote w:id="6">
    <w:p w14:paraId="471D37E0" w14:textId="77777777" w:rsidR="00783AC5" w:rsidRPr="00331447" w:rsidRDefault="00783AC5" w:rsidP="004D7B70">
      <w:pPr>
        <w:pStyle w:val="FootnoteText"/>
        <w:jc w:val="both"/>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 xml:space="preserve">See </w:t>
      </w:r>
      <w:r w:rsidRPr="00331447">
        <w:rPr>
          <w:rFonts w:ascii="Times New Roman" w:hAnsi="Times New Roman" w:cs="Times New Roman"/>
          <w:i/>
        </w:rPr>
        <w:t>id</w:t>
      </w:r>
      <w:r w:rsidRPr="00331447">
        <w:rPr>
          <w:rFonts w:ascii="Times New Roman" w:hAnsi="Times New Roman" w:cs="Times New Roman"/>
        </w:rPr>
        <w:t>.</w:t>
      </w:r>
    </w:p>
  </w:footnote>
  <w:footnote w:id="7">
    <w:p w14:paraId="46F567CA"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Jonathan P. Hicks, “Giuliani Revamps Minority Program on City Contract.” </w:t>
      </w:r>
      <w:r w:rsidRPr="00331447">
        <w:rPr>
          <w:rFonts w:ascii="Times New Roman" w:hAnsi="Times New Roman" w:cs="Times New Roman"/>
          <w:i/>
        </w:rPr>
        <w:t>New York Times</w:t>
      </w:r>
      <w:r w:rsidRPr="00331447">
        <w:rPr>
          <w:rFonts w:ascii="Times New Roman" w:hAnsi="Times New Roman" w:cs="Times New Roman"/>
        </w:rPr>
        <w:t xml:space="preserve">, January 25, 1994, at A1, </w:t>
      </w:r>
      <w:r w:rsidRPr="00331447">
        <w:rPr>
          <w:rFonts w:ascii="Times New Roman" w:hAnsi="Times New Roman" w:cs="Times New Roman"/>
          <w:iCs/>
        </w:rPr>
        <w:t>available at</w:t>
      </w:r>
      <w:r w:rsidRPr="00331447">
        <w:rPr>
          <w:rFonts w:ascii="Times New Roman" w:hAnsi="Times New Roman" w:cs="Times New Roman"/>
        </w:rPr>
        <w:t xml:space="preserve">: </w:t>
      </w:r>
      <w:hyperlink r:id="rId2" w:history="1">
        <w:r w:rsidRPr="00331447">
          <w:rPr>
            <w:rStyle w:val="Hyperlink"/>
            <w:rFonts w:ascii="Times New Roman" w:hAnsi="Times New Roman" w:cs="Times New Roman"/>
          </w:rPr>
          <w:t>https://www.nytimes.com/1994/01/25/nyregion/giuliani-revamps-minority-program-on-city-contracts.html</w:t>
        </w:r>
      </w:hyperlink>
      <w:r w:rsidRPr="00331447">
        <w:rPr>
          <w:rFonts w:ascii="Times New Roman" w:hAnsi="Times New Roman" w:cs="Times New Roman"/>
        </w:rPr>
        <w:t>.</w:t>
      </w:r>
    </w:p>
  </w:footnote>
  <w:footnote w:id="8">
    <w:p w14:paraId="4F9B7AF0"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L.L. 129/2005.</w:t>
      </w:r>
    </w:p>
  </w:footnote>
  <w:footnote w:id="9">
    <w:p w14:paraId="1AC818C4" w14:textId="77777777" w:rsidR="00783AC5" w:rsidRPr="00331447" w:rsidRDefault="00783AC5" w:rsidP="004D7B70">
      <w:pPr>
        <w:pStyle w:val="FootnoteText"/>
        <w:rPr>
          <w:rFonts w:ascii="Times New Roman" w:hAnsi="Times New Roman" w:cs="Times New Roman"/>
          <w:i/>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 xml:space="preserve">Id. </w:t>
      </w:r>
    </w:p>
  </w:footnote>
  <w:footnote w:id="10">
    <w:p w14:paraId="096AC6F0" w14:textId="77777777" w:rsidR="00783AC5" w:rsidRPr="00331447" w:rsidRDefault="00783AC5" w:rsidP="004D7B70">
      <w:pPr>
        <w:pStyle w:val="FootnoteText"/>
        <w:jc w:val="both"/>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 xml:space="preserve">See </w:t>
      </w:r>
      <w:r w:rsidRPr="00331447">
        <w:rPr>
          <w:rFonts w:ascii="Times New Roman" w:hAnsi="Times New Roman" w:cs="Times New Roman"/>
        </w:rPr>
        <w:t>L.L. 1/ 2013.</w:t>
      </w:r>
    </w:p>
  </w:footnote>
  <w:footnote w:id="11">
    <w:p w14:paraId="0D71DB3C" w14:textId="072D61B1" w:rsidR="00783AC5" w:rsidRPr="00331447" w:rsidRDefault="00783AC5" w:rsidP="002F15FD">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Office of the Mayor, </w:t>
      </w:r>
      <w:r w:rsidRPr="00331447">
        <w:rPr>
          <w:rFonts w:ascii="Times New Roman" w:hAnsi="Times New Roman" w:cs="Times New Roman"/>
          <w:i/>
          <w:iCs/>
        </w:rPr>
        <w:t xml:space="preserve">Mayor de Blasio Announces Bold New Vision for the City‘s M/WBE Program, </w:t>
      </w:r>
      <w:r w:rsidRPr="00331447">
        <w:rPr>
          <w:rFonts w:ascii="Times New Roman" w:hAnsi="Times New Roman" w:cs="Times New Roman"/>
        </w:rPr>
        <w:t>September 28, 2016, available at</w:t>
      </w:r>
      <w:r w:rsidRPr="00331447">
        <w:rPr>
          <w:rFonts w:ascii="Times New Roman" w:hAnsi="Times New Roman" w:cs="Times New Roman"/>
          <w:i/>
        </w:rPr>
        <w:t xml:space="preserve"> </w:t>
      </w:r>
      <w:hyperlink r:id="rId3" w:anchor="/0" w:history="1">
        <w:r w:rsidR="00046AD6" w:rsidRPr="004449A3">
          <w:rPr>
            <w:rStyle w:val="Hyperlink"/>
            <w:rFonts w:ascii="Times New Roman" w:hAnsi="Times New Roman" w:cs="Times New Roman"/>
          </w:rPr>
          <w:t>https://www.nyc.gov/office-of-the-mayor/news/775-16/mayor-de-blasio-bold-new-vision-the-city-s-m-wbe-program#/0</w:t>
        </w:r>
      </w:hyperlink>
      <w:r w:rsidR="00046AD6">
        <w:rPr>
          <w:rFonts w:ascii="Times New Roman" w:hAnsi="Times New Roman" w:cs="Times New Roman"/>
        </w:rPr>
        <w:t xml:space="preserve"> </w:t>
      </w:r>
    </w:p>
  </w:footnote>
  <w:footnote w:id="12">
    <w:p w14:paraId="63F43CAD" w14:textId="3CB85350" w:rsidR="00783AC5" w:rsidRPr="00331447" w:rsidRDefault="00783AC5" w:rsidP="002F15FD">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r w:rsidRPr="00331447">
        <w:rPr>
          <w:rFonts w:ascii="Times New Roman" w:hAnsi="Times New Roman" w:cs="Times New Roman"/>
          <w:i/>
        </w:rPr>
        <w:t xml:space="preserve"> </w:t>
      </w:r>
    </w:p>
  </w:footnote>
  <w:footnote w:id="13">
    <w:p w14:paraId="2BC89550" w14:textId="3C34B6F5" w:rsidR="00783AC5" w:rsidRPr="002E66AE" w:rsidRDefault="00783AC5" w:rsidP="002F15FD">
      <w:pPr>
        <w:pStyle w:val="FootnoteText"/>
        <w:rPr>
          <w:rFonts w:ascii="Times New Roman" w:hAnsi="Times New Roman" w:cs="Times New Roman"/>
        </w:rPr>
      </w:pPr>
      <w:r w:rsidRPr="002E66AE">
        <w:rPr>
          <w:rStyle w:val="FootnoteReference"/>
          <w:rFonts w:ascii="Times New Roman" w:hAnsi="Times New Roman" w:cs="Times New Roman"/>
        </w:rPr>
        <w:footnoteRef/>
      </w:r>
      <w:r w:rsidRPr="002E66AE">
        <w:rPr>
          <w:rFonts w:ascii="Times New Roman" w:hAnsi="Times New Roman" w:cs="Times New Roman"/>
        </w:rPr>
        <w:t xml:space="preserve"> NYC Mayor’s Office of M/WBE, </w:t>
      </w:r>
      <w:r w:rsidRPr="002E66AE">
        <w:rPr>
          <w:rFonts w:ascii="Times New Roman" w:hAnsi="Times New Roman" w:cs="Times New Roman"/>
          <w:i/>
          <w:iCs/>
        </w:rPr>
        <w:t xml:space="preserve">About Us, </w:t>
      </w:r>
      <w:r w:rsidRPr="002E66AE">
        <w:rPr>
          <w:rFonts w:ascii="Times New Roman" w:hAnsi="Times New Roman" w:cs="Times New Roman"/>
        </w:rPr>
        <w:t xml:space="preserve">available at </w:t>
      </w:r>
      <w:hyperlink r:id="rId4" w:history="1">
        <w:r w:rsidR="00046AD6" w:rsidRPr="004449A3">
          <w:rPr>
            <w:rStyle w:val="Hyperlink"/>
            <w:rFonts w:ascii="Times New Roman" w:hAnsi="Times New Roman" w:cs="Times New Roman"/>
          </w:rPr>
          <w:t>https://www.nyc.gov/assets/mwbe/?page=about</w:t>
        </w:r>
      </w:hyperlink>
      <w:r w:rsidR="00046AD6">
        <w:rPr>
          <w:rFonts w:ascii="Times New Roman" w:hAnsi="Times New Roman" w:cs="Times New Roman"/>
        </w:rPr>
        <w:t xml:space="preserve"> </w:t>
      </w:r>
    </w:p>
  </w:footnote>
  <w:footnote w:id="14">
    <w:p w14:paraId="6038B1E0" w14:textId="0660EB19" w:rsidR="00783AC5" w:rsidRPr="002E66AE" w:rsidRDefault="00783AC5" w:rsidP="002F15FD">
      <w:pPr>
        <w:pStyle w:val="FootnoteText"/>
        <w:rPr>
          <w:rFonts w:ascii="Times New Roman" w:hAnsi="Times New Roman" w:cs="Times New Roman"/>
        </w:rPr>
      </w:pPr>
      <w:r w:rsidRPr="002E66AE">
        <w:rPr>
          <w:rStyle w:val="FootnoteReference"/>
          <w:rFonts w:ascii="Times New Roman" w:hAnsi="Times New Roman" w:cs="Times New Roman"/>
        </w:rPr>
        <w:footnoteRef/>
      </w:r>
      <w:r w:rsidRPr="002E66AE">
        <w:rPr>
          <w:rFonts w:ascii="Times New Roman" w:hAnsi="Times New Roman" w:cs="Times New Roman"/>
        </w:rPr>
        <w:t xml:space="preserve"> </w:t>
      </w:r>
      <w:r w:rsidRPr="002E66AE">
        <w:rPr>
          <w:rFonts w:ascii="Times New Roman" w:hAnsi="Times New Roman" w:cs="Times New Roman"/>
          <w:i/>
          <w:iCs/>
        </w:rPr>
        <w:t>Id.</w:t>
      </w:r>
    </w:p>
  </w:footnote>
  <w:footnote w:id="15">
    <w:p w14:paraId="605E8D59"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 xml:space="preserve">See </w:t>
      </w:r>
      <w:r w:rsidRPr="00331447">
        <w:rPr>
          <w:rFonts w:ascii="Times New Roman" w:hAnsi="Times New Roman" w:cs="Times New Roman"/>
        </w:rPr>
        <w:t>L.L. 174/2019.</w:t>
      </w:r>
    </w:p>
  </w:footnote>
  <w:footnote w:id="16">
    <w:p w14:paraId="266176F6"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 xml:space="preserve">See </w:t>
      </w:r>
      <w:r w:rsidRPr="00331447">
        <w:rPr>
          <w:rFonts w:ascii="Times New Roman" w:hAnsi="Times New Roman" w:cs="Times New Roman"/>
        </w:rPr>
        <w:t>L.L. 176/2019.</w:t>
      </w:r>
    </w:p>
  </w:footnote>
  <w:footnote w:id="17">
    <w:p w14:paraId="041D76DD" w14:textId="77777777" w:rsidR="00783AC5" w:rsidRPr="00331447" w:rsidRDefault="00783AC5" w:rsidP="004D7B70">
      <w:pPr>
        <w:pStyle w:val="FootnoteText"/>
        <w:rPr>
          <w:rFonts w:ascii="Times New Roman" w:hAnsi="Times New Roman" w:cs="Times New Roman"/>
          <w:i/>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See id.</w:t>
      </w:r>
    </w:p>
  </w:footnote>
  <w:footnote w:id="18">
    <w:p w14:paraId="7965B84D"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 xml:space="preserve">See </w:t>
      </w:r>
      <w:r w:rsidRPr="00331447">
        <w:rPr>
          <w:rFonts w:ascii="Times New Roman" w:hAnsi="Times New Roman" w:cs="Times New Roman"/>
        </w:rPr>
        <w:t xml:space="preserve">MGT Consulting Group “City of New York Disparity Study”, May 2018, available at: </w:t>
      </w:r>
      <w:hyperlink r:id="rId5" w:history="1">
        <w:r w:rsidRPr="00331447">
          <w:rPr>
            <w:rStyle w:val="Hyperlink"/>
            <w:rFonts w:ascii="Times New Roman" w:hAnsi="Times New Roman" w:cs="Times New Roman"/>
          </w:rPr>
          <w:t>https://www1.nyc.gov/assets/mwbe/business/pdf/NYC-Disparity-Study-Report-final-published-May-2018.pdf</w:t>
        </w:r>
      </w:hyperlink>
      <w:r w:rsidRPr="00331447">
        <w:rPr>
          <w:rFonts w:ascii="Times New Roman" w:hAnsi="Times New Roman" w:cs="Times New Roman"/>
        </w:rPr>
        <w:t xml:space="preserve">. </w:t>
      </w:r>
    </w:p>
  </w:footnote>
  <w:footnote w:id="19">
    <w:p w14:paraId="4E5C4EC5"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L.L. 129/2005. </w:t>
      </w:r>
    </w:p>
  </w:footnote>
  <w:footnote w:id="20">
    <w:p w14:paraId="4646AB84"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See</w:t>
      </w:r>
      <w:r w:rsidRPr="00331447">
        <w:rPr>
          <w:rFonts w:ascii="Times New Roman" w:hAnsi="Times New Roman" w:cs="Times New Roman"/>
        </w:rPr>
        <w:t xml:space="preserve"> NYC Business “Minority and Women-owned Business Enterprise (M/WBE) Certification Program”, available at: </w:t>
      </w:r>
      <w:hyperlink r:id="rId6" w:history="1">
        <w:r w:rsidRPr="00331447">
          <w:rPr>
            <w:rStyle w:val="Hyperlink"/>
            <w:rFonts w:ascii="Times New Roman" w:hAnsi="Times New Roman" w:cs="Times New Roman"/>
          </w:rPr>
          <w:t>https://www1.nyc.gov/nycbusiness/description/minority-and-womenowned-business-enterprise-certification-program-mwbe</w:t>
        </w:r>
      </w:hyperlink>
      <w:r w:rsidRPr="00331447">
        <w:rPr>
          <w:rFonts w:ascii="Times New Roman" w:hAnsi="Times New Roman" w:cs="Times New Roman"/>
        </w:rPr>
        <w:t xml:space="preserve">, </w:t>
      </w:r>
      <w:r w:rsidRPr="00331447">
        <w:rPr>
          <w:rFonts w:ascii="Times New Roman" w:hAnsi="Times New Roman" w:cs="Times New Roman"/>
          <w:i/>
          <w:iCs/>
        </w:rPr>
        <w:t>last accessed</w:t>
      </w:r>
      <w:r w:rsidRPr="00331447">
        <w:rPr>
          <w:rFonts w:ascii="Times New Roman" w:hAnsi="Times New Roman" w:cs="Times New Roman"/>
        </w:rPr>
        <w:t xml:space="preserve"> on February 7, 2024). </w:t>
      </w:r>
    </w:p>
  </w:footnote>
  <w:footnote w:id="21">
    <w:p w14:paraId="202EB987"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 xml:space="preserve">See </w:t>
      </w:r>
      <w:r w:rsidRPr="00331447">
        <w:rPr>
          <w:rFonts w:ascii="Times New Roman" w:hAnsi="Times New Roman" w:cs="Times New Roman"/>
        </w:rPr>
        <w:t>N.Y.C. Procurement Policy Board Rules § 3-08(a).</w:t>
      </w:r>
    </w:p>
  </w:footnote>
  <w:footnote w:id="22">
    <w:p w14:paraId="3B9029F7" w14:textId="77777777" w:rsidR="00783AC5" w:rsidRPr="00331447" w:rsidRDefault="00783AC5" w:rsidP="004D7B70">
      <w:pPr>
        <w:pStyle w:val="FootnoteText"/>
        <w:rPr>
          <w:rFonts w:ascii="Times New Roman" w:hAnsi="Times New Roman" w:cs="Times New Roman"/>
          <w:i/>
          <w:iCs/>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See id.</w:t>
      </w:r>
    </w:p>
  </w:footnote>
  <w:footnote w:id="23">
    <w:p w14:paraId="30CEBE40" w14:textId="546C744C" w:rsidR="00783AC5" w:rsidRPr="00331447" w:rsidRDefault="00783AC5" w:rsidP="002F15FD">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MyCity, </w:t>
      </w:r>
      <w:r w:rsidRPr="00331447">
        <w:rPr>
          <w:rFonts w:ascii="Times New Roman" w:hAnsi="Times New Roman" w:cs="Times New Roman"/>
          <w:i/>
          <w:iCs/>
        </w:rPr>
        <w:t xml:space="preserve">Minority and Women Owned Business Enterprise (M/WBE) Certification Program, </w:t>
      </w:r>
      <w:r w:rsidRPr="00331447">
        <w:rPr>
          <w:rFonts w:ascii="Times New Roman" w:hAnsi="Times New Roman" w:cs="Times New Roman"/>
        </w:rPr>
        <w:t xml:space="preserve">available at </w:t>
      </w:r>
      <w:hyperlink r:id="rId7" w:history="1">
        <w:r w:rsidR="00046AD6" w:rsidRPr="004449A3">
          <w:rPr>
            <w:rStyle w:val="Hyperlink"/>
            <w:rFonts w:ascii="Times New Roman" w:hAnsi="Times New Roman" w:cs="Times New Roman"/>
          </w:rPr>
          <w:t>https://nyc-business.nyc.gov/nycbusiness/description/minority-and-womenowned-business-enterprise-certification-program-mwbe</w:t>
        </w:r>
      </w:hyperlink>
      <w:r w:rsidRPr="00331447">
        <w:rPr>
          <w:rFonts w:ascii="Times New Roman" w:hAnsi="Times New Roman" w:cs="Times New Roman"/>
        </w:rPr>
        <w:t>.</w:t>
      </w:r>
    </w:p>
  </w:footnote>
  <w:footnote w:id="24">
    <w:p w14:paraId="64503FA5" w14:textId="77777777" w:rsidR="002D1FAF" w:rsidRPr="00331447" w:rsidRDefault="002D1FAF" w:rsidP="002D1FAF">
      <w:pPr>
        <w:spacing w:after="0" w:line="240" w:lineRule="auto"/>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2E66AE">
        <w:rPr>
          <w:rFonts w:ascii="Times New Roman" w:eastAsia="Times New Roman" w:hAnsi="Times New Roman" w:cs="Times New Roman"/>
          <w:i/>
          <w:iCs/>
          <w:color w:val="000000"/>
          <w:sz w:val="20"/>
          <w:szCs w:val="20"/>
          <w:shd w:val="clear" w:color="auto" w:fill="FFFFFF"/>
        </w:rPr>
        <w:t>See </w:t>
      </w:r>
      <w:r w:rsidRPr="002E66AE">
        <w:rPr>
          <w:rFonts w:ascii="Times New Roman" w:eastAsia="Times New Roman" w:hAnsi="Times New Roman" w:cs="Times New Roman"/>
          <w:color w:val="000000"/>
          <w:sz w:val="20"/>
          <w:szCs w:val="20"/>
          <w:shd w:val="clear" w:color="auto" w:fill="FFFFFF"/>
        </w:rPr>
        <w:t>Office of the New York City Comptroller, </w:t>
      </w:r>
      <w:r w:rsidRPr="002E66AE">
        <w:rPr>
          <w:rFonts w:ascii="Times New Roman" w:eastAsia="Times New Roman" w:hAnsi="Times New Roman" w:cs="Times New Roman"/>
          <w:i/>
          <w:iCs/>
          <w:color w:val="000000"/>
          <w:sz w:val="20"/>
          <w:szCs w:val="20"/>
          <w:shd w:val="clear" w:color="auto" w:fill="FFFFFF"/>
        </w:rPr>
        <w:t>Annual Report on M/WBE Procurement FY22 Findings and Recommendations</w:t>
      </w:r>
      <w:r w:rsidRPr="00F47B05">
        <w:rPr>
          <w:rFonts w:ascii="Times New Roman" w:eastAsia="Times New Roman" w:hAnsi="Times New Roman" w:cs="Times New Roman"/>
          <w:i/>
          <w:iCs/>
          <w:sz w:val="20"/>
          <w:szCs w:val="20"/>
          <w:shd w:val="clear" w:color="auto" w:fill="FFFFFF"/>
        </w:rPr>
        <w:t>,</w:t>
      </w:r>
      <w:r w:rsidRPr="00F47B05">
        <w:rPr>
          <w:rFonts w:ascii="Times New Roman" w:eastAsia="Times New Roman" w:hAnsi="Times New Roman" w:cs="Times New Roman"/>
          <w:sz w:val="20"/>
          <w:szCs w:val="20"/>
          <w:shd w:val="clear" w:color="auto" w:fill="FFFFFF"/>
        </w:rPr>
        <w:t xml:space="preserve"> (Feb </w:t>
      </w:r>
      <w:r>
        <w:rPr>
          <w:rFonts w:ascii="Times New Roman" w:eastAsia="Times New Roman" w:hAnsi="Times New Roman" w:cs="Times New Roman"/>
          <w:sz w:val="20"/>
          <w:szCs w:val="20"/>
          <w:shd w:val="clear" w:color="auto" w:fill="FFFFFF"/>
        </w:rPr>
        <w:t>14</w:t>
      </w:r>
      <w:r w:rsidRPr="00F47B05">
        <w:rPr>
          <w:rFonts w:ascii="Times New Roman" w:eastAsia="Times New Roman" w:hAnsi="Times New Roman" w:cs="Times New Roman"/>
          <w:sz w:val="20"/>
          <w:szCs w:val="20"/>
          <w:shd w:val="clear" w:color="auto" w:fill="FFFFFF"/>
        </w:rPr>
        <w:t>, 202</w:t>
      </w:r>
      <w:r>
        <w:rPr>
          <w:rFonts w:ascii="Times New Roman" w:eastAsia="Times New Roman" w:hAnsi="Times New Roman" w:cs="Times New Roman"/>
          <w:sz w:val="20"/>
          <w:szCs w:val="20"/>
          <w:shd w:val="clear" w:color="auto" w:fill="FFFFFF"/>
        </w:rPr>
        <w:t>4</w:t>
      </w:r>
      <w:r w:rsidRPr="00F47B05">
        <w:rPr>
          <w:rFonts w:ascii="Times New Roman" w:eastAsia="Times New Roman" w:hAnsi="Times New Roman" w:cs="Times New Roman"/>
          <w:sz w:val="20"/>
          <w:szCs w:val="20"/>
          <w:shd w:val="clear" w:color="auto" w:fill="FFFFFF"/>
        </w:rPr>
        <w:t>)</w:t>
      </w:r>
      <w:r>
        <w:rPr>
          <w:rFonts w:ascii="Times New Roman" w:eastAsia="Times New Roman" w:hAnsi="Times New Roman" w:cs="Times New Roman"/>
          <w:i/>
          <w:iCs/>
          <w:sz w:val="20"/>
          <w:szCs w:val="20"/>
          <w:shd w:val="clear" w:color="auto" w:fill="FFFFFF"/>
        </w:rPr>
        <w:t xml:space="preserve"> </w:t>
      </w:r>
      <w:r w:rsidRPr="00CC04A3">
        <w:rPr>
          <w:rFonts w:ascii="Times New Roman" w:eastAsia="Times New Roman" w:hAnsi="Times New Roman" w:cs="Times New Roman"/>
          <w:sz w:val="20"/>
          <w:szCs w:val="20"/>
          <w:shd w:val="clear" w:color="auto" w:fill="FFFFFF"/>
        </w:rPr>
        <w:t>at 35</w:t>
      </w:r>
      <w:r>
        <w:rPr>
          <w:rFonts w:ascii="Times New Roman" w:eastAsia="Times New Roman" w:hAnsi="Times New Roman" w:cs="Times New Roman"/>
          <w:i/>
          <w:iCs/>
          <w:sz w:val="20"/>
          <w:szCs w:val="20"/>
          <w:shd w:val="clear" w:color="auto" w:fill="FFFFFF"/>
        </w:rPr>
        <w:t xml:space="preserve"> </w:t>
      </w:r>
      <w:r w:rsidRPr="002E66AE">
        <w:rPr>
          <w:rFonts w:ascii="Times New Roman" w:eastAsia="Times New Roman" w:hAnsi="Times New Roman" w:cs="Times New Roman"/>
          <w:i/>
          <w:iCs/>
          <w:color w:val="000000"/>
          <w:sz w:val="20"/>
          <w:szCs w:val="20"/>
          <w:shd w:val="clear" w:color="auto" w:fill="FFFFFF"/>
        </w:rPr>
        <w:t>available at</w:t>
      </w:r>
      <w:r w:rsidRPr="002E66AE">
        <w:rPr>
          <w:rFonts w:ascii="Times New Roman" w:eastAsia="Times New Roman" w:hAnsi="Times New Roman" w:cs="Times New Roman"/>
          <w:color w:val="000000"/>
          <w:sz w:val="20"/>
          <w:szCs w:val="20"/>
          <w:shd w:val="clear" w:color="auto" w:fill="FFFFFF"/>
        </w:rPr>
        <w:t> </w:t>
      </w:r>
      <w:hyperlink r:id="rId8" w:tgtFrame="_blank" w:history="1">
        <w:r w:rsidRPr="002E66AE">
          <w:rPr>
            <w:rFonts w:ascii="Times New Roman" w:eastAsia="Times New Roman" w:hAnsi="Times New Roman" w:cs="Times New Roman"/>
            <w:color w:val="0563C1"/>
            <w:sz w:val="20"/>
            <w:szCs w:val="20"/>
            <w:u w:val="single"/>
            <w:shd w:val="clear" w:color="auto" w:fill="E1E3E6"/>
          </w:rPr>
          <w:t>https://comptroller.nyc.gov/reports/annual-report-on-mwbe-procurement</w:t>
        </w:r>
      </w:hyperlink>
    </w:p>
  </w:footnote>
  <w:footnote w:id="25">
    <w:p w14:paraId="75A678F3" w14:textId="77777777" w:rsidR="002D1FAF" w:rsidRPr="00331447" w:rsidRDefault="002D1FAF" w:rsidP="002D1FAF">
      <w:pPr>
        <w:pStyle w:val="FootnoteText"/>
        <w:rPr>
          <w:rFonts w:ascii="Times New Roman" w:hAnsi="Times New Roman" w:cs="Times New Roman"/>
          <w:i/>
          <w:iCs/>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See id.</w:t>
      </w:r>
    </w:p>
  </w:footnote>
  <w:footnote w:id="26">
    <w:p w14:paraId="1EAE105E" w14:textId="28C9DC5B" w:rsidR="00783AC5" w:rsidRPr="00331447" w:rsidRDefault="00783AC5" w:rsidP="000A6BD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hyperlink r:id="rId9" w:history="1">
        <w:r w:rsidR="00046AD6" w:rsidRPr="004449A3">
          <w:rPr>
            <w:rStyle w:val="Hyperlink"/>
            <w:rFonts w:ascii="Times New Roman" w:hAnsi="Times New Roman" w:cs="Times New Roman"/>
          </w:rPr>
          <w:t>https://www.washingtonpost.com/business/on-small-business/2023/06/07/nyc-aims-to-more-than-double-mwbe-contract-work-for-people-of-color-women/d512f5f2-0544-11ee-b74a-5bdd335d4fa2_story.html</w:t>
        </w:r>
      </w:hyperlink>
      <w:r w:rsidR="00046AD6">
        <w:rPr>
          <w:rFonts w:ascii="Times New Roman" w:hAnsi="Times New Roman" w:cs="Times New Roman"/>
        </w:rPr>
        <w:t xml:space="preserve"> </w:t>
      </w:r>
    </w:p>
  </w:footnote>
  <w:footnote w:id="27">
    <w:p w14:paraId="16B6B281" w14:textId="1BC5F382" w:rsidR="00783AC5" w:rsidRPr="00331447" w:rsidRDefault="00783AC5" w:rsidP="000A6BD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hyperlink r:id="rId10" w:history="1">
        <w:r w:rsidR="00046AD6" w:rsidRPr="004449A3">
          <w:rPr>
            <w:rStyle w:val="Hyperlink"/>
            <w:rFonts w:ascii="Times New Roman" w:hAnsi="Times New Roman" w:cs="Times New Roman"/>
          </w:rPr>
          <w:t>https://www.washingtonpost.com/business/on-small-business/2023/06/07/nyc-aims-to-more-than-double-mwbe-contract-work-for-people-of-color-women/d512f5f2-0544-11ee-b74a-5bdd335d4fa2_story.html</w:t>
        </w:r>
      </w:hyperlink>
      <w:r w:rsidR="00046AD6">
        <w:rPr>
          <w:rFonts w:ascii="Times New Roman" w:hAnsi="Times New Roman" w:cs="Times New Roman"/>
        </w:rPr>
        <w:t xml:space="preserve"> </w:t>
      </w:r>
    </w:p>
  </w:footnote>
  <w:footnote w:id="28">
    <w:p w14:paraId="79757D1F"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Comptroller “Making the Grade: Overview”, available at: </w:t>
      </w:r>
      <w:hyperlink r:id="rId11" w:history="1">
        <w:r w:rsidRPr="00331447">
          <w:rPr>
            <w:rStyle w:val="Hyperlink"/>
            <w:rFonts w:ascii="Times New Roman" w:hAnsi="Times New Roman" w:cs="Times New Roman"/>
          </w:rPr>
          <w:t>https://comptroller.nyc.gov/reports/making-the-grade/overview/</w:t>
        </w:r>
      </w:hyperlink>
      <w:r w:rsidRPr="00331447">
        <w:rPr>
          <w:rFonts w:ascii="Times New Roman" w:hAnsi="Times New Roman" w:cs="Times New Roman"/>
        </w:rPr>
        <w:t xml:space="preserve">, (last accessed February 7, 2024). </w:t>
      </w:r>
    </w:p>
  </w:footnote>
  <w:footnote w:id="29">
    <w:p w14:paraId="2B4E0852" w14:textId="77777777" w:rsidR="00783AC5" w:rsidRPr="00331447" w:rsidRDefault="00783AC5" w:rsidP="004D7B70">
      <w:pPr>
        <w:pStyle w:val="FootnoteText"/>
        <w:rPr>
          <w:rFonts w:ascii="Times New Roman" w:hAnsi="Times New Roman" w:cs="Times New Roman"/>
          <w:i/>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 xml:space="preserve">Id. </w:t>
      </w:r>
    </w:p>
  </w:footnote>
  <w:footnote w:id="30">
    <w:p w14:paraId="6BA20794" w14:textId="77777777" w:rsidR="00783AC5" w:rsidRPr="00331447" w:rsidRDefault="00783AC5" w:rsidP="004D7B70">
      <w:pPr>
        <w:pStyle w:val="FootnoteText"/>
        <w:rPr>
          <w:rFonts w:ascii="Times New Roman" w:hAnsi="Times New Roman" w:cs="Times New Roman"/>
          <w:i/>
          <w:iCs/>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p>
  </w:footnote>
  <w:footnote w:id="31">
    <w:p w14:paraId="4209B825" w14:textId="77777777" w:rsidR="00783AC5" w:rsidRPr="00331447" w:rsidRDefault="00783AC5" w:rsidP="004D7B70">
      <w:pPr>
        <w:pStyle w:val="FootnoteText"/>
        <w:rPr>
          <w:rFonts w:ascii="Times New Roman" w:hAnsi="Times New Roman" w:cs="Times New Roman"/>
          <w:i/>
          <w:iCs/>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p>
  </w:footnote>
  <w:footnote w:id="32">
    <w:p w14:paraId="09EA3531"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Comptroller, “Making the Grade: Agency Grades, New York Citywide, 2021,” </w:t>
      </w:r>
      <w:r w:rsidRPr="00331447">
        <w:rPr>
          <w:rFonts w:ascii="Times New Roman" w:hAnsi="Times New Roman" w:cs="Times New Roman"/>
          <w:i/>
          <w:iCs/>
        </w:rPr>
        <w:t>available at</w:t>
      </w:r>
      <w:r w:rsidRPr="00331447">
        <w:rPr>
          <w:rFonts w:ascii="Times New Roman" w:hAnsi="Times New Roman" w:cs="Times New Roman"/>
        </w:rPr>
        <w:t xml:space="preserve"> </w:t>
      </w:r>
      <w:hyperlink r:id="rId12" w:history="1">
        <w:r w:rsidRPr="00331447">
          <w:rPr>
            <w:rStyle w:val="Hyperlink"/>
            <w:rFonts w:ascii="Times New Roman" w:hAnsi="Times New Roman" w:cs="Times New Roman"/>
          </w:rPr>
          <w:t>https://comptroller.nyc.gov/mwbe/new-york-citywide-fy-2021/</w:t>
        </w:r>
      </w:hyperlink>
      <w:r w:rsidRPr="00331447">
        <w:rPr>
          <w:rFonts w:ascii="Times New Roman" w:hAnsi="Times New Roman" w:cs="Times New Roman"/>
        </w:rPr>
        <w:t xml:space="preserve">. </w:t>
      </w:r>
    </w:p>
  </w:footnote>
  <w:footnote w:id="33">
    <w:p w14:paraId="790752CB"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Collated from each FY, </w:t>
      </w:r>
      <w:r w:rsidRPr="00331447">
        <w:rPr>
          <w:rFonts w:ascii="Times New Roman" w:hAnsi="Times New Roman" w:cs="Times New Roman"/>
          <w:i/>
        </w:rPr>
        <w:t xml:space="preserve">id. </w:t>
      </w:r>
      <w:r w:rsidRPr="00331447">
        <w:rPr>
          <w:rFonts w:ascii="Times New Roman" w:hAnsi="Times New Roman" w:cs="Times New Roman"/>
        </w:rPr>
        <w:t xml:space="preserve"> </w:t>
      </w:r>
    </w:p>
  </w:footnote>
  <w:footnote w:id="34">
    <w:p w14:paraId="29002637" w14:textId="77777777" w:rsidR="00783AC5" w:rsidRPr="002E66AE" w:rsidRDefault="00783AC5" w:rsidP="004D7B70">
      <w:pPr>
        <w:pStyle w:val="FootnoteText"/>
        <w:rPr>
          <w:rFonts w:ascii="Times New Roman" w:hAnsi="Times New Roman" w:cs="Times New Roman"/>
          <w:i/>
          <w:iCs/>
        </w:rPr>
      </w:pPr>
      <w:r w:rsidRPr="002E66AE">
        <w:rPr>
          <w:rStyle w:val="FootnoteReference"/>
          <w:rFonts w:ascii="Times New Roman" w:hAnsi="Times New Roman" w:cs="Times New Roman"/>
        </w:rPr>
        <w:footnoteRef/>
      </w:r>
      <w:r w:rsidRPr="002E66AE">
        <w:rPr>
          <w:rFonts w:ascii="Times New Roman" w:hAnsi="Times New Roman" w:cs="Times New Roman"/>
        </w:rPr>
        <w:t xml:space="preserve"> </w:t>
      </w:r>
      <w:r w:rsidRPr="002E66AE">
        <w:rPr>
          <w:rFonts w:ascii="Times New Roman" w:hAnsi="Times New Roman" w:cs="Times New Roman"/>
          <w:i/>
          <w:iCs/>
        </w:rPr>
        <w:t>See id.</w:t>
      </w:r>
    </w:p>
  </w:footnote>
  <w:footnote w:id="35">
    <w:p w14:paraId="6E857C43" w14:textId="43D27962"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Office of the New York City Comptroller, </w:t>
      </w:r>
      <w:r w:rsidRPr="00331447">
        <w:rPr>
          <w:rFonts w:ascii="Times New Roman" w:hAnsi="Times New Roman" w:cs="Times New Roman"/>
          <w:i/>
          <w:iCs/>
        </w:rPr>
        <w:t>Annual Report on M/WBE Procurement FY2</w:t>
      </w:r>
      <w:r w:rsidR="001810F9">
        <w:rPr>
          <w:rFonts w:ascii="Times New Roman" w:hAnsi="Times New Roman" w:cs="Times New Roman"/>
          <w:i/>
          <w:iCs/>
        </w:rPr>
        <w:t>3</w:t>
      </w:r>
      <w:r w:rsidRPr="00331447">
        <w:rPr>
          <w:rFonts w:ascii="Times New Roman" w:hAnsi="Times New Roman" w:cs="Times New Roman"/>
          <w:i/>
          <w:iCs/>
        </w:rPr>
        <w:t xml:space="preserve"> Findings and Recommendations,</w:t>
      </w:r>
      <w:r w:rsidR="001810F9">
        <w:rPr>
          <w:rFonts w:ascii="Times New Roman" w:hAnsi="Times New Roman" w:cs="Times New Roman"/>
          <w:i/>
          <w:iCs/>
        </w:rPr>
        <w:t xml:space="preserve"> </w:t>
      </w:r>
      <w:r w:rsidRPr="00331447">
        <w:rPr>
          <w:rFonts w:ascii="Times New Roman" w:hAnsi="Times New Roman" w:cs="Times New Roman"/>
        </w:rPr>
        <w:t xml:space="preserve">February </w:t>
      </w:r>
      <w:r w:rsidR="001810F9">
        <w:rPr>
          <w:rFonts w:ascii="Times New Roman" w:hAnsi="Times New Roman" w:cs="Times New Roman"/>
        </w:rPr>
        <w:t>14</w:t>
      </w:r>
      <w:r w:rsidRPr="00331447">
        <w:rPr>
          <w:rFonts w:ascii="Times New Roman" w:hAnsi="Times New Roman" w:cs="Times New Roman"/>
        </w:rPr>
        <w:t xml:space="preserve">, 2023, </w:t>
      </w:r>
      <w:r w:rsidR="001810F9">
        <w:rPr>
          <w:rFonts w:ascii="Times New Roman" w:hAnsi="Times New Roman" w:cs="Times New Roman"/>
        </w:rPr>
        <w:t xml:space="preserve">at 7 </w:t>
      </w:r>
      <w:r w:rsidRPr="001810F9">
        <w:rPr>
          <w:rFonts w:ascii="Times New Roman" w:hAnsi="Times New Roman" w:cs="Times New Roman"/>
          <w:i/>
          <w:iCs/>
        </w:rPr>
        <w:t>available at</w:t>
      </w:r>
      <w:r w:rsidRPr="00331447">
        <w:rPr>
          <w:rFonts w:ascii="Times New Roman" w:hAnsi="Times New Roman" w:cs="Times New Roman"/>
        </w:rPr>
        <w:t xml:space="preserve"> </w:t>
      </w:r>
      <w:hyperlink r:id="rId13" w:history="1">
        <w:r w:rsidR="00046AD6" w:rsidRPr="004449A3">
          <w:rPr>
            <w:rStyle w:val="Hyperlink"/>
            <w:rFonts w:ascii="Times New Roman" w:hAnsi="Times New Roman" w:cs="Times New Roman"/>
          </w:rPr>
          <w:t>https://comptroller.nyc.gov/reports/annual-report-on-mwbe-procurement/</w:t>
        </w:r>
      </w:hyperlink>
      <w:r w:rsidR="00046AD6">
        <w:rPr>
          <w:rFonts w:ascii="Times New Roman" w:hAnsi="Times New Roman" w:cs="Times New Roman"/>
        </w:rPr>
        <w:t xml:space="preserve"> </w:t>
      </w:r>
    </w:p>
  </w:footnote>
  <w:footnote w:id="36">
    <w:p w14:paraId="11FD01DD" w14:textId="45E1B114"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w:t>
      </w:r>
      <w:r w:rsidR="001810F9">
        <w:rPr>
          <w:rFonts w:ascii="Times New Roman" w:hAnsi="Times New Roman" w:cs="Times New Roman"/>
          <w:i/>
          <w:iCs/>
        </w:rPr>
        <w:t>d. at</w:t>
      </w:r>
      <w:r w:rsidR="001810F9" w:rsidRPr="00EC050A">
        <w:rPr>
          <w:rFonts w:ascii="Times New Roman" w:hAnsi="Times New Roman" w:cs="Times New Roman"/>
        </w:rPr>
        <w:t xml:space="preserve"> 190</w:t>
      </w:r>
      <w:r w:rsidR="001810F9">
        <w:rPr>
          <w:rFonts w:ascii="Times New Roman" w:hAnsi="Times New Roman" w:cs="Times New Roman"/>
          <w:i/>
          <w:iCs/>
        </w:rPr>
        <w:t>.</w:t>
      </w:r>
    </w:p>
  </w:footnote>
  <w:footnote w:id="37">
    <w:p w14:paraId="323D47F0" w14:textId="48D86804"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r w:rsidR="001810F9">
        <w:rPr>
          <w:rFonts w:ascii="Times New Roman" w:hAnsi="Times New Roman" w:cs="Times New Roman"/>
          <w:i/>
          <w:iCs/>
        </w:rPr>
        <w:t xml:space="preserve"> at </w:t>
      </w:r>
      <w:r w:rsidR="001810F9" w:rsidRPr="00EC050A">
        <w:rPr>
          <w:rFonts w:ascii="Times New Roman" w:hAnsi="Times New Roman" w:cs="Times New Roman"/>
        </w:rPr>
        <w:t>8</w:t>
      </w:r>
      <w:r w:rsidR="00EC050A">
        <w:rPr>
          <w:rFonts w:ascii="Times New Roman" w:hAnsi="Times New Roman" w:cs="Times New Roman"/>
          <w:i/>
          <w:iCs/>
        </w:rPr>
        <w:t>.</w:t>
      </w:r>
    </w:p>
  </w:footnote>
  <w:footnote w:id="38">
    <w:p w14:paraId="73FD950E" w14:textId="22DE8B20"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p>
  </w:footnote>
  <w:footnote w:id="39">
    <w:p w14:paraId="3B6ED813" w14:textId="76D15AC5" w:rsidR="001810F9" w:rsidRPr="001810F9" w:rsidRDefault="001810F9">
      <w:pPr>
        <w:pStyle w:val="FootnoteText"/>
        <w:rPr>
          <w:i/>
          <w:iCs/>
        </w:rPr>
      </w:pPr>
      <w:r>
        <w:rPr>
          <w:rStyle w:val="FootnoteReference"/>
        </w:rPr>
        <w:footnoteRef/>
      </w:r>
      <w:r>
        <w:t xml:space="preserve"> </w:t>
      </w:r>
      <w:r w:rsidR="00EC050A">
        <w:rPr>
          <w:rFonts w:ascii="Times New Roman" w:hAnsi="Times New Roman" w:cs="Times New Roman"/>
          <w:i/>
          <w:iCs/>
        </w:rPr>
        <w:t>I</w:t>
      </w:r>
      <w:r w:rsidRPr="00331447">
        <w:rPr>
          <w:rFonts w:ascii="Times New Roman" w:hAnsi="Times New Roman" w:cs="Times New Roman"/>
          <w:i/>
          <w:iCs/>
        </w:rPr>
        <w:t>d</w:t>
      </w:r>
      <w:r>
        <w:rPr>
          <w:rFonts w:ascii="Times New Roman" w:hAnsi="Times New Roman" w:cs="Times New Roman"/>
          <w:i/>
          <w:iCs/>
        </w:rPr>
        <w:t>.</w:t>
      </w:r>
    </w:p>
  </w:footnote>
  <w:footnote w:id="40">
    <w:p w14:paraId="624C363E" w14:textId="3D5B0E58"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p>
  </w:footnote>
  <w:footnote w:id="41">
    <w:p w14:paraId="1F781810" w14:textId="4A13539D" w:rsidR="00EC050A" w:rsidRPr="00EC050A" w:rsidRDefault="00EC050A">
      <w:pPr>
        <w:pStyle w:val="FootnoteText"/>
        <w:rPr>
          <w:i/>
          <w:iCs/>
        </w:rPr>
      </w:pPr>
      <w:r>
        <w:rPr>
          <w:rStyle w:val="FootnoteReference"/>
        </w:rPr>
        <w:footnoteRef/>
      </w:r>
      <w:r>
        <w:t xml:space="preserve"> </w:t>
      </w:r>
      <w:r>
        <w:rPr>
          <w:rFonts w:ascii="Times New Roman" w:hAnsi="Times New Roman" w:cs="Times New Roman"/>
          <w:i/>
          <w:iCs/>
        </w:rPr>
        <w:t>I</w:t>
      </w:r>
      <w:r w:rsidRPr="00331447">
        <w:rPr>
          <w:rFonts w:ascii="Times New Roman" w:hAnsi="Times New Roman" w:cs="Times New Roman"/>
          <w:i/>
          <w:iCs/>
        </w:rPr>
        <w:t>d</w:t>
      </w:r>
    </w:p>
  </w:footnote>
  <w:footnote w:id="42">
    <w:p w14:paraId="20C9C19E" w14:textId="2860BEA8"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p>
  </w:footnote>
  <w:footnote w:id="43">
    <w:p w14:paraId="77157CBF" w14:textId="7EE6FB23"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r w:rsidRPr="00331447">
        <w:rPr>
          <w:rFonts w:ascii="Times New Roman" w:hAnsi="Times New Roman" w:cs="Times New Roman"/>
          <w:i/>
        </w:rPr>
        <w:t xml:space="preserve"> </w:t>
      </w:r>
    </w:p>
  </w:footnote>
  <w:footnote w:id="44">
    <w:p w14:paraId="0E5FADFD" w14:textId="3D483AF9"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r w:rsidRPr="00331447">
        <w:rPr>
          <w:rFonts w:ascii="Times New Roman" w:hAnsi="Times New Roman" w:cs="Times New Roman"/>
          <w:i/>
        </w:rPr>
        <w:t xml:space="preserve"> </w:t>
      </w:r>
      <w:r w:rsidR="00EC050A">
        <w:rPr>
          <w:rFonts w:ascii="Times New Roman" w:hAnsi="Times New Roman" w:cs="Times New Roman"/>
          <w:i/>
        </w:rPr>
        <w:t xml:space="preserve">at </w:t>
      </w:r>
      <w:r w:rsidR="00EC050A" w:rsidRPr="00EC050A">
        <w:rPr>
          <w:rFonts w:ascii="Times New Roman" w:hAnsi="Times New Roman" w:cs="Times New Roman"/>
          <w:iCs/>
        </w:rPr>
        <w:t>32</w:t>
      </w:r>
      <w:r w:rsidR="00EC050A">
        <w:rPr>
          <w:rFonts w:ascii="Times New Roman" w:hAnsi="Times New Roman" w:cs="Times New Roman"/>
          <w:iCs/>
        </w:rPr>
        <w:t>.</w:t>
      </w:r>
    </w:p>
  </w:footnote>
  <w:footnote w:id="45">
    <w:p w14:paraId="0219DDCF" w14:textId="15D9C041"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r w:rsidRPr="00331447">
        <w:rPr>
          <w:rFonts w:ascii="Times New Roman" w:hAnsi="Times New Roman" w:cs="Times New Roman"/>
          <w:i/>
        </w:rPr>
        <w:t xml:space="preserve"> </w:t>
      </w:r>
    </w:p>
  </w:footnote>
  <w:footnote w:id="46">
    <w:p w14:paraId="355EFDEE" w14:textId="5DB14D8F"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r w:rsidRPr="00331447">
        <w:rPr>
          <w:rFonts w:ascii="Times New Roman" w:hAnsi="Times New Roman" w:cs="Times New Roman"/>
          <w:i/>
        </w:rPr>
        <w:t xml:space="preserve"> </w:t>
      </w:r>
    </w:p>
  </w:footnote>
  <w:footnote w:id="47">
    <w:p w14:paraId="184061FE" w14:textId="556BAFAD" w:rsidR="00783AC5" w:rsidRPr="00331447"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p>
  </w:footnote>
  <w:footnote w:id="48">
    <w:p w14:paraId="78FBFF2C" w14:textId="477F8407" w:rsidR="00783AC5" w:rsidRPr="00EC050A"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r w:rsidR="00EC050A">
        <w:rPr>
          <w:rFonts w:ascii="Times New Roman" w:hAnsi="Times New Roman" w:cs="Times New Roman"/>
          <w:i/>
          <w:iCs/>
        </w:rPr>
        <w:t xml:space="preserve"> at </w:t>
      </w:r>
      <w:r w:rsidR="00EC050A">
        <w:rPr>
          <w:rFonts w:ascii="Times New Roman" w:hAnsi="Times New Roman" w:cs="Times New Roman"/>
        </w:rPr>
        <w:t>9.</w:t>
      </w:r>
    </w:p>
  </w:footnote>
  <w:footnote w:id="49">
    <w:p w14:paraId="76793A22" w14:textId="5EC4CB10" w:rsidR="00783AC5" w:rsidRPr="00EC050A" w:rsidRDefault="00783AC5" w:rsidP="00427E54">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Id.</w:t>
      </w:r>
    </w:p>
  </w:footnote>
  <w:footnote w:id="50">
    <w:p w14:paraId="526B9C39" w14:textId="0E44A3D6" w:rsidR="00EC050A" w:rsidRPr="00EC050A" w:rsidRDefault="00EC050A">
      <w:pPr>
        <w:pStyle w:val="FootnoteText"/>
      </w:pPr>
      <w:r>
        <w:rPr>
          <w:rStyle w:val="FootnoteReference"/>
        </w:rPr>
        <w:footnoteRef/>
      </w:r>
      <w:r>
        <w:t xml:space="preserve"> </w:t>
      </w:r>
      <w:r w:rsidRPr="00331447">
        <w:rPr>
          <w:rFonts w:ascii="Times New Roman" w:hAnsi="Times New Roman" w:cs="Times New Roman"/>
          <w:i/>
          <w:iCs/>
        </w:rPr>
        <w:t>Id.</w:t>
      </w:r>
      <w:r>
        <w:rPr>
          <w:rFonts w:ascii="Times New Roman" w:hAnsi="Times New Roman" w:cs="Times New Roman"/>
        </w:rPr>
        <w:t xml:space="preserve"> at 10.</w:t>
      </w:r>
    </w:p>
  </w:footnote>
  <w:footnote w:id="51">
    <w:p w14:paraId="602B7F97" w14:textId="26FF1DBB" w:rsidR="00EC050A" w:rsidRDefault="00EC050A">
      <w:pPr>
        <w:pStyle w:val="FootnoteText"/>
      </w:pPr>
      <w:r>
        <w:rPr>
          <w:rStyle w:val="FootnoteReference"/>
        </w:rPr>
        <w:footnoteRef/>
      </w:r>
      <w:r>
        <w:t xml:space="preserve"> </w:t>
      </w:r>
      <w:r w:rsidRPr="00331447">
        <w:rPr>
          <w:rFonts w:ascii="Times New Roman" w:hAnsi="Times New Roman" w:cs="Times New Roman"/>
          <w:i/>
          <w:iCs/>
        </w:rPr>
        <w:t>Id.</w:t>
      </w:r>
    </w:p>
  </w:footnote>
  <w:footnote w:id="52">
    <w:p w14:paraId="1F5F18F2" w14:textId="0C8784DC" w:rsidR="00EC050A" w:rsidRDefault="00EC050A">
      <w:pPr>
        <w:pStyle w:val="FootnoteText"/>
      </w:pPr>
      <w:r>
        <w:rPr>
          <w:rStyle w:val="FootnoteReference"/>
        </w:rPr>
        <w:footnoteRef/>
      </w:r>
      <w:r>
        <w:t xml:space="preserve"> </w:t>
      </w:r>
      <w:r w:rsidRPr="00331447">
        <w:rPr>
          <w:rFonts w:ascii="Times New Roman" w:hAnsi="Times New Roman" w:cs="Times New Roman"/>
          <w:i/>
          <w:iCs/>
        </w:rPr>
        <w:t>Id.</w:t>
      </w:r>
    </w:p>
  </w:footnote>
  <w:footnote w:id="53">
    <w:p w14:paraId="3310ECBC" w14:textId="7E3CA21A" w:rsidR="00BB5848" w:rsidRPr="00BB5848" w:rsidRDefault="00BB5848">
      <w:pPr>
        <w:pStyle w:val="FootnoteText"/>
      </w:pPr>
      <w:r>
        <w:rPr>
          <w:rStyle w:val="FootnoteReference"/>
        </w:rPr>
        <w:footnoteRef/>
      </w:r>
      <w:r>
        <w:rPr>
          <w:rFonts w:ascii="Times New Roman" w:hAnsi="Times New Roman" w:cs="Times New Roman"/>
          <w:i/>
          <w:iCs/>
        </w:rPr>
        <w:t xml:space="preserve"> </w:t>
      </w:r>
      <w:r w:rsidR="000C30ED">
        <w:rPr>
          <w:rFonts w:ascii="Times New Roman" w:hAnsi="Times New Roman" w:cs="Times New Roman"/>
          <w:i/>
          <w:iCs/>
        </w:rPr>
        <w:t>See i</w:t>
      </w:r>
      <w:r w:rsidRPr="00331447">
        <w:rPr>
          <w:rFonts w:ascii="Times New Roman" w:hAnsi="Times New Roman" w:cs="Times New Roman"/>
          <w:i/>
          <w:iCs/>
        </w:rPr>
        <w:t>d</w:t>
      </w:r>
      <w:r>
        <w:rPr>
          <w:rFonts w:ascii="Times New Roman" w:hAnsi="Times New Roman" w:cs="Times New Roman"/>
          <w:i/>
          <w:iCs/>
        </w:rPr>
        <w:t xml:space="preserve">. at </w:t>
      </w:r>
      <w:r>
        <w:rPr>
          <w:rFonts w:ascii="Times New Roman" w:hAnsi="Times New Roman" w:cs="Times New Roman"/>
        </w:rPr>
        <w:t>10</w:t>
      </w:r>
    </w:p>
  </w:footnote>
  <w:footnote w:id="54">
    <w:p w14:paraId="2ED8947C" w14:textId="48FBF748" w:rsidR="000C30ED" w:rsidRPr="000C30ED" w:rsidRDefault="000C30ED">
      <w:pPr>
        <w:pStyle w:val="FootnoteText"/>
        <w:rPr>
          <w:i/>
          <w:iCs/>
        </w:rPr>
      </w:pPr>
      <w:r>
        <w:rPr>
          <w:rStyle w:val="FootnoteReference"/>
        </w:rPr>
        <w:footnoteRef/>
      </w:r>
      <w:r>
        <w:t xml:space="preserve"> </w:t>
      </w:r>
      <w:r w:rsidRPr="00331447">
        <w:rPr>
          <w:rFonts w:ascii="Times New Roman" w:hAnsi="Times New Roman" w:cs="Times New Roman"/>
          <w:i/>
          <w:iCs/>
        </w:rPr>
        <w:t>Id</w:t>
      </w:r>
      <w:r>
        <w:rPr>
          <w:rFonts w:ascii="Times New Roman" w:hAnsi="Times New Roman" w:cs="Times New Roman"/>
          <w:i/>
          <w:iCs/>
        </w:rPr>
        <w:t>.</w:t>
      </w:r>
    </w:p>
  </w:footnote>
  <w:footnote w:id="55">
    <w:p w14:paraId="7B01A8E3" w14:textId="3D65F899" w:rsidR="00EA7D8F" w:rsidRDefault="00EA7D8F">
      <w:pPr>
        <w:pStyle w:val="FootnoteText"/>
      </w:pPr>
      <w:r>
        <w:rPr>
          <w:rStyle w:val="FootnoteReference"/>
        </w:rPr>
        <w:footnoteRef/>
      </w:r>
      <w:r>
        <w:t xml:space="preserve"> </w:t>
      </w:r>
      <w:r w:rsidRPr="00331447">
        <w:rPr>
          <w:rFonts w:ascii="Times New Roman" w:hAnsi="Times New Roman" w:cs="Times New Roman"/>
          <w:i/>
          <w:iCs/>
        </w:rPr>
        <w:t>Id</w:t>
      </w:r>
      <w:r>
        <w:rPr>
          <w:rFonts w:ascii="Times New Roman" w:hAnsi="Times New Roman" w:cs="Times New Roman"/>
          <w:i/>
          <w:iCs/>
        </w:rPr>
        <w:t>.</w:t>
      </w:r>
    </w:p>
  </w:footnote>
  <w:footnote w:id="56">
    <w:p w14:paraId="15E31DB8" w14:textId="129EADED" w:rsidR="002201A1" w:rsidRDefault="002201A1">
      <w:pPr>
        <w:pStyle w:val="FootnoteText"/>
      </w:pPr>
      <w:r>
        <w:rPr>
          <w:rStyle w:val="FootnoteReference"/>
        </w:rPr>
        <w:footnoteRef/>
      </w:r>
      <w:r>
        <w:t xml:space="preserve"> </w:t>
      </w:r>
      <w:r w:rsidRPr="00331447">
        <w:rPr>
          <w:rFonts w:ascii="Times New Roman" w:hAnsi="Times New Roman" w:cs="Times New Roman"/>
          <w:i/>
          <w:iCs/>
        </w:rPr>
        <w:t>Id</w:t>
      </w:r>
      <w:r>
        <w:rPr>
          <w:rFonts w:ascii="Times New Roman" w:hAnsi="Times New Roman" w:cs="Times New Roman"/>
          <w:i/>
          <w:iCs/>
        </w:rPr>
        <w:t>.</w:t>
      </w:r>
    </w:p>
  </w:footnote>
  <w:footnote w:id="57">
    <w:p w14:paraId="64C5AB5B" w14:textId="50973EDE" w:rsidR="00EA7D8F" w:rsidRDefault="00EA7D8F">
      <w:pPr>
        <w:pStyle w:val="FootnoteText"/>
      </w:pPr>
      <w:r>
        <w:rPr>
          <w:rStyle w:val="FootnoteReference"/>
        </w:rPr>
        <w:footnoteRef/>
      </w:r>
      <w:r>
        <w:t xml:space="preserve"> </w:t>
      </w:r>
      <w:r w:rsidRPr="00331447">
        <w:rPr>
          <w:rFonts w:ascii="Times New Roman" w:hAnsi="Times New Roman" w:cs="Times New Roman"/>
          <w:i/>
          <w:iCs/>
        </w:rPr>
        <w:t>Id</w:t>
      </w:r>
      <w:r>
        <w:rPr>
          <w:rFonts w:ascii="Times New Roman" w:hAnsi="Times New Roman" w:cs="Times New Roman"/>
          <w:i/>
          <w:iCs/>
        </w:rPr>
        <w:t>.</w:t>
      </w:r>
    </w:p>
  </w:footnote>
  <w:footnote w:id="58">
    <w:p w14:paraId="4411E5F2" w14:textId="14231E7B" w:rsidR="00560DEF" w:rsidRPr="00560DEF" w:rsidRDefault="00560DEF">
      <w:pPr>
        <w:pStyle w:val="FootnoteText"/>
      </w:pPr>
      <w:r>
        <w:rPr>
          <w:rStyle w:val="FootnoteReference"/>
        </w:rPr>
        <w:footnoteRef/>
      </w:r>
      <w:r>
        <w:t xml:space="preserve"> </w:t>
      </w:r>
      <w:r w:rsidRPr="00331447">
        <w:rPr>
          <w:rFonts w:ascii="Times New Roman" w:hAnsi="Times New Roman" w:cs="Times New Roman"/>
          <w:i/>
          <w:iCs/>
        </w:rPr>
        <w:t>Id</w:t>
      </w:r>
      <w:r>
        <w:rPr>
          <w:rFonts w:ascii="Times New Roman" w:hAnsi="Times New Roman" w:cs="Times New Roman"/>
          <w:i/>
          <w:iCs/>
        </w:rPr>
        <w:t>.</w:t>
      </w:r>
      <w:r>
        <w:rPr>
          <w:rFonts w:ascii="Times New Roman" w:hAnsi="Times New Roman" w:cs="Times New Roman"/>
        </w:rPr>
        <w:t xml:space="preserve"> at 11.</w:t>
      </w:r>
    </w:p>
  </w:footnote>
  <w:footnote w:id="59">
    <w:p w14:paraId="639C3921"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DDC, About DDC, available at </w:t>
      </w:r>
      <w:hyperlink r:id="rId14" w:history="1">
        <w:r w:rsidRPr="00331447">
          <w:rPr>
            <w:rStyle w:val="Hyperlink"/>
            <w:rFonts w:ascii="Times New Roman" w:hAnsi="Times New Roman" w:cs="Times New Roman"/>
          </w:rPr>
          <w:t>https://www.nyc.gov/site/ddc/about/about-ddc.page</w:t>
        </w:r>
      </w:hyperlink>
      <w:r w:rsidRPr="00331447">
        <w:rPr>
          <w:rFonts w:ascii="Times New Roman" w:hAnsi="Times New Roman" w:cs="Times New Roman"/>
        </w:rPr>
        <w:t xml:space="preserve"> </w:t>
      </w:r>
    </w:p>
  </w:footnote>
  <w:footnote w:id="60">
    <w:p w14:paraId="7B489521"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61">
    <w:p w14:paraId="2A8E13A4"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62">
    <w:p w14:paraId="27944FC6" w14:textId="10044CDE"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DDC, About DDC, Strategic Blueprint, available at </w:t>
      </w:r>
      <w:hyperlink r:id="rId15" w:history="1">
        <w:r w:rsidR="00A1139F" w:rsidRPr="00331447">
          <w:rPr>
            <w:rStyle w:val="Hyperlink"/>
            <w:rFonts w:ascii="Times New Roman" w:hAnsi="Times New Roman" w:cs="Times New Roman"/>
          </w:rPr>
          <w:t>https://www.nyc.gov/site/ddc/about/ddc-strategic-plan.page</w:t>
        </w:r>
      </w:hyperlink>
      <w:r w:rsidR="00A1139F" w:rsidRPr="00331447">
        <w:rPr>
          <w:rFonts w:ascii="Times New Roman" w:hAnsi="Times New Roman" w:cs="Times New Roman"/>
        </w:rPr>
        <w:t xml:space="preserve"> </w:t>
      </w:r>
    </w:p>
  </w:footnote>
  <w:footnote w:id="63">
    <w:p w14:paraId="7FC5268F"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64">
    <w:p w14:paraId="49652EAA"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65">
    <w:p w14:paraId="49BC0D31" w14:textId="77777777" w:rsidR="00783AC5" w:rsidRPr="002E66AE"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2E66AE">
        <w:rPr>
          <w:rFonts w:ascii="Times New Roman" w:hAnsi="Times New Roman" w:cs="Times New Roman"/>
        </w:rPr>
        <w:t xml:space="preserve"> </w:t>
      </w:r>
    </w:p>
  </w:footnote>
  <w:footnote w:id="66">
    <w:p w14:paraId="4E52FE0C"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DDC, Blueprint 2022: Capital Project Delivery Progress Update: Critical Next Steps, available for download at </w:t>
      </w:r>
      <w:hyperlink r:id="rId16" w:history="1">
        <w:r w:rsidRPr="00331447">
          <w:rPr>
            <w:rStyle w:val="Hyperlink"/>
            <w:rFonts w:ascii="Times New Roman" w:hAnsi="Times New Roman" w:cs="Times New Roman"/>
          </w:rPr>
          <w:t>https://www.nyc.gov/site/ddc/about/ddc-strategic-plan.page</w:t>
        </w:r>
      </w:hyperlink>
      <w:r w:rsidRPr="00331447">
        <w:rPr>
          <w:rFonts w:ascii="Times New Roman" w:hAnsi="Times New Roman" w:cs="Times New Roman"/>
        </w:rPr>
        <w:t xml:space="preserve"> </w:t>
      </w:r>
    </w:p>
  </w:footnote>
  <w:footnote w:id="67">
    <w:p w14:paraId="60E8E5C1"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68">
    <w:p w14:paraId="61C2FD52"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69">
    <w:p w14:paraId="107D1553" w14:textId="77777777" w:rsidR="00783AC5" w:rsidRPr="00331447" w:rsidRDefault="00783AC5" w:rsidP="00255AF8">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70">
    <w:p w14:paraId="168C795C" w14:textId="7A8B1DCF" w:rsidR="00783AC5" w:rsidRPr="00331447" w:rsidRDefault="00783AC5">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71">
    <w:p w14:paraId="731A0ED3" w14:textId="62241FCA" w:rsidR="00783AC5" w:rsidRPr="00331447" w:rsidRDefault="00783AC5">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72">
    <w:p w14:paraId="0802D2B3" w14:textId="679A29EA" w:rsidR="00783AC5" w:rsidRPr="00331447" w:rsidRDefault="00783AC5">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73">
    <w:p w14:paraId="6F4D2D72" w14:textId="7372847E" w:rsidR="00783AC5" w:rsidRPr="002E66AE" w:rsidRDefault="00783AC5">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rPr>
        <w:t>Id.</w:t>
      </w:r>
      <w:r w:rsidRPr="00331447">
        <w:rPr>
          <w:rFonts w:ascii="Times New Roman" w:hAnsi="Times New Roman" w:cs="Times New Roman"/>
        </w:rPr>
        <w:t xml:space="preserve"> </w:t>
      </w:r>
    </w:p>
  </w:footnote>
  <w:footnote w:id="74">
    <w:p w14:paraId="348D9E71" w14:textId="3BCF97E6" w:rsidR="00783AC5" w:rsidRPr="00331447" w:rsidRDefault="00783AC5" w:rsidP="00A07923">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DDC, </w:t>
      </w:r>
      <w:r w:rsidRPr="00331447">
        <w:rPr>
          <w:rFonts w:ascii="Times New Roman" w:hAnsi="Times New Roman" w:cs="Times New Roman"/>
          <w:i/>
          <w:iCs/>
        </w:rPr>
        <w:t xml:space="preserve">Doing Business with DDC M/WBE Compliance, Frequently Asked Questions, </w:t>
      </w:r>
      <w:r w:rsidRPr="00331447">
        <w:rPr>
          <w:rFonts w:ascii="Times New Roman" w:hAnsi="Times New Roman" w:cs="Times New Roman"/>
        </w:rPr>
        <w:t>available at</w:t>
      </w:r>
      <w:r w:rsidRPr="00331447">
        <w:rPr>
          <w:rFonts w:ascii="Times New Roman" w:hAnsi="Times New Roman" w:cs="Times New Roman"/>
          <w:i/>
        </w:rPr>
        <w:t xml:space="preserve"> </w:t>
      </w:r>
      <w:hyperlink r:id="rId17" w:history="1">
        <w:r w:rsidR="00046AD6" w:rsidRPr="004449A3">
          <w:rPr>
            <w:rStyle w:val="Hyperlink"/>
            <w:rFonts w:ascii="Times New Roman" w:hAnsi="Times New Roman" w:cs="Times New Roman"/>
          </w:rPr>
          <w:t>https://www.nyc.gov/assets/ddc/downloads/mwbe/2022_MWBE_FAQ_pdf_FINAL_rev12.pdf</w:t>
        </w:r>
      </w:hyperlink>
      <w:r w:rsidR="00046AD6">
        <w:rPr>
          <w:rFonts w:ascii="Times New Roman" w:hAnsi="Times New Roman" w:cs="Times New Roman"/>
        </w:rPr>
        <w:t xml:space="preserve"> </w:t>
      </w:r>
    </w:p>
  </w:footnote>
  <w:footnote w:id="75">
    <w:p w14:paraId="38043675" w14:textId="0ED93A1B" w:rsidR="00783AC5" w:rsidRPr="00331447" w:rsidRDefault="00783AC5" w:rsidP="00A07923">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NYC DDC, </w:t>
      </w:r>
      <w:r w:rsidRPr="00331447">
        <w:rPr>
          <w:rFonts w:ascii="Times New Roman" w:hAnsi="Times New Roman" w:cs="Times New Roman"/>
          <w:i/>
          <w:iCs/>
        </w:rPr>
        <w:t xml:space="preserve">M/WBE, </w:t>
      </w:r>
      <w:r w:rsidRPr="00331447">
        <w:rPr>
          <w:rFonts w:ascii="Times New Roman" w:hAnsi="Times New Roman" w:cs="Times New Roman"/>
        </w:rPr>
        <w:t xml:space="preserve">available at </w:t>
      </w:r>
      <w:hyperlink r:id="rId18" w:history="1">
        <w:r w:rsidR="00326A29" w:rsidRPr="00331447">
          <w:rPr>
            <w:rStyle w:val="Hyperlink"/>
            <w:rFonts w:ascii="Times New Roman" w:hAnsi="Times New Roman" w:cs="Times New Roman"/>
          </w:rPr>
          <w:t>https://www.nyc.gov/site/ddc/mwbe/mwbe.page</w:t>
        </w:r>
      </w:hyperlink>
      <w:r w:rsidR="00326A29" w:rsidRPr="00331447">
        <w:rPr>
          <w:rFonts w:ascii="Times New Roman" w:hAnsi="Times New Roman" w:cs="Times New Roman"/>
        </w:rPr>
        <w:t xml:space="preserve"> </w:t>
      </w:r>
    </w:p>
  </w:footnote>
  <w:footnote w:id="76">
    <w:p w14:paraId="599F78D8" w14:textId="2C03DDE7" w:rsidR="00783AC5" w:rsidRPr="00331447" w:rsidRDefault="00783AC5" w:rsidP="00A07923">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hyperlink r:id="rId19" w:history="1"/>
      <w:r w:rsidRPr="00331447">
        <w:rPr>
          <w:rFonts w:ascii="Times New Roman" w:hAnsi="Times New Roman" w:cs="Times New Roman"/>
        </w:rPr>
        <w:t xml:space="preserve">NYC DDC, </w:t>
      </w:r>
      <w:r w:rsidRPr="00331447">
        <w:rPr>
          <w:rFonts w:ascii="Times New Roman" w:hAnsi="Times New Roman" w:cs="Times New Roman"/>
          <w:i/>
          <w:iCs/>
        </w:rPr>
        <w:t xml:space="preserve">Doing Business with DDC M/WBE Compliance, Frequently Asked Questions, </w:t>
      </w:r>
      <w:r w:rsidRPr="00331447">
        <w:rPr>
          <w:rFonts w:ascii="Times New Roman" w:hAnsi="Times New Roman" w:cs="Times New Roman"/>
        </w:rPr>
        <w:t>available at</w:t>
      </w:r>
      <w:r w:rsidRPr="00331447">
        <w:rPr>
          <w:rFonts w:ascii="Times New Roman" w:hAnsi="Times New Roman" w:cs="Times New Roman"/>
          <w:i/>
          <w:iCs/>
        </w:rPr>
        <w:t xml:space="preserve"> </w:t>
      </w:r>
      <w:hyperlink r:id="rId20" w:history="1">
        <w:r w:rsidR="00046AD6" w:rsidRPr="004449A3">
          <w:rPr>
            <w:rStyle w:val="Hyperlink"/>
            <w:rFonts w:ascii="Times New Roman" w:hAnsi="Times New Roman" w:cs="Times New Roman"/>
          </w:rPr>
          <w:t>https://www.nyc.gov/assets/ddc/downloads/mwbe/2022_MWBE_FAQ_pdf_FINAL_rev12.pdf</w:t>
        </w:r>
      </w:hyperlink>
      <w:r w:rsidR="00046AD6">
        <w:rPr>
          <w:rFonts w:ascii="Times New Roman" w:hAnsi="Times New Roman" w:cs="Times New Roman"/>
        </w:rPr>
        <w:t xml:space="preserve"> </w:t>
      </w:r>
    </w:p>
  </w:footnote>
  <w:footnote w:id="77">
    <w:p w14:paraId="303577B9" w14:textId="77777777" w:rsidR="00783AC5" w:rsidRPr="002E66AE" w:rsidRDefault="00783AC5" w:rsidP="004D7B70">
      <w:pPr>
        <w:pStyle w:val="FootnoteText"/>
        <w:rPr>
          <w:rFonts w:ascii="Times New Roman" w:hAnsi="Times New Roman" w:cs="Times New Roman"/>
          <w:i/>
          <w:iCs/>
        </w:rPr>
      </w:pPr>
      <w:r w:rsidRPr="002E66AE">
        <w:rPr>
          <w:rStyle w:val="FootnoteReference"/>
          <w:rFonts w:ascii="Times New Roman" w:hAnsi="Times New Roman" w:cs="Times New Roman"/>
        </w:rPr>
        <w:footnoteRef/>
      </w:r>
      <w:r w:rsidRPr="002E66AE">
        <w:rPr>
          <w:rFonts w:ascii="Times New Roman" w:hAnsi="Times New Roman" w:cs="Times New Roman"/>
        </w:rPr>
        <w:t xml:space="preserve"> </w:t>
      </w:r>
      <w:r w:rsidRPr="002E66AE">
        <w:rPr>
          <w:rFonts w:ascii="Times New Roman" w:hAnsi="Times New Roman" w:cs="Times New Roman"/>
          <w:i/>
          <w:iCs/>
        </w:rPr>
        <w:t xml:space="preserve">See </w:t>
      </w:r>
      <w:r w:rsidRPr="00331447">
        <w:rPr>
          <w:rFonts w:ascii="Times New Roman" w:hAnsi="Times New Roman" w:cs="Times New Roman"/>
        </w:rPr>
        <w:t xml:space="preserve">Mayor’s Office of Contract Services, “MWBE Reports, Appendix A&amp;B, Prime Contract M/WBE Utilization,” </w:t>
      </w:r>
      <w:r w:rsidRPr="00331447">
        <w:rPr>
          <w:rFonts w:ascii="Times New Roman" w:hAnsi="Times New Roman" w:cs="Times New Roman"/>
          <w:i/>
          <w:iCs/>
        </w:rPr>
        <w:t xml:space="preserve">available at </w:t>
      </w:r>
      <w:hyperlink r:id="rId21" w:history="1">
        <w:r w:rsidRPr="00331447">
          <w:rPr>
            <w:rStyle w:val="Hyperlink"/>
            <w:rFonts w:ascii="Times New Roman" w:hAnsi="Times New Roman" w:cs="Times New Roman"/>
          </w:rPr>
          <w:t>https://www.nyc.gov/site/mocs/opportunities/m-wbe-reports.page</w:t>
        </w:r>
      </w:hyperlink>
      <w:r w:rsidRPr="00331447">
        <w:rPr>
          <w:rFonts w:ascii="Times New Roman" w:hAnsi="Times New Roman" w:cs="Times New Roman"/>
        </w:rPr>
        <w:t>.</w:t>
      </w:r>
    </w:p>
  </w:footnote>
  <w:footnote w:id="78">
    <w:p w14:paraId="0E3EBC5E" w14:textId="77777777" w:rsidR="00783AC5" w:rsidRPr="00331447" w:rsidRDefault="00783AC5" w:rsidP="004D7B70">
      <w:pPr>
        <w:pStyle w:val="FootnoteText"/>
        <w:rPr>
          <w:rFonts w:ascii="Times New Roman" w:hAnsi="Times New Roman" w:cs="Times New Roman"/>
        </w:rPr>
      </w:pPr>
      <w:r w:rsidRPr="00331447">
        <w:rPr>
          <w:rStyle w:val="FootnoteReference"/>
          <w:rFonts w:ascii="Times New Roman" w:hAnsi="Times New Roman" w:cs="Times New Roman"/>
        </w:rPr>
        <w:footnoteRef/>
      </w:r>
      <w:r w:rsidRPr="00331447">
        <w:rPr>
          <w:rFonts w:ascii="Times New Roman" w:hAnsi="Times New Roman" w:cs="Times New Roman"/>
        </w:rPr>
        <w:t xml:space="preserve"> </w:t>
      </w:r>
      <w:r w:rsidRPr="00331447">
        <w:rPr>
          <w:rFonts w:ascii="Times New Roman" w:hAnsi="Times New Roman" w:cs="Times New Roman"/>
          <w:i/>
          <w:iCs/>
        </w:rPr>
        <w:t xml:space="preserve">See id. </w:t>
      </w:r>
    </w:p>
  </w:footnote>
  <w:footnote w:id="79">
    <w:p w14:paraId="67EDBE63" w14:textId="0C2DCBE3" w:rsidR="004250FD" w:rsidRPr="00111A2B" w:rsidRDefault="004250FD" w:rsidP="004250FD">
      <w:pPr>
        <w:pStyle w:val="FootnoteText"/>
        <w:rPr>
          <w:rFonts w:ascii="Times New Roman" w:hAnsi="Times New Roman" w:cs="Times New Roman"/>
          <w:iCs/>
        </w:rPr>
      </w:pPr>
      <w:r w:rsidRPr="00331447">
        <w:rPr>
          <w:rStyle w:val="FootnoteReference"/>
          <w:rFonts w:ascii="Times New Roman" w:hAnsi="Times New Roman" w:cs="Times New Roman"/>
        </w:rPr>
        <w:footnoteRef/>
      </w:r>
      <w:r w:rsidRPr="00331447">
        <w:rPr>
          <w:rFonts w:ascii="Times New Roman" w:hAnsi="Times New Roman" w:cs="Times New Roman"/>
          <w:i/>
          <w:iCs/>
        </w:rPr>
        <w:t xml:space="preserve"> </w:t>
      </w:r>
      <w:r w:rsidRPr="00331447">
        <w:rPr>
          <w:rFonts w:ascii="Times New Roman" w:hAnsi="Times New Roman" w:cs="Times New Roman"/>
        </w:rPr>
        <w:t xml:space="preserve">Office of the New York City Comptroller, </w:t>
      </w:r>
      <w:r w:rsidRPr="00331447">
        <w:rPr>
          <w:rFonts w:ascii="Times New Roman" w:hAnsi="Times New Roman" w:cs="Times New Roman"/>
          <w:i/>
          <w:iCs/>
        </w:rPr>
        <w:t>Annual Report on M/WBE Procurement FY2</w:t>
      </w:r>
      <w:r>
        <w:rPr>
          <w:rFonts w:ascii="Times New Roman" w:hAnsi="Times New Roman" w:cs="Times New Roman"/>
          <w:i/>
          <w:iCs/>
        </w:rPr>
        <w:t>3</w:t>
      </w:r>
      <w:r w:rsidRPr="00331447">
        <w:rPr>
          <w:rFonts w:ascii="Times New Roman" w:hAnsi="Times New Roman" w:cs="Times New Roman"/>
          <w:i/>
          <w:iCs/>
        </w:rPr>
        <w:t xml:space="preserve"> Findings and Recommendations,</w:t>
      </w:r>
      <w:r>
        <w:rPr>
          <w:rFonts w:ascii="Times New Roman" w:hAnsi="Times New Roman" w:cs="Times New Roman"/>
          <w:i/>
          <w:iCs/>
        </w:rPr>
        <w:t xml:space="preserve"> </w:t>
      </w:r>
      <w:r w:rsidRPr="00331447">
        <w:rPr>
          <w:rFonts w:ascii="Times New Roman" w:hAnsi="Times New Roman" w:cs="Times New Roman"/>
        </w:rPr>
        <w:t xml:space="preserve">February </w:t>
      </w:r>
      <w:r>
        <w:rPr>
          <w:rFonts w:ascii="Times New Roman" w:hAnsi="Times New Roman" w:cs="Times New Roman"/>
        </w:rPr>
        <w:t>14</w:t>
      </w:r>
      <w:r w:rsidRPr="00331447">
        <w:rPr>
          <w:rFonts w:ascii="Times New Roman" w:hAnsi="Times New Roman" w:cs="Times New Roman"/>
        </w:rPr>
        <w:t xml:space="preserve">, 2023, </w:t>
      </w:r>
      <w:r>
        <w:rPr>
          <w:rFonts w:ascii="Times New Roman" w:hAnsi="Times New Roman" w:cs="Times New Roman"/>
        </w:rPr>
        <w:t xml:space="preserve">at 89 </w:t>
      </w:r>
      <w:r w:rsidRPr="001810F9">
        <w:rPr>
          <w:rFonts w:ascii="Times New Roman" w:hAnsi="Times New Roman" w:cs="Times New Roman"/>
          <w:i/>
          <w:iCs/>
        </w:rPr>
        <w:t>available at</w:t>
      </w:r>
      <w:r w:rsidRPr="00331447">
        <w:rPr>
          <w:rFonts w:ascii="Times New Roman" w:hAnsi="Times New Roman" w:cs="Times New Roman"/>
        </w:rPr>
        <w:t xml:space="preserve"> </w:t>
      </w:r>
      <w:hyperlink r:id="rId22" w:history="1">
        <w:r w:rsidRPr="004449A3">
          <w:rPr>
            <w:rStyle w:val="Hyperlink"/>
            <w:rFonts w:ascii="Times New Roman" w:hAnsi="Times New Roman" w:cs="Times New Roman"/>
          </w:rPr>
          <w:t>https://comptroller.nyc.gov/reports/annual-report-on-mwbe-procurement/</w:t>
        </w:r>
      </w:hyperlink>
      <w:r>
        <w:rPr>
          <w:rFonts w:ascii="Times New Roman" w:hAnsi="Times New Roman" w:cs="Times New Roman"/>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783AC5" w14:paraId="47BDD340" w14:textId="77777777" w:rsidTr="00A1130B">
      <w:trPr>
        <w:trHeight w:val="300"/>
      </w:trPr>
      <w:tc>
        <w:tcPr>
          <w:tcW w:w="3120" w:type="dxa"/>
        </w:tcPr>
        <w:p w14:paraId="548D4B65" w14:textId="19DDBB16" w:rsidR="00783AC5" w:rsidRDefault="00783AC5" w:rsidP="00A1130B">
          <w:pPr>
            <w:pStyle w:val="Header"/>
            <w:ind w:left="-115"/>
          </w:pPr>
        </w:p>
      </w:tc>
      <w:tc>
        <w:tcPr>
          <w:tcW w:w="3120" w:type="dxa"/>
        </w:tcPr>
        <w:p w14:paraId="37B56EA8" w14:textId="3BA3FEED" w:rsidR="00783AC5" w:rsidRDefault="00783AC5" w:rsidP="00A1130B">
          <w:pPr>
            <w:pStyle w:val="Header"/>
            <w:jc w:val="center"/>
          </w:pPr>
        </w:p>
      </w:tc>
      <w:tc>
        <w:tcPr>
          <w:tcW w:w="3120" w:type="dxa"/>
        </w:tcPr>
        <w:p w14:paraId="2E3E8B26" w14:textId="3680823C" w:rsidR="00783AC5" w:rsidRDefault="00783AC5" w:rsidP="00A1130B">
          <w:pPr>
            <w:pStyle w:val="Header"/>
            <w:ind w:right="-115"/>
            <w:jc w:val="right"/>
          </w:pPr>
        </w:p>
      </w:tc>
    </w:tr>
  </w:tbl>
  <w:p w14:paraId="0912A66D" w14:textId="774A5DEF" w:rsidR="00783AC5" w:rsidRDefault="00783AC5" w:rsidP="00A113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783AC5" w14:paraId="05914886" w14:textId="77777777" w:rsidTr="00A1130B">
      <w:trPr>
        <w:trHeight w:val="300"/>
      </w:trPr>
      <w:tc>
        <w:tcPr>
          <w:tcW w:w="3120" w:type="dxa"/>
        </w:tcPr>
        <w:p w14:paraId="4446B0E3" w14:textId="2B1C1DD6" w:rsidR="00783AC5" w:rsidRDefault="00783AC5" w:rsidP="00A1130B">
          <w:pPr>
            <w:pStyle w:val="Header"/>
            <w:ind w:left="-115"/>
          </w:pPr>
        </w:p>
      </w:tc>
      <w:tc>
        <w:tcPr>
          <w:tcW w:w="3120" w:type="dxa"/>
        </w:tcPr>
        <w:p w14:paraId="36F3D4D9" w14:textId="7B7E5C78" w:rsidR="00783AC5" w:rsidRDefault="00783AC5" w:rsidP="00A1130B">
          <w:pPr>
            <w:pStyle w:val="Header"/>
            <w:jc w:val="center"/>
          </w:pPr>
        </w:p>
      </w:tc>
      <w:tc>
        <w:tcPr>
          <w:tcW w:w="3120" w:type="dxa"/>
        </w:tcPr>
        <w:p w14:paraId="6BA1B036" w14:textId="4015E043" w:rsidR="00783AC5" w:rsidRDefault="00783AC5" w:rsidP="00A1130B">
          <w:pPr>
            <w:pStyle w:val="Header"/>
            <w:ind w:right="-115"/>
            <w:jc w:val="right"/>
          </w:pPr>
        </w:p>
      </w:tc>
    </w:tr>
  </w:tbl>
  <w:p w14:paraId="70FD3EF2" w14:textId="5854D9C2" w:rsidR="00783AC5" w:rsidRDefault="00783AC5" w:rsidP="00A11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24C"/>
    <w:multiLevelType w:val="hybridMultilevel"/>
    <w:tmpl w:val="80802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88393D"/>
    <w:multiLevelType w:val="hybridMultilevel"/>
    <w:tmpl w:val="3E02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637F2"/>
    <w:multiLevelType w:val="hybridMultilevel"/>
    <w:tmpl w:val="F8BCE2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8FC6865"/>
    <w:multiLevelType w:val="hybridMultilevel"/>
    <w:tmpl w:val="2DD006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82F40"/>
    <w:multiLevelType w:val="hybridMultilevel"/>
    <w:tmpl w:val="FADA0714"/>
    <w:lvl w:ilvl="0" w:tplc="0F0490CE">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D7FA1F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3A0"/>
    <w:multiLevelType w:val="multilevel"/>
    <w:tmpl w:val="4348A19C"/>
    <w:styleLink w:val="List21"/>
    <w:lvl w:ilvl="0">
      <w:start w:val="1"/>
      <w:numFmt w:val="decimal"/>
      <w:lvlText w:val="(%1)"/>
      <w:lvlJc w:val="left"/>
      <w:pPr>
        <w:tabs>
          <w:tab w:val="num" w:pos="393"/>
        </w:tabs>
        <w:ind w:left="393" w:hanging="393"/>
      </w:pPr>
      <w:rPr>
        <w:position w:val="0"/>
        <w:sz w:val="24"/>
        <w:szCs w:val="24"/>
        <w:lang w:val="en-US"/>
      </w:rPr>
    </w:lvl>
    <w:lvl w:ilvl="1">
      <w:start w:val="1"/>
      <w:numFmt w:val="decimal"/>
      <w:lvlText w:val="%2."/>
      <w:lvlJc w:val="left"/>
      <w:pPr>
        <w:tabs>
          <w:tab w:val="num" w:pos="720"/>
        </w:tabs>
        <w:ind w:left="720" w:hanging="360"/>
      </w:pPr>
      <w:rPr>
        <w:position w:val="0"/>
        <w:sz w:val="24"/>
        <w:szCs w:val="24"/>
        <w:lang w:val="en-US"/>
      </w:rPr>
    </w:lvl>
    <w:lvl w:ilvl="2">
      <w:start w:val="1"/>
      <w:numFmt w:val="decimal"/>
      <w:lvlText w:val="(%3)"/>
      <w:lvlJc w:val="left"/>
      <w:pPr>
        <w:tabs>
          <w:tab w:val="num" w:pos="1113"/>
        </w:tabs>
        <w:ind w:left="1113" w:hanging="393"/>
      </w:pPr>
      <w:rPr>
        <w:position w:val="0"/>
        <w:sz w:val="24"/>
        <w:szCs w:val="24"/>
        <w:lang w:val="en-US"/>
      </w:rPr>
    </w:lvl>
    <w:lvl w:ilvl="3">
      <w:start w:val="1"/>
      <w:numFmt w:val="decimal"/>
      <w:lvlText w:val="(%4)"/>
      <w:lvlJc w:val="left"/>
      <w:pPr>
        <w:tabs>
          <w:tab w:val="num" w:pos="1473"/>
        </w:tabs>
        <w:ind w:left="1473" w:hanging="393"/>
      </w:pPr>
      <w:rPr>
        <w:position w:val="0"/>
        <w:sz w:val="24"/>
        <w:szCs w:val="24"/>
        <w:lang w:val="en-US"/>
      </w:rPr>
    </w:lvl>
    <w:lvl w:ilvl="4">
      <w:start w:val="1"/>
      <w:numFmt w:val="decimal"/>
      <w:lvlText w:val="(%5)"/>
      <w:lvlJc w:val="left"/>
      <w:pPr>
        <w:tabs>
          <w:tab w:val="num" w:pos="1833"/>
        </w:tabs>
        <w:ind w:left="1833" w:hanging="393"/>
      </w:pPr>
      <w:rPr>
        <w:position w:val="0"/>
        <w:sz w:val="24"/>
        <w:szCs w:val="24"/>
        <w:lang w:val="en-US"/>
      </w:rPr>
    </w:lvl>
    <w:lvl w:ilvl="5">
      <w:start w:val="1"/>
      <w:numFmt w:val="decimal"/>
      <w:lvlText w:val="(%6)"/>
      <w:lvlJc w:val="left"/>
      <w:pPr>
        <w:tabs>
          <w:tab w:val="num" w:pos="2193"/>
        </w:tabs>
        <w:ind w:left="2193" w:hanging="393"/>
      </w:pPr>
      <w:rPr>
        <w:position w:val="0"/>
        <w:sz w:val="24"/>
        <w:szCs w:val="24"/>
        <w:lang w:val="en-US"/>
      </w:rPr>
    </w:lvl>
    <w:lvl w:ilvl="6">
      <w:start w:val="1"/>
      <w:numFmt w:val="decimal"/>
      <w:lvlText w:val="(%7)"/>
      <w:lvlJc w:val="left"/>
      <w:pPr>
        <w:tabs>
          <w:tab w:val="num" w:pos="2553"/>
        </w:tabs>
        <w:ind w:left="2553" w:hanging="393"/>
      </w:pPr>
      <w:rPr>
        <w:position w:val="0"/>
        <w:sz w:val="24"/>
        <w:szCs w:val="24"/>
        <w:lang w:val="en-US"/>
      </w:rPr>
    </w:lvl>
    <w:lvl w:ilvl="7">
      <w:start w:val="1"/>
      <w:numFmt w:val="decimal"/>
      <w:lvlText w:val="(%8)"/>
      <w:lvlJc w:val="left"/>
      <w:pPr>
        <w:tabs>
          <w:tab w:val="num" w:pos="2913"/>
        </w:tabs>
        <w:ind w:left="2913" w:hanging="393"/>
      </w:pPr>
      <w:rPr>
        <w:position w:val="0"/>
        <w:sz w:val="24"/>
        <w:szCs w:val="24"/>
        <w:lang w:val="en-US"/>
      </w:rPr>
    </w:lvl>
    <w:lvl w:ilvl="8">
      <w:start w:val="1"/>
      <w:numFmt w:val="decimal"/>
      <w:lvlText w:val="(%9)"/>
      <w:lvlJc w:val="left"/>
      <w:pPr>
        <w:tabs>
          <w:tab w:val="num" w:pos="3273"/>
        </w:tabs>
        <w:ind w:left="3273" w:hanging="393"/>
      </w:pPr>
      <w:rPr>
        <w:position w:val="0"/>
        <w:sz w:val="24"/>
        <w:szCs w:val="24"/>
        <w:lang w:val="en-US"/>
      </w:rPr>
    </w:lvl>
  </w:abstractNum>
  <w:abstractNum w:abstractNumId="6" w15:restartNumberingAfterBreak="0">
    <w:nsid w:val="12FD2465"/>
    <w:multiLevelType w:val="multilevel"/>
    <w:tmpl w:val="0D3C028E"/>
    <w:lvl w:ilvl="0">
      <w:start w:val="4"/>
      <w:numFmt w:val="upperRoman"/>
      <w:lvlText w:val="%1."/>
      <w:lvlJc w:val="right"/>
      <w:pPr>
        <w:tabs>
          <w:tab w:val="num" w:pos="720"/>
        </w:tabs>
        <w:ind w:left="720" w:hanging="360"/>
      </w:pPr>
    </w:lvl>
    <w:lvl w:ilvl="1">
      <w:start w:val="1"/>
      <w:numFmt w:val="lowerRoman"/>
      <w:lvlText w:val="%2."/>
      <w:lvlJc w:val="left"/>
      <w:pPr>
        <w:ind w:left="1800" w:hanging="72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9AF7729"/>
    <w:multiLevelType w:val="hybridMultilevel"/>
    <w:tmpl w:val="885CA09C"/>
    <w:lvl w:ilvl="0" w:tplc="0308AA2A">
      <w:start w:val="1"/>
      <w:numFmt w:val="lowerLetter"/>
      <w:lvlText w:val="%1."/>
      <w:lvlJc w:val="left"/>
      <w:pPr>
        <w:ind w:left="720" w:hanging="360"/>
      </w:pPr>
    </w:lvl>
    <w:lvl w:ilvl="1" w:tplc="AADC41A2">
      <w:start w:val="1"/>
      <w:numFmt w:val="lowerLetter"/>
      <w:lvlText w:val="%2."/>
      <w:lvlJc w:val="left"/>
      <w:pPr>
        <w:ind w:left="1440" w:hanging="360"/>
      </w:pPr>
    </w:lvl>
    <w:lvl w:ilvl="2" w:tplc="507C0296">
      <w:start w:val="1"/>
      <w:numFmt w:val="lowerRoman"/>
      <w:lvlText w:val="%3."/>
      <w:lvlJc w:val="right"/>
      <w:pPr>
        <w:ind w:left="2160" w:hanging="180"/>
      </w:pPr>
    </w:lvl>
    <w:lvl w:ilvl="3" w:tplc="7FF2E498">
      <w:start w:val="1"/>
      <w:numFmt w:val="decimal"/>
      <w:lvlText w:val="%4."/>
      <w:lvlJc w:val="left"/>
      <w:pPr>
        <w:ind w:left="2880" w:hanging="360"/>
      </w:pPr>
    </w:lvl>
    <w:lvl w:ilvl="4" w:tplc="4CA24DDA">
      <w:start w:val="1"/>
      <w:numFmt w:val="lowerLetter"/>
      <w:lvlText w:val="%5."/>
      <w:lvlJc w:val="left"/>
      <w:pPr>
        <w:ind w:left="3600" w:hanging="360"/>
      </w:pPr>
    </w:lvl>
    <w:lvl w:ilvl="5" w:tplc="0F101F24">
      <w:start w:val="1"/>
      <w:numFmt w:val="lowerRoman"/>
      <w:lvlText w:val="%6."/>
      <w:lvlJc w:val="right"/>
      <w:pPr>
        <w:ind w:left="4320" w:hanging="180"/>
      </w:pPr>
    </w:lvl>
    <w:lvl w:ilvl="6" w:tplc="2AEE3548">
      <w:start w:val="1"/>
      <w:numFmt w:val="decimal"/>
      <w:lvlText w:val="%7."/>
      <w:lvlJc w:val="left"/>
      <w:pPr>
        <w:ind w:left="5040" w:hanging="360"/>
      </w:pPr>
    </w:lvl>
    <w:lvl w:ilvl="7" w:tplc="85707D60">
      <w:start w:val="1"/>
      <w:numFmt w:val="lowerLetter"/>
      <w:lvlText w:val="%8."/>
      <w:lvlJc w:val="left"/>
      <w:pPr>
        <w:ind w:left="5760" w:hanging="360"/>
      </w:pPr>
    </w:lvl>
    <w:lvl w:ilvl="8" w:tplc="714E2748">
      <w:start w:val="1"/>
      <w:numFmt w:val="lowerRoman"/>
      <w:lvlText w:val="%9."/>
      <w:lvlJc w:val="right"/>
      <w:pPr>
        <w:ind w:left="6480" w:hanging="180"/>
      </w:pPr>
    </w:lvl>
  </w:abstractNum>
  <w:abstractNum w:abstractNumId="8" w15:restartNumberingAfterBreak="0">
    <w:nsid w:val="1A346803"/>
    <w:multiLevelType w:val="hybridMultilevel"/>
    <w:tmpl w:val="F5BE3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22CE1"/>
    <w:multiLevelType w:val="hybridMultilevel"/>
    <w:tmpl w:val="5DB42F1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A759E0"/>
    <w:multiLevelType w:val="hybridMultilevel"/>
    <w:tmpl w:val="3D82397A"/>
    <w:lvl w:ilvl="0" w:tplc="3A6E1566">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C12874"/>
    <w:multiLevelType w:val="hybridMultilevel"/>
    <w:tmpl w:val="29805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C338E8"/>
    <w:multiLevelType w:val="hybridMultilevel"/>
    <w:tmpl w:val="0308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657712"/>
    <w:multiLevelType w:val="hybridMultilevel"/>
    <w:tmpl w:val="7EA0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DA7C9C"/>
    <w:multiLevelType w:val="hybridMultilevel"/>
    <w:tmpl w:val="7346CA9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225A038F"/>
    <w:multiLevelType w:val="hybridMultilevel"/>
    <w:tmpl w:val="C5A2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533B82"/>
    <w:multiLevelType w:val="hybridMultilevel"/>
    <w:tmpl w:val="85EE9A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4640F"/>
    <w:multiLevelType w:val="hybridMultilevel"/>
    <w:tmpl w:val="CA1E924C"/>
    <w:lvl w:ilvl="0" w:tplc="2B7CC3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D747105"/>
    <w:multiLevelType w:val="hybridMultilevel"/>
    <w:tmpl w:val="50706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6826C2"/>
    <w:multiLevelType w:val="hybridMultilevel"/>
    <w:tmpl w:val="0FA24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1A84A17"/>
    <w:multiLevelType w:val="hybridMultilevel"/>
    <w:tmpl w:val="9C0A908A"/>
    <w:lvl w:ilvl="0" w:tplc="58C02E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E24F0F"/>
    <w:multiLevelType w:val="hybridMultilevel"/>
    <w:tmpl w:val="8DA2E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F44902"/>
    <w:multiLevelType w:val="multilevel"/>
    <w:tmpl w:val="1B20D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002D80"/>
    <w:multiLevelType w:val="hybridMultilevel"/>
    <w:tmpl w:val="64AA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7B154B"/>
    <w:multiLevelType w:val="hybridMultilevel"/>
    <w:tmpl w:val="17928E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AC562AA"/>
    <w:multiLevelType w:val="hybridMultilevel"/>
    <w:tmpl w:val="D778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2063EB"/>
    <w:multiLevelType w:val="multilevel"/>
    <w:tmpl w:val="18C4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5C5E11"/>
    <w:multiLevelType w:val="hybridMultilevel"/>
    <w:tmpl w:val="45A05AC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955268"/>
    <w:multiLevelType w:val="hybridMultilevel"/>
    <w:tmpl w:val="71D0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444F8"/>
    <w:multiLevelType w:val="hybridMultilevel"/>
    <w:tmpl w:val="31DA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3824CC"/>
    <w:multiLevelType w:val="multilevel"/>
    <w:tmpl w:val="BA502C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AC36FA4"/>
    <w:multiLevelType w:val="multilevel"/>
    <w:tmpl w:val="5442D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5673F4"/>
    <w:multiLevelType w:val="hybridMultilevel"/>
    <w:tmpl w:val="42E6F8EE"/>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6D685E"/>
    <w:multiLevelType w:val="hybridMultilevel"/>
    <w:tmpl w:val="616CF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401B08"/>
    <w:multiLevelType w:val="hybridMultilevel"/>
    <w:tmpl w:val="AC1C4FD8"/>
    <w:lvl w:ilvl="0" w:tplc="387425F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87D7881"/>
    <w:multiLevelType w:val="multilevel"/>
    <w:tmpl w:val="66949A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5A547FCE"/>
    <w:multiLevelType w:val="hybridMultilevel"/>
    <w:tmpl w:val="948E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AF0543"/>
    <w:multiLevelType w:val="hybridMultilevel"/>
    <w:tmpl w:val="26560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4E7A1E"/>
    <w:multiLevelType w:val="multilevel"/>
    <w:tmpl w:val="60CE12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6522250C"/>
    <w:multiLevelType w:val="hybridMultilevel"/>
    <w:tmpl w:val="FC305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63C640F"/>
    <w:multiLevelType w:val="hybridMultilevel"/>
    <w:tmpl w:val="A7D2C93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1" w15:restartNumberingAfterBreak="0">
    <w:nsid w:val="6C677FF3"/>
    <w:multiLevelType w:val="multilevel"/>
    <w:tmpl w:val="B6B4B0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73391ABD"/>
    <w:multiLevelType w:val="hybridMultilevel"/>
    <w:tmpl w:val="10AA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7043A"/>
    <w:multiLevelType w:val="hybridMultilevel"/>
    <w:tmpl w:val="6DC20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F86B10"/>
    <w:multiLevelType w:val="hybridMultilevel"/>
    <w:tmpl w:val="4B2C4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4"/>
  </w:num>
  <w:num w:numId="3">
    <w:abstractNumId w:val="36"/>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num>
  <w:num w:numId="7">
    <w:abstractNumId w:val="43"/>
  </w:num>
  <w:num w:numId="8">
    <w:abstractNumId w:val="27"/>
  </w:num>
  <w:num w:numId="9">
    <w:abstractNumId w:val="4"/>
  </w:num>
  <w:num w:numId="10">
    <w:abstractNumId w:val="5"/>
  </w:num>
  <w:num w:numId="11">
    <w:abstractNumId w:val="26"/>
  </w:num>
  <w:num w:numId="12">
    <w:abstractNumId w:val="30"/>
  </w:num>
  <w:num w:numId="13">
    <w:abstractNumId w:val="38"/>
  </w:num>
  <w:num w:numId="14">
    <w:abstractNumId w:val="41"/>
  </w:num>
  <w:num w:numId="15">
    <w:abstractNumId w:val="35"/>
  </w:num>
  <w:num w:numId="16">
    <w:abstractNumId w:val="32"/>
  </w:num>
  <w:num w:numId="17">
    <w:abstractNumId w:val="9"/>
  </w:num>
  <w:num w:numId="18">
    <w:abstractNumId w:val="24"/>
  </w:num>
  <w:num w:numId="19">
    <w:abstractNumId w:val="22"/>
  </w:num>
  <w:num w:numId="20">
    <w:abstractNumId w:val="20"/>
  </w:num>
  <w:num w:numId="21">
    <w:abstractNumId w:val="6"/>
  </w:num>
  <w:num w:numId="22">
    <w:abstractNumId w:val="3"/>
  </w:num>
  <w:num w:numId="23">
    <w:abstractNumId w:val="10"/>
  </w:num>
  <w:num w:numId="24">
    <w:abstractNumId w:val="23"/>
  </w:num>
  <w:num w:numId="25">
    <w:abstractNumId w:val="37"/>
  </w:num>
  <w:num w:numId="26">
    <w:abstractNumId w:val="21"/>
  </w:num>
  <w:num w:numId="27">
    <w:abstractNumId w:val="29"/>
  </w:num>
  <w:num w:numId="28">
    <w:abstractNumId w:val="31"/>
  </w:num>
  <w:num w:numId="29">
    <w:abstractNumId w:val="40"/>
  </w:num>
  <w:num w:numId="30">
    <w:abstractNumId w:val="13"/>
  </w:num>
  <w:num w:numId="31">
    <w:abstractNumId w:val="1"/>
  </w:num>
  <w:num w:numId="32">
    <w:abstractNumId w:val="8"/>
  </w:num>
  <w:num w:numId="33">
    <w:abstractNumId w:val="18"/>
  </w:num>
  <w:num w:numId="34">
    <w:abstractNumId w:val="2"/>
  </w:num>
  <w:num w:numId="35">
    <w:abstractNumId w:val="44"/>
  </w:num>
  <w:num w:numId="36">
    <w:abstractNumId w:val="42"/>
  </w:num>
  <w:num w:numId="37">
    <w:abstractNumId w:val="0"/>
  </w:num>
  <w:num w:numId="38">
    <w:abstractNumId w:val="19"/>
  </w:num>
  <w:num w:numId="39">
    <w:abstractNumId w:val="39"/>
  </w:num>
  <w:num w:numId="40">
    <w:abstractNumId w:val="11"/>
  </w:num>
  <w:num w:numId="41">
    <w:abstractNumId w:val="16"/>
  </w:num>
  <w:num w:numId="42">
    <w:abstractNumId w:val="12"/>
  </w:num>
  <w:num w:numId="43">
    <w:abstractNumId w:val="25"/>
  </w:num>
  <w:num w:numId="44">
    <w:abstractNumId w:val="33"/>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61"/>
    <w:rsid w:val="00000252"/>
    <w:rsid w:val="00000918"/>
    <w:rsid w:val="000010F7"/>
    <w:rsid w:val="0000153E"/>
    <w:rsid w:val="000017CF"/>
    <w:rsid w:val="00002336"/>
    <w:rsid w:val="00002CD2"/>
    <w:rsid w:val="00003607"/>
    <w:rsid w:val="00003E2A"/>
    <w:rsid w:val="00004722"/>
    <w:rsid w:val="000054F1"/>
    <w:rsid w:val="00005DBA"/>
    <w:rsid w:val="00005F89"/>
    <w:rsid w:val="000061ED"/>
    <w:rsid w:val="00006691"/>
    <w:rsid w:val="000103EB"/>
    <w:rsid w:val="000115E5"/>
    <w:rsid w:val="00011A0D"/>
    <w:rsid w:val="00011E18"/>
    <w:rsid w:val="00011F5D"/>
    <w:rsid w:val="0001257B"/>
    <w:rsid w:val="00012B34"/>
    <w:rsid w:val="000138DE"/>
    <w:rsid w:val="00014674"/>
    <w:rsid w:val="0001470D"/>
    <w:rsid w:val="00015750"/>
    <w:rsid w:val="00015D78"/>
    <w:rsid w:val="000161D4"/>
    <w:rsid w:val="0001641C"/>
    <w:rsid w:val="000174D0"/>
    <w:rsid w:val="000179F9"/>
    <w:rsid w:val="00017C1C"/>
    <w:rsid w:val="000200B7"/>
    <w:rsid w:val="00020213"/>
    <w:rsid w:val="000212D4"/>
    <w:rsid w:val="00021544"/>
    <w:rsid w:val="00022D2A"/>
    <w:rsid w:val="000237C9"/>
    <w:rsid w:val="00023B71"/>
    <w:rsid w:val="0002423F"/>
    <w:rsid w:val="00024D5F"/>
    <w:rsid w:val="00024E47"/>
    <w:rsid w:val="00024ECA"/>
    <w:rsid w:val="00025333"/>
    <w:rsid w:val="0002534A"/>
    <w:rsid w:val="00026CE2"/>
    <w:rsid w:val="00027045"/>
    <w:rsid w:val="0003180B"/>
    <w:rsid w:val="00032561"/>
    <w:rsid w:val="00032880"/>
    <w:rsid w:val="00034A2E"/>
    <w:rsid w:val="00034AD8"/>
    <w:rsid w:val="000357CD"/>
    <w:rsid w:val="00036133"/>
    <w:rsid w:val="00040E62"/>
    <w:rsid w:val="0004165F"/>
    <w:rsid w:val="00041A25"/>
    <w:rsid w:val="00042043"/>
    <w:rsid w:val="00043D50"/>
    <w:rsid w:val="00044933"/>
    <w:rsid w:val="00045789"/>
    <w:rsid w:val="00046434"/>
    <w:rsid w:val="000467E5"/>
    <w:rsid w:val="00046AD6"/>
    <w:rsid w:val="000477F7"/>
    <w:rsid w:val="00050072"/>
    <w:rsid w:val="00050979"/>
    <w:rsid w:val="00053C68"/>
    <w:rsid w:val="0005412D"/>
    <w:rsid w:val="000546D6"/>
    <w:rsid w:val="00054A16"/>
    <w:rsid w:val="00054AEA"/>
    <w:rsid w:val="00054B70"/>
    <w:rsid w:val="000552FE"/>
    <w:rsid w:val="000556AB"/>
    <w:rsid w:val="00055A0B"/>
    <w:rsid w:val="00055A83"/>
    <w:rsid w:val="00055DE3"/>
    <w:rsid w:val="000575CC"/>
    <w:rsid w:val="00057717"/>
    <w:rsid w:val="000578D5"/>
    <w:rsid w:val="00057D43"/>
    <w:rsid w:val="000602D1"/>
    <w:rsid w:val="00060841"/>
    <w:rsid w:val="00060B29"/>
    <w:rsid w:val="00061295"/>
    <w:rsid w:val="00061B58"/>
    <w:rsid w:val="00063640"/>
    <w:rsid w:val="00063C34"/>
    <w:rsid w:val="00063F76"/>
    <w:rsid w:val="00064F32"/>
    <w:rsid w:val="000653AD"/>
    <w:rsid w:val="000653C7"/>
    <w:rsid w:val="000700B7"/>
    <w:rsid w:val="00070560"/>
    <w:rsid w:val="00070DA4"/>
    <w:rsid w:val="00071202"/>
    <w:rsid w:val="000719DF"/>
    <w:rsid w:val="00073EE1"/>
    <w:rsid w:val="0007528E"/>
    <w:rsid w:val="00076080"/>
    <w:rsid w:val="0007642C"/>
    <w:rsid w:val="00077436"/>
    <w:rsid w:val="0007767B"/>
    <w:rsid w:val="00077843"/>
    <w:rsid w:val="000811EB"/>
    <w:rsid w:val="00081243"/>
    <w:rsid w:val="000825D2"/>
    <w:rsid w:val="00083ADB"/>
    <w:rsid w:val="000840D4"/>
    <w:rsid w:val="0008567E"/>
    <w:rsid w:val="00085D0C"/>
    <w:rsid w:val="00087119"/>
    <w:rsid w:val="00087D85"/>
    <w:rsid w:val="00087F4F"/>
    <w:rsid w:val="00091028"/>
    <w:rsid w:val="00091244"/>
    <w:rsid w:val="00091834"/>
    <w:rsid w:val="00092A60"/>
    <w:rsid w:val="00092E5D"/>
    <w:rsid w:val="00094285"/>
    <w:rsid w:val="0009440E"/>
    <w:rsid w:val="000944AF"/>
    <w:rsid w:val="000950BC"/>
    <w:rsid w:val="0009516C"/>
    <w:rsid w:val="000953D9"/>
    <w:rsid w:val="000955A4"/>
    <w:rsid w:val="000959B7"/>
    <w:rsid w:val="00095A54"/>
    <w:rsid w:val="00095C55"/>
    <w:rsid w:val="000962FE"/>
    <w:rsid w:val="00096D66"/>
    <w:rsid w:val="0009711C"/>
    <w:rsid w:val="00097867"/>
    <w:rsid w:val="00097E06"/>
    <w:rsid w:val="000A0147"/>
    <w:rsid w:val="000A0C12"/>
    <w:rsid w:val="000A1AEC"/>
    <w:rsid w:val="000A25EB"/>
    <w:rsid w:val="000A25F6"/>
    <w:rsid w:val="000A2AF8"/>
    <w:rsid w:val="000A2C26"/>
    <w:rsid w:val="000A2FA3"/>
    <w:rsid w:val="000A3257"/>
    <w:rsid w:val="000A4618"/>
    <w:rsid w:val="000A49FE"/>
    <w:rsid w:val="000A58D2"/>
    <w:rsid w:val="000A5ACB"/>
    <w:rsid w:val="000A6BD0"/>
    <w:rsid w:val="000A76C9"/>
    <w:rsid w:val="000A7D2F"/>
    <w:rsid w:val="000B10A0"/>
    <w:rsid w:val="000B2B00"/>
    <w:rsid w:val="000B2F9E"/>
    <w:rsid w:val="000B3FA2"/>
    <w:rsid w:val="000B4AB9"/>
    <w:rsid w:val="000B61CB"/>
    <w:rsid w:val="000B6328"/>
    <w:rsid w:val="000B77CF"/>
    <w:rsid w:val="000B7DF2"/>
    <w:rsid w:val="000C30ED"/>
    <w:rsid w:val="000C3CD7"/>
    <w:rsid w:val="000C491E"/>
    <w:rsid w:val="000C4AE7"/>
    <w:rsid w:val="000C50F7"/>
    <w:rsid w:val="000D1110"/>
    <w:rsid w:val="000D29C4"/>
    <w:rsid w:val="000D2DD0"/>
    <w:rsid w:val="000D36D2"/>
    <w:rsid w:val="000D3EAB"/>
    <w:rsid w:val="000D4428"/>
    <w:rsid w:val="000D62A7"/>
    <w:rsid w:val="000D62C5"/>
    <w:rsid w:val="000D6F02"/>
    <w:rsid w:val="000D6F48"/>
    <w:rsid w:val="000D7B6E"/>
    <w:rsid w:val="000D7EDF"/>
    <w:rsid w:val="000E04B1"/>
    <w:rsid w:val="000E0827"/>
    <w:rsid w:val="000E1D39"/>
    <w:rsid w:val="000E232B"/>
    <w:rsid w:val="000E2B92"/>
    <w:rsid w:val="000E3213"/>
    <w:rsid w:val="000E3394"/>
    <w:rsid w:val="000E37BE"/>
    <w:rsid w:val="000E3DC0"/>
    <w:rsid w:val="000E49B9"/>
    <w:rsid w:val="000E5AB6"/>
    <w:rsid w:val="000E7E33"/>
    <w:rsid w:val="000F0A4F"/>
    <w:rsid w:val="000F0CEE"/>
    <w:rsid w:val="000F269B"/>
    <w:rsid w:val="000F3843"/>
    <w:rsid w:val="000F4278"/>
    <w:rsid w:val="000F4360"/>
    <w:rsid w:val="000F4553"/>
    <w:rsid w:val="000F4BD0"/>
    <w:rsid w:val="000F4DF0"/>
    <w:rsid w:val="000F4EB3"/>
    <w:rsid w:val="000F567E"/>
    <w:rsid w:val="000F77B5"/>
    <w:rsid w:val="0010008E"/>
    <w:rsid w:val="00101B6C"/>
    <w:rsid w:val="001022A9"/>
    <w:rsid w:val="00102771"/>
    <w:rsid w:val="00102B1A"/>
    <w:rsid w:val="00103562"/>
    <w:rsid w:val="00103A4F"/>
    <w:rsid w:val="00103D4D"/>
    <w:rsid w:val="00105677"/>
    <w:rsid w:val="00105793"/>
    <w:rsid w:val="00106974"/>
    <w:rsid w:val="00106C86"/>
    <w:rsid w:val="001106B7"/>
    <w:rsid w:val="001112E2"/>
    <w:rsid w:val="001114E9"/>
    <w:rsid w:val="00111A2B"/>
    <w:rsid w:val="00111B32"/>
    <w:rsid w:val="001122AF"/>
    <w:rsid w:val="00112FD3"/>
    <w:rsid w:val="0011352C"/>
    <w:rsid w:val="00113819"/>
    <w:rsid w:val="00113EE1"/>
    <w:rsid w:val="001140C1"/>
    <w:rsid w:val="00114C21"/>
    <w:rsid w:val="001157D6"/>
    <w:rsid w:val="001169AB"/>
    <w:rsid w:val="001169ED"/>
    <w:rsid w:val="001177E6"/>
    <w:rsid w:val="0012169B"/>
    <w:rsid w:val="001216DB"/>
    <w:rsid w:val="001219DC"/>
    <w:rsid w:val="00121A27"/>
    <w:rsid w:val="00122E39"/>
    <w:rsid w:val="00123188"/>
    <w:rsid w:val="0012443F"/>
    <w:rsid w:val="00124523"/>
    <w:rsid w:val="00124545"/>
    <w:rsid w:val="00126154"/>
    <w:rsid w:val="001270BE"/>
    <w:rsid w:val="0013097B"/>
    <w:rsid w:val="00131696"/>
    <w:rsid w:val="001322E6"/>
    <w:rsid w:val="001335F9"/>
    <w:rsid w:val="00133B65"/>
    <w:rsid w:val="00133D53"/>
    <w:rsid w:val="00133E2F"/>
    <w:rsid w:val="00133F48"/>
    <w:rsid w:val="00134BE2"/>
    <w:rsid w:val="00134CA2"/>
    <w:rsid w:val="0013536D"/>
    <w:rsid w:val="001356F8"/>
    <w:rsid w:val="001359B4"/>
    <w:rsid w:val="00135DA9"/>
    <w:rsid w:val="00137126"/>
    <w:rsid w:val="001416C7"/>
    <w:rsid w:val="00141E1F"/>
    <w:rsid w:val="00141FAF"/>
    <w:rsid w:val="00142019"/>
    <w:rsid w:val="00142274"/>
    <w:rsid w:val="0014294E"/>
    <w:rsid w:val="00142A2D"/>
    <w:rsid w:val="00142A4B"/>
    <w:rsid w:val="00143619"/>
    <w:rsid w:val="00144495"/>
    <w:rsid w:val="00144763"/>
    <w:rsid w:val="00145CBC"/>
    <w:rsid w:val="0014604E"/>
    <w:rsid w:val="0014775F"/>
    <w:rsid w:val="0015164E"/>
    <w:rsid w:val="00151C50"/>
    <w:rsid w:val="0015300E"/>
    <w:rsid w:val="00153DAF"/>
    <w:rsid w:val="001542A3"/>
    <w:rsid w:val="0015452D"/>
    <w:rsid w:val="00154568"/>
    <w:rsid w:val="00154B47"/>
    <w:rsid w:val="001564F1"/>
    <w:rsid w:val="001576D1"/>
    <w:rsid w:val="00157FE4"/>
    <w:rsid w:val="00160D94"/>
    <w:rsid w:val="00162102"/>
    <w:rsid w:val="0016274A"/>
    <w:rsid w:val="00163A00"/>
    <w:rsid w:val="00163E72"/>
    <w:rsid w:val="00164651"/>
    <w:rsid w:val="00165393"/>
    <w:rsid w:val="0017023A"/>
    <w:rsid w:val="00171327"/>
    <w:rsid w:val="0017214C"/>
    <w:rsid w:val="001734F1"/>
    <w:rsid w:val="001735D7"/>
    <w:rsid w:val="001744D4"/>
    <w:rsid w:val="00174E74"/>
    <w:rsid w:val="0017501F"/>
    <w:rsid w:val="0017606F"/>
    <w:rsid w:val="00176827"/>
    <w:rsid w:val="00176EFD"/>
    <w:rsid w:val="0017745A"/>
    <w:rsid w:val="00177C2A"/>
    <w:rsid w:val="00180434"/>
    <w:rsid w:val="00180607"/>
    <w:rsid w:val="00180A2A"/>
    <w:rsid w:val="00180D0D"/>
    <w:rsid w:val="001810F9"/>
    <w:rsid w:val="00181ECE"/>
    <w:rsid w:val="00182901"/>
    <w:rsid w:val="00182F7A"/>
    <w:rsid w:val="00183A29"/>
    <w:rsid w:val="00184242"/>
    <w:rsid w:val="00184733"/>
    <w:rsid w:val="00184A16"/>
    <w:rsid w:val="00185282"/>
    <w:rsid w:val="001852BB"/>
    <w:rsid w:val="0018543D"/>
    <w:rsid w:val="0018581E"/>
    <w:rsid w:val="00185AC4"/>
    <w:rsid w:val="00185F68"/>
    <w:rsid w:val="00187041"/>
    <w:rsid w:val="00190393"/>
    <w:rsid w:val="00191144"/>
    <w:rsid w:val="001917A3"/>
    <w:rsid w:val="0019195F"/>
    <w:rsid w:val="001921AB"/>
    <w:rsid w:val="00192D2D"/>
    <w:rsid w:val="00195E21"/>
    <w:rsid w:val="00196D72"/>
    <w:rsid w:val="00196EC0"/>
    <w:rsid w:val="00197429"/>
    <w:rsid w:val="001976CB"/>
    <w:rsid w:val="001A04C4"/>
    <w:rsid w:val="001A0D32"/>
    <w:rsid w:val="001A1C53"/>
    <w:rsid w:val="001A23C0"/>
    <w:rsid w:val="001A2916"/>
    <w:rsid w:val="001A31C1"/>
    <w:rsid w:val="001A4AC0"/>
    <w:rsid w:val="001A6ED2"/>
    <w:rsid w:val="001B1AB4"/>
    <w:rsid w:val="001B39E7"/>
    <w:rsid w:val="001B4F51"/>
    <w:rsid w:val="001B50FA"/>
    <w:rsid w:val="001C0110"/>
    <w:rsid w:val="001C0445"/>
    <w:rsid w:val="001C1B32"/>
    <w:rsid w:val="001C25E9"/>
    <w:rsid w:val="001C2E43"/>
    <w:rsid w:val="001C32FF"/>
    <w:rsid w:val="001C3C96"/>
    <w:rsid w:val="001C4193"/>
    <w:rsid w:val="001C41E7"/>
    <w:rsid w:val="001C4C2D"/>
    <w:rsid w:val="001C5D95"/>
    <w:rsid w:val="001C6505"/>
    <w:rsid w:val="001C711B"/>
    <w:rsid w:val="001C7FE9"/>
    <w:rsid w:val="001D0120"/>
    <w:rsid w:val="001D0340"/>
    <w:rsid w:val="001D0FAF"/>
    <w:rsid w:val="001D1236"/>
    <w:rsid w:val="001D2468"/>
    <w:rsid w:val="001D28AF"/>
    <w:rsid w:val="001D39A9"/>
    <w:rsid w:val="001D6765"/>
    <w:rsid w:val="001D7C77"/>
    <w:rsid w:val="001E0FB0"/>
    <w:rsid w:val="001E221A"/>
    <w:rsid w:val="001E2E67"/>
    <w:rsid w:val="001E323E"/>
    <w:rsid w:val="001E3463"/>
    <w:rsid w:val="001E4D6E"/>
    <w:rsid w:val="001E6B30"/>
    <w:rsid w:val="001F0136"/>
    <w:rsid w:val="001F0DF0"/>
    <w:rsid w:val="001F15AF"/>
    <w:rsid w:val="001F1883"/>
    <w:rsid w:val="001F4547"/>
    <w:rsid w:val="001F4918"/>
    <w:rsid w:val="001F496C"/>
    <w:rsid w:val="001F4CBE"/>
    <w:rsid w:val="001F5049"/>
    <w:rsid w:val="001F5417"/>
    <w:rsid w:val="001F5838"/>
    <w:rsid w:val="001F6B62"/>
    <w:rsid w:val="001F740E"/>
    <w:rsid w:val="001F7665"/>
    <w:rsid w:val="001F7E08"/>
    <w:rsid w:val="00201EE2"/>
    <w:rsid w:val="00202F13"/>
    <w:rsid w:val="002032E6"/>
    <w:rsid w:val="002033F4"/>
    <w:rsid w:val="002037EA"/>
    <w:rsid w:val="00203829"/>
    <w:rsid w:val="0020387B"/>
    <w:rsid w:val="00203FF2"/>
    <w:rsid w:val="00204A03"/>
    <w:rsid w:val="00205057"/>
    <w:rsid w:val="002064B0"/>
    <w:rsid w:val="0020682A"/>
    <w:rsid w:val="0021262D"/>
    <w:rsid w:val="00212971"/>
    <w:rsid w:val="002131F9"/>
    <w:rsid w:val="0021321F"/>
    <w:rsid w:val="00213B22"/>
    <w:rsid w:val="00214A76"/>
    <w:rsid w:val="0021591D"/>
    <w:rsid w:val="00215CC2"/>
    <w:rsid w:val="002201A1"/>
    <w:rsid w:val="0022084B"/>
    <w:rsid w:val="002209E7"/>
    <w:rsid w:val="00221505"/>
    <w:rsid w:val="00221ABF"/>
    <w:rsid w:val="00223BDE"/>
    <w:rsid w:val="0022414C"/>
    <w:rsid w:val="00225198"/>
    <w:rsid w:val="00225BA2"/>
    <w:rsid w:val="00226026"/>
    <w:rsid w:val="00226916"/>
    <w:rsid w:val="00230148"/>
    <w:rsid w:val="002301FB"/>
    <w:rsid w:val="00230CA2"/>
    <w:rsid w:val="00231C7B"/>
    <w:rsid w:val="002320B7"/>
    <w:rsid w:val="002321A4"/>
    <w:rsid w:val="002325C4"/>
    <w:rsid w:val="00232D03"/>
    <w:rsid w:val="00233A9A"/>
    <w:rsid w:val="00234AB2"/>
    <w:rsid w:val="00234F8B"/>
    <w:rsid w:val="0023505A"/>
    <w:rsid w:val="00235AAE"/>
    <w:rsid w:val="00236503"/>
    <w:rsid w:val="002377D5"/>
    <w:rsid w:val="00237F85"/>
    <w:rsid w:val="00243BDF"/>
    <w:rsid w:val="00244491"/>
    <w:rsid w:val="002457B5"/>
    <w:rsid w:val="0024629F"/>
    <w:rsid w:val="00246A0D"/>
    <w:rsid w:val="0025079E"/>
    <w:rsid w:val="00250823"/>
    <w:rsid w:val="00250DD9"/>
    <w:rsid w:val="0025174C"/>
    <w:rsid w:val="00251C4A"/>
    <w:rsid w:val="00251F1B"/>
    <w:rsid w:val="00251F8F"/>
    <w:rsid w:val="00252F23"/>
    <w:rsid w:val="00252F97"/>
    <w:rsid w:val="002540B1"/>
    <w:rsid w:val="0025472E"/>
    <w:rsid w:val="002551E6"/>
    <w:rsid w:val="00255AF8"/>
    <w:rsid w:val="00256C73"/>
    <w:rsid w:val="00257894"/>
    <w:rsid w:val="002603AB"/>
    <w:rsid w:val="0026068A"/>
    <w:rsid w:val="00260C1E"/>
    <w:rsid w:val="002614BD"/>
    <w:rsid w:val="002615AC"/>
    <w:rsid w:val="00261A89"/>
    <w:rsid w:val="00263128"/>
    <w:rsid w:val="0026571F"/>
    <w:rsid w:val="00265E40"/>
    <w:rsid w:val="00266117"/>
    <w:rsid w:val="00266300"/>
    <w:rsid w:val="00266456"/>
    <w:rsid w:val="00266B99"/>
    <w:rsid w:val="00270529"/>
    <w:rsid w:val="0027053F"/>
    <w:rsid w:val="00273706"/>
    <w:rsid w:val="00273A8E"/>
    <w:rsid w:val="002744A7"/>
    <w:rsid w:val="0027594D"/>
    <w:rsid w:val="00275F75"/>
    <w:rsid w:val="002764D1"/>
    <w:rsid w:val="00277FFE"/>
    <w:rsid w:val="00280879"/>
    <w:rsid w:val="002811D0"/>
    <w:rsid w:val="00282227"/>
    <w:rsid w:val="00283284"/>
    <w:rsid w:val="00283A70"/>
    <w:rsid w:val="00283D3C"/>
    <w:rsid w:val="002845FE"/>
    <w:rsid w:val="0028481F"/>
    <w:rsid w:val="0028669E"/>
    <w:rsid w:val="00287204"/>
    <w:rsid w:val="002878DD"/>
    <w:rsid w:val="002926BE"/>
    <w:rsid w:val="0029412B"/>
    <w:rsid w:val="0029570C"/>
    <w:rsid w:val="00297796"/>
    <w:rsid w:val="00297EF9"/>
    <w:rsid w:val="002A0AA3"/>
    <w:rsid w:val="002A145A"/>
    <w:rsid w:val="002A464D"/>
    <w:rsid w:val="002A4996"/>
    <w:rsid w:val="002A4F73"/>
    <w:rsid w:val="002A5139"/>
    <w:rsid w:val="002A518A"/>
    <w:rsid w:val="002A5929"/>
    <w:rsid w:val="002A5A27"/>
    <w:rsid w:val="002A5DD7"/>
    <w:rsid w:val="002A694C"/>
    <w:rsid w:val="002A6EB1"/>
    <w:rsid w:val="002A730A"/>
    <w:rsid w:val="002A7B5D"/>
    <w:rsid w:val="002B0096"/>
    <w:rsid w:val="002B0418"/>
    <w:rsid w:val="002B15E1"/>
    <w:rsid w:val="002B263B"/>
    <w:rsid w:val="002B2CCA"/>
    <w:rsid w:val="002B3640"/>
    <w:rsid w:val="002B3B72"/>
    <w:rsid w:val="002B4746"/>
    <w:rsid w:val="002B575A"/>
    <w:rsid w:val="002B597C"/>
    <w:rsid w:val="002B5FD4"/>
    <w:rsid w:val="002B6C91"/>
    <w:rsid w:val="002B79B0"/>
    <w:rsid w:val="002C0C48"/>
    <w:rsid w:val="002C0E2F"/>
    <w:rsid w:val="002C27EF"/>
    <w:rsid w:val="002C3AF7"/>
    <w:rsid w:val="002C4599"/>
    <w:rsid w:val="002C5574"/>
    <w:rsid w:val="002C598D"/>
    <w:rsid w:val="002C5D8C"/>
    <w:rsid w:val="002C6FDC"/>
    <w:rsid w:val="002D044E"/>
    <w:rsid w:val="002D0B68"/>
    <w:rsid w:val="002D1A4E"/>
    <w:rsid w:val="002D1FAF"/>
    <w:rsid w:val="002D27B6"/>
    <w:rsid w:val="002D30B9"/>
    <w:rsid w:val="002D3634"/>
    <w:rsid w:val="002D3686"/>
    <w:rsid w:val="002D43A0"/>
    <w:rsid w:val="002D5EEC"/>
    <w:rsid w:val="002D6292"/>
    <w:rsid w:val="002D6C03"/>
    <w:rsid w:val="002D7E98"/>
    <w:rsid w:val="002E06C3"/>
    <w:rsid w:val="002E1146"/>
    <w:rsid w:val="002E2228"/>
    <w:rsid w:val="002E25AB"/>
    <w:rsid w:val="002E3DDF"/>
    <w:rsid w:val="002E4078"/>
    <w:rsid w:val="002E428B"/>
    <w:rsid w:val="002E461B"/>
    <w:rsid w:val="002E5472"/>
    <w:rsid w:val="002E63E2"/>
    <w:rsid w:val="002E66AE"/>
    <w:rsid w:val="002F0162"/>
    <w:rsid w:val="002F0623"/>
    <w:rsid w:val="002F15FD"/>
    <w:rsid w:val="002F1646"/>
    <w:rsid w:val="002F3D5A"/>
    <w:rsid w:val="002F3DE2"/>
    <w:rsid w:val="002F3ED0"/>
    <w:rsid w:val="002F430D"/>
    <w:rsid w:val="002F4C87"/>
    <w:rsid w:val="002F4DE9"/>
    <w:rsid w:val="002F55D1"/>
    <w:rsid w:val="002F5BF0"/>
    <w:rsid w:val="002F5E75"/>
    <w:rsid w:val="002F614A"/>
    <w:rsid w:val="002F7573"/>
    <w:rsid w:val="0030049A"/>
    <w:rsid w:val="003005E2"/>
    <w:rsid w:val="00301E1A"/>
    <w:rsid w:val="00302F50"/>
    <w:rsid w:val="00303F63"/>
    <w:rsid w:val="0030583E"/>
    <w:rsid w:val="00306B38"/>
    <w:rsid w:val="00306B90"/>
    <w:rsid w:val="003074FB"/>
    <w:rsid w:val="003078F3"/>
    <w:rsid w:val="00307B41"/>
    <w:rsid w:val="00310B92"/>
    <w:rsid w:val="003114ED"/>
    <w:rsid w:val="003129D4"/>
    <w:rsid w:val="00314150"/>
    <w:rsid w:val="003147C6"/>
    <w:rsid w:val="00314F6B"/>
    <w:rsid w:val="0031524D"/>
    <w:rsid w:val="00315684"/>
    <w:rsid w:val="003159E2"/>
    <w:rsid w:val="00316016"/>
    <w:rsid w:val="0031668B"/>
    <w:rsid w:val="0031670C"/>
    <w:rsid w:val="003167EF"/>
    <w:rsid w:val="00317E90"/>
    <w:rsid w:val="00321964"/>
    <w:rsid w:val="0032203A"/>
    <w:rsid w:val="0032375E"/>
    <w:rsid w:val="00324A77"/>
    <w:rsid w:val="00324B0E"/>
    <w:rsid w:val="00324D95"/>
    <w:rsid w:val="00324ECD"/>
    <w:rsid w:val="00325277"/>
    <w:rsid w:val="003254C0"/>
    <w:rsid w:val="0032592A"/>
    <w:rsid w:val="00325A38"/>
    <w:rsid w:val="00326A29"/>
    <w:rsid w:val="00327234"/>
    <w:rsid w:val="00327C54"/>
    <w:rsid w:val="00327F49"/>
    <w:rsid w:val="00330485"/>
    <w:rsid w:val="00331447"/>
    <w:rsid w:val="00332C6C"/>
    <w:rsid w:val="00332CF8"/>
    <w:rsid w:val="00333841"/>
    <w:rsid w:val="003347E7"/>
    <w:rsid w:val="003350A4"/>
    <w:rsid w:val="003358BA"/>
    <w:rsid w:val="00335A73"/>
    <w:rsid w:val="00335E83"/>
    <w:rsid w:val="00336EB7"/>
    <w:rsid w:val="00337EDD"/>
    <w:rsid w:val="00340BE2"/>
    <w:rsid w:val="00341ADE"/>
    <w:rsid w:val="00341B95"/>
    <w:rsid w:val="00341ED5"/>
    <w:rsid w:val="00343D9B"/>
    <w:rsid w:val="00345A3F"/>
    <w:rsid w:val="00345FED"/>
    <w:rsid w:val="003476CC"/>
    <w:rsid w:val="003477D5"/>
    <w:rsid w:val="00347876"/>
    <w:rsid w:val="0035074F"/>
    <w:rsid w:val="00350907"/>
    <w:rsid w:val="00350EBD"/>
    <w:rsid w:val="00353EE1"/>
    <w:rsid w:val="0035449B"/>
    <w:rsid w:val="00354514"/>
    <w:rsid w:val="00354BE7"/>
    <w:rsid w:val="00354ECE"/>
    <w:rsid w:val="0036011A"/>
    <w:rsid w:val="003617FC"/>
    <w:rsid w:val="00361D19"/>
    <w:rsid w:val="0036230E"/>
    <w:rsid w:val="0036247E"/>
    <w:rsid w:val="003625B1"/>
    <w:rsid w:val="003629E8"/>
    <w:rsid w:val="00362BF1"/>
    <w:rsid w:val="00363F80"/>
    <w:rsid w:val="003642C6"/>
    <w:rsid w:val="0036515A"/>
    <w:rsid w:val="00365322"/>
    <w:rsid w:val="00365523"/>
    <w:rsid w:val="003658C4"/>
    <w:rsid w:val="0036665C"/>
    <w:rsid w:val="00366845"/>
    <w:rsid w:val="003672A1"/>
    <w:rsid w:val="00370A73"/>
    <w:rsid w:val="00370AB4"/>
    <w:rsid w:val="00373585"/>
    <w:rsid w:val="00373886"/>
    <w:rsid w:val="00373E48"/>
    <w:rsid w:val="00374862"/>
    <w:rsid w:val="0037555F"/>
    <w:rsid w:val="0037579B"/>
    <w:rsid w:val="00377698"/>
    <w:rsid w:val="00380565"/>
    <w:rsid w:val="003807A5"/>
    <w:rsid w:val="00380DC7"/>
    <w:rsid w:val="00380E4A"/>
    <w:rsid w:val="00381088"/>
    <w:rsid w:val="0038142A"/>
    <w:rsid w:val="003829C2"/>
    <w:rsid w:val="00382E3D"/>
    <w:rsid w:val="00383998"/>
    <w:rsid w:val="00385ACD"/>
    <w:rsid w:val="00385F49"/>
    <w:rsid w:val="003869B9"/>
    <w:rsid w:val="00386DC4"/>
    <w:rsid w:val="003879B7"/>
    <w:rsid w:val="00387B38"/>
    <w:rsid w:val="00390782"/>
    <w:rsid w:val="00390D24"/>
    <w:rsid w:val="003912B1"/>
    <w:rsid w:val="00392202"/>
    <w:rsid w:val="00393107"/>
    <w:rsid w:val="00393132"/>
    <w:rsid w:val="00393DEE"/>
    <w:rsid w:val="00393F87"/>
    <w:rsid w:val="003940C3"/>
    <w:rsid w:val="003940FA"/>
    <w:rsid w:val="0039481E"/>
    <w:rsid w:val="003958E2"/>
    <w:rsid w:val="003964E1"/>
    <w:rsid w:val="0039749C"/>
    <w:rsid w:val="003A0E23"/>
    <w:rsid w:val="003A1A4F"/>
    <w:rsid w:val="003A22B3"/>
    <w:rsid w:val="003A2DA5"/>
    <w:rsid w:val="003A2F04"/>
    <w:rsid w:val="003A4530"/>
    <w:rsid w:val="003A4807"/>
    <w:rsid w:val="003A4A18"/>
    <w:rsid w:val="003A5624"/>
    <w:rsid w:val="003A5B4E"/>
    <w:rsid w:val="003B0310"/>
    <w:rsid w:val="003B07E6"/>
    <w:rsid w:val="003B0831"/>
    <w:rsid w:val="003B0B4B"/>
    <w:rsid w:val="003B1013"/>
    <w:rsid w:val="003B1BFA"/>
    <w:rsid w:val="003B1F03"/>
    <w:rsid w:val="003B29AF"/>
    <w:rsid w:val="003B5586"/>
    <w:rsid w:val="003B5957"/>
    <w:rsid w:val="003B5F28"/>
    <w:rsid w:val="003B605F"/>
    <w:rsid w:val="003C22D9"/>
    <w:rsid w:val="003C2E2B"/>
    <w:rsid w:val="003C4E61"/>
    <w:rsid w:val="003C63B1"/>
    <w:rsid w:val="003C63FC"/>
    <w:rsid w:val="003C6A9A"/>
    <w:rsid w:val="003D0651"/>
    <w:rsid w:val="003D0E9E"/>
    <w:rsid w:val="003D0FF1"/>
    <w:rsid w:val="003D1FE0"/>
    <w:rsid w:val="003D210E"/>
    <w:rsid w:val="003D2B1A"/>
    <w:rsid w:val="003D2DE5"/>
    <w:rsid w:val="003D3C91"/>
    <w:rsid w:val="003D6490"/>
    <w:rsid w:val="003D690F"/>
    <w:rsid w:val="003E11D0"/>
    <w:rsid w:val="003E13C5"/>
    <w:rsid w:val="003E15FA"/>
    <w:rsid w:val="003E161B"/>
    <w:rsid w:val="003E1FCB"/>
    <w:rsid w:val="003E2658"/>
    <w:rsid w:val="003E2679"/>
    <w:rsid w:val="003E28C8"/>
    <w:rsid w:val="003E3E53"/>
    <w:rsid w:val="003E5AB8"/>
    <w:rsid w:val="003E6476"/>
    <w:rsid w:val="003E70BB"/>
    <w:rsid w:val="003F0343"/>
    <w:rsid w:val="003F337F"/>
    <w:rsid w:val="003F5241"/>
    <w:rsid w:val="003F52B4"/>
    <w:rsid w:val="003F52C7"/>
    <w:rsid w:val="003F5626"/>
    <w:rsid w:val="003F5FBA"/>
    <w:rsid w:val="003F6B10"/>
    <w:rsid w:val="003F7570"/>
    <w:rsid w:val="00400008"/>
    <w:rsid w:val="00401B40"/>
    <w:rsid w:val="00403513"/>
    <w:rsid w:val="004036D6"/>
    <w:rsid w:val="00403935"/>
    <w:rsid w:val="0040416F"/>
    <w:rsid w:val="00404ABE"/>
    <w:rsid w:val="00404BD3"/>
    <w:rsid w:val="00405098"/>
    <w:rsid w:val="00405E1E"/>
    <w:rsid w:val="00407500"/>
    <w:rsid w:val="00411549"/>
    <w:rsid w:val="0041255B"/>
    <w:rsid w:val="0041280E"/>
    <w:rsid w:val="004138CC"/>
    <w:rsid w:val="00413DDF"/>
    <w:rsid w:val="00415766"/>
    <w:rsid w:val="004162CC"/>
    <w:rsid w:val="00416EB4"/>
    <w:rsid w:val="00417057"/>
    <w:rsid w:val="00417870"/>
    <w:rsid w:val="00420539"/>
    <w:rsid w:val="004206AD"/>
    <w:rsid w:val="00420F56"/>
    <w:rsid w:val="00422872"/>
    <w:rsid w:val="00422BD6"/>
    <w:rsid w:val="0042349A"/>
    <w:rsid w:val="0042391F"/>
    <w:rsid w:val="004250FD"/>
    <w:rsid w:val="00425CC0"/>
    <w:rsid w:val="00425DF9"/>
    <w:rsid w:val="00426BA5"/>
    <w:rsid w:val="00427BB8"/>
    <w:rsid w:val="00427E54"/>
    <w:rsid w:val="0043085F"/>
    <w:rsid w:val="00430991"/>
    <w:rsid w:val="00430D8B"/>
    <w:rsid w:val="00430E6F"/>
    <w:rsid w:val="00431692"/>
    <w:rsid w:val="00432BB8"/>
    <w:rsid w:val="00433B05"/>
    <w:rsid w:val="00434CE0"/>
    <w:rsid w:val="00434F67"/>
    <w:rsid w:val="004355FA"/>
    <w:rsid w:val="0043623C"/>
    <w:rsid w:val="004370E0"/>
    <w:rsid w:val="004402F2"/>
    <w:rsid w:val="004409AC"/>
    <w:rsid w:val="00441280"/>
    <w:rsid w:val="00441D33"/>
    <w:rsid w:val="0044476F"/>
    <w:rsid w:val="00444A81"/>
    <w:rsid w:val="00445453"/>
    <w:rsid w:val="004456F2"/>
    <w:rsid w:val="004458C3"/>
    <w:rsid w:val="00445C50"/>
    <w:rsid w:val="004471BA"/>
    <w:rsid w:val="00447DC1"/>
    <w:rsid w:val="00450035"/>
    <w:rsid w:val="00451126"/>
    <w:rsid w:val="00451865"/>
    <w:rsid w:val="00451CBF"/>
    <w:rsid w:val="00452CF9"/>
    <w:rsid w:val="0045305D"/>
    <w:rsid w:val="004531BC"/>
    <w:rsid w:val="00453785"/>
    <w:rsid w:val="0045523E"/>
    <w:rsid w:val="00455AA6"/>
    <w:rsid w:val="0045634A"/>
    <w:rsid w:val="00456364"/>
    <w:rsid w:val="00456404"/>
    <w:rsid w:val="00457412"/>
    <w:rsid w:val="004575B2"/>
    <w:rsid w:val="0046044E"/>
    <w:rsid w:val="00460AF7"/>
    <w:rsid w:val="0046103C"/>
    <w:rsid w:val="00461698"/>
    <w:rsid w:val="0046239E"/>
    <w:rsid w:val="00463DBC"/>
    <w:rsid w:val="00463FC5"/>
    <w:rsid w:val="004646FA"/>
    <w:rsid w:val="00465852"/>
    <w:rsid w:val="00465FB7"/>
    <w:rsid w:val="0046641B"/>
    <w:rsid w:val="00466CE5"/>
    <w:rsid w:val="00466E07"/>
    <w:rsid w:val="00467829"/>
    <w:rsid w:val="0046790F"/>
    <w:rsid w:val="00467A64"/>
    <w:rsid w:val="00470263"/>
    <w:rsid w:val="0047030F"/>
    <w:rsid w:val="0047121C"/>
    <w:rsid w:val="004719CA"/>
    <w:rsid w:val="00471FE1"/>
    <w:rsid w:val="004743F3"/>
    <w:rsid w:val="00475307"/>
    <w:rsid w:val="004755C4"/>
    <w:rsid w:val="00476384"/>
    <w:rsid w:val="00476D37"/>
    <w:rsid w:val="00477AEB"/>
    <w:rsid w:val="00480528"/>
    <w:rsid w:val="00480C37"/>
    <w:rsid w:val="00481A04"/>
    <w:rsid w:val="00482776"/>
    <w:rsid w:val="00483679"/>
    <w:rsid w:val="00484115"/>
    <w:rsid w:val="00486554"/>
    <w:rsid w:val="00486CAB"/>
    <w:rsid w:val="00486FBD"/>
    <w:rsid w:val="004873C5"/>
    <w:rsid w:val="004878E0"/>
    <w:rsid w:val="0049012A"/>
    <w:rsid w:val="00491473"/>
    <w:rsid w:val="004929D2"/>
    <w:rsid w:val="00492A9D"/>
    <w:rsid w:val="00493CCE"/>
    <w:rsid w:val="0049487C"/>
    <w:rsid w:val="00494E82"/>
    <w:rsid w:val="00495F61"/>
    <w:rsid w:val="00496278"/>
    <w:rsid w:val="004969AA"/>
    <w:rsid w:val="00496FB9"/>
    <w:rsid w:val="004A05F5"/>
    <w:rsid w:val="004A0F75"/>
    <w:rsid w:val="004A23B1"/>
    <w:rsid w:val="004A2755"/>
    <w:rsid w:val="004A2C11"/>
    <w:rsid w:val="004A3988"/>
    <w:rsid w:val="004A39CE"/>
    <w:rsid w:val="004A3E68"/>
    <w:rsid w:val="004A46D2"/>
    <w:rsid w:val="004A5375"/>
    <w:rsid w:val="004A6A18"/>
    <w:rsid w:val="004A7E28"/>
    <w:rsid w:val="004B0F27"/>
    <w:rsid w:val="004B11DB"/>
    <w:rsid w:val="004B161C"/>
    <w:rsid w:val="004B2638"/>
    <w:rsid w:val="004B3115"/>
    <w:rsid w:val="004B3AF1"/>
    <w:rsid w:val="004B42FA"/>
    <w:rsid w:val="004B4461"/>
    <w:rsid w:val="004B49BB"/>
    <w:rsid w:val="004B5983"/>
    <w:rsid w:val="004B5BBB"/>
    <w:rsid w:val="004B5CEB"/>
    <w:rsid w:val="004B664A"/>
    <w:rsid w:val="004B6E21"/>
    <w:rsid w:val="004B6F71"/>
    <w:rsid w:val="004B796C"/>
    <w:rsid w:val="004C0553"/>
    <w:rsid w:val="004C0FF6"/>
    <w:rsid w:val="004C100D"/>
    <w:rsid w:val="004C15AE"/>
    <w:rsid w:val="004C1AAE"/>
    <w:rsid w:val="004C35EE"/>
    <w:rsid w:val="004C4305"/>
    <w:rsid w:val="004C439B"/>
    <w:rsid w:val="004C5E33"/>
    <w:rsid w:val="004C6AB2"/>
    <w:rsid w:val="004D046C"/>
    <w:rsid w:val="004D24B1"/>
    <w:rsid w:val="004D2F3D"/>
    <w:rsid w:val="004D3AD9"/>
    <w:rsid w:val="004D3EFA"/>
    <w:rsid w:val="004D4536"/>
    <w:rsid w:val="004D561C"/>
    <w:rsid w:val="004D607B"/>
    <w:rsid w:val="004D6332"/>
    <w:rsid w:val="004D6BC6"/>
    <w:rsid w:val="004D7007"/>
    <w:rsid w:val="004D73DB"/>
    <w:rsid w:val="004D7B70"/>
    <w:rsid w:val="004E1D83"/>
    <w:rsid w:val="004E26AA"/>
    <w:rsid w:val="004E2E54"/>
    <w:rsid w:val="004E371F"/>
    <w:rsid w:val="004E47F6"/>
    <w:rsid w:val="004E4903"/>
    <w:rsid w:val="004E5F27"/>
    <w:rsid w:val="004F09DB"/>
    <w:rsid w:val="004F2870"/>
    <w:rsid w:val="004F324E"/>
    <w:rsid w:val="004F33AA"/>
    <w:rsid w:val="004F3437"/>
    <w:rsid w:val="004F4828"/>
    <w:rsid w:val="004F5568"/>
    <w:rsid w:val="004F6BAF"/>
    <w:rsid w:val="004F722D"/>
    <w:rsid w:val="004F7995"/>
    <w:rsid w:val="004F7C37"/>
    <w:rsid w:val="005005A9"/>
    <w:rsid w:val="00500BE2"/>
    <w:rsid w:val="00500D35"/>
    <w:rsid w:val="00501BA5"/>
    <w:rsid w:val="00501C07"/>
    <w:rsid w:val="00502EAD"/>
    <w:rsid w:val="0050390B"/>
    <w:rsid w:val="0050469E"/>
    <w:rsid w:val="005048C1"/>
    <w:rsid w:val="0050543A"/>
    <w:rsid w:val="00505814"/>
    <w:rsid w:val="005060C6"/>
    <w:rsid w:val="0050619B"/>
    <w:rsid w:val="00506280"/>
    <w:rsid w:val="00506A1B"/>
    <w:rsid w:val="00506B78"/>
    <w:rsid w:val="00507312"/>
    <w:rsid w:val="005077FC"/>
    <w:rsid w:val="00507A81"/>
    <w:rsid w:val="005101B5"/>
    <w:rsid w:val="00510200"/>
    <w:rsid w:val="0051180A"/>
    <w:rsid w:val="005134FB"/>
    <w:rsid w:val="00513C8E"/>
    <w:rsid w:val="0051402E"/>
    <w:rsid w:val="00514828"/>
    <w:rsid w:val="005203EE"/>
    <w:rsid w:val="00520AFD"/>
    <w:rsid w:val="0052190E"/>
    <w:rsid w:val="00522D09"/>
    <w:rsid w:val="005235DC"/>
    <w:rsid w:val="00523781"/>
    <w:rsid w:val="00523ABE"/>
    <w:rsid w:val="00524540"/>
    <w:rsid w:val="00524717"/>
    <w:rsid w:val="005247B6"/>
    <w:rsid w:val="005247CD"/>
    <w:rsid w:val="00524D81"/>
    <w:rsid w:val="005252AB"/>
    <w:rsid w:val="005263D1"/>
    <w:rsid w:val="0052641E"/>
    <w:rsid w:val="00526710"/>
    <w:rsid w:val="00527E51"/>
    <w:rsid w:val="00530ECB"/>
    <w:rsid w:val="0053118B"/>
    <w:rsid w:val="0053198F"/>
    <w:rsid w:val="005320A3"/>
    <w:rsid w:val="00532869"/>
    <w:rsid w:val="005329EB"/>
    <w:rsid w:val="00533EDA"/>
    <w:rsid w:val="00535767"/>
    <w:rsid w:val="005358CE"/>
    <w:rsid w:val="00535C6C"/>
    <w:rsid w:val="00536440"/>
    <w:rsid w:val="00537C2E"/>
    <w:rsid w:val="00541956"/>
    <w:rsid w:val="0054195B"/>
    <w:rsid w:val="0054290E"/>
    <w:rsid w:val="005460D6"/>
    <w:rsid w:val="0054659B"/>
    <w:rsid w:val="00547E36"/>
    <w:rsid w:val="0055003C"/>
    <w:rsid w:val="00550DC1"/>
    <w:rsid w:val="00550F3C"/>
    <w:rsid w:val="005514C5"/>
    <w:rsid w:val="0055185D"/>
    <w:rsid w:val="00552C76"/>
    <w:rsid w:val="005532FB"/>
    <w:rsid w:val="00553DA8"/>
    <w:rsid w:val="00553E81"/>
    <w:rsid w:val="0055443C"/>
    <w:rsid w:val="0055448E"/>
    <w:rsid w:val="005558D8"/>
    <w:rsid w:val="00555A17"/>
    <w:rsid w:val="00555C07"/>
    <w:rsid w:val="00555F22"/>
    <w:rsid w:val="005560CE"/>
    <w:rsid w:val="00556604"/>
    <w:rsid w:val="00557AF4"/>
    <w:rsid w:val="00560219"/>
    <w:rsid w:val="00560617"/>
    <w:rsid w:val="00560DEF"/>
    <w:rsid w:val="005611EA"/>
    <w:rsid w:val="00561BFA"/>
    <w:rsid w:val="00561ED7"/>
    <w:rsid w:val="005622E7"/>
    <w:rsid w:val="00563988"/>
    <w:rsid w:val="00564694"/>
    <w:rsid w:val="00564F9F"/>
    <w:rsid w:val="00567548"/>
    <w:rsid w:val="0056790E"/>
    <w:rsid w:val="00567D05"/>
    <w:rsid w:val="00570F70"/>
    <w:rsid w:val="00571650"/>
    <w:rsid w:val="00571F05"/>
    <w:rsid w:val="00572030"/>
    <w:rsid w:val="00572A1A"/>
    <w:rsid w:val="0057362B"/>
    <w:rsid w:val="00573ADC"/>
    <w:rsid w:val="00573C86"/>
    <w:rsid w:val="00573F26"/>
    <w:rsid w:val="005741CB"/>
    <w:rsid w:val="00575875"/>
    <w:rsid w:val="005764FF"/>
    <w:rsid w:val="005766B1"/>
    <w:rsid w:val="005768CF"/>
    <w:rsid w:val="00577264"/>
    <w:rsid w:val="00580800"/>
    <w:rsid w:val="00581AD6"/>
    <w:rsid w:val="00583157"/>
    <w:rsid w:val="00583168"/>
    <w:rsid w:val="0058324C"/>
    <w:rsid w:val="005839ED"/>
    <w:rsid w:val="0058419F"/>
    <w:rsid w:val="005842B7"/>
    <w:rsid w:val="005842C7"/>
    <w:rsid w:val="0058624F"/>
    <w:rsid w:val="00586B61"/>
    <w:rsid w:val="00586F99"/>
    <w:rsid w:val="00590A43"/>
    <w:rsid w:val="005949C1"/>
    <w:rsid w:val="0059529A"/>
    <w:rsid w:val="00595E70"/>
    <w:rsid w:val="005968AB"/>
    <w:rsid w:val="00597F73"/>
    <w:rsid w:val="005A0577"/>
    <w:rsid w:val="005A0FDD"/>
    <w:rsid w:val="005A1D0F"/>
    <w:rsid w:val="005A2156"/>
    <w:rsid w:val="005A2381"/>
    <w:rsid w:val="005A4860"/>
    <w:rsid w:val="005A4D44"/>
    <w:rsid w:val="005A5012"/>
    <w:rsid w:val="005A53AA"/>
    <w:rsid w:val="005A54D0"/>
    <w:rsid w:val="005A719E"/>
    <w:rsid w:val="005A7B1F"/>
    <w:rsid w:val="005B0635"/>
    <w:rsid w:val="005B1826"/>
    <w:rsid w:val="005B1C72"/>
    <w:rsid w:val="005B2C25"/>
    <w:rsid w:val="005B2F01"/>
    <w:rsid w:val="005B3794"/>
    <w:rsid w:val="005B3F0F"/>
    <w:rsid w:val="005B4298"/>
    <w:rsid w:val="005B584D"/>
    <w:rsid w:val="005B63C6"/>
    <w:rsid w:val="005B6807"/>
    <w:rsid w:val="005B70BE"/>
    <w:rsid w:val="005B7B1F"/>
    <w:rsid w:val="005C146C"/>
    <w:rsid w:val="005C1C5E"/>
    <w:rsid w:val="005C20BB"/>
    <w:rsid w:val="005C289E"/>
    <w:rsid w:val="005C2A47"/>
    <w:rsid w:val="005C30B2"/>
    <w:rsid w:val="005C30E3"/>
    <w:rsid w:val="005C3130"/>
    <w:rsid w:val="005C55ED"/>
    <w:rsid w:val="005C5B16"/>
    <w:rsid w:val="005C6E45"/>
    <w:rsid w:val="005C73D9"/>
    <w:rsid w:val="005D0F6D"/>
    <w:rsid w:val="005D187B"/>
    <w:rsid w:val="005D1DE7"/>
    <w:rsid w:val="005D2E46"/>
    <w:rsid w:val="005D4B05"/>
    <w:rsid w:val="005D5940"/>
    <w:rsid w:val="005D5FB2"/>
    <w:rsid w:val="005D62E8"/>
    <w:rsid w:val="005D658D"/>
    <w:rsid w:val="005D67F4"/>
    <w:rsid w:val="005D6FF1"/>
    <w:rsid w:val="005E0920"/>
    <w:rsid w:val="005E24D3"/>
    <w:rsid w:val="005E2E1C"/>
    <w:rsid w:val="005E3028"/>
    <w:rsid w:val="005E3151"/>
    <w:rsid w:val="005E3325"/>
    <w:rsid w:val="005E56E2"/>
    <w:rsid w:val="005E5C77"/>
    <w:rsid w:val="005E5CCD"/>
    <w:rsid w:val="005E7823"/>
    <w:rsid w:val="005E7E50"/>
    <w:rsid w:val="005E7FBA"/>
    <w:rsid w:val="005F26AF"/>
    <w:rsid w:val="005F26E6"/>
    <w:rsid w:val="005F2C1D"/>
    <w:rsid w:val="005F2FFC"/>
    <w:rsid w:val="005F3A93"/>
    <w:rsid w:val="005F4311"/>
    <w:rsid w:val="005F51C9"/>
    <w:rsid w:val="005F51CB"/>
    <w:rsid w:val="005F590E"/>
    <w:rsid w:val="005F5B72"/>
    <w:rsid w:val="005F63E2"/>
    <w:rsid w:val="005F63E3"/>
    <w:rsid w:val="005F77DC"/>
    <w:rsid w:val="006001B5"/>
    <w:rsid w:val="00602914"/>
    <w:rsid w:val="00602FCD"/>
    <w:rsid w:val="00603743"/>
    <w:rsid w:val="00603B79"/>
    <w:rsid w:val="0060588E"/>
    <w:rsid w:val="00606034"/>
    <w:rsid w:val="00607CF9"/>
    <w:rsid w:val="00611224"/>
    <w:rsid w:val="0061129A"/>
    <w:rsid w:val="00611EC9"/>
    <w:rsid w:val="006125A5"/>
    <w:rsid w:val="00615018"/>
    <w:rsid w:val="00615D19"/>
    <w:rsid w:val="00616E04"/>
    <w:rsid w:val="00617953"/>
    <w:rsid w:val="00617FAE"/>
    <w:rsid w:val="00620C0C"/>
    <w:rsid w:val="006210AD"/>
    <w:rsid w:val="006224DB"/>
    <w:rsid w:val="006226DF"/>
    <w:rsid w:val="00624AC1"/>
    <w:rsid w:val="00624B64"/>
    <w:rsid w:val="00624C4B"/>
    <w:rsid w:val="00624FB0"/>
    <w:rsid w:val="006251EB"/>
    <w:rsid w:val="0062561A"/>
    <w:rsid w:val="00625871"/>
    <w:rsid w:val="006264D7"/>
    <w:rsid w:val="0062698B"/>
    <w:rsid w:val="0062711F"/>
    <w:rsid w:val="00627424"/>
    <w:rsid w:val="00630EC8"/>
    <w:rsid w:val="0063111B"/>
    <w:rsid w:val="006315B1"/>
    <w:rsid w:val="0063261E"/>
    <w:rsid w:val="00633C66"/>
    <w:rsid w:val="00634A5F"/>
    <w:rsid w:val="006351AD"/>
    <w:rsid w:val="0063676F"/>
    <w:rsid w:val="00637667"/>
    <w:rsid w:val="006405FF"/>
    <w:rsid w:val="00640937"/>
    <w:rsid w:val="00640A45"/>
    <w:rsid w:val="00640CBB"/>
    <w:rsid w:val="0064179A"/>
    <w:rsid w:val="00642178"/>
    <w:rsid w:val="006423B0"/>
    <w:rsid w:val="00642D78"/>
    <w:rsid w:val="006432FF"/>
    <w:rsid w:val="00643B48"/>
    <w:rsid w:val="006442B0"/>
    <w:rsid w:val="00644DC5"/>
    <w:rsid w:val="0064509F"/>
    <w:rsid w:val="00645BFB"/>
    <w:rsid w:val="0064651B"/>
    <w:rsid w:val="00646F0C"/>
    <w:rsid w:val="00647AF9"/>
    <w:rsid w:val="0065010F"/>
    <w:rsid w:val="006511E1"/>
    <w:rsid w:val="0065153D"/>
    <w:rsid w:val="006519B9"/>
    <w:rsid w:val="00651A54"/>
    <w:rsid w:val="00651BD2"/>
    <w:rsid w:val="00652172"/>
    <w:rsid w:val="0065261D"/>
    <w:rsid w:val="00653087"/>
    <w:rsid w:val="00654CAA"/>
    <w:rsid w:val="00656700"/>
    <w:rsid w:val="0066109A"/>
    <w:rsid w:val="00662025"/>
    <w:rsid w:val="006620F0"/>
    <w:rsid w:val="00663F68"/>
    <w:rsid w:val="00663F6F"/>
    <w:rsid w:val="00664755"/>
    <w:rsid w:val="00664933"/>
    <w:rsid w:val="00664D7B"/>
    <w:rsid w:val="00665599"/>
    <w:rsid w:val="00665F4C"/>
    <w:rsid w:val="006670B2"/>
    <w:rsid w:val="006679F1"/>
    <w:rsid w:val="00667AF5"/>
    <w:rsid w:val="0067048E"/>
    <w:rsid w:val="00672A53"/>
    <w:rsid w:val="00673765"/>
    <w:rsid w:val="00673EDB"/>
    <w:rsid w:val="00674DF8"/>
    <w:rsid w:val="006750FA"/>
    <w:rsid w:val="00675346"/>
    <w:rsid w:val="00675603"/>
    <w:rsid w:val="00676CFA"/>
    <w:rsid w:val="0068016E"/>
    <w:rsid w:val="00682791"/>
    <w:rsid w:val="00684007"/>
    <w:rsid w:val="00686F3F"/>
    <w:rsid w:val="00687A4D"/>
    <w:rsid w:val="00687BBF"/>
    <w:rsid w:val="006914DB"/>
    <w:rsid w:val="006916D4"/>
    <w:rsid w:val="006918FB"/>
    <w:rsid w:val="00691A36"/>
    <w:rsid w:val="006923A4"/>
    <w:rsid w:val="00692BC6"/>
    <w:rsid w:val="00693943"/>
    <w:rsid w:val="00693FB7"/>
    <w:rsid w:val="00694044"/>
    <w:rsid w:val="0069434D"/>
    <w:rsid w:val="0069474C"/>
    <w:rsid w:val="0069509C"/>
    <w:rsid w:val="00695C48"/>
    <w:rsid w:val="0069724E"/>
    <w:rsid w:val="006A169D"/>
    <w:rsid w:val="006A2C44"/>
    <w:rsid w:val="006A46C7"/>
    <w:rsid w:val="006A4B29"/>
    <w:rsid w:val="006A5045"/>
    <w:rsid w:val="006A6CEA"/>
    <w:rsid w:val="006A7064"/>
    <w:rsid w:val="006A7F1D"/>
    <w:rsid w:val="006B142E"/>
    <w:rsid w:val="006B1727"/>
    <w:rsid w:val="006B3025"/>
    <w:rsid w:val="006B30FF"/>
    <w:rsid w:val="006B3211"/>
    <w:rsid w:val="006B32FD"/>
    <w:rsid w:val="006B4844"/>
    <w:rsid w:val="006B4FEE"/>
    <w:rsid w:val="006B5AB6"/>
    <w:rsid w:val="006B5AFF"/>
    <w:rsid w:val="006B7640"/>
    <w:rsid w:val="006B7D73"/>
    <w:rsid w:val="006C027A"/>
    <w:rsid w:val="006C04B5"/>
    <w:rsid w:val="006C122F"/>
    <w:rsid w:val="006C19ED"/>
    <w:rsid w:val="006C2043"/>
    <w:rsid w:val="006C2290"/>
    <w:rsid w:val="006C2910"/>
    <w:rsid w:val="006C3212"/>
    <w:rsid w:val="006C37C2"/>
    <w:rsid w:val="006C4751"/>
    <w:rsid w:val="006C4E5C"/>
    <w:rsid w:val="006C719F"/>
    <w:rsid w:val="006C7E7E"/>
    <w:rsid w:val="006D0801"/>
    <w:rsid w:val="006D18FD"/>
    <w:rsid w:val="006D2B5F"/>
    <w:rsid w:val="006D2BCA"/>
    <w:rsid w:val="006D3E90"/>
    <w:rsid w:val="006D4AEF"/>
    <w:rsid w:val="006D6EA9"/>
    <w:rsid w:val="006E0202"/>
    <w:rsid w:val="006E0908"/>
    <w:rsid w:val="006E1A9E"/>
    <w:rsid w:val="006E494E"/>
    <w:rsid w:val="006E573C"/>
    <w:rsid w:val="006E5E75"/>
    <w:rsid w:val="006E64F2"/>
    <w:rsid w:val="006E6B12"/>
    <w:rsid w:val="006E7187"/>
    <w:rsid w:val="006E719F"/>
    <w:rsid w:val="006E7668"/>
    <w:rsid w:val="006F2BE6"/>
    <w:rsid w:val="006F2F8E"/>
    <w:rsid w:val="006F3196"/>
    <w:rsid w:val="006F374C"/>
    <w:rsid w:val="006F39BA"/>
    <w:rsid w:val="006F4636"/>
    <w:rsid w:val="006F5547"/>
    <w:rsid w:val="006F5578"/>
    <w:rsid w:val="006F5606"/>
    <w:rsid w:val="006F65A4"/>
    <w:rsid w:val="007005D0"/>
    <w:rsid w:val="007012DE"/>
    <w:rsid w:val="0070141E"/>
    <w:rsid w:val="007031E5"/>
    <w:rsid w:val="0070344C"/>
    <w:rsid w:val="00703E38"/>
    <w:rsid w:val="00703F0A"/>
    <w:rsid w:val="0070415D"/>
    <w:rsid w:val="007046BA"/>
    <w:rsid w:val="00704F6C"/>
    <w:rsid w:val="007050EB"/>
    <w:rsid w:val="007060B2"/>
    <w:rsid w:val="0070627D"/>
    <w:rsid w:val="007062A3"/>
    <w:rsid w:val="00707D68"/>
    <w:rsid w:val="00707E8F"/>
    <w:rsid w:val="00707E97"/>
    <w:rsid w:val="00712398"/>
    <w:rsid w:val="00713250"/>
    <w:rsid w:val="00713B27"/>
    <w:rsid w:val="007148B0"/>
    <w:rsid w:val="0071582C"/>
    <w:rsid w:val="00716B80"/>
    <w:rsid w:val="00717288"/>
    <w:rsid w:val="0072037D"/>
    <w:rsid w:val="007206AB"/>
    <w:rsid w:val="00721301"/>
    <w:rsid w:val="007217BB"/>
    <w:rsid w:val="007219AB"/>
    <w:rsid w:val="007219E2"/>
    <w:rsid w:val="007221F5"/>
    <w:rsid w:val="007228C2"/>
    <w:rsid w:val="00722A02"/>
    <w:rsid w:val="00722AA8"/>
    <w:rsid w:val="007237AF"/>
    <w:rsid w:val="00723A8A"/>
    <w:rsid w:val="00723DD7"/>
    <w:rsid w:val="007240D2"/>
    <w:rsid w:val="00724833"/>
    <w:rsid w:val="00724F7E"/>
    <w:rsid w:val="00725CA4"/>
    <w:rsid w:val="00726A7A"/>
    <w:rsid w:val="007275B7"/>
    <w:rsid w:val="00727893"/>
    <w:rsid w:val="00727A48"/>
    <w:rsid w:val="007309EB"/>
    <w:rsid w:val="00730C74"/>
    <w:rsid w:val="0073149B"/>
    <w:rsid w:val="00732D0B"/>
    <w:rsid w:val="007334B8"/>
    <w:rsid w:val="0073381B"/>
    <w:rsid w:val="00734BAB"/>
    <w:rsid w:val="00735FA7"/>
    <w:rsid w:val="00737401"/>
    <w:rsid w:val="0073745B"/>
    <w:rsid w:val="007379A2"/>
    <w:rsid w:val="00740D59"/>
    <w:rsid w:val="007434CF"/>
    <w:rsid w:val="00743688"/>
    <w:rsid w:val="00743CFB"/>
    <w:rsid w:val="00743E93"/>
    <w:rsid w:val="007448B0"/>
    <w:rsid w:val="007455B5"/>
    <w:rsid w:val="00746064"/>
    <w:rsid w:val="007461BE"/>
    <w:rsid w:val="00746F1C"/>
    <w:rsid w:val="00747A6E"/>
    <w:rsid w:val="00747ADE"/>
    <w:rsid w:val="00751080"/>
    <w:rsid w:val="00751157"/>
    <w:rsid w:val="007525DC"/>
    <w:rsid w:val="00752816"/>
    <w:rsid w:val="007530F9"/>
    <w:rsid w:val="00753140"/>
    <w:rsid w:val="00754649"/>
    <w:rsid w:val="00754D65"/>
    <w:rsid w:val="007555D8"/>
    <w:rsid w:val="00755B08"/>
    <w:rsid w:val="00755F83"/>
    <w:rsid w:val="007572F0"/>
    <w:rsid w:val="00757717"/>
    <w:rsid w:val="00757CCE"/>
    <w:rsid w:val="00757FCE"/>
    <w:rsid w:val="007629CB"/>
    <w:rsid w:val="00762D9D"/>
    <w:rsid w:val="00763274"/>
    <w:rsid w:val="0076345E"/>
    <w:rsid w:val="00764B53"/>
    <w:rsid w:val="00764B87"/>
    <w:rsid w:val="0076515E"/>
    <w:rsid w:val="007652DA"/>
    <w:rsid w:val="00765F6C"/>
    <w:rsid w:val="00766DA2"/>
    <w:rsid w:val="007676A4"/>
    <w:rsid w:val="007679D7"/>
    <w:rsid w:val="00770891"/>
    <w:rsid w:val="00771250"/>
    <w:rsid w:val="007720D0"/>
    <w:rsid w:val="00772DB4"/>
    <w:rsid w:val="0077380D"/>
    <w:rsid w:val="00773A8F"/>
    <w:rsid w:val="00773E2B"/>
    <w:rsid w:val="00773FE5"/>
    <w:rsid w:val="00774C39"/>
    <w:rsid w:val="007769F3"/>
    <w:rsid w:val="00776B5E"/>
    <w:rsid w:val="00780250"/>
    <w:rsid w:val="00780D7D"/>
    <w:rsid w:val="00782011"/>
    <w:rsid w:val="007820F9"/>
    <w:rsid w:val="00782620"/>
    <w:rsid w:val="00782C43"/>
    <w:rsid w:val="0078316D"/>
    <w:rsid w:val="00783423"/>
    <w:rsid w:val="00783AC5"/>
    <w:rsid w:val="00784063"/>
    <w:rsid w:val="007846E9"/>
    <w:rsid w:val="007850BE"/>
    <w:rsid w:val="00785164"/>
    <w:rsid w:val="007854DA"/>
    <w:rsid w:val="0078595F"/>
    <w:rsid w:val="00785C3F"/>
    <w:rsid w:val="00786AFE"/>
    <w:rsid w:val="007878FB"/>
    <w:rsid w:val="00790AC8"/>
    <w:rsid w:val="00793B38"/>
    <w:rsid w:val="0079485D"/>
    <w:rsid w:val="007953FF"/>
    <w:rsid w:val="00796138"/>
    <w:rsid w:val="00796ED8"/>
    <w:rsid w:val="007978D0"/>
    <w:rsid w:val="007A16E3"/>
    <w:rsid w:val="007A3BC3"/>
    <w:rsid w:val="007A3D3A"/>
    <w:rsid w:val="007A3EE5"/>
    <w:rsid w:val="007A449D"/>
    <w:rsid w:val="007A5840"/>
    <w:rsid w:val="007A703F"/>
    <w:rsid w:val="007A7398"/>
    <w:rsid w:val="007A75B2"/>
    <w:rsid w:val="007A7D30"/>
    <w:rsid w:val="007B043F"/>
    <w:rsid w:val="007B0504"/>
    <w:rsid w:val="007B0A8A"/>
    <w:rsid w:val="007B0AAA"/>
    <w:rsid w:val="007B11E3"/>
    <w:rsid w:val="007B2981"/>
    <w:rsid w:val="007B31E7"/>
    <w:rsid w:val="007B3AC0"/>
    <w:rsid w:val="007B4A6D"/>
    <w:rsid w:val="007B574C"/>
    <w:rsid w:val="007B6A84"/>
    <w:rsid w:val="007B73DE"/>
    <w:rsid w:val="007B78B2"/>
    <w:rsid w:val="007C04FF"/>
    <w:rsid w:val="007C071F"/>
    <w:rsid w:val="007C0BCF"/>
    <w:rsid w:val="007C0E33"/>
    <w:rsid w:val="007C2372"/>
    <w:rsid w:val="007C2428"/>
    <w:rsid w:val="007C24A6"/>
    <w:rsid w:val="007C3305"/>
    <w:rsid w:val="007C3397"/>
    <w:rsid w:val="007C3DE5"/>
    <w:rsid w:val="007C4AD8"/>
    <w:rsid w:val="007C5407"/>
    <w:rsid w:val="007C55AF"/>
    <w:rsid w:val="007C5DD0"/>
    <w:rsid w:val="007C5DDF"/>
    <w:rsid w:val="007C6B27"/>
    <w:rsid w:val="007C74AD"/>
    <w:rsid w:val="007C7605"/>
    <w:rsid w:val="007C7652"/>
    <w:rsid w:val="007D0F2A"/>
    <w:rsid w:val="007D14EE"/>
    <w:rsid w:val="007D2990"/>
    <w:rsid w:val="007D4833"/>
    <w:rsid w:val="007D4DC4"/>
    <w:rsid w:val="007D51A2"/>
    <w:rsid w:val="007D7A91"/>
    <w:rsid w:val="007E0C01"/>
    <w:rsid w:val="007E1376"/>
    <w:rsid w:val="007E13EA"/>
    <w:rsid w:val="007E18C8"/>
    <w:rsid w:val="007E27D6"/>
    <w:rsid w:val="007E3787"/>
    <w:rsid w:val="007E53E8"/>
    <w:rsid w:val="007F1085"/>
    <w:rsid w:val="007F201D"/>
    <w:rsid w:val="007F2554"/>
    <w:rsid w:val="007F29AD"/>
    <w:rsid w:val="007F2B46"/>
    <w:rsid w:val="007F2BC8"/>
    <w:rsid w:val="007F2F36"/>
    <w:rsid w:val="007F3D75"/>
    <w:rsid w:val="007F49EF"/>
    <w:rsid w:val="007F536F"/>
    <w:rsid w:val="007F6669"/>
    <w:rsid w:val="007F6F27"/>
    <w:rsid w:val="007F7383"/>
    <w:rsid w:val="007F756A"/>
    <w:rsid w:val="007F7D2F"/>
    <w:rsid w:val="008004D8"/>
    <w:rsid w:val="008015C5"/>
    <w:rsid w:val="008032B7"/>
    <w:rsid w:val="00803989"/>
    <w:rsid w:val="00805461"/>
    <w:rsid w:val="008063DD"/>
    <w:rsid w:val="00807069"/>
    <w:rsid w:val="00810122"/>
    <w:rsid w:val="008104CE"/>
    <w:rsid w:val="00810A37"/>
    <w:rsid w:val="00810E95"/>
    <w:rsid w:val="00810FEE"/>
    <w:rsid w:val="0081118F"/>
    <w:rsid w:val="008120F9"/>
    <w:rsid w:val="00812569"/>
    <w:rsid w:val="00813395"/>
    <w:rsid w:val="00813487"/>
    <w:rsid w:val="00813E15"/>
    <w:rsid w:val="0081455E"/>
    <w:rsid w:val="00814AA0"/>
    <w:rsid w:val="00814E58"/>
    <w:rsid w:val="00814F0F"/>
    <w:rsid w:val="00814F70"/>
    <w:rsid w:val="00815609"/>
    <w:rsid w:val="008156A2"/>
    <w:rsid w:val="00815931"/>
    <w:rsid w:val="00815BE3"/>
    <w:rsid w:val="008160C9"/>
    <w:rsid w:val="00816106"/>
    <w:rsid w:val="0081672C"/>
    <w:rsid w:val="00816C2B"/>
    <w:rsid w:val="00816FEC"/>
    <w:rsid w:val="0081712A"/>
    <w:rsid w:val="008174B1"/>
    <w:rsid w:val="008220CC"/>
    <w:rsid w:val="00822DAF"/>
    <w:rsid w:val="0082327D"/>
    <w:rsid w:val="00823A7D"/>
    <w:rsid w:val="0082449F"/>
    <w:rsid w:val="00824818"/>
    <w:rsid w:val="00825441"/>
    <w:rsid w:val="0082666C"/>
    <w:rsid w:val="00827500"/>
    <w:rsid w:val="00827AAC"/>
    <w:rsid w:val="008306D4"/>
    <w:rsid w:val="0083131C"/>
    <w:rsid w:val="0083163A"/>
    <w:rsid w:val="00831722"/>
    <w:rsid w:val="008345F9"/>
    <w:rsid w:val="008351AA"/>
    <w:rsid w:val="008367E0"/>
    <w:rsid w:val="00837375"/>
    <w:rsid w:val="00840423"/>
    <w:rsid w:val="0084084A"/>
    <w:rsid w:val="00841B1C"/>
    <w:rsid w:val="00842853"/>
    <w:rsid w:val="008428A5"/>
    <w:rsid w:val="00842A7E"/>
    <w:rsid w:val="008454FD"/>
    <w:rsid w:val="008467B3"/>
    <w:rsid w:val="008477C6"/>
    <w:rsid w:val="0085087A"/>
    <w:rsid w:val="008518A7"/>
    <w:rsid w:val="00851A39"/>
    <w:rsid w:val="008521D4"/>
    <w:rsid w:val="00852F7C"/>
    <w:rsid w:val="00854050"/>
    <w:rsid w:val="00854E21"/>
    <w:rsid w:val="00854EEA"/>
    <w:rsid w:val="008554C2"/>
    <w:rsid w:val="00857FD1"/>
    <w:rsid w:val="00861682"/>
    <w:rsid w:val="00861A6E"/>
    <w:rsid w:val="00861AF1"/>
    <w:rsid w:val="00862222"/>
    <w:rsid w:val="0086222A"/>
    <w:rsid w:val="0086367C"/>
    <w:rsid w:val="008643FB"/>
    <w:rsid w:val="00864B96"/>
    <w:rsid w:val="00865453"/>
    <w:rsid w:val="008656F2"/>
    <w:rsid w:val="008658A9"/>
    <w:rsid w:val="0087024F"/>
    <w:rsid w:val="008706AB"/>
    <w:rsid w:val="008706FB"/>
    <w:rsid w:val="00870BF8"/>
    <w:rsid w:val="008714CD"/>
    <w:rsid w:val="00871B29"/>
    <w:rsid w:val="00872AF4"/>
    <w:rsid w:val="00872C61"/>
    <w:rsid w:val="00872D00"/>
    <w:rsid w:val="00873032"/>
    <w:rsid w:val="00874B01"/>
    <w:rsid w:val="0087569A"/>
    <w:rsid w:val="00876BC2"/>
    <w:rsid w:val="0088078F"/>
    <w:rsid w:val="00880EE7"/>
    <w:rsid w:val="0088139D"/>
    <w:rsid w:val="008823E6"/>
    <w:rsid w:val="00882ADC"/>
    <w:rsid w:val="00882C56"/>
    <w:rsid w:val="00882DDE"/>
    <w:rsid w:val="00883E6A"/>
    <w:rsid w:val="00883EC7"/>
    <w:rsid w:val="00884CDA"/>
    <w:rsid w:val="00885AEE"/>
    <w:rsid w:val="0088631E"/>
    <w:rsid w:val="00886A48"/>
    <w:rsid w:val="00886C4F"/>
    <w:rsid w:val="00886C64"/>
    <w:rsid w:val="00890810"/>
    <w:rsid w:val="00892A7E"/>
    <w:rsid w:val="00893828"/>
    <w:rsid w:val="00893BDD"/>
    <w:rsid w:val="00894633"/>
    <w:rsid w:val="00896048"/>
    <w:rsid w:val="0089665D"/>
    <w:rsid w:val="0089731A"/>
    <w:rsid w:val="008A0889"/>
    <w:rsid w:val="008A1139"/>
    <w:rsid w:val="008A2930"/>
    <w:rsid w:val="008A37B0"/>
    <w:rsid w:val="008A79A5"/>
    <w:rsid w:val="008B016B"/>
    <w:rsid w:val="008B0C51"/>
    <w:rsid w:val="008B0EF4"/>
    <w:rsid w:val="008B2417"/>
    <w:rsid w:val="008B2B69"/>
    <w:rsid w:val="008B3FFE"/>
    <w:rsid w:val="008B469D"/>
    <w:rsid w:val="008B4A1D"/>
    <w:rsid w:val="008B5700"/>
    <w:rsid w:val="008B5C5B"/>
    <w:rsid w:val="008B6570"/>
    <w:rsid w:val="008B7120"/>
    <w:rsid w:val="008C0621"/>
    <w:rsid w:val="008C0C08"/>
    <w:rsid w:val="008C2690"/>
    <w:rsid w:val="008C38C1"/>
    <w:rsid w:val="008C4FA0"/>
    <w:rsid w:val="008C5815"/>
    <w:rsid w:val="008C710E"/>
    <w:rsid w:val="008C79DF"/>
    <w:rsid w:val="008C7ADD"/>
    <w:rsid w:val="008D0777"/>
    <w:rsid w:val="008D0816"/>
    <w:rsid w:val="008D2A5E"/>
    <w:rsid w:val="008D2B94"/>
    <w:rsid w:val="008D2F72"/>
    <w:rsid w:val="008D2FD7"/>
    <w:rsid w:val="008D39EE"/>
    <w:rsid w:val="008D4248"/>
    <w:rsid w:val="008D5EAA"/>
    <w:rsid w:val="008D5F77"/>
    <w:rsid w:val="008D69C0"/>
    <w:rsid w:val="008D7996"/>
    <w:rsid w:val="008E1438"/>
    <w:rsid w:val="008E19F5"/>
    <w:rsid w:val="008E1BE6"/>
    <w:rsid w:val="008E22F7"/>
    <w:rsid w:val="008E2D38"/>
    <w:rsid w:val="008E30AD"/>
    <w:rsid w:val="008E618E"/>
    <w:rsid w:val="008E6676"/>
    <w:rsid w:val="008E6F62"/>
    <w:rsid w:val="008E7050"/>
    <w:rsid w:val="008E706D"/>
    <w:rsid w:val="008E7855"/>
    <w:rsid w:val="008E7AB7"/>
    <w:rsid w:val="008F0537"/>
    <w:rsid w:val="008F067C"/>
    <w:rsid w:val="008F0A8E"/>
    <w:rsid w:val="008F0F44"/>
    <w:rsid w:val="008F116F"/>
    <w:rsid w:val="008F238E"/>
    <w:rsid w:val="008F30D3"/>
    <w:rsid w:val="008F4037"/>
    <w:rsid w:val="008F5A32"/>
    <w:rsid w:val="008F5B35"/>
    <w:rsid w:val="008F5EAC"/>
    <w:rsid w:val="008F6C33"/>
    <w:rsid w:val="008F6CCC"/>
    <w:rsid w:val="008F7113"/>
    <w:rsid w:val="008F7230"/>
    <w:rsid w:val="008F74D3"/>
    <w:rsid w:val="009006E7"/>
    <w:rsid w:val="00901004"/>
    <w:rsid w:val="00902477"/>
    <w:rsid w:val="00902C82"/>
    <w:rsid w:val="00902F5A"/>
    <w:rsid w:val="009031D5"/>
    <w:rsid w:val="0090352E"/>
    <w:rsid w:val="009046D4"/>
    <w:rsid w:val="009069AA"/>
    <w:rsid w:val="00911A02"/>
    <w:rsid w:val="00911C46"/>
    <w:rsid w:val="00911D46"/>
    <w:rsid w:val="009127FB"/>
    <w:rsid w:val="009139EA"/>
    <w:rsid w:val="009142F0"/>
    <w:rsid w:val="00914D62"/>
    <w:rsid w:val="00915F53"/>
    <w:rsid w:val="009166A6"/>
    <w:rsid w:val="009168CD"/>
    <w:rsid w:val="00917C84"/>
    <w:rsid w:val="009206DC"/>
    <w:rsid w:val="0092088D"/>
    <w:rsid w:val="00920D75"/>
    <w:rsid w:val="00921805"/>
    <w:rsid w:val="00921AAF"/>
    <w:rsid w:val="00922261"/>
    <w:rsid w:val="00922369"/>
    <w:rsid w:val="00923533"/>
    <w:rsid w:val="00923C51"/>
    <w:rsid w:val="009245BA"/>
    <w:rsid w:val="00925978"/>
    <w:rsid w:val="00925BA1"/>
    <w:rsid w:val="00927A24"/>
    <w:rsid w:val="0093099F"/>
    <w:rsid w:val="00930F39"/>
    <w:rsid w:val="00931E09"/>
    <w:rsid w:val="009325CE"/>
    <w:rsid w:val="00933589"/>
    <w:rsid w:val="0093389C"/>
    <w:rsid w:val="00933C7E"/>
    <w:rsid w:val="00934CC2"/>
    <w:rsid w:val="00935D21"/>
    <w:rsid w:val="0093632E"/>
    <w:rsid w:val="00936DE5"/>
    <w:rsid w:val="00940C24"/>
    <w:rsid w:val="009420A6"/>
    <w:rsid w:val="009421E8"/>
    <w:rsid w:val="00943387"/>
    <w:rsid w:val="00943B5D"/>
    <w:rsid w:val="009460B6"/>
    <w:rsid w:val="0094629E"/>
    <w:rsid w:val="0094650D"/>
    <w:rsid w:val="009478E1"/>
    <w:rsid w:val="00947BBF"/>
    <w:rsid w:val="00950201"/>
    <w:rsid w:val="009506D0"/>
    <w:rsid w:val="00951209"/>
    <w:rsid w:val="009514F7"/>
    <w:rsid w:val="00952E0A"/>
    <w:rsid w:val="0095310B"/>
    <w:rsid w:val="0095390B"/>
    <w:rsid w:val="00953A1B"/>
    <w:rsid w:val="00953A74"/>
    <w:rsid w:val="00954069"/>
    <w:rsid w:val="0095480D"/>
    <w:rsid w:val="00954C62"/>
    <w:rsid w:val="00955043"/>
    <w:rsid w:val="0095625D"/>
    <w:rsid w:val="009562A1"/>
    <w:rsid w:val="009562A9"/>
    <w:rsid w:val="00960606"/>
    <w:rsid w:val="00960693"/>
    <w:rsid w:val="00961171"/>
    <w:rsid w:val="00961F33"/>
    <w:rsid w:val="00962127"/>
    <w:rsid w:val="00962A5F"/>
    <w:rsid w:val="00963476"/>
    <w:rsid w:val="00963E6B"/>
    <w:rsid w:val="009641C2"/>
    <w:rsid w:val="00965EB1"/>
    <w:rsid w:val="00965FEA"/>
    <w:rsid w:val="0096655A"/>
    <w:rsid w:val="0096681E"/>
    <w:rsid w:val="00967068"/>
    <w:rsid w:val="00967606"/>
    <w:rsid w:val="00967619"/>
    <w:rsid w:val="00967AAB"/>
    <w:rsid w:val="00967F22"/>
    <w:rsid w:val="009711BC"/>
    <w:rsid w:val="0097168E"/>
    <w:rsid w:val="00972119"/>
    <w:rsid w:val="00972838"/>
    <w:rsid w:val="00974305"/>
    <w:rsid w:val="00974315"/>
    <w:rsid w:val="009744C7"/>
    <w:rsid w:val="00975B8B"/>
    <w:rsid w:val="00976118"/>
    <w:rsid w:val="00977028"/>
    <w:rsid w:val="00977385"/>
    <w:rsid w:val="00980709"/>
    <w:rsid w:val="00982D15"/>
    <w:rsid w:val="00982FC4"/>
    <w:rsid w:val="00983178"/>
    <w:rsid w:val="00984D56"/>
    <w:rsid w:val="00987E28"/>
    <w:rsid w:val="009901BD"/>
    <w:rsid w:val="009902B4"/>
    <w:rsid w:val="00991476"/>
    <w:rsid w:val="00991B4F"/>
    <w:rsid w:val="00991E7A"/>
    <w:rsid w:val="00993108"/>
    <w:rsid w:val="0099326C"/>
    <w:rsid w:val="009932A4"/>
    <w:rsid w:val="009936D0"/>
    <w:rsid w:val="00993B87"/>
    <w:rsid w:val="00994C36"/>
    <w:rsid w:val="00994FA2"/>
    <w:rsid w:val="009953D5"/>
    <w:rsid w:val="009954DF"/>
    <w:rsid w:val="00995A77"/>
    <w:rsid w:val="00995B8C"/>
    <w:rsid w:val="009962F3"/>
    <w:rsid w:val="00996761"/>
    <w:rsid w:val="00996830"/>
    <w:rsid w:val="009A0156"/>
    <w:rsid w:val="009A0BDD"/>
    <w:rsid w:val="009A285A"/>
    <w:rsid w:val="009A2C71"/>
    <w:rsid w:val="009A3031"/>
    <w:rsid w:val="009A318E"/>
    <w:rsid w:val="009A36B2"/>
    <w:rsid w:val="009A3785"/>
    <w:rsid w:val="009A3ED0"/>
    <w:rsid w:val="009A40AE"/>
    <w:rsid w:val="009A48C3"/>
    <w:rsid w:val="009A686E"/>
    <w:rsid w:val="009A6976"/>
    <w:rsid w:val="009A7401"/>
    <w:rsid w:val="009B0C4F"/>
    <w:rsid w:val="009B16BD"/>
    <w:rsid w:val="009B1F17"/>
    <w:rsid w:val="009B22B5"/>
    <w:rsid w:val="009B2804"/>
    <w:rsid w:val="009B3249"/>
    <w:rsid w:val="009B3796"/>
    <w:rsid w:val="009B3870"/>
    <w:rsid w:val="009B3F6B"/>
    <w:rsid w:val="009B473C"/>
    <w:rsid w:val="009B4889"/>
    <w:rsid w:val="009B4A76"/>
    <w:rsid w:val="009B53EF"/>
    <w:rsid w:val="009B55B5"/>
    <w:rsid w:val="009B5731"/>
    <w:rsid w:val="009B62A2"/>
    <w:rsid w:val="009B66DE"/>
    <w:rsid w:val="009B6EAB"/>
    <w:rsid w:val="009B72E8"/>
    <w:rsid w:val="009C0DF9"/>
    <w:rsid w:val="009C10CA"/>
    <w:rsid w:val="009C1156"/>
    <w:rsid w:val="009C1814"/>
    <w:rsid w:val="009C2943"/>
    <w:rsid w:val="009C5EE5"/>
    <w:rsid w:val="009C66D8"/>
    <w:rsid w:val="009C684B"/>
    <w:rsid w:val="009C79C0"/>
    <w:rsid w:val="009C7FFB"/>
    <w:rsid w:val="009D0DB6"/>
    <w:rsid w:val="009D157D"/>
    <w:rsid w:val="009D26C7"/>
    <w:rsid w:val="009D407B"/>
    <w:rsid w:val="009D48E5"/>
    <w:rsid w:val="009D5360"/>
    <w:rsid w:val="009D5534"/>
    <w:rsid w:val="009D7037"/>
    <w:rsid w:val="009D7A61"/>
    <w:rsid w:val="009E04C9"/>
    <w:rsid w:val="009E30EB"/>
    <w:rsid w:val="009E39BD"/>
    <w:rsid w:val="009E4E36"/>
    <w:rsid w:val="009E6346"/>
    <w:rsid w:val="009E6526"/>
    <w:rsid w:val="009E6ADD"/>
    <w:rsid w:val="009E7104"/>
    <w:rsid w:val="009E724C"/>
    <w:rsid w:val="009F1105"/>
    <w:rsid w:val="009F2674"/>
    <w:rsid w:val="009F2D05"/>
    <w:rsid w:val="009F3FFE"/>
    <w:rsid w:val="009F4568"/>
    <w:rsid w:val="009F465C"/>
    <w:rsid w:val="009F4E94"/>
    <w:rsid w:val="009F5046"/>
    <w:rsid w:val="009F6C57"/>
    <w:rsid w:val="009F7AB3"/>
    <w:rsid w:val="009F7DF1"/>
    <w:rsid w:val="00A007A4"/>
    <w:rsid w:val="00A03419"/>
    <w:rsid w:val="00A03FFA"/>
    <w:rsid w:val="00A043C3"/>
    <w:rsid w:val="00A043F9"/>
    <w:rsid w:val="00A049C0"/>
    <w:rsid w:val="00A07923"/>
    <w:rsid w:val="00A0798C"/>
    <w:rsid w:val="00A07B42"/>
    <w:rsid w:val="00A10B90"/>
    <w:rsid w:val="00A1130B"/>
    <w:rsid w:val="00A1139F"/>
    <w:rsid w:val="00A11D53"/>
    <w:rsid w:val="00A11E72"/>
    <w:rsid w:val="00A13AA4"/>
    <w:rsid w:val="00A14D1E"/>
    <w:rsid w:val="00A14F35"/>
    <w:rsid w:val="00A15BBE"/>
    <w:rsid w:val="00A16974"/>
    <w:rsid w:val="00A17675"/>
    <w:rsid w:val="00A20091"/>
    <w:rsid w:val="00A20400"/>
    <w:rsid w:val="00A20DF1"/>
    <w:rsid w:val="00A214E3"/>
    <w:rsid w:val="00A21C25"/>
    <w:rsid w:val="00A21F55"/>
    <w:rsid w:val="00A224EC"/>
    <w:rsid w:val="00A23588"/>
    <w:rsid w:val="00A247B5"/>
    <w:rsid w:val="00A257D2"/>
    <w:rsid w:val="00A25B33"/>
    <w:rsid w:val="00A25F5E"/>
    <w:rsid w:val="00A267C9"/>
    <w:rsid w:val="00A270DB"/>
    <w:rsid w:val="00A27AC9"/>
    <w:rsid w:val="00A27C00"/>
    <w:rsid w:val="00A27F2C"/>
    <w:rsid w:val="00A301F6"/>
    <w:rsid w:val="00A3023E"/>
    <w:rsid w:val="00A30768"/>
    <w:rsid w:val="00A30F4B"/>
    <w:rsid w:val="00A3122F"/>
    <w:rsid w:val="00A31997"/>
    <w:rsid w:val="00A31F23"/>
    <w:rsid w:val="00A349A6"/>
    <w:rsid w:val="00A34BFA"/>
    <w:rsid w:val="00A35D76"/>
    <w:rsid w:val="00A3752A"/>
    <w:rsid w:val="00A40CAA"/>
    <w:rsid w:val="00A43A3D"/>
    <w:rsid w:val="00A45130"/>
    <w:rsid w:val="00A452F1"/>
    <w:rsid w:val="00A45510"/>
    <w:rsid w:val="00A46A78"/>
    <w:rsid w:val="00A46D7C"/>
    <w:rsid w:val="00A4718E"/>
    <w:rsid w:val="00A47258"/>
    <w:rsid w:val="00A50177"/>
    <w:rsid w:val="00A5064B"/>
    <w:rsid w:val="00A51708"/>
    <w:rsid w:val="00A51B26"/>
    <w:rsid w:val="00A53514"/>
    <w:rsid w:val="00A536EB"/>
    <w:rsid w:val="00A5380D"/>
    <w:rsid w:val="00A53B09"/>
    <w:rsid w:val="00A53E1A"/>
    <w:rsid w:val="00A544D0"/>
    <w:rsid w:val="00A54935"/>
    <w:rsid w:val="00A55E9C"/>
    <w:rsid w:val="00A56007"/>
    <w:rsid w:val="00A56841"/>
    <w:rsid w:val="00A57865"/>
    <w:rsid w:val="00A6030F"/>
    <w:rsid w:val="00A6095A"/>
    <w:rsid w:val="00A6096E"/>
    <w:rsid w:val="00A60EC4"/>
    <w:rsid w:val="00A62379"/>
    <w:rsid w:val="00A62636"/>
    <w:rsid w:val="00A632FB"/>
    <w:rsid w:val="00A6521B"/>
    <w:rsid w:val="00A652C3"/>
    <w:rsid w:val="00A65333"/>
    <w:rsid w:val="00A6699C"/>
    <w:rsid w:val="00A66DB6"/>
    <w:rsid w:val="00A673EF"/>
    <w:rsid w:val="00A67982"/>
    <w:rsid w:val="00A709E9"/>
    <w:rsid w:val="00A70B6F"/>
    <w:rsid w:val="00A70F85"/>
    <w:rsid w:val="00A72E01"/>
    <w:rsid w:val="00A730B0"/>
    <w:rsid w:val="00A73E53"/>
    <w:rsid w:val="00A74BFE"/>
    <w:rsid w:val="00A758E8"/>
    <w:rsid w:val="00A75DF2"/>
    <w:rsid w:val="00A80674"/>
    <w:rsid w:val="00A80D1D"/>
    <w:rsid w:val="00A82AFB"/>
    <w:rsid w:val="00A83602"/>
    <w:rsid w:val="00A84C31"/>
    <w:rsid w:val="00A85DAA"/>
    <w:rsid w:val="00A85DAE"/>
    <w:rsid w:val="00A87310"/>
    <w:rsid w:val="00A87AD3"/>
    <w:rsid w:val="00A9055A"/>
    <w:rsid w:val="00A92032"/>
    <w:rsid w:val="00A92BE3"/>
    <w:rsid w:val="00A92EA4"/>
    <w:rsid w:val="00A96631"/>
    <w:rsid w:val="00A96F4B"/>
    <w:rsid w:val="00A96FBC"/>
    <w:rsid w:val="00AA01BF"/>
    <w:rsid w:val="00AA2939"/>
    <w:rsid w:val="00AA2D71"/>
    <w:rsid w:val="00AA33C6"/>
    <w:rsid w:val="00AA4563"/>
    <w:rsid w:val="00AA4717"/>
    <w:rsid w:val="00AA60DF"/>
    <w:rsid w:val="00AB1140"/>
    <w:rsid w:val="00AB1621"/>
    <w:rsid w:val="00AB1921"/>
    <w:rsid w:val="00AB1E7C"/>
    <w:rsid w:val="00AB24CD"/>
    <w:rsid w:val="00AB2646"/>
    <w:rsid w:val="00AB26DE"/>
    <w:rsid w:val="00AB2F9E"/>
    <w:rsid w:val="00AB5F4F"/>
    <w:rsid w:val="00AB61CA"/>
    <w:rsid w:val="00AB7C2E"/>
    <w:rsid w:val="00AC01B5"/>
    <w:rsid w:val="00AC06D8"/>
    <w:rsid w:val="00AC09FE"/>
    <w:rsid w:val="00AC0ADA"/>
    <w:rsid w:val="00AC254B"/>
    <w:rsid w:val="00AC2DA6"/>
    <w:rsid w:val="00AC38D9"/>
    <w:rsid w:val="00AC3914"/>
    <w:rsid w:val="00AC441E"/>
    <w:rsid w:val="00AC45B5"/>
    <w:rsid w:val="00AC4BC7"/>
    <w:rsid w:val="00AC5A63"/>
    <w:rsid w:val="00AC5B93"/>
    <w:rsid w:val="00AC71D3"/>
    <w:rsid w:val="00AD0A74"/>
    <w:rsid w:val="00AD1994"/>
    <w:rsid w:val="00AD1AB4"/>
    <w:rsid w:val="00AD248C"/>
    <w:rsid w:val="00AD3416"/>
    <w:rsid w:val="00AD4B7F"/>
    <w:rsid w:val="00AD4C0C"/>
    <w:rsid w:val="00AD4CF9"/>
    <w:rsid w:val="00AD52F4"/>
    <w:rsid w:val="00AD58C7"/>
    <w:rsid w:val="00AD649E"/>
    <w:rsid w:val="00AD6C36"/>
    <w:rsid w:val="00AD6D82"/>
    <w:rsid w:val="00AD7267"/>
    <w:rsid w:val="00AD74CD"/>
    <w:rsid w:val="00AD7A17"/>
    <w:rsid w:val="00AE09D4"/>
    <w:rsid w:val="00AE12A9"/>
    <w:rsid w:val="00AE1A03"/>
    <w:rsid w:val="00AE263C"/>
    <w:rsid w:val="00AE3387"/>
    <w:rsid w:val="00AE4312"/>
    <w:rsid w:val="00AE433A"/>
    <w:rsid w:val="00AE4ED8"/>
    <w:rsid w:val="00AE64BB"/>
    <w:rsid w:val="00AE6D3D"/>
    <w:rsid w:val="00AE71B5"/>
    <w:rsid w:val="00AE7CBE"/>
    <w:rsid w:val="00AF01FF"/>
    <w:rsid w:val="00AF0ABA"/>
    <w:rsid w:val="00AF12C2"/>
    <w:rsid w:val="00AF22F5"/>
    <w:rsid w:val="00AF272F"/>
    <w:rsid w:val="00AF50D2"/>
    <w:rsid w:val="00AF5706"/>
    <w:rsid w:val="00AF5EA0"/>
    <w:rsid w:val="00AF6051"/>
    <w:rsid w:val="00AF66C9"/>
    <w:rsid w:val="00AF691F"/>
    <w:rsid w:val="00AF6F08"/>
    <w:rsid w:val="00AF77EB"/>
    <w:rsid w:val="00B00CDF"/>
    <w:rsid w:val="00B00DF5"/>
    <w:rsid w:val="00B00FDD"/>
    <w:rsid w:val="00B01268"/>
    <w:rsid w:val="00B014F6"/>
    <w:rsid w:val="00B0203C"/>
    <w:rsid w:val="00B020AB"/>
    <w:rsid w:val="00B024BD"/>
    <w:rsid w:val="00B0511E"/>
    <w:rsid w:val="00B06046"/>
    <w:rsid w:val="00B065F5"/>
    <w:rsid w:val="00B103DE"/>
    <w:rsid w:val="00B1053E"/>
    <w:rsid w:val="00B10559"/>
    <w:rsid w:val="00B11285"/>
    <w:rsid w:val="00B14A85"/>
    <w:rsid w:val="00B14CAA"/>
    <w:rsid w:val="00B16183"/>
    <w:rsid w:val="00B166C0"/>
    <w:rsid w:val="00B16C7D"/>
    <w:rsid w:val="00B17A95"/>
    <w:rsid w:val="00B201DD"/>
    <w:rsid w:val="00B20977"/>
    <w:rsid w:val="00B20AF3"/>
    <w:rsid w:val="00B210BB"/>
    <w:rsid w:val="00B219E6"/>
    <w:rsid w:val="00B219FC"/>
    <w:rsid w:val="00B2223D"/>
    <w:rsid w:val="00B222E3"/>
    <w:rsid w:val="00B23989"/>
    <w:rsid w:val="00B24F1B"/>
    <w:rsid w:val="00B25240"/>
    <w:rsid w:val="00B253A9"/>
    <w:rsid w:val="00B262DB"/>
    <w:rsid w:val="00B262F0"/>
    <w:rsid w:val="00B26989"/>
    <w:rsid w:val="00B26C0E"/>
    <w:rsid w:val="00B270AC"/>
    <w:rsid w:val="00B30F53"/>
    <w:rsid w:val="00B321E5"/>
    <w:rsid w:val="00B335AF"/>
    <w:rsid w:val="00B33D06"/>
    <w:rsid w:val="00B341B9"/>
    <w:rsid w:val="00B3512A"/>
    <w:rsid w:val="00B3597D"/>
    <w:rsid w:val="00B364AC"/>
    <w:rsid w:val="00B407AB"/>
    <w:rsid w:val="00B4102A"/>
    <w:rsid w:val="00B426EA"/>
    <w:rsid w:val="00B427A3"/>
    <w:rsid w:val="00B4293F"/>
    <w:rsid w:val="00B42B8C"/>
    <w:rsid w:val="00B434C8"/>
    <w:rsid w:val="00B434E5"/>
    <w:rsid w:val="00B4399F"/>
    <w:rsid w:val="00B44038"/>
    <w:rsid w:val="00B4527D"/>
    <w:rsid w:val="00B45723"/>
    <w:rsid w:val="00B45755"/>
    <w:rsid w:val="00B500EE"/>
    <w:rsid w:val="00B518CC"/>
    <w:rsid w:val="00B5269D"/>
    <w:rsid w:val="00B526C8"/>
    <w:rsid w:val="00B52760"/>
    <w:rsid w:val="00B5337D"/>
    <w:rsid w:val="00B554FD"/>
    <w:rsid w:val="00B56277"/>
    <w:rsid w:val="00B56668"/>
    <w:rsid w:val="00B577CC"/>
    <w:rsid w:val="00B60291"/>
    <w:rsid w:val="00B6124C"/>
    <w:rsid w:val="00B62259"/>
    <w:rsid w:val="00B6231D"/>
    <w:rsid w:val="00B6317A"/>
    <w:rsid w:val="00B6391B"/>
    <w:rsid w:val="00B65203"/>
    <w:rsid w:val="00B653DB"/>
    <w:rsid w:val="00B664C9"/>
    <w:rsid w:val="00B66EAE"/>
    <w:rsid w:val="00B66FDF"/>
    <w:rsid w:val="00B7038E"/>
    <w:rsid w:val="00B7055B"/>
    <w:rsid w:val="00B706F2"/>
    <w:rsid w:val="00B72DD4"/>
    <w:rsid w:val="00B73D4A"/>
    <w:rsid w:val="00B73DE6"/>
    <w:rsid w:val="00B73F76"/>
    <w:rsid w:val="00B75243"/>
    <w:rsid w:val="00B7604B"/>
    <w:rsid w:val="00B7685A"/>
    <w:rsid w:val="00B77140"/>
    <w:rsid w:val="00B77D54"/>
    <w:rsid w:val="00B80234"/>
    <w:rsid w:val="00B82B04"/>
    <w:rsid w:val="00B82C6A"/>
    <w:rsid w:val="00B8305F"/>
    <w:rsid w:val="00B832E8"/>
    <w:rsid w:val="00B844A2"/>
    <w:rsid w:val="00B85012"/>
    <w:rsid w:val="00B8674C"/>
    <w:rsid w:val="00B867A0"/>
    <w:rsid w:val="00B86D32"/>
    <w:rsid w:val="00B872C1"/>
    <w:rsid w:val="00B879B8"/>
    <w:rsid w:val="00B90471"/>
    <w:rsid w:val="00B90647"/>
    <w:rsid w:val="00B91092"/>
    <w:rsid w:val="00B91726"/>
    <w:rsid w:val="00B91E4B"/>
    <w:rsid w:val="00B91EE3"/>
    <w:rsid w:val="00B9210D"/>
    <w:rsid w:val="00B92959"/>
    <w:rsid w:val="00B93758"/>
    <w:rsid w:val="00B93E6C"/>
    <w:rsid w:val="00B948CD"/>
    <w:rsid w:val="00B94970"/>
    <w:rsid w:val="00B94B16"/>
    <w:rsid w:val="00B959FB"/>
    <w:rsid w:val="00B95DFE"/>
    <w:rsid w:val="00B9662E"/>
    <w:rsid w:val="00B9671E"/>
    <w:rsid w:val="00B96ECB"/>
    <w:rsid w:val="00B96F16"/>
    <w:rsid w:val="00BA0554"/>
    <w:rsid w:val="00BA07E3"/>
    <w:rsid w:val="00BA0A22"/>
    <w:rsid w:val="00BA123E"/>
    <w:rsid w:val="00BA17C4"/>
    <w:rsid w:val="00BA1AD9"/>
    <w:rsid w:val="00BA44E2"/>
    <w:rsid w:val="00BA493B"/>
    <w:rsid w:val="00BA560B"/>
    <w:rsid w:val="00BB0A12"/>
    <w:rsid w:val="00BB195F"/>
    <w:rsid w:val="00BB2432"/>
    <w:rsid w:val="00BB3311"/>
    <w:rsid w:val="00BB33E4"/>
    <w:rsid w:val="00BB3E04"/>
    <w:rsid w:val="00BB43B7"/>
    <w:rsid w:val="00BB456E"/>
    <w:rsid w:val="00BB48CF"/>
    <w:rsid w:val="00BB5848"/>
    <w:rsid w:val="00BB5A5A"/>
    <w:rsid w:val="00BB6980"/>
    <w:rsid w:val="00BB752E"/>
    <w:rsid w:val="00BB76A3"/>
    <w:rsid w:val="00BC1E46"/>
    <w:rsid w:val="00BC2C58"/>
    <w:rsid w:val="00BC371E"/>
    <w:rsid w:val="00BC3CA9"/>
    <w:rsid w:val="00BC41A3"/>
    <w:rsid w:val="00BC5437"/>
    <w:rsid w:val="00BC5553"/>
    <w:rsid w:val="00BC556D"/>
    <w:rsid w:val="00BC7180"/>
    <w:rsid w:val="00BC7DA9"/>
    <w:rsid w:val="00BD1DDB"/>
    <w:rsid w:val="00BD27A9"/>
    <w:rsid w:val="00BD2F4A"/>
    <w:rsid w:val="00BD493E"/>
    <w:rsid w:val="00BD6896"/>
    <w:rsid w:val="00BD7713"/>
    <w:rsid w:val="00BE04AC"/>
    <w:rsid w:val="00BE121A"/>
    <w:rsid w:val="00BE1616"/>
    <w:rsid w:val="00BE17A3"/>
    <w:rsid w:val="00BE19CF"/>
    <w:rsid w:val="00BE1ED9"/>
    <w:rsid w:val="00BE264C"/>
    <w:rsid w:val="00BE2CD2"/>
    <w:rsid w:val="00BE39E0"/>
    <w:rsid w:val="00BE4C99"/>
    <w:rsid w:val="00BE7718"/>
    <w:rsid w:val="00BE7DF8"/>
    <w:rsid w:val="00BF0279"/>
    <w:rsid w:val="00BF0828"/>
    <w:rsid w:val="00BF1F87"/>
    <w:rsid w:val="00BF270D"/>
    <w:rsid w:val="00BF3AA5"/>
    <w:rsid w:val="00BF3DD7"/>
    <w:rsid w:val="00BF3E48"/>
    <w:rsid w:val="00BF41CA"/>
    <w:rsid w:val="00BF46D6"/>
    <w:rsid w:val="00BF6779"/>
    <w:rsid w:val="00BF6A68"/>
    <w:rsid w:val="00BF7BB3"/>
    <w:rsid w:val="00C00110"/>
    <w:rsid w:val="00C0013E"/>
    <w:rsid w:val="00C024E0"/>
    <w:rsid w:val="00C0380A"/>
    <w:rsid w:val="00C04B37"/>
    <w:rsid w:val="00C04D45"/>
    <w:rsid w:val="00C062AE"/>
    <w:rsid w:val="00C06AE3"/>
    <w:rsid w:val="00C06D3A"/>
    <w:rsid w:val="00C06FE1"/>
    <w:rsid w:val="00C104B5"/>
    <w:rsid w:val="00C114CC"/>
    <w:rsid w:val="00C1177E"/>
    <w:rsid w:val="00C11FD1"/>
    <w:rsid w:val="00C12953"/>
    <w:rsid w:val="00C1296A"/>
    <w:rsid w:val="00C134F1"/>
    <w:rsid w:val="00C155A2"/>
    <w:rsid w:val="00C156EB"/>
    <w:rsid w:val="00C15754"/>
    <w:rsid w:val="00C15E97"/>
    <w:rsid w:val="00C16BEE"/>
    <w:rsid w:val="00C174B5"/>
    <w:rsid w:val="00C200CB"/>
    <w:rsid w:val="00C21731"/>
    <w:rsid w:val="00C226FF"/>
    <w:rsid w:val="00C2312F"/>
    <w:rsid w:val="00C23249"/>
    <w:rsid w:val="00C23296"/>
    <w:rsid w:val="00C23F18"/>
    <w:rsid w:val="00C24597"/>
    <w:rsid w:val="00C24FA2"/>
    <w:rsid w:val="00C26117"/>
    <w:rsid w:val="00C26F05"/>
    <w:rsid w:val="00C273BE"/>
    <w:rsid w:val="00C304E8"/>
    <w:rsid w:val="00C30708"/>
    <w:rsid w:val="00C31089"/>
    <w:rsid w:val="00C31C19"/>
    <w:rsid w:val="00C32A50"/>
    <w:rsid w:val="00C32CFD"/>
    <w:rsid w:val="00C33387"/>
    <w:rsid w:val="00C33C03"/>
    <w:rsid w:val="00C34C00"/>
    <w:rsid w:val="00C351E3"/>
    <w:rsid w:val="00C35742"/>
    <w:rsid w:val="00C35D1D"/>
    <w:rsid w:val="00C369BD"/>
    <w:rsid w:val="00C378E3"/>
    <w:rsid w:val="00C37B6C"/>
    <w:rsid w:val="00C37F00"/>
    <w:rsid w:val="00C41926"/>
    <w:rsid w:val="00C41C51"/>
    <w:rsid w:val="00C43CC7"/>
    <w:rsid w:val="00C4528E"/>
    <w:rsid w:val="00C45791"/>
    <w:rsid w:val="00C458BF"/>
    <w:rsid w:val="00C45CFE"/>
    <w:rsid w:val="00C45F0E"/>
    <w:rsid w:val="00C502E7"/>
    <w:rsid w:val="00C518AB"/>
    <w:rsid w:val="00C5236A"/>
    <w:rsid w:val="00C5409A"/>
    <w:rsid w:val="00C54409"/>
    <w:rsid w:val="00C55034"/>
    <w:rsid w:val="00C55F31"/>
    <w:rsid w:val="00C55F83"/>
    <w:rsid w:val="00C5720F"/>
    <w:rsid w:val="00C61915"/>
    <w:rsid w:val="00C62798"/>
    <w:rsid w:val="00C62F50"/>
    <w:rsid w:val="00C636BD"/>
    <w:rsid w:val="00C63DCF"/>
    <w:rsid w:val="00C63F3D"/>
    <w:rsid w:val="00C6459D"/>
    <w:rsid w:val="00C64A83"/>
    <w:rsid w:val="00C64AE3"/>
    <w:rsid w:val="00C65361"/>
    <w:rsid w:val="00C65A91"/>
    <w:rsid w:val="00C665DB"/>
    <w:rsid w:val="00C677AE"/>
    <w:rsid w:val="00C70F4A"/>
    <w:rsid w:val="00C72398"/>
    <w:rsid w:val="00C7260E"/>
    <w:rsid w:val="00C729D5"/>
    <w:rsid w:val="00C7302C"/>
    <w:rsid w:val="00C744D3"/>
    <w:rsid w:val="00C7485D"/>
    <w:rsid w:val="00C756EA"/>
    <w:rsid w:val="00C76A48"/>
    <w:rsid w:val="00C77110"/>
    <w:rsid w:val="00C775AE"/>
    <w:rsid w:val="00C77ADB"/>
    <w:rsid w:val="00C805C5"/>
    <w:rsid w:val="00C808A3"/>
    <w:rsid w:val="00C812E8"/>
    <w:rsid w:val="00C81428"/>
    <w:rsid w:val="00C81BDE"/>
    <w:rsid w:val="00C82028"/>
    <w:rsid w:val="00C826CE"/>
    <w:rsid w:val="00C82A5A"/>
    <w:rsid w:val="00C82DF7"/>
    <w:rsid w:val="00C82F00"/>
    <w:rsid w:val="00C857E8"/>
    <w:rsid w:val="00C90334"/>
    <w:rsid w:val="00C9048D"/>
    <w:rsid w:val="00C90CDF"/>
    <w:rsid w:val="00C90FE7"/>
    <w:rsid w:val="00C913C7"/>
    <w:rsid w:val="00C91D96"/>
    <w:rsid w:val="00C92975"/>
    <w:rsid w:val="00C929D8"/>
    <w:rsid w:val="00C92DE5"/>
    <w:rsid w:val="00C9333A"/>
    <w:rsid w:val="00C93BA6"/>
    <w:rsid w:val="00C947E2"/>
    <w:rsid w:val="00C95B57"/>
    <w:rsid w:val="00C966B4"/>
    <w:rsid w:val="00C9704C"/>
    <w:rsid w:val="00CA009E"/>
    <w:rsid w:val="00CA10EC"/>
    <w:rsid w:val="00CA1E61"/>
    <w:rsid w:val="00CA2773"/>
    <w:rsid w:val="00CA2F13"/>
    <w:rsid w:val="00CA3261"/>
    <w:rsid w:val="00CA372C"/>
    <w:rsid w:val="00CA3D58"/>
    <w:rsid w:val="00CA45B1"/>
    <w:rsid w:val="00CA4F49"/>
    <w:rsid w:val="00CA6676"/>
    <w:rsid w:val="00CA7381"/>
    <w:rsid w:val="00CA7852"/>
    <w:rsid w:val="00CA7F11"/>
    <w:rsid w:val="00CB016B"/>
    <w:rsid w:val="00CB08B6"/>
    <w:rsid w:val="00CB19DB"/>
    <w:rsid w:val="00CB37BC"/>
    <w:rsid w:val="00CB3EA8"/>
    <w:rsid w:val="00CB4488"/>
    <w:rsid w:val="00CB4C68"/>
    <w:rsid w:val="00CB5751"/>
    <w:rsid w:val="00CB71C8"/>
    <w:rsid w:val="00CB7C86"/>
    <w:rsid w:val="00CC1314"/>
    <w:rsid w:val="00CC21EC"/>
    <w:rsid w:val="00CC46E8"/>
    <w:rsid w:val="00CC4822"/>
    <w:rsid w:val="00CC50E9"/>
    <w:rsid w:val="00CC5B49"/>
    <w:rsid w:val="00CC65C8"/>
    <w:rsid w:val="00CC6832"/>
    <w:rsid w:val="00CC705C"/>
    <w:rsid w:val="00CD04C1"/>
    <w:rsid w:val="00CD200B"/>
    <w:rsid w:val="00CD2406"/>
    <w:rsid w:val="00CD39DA"/>
    <w:rsid w:val="00CD4F11"/>
    <w:rsid w:val="00CD5DFE"/>
    <w:rsid w:val="00CD63FC"/>
    <w:rsid w:val="00CD6F31"/>
    <w:rsid w:val="00CD7308"/>
    <w:rsid w:val="00CD7FB6"/>
    <w:rsid w:val="00CE0542"/>
    <w:rsid w:val="00CE06E5"/>
    <w:rsid w:val="00CE5430"/>
    <w:rsid w:val="00CE5449"/>
    <w:rsid w:val="00CE5E1D"/>
    <w:rsid w:val="00CE649E"/>
    <w:rsid w:val="00CE6F55"/>
    <w:rsid w:val="00CE6F9E"/>
    <w:rsid w:val="00CE78CC"/>
    <w:rsid w:val="00CF008D"/>
    <w:rsid w:val="00CF094F"/>
    <w:rsid w:val="00CF16A9"/>
    <w:rsid w:val="00CF420F"/>
    <w:rsid w:val="00CF433E"/>
    <w:rsid w:val="00CF5A97"/>
    <w:rsid w:val="00CF5E45"/>
    <w:rsid w:val="00CF6058"/>
    <w:rsid w:val="00CF7372"/>
    <w:rsid w:val="00CF7CD0"/>
    <w:rsid w:val="00CF7D99"/>
    <w:rsid w:val="00CF7E05"/>
    <w:rsid w:val="00D02822"/>
    <w:rsid w:val="00D02F5C"/>
    <w:rsid w:val="00D03405"/>
    <w:rsid w:val="00D034B1"/>
    <w:rsid w:val="00D03553"/>
    <w:rsid w:val="00D042DB"/>
    <w:rsid w:val="00D051AF"/>
    <w:rsid w:val="00D05237"/>
    <w:rsid w:val="00D05623"/>
    <w:rsid w:val="00D06659"/>
    <w:rsid w:val="00D0674C"/>
    <w:rsid w:val="00D06A11"/>
    <w:rsid w:val="00D06AF6"/>
    <w:rsid w:val="00D0712E"/>
    <w:rsid w:val="00D100D4"/>
    <w:rsid w:val="00D1073D"/>
    <w:rsid w:val="00D10880"/>
    <w:rsid w:val="00D10DCF"/>
    <w:rsid w:val="00D10FEB"/>
    <w:rsid w:val="00D12FF7"/>
    <w:rsid w:val="00D155BA"/>
    <w:rsid w:val="00D15A2E"/>
    <w:rsid w:val="00D16458"/>
    <w:rsid w:val="00D16793"/>
    <w:rsid w:val="00D17536"/>
    <w:rsid w:val="00D175ED"/>
    <w:rsid w:val="00D17861"/>
    <w:rsid w:val="00D213EE"/>
    <w:rsid w:val="00D2168A"/>
    <w:rsid w:val="00D22FE3"/>
    <w:rsid w:val="00D232BA"/>
    <w:rsid w:val="00D232F0"/>
    <w:rsid w:val="00D2330E"/>
    <w:rsid w:val="00D23719"/>
    <w:rsid w:val="00D23961"/>
    <w:rsid w:val="00D260C3"/>
    <w:rsid w:val="00D26237"/>
    <w:rsid w:val="00D26FE9"/>
    <w:rsid w:val="00D27D87"/>
    <w:rsid w:val="00D27DD7"/>
    <w:rsid w:val="00D304B2"/>
    <w:rsid w:val="00D31172"/>
    <w:rsid w:val="00D319B8"/>
    <w:rsid w:val="00D32D64"/>
    <w:rsid w:val="00D349EB"/>
    <w:rsid w:val="00D34BEA"/>
    <w:rsid w:val="00D34D46"/>
    <w:rsid w:val="00D34E04"/>
    <w:rsid w:val="00D36D93"/>
    <w:rsid w:val="00D37634"/>
    <w:rsid w:val="00D40F0D"/>
    <w:rsid w:val="00D41DA5"/>
    <w:rsid w:val="00D41F3B"/>
    <w:rsid w:val="00D43953"/>
    <w:rsid w:val="00D43CC4"/>
    <w:rsid w:val="00D46122"/>
    <w:rsid w:val="00D467E8"/>
    <w:rsid w:val="00D46FE1"/>
    <w:rsid w:val="00D474AA"/>
    <w:rsid w:val="00D4764B"/>
    <w:rsid w:val="00D47C46"/>
    <w:rsid w:val="00D5042D"/>
    <w:rsid w:val="00D5203B"/>
    <w:rsid w:val="00D534DD"/>
    <w:rsid w:val="00D53791"/>
    <w:rsid w:val="00D53C56"/>
    <w:rsid w:val="00D542EF"/>
    <w:rsid w:val="00D54D79"/>
    <w:rsid w:val="00D54EAC"/>
    <w:rsid w:val="00D56506"/>
    <w:rsid w:val="00D56BE8"/>
    <w:rsid w:val="00D57739"/>
    <w:rsid w:val="00D57ED6"/>
    <w:rsid w:val="00D57F60"/>
    <w:rsid w:val="00D60561"/>
    <w:rsid w:val="00D614CF"/>
    <w:rsid w:val="00D61EAF"/>
    <w:rsid w:val="00D630C2"/>
    <w:rsid w:val="00D63C60"/>
    <w:rsid w:val="00D641B6"/>
    <w:rsid w:val="00D64936"/>
    <w:rsid w:val="00D6529B"/>
    <w:rsid w:val="00D6556E"/>
    <w:rsid w:val="00D6641A"/>
    <w:rsid w:val="00D66971"/>
    <w:rsid w:val="00D66F45"/>
    <w:rsid w:val="00D67129"/>
    <w:rsid w:val="00D6753A"/>
    <w:rsid w:val="00D70081"/>
    <w:rsid w:val="00D70267"/>
    <w:rsid w:val="00D77AF2"/>
    <w:rsid w:val="00D80719"/>
    <w:rsid w:val="00D80CDE"/>
    <w:rsid w:val="00D81C8A"/>
    <w:rsid w:val="00D8210B"/>
    <w:rsid w:val="00D83CBB"/>
    <w:rsid w:val="00D83EA0"/>
    <w:rsid w:val="00D849BC"/>
    <w:rsid w:val="00D849DE"/>
    <w:rsid w:val="00D85BA6"/>
    <w:rsid w:val="00D9036C"/>
    <w:rsid w:val="00D90AF4"/>
    <w:rsid w:val="00D90F5E"/>
    <w:rsid w:val="00D92367"/>
    <w:rsid w:val="00D944C0"/>
    <w:rsid w:val="00D94EFD"/>
    <w:rsid w:val="00D9541B"/>
    <w:rsid w:val="00D95613"/>
    <w:rsid w:val="00D95B2A"/>
    <w:rsid w:val="00D96668"/>
    <w:rsid w:val="00D96BA7"/>
    <w:rsid w:val="00D97AAF"/>
    <w:rsid w:val="00D97FB5"/>
    <w:rsid w:val="00DA0028"/>
    <w:rsid w:val="00DA02D2"/>
    <w:rsid w:val="00DA031B"/>
    <w:rsid w:val="00DA046D"/>
    <w:rsid w:val="00DA0D0D"/>
    <w:rsid w:val="00DA0DC6"/>
    <w:rsid w:val="00DA1759"/>
    <w:rsid w:val="00DA1B67"/>
    <w:rsid w:val="00DA1FB1"/>
    <w:rsid w:val="00DA20C1"/>
    <w:rsid w:val="00DA2F7D"/>
    <w:rsid w:val="00DA3A5F"/>
    <w:rsid w:val="00DA5D98"/>
    <w:rsid w:val="00DA62C4"/>
    <w:rsid w:val="00DA6E6B"/>
    <w:rsid w:val="00DB057B"/>
    <w:rsid w:val="00DB0855"/>
    <w:rsid w:val="00DB1854"/>
    <w:rsid w:val="00DB2C36"/>
    <w:rsid w:val="00DB325B"/>
    <w:rsid w:val="00DB4B59"/>
    <w:rsid w:val="00DB5393"/>
    <w:rsid w:val="00DB582D"/>
    <w:rsid w:val="00DB5C41"/>
    <w:rsid w:val="00DB68DD"/>
    <w:rsid w:val="00DB7922"/>
    <w:rsid w:val="00DB7C9B"/>
    <w:rsid w:val="00DC0F61"/>
    <w:rsid w:val="00DC15CD"/>
    <w:rsid w:val="00DC191D"/>
    <w:rsid w:val="00DC1BD1"/>
    <w:rsid w:val="00DC2394"/>
    <w:rsid w:val="00DC2594"/>
    <w:rsid w:val="00DC268E"/>
    <w:rsid w:val="00DC33DA"/>
    <w:rsid w:val="00DC466E"/>
    <w:rsid w:val="00DC4A18"/>
    <w:rsid w:val="00DC51AF"/>
    <w:rsid w:val="00DC5411"/>
    <w:rsid w:val="00DC59BA"/>
    <w:rsid w:val="00DC5E41"/>
    <w:rsid w:val="00DC6A52"/>
    <w:rsid w:val="00DD0C82"/>
    <w:rsid w:val="00DD0FFD"/>
    <w:rsid w:val="00DD1F94"/>
    <w:rsid w:val="00DD2605"/>
    <w:rsid w:val="00DD26F5"/>
    <w:rsid w:val="00DD36C6"/>
    <w:rsid w:val="00DD3B1A"/>
    <w:rsid w:val="00DD5B5C"/>
    <w:rsid w:val="00DD5CEB"/>
    <w:rsid w:val="00DD6B35"/>
    <w:rsid w:val="00DD6F3C"/>
    <w:rsid w:val="00DE0913"/>
    <w:rsid w:val="00DE09F8"/>
    <w:rsid w:val="00DE1E2D"/>
    <w:rsid w:val="00DE25A1"/>
    <w:rsid w:val="00DE4651"/>
    <w:rsid w:val="00DE52D1"/>
    <w:rsid w:val="00DE5DA4"/>
    <w:rsid w:val="00DE5F55"/>
    <w:rsid w:val="00DE62BB"/>
    <w:rsid w:val="00DE65FB"/>
    <w:rsid w:val="00DE6CB4"/>
    <w:rsid w:val="00DE7365"/>
    <w:rsid w:val="00DF1885"/>
    <w:rsid w:val="00DF27C8"/>
    <w:rsid w:val="00DF31A2"/>
    <w:rsid w:val="00DF38F6"/>
    <w:rsid w:val="00DF3A22"/>
    <w:rsid w:val="00DF522F"/>
    <w:rsid w:val="00DF6289"/>
    <w:rsid w:val="00DF7951"/>
    <w:rsid w:val="00E005FB"/>
    <w:rsid w:val="00E007FC"/>
    <w:rsid w:val="00E00DB0"/>
    <w:rsid w:val="00E0147E"/>
    <w:rsid w:val="00E02CB5"/>
    <w:rsid w:val="00E0360D"/>
    <w:rsid w:val="00E03E22"/>
    <w:rsid w:val="00E043F2"/>
    <w:rsid w:val="00E052D9"/>
    <w:rsid w:val="00E055B9"/>
    <w:rsid w:val="00E07837"/>
    <w:rsid w:val="00E0795A"/>
    <w:rsid w:val="00E07EF1"/>
    <w:rsid w:val="00E10104"/>
    <w:rsid w:val="00E1090D"/>
    <w:rsid w:val="00E10FCE"/>
    <w:rsid w:val="00E1118E"/>
    <w:rsid w:val="00E11AFC"/>
    <w:rsid w:val="00E12014"/>
    <w:rsid w:val="00E12107"/>
    <w:rsid w:val="00E128FA"/>
    <w:rsid w:val="00E12DE1"/>
    <w:rsid w:val="00E135CF"/>
    <w:rsid w:val="00E15930"/>
    <w:rsid w:val="00E172C7"/>
    <w:rsid w:val="00E17E2E"/>
    <w:rsid w:val="00E2020C"/>
    <w:rsid w:val="00E205A0"/>
    <w:rsid w:val="00E207DF"/>
    <w:rsid w:val="00E21F6E"/>
    <w:rsid w:val="00E22B88"/>
    <w:rsid w:val="00E232D2"/>
    <w:rsid w:val="00E23304"/>
    <w:rsid w:val="00E25997"/>
    <w:rsid w:val="00E25CB5"/>
    <w:rsid w:val="00E26BA0"/>
    <w:rsid w:val="00E26CEE"/>
    <w:rsid w:val="00E30524"/>
    <w:rsid w:val="00E30A39"/>
    <w:rsid w:val="00E30B8D"/>
    <w:rsid w:val="00E30F75"/>
    <w:rsid w:val="00E30FE5"/>
    <w:rsid w:val="00E31687"/>
    <w:rsid w:val="00E33106"/>
    <w:rsid w:val="00E33A08"/>
    <w:rsid w:val="00E33E17"/>
    <w:rsid w:val="00E3418A"/>
    <w:rsid w:val="00E341A1"/>
    <w:rsid w:val="00E342E8"/>
    <w:rsid w:val="00E361A0"/>
    <w:rsid w:val="00E36ED8"/>
    <w:rsid w:val="00E37326"/>
    <w:rsid w:val="00E37D08"/>
    <w:rsid w:val="00E40630"/>
    <w:rsid w:val="00E41D94"/>
    <w:rsid w:val="00E42D25"/>
    <w:rsid w:val="00E42E1C"/>
    <w:rsid w:val="00E445C7"/>
    <w:rsid w:val="00E44D9B"/>
    <w:rsid w:val="00E45129"/>
    <w:rsid w:val="00E46D77"/>
    <w:rsid w:val="00E46E17"/>
    <w:rsid w:val="00E47DEB"/>
    <w:rsid w:val="00E50387"/>
    <w:rsid w:val="00E5053C"/>
    <w:rsid w:val="00E50E3C"/>
    <w:rsid w:val="00E51A15"/>
    <w:rsid w:val="00E52238"/>
    <w:rsid w:val="00E52DA0"/>
    <w:rsid w:val="00E5313A"/>
    <w:rsid w:val="00E53254"/>
    <w:rsid w:val="00E53353"/>
    <w:rsid w:val="00E546B3"/>
    <w:rsid w:val="00E5476D"/>
    <w:rsid w:val="00E54B24"/>
    <w:rsid w:val="00E54CC0"/>
    <w:rsid w:val="00E5528B"/>
    <w:rsid w:val="00E55C77"/>
    <w:rsid w:val="00E56F6E"/>
    <w:rsid w:val="00E602C4"/>
    <w:rsid w:val="00E60A0F"/>
    <w:rsid w:val="00E60B0F"/>
    <w:rsid w:val="00E61021"/>
    <w:rsid w:val="00E62102"/>
    <w:rsid w:val="00E62F68"/>
    <w:rsid w:val="00E655D7"/>
    <w:rsid w:val="00E65D5B"/>
    <w:rsid w:val="00E6612A"/>
    <w:rsid w:val="00E664A9"/>
    <w:rsid w:val="00E669E9"/>
    <w:rsid w:val="00E66A83"/>
    <w:rsid w:val="00E67104"/>
    <w:rsid w:val="00E67D2F"/>
    <w:rsid w:val="00E67D83"/>
    <w:rsid w:val="00E70D0A"/>
    <w:rsid w:val="00E71B14"/>
    <w:rsid w:val="00E721B6"/>
    <w:rsid w:val="00E72A9F"/>
    <w:rsid w:val="00E74DB9"/>
    <w:rsid w:val="00E753E9"/>
    <w:rsid w:val="00E77280"/>
    <w:rsid w:val="00E77E20"/>
    <w:rsid w:val="00E80DDD"/>
    <w:rsid w:val="00E81A48"/>
    <w:rsid w:val="00E86569"/>
    <w:rsid w:val="00E870F8"/>
    <w:rsid w:val="00E871A0"/>
    <w:rsid w:val="00E87E35"/>
    <w:rsid w:val="00E901DD"/>
    <w:rsid w:val="00E903E3"/>
    <w:rsid w:val="00E90E92"/>
    <w:rsid w:val="00E90F59"/>
    <w:rsid w:val="00E91DF9"/>
    <w:rsid w:val="00E92A26"/>
    <w:rsid w:val="00E93691"/>
    <w:rsid w:val="00E93A20"/>
    <w:rsid w:val="00E93EFF"/>
    <w:rsid w:val="00E94050"/>
    <w:rsid w:val="00E94216"/>
    <w:rsid w:val="00E950D2"/>
    <w:rsid w:val="00E954DA"/>
    <w:rsid w:val="00E9605B"/>
    <w:rsid w:val="00E9620F"/>
    <w:rsid w:val="00E971D1"/>
    <w:rsid w:val="00E97416"/>
    <w:rsid w:val="00E97C35"/>
    <w:rsid w:val="00E97C5A"/>
    <w:rsid w:val="00EA1477"/>
    <w:rsid w:val="00EA14B2"/>
    <w:rsid w:val="00EA1B63"/>
    <w:rsid w:val="00EA1B66"/>
    <w:rsid w:val="00EA1CAB"/>
    <w:rsid w:val="00EA227B"/>
    <w:rsid w:val="00EA343D"/>
    <w:rsid w:val="00EA56A9"/>
    <w:rsid w:val="00EA5F2B"/>
    <w:rsid w:val="00EA60C0"/>
    <w:rsid w:val="00EA706D"/>
    <w:rsid w:val="00EA7831"/>
    <w:rsid w:val="00EA7D8F"/>
    <w:rsid w:val="00EB088D"/>
    <w:rsid w:val="00EB1707"/>
    <w:rsid w:val="00EB1AA3"/>
    <w:rsid w:val="00EB4B46"/>
    <w:rsid w:val="00EB5929"/>
    <w:rsid w:val="00EB5956"/>
    <w:rsid w:val="00EB6101"/>
    <w:rsid w:val="00EB7DEF"/>
    <w:rsid w:val="00EC03CC"/>
    <w:rsid w:val="00EC050A"/>
    <w:rsid w:val="00EC3D48"/>
    <w:rsid w:val="00EC4720"/>
    <w:rsid w:val="00EC4CA5"/>
    <w:rsid w:val="00EC65A3"/>
    <w:rsid w:val="00EC6DA5"/>
    <w:rsid w:val="00EC6DF1"/>
    <w:rsid w:val="00EC77E6"/>
    <w:rsid w:val="00EC7D2B"/>
    <w:rsid w:val="00EC7EEC"/>
    <w:rsid w:val="00ED0825"/>
    <w:rsid w:val="00ED20DB"/>
    <w:rsid w:val="00ED249A"/>
    <w:rsid w:val="00ED24AC"/>
    <w:rsid w:val="00ED30C0"/>
    <w:rsid w:val="00ED31AA"/>
    <w:rsid w:val="00ED3B1F"/>
    <w:rsid w:val="00ED491C"/>
    <w:rsid w:val="00ED5A99"/>
    <w:rsid w:val="00ED63C7"/>
    <w:rsid w:val="00EE0458"/>
    <w:rsid w:val="00EE0C6B"/>
    <w:rsid w:val="00EE113A"/>
    <w:rsid w:val="00EE12B3"/>
    <w:rsid w:val="00EE1AF7"/>
    <w:rsid w:val="00EE1C91"/>
    <w:rsid w:val="00EE249E"/>
    <w:rsid w:val="00EE3084"/>
    <w:rsid w:val="00EE360A"/>
    <w:rsid w:val="00EE3B95"/>
    <w:rsid w:val="00EE5B7E"/>
    <w:rsid w:val="00EE60EC"/>
    <w:rsid w:val="00EE6269"/>
    <w:rsid w:val="00EE6C96"/>
    <w:rsid w:val="00EE7068"/>
    <w:rsid w:val="00EF00F5"/>
    <w:rsid w:val="00EF0FBF"/>
    <w:rsid w:val="00EF13EA"/>
    <w:rsid w:val="00EF2A03"/>
    <w:rsid w:val="00EF2B51"/>
    <w:rsid w:val="00EF35BA"/>
    <w:rsid w:val="00EF388C"/>
    <w:rsid w:val="00EF3A4F"/>
    <w:rsid w:val="00EF415A"/>
    <w:rsid w:val="00EF496A"/>
    <w:rsid w:val="00EF5D55"/>
    <w:rsid w:val="00EF6B83"/>
    <w:rsid w:val="00EF73F6"/>
    <w:rsid w:val="00F014E6"/>
    <w:rsid w:val="00F01E5B"/>
    <w:rsid w:val="00F024C8"/>
    <w:rsid w:val="00F03064"/>
    <w:rsid w:val="00F03CAF"/>
    <w:rsid w:val="00F03EC6"/>
    <w:rsid w:val="00F0418E"/>
    <w:rsid w:val="00F043A1"/>
    <w:rsid w:val="00F0482B"/>
    <w:rsid w:val="00F04FB6"/>
    <w:rsid w:val="00F05FEF"/>
    <w:rsid w:val="00F06315"/>
    <w:rsid w:val="00F064FD"/>
    <w:rsid w:val="00F07165"/>
    <w:rsid w:val="00F07690"/>
    <w:rsid w:val="00F0789E"/>
    <w:rsid w:val="00F07D2D"/>
    <w:rsid w:val="00F10EE4"/>
    <w:rsid w:val="00F123AC"/>
    <w:rsid w:val="00F12625"/>
    <w:rsid w:val="00F12ADA"/>
    <w:rsid w:val="00F1392A"/>
    <w:rsid w:val="00F16190"/>
    <w:rsid w:val="00F16AB7"/>
    <w:rsid w:val="00F17375"/>
    <w:rsid w:val="00F17C21"/>
    <w:rsid w:val="00F208D7"/>
    <w:rsid w:val="00F23D49"/>
    <w:rsid w:val="00F23F1B"/>
    <w:rsid w:val="00F25524"/>
    <w:rsid w:val="00F258F3"/>
    <w:rsid w:val="00F2599E"/>
    <w:rsid w:val="00F26169"/>
    <w:rsid w:val="00F27150"/>
    <w:rsid w:val="00F303DA"/>
    <w:rsid w:val="00F30AB8"/>
    <w:rsid w:val="00F30B85"/>
    <w:rsid w:val="00F30D32"/>
    <w:rsid w:val="00F32021"/>
    <w:rsid w:val="00F329F9"/>
    <w:rsid w:val="00F32A1B"/>
    <w:rsid w:val="00F33632"/>
    <w:rsid w:val="00F33657"/>
    <w:rsid w:val="00F34346"/>
    <w:rsid w:val="00F34561"/>
    <w:rsid w:val="00F376D5"/>
    <w:rsid w:val="00F37F82"/>
    <w:rsid w:val="00F400CF"/>
    <w:rsid w:val="00F406C5"/>
    <w:rsid w:val="00F40D7D"/>
    <w:rsid w:val="00F40E4B"/>
    <w:rsid w:val="00F419B9"/>
    <w:rsid w:val="00F429B5"/>
    <w:rsid w:val="00F42FFD"/>
    <w:rsid w:val="00F43460"/>
    <w:rsid w:val="00F435AD"/>
    <w:rsid w:val="00F43B42"/>
    <w:rsid w:val="00F43DD4"/>
    <w:rsid w:val="00F44DF2"/>
    <w:rsid w:val="00F47B05"/>
    <w:rsid w:val="00F47EA0"/>
    <w:rsid w:val="00F500A7"/>
    <w:rsid w:val="00F5189F"/>
    <w:rsid w:val="00F51F7E"/>
    <w:rsid w:val="00F5224A"/>
    <w:rsid w:val="00F5258A"/>
    <w:rsid w:val="00F52D71"/>
    <w:rsid w:val="00F53132"/>
    <w:rsid w:val="00F545A8"/>
    <w:rsid w:val="00F5555A"/>
    <w:rsid w:val="00F612F8"/>
    <w:rsid w:val="00F62FF5"/>
    <w:rsid w:val="00F640AB"/>
    <w:rsid w:val="00F64C50"/>
    <w:rsid w:val="00F64FF5"/>
    <w:rsid w:val="00F65A37"/>
    <w:rsid w:val="00F66A43"/>
    <w:rsid w:val="00F66B7A"/>
    <w:rsid w:val="00F67FAA"/>
    <w:rsid w:val="00F70BA3"/>
    <w:rsid w:val="00F71F57"/>
    <w:rsid w:val="00F72639"/>
    <w:rsid w:val="00F72835"/>
    <w:rsid w:val="00F73468"/>
    <w:rsid w:val="00F73D14"/>
    <w:rsid w:val="00F73EBD"/>
    <w:rsid w:val="00F7407A"/>
    <w:rsid w:val="00F74428"/>
    <w:rsid w:val="00F74447"/>
    <w:rsid w:val="00F7449F"/>
    <w:rsid w:val="00F746B4"/>
    <w:rsid w:val="00F74E81"/>
    <w:rsid w:val="00F75055"/>
    <w:rsid w:val="00F7591D"/>
    <w:rsid w:val="00F7628A"/>
    <w:rsid w:val="00F77EE2"/>
    <w:rsid w:val="00F801C2"/>
    <w:rsid w:val="00F805EE"/>
    <w:rsid w:val="00F80906"/>
    <w:rsid w:val="00F80915"/>
    <w:rsid w:val="00F80E79"/>
    <w:rsid w:val="00F821DB"/>
    <w:rsid w:val="00F82BAA"/>
    <w:rsid w:val="00F82E1A"/>
    <w:rsid w:val="00F8426B"/>
    <w:rsid w:val="00F8667C"/>
    <w:rsid w:val="00F86868"/>
    <w:rsid w:val="00F86918"/>
    <w:rsid w:val="00F86BE1"/>
    <w:rsid w:val="00F90332"/>
    <w:rsid w:val="00F90769"/>
    <w:rsid w:val="00F9156C"/>
    <w:rsid w:val="00F91FF7"/>
    <w:rsid w:val="00F92C52"/>
    <w:rsid w:val="00F93243"/>
    <w:rsid w:val="00F93774"/>
    <w:rsid w:val="00F93784"/>
    <w:rsid w:val="00F93D76"/>
    <w:rsid w:val="00F946CF"/>
    <w:rsid w:val="00F95C67"/>
    <w:rsid w:val="00F95DCB"/>
    <w:rsid w:val="00FA02C1"/>
    <w:rsid w:val="00FA0BFD"/>
    <w:rsid w:val="00FA1D4F"/>
    <w:rsid w:val="00FA2222"/>
    <w:rsid w:val="00FA263F"/>
    <w:rsid w:val="00FA2F38"/>
    <w:rsid w:val="00FA3A9C"/>
    <w:rsid w:val="00FA3CA7"/>
    <w:rsid w:val="00FA471E"/>
    <w:rsid w:val="00FB052D"/>
    <w:rsid w:val="00FB0911"/>
    <w:rsid w:val="00FB0AD1"/>
    <w:rsid w:val="00FB0FC9"/>
    <w:rsid w:val="00FB1771"/>
    <w:rsid w:val="00FB308D"/>
    <w:rsid w:val="00FB400F"/>
    <w:rsid w:val="00FB4909"/>
    <w:rsid w:val="00FB5881"/>
    <w:rsid w:val="00FB6EA9"/>
    <w:rsid w:val="00FB7B9B"/>
    <w:rsid w:val="00FB7CF3"/>
    <w:rsid w:val="00FC03C1"/>
    <w:rsid w:val="00FC047C"/>
    <w:rsid w:val="00FC049C"/>
    <w:rsid w:val="00FC17D0"/>
    <w:rsid w:val="00FC1A1B"/>
    <w:rsid w:val="00FC2C6D"/>
    <w:rsid w:val="00FC2D49"/>
    <w:rsid w:val="00FC3D71"/>
    <w:rsid w:val="00FC564D"/>
    <w:rsid w:val="00FC586B"/>
    <w:rsid w:val="00FC7301"/>
    <w:rsid w:val="00FC7DC7"/>
    <w:rsid w:val="00FD12D5"/>
    <w:rsid w:val="00FD157D"/>
    <w:rsid w:val="00FD16BF"/>
    <w:rsid w:val="00FD187D"/>
    <w:rsid w:val="00FD1ED8"/>
    <w:rsid w:val="00FD31A6"/>
    <w:rsid w:val="00FD3845"/>
    <w:rsid w:val="00FD53A0"/>
    <w:rsid w:val="00FD548C"/>
    <w:rsid w:val="00FD5DBD"/>
    <w:rsid w:val="00FE1AD5"/>
    <w:rsid w:val="00FE3FD7"/>
    <w:rsid w:val="00FE4142"/>
    <w:rsid w:val="00FE4988"/>
    <w:rsid w:val="00FE51EF"/>
    <w:rsid w:val="00FE5217"/>
    <w:rsid w:val="00FE5B59"/>
    <w:rsid w:val="00FF074A"/>
    <w:rsid w:val="00FF0C7C"/>
    <w:rsid w:val="00FF2142"/>
    <w:rsid w:val="00FF2B5B"/>
    <w:rsid w:val="00FF2ECE"/>
    <w:rsid w:val="00FF69D0"/>
    <w:rsid w:val="00FF7972"/>
    <w:rsid w:val="00FF7FAF"/>
    <w:rsid w:val="012C3A41"/>
    <w:rsid w:val="019B53EE"/>
    <w:rsid w:val="022FF52C"/>
    <w:rsid w:val="023D58D4"/>
    <w:rsid w:val="02B5B00D"/>
    <w:rsid w:val="03ADD821"/>
    <w:rsid w:val="03CA7E73"/>
    <w:rsid w:val="0451B7E8"/>
    <w:rsid w:val="05627593"/>
    <w:rsid w:val="05CD1D2A"/>
    <w:rsid w:val="0654DD15"/>
    <w:rsid w:val="06B66919"/>
    <w:rsid w:val="06EF028E"/>
    <w:rsid w:val="0782209E"/>
    <w:rsid w:val="0836B6F2"/>
    <w:rsid w:val="08AF22A2"/>
    <w:rsid w:val="08E66B48"/>
    <w:rsid w:val="0996BCE5"/>
    <w:rsid w:val="0A456751"/>
    <w:rsid w:val="0A7B3FD4"/>
    <w:rsid w:val="0AE3780B"/>
    <w:rsid w:val="0AF65C7C"/>
    <w:rsid w:val="0B23AABB"/>
    <w:rsid w:val="0B34F5F5"/>
    <w:rsid w:val="0B66B867"/>
    <w:rsid w:val="0B71107A"/>
    <w:rsid w:val="0B71598D"/>
    <w:rsid w:val="0BE16065"/>
    <w:rsid w:val="0C49646D"/>
    <w:rsid w:val="0C544650"/>
    <w:rsid w:val="0C631829"/>
    <w:rsid w:val="0CBEA643"/>
    <w:rsid w:val="0D1E4928"/>
    <w:rsid w:val="0D48051D"/>
    <w:rsid w:val="0DB51C8E"/>
    <w:rsid w:val="0E4F009A"/>
    <w:rsid w:val="0E6598E5"/>
    <w:rsid w:val="0E6A2552"/>
    <w:rsid w:val="0E762AD3"/>
    <w:rsid w:val="0E91923F"/>
    <w:rsid w:val="0EA4BFC5"/>
    <w:rsid w:val="0F1A71B0"/>
    <w:rsid w:val="0F1C6B1A"/>
    <w:rsid w:val="0F268383"/>
    <w:rsid w:val="0F45CECA"/>
    <w:rsid w:val="0F583B2C"/>
    <w:rsid w:val="0F787CB3"/>
    <w:rsid w:val="0FDFA6FE"/>
    <w:rsid w:val="11458427"/>
    <w:rsid w:val="116DB7C3"/>
    <w:rsid w:val="11A8FB87"/>
    <w:rsid w:val="11D58D77"/>
    <w:rsid w:val="11F255CB"/>
    <w:rsid w:val="1214D390"/>
    <w:rsid w:val="126F8F8E"/>
    <w:rsid w:val="12B6E1A4"/>
    <w:rsid w:val="12F95409"/>
    <w:rsid w:val="13157122"/>
    <w:rsid w:val="13F5BC10"/>
    <w:rsid w:val="14F9C853"/>
    <w:rsid w:val="1562CE6D"/>
    <w:rsid w:val="156CEE39"/>
    <w:rsid w:val="15AD1C4B"/>
    <w:rsid w:val="15F94571"/>
    <w:rsid w:val="16055841"/>
    <w:rsid w:val="1632A6A8"/>
    <w:rsid w:val="16B1B56E"/>
    <w:rsid w:val="16CFD1FE"/>
    <w:rsid w:val="170CC0C3"/>
    <w:rsid w:val="17294433"/>
    <w:rsid w:val="1757DD29"/>
    <w:rsid w:val="17663C1D"/>
    <w:rsid w:val="176CD624"/>
    <w:rsid w:val="17BD6D75"/>
    <w:rsid w:val="180A9B79"/>
    <w:rsid w:val="18211FC5"/>
    <w:rsid w:val="1833898C"/>
    <w:rsid w:val="1891526A"/>
    <w:rsid w:val="18A07C11"/>
    <w:rsid w:val="192C288D"/>
    <w:rsid w:val="1951E656"/>
    <w:rsid w:val="195489EF"/>
    <w:rsid w:val="198465FC"/>
    <w:rsid w:val="19CE1B4D"/>
    <w:rsid w:val="1A2CE324"/>
    <w:rsid w:val="1AB31BE5"/>
    <w:rsid w:val="1B0BC378"/>
    <w:rsid w:val="1B120C4D"/>
    <w:rsid w:val="1B1B844D"/>
    <w:rsid w:val="1B2D2DAD"/>
    <w:rsid w:val="1B3B24B0"/>
    <w:rsid w:val="1BA231BE"/>
    <w:rsid w:val="1BE0E5FB"/>
    <w:rsid w:val="1C2B7531"/>
    <w:rsid w:val="1C40444F"/>
    <w:rsid w:val="1C8DAAF1"/>
    <w:rsid w:val="1C985EC9"/>
    <w:rsid w:val="1CF012D6"/>
    <w:rsid w:val="1D77CDA9"/>
    <w:rsid w:val="1E024BFE"/>
    <w:rsid w:val="1E1F2163"/>
    <w:rsid w:val="1E20EE43"/>
    <w:rsid w:val="1E415A8D"/>
    <w:rsid w:val="1E44C7B7"/>
    <w:rsid w:val="1E8DA973"/>
    <w:rsid w:val="1E9628D1"/>
    <w:rsid w:val="1EEF4917"/>
    <w:rsid w:val="1FFD93F2"/>
    <w:rsid w:val="200A5D8F"/>
    <w:rsid w:val="203C731C"/>
    <w:rsid w:val="204F86EA"/>
    <w:rsid w:val="209F1088"/>
    <w:rsid w:val="20C17B47"/>
    <w:rsid w:val="21501E1A"/>
    <w:rsid w:val="21562AAD"/>
    <w:rsid w:val="215FD2F2"/>
    <w:rsid w:val="220BBB79"/>
    <w:rsid w:val="220BCA0A"/>
    <w:rsid w:val="223FEA6D"/>
    <w:rsid w:val="22A1078E"/>
    <w:rsid w:val="22AC5543"/>
    <w:rsid w:val="22B80BF8"/>
    <w:rsid w:val="22DA5B43"/>
    <w:rsid w:val="22EED2A7"/>
    <w:rsid w:val="233A37F5"/>
    <w:rsid w:val="24809D4A"/>
    <w:rsid w:val="24AAC887"/>
    <w:rsid w:val="25767414"/>
    <w:rsid w:val="25AF4313"/>
    <w:rsid w:val="269BBF38"/>
    <w:rsid w:val="276A02B9"/>
    <w:rsid w:val="27841176"/>
    <w:rsid w:val="27BDE577"/>
    <w:rsid w:val="27CF1476"/>
    <w:rsid w:val="27DF0B1E"/>
    <w:rsid w:val="28BB1DE7"/>
    <w:rsid w:val="28BEA97E"/>
    <w:rsid w:val="28C2A04B"/>
    <w:rsid w:val="28CBDD30"/>
    <w:rsid w:val="28F89C8F"/>
    <w:rsid w:val="2906F84B"/>
    <w:rsid w:val="2966A4E4"/>
    <w:rsid w:val="2979570E"/>
    <w:rsid w:val="29DB3B4E"/>
    <w:rsid w:val="29E67DAC"/>
    <w:rsid w:val="2A1A5A18"/>
    <w:rsid w:val="2B262B31"/>
    <w:rsid w:val="2B715384"/>
    <w:rsid w:val="2BB96DAE"/>
    <w:rsid w:val="2C0628B4"/>
    <w:rsid w:val="2C92CD68"/>
    <w:rsid w:val="2CC9B9CF"/>
    <w:rsid w:val="2D01D7E1"/>
    <w:rsid w:val="2D06FDD9"/>
    <w:rsid w:val="2D2CD96B"/>
    <w:rsid w:val="2D60BEC5"/>
    <w:rsid w:val="2E76F479"/>
    <w:rsid w:val="2E7EB829"/>
    <w:rsid w:val="2ED65A65"/>
    <w:rsid w:val="2F10DB72"/>
    <w:rsid w:val="2F86872F"/>
    <w:rsid w:val="2FB45F3A"/>
    <w:rsid w:val="2FEE1D68"/>
    <w:rsid w:val="3031220B"/>
    <w:rsid w:val="3156AC93"/>
    <w:rsid w:val="3181FB19"/>
    <w:rsid w:val="318375D1"/>
    <w:rsid w:val="31A3257F"/>
    <w:rsid w:val="31EA4F42"/>
    <w:rsid w:val="31EA68F3"/>
    <w:rsid w:val="326617AF"/>
    <w:rsid w:val="32805798"/>
    <w:rsid w:val="32F6B959"/>
    <w:rsid w:val="33A7EDDF"/>
    <w:rsid w:val="34785738"/>
    <w:rsid w:val="35E9A297"/>
    <w:rsid w:val="3631A46A"/>
    <w:rsid w:val="36B91A44"/>
    <w:rsid w:val="36C5CDE1"/>
    <w:rsid w:val="36C6299A"/>
    <w:rsid w:val="36D30E48"/>
    <w:rsid w:val="37725D39"/>
    <w:rsid w:val="37A076ED"/>
    <w:rsid w:val="37E983C6"/>
    <w:rsid w:val="388A03FA"/>
    <w:rsid w:val="390F1988"/>
    <w:rsid w:val="395D68BC"/>
    <w:rsid w:val="3988F627"/>
    <w:rsid w:val="3A6F63F5"/>
    <w:rsid w:val="3AB5F3C2"/>
    <w:rsid w:val="3BB7F6C0"/>
    <w:rsid w:val="3BD966F8"/>
    <w:rsid w:val="3BE11C2E"/>
    <w:rsid w:val="3BF77398"/>
    <w:rsid w:val="3C1A8A92"/>
    <w:rsid w:val="3C3C139F"/>
    <w:rsid w:val="3CBF73F1"/>
    <w:rsid w:val="3D38A834"/>
    <w:rsid w:val="3DBA8D4E"/>
    <w:rsid w:val="3E1F48DE"/>
    <w:rsid w:val="3E3A8F5D"/>
    <w:rsid w:val="3E7CD04E"/>
    <w:rsid w:val="3E86669B"/>
    <w:rsid w:val="3F080E09"/>
    <w:rsid w:val="3F16921D"/>
    <w:rsid w:val="3F20BA42"/>
    <w:rsid w:val="3F475BE9"/>
    <w:rsid w:val="3F7E9BB0"/>
    <w:rsid w:val="401BB678"/>
    <w:rsid w:val="40473E67"/>
    <w:rsid w:val="40657D39"/>
    <w:rsid w:val="4075EA78"/>
    <w:rsid w:val="40AC3441"/>
    <w:rsid w:val="4103EAC8"/>
    <w:rsid w:val="412000B8"/>
    <w:rsid w:val="41ABEC0E"/>
    <w:rsid w:val="4293BEFA"/>
    <w:rsid w:val="42F93B23"/>
    <w:rsid w:val="430B4460"/>
    <w:rsid w:val="43597E05"/>
    <w:rsid w:val="4375756F"/>
    <w:rsid w:val="4427D92E"/>
    <w:rsid w:val="44494992"/>
    <w:rsid w:val="44D894CB"/>
    <w:rsid w:val="453827A4"/>
    <w:rsid w:val="453BDB9D"/>
    <w:rsid w:val="4559BCC1"/>
    <w:rsid w:val="45E33A7E"/>
    <w:rsid w:val="462E438F"/>
    <w:rsid w:val="466B38F4"/>
    <w:rsid w:val="46B6C5EA"/>
    <w:rsid w:val="475A52A8"/>
    <w:rsid w:val="47A3E8EF"/>
    <w:rsid w:val="47BBCD99"/>
    <w:rsid w:val="47E6CF73"/>
    <w:rsid w:val="48B0BA61"/>
    <w:rsid w:val="490692CE"/>
    <w:rsid w:val="49494152"/>
    <w:rsid w:val="49E8BA91"/>
    <w:rsid w:val="49F96C2B"/>
    <w:rsid w:val="4A2DA966"/>
    <w:rsid w:val="4A31E8AC"/>
    <w:rsid w:val="4AB1EAFB"/>
    <w:rsid w:val="4AC649EC"/>
    <w:rsid w:val="4B5403F1"/>
    <w:rsid w:val="4B7BF5DC"/>
    <w:rsid w:val="4BADBFA0"/>
    <w:rsid w:val="4BBD66D7"/>
    <w:rsid w:val="4C1584E8"/>
    <w:rsid w:val="4C49BF7C"/>
    <w:rsid w:val="4C4DC6EF"/>
    <w:rsid w:val="4C883ADA"/>
    <w:rsid w:val="4CAC7574"/>
    <w:rsid w:val="4CF13A71"/>
    <w:rsid w:val="4D020FC2"/>
    <w:rsid w:val="4D54F315"/>
    <w:rsid w:val="4D6C3F96"/>
    <w:rsid w:val="4DADB349"/>
    <w:rsid w:val="4DB15549"/>
    <w:rsid w:val="4DBA9E37"/>
    <w:rsid w:val="4E46D94F"/>
    <w:rsid w:val="4E6EEE99"/>
    <w:rsid w:val="4EEC3172"/>
    <w:rsid w:val="4EF8FCFB"/>
    <w:rsid w:val="4FF9BC04"/>
    <w:rsid w:val="504B6253"/>
    <w:rsid w:val="5145F9F9"/>
    <w:rsid w:val="51E00A35"/>
    <w:rsid w:val="52044080"/>
    <w:rsid w:val="526C6B7F"/>
    <w:rsid w:val="526CE727"/>
    <w:rsid w:val="530BBA8F"/>
    <w:rsid w:val="542096CD"/>
    <w:rsid w:val="5452814C"/>
    <w:rsid w:val="54CC5761"/>
    <w:rsid w:val="5531550B"/>
    <w:rsid w:val="5540508B"/>
    <w:rsid w:val="5545BC6E"/>
    <w:rsid w:val="55B974BA"/>
    <w:rsid w:val="5644C833"/>
    <w:rsid w:val="565012FD"/>
    <w:rsid w:val="56745191"/>
    <w:rsid w:val="56FAAC67"/>
    <w:rsid w:val="57714D17"/>
    <w:rsid w:val="57D048DA"/>
    <w:rsid w:val="57E9B035"/>
    <w:rsid w:val="58879ED6"/>
    <w:rsid w:val="589E2BEA"/>
    <w:rsid w:val="58A7F0A8"/>
    <w:rsid w:val="5923C3BA"/>
    <w:rsid w:val="5A141B1B"/>
    <w:rsid w:val="5A2EE419"/>
    <w:rsid w:val="5A7E10B0"/>
    <w:rsid w:val="5ADBC290"/>
    <w:rsid w:val="5B71D703"/>
    <w:rsid w:val="5C560334"/>
    <w:rsid w:val="5C88663D"/>
    <w:rsid w:val="5CBE0E82"/>
    <w:rsid w:val="5E712260"/>
    <w:rsid w:val="5EC6FC3E"/>
    <w:rsid w:val="5FBA00BC"/>
    <w:rsid w:val="600D3699"/>
    <w:rsid w:val="6020C92C"/>
    <w:rsid w:val="603EF9D7"/>
    <w:rsid w:val="614225BF"/>
    <w:rsid w:val="619622F8"/>
    <w:rsid w:val="619CA6B3"/>
    <w:rsid w:val="62245694"/>
    <w:rsid w:val="625E0E3D"/>
    <w:rsid w:val="63339031"/>
    <w:rsid w:val="637D6AC4"/>
    <w:rsid w:val="63840DD8"/>
    <w:rsid w:val="638DA4F0"/>
    <w:rsid w:val="64336C73"/>
    <w:rsid w:val="64B1EF38"/>
    <w:rsid w:val="6554ED3F"/>
    <w:rsid w:val="65798446"/>
    <w:rsid w:val="65A58D76"/>
    <w:rsid w:val="65C35138"/>
    <w:rsid w:val="65E3D65C"/>
    <w:rsid w:val="660798EF"/>
    <w:rsid w:val="66976094"/>
    <w:rsid w:val="66C8B5C1"/>
    <w:rsid w:val="670E9611"/>
    <w:rsid w:val="671E2066"/>
    <w:rsid w:val="675FFA4E"/>
    <w:rsid w:val="67D066D2"/>
    <w:rsid w:val="68156F8C"/>
    <w:rsid w:val="683DB9A3"/>
    <w:rsid w:val="684FC003"/>
    <w:rsid w:val="69797D2B"/>
    <w:rsid w:val="6A62F2D2"/>
    <w:rsid w:val="6AE81ECE"/>
    <w:rsid w:val="6AF262A5"/>
    <w:rsid w:val="6BD46D7B"/>
    <w:rsid w:val="6CA98FD4"/>
    <w:rsid w:val="6D18C512"/>
    <w:rsid w:val="6D218219"/>
    <w:rsid w:val="6D3B1A2E"/>
    <w:rsid w:val="6D86E6CA"/>
    <w:rsid w:val="6D973653"/>
    <w:rsid w:val="6DB94010"/>
    <w:rsid w:val="6DCA2FE4"/>
    <w:rsid w:val="6DCAE7CD"/>
    <w:rsid w:val="6DDDFF38"/>
    <w:rsid w:val="6E4549C7"/>
    <w:rsid w:val="6E7CD9F8"/>
    <w:rsid w:val="6E872148"/>
    <w:rsid w:val="6E943046"/>
    <w:rsid w:val="6F12B72B"/>
    <w:rsid w:val="700D6AE9"/>
    <w:rsid w:val="702B10CC"/>
    <w:rsid w:val="70DB75E7"/>
    <w:rsid w:val="7121BC32"/>
    <w:rsid w:val="7132BBBA"/>
    <w:rsid w:val="7146F036"/>
    <w:rsid w:val="71E78AC2"/>
    <w:rsid w:val="726A3EF4"/>
    <w:rsid w:val="72EED9E5"/>
    <w:rsid w:val="72F22434"/>
    <w:rsid w:val="730F63FD"/>
    <w:rsid w:val="733E792C"/>
    <w:rsid w:val="73A21A9E"/>
    <w:rsid w:val="73C8E179"/>
    <w:rsid w:val="73CDAD11"/>
    <w:rsid w:val="7400475E"/>
    <w:rsid w:val="743C0B15"/>
    <w:rsid w:val="7493F6E4"/>
    <w:rsid w:val="74AD2ABB"/>
    <w:rsid w:val="74D3F644"/>
    <w:rsid w:val="7513FDAE"/>
    <w:rsid w:val="754F0025"/>
    <w:rsid w:val="755510D5"/>
    <w:rsid w:val="757D0B78"/>
    <w:rsid w:val="757ECF3E"/>
    <w:rsid w:val="75A92452"/>
    <w:rsid w:val="75BB4E6B"/>
    <w:rsid w:val="75CDD0A2"/>
    <w:rsid w:val="763AA336"/>
    <w:rsid w:val="76EECBCE"/>
    <w:rsid w:val="77125014"/>
    <w:rsid w:val="775AC8EF"/>
    <w:rsid w:val="77A2E8B4"/>
    <w:rsid w:val="78F1C5AF"/>
    <w:rsid w:val="79154808"/>
    <w:rsid w:val="794C9B59"/>
    <w:rsid w:val="798D3C2A"/>
    <w:rsid w:val="79B44D2F"/>
    <w:rsid w:val="7B5EAB29"/>
    <w:rsid w:val="7B7C7C33"/>
    <w:rsid w:val="7B8F2602"/>
    <w:rsid w:val="7BF52302"/>
    <w:rsid w:val="7C361115"/>
    <w:rsid w:val="7CAFDE68"/>
    <w:rsid w:val="7CC878DD"/>
    <w:rsid w:val="7CE35F68"/>
    <w:rsid w:val="7CFF6DFC"/>
    <w:rsid w:val="7D668728"/>
    <w:rsid w:val="7DA85339"/>
    <w:rsid w:val="7DC738A1"/>
    <w:rsid w:val="7E3732CA"/>
    <w:rsid w:val="7E692C54"/>
    <w:rsid w:val="7E6E95F5"/>
    <w:rsid w:val="7EB7C1E0"/>
    <w:rsid w:val="7ECBAB83"/>
    <w:rsid w:val="7F5253E1"/>
    <w:rsid w:val="7FD15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1F505"/>
  <w15:chartTrackingRefBased/>
  <w15:docId w15:val="{A0E5B3C3-9638-446E-B43E-786DB25A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837"/>
    <w:pPr>
      <w:spacing w:line="256" w:lineRule="auto"/>
    </w:pPr>
  </w:style>
  <w:style w:type="paragraph" w:styleId="Heading1">
    <w:name w:val="heading 1"/>
    <w:basedOn w:val="Normal"/>
    <w:next w:val="Normal"/>
    <w:link w:val="Heading1Char"/>
    <w:uiPriority w:val="9"/>
    <w:qFormat/>
    <w:rsid w:val="00C06D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D24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CA2F13"/>
    <w:pPr>
      <w:keepNext/>
      <w:spacing w:after="0" w:line="240" w:lineRule="auto"/>
      <w:jc w:val="center"/>
      <w:outlineLvl w:val="3"/>
    </w:pPr>
    <w:rPr>
      <w:rFonts w:ascii="Arial" w:eastAsia="Times New Roman" w:hAnsi="Arial" w:cs="Times New Roman"/>
      <w:b/>
      <w:noProof/>
      <w:sz w:val="24"/>
      <w:szCs w:val="20"/>
      <w:u w:val="single"/>
      <w:lang w:val="x-none" w:eastAsia="x-none"/>
    </w:rPr>
  </w:style>
  <w:style w:type="paragraph" w:styleId="Heading5">
    <w:name w:val="heading 5"/>
    <w:basedOn w:val="Normal"/>
    <w:next w:val="Normal"/>
    <w:link w:val="Heading5Char"/>
    <w:qFormat/>
    <w:rsid w:val="00CA2F13"/>
    <w:pPr>
      <w:keepNext/>
      <w:spacing w:after="0" w:line="240" w:lineRule="auto"/>
      <w:jc w:val="center"/>
      <w:outlineLvl w:val="4"/>
    </w:pPr>
    <w:rPr>
      <w:rFonts w:ascii="Arial" w:eastAsia="Times New Roman" w:hAnsi="Arial" w:cs="Times New Roman"/>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AB3"/>
  </w:style>
  <w:style w:type="paragraph" w:styleId="Footer">
    <w:name w:val="footer"/>
    <w:basedOn w:val="Normal"/>
    <w:link w:val="FooterChar"/>
    <w:uiPriority w:val="99"/>
    <w:unhideWhenUsed/>
    <w:rsid w:val="009F7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AB3"/>
  </w:style>
  <w:style w:type="paragraph" w:styleId="NoSpacing">
    <w:name w:val="No Spacing"/>
    <w:uiPriority w:val="1"/>
    <w:qFormat/>
    <w:rsid w:val="009F7AB3"/>
    <w:pPr>
      <w:spacing w:after="0" w:line="240" w:lineRule="auto"/>
    </w:pPr>
  </w:style>
  <w:style w:type="paragraph" w:styleId="FootnoteText">
    <w:name w:val="footnote text"/>
    <w:aliases w:val="FT"/>
    <w:basedOn w:val="Normal"/>
    <w:link w:val="FootnoteTextChar"/>
    <w:uiPriority w:val="99"/>
    <w:unhideWhenUsed/>
    <w:rsid w:val="00E3052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E30524"/>
    <w:rPr>
      <w:sz w:val="20"/>
      <w:szCs w:val="20"/>
    </w:rPr>
  </w:style>
  <w:style w:type="character" w:styleId="FootnoteReference">
    <w:name w:val="footnote reference"/>
    <w:basedOn w:val="DefaultParagraphFont"/>
    <w:uiPriority w:val="99"/>
    <w:unhideWhenUsed/>
    <w:rsid w:val="00E30524"/>
    <w:rPr>
      <w:vertAlign w:val="superscript"/>
    </w:rPr>
  </w:style>
  <w:style w:type="character" w:styleId="Hyperlink">
    <w:name w:val="Hyperlink"/>
    <w:basedOn w:val="DefaultParagraphFont"/>
    <w:uiPriority w:val="99"/>
    <w:unhideWhenUsed/>
    <w:rsid w:val="00E30524"/>
    <w:rPr>
      <w:color w:val="0563C1" w:themeColor="hyperlink"/>
      <w:u w:val="single"/>
    </w:rPr>
  </w:style>
  <w:style w:type="character" w:styleId="CommentReference">
    <w:name w:val="annotation reference"/>
    <w:basedOn w:val="DefaultParagraphFont"/>
    <w:uiPriority w:val="99"/>
    <w:semiHidden/>
    <w:unhideWhenUsed/>
    <w:rsid w:val="006916D4"/>
    <w:rPr>
      <w:sz w:val="16"/>
      <w:szCs w:val="16"/>
    </w:rPr>
  </w:style>
  <w:style w:type="paragraph" w:styleId="CommentText">
    <w:name w:val="annotation text"/>
    <w:basedOn w:val="Normal"/>
    <w:link w:val="CommentTextChar"/>
    <w:uiPriority w:val="99"/>
    <w:unhideWhenUsed/>
    <w:rsid w:val="006916D4"/>
    <w:pPr>
      <w:spacing w:line="240" w:lineRule="auto"/>
    </w:pPr>
    <w:rPr>
      <w:sz w:val="20"/>
      <w:szCs w:val="20"/>
    </w:rPr>
  </w:style>
  <w:style w:type="character" w:customStyle="1" w:styleId="CommentTextChar">
    <w:name w:val="Comment Text Char"/>
    <w:basedOn w:val="DefaultParagraphFont"/>
    <w:link w:val="CommentText"/>
    <w:uiPriority w:val="99"/>
    <w:rsid w:val="006916D4"/>
    <w:rPr>
      <w:sz w:val="20"/>
      <w:szCs w:val="20"/>
    </w:rPr>
  </w:style>
  <w:style w:type="paragraph" w:styleId="CommentSubject">
    <w:name w:val="annotation subject"/>
    <w:basedOn w:val="CommentText"/>
    <w:next w:val="CommentText"/>
    <w:link w:val="CommentSubjectChar"/>
    <w:uiPriority w:val="99"/>
    <w:semiHidden/>
    <w:unhideWhenUsed/>
    <w:rsid w:val="006916D4"/>
    <w:rPr>
      <w:b/>
      <w:bCs/>
    </w:rPr>
  </w:style>
  <w:style w:type="character" w:customStyle="1" w:styleId="CommentSubjectChar">
    <w:name w:val="Comment Subject Char"/>
    <w:basedOn w:val="CommentTextChar"/>
    <w:link w:val="CommentSubject"/>
    <w:uiPriority w:val="99"/>
    <w:semiHidden/>
    <w:rsid w:val="006916D4"/>
    <w:rPr>
      <w:b/>
      <w:bCs/>
      <w:sz w:val="20"/>
      <w:szCs w:val="20"/>
    </w:rPr>
  </w:style>
  <w:style w:type="paragraph" w:styleId="BalloonText">
    <w:name w:val="Balloon Text"/>
    <w:basedOn w:val="Normal"/>
    <w:link w:val="BalloonTextChar"/>
    <w:uiPriority w:val="99"/>
    <w:semiHidden/>
    <w:unhideWhenUsed/>
    <w:rsid w:val="00691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6D4"/>
    <w:rPr>
      <w:rFonts w:ascii="Segoe UI" w:hAnsi="Segoe UI" w:cs="Segoe UI"/>
      <w:sz w:val="18"/>
      <w:szCs w:val="18"/>
    </w:rPr>
  </w:style>
  <w:style w:type="paragraph" w:styleId="ListParagraph">
    <w:name w:val="List Paragraph"/>
    <w:basedOn w:val="Normal"/>
    <w:uiPriority w:val="34"/>
    <w:qFormat/>
    <w:rsid w:val="003147C6"/>
    <w:pPr>
      <w:spacing w:after="0" w:line="240" w:lineRule="auto"/>
      <w:ind w:left="720"/>
    </w:pPr>
    <w:rPr>
      <w:rFonts w:ascii="Calibri" w:hAnsi="Calibri" w:cs="Calibri"/>
    </w:rPr>
  </w:style>
  <w:style w:type="table" w:styleId="TableGrid">
    <w:name w:val="Table Grid"/>
    <w:basedOn w:val="TableNormal"/>
    <w:uiPriority w:val="39"/>
    <w:rsid w:val="00CA2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CA2F13"/>
    <w:rPr>
      <w:rFonts w:ascii="Arial" w:eastAsia="Times New Roman" w:hAnsi="Arial" w:cs="Times New Roman"/>
      <w:b/>
      <w:noProof/>
      <w:sz w:val="24"/>
      <w:szCs w:val="20"/>
      <w:u w:val="single"/>
      <w:lang w:val="x-none" w:eastAsia="x-none"/>
    </w:rPr>
  </w:style>
  <w:style w:type="character" w:customStyle="1" w:styleId="Heading5Char">
    <w:name w:val="Heading 5 Char"/>
    <w:basedOn w:val="DefaultParagraphFont"/>
    <w:link w:val="Heading5"/>
    <w:rsid w:val="00CA2F13"/>
    <w:rPr>
      <w:rFonts w:ascii="Arial" w:eastAsia="Times New Roman" w:hAnsi="Arial" w:cs="Times New Roman"/>
      <w:b/>
      <w:sz w:val="24"/>
      <w:szCs w:val="20"/>
      <w:lang w:val="x-none" w:eastAsia="x-none"/>
    </w:rPr>
  </w:style>
  <w:style w:type="character" w:styleId="FollowedHyperlink">
    <w:name w:val="FollowedHyperlink"/>
    <w:basedOn w:val="DefaultParagraphFont"/>
    <w:uiPriority w:val="99"/>
    <w:semiHidden/>
    <w:unhideWhenUsed/>
    <w:rsid w:val="00722A02"/>
    <w:rPr>
      <w:color w:val="954F72" w:themeColor="followedHyperlink"/>
      <w:u w:val="single"/>
    </w:rPr>
  </w:style>
  <w:style w:type="paragraph" w:customStyle="1" w:styleId="BodyA">
    <w:name w:val="Body A"/>
    <w:rsid w:val="00CA372C"/>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Hyperlink2">
    <w:name w:val="Hyperlink.2"/>
    <w:rsid w:val="00CA372C"/>
    <w:rPr>
      <w:color w:val="0000FF"/>
      <w:sz w:val="20"/>
      <w:szCs w:val="20"/>
      <w:u w:val="single" w:color="0000FF"/>
      <w:lang w:val="en-US"/>
    </w:rPr>
  </w:style>
  <w:style w:type="character" w:customStyle="1" w:styleId="Hyperlink3">
    <w:name w:val="Hyperlink.3"/>
    <w:rsid w:val="00CA372C"/>
    <w:rPr>
      <w:color w:val="0000FF"/>
      <w:sz w:val="20"/>
      <w:szCs w:val="20"/>
      <w:u w:val="single" w:color="0000FF"/>
      <w:lang w:val="en-US"/>
    </w:rPr>
  </w:style>
  <w:style w:type="numbering" w:customStyle="1" w:styleId="List21">
    <w:name w:val="List 21"/>
    <w:basedOn w:val="NoList"/>
    <w:rsid w:val="00CA372C"/>
    <w:pPr>
      <w:numPr>
        <w:numId w:val="10"/>
      </w:numPr>
    </w:pPr>
  </w:style>
  <w:style w:type="paragraph" w:styleId="NormalWeb">
    <w:name w:val="Normal (Web)"/>
    <w:basedOn w:val="Normal"/>
    <w:uiPriority w:val="99"/>
    <w:unhideWhenUsed/>
    <w:rsid w:val="005768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768CF"/>
    <w:rPr>
      <w:i/>
      <w:iCs/>
    </w:rPr>
  </w:style>
  <w:style w:type="character" w:customStyle="1" w:styleId="Heading2Char">
    <w:name w:val="Heading 2 Char"/>
    <w:basedOn w:val="DefaultParagraphFont"/>
    <w:link w:val="Heading2"/>
    <w:uiPriority w:val="9"/>
    <w:semiHidden/>
    <w:rsid w:val="00AD248C"/>
    <w:rPr>
      <w:rFonts w:asciiTheme="majorHAnsi" w:eastAsiaTheme="majorEastAsia" w:hAnsiTheme="majorHAnsi" w:cstheme="majorBidi"/>
      <w:color w:val="2E74B5" w:themeColor="accent1" w:themeShade="BF"/>
      <w:sz w:val="26"/>
      <w:szCs w:val="26"/>
    </w:rPr>
  </w:style>
  <w:style w:type="paragraph" w:customStyle="1" w:styleId="ColorfulList-Accent11">
    <w:name w:val="Colorful List - Accent 11"/>
    <w:qFormat/>
    <w:rsid w:val="00940C24"/>
    <w:pPr>
      <w:spacing w:after="0" w:line="240" w:lineRule="auto"/>
      <w:ind w:left="720"/>
    </w:pPr>
    <w:rPr>
      <w:rFonts w:ascii="Lucida Grande" w:eastAsia="ヒラギノ角ゴ Pro W3" w:hAnsi="Lucida Grande" w:cs="Times New Roman"/>
      <w:color w:val="000000"/>
      <w:sz w:val="24"/>
      <w:szCs w:val="20"/>
    </w:rPr>
  </w:style>
  <w:style w:type="table" w:styleId="TableGridLight">
    <w:name w:val="Grid Table Light"/>
    <w:basedOn w:val="TableNormal"/>
    <w:uiPriority w:val="40"/>
    <w:rsid w:val="00940C24"/>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F4828"/>
    <w:rPr>
      <w:color w:val="605E5C"/>
      <w:shd w:val="clear" w:color="auto" w:fill="E1DFDD"/>
    </w:rPr>
  </w:style>
  <w:style w:type="character" w:customStyle="1" w:styleId="UnresolvedMention2">
    <w:name w:val="Unresolved Mention2"/>
    <w:basedOn w:val="DefaultParagraphFont"/>
    <w:uiPriority w:val="99"/>
    <w:semiHidden/>
    <w:unhideWhenUsed/>
    <w:rsid w:val="00BF41CA"/>
    <w:rPr>
      <w:color w:val="605E5C"/>
      <w:shd w:val="clear" w:color="auto" w:fill="E1DFDD"/>
    </w:rPr>
  </w:style>
  <w:style w:type="paragraph" w:styleId="Caption">
    <w:name w:val="caption"/>
    <w:basedOn w:val="Normal"/>
    <w:next w:val="Normal"/>
    <w:uiPriority w:val="35"/>
    <w:unhideWhenUsed/>
    <w:qFormat/>
    <w:rsid w:val="005B1826"/>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C06D3A"/>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C966B4"/>
    <w:pPr>
      <w:spacing w:after="0" w:line="240" w:lineRule="auto"/>
    </w:pPr>
  </w:style>
  <w:style w:type="character" w:customStyle="1" w:styleId="UnresolvedMention3">
    <w:name w:val="Unresolved Mention3"/>
    <w:basedOn w:val="DefaultParagraphFont"/>
    <w:uiPriority w:val="99"/>
    <w:semiHidden/>
    <w:unhideWhenUsed/>
    <w:rsid w:val="00094285"/>
    <w:rPr>
      <w:color w:val="605E5C"/>
      <w:shd w:val="clear" w:color="auto" w:fill="E1DFDD"/>
    </w:rPr>
  </w:style>
  <w:style w:type="character" w:styleId="LineNumber">
    <w:name w:val="line number"/>
    <w:basedOn w:val="DefaultParagraphFont"/>
    <w:uiPriority w:val="99"/>
    <w:semiHidden/>
    <w:unhideWhenUsed/>
    <w:rsid w:val="00E903E3"/>
    <w:rPr>
      <w:rFonts w:ascii="Times New Roman" w:hAnsi="Times New Roman"/>
      <w:sz w:val="24"/>
    </w:rPr>
  </w:style>
  <w:style w:type="character" w:customStyle="1" w:styleId="normaltextrun">
    <w:name w:val="normaltextrun"/>
    <w:basedOn w:val="DefaultParagraphFont"/>
    <w:rsid w:val="00780250"/>
  </w:style>
  <w:style w:type="character" w:customStyle="1" w:styleId="superscript">
    <w:name w:val="superscript"/>
    <w:basedOn w:val="DefaultParagraphFont"/>
    <w:rsid w:val="00780250"/>
  </w:style>
  <w:style w:type="character" w:customStyle="1" w:styleId="eop">
    <w:name w:val="eop"/>
    <w:basedOn w:val="DefaultParagraphFont"/>
    <w:rsid w:val="00780250"/>
  </w:style>
  <w:style w:type="character" w:customStyle="1" w:styleId="ui-provider">
    <w:name w:val="ui-provider"/>
    <w:basedOn w:val="DefaultParagraphFont"/>
    <w:rsid w:val="00B80234"/>
  </w:style>
  <w:style w:type="paragraph" w:customStyle="1" w:styleId="paragraph">
    <w:name w:val="paragraph"/>
    <w:basedOn w:val="Normal"/>
    <w:rsid w:val="00C16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4">
    <w:name w:val="Unresolved Mention4"/>
    <w:basedOn w:val="DefaultParagraphFont"/>
    <w:uiPriority w:val="99"/>
    <w:semiHidden/>
    <w:unhideWhenUsed/>
    <w:rsid w:val="00C63DCF"/>
    <w:rPr>
      <w:color w:val="605E5C"/>
      <w:shd w:val="clear" w:color="auto" w:fill="E1DFDD"/>
    </w:rPr>
  </w:style>
  <w:style w:type="character" w:customStyle="1" w:styleId="Mention1">
    <w:name w:val="Mention1"/>
    <w:basedOn w:val="DefaultParagraphFont"/>
    <w:uiPriority w:val="99"/>
    <w:unhideWhenUsed/>
    <w:rsid w:val="00C63DCF"/>
    <w:rPr>
      <w:color w:val="2B579A"/>
      <w:shd w:val="clear" w:color="auto" w:fill="E6E6E6"/>
    </w:rPr>
  </w:style>
  <w:style w:type="paragraph" w:styleId="EndnoteText">
    <w:name w:val="endnote text"/>
    <w:basedOn w:val="Normal"/>
    <w:link w:val="EndnoteTextChar"/>
    <w:uiPriority w:val="99"/>
    <w:semiHidden/>
    <w:unhideWhenUsed/>
    <w:rsid w:val="007228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28C2"/>
    <w:rPr>
      <w:sz w:val="20"/>
      <w:szCs w:val="20"/>
    </w:rPr>
  </w:style>
  <w:style w:type="character" w:styleId="EndnoteReference">
    <w:name w:val="endnote reference"/>
    <w:basedOn w:val="DefaultParagraphFont"/>
    <w:uiPriority w:val="99"/>
    <w:semiHidden/>
    <w:unhideWhenUsed/>
    <w:rsid w:val="007228C2"/>
    <w:rPr>
      <w:vertAlign w:val="superscript"/>
    </w:rPr>
  </w:style>
  <w:style w:type="paragraph" w:styleId="BodyText">
    <w:name w:val="Body Text"/>
    <w:basedOn w:val="Normal"/>
    <w:link w:val="BodyTextChar"/>
    <w:uiPriority w:val="99"/>
    <w:rsid w:val="005F51C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F51CB"/>
    <w:rPr>
      <w:rFonts w:ascii="Times New Roman" w:eastAsia="Times New Roman" w:hAnsi="Times New Roman" w:cs="Times New Roman"/>
      <w:sz w:val="24"/>
      <w:szCs w:val="24"/>
    </w:rPr>
  </w:style>
  <w:style w:type="character" w:customStyle="1" w:styleId="UnresolvedMention5">
    <w:name w:val="Unresolved Mention5"/>
    <w:basedOn w:val="DefaultParagraphFont"/>
    <w:uiPriority w:val="99"/>
    <w:semiHidden/>
    <w:unhideWhenUsed/>
    <w:rsid w:val="005D5FB2"/>
    <w:rPr>
      <w:color w:val="605E5C"/>
      <w:shd w:val="clear" w:color="auto" w:fill="E1DFDD"/>
    </w:rPr>
  </w:style>
  <w:style w:type="character" w:styleId="Strong">
    <w:name w:val="Strong"/>
    <w:basedOn w:val="DefaultParagraphFont"/>
    <w:uiPriority w:val="22"/>
    <w:qFormat/>
    <w:rsid w:val="003A22B3"/>
    <w:rPr>
      <w:b/>
      <w:bCs/>
    </w:rPr>
  </w:style>
  <w:style w:type="character" w:customStyle="1" w:styleId="st5">
    <w:name w:val="st5"/>
    <w:basedOn w:val="DefaultParagraphFont"/>
    <w:rsid w:val="00E07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6986">
      <w:bodyDiv w:val="1"/>
      <w:marLeft w:val="0"/>
      <w:marRight w:val="0"/>
      <w:marTop w:val="0"/>
      <w:marBottom w:val="0"/>
      <w:divBdr>
        <w:top w:val="none" w:sz="0" w:space="0" w:color="auto"/>
        <w:left w:val="none" w:sz="0" w:space="0" w:color="auto"/>
        <w:bottom w:val="none" w:sz="0" w:space="0" w:color="auto"/>
        <w:right w:val="none" w:sz="0" w:space="0" w:color="auto"/>
      </w:divBdr>
      <w:divsChild>
        <w:div w:id="1338769615">
          <w:marLeft w:val="0"/>
          <w:marRight w:val="0"/>
          <w:marTop w:val="0"/>
          <w:marBottom w:val="0"/>
          <w:divBdr>
            <w:top w:val="none" w:sz="0" w:space="0" w:color="auto"/>
            <w:left w:val="none" w:sz="0" w:space="0" w:color="auto"/>
            <w:bottom w:val="none" w:sz="0" w:space="0" w:color="auto"/>
            <w:right w:val="none" w:sz="0" w:space="0" w:color="auto"/>
          </w:divBdr>
          <w:divsChild>
            <w:div w:id="825709212">
              <w:marLeft w:val="0"/>
              <w:marRight w:val="0"/>
              <w:marTop w:val="0"/>
              <w:marBottom w:val="0"/>
              <w:divBdr>
                <w:top w:val="none" w:sz="0" w:space="0" w:color="auto"/>
                <w:left w:val="none" w:sz="0" w:space="0" w:color="auto"/>
                <w:bottom w:val="none" w:sz="0" w:space="0" w:color="auto"/>
                <w:right w:val="none" w:sz="0" w:space="0" w:color="auto"/>
              </w:divBdr>
              <w:divsChild>
                <w:div w:id="9370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2308">
      <w:bodyDiv w:val="1"/>
      <w:marLeft w:val="0"/>
      <w:marRight w:val="0"/>
      <w:marTop w:val="0"/>
      <w:marBottom w:val="0"/>
      <w:divBdr>
        <w:top w:val="none" w:sz="0" w:space="0" w:color="auto"/>
        <w:left w:val="none" w:sz="0" w:space="0" w:color="auto"/>
        <w:bottom w:val="none" w:sz="0" w:space="0" w:color="auto"/>
        <w:right w:val="none" w:sz="0" w:space="0" w:color="auto"/>
      </w:divBdr>
      <w:divsChild>
        <w:div w:id="1477642477">
          <w:marLeft w:val="0"/>
          <w:marRight w:val="0"/>
          <w:marTop w:val="0"/>
          <w:marBottom w:val="0"/>
          <w:divBdr>
            <w:top w:val="none" w:sz="0" w:space="0" w:color="auto"/>
            <w:left w:val="none" w:sz="0" w:space="0" w:color="auto"/>
            <w:bottom w:val="none" w:sz="0" w:space="0" w:color="auto"/>
            <w:right w:val="none" w:sz="0" w:space="0" w:color="auto"/>
          </w:divBdr>
          <w:divsChild>
            <w:div w:id="281378257">
              <w:marLeft w:val="0"/>
              <w:marRight w:val="0"/>
              <w:marTop w:val="0"/>
              <w:marBottom w:val="0"/>
              <w:divBdr>
                <w:top w:val="none" w:sz="0" w:space="0" w:color="auto"/>
                <w:left w:val="none" w:sz="0" w:space="0" w:color="auto"/>
                <w:bottom w:val="none" w:sz="0" w:space="0" w:color="auto"/>
                <w:right w:val="none" w:sz="0" w:space="0" w:color="auto"/>
              </w:divBdr>
              <w:divsChild>
                <w:div w:id="5176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4664">
      <w:bodyDiv w:val="1"/>
      <w:marLeft w:val="0"/>
      <w:marRight w:val="0"/>
      <w:marTop w:val="0"/>
      <w:marBottom w:val="0"/>
      <w:divBdr>
        <w:top w:val="none" w:sz="0" w:space="0" w:color="auto"/>
        <w:left w:val="none" w:sz="0" w:space="0" w:color="auto"/>
        <w:bottom w:val="none" w:sz="0" w:space="0" w:color="auto"/>
        <w:right w:val="none" w:sz="0" w:space="0" w:color="auto"/>
      </w:divBdr>
    </w:div>
    <w:div w:id="170145846">
      <w:bodyDiv w:val="1"/>
      <w:marLeft w:val="0"/>
      <w:marRight w:val="0"/>
      <w:marTop w:val="0"/>
      <w:marBottom w:val="0"/>
      <w:divBdr>
        <w:top w:val="none" w:sz="0" w:space="0" w:color="auto"/>
        <w:left w:val="none" w:sz="0" w:space="0" w:color="auto"/>
        <w:bottom w:val="none" w:sz="0" w:space="0" w:color="auto"/>
        <w:right w:val="none" w:sz="0" w:space="0" w:color="auto"/>
      </w:divBdr>
      <w:divsChild>
        <w:div w:id="1089084161">
          <w:marLeft w:val="0"/>
          <w:marRight w:val="0"/>
          <w:marTop w:val="0"/>
          <w:marBottom w:val="0"/>
          <w:divBdr>
            <w:top w:val="none" w:sz="0" w:space="0" w:color="auto"/>
            <w:left w:val="none" w:sz="0" w:space="0" w:color="auto"/>
            <w:bottom w:val="none" w:sz="0" w:space="0" w:color="auto"/>
            <w:right w:val="none" w:sz="0" w:space="0" w:color="auto"/>
          </w:divBdr>
          <w:divsChild>
            <w:div w:id="501553596">
              <w:marLeft w:val="0"/>
              <w:marRight w:val="0"/>
              <w:marTop w:val="0"/>
              <w:marBottom w:val="0"/>
              <w:divBdr>
                <w:top w:val="none" w:sz="0" w:space="0" w:color="C0C0C0"/>
                <w:left w:val="none" w:sz="0" w:space="0" w:color="C0C0C0"/>
                <w:bottom w:val="none" w:sz="0" w:space="0" w:color="C0C0C0"/>
                <w:right w:val="none" w:sz="0" w:space="0" w:color="C0C0C0"/>
              </w:divBdr>
              <w:divsChild>
                <w:div w:id="1864517988">
                  <w:marLeft w:val="0"/>
                  <w:marRight w:val="0"/>
                  <w:marTop w:val="0"/>
                  <w:marBottom w:val="0"/>
                  <w:divBdr>
                    <w:top w:val="none" w:sz="0" w:space="0" w:color="auto"/>
                    <w:left w:val="none" w:sz="0" w:space="0" w:color="auto"/>
                    <w:bottom w:val="none" w:sz="0" w:space="0" w:color="auto"/>
                    <w:right w:val="none" w:sz="0" w:space="0" w:color="auto"/>
                  </w:divBdr>
                  <w:divsChild>
                    <w:div w:id="1034962825">
                      <w:marLeft w:val="0"/>
                      <w:marRight w:val="0"/>
                      <w:marTop w:val="0"/>
                      <w:marBottom w:val="0"/>
                      <w:divBdr>
                        <w:top w:val="none" w:sz="0" w:space="0" w:color="auto"/>
                        <w:left w:val="none" w:sz="0" w:space="0" w:color="auto"/>
                        <w:bottom w:val="none" w:sz="0" w:space="0" w:color="auto"/>
                        <w:right w:val="none" w:sz="0" w:space="0" w:color="auto"/>
                      </w:divBdr>
                      <w:divsChild>
                        <w:div w:id="242029184">
                          <w:marLeft w:val="150"/>
                          <w:marRight w:val="150"/>
                          <w:marTop w:val="150"/>
                          <w:marBottom w:val="150"/>
                          <w:divBdr>
                            <w:top w:val="none" w:sz="0" w:space="0" w:color="auto"/>
                            <w:left w:val="none" w:sz="0" w:space="0" w:color="auto"/>
                            <w:bottom w:val="none" w:sz="0" w:space="0" w:color="auto"/>
                            <w:right w:val="none" w:sz="0" w:space="0" w:color="auto"/>
                          </w:divBdr>
                          <w:divsChild>
                            <w:div w:id="1631324534">
                              <w:marLeft w:val="0"/>
                              <w:marRight w:val="0"/>
                              <w:marTop w:val="0"/>
                              <w:marBottom w:val="0"/>
                              <w:divBdr>
                                <w:top w:val="none" w:sz="0" w:space="0" w:color="auto"/>
                                <w:left w:val="none" w:sz="0" w:space="0" w:color="auto"/>
                                <w:bottom w:val="none" w:sz="0" w:space="0" w:color="auto"/>
                                <w:right w:val="none" w:sz="0" w:space="0" w:color="auto"/>
                              </w:divBdr>
                              <w:divsChild>
                                <w:div w:id="104209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39671">
      <w:bodyDiv w:val="1"/>
      <w:marLeft w:val="0"/>
      <w:marRight w:val="0"/>
      <w:marTop w:val="0"/>
      <w:marBottom w:val="0"/>
      <w:divBdr>
        <w:top w:val="none" w:sz="0" w:space="0" w:color="auto"/>
        <w:left w:val="none" w:sz="0" w:space="0" w:color="auto"/>
        <w:bottom w:val="none" w:sz="0" w:space="0" w:color="auto"/>
        <w:right w:val="none" w:sz="0" w:space="0" w:color="auto"/>
      </w:divBdr>
    </w:div>
    <w:div w:id="205993885">
      <w:bodyDiv w:val="1"/>
      <w:marLeft w:val="0"/>
      <w:marRight w:val="0"/>
      <w:marTop w:val="0"/>
      <w:marBottom w:val="0"/>
      <w:divBdr>
        <w:top w:val="none" w:sz="0" w:space="0" w:color="auto"/>
        <w:left w:val="none" w:sz="0" w:space="0" w:color="auto"/>
        <w:bottom w:val="none" w:sz="0" w:space="0" w:color="auto"/>
        <w:right w:val="none" w:sz="0" w:space="0" w:color="auto"/>
      </w:divBdr>
      <w:divsChild>
        <w:div w:id="1560021812">
          <w:marLeft w:val="0"/>
          <w:marRight w:val="0"/>
          <w:marTop w:val="0"/>
          <w:marBottom w:val="0"/>
          <w:divBdr>
            <w:top w:val="none" w:sz="0" w:space="0" w:color="auto"/>
            <w:left w:val="none" w:sz="0" w:space="0" w:color="auto"/>
            <w:bottom w:val="none" w:sz="0" w:space="0" w:color="auto"/>
            <w:right w:val="none" w:sz="0" w:space="0" w:color="auto"/>
          </w:divBdr>
          <w:divsChild>
            <w:div w:id="82531550">
              <w:marLeft w:val="0"/>
              <w:marRight w:val="0"/>
              <w:marTop w:val="0"/>
              <w:marBottom w:val="0"/>
              <w:divBdr>
                <w:top w:val="none" w:sz="0" w:space="0" w:color="C0C0C0"/>
                <w:left w:val="none" w:sz="0" w:space="0" w:color="C0C0C0"/>
                <w:bottom w:val="none" w:sz="0" w:space="0" w:color="C0C0C0"/>
                <w:right w:val="none" w:sz="0" w:space="0" w:color="C0C0C0"/>
              </w:divBdr>
              <w:divsChild>
                <w:div w:id="525871480">
                  <w:marLeft w:val="0"/>
                  <w:marRight w:val="0"/>
                  <w:marTop w:val="0"/>
                  <w:marBottom w:val="0"/>
                  <w:divBdr>
                    <w:top w:val="none" w:sz="0" w:space="0" w:color="auto"/>
                    <w:left w:val="none" w:sz="0" w:space="0" w:color="auto"/>
                    <w:bottom w:val="none" w:sz="0" w:space="0" w:color="auto"/>
                    <w:right w:val="none" w:sz="0" w:space="0" w:color="auto"/>
                  </w:divBdr>
                  <w:divsChild>
                    <w:div w:id="1329023362">
                      <w:marLeft w:val="0"/>
                      <w:marRight w:val="0"/>
                      <w:marTop w:val="0"/>
                      <w:marBottom w:val="0"/>
                      <w:divBdr>
                        <w:top w:val="none" w:sz="0" w:space="0" w:color="auto"/>
                        <w:left w:val="none" w:sz="0" w:space="0" w:color="auto"/>
                        <w:bottom w:val="none" w:sz="0" w:space="0" w:color="auto"/>
                        <w:right w:val="none" w:sz="0" w:space="0" w:color="auto"/>
                      </w:divBdr>
                      <w:divsChild>
                        <w:div w:id="1733457366">
                          <w:marLeft w:val="150"/>
                          <w:marRight w:val="150"/>
                          <w:marTop w:val="150"/>
                          <w:marBottom w:val="150"/>
                          <w:divBdr>
                            <w:top w:val="none" w:sz="0" w:space="0" w:color="auto"/>
                            <w:left w:val="none" w:sz="0" w:space="0" w:color="auto"/>
                            <w:bottom w:val="none" w:sz="0" w:space="0" w:color="auto"/>
                            <w:right w:val="none" w:sz="0" w:space="0" w:color="auto"/>
                          </w:divBdr>
                          <w:divsChild>
                            <w:div w:id="741871773">
                              <w:marLeft w:val="0"/>
                              <w:marRight w:val="0"/>
                              <w:marTop w:val="0"/>
                              <w:marBottom w:val="0"/>
                              <w:divBdr>
                                <w:top w:val="none" w:sz="0" w:space="0" w:color="auto"/>
                                <w:left w:val="none" w:sz="0" w:space="0" w:color="auto"/>
                                <w:bottom w:val="none" w:sz="0" w:space="0" w:color="auto"/>
                                <w:right w:val="none" w:sz="0" w:space="0" w:color="auto"/>
                              </w:divBdr>
                              <w:divsChild>
                                <w:div w:id="1018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683075">
      <w:bodyDiv w:val="1"/>
      <w:marLeft w:val="0"/>
      <w:marRight w:val="0"/>
      <w:marTop w:val="0"/>
      <w:marBottom w:val="0"/>
      <w:divBdr>
        <w:top w:val="none" w:sz="0" w:space="0" w:color="auto"/>
        <w:left w:val="none" w:sz="0" w:space="0" w:color="auto"/>
        <w:bottom w:val="none" w:sz="0" w:space="0" w:color="auto"/>
        <w:right w:val="none" w:sz="0" w:space="0" w:color="auto"/>
      </w:divBdr>
      <w:divsChild>
        <w:div w:id="166527581">
          <w:marLeft w:val="0"/>
          <w:marRight w:val="0"/>
          <w:marTop w:val="0"/>
          <w:marBottom w:val="0"/>
          <w:divBdr>
            <w:top w:val="none" w:sz="0" w:space="0" w:color="auto"/>
            <w:left w:val="none" w:sz="0" w:space="0" w:color="auto"/>
            <w:bottom w:val="none" w:sz="0" w:space="0" w:color="auto"/>
            <w:right w:val="none" w:sz="0" w:space="0" w:color="auto"/>
          </w:divBdr>
          <w:divsChild>
            <w:div w:id="1926570026">
              <w:marLeft w:val="0"/>
              <w:marRight w:val="0"/>
              <w:marTop w:val="0"/>
              <w:marBottom w:val="0"/>
              <w:divBdr>
                <w:top w:val="none" w:sz="0" w:space="0" w:color="auto"/>
                <w:left w:val="none" w:sz="0" w:space="0" w:color="auto"/>
                <w:bottom w:val="none" w:sz="0" w:space="0" w:color="auto"/>
                <w:right w:val="none" w:sz="0" w:space="0" w:color="auto"/>
              </w:divBdr>
            </w:div>
          </w:divsChild>
        </w:div>
        <w:div w:id="267006610">
          <w:marLeft w:val="0"/>
          <w:marRight w:val="0"/>
          <w:marTop w:val="0"/>
          <w:marBottom w:val="0"/>
          <w:divBdr>
            <w:top w:val="none" w:sz="0" w:space="0" w:color="auto"/>
            <w:left w:val="none" w:sz="0" w:space="0" w:color="auto"/>
            <w:bottom w:val="none" w:sz="0" w:space="0" w:color="auto"/>
            <w:right w:val="none" w:sz="0" w:space="0" w:color="auto"/>
          </w:divBdr>
          <w:divsChild>
            <w:div w:id="952177253">
              <w:marLeft w:val="0"/>
              <w:marRight w:val="0"/>
              <w:marTop w:val="0"/>
              <w:marBottom w:val="0"/>
              <w:divBdr>
                <w:top w:val="none" w:sz="0" w:space="0" w:color="auto"/>
                <w:left w:val="none" w:sz="0" w:space="0" w:color="auto"/>
                <w:bottom w:val="none" w:sz="0" w:space="0" w:color="auto"/>
                <w:right w:val="none" w:sz="0" w:space="0" w:color="auto"/>
              </w:divBdr>
            </w:div>
            <w:div w:id="1158767994">
              <w:marLeft w:val="0"/>
              <w:marRight w:val="0"/>
              <w:marTop w:val="0"/>
              <w:marBottom w:val="0"/>
              <w:divBdr>
                <w:top w:val="none" w:sz="0" w:space="0" w:color="auto"/>
                <w:left w:val="none" w:sz="0" w:space="0" w:color="auto"/>
                <w:bottom w:val="none" w:sz="0" w:space="0" w:color="auto"/>
                <w:right w:val="none" w:sz="0" w:space="0" w:color="auto"/>
              </w:divBdr>
            </w:div>
          </w:divsChild>
        </w:div>
        <w:div w:id="367730668">
          <w:marLeft w:val="0"/>
          <w:marRight w:val="0"/>
          <w:marTop w:val="0"/>
          <w:marBottom w:val="0"/>
          <w:divBdr>
            <w:top w:val="none" w:sz="0" w:space="0" w:color="auto"/>
            <w:left w:val="none" w:sz="0" w:space="0" w:color="auto"/>
            <w:bottom w:val="none" w:sz="0" w:space="0" w:color="auto"/>
            <w:right w:val="none" w:sz="0" w:space="0" w:color="auto"/>
          </w:divBdr>
          <w:divsChild>
            <w:div w:id="1863014342">
              <w:marLeft w:val="0"/>
              <w:marRight w:val="0"/>
              <w:marTop w:val="0"/>
              <w:marBottom w:val="0"/>
              <w:divBdr>
                <w:top w:val="none" w:sz="0" w:space="0" w:color="auto"/>
                <w:left w:val="none" w:sz="0" w:space="0" w:color="auto"/>
                <w:bottom w:val="none" w:sz="0" w:space="0" w:color="auto"/>
                <w:right w:val="none" w:sz="0" w:space="0" w:color="auto"/>
              </w:divBdr>
            </w:div>
            <w:div w:id="2020085191">
              <w:marLeft w:val="0"/>
              <w:marRight w:val="0"/>
              <w:marTop w:val="0"/>
              <w:marBottom w:val="0"/>
              <w:divBdr>
                <w:top w:val="none" w:sz="0" w:space="0" w:color="auto"/>
                <w:left w:val="none" w:sz="0" w:space="0" w:color="auto"/>
                <w:bottom w:val="none" w:sz="0" w:space="0" w:color="auto"/>
                <w:right w:val="none" w:sz="0" w:space="0" w:color="auto"/>
              </w:divBdr>
            </w:div>
          </w:divsChild>
        </w:div>
        <w:div w:id="1002395780">
          <w:marLeft w:val="0"/>
          <w:marRight w:val="0"/>
          <w:marTop w:val="0"/>
          <w:marBottom w:val="0"/>
          <w:divBdr>
            <w:top w:val="none" w:sz="0" w:space="0" w:color="auto"/>
            <w:left w:val="none" w:sz="0" w:space="0" w:color="auto"/>
            <w:bottom w:val="none" w:sz="0" w:space="0" w:color="auto"/>
            <w:right w:val="none" w:sz="0" w:space="0" w:color="auto"/>
          </w:divBdr>
          <w:divsChild>
            <w:div w:id="8213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57373">
      <w:bodyDiv w:val="1"/>
      <w:marLeft w:val="0"/>
      <w:marRight w:val="0"/>
      <w:marTop w:val="0"/>
      <w:marBottom w:val="0"/>
      <w:divBdr>
        <w:top w:val="none" w:sz="0" w:space="0" w:color="auto"/>
        <w:left w:val="none" w:sz="0" w:space="0" w:color="auto"/>
        <w:bottom w:val="none" w:sz="0" w:space="0" w:color="auto"/>
        <w:right w:val="none" w:sz="0" w:space="0" w:color="auto"/>
      </w:divBdr>
      <w:divsChild>
        <w:div w:id="2140604740">
          <w:marLeft w:val="0"/>
          <w:marRight w:val="0"/>
          <w:marTop w:val="0"/>
          <w:marBottom w:val="0"/>
          <w:divBdr>
            <w:top w:val="none" w:sz="0" w:space="0" w:color="auto"/>
            <w:left w:val="none" w:sz="0" w:space="0" w:color="auto"/>
            <w:bottom w:val="none" w:sz="0" w:space="0" w:color="auto"/>
            <w:right w:val="none" w:sz="0" w:space="0" w:color="auto"/>
          </w:divBdr>
          <w:divsChild>
            <w:div w:id="92018876">
              <w:marLeft w:val="0"/>
              <w:marRight w:val="0"/>
              <w:marTop w:val="0"/>
              <w:marBottom w:val="0"/>
              <w:divBdr>
                <w:top w:val="none" w:sz="0" w:space="0" w:color="C0C0C0"/>
                <w:left w:val="none" w:sz="0" w:space="0" w:color="C0C0C0"/>
                <w:bottom w:val="none" w:sz="0" w:space="0" w:color="C0C0C0"/>
                <w:right w:val="none" w:sz="0" w:space="0" w:color="C0C0C0"/>
              </w:divBdr>
              <w:divsChild>
                <w:div w:id="1318650807">
                  <w:marLeft w:val="0"/>
                  <w:marRight w:val="0"/>
                  <w:marTop w:val="0"/>
                  <w:marBottom w:val="0"/>
                  <w:divBdr>
                    <w:top w:val="none" w:sz="0" w:space="0" w:color="auto"/>
                    <w:left w:val="none" w:sz="0" w:space="0" w:color="auto"/>
                    <w:bottom w:val="none" w:sz="0" w:space="0" w:color="auto"/>
                    <w:right w:val="none" w:sz="0" w:space="0" w:color="auto"/>
                  </w:divBdr>
                  <w:divsChild>
                    <w:div w:id="844512199">
                      <w:marLeft w:val="0"/>
                      <w:marRight w:val="0"/>
                      <w:marTop w:val="0"/>
                      <w:marBottom w:val="0"/>
                      <w:divBdr>
                        <w:top w:val="none" w:sz="0" w:space="0" w:color="auto"/>
                        <w:left w:val="none" w:sz="0" w:space="0" w:color="auto"/>
                        <w:bottom w:val="none" w:sz="0" w:space="0" w:color="auto"/>
                        <w:right w:val="none" w:sz="0" w:space="0" w:color="auto"/>
                      </w:divBdr>
                      <w:divsChild>
                        <w:div w:id="233274648">
                          <w:marLeft w:val="150"/>
                          <w:marRight w:val="150"/>
                          <w:marTop w:val="150"/>
                          <w:marBottom w:val="150"/>
                          <w:divBdr>
                            <w:top w:val="none" w:sz="0" w:space="0" w:color="auto"/>
                            <w:left w:val="none" w:sz="0" w:space="0" w:color="auto"/>
                            <w:bottom w:val="none" w:sz="0" w:space="0" w:color="auto"/>
                            <w:right w:val="none" w:sz="0" w:space="0" w:color="auto"/>
                          </w:divBdr>
                          <w:divsChild>
                            <w:div w:id="1127896901">
                              <w:marLeft w:val="0"/>
                              <w:marRight w:val="0"/>
                              <w:marTop w:val="0"/>
                              <w:marBottom w:val="0"/>
                              <w:divBdr>
                                <w:top w:val="none" w:sz="0" w:space="0" w:color="auto"/>
                                <w:left w:val="none" w:sz="0" w:space="0" w:color="auto"/>
                                <w:bottom w:val="none" w:sz="0" w:space="0" w:color="auto"/>
                                <w:right w:val="none" w:sz="0" w:space="0" w:color="auto"/>
                              </w:divBdr>
                              <w:divsChild>
                                <w:div w:id="18201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169554">
      <w:bodyDiv w:val="1"/>
      <w:marLeft w:val="0"/>
      <w:marRight w:val="0"/>
      <w:marTop w:val="0"/>
      <w:marBottom w:val="0"/>
      <w:divBdr>
        <w:top w:val="none" w:sz="0" w:space="0" w:color="auto"/>
        <w:left w:val="none" w:sz="0" w:space="0" w:color="auto"/>
        <w:bottom w:val="none" w:sz="0" w:space="0" w:color="auto"/>
        <w:right w:val="none" w:sz="0" w:space="0" w:color="auto"/>
      </w:divBdr>
    </w:div>
    <w:div w:id="304117860">
      <w:bodyDiv w:val="1"/>
      <w:marLeft w:val="0"/>
      <w:marRight w:val="0"/>
      <w:marTop w:val="0"/>
      <w:marBottom w:val="0"/>
      <w:divBdr>
        <w:top w:val="none" w:sz="0" w:space="0" w:color="auto"/>
        <w:left w:val="none" w:sz="0" w:space="0" w:color="auto"/>
        <w:bottom w:val="none" w:sz="0" w:space="0" w:color="auto"/>
        <w:right w:val="none" w:sz="0" w:space="0" w:color="auto"/>
      </w:divBdr>
    </w:div>
    <w:div w:id="309940164">
      <w:bodyDiv w:val="1"/>
      <w:marLeft w:val="0"/>
      <w:marRight w:val="0"/>
      <w:marTop w:val="0"/>
      <w:marBottom w:val="0"/>
      <w:divBdr>
        <w:top w:val="none" w:sz="0" w:space="0" w:color="auto"/>
        <w:left w:val="none" w:sz="0" w:space="0" w:color="auto"/>
        <w:bottom w:val="none" w:sz="0" w:space="0" w:color="auto"/>
        <w:right w:val="none" w:sz="0" w:space="0" w:color="auto"/>
      </w:divBdr>
    </w:div>
    <w:div w:id="366759792">
      <w:bodyDiv w:val="1"/>
      <w:marLeft w:val="0"/>
      <w:marRight w:val="0"/>
      <w:marTop w:val="0"/>
      <w:marBottom w:val="0"/>
      <w:divBdr>
        <w:top w:val="none" w:sz="0" w:space="0" w:color="auto"/>
        <w:left w:val="none" w:sz="0" w:space="0" w:color="auto"/>
        <w:bottom w:val="none" w:sz="0" w:space="0" w:color="auto"/>
        <w:right w:val="none" w:sz="0" w:space="0" w:color="auto"/>
      </w:divBdr>
      <w:divsChild>
        <w:div w:id="1196039694">
          <w:marLeft w:val="0"/>
          <w:marRight w:val="0"/>
          <w:marTop w:val="0"/>
          <w:marBottom w:val="0"/>
          <w:divBdr>
            <w:top w:val="none" w:sz="0" w:space="0" w:color="auto"/>
            <w:left w:val="none" w:sz="0" w:space="0" w:color="auto"/>
            <w:bottom w:val="none" w:sz="0" w:space="0" w:color="auto"/>
            <w:right w:val="none" w:sz="0" w:space="0" w:color="auto"/>
          </w:divBdr>
          <w:divsChild>
            <w:div w:id="1780224303">
              <w:marLeft w:val="0"/>
              <w:marRight w:val="0"/>
              <w:marTop w:val="0"/>
              <w:marBottom w:val="0"/>
              <w:divBdr>
                <w:top w:val="none" w:sz="0" w:space="0" w:color="auto"/>
                <w:left w:val="none" w:sz="0" w:space="0" w:color="auto"/>
                <w:bottom w:val="none" w:sz="0" w:space="0" w:color="auto"/>
                <w:right w:val="none" w:sz="0" w:space="0" w:color="auto"/>
              </w:divBdr>
              <w:divsChild>
                <w:div w:id="1270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59093">
      <w:bodyDiv w:val="1"/>
      <w:marLeft w:val="0"/>
      <w:marRight w:val="0"/>
      <w:marTop w:val="0"/>
      <w:marBottom w:val="0"/>
      <w:divBdr>
        <w:top w:val="none" w:sz="0" w:space="0" w:color="auto"/>
        <w:left w:val="none" w:sz="0" w:space="0" w:color="auto"/>
        <w:bottom w:val="none" w:sz="0" w:space="0" w:color="auto"/>
        <w:right w:val="none" w:sz="0" w:space="0" w:color="auto"/>
      </w:divBdr>
    </w:div>
    <w:div w:id="419059833">
      <w:bodyDiv w:val="1"/>
      <w:marLeft w:val="0"/>
      <w:marRight w:val="0"/>
      <w:marTop w:val="0"/>
      <w:marBottom w:val="0"/>
      <w:divBdr>
        <w:top w:val="none" w:sz="0" w:space="0" w:color="auto"/>
        <w:left w:val="none" w:sz="0" w:space="0" w:color="auto"/>
        <w:bottom w:val="none" w:sz="0" w:space="0" w:color="auto"/>
        <w:right w:val="none" w:sz="0" w:space="0" w:color="auto"/>
      </w:divBdr>
    </w:div>
    <w:div w:id="448358168">
      <w:bodyDiv w:val="1"/>
      <w:marLeft w:val="0"/>
      <w:marRight w:val="0"/>
      <w:marTop w:val="0"/>
      <w:marBottom w:val="0"/>
      <w:divBdr>
        <w:top w:val="none" w:sz="0" w:space="0" w:color="auto"/>
        <w:left w:val="none" w:sz="0" w:space="0" w:color="auto"/>
        <w:bottom w:val="none" w:sz="0" w:space="0" w:color="auto"/>
        <w:right w:val="none" w:sz="0" w:space="0" w:color="auto"/>
      </w:divBdr>
    </w:div>
    <w:div w:id="462886683">
      <w:bodyDiv w:val="1"/>
      <w:marLeft w:val="0"/>
      <w:marRight w:val="0"/>
      <w:marTop w:val="0"/>
      <w:marBottom w:val="0"/>
      <w:divBdr>
        <w:top w:val="none" w:sz="0" w:space="0" w:color="auto"/>
        <w:left w:val="none" w:sz="0" w:space="0" w:color="auto"/>
        <w:bottom w:val="none" w:sz="0" w:space="0" w:color="auto"/>
        <w:right w:val="none" w:sz="0" w:space="0" w:color="auto"/>
      </w:divBdr>
      <w:divsChild>
        <w:div w:id="1927183901">
          <w:marLeft w:val="0"/>
          <w:marRight w:val="0"/>
          <w:marTop w:val="0"/>
          <w:marBottom w:val="0"/>
          <w:divBdr>
            <w:top w:val="none" w:sz="0" w:space="0" w:color="auto"/>
            <w:left w:val="none" w:sz="0" w:space="0" w:color="auto"/>
            <w:bottom w:val="none" w:sz="0" w:space="0" w:color="auto"/>
            <w:right w:val="none" w:sz="0" w:space="0" w:color="auto"/>
          </w:divBdr>
          <w:divsChild>
            <w:div w:id="244729987">
              <w:marLeft w:val="0"/>
              <w:marRight w:val="0"/>
              <w:marTop w:val="0"/>
              <w:marBottom w:val="0"/>
              <w:divBdr>
                <w:top w:val="none" w:sz="0" w:space="0" w:color="C0C0C0"/>
                <w:left w:val="none" w:sz="0" w:space="0" w:color="C0C0C0"/>
                <w:bottom w:val="none" w:sz="0" w:space="0" w:color="C0C0C0"/>
                <w:right w:val="none" w:sz="0" w:space="0" w:color="C0C0C0"/>
              </w:divBdr>
              <w:divsChild>
                <w:div w:id="662507041">
                  <w:marLeft w:val="0"/>
                  <w:marRight w:val="0"/>
                  <w:marTop w:val="0"/>
                  <w:marBottom w:val="0"/>
                  <w:divBdr>
                    <w:top w:val="none" w:sz="0" w:space="0" w:color="auto"/>
                    <w:left w:val="none" w:sz="0" w:space="0" w:color="auto"/>
                    <w:bottom w:val="none" w:sz="0" w:space="0" w:color="auto"/>
                    <w:right w:val="none" w:sz="0" w:space="0" w:color="auto"/>
                  </w:divBdr>
                  <w:divsChild>
                    <w:div w:id="671301427">
                      <w:marLeft w:val="0"/>
                      <w:marRight w:val="0"/>
                      <w:marTop w:val="0"/>
                      <w:marBottom w:val="0"/>
                      <w:divBdr>
                        <w:top w:val="none" w:sz="0" w:space="0" w:color="auto"/>
                        <w:left w:val="none" w:sz="0" w:space="0" w:color="auto"/>
                        <w:bottom w:val="none" w:sz="0" w:space="0" w:color="auto"/>
                        <w:right w:val="none" w:sz="0" w:space="0" w:color="auto"/>
                      </w:divBdr>
                      <w:divsChild>
                        <w:div w:id="212468824">
                          <w:marLeft w:val="150"/>
                          <w:marRight w:val="150"/>
                          <w:marTop w:val="150"/>
                          <w:marBottom w:val="150"/>
                          <w:divBdr>
                            <w:top w:val="none" w:sz="0" w:space="0" w:color="auto"/>
                            <w:left w:val="none" w:sz="0" w:space="0" w:color="auto"/>
                            <w:bottom w:val="none" w:sz="0" w:space="0" w:color="auto"/>
                            <w:right w:val="none" w:sz="0" w:space="0" w:color="auto"/>
                          </w:divBdr>
                          <w:divsChild>
                            <w:div w:id="2040157297">
                              <w:marLeft w:val="0"/>
                              <w:marRight w:val="0"/>
                              <w:marTop w:val="0"/>
                              <w:marBottom w:val="0"/>
                              <w:divBdr>
                                <w:top w:val="none" w:sz="0" w:space="0" w:color="auto"/>
                                <w:left w:val="none" w:sz="0" w:space="0" w:color="auto"/>
                                <w:bottom w:val="none" w:sz="0" w:space="0" w:color="auto"/>
                                <w:right w:val="none" w:sz="0" w:space="0" w:color="auto"/>
                              </w:divBdr>
                              <w:divsChild>
                                <w:div w:id="5368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924290">
      <w:bodyDiv w:val="1"/>
      <w:marLeft w:val="0"/>
      <w:marRight w:val="0"/>
      <w:marTop w:val="0"/>
      <w:marBottom w:val="0"/>
      <w:divBdr>
        <w:top w:val="none" w:sz="0" w:space="0" w:color="auto"/>
        <w:left w:val="none" w:sz="0" w:space="0" w:color="auto"/>
        <w:bottom w:val="none" w:sz="0" w:space="0" w:color="auto"/>
        <w:right w:val="none" w:sz="0" w:space="0" w:color="auto"/>
      </w:divBdr>
    </w:div>
    <w:div w:id="746027454">
      <w:bodyDiv w:val="1"/>
      <w:marLeft w:val="0"/>
      <w:marRight w:val="0"/>
      <w:marTop w:val="0"/>
      <w:marBottom w:val="0"/>
      <w:divBdr>
        <w:top w:val="none" w:sz="0" w:space="0" w:color="auto"/>
        <w:left w:val="none" w:sz="0" w:space="0" w:color="auto"/>
        <w:bottom w:val="none" w:sz="0" w:space="0" w:color="auto"/>
        <w:right w:val="none" w:sz="0" w:space="0" w:color="auto"/>
      </w:divBdr>
    </w:div>
    <w:div w:id="752894811">
      <w:bodyDiv w:val="1"/>
      <w:marLeft w:val="0"/>
      <w:marRight w:val="0"/>
      <w:marTop w:val="0"/>
      <w:marBottom w:val="0"/>
      <w:divBdr>
        <w:top w:val="none" w:sz="0" w:space="0" w:color="auto"/>
        <w:left w:val="none" w:sz="0" w:space="0" w:color="auto"/>
        <w:bottom w:val="none" w:sz="0" w:space="0" w:color="auto"/>
        <w:right w:val="none" w:sz="0" w:space="0" w:color="auto"/>
      </w:divBdr>
      <w:divsChild>
        <w:div w:id="1682392596">
          <w:marLeft w:val="0"/>
          <w:marRight w:val="0"/>
          <w:marTop w:val="0"/>
          <w:marBottom w:val="0"/>
          <w:divBdr>
            <w:top w:val="none" w:sz="0" w:space="0" w:color="auto"/>
            <w:left w:val="none" w:sz="0" w:space="0" w:color="auto"/>
            <w:bottom w:val="none" w:sz="0" w:space="0" w:color="auto"/>
            <w:right w:val="none" w:sz="0" w:space="0" w:color="auto"/>
          </w:divBdr>
          <w:divsChild>
            <w:div w:id="1048184882">
              <w:marLeft w:val="0"/>
              <w:marRight w:val="0"/>
              <w:marTop w:val="0"/>
              <w:marBottom w:val="0"/>
              <w:divBdr>
                <w:top w:val="none" w:sz="0" w:space="0" w:color="C0C0C0"/>
                <w:left w:val="none" w:sz="0" w:space="0" w:color="C0C0C0"/>
                <w:bottom w:val="none" w:sz="0" w:space="0" w:color="C0C0C0"/>
                <w:right w:val="none" w:sz="0" w:space="0" w:color="C0C0C0"/>
              </w:divBdr>
              <w:divsChild>
                <w:div w:id="1646426846">
                  <w:marLeft w:val="0"/>
                  <w:marRight w:val="0"/>
                  <w:marTop w:val="0"/>
                  <w:marBottom w:val="0"/>
                  <w:divBdr>
                    <w:top w:val="none" w:sz="0" w:space="0" w:color="auto"/>
                    <w:left w:val="none" w:sz="0" w:space="0" w:color="auto"/>
                    <w:bottom w:val="none" w:sz="0" w:space="0" w:color="auto"/>
                    <w:right w:val="none" w:sz="0" w:space="0" w:color="auto"/>
                  </w:divBdr>
                  <w:divsChild>
                    <w:div w:id="701589100">
                      <w:marLeft w:val="0"/>
                      <w:marRight w:val="0"/>
                      <w:marTop w:val="0"/>
                      <w:marBottom w:val="0"/>
                      <w:divBdr>
                        <w:top w:val="none" w:sz="0" w:space="0" w:color="auto"/>
                        <w:left w:val="none" w:sz="0" w:space="0" w:color="auto"/>
                        <w:bottom w:val="none" w:sz="0" w:space="0" w:color="auto"/>
                        <w:right w:val="none" w:sz="0" w:space="0" w:color="auto"/>
                      </w:divBdr>
                      <w:divsChild>
                        <w:div w:id="1643852041">
                          <w:marLeft w:val="150"/>
                          <w:marRight w:val="150"/>
                          <w:marTop w:val="150"/>
                          <w:marBottom w:val="150"/>
                          <w:divBdr>
                            <w:top w:val="none" w:sz="0" w:space="0" w:color="auto"/>
                            <w:left w:val="none" w:sz="0" w:space="0" w:color="auto"/>
                            <w:bottom w:val="none" w:sz="0" w:space="0" w:color="auto"/>
                            <w:right w:val="none" w:sz="0" w:space="0" w:color="auto"/>
                          </w:divBdr>
                          <w:divsChild>
                            <w:div w:id="558249256">
                              <w:marLeft w:val="0"/>
                              <w:marRight w:val="0"/>
                              <w:marTop w:val="0"/>
                              <w:marBottom w:val="0"/>
                              <w:divBdr>
                                <w:top w:val="none" w:sz="0" w:space="0" w:color="auto"/>
                                <w:left w:val="none" w:sz="0" w:space="0" w:color="auto"/>
                                <w:bottom w:val="none" w:sz="0" w:space="0" w:color="auto"/>
                                <w:right w:val="none" w:sz="0" w:space="0" w:color="auto"/>
                              </w:divBdr>
                              <w:divsChild>
                                <w:div w:id="9821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254162">
      <w:bodyDiv w:val="1"/>
      <w:marLeft w:val="0"/>
      <w:marRight w:val="0"/>
      <w:marTop w:val="0"/>
      <w:marBottom w:val="0"/>
      <w:divBdr>
        <w:top w:val="none" w:sz="0" w:space="0" w:color="auto"/>
        <w:left w:val="none" w:sz="0" w:space="0" w:color="auto"/>
        <w:bottom w:val="none" w:sz="0" w:space="0" w:color="auto"/>
        <w:right w:val="none" w:sz="0" w:space="0" w:color="auto"/>
      </w:divBdr>
      <w:divsChild>
        <w:div w:id="2131507612">
          <w:marLeft w:val="0"/>
          <w:marRight w:val="0"/>
          <w:marTop w:val="0"/>
          <w:marBottom w:val="0"/>
          <w:divBdr>
            <w:top w:val="none" w:sz="0" w:space="0" w:color="auto"/>
            <w:left w:val="none" w:sz="0" w:space="0" w:color="auto"/>
            <w:bottom w:val="none" w:sz="0" w:space="0" w:color="auto"/>
            <w:right w:val="none" w:sz="0" w:space="0" w:color="auto"/>
          </w:divBdr>
          <w:divsChild>
            <w:div w:id="1160341097">
              <w:marLeft w:val="0"/>
              <w:marRight w:val="0"/>
              <w:marTop w:val="0"/>
              <w:marBottom w:val="0"/>
              <w:divBdr>
                <w:top w:val="none" w:sz="0" w:space="0" w:color="auto"/>
                <w:left w:val="none" w:sz="0" w:space="0" w:color="auto"/>
                <w:bottom w:val="none" w:sz="0" w:space="0" w:color="auto"/>
                <w:right w:val="none" w:sz="0" w:space="0" w:color="auto"/>
              </w:divBdr>
              <w:divsChild>
                <w:div w:id="106432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67112">
      <w:bodyDiv w:val="1"/>
      <w:marLeft w:val="0"/>
      <w:marRight w:val="0"/>
      <w:marTop w:val="0"/>
      <w:marBottom w:val="0"/>
      <w:divBdr>
        <w:top w:val="none" w:sz="0" w:space="0" w:color="auto"/>
        <w:left w:val="none" w:sz="0" w:space="0" w:color="auto"/>
        <w:bottom w:val="none" w:sz="0" w:space="0" w:color="auto"/>
        <w:right w:val="none" w:sz="0" w:space="0" w:color="auto"/>
      </w:divBdr>
    </w:div>
    <w:div w:id="996420032">
      <w:bodyDiv w:val="1"/>
      <w:marLeft w:val="0"/>
      <w:marRight w:val="0"/>
      <w:marTop w:val="0"/>
      <w:marBottom w:val="0"/>
      <w:divBdr>
        <w:top w:val="none" w:sz="0" w:space="0" w:color="auto"/>
        <w:left w:val="none" w:sz="0" w:space="0" w:color="auto"/>
        <w:bottom w:val="none" w:sz="0" w:space="0" w:color="auto"/>
        <w:right w:val="none" w:sz="0" w:space="0" w:color="auto"/>
      </w:divBdr>
      <w:divsChild>
        <w:div w:id="666523596">
          <w:marLeft w:val="0"/>
          <w:marRight w:val="0"/>
          <w:marTop w:val="0"/>
          <w:marBottom w:val="0"/>
          <w:divBdr>
            <w:top w:val="none" w:sz="0" w:space="0" w:color="auto"/>
            <w:left w:val="none" w:sz="0" w:space="0" w:color="auto"/>
            <w:bottom w:val="none" w:sz="0" w:space="0" w:color="auto"/>
            <w:right w:val="none" w:sz="0" w:space="0" w:color="auto"/>
          </w:divBdr>
          <w:divsChild>
            <w:div w:id="2143421017">
              <w:marLeft w:val="0"/>
              <w:marRight w:val="0"/>
              <w:marTop w:val="0"/>
              <w:marBottom w:val="0"/>
              <w:divBdr>
                <w:top w:val="none" w:sz="0" w:space="0" w:color="C0C0C0"/>
                <w:left w:val="none" w:sz="0" w:space="0" w:color="C0C0C0"/>
                <w:bottom w:val="none" w:sz="0" w:space="0" w:color="C0C0C0"/>
                <w:right w:val="none" w:sz="0" w:space="0" w:color="C0C0C0"/>
              </w:divBdr>
              <w:divsChild>
                <w:div w:id="420033700">
                  <w:marLeft w:val="0"/>
                  <w:marRight w:val="0"/>
                  <w:marTop w:val="0"/>
                  <w:marBottom w:val="0"/>
                  <w:divBdr>
                    <w:top w:val="none" w:sz="0" w:space="0" w:color="auto"/>
                    <w:left w:val="none" w:sz="0" w:space="0" w:color="auto"/>
                    <w:bottom w:val="none" w:sz="0" w:space="0" w:color="auto"/>
                    <w:right w:val="none" w:sz="0" w:space="0" w:color="auto"/>
                  </w:divBdr>
                  <w:divsChild>
                    <w:div w:id="2003311542">
                      <w:marLeft w:val="0"/>
                      <w:marRight w:val="0"/>
                      <w:marTop w:val="0"/>
                      <w:marBottom w:val="0"/>
                      <w:divBdr>
                        <w:top w:val="none" w:sz="0" w:space="0" w:color="auto"/>
                        <w:left w:val="none" w:sz="0" w:space="0" w:color="auto"/>
                        <w:bottom w:val="none" w:sz="0" w:space="0" w:color="auto"/>
                        <w:right w:val="none" w:sz="0" w:space="0" w:color="auto"/>
                      </w:divBdr>
                      <w:divsChild>
                        <w:div w:id="368145145">
                          <w:marLeft w:val="150"/>
                          <w:marRight w:val="150"/>
                          <w:marTop w:val="150"/>
                          <w:marBottom w:val="150"/>
                          <w:divBdr>
                            <w:top w:val="none" w:sz="0" w:space="0" w:color="auto"/>
                            <w:left w:val="none" w:sz="0" w:space="0" w:color="auto"/>
                            <w:bottom w:val="none" w:sz="0" w:space="0" w:color="auto"/>
                            <w:right w:val="none" w:sz="0" w:space="0" w:color="auto"/>
                          </w:divBdr>
                          <w:divsChild>
                            <w:div w:id="1116437974">
                              <w:marLeft w:val="0"/>
                              <w:marRight w:val="0"/>
                              <w:marTop w:val="0"/>
                              <w:marBottom w:val="0"/>
                              <w:divBdr>
                                <w:top w:val="none" w:sz="0" w:space="0" w:color="auto"/>
                                <w:left w:val="none" w:sz="0" w:space="0" w:color="auto"/>
                                <w:bottom w:val="none" w:sz="0" w:space="0" w:color="auto"/>
                                <w:right w:val="none" w:sz="0" w:space="0" w:color="auto"/>
                              </w:divBdr>
                              <w:divsChild>
                                <w:div w:id="16169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2315">
      <w:bodyDiv w:val="1"/>
      <w:marLeft w:val="0"/>
      <w:marRight w:val="0"/>
      <w:marTop w:val="0"/>
      <w:marBottom w:val="0"/>
      <w:divBdr>
        <w:top w:val="none" w:sz="0" w:space="0" w:color="auto"/>
        <w:left w:val="none" w:sz="0" w:space="0" w:color="auto"/>
        <w:bottom w:val="none" w:sz="0" w:space="0" w:color="auto"/>
        <w:right w:val="none" w:sz="0" w:space="0" w:color="auto"/>
      </w:divBdr>
    </w:div>
    <w:div w:id="1017656837">
      <w:bodyDiv w:val="1"/>
      <w:marLeft w:val="0"/>
      <w:marRight w:val="0"/>
      <w:marTop w:val="0"/>
      <w:marBottom w:val="0"/>
      <w:divBdr>
        <w:top w:val="none" w:sz="0" w:space="0" w:color="auto"/>
        <w:left w:val="none" w:sz="0" w:space="0" w:color="auto"/>
        <w:bottom w:val="none" w:sz="0" w:space="0" w:color="auto"/>
        <w:right w:val="none" w:sz="0" w:space="0" w:color="auto"/>
      </w:divBdr>
    </w:div>
    <w:div w:id="1055393814">
      <w:bodyDiv w:val="1"/>
      <w:marLeft w:val="0"/>
      <w:marRight w:val="0"/>
      <w:marTop w:val="0"/>
      <w:marBottom w:val="0"/>
      <w:divBdr>
        <w:top w:val="none" w:sz="0" w:space="0" w:color="auto"/>
        <w:left w:val="none" w:sz="0" w:space="0" w:color="auto"/>
        <w:bottom w:val="none" w:sz="0" w:space="0" w:color="auto"/>
        <w:right w:val="none" w:sz="0" w:space="0" w:color="auto"/>
      </w:divBdr>
    </w:div>
    <w:div w:id="1096827060">
      <w:bodyDiv w:val="1"/>
      <w:marLeft w:val="0"/>
      <w:marRight w:val="0"/>
      <w:marTop w:val="0"/>
      <w:marBottom w:val="0"/>
      <w:divBdr>
        <w:top w:val="none" w:sz="0" w:space="0" w:color="auto"/>
        <w:left w:val="none" w:sz="0" w:space="0" w:color="auto"/>
        <w:bottom w:val="none" w:sz="0" w:space="0" w:color="auto"/>
        <w:right w:val="none" w:sz="0" w:space="0" w:color="auto"/>
      </w:divBdr>
      <w:divsChild>
        <w:div w:id="367224030">
          <w:marLeft w:val="0"/>
          <w:marRight w:val="0"/>
          <w:marTop w:val="0"/>
          <w:marBottom w:val="0"/>
          <w:divBdr>
            <w:top w:val="none" w:sz="0" w:space="0" w:color="auto"/>
            <w:left w:val="none" w:sz="0" w:space="0" w:color="auto"/>
            <w:bottom w:val="none" w:sz="0" w:space="0" w:color="auto"/>
            <w:right w:val="none" w:sz="0" w:space="0" w:color="auto"/>
          </w:divBdr>
          <w:divsChild>
            <w:div w:id="812061591">
              <w:marLeft w:val="0"/>
              <w:marRight w:val="0"/>
              <w:marTop w:val="0"/>
              <w:marBottom w:val="0"/>
              <w:divBdr>
                <w:top w:val="none" w:sz="0" w:space="0" w:color="C0C0C0"/>
                <w:left w:val="none" w:sz="0" w:space="0" w:color="C0C0C0"/>
                <w:bottom w:val="none" w:sz="0" w:space="0" w:color="C0C0C0"/>
                <w:right w:val="none" w:sz="0" w:space="0" w:color="C0C0C0"/>
              </w:divBdr>
              <w:divsChild>
                <w:div w:id="4016858">
                  <w:marLeft w:val="0"/>
                  <w:marRight w:val="0"/>
                  <w:marTop w:val="0"/>
                  <w:marBottom w:val="0"/>
                  <w:divBdr>
                    <w:top w:val="none" w:sz="0" w:space="0" w:color="auto"/>
                    <w:left w:val="none" w:sz="0" w:space="0" w:color="auto"/>
                    <w:bottom w:val="none" w:sz="0" w:space="0" w:color="auto"/>
                    <w:right w:val="none" w:sz="0" w:space="0" w:color="auto"/>
                  </w:divBdr>
                  <w:divsChild>
                    <w:div w:id="1370885117">
                      <w:marLeft w:val="0"/>
                      <w:marRight w:val="0"/>
                      <w:marTop w:val="0"/>
                      <w:marBottom w:val="0"/>
                      <w:divBdr>
                        <w:top w:val="none" w:sz="0" w:space="0" w:color="auto"/>
                        <w:left w:val="none" w:sz="0" w:space="0" w:color="auto"/>
                        <w:bottom w:val="none" w:sz="0" w:space="0" w:color="auto"/>
                        <w:right w:val="none" w:sz="0" w:space="0" w:color="auto"/>
                      </w:divBdr>
                      <w:divsChild>
                        <w:div w:id="1969164738">
                          <w:marLeft w:val="150"/>
                          <w:marRight w:val="150"/>
                          <w:marTop w:val="150"/>
                          <w:marBottom w:val="150"/>
                          <w:divBdr>
                            <w:top w:val="none" w:sz="0" w:space="0" w:color="auto"/>
                            <w:left w:val="none" w:sz="0" w:space="0" w:color="auto"/>
                            <w:bottom w:val="none" w:sz="0" w:space="0" w:color="auto"/>
                            <w:right w:val="none" w:sz="0" w:space="0" w:color="auto"/>
                          </w:divBdr>
                          <w:divsChild>
                            <w:div w:id="513888415">
                              <w:marLeft w:val="0"/>
                              <w:marRight w:val="0"/>
                              <w:marTop w:val="0"/>
                              <w:marBottom w:val="0"/>
                              <w:divBdr>
                                <w:top w:val="none" w:sz="0" w:space="0" w:color="auto"/>
                                <w:left w:val="none" w:sz="0" w:space="0" w:color="auto"/>
                                <w:bottom w:val="none" w:sz="0" w:space="0" w:color="auto"/>
                                <w:right w:val="none" w:sz="0" w:space="0" w:color="auto"/>
                              </w:divBdr>
                              <w:divsChild>
                                <w:div w:id="128642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665232">
      <w:bodyDiv w:val="1"/>
      <w:marLeft w:val="0"/>
      <w:marRight w:val="0"/>
      <w:marTop w:val="0"/>
      <w:marBottom w:val="0"/>
      <w:divBdr>
        <w:top w:val="none" w:sz="0" w:space="0" w:color="auto"/>
        <w:left w:val="none" w:sz="0" w:space="0" w:color="auto"/>
        <w:bottom w:val="none" w:sz="0" w:space="0" w:color="auto"/>
        <w:right w:val="none" w:sz="0" w:space="0" w:color="auto"/>
      </w:divBdr>
    </w:div>
    <w:div w:id="1117330956">
      <w:bodyDiv w:val="1"/>
      <w:marLeft w:val="0"/>
      <w:marRight w:val="0"/>
      <w:marTop w:val="0"/>
      <w:marBottom w:val="0"/>
      <w:divBdr>
        <w:top w:val="none" w:sz="0" w:space="0" w:color="auto"/>
        <w:left w:val="none" w:sz="0" w:space="0" w:color="auto"/>
        <w:bottom w:val="none" w:sz="0" w:space="0" w:color="auto"/>
        <w:right w:val="none" w:sz="0" w:space="0" w:color="auto"/>
      </w:divBdr>
    </w:div>
    <w:div w:id="1120874224">
      <w:bodyDiv w:val="1"/>
      <w:marLeft w:val="0"/>
      <w:marRight w:val="0"/>
      <w:marTop w:val="0"/>
      <w:marBottom w:val="0"/>
      <w:divBdr>
        <w:top w:val="none" w:sz="0" w:space="0" w:color="auto"/>
        <w:left w:val="none" w:sz="0" w:space="0" w:color="auto"/>
        <w:bottom w:val="none" w:sz="0" w:space="0" w:color="auto"/>
        <w:right w:val="none" w:sz="0" w:space="0" w:color="auto"/>
      </w:divBdr>
      <w:divsChild>
        <w:div w:id="868570663">
          <w:marLeft w:val="0"/>
          <w:marRight w:val="0"/>
          <w:marTop w:val="0"/>
          <w:marBottom w:val="0"/>
          <w:divBdr>
            <w:top w:val="none" w:sz="0" w:space="0" w:color="auto"/>
            <w:left w:val="none" w:sz="0" w:space="0" w:color="auto"/>
            <w:bottom w:val="none" w:sz="0" w:space="0" w:color="auto"/>
            <w:right w:val="none" w:sz="0" w:space="0" w:color="auto"/>
          </w:divBdr>
          <w:divsChild>
            <w:div w:id="546995440">
              <w:marLeft w:val="0"/>
              <w:marRight w:val="0"/>
              <w:marTop w:val="0"/>
              <w:marBottom w:val="0"/>
              <w:divBdr>
                <w:top w:val="none" w:sz="0" w:space="0" w:color="auto"/>
                <w:left w:val="none" w:sz="0" w:space="0" w:color="auto"/>
                <w:bottom w:val="none" w:sz="0" w:space="0" w:color="auto"/>
                <w:right w:val="none" w:sz="0" w:space="0" w:color="auto"/>
              </w:divBdr>
              <w:divsChild>
                <w:div w:id="63140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292">
      <w:bodyDiv w:val="1"/>
      <w:marLeft w:val="0"/>
      <w:marRight w:val="0"/>
      <w:marTop w:val="0"/>
      <w:marBottom w:val="0"/>
      <w:divBdr>
        <w:top w:val="none" w:sz="0" w:space="0" w:color="auto"/>
        <w:left w:val="none" w:sz="0" w:space="0" w:color="auto"/>
        <w:bottom w:val="none" w:sz="0" w:space="0" w:color="auto"/>
        <w:right w:val="none" w:sz="0" w:space="0" w:color="auto"/>
      </w:divBdr>
      <w:divsChild>
        <w:div w:id="2070611276">
          <w:marLeft w:val="0"/>
          <w:marRight w:val="0"/>
          <w:marTop w:val="0"/>
          <w:marBottom w:val="0"/>
          <w:divBdr>
            <w:top w:val="none" w:sz="0" w:space="0" w:color="auto"/>
            <w:left w:val="none" w:sz="0" w:space="0" w:color="auto"/>
            <w:bottom w:val="none" w:sz="0" w:space="0" w:color="auto"/>
            <w:right w:val="none" w:sz="0" w:space="0" w:color="auto"/>
          </w:divBdr>
          <w:divsChild>
            <w:div w:id="429084023">
              <w:marLeft w:val="0"/>
              <w:marRight w:val="0"/>
              <w:marTop w:val="0"/>
              <w:marBottom w:val="0"/>
              <w:divBdr>
                <w:top w:val="none" w:sz="0" w:space="0" w:color="auto"/>
                <w:left w:val="none" w:sz="0" w:space="0" w:color="auto"/>
                <w:bottom w:val="none" w:sz="0" w:space="0" w:color="auto"/>
                <w:right w:val="none" w:sz="0" w:space="0" w:color="auto"/>
              </w:divBdr>
              <w:divsChild>
                <w:div w:id="16730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75900">
      <w:bodyDiv w:val="1"/>
      <w:marLeft w:val="0"/>
      <w:marRight w:val="0"/>
      <w:marTop w:val="0"/>
      <w:marBottom w:val="0"/>
      <w:divBdr>
        <w:top w:val="none" w:sz="0" w:space="0" w:color="auto"/>
        <w:left w:val="none" w:sz="0" w:space="0" w:color="auto"/>
        <w:bottom w:val="none" w:sz="0" w:space="0" w:color="auto"/>
        <w:right w:val="none" w:sz="0" w:space="0" w:color="auto"/>
      </w:divBdr>
      <w:divsChild>
        <w:div w:id="1055161229">
          <w:marLeft w:val="0"/>
          <w:marRight w:val="0"/>
          <w:marTop w:val="0"/>
          <w:marBottom w:val="0"/>
          <w:divBdr>
            <w:top w:val="none" w:sz="0" w:space="0" w:color="auto"/>
            <w:left w:val="none" w:sz="0" w:space="0" w:color="auto"/>
            <w:bottom w:val="none" w:sz="0" w:space="0" w:color="auto"/>
            <w:right w:val="none" w:sz="0" w:space="0" w:color="auto"/>
          </w:divBdr>
          <w:divsChild>
            <w:div w:id="414130984">
              <w:marLeft w:val="0"/>
              <w:marRight w:val="0"/>
              <w:marTop w:val="0"/>
              <w:marBottom w:val="0"/>
              <w:divBdr>
                <w:top w:val="none" w:sz="0" w:space="0" w:color="C0C0C0"/>
                <w:left w:val="none" w:sz="0" w:space="0" w:color="C0C0C0"/>
                <w:bottom w:val="none" w:sz="0" w:space="0" w:color="C0C0C0"/>
                <w:right w:val="none" w:sz="0" w:space="0" w:color="C0C0C0"/>
              </w:divBdr>
              <w:divsChild>
                <w:div w:id="1275014775">
                  <w:marLeft w:val="0"/>
                  <w:marRight w:val="0"/>
                  <w:marTop w:val="0"/>
                  <w:marBottom w:val="0"/>
                  <w:divBdr>
                    <w:top w:val="none" w:sz="0" w:space="0" w:color="auto"/>
                    <w:left w:val="none" w:sz="0" w:space="0" w:color="auto"/>
                    <w:bottom w:val="none" w:sz="0" w:space="0" w:color="auto"/>
                    <w:right w:val="none" w:sz="0" w:space="0" w:color="auto"/>
                  </w:divBdr>
                  <w:divsChild>
                    <w:div w:id="2002002164">
                      <w:marLeft w:val="0"/>
                      <w:marRight w:val="0"/>
                      <w:marTop w:val="0"/>
                      <w:marBottom w:val="0"/>
                      <w:divBdr>
                        <w:top w:val="none" w:sz="0" w:space="0" w:color="auto"/>
                        <w:left w:val="none" w:sz="0" w:space="0" w:color="auto"/>
                        <w:bottom w:val="none" w:sz="0" w:space="0" w:color="auto"/>
                        <w:right w:val="none" w:sz="0" w:space="0" w:color="auto"/>
                      </w:divBdr>
                      <w:divsChild>
                        <w:div w:id="1092319504">
                          <w:marLeft w:val="150"/>
                          <w:marRight w:val="150"/>
                          <w:marTop w:val="150"/>
                          <w:marBottom w:val="150"/>
                          <w:divBdr>
                            <w:top w:val="none" w:sz="0" w:space="0" w:color="auto"/>
                            <w:left w:val="none" w:sz="0" w:space="0" w:color="auto"/>
                            <w:bottom w:val="none" w:sz="0" w:space="0" w:color="auto"/>
                            <w:right w:val="none" w:sz="0" w:space="0" w:color="auto"/>
                          </w:divBdr>
                          <w:divsChild>
                            <w:div w:id="47463220">
                              <w:marLeft w:val="0"/>
                              <w:marRight w:val="0"/>
                              <w:marTop w:val="0"/>
                              <w:marBottom w:val="0"/>
                              <w:divBdr>
                                <w:top w:val="none" w:sz="0" w:space="0" w:color="auto"/>
                                <w:left w:val="none" w:sz="0" w:space="0" w:color="auto"/>
                                <w:bottom w:val="none" w:sz="0" w:space="0" w:color="auto"/>
                                <w:right w:val="none" w:sz="0" w:space="0" w:color="auto"/>
                              </w:divBdr>
                              <w:divsChild>
                                <w:div w:id="11767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178930">
      <w:bodyDiv w:val="1"/>
      <w:marLeft w:val="0"/>
      <w:marRight w:val="0"/>
      <w:marTop w:val="0"/>
      <w:marBottom w:val="0"/>
      <w:divBdr>
        <w:top w:val="none" w:sz="0" w:space="0" w:color="auto"/>
        <w:left w:val="none" w:sz="0" w:space="0" w:color="auto"/>
        <w:bottom w:val="none" w:sz="0" w:space="0" w:color="auto"/>
        <w:right w:val="none" w:sz="0" w:space="0" w:color="auto"/>
      </w:divBdr>
    </w:div>
    <w:div w:id="1224829091">
      <w:bodyDiv w:val="1"/>
      <w:marLeft w:val="0"/>
      <w:marRight w:val="0"/>
      <w:marTop w:val="0"/>
      <w:marBottom w:val="0"/>
      <w:divBdr>
        <w:top w:val="none" w:sz="0" w:space="0" w:color="auto"/>
        <w:left w:val="none" w:sz="0" w:space="0" w:color="auto"/>
        <w:bottom w:val="none" w:sz="0" w:space="0" w:color="auto"/>
        <w:right w:val="none" w:sz="0" w:space="0" w:color="auto"/>
      </w:divBdr>
    </w:div>
    <w:div w:id="1236358967">
      <w:bodyDiv w:val="1"/>
      <w:marLeft w:val="0"/>
      <w:marRight w:val="0"/>
      <w:marTop w:val="0"/>
      <w:marBottom w:val="0"/>
      <w:divBdr>
        <w:top w:val="none" w:sz="0" w:space="0" w:color="auto"/>
        <w:left w:val="none" w:sz="0" w:space="0" w:color="auto"/>
        <w:bottom w:val="none" w:sz="0" w:space="0" w:color="auto"/>
        <w:right w:val="none" w:sz="0" w:space="0" w:color="auto"/>
      </w:divBdr>
      <w:divsChild>
        <w:div w:id="430784830">
          <w:marLeft w:val="0"/>
          <w:marRight w:val="0"/>
          <w:marTop w:val="0"/>
          <w:marBottom w:val="0"/>
          <w:divBdr>
            <w:top w:val="none" w:sz="0" w:space="0" w:color="auto"/>
            <w:left w:val="none" w:sz="0" w:space="0" w:color="auto"/>
            <w:bottom w:val="none" w:sz="0" w:space="0" w:color="auto"/>
            <w:right w:val="none" w:sz="0" w:space="0" w:color="auto"/>
          </w:divBdr>
          <w:divsChild>
            <w:div w:id="395976944">
              <w:marLeft w:val="0"/>
              <w:marRight w:val="0"/>
              <w:marTop w:val="0"/>
              <w:marBottom w:val="0"/>
              <w:divBdr>
                <w:top w:val="none" w:sz="0" w:space="0" w:color="auto"/>
                <w:left w:val="none" w:sz="0" w:space="0" w:color="auto"/>
                <w:bottom w:val="none" w:sz="0" w:space="0" w:color="auto"/>
                <w:right w:val="none" w:sz="0" w:space="0" w:color="auto"/>
              </w:divBdr>
            </w:div>
          </w:divsChild>
        </w:div>
        <w:div w:id="974483174">
          <w:marLeft w:val="0"/>
          <w:marRight w:val="0"/>
          <w:marTop w:val="0"/>
          <w:marBottom w:val="0"/>
          <w:divBdr>
            <w:top w:val="none" w:sz="0" w:space="0" w:color="auto"/>
            <w:left w:val="none" w:sz="0" w:space="0" w:color="auto"/>
            <w:bottom w:val="none" w:sz="0" w:space="0" w:color="auto"/>
            <w:right w:val="none" w:sz="0" w:space="0" w:color="auto"/>
          </w:divBdr>
          <w:divsChild>
            <w:div w:id="1780448406">
              <w:marLeft w:val="0"/>
              <w:marRight w:val="0"/>
              <w:marTop w:val="0"/>
              <w:marBottom w:val="0"/>
              <w:divBdr>
                <w:top w:val="none" w:sz="0" w:space="0" w:color="auto"/>
                <w:left w:val="none" w:sz="0" w:space="0" w:color="auto"/>
                <w:bottom w:val="none" w:sz="0" w:space="0" w:color="auto"/>
                <w:right w:val="none" w:sz="0" w:space="0" w:color="auto"/>
              </w:divBdr>
            </w:div>
          </w:divsChild>
        </w:div>
        <w:div w:id="1353999013">
          <w:marLeft w:val="0"/>
          <w:marRight w:val="0"/>
          <w:marTop w:val="0"/>
          <w:marBottom w:val="0"/>
          <w:divBdr>
            <w:top w:val="none" w:sz="0" w:space="0" w:color="auto"/>
            <w:left w:val="none" w:sz="0" w:space="0" w:color="auto"/>
            <w:bottom w:val="none" w:sz="0" w:space="0" w:color="auto"/>
            <w:right w:val="none" w:sz="0" w:space="0" w:color="auto"/>
          </w:divBdr>
          <w:divsChild>
            <w:div w:id="226769256">
              <w:marLeft w:val="0"/>
              <w:marRight w:val="0"/>
              <w:marTop w:val="0"/>
              <w:marBottom w:val="0"/>
              <w:divBdr>
                <w:top w:val="none" w:sz="0" w:space="0" w:color="auto"/>
                <w:left w:val="none" w:sz="0" w:space="0" w:color="auto"/>
                <w:bottom w:val="none" w:sz="0" w:space="0" w:color="auto"/>
                <w:right w:val="none" w:sz="0" w:space="0" w:color="auto"/>
              </w:divBdr>
            </w:div>
            <w:div w:id="744835164">
              <w:marLeft w:val="0"/>
              <w:marRight w:val="0"/>
              <w:marTop w:val="0"/>
              <w:marBottom w:val="0"/>
              <w:divBdr>
                <w:top w:val="none" w:sz="0" w:space="0" w:color="auto"/>
                <w:left w:val="none" w:sz="0" w:space="0" w:color="auto"/>
                <w:bottom w:val="none" w:sz="0" w:space="0" w:color="auto"/>
                <w:right w:val="none" w:sz="0" w:space="0" w:color="auto"/>
              </w:divBdr>
            </w:div>
          </w:divsChild>
        </w:div>
        <w:div w:id="1621381220">
          <w:marLeft w:val="0"/>
          <w:marRight w:val="0"/>
          <w:marTop w:val="0"/>
          <w:marBottom w:val="0"/>
          <w:divBdr>
            <w:top w:val="none" w:sz="0" w:space="0" w:color="auto"/>
            <w:left w:val="none" w:sz="0" w:space="0" w:color="auto"/>
            <w:bottom w:val="none" w:sz="0" w:space="0" w:color="auto"/>
            <w:right w:val="none" w:sz="0" w:space="0" w:color="auto"/>
          </w:divBdr>
          <w:divsChild>
            <w:div w:id="22757696">
              <w:marLeft w:val="0"/>
              <w:marRight w:val="0"/>
              <w:marTop w:val="0"/>
              <w:marBottom w:val="0"/>
              <w:divBdr>
                <w:top w:val="none" w:sz="0" w:space="0" w:color="auto"/>
                <w:left w:val="none" w:sz="0" w:space="0" w:color="auto"/>
                <w:bottom w:val="none" w:sz="0" w:space="0" w:color="auto"/>
                <w:right w:val="none" w:sz="0" w:space="0" w:color="auto"/>
              </w:divBdr>
            </w:div>
            <w:div w:id="19726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20693">
      <w:bodyDiv w:val="1"/>
      <w:marLeft w:val="0"/>
      <w:marRight w:val="0"/>
      <w:marTop w:val="0"/>
      <w:marBottom w:val="0"/>
      <w:divBdr>
        <w:top w:val="none" w:sz="0" w:space="0" w:color="auto"/>
        <w:left w:val="none" w:sz="0" w:space="0" w:color="auto"/>
        <w:bottom w:val="none" w:sz="0" w:space="0" w:color="auto"/>
        <w:right w:val="none" w:sz="0" w:space="0" w:color="auto"/>
      </w:divBdr>
    </w:div>
    <w:div w:id="1300528954">
      <w:bodyDiv w:val="1"/>
      <w:marLeft w:val="0"/>
      <w:marRight w:val="0"/>
      <w:marTop w:val="0"/>
      <w:marBottom w:val="0"/>
      <w:divBdr>
        <w:top w:val="none" w:sz="0" w:space="0" w:color="auto"/>
        <w:left w:val="none" w:sz="0" w:space="0" w:color="auto"/>
        <w:bottom w:val="none" w:sz="0" w:space="0" w:color="auto"/>
        <w:right w:val="none" w:sz="0" w:space="0" w:color="auto"/>
      </w:divBdr>
    </w:div>
    <w:div w:id="1482232253">
      <w:bodyDiv w:val="1"/>
      <w:marLeft w:val="0"/>
      <w:marRight w:val="0"/>
      <w:marTop w:val="0"/>
      <w:marBottom w:val="0"/>
      <w:divBdr>
        <w:top w:val="none" w:sz="0" w:space="0" w:color="auto"/>
        <w:left w:val="none" w:sz="0" w:space="0" w:color="auto"/>
        <w:bottom w:val="none" w:sz="0" w:space="0" w:color="auto"/>
        <w:right w:val="none" w:sz="0" w:space="0" w:color="auto"/>
      </w:divBdr>
      <w:divsChild>
        <w:div w:id="168764110">
          <w:marLeft w:val="0"/>
          <w:marRight w:val="0"/>
          <w:marTop w:val="0"/>
          <w:marBottom w:val="0"/>
          <w:divBdr>
            <w:top w:val="none" w:sz="0" w:space="0" w:color="auto"/>
            <w:left w:val="none" w:sz="0" w:space="0" w:color="auto"/>
            <w:bottom w:val="none" w:sz="0" w:space="0" w:color="auto"/>
            <w:right w:val="none" w:sz="0" w:space="0" w:color="auto"/>
          </w:divBdr>
        </w:div>
        <w:div w:id="1256479280">
          <w:marLeft w:val="0"/>
          <w:marRight w:val="0"/>
          <w:marTop w:val="0"/>
          <w:marBottom w:val="0"/>
          <w:divBdr>
            <w:top w:val="none" w:sz="0" w:space="0" w:color="auto"/>
            <w:left w:val="none" w:sz="0" w:space="0" w:color="auto"/>
            <w:bottom w:val="none" w:sz="0" w:space="0" w:color="auto"/>
            <w:right w:val="none" w:sz="0" w:space="0" w:color="auto"/>
          </w:divBdr>
        </w:div>
      </w:divsChild>
    </w:div>
    <w:div w:id="1483152986">
      <w:bodyDiv w:val="1"/>
      <w:marLeft w:val="0"/>
      <w:marRight w:val="0"/>
      <w:marTop w:val="0"/>
      <w:marBottom w:val="0"/>
      <w:divBdr>
        <w:top w:val="none" w:sz="0" w:space="0" w:color="auto"/>
        <w:left w:val="none" w:sz="0" w:space="0" w:color="auto"/>
        <w:bottom w:val="none" w:sz="0" w:space="0" w:color="auto"/>
        <w:right w:val="none" w:sz="0" w:space="0" w:color="auto"/>
      </w:divBdr>
    </w:div>
    <w:div w:id="1564638734">
      <w:bodyDiv w:val="1"/>
      <w:marLeft w:val="0"/>
      <w:marRight w:val="0"/>
      <w:marTop w:val="0"/>
      <w:marBottom w:val="0"/>
      <w:divBdr>
        <w:top w:val="none" w:sz="0" w:space="0" w:color="auto"/>
        <w:left w:val="none" w:sz="0" w:space="0" w:color="auto"/>
        <w:bottom w:val="none" w:sz="0" w:space="0" w:color="auto"/>
        <w:right w:val="none" w:sz="0" w:space="0" w:color="auto"/>
      </w:divBdr>
    </w:div>
    <w:div w:id="1642230113">
      <w:bodyDiv w:val="1"/>
      <w:marLeft w:val="0"/>
      <w:marRight w:val="0"/>
      <w:marTop w:val="0"/>
      <w:marBottom w:val="0"/>
      <w:divBdr>
        <w:top w:val="none" w:sz="0" w:space="0" w:color="auto"/>
        <w:left w:val="none" w:sz="0" w:space="0" w:color="auto"/>
        <w:bottom w:val="none" w:sz="0" w:space="0" w:color="auto"/>
        <w:right w:val="none" w:sz="0" w:space="0" w:color="auto"/>
      </w:divBdr>
    </w:div>
    <w:div w:id="1753893990">
      <w:bodyDiv w:val="1"/>
      <w:marLeft w:val="0"/>
      <w:marRight w:val="0"/>
      <w:marTop w:val="0"/>
      <w:marBottom w:val="0"/>
      <w:divBdr>
        <w:top w:val="none" w:sz="0" w:space="0" w:color="auto"/>
        <w:left w:val="none" w:sz="0" w:space="0" w:color="auto"/>
        <w:bottom w:val="none" w:sz="0" w:space="0" w:color="auto"/>
        <w:right w:val="none" w:sz="0" w:space="0" w:color="auto"/>
      </w:divBdr>
    </w:div>
    <w:div w:id="1757704413">
      <w:bodyDiv w:val="1"/>
      <w:marLeft w:val="0"/>
      <w:marRight w:val="0"/>
      <w:marTop w:val="0"/>
      <w:marBottom w:val="0"/>
      <w:divBdr>
        <w:top w:val="none" w:sz="0" w:space="0" w:color="auto"/>
        <w:left w:val="none" w:sz="0" w:space="0" w:color="auto"/>
        <w:bottom w:val="none" w:sz="0" w:space="0" w:color="auto"/>
        <w:right w:val="none" w:sz="0" w:space="0" w:color="auto"/>
      </w:divBdr>
    </w:div>
    <w:div w:id="1831553082">
      <w:bodyDiv w:val="1"/>
      <w:marLeft w:val="0"/>
      <w:marRight w:val="0"/>
      <w:marTop w:val="0"/>
      <w:marBottom w:val="0"/>
      <w:divBdr>
        <w:top w:val="none" w:sz="0" w:space="0" w:color="auto"/>
        <w:left w:val="none" w:sz="0" w:space="0" w:color="auto"/>
        <w:bottom w:val="none" w:sz="0" w:space="0" w:color="auto"/>
        <w:right w:val="none" w:sz="0" w:space="0" w:color="auto"/>
      </w:divBdr>
      <w:divsChild>
        <w:div w:id="1541934684">
          <w:marLeft w:val="0"/>
          <w:marRight w:val="0"/>
          <w:marTop w:val="0"/>
          <w:marBottom w:val="0"/>
          <w:divBdr>
            <w:top w:val="none" w:sz="0" w:space="0" w:color="auto"/>
            <w:left w:val="none" w:sz="0" w:space="0" w:color="auto"/>
            <w:bottom w:val="none" w:sz="0" w:space="0" w:color="auto"/>
            <w:right w:val="none" w:sz="0" w:space="0" w:color="auto"/>
          </w:divBdr>
          <w:divsChild>
            <w:div w:id="2132824202">
              <w:marLeft w:val="0"/>
              <w:marRight w:val="0"/>
              <w:marTop w:val="0"/>
              <w:marBottom w:val="0"/>
              <w:divBdr>
                <w:top w:val="none" w:sz="0" w:space="0" w:color="auto"/>
                <w:left w:val="none" w:sz="0" w:space="0" w:color="auto"/>
                <w:bottom w:val="none" w:sz="0" w:space="0" w:color="auto"/>
                <w:right w:val="none" w:sz="0" w:space="0" w:color="auto"/>
              </w:divBdr>
              <w:divsChild>
                <w:div w:id="21423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6366">
      <w:bodyDiv w:val="1"/>
      <w:marLeft w:val="0"/>
      <w:marRight w:val="0"/>
      <w:marTop w:val="0"/>
      <w:marBottom w:val="0"/>
      <w:divBdr>
        <w:top w:val="none" w:sz="0" w:space="0" w:color="auto"/>
        <w:left w:val="none" w:sz="0" w:space="0" w:color="auto"/>
        <w:bottom w:val="none" w:sz="0" w:space="0" w:color="auto"/>
        <w:right w:val="none" w:sz="0" w:space="0" w:color="auto"/>
      </w:divBdr>
    </w:div>
    <w:div w:id="1887328021">
      <w:bodyDiv w:val="1"/>
      <w:marLeft w:val="0"/>
      <w:marRight w:val="0"/>
      <w:marTop w:val="0"/>
      <w:marBottom w:val="0"/>
      <w:divBdr>
        <w:top w:val="none" w:sz="0" w:space="0" w:color="auto"/>
        <w:left w:val="none" w:sz="0" w:space="0" w:color="auto"/>
        <w:bottom w:val="none" w:sz="0" w:space="0" w:color="auto"/>
        <w:right w:val="none" w:sz="0" w:space="0" w:color="auto"/>
      </w:divBdr>
    </w:div>
    <w:div w:id="1922057558">
      <w:bodyDiv w:val="1"/>
      <w:marLeft w:val="0"/>
      <w:marRight w:val="0"/>
      <w:marTop w:val="0"/>
      <w:marBottom w:val="0"/>
      <w:divBdr>
        <w:top w:val="none" w:sz="0" w:space="0" w:color="auto"/>
        <w:left w:val="none" w:sz="0" w:space="0" w:color="auto"/>
        <w:bottom w:val="none" w:sz="0" w:space="0" w:color="auto"/>
        <w:right w:val="none" w:sz="0" w:space="0" w:color="auto"/>
      </w:divBdr>
      <w:divsChild>
        <w:div w:id="52894778">
          <w:marLeft w:val="0"/>
          <w:marRight w:val="0"/>
          <w:marTop w:val="0"/>
          <w:marBottom w:val="0"/>
          <w:divBdr>
            <w:top w:val="none" w:sz="0" w:space="0" w:color="auto"/>
            <w:left w:val="none" w:sz="0" w:space="0" w:color="auto"/>
            <w:bottom w:val="none" w:sz="0" w:space="0" w:color="auto"/>
            <w:right w:val="none" w:sz="0" w:space="0" w:color="auto"/>
          </w:divBdr>
          <w:divsChild>
            <w:div w:id="442847531">
              <w:marLeft w:val="0"/>
              <w:marRight w:val="0"/>
              <w:marTop w:val="0"/>
              <w:marBottom w:val="0"/>
              <w:divBdr>
                <w:top w:val="none" w:sz="0" w:space="0" w:color="C0C0C0"/>
                <w:left w:val="none" w:sz="0" w:space="0" w:color="C0C0C0"/>
                <w:bottom w:val="none" w:sz="0" w:space="0" w:color="C0C0C0"/>
                <w:right w:val="none" w:sz="0" w:space="0" w:color="C0C0C0"/>
              </w:divBdr>
              <w:divsChild>
                <w:div w:id="68818506">
                  <w:marLeft w:val="0"/>
                  <w:marRight w:val="0"/>
                  <w:marTop w:val="0"/>
                  <w:marBottom w:val="0"/>
                  <w:divBdr>
                    <w:top w:val="none" w:sz="0" w:space="0" w:color="auto"/>
                    <w:left w:val="none" w:sz="0" w:space="0" w:color="auto"/>
                    <w:bottom w:val="none" w:sz="0" w:space="0" w:color="auto"/>
                    <w:right w:val="none" w:sz="0" w:space="0" w:color="auto"/>
                  </w:divBdr>
                  <w:divsChild>
                    <w:div w:id="1348943740">
                      <w:marLeft w:val="0"/>
                      <w:marRight w:val="0"/>
                      <w:marTop w:val="0"/>
                      <w:marBottom w:val="0"/>
                      <w:divBdr>
                        <w:top w:val="none" w:sz="0" w:space="0" w:color="auto"/>
                        <w:left w:val="none" w:sz="0" w:space="0" w:color="auto"/>
                        <w:bottom w:val="none" w:sz="0" w:space="0" w:color="auto"/>
                        <w:right w:val="none" w:sz="0" w:space="0" w:color="auto"/>
                      </w:divBdr>
                      <w:divsChild>
                        <w:div w:id="1308240340">
                          <w:marLeft w:val="150"/>
                          <w:marRight w:val="150"/>
                          <w:marTop w:val="150"/>
                          <w:marBottom w:val="150"/>
                          <w:divBdr>
                            <w:top w:val="none" w:sz="0" w:space="0" w:color="auto"/>
                            <w:left w:val="none" w:sz="0" w:space="0" w:color="auto"/>
                            <w:bottom w:val="none" w:sz="0" w:space="0" w:color="auto"/>
                            <w:right w:val="none" w:sz="0" w:space="0" w:color="auto"/>
                          </w:divBdr>
                          <w:divsChild>
                            <w:div w:id="1584876454">
                              <w:marLeft w:val="0"/>
                              <w:marRight w:val="0"/>
                              <w:marTop w:val="0"/>
                              <w:marBottom w:val="0"/>
                              <w:divBdr>
                                <w:top w:val="none" w:sz="0" w:space="0" w:color="auto"/>
                                <w:left w:val="none" w:sz="0" w:space="0" w:color="auto"/>
                                <w:bottom w:val="none" w:sz="0" w:space="0" w:color="auto"/>
                                <w:right w:val="none" w:sz="0" w:space="0" w:color="auto"/>
                              </w:divBdr>
                              <w:divsChild>
                                <w:div w:id="13796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372533">
      <w:bodyDiv w:val="1"/>
      <w:marLeft w:val="0"/>
      <w:marRight w:val="0"/>
      <w:marTop w:val="0"/>
      <w:marBottom w:val="0"/>
      <w:divBdr>
        <w:top w:val="none" w:sz="0" w:space="0" w:color="auto"/>
        <w:left w:val="none" w:sz="0" w:space="0" w:color="auto"/>
        <w:bottom w:val="none" w:sz="0" w:space="0" w:color="auto"/>
        <w:right w:val="none" w:sz="0" w:space="0" w:color="auto"/>
      </w:divBdr>
      <w:divsChild>
        <w:div w:id="1807233768">
          <w:marLeft w:val="0"/>
          <w:marRight w:val="0"/>
          <w:marTop w:val="0"/>
          <w:marBottom w:val="0"/>
          <w:divBdr>
            <w:top w:val="none" w:sz="0" w:space="0" w:color="auto"/>
            <w:left w:val="none" w:sz="0" w:space="0" w:color="auto"/>
            <w:bottom w:val="none" w:sz="0" w:space="0" w:color="auto"/>
            <w:right w:val="none" w:sz="0" w:space="0" w:color="auto"/>
          </w:divBdr>
          <w:divsChild>
            <w:div w:id="731584383">
              <w:marLeft w:val="0"/>
              <w:marRight w:val="0"/>
              <w:marTop w:val="0"/>
              <w:marBottom w:val="0"/>
              <w:divBdr>
                <w:top w:val="none" w:sz="0" w:space="0" w:color="auto"/>
                <w:left w:val="none" w:sz="0" w:space="0" w:color="auto"/>
                <w:bottom w:val="none" w:sz="0" w:space="0" w:color="auto"/>
                <w:right w:val="none" w:sz="0" w:space="0" w:color="auto"/>
              </w:divBdr>
              <w:divsChild>
                <w:div w:id="776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00060">
      <w:bodyDiv w:val="1"/>
      <w:marLeft w:val="0"/>
      <w:marRight w:val="0"/>
      <w:marTop w:val="0"/>
      <w:marBottom w:val="0"/>
      <w:divBdr>
        <w:top w:val="none" w:sz="0" w:space="0" w:color="auto"/>
        <w:left w:val="none" w:sz="0" w:space="0" w:color="auto"/>
        <w:bottom w:val="none" w:sz="0" w:space="0" w:color="auto"/>
        <w:right w:val="none" w:sz="0" w:space="0" w:color="auto"/>
      </w:divBdr>
    </w:div>
    <w:div w:id="1967275799">
      <w:bodyDiv w:val="1"/>
      <w:marLeft w:val="0"/>
      <w:marRight w:val="0"/>
      <w:marTop w:val="0"/>
      <w:marBottom w:val="0"/>
      <w:divBdr>
        <w:top w:val="none" w:sz="0" w:space="0" w:color="auto"/>
        <w:left w:val="none" w:sz="0" w:space="0" w:color="auto"/>
        <w:bottom w:val="none" w:sz="0" w:space="0" w:color="auto"/>
        <w:right w:val="none" w:sz="0" w:space="0" w:color="auto"/>
      </w:divBdr>
      <w:divsChild>
        <w:div w:id="1137071367">
          <w:marLeft w:val="0"/>
          <w:marRight w:val="0"/>
          <w:marTop w:val="0"/>
          <w:marBottom w:val="0"/>
          <w:divBdr>
            <w:top w:val="none" w:sz="0" w:space="0" w:color="auto"/>
            <w:left w:val="none" w:sz="0" w:space="0" w:color="auto"/>
            <w:bottom w:val="none" w:sz="0" w:space="0" w:color="auto"/>
            <w:right w:val="none" w:sz="0" w:space="0" w:color="auto"/>
          </w:divBdr>
          <w:divsChild>
            <w:div w:id="1095858963">
              <w:marLeft w:val="0"/>
              <w:marRight w:val="0"/>
              <w:marTop w:val="0"/>
              <w:marBottom w:val="0"/>
              <w:divBdr>
                <w:top w:val="none" w:sz="0" w:space="0" w:color="C0C0C0"/>
                <w:left w:val="none" w:sz="0" w:space="0" w:color="C0C0C0"/>
                <w:bottom w:val="none" w:sz="0" w:space="0" w:color="C0C0C0"/>
                <w:right w:val="none" w:sz="0" w:space="0" w:color="C0C0C0"/>
              </w:divBdr>
              <w:divsChild>
                <w:div w:id="1197886848">
                  <w:marLeft w:val="0"/>
                  <w:marRight w:val="0"/>
                  <w:marTop w:val="0"/>
                  <w:marBottom w:val="0"/>
                  <w:divBdr>
                    <w:top w:val="none" w:sz="0" w:space="0" w:color="auto"/>
                    <w:left w:val="none" w:sz="0" w:space="0" w:color="auto"/>
                    <w:bottom w:val="none" w:sz="0" w:space="0" w:color="auto"/>
                    <w:right w:val="none" w:sz="0" w:space="0" w:color="auto"/>
                  </w:divBdr>
                  <w:divsChild>
                    <w:div w:id="1827161732">
                      <w:marLeft w:val="0"/>
                      <w:marRight w:val="0"/>
                      <w:marTop w:val="0"/>
                      <w:marBottom w:val="0"/>
                      <w:divBdr>
                        <w:top w:val="none" w:sz="0" w:space="0" w:color="auto"/>
                        <w:left w:val="none" w:sz="0" w:space="0" w:color="auto"/>
                        <w:bottom w:val="none" w:sz="0" w:space="0" w:color="auto"/>
                        <w:right w:val="none" w:sz="0" w:space="0" w:color="auto"/>
                      </w:divBdr>
                      <w:divsChild>
                        <w:div w:id="225916678">
                          <w:marLeft w:val="150"/>
                          <w:marRight w:val="150"/>
                          <w:marTop w:val="150"/>
                          <w:marBottom w:val="150"/>
                          <w:divBdr>
                            <w:top w:val="none" w:sz="0" w:space="0" w:color="auto"/>
                            <w:left w:val="none" w:sz="0" w:space="0" w:color="auto"/>
                            <w:bottom w:val="none" w:sz="0" w:space="0" w:color="auto"/>
                            <w:right w:val="none" w:sz="0" w:space="0" w:color="auto"/>
                          </w:divBdr>
                          <w:divsChild>
                            <w:div w:id="1415668149">
                              <w:marLeft w:val="0"/>
                              <w:marRight w:val="0"/>
                              <w:marTop w:val="0"/>
                              <w:marBottom w:val="0"/>
                              <w:divBdr>
                                <w:top w:val="none" w:sz="0" w:space="0" w:color="auto"/>
                                <w:left w:val="none" w:sz="0" w:space="0" w:color="auto"/>
                                <w:bottom w:val="none" w:sz="0" w:space="0" w:color="auto"/>
                                <w:right w:val="none" w:sz="0" w:space="0" w:color="auto"/>
                              </w:divBdr>
                              <w:divsChild>
                                <w:div w:id="18112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211566">
      <w:bodyDiv w:val="1"/>
      <w:marLeft w:val="0"/>
      <w:marRight w:val="0"/>
      <w:marTop w:val="0"/>
      <w:marBottom w:val="0"/>
      <w:divBdr>
        <w:top w:val="none" w:sz="0" w:space="0" w:color="auto"/>
        <w:left w:val="none" w:sz="0" w:space="0" w:color="auto"/>
        <w:bottom w:val="none" w:sz="0" w:space="0" w:color="auto"/>
        <w:right w:val="none" w:sz="0" w:space="0" w:color="auto"/>
      </w:divBdr>
    </w:div>
    <w:div w:id="2018799657">
      <w:bodyDiv w:val="1"/>
      <w:marLeft w:val="0"/>
      <w:marRight w:val="0"/>
      <w:marTop w:val="0"/>
      <w:marBottom w:val="0"/>
      <w:divBdr>
        <w:top w:val="none" w:sz="0" w:space="0" w:color="auto"/>
        <w:left w:val="none" w:sz="0" w:space="0" w:color="auto"/>
        <w:bottom w:val="none" w:sz="0" w:space="0" w:color="auto"/>
        <w:right w:val="none" w:sz="0" w:space="0" w:color="auto"/>
      </w:divBdr>
      <w:divsChild>
        <w:div w:id="1801797834">
          <w:marLeft w:val="0"/>
          <w:marRight w:val="0"/>
          <w:marTop w:val="0"/>
          <w:marBottom w:val="0"/>
          <w:divBdr>
            <w:top w:val="none" w:sz="0" w:space="0" w:color="auto"/>
            <w:left w:val="none" w:sz="0" w:space="0" w:color="auto"/>
            <w:bottom w:val="none" w:sz="0" w:space="0" w:color="auto"/>
            <w:right w:val="none" w:sz="0" w:space="0" w:color="auto"/>
          </w:divBdr>
          <w:divsChild>
            <w:div w:id="625697058">
              <w:marLeft w:val="0"/>
              <w:marRight w:val="0"/>
              <w:marTop w:val="0"/>
              <w:marBottom w:val="0"/>
              <w:divBdr>
                <w:top w:val="none" w:sz="0" w:space="0" w:color="C0C0C0"/>
                <w:left w:val="none" w:sz="0" w:space="0" w:color="C0C0C0"/>
                <w:bottom w:val="none" w:sz="0" w:space="0" w:color="C0C0C0"/>
                <w:right w:val="none" w:sz="0" w:space="0" w:color="C0C0C0"/>
              </w:divBdr>
              <w:divsChild>
                <w:div w:id="1847867260">
                  <w:marLeft w:val="0"/>
                  <w:marRight w:val="0"/>
                  <w:marTop w:val="0"/>
                  <w:marBottom w:val="0"/>
                  <w:divBdr>
                    <w:top w:val="none" w:sz="0" w:space="0" w:color="auto"/>
                    <w:left w:val="none" w:sz="0" w:space="0" w:color="auto"/>
                    <w:bottom w:val="none" w:sz="0" w:space="0" w:color="auto"/>
                    <w:right w:val="none" w:sz="0" w:space="0" w:color="auto"/>
                  </w:divBdr>
                  <w:divsChild>
                    <w:div w:id="222570215">
                      <w:marLeft w:val="0"/>
                      <w:marRight w:val="0"/>
                      <w:marTop w:val="0"/>
                      <w:marBottom w:val="0"/>
                      <w:divBdr>
                        <w:top w:val="none" w:sz="0" w:space="0" w:color="auto"/>
                        <w:left w:val="none" w:sz="0" w:space="0" w:color="auto"/>
                        <w:bottom w:val="none" w:sz="0" w:space="0" w:color="auto"/>
                        <w:right w:val="none" w:sz="0" w:space="0" w:color="auto"/>
                      </w:divBdr>
                      <w:divsChild>
                        <w:div w:id="629825032">
                          <w:marLeft w:val="150"/>
                          <w:marRight w:val="150"/>
                          <w:marTop w:val="150"/>
                          <w:marBottom w:val="150"/>
                          <w:divBdr>
                            <w:top w:val="none" w:sz="0" w:space="0" w:color="auto"/>
                            <w:left w:val="none" w:sz="0" w:space="0" w:color="auto"/>
                            <w:bottom w:val="none" w:sz="0" w:space="0" w:color="auto"/>
                            <w:right w:val="none" w:sz="0" w:space="0" w:color="auto"/>
                          </w:divBdr>
                          <w:divsChild>
                            <w:div w:id="1686978559">
                              <w:marLeft w:val="0"/>
                              <w:marRight w:val="0"/>
                              <w:marTop w:val="0"/>
                              <w:marBottom w:val="0"/>
                              <w:divBdr>
                                <w:top w:val="none" w:sz="0" w:space="0" w:color="auto"/>
                                <w:left w:val="none" w:sz="0" w:space="0" w:color="auto"/>
                                <w:bottom w:val="none" w:sz="0" w:space="0" w:color="auto"/>
                                <w:right w:val="none" w:sz="0" w:space="0" w:color="auto"/>
                              </w:divBdr>
                              <w:divsChild>
                                <w:div w:id="154640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949352">
      <w:bodyDiv w:val="1"/>
      <w:marLeft w:val="0"/>
      <w:marRight w:val="0"/>
      <w:marTop w:val="0"/>
      <w:marBottom w:val="0"/>
      <w:divBdr>
        <w:top w:val="none" w:sz="0" w:space="0" w:color="auto"/>
        <w:left w:val="none" w:sz="0" w:space="0" w:color="auto"/>
        <w:bottom w:val="none" w:sz="0" w:space="0" w:color="auto"/>
        <w:right w:val="none" w:sz="0" w:space="0" w:color="auto"/>
      </w:divBdr>
    </w:div>
    <w:div w:id="2090155387">
      <w:bodyDiv w:val="1"/>
      <w:marLeft w:val="0"/>
      <w:marRight w:val="0"/>
      <w:marTop w:val="0"/>
      <w:marBottom w:val="0"/>
      <w:divBdr>
        <w:top w:val="none" w:sz="0" w:space="0" w:color="auto"/>
        <w:left w:val="none" w:sz="0" w:space="0" w:color="auto"/>
        <w:bottom w:val="none" w:sz="0" w:space="0" w:color="auto"/>
        <w:right w:val="none" w:sz="0" w:space="0" w:color="auto"/>
      </w:divBdr>
    </w:div>
    <w:div w:id="2130002791">
      <w:bodyDiv w:val="1"/>
      <w:marLeft w:val="0"/>
      <w:marRight w:val="0"/>
      <w:marTop w:val="0"/>
      <w:marBottom w:val="0"/>
      <w:divBdr>
        <w:top w:val="none" w:sz="0" w:space="0" w:color="auto"/>
        <w:left w:val="none" w:sz="0" w:space="0" w:color="auto"/>
        <w:bottom w:val="none" w:sz="0" w:space="0" w:color="auto"/>
        <w:right w:val="none" w:sz="0" w:space="0" w:color="auto"/>
      </w:divBdr>
      <w:divsChild>
        <w:div w:id="2097748992">
          <w:marLeft w:val="0"/>
          <w:marRight w:val="0"/>
          <w:marTop w:val="0"/>
          <w:marBottom w:val="0"/>
          <w:divBdr>
            <w:top w:val="none" w:sz="0" w:space="0" w:color="auto"/>
            <w:left w:val="none" w:sz="0" w:space="0" w:color="auto"/>
            <w:bottom w:val="none" w:sz="0" w:space="0" w:color="auto"/>
            <w:right w:val="none" w:sz="0" w:space="0" w:color="auto"/>
          </w:divBdr>
          <w:divsChild>
            <w:div w:id="2122063027">
              <w:marLeft w:val="0"/>
              <w:marRight w:val="0"/>
              <w:marTop w:val="0"/>
              <w:marBottom w:val="0"/>
              <w:divBdr>
                <w:top w:val="none" w:sz="0" w:space="0" w:color="C0C0C0"/>
                <w:left w:val="none" w:sz="0" w:space="0" w:color="C0C0C0"/>
                <w:bottom w:val="none" w:sz="0" w:space="0" w:color="C0C0C0"/>
                <w:right w:val="none" w:sz="0" w:space="0" w:color="C0C0C0"/>
              </w:divBdr>
              <w:divsChild>
                <w:div w:id="1185437115">
                  <w:marLeft w:val="0"/>
                  <w:marRight w:val="0"/>
                  <w:marTop w:val="0"/>
                  <w:marBottom w:val="0"/>
                  <w:divBdr>
                    <w:top w:val="none" w:sz="0" w:space="0" w:color="auto"/>
                    <w:left w:val="none" w:sz="0" w:space="0" w:color="auto"/>
                    <w:bottom w:val="none" w:sz="0" w:space="0" w:color="auto"/>
                    <w:right w:val="none" w:sz="0" w:space="0" w:color="auto"/>
                  </w:divBdr>
                  <w:divsChild>
                    <w:div w:id="1205868174">
                      <w:marLeft w:val="0"/>
                      <w:marRight w:val="0"/>
                      <w:marTop w:val="0"/>
                      <w:marBottom w:val="0"/>
                      <w:divBdr>
                        <w:top w:val="none" w:sz="0" w:space="0" w:color="auto"/>
                        <w:left w:val="none" w:sz="0" w:space="0" w:color="auto"/>
                        <w:bottom w:val="none" w:sz="0" w:space="0" w:color="auto"/>
                        <w:right w:val="none" w:sz="0" w:space="0" w:color="auto"/>
                      </w:divBdr>
                      <w:divsChild>
                        <w:div w:id="186019322">
                          <w:marLeft w:val="150"/>
                          <w:marRight w:val="150"/>
                          <w:marTop w:val="150"/>
                          <w:marBottom w:val="150"/>
                          <w:divBdr>
                            <w:top w:val="none" w:sz="0" w:space="0" w:color="auto"/>
                            <w:left w:val="none" w:sz="0" w:space="0" w:color="auto"/>
                            <w:bottom w:val="none" w:sz="0" w:space="0" w:color="auto"/>
                            <w:right w:val="none" w:sz="0" w:space="0" w:color="auto"/>
                          </w:divBdr>
                          <w:divsChild>
                            <w:div w:id="970094150">
                              <w:marLeft w:val="0"/>
                              <w:marRight w:val="0"/>
                              <w:marTop w:val="0"/>
                              <w:marBottom w:val="0"/>
                              <w:divBdr>
                                <w:top w:val="none" w:sz="0" w:space="0" w:color="auto"/>
                                <w:left w:val="none" w:sz="0" w:space="0" w:color="auto"/>
                                <w:bottom w:val="none" w:sz="0" w:space="0" w:color="auto"/>
                                <w:right w:val="none" w:sz="0" w:space="0" w:color="auto"/>
                              </w:divBdr>
                              <w:divsChild>
                                <w:div w:id="133591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comptroller.nyc.gov/reports/annual-report-on-mwbe-procurement" TargetMode="External"/><Relationship Id="rId13" Type="http://schemas.openxmlformats.org/officeDocument/2006/relationships/hyperlink" Target="https://comptroller.nyc.gov/reports/annual-report-on-mwbe-procurement/" TargetMode="External"/><Relationship Id="rId18" Type="http://schemas.openxmlformats.org/officeDocument/2006/relationships/hyperlink" Target="https://www.nyc.gov/site/ddc/mwbe/mwbe.page" TargetMode="External"/><Relationship Id="rId3" Type="http://schemas.openxmlformats.org/officeDocument/2006/relationships/hyperlink" Target="https://www.nyc.gov/office-of-the-mayor/news/775-16/mayor-de-blasio-bold-new-vision-the-city-s-m-wbe-program" TargetMode="External"/><Relationship Id="rId21" Type="http://schemas.openxmlformats.org/officeDocument/2006/relationships/hyperlink" Target="https://www.nyc.gov/site/mocs/opportunities/m-wbe-reports.page" TargetMode="External"/><Relationship Id="rId7" Type="http://schemas.openxmlformats.org/officeDocument/2006/relationships/hyperlink" Target="https://nyc-business.nyc.gov/nycbusiness/description/minority-and-womenowned-business-enterprise-certification-program-mwbe" TargetMode="External"/><Relationship Id="rId12" Type="http://schemas.openxmlformats.org/officeDocument/2006/relationships/hyperlink" Target="https://comptroller.nyc.gov/mwbe/new-york-citywide-fy-2021/" TargetMode="External"/><Relationship Id="rId17" Type="http://schemas.openxmlformats.org/officeDocument/2006/relationships/hyperlink" Target="https://www.nyc.gov/assets/ddc/downloads/mwbe/2022_MWBE_FAQ_pdf_FINAL_rev12.pdf" TargetMode="External"/><Relationship Id="rId2" Type="http://schemas.openxmlformats.org/officeDocument/2006/relationships/hyperlink" Target="https://www.nytimes.com/1994/01/25/nyregion/giuliani-revamps-minority-program-on-city-contracts.html" TargetMode="External"/><Relationship Id="rId16" Type="http://schemas.openxmlformats.org/officeDocument/2006/relationships/hyperlink" Target="https://www.nyc.gov/site/ddc/about/ddc-strategic-plan.page" TargetMode="External"/><Relationship Id="rId20" Type="http://schemas.openxmlformats.org/officeDocument/2006/relationships/hyperlink" Target="https://www.nyc.gov/assets/ddc/downloads/mwbe/2022_MWBE_FAQ_pdf_FINAL_rev12.pdf" TargetMode="External"/><Relationship Id="rId1" Type="http://schemas.openxmlformats.org/officeDocument/2006/relationships/hyperlink" Target="https://advocacy.sba.gov/wp-content/uploads/2023/11/2023-Small-Business-Economic-Profile-NY.pdf" TargetMode="External"/><Relationship Id="rId6" Type="http://schemas.openxmlformats.org/officeDocument/2006/relationships/hyperlink" Target="https://www1.nyc.gov/nycbusiness/description/minority-and-womenowned-business-enterprise-certification-program-mwbe" TargetMode="External"/><Relationship Id="rId11" Type="http://schemas.openxmlformats.org/officeDocument/2006/relationships/hyperlink" Target="https://comptroller.nyc.gov/reports/making-the-grade/overview/" TargetMode="External"/><Relationship Id="rId5" Type="http://schemas.openxmlformats.org/officeDocument/2006/relationships/hyperlink" Target="https://www1.nyc.gov/assets/mwbe/business/pdf/NYC-Disparity-Study-Report-final-published-May-2018.pdf" TargetMode="External"/><Relationship Id="rId15" Type="http://schemas.openxmlformats.org/officeDocument/2006/relationships/hyperlink" Target="https://www.nyc.gov/site/ddc/about/ddc-strategic-plan.page" TargetMode="External"/><Relationship Id="rId10" Type="http://schemas.openxmlformats.org/officeDocument/2006/relationships/hyperlink" Target="https://www.washingtonpost.com/business/on-small-business/2023/06/07/nyc-aims-to-more-than-double-mwbe-contract-work-for-people-of-color-women/d512f5f2-0544-11ee-b74a-5bdd335d4fa2_story.html" TargetMode="External"/><Relationship Id="rId19" Type="http://schemas.openxmlformats.org/officeDocument/2006/relationships/hyperlink" Target="https://www.nyc.gov/assets/ddc/downloads/mwbe/2022_MWBE_FAQ_pdf_FINAL_rev12.pdf" TargetMode="External"/><Relationship Id="rId4" Type="http://schemas.openxmlformats.org/officeDocument/2006/relationships/hyperlink" Target="https://www.nyc.gov/assets/mwbe/?page=about" TargetMode="External"/><Relationship Id="rId9" Type="http://schemas.openxmlformats.org/officeDocument/2006/relationships/hyperlink" Target="https://www.washingtonpost.com/business/on-small-business/2023/06/07/nyc-aims-to-more-than-double-mwbe-contract-work-for-people-of-color-women/d512f5f2-0544-11ee-b74a-5bdd335d4fa2_story.html" TargetMode="External"/><Relationship Id="rId14" Type="http://schemas.openxmlformats.org/officeDocument/2006/relationships/hyperlink" Target="https://www.nyc.gov/site/ddc/about/about-ddc.page" TargetMode="External"/><Relationship Id="rId22" Type="http://schemas.openxmlformats.org/officeDocument/2006/relationships/hyperlink" Target="https://comptroller.nyc.gov/reports/annual-report-on-mwbe-procureme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Yablon\Documents\ddc%20MWBE%20goals%20vs%20actual%20FY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DDC MWBE contract dollars, by percent of total</a:t>
            </a:r>
            <a:r>
              <a:rPr lang="en-US" baseline="0"/>
              <a:t> spending</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goal</c:v>
                </c:pt>
              </c:strCache>
            </c:strRef>
          </c:tx>
          <c:spPr>
            <a:solidFill>
              <a:schemeClr val="accent1"/>
            </a:solidFill>
            <a:ln>
              <a:noFill/>
            </a:ln>
            <a:effectLst/>
          </c:spPr>
          <c:invertIfNegative val="0"/>
          <c:cat>
            <c:strRef>
              <c:f>Sheet1!$A$2:$A$17</c:f>
              <c:strCache>
                <c:ptCount val="16"/>
                <c:pt idx="0">
                  <c:v>Construction - Black</c:v>
                </c:pt>
                <c:pt idx="1">
                  <c:v>Construction - Asian</c:v>
                </c:pt>
                <c:pt idx="2">
                  <c:v>Construction - Hispanic</c:v>
                </c:pt>
                <c:pt idx="3">
                  <c:v>Construction - Women</c:v>
                </c:pt>
                <c:pt idx="4">
                  <c:v>Professional Services - Black</c:v>
                </c:pt>
                <c:pt idx="5">
                  <c:v>Professional Services - Asian</c:v>
                </c:pt>
                <c:pt idx="6">
                  <c:v>Professional Services - Hispanic</c:v>
                </c:pt>
                <c:pt idx="7">
                  <c:v>Professional Services - Women</c:v>
                </c:pt>
                <c:pt idx="8">
                  <c:v>Standard Services - Black</c:v>
                </c:pt>
                <c:pt idx="9">
                  <c:v>Standard Services - Asian</c:v>
                </c:pt>
                <c:pt idx="10">
                  <c:v>Standard Services - Hispanic</c:v>
                </c:pt>
                <c:pt idx="11">
                  <c:v>Standard Services - Women</c:v>
                </c:pt>
                <c:pt idx="12">
                  <c:v>Goods - Black</c:v>
                </c:pt>
                <c:pt idx="13">
                  <c:v>Goods - Asian</c:v>
                </c:pt>
                <c:pt idx="14">
                  <c:v>Goods - Hispanic</c:v>
                </c:pt>
                <c:pt idx="15">
                  <c:v>Goods - Women</c:v>
                </c:pt>
              </c:strCache>
            </c:strRef>
          </c:cat>
          <c:val>
            <c:numRef>
              <c:f>Sheet1!$B$2:$B$17</c:f>
              <c:numCache>
                <c:formatCode>0.00%</c:formatCode>
                <c:ptCount val="16"/>
                <c:pt idx="0" formatCode="0%">
                  <c:v>0.12</c:v>
                </c:pt>
                <c:pt idx="1">
                  <c:v>0.111</c:v>
                </c:pt>
                <c:pt idx="2">
                  <c:v>0.17949999999999999</c:v>
                </c:pt>
                <c:pt idx="3">
                  <c:v>0.25659999999999999</c:v>
                </c:pt>
                <c:pt idx="4">
                  <c:v>0.1181</c:v>
                </c:pt>
                <c:pt idx="5">
                  <c:v>9.4E-2</c:v>
                </c:pt>
                <c:pt idx="6">
                  <c:v>8.9899999999999994E-2</c:v>
                </c:pt>
                <c:pt idx="7">
                  <c:v>0.36670000000000003</c:v>
                </c:pt>
                <c:pt idx="8">
                  <c:v>0.14319999999999999</c:v>
                </c:pt>
                <c:pt idx="9">
                  <c:v>9.8799999999999999E-2</c:v>
                </c:pt>
                <c:pt idx="10">
                  <c:v>0.10199999999999999</c:v>
                </c:pt>
                <c:pt idx="11">
                  <c:v>0.29260000000000003</c:v>
                </c:pt>
                <c:pt idx="12">
                  <c:v>5.9400000000000001E-2</c:v>
                </c:pt>
                <c:pt idx="13">
                  <c:v>0.10589999999999999</c:v>
                </c:pt>
                <c:pt idx="14">
                  <c:v>7.0699999999999999E-2</c:v>
                </c:pt>
                <c:pt idx="15">
                  <c:v>0.30509999999999998</c:v>
                </c:pt>
              </c:numCache>
            </c:numRef>
          </c:val>
          <c:extLst>
            <c:ext xmlns:c16="http://schemas.microsoft.com/office/drawing/2014/chart" uri="{C3380CC4-5D6E-409C-BE32-E72D297353CC}">
              <c16:uniqueId val="{00000000-B795-435B-ACE2-4377451A1327}"/>
            </c:ext>
          </c:extLst>
        </c:ser>
        <c:ser>
          <c:idx val="1"/>
          <c:order val="1"/>
          <c:tx>
            <c:strRef>
              <c:f>Sheet1!$C$1</c:f>
              <c:strCache>
                <c:ptCount val="1"/>
                <c:pt idx="0">
                  <c:v>actual</c:v>
                </c:pt>
              </c:strCache>
            </c:strRef>
          </c:tx>
          <c:spPr>
            <a:solidFill>
              <a:schemeClr val="accent2"/>
            </a:solidFill>
            <a:ln>
              <a:noFill/>
            </a:ln>
            <a:effectLst/>
          </c:spPr>
          <c:invertIfNegative val="0"/>
          <c:cat>
            <c:strRef>
              <c:f>Sheet1!$A$2:$A$17</c:f>
              <c:strCache>
                <c:ptCount val="16"/>
                <c:pt idx="0">
                  <c:v>Construction - Black</c:v>
                </c:pt>
                <c:pt idx="1">
                  <c:v>Construction - Asian</c:v>
                </c:pt>
                <c:pt idx="2">
                  <c:v>Construction - Hispanic</c:v>
                </c:pt>
                <c:pt idx="3">
                  <c:v>Construction - Women</c:v>
                </c:pt>
                <c:pt idx="4">
                  <c:v>Professional Services - Black</c:v>
                </c:pt>
                <c:pt idx="5">
                  <c:v>Professional Services - Asian</c:v>
                </c:pt>
                <c:pt idx="6">
                  <c:v>Professional Services - Hispanic</c:v>
                </c:pt>
                <c:pt idx="7">
                  <c:v>Professional Services - Women</c:v>
                </c:pt>
                <c:pt idx="8">
                  <c:v>Standard Services - Black</c:v>
                </c:pt>
                <c:pt idx="9">
                  <c:v>Standard Services - Asian</c:v>
                </c:pt>
                <c:pt idx="10">
                  <c:v>Standard Services - Hispanic</c:v>
                </c:pt>
                <c:pt idx="11">
                  <c:v>Standard Services - Women</c:v>
                </c:pt>
                <c:pt idx="12">
                  <c:v>Goods - Black</c:v>
                </c:pt>
                <c:pt idx="13">
                  <c:v>Goods - Asian</c:v>
                </c:pt>
                <c:pt idx="14">
                  <c:v>Goods - Hispanic</c:v>
                </c:pt>
                <c:pt idx="15">
                  <c:v>Goods - Women</c:v>
                </c:pt>
              </c:strCache>
            </c:strRef>
          </c:cat>
          <c:val>
            <c:numRef>
              <c:f>Sheet1!$C$2:$C$17</c:f>
              <c:numCache>
                <c:formatCode>0.00%</c:formatCode>
                <c:ptCount val="16"/>
                <c:pt idx="0">
                  <c:v>3.0000000000000001E-3</c:v>
                </c:pt>
                <c:pt idx="1">
                  <c:v>2.8000000000000001E-2</c:v>
                </c:pt>
                <c:pt idx="2">
                  <c:v>1.7000000000000001E-2</c:v>
                </c:pt>
                <c:pt idx="3">
                  <c:v>7.0999999999999994E-2</c:v>
                </c:pt>
                <c:pt idx="4">
                  <c:v>9.8000000000000004E-2</c:v>
                </c:pt>
                <c:pt idx="5">
                  <c:v>7.0000000000000007E-2</c:v>
                </c:pt>
                <c:pt idx="6">
                  <c:v>8.9999999999999993E-3</c:v>
                </c:pt>
                <c:pt idx="7">
                  <c:v>0.06</c:v>
                </c:pt>
                <c:pt idx="8">
                  <c:v>0</c:v>
                </c:pt>
                <c:pt idx="9">
                  <c:v>1.6E-2</c:v>
                </c:pt>
                <c:pt idx="10">
                  <c:v>0</c:v>
                </c:pt>
                <c:pt idx="11">
                  <c:v>0</c:v>
                </c:pt>
                <c:pt idx="12">
                  <c:v>0.17899999999999999</c:v>
                </c:pt>
                <c:pt idx="13">
                  <c:v>0.34899999999999998</c:v>
                </c:pt>
                <c:pt idx="14">
                  <c:v>0.113</c:v>
                </c:pt>
                <c:pt idx="15">
                  <c:v>0.24299999999999999</c:v>
                </c:pt>
              </c:numCache>
            </c:numRef>
          </c:val>
          <c:extLst>
            <c:ext xmlns:c16="http://schemas.microsoft.com/office/drawing/2014/chart" uri="{C3380CC4-5D6E-409C-BE32-E72D297353CC}">
              <c16:uniqueId val="{00000001-B795-435B-ACE2-4377451A1327}"/>
            </c:ext>
          </c:extLst>
        </c:ser>
        <c:dLbls>
          <c:showLegendKey val="0"/>
          <c:showVal val="0"/>
          <c:showCatName val="0"/>
          <c:showSerName val="0"/>
          <c:showPercent val="0"/>
          <c:showBubbleSize val="0"/>
        </c:dLbls>
        <c:gapWidth val="219"/>
        <c:overlap val="-27"/>
        <c:axId val="-626370560"/>
        <c:axId val="-626380896"/>
      </c:barChart>
      <c:catAx>
        <c:axId val="-62637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380896"/>
        <c:crosses val="autoZero"/>
        <c:auto val="1"/>
        <c:lblAlgn val="ctr"/>
        <c:lblOffset val="100"/>
        <c:noMultiLvlLbl val="0"/>
      </c:catAx>
      <c:valAx>
        <c:axId val="-626380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637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60DC6-B8BA-49DE-9576-703B546DC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C6992-E112-4E09-BCFC-EC3BADEC5548}">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8033211A-B7B9-415D-AEDC-DA81ED87B809}">
  <ds:schemaRefs>
    <ds:schemaRef ds:uri="http://schemas.microsoft.com/sharepoint/v3/contenttype/forms"/>
  </ds:schemaRefs>
</ds:datastoreItem>
</file>

<file path=customXml/itemProps4.xml><?xml version="1.0" encoding="utf-8"?>
<ds:datastoreItem xmlns:ds="http://schemas.openxmlformats.org/officeDocument/2006/customXml" ds:itemID="{1B7B7102-00D2-44D7-8DDF-2AA00AD9D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3491</Words>
  <Characters>19901</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CharactersWithSpaces>
  <SharedDoc>false</SharedDoc>
  <HLinks>
    <vt:vector size="132" baseType="variant">
      <vt:variant>
        <vt:i4>3407911</vt:i4>
      </vt:variant>
      <vt:variant>
        <vt:i4>63</vt:i4>
      </vt:variant>
      <vt:variant>
        <vt:i4>0</vt:i4>
      </vt:variant>
      <vt:variant>
        <vt:i4>5</vt:i4>
      </vt:variant>
      <vt:variant>
        <vt:lpwstr>https://comptroller.nyc.gov/reports/annual-report-on-mwbe-procurement/</vt:lpwstr>
      </vt:variant>
      <vt:variant>
        <vt:lpwstr/>
      </vt:variant>
      <vt:variant>
        <vt:i4>8323176</vt:i4>
      </vt:variant>
      <vt:variant>
        <vt:i4>60</vt:i4>
      </vt:variant>
      <vt:variant>
        <vt:i4>0</vt:i4>
      </vt:variant>
      <vt:variant>
        <vt:i4>5</vt:i4>
      </vt:variant>
      <vt:variant>
        <vt:lpwstr>https://www.nyc.gov/site/mocs/opportunities/m-wbe-reports.page</vt:lpwstr>
      </vt:variant>
      <vt:variant>
        <vt:lpwstr/>
      </vt:variant>
      <vt:variant>
        <vt:i4>7208967</vt:i4>
      </vt:variant>
      <vt:variant>
        <vt:i4>57</vt:i4>
      </vt:variant>
      <vt:variant>
        <vt:i4>0</vt:i4>
      </vt:variant>
      <vt:variant>
        <vt:i4>5</vt:i4>
      </vt:variant>
      <vt:variant>
        <vt:lpwstr>https://www.nyc.gov/assets/ddc/downloads/mwbe/2022_MWBE_FAQ_pdf_FINAL_rev12.pdf</vt:lpwstr>
      </vt:variant>
      <vt:variant>
        <vt:lpwstr/>
      </vt:variant>
      <vt:variant>
        <vt:i4>7208967</vt:i4>
      </vt:variant>
      <vt:variant>
        <vt:i4>54</vt:i4>
      </vt:variant>
      <vt:variant>
        <vt:i4>0</vt:i4>
      </vt:variant>
      <vt:variant>
        <vt:i4>5</vt:i4>
      </vt:variant>
      <vt:variant>
        <vt:lpwstr>https://www.nyc.gov/assets/ddc/downloads/mwbe/2022_MWBE_FAQ_pdf_FINAL_rev12.pdf</vt:lpwstr>
      </vt:variant>
      <vt:variant>
        <vt:lpwstr/>
      </vt:variant>
      <vt:variant>
        <vt:i4>7405677</vt:i4>
      </vt:variant>
      <vt:variant>
        <vt:i4>51</vt:i4>
      </vt:variant>
      <vt:variant>
        <vt:i4>0</vt:i4>
      </vt:variant>
      <vt:variant>
        <vt:i4>5</vt:i4>
      </vt:variant>
      <vt:variant>
        <vt:lpwstr>https://www.nyc.gov/site/ddc/mwbe/mwbe.page</vt:lpwstr>
      </vt:variant>
      <vt:variant>
        <vt:lpwstr/>
      </vt:variant>
      <vt:variant>
        <vt:i4>7208967</vt:i4>
      </vt:variant>
      <vt:variant>
        <vt:i4>48</vt:i4>
      </vt:variant>
      <vt:variant>
        <vt:i4>0</vt:i4>
      </vt:variant>
      <vt:variant>
        <vt:i4>5</vt:i4>
      </vt:variant>
      <vt:variant>
        <vt:lpwstr>https://www.nyc.gov/assets/ddc/downloads/mwbe/2022_MWBE_FAQ_pdf_FINAL_rev12.pdf</vt:lpwstr>
      </vt:variant>
      <vt:variant>
        <vt:lpwstr/>
      </vt:variant>
      <vt:variant>
        <vt:i4>6488175</vt:i4>
      </vt:variant>
      <vt:variant>
        <vt:i4>45</vt:i4>
      </vt:variant>
      <vt:variant>
        <vt:i4>0</vt:i4>
      </vt:variant>
      <vt:variant>
        <vt:i4>5</vt:i4>
      </vt:variant>
      <vt:variant>
        <vt:lpwstr>https://www.nyc.gov/site/ddc/about/ddc-strategic-plan.page</vt:lpwstr>
      </vt:variant>
      <vt:variant>
        <vt:lpwstr/>
      </vt:variant>
      <vt:variant>
        <vt:i4>6488175</vt:i4>
      </vt:variant>
      <vt:variant>
        <vt:i4>42</vt:i4>
      </vt:variant>
      <vt:variant>
        <vt:i4>0</vt:i4>
      </vt:variant>
      <vt:variant>
        <vt:i4>5</vt:i4>
      </vt:variant>
      <vt:variant>
        <vt:lpwstr>https://www.nyc.gov/site/ddc/about/ddc-strategic-plan.page</vt:lpwstr>
      </vt:variant>
      <vt:variant>
        <vt:lpwstr/>
      </vt:variant>
      <vt:variant>
        <vt:i4>4456470</vt:i4>
      </vt:variant>
      <vt:variant>
        <vt:i4>39</vt:i4>
      </vt:variant>
      <vt:variant>
        <vt:i4>0</vt:i4>
      </vt:variant>
      <vt:variant>
        <vt:i4>5</vt:i4>
      </vt:variant>
      <vt:variant>
        <vt:lpwstr>https://www.nyc.gov/site/ddc/about/about-ddc.page</vt:lpwstr>
      </vt:variant>
      <vt:variant>
        <vt:lpwstr/>
      </vt:variant>
      <vt:variant>
        <vt:i4>3407911</vt:i4>
      </vt:variant>
      <vt:variant>
        <vt:i4>36</vt:i4>
      </vt:variant>
      <vt:variant>
        <vt:i4>0</vt:i4>
      </vt:variant>
      <vt:variant>
        <vt:i4>5</vt:i4>
      </vt:variant>
      <vt:variant>
        <vt:lpwstr>https://comptroller.nyc.gov/reports/annual-report-on-mwbe-procurement/</vt:lpwstr>
      </vt:variant>
      <vt:variant>
        <vt:lpwstr/>
      </vt:variant>
      <vt:variant>
        <vt:i4>3604587</vt:i4>
      </vt:variant>
      <vt:variant>
        <vt:i4>33</vt:i4>
      </vt:variant>
      <vt:variant>
        <vt:i4>0</vt:i4>
      </vt:variant>
      <vt:variant>
        <vt:i4>5</vt:i4>
      </vt:variant>
      <vt:variant>
        <vt:lpwstr>https://comptroller.nyc.gov/mwbe/new-york-citywide-fy-2021/</vt:lpwstr>
      </vt:variant>
      <vt:variant>
        <vt:lpwstr/>
      </vt:variant>
      <vt:variant>
        <vt:i4>3539063</vt:i4>
      </vt:variant>
      <vt:variant>
        <vt:i4>30</vt:i4>
      </vt:variant>
      <vt:variant>
        <vt:i4>0</vt:i4>
      </vt:variant>
      <vt:variant>
        <vt:i4>5</vt:i4>
      </vt:variant>
      <vt:variant>
        <vt:lpwstr>https://comptroller.nyc.gov/reports/making-the-grade/overview/</vt:lpwstr>
      </vt:variant>
      <vt:variant>
        <vt:lpwstr/>
      </vt:variant>
      <vt:variant>
        <vt:i4>327794</vt:i4>
      </vt:variant>
      <vt:variant>
        <vt:i4>27</vt:i4>
      </vt:variant>
      <vt:variant>
        <vt:i4>0</vt:i4>
      </vt:variant>
      <vt:variant>
        <vt:i4>5</vt:i4>
      </vt:variant>
      <vt:variant>
        <vt:lpwstr>https://www.washingtonpost.com/business/on-small-business/2023/06/07/nyc-aims-to-more-than-double-mwbe-contract-work-for-people-of-color-women/d512f5f2-0544-11ee-b74a-5bdd335d4fa2_story.html</vt:lpwstr>
      </vt:variant>
      <vt:variant>
        <vt:lpwstr/>
      </vt:variant>
      <vt:variant>
        <vt:i4>327794</vt:i4>
      </vt:variant>
      <vt:variant>
        <vt:i4>24</vt:i4>
      </vt:variant>
      <vt:variant>
        <vt:i4>0</vt:i4>
      </vt:variant>
      <vt:variant>
        <vt:i4>5</vt:i4>
      </vt:variant>
      <vt:variant>
        <vt:lpwstr>https://www.washingtonpost.com/business/on-small-business/2023/06/07/nyc-aims-to-more-than-double-mwbe-contract-work-for-people-of-color-women/d512f5f2-0544-11ee-b74a-5bdd335d4fa2_story.html</vt:lpwstr>
      </vt:variant>
      <vt:variant>
        <vt:lpwstr/>
      </vt:variant>
      <vt:variant>
        <vt:i4>1769555</vt:i4>
      </vt:variant>
      <vt:variant>
        <vt:i4>21</vt:i4>
      </vt:variant>
      <vt:variant>
        <vt:i4>0</vt:i4>
      </vt:variant>
      <vt:variant>
        <vt:i4>5</vt:i4>
      </vt:variant>
      <vt:variant>
        <vt:lpwstr>https://comptroller.nyc.gov/reports/annual-report-on-mwbe-procurement</vt:lpwstr>
      </vt:variant>
      <vt:variant>
        <vt:lpwstr/>
      </vt:variant>
      <vt:variant>
        <vt:i4>7077992</vt:i4>
      </vt:variant>
      <vt:variant>
        <vt:i4>18</vt:i4>
      </vt:variant>
      <vt:variant>
        <vt:i4>0</vt:i4>
      </vt:variant>
      <vt:variant>
        <vt:i4>5</vt:i4>
      </vt:variant>
      <vt:variant>
        <vt:lpwstr>https://nyc-business.nyc.gov/nycbusiness/description/minority-and-womenowned-business-enterprise-certification-program-mwbe</vt:lpwstr>
      </vt:variant>
      <vt:variant>
        <vt:lpwstr/>
      </vt:variant>
      <vt:variant>
        <vt:i4>7602281</vt:i4>
      </vt:variant>
      <vt:variant>
        <vt:i4>15</vt:i4>
      </vt:variant>
      <vt:variant>
        <vt:i4>0</vt:i4>
      </vt:variant>
      <vt:variant>
        <vt:i4>5</vt:i4>
      </vt:variant>
      <vt:variant>
        <vt:lpwstr>https://www1.nyc.gov/nycbusiness/description/minority-and-womenowned-business-enterprise-certification-program-mwbe</vt:lpwstr>
      </vt:variant>
      <vt:variant>
        <vt:lpwstr/>
      </vt:variant>
      <vt:variant>
        <vt:i4>1245274</vt:i4>
      </vt:variant>
      <vt:variant>
        <vt:i4>12</vt:i4>
      </vt:variant>
      <vt:variant>
        <vt:i4>0</vt:i4>
      </vt:variant>
      <vt:variant>
        <vt:i4>5</vt:i4>
      </vt:variant>
      <vt:variant>
        <vt:lpwstr>https://www1.nyc.gov/assets/mwbe/business/pdf/NYC-Disparity-Study-Report-final-published-May-2018.pdf</vt:lpwstr>
      </vt:variant>
      <vt:variant>
        <vt:lpwstr/>
      </vt:variant>
      <vt:variant>
        <vt:i4>2555954</vt:i4>
      </vt:variant>
      <vt:variant>
        <vt:i4>9</vt:i4>
      </vt:variant>
      <vt:variant>
        <vt:i4>0</vt:i4>
      </vt:variant>
      <vt:variant>
        <vt:i4>5</vt:i4>
      </vt:variant>
      <vt:variant>
        <vt:lpwstr>https://www.nyc.gov/assets/mwbe/?page=about</vt:lpwstr>
      </vt:variant>
      <vt:variant>
        <vt:lpwstr/>
      </vt:variant>
      <vt:variant>
        <vt:i4>2359413</vt:i4>
      </vt:variant>
      <vt:variant>
        <vt:i4>6</vt:i4>
      </vt:variant>
      <vt:variant>
        <vt:i4>0</vt:i4>
      </vt:variant>
      <vt:variant>
        <vt:i4>5</vt:i4>
      </vt:variant>
      <vt:variant>
        <vt:lpwstr>https://www.nyc.gov/office-of-the-mayor/news/775-16/mayor-de-blasio-bold-new-vision-the-city-s-m-wbe-program</vt:lpwstr>
      </vt:variant>
      <vt:variant>
        <vt:lpwstr>/0</vt:lpwstr>
      </vt:variant>
      <vt:variant>
        <vt:i4>4522005</vt:i4>
      </vt:variant>
      <vt:variant>
        <vt:i4>3</vt:i4>
      </vt:variant>
      <vt:variant>
        <vt:i4>0</vt:i4>
      </vt:variant>
      <vt:variant>
        <vt:i4>5</vt:i4>
      </vt:variant>
      <vt:variant>
        <vt:lpwstr>https://www.nytimes.com/1994/01/25/nyregion/giuliani-revamps-minority-program-on-city-contracts.html</vt:lpwstr>
      </vt:variant>
      <vt:variant>
        <vt:lpwstr/>
      </vt:variant>
      <vt:variant>
        <vt:i4>2097274</vt:i4>
      </vt:variant>
      <vt:variant>
        <vt:i4>0</vt:i4>
      </vt:variant>
      <vt:variant>
        <vt:i4>0</vt:i4>
      </vt:variant>
      <vt:variant>
        <vt:i4>5</vt:i4>
      </vt:variant>
      <vt:variant>
        <vt:lpwstr>https://advocacy.sba.gov/wp-content/uploads/2023/11/2023-Small-Business-Economic-Profile-NY.pdf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DelFranco, Ruthie</cp:lastModifiedBy>
  <cp:revision>2</cp:revision>
  <cp:lastPrinted>2023-01-25T03:59:00Z</cp:lastPrinted>
  <dcterms:created xsi:type="dcterms:W3CDTF">2024-02-14T17:51:00Z</dcterms:created>
  <dcterms:modified xsi:type="dcterms:W3CDTF">2024-02-14T17:51:00Z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