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9574E1" w14:textId="57F0CD92" w:rsidR="00CC7BCE" w:rsidRPr="00115CCF" w:rsidRDefault="00CC7BCE" w:rsidP="00CC7BCE">
      <w:pPr>
        <w:ind w:left="4320" w:firstLine="720"/>
        <w:rPr>
          <w:u w:val="single"/>
        </w:rPr>
      </w:pPr>
      <w:bookmarkStart w:id="0" w:name="_GoBack"/>
      <w:bookmarkEnd w:id="0"/>
      <w:r w:rsidRPr="00115CCF">
        <w:rPr>
          <w:u w:val="single"/>
        </w:rPr>
        <w:t xml:space="preserve">Committee Staff: </w:t>
      </w:r>
    </w:p>
    <w:p w14:paraId="21B295E8" w14:textId="419F04E5" w:rsidR="00CC7BCE" w:rsidRDefault="0022306F" w:rsidP="00CC7BCE">
      <w:pPr>
        <w:ind w:left="4320" w:firstLine="720"/>
        <w:rPr>
          <w:spacing w:val="-3"/>
        </w:rPr>
      </w:pPr>
      <w:r>
        <w:rPr>
          <w:spacing w:val="-3"/>
        </w:rPr>
        <w:t>Mark Chen</w:t>
      </w:r>
      <w:r w:rsidR="00CC7BCE" w:rsidRPr="00CC7BCE">
        <w:rPr>
          <w:spacing w:val="-3"/>
        </w:rPr>
        <w:t xml:space="preserve">, </w:t>
      </w:r>
      <w:r w:rsidR="00262772">
        <w:rPr>
          <w:spacing w:val="-3"/>
        </w:rPr>
        <w:t xml:space="preserve">Senior </w:t>
      </w:r>
      <w:r w:rsidR="00650F8B">
        <w:rPr>
          <w:spacing w:val="-3"/>
        </w:rPr>
        <w:t xml:space="preserve">Legislative </w:t>
      </w:r>
      <w:r w:rsidR="00CC7BCE" w:rsidRPr="00CC7BCE">
        <w:rPr>
          <w:spacing w:val="-3"/>
        </w:rPr>
        <w:t>Counsel</w:t>
      </w:r>
    </w:p>
    <w:p w14:paraId="0C8B9D3C" w14:textId="574F4540" w:rsidR="00CA2748" w:rsidRPr="00CC7BCE" w:rsidRDefault="00CA2748" w:rsidP="00CC7BCE">
      <w:pPr>
        <w:ind w:left="4320" w:firstLine="720"/>
        <w:rPr>
          <w:spacing w:val="-3"/>
        </w:rPr>
      </w:pPr>
      <w:r>
        <w:rPr>
          <w:spacing w:val="-3"/>
        </w:rPr>
        <w:t>Connor Mealey, Legislative Counsel</w:t>
      </w:r>
    </w:p>
    <w:p w14:paraId="5B2DB83A" w14:textId="77777777" w:rsidR="00CC7BCE" w:rsidRDefault="00CC7BCE" w:rsidP="00CC7BCE">
      <w:pPr>
        <w:ind w:left="5040"/>
        <w:jc w:val="both"/>
      </w:pPr>
      <w:r>
        <w:t xml:space="preserve">Kevin Kotowski, </w:t>
      </w:r>
      <w:r w:rsidR="00815776">
        <w:t xml:space="preserve">Senior </w:t>
      </w:r>
      <w:r>
        <w:t>Policy Analyst</w:t>
      </w:r>
    </w:p>
    <w:p w14:paraId="040165D6" w14:textId="77777777" w:rsidR="0022306F" w:rsidRDefault="0022306F" w:rsidP="00CC7BCE">
      <w:pPr>
        <w:ind w:left="5040"/>
        <w:jc w:val="both"/>
      </w:pPr>
      <w:r>
        <w:t>John Basile, Senior Policy Analyst</w:t>
      </w:r>
    </w:p>
    <w:p w14:paraId="44AC7146" w14:textId="3B7E2B60" w:rsidR="34B55A1C" w:rsidRDefault="00342ADB" w:rsidP="17E3210F">
      <w:pPr>
        <w:ind w:left="5040"/>
        <w:jc w:val="both"/>
      </w:pPr>
      <w:r>
        <w:t>Adrian Drepaul</w:t>
      </w:r>
      <w:r w:rsidR="34B55A1C" w:rsidRPr="17E3210F">
        <w:t>, Senior Financial Analyst</w:t>
      </w:r>
    </w:p>
    <w:p w14:paraId="72256A0E" w14:textId="77777777" w:rsidR="0022306F" w:rsidRDefault="0022306F" w:rsidP="0022306F">
      <w:pPr>
        <w:jc w:val="both"/>
      </w:pPr>
    </w:p>
    <w:p w14:paraId="20629D50" w14:textId="77777777" w:rsidR="00CC7BCE" w:rsidRPr="00454652" w:rsidRDefault="00CC7BCE" w:rsidP="00CC7BCE">
      <w:pPr>
        <w:ind w:left="5040"/>
        <w:jc w:val="both"/>
      </w:pPr>
    </w:p>
    <w:p w14:paraId="0239D438" w14:textId="77777777" w:rsidR="00CC7BCE" w:rsidRPr="00454652" w:rsidRDefault="00CC7BCE" w:rsidP="00CC7BCE">
      <w:pPr>
        <w:jc w:val="both"/>
      </w:pPr>
      <w:r w:rsidRPr="00454652">
        <w:rPr>
          <w:noProof/>
        </w:rPr>
        <w:drawing>
          <wp:anchor distT="0" distB="0" distL="114300" distR="114300" simplePos="0" relativeHeight="251658240" behindDoc="0" locked="0" layoutInCell="1" allowOverlap="1" wp14:anchorId="3D50FD8B" wp14:editId="671B978F">
            <wp:simplePos x="0" y="0"/>
            <wp:positionH relativeFrom="margin">
              <wp:align>center</wp:align>
            </wp:positionH>
            <wp:positionV relativeFrom="margin">
              <wp:posOffset>1409700</wp:posOffset>
            </wp:positionV>
            <wp:extent cx="1209675" cy="1231900"/>
            <wp:effectExtent l="0" t="0" r="952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675"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8F06C3" w14:textId="77777777" w:rsidR="00CC7BCE" w:rsidRPr="00454652" w:rsidRDefault="00CC7BCE" w:rsidP="00CC7BCE">
      <w:pPr>
        <w:jc w:val="both"/>
      </w:pPr>
    </w:p>
    <w:p w14:paraId="2D035D4E" w14:textId="77777777" w:rsidR="00CC7BCE" w:rsidRPr="00454652" w:rsidRDefault="00CC7BCE" w:rsidP="00CC7BCE">
      <w:pPr>
        <w:jc w:val="both"/>
      </w:pPr>
    </w:p>
    <w:p w14:paraId="641FDD1A" w14:textId="77777777" w:rsidR="0008247C" w:rsidRDefault="0008247C" w:rsidP="00CC7BCE">
      <w:pPr>
        <w:keepNext/>
        <w:suppressAutoHyphens/>
        <w:jc w:val="center"/>
        <w:outlineLvl w:val="3"/>
        <w:rPr>
          <w:b/>
          <w:bCs/>
          <w:spacing w:val="-3"/>
          <w:sz w:val="28"/>
          <w:szCs w:val="28"/>
          <w:u w:val="single"/>
        </w:rPr>
      </w:pPr>
    </w:p>
    <w:p w14:paraId="42E579D2" w14:textId="77777777" w:rsidR="007931C1" w:rsidRDefault="007931C1" w:rsidP="00CC7BCE">
      <w:pPr>
        <w:keepNext/>
        <w:suppressAutoHyphens/>
        <w:jc w:val="center"/>
        <w:outlineLvl w:val="3"/>
        <w:rPr>
          <w:b/>
          <w:bCs/>
          <w:spacing w:val="-3"/>
          <w:sz w:val="28"/>
          <w:szCs w:val="28"/>
          <w:u w:val="single"/>
        </w:rPr>
      </w:pPr>
    </w:p>
    <w:p w14:paraId="0BDA8AC5" w14:textId="77777777" w:rsidR="007931C1" w:rsidRDefault="007931C1" w:rsidP="00CC7BCE">
      <w:pPr>
        <w:keepNext/>
        <w:suppressAutoHyphens/>
        <w:jc w:val="center"/>
        <w:outlineLvl w:val="3"/>
        <w:rPr>
          <w:b/>
          <w:bCs/>
          <w:spacing w:val="-3"/>
          <w:sz w:val="28"/>
          <w:szCs w:val="28"/>
          <w:u w:val="single"/>
        </w:rPr>
      </w:pPr>
    </w:p>
    <w:p w14:paraId="0A41C571" w14:textId="77777777" w:rsidR="007931C1" w:rsidRDefault="007931C1" w:rsidP="00CC7BCE">
      <w:pPr>
        <w:keepNext/>
        <w:suppressAutoHyphens/>
        <w:jc w:val="center"/>
        <w:outlineLvl w:val="3"/>
        <w:rPr>
          <w:b/>
          <w:bCs/>
          <w:spacing w:val="-3"/>
          <w:sz w:val="28"/>
          <w:szCs w:val="28"/>
          <w:u w:val="single"/>
        </w:rPr>
      </w:pPr>
    </w:p>
    <w:p w14:paraId="63801909" w14:textId="345A60D6" w:rsidR="00CC7BCE" w:rsidRDefault="00CC7BCE" w:rsidP="00CC7BCE">
      <w:pPr>
        <w:keepNext/>
        <w:suppressAutoHyphens/>
        <w:jc w:val="center"/>
        <w:outlineLvl w:val="3"/>
        <w:rPr>
          <w:b/>
          <w:bCs/>
          <w:spacing w:val="-3"/>
          <w:sz w:val="28"/>
          <w:szCs w:val="28"/>
          <w:u w:val="single"/>
        </w:rPr>
      </w:pPr>
      <w:r w:rsidRPr="00454652">
        <w:rPr>
          <w:b/>
          <w:bCs/>
          <w:spacing w:val="-3"/>
          <w:sz w:val="28"/>
          <w:szCs w:val="28"/>
          <w:u w:val="single"/>
        </w:rPr>
        <w:t>THE COUNCIL OF THE CITY OF NEW YORK</w:t>
      </w:r>
    </w:p>
    <w:p w14:paraId="444D6BB3" w14:textId="77777777" w:rsidR="00FB08E8" w:rsidRPr="00115CCF" w:rsidRDefault="00FB08E8" w:rsidP="00115CCF">
      <w:pPr>
        <w:tabs>
          <w:tab w:val="center" w:pos="4680"/>
        </w:tabs>
        <w:suppressAutoHyphens/>
        <w:jc w:val="center"/>
        <w:rPr>
          <w:spacing w:val="-3"/>
          <w:sz w:val="26"/>
          <w:szCs w:val="26"/>
        </w:rPr>
      </w:pPr>
      <w:r>
        <w:rPr>
          <w:spacing w:val="-3"/>
          <w:sz w:val="26"/>
          <w:szCs w:val="26"/>
        </w:rPr>
        <w:t>Andrea Vazquez</w:t>
      </w:r>
      <w:r w:rsidRPr="00454652">
        <w:rPr>
          <w:spacing w:val="-3"/>
          <w:sz w:val="26"/>
          <w:szCs w:val="26"/>
        </w:rPr>
        <w:t>, Legislative Director</w:t>
      </w:r>
    </w:p>
    <w:p w14:paraId="69298E69" w14:textId="77777777" w:rsidR="00EA0AC4" w:rsidRDefault="00EA0AC4" w:rsidP="00CC7BCE">
      <w:pPr>
        <w:keepNext/>
        <w:tabs>
          <w:tab w:val="center" w:pos="4680"/>
        </w:tabs>
        <w:suppressAutoHyphens/>
        <w:jc w:val="center"/>
        <w:outlineLvl w:val="4"/>
        <w:rPr>
          <w:sz w:val="26"/>
          <w:szCs w:val="26"/>
        </w:rPr>
      </w:pPr>
    </w:p>
    <w:p w14:paraId="7A4950EC" w14:textId="77777777" w:rsidR="00CC7BCE" w:rsidRPr="00115CCF" w:rsidRDefault="00EE6DAC" w:rsidP="00CC7BCE">
      <w:pPr>
        <w:keepNext/>
        <w:tabs>
          <w:tab w:val="center" w:pos="4680"/>
        </w:tabs>
        <w:suppressAutoHyphens/>
        <w:jc w:val="center"/>
        <w:outlineLvl w:val="4"/>
        <w:rPr>
          <w:b/>
          <w:sz w:val="26"/>
          <w:szCs w:val="26"/>
          <w:u w:val="single"/>
        </w:rPr>
      </w:pPr>
      <w:r w:rsidRPr="00115CCF">
        <w:rPr>
          <w:b/>
          <w:sz w:val="26"/>
          <w:szCs w:val="26"/>
          <w:u w:val="single"/>
        </w:rPr>
        <w:t xml:space="preserve">COMMITTEE REPORT AND </w:t>
      </w:r>
      <w:r w:rsidR="00AB78BE" w:rsidRPr="00115CCF">
        <w:rPr>
          <w:b/>
          <w:sz w:val="26"/>
          <w:szCs w:val="26"/>
          <w:u w:val="single"/>
        </w:rPr>
        <w:t>BRI</w:t>
      </w:r>
      <w:r w:rsidR="00950CC4">
        <w:rPr>
          <w:b/>
          <w:sz w:val="26"/>
          <w:szCs w:val="26"/>
          <w:u w:val="single"/>
        </w:rPr>
        <w:t>E</w:t>
      </w:r>
      <w:r w:rsidR="00AB78BE" w:rsidRPr="00115CCF">
        <w:rPr>
          <w:b/>
          <w:sz w:val="26"/>
          <w:szCs w:val="26"/>
          <w:u w:val="single"/>
        </w:rPr>
        <w:t xml:space="preserve">FING PAPER </w:t>
      </w:r>
      <w:r w:rsidR="00CC7BCE" w:rsidRPr="00115CCF">
        <w:rPr>
          <w:b/>
          <w:sz w:val="26"/>
          <w:szCs w:val="26"/>
          <w:u w:val="single"/>
        </w:rPr>
        <w:t>OF THE INFRASTRUCTURE DIVISION</w:t>
      </w:r>
    </w:p>
    <w:p w14:paraId="69B25475" w14:textId="77777777" w:rsidR="00CC7BCE" w:rsidRPr="00454652" w:rsidRDefault="00815776" w:rsidP="00CC7BCE">
      <w:pPr>
        <w:tabs>
          <w:tab w:val="center" w:pos="4680"/>
        </w:tabs>
        <w:suppressAutoHyphens/>
        <w:jc w:val="center"/>
        <w:rPr>
          <w:sz w:val="26"/>
          <w:szCs w:val="26"/>
        </w:rPr>
      </w:pPr>
      <w:r>
        <w:rPr>
          <w:spacing w:val="-3"/>
          <w:sz w:val="26"/>
          <w:szCs w:val="26"/>
        </w:rPr>
        <w:t xml:space="preserve">Bradley </w:t>
      </w:r>
      <w:r w:rsidR="004D795E">
        <w:rPr>
          <w:spacing w:val="-3"/>
          <w:sz w:val="26"/>
          <w:szCs w:val="26"/>
        </w:rPr>
        <w:t xml:space="preserve">J. </w:t>
      </w:r>
      <w:r>
        <w:rPr>
          <w:spacing w:val="-3"/>
          <w:sz w:val="26"/>
          <w:szCs w:val="26"/>
        </w:rPr>
        <w:t>Reid</w:t>
      </w:r>
      <w:r w:rsidR="00CC7BCE">
        <w:rPr>
          <w:spacing w:val="-3"/>
          <w:sz w:val="26"/>
          <w:szCs w:val="26"/>
        </w:rPr>
        <w:t xml:space="preserve">, Deputy Director </w:t>
      </w:r>
    </w:p>
    <w:p w14:paraId="795F0DE7" w14:textId="77777777" w:rsidR="00CC7BCE" w:rsidRPr="00454652" w:rsidRDefault="00CC7BCE" w:rsidP="00CC7BCE">
      <w:pPr>
        <w:keepNext/>
        <w:jc w:val="center"/>
        <w:outlineLvl w:val="4"/>
        <w:rPr>
          <w:spacing w:val="-3"/>
          <w:sz w:val="26"/>
          <w:szCs w:val="26"/>
        </w:rPr>
      </w:pPr>
    </w:p>
    <w:p w14:paraId="4EA54B5B" w14:textId="77777777" w:rsidR="00CC7BCE" w:rsidRPr="00454652" w:rsidRDefault="00CC7BCE" w:rsidP="00CC7BCE">
      <w:pPr>
        <w:keepNext/>
        <w:jc w:val="center"/>
        <w:outlineLvl w:val="4"/>
        <w:rPr>
          <w:b/>
          <w:sz w:val="26"/>
          <w:szCs w:val="26"/>
          <w:u w:val="single"/>
        </w:rPr>
      </w:pPr>
      <w:r w:rsidRPr="00454652">
        <w:rPr>
          <w:b/>
          <w:sz w:val="26"/>
          <w:szCs w:val="26"/>
          <w:u w:val="single"/>
        </w:rPr>
        <w:t>COMMITTEE ON TRANSPORTATION</w:t>
      </w:r>
      <w:r w:rsidR="004D795E">
        <w:rPr>
          <w:b/>
          <w:sz w:val="26"/>
          <w:szCs w:val="26"/>
          <w:u w:val="single"/>
        </w:rPr>
        <w:t xml:space="preserve"> AND INFRASTRUCTURE</w:t>
      </w:r>
    </w:p>
    <w:p w14:paraId="3648C663" w14:textId="77777777" w:rsidR="00815776" w:rsidRPr="00815776" w:rsidRDefault="00815776" w:rsidP="00815776">
      <w:pPr>
        <w:keepNext/>
        <w:jc w:val="center"/>
        <w:outlineLvl w:val="3"/>
        <w:rPr>
          <w:noProof/>
          <w:sz w:val="26"/>
          <w:szCs w:val="26"/>
        </w:rPr>
      </w:pPr>
      <w:r w:rsidRPr="00815776">
        <w:rPr>
          <w:noProof/>
          <w:sz w:val="26"/>
          <w:szCs w:val="26"/>
        </w:rPr>
        <w:t>Hon. Selvena N. Brooks-Powers, Chair</w:t>
      </w:r>
    </w:p>
    <w:p w14:paraId="20EFA620" w14:textId="77777777" w:rsidR="00CC7BCE" w:rsidRPr="00454652" w:rsidRDefault="00CC7BCE" w:rsidP="00CC7BCE">
      <w:pPr>
        <w:jc w:val="center"/>
      </w:pPr>
    </w:p>
    <w:p w14:paraId="24C4CB28" w14:textId="089DA554" w:rsidR="00CC7BCE" w:rsidRPr="00115CCF" w:rsidRDefault="00CA2748" w:rsidP="00CC7BCE">
      <w:pPr>
        <w:jc w:val="center"/>
        <w:rPr>
          <w:sz w:val="26"/>
          <w:szCs w:val="26"/>
        </w:rPr>
      </w:pPr>
      <w:r>
        <w:rPr>
          <w:sz w:val="26"/>
          <w:szCs w:val="26"/>
        </w:rPr>
        <w:t>September</w:t>
      </w:r>
      <w:r w:rsidR="006D1962" w:rsidRPr="00115CCF">
        <w:rPr>
          <w:sz w:val="26"/>
          <w:szCs w:val="26"/>
        </w:rPr>
        <w:t xml:space="preserve"> </w:t>
      </w:r>
      <w:r>
        <w:rPr>
          <w:sz w:val="26"/>
          <w:szCs w:val="26"/>
        </w:rPr>
        <w:t>27</w:t>
      </w:r>
      <w:r w:rsidR="0022306F">
        <w:rPr>
          <w:sz w:val="26"/>
          <w:szCs w:val="26"/>
        </w:rPr>
        <w:t>,</w:t>
      </w:r>
      <w:r w:rsidR="00815776" w:rsidRPr="00115CCF">
        <w:rPr>
          <w:sz w:val="26"/>
          <w:szCs w:val="26"/>
        </w:rPr>
        <w:t xml:space="preserve"> 202</w:t>
      </w:r>
      <w:r>
        <w:rPr>
          <w:sz w:val="26"/>
          <w:szCs w:val="26"/>
        </w:rPr>
        <w:t>4</w:t>
      </w:r>
    </w:p>
    <w:p w14:paraId="2CB2737B" w14:textId="77777777" w:rsidR="008D4B02" w:rsidRPr="00115CCF" w:rsidRDefault="008D4B02" w:rsidP="008D4B02">
      <w:pPr>
        <w:ind w:firstLine="720"/>
        <w:jc w:val="center"/>
        <w:rPr>
          <w:sz w:val="26"/>
          <w:szCs w:val="26"/>
        </w:rPr>
      </w:pPr>
    </w:p>
    <w:p w14:paraId="55050721" w14:textId="46AF71C6" w:rsidR="008D4B02" w:rsidRPr="001029F9" w:rsidRDefault="008955ED" w:rsidP="008D4B02">
      <w:pPr>
        <w:spacing w:line="480" w:lineRule="auto"/>
        <w:contextualSpacing/>
        <w:jc w:val="center"/>
        <w:rPr>
          <w:b/>
          <w:sz w:val="26"/>
          <w:szCs w:val="26"/>
        </w:rPr>
      </w:pPr>
      <w:r>
        <w:rPr>
          <w:b/>
          <w:sz w:val="26"/>
          <w:szCs w:val="26"/>
        </w:rPr>
        <w:t xml:space="preserve">Oversight </w:t>
      </w:r>
      <w:r w:rsidR="00BA1DA1">
        <w:rPr>
          <w:b/>
          <w:sz w:val="26"/>
          <w:szCs w:val="26"/>
        </w:rPr>
        <w:t>–</w:t>
      </w:r>
      <w:r>
        <w:rPr>
          <w:b/>
          <w:sz w:val="26"/>
          <w:szCs w:val="26"/>
        </w:rPr>
        <w:t xml:space="preserve"> </w:t>
      </w:r>
      <w:r w:rsidR="00BA1DA1">
        <w:rPr>
          <w:b/>
          <w:sz w:val="26"/>
          <w:szCs w:val="26"/>
        </w:rPr>
        <w:t>TLC: For-Hire Vehicles, Commuter Vans and other TLC Licensees</w:t>
      </w:r>
    </w:p>
    <w:p w14:paraId="3CEF67D6" w14:textId="77777777" w:rsidR="006964CA" w:rsidRDefault="006964CA" w:rsidP="006012D6">
      <w:pPr>
        <w:pBdr>
          <w:top w:val="nil"/>
          <w:left w:val="nil"/>
          <w:bottom w:val="nil"/>
          <w:right w:val="nil"/>
          <w:between w:val="nil"/>
          <w:bar w:val="nil"/>
        </w:pBdr>
        <w:shd w:val="clear" w:color="auto" w:fill="FFFFFF"/>
        <w:ind w:left="5040" w:hanging="5040"/>
        <w:jc w:val="both"/>
        <w:rPr>
          <w:rFonts w:eastAsia="Arial Unicode MS"/>
          <w:b/>
          <w:color w:val="000000"/>
          <w:u w:val="single" w:color="000000"/>
          <w:bdr w:val="nil"/>
        </w:rPr>
      </w:pPr>
    </w:p>
    <w:p w14:paraId="476F5755" w14:textId="316FF8AC" w:rsidR="006964CA" w:rsidRPr="00115CCF" w:rsidRDefault="008955ED" w:rsidP="006012D6">
      <w:pPr>
        <w:pBdr>
          <w:top w:val="nil"/>
          <w:left w:val="nil"/>
          <w:bottom w:val="nil"/>
          <w:right w:val="nil"/>
          <w:between w:val="nil"/>
          <w:bar w:val="nil"/>
        </w:pBdr>
        <w:shd w:val="clear" w:color="auto" w:fill="FFFFFF"/>
        <w:ind w:left="5040" w:hanging="5040"/>
        <w:jc w:val="both"/>
        <w:rPr>
          <w:rFonts w:eastAsia="Arial Unicode MS"/>
          <w:b/>
          <w:color w:val="000000"/>
          <w:u w:color="000000"/>
          <w:bdr w:val="nil"/>
        </w:rPr>
      </w:pPr>
      <w:r>
        <w:rPr>
          <w:rFonts w:eastAsia="Arial Unicode MS"/>
          <w:b/>
          <w:color w:val="000000"/>
          <w:u w:val="single" w:color="000000"/>
          <w:bdr w:val="nil"/>
        </w:rPr>
        <w:t>INT</w:t>
      </w:r>
      <w:r w:rsidR="006964CA">
        <w:rPr>
          <w:rFonts w:eastAsia="Arial Unicode MS"/>
          <w:b/>
          <w:color w:val="000000"/>
          <w:u w:val="single" w:color="000000"/>
          <w:bdr w:val="nil"/>
        </w:rPr>
        <w:t xml:space="preserve">. NO. </w:t>
      </w:r>
      <w:r>
        <w:rPr>
          <w:rFonts w:eastAsia="Arial Unicode MS"/>
          <w:b/>
          <w:color w:val="000000"/>
          <w:u w:val="single" w:color="000000"/>
          <w:bdr w:val="nil"/>
        </w:rPr>
        <w:t>10</w:t>
      </w:r>
      <w:r w:rsidR="00BA1DA1">
        <w:rPr>
          <w:rFonts w:eastAsia="Arial Unicode MS"/>
          <w:b/>
          <w:color w:val="000000"/>
          <w:u w:val="single" w:color="000000"/>
          <w:bdr w:val="nil"/>
        </w:rPr>
        <w:t>0</w:t>
      </w:r>
      <w:r w:rsidR="006964CA">
        <w:rPr>
          <w:rFonts w:eastAsia="Arial Unicode MS"/>
          <w:b/>
          <w:color w:val="000000"/>
          <w:u w:val="single" w:color="000000"/>
          <w:bdr w:val="nil"/>
        </w:rPr>
        <w:t>:</w:t>
      </w:r>
      <w:r w:rsidR="006964CA">
        <w:rPr>
          <w:rFonts w:eastAsia="Arial Unicode MS"/>
          <w:b/>
          <w:color w:val="000000"/>
          <w:u w:color="000000"/>
          <w:bdr w:val="nil"/>
        </w:rPr>
        <w:tab/>
      </w:r>
      <w:r w:rsidR="006964CA" w:rsidRPr="00115CCF">
        <w:rPr>
          <w:rFonts w:eastAsia="Arial Unicode MS"/>
          <w:color w:val="000000"/>
          <w:u w:color="000000"/>
          <w:bdr w:val="nil"/>
        </w:rPr>
        <w:t xml:space="preserve">By Council Members </w:t>
      </w:r>
      <w:r w:rsidR="00107BDC" w:rsidRPr="00107BDC">
        <w:rPr>
          <w:rFonts w:eastAsia="Arial Unicode MS"/>
          <w:color w:val="000000"/>
          <w:u w:color="000000"/>
          <w:bdr w:val="nil"/>
        </w:rPr>
        <w:t>Won, Joseph, Krishnan, Cabán, Holden, Hanif, Nurse, Avilés, Brooks-Powers, Gennaro, Gutiérrez, Hudson, Schulman, Yeger, Riley, Menin, Farías, Narcisse, Banks, Williams, Restler, Ung, Salaam, Ossé and Louis</w:t>
      </w:r>
    </w:p>
    <w:p w14:paraId="15762283" w14:textId="77777777" w:rsidR="006964CA" w:rsidRDefault="006964CA" w:rsidP="006012D6">
      <w:pPr>
        <w:pBdr>
          <w:top w:val="nil"/>
          <w:left w:val="nil"/>
          <w:bottom w:val="nil"/>
          <w:right w:val="nil"/>
          <w:between w:val="nil"/>
          <w:bar w:val="nil"/>
        </w:pBdr>
        <w:shd w:val="clear" w:color="auto" w:fill="FFFFFF"/>
        <w:ind w:left="5040" w:hanging="5040"/>
        <w:jc w:val="both"/>
        <w:rPr>
          <w:rFonts w:eastAsia="Arial Unicode MS"/>
          <w:b/>
          <w:color w:val="000000"/>
          <w:u w:val="single" w:color="000000"/>
          <w:bdr w:val="nil"/>
        </w:rPr>
      </w:pPr>
    </w:p>
    <w:p w14:paraId="65363F00" w14:textId="77777777" w:rsidR="00107BDC" w:rsidRPr="00107BDC" w:rsidRDefault="006964CA" w:rsidP="00107BDC">
      <w:pPr>
        <w:pBdr>
          <w:top w:val="nil"/>
          <w:left w:val="nil"/>
          <w:bottom w:val="nil"/>
          <w:right w:val="nil"/>
          <w:between w:val="nil"/>
          <w:bar w:val="nil"/>
        </w:pBdr>
        <w:shd w:val="clear" w:color="auto" w:fill="FFFFFF"/>
        <w:ind w:left="5040" w:hanging="5040"/>
        <w:jc w:val="both"/>
        <w:rPr>
          <w:color w:val="000000"/>
          <w:shd w:val="clear" w:color="auto" w:fill="FFFFFF"/>
        </w:rPr>
      </w:pPr>
      <w:r w:rsidRPr="00115CCF">
        <w:rPr>
          <w:rFonts w:eastAsia="Arial Unicode MS"/>
          <w:b/>
          <w:color w:val="000000"/>
          <w:u w:color="000000"/>
          <w:bdr w:val="nil"/>
        </w:rPr>
        <w:t>TITLE:</w:t>
      </w:r>
      <w:r w:rsidRPr="002F6F9E">
        <w:rPr>
          <w:rFonts w:eastAsia="Arial Unicode MS"/>
          <w:b/>
          <w:color w:val="000000"/>
          <w:u w:color="000000"/>
          <w:bdr w:val="nil"/>
        </w:rPr>
        <w:tab/>
      </w:r>
      <w:r w:rsidR="008955ED" w:rsidRPr="008955ED">
        <w:rPr>
          <w:color w:val="000000"/>
          <w:shd w:val="clear" w:color="auto" w:fill="FFFFFF"/>
        </w:rPr>
        <w:t xml:space="preserve">A Local Law to </w:t>
      </w:r>
      <w:r w:rsidR="00107BDC" w:rsidRPr="00107BDC">
        <w:rPr>
          <w:color w:val="000000"/>
          <w:shd w:val="clear" w:color="auto" w:fill="FFFFFF"/>
        </w:rPr>
        <w:t>A Local Law to amend the administrative code of the city of New York, in relation to the suspension of alternate side parking regulations on Losar</w:t>
      </w:r>
    </w:p>
    <w:p w14:paraId="7016ABC4" w14:textId="6D1BBDE3" w:rsidR="006964CA" w:rsidRPr="00115CCF" w:rsidRDefault="006964CA" w:rsidP="006012D6">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p>
    <w:p w14:paraId="79692C3B" w14:textId="65B4A6BB" w:rsidR="7336DDC6" w:rsidRDefault="3961388D" w:rsidP="7336DDC6">
      <w:pPr>
        <w:pBdr>
          <w:top w:val="nil"/>
          <w:left w:val="nil"/>
          <w:bottom w:val="nil"/>
          <w:right w:val="nil"/>
          <w:between w:val="nil"/>
          <w:bar w:val="nil"/>
        </w:pBdr>
        <w:shd w:val="clear" w:color="auto" w:fill="FFFFFF" w:themeFill="background1"/>
        <w:ind w:left="5040" w:hanging="5040"/>
        <w:jc w:val="both"/>
        <w:rPr>
          <w:rFonts w:eastAsia="Arial Unicode MS"/>
          <w:color w:val="000000" w:themeColor="text1"/>
        </w:rPr>
      </w:pPr>
      <w:r w:rsidRPr="7336DDC6">
        <w:rPr>
          <w:rFonts w:eastAsia="Arial Unicode MS"/>
          <w:b/>
          <w:bCs/>
          <w:color w:val="000000"/>
          <w:u w:val="single" w:color="000000"/>
          <w:bdr w:val="nil"/>
        </w:rPr>
        <w:t>ADMINISTRATIVE CODE:</w:t>
      </w:r>
      <w:r w:rsidR="001536D3" w:rsidRPr="00187C8B">
        <w:rPr>
          <w:rFonts w:eastAsia="Arial Unicode MS"/>
          <w:b/>
          <w:color w:val="000000"/>
          <w:u w:color="000000"/>
          <w:bdr w:val="nil"/>
        </w:rPr>
        <w:tab/>
      </w:r>
      <w:r w:rsidR="68EDC30D" w:rsidRPr="7336DDC6">
        <w:rPr>
          <w:rFonts w:eastAsia="Arial Unicode MS"/>
          <w:color w:val="000000" w:themeColor="text1"/>
        </w:rPr>
        <w:t>Amends s</w:t>
      </w:r>
      <w:r w:rsidR="12A8AF01" w:rsidRPr="7336DDC6">
        <w:rPr>
          <w:rFonts w:eastAsia="Arial Unicode MS"/>
          <w:color w:val="000000" w:themeColor="text1"/>
        </w:rPr>
        <w:t xml:space="preserve">ection </w:t>
      </w:r>
      <w:r w:rsidR="68EDC30D" w:rsidRPr="7336DDC6">
        <w:rPr>
          <w:rFonts w:eastAsia="Arial Unicode MS"/>
          <w:color w:val="000000" w:themeColor="text1"/>
        </w:rPr>
        <w:t>19-163</w:t>
      </w:r>
    </w:p>
    <w:p w14:paraId="1CEF0BB3" w14:textId="0A7B2807" w:rsidR="007931C1" w:rsidRDefault="007931C1" w:rsidP="7336DDC6">
      <w:pPr>
        <w:pBdr>
          <w:top w:val="nil"/>
          <w:left w:val="nil"/>
          <w:bottom w:val="nil"/>
          <w:right w:val="nil"/>
          <w:between w:val="nil"/>
          <w:bar w:val="nil"/>
        </w:pBdr>
        <w:shd w:val="clear" w:color="auto" w:fill="FFFFFF" w:themeFill="background1"/>
        <w:ind w:left="5040" w:hanging="5040"/>
        <w:jc w:val="both"/>
        <w:rPr>
          <w:rFonts w:eastAsia="Arial Unicode MS"/>
          <w:color w:val="000000" w:themeColor="text1"/>
        </w:rPr>
      </w:pPr>
    </w:p>
    <w:p w14:paraId="31BB380F" w14:textId="77777777" w:rsidR="007931C1" w:rsidRDefault="007931C1" w:rsidP="7336DDC6">
      <w:pPr>
        <w:pBdr>
          <w:top w:val="nil"/>
          <w:left w:val="nil"/>
          <w:bottom w:val="nil"/>
          <w:right w:val="nil"/>
          <w:between w:val="nil"/>
          <w:bar w:val="nil"/>
        </w:pBdr>
        <w:shd w:val="clear" w:color="auto" w:fill="FFFFFF" w:themeFill="background1"/>
        <w:ind w:left="5040" w:hanging="5040"/>
        <w:jc w:val="both"/>
        <w:rPr>
          <w:rFonts w:eastAsia="Arial Unicode MS"/>
          <w:color w:val="000000" w:themeColor="text1"/>
        </w:rPr>
      </w:pPr>
    </w:p>
    <w:p w14:paraId="13BE3F32" w14:textId="77777777" w:rsidR="00107BDC" w:rsidRPr="00107BDC" w:rsidRDefault="008955ED" w:rsidP="00107BDC">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r>
        <w:rPr>
          <w:rFonts w:eastAsia="Arial Unicode MS"/>
          <w:b/>
          <w:color w:val="000000"/>
          <w:u w:val="single" w:color="000000"/>
          <w:bdr w:val="nil"/>
        </w:rPr>
        <w:t xml:space="preserve">INT. NO. </w:t>
      </w:r>
      <w:r w:rsidR="00107BDC">
        <w:rPr>
          <w:rFonts w:eastAsia="Arial Unicode MS"/>
          <w:b/>
          <w:color w:val="000000"/>
          <w:u w:val="single" w:color="000000"/>
          <w:bdr w:val="nil"/>
        </w:rPr>
        <w:t>276</w:t>
      </w:r>
      <w:r>
        <w:rPr>
          <w:rFonts w:eastAsia="Arial Unicode MS"/>
          <w:b/>
          <w:color w:val="000000"/>
          <w:u w:val="single" w:color="000000"/>
          <w:bdr w:val="nil"/>
        </w:rPr>
        <w:t>:</w:t>
      </w:r>
      <w:r>
        <w:rPr>
          <w:rFonts w:eastAsia="Arial Unicode MS"/>
          <w:b/>
          <w:color w:val="000000"/>
          <w:u w:color="000000"/>
          <w:bdr w:val="nil"/>
        </w:rPr>
        <w:tab/>
      </w:r>
      <w:r w:rsidRPr="00115CCF">
        <w:rPr>
          <w:rFonts w:eastAsia="Arial Unicode MS"/>
          <w:color w:val="000000"/>
          <w:u w:color="000000"/>
          <w:bdr w:val="nil"/>
        </w:rPr>
        <w:t xml:space="preserve">By Council Members </w:t>
      </w:r>
      <w:r w:rsidR="00107BDC" w:rsidRPr="00107BDC">
        <w:rPr>
          <w:rFonts w:eastAsia="Arial Unicode MS"/>
          <w:color w:val="000000"/>
          <w:u w:color="000000"/>
          <w:bdr w:val="nil"/>
        </w:rPr>
        <w:t>Krishnan, Hanif, Lee, Banks, Restler, Marte, Brewer, Hudson, Avilés, Cabán and Abreu</w:t>
      </w:r>
    </w:p>
    <w:p w14:paraId="15785B2F" w14:textId="048B2008" w:rsidR="008955ED" w:rsidRPr="00115CCF" w:rsidRDefault="008955ED" w:rsidP="008955ED">
      <w:pPr>
        <w:pBdr>
          <w:top w:val="nil"/>
          <w:left w:val="nil"/>
          <w:bottom w:val="nil"/>
          <w:right w:val="nil"/>
          <w:between w:val="nil"/>
          <w:bar w:val="nil"/>
        </w:pBdr>
        <w:shd w:val="clear" w:color="auto" w:fill="FFFFFF"/>
        <w:ind w:left="5040" w:hanging="5040"/>
        <w:jc w:val="both"/>
        <w:rPr>
          <w:rFonts w:eastAsia="Arial Unicode MS"/>
          <w:b/>
          <w:color w:val="000000"/>
          <w:u w:color="000000"/>
          <w:bdr w:val="nil"/>
        </w:rPr>
      </w:pPr>
    </w:p>
    <w:p w14:paraId="23D88BF5" w14:textId="5E6D3484" w:rsidR="00107BDC" w:rsidRPr="00107BDC" w:rsidRDefault="008955ED" w:rsidP="00107BDC">
      <w:pPr>
        <w:pBdr>
          <w:top w:val="nil"/>
          <w:left w:val="nil"/>
          <w:bottom w:val="nil"/>
          <w:right w:val="nil"/>
          <w:between w:val="nil"/>
          <w:bar w:val="nil"/>
        </w:pBdr>
        <w:shd w:val="clear" w:color="auto" w:fill="FFFFFF"/>
        <w:ind w:left="5040" w:hanging="5040"/>
        <w:jc w:val="both"/>
        <w:rPr>
          <w:color w:val="000000"/>
          <w:shd w:val="clear" w:color="auto" w:fill="FFFFFF"/>
        </w:rPr>
      </w:pPr>
      <w:r w:rsidRPr="00187C8B">
        <w:rPr>
          <w:rFonts w:eastAsia="Arial Unicode MS"/>
          <w:b/>
          <w:color w:val="000000"/>
          <w:u w:val="single" w:color="000000"/>
          <w:bdr w:val="nil"/>
        </w:rPr>
        <w:t>TITLE:</w:t>
      </w:r>
      <w:r w:rsidRPr="002F6F9E">
        <w:rPr>
          <w:rFonts w:eastAsia="Arial Unicode MS"/>
          <w:b/>
          <w:color w:val="000000"/>
          <w:u w:color="000000"/>
          <w:bdr w:val="nil"/>
        </w:rPr>
        <w:tab/>
      </w:r>
      <w:r w:rsidRPr="008955ED">
        <w:rPr>
          <w:color w:val="000000"/>
          <w:shd w:val="clear" w:color="auto" w:fill="FFFFFF"/>
        </w:rPr>
        <w:t xml:space="preserve">A Local Law to amend the administrative code of the city of New York, </w:t>
      </w:r>
      <w:r w:rsidR="00107BDC" w:rsidRPr="00107BDC">
        <w:rPr>
          <w:color w:val="000000"/>
          <w:shd w:val="clear" w:color="auto" w:fill="FFFFFF"/>
        </w:rPr>
        <w:t>in relation to the wrongful deactivation of high-volume for-hire vehicle drivers</w:t>
      </w:r>
    </w:p>
    <w:p w14:paraId="7ED0E21E" w14:textId="457E0222" w:rsidR="008955ED" w:rsidRPr="00115CCF" w:rsidRDefault="008955ED" w:rsidP="008955ED">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p>
    <w:p w14:paraId="50B7109F" w14:textId="6ED6EE7B" w:rsidR="001536D3" w:rsidRDefault="3961388D" w:rsidP="00FD6842">
      <w:pPr>
        <w:pStyle w:val="NormalWeb"/>
        <w:ind w:left="5040" w:hanging="5040"/>
        <w:rPr>
          <w:rFonts w:eastAsia="Arial Unicode MS"/>
          <w:b/>
          <w:bCs/>
          <w:color w:val="000000" w:themeColor="text1"/>
          <w:u w:val="single"/>
        </w:rPr>
      </w:pPr>
      <w:r w:rsidRPr="7336DDC6">
        <w:rPr>
          <w:rFonts w:eastAsia="Arial Unicode MS"/>
          <w:b/>
          <w:bCs/>
          <w:color w:val="000000"/>
          <w:u w:val="single" w:color="000000"/>
          <w:bdr w:val="nil"/>
        </w:rPr>
        <w:t>ADMINISTRATIVE CODE:</w:t>
      </w:r>
      <w:r w:rsidR="001536D3" w:rsidRPr="00187C8B">
        <w:rPr>
          <w:rFonts w:eastAsia="Arial Unicode MS"/>
          <w:b/>
          <w:color w:val="000000"/>
          <w:u w:color="000000"/>
          <w:bdr w:val="nil"/>
        </w:rPr>
        <w:tab/>
      </w:r>
      <w:r w:rsidR="3C4F7390">
        <w:t xml:space="preserve">Adds </w:t>
      </w:r>
      <w:r w:rsidR="00707A17">
        <w:t>a new subchapter 8, and sections</w:t>
      </w:r>
      <w:r w:rsidR="044DEA93">
        <w:t xml:space="preserve"> 20-1281</w:t>
      </w:r>
      <w:r w:rsidR="00707A17">
        <w:t>, 20-1282, 20-1283, 20-1284, 20-1285, 20-1286, 20-1287, and 20-1288; and amends section</w:t>
      </w:r>
      <w:r w:rsidR="00B073C1">
        <w:t>s</w:t>
      </w:r>
      <w:r w:rsidR="00707A17">
        <w:t xml:space="preserve"> 20-1207, 20-1208, 20-1209, 20-1211</w:t>
      </w:r>
    </w:p>
    <w:p w14:paraId="4387E857" w14:textId="4FF25839" w:rsidR="7336DDC6" w:rsidRDefault="7336DDC6" w:rsidP="7336DDC6">
      <w:pPr>
        <w:pStyle w:val="NormalWeb"/>
        <w:rPr>
          <w:color w:val="000000" w:themeColor="text1"/>
        </w:rPr>
      </w:pPr>
    </w:p>
    <w:p w14:paraId="71CD98D8" w14:textId="40C1A441" w:rsidR="008955ED" w:rsidRDefault="008955ED" w:rsidP="008955ED">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r>
        <w:rPr>
          <w:rFonts w:eastAsia="Arial Unicode MS"/>
          <w:b/>
          <w:color w:val="000000"/>
          <w:u w:val="single" w:color="000000"/>
          <w:bdr w:val="nil"/>
        </w:rPr>
        <w:t xml:space="preserve">INT. NO. </w:t>
      </w:r>
      <w:r w:rsidR="00107BDC">
        <w:rPr>
          <w:rFonts w:eastAsia="Arial Unicode MS"/>
          <w:b/>
          <w:color w:val="000000"/>
          <w:u w:val="single" w:color="000000"/>
          <w:bdr w:val="nil"/>
        </w:rPr>
        <w:t>277</w:t>
      </w:r>
      <w:r>
        <w:rPr>
          <w:rFonts w:eastAsia="Arial Unicode MS"/>
          <w:b/>
          <w:color w:val="000000"/>
          <w:u w:val="single" w:color="000000"/>
          <w:bdr w:val="nil"/>
        </w:rPr>
        <w:t>:</w:t>
      </w:r>
      <w:r>
        <w:rPr>
          <w:rFonts w:eastAsia="Arial Unicode MS"/>
          <w:b/>
          <w:color w:val="000000"/>
          <w:u w:color="000000"/>
          <w:bdr w:val="nil"/>
        </w:rPr>
        <w:tab/>
      </w:r>
      <w:r w:rsidRPr="00115CCF">
        <w:rPr>
          <w:rFonts w:eastAsia="Arial Unicode MS"/>
          <w:color w:val="000000"/>
          <w:u w:color="000000"/>
          <w:bdr w:val="nil"/>
        </w:rPr>
        <w:t xml:space="preserve">By Council Members </w:t>
      </w:r>
      <w:r w:rsidR="00107BDC" w:rsidRPr="00107BDC">
        <w:rPr>
          <w:rFonts w:eastAsia="Arial Unicode MS"/>
          <w:color w:val="000000"/>
          <w:u w:color="000000"/>
          <w:bdr w:val="nil"/>
        </w:rPr>
        <w:t>Krishnan, Hanif, Lee, Banks, Abreu, Won, Hudson, Avilés and Cabán</w:t>
      </w:r>
    </w:p>
    <w:p w14:paraId="5FC733D8" w14:textId="77777777" w:rsidR="00CE7604" w:rsidRPr="00115CCF" w:rsidRDefault="00CE7604" w:rsidP="008955ED">
      <w:pPr>
        <w:pBdr>
          <w:top w:val="nil"/>
          <w:left w:val="nil"/>
          <w:bottom w:val="nil"/>
          <w:right w:val="nil"/>
          <w:between w:val="nil"/>
          <w:bar w:val="nil"/>
        </w:pBdr>
        <w:shd w:val="clear" w:color="auto" w:fill="FFFFFF"/>
        <w:ind w:left="5040" w:hanging="5040"/>
        <w:jc w:val="both"/>
        <w:rPr>
          <w:rFonts w:eastAsia="Arial Unicode MS"/>
          <w:b/>
          <w:color w:val="000000"/>
          <w:u w:color="000000"/>
          <w:bdr w:val="nil"/>
        </w:rPr>
      </w:pPr>
    </w:p>
    <w:p w14:paraId="6835D4EA" w14:textId="4687D3BA" w:rsidR="00107BDC" w:rsidRPr="00107BDC" w:rsidRDefault="008955ED" w:rsidP="00107BDC">
      <w:pPr>
        <w:pBdr>
          <w:top w:val="nil"/>
          <w:left w:val="nil"/>
          <w:bottom w:val="nil"/>
          <w:right w:val="nil"/>
          <w:between w:val="nil"/>
          <w:bar w:val="nil"/>
        </w:pBdr>
        <w:shd w:val="clear" w:color="auto" w:fill="FFFFFF"/>
        <w:ind w:left="5040" w:hanging="5040"/>
        <w:jc w:val="both"/>
        <w:rPr>
          <w:color w:val="000000"/>
          <w:shd w:val="clear" w:color="auto" w:fill="FFFFFF"/>
        </w:rPr>
      </w:pPr>
      <w:r w:rsidRPr="00187C8B">
        <w:rPr>
          <w:rFonts w:eastAsia="Arial Unicode MS"/>
          <w:b/>
          <w:color w:val="000000"/>
          <w:u w:val="single" w:color="000000"/>
          <w:bdr w:val="nil"/>
        </w:rPr>
        <w:t>TITLE:</w:t>
      </w:r>
      <w:r w:rsidRPr="002F6F9E">
        <w:rPr>
          <w:rFonts w:eastAsia="Arial Unicode MS"/>
          <w:b/>
          <w:color w:val="000000"/>
          <w:u w:color="000000"/>
          <w:bdr w:val="nil"/>
        </w:rPr>
        <w:tab/>
      </w:r>
      <w:r w:rsidRPr="008955ED">
        <w:rPr>
          <w:color w:val="000000"/>
          <w:shd w:val="clear" w:color="auto" w:fill="FFFFFF"/>
        </w:rPr>
        <w:t xml:space="preserve">Local Law to amend the administrative code of the city of New York, </w:t>
      </w:r>
      <w:r w:rsidR="00107BDC" w:rsidRPr="00107BDC">
        <w:rPr>
          <w:color w:val="000000"/>
          <w:shd w:val="clear" w:color="auto" w:fill="FFFFFF"/>
        </w:rPr>
        <w:t>in relation to taxicab driver pay for electronically dispatched taxicab trips</w:t>
      </w:r>
    </w:p>
    <w:p w14:paraId="42203778" w14:textId="74360D6A" w:rsidR="008955ED" w:rsidRPr="00115CCF" w:rsidRDefault="008955ED" w:rsidP="008955ED">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p>
    <w:p w14:paraId="07B05EFA" w14:textId="3E3C74DB" w:rsidR="7336DDC6" w:rsidRDefault="3961388D" w:rsidP="00FD6842">
      <w:pPr>
        <w:pStyle w:val="NormalWeb"/>
        <w:ind w:left="5040" w:hanging="5040"/>
        <w:rPr>
          <w:color w:val="000000" w:themeColor="text1"/>
        </w:rPr>
      </w:pPr>
      <w:r w:rsidRPr="7336DDC6">
        <w:rPr>
          <w:rFonts w:eastAsia="Arial Unicode MS"/>
          <w:b/>
          <w:bCs/>
          <w:color w:val="000000"/>
          <w:u w:val="single" w:color="000000"/>
          <w:bdr w:val="nil"/>
        </w:rPr>
        <w:t>ADMINISTRATIVE CODE:</w:t>
      </w:r>
      <w:r w:rsidR="001536D3" w:rsidRPr="00187C8B">
        <w:rPr>
          <w:rFonts w:eastAsia="Arial Unicode MS"/>
          <w:b/>
          <w:color w:val="000000"/>
          <w:u w:color="000000"/>
          <w:bdr w:val="nil"/>
        </w:rPr>
        <w:tab/>
      </w:r>
      <w:r w:rsidR="74BBC20F" w:rsidRPr="7336DDC6">
        <w:rPr>
          <w:color w:val="000000" w:themeColor="text1"/>
        </w:rPr>
        <w:t>Amends section 19-502</w:t>
      </w:r>
      <w:r w:rsidR="00707A17">
        <w:rPr>
          <w:color w:val="000000" w:themeColor="text1"/>
        </w:rPr>
        <w:t xml:space="preserve"> and adds a new section 19-557</w:t>
      </w:r>
    </w:p>
    <w:p w14:paraId="2DFDEAC0" w14:textId="77777777" w:rsidR="007931C1" w:rsidRDefault="007931C1" w:rsidP="008955ED">
      <w:pPr>
        <w:pBdr>
          <w:top w:val="nil"/>
          <w:left w:val="nil"/>
          <w:bottom w:val="nil"/>
          <w:right w:val="nil"/>
          <w:between w:val="nil"/>
          <w:bar w:val="nil"/>
        </w:pBdr>
        <w:shd w:val="clear" w:color="auto" w:fill="FFFFFF"/>
        <w:ind w:left="5040" w:hanging="5040"/>
        <w:jc w:val="both"/>
        <w:rPr>
          <w:rFonts w:eastAsia="Arial Unicode MS"/>
          <w:b/>
          <w:color w:val="000000"/>
          <w:u w:val="single" w:color="000000"/>
          <w:bdr w:val="nil"/>
        </w:rPr>
      </w:pPr>
    </w:p>
    <w:p w14:paraId="47AC6EC9" w14:textId="71BE5634" w:rsidR="008955ED" w:rsidRDefault="008955ED" w:rsidP="008955ED">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r>
        <w:rPr>
          <w:rFonts w:eastAsia="Arial Unicode MS"/>
          <w:b/>
          <w:color w:val="000000"/>
          <w:u w:val="single" w:color="000000"/>
          <w:bdr w:val="nil"/>
        </w:rPr>
        <w:t xml:space="preserve">INT. NO. </w:t>
      </w:r>
      <w:r w:rsidR="00CE7604">
        <w:rPr>
          <w:rFonts w:eastAsia="Arial Unicode MS"/>
          <w:b/>
          <w:color w:val="000000"/>
          <w:u w:val="single" w:color="000000"/>
          <w:bdr w:val="nil"/>
        </w:rPr>
        <w:t>323</w:t>
      </w:r>
      <w:r>
        <w:rPr>
          <w:rFonts w:eastAsia="Arial Unicode MS"/>
          <w:b/>
          <w:color w:val="000000"/>
          <w:u w:val="single" w:color="000000"/>
          <w:bdr w:val="nil"/>
        </w:rPr>
        <w:t>:</w:t>
      </w:r>
      <w:r>
        <w:rPr>
          <w:rFonts w:eastAsia="Arial Unicode MS"/>
          <w:b/>
          <w:color w:val="000000"/>
          <w:u w:color="000000"/>
          <w:bdr w:val="nil"/>
        </w:rPr>
        <w:tab/>
      </w:r>
      <w:r w:rsidRPr="00115CCF">
        <w:rPr>
          <w:rFonts w:eastAsia="Arial Unicode MS"/>
          <w:color w:val="000000"/>
          <w:u w:color="000000"/>
          <w:bdr w:val="nil"/>
        </w:rPr>
        <w:t xml:space="preserve">By Council Members </w:t>
      </w:r>
      <w:r w:rsidR="00CE7604">
        <w:rPr>
          <w:rFonts w:eastAsia="Arial Unicode MS"/>
          <w:color w:val="000000"/>
          <w:u w:color="000000"/>
          <w:bdr w:val="nil"/>
        </w:rPr>
        <w:t>Moya and Hudson</w:t>
      </w:r>
    </w:p>
    <w:p w14:paraId="02A4A2B6" w14:textId="77777777" w:rsidR="00CE7604" w:rsidRPr="00115CCF" w:rsidRDefault="00CE7604" w:rsidP="008955ED">
      <w:pPr>
        <w:pBdr>
          <w:top w:val="nil"/>
          <w:left w:val="nil"/>
          <w:bottom w:val="nil"/>
          <w:right w:val="nil"/>
          <w:between w:val="nil"/>
          <w:bar w:val="nil"/>
        </w:pBdr>
        <w:shd w:val="clear" w:color="auto" w:fill="FFFFFF"/>
        <w:ind w:left="5040" w:hanging="5040"/>
        <w:jc w:val="both"/>
        <w:rPr>
          <w:rFonts w:eastAsia="Arial Unicode MS"/>
          <w:b/>
          <w:color w:val="000000"/>
          <w:u w:color="000000"/>
          <w:bdr w:val="nil"/>
        </w:rPr>
      </w:pPr>
    </w:p>
    <w:p w14:paraId="234F4232" w14:textId="77777777" w:rsidR="00CE7604" w:rsidRPr="00CE7604" w:rsidRDefault="008955ED" w:rsidP="00CE7604">
      <w:pPr>
        <w:pBdr>
          <w:top w:val="nil"/>
          <w:left w:val="nil"/>
          <w:bottom w:val="nil"/>
          <w:right w:val="nil"/>
          <w:between w:val="nil"/>
          <w:bar w:val="nil"/>
        </w:pBdr>
        <w:shd w:val="clear" w:color="auto" w:fill="FFFFFF"/>
        <w:ind w:left="5040" w:hanging="5040"/>
        <w:jc w:val="both"/>
        <w:rPr>
          <w:color w:val="000000"/>
          <w:shd w:val="clear" w:color="auto" w:fill="FFFFFF"/>
        </w:rPr>
      </w:pPr>
      <w:r w:rsidRPr="00187C8B">
        <w:rPr>
          <w:rFonts w:eastAsia="Arial Unicode MS"/>
          <w:b/>
          <w:color w:val="000000"/>
          <w:u w:val="single" w:color="000000"/>
          <w:bdr w:val="nil"/>
        </w:rPr>
        <w:t>TITLE:</w:t>
      </w:r>
      <w:r w:rsidRPr="002F6F9E">
        <w:rPr>
          <w:rFonts w:eastAsia="Arial Unicode MS"/>
          <w:b/>
          <w:color w:val="000000"/>
          <w:u w:color="000000"/>
          <w:bdr w:val="nil"/>
        </w:rPr>
        <w:tab/>
      </w:r>
      <w:r w:rsidRPr="008955ED">
        <w:rPr>
          <w:color w:val="000000"/>
          <w:shd w:val="clear" w:color="auto" w:fill="FFFFFF"/>
        </w:rPr>
        <w:t xml:space="preserve">A Local Law to amend the administrative code of the city of New York, </w:t>
      </w:r>
      <w:r w:rsidR="00CE7604" w:rsidRPr="00CE7604">
        <w:rPr>
          <w:color w:val="000000"/>
          <w:shd w:val="clear" w:color="auto" w:fill="FFFFFF"/>
        </w:rPr>
        <w:t>in relation to establishing maximum rates for the leasing, rental, lease-to-own and conditional purchase of for-hire vehicles</w:t>
      </w:r>
    </w:p>
    <w:p w14:paraId="02546707" w14:textId="32AB41BF" w:rsidR="008955ED" w:rsidRPr="008955ED" w:rsidRDefault="008955ED" w:rsidP="008955ED">
      <w:pPr>
        <w:pBdr>
          <w:top w:val="nil"/>
          <w:left w:val="nil"/>
          <w:bottom w:val="nil"/>
          <w:right w:val="nil"/>
          <w:between w:val="nil"/>
          <w:bar w:val="nil"/>
        </w:pBdr>
        <w:shd w:val="clear" w:color="auto" w:fill="FFFFFF"/>
        <w:ind w:left="5040" w:hanging="5040"/>
        <w:jc w:val="both"/>
        <w:rPr>
          <w:color w:val="000000"/>
          <w:shd w:val="clear" w:color="auto" w:fill="FFFFFF"/>
        </w:rPr>
      </w:pPr>
    </w:p>
    <w:p w14:paraId="1510BF3C" w14:textId="78983B86" w:rsidR="57ED5E8A" w:rsidRDefault="3961388D" w:rsidP="7336DDC6">
      <w:pPr>
        <w:pStyle w:val="NormalWeb"/>
        <w:rPr>
          <w:color w:val="000000" w:themeColor="text1"/>
        </w:rPr>
      </w:pPr>
      <w:r w:rsidRPr="7336DDC6">
        <w:rPr>
          <w:rFonts w:eastAsia="Arial Unicode MS"/>
          <w:b/>
          <w:bCs/>
          <w:color w:val="000000"/>
          <w:u w:val="single" w:color="000000"/>
          <w:bdr w:val="nil"/>
        </w:rPr>
        <w:t>ADMINISTRATIVE CODE:</w:t>
      </w:r>
      <w:r w:rsidR="001536D3" w:rsidRPr="00187C8B">
        <w:rPr>
          <w:rFonts w:eastAsia="Arial Unicode MS"/>
          <w:b/>
          <w:color w:val="000000"/>
          <w:u w:color="000000"/>
          <w:bdr w:val="nil"/>
        </w:rPr>
        <w:tab/>
      </w:r>
      <w:r w:rsidR="001536D3" w:rsidRPr="00187C8B">
        <w:rPr>
          <w:rFonts w:eastAsia="Arial Unicode MS"/>
          <w:b/>
          <w:color w:val="000000"/>
          <w:u w:color="000000"/>
          <w:bdr w:val="nil"/>
        </w:rPr>
        <w:tab/>
      </w:r>
      <w:r w:rsidR="001536D3">
        <w:tab/>
      </w:r>
      <w:r w:rsidR="16A98878" w:rsidRPr="4B068756">
        <w:rPr>
          <w:color w:val="000000" w:themeColor="text1"/>
        </w:rPr>
        <w:t xml:space="preserve">Amends section 19-553 </w:t>
      </w:r>
    </w:p>
    <w:p w14:paraId="7B011AD5" w14:textId="20FC3462" w:rsidR="008955ED" w:rsidRPr="008955ED" w:rsidRDefault="008955ED" w:rsidP="008955ED">
      <w:pPr>
        <w:pBdr>
          <w:top w:val="nil"/>
          <w:left w:val="nil"/>
          <w:bottom w:val="nil"/>
          <w:right w:val="nil"/>
          <w:between w:val="nil"/>
          <w:bar w:val="nil"/>
        </w:pBdr>
        <w:shd w:val="clear" w:color="auto" w:fill="FFFFFF"/>
        <w:ind w:left="5040" w:hanging="5040"/>
        <w:jc w:val="both"/>
        <w:rPr>
          <w:color w:val="000000"/>
          <w:shd w:val="clear" w:color="auto" w:fill="FFFFFF"/>
        </w:rPr>
      </w:pPr>
    </w:p>
    <w:p w14:paraId="5DDF6561" w14:textId="21D5D23B" w:rsidR="00CE7604" w:rsidRDefault="00CE7604" w:rsidP="00CE7604">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r>
        <w:rPr>
          <w:rFonts w:eastAsia="Arial Unicode MS"/>
          <w:b/>
          <w:color w:val="000000"/>
          <w:u w:val="single" w:color="000000"/>
          <w:bdr w:val="nil"/>
        </w:rPr>
        <w:t>INT. NO. 939:</w:t>
      </w:r>
      <w:r>
        <w:rPr>
          <w:rFonts w:eastAsia="Arial Unicode MS"/>
          <w:b/>
          <w:color w:val="000000"/>
          <w:u w:color="000000"/>
          <w:bdr w:val="nil"/>
        </w:rPr>
        <w:tab/>
      </w:r>
      <w:r w:rsidRPr="00115CCF">
        <w:rPr>
          <w:rFonts w:eastAsia="Arial Unicode MS"/>
          <w:color w:val="000000"/>
          <w:u w:color="000000"/>
          <w:bdr w:val="nil"/>
        </w:rPr>
        <w:t xml:space="preserve">By Council Members </w:t>
      </w:r>
      <w:r>
        <w:rPr>
          <w:rFonts w:eastAsia="Arial Unicode MS"/>
          <w:color w:val="000000"/>
          <w:u w:color="000000"/>
          <w:bdr w:val="nil"/>
        </w:rPr>
        <w:t>Brooks-Powers, Louis, Banks, and Public Advocate Jumaane Williams</w:t>
      </w:r>
    </w:p>
    <w:p w14:paraId="634B8D9A" w14:textId="77777777" w:rsidR="00CE7604" w:rsidRPr="00115CCF" w:rsidRDefault="00CE7604" w:rsidP="00CE7604">
      <w:pPr>
        <w:pBdr>
          <w:top w:val="nil"/>
          <w:left w:val="nil"/>
          <w:bottom w:val="nil"/>
          <w:right w:val="nil"/>
          <w:between w:val="nil"/>
          <w:bar w:val="nil"/>
        </w:pBdr>
        <w:shd w:val="clear" w:color="auto" w:fill="FFFFFF"/>
        <w:ind w:left="5040" w:hanging="5040"/>
        <w:jc w:val="both"/>
        <w:rPr>
          <w:rFonts w:eastAsia="Arial Unicode MS"/>
          <w:b/>
          <w:color w:val="000000"/>
          <w:u w:color="000000"/>
          <w:bdr w:val="nil"/>
        </w:rPr>
      </w:pPr>
    </w:p>
    <w:p w14:paraId="29D81B6E" w14:textId="305BD219" w:rsidR="00CE7604" w:rsidRPr="00CE7604" w:rsidRDefault="00CE7604" w:rsidP="00CE7604">
      <w:pPr>
        <w:pBdr>
          <w:top w:val="nil"/>
          <w:left w:val="nil"/>
          <w:bottom w:val="nil"/>
          <w:right w:val="nil"/>
          <w:between w:val="nil"/>
          <w:bar w:val="nil"/>
        </w:pBdr>
        <w:shd w:val="clear" w:color="auto" w:fill="FFFFFF"/>
        <w:spacing w:after="160"/>
        <w:ind w:left="5040" w:hanging="5040"/>
        <w:jc w:val="both"/>
        <w:rPr>
          <w:rFonts w:eastAsiaTheme="minorHAnsi"/>
          <w:color w:val="000000"/>
          <w:shd w:val="clear" w:color="auto" w:fill="FFFFFF"/>
        </w:rPr>
      </w:pPr>
      <w:r w:rsidRPr="00187C8B">
        <w:rPr>
          <w:rFonts w:eastAsia="Arial Unicode MS"/>
          <w:b/>
          <w:color w:val="000000"/>
          <w:u w:val="single" w:color="000000"/>
          <w:bdr w:val="nil"/>
        </w:rPr>
        <w:t>TITLE:</w:t>
      </w:r>
      <w:r w:rsidRPr="002F6F9E">
        <w:rPr>
          <w:rFonts w:eastAsia="Arial Unicode MS"/>
          <w:b/>
          <w:color w:val="000000"/>
          <w:u w:color="000000"/>
          <w:bdr w:val="nil"/>
        </w:rPr>
        <w:tab/>
      </w:r>
      <w:r w:rsidRPr="008955ED">
        <w:rPr>
          <w:color w:val="000000"/>
          <w:shd w:val="clear" w:color="auto" w:fill="FFFFFF"/>
        </w:rPr>
        <w:t xml:space="preserve">A Local Law to amend the administrative code of the city of New York, </w:t>
      </w:r>
      <w:r w:rsidRPr="00CE7604">
        <w:rPr>
          <w:rFonts w:eastAsiaTheme="minorHAnsi"/>
          <w:color w:val="000000"/>
          <w:shd w:val="clear" w:color="auto" w:fill="FFFFFF"/>
        </w:rPr>
        <w:t>in relation to allowing commuter vans to accept hails from prospective passengers in the street</w:t>
      </w:r>
    </w:p>
    <w:p w14:paraId="5E412E3A" w14:textId="62A10EEB" w:rsidR="00CE7604" w:rsidRPr="00CE7604" w:rsidRDefault="00CE7604" w:rsidP="00CE7604">
      <w:pPr>
        <w:pBdr>
          <w:top w:val="nil"/>
          <w:left w:val="nil"/>
          <w:bottom w:val="nil"/>
          <w:right w:val="nil"/>
          <w:between w:val="nil"/>
          <w:bar w:val="nil"/>
        </w:pBdr>
        <w:shd w:val="clear" w:color="auto" w:fill="FFFFFF"/>
        <w:ind w:left="5040" w:hanging="5040"/>
        <w:jc w:val="both"/>
        <w:rPr>
          <w:color w:val="000000"/>
          <w:shd w:val="clear" w:color="auto" w:fill="FFFFFF"/>
        </w:rPr>
      </w:pPr>
    </w:p>
    <w:p w14:paraId="19623CA2" w14:textId="4D97C912" w:rsidR="00CE7604" w:rsidRDefault="463B2E77" w:rsidP="00FD6842">
      <w:pPr>
        <w:pStyle w:val="NormalWeb"/>
        <w:ind w:left="5040" w:hanging="5040"/>
        <w:rPr>
          <w:color w:val="000000"/>
        </w:rPr>
      </w:pPr>
      <w:r w:rsidRPr="4B068756">
        <w:rPr>
          <w:rFonts w:eastAsia="Arial Unicode MS"/>
          <w:b/>
          <w:bCs/>
          <w:color w:val="000000"/>
          <w:u w:val="single" w:color="000000"/>
          <w:bdr w:val="nil"/>
        </w:rPr>
        <w:t>ADMINISTRATIVE CODE:</w:t>
      </w:r>
      <w:r w:rsidR="00CE7604" w:rsidRPr="00187C8B">
        <w:rPr>
          <w:rFonts w:eastAsia="Arial Unicode MS"/>
          <w:b/>
          <w:color w:val="000000"/>
          <w:u w:color="000000"/>
          <w:bdr w:val="nil"/>
        </w:rPr>
        <w:tab/>
      </w:r>
      <w:r w:rsidR="388D36B0" w:rsidRPr="7D735AE3">
        <w:rPr>
          <w:color w:val="000000" w:themeColor="text1"/>
        </w:rPr>
        <w:t>Amends section</w:t>
      </w:r>
      <w:r w:rsidR="00707A17">
        <w:rPr>
          <w:color w:val="000000" w:themeColor="text1"/>
        </w:rPr>
        <w:t>s</w:t>
      </w:r>
      <w:r w:rsidR="388D36B0" w:rsidRPr="7D735AE3">
        <w:rPr>
          <w:color w:val="000000" w:themeColor="text1"/>
        </w:rPr>
        <w:t xml:space="preserve"> 19-502</w:t>
      </w:r>
      <w:r w:rsidR="00707A17">
        <w:rPr>
          <w:color w:val="000000" w:themeColor="text1"/>
        </w:rPr>
        <w:t xml:space="preserve">, 19-504, 19-516, </w:t>
      </w:r>
      <w:r w:rsidR="00B073C1">
        <w:rPr>
          <w:color w:val="000000" w:themeColor="text1"/>
        </w:rPr>
        <w:t xml:space="preserve">and </w:t>
      </w:r>
      <w:r w:rsidR="00707A17">
        <w:rPr>
          <w:color w:val="000000" w:themeColor="text1"/>
        </w:rPr>
        <w:t>19-529.7</w:t>
      </w:r>
    </w:p>
    <w:p w14:paraId="746F4C6C" w14:textId="0C33F43B" w:rsidR="008955ED" w:rsidRDefault="008955ED" w:rsidP="008955ED">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p>
    <w:p w14:paraId="402D350E" w14:textId="77777777" w:rsidR="007931C1" w:rsidRPr="00115CCF" w:rsidRDefault="007931C1" w:rsidP="008955ED">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p>
    <w:p w14:paraId="45C56CAC" w14:textId="1FE04BD2" w:rsidR="00CE7604" w:rsidRDefault="00CE7604" w:rsidP="00CE7604">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r>
        <w:rPr>
          <w:rFonts w:eastAsia="Arial Unicode MS"/>
          <w:b/>
          <w:color w:val="000000"/>
          <w:u w:val="single" w:color="000000"/>
          <w:bdr w:val="nil"/>
        </w:rPr>
        <w:t>INT. NO. 950:</w:t>
      </w:r>
      <w:r>
        <w:rPr>
          <w:rFonts w:eastAsia="Arial Unicode MS"/>
          <w:b/>
          <w:color w:val="000000"/>
          <w:u w:color="000000"/>
          <w:bdr w:val="nil"/>
        </w:rPr>
        <w:tab/>
      </w:r>
      <w:r w:rsidRPr="00115CCF">
        <w:rPr>
          <w:rFonts w:eastAsia="Arial Unicode MS"/>
          <w:color w:val="000000"/>
          <w:u w:color="000000"/>
          <w:bdr w:val="nil"/>
        </w:rPr>
        <w:t xml:space="preserve">By </w:t>
      </w:r>
      <w:r>
        <w:rPr>
          <w:rFonts w:eastAsia="Arial Unicode MS"/>
          <w:color w:val="000000"/>
          <w:u w:color="000000"/>
          <w:bdr w:val="nil"/>
        </w:rPr>
        <w:t>Public Advocate Jumaane Williams</w:t>
      </w:r>
    </w:p>
    <w:p w14:paraId="41E6D2A8" w14:textId="77777777" w:rsidR="00CE7604" w:rsidRPr="00115CCF" w:rsidRDefault="00CE7604" w:rsidP="00CE7604">
      <w:pPr>
        <w:pBdr>
          <w:top w:val="nil"/>
          <w:left w:val="nil"/>
          <w:bottom w:val="nil"/>
          <w:right w:val="nil"/>
          <w:between w:val="nil"/>
          <w:bar w:val="nil"/>
        </w:pBdr>
        <w:shd w:val="clear" w:color="auto" w:fill="FFFFFF"/>
        <w:ind w:left="5040" w:hanging="5040"/>
        <w:jc w:val="both"/>
        <w:rPr>
          <w:rFonts w:eastAsia="Arial Unicode MS"/>
          <w:b/>
          <w:color w:val="000000"/>
          <w:u w:color="000000"/>
          <w:bdr w:val="nil"/>
        </w:rPr>
      </w:pPr>
    </w:p>
    <w:p w14:paraId="4EC4F710" w14:textId="72A97D14" w:rsidR="00CE7604" w:rsidRPr="00CE7604" w:rsidRDefault="00CE7604" w:rsidP="00CE7604">
      <w:pPr>
        <w:pBdr>
          <w:top w:val="nil"/>
          <w:left w:val="nil"/>
          <w:bottom w:val="nil"/>
          <w:right w:val="nil"/>
          <w:between w:val="nil"/>
          <w:bar w:val="nil"/>
        </w:pBdr>
        <w:shd w:val="clear" w:color="auto" w:fill="FFFFFF"/>
        <w:spacing w:after="160"/>
        <w:ind w:left="5040" w:hanging="5040"/>
        <w:jc w:val="both"/>
        <w:rPr>
          <w:rFonts w:eastAsiaTheme="minorHAnsi"/>
          <w:color w:val="000000"/>
          <w:shd w:val="clear" w:color="auto" w:fill="FFFFFF"/>
        </w:rPr>
      </w:pPr>
      <w:r w:rsidRPr="00187C8B">
        <w:rPr>
          <w:rFonts w:eastAsia="Arial Unicode MS"/>
          <w:b/>
          <w:color w:val="000000"/>
          <w:u w:val="single" w:color="000000"/>
          <w:bdr w:val="nil"/>
        </w:rPr>
        <w:t>TITLE:</w:t>
      </w:r>
      <w:r w:rsidRPr="002F6F9E">
        <w:rPr>
          <w:rFonts w:eastAsia="Arial Unicode MS"/>
          <w:b/>
          <w:color w:val="000000"/>
          <w:u w:color="000000"/>
          <w:bdr w:val="nil"/>
        </w:rPr>
        <w:tab/>
      </w:r>
      <w:r w:rsidRPr="008955ED">
        <w:rPr>
          <w:color w:val="000000"/>
          <w:shd w:val="clear" w:color="auto" w:fill="FFFFFF"/>
        </w:rPr>
        <w:t xml:space="preserve">A Local Law to amend the administrative code of the city of New York, </w:t>
      </w:r>
      <w:r w:rsidRPr="00CE7604">
        <w:rPr>
          <w:rFonts w:eastAsiaTheme="minorHAnsi"/>
          <w:color w:val="000000"/>
          <w:shd w:val="clear" w:color="auto" w:fill="FFFFFF"/>
        </w:rPr>
        <w:t>  in relation to increasing the number of violations required to revoke authorization to operate a commuter van service</w:t>
      </w:r>
    </w:p>
    <w:p w14:paraId="75470CEE" w14:textId="48601425" w:rsidR="00CE7604" w:rsidRDefault="463B2E77" w:rsidP="00CE7604">
      <w:pPr>
        <w:pStyle w:val="NormalWeb"/>
        <w:rPr>
          <w:color w:val="000000"/>
        </w:rPr>
      </w:pPr>
      <w:r w:rsidRPr="4B068756">
        <w:rPr>
          <w:rFonts w:eastAsia="Arial Unicode MS"/>
          <w:b/>
          <w:bCs/>
          <w:color w:val="000000"/>
          <w:u w:val="single" w:color="000000"/>
          <w:bdr w:val="nil"/>
        </w:rPr>
        <w:t>ADMINISTRATIVE CODE:</w:t>
      </w:r>
      <w:r w:rsidR="00CE7604" w:rsidRPr="00187C8B">
        <w:rPr>
          <w:rFonts w:eastAsia="Arial Unicode MS"/>
          <w:b/>
          <w:color w:val="000000"/>
          <w:u w:color="000000"/>
          <w:bdr w:val="nil"/>
        </w:rPr>
        <w:tab/>
      </w:r>
      <w:r w:rsidR="00CE7604" w:rsidRPr="00187C8B">
        <w:rPr>
          <w:rFonts w:eastAsia="Arial Unicode MS"/>
          <w:b/>
          <w:color w:val="000000"/>
          <w:u w:color="000000"/>
          <w:bdr w:val="nil"/>
        </w:rPr>
        <w:tab/>
      </w:r>
      <w:r w:rsidR="00CE7604" w:rsidRPr="00187C8B">
        <w:rPr>
          <w:rFonts w:eastAsia="Arial Unicode MS"/>
          <w:b/>
          <w:color w:val="000000"/>
          <w:u w:color="000000"/>
          <w:bdr w:val="nil"/>
        </w:rPr>
        <w:tab/>
      </w:r>
      <w:r w:rsidR="44B58D56">
        <w:rPr>
          <w:color w:val="000000"/>
        </w:rPr>
        <w:t>Amends section 19-504.4</w:t>
      </w:r>
    </w:p>
    <w:p w14:paraId="7930993B" w14:textId="26A7510B" w:rsidR="4B068756" w:rsidRDefault="4B068756" w:rsidP="4B068756">
      <w:pPr>
        <w:pStyle w:val="NormalWeb"/>
        <w:rPr>
          <w:color w:val="000000" w:themeColor="text1"/>
        </w:rPr>
      </w:pPr>
    </w:p>
    <w:p w14:paraId="51BBDDD1" w14:textId="2DDCC86B" w:rsidR="008043EE" w:rsidRDefault="008043EE" w:rsidP="008043EE">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r>
        <w:rPr>
          <w:rFonts w:eastAsia="Arial Unicode MS"/>
          <w:b/>
          <w:color w:val="000000"/>
          <w:u w:val="single" w:color="000000"/>
          <w:bdr w:val="nil"/>
        </w:rPr>
        <w:t>INT. NO. 1021:</w:t>
      </w:r>
      <w:r>
        <w:rPr>
          <w:rFonts w:eastAsia="Arial Unicode MS"/>
          <w:b/>
          <w:color w:val="000000"/>
          <w:u w:color="000000"/>
          <w:bdr w:val="nil"/>
        </w:rPr>
        <w:tab/>
      </w:r>
      <w:r w:rsidRPr="00115CCF">
        <w:rPr>
          <w:rFonts w:eastAsia="Arial Unicode MS"/>
          <w:color w:val="000000"/>
          <w:u w:color="000000"/>
          <w:bdr w:val="nil"/>
        </w:rPr>
        <w:t xml:space="preserve">By </w:t>
      </w:r>
      <w:r>
        <w:rPr>
          <w:rFonts w:eastAsia="Arial Unicode MS"/>
          <w:color w:val="000000"/>
          <w:u w:color="000000"/>
          <w:bdr w:val="nil"/>
        </w:rPr>
        <w:t xml:space="preserve">Council Members </w:t>
      </w:r>
      <w:r w:rsidRPr="008043EE">
        <w:rPr>
          <w:rFonts w:eastAsia="Arial Unicode MS"/>
          <w:color w:val="000000"/>
          <w:u w:color="000000"/>
          <w:bdr w:val="nil"/>
        </w:rPr>
        <w:t>Farías, Yeger, Narcisse and Louis</w:t>
      </w:r>
    </w:p>
    <w:p w14:paraId="2F397285" w14:textId="77777777" w:rsidR="008043EE" w:rsidRPr="00115CCF" w:rsidRDefault="008043EE" w:rsidP="008043EE">
      <w:pPr>
        <w:pBdr>
          <w:top w:val="nil"/>
          <w:left w:val="nil"/>
          <w:bottom w:val="nil"/>
          <w:right w:val="nil"/>
          <w:between w:val="nil"/>
          <w:bar w:val="nil"/>
        </w:pBdr>
        <w:shd w:val="clear" w:color="auto" w:fill="FFFFFF"/>
        <w:ind w:left="5040" w:hanging="5040"/>
        <w:jc w:val="both"/>
        <w:rPr>
          <w:rFonts w:eastAsia="Arial Unicode MS"/>
          <w:b/>
          <w:color w:val="000000"/>
          <w:u w:color="000000"/>
          <w:bdr w:val="nil"/>
        </w:rPr>
      </w:pPr>
    </w:p>
    <w:p w14:paraId="6A7BA8B0" w14:textId="77777777" w:rsidR="008043EE" w:rsidRPr="008043EE" w:rsidRDefault="008043EE" w:rsidP="008043EE">
      <w:pPr>
        <w:pBdr>
          <w:top w:val="nil"/>
          <w:left w:val="nil"/>
          <w:bottom w:val="nil"/>
          <w:right w:val="nil"/>
          <w:between w:val="nil"/>
          <w:bar w:val="nil"/>
        </w:pBdr>
        <w:shd w:val="clear" w:color="auto" w:fill="FFFFFF"/>
        <w:spacing w:after="160"/>
        <w:ind w:left="5040" w:hanging="5040"/>
        <w:jc w:val="both"/>
        <w:rPr>
          <w:rFonts w:eastAsiaTheme="minorHAnsi"/>
          <w:color w:val="000000"/>
          <w:shd w:val="clear" w:color="auto" w:fill="FFFFFF"/>
        </w:rPr>
      </w:pPr>
      <w:r w:rsidRPr="00187C8B">
        <w:rPr>
          <w:rFonts w:eastAsia="Arial Unicode MS"/>
          <w:b/>
          <w:color w:val="000000"/>
          <w:u w:val="single" w:color="000000"/>
          <w:bdr w:val="nil"/>
        </w:rPr>
        <w:t>TITLE:</w:t>
      </w:r>
      <w:r w:rsidRPr="002F6F9E">
        <w:rPr>
          <w:rFonts w:eastAsia="Arial Unicode MS"/>
          <w:b/>
          <w:color w:val="000000"/>
          <w:u w:color="000000"/>
          <w:bdr w:val="nil"/>
        </w:rPr>
        <w:tab/>
      </w:r>
      <w:r w:rsidRPr="008955ED">
        <w:rPr>
          <w:color w:val="000000"/>
          <w:shd w:val="clear" w:color="auto" w:fill="FFFFFF"/>
        </w:rPr>
        <w:t xml:space="preserve">A Local Law to amend the administrative code of the city of New York, </w:t>
      </w:r>
      <w:r w:rsidRPr="00CE7604">
        <w:rPr>
          <w:rFonts w:eastAsiaTheme="minorHAnsi"/>
          <w:color w:val="000000"/>
          <w:shd w:val="clear" w:color="auto" w:fill="FFFFFF"/>
        </w:rPr>
        <w:t>  </w:t>
      </w:r>
      <w:r w:rsidRPr="008043EE">
        <w:rPr>
          <w:rFonts w:eastAsiaTheme="minorHAnsi"/>
          <w:color w:val="000000"/>
          <w:shd w:val="clear" w:color="auto" w:fill="FFFFFF"/>
        </w:rPr>
        <w:t>in relation to the suspension of alternate side parking regulations on Patriot Day</w:t>
      </w:r>
    </w:p>
    <w:p w14:paraId="5B21860B" w14:textId="304C944C" w:rsidR="008043EE" w:rsidRDefault="1FCCCABC" w:rsidP="0052251C">
      <w:pPr>
        <w:rPr>
          <w:rFonts w:eastAsia="Arial Unicode MS"/>
          <w:color w:val="000000"/>
        </w:rPr>
      </w:pPr>
      <w:r w:rsidRPr="7D735AE3">
        <w:rPr>
          <w:rFonts w:eastAsia="Arial Unicode MS"/>
          <w:b/>
          <w:bCs/>
          <w:color w:val="000000"/>
          <w:u w:val="single" w:color="000000"/>
          <w:bdr w:val="nil"/>
        </w:rPr>
        <w:t>ADMINISTRATIVE CODE:</w:t>
      </w:r>
      <w:r w:rsidR="008043EE" w:rsidRPr="00187C8B">
        <w:rPr>
          <w:rFonts w:eastAsia="Arial Unicode MS"/>
          <w:b/>
          <w:color w:val="000000"/>
          <w:u w:color="000000"/>
          <w:bdr w:val="nil"/>
        </w:rPr>
        <w:tab/>
      </w:r>
      <w:r w:rsidR="008043EE" w:rsidRPr="00187C8B">
        <w:rPr>
          <w:rFonts w:eastAsia="Arial Unicode MS"/>
          <w:b/>
          <w:color w:val="000000"/>
          <w:u w:color="000000"/>
          <w:bdr w:val="nil"/>
        </w:rPr>
        <w:tab/>
      </w:r>
      <w:r w:rsidR="008043EE" w:rsidRPr="00187C8B">
        <w:rPr>
          <w:rFonts w:eastAsia="Arial Unicode MS"/>
          <w:b/>
          <w:color w:val="000000"/>
          <w:u w:color="000000"/>
          <w:bdr w:val="nil"/>
        </w:rPr>
        <w:tab/>
      </w:r>
      <w:r w:rsidR="7D735AE3" w:rsidRPr="7D735AE3">
        <w:rPr>
          <w:rFonts w:eastAsia="Arial Unicode MS"/>
          <w:color w:val="000000" w:themeColor="text1"/>
        </w:rPr>
        <w:t>Amends section 19-163</w:t>
      </w:r>
    </w:p>
    <w:p w14:paraId="6CD3C37E" w14:textId="39599FAA" w:rsidR="008955ED" w:rsidRDefault="008955ED" w:rsidP="00115CCF">
      <w:pPr>
        <w:pBdr>
          <w:top w:val="nil"/>
          <w:left w:val="nil"/>
          <w:bottom w:val="nil"/>
          <w:right w:val="nil"/>
          <w:between w:val="nil"/>
          <w:bar w:val="nil"/>
        </w:pBdr>
        <w:shd w:val="clear" w:color="auto" w:fill="FFFFFF"/>
        <w:jc w:val="both"/>
        <w:rPr>
          <w:rFonts w:eastAsia="Arial Unicode MS"/>
          <w:b/>
          <w:color w:val="000000"/>
          <w:u w:val="single" w:color="000000"/>
          <w:bdr w:val="nil"/>
        </w:rPr>
      </w:pPr>
    </w:p>
    <w:p w14:paraId="3E4EFD46" w14:textId="77777777" w:rsidR="007931C1" w:rsidRDefault="007931C1" w:rsidP="00115CCF">
      <w:pPr>
        <w:pBdr>
          <w:top w:val="nil"/>
          <w:left w:val="nil"/>
          <w:bottom w:val="nil"/>
          <w:right w:val="nil"/>
          <w:between w:val="nil"/>
          <w:bar w:val="nil"/>
        </w:pBdr>
        <w:shd w:val="clear" w:color="auto" w:fill="FFFFFF"/>
        <w:jc w:val="both"/>
        <w:rPr>
          <w:rFonts w:eastAsia="Arial Unicode MS"/>
          <w:b/>
          <w:color w:val="000000"/>
          <w:u w:val="single" w:color="000000"/>
          <w:bdr w:val="nil"/>
        </w:rPr>
      </w:pPr>
    </w:p>
    <w:p w14:paraId="5A50ECB5" w14:textId="77777777" w:rsidR="006021BF" w:rsidRDefault="006021BF" w:rsidP="00851B82">
      <w:pPr>
        <w:spacing w:line="480" w:lineRule="auto"/>
        <w:contextualSpacing/>
        <w:jc w:val="both"/>
        <w:rPr>
          <w:rFonts w:eastAsia="Arial Unicode MS"/>
          <w:b/>
          <w:color w:val="000000"/>
          <w:u w:val="single" w:color="000000"/>
          <w:bdr w:val="nil"/>
        </w:rPr>
      </w:pPr>
    </w:p>
    <w:p w14:paraId="1FB298D0" w14:textId="77777777" w:rsidR="006021BF" w:rsidRDefault="006021BF" w:rsidP="00851B82">
      <w:pPr>
        <w:spacing w:line="480" w:lineRule="auto"/>
        <w:contextualSpacing/>
        <w:jc w:val="both"/>
        <w:rPr>
          <w:rFonts w:eastAsia="Arial Unicode MS"/>
          <w:b/>
          <w:color w:val="000000"/>
          <w:u w:val="single" w:color="000000"/>
          <w:bdr w:val="nil"/>
        </w:rPr>
      </w:pPr>
    </w:p>
    <w:p w14:paraId="560718BE" w14:textId="77777777" w:rsidR="006021BF" w:rsidRDefault="006021BF" w:rsidP="00851B82">
      <w:pPr>
        <w:spacing w:line="480" w:lineRule="auto"/>
        <w:contextualSpacing/>
        <w:jc w:val="both"/>
        <w:rPr>
          <w:rFonts w:eastAsia="Arial Unicode MS"/>
          <w:b/>
          <w:color w:val="000000"/>
          <w:u w:val="single" w:color="000000"/>
          <w:bdr w:val="nil"/>
        </w:rPr>
      </w:pPr>
    </w:p>
    <w:p w14:paraId="7A946088" w14:textId="77777777" w:rsidR="006021BF" w:rsidRDefault="006021BF" w:rsidP="00851B82">
      <w:pPr>
        <w:spacing w:line="480" w:lineRule="auto"/>
        <w:contextualSpacing/>
        <w:jc w:val="both"/>
        <w:rPr>
          <w:rFonts w:eastAsia="Arial Unicode MS"/>
          <w:b/>
          <w:color w:val="000000"/>
          <w:u w:val="single" w:color="000000"/>
          <w:bdr w:val="nil"/>
        </w:rPr>
      </w:pPr>
    </w:p>
    <w:p w14:paraId="685B40D8" w14:textId="5BC047EE" w:rsidR="00851B82" w:rsidRPr="00851B82" w:rsidRDefault="008043EE" w:rsidP="00851B82">
      <w:pPr>
        <w:spacing w:line="480" w:lineRule="auto"/>
        <w:contextualSpacing/>
        <w:jc w:val="both"/>
        <w:rPr>
          <w:b/>
          <w:u w:val="single"/>
        </w:rPr>
      </w:pPr>
      <w:r>
        <w:rPr>
          <w:rFonts w:eastAsia="Arial Unicode MS"/>
          <w:b/>
          <w:color w:val="000000"/>
          <w:u w:val="single" w:color="000000"/>
          <w:bdr w:val="nil"/>
        </w:rPr>
        <w:t>I</w:t>
      </w:r>
      <w:r w:rsidR="00851B82" w:rsidRPr="00851B82">
        <w:rPr>
          <w:b/>
          <w:u w:val="single"/>
        </w:rPr>
        <w:t xml:space="preserve">NTRODUCTION </w:t>
      </w:r>
    </w:p>
    <w:p w14:paraId="0FD38C51" w14:textId="69F1B1E4" w:rsidR="0092298E" w:rsidRPr="00764960" w:rsidRDefault="00851B82" w:rsidP="7336DDC6">
      <w:pPr>
        <w:spacing w:line="480" w:lineRule="auto"/>
        <w:contextualSpacing/>
        <w:jc w:val="both"/>
      </w:pPr>
      <w:r w:rsidRPr="00851B82">
        <w:tab/>
      </w:r>
      <w:r w:rsidR="11BB68D3" w:rsidRPr="00851B82">
        <w:t xml:space="preserve">On </w:t>
      </w:r>
      <w:r w:rsidR="3D027C97">
        <w:t>September</w:t>
      </w:r>
      <w:r w:rsidR="213C2370">
        <w:t xml:space="preserve"> </w:t>
      </w:r>
      <w:r w:rsidR="3D027C97">
        <w:t>27</w:t>
      </w:r>
      <w:r w:rsidR="07DCC62B">
        <w:t>, 202</w:t>
      </w:r>
      <w:r w:rsidR="3D027C97">
        <w:t>4</w:t>
      </w:r>
      <w:r w:rsidR="11BB68D3" w:rsidRPr="00851B82">
        <w:t>, the Committee on Transportation</w:t>
      </w:r>
      <w:r w:rsidR="01901999">
        <w:t xml:space="preserve"> and Infrastructure</w:t>
      </w:r>
      <w:r w:rsidR="11BB68D3" w:rsidRPr="00851B82">
        <w:t xml:space="preserve">, </w:t>
      </w:r>
      <w:r w:rsidR="66D86010" w:rsidRPr="00851B82">
        <w:t>c</w:t>
      </w:r>
      <w:r w:rsidR="11BB68D3" w:rsidRPr="00851B82">
        <w:t xml:space="preserve">haired by </w:t>
      </w:r>
      <w:r w:rsidR="07DCC62B">
        <w:t xml:space="preserve">Majority Whip Selvena N. Brooks-Powers, </w:t>
      </w:r>
      <w:r w:rsidR="11BB68D3" w:rsidRPr="00851B82">
        <w:t>will conduct a</w:t>
      </w:r>
      <w:r w:rsidR="11BB68D3">
        <w:t>n</w:t>
      </w:r>
      <w:r w:rsidR="11BB68D3" w:rsidRPr="00851B82">
        <w:t xml:space="preserve"> oversight hearing</w:t>
      </w:r>
      <w:r w:rsidR="15CC700E">
        <w:t xml:space="preserve"> on </w:t>
      </w:r>
      <w:r w:rsidR="1E1D2B38">
        <w:t>the</w:t>
      </w:r>
      <w:r w:rsidR="7297FBF1">
        <w:t xml:space="preserve"> </w:t>
      </w:r>
      <w:r w:rsidR="1E1D2B38">
        <w:t>industries</w:t>
      </w:r>
      <w:r w:rsidR="7297FBF1">
        <w:t xml:space="preserve"> </w:t>
      </w:r>
      <w:r w:rsidR="1E1D2B38">
        <w:t>regulated by the New York City (“NYC” or “City”) Taxi and Limousine Commission (“TLC”)</w:t>
      </w:r>
      <w:r w:rsidR="4F904C62">
        <w:t>, including for-hire vehicle</w:t>
      </w:r>
      <w:r w:rsidR="30D01E55">
        <w:t xml:space="preserve"> (“FHV”)</w:t>
      </w:r>
      <w:r w:rsidR="4F904C62">
        <w:t xml:space="preserve"> industries</w:t>
      </w:r>
      <w:r w:rsidR="75AB4F8D">
        <w:t>, commuter vans and other licensees</w:t>
      </w:r>
      <w:r w:rsidR="1E1D2B38">
        <w:t>.</w:t>
      </w:r>
      <w:r w:rsidR="11BB68D3">
        <w:t xml:space="preserve"> </w:t>
      </w:r>
      <w:r w:rsidR="2C137082">
        <w:t>In addition, the Committee will</w:t>
      </w:r>
      <w:r w:rsidR="382971A0">
        <w:t xml:space="preserve"> also</w:t>
      </w:r>
      <w:r w:rsidR="2C137082">
        <w:t xml:space="preserve"> hear</w:t>
      </w:r>
      <w:r w:rsidR="72CFBC64">
        <w:t xml:space="preserve"> the following legislation:</w:t>
      </w:r>
      <w:r w:rsidR="2C137082">
        <w:t xml:space="preserve"> </w:t>
      </w:r>
      <w:r w:rsidR="5E8AF711">
        <w:t>Int</w:t>
      </w:r>
      <w:r w:rsidR="60AD66D4">
        <w:t xml:space="preserve">. No. </w:t>
      </w:r>
      <w:r w:rsidR="5550FEB2">
        <w:t>100</w:t>
      </w:r>
      <w:r w:rsidR="60AD66D4">
        <w:t xml:space="preserve">, sponsored by </w:t>
      </w:r>
      <w:r w:rsidR="30D01E55">
        <w:t>Council Member</w:t>
      </w:r>
      <w:r w:rsidR="4BA1B918">
        <w:t xml:space="preserve"> </w:t>
      </w:r>
      <w:r w:rsidR="5550FEB2">
        <w:t>Won</w:t>
      </w:r>
      <w:r w:rsidR="5E8AF711">
        <w:t xml:space="preserve">, </w:t>
      </w:r>
      <w:r w:rsidR="5550FEB2" w:rsidRPr="007B2333">
        <w:t>in relation to the suspension of alternate side parking regulations on Losar</w:t>
      </w:r>
      <w:r w:rsidR="5E8AF711">
        <w:t xml:space="preserve">; Int. No. </w:t>
      </w:r>
      <w:r w:rsidR="5550FEB2">
        <w:t>276</w:t>
      </w:r>
      <w:r w:rsidR="5E8AF711">
        <w:t xml:space="preserve">, sponsored by </w:t>
      </w:r>
      <w:r w:rsidR="5E8AF711" w:rsidRPr="00115CCF">
        <w:rPr>
          <w:rFonts w:eastAsia="Arial Unicode MS"/>
          <w:color w:val="000000"/>
          <w:bdr w:val="nil"/>
        </w:rPr>
        <w:t xml:space="preserve">Council Member </w:t>
      </w:r>
      <w:r w:rsidR="5550FEB2">
        <w:rPr>
          <w:rFonts w:eastAsia="Arial Unicode MS"/>
          <w:color w:val="000000"/>
          <w:bdr w:val="nil"/>
        </w:rPr>
        <w:t>Krishnan</w:t>
      </w:r>
      <w:r w:rsidR="5E8AF711">
        <w:rPr>
          <w:rFonts w:eastAsia="Arial Unicode MS"/>
          <w:color w:val="000000"/>
          <w:bdr w:val="nil"/>
        </w:rPr>
        <w:t xml:space="preserve">, </w:t>
      </w:r>
      <w:r w:rsidR="5E8AF711" w:rsidRPr="008955ED">
        <w:rPr>
          <w:rFonts w:eastAsia="Arial Unicode MS"/>
          <w:color w:val="000000"/>
          <w:bdr w:val="nil"/>
        </w:rPr>
        <w:t xml:space="preserve">in relation to </w:t>
      </w:r>
      <w:r w:rsidR="5550FEB2">
        <w:rPr>
          <w:rFonts w:eastAsia="Arial Unicode MS"/>
          <w:color w:val="000000"/>
          <w:bdr w:val="nil"/>
        </w:rPr>
        <w:t>w</w:t>
      </w:r>
      <w:r w:rsidR="5550FEB2" w:rsidRPr="007B2333">
        <w:rPr>
          <w:rFonts w:eastAsia="Arial Unicode MS"/>
          <w:color w:val="000000"/>
          <w:bdr w:val="nil"/>
        </w:rPr>
        <w:t>rongful deactivation of high-volume for-hire vehicle drivers</w:t>
      </w:r>
      <w:r w:rsidR="5E8AF711">
        <w:rPr>
          <w:rFonts w:eastAsia="Arial Unicode MS"/>
          <w:color w:val="000000"/>
          <w:bdr w:val="nil"/>
        </w:rPr>
        <w:t xml:space="preserve">; Int. No. </w:t>
      </w:r>
      <w:r w:rsidR="5550FEB2">
        <w:rPr>
          <w:rFonts w:eastAsia="Arial Unicode MS"/>
          <w:color w:val="000000"/>
          <w:bdr w:val="nil"/>
        </w:rPr>
        <w:t>277</w:t>
      </w:r>
      <w:r w:rsidR="5E8AF711">
        <w:rPr>
          <w:rFonts w:eastAsia="Arial Unicode MS"/>
          <w:color w:val="000000"/>
          <w:bdr w:val="nil"/>
        </w:rPr>
        <w:t xml:space="preserve">, sponsored by Council Member </w:t>
      </w:r>
      <w:r w:rsidR="5550FEB2">
        <w:rPr>
          <w:rFonts w:eastAsia="Arial Unicode MS"/>
          <w:color w:val="000000"/>
          <w:bdr w:val="nil"/>
        </w:rPr>
        <w:t>Krishnan</w:t>
      </w:r>
      <w:r w:rsidR="5E8AF711">
        <w:rPr>
          <w:rFonts w:eastAsia="Arial Unicode MS"/>
          <w:color w:val="000000"/>
          <w:bdr w:val="nil"/>
        </w:rPr>
        <w:t xml:space="preserve">, </w:t>
      </w:r>
      <w:r w:rsidR="5E8AF711" w:rsidRPr="008955ED">
        <w:rPr>
          <w:rFonts w:eastAsia="Arial Unicode MS"/>
          <w:color w:val="000000"/>
          <w:bdr w:val="nil"/>
        </w:rPr>
        <w:t xml:space="preserve">in relation </w:t>
      </w:r>
      <w:r w:rsidR="00E918FC">
        <w:rPr>
          <w:rFonts w:eastAsia="Arial Unicode MS"/>
          <w:color w:val="000000"/>
          <w:bdr w:val="nil"/>
        </w:rPr>
        <w:t xml:space="preserve">to </w:t>
      </w:r>
      <w:r w:rsidR="5550FEB2">
        <w:rPr>
          <w:rFonts w:eastAsia="Arial Unicode MS"/>
          <w:color w:val="000000"/>
          <w:bdr w:val="nil"/>
        </w:rPr>
        <w:t>t</w:t>
      </w:r>
      <w:r w:rsidR="5550FEB2" w:rsidRPr="007B2333">
        <w:rPr>
          <w:rFonts w:eastAsia="Arial Unicode MS"/>
          <w:color w:val="000000"/>
          <w:bdr w:val="nil"/>
        </w:rPr>
        <w:t>axicab driver pay for electronically dispatched taxicab trips</w:t>
      </w:r>
      <w:r w:rsidR="5E8AF711">
        <w:rPr>
          <w:rFonts w:eastAsia="Arial Unicode MS"/>
          <w:color w:val="000000"/>
          <w:bdr w:val="nil"/>
        </w:rPr>
        <w:t xml:space="preserve">; Int. No. </w:t>
      </w:r>
      <w:r w:rsidR="5550FEB2">
        <w:rPr>
          <w:rFonts w:eastAsia="Arial Unicode MS"/>
          <w:color w:val="000000"/>
          <w:bdr w:val="nil"/>
        </w:rPr>
        <w:t>323</w:t>
      </w:r>
      <w:r w:rsidR="5E8AF711">
        <w:rPr>
          <w:rFonts w:eastAsia="Arial Unicode MS"/>
          <w:color w:val="000000"/>
          <w:bdr w:val="nil"/>
        </w:rPr>
        <w:t xml:space="preserve">, sponsored by Council Member </w:t>
      </w:r>
      <w:r w:rsidR="5550FEB2">
        <w:rPr>
          <w:rFonts w:eastAsia="Arial Unicode MS"/>
          <w:color w:val="000000"/>
          <w:bdr w:val="nil"/>
        </w:rPr>
        <w:t>Moya</w:t>
      </w:r>
      <w:r w:rsidR="5E8AF711">
        <w:rPr>
          <w:rFonts w:eastAsia="Arial Unicode MS"/>
          <w:color w:val="000000"/>
          <w:bdr w:val="nil"/>
        </w:rPr>
        <w:t>, in relation</w:t>
      </w:r>
      <w:r w:rsidR="5550FEB2">
        <w:rPr>
          <w:rFonts w:eastAsia="Arial Unicode MS"/>
          <w:color w:val="000000"/>
          <w:bdr w:val="nil"/>
        </w:rPr>
        <w:t xml:space="preserve"> to</w:t>
      </w:r>
      <w:r w:rsidR="5E8AF711">
        <w:rPr>
          <w:rFonts w:eastAsia="Arial Unicode MS"/>
          <w:color w:val="000000"/>
          <w:bdr w:val="nil"/>
        </w:rPr>
        <w:t xml:space="preserve"> </w:t>
      </w:r>
      <w:r w:rsidR="5550FEB2">
        <w:rPr>
          <w:rFonts w:eastAsia="Arial Unicode MS"/>
          <w:color w:val="000000"/>
          <w:bdr w:val="nil"/>
        </w:rPr>
        <w:t>e</w:t>
      </w:r>
      <w:r w:rsidR="5550FEB2" w:rsidRPr="007B2333">
        <w:rPr>
          <w:rFonts w:eastAsia="Arial Unicode MS"/>
          <w:color w:val="000000"/>
          <w:bdr w:val="nil"/>
        </w:rPr>
        <w:t>stablishing maximum rates for the leasing, rental, lease-to-own and conditional purchase of for-hire vehicles</w:t>
      </w:r>
      <w:r w:rsidR="5550FEB2">
        <w:rPr>
          <w:rFonts w:eastAsia="Arial Unicode MS"/>
          <w:color w:val="000000"/>
          <w:bdr w:val="nil"/>
        </w:rPr>
        <w:t xml:space="preserve">; </w:t>
      </w:r>
      <w:r w:rsidR="36834A01">
        <w:rPr>
          <w:rFonts w:eastAsia="Arial Unicode MS"/>
          <w:color w:val="000000"/>
          <w:bdr w:val="nil"/>
        </w:rPr>
        <w:t>Intro No</w:t>
      </w:r>
      <w:r w:rsidR="5E8AF711">
        <w:rPr>
          <w:rFonts w:eastAsia="Arial Unicode MS"/>
          <w:color w:val="000000"/>
          <w:bdr w:val="nil"/>
        </w:rPr>
        <w:t>.</w:t>
      </w:r>
      <w:r w:rsidR="00BB45B5">
        <w:rPr>
          <w:rFonts w:eastAsia="Arial Unicode MS"/>
          <w:color w:val="000000"/>
          <w:bdr w:val="nil"/>
        </w:rPr>
        <w:t xml:space="preserve"> </w:t>
      </w:r>
      <w:r w:rsidR="36834A01">
        <w:rPr>
          <w:rFonts w:eastAsia="Arial Unicode MS"/>
          <w:color w:val="000000"/>
          <w:bdr w:val="nil"/>
        </w:rPr>
        <w:t xml:space="preserve">939, sponsored by Council Member Brooks-Powers, </w:t>
      </w:r>
      <w:r w:rsidR="36834A01" w:rsidRPr="00F14DC0">
        <w:rPr>
          <w:rFonts w:eastAsia="Arial Unicode MS"/>
          <w:color w:val="000000"/>
          <w:bdr w:val="nil"/>
        </w:rPr>
        <w:t>in relation to allowing commuter vans to accept hails from prospective passengers in the street</w:t>
      </w:r>
      <w:r w:rsidR="36834A01">
        <w:rPr>
          <w:rFonts w:eastAsia="Arial Unicode MS"/>
          <w:color w:val="000000"/>
          <w:bdr w:val="nil"/>
        </w:rPr>
        <w:t xml:space="preserve">; Int. No. 950, sponsored by Public Advocate Jumaane Williams, </w:t>
      </w:r>
      <w:r w:rsidR="36834A01" w:rsidRPr="00F14DC0">
        <w:rPr>
          <w:rFonts w:eastAsia="Arial Unicode MS"/>
          <w:color w:val="000000"/>
          <w:bdr w:val="nil"/>
        </w:rPr>
        <w:t>in relation to increasing the number of violations required to revoke authorization to operate a commuter van service</w:t>
      </w:r>
      <w:r w:rsidR="36834A01">
        <w:rPr>
          <w:rFonts w:eastAsia="Arial Unicode MS"/>
          <w:color w:val="000000"/>
          <w:bdr w:val="nil"/>
        </w:rPr>
        <w:t xml:space="preserve">; and Int. No. 1021, sponsored by Council Member </w:t>
      </w:r>
      <w:r w:rsidR="36834A01" w:rsidRPr="00F14DC0">
        <w:rPr>
          <w:rFonts w:eastAsia="Arial Unicode MS"/>
          <w:color w:val="000000"/>
          <w:bdr w:val="nil"/>
        </w:rPr>
        <w:t>Farías</w:t>
      </w:r>
      <w:r w:rsidR="36834A01">
        <w:rPr>
          <w:rFonts w:eastAsia="Arial Unicode MS"/>
          <w:color w:val="000000"/>
          <w:bdr w:val="nil"/>
        </w:rPr>
        <w:t xml:space="preserve"> </w:t>
      </w:r>
      <w:r w:rsidR="36834A01" w:rsidRPr="00F14DC0">
        <w:rPr>
          <w:rFonts w:eastAsia="Arial Unicode MS"/>
          <w:color w:val="000000"/>
          <w:bdr w:val="nil"/>
        </w:rPr>
        <w:t>in relation to the suspension of alternate side parking regulations on Patriot Day</w:t>
      </w:r>
      <w:r w:rsidR="36834A01">
        <w:rPr>
          <w:rFonts w:eastAsia="Arial Unicode MS"/>
          <w:color w:val="000000"/>
          <w:bdr w:val="nil"/>
        </w:rPr>
        <w:t>.</w:t>
      </w:r>
      <w:r w:rsidR="344E6465">
        <w:rPr>
          <w:rFonts w:eastAsia="Arial Unicode MS"/>
          <w:color w:val="000000"/>
          <w:bdr w:val="nil"/>
        </w:rPr>
        <w:t xml:space="preserve"> </w:t>
      </w:r>
      <w:r w:rsidR="344E6465">
        <w:t>Those invited to testify include TLC representatives, taxi medallion owners and drivers, operators of liveries and black cars, industry advocates, and other interested stakeholders.</w:t>
      </w:r>
    </w:p>
    <w:p w14:paraId="306D6301" w14:textId="77777777" w:rsidR="00E55B44" w:rsidRDefault="00E55B44" w:rsidP="00851B82">
      <w:pPr>
        <w:spacing w:line="480" w:lineRule="auto"/>
        <w:contextualSpacing/>
        <w:jc w:val="both"/>
        <w:rPr>
          <w:b/>
          <w:u w:val="single"/>
        </w:rPr>
      </w:pPr>
    </w:p>
    <w:p w14:paraId="57A6D8AD" w14:textId="77777777" w:rsidR="00E55B44" w:rsidRDefault="00E55B44" w:rsidP="00851B82">
      <w:pPr>
        <w:spacing w:line="480" w:lineRule="auto"/>
        <w:contextualSpacing/>
        <w:jc w:val="both"/>
        <w:rPr>
          <w:b/>
          <w:u w:val="single"/>
        </w:rPr>
      </w:pPr>
    </w:p>
    <w:p w14:paraId="5B8CC25D" w14:textId="77777777" w:rsidR="00E55B44" w:rsidRDefault="00E55B44" w:rsidP="00851B82">
      <w:pPr>
        <w:spacing w:line="480" w:lineRule="auto"/>
        <w:contextualSpacing/>
        <w:jc w:val="both"/>
        <w:rPr>
          <w:b/>
          <w:u w:val="single"/>
        </w:rPr>
      </w:pPr>
    </w:p>
    <w:p w14:paraId="35133FE3" w14:textId="77777777" w:rsidR="00E55B44" w:rsidRDefault="00E55B44" w:rsidP="00851B82">
      <w:pPr>
        <w:spacing w:line="480" w:lineRule="auto"/>
        <w:contextualSpacing/>
        <w:jc w:val="both"/>
        <w:rPr>
          <w:b/>
          <w:u w:val="single"/>
        </w:rPr>
      </w:pPr>
    </w:p>
    <w:p w14:paraId="41BABDD7" w14:textId="02C4057D" w:rsidR="00851B82" w:rsidRPr="00851B82" w:rsidRDefault="00851B82" w:rsidP="00851B82">
      <w:pPr>
        <w:spacing w:line="480" w:lineRule="auto"/>
        <w:contextualSpacing/>
        <w:jc w:val="both"/>
        <w:rPr>
          <w:b/>
          <w:u w:val="single"/>
        </w:rPr>
      </w:pPr>
      <w:r w:rsidRPr="00851B82">
        <w:rPr>
          <w:b/>
          <w:u w:val="single"/>
        </w:rPr>
        <w:t>BACKGROUND</w:t>
      </w:r>
    </w:p>
    <w:p w14:paraId="3411C6B6" w14:textId="6F768E72" w:rsidR="00497978" w:rsidRDefault="416136A4" w:rsidP="00D06EA8">
      <w:pPr>
        <w:widowControl w:val="0"/>
        <w:autoSpaceDE w:val="0"/>
        <w:autoSpaceDN w:val="0"/>
        <w:adjustRightInd w:val="0"/>
        <w:spacing w:line="480" w:lineRule="auto"/>
        <w:ind w:firstLine="720"/>
        <w:jc w:val="both"/>
      </w:pPr>
      <w:r>
        <w:t>The TLC</w:t>
      </w:r>
      <w:r w:rsidR="7FA00A17">
        <w:t>, created in 1971,</w:t>
      </w:r>
      <w:r>
        <w:t xml:space="preserve"> is responsible for the regulation and licensing</w:t>
      </w:r>
      <w:r w:rsidR="7FE0998E" w:rsidRPr="00851B82">
        <w:t xml:space="preserve"> of</w:t>
      </w:r>
      <w:r w:rsidR="7FA00A17">
        <w:t>:</w:t>
      </w:r>
      <w:r w:rsidR="7FE0998E" w:rsidRPr="00851B82">
        <w:t xml:space="preserve"> taxicabs, including </w:t>
      </w:r>
      <w:r w:rsidR="0021CF30">
        <w:t xml:space="preserve">medallion taxicabs (also known as </w:t>
      </w:r>
      <w:r w:rsidR="7FE0998E" w:rsidRPr="00851B82">
        <w:t xml:space="preserve">yellow </w:t>
      </w:r>
      <w:r w:rsidR="0021CF30">
        <w:t>taxis)</w:t>
      </w:r>
      <w:r w:rsidR="0021CF30" w:rsidRPr="00851B82">
        <w:t xml:space="preserve"> </w:t>
      </w:r>
      <w:r w:rsidR="7FE0998E" w:rsidRPr="00851B82">
        <w:t>and street hail liveries (als</w:t>
      </w:r>
      <w:r w:rsidR="7FA00A17">
        <w:t xml:space="preserve">o known as green or boro taxis); </w:t>
      </w:r>
      <w:r w:rsidR="0021CF30">
        <w:t>For-Hire Vehi</w:t>
      </w:r>
      <w:r w:rsidR="4C0843C8">
        <w:t>cl</w:t>
      </w:r>
      <w:r w:rsidR="0021CF30">
        <w:t>es (FHV)</w:t>
      </w:r>
      <w:r w:rsidR="7FA00A17">
        <w:t>;</w:t>
      </w:r>
      <w:r w:rsidR="7FE0998E" w:rsidRPr="00851B82">
        <w:t xml:space="preserve"> commuter vans</w:t>
      </w:r>
      <w:r w:rsidR="7FA00A17">
        <w:t>;</w:t>
      </w:r>
      <w:r w:rsidR="7FE0998E" w:rsidRPr="00851B82">
        <w:t xml:space="preserve"> and paratransit vehicles.</w:t>
      </w:r>
      <w:r w:rsidR="00851B82" w:rsidRPr="00851B82">
        <w:rPr>
          <w:vertAlign w:val="superscript"/>
        </w:rPr>
        <w:footnoteReference w:id="2"/>
      </w:r>
      <w:r w:rsidR="7FE0998E" w:rsidRPr="00851B82">
        <w:t xml:space="preserve"> </w:t>
      </w:r>
      <w:r w:rsidR="5B12655B">
        <w:t>The TLC</w:t>
      </w:r>
      <w:r w:rsidR="0A9F80C5">
        <w:t xml:space="preserve"> has approximately 600 employees and its</w:t>
      </w:r>
      <w:r w:rsidR="0A9F80C5" w:rsidRPr="0024471B">
        <w:t xml:space="preserve"> Board consists of nine members, eight of whom are unsalaried Commissioners, along with the salaried Commissioner and Chair (“TLC Chair”).</w:t>
      </w:r>
      <w:r w:rsidR="0024471B" w:rsidRPr="0024471B">
        <w:rPr>
          <w:vertAlign w:val="superscript"/>
        </w:rPr>
        <w:footnoteReference w:id="3"/>
      </w:r>
      <w:r w:rsidR="0A9F80C5">
        <w:t xml:space="preserve"> </w:t>
      </w:r>
      <w:r w:rsidR="243F3893">
        <w:t xml:space="preserve">The </w:t>
      </w:r>
      <w:r w:rsidR="4981F15C">
        <w:t xml:space="preserve">TLC </w:t>
      </w:r>
      <w:r w:rsidR="243F3893">
        <w:t xml:space="preserve">Chair is the head of the TLC and presides over </w:t>
      </w:r>
      <w:r w:rsidR="6C9AD6F5">
        <w:t xml:space="preserve">its </w:t>
      </w:r>
      <w:r w:rsidR="243F3893">
        <w:t xml:space="preserve">public </w:t>
      </w:r>
      <w:r w:rsidR="7A117C03">
        <w:t>meetings</w:t>
      </w:r>
      <w:r w:rsidR="6C9AD6F5">
        <w:t>.</w:t>
      </w:r>
      <w:r w:rsidR="00060CB1">
        <w:rPr>
          <w:rStyle w:val="FootnoteReference"/>
        </w:rPr>
        <w:footnoteReference w:id="4"/>
      </w:r>
      <w:r w:rsidR="243F3893">
        <w:t xml:space="preserve"> The TLC regulates over 200,00</w:t>
      </w:r>
      <w:r w:rsidR="7977E822">
        <w:t>0</w:t>
      </w:r>
      <w:r w:rsidR="243F3893">
        <w:t xml:space="preserve"> TLC licensees in NYC.</w:t>
      </w:r>
      <w:r w:rsidR="00497978">
        <w:rPr>
          <w:rStyle w:val="FootnoteReference"/>
        </w:rPr>
        <w:footnoteReference w:id="5"/>
      </w:r>
    </w:p>
    <w:p w14:paraId="6CBAA9AD" w14:textId="2C971EC1" w:rsidR="0064137E" w:rsidRPr="0064137E" w:rsidRDefault="0064137E" w:rsidP="0064137E">
      <w:pPr>
        <w:widowControl w:val="0"/>
        <w:autoSpaceDE w:val="0"/>
        <w:autoSpaceDN w:val="0"/>
        <w:adjustRightInd w:val="0"/>
        <w:spacing w:line="480" w:lineRule="auto"/>
        <w:jc w:val="both"/>
        <w:rPr>
          <w:b/>
          <w:bCs/>
          <w:i/>
          <w:iCs/>
        </w:rPr>
      </w:pPr>
      <w:r w:rsidRPr="0064137E">
        <w:rPr>
          <w:b/>
          <w:bCs/>
          <w:i/>
          <w:iCs/>
        </w:rPr>
        <w:t>FHVs</w:t>
      </w:r>
    </w:p>
    <w:p w14:paraId="0A9DF2C4" w14:textId="5FEA1B81" w:rsidR="003859D6" w:rsidRDefault="714736F2" w:rsidP="00F77F6C">
      <w:pPr>
        <w:widowControl w:val="0"/>
        <w:autoSpaceDE w:val="0"/>
        <w:autoSpaceDN w:val="0"/>
        <w:adjustRightInd w:val="0"/>
        <w:spacing w:line="480" w:lineRule="auto"/>
        <w:ind w:firstLine="720"/>
        <w:jc w:val="both"/>
      </w:pPr>
      <w:r w:rsidRPr="00851B82">
        <w:t>The category of FHVs includes liveries</w:t>
      </w:r>
      <w:r>
        <w:t>, corporate black cars</w:t>
      </w:r>
      <w:r w:rsidRPr="00851B82">
        <w:t xml:space="preserve"> and luxury limousines.</w:t>
      </w:r>
      <w:r w:rsidR="0064137E" w:rsidRPr="00851B82">
        <w:rPr>
          <w:vertAlign w:val="superscript"/>
        </w:rPr>
        <w:footnoteReference w:id="6"/>
      </w:r>
      <w:r w:rsidRPr="00851B82">
        <w:t xml:space="preserve"> Liveries, also known as community cars, </w:t>
      </w:r>
      <w:r w:rsidR="2EE9184E" w:rsidRPr="00851B82">
        <w:t xml:space="preserve">only </w:t>
      </w:r>
      <w:r w:rsidRPr="00851B82">
        <w:t>accept passengers by prearrangement.</w:t>
      </w:r>
      <w:r w:rsidR="0064137E" w:rsidRPr="00851B82">
        <w:rPr>
          <w:vertAlign w:val="superscript"/>
        </w:rPr>
        <w:footnoteReference w:id="7"/>
      </w:r>
      <w:r w:rsidRPr="00851B82">
        <w:t xml:space="preserve"> Similarly, black cars and luxury limousines are also limited to accepting rides through prearrangement, but must also receive more than 90 percent of payments in a non-cash method.</w:t>
      </w:r>
      <w:r w:rsidR="0064137E" w:rsidRPr="00851B82">
        <w:rPr>
          <w:vertAlign w:val="superscript"/>
        </w:rPr>
        <w:footnoteReference w:id="8"/>
      </w:r>
      <w:r w:rsidRPr="00851B82">
        <w:t xml:space="preserve"> Luxury limousines differ from black cars in that they may carry up to 20 passengers and have additional insurance requirements.</w:t>
      </w:r>
      <w:r w:rsidR="0064137E" w:rsidRPr="00851B82">
        <w:rPr>
          <w:vertAlign w:val="superscript"/>
        </w:rPr>
        <w:footnoteReference w:id="9"/>
      </w:r>
      <w:r w:rsidR="4EB1406D">
        <w:t xml:space="preserve"> </w:t>
      </w:r>
    </w:p>
    <w:p w14:paraId="2900F349" w14:textId="24286D39" w:rsidR="00F77F6C" w:rsidRPr="00F77F6C" w:rsidRDefault="00F77F6C" w:rsidP="00F77F6C">
      <w:pPr>
        <w:widowControl w:val="0"/>
        <w:autoSpaceDE w:val="0"/>
        <w:autoSpaceDN w:val="0"/>
        <w:adjustRightInd w:val="0"/>
        <w:spacing w:line="480" w:lineRule="auto"/>
        <w:ind w:firstLine="720"/>
        <w:jc w:val="both"/>
      </w:pPr>
      <w:r>
        <w:t xml:space="preserve">Over the last decade, the </w:t>
      </w:r>
      <w:r w:rsidR="00060CB1">
        <w:t>FHV</w:t>
      </w:r>
      <w:r>
        <w:t xml:space="preserve"> industry has experienced tremendous changes</w:t>
      </w:r>
      <w:r w:rsidR="00D430C0">
        <w:t>, particularly</w:t>
      </w:r>
      <w:r>
        <w:t xml:space="preserve"> with the introduction of </w:t>
      </w:r>
      <w:r w:rsidR="00262772">
        <w:t xml:space="preserve">mobile </w:t>
      </w:r>
      <w:r>
        <w:t>app</w:t>
      </w:r>
      <w:r w:rsidR="00262772">
        <w:t>lication</w:t>
      </w:r>
      <w:r>
        <w:t xml:space="preserve">-based </w:t>
      </w:r>
      <w:r w:rsidR="006D6909">
        <w:t xml:space="preserve">(“app-based”) </w:t>
      </w:r>
      <w:r>
        <w:t>FHVs in th</w:t>
      </w:r>
      <w:r w:rsidR="003A505B">
        <w:t>e C</w:t>
      </w:r>
      <w:r>
        <w:t>ity. As a result, the n</w:t>
      </w:r>
      <w:r w:rsidRPr="009C07FF">
        <w:t xml:space="preserve">umber of </w:t>
      </w:r>
      <w:r>
        <w:t>l</w:t>
      </w:r>
      <w:r w:rsidRPr="009C07FF">
        <w:t>icensed FH</w:t>
      </w:r>
      <w:r>
        <w:t>Vs dramatically increased from approximately 39,700 in 2011</w:t>
      </w:r>
      <w:r>
        <w:rPr>
          <w:rStyle w:val="FootnoteReference"/>
        </w:rPr>
        <w:footnoteReference w:id="10"/>
      </w:r>
      <w:r>
        <w:t xml:space="preserve"> to more than 130,000 in March 2018, with the TLC issuing licenses to approximately 2,000 new </w:t>
      </w:r>
      <w:r w:rsidR="00774AF8">
        <w:t xml:space="preserve">FHVs </w:t>
      </w:r>
      <w:r>
        <w:t>per month</w:t>
      </w:r>
      <w:r w:rsidR="006D38EF">
        <w:t xml:space="preserve"> at th</w:t>
      </w:r>
      <w:r w:rsidR="003C71A6">
        <w:t>at</w:t>
      </w:r>
      <w:r w:rsidR="006D38EF">
        <w:t xml:space="preserve"> time</w:t>
      </w:r>
      <w:r>
        <w:t>.</w:t>
      </w:r>
      <w:r>
        <w:rPr>
          <w:rStyle w:val="FootnoteReference"/>
        </w:rPr>
        <w:footnoteReference w:id="11"/>
      </w:r>
      <w:r>
        <w:t xml:space="preserve"> </w:t>
      </w:r>
      <w:r w:rsidR="00691B13">
        <w:t>Ultimately, this led to the</w:t>
      </w:r>
      <w:r w:rsidR="009C03AB">
        <w:t xml:space="preserve"> </w:t>
      </w:r>
      <w:r w:rsidR="00E918FC">
        <w:t xml:space="preserve">City </w:t>
      </w:r>
      <w:r w:rsidR="00357D3F">
        <w:t xml:space="preserve">Council’s </w:t>
      </w:r>
      <w:r>
        <w:t>passage of Local Law 147 of 201</w:t>
      </w:r>
      <w:r w:rsidR="00BA00D7">
        <w:t>8</w:t>
      </w:r>
      <w:r w:rsidR="0008247C">
        <w:rPr>
          <w:rStyle w:val="FootnoteReference"/>
        </w:rPr>
        <w:footnoteReference w:id="12"/>
      </w:r>
      <w:r>
        <w:t xml:space="preserve">, </w:t>
      </w:r>
      <w:r w:rsidR="00691B13">
        <w:t>which paused the</w:t>
      </w:r>
      <w:r>
        <w:t xml:space="preserve"> issuance of new </w:t>
      </w:r>
      <w:r w:rsidR="00060CB1">
        <w:t xml:space="preserve">FHV </w:t>
      </w:r>
      <w:r>
        <w:t>li</w:t>
      </w:r>
      <w:r w:rsidR="00691B13">
        <w:t>censes</w:t>
      </w:r>
      <w:r w:rsidR="00855069">
        <w:t>, with an exception for wheelchair</w:t>
      </w:r>
      <w:r w:rsidR="006D6909">
        <w:t>-</w:t>
      </w:r>
      <w:r w:rsidR="00855069">
        <w:t>accessible vehicles</w:t>
      </w:r>
      <w:r w:rsidR="00D06EA8">
        <w:t>, and Local Law 149 of 2018, which created a new license category, High-Volume For-Hire Services (HVFHS) for TLC-licensed FHV bases that dispatch more than 10,000 trips per day</w:t>
      </w:r>
      <w:r w:rsidR="00D06EA8">
        <w:rPr>
          <w:rStyle w:val="FootnoteReference"/>
        </w:rPr>
        <w:footnoteReference w:id="13"/>
      </w:r>
      <w:r w:rsidR="00A04272">
        <w:t xml:space="preserve"> </w:t>
      </w:r>
      <w:r w:rsidR="006D6909">
        <w:t>In 2022</w:t>
      </w:r>
      <w:r w:rsidR="00CE52F7">
        <w:t xml:space="preserve">, </w:t>
      </w:r>
      <w:r w:rsidR="00622E31">
        <w:t xml:space="preserve">TLC allowed an exemption for </w:t>
      </w:r>
      <w:r w:rsidR="00CE52F7">
        <w:t xml:space="preserve">an additional 1,000 </w:t>
      </w:r>
      <w:r w:rsidR="00622E31">
        <w:t>electric vehicle</w:t>
      </w:r>
      <w:r w:rsidR="00CE52F7">
        <w:t xml:space="preserve"> FHVs</w:t>
      </w:r>
      <w:r w:rsidR="00622E31">
        <w:t>.</w:t>
      </w:r>
      <w:r w:rsidR="00691B13">
        <w:t xml:space="preserve"> </w:t>
      </w:r>
      <w:r w:rsidR="00665B58" w:rsidRPr="00A51769">
        <w:t>In</w:t>
      </w:r>
      <w:r w:rsidRPr="00A51769">
        <w:t xml:space="preserve"> </w:t>
      </w:r>
      <w:r w:rsidR="00A51769" w:rsidRPr="00A51769">
        <w:t>September</w:t>
      </w:r>
      <w:r w:rsidR="00DB3C9D" w:rsidRPr="00A51769">
        <w:t xml:space="preserve"> 202</w:t>
      </w:r>
      <w:r w:rsidR="00113742">
        <w:t>4</w:t>
      </w:r>
      <w:r w:rsidR="00DB3C9D" w:rsidRPr="00A51769">
        <w:t xml:space="preserve">, </w:t>
      </w:r>
      <w:r w:rsidR="00440940">
        <w:t xml:space="preserve">TLC </w:t>
      </w:r>
      <w:r w:rsidRPr="00A51769">
        <w:t>data indicat</w:t>
      </w:r>
      <w:r w:rsidR="00DB3C9D" w:rsidRPr="00A51769">
        <w:t>ed</w:t>
      </w:r>
      <w:r w:rsidRPr="00A51769">
        <w:t xml:space="preserve"> that</w:t>
      </w:r>
      <w:r w:rsidR="00214D9D" w:rsidRPr="00A51769">
        <w:t xml:space="preserve"> the total number of </w:t>
      </w:r>
      <w:r w:rsidR="00DF14E2">
        <w:t xml:space="preserve">active </w:t>
      </w:r>
      <w:r w:rsidR="00214D9D" w:rsidRPr="00A51769">
        <w:t xml:space="preserve">FHV licenses was </w:t>
      </w:r>
      <w:r w:rsidR="00DF14E2">
        <w:t>107,932</w:t>
      </w:r>
      <w:r w:rsidRPr="00A51769">
        <w:t>.</w:t>
      </w:r>
      <w:r w:rsidR="00A51769">
        <w:rPr>
          <w:rStyle w:val="FootnoteReference"/>
        </w:rPr>
        <w:footnoteReference w:id="14"/>
      </w:r>
      <w:r w:rsidR="00A51769">
        <w:t xml:space="preserve"> </w:t>
      </w:r>
    </w:p>
    <w:p w14:paraId="5CDAED9F" w14:textId="111C0EAC" w:rsidR="005A02F0" w:rsidRDefault="00613A90" w:rsidP="00A4049A">
      <w:pPr>
        <w:spacing w:line="480" w:lineRule="auto"/>
        <w:jc w:val="both"/>
        <w:rPr>
          <w:rFonts w:eastAsia="Calibri"/>
          <w:b/>
          <w:i/>
        </w:rPr>
      </w:pPr>
      <w:r>
        <w:rPr>
          <w:rFonts w:eastAsia="Calibri"/>
          <w:b/>
          <w:i/>
        </w:rPr>
        <w:t xml:space="preserve">FHV </w:t>
      </w:r>
      <w:r w:rsidR="00DC596E">
        <w:rPr>
          <w:rFonts w:eastAsia="Calibri"/>
          <w:b/>
          <w:i/>
        </w:rPr>
        <w:t xml:space="preserve">Driver Lockouts </w:t>
      </w:r>
    </w:p>
    <w:p w14:paraId="7E3CA668" w14:textId="507F74D4" w:rsidR="00DC596E" w:rsidRDefault="34124FBD" w:rsidP="7336DDC6">
      <w:pPr>
        <w:spacing w:line="480" w:lineRule="auto"/>
        <w:ind w:firstLine="720"/>
        <w:jc w:val="both"/>
        <w:rPr>
          <w:rFonts w:eastAsia="Calibri"/>
        </w:rPr>
      </w:pPr>
      <w:r w:rsidRPr="7336DDC6">
        <w:rPr>
          <w:rFonts w:eastAsia="Calibri"/>
        </w:rPr>
        <w:t>FHV drivers and advocates have raised concerns about what they say are unfair lockouts from the driver apps aimed at limiting the amount of time drivers are on the apps.</w:t>
      </w:r>
      <w:r w:rsidR="00FD6842">
        <w:rPr>
          <w:rStyle w:val="FootnoteReference"/>
          <w:rFonts w:eastAsia="Calibri"/>
        </w:rPr>
        <w:footnoteReference w:id="15"/>
      </w:r>
      <w:r w:rsidRPr="7336DDC6">
        <w:rPr>
          <w:rFonts w:eastAsia="Calibri"/>
        </w:rPr>
        <w:t xml:space="preserve"> This, in turn, would lower the amount of money Uber and Lyft are required to pay under the minimum pay rules required by Local Law 150 of 2018.</w:t>
      </w:r>
      <w:r w:rsidR="00FD6842">
        <w:rPr>
          <w:rStyle w:val="FootnoteReference"/>
          <w:rFonts w:eastAsia="Calibri"/>
        </w:rPr>
        <w:footnoteReference w:id="16"/>
      </w:r>
      <w:r w:rsidRPr="7336DDC6">
        <w:rPr>
          <w:rFonts w:eastAsia="Calibri"/>
        </w:rPr>
        <w:t xml:space="preserve"> Uber has blamed </w:t>
      </w:r>
      <w:r w:rsidR="3C9E172B" w:rsidRPr="7336DDC6">
        <w:rPr>
          <w:rFonts w:eastAsia="Calibri"/>
        </w:rPr>
        <w:t xml:space="preserve">the lockouts on the method used to calculate </w:t>
      </w:r>
      <w:r w:rsidRPr="7336DDC6">
        <w:rPr>
          <w:rFonts w:eastAsia="Calibri"/>
        </w:rPr>
        <w:t xml:space="preserve">utilization rate, which </w:t>
      </w:r>
      <w:r w:rsidR="4720502D" w:rsidRPr="7336DDC6">
        <w:rPr>
          <w:rFonts w:eastAsia="Calibri"/>
        </w:rPr>
        <w:t xml:space="preserve">takes </w:t>
      </w:r>
      <w:r w:rsidRPr="7336DDC6">
        <w:rPr>
          <w:rFonts w:eastAsia="Calibri"/>
        </w:rPr>
        <w:t>into account the amount of time drivers s</w:t>
      </w:r>
      <w:r w:rsidR="1B3E2B75" w:rsidRPr="7336DDC6">
        <w:rPr>
          <w:rFonts w:eastAsia="Calibri"/>
        </w:rPr>
        <w:t>p</w:t>
      </w:r>
      <w:r w:rsidRPr="7336DDC6">
        <w:rPr>
          <w:rFonts w:eastAsia="Calibri"/>
        </w:rPr>
        <w:t xml:space="preserve">end logged into the app </w:t>
      </w:r>
      <w:r w:rsidR="57037C26" w:rsidRPr="7336DDC6">
        <w:rPr>
          <w:rFonts w:eastAsia="Calibri"/>
        </w:rPr>
        <w:t>(</w:t>
      </w:r>
      <w:r w:rsidR="57E8B000" w:rsidRPr="7336DDC6">
        <w:rPr>
          <w:rFonts w:eastAsia="Calibri"/>
        </w:rPr>
        <w:t>e</w:t>
      </w:r>
      <w:r w:rsidR="57037C26" w:rsidRPr="7336DDC6">
        <w:rPr>
          <w:rFonts w:eastAsia="Calibri"/>
        </w:rPr>
        <w:t xml:space="preserve">ither Lyft or Uber) </w:t>
      </w:r>
      <w:r w:rsidRPr="7336DDC6">
        <w:rPr>
          <w:rFonts w:eastAsia="Calibri"/>
        </w:rPr>
        <w:t xml:space="preserve">without a passenger </w:t>
      </w:r>
      <w:r w:rsidR="160AA1E3" w:rsidRPr="7336DDC6">
        <w:rPr>
          <w:rFonts w:eastAsia="Calibri"/>
        </w:rPr>
        <w:t xml:space="preserve">in their </w:t>
      </w:r>
      <w:r w:rsidRPr="7336DDC6">
        <w:rPr>
          <w:rFonts w:eastAsia="Calibri"/>
        </w:rPr>
        <w:t>vehicles</w:t>
      </w:r>
      <w:r w:rsidR="1DA09FBF" w:rsidRPr="7336DDC6">
        <w:rPr>
          <w:rFonts w:eastAsia="Calibri"/>
        </w:rPr>
        <w:t>, and wants its utilization rate to be based solely on its own drivers</w:t>
      </w:r>
      <w:r w:rsidRPr="7336DDC6">
        <w:rPr>
          <w:rFonts w:eastAsia="Calibri"/>
        </w:rPr>
        <w:t>.</w:t>
      </w:r>
      <w:r w:rsidR="0057046E" w:rsidRPr="7336DDC6">
        <w:rPr>
          <w:rStyle w:val="FootnoteReference"/>
          <w:rFonts w:eastAsia="Calibri"/>
        </w:rPr>
        <w:footnoteReference w:id="17"/>
      </w:r>
      <w:r w:rsidRPr="7336DDC6">
        <w:rPr>
          <w:rFonts w:eastAsia="Calibri"/>
        </w:rPr>
        <w:t xml:space="preserve"> Moreover, they have stated that Lyft’s lack of demand on their app has made it necessary for Uber to lower the amount of driver hours on their app.</w:t>
      </w:r>
      <w:r w:rsidR="0057046E" w:rsidRPr="7336DDC6">
        <w:rPr>
          <w:rStyle w:val="FootnoteReference"/>
          <w:rFonts w:eastAsia="Calibri"/>
        </w:rPr>
        <w:footnoteReference w:id="18"/>
      </w:r>
      <w:r w:rsidRPr="7336DDC6">
        <w:rPr>
          <w:rFonts w:eastAsia="Calibri"/>
        </w:rPr>
        <w:t xml:space="preserve"> At </w:t>
      </w:r>
      <w:r w:rsidR="00E13453">
        <w:rPr>
          <w:rFonts w:eastAsia="Calibri"/>
        </w:rPr>
        <w:t>a</w:t>
      </w:r>
      <w:r w:rsidR="00E13453" w:rsidRPr="7336DDC6">
        <w:rPr>
          <w:rFonts w:eastAsia="Calibri"/>
        </w:rPr>
        <w:t xml:space="preserve"> </w:t>
      </w:r>
      <w:r w:rsidRPr="7336DDC6">
        <w:rPr>
          <w:rFonts w:eastAsia="Calibri"/>
        </w:rPr>
        <w:t>June</w:t>
      </w:r>
      <w:r w:rsidR="00E13453">
        <w:rPr>
          <w:rFonts w:eastAsia="Calibri"/>
        </w:rPr>
        <w:t>,</w:t>
      </w:r>
      <w:r w:rsidRPr="7336DDC6">
        <w:rPr>
          <w:rFonts w:eastAsia="Calibri"/>
        </w:rPr>
        <w:t xml:space="preserve"> 2024 press conference, TLC Commissioner David Do stated that the Commission would be looking into regulatory and rulemaking solutions to prevent driver lockouts.</w:t>
      </w:r>
      <w:r w:rsidR="0057046E" w:rsidRPr="7336DDC6">
        <w:rPr>
          <w:rStyle w:val="FootnoteReference"/>
          <w:rFonts w:eastAsia="Calibri"/>
        </w:rPr>
        <w:footnoteReference w:id="19"/>
      </w:r>
    </w:p>
    <w:p w14:paraId="742C3195" w14:textId="13721879" w:rsidR="00613A90" w:rsidRDefault="34124FBD" w:rsidP="7336DDC6">
      <w:pPr>
        <w:spacing w:line="480" w:lineRule="auto"/>
        <w:ind w:firstLine="720"/>
        <w:jc w:val="both"/>
        <w:rPr>
          <w:rFonts w:eastAsia="Calibri"/>
        </w:rPr>
      </w:pPr>
      <w:r w:rsidRPr="7336DDC6">
        <w:rPr>
          <w:rFonts w:eastAsia="Calibri"/>
        </w:rPr>
        <w:t xml:space="preserve">On </w:t>
      </w:r>
      <w:r w:rsidR="1FA10055" w:rsidRPr="7336DDC6">
        <w:rPr>
          <w:rFonts w:eastAsia="Calibri"/>
        </w:rPr>
        <w:t>July 2, 2024</w:t>
      </w:r>
      <w:r w:rsidRPr="7336DDC6">
        <w:rPr>
          <w:rFonts w:eastAsia="Calibri"/>
        </w:rPr>
        <w:t>,</w:t>
      </w:r>
      <w:r w:rsidR="1FA10055" w:rsidRPr="7336DDC6">
        <w:rPr>
          <w:rFonts w:eastAsia="Calibri"/>
        </w:rPr>
        <w:t xml:space="preserve"> the Independent Drivers Guild (IDG), a driver advocacy group, held a rally outside of Uber’s headquarters in Long Island City to protest the driver lockouts.</w:t>
      </w:r>
      <w:r w:rsidR="00174CA0" w:rsidRPr="7336DDC6">
        <w:rPr>
          <w:rStyle w:val="FootnoteReference"/>
          <w:rFonts w:eastAsia="Calibri"/>
        </w:rPr>
        <w:footnoteReference w:id="20"/>
      </w:r>
      <w:r w:rsidR="3FAF8EF2" w:rsidRPr="7336DDC6">
        <w:rPr>
          <w:rFonts w:eastAsia="Calibri"/>
        </w:rPr>
        <w:t xml:space="preserve">  At the </w:t>
      </w:r>
      <w:r w:rsidR="5A653DB0" w:rsidRPr="7336DDC6">
        <w:rPr>
          <w:rFonts w:eastAsia="Calibri"/>
        </w:rPr>
        <w:t>rally</w:t>
      </w:r>
      <w:r w:rsidR="3FAF8EF2" w:rsidRPr="7336DDC6">
        <w:rPr>
          <w:rFonts w:eastAsia="Calibri"/>
        </w:rPr>
        <w:t>, Commissioner Do expressed his frustration with driver lockouts and stated that Uber needs to increase demand for the service.</w:t>
      </w:r>
      <w:r w:rsidR="00FD6842">
        <w:rPr>
          <w:rStyle w:val="FootnoteReference"/>
          <w:rFonts w:eastAsia="Calibri"/>
        </w:rPr>
        <w:footnoteReference w:id="21"/>
      </w:r>
      <w:r w:rsidR="5CA1D3B5" w:rsidRPr="7336DDC6">
        <w:rPr>
          <w:rFonts w:eastAsia="Calibri"/>
        </w:rPr>
        <w:t xml:space="preserve">  On July 31, 2024, Mayor Eric Adams and Commissioner Do announced that the City secured agreements from rideshare companies Uber and Lyft to reduce driver lockouts.</w:t>
      </w:r>
      <w:r w:rsidR="00557437" w:rsidRPr="7336DDC6">
        <w:rPr>
          <w:rStyle w:val="FootnoteReference"/>
          <w:rFonts w:eastAsia="Calibri"/>
        </w:rPr>
        <w:footnoteReference w:id="22"/>
      </w:r>
      <w:r w:rsidR="5CA1D3B5" w:rsidRPr="7336DDC6">
        <w:rPr>
          <w:rFonts w:eastAsia="Calibri"/>
        </w:rPr>
        <w:t xml:space="preserve">  Under the agreement, Uber </w:t>
      </w:r>
      <w:r w:rsidR="5439DE14" w:rsidRPr="7336DDC6">
        <w:rPr>
          <w:rFonts w:eastAsia="Calibri"/>
        </w:rPr>
        <w:t xml:space="preserve">agreed to </w:t>
      </w:r>
      <w:r w:rsidR="75D24038" w:rsidRPr="7336DDC6">
        <w:rPr>
          <w:rFonts w:eastAsia="Calibri"/>
        </w:rPr>
        <w:t>immediately begin</w:t>
      </w:r>
      <w:r w:rsidR="5CA1D3B5" w:rsidRPr="7336DDC6">
        <w:rPr>
          <w:rFonts w:eastAsia="Calibri"/>
        </w:rPr>
        <w:t xml:space="preserve"> phasing out lockouts for drivers using its platform, with the goal of ending them by September </w:t>
      </w:r>
      <w:r w:rsidR="1B3E2B75" w:rsidRPr="7336DDC6">
        <w:rPr>
          <w:rFonts w:eastAsia="Calibri"/>
        </w:rPr>
        <w:t>2</w:t>
      </w:r>
      <w:r w:rsidR="5CA1D3B5" w:rsidRPr="7336DDC6">
        <w:rPr>
          <w:rFonts w:eastAsia="Calibri"/>
        </w:rPr>
        <w:t>, 2024</w:t>
      </w:r>
      <w:r w:rsidR="58AB13FE" w:rsidRPr="7336DDC6">
        <w:rPr>
          <w:rFonts w:eastAsia="Calibri"/>
        </w:rPr>
        <w:t>, if Lyft maintains an annual company utilization rate of at least 50 percent.</w:t>
      </w:r>
      <w:r w:rsidR="0040784F" w:rsidRPr="7336DDC6">
        <w:rPr>
          <w:rStyle w:val="FootnoteReference"/>
          <w:rFonts w:eastAsia="Calibri"/>
        </w:rPr>
        <w:footnoteReference w:id="23"/>
      </w:r>
      <w:r w:rsidR="58AB13FE" w:rsidRPr="7336DDC6">
        <w:rPr>
          <w:rFonts w:eastAsia="Calibri"/>
        </w:rPr>
        <w:t xml:space="preserve">  In addition, both companies have </w:t>
      </w:r>
      <w:r w:rsidR="354F33D9" w:rsidRPr="7336DDC6">
        <w:rPr>
          <w:rFonts w:eastAsia="Calibri"/>
        </w:rPr>
        <w:t>agreed to pause the onboarding of new drivers, in an effort to increase driver utilization rates and allow a greater amount of work for existing drivers.</w:t>
      </w:r>
      <w:r w:rsidR="0040784F" w:rsidRPr="7336DDC6">
        <w:rPr>
          <w:rStyle w:val="FootnoteReference"/>
          <w:rFonts w:eastAsia="Calibri"/>
        </w:rPr>
        <w:footnoteReference w:id="24"/>
      </w:r>
      <w:r w:rsidR="354F33D9" w:rsidRPr="7336DDC6">
        <w:rPr>
          <w:rFonts w:eastAsia="Calibri"/>
        </w:rPr>
        <w:t xml:space="preserve">   Moreover, Lyft has agreed to minimize lockouts as the onboarding pause continues.</w:t>
      </w:r>
      <w:r w:rsidR="0040784F" w:rsidRPr="7336DDC6">
        <w:rPr>
          <w:rStyle w:val="FootnoteReference"/>
          <w:rFonts w:eastAsia="Calibri"/>
        </w:rPr>
        <w:footnoteReference w:id="25"/>
      </w:r>
      <w:r w:rsidR="2E272D7B" w:rsidRPr="7D735AE3">
        <w:rPr>
          <w:rStyle w:val="FootnoteReference"/>
          <w:rFonts w:eastAsia="Calibri"/>
        </w:rPr>
        <w:t xml:space="preserve"> </w:t>
      </w:r>
    </w:p>
    <w:p w14:paraId="25EB955D" w14:textId="11E0FB86" w:rsidR="00F316C9" w:rsidRDefault="59807A11" w:rsidP="00E55B44">
      <w:pPr>
        <w:spacing w:line="480" w:lineRule="auto"/>
        <w:ind w:firstLine="720"/>
        <w:jc w:val="both"/>
        <w:rPr>
          <w:rFonts w:eastAsia="Calibri"/>
        </w:rPr>
      </w:pPr>
      <w:r w:rsidRPr="7D735AE3">
        <w:rPr>
          <w:rFonts w:eastAsia="Calibri"/>
        </w:rPr>
        <w:t xml:space="preserve">Since the Labor Day deadline, drivers have said </w:t>
      </w:r>
      <w:r w:rsidR="5D66B696" w:rsidRPr="7D735AE3">
        <w:rPr>
          <w:rFonts w:eastAsia="Calibri"/>
        </w:rPr>
        <w:t>they still face regular lockouts.</w:t>
      </w:r>
      <w:r w:rsidRPr="7D735AE3">
        <w:rPr>
          <w:rStyle w:val="FootnoteReference"/>
          <w:rFonts w:eastAsia="Calibri"/>
        </w:rPr>
        <w:footnoteReference w:id="26"/>
      </w:r>
      <w:r w:rsidR="5D66B696" w:rsidRPr="7D735AE3">
        <w:rPr>
          <w:rFonts w:eastAsia="Calibri"/>
        </w:rPr>
        <w:t xml:space="preserve"> Uber denied any f</w:t>
      </w:r>
      <w:r w:rsidR="28CB03D1" w:rsidRPr="7D735AE3">
        <w:rPr>
          <w:rFonts w:eastAsia="Calibri"/>
        </w:rPr>
        <w:t>urther</w:t>
      </w:r>
      <w:r w:rsidR="5D66B696" w:rsidRPr="7D735AE3">
        <w:rPr>
          <w:rFonts w:eastAsia="Calibri"/>
        </w:rPr>
        <w:t xml:space="preserve"> lockout</w:t>
      </w:r>
      <w:r w:rsidR="00F316C9">
        <w:rPr>
          <w:rFonts w:eastAsia="Calibri"/>
        </w:rPr>
        <w:t>s</w:t>
      </w:r>
      <w:r w:rsidR="5D66B696" w:rsidRPr="7D735AE3">
        <w:rPr>
          <w:rFonts w:eastAsia="Calibri"/>
        </w:rPr>
        <w:t xml:space="preserve"> were </w:t>
      </w:r>
      <w:r w:rsidR="7A53104E" w:rsidRPr="7D735AE3">
        <w:rPr>
          <w:rFonts w:eastAsia="Calibri"/>
        </w:rPr>
        <w:t>occurring.</w:t>
      </w:r>
      <w:r w:rsidRPr="7D735AE3">
        <w:rPr>
          <w:rStyle w:val="FootnoteReference"/>
          <w:rFonts w:eastAsia="Calibri"/>
        </w:rPr>
        <w:footnoteReference w:id="27"/>
      </w:r>
      <w:r w:rsidR="5D66B696" w:rsidRPr="7D735AE3">
        <w:rPr>
          <w:rFonts w:eastAsia="Calibri"/>
        </w:rPr>
        <w:t xml:space="preserve"> </w:t>
      </w:r>
      <w:r w:rsidRPr="7D735AE3">
        <w:rPr>
          <w:rFonts w:eastAsia="Calibri"/>
        </w:rPr>
        <w:t xml:space="preserve"> </w:t>
      </w:r>
    </w:p>
    <w:p w14:paraId="70477C6D" w14:textId="4E622801" w:rsidR="00F909D7" w:rsidRPr="008E6FFE" w:rsidRDefault="00F909D7" w:rsidP="00F909D7">
      <w:pPr>
        <w:spacing w:line="480" w:lineRule="auto"/>
        <w:jc w:val="both"/>
        <w:rPr>
          <w:rFonts w:eastAsia="Calibri"/>
          <w:b/>
          <w:i/>
        </w:rPr>
      </w:pPr>
      <w:r w:rsidRPr="008E6FFE">
        <w:rPr>
          <w:rFonts w:eastAsia="Calibri"/>
          <w:b/>
          <w:i/>
        </w:rPr>
        <w:t>FHV</w:t>
      </w:r>
      <w:r w:rsidR="006C0457" w:rsidRPr="008E6FFE">
        <w:rPr>
          <w:rFonts w:eastAsia="Calibri"/>
          <w:b/>
          <w:i/>
        </w:rPr>
        <w:t xml:space="preserve"> Driver Deactivations</w:t>
      </w:r>
    </w:p>
    <w:p w14:paraId="5F724C0E" w14:textId="45612354" w:rsidR="00610D64" w:rsidRDefault="3C962012" w:rsidP="7D735AE3">
      <w:pPr>
        <w:spacing w:line="480" w:lineRule="auto"/>
        <w:ind w:firstLine="720"/>
        <w:jc w:val="both"/>
        <w:rPr>
          <w:rFonts w:eastAsia="Calibri"/>
        </w:rPr>
      </w:pPr>
      <w:r w:rsidRPr="7D735AE3">
        <w:rPr>
          <w:rFonts w:eastAsia="Calibri"/>
        </w:rPr>
        <w:t>Uber and Lyft currently have the ability to disable a</w:t>
      </w:r>
      <w:r w:rsidR="00D7313E">
        <w:rPr>
          <w:rFonts w:eastAsia="Calibri"/>
        </w:rPr>
        <w:t>n</w:t>
      </w:r>
      <w:r w:rsidRPr="7D735AE3">
        <w:rPr>
          <w:rFonts w:eastAsia="Calibri"/>
        </w:rPr>
        <w:t xml:space="preserve"> FHV driver</w:t>
      </w:r>
      <w:r w:rsidR="52C02C77" w:rsidRPr="7D735AE3">
        <w:rPr>
          <w:rFonts w:eastAsia="Calibri"/>
        </w:rPr>
        <w:t>’</w:t>
      </w:r>
      <w:r w:rsidRPr="7D735AE3">
        <w:rPr>
          <w:rFonts w:eastAsia="Calibri"/>
        </w:rPr>
        <w:t>s account access, a process known as account deactivation.  Once deactivated, a</w:t>
      </w:r>
      <w:r w:rsidR="558D7168" w:rsidRPr="7D735AE3">
        <w:rPr>
          <w:rFonts w:eastAsia="Calibri"/>
        </w:rPr>
        <w:t>n</w:t>
      </w:r>
      <w:r w:rsidRPr="7D735AE3">
        <w:rPr>
          <w:rFonts w:eastAsia="Calibri"/>
        </w:rPr>
        <w:t xml:space="preserve"> FHV driver will be unable to pick up rides via the Uber and/or Lyft apps.</w:t>
      </w:r>
      <w:r w:rsidR="6556C5B0" w:rsidRPr="7D735AE3">
        <w:rPr>
          <w:rFonts w:eastAsia="Calibri"/>
        </w:rPr>
        <w:t xml:space="preserve">  </w:t>
      </w:r>
      <w:r w:rsidR="21B8280E" w:rsidRPr="7D735AE3">
        <w:rPr>
          <w:rFonts w:eastAsia="Calibri"/>
        </w:rPr>
        <w:t>D</w:t>
      </w:r>
      <w:r w:rsidR="6556C5B0" w:rsidRPr="7D735AE3">
        <w:rPr>
          <w:rFonts w:eastAsia="Calibri"/>
        </w:rPr>
        <w:t xml:space="preserve">rivers </w:t>
      </w:r>
      <w:r w:rsidR="340C3DF7" w:rsidRPr="7D735AE3">
        <w:rPr>
          <w:rFonts w:eastAsia="Calibri"/>
        </w:rPr>
        <w:t>can</w:t>
      </w:r>
      <w:r w:rsidR="6556C5B0" w:rsidRPr="7D735AE3">
        <w:rPr>
          <w:rFonts w:eastAsia="Calibri"/>
        </w:rPr>
        <w:t xml:space="preserve"> request that an account deactivation be reviewed.</w:t>
      </w:r>
      <w:r w:rsidR="008E6FFE" w:rsidRPr="7D735AE3">
        <w:rPr>
          <w:rStyle w:val="FootnoteReference"/>
          <w:rFonts w:eastAsia="Calibri"/>
        </w:rPr>
        <w:footnoteReference w:id="28"/>
      </w:r>
      <w:r w:rsidR="340C3DF7" w:rsidRPr="7D735AE3">
        <w:rPr>
          <w:rFonts w:eastAsia="Calibri"/>
        </w:rPr>
        <w:t xml:space="preserve">  </w:t>
      </w:r>
      <w:r w:rsidRPr="7D735AE3">
        <w:rPr>
          <w:rFonts w:eastAsia="Calibri"/>
        </w:rPr>
        <w:t>According to Uber, the most common reason</w:t>
      </w:r>
      <w:r w:rsidR="550D5D83" w:rsidRPr="7D735AE3">
        <w:rPr>
          <w:rFonts w:eastAsia="Calibri"/>
        </w:rPr>
        <w:t>s a driver might lose access to their account are an expired document or an issue with their background check.</w:t>
      </w:r>
      <w:r w:rsidR="00610D64" w:rsidRPr="7D735AE3">
        <w:rPr>
          <w:rStyle w:val="FootnoteReference"/>
          <w:rFonts w:eastAsia="Calibri"/>
        </w:rPr>
        <w:footnoteReference w:id="29"/>
      </w:r>
      <w:r w:rsidR="550D5D83" w:rsidRPr="7D735AE3">
        <w:rPr>
          <w:rFonts w:eastAsia="Calibri"/>
        </w:rPr>
        <w:t xml:space="preserve">  Other reasons Uber may disable an account include: </w:t>
      </w:r>
    </w:p>
    <w:p w14:paraId="0E8F9634" w14:textId="77777777" w:rsidR="00BD37C9" w:rsidRDefault="00610D64" w:rsidP="00610D64">
      <w:pPr>
        <w:pStyle w:val="ListParagraph"/>
        <w:numPr>
          <w:ilvl w:val="0"/>
          <w:numId w:val="2"/>
        </w:numPr>
        <w:spacing w:after="0" w:line="48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S</w:t>
      </w:r>
      <w:r w:rsidRPr="00610D64">
        <w:rPr>
          <w:rFonts w:ascii="Times New Roman" w:eastAsia="Calibri" w:hAnsi="Times New Roman" w:cs="Times New Roman"/>
          <w:bCs/>
          <w:iCs/>
          <w:sz w:val="24"/>
          <w:szCs w:val="24"/>
        </w:rPr>
        <w:t>afety issues</w:t>
      </w:r>
      <w:r>
        <w:rPr>
          <w:rFonts w:ascii="Times New Roman" w:eastAsia="Calibri" w:hAnsi="Times New Roman" w:cs="Times New Roman"/>
          <w:bCs/>
          <w:iCs/>
          <w:sz w:val="24"/>
          <w:szCs w:val="24"/>
        </w:rPr>
        <w:t xml:space="preserve">, such as failing to </w:t>
      </w:r>
      <w:r w:rsidR="001664C0">
        <w:rPr>
          <w:rFonts w:ascii="Times New Roman" w:eastAsia="Calibri" w:hAnsi="Times New Roman" w:cs="Times New Roman"/>
          <w:bCs/>
          <w:iCs/>
          <w:sz w:val="24"/>
          <w:szCs w:val="24"/>
        </w:rPr>
        <w:t xml:space="preserve">ensure that the person driving matches the identity of the person who has passed screening checks; </w:t>
      </w:r>
      <w:r w:rsidR="00BD37C9">
        <w:rPr>
          <w:rFonts w:ascii="Times New Roman" w:eastAsia="Calibri" w:hAnsi="Times New Roman" w:cs="Times New Roman"/>
          <w:bCs/>
          <w:iCs/>
          <w:sz w:val="24"/>
          <w:szCs w:val="24"/>
        </w:rPr>
        <w:t xml:space="preserve">unsafe driving; impaired or drowsy driving; drug testing problems; altercations and harassment; sexual misconduct or assault; deactivations on other platforms; use of an unapproved vehicle; and unsafe vehicles; </w:t>
      </w:r>
    </w:p>
    <w:p w14:paraId="6B63C7EA" w14:textId="2E5ECB62" w:rsidR="00BD37C9" w:rsidRPr="00E36248" w:rsidRDefault="00BD37C9" w:rsidP="00E36248">
      <w:pPr>
        <w:pStyle w:val="ListParagraph"/>
        <w:numPr>
          <w:ilvl w:val="0"/>
          <w:numId w:val="2"/>
        </w:numPr>
        <w:spacing w:after="0" w:line="48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Fraudulent activities, including deliberately increasing the time or distance of a trip</w:t>
      </w:r>
      <w:r w:rsidR="00E36248">
        <w:rPr>
          <w:rFonts w:ascii="Times New Roman" w:eastAsia="Calibri" w:hAnsi="Times New Roman" w:cs="Times New Roman"/>
          <w:bCs/>
          <w:iCs/>
          <w:sz w:val="24"/>
          <w:szCs w:val="24"/>
        </w:rPr>
        <w:t xml:space="preserve">, </w:t>
      </w:r>
      <w:r>
        <w:rPr>
          <w:rFonts w:ascii="Times New Roman" w:eastAsia="Calibri" w:hAnsi="Times New Roman" w:cs="Times New Roman"/>
          <w:bCs/>
          <w:iCs/>
          <w:sz w:val="24"/>
          <w:szCs w:val="24"/>
        </w:rPr>
        <w:t>accepting trip requests without the intention to complete them</w:t>
      </w:r>
      <w:r w:rsidR="00E36248">
        <w:rPr>
          <w:rFonts w:ascii="Times New Roman" w:eastAsia="Calibri" w:hAnsi="Times New Roman" w:cs="Times New Roman"/>
          <w:bCs/>
          <w:iCs/>
          <w:sz w:val="24"/>
          <w:szCs w:val="24"/>
        </w:rPr>
        <w:t xml:space="preserve">, </w:t>
      </w:r>
      <w:r>
        <w:rPr>
          <w:rFonts w:ascii="Times New Roman" w:eastAsia="Calibri" w:hAnsi="Times New Roman" w:cs="Times New Roman"/>
          <w:bCs/>
          <w:iCs/>
          <w:sz w:val="24"/>
          <w:szCs w:val="24"/>
        </w:rPr>
        <w:t>and claiming unwarranted fees or charges, such as false cleaning fees;</w:t>
      </w:r>
      <w:r w:rsidR="00E36248">
        <w:rPr>
          <w:rFonts w:ascii="Times New Roman" w:eastAsia="Calibri" w:hAnsi="Times New Roman" w:cs="Times New Roman"/>
          <w:bCs/>
          <w:iCs/>
          <w:sz w:val="24"/>
          <w:szCs w:val="24"/>
        </w:rPr>
        <w:t xml:space="preserve"> submitting fraudulent or non-original documents; identity fraud; creating fraudulent duplicate accounts; and financial fraud; </w:t>
      </w:r>
    </w:p>
    <w:p w14:paraId="7E78B05D" w14:textId="188A67BF" w:rsidR="00E36248" w:rsidRDefault="630B9881" w:rsidP="7D735AE3">
      <w:pPr>
        <w:pStyle w:val="ListParagraph"/>
        <w:numPr>
          <w:ilvl w:val="0"/>
          <w:numId w:val="2"/>
        </w:numPr>
        <w:spacing w:after="0" w:line="480" w:lineRule="auto"/>
        <w:jc w:val="both"/>
        <w:rPr>
          <w:rFonts w:ascii="Times New Roman" w:eastAsia="Calibri" w:hAnsi="Times New Roman" w:cs="Times New Roman"/>
          <w:sz w:val="24"/>
          <w:szCs w:val="24"/>
        </w:rPr>
      </w:pPr>
      <w:r w:rsidRPr="7D735AE3">
        <w:rPr>
          <w:rFonts w:ascii="Times New Roman" w:eastAsia="Calibri" w:hAnsi="Times New Roman" w:cs="Times New Roman"/>
          <w:sz w:val="24"/>
          <w:szCs w:val="24"/>
        </w:rPr>
        <w:t>Discrimination or refusing service on the basis of race, color, disability, gender identity, marital status, pregnancy, nation</w:t>
      </w:r>
      <w:r w:rsidR="00D7313E">
        <w:rPr>
          <w:rFonts w:ascii="Times New Roman" w:eastAsia="Calibri" w:hAnsi="Times New Roman" w:cs="Times New Roman"/>
          <w:sz w:val="24"/>
          <w:szCs w:val="24"/>
        </w:rPr>
        <w:t>al</w:t>
      </w:r>
      <w:r w:rsidRPr="7D735AE3">
        <w:rPr>
          <w:rFonts w:ascii="Times New Roman" w:eastAsia="Calibri" w:hAnsi="Times New Roman" w:cs="Times New Roman"/>
          <w:sz w:val="24"/>
          <w:szCs w:val="24"/>
        </w:rPr>
        <w:t xml:space="preserve"> origin, age, religion, sex, sexual orientation, or any other characteristic protected under relevant law;</w:t>
      </w:r>
      <w:r w:rsidR="7D930712" w:rsidRPr="7D735AE3">
        <w:rPr>
          <w:rFonts w:ascii="Times New Roman" w:eastAsia="Calibri" w:hAnsi="Times New Roman" w:cs="Times New Roman"/>
          <w:sz w:val="24"/>
          <w:szCs w:val="24"/>
        </w:rPr>
        <w:t xml:space="preserve"> or</w:t>
      </w:r>
    </w:p>
    <w:p w14:paraId="46CA3A64" w14:textId="57E8A8B0" w:rsidR="007C0998" w:rsidRPr="00E55B44" w:rsidRDefault="00605183" w:rsidP="007C0998">
      <w:pPr>
        <w:pStyle w:val="ListParagraph"/>
        <w:numPr>
          <w:ilvl w:val="0"/>
          <w:numId w:val="2"/>
        </w:numPr>
        <w:spacing w:after="0" w:line="48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Driver ratings falling below the minim</w:t>
      </w:r>
      <w:r w:rsidR="00E55B44">
        <w:rPr>
          <w:rFonts w:ascii="Times New Roman" w:eastAsia="Calibri" w:hAnsi="Times New Roman" w:cs="Times New Roman"/>
          <w:bCs/>
          <w:iCs/>
          <w:sz w:val="24"/>
          <w:szCs w:val="24"/>
        </w:rPr>
        <w:t>um average rating in their city.</w:t>
      </w:r>
    </w:p>
    <w:p w14:paraId="23ACA489" w14:textId="203EC4C0" w:rsidR="00E55B44" w:rsidRDefault="6F186007" w:rsidP="00E55B44">
      <w:pPr>
        <w:spacing w:line="480" w:lineRule="auto"/>
        <w:ind w:firstLine="720"/>
        <w:jc w:val="both"/>
        <w:rPr>
          <w:rFonts w:eastAsia="Calibri"/>
        </w:rPr>
      </w:pPr>
      <w:r w:rsidRPr="7D735AE3">
        <w:rPr>
          <w:rFonts w:eastAsia="Calibri"/>
        </w:rPr>
        <w:t>In New York City, Uber offers a driver-partner review panel for eligible deactivated drivers.</w:t>
      </w:r>
      <w:r w:rsidR="007C0998" w:rsidRPr="7D735AE3">
        <w:rPr>
          <w:rStyle w:val="FootnoteReference"/>
          <w:rFonts w:eastAsia="Calibri"/>
        </w:rPr>
        <w:footnoteReference w:id="30"/>
      </w:r>
      <w:r w:rsidRPr="7D735AE3">
        <w:rPr>
          <w:rFonts w:eastAsia="Calibri"/>
        </w:rPr>
        <w:t xml:space="preserve">  The deactivation appeal program was developed with input from the Independent Drivers Guild (IDG), a Machinist Union affiliate.</w:t>
      </w:r>
      <w:r w:rsidR="007C0998" w:rsidRPr="7D735AE3">
        <w:rPr>
          <w:rStyle w:val="FootnoteReference"/>
          <w:rFonts w:eastAsia="Calibri"/>
        </w:rPr>
        <w:footnoteReference w:id="31"/>
      </w:r>
      <w:r w:rsidRPr="7D735AE3">
        <w:rPr>
          <w:rFonts w:eastAsia="Calibri"/>
        </w:rPr>
        <w:t xml:space="preserve">  According to Uber, zero tolerance violations, such as appeals related to criminal activity</w:t>
      </w:r>
      <w:r w:rsidR="5E3562E0" w:rsidRPr="7D735AE3">
        <w:rPr>
          <w:rFonts w:eastAsia="Calibri"/>
        </w:rPr>
        <w:t xml:space="preserve"> and physical or sexual altercations, are not eligible for appeal.</w:t>
      </w:r>
      <w:r w:rsidR="00291CDF" w:rsidRPr="7D735AE3">
        <w:rPr>
          <w:rStyle w:val="FootnoteReference"/>
          <w:rFonts w:eastAsia="Calibri"/>
        </w:rPr>
        <w:footnoteReference w:id="32"/>
      </w:r>
      <w:r w:rsidR="5E3562E0" w:rsidRPr="7D735AE3">
        <w:rPr>
          <w:rFonts w:eastAsia="Calibri"/>
        </w:rPr>
        <w:t xml:space="preserve">  In addition, temporary deactivations related to quality, such as low-ratings, use a different resolution process.</w:t>
      </w:r>
      <w:r w:rsidR="00291CDF" w:rsidRPr="7D735AE3">
        <w:rPr>
          <w:rStyle w:val="FootnoteReference"/>
          <w:rFonts w:eastAsia="Calibri"/>
        </w:rPr>
        <w:footnoteReference w:id="33"/>
      </w:r>
      <w:r w:rsidR="5E3562E0" w:rsidRPr="7D735AE3">
        <w:rPr>
          <w:rFonts w:eastAsia="Calibri"/>
        </w:rPr>
        <w:t xml:space="preserve">  Drivers eligible for a deactivation hearing have the right to either represent themselves or to have a representative of IDG help.</w:t>
      </w:r>
      <w:r w:rsidR="00291CDF" w:rsidRPr="7D735AE3">
        <w:rPr>
          <w:rStyle w:val="FootnoteReference"/>
          <w:rFonts w:eastAsia="Calibri"/>
        </w:rPr>
        <w:footnoteReference w:id="34"/>
      </w:r>
      <w:r w:rsidR="5E3562E0" w:rsidRPr="7D735AE3">
        <w:rPr>
          <w:rFonts w:eastAsia="Calibri"/>
        </w:rPr>
        <w:t xml:space="preserve"> </w:t>
      </w:r>
      <w:r w:rsidR="309A89A7" w:rsidRPr="7D735AE3">
        <w:rPr>
          <w:rFonts w:eastAsia="Calibri"/>
        </w:rPr>
        <w:t>A</w:t>
      </w:r>
      <w:r w:rsidR="5E3562E0" w:rsidRPr="7D735AE3">
        <w:rPr>
          <w:rFonts w:eastAsia="Calibri"/>
        </w:rPr>
        <w:t>ccording to Uber, ultimate determination of eligibility will be determined by Uber on a case-by-case basis.</w:t>
      </w:r>
      <w:r w:rsidR="00291CDF" w:rsidRPr="7D735AE3">
        <w:rPr>
          <w:rStyle w:val="FootnoteReference"/>
          <w:rFonts w:eastAsia="Calibri"/>
        </w:rPr>
        <w:footnoteReference w:id="35"/>
      </w:r>
      <w:r w:rsidR="403AF908" w:rsidRPr="7D735AE3">
        <w:rPr>
          <w:rFonts w:eastAsia="Calibri"/>
        </w:rPr>
        <w:t xml:space="preserve"> </w:t>
      </w:r>
      <w:r w:rsidR="4CDAB3C3" w:rsidRPr="7D735AE3">
        <w:rPr>
          <w:rFonts w:eastAsia="Calibri"/>
        </w:rPr>
        <w:t>A</w:t>
      </w:r>
      <w:r w:rsidR="403AF908" w:rsidRPr="7D735AE3">
        <w:rPr>
          <w:rFonts w:eastAsia="Calibri"/>
        </w:rPr>
        <w:t xml:space="preserve">t the Committee on Transportation &amp; Infrastructures oversight hearing on TLC regulated industries, held on October 13, 2023, a significant </w:t>
      </w:r>
      <w:r w:rsidR="002B62D4">
        <w:rPr>
          <w:rFonts w:eastAsia="Calibri"/>
        </w:rPr>
        <w:t>number</w:t>
      </w:r>
      <w:r w:rsidR="002B62D4" w:rsidRPr="7D735AE3">
        <w:rPr>
          <w:rFonts w:eastAsia="Calibri"/>
        </w:rPr>
        <w:t xml:space="preserve"> </w:t>
      </w:r>
      <w:r w:rsidR="403AF908" w:rsidRPr="7D735AE3">
        <w:rPr>
          <w:rFonts w:eastAsia="Calibri"/>
        </w:rPr>
        <w:t xml:space="preserve">of individual drivers testified about the deactivation process </w:t>
      </w:r>
      <w:r w:rsidR="002B62D4">
        <w:rPr>
          <w:rFonts w:eastAsia="Calibri"/>
        </w:rPr>
        <w:t>used by</w:t>
      </w:r>
      <w:r w:rsidR="002B62D4" w:rsidRPr="7D735AE3">
        <w:rPr>
          <w:rFonts w:eastAsia="Calibri"/>
        </w:rPr>
        <w:t xml:space="preserve"> </w:t>
      </w:r>
      <w:r w:rsidR="403AF908" w:rsidRPr="7D735AE3">
        <w:rPr>
          <w:rFonts w:eastAsia="Calibri"/>
        </w:rPr>
        <w:t>Uber and Lyft</w:t>
      </w:r>
      <w:r w:rsidR="002B62D4">
        <w:rPr>
          <w:rFonts w:eastAsia="Calibri"/>
        </w:rPr>
        <w:t>,</w:t>
      </w:r>
      <w:r w:rsidR="403AF908" w:rsidRPr="7D735AE3">
        <w:rPr>
          <w:rFonts w:eastAsia="Calibri"/>
        </w:rPr>
        <w:t xml:space="preserve"> and spoke </w:t>
      </w:r>
      <w:r w:rsidR="002B62D4">
        <w:rPr>
          <w:rFonts w:eastAsia="Calibri"/>
        </w:rPr>
        <w:t xml:space="preserve">out </w:t>
      </w:r>
      <w:r w:rsidR="403AF908" w:rsidRPr="7D735AE3">
        <w:rPr>
          <w:rFonts w:eastAsia="Calibri"/>
        </w:rPr>
        <w:t>against the current reactivation process</w:t>
      </w:r>
      <w:r w:rsidR="002B62D4">
        <w:rPr>
          <w:rFonts w:eastAsia="Calibri"/>
        </w:rPr>
        <w:t xml:space="preserve"> that is</w:t>
      </w:r>
      <w:r w:rsidR="403AF908" w:rsidRPr="7D735AE3">
        <w:rPr>
          <w:rFonts w:eastAsia="Calibri"/>
        </w:rPr>
        <w:t xml:space="preserve"> in place.</w:t>
      </w:r>
      <w:r w:rsidR="00B43322">
        <w:rPr>
          <w:rStyle w:val="FootnoteReference"/>
          <w:rFonts w:eastAsia="Calibri"/>
        </w:rPr>
        <w:footnoteReference w:id="36"/>
      </w:r>
      <w:r w:rsidR="403AF908" w:rsidRPr="7D735AE3">
        <w:rPr>
          <w:rFonts w:eastAsia="Calibri"/>
        </w:rPr>
        <w:t xml:space="preserve">  </w:t>
      </w:r>
    </w:p>
    <w:p w14:paraId="1E3B4950" w14:textId="6A57CE70" w:rsidR="00DC596E" w:rsidRPr="00294D6A" w:rsidRDefault="00DC596E" w:rsidP="00DC596E">
      <w:pPr>
        <w:spacing w:line="480" w:lineRule="auto"/>
        <w:jc w:val="both"/>
        <w:rPr>
          <w:rFonts w:eastAsia="Calibri"/>
          <w:b/>
          <w:i/>
        </w:rPr>
      </w:pPr>
      <w:r w:rsidRPr="00294D6A">
        <w:rPr>
          <w:rFonts w:eastAsia="Calibri"/>
          <w:b/>
          <w:i/>
        </w:rPr>
        <w:t xml:space="preserve">Commuter Vans </w:t>
      </w:r>
    </w:p>
    <w:p w14:paraId="4ED7A17E" w14:textId="527CB878" w:rsidR="00A73E10" w:rsidRDefault="00DC596E" w:rsidP="00DC596E">
      <w:pPr>
        <w:spacing w:line="480" w:lineRule="auto"/>
        <w:jc w:val="both"/>
        <w:rPr>
          <w:rFonts w:eastAsia="Calibri"/>
        </w:rPr>
      </w:pPr>
      <w:r>
        <w:rPr>
          <w:rFonts w:eastAsia="Calibri"/>
        </w:rPr>
        <w:tab/>
      </w:r>
      <w:r w:rsidR="0DD756AB">
        <w:rPr>
          <w:rFonts w:eastAsia="Calibri"/>
        </w:rPr>
        <w:t>Commuter vans in the City are vehicles that have seating capacities of nine to 20 passengers that provide prearranged transportation on a daily basis.</w:t>
      </w:r>
      <w:r>
        <w:rPr>
          <w:rStyle w:val="FootnoteReference"/>
          <w:rFonts w:eastAsia="Calibri"/>
        </w:rPr>
        <w:footnoteReference w:id="37"/>
      </w:r>
      <w:r w:rsidR="0DD756AB">
        <w:rPr>
          <w:rFonts w:eastAsia="Calibri"/>
        </w:rPr>
        <w:t xml:space="preserve"> Commuter vans are licensed by the TLC and transport passengers over non-specified or irregular routes between a residential zone and a work-related central location, a mass transit facility, a shopping center or a recreational facility.</w:t>
      </w:r>
      <w:r>
        <w:rPr>
          <w:rStyle w:val="FootnoteReference"/>
          <w:rFonts w:eastAsia="Calibri"/>
        </w:rPr>
        <w:footnoteReference w:id="38"/>
      </w:r>
      <w:r w:rsidR="0DD756AB">
        <w:rPr>
          <w:rFonts w:eastAsia="Calibri"/>
        </w:rPr>
        <w:t xml:space="preserve"> The TLC regulates and licenses commuter vans, commuter van bases and commuter van drivers in the City. For calendar year 202</w:t>
      </w:r>
      <w:r w:rsidR="1054E9F0">
        <w:rPr>
          <w:rFonts w:eastAsia="Calibri"/>
        </w:rPr>
        <w:t>3</w:t>
      </w:r>
      <w:r w:rsidR="0DD756AB">
        <w:rPr>
          <w:rFonts w:eastAsia="Calibri"/>
        </w:rPr>
        <w:t xml:space="preserve">, based on TLC data, there were </w:t>
      </w:r>
      <w:r w:rsidR="1054E9F0">
        <w:rPr>
          <w:rFonts w:eastAsia="Calibri"/>
        </w:rPr>
        <w:t>11</w:t>
      </w:r>
      <w:r w:rsidR="0DD756AB">
        <w:rPr>
          <w:rFonts w:eastAsia="Calibri"/>
        </w:rPr>
        <w:t xml:space="preserve"> authorized TLC-licensed bases for commuter vans, </w:t>
      </w:r>
      <w:r w:rsidR="1054E9F0">
        <w:rPr>
          <w:rFonts w:eastAsia="Calibri"/>
        </w:rPr>
        <w:t>60</w:t>
      </w:r>
      <w:r w:rsidR="0DD756AB">
        <w:rPr>
          <w:rFonts w:eastAsia="Calibri"/>
        </w:rPr>
        <w:t xml:space="preserve"> TLC-licensed commuter van drivers, and 34 TLC-licensed commuter vans.</w:t>
      </w:r>
      <w:r>
        <w:rPr>
          <w:rStyle w:val="FootnoteReference"/>
          <w:rFonts w:eastAsia="Calibri"/>
        </w:rPr>
        <w:footnoteReference w:id="39"/>
      </w:r>
      <w:r w:rsidR="0DD756AB">
        <w:rPr>
          <w:rFonts w:eastAsia="Calibri"/>
        </w:rPr>
        <w:t xml:space="preserve"> The numbers of commuter van bases, commuter van drivers and commuter vans have dramatically decreased in recent years,</w:t>
      </w:r>
      <w:r>
        <w:rPr>
          <w:rStyle w:val="FootnoteReference"/>
          <w:rFonts w:eastAsia="Calibri"/>
        </w:rPr>
        <w:footnoteReference w:id="40"/>
      </w:r>
      <w:r w:rsidR="0DD756AB">
        <w:rPr>
          <w:rFonts w:eastAsia="Calibri"/>
        </w:rPr>
        <w:t xml:space="preserve"> </w:t>
      </w:r>
      <w:r w:rsidR="00CA4B21" w:rsidRPr="00CA4B21">
        <w:rPr>
          <w:rFonts w:eastAsia="Calibri"/>
        </w:rPr>
        <w:t>with some blaming commuter vans inability to accept hails from prospective passengers in the street, thus limiting commuter van</w:t>
      </w:r>
      <w:r w:rsidR="0071704F">
        <w:rPr>
          <w:rFonts w:eastAsia="Calibri"/>
        </w:rPr>
        <w:t>s</w:t>
      </w:r>
      <w:r w:rsidR="00CA4B21" w:rsidRPr="00CA4B21">
        <w:rPr>
          <w:rFonts w:eastAsia="Calibri"/>
        </w:rPr>
        <w:t xml:space="preserve"> to only prearranged service</w:t>
      </w:r>
      <w:r w:rsidR="0DD756AB">
        <w:rPr>
          <w:rFonts w:eastAsia="Calibri"/>
        </w:rPr>
        <w:t>.</w:t>
      </w:r>
      <w:r w:rsidR="006207FF">
        <w:rPr>
          <w:rStyle w:val="FootnoteReference"/>
          <w:rFonts w:eastAsia="Calibri"/>
        </w:rPr>
        <w:footnoteReference w:id="41"/>
      </w:r>
      <w:r w:rsidR="0DD756AB">
        <w:rPr>
          <w:rFonts w:eastAsia="Calibri"/>
        </w:rPr>
        <w:t xml:space="preserve"> </w:t>
      </w:r>
      <w:r>
        <w:rPr>
          <w:rFonts w:eastAsia="Calibri"/>
        </w:rPr>
        <w:tab/>
      </w:r>
    </w:p>
    <w:p w14:paraId="39C0B643" w14:textId="77777777" w:rsidR="00302A78" w:rsidRPr="00BA78EB" w:rsidRDefault="14599B1F" w:rsidP="7D735AE3">
      <w:pPr>
        <w:spacing w:line="480" w:lineRule="auto"/>
        <w:jc w:val="both"/>
        <w:rPr>
          <w:rFonts w:eastAsia="Calibri"/>
          <w:b/>
          <w:bCs/>
          <w:i/>
          <w:iCs/>
        </w:rPr>
      </w:pPr>
      <w:r w:rsidRPr="7D735AE3">
        <w:rPr>
          <w:rFonts w:eastAsia="Calibri"/>
          <w:b/>
          <w:bCs/>
          <w:i/>
          <w:iCs/>
        </w:rPr>
        <w:t>Uber’s Partnership with Yellow Taxis</w:t>
      </w:r>
    </w:p>
    <w:p w14:paraId="67B22EF7" w14:textId="4259E657" w:rsidR="00302A78" w:rsidRDefault="00302A78" w:rsidP="00DC596E">
      <w:pPr>
        <w:spacing w:line="480" w:lineRule="auto"/>
        <w:jc w:val="both"/>
        <w:rPr>
          <w:rFonts w:eastAsia="Calibri"/>
        </w:rPr>
      </w:pPr>
      <w:r>
        <w:rPr>
          <w:rFonts w:eastAsia="Calibri"/>
        </w:rPr>
        <w:tab/>
      </w:r>
      <w:r w:rsidR="14599B1F">
        <w:rPr>
          <w:rFonts w:eastAsia="Calibri"/>
        </w:rPr>
        <w:t>In an effort to help both the HVFHS industry and yellow taxis after the COVID-19 pandemic, Uber announced on March 24, 2022 a partnership with two yellow taxi companies, Curb and CMT, to allow New Yorkers to order a yellow taxi on the Uber app.</w:t>
      </w:r>
      <w:r>
        <w:rPr>
          <w:rStyle w:val="FootnoteReference"/>
          <w:rFonts w:eastAsia="Calibri"/>
        </w:rPr>
        <w:footnoteReference w:id="42"/>
      </w:r>
      <w:r w:rsidR="14599B1F">
        <w:rPr>
          <w:rFonts w:eastAsia="Calibri"/>
        </w:rPr>
        <w:t xml:space="preserve"> This is the first large-scale taxi-FHV agreement of its kind in the United States.</w:t>
      </w:r>
      <w:r>
        <w:rPr>
          <w:rStyle w:val="FootnoteReference"/>
          <w:rFonts w:eastAsia="Calibri"/>
        </w:rPr>
        <w:footnoteReference w:id="43"/>
      </w:r>
      <w:r w:rsidR="14599B1F">
        <w:rPr>
          <w:rFonts w:eastAsia="Calibri"/>
        </w:rPr>
        <w:t xml:space="preserve"> Fares are based on Uber’s pricing and policies, including surge pricing, with pricing to be about the same price for a yellow taxi as for a standard individual UberX ride.</w:t>
      </w:r>
      <w:r>
        <w:rPr>
          <w:rStyle w:val="FootnoteReference"/>
          <w:rFonts w:eastAsia="Calibri"/>
        </w:rPr>
        <w:footnoteReference w:id="44"/>
      </w:r>
      <w:r w:rsidR="14599B1F">
        <w:rPr>
          <w:rFonts w:eastAsia="Calibri"/>
        </w:rPr>
        <w:t xml:space="preserve"> Under the partnership, yellow taxi drivers have the option to accept or reject the hail, with pricing presented to them upfront.</w:t>
      </w:r>
      <w:r>
        <w:rPr>
          <w:rStyle w:val="FootnoteReference"/>
          <w:rFonts w:eastAsia="Calibri"/>
        </w:rPr>
        <w:footnoteReference w:id="45"/>
      </w:r>
    </w:p>
    <w:p w14:paraId="7209FA6C" w14:textId="24864A28" w:rsidR="00A73E10" w:rsidRPr="00A73E10" w:rsidRDefault="00A73E10" w:rsidP="00DC596E">
      <w:pPr>
        <w:spacing w:line="480" w:lineRule="auto"/>
        <w:jc w:val="both"/>
        <w:rPr>
          <w:rFonts w:eastAsia="Calibri"/>
          <w:b/>
          <w:bCs/>
          <w:i/>
          <w:iCs/>
        </w:rPr>
      </w:pPr>
      <w:r w:rsidRPr="00A73E10">
        <w:rPr>
          <w:rFonts w:eastAsia="Calibri"/>
          <w:b/>
          <w:bCs/>
          <w:i/>
          <w:iCs/>
        </w:rPr>
        <w:t>Alternate Side of the Street Parking</w:t>
      </w:r>
    </w:p>
    <w:p w14:paraId="3825E33D" w14:textId="4AC16B40" w:rsidR="00291734" w:rsidRPr="00A73E10" w:rsidRDefault="00A73E10" w:rsidP="00DC596E">
      <w:pPr>
        <w:spacing w:line="480" w:lineRule="auto"/>
        <w:jc w:val="both"/>
        <w:rPr>
          <w:rFonts w:eastAsia="Calibri"/>
        </w:rPr>
      </w:pPr>
      <w:r>
        <w:rPr>
          <w:rFonts w:eastAsia="Calibri"/>
        </w:rPr>
        <w:tab/>
      </w:r>
      <w:r w:rsidR="101D8346">
        <w:rPr>
          <w:rFonts w:eastAsia="Calibri"/>
        </w:rPr>
        <w:t>Certain streets in New York City have alternate side</w:t>
      </w:r>
      <w:r w:rsidR="44354A4C">
        <w:rPr>
          <w:rFonts w:eastAsia="Calibri"/>
        </w:rPr>
        <w:t xml:space="preserve"> parking</w:t>
      </w:r>
      <w:r w:rsidR="101D8346">
        <w:rPr>
          <w:rFonts w:eastAsia="Calibri"/>
        </w:rPr>
        <w:t xml:space="preserve"> requirements, which </w:t>
      </w:r>
      <w:r w:rsidR="182E9498">
        <w:rPr>
          <w:rFonts w:eastAsia="Calibri"/>
        </w:rPr>
        <w:t>prohibits vehicles from parking on a particular side of the street</w:t>
      </w:r>
      <w:r w:rsidR="007779BC">
        <w:rPr>
          <w:rFonts w:eastAsia="Calibri"/>
        </w:rPr>
        <w:t xml:space="preserve"> for specified period of time,</w:t>
      </w:r>
      <w:r w:rsidR="182E9498">
        <w:rPr>
          <w:rFonts w:eastAsia="Calibri"/>
        </w:rPr>
        <w:t xml:space="preserve"> to </w:t>
      </w:r>
      <w:r w:rsidR="101D8346">
        <w:rPr>
          <w:rFonts w:eastAsia="Calibri"/>
        </w:rPr>
        <w:t>allow for street cleaning by the Department of Sanitation.</w:t>
      </w:r>
      <w:r w:rsidR="00BA6472">
        <w:rPr>
          <w:rStyle w:val="FootnoteReference"/>
          <w:rFonts w:eastAsia="Calibri"/>
        </w:rPr>
        <w:footnoteReference w:id="46"/>
      </w:r>
      <w:r w:rsidR="101D8346">
        <w:rPr>
          <w:rFonts w:eastAsia="Calibri"/>
        </w:rPr>
        <w:t xml:space="preserve">  </w:t>
      </w:r>
      <w:r w:rsidR="704D9A10">
        <w:rPr>
          <w:rFonts w:eastAsia="Calibri"/>
        </w:rPr>
        <w:t>The City suspends alternate side parking rules on legal holidays and religious holiday, as well as during emergenc</w:t>
      </w:r>
      <w:r w:rsidR="007779BC">
        <w:rPr>
          <w:rFonts w:eastAsia="Calibri"/>
        </w:rPr>
        <w:t>ies, such as</w:t>
      </w:r>
      <w:r w:rsidR="704D9A10">
        <w:rPr>
          <w:rFonts w:eastAsia="Calibri"/>
        </w:rPr>
        <w:t xml:space="preserve"> severe weather.</w:t>
      </w:r>
      <w:r w:rsidR="00BA6472">
        <w:rPr>
          <w:rStyle w:val="FootnoteReference"/>
          <w:rFonts w:eastAsia="Calibri"/>
        </w:rPr>
        <w:footnoteReference w:id="47"/>
      </w:r>
      <w:r w:rsidR="704D9A10">
        <w:rPr>
          <w:rFonts w:eastAsia="Calibri"/>
        </w:rPr>
        <w:t xml:space="preserve">  On major legal holidays, stopping, standing, and parking are permitted except in areas where stopping, standing, and parking rules are in effect seven days a week. Parking meter regulations are</w:t>
      </w:r>
      <w:r w:rsidR="007779BC">
        <w:rPr>
          <w:rFonts w:eastAsia="Calibri"/>
        </w:rPr>
        <w:t xml:space="preserve"> also</w:t>
      </w:r>
      <w:r w:rsidR="704D9A10">
        <w:rPr>
          <w:rFonts w:eastAsia="Calibri"/>
        </w:rPr>
        <w:t xml:space="preserve"> suspended on major legal holidays.</w:t>
      </w:r>
      <w:r w:rsidR="00BA6472">
        <w:rPr>
          <w:rStyle w:val="FootnoteReference"/>
          <w:rFonts w:eastAsia="Calibri"/>
        </w:rPr>
        <w:footnoteReference w:id="48"/>
      </w:r>
      <w:r w:rsidR="704D9A10">
        <w:rPr>
          <w:rFonts w:eastAsia="Calibri"/>
        </w:rPr>
        <w:t xml:space="preserve"> The major legal holidays are New Years’ Day, Memorial Day, Independence Day, Labor Day, Thanksgiving, and Christmas.</w:t>
      </w:r>
      <w:r w:rsidR="00BA6472">
        <w:rPr>
          <w:rStyle w:val="FootnoteReference"/>
          <w:rFonts w:eastAsia="Calibri"/>
        </w:rPr>
        <w:footnoteReference w:id="49"/>
      </w:r>
      <w:r w:rsidR="704D9A10">
        <w:rPr>
          <w:rFonts w:eastAsia="Calibri"/>
        </w:rPr>
        <w:t xml:space="preserve"> On all other holidays, only street cleaning rules are suspended, and other regulations remain in effect.</w:t>
      </w:r>
      <w:r w:rsidR="00BA6472">
        <w:rPr>
          <w:rStyle w:val="FootnoteReference"/>
          <w:rFonts w:eastAsia="Calibri"/>
        </w:rPr>
        <w:footnoteReference w:id="50"/>
      </w:r>
      <w:r w:rsidR="704D9A10">
        <w:rPr>
          <w:rFonts w:eastAsia="Calibri"/>
        </w:rPr>
        <w:t xml:space="preserve"> These holidays include: </w:t>
      </w:r>
      <w:r w:rsidR="19575E21">
        <w:rPr>
          <w:rFonts w:eastAsia="Calibri"/>
        </w:rPr>
        <w:t>Martin Luther King, Jr.’s Birthday, Lunar New Year’s Eve, Lunar New Year, Lincoln’s Birthday, Ash Wednesday, Washington’s Birthday (Presidents’ Day), Purim, Holy Thursday, Good Friday, Idul-Fitr (Eid Al-Fitr), Passover, Holy Thursday (Orthodox), Good Friday (Orthodox), Solemnity of the Ascension, Shavouth (2 Days), Idul-Adha (Eid Al-Adha), Juneteeth, Tisha B’Av, Feast of the Assumption, Rosh Hashanah, Yom Kippur, Columbus Day, Succoth (2 Days), Shemini Atzereth, Simchas Torah, Diwali, All Saints’ Day, Election Day, Veterans Day, and Immaculate Conception.</w:t>
      </w:r>
      <w:r w:rsidR="00291734">
        <w:rPr>
          <w:rStyle w:val="FootnoteReference"/>
          <w:rFonts w:eastAsia="Calibri"/>
        </w:rPr>
        <w:footnoteReference w:id="51"/>
      </w:r>
    </w:p>
    <w:p w14:paraId="6D162498" w14:textId="77777777" w:rsidR="00297FCF" w:rsidRDefault="00297FCF" w:rsidP="00DC596E">
      <w:pPr>
        <w:spacing w:line="480" w:lineRule="auto"/>
        <w:jc w:val="both"/>
        <w:rPr>
          <w:rFonts w:eastAsia="Calibri"/>
          <w:b/>
          <w:bCs/>
          <w:u w:val="single"/>
        </w:rPr>
      </w:pPr>
    </w:p>
    <w:p w14:paraId="7DE68D97" w14:textId="77777777" w:rsidR="00297FCF" w:rsidRDefault="00297FCF" w:rsidP="00DC596E">
      <w:pPr>
        <w:spacing w:line="480" w:lineRule="auto"/>
        <w:jc w:val="both"/>
        <w:rPr>
          <w:rFonts w:eastAsia="Calibri"/>
          <w:b/>
          <w:bCs/>
          <w:u w:val="single"/>
        </w:rPr>
      </w:pPr>
    </w:p>
    <w:p w14:paraId="7FC859B2" w14:textId="4E50695A" w:rsidR="00C80531" w:rsidRDefault="00C80531" w:rsidP="00DC596E">
      <w:pPr>
        <w:spacing w:line="480" w:lineRule="auto"/>
        <w:jc w:val="both"/>
        <w:rPr>
          <w:rFonts w:eastAsia="Calibri"/>
          <w:b/>
          <w:bCs/>
          <w:u w:val="single"/>
        </w:rPr>
      </w:pPr>
      <w:r>
        <w:rPr>
          <w:rFonts w:eastAsia="Calibri"/>
          <w:b/>
          <w:bCs/>
          <w:u w:val="single"/>
        </w:rPr>
        <w:t>CONCLUSION</w:t>
      </w:r>
    </w:p>
    <w:p w14:paraId="79C3193B" w14:textId="266D7896" w:rsidR="00BC4CE6" w:rsidRDefault="009D6E63" w:rsidP="00BC4CE6">
      <w:pPr>
        <w:spacing w:line="480" w:lineRule="auto"/>
        <w:ind w:firstLine="720"/>
        <w:jc w:val="both"/>
        <w:rPr>
          <w:rFonts w:eastAsia="Calibri"/>
        </w:rPr>
      </w:pPr>
      <w:r>
        <w:rPr>
          <w:rFonts w:eastAsia="Calibri"/>
        </w:rPr>
        <w:t>The City’s taxi and for-hire vehicle industry is unique and is comprised of an array of different businesses working in tandem with the City’s vast and varied transportation system.  TLC is tasked with licensing and regulation of taxicabs, street hail liveries, for-hire vehicles, commuter vans and paratransit vehicles and while these industries vary in size, they each serve an important role in</w:t>
      </w:r>
      <w:r w:rsidR="00BC4CE6">
        <w:rPr>
          <w:rFonts w:eastAsia="Calibri"/>
        </w:rPr>
        <w:t xml:space="preserve"> serving the transportation needs</w:t>
      </w:r>
      <w:r w:rsidR="009D1F7B">
        <w:rPr>
          <w:rFonts w:eastAsia="Calibri"/>
        </w:rPr>
        <w:t xml:space="preserve"> of New Yorkers</w:t>
      </w:r>
      <w:r w:rsidR="00BC4CE6">
        <w:rPr>
          <w:rFonts w:eastAsia="Calibri"/>
        </w:rPr>
        <w:t xml:space="preserve">.  </w:t>
      </w:r>
    </w:p>
    <w:p w14:paraId="1FEE3583" w14:textId="77777777" w:rsidR="007779BC" w:rsidRDefault="5BB2974B" w:rsidP="00BC4CE6">
      <w:pPr>
        <w:spacing w:line="480" w:lineRule="auto"/>
        <w:ind w:firstLine="720"/>
        <w:jc w:val="both"/>
        <w:rPr>
          <w:rFonts w:eastAsia="Calibri"/>
        </w:rPr>
      </w:pPr>
      <w:r w:rsidRPr="7D735AE3">
        <w:rPr>
          <w:rFonts w:eastAsia="Calibri"/>
        </w:rPr>
        <w:t xml:space="preserve">Over the last decade, </w:t>
      </w:r>
      <w:r w:rsidR="241E1291" w:rsidRPr="7D735AE3">
        <w:rPr>
          <w:rFonts w:eastAsia="Calibri"/>
        </w:rPr>
        <w:t xml:space="preserve">due to technological advances, industry trends, and the COVID-19 pandemic, </w:t>
      </w:r>
      <w:r w:rsidRPr="7D735AE3">
        <w:rPr>
          <w:rFonts w:eastAsia="Calibri"/>
        </w:rPr>
        <w:t>the taxi and for-hire vehicle industry</w:t>
      </w:r>
      <w:r w:rsidR="241E1291" w:rsidRPr="7D735AE3">
        <w:rPr>
          <w:rFonts w:eastAsia="Calibri"/>
        </w:rPr>
        <w:t xml:space="preserve"> has undergone dramatic changes.  The introduction of app-based FHVs in the City has transformed the industry that TLC oversees.  Most recently, the issue of FHV driver lockouts and deactivations has been regularly brought up to the Committee by drivers and advocates.  </w:t>
      </w:r>
    </w:p>
    <w:p w14:paraId="0C653E70" w14:textId="3B1E5863" w:rsidR="008B0E17" w:rsidRDefault="3971638B" w:rsidP="00BC4CE6">
      <w:pPr>
        <w:spacing w:line="480" w:lineRule="auto"/>
        <w:ind w:firstLine="720"/>
        <w:jc w:val="both"/>
        <w:rPr>
          <w:rFonts w:eastAsia="Calibri"/>
        </w:rPr>
      </w:pPr>
      <w:r w:rsidRPr="7D735AE3">
        <w:rPr>
          <w:rFonts w:eastAsia="Calibri"/>
        </w:rPr>
        <w:t xml:space="preserve">Overall, the Committee on Transportation &amp; Infrastructure expects to learn about the work that TLC is undertaking to ensure </w:t>
      </w:r>
      <w:r w:rsidR="007779BC">
        <w:rPr>
          <w:rFonts w:eastAsia="Calibri"/>
        </w:rPr>
        <w:t xml:space="preserve">that </w:t>
      </w:r>
      <w:r w:rsidRPr="7D735AE3">
        <w:rPr>
          <w:rFonts w:eastAsia="Calibri"/>
        </w:rPr>
        <w:t>it is protecting both drivers and consumers in a way that reflects the changing for-hire and taxi industries.  Moreover, the Committee anticipates hearing about TLC’s regulation of the commuter van</w:t>
      </w:r>
      <w:r w:rsidR="007779BC">
        <w:rPr>
          <w:rFonts w:eastAsia="Calibri"/>
        </w:rPr>
        <w:t xml:space="preserve"> industry</w:t>
      </w:r>
      <w:r w:rsidR="006207FF">
        <w:rPr>
          <w:rFonts w:eastAsia="Calibri"/>
        </w:rPr>
        <w:t>.</w:t>
      </w:r>
      <w:r w:rsidR="45745813" w:rsidRPr="7D735AE3">
        <w:rPr>
          <w:rFonts w:eastAsia="Calibri"/>
        </w:rPr>
        <w:t>.</w:t>
      </w:r>
    </w:p>
    <w:p w14:paraId="072B147D" w14:textId="77777777" w:rsidR="007779BC" w:rsidRDefault="007779BC" w:rsidP="00BC4CE6">
      <w:pPr>
        <w:spacing w:line="480" w:lineRule="auto"/>
        <w:ind w:firstLine="720"/>
        <w:jc w:val="both"/>
        <w:rPr>
          <w:rFonts w:eastAsia="Calibri"/>
        </w:rPr>
      </w:pPr>
    </w:p>
    <w:p w14:paraId="1E19B84C" w14:textId="6702B216" w:rsidR="00E55B44" w:rsidRDefault="00E55B44" w:rsidP="00A43025">
      <w:pPr>
        <w:spacing w:line="480" w:lineRule="auto"/>
        <w:jc w:val="both"/>
        <w:rPr>
          <w:b/>
          <w:bCs/>
          <w:color w:val="000000" w:themeColor="text1"/>
          <w:u w:val="single"/>
        </w:rPr>
      </w:pPr>
    </w:p>
    <w:p w14:paraId="6D76E87B" w14:textId="4BA33B34" w:rsidR="00297FCF" w:rsidRDefault="00297FCF" w:rsidP="00A43025">
      <w:pPr>
        <w:spacing w:line="480" w:lineRule="auto"/>
        <w:jc w:val="both"/>
        <w:rPr>
          <w:b/>
          <w:bCs/>
          <w:color w:val="000000" w:themeColor="text1"/>
          <w:u w:val="single"/>
        </w:rPr>
      </w:pPr>
    </w:p>
    <w:p w14:paraId="50231501" w14:textId="6A013C06" w:rsidR="00297FCF" w:rsidRDefault="00297FCF" w:rsidP="00A43025">
      <w:pPr>
        <w:spacing w:line="480" w:lineRule="auto"/>
        <w:jc w:val="both"/>
        <w:rPr>
          <w:b/>
          <w:bCs/>
          <w:color w:val="000000" w:themeColor="text1"/>
          <w:u w:val="single"/>
        </w:rPr>
      </w:pPr>
    </w:p>
    <w:p w14:paraId="4C68B095" w14:textId="63255581" w:rsidR="00297FCF" w:rsidRDefault="00297FCF" w:rsidP="00A43025">
      <w:pPr>
        <w:spacing w:line="480" w:lineRule="auto"/>
        <w:jc w:val="both"/>
        <w:rPr>
          <w:b/>
          <w:bCs/>
          <w:color w:val="000000" w:themeColor="text1"/>
          <w:u w:val="single"/>
        </w:rPr>
      </w:pPr>
    </w:p>
    <w:p w14:paraId="2A4E255C" w14:textId="30F7716E" w:rsidR="00297FCF" w:rsidRDefault="00297FCF" w:rsidP="00A43025">
      <w:pPr>
        <w:spacing w:line="480" w:lineRule="auto"/>
        <w:jc w:val="both"/>
        <w:rPr>
          <w:b/>
          <w:bCs/>
          <w:color w:val="000000" w:themeColor="text1"/>
          <w:u w:val="single"/>
        </w:rPr>
      </w:pPr>
    </w:p>
    <w:p w14:paraId="1FC74761" w14:textId="509EFB4D" w:rsidR="00297FCF" w:rsidRDefault="00297FCF" w:rsidP="00A43025">
      <w:pPr>
        <w:spacing w:line="480" w:lineRule="auto"/>
        <w:jc w:val="both"/>
        <w:rPr>
          <w:b/>
          <w:bCs/>
          <w:color w:val="000000" w:themeColor="text1"/>
          <w:u w:val="single"/>
        </w:rPr>
      </w:pPr>
    </w:p>
    <w:p w14:paraId="7E1BA7A3" w14:textId="77777777" w:rsidR="00297FCF" w:rsidRDefault="00297FCF" w:rsidP="00A43025">
      <w:pPr>
        <w:spacing w:line="480" w:lineRule="auto"/>
        <w:jc w:val="both"/>
        <w:rPr>
          <w:b/>
          <w:bCs/>
          <w:color w:val="000000" w:themeColor="text1"/>
          <w:u w:val="single"/>
        </w:rPr>
      </w:pPr>
    </w:p>
    <w:p w14:paraId="5B47760A" w14:textId="11974222" w:rsidR="00A43025" w:rsidRPr="005471CF" w:rsidRDefault="38F90064" w:rsidP="00A43025">
      <w:pPr>
        <w:spacing w:line="480" w:lineRule="auto"/>
        <w:jc w:val="both"/>
        <w:rPr>
          <w:b/>
          <w:color w:val="000000"/>
          <w:u w:val="single"/>
        </w:rPr>
      </w:pPr>
      <w:r w:rsidRPr="7D735AE3">
        <w:rPr>
          <w:b/>
          <w:bCs/>
          <w:color w:val="000000" w:themeColor="text1"/>
          <w:u w:val="single"/>
        </w:rPr>
        <w:t>LEGISLATIVE ANALYSIS</w:t>
      </w:r>
    </w:p>
    <w:p w14:paraId="5DB629D0" w14:textId="6A6F9D13" w:rsidR="00B5993C" w:rsidRDefault="00B5993C" w:rsidP="0052251C">
      <w:pPr>
        <w:spacing w:line="480" w:lineRule="auto"/>
        <w:ind w:firstLine="720"/>
        <w:jc w:val="both"/>
      </w:pPr>
      <w:r w:rsidRPr="7D735AE3">
        <w:t>Below are brief summaries of the legislation being heard today by this Committee. These summaries are intended for informational purposes only and do not substitute for legal counsel. For more detailed information, review the full text of the bills, which are included below.</w:t>
      </w:r>
    </w:p>
    <w:p w14:paraId="56E9E0C1" w14:textId="77777777" w:rsidR="007779BC" w:rsidRDefault="007779BC" w:rsidP="0052251C">
      <w:pPr>
        <w:spacing w:line="480" w:lineRule="auto"/>
        <w:ind w:firstLine="720"/>
        <w:jc w:val="both"/>
      </w:pPr>
    </w:p>
    <w:p w14:paraId="3D95F7D2" w14:textId="4A4C7B63" w:rsidR="00194608" w:rsidRPr="00916C0C" w:rsidRDefault="00B5993C" w:rsidP="7D735AE3">
      <w:pPr>
        <w:spacing w:line="480" w:lineRule="auto"/>
        <w:jc w:val="both"/>
        <w:rPr>
          <w:rFonts w:eastAsia="Calibri"/>
          <w:b/>
          <w:bCs/>
        </w:rPr>
      </w:pPr>
      <w:r w:rsidRPr="0052251C">
        <w:rPr>
          <w:rFonts w:eastAsia="Calibri"/>
          <w:b/>
          <w:bCs/>
        </w:rPr>
        <w:t>Int. 10</w:t>
      </w:r>
      <w:r w:rsidRPr="7D735AE3">
        <w:rPr>
          <w:rFonts w:eastAsia="Calibri"/>
          <w:b/>
          <w:bCs/>
        </w:rPr>
        <w:t xml:space="preserve">0, </w:t>
      </w:r>
      <w:r w:rsidRPr="0052251C">
        <w:rPr>
          <w:rFonts w:eastAsia="Calibri"/>
          <w:b/>
          <w:bCs/>
        </w:rPr>
        <w:t>A Local Law to amend the administrative code of the city of New York, in relation to the suspension of alternate side parking regulations on Losar</w:t>
      </w:r>
    </w:p>
    <w:p w14:paraId="30765D15" w14:textId="2923C11E" w:rsidR="00B5993C" w:rsidRDefault="00B5993C" w:rsidP="0052251C">
      <w:pPr>
        <w:spacing w:line="480" w:lineRule="auto"/>
        <w:ind w:firstLine="720"/>
        <w:jc w:val="both"/>
        <w:rPr>
          <w:rFonts w:eastAsia="Calibri"/>
        </w:rPr>
      </w:pPr>
      <w:r w:rsidRPr="0052251C">
        <w:rPr>
          <w:rFonts w:eastAsia="Calibri"/>
        </w:rPr>
        <w:t>This bill would suspend alternate side parking regulations on Losar</w:t>
      </w:r>
      <w:r w:rsidRPr="7D735AE3">
        <w:rPr>
          <w:rFonts w:eastAsia="Calibri"/>
        </w:rPr>
        <w:t xml:space="preserve"> and define </w:t>
      </w:r>
      <w:r w:rsidRPr="0052251C">
        <w:rPr>
          <w:rFonts w:eastAsia="Calibri"/>
        </w:rPr>
        <w:t xml:space="preserve">Losar </w:t>
      </w:r>
      <w:r w:rsidRPr="7D735AE3">
        <w:rPr>
          <w:rFonts w:eastAsia="Calibri"/>
        </w:rPr>
        <w:t xml:space="preserve">to be </w:t>
      </w:r>
      <w:r w:rsidRPr="0052251C">
        <w:rPr>
          <w:rFonts w:eastAsia="Calibri"/>
        </w:rPr>
        <w:t>the first day of the first month of the Tibetan lunar calendar.</w:t>
      </w:r>
    </w:p>
    <w:p w14:paraId="71F811D8" w14:textId="418784AC" w:rsidR="00B5993C" w:rsidRDefault="00B5993C" w:rsidP="7D735AE3">
      <w:pPr>
        <w:spacing w:line="480" w:lineRule="auto"/>
        <w:ind w:firstLine="720"/>
        <w:jc w:val="both"/>
        <w:rPr>
          <w:rFonts w:eastAsia="Calibri"/>
        </w:rPr>
      </w:pPr>
      <w:r w:rsidRPr="7D735AE3">
        <w:rPr>
          <w:rFonts w:eastAsia="Calibri"/>
        </w:rPr>
        <w:t>This local law would take effect immediately.</w:t>
      </w:r>
    </w:p>
    <w:p w14:paraId="63ACCBDD" w14:textId="41F18B2B" w:rsidR="00B5993C" w:rsidRDefault="00B5993C" w:rsidP="7D735AE3">
      <w:pPr>
        <w:spacing w:line="480" w:lineRule="auto"/>
        <w:jc w:val="both"/>
        <w:rPr>
          <w:rFonts w:eastAsia="Calibri"/>
          <w:b/>
          <w:bCs/>
        </w:rPr>
      </w:pPr>
      <w:r w:rsidRPr="0052251C">
        <w:rPr>
          <w:rFonts w:eastAsia="Calibri"/>
          <w:b/>
          <w:bCs/>
        </w:rPr>
        <w:t xml:space="preserve">Int. </w:t>
      </w:r>
      <w:r w:rsidRPr="7D735AE3">
        <w:rPr>
          <w:rFonts w:eastAsia="Calibri"/>
          <w:b/>
          <w:bCs/>
        </w:rPr>
        <w:t>276, A Local Law to amend the administrative code of the city of New York, in relation to the wrongful deactivation of high-volume for-hire vehicle drivers</w:t>
      </w:r>
    </w:p>
    <w:p w14:paraId="67CC3AD7" w14:textId="3E42841D" w:rsidR="00B5993C" w:rsidRDefault="00B5993C" w:rsidP="0052251C">
      <w:pPr>
        <w:spacing w:line="480" w:lineRule="auto"/>
        <w:ind w:firstLine="720"/>
        <w:jc w:val="both"/>
        <w:rPr>
          <w:rFonts w:eastAsia="Calibri"/>
        </w:rPr>
      </w:pPr>
      <w:r w:rsidRPr="0052251C">
        <w:rPr>
          <w:rFonts w:eastAsia="Calibri"/>
        </w:rPr>
        <w:t xml:space="preserve">This bill would prohibit high-volume for-hire vehicle services from deactivating high-volume for-hire vehicle drivers, unless due to just cause or a bona fide economic reason. </w:t>
      </w:r>
      <w:r w:rsidR="00B073C1">
        <w:rPr>
          <w:rFonts w:eastAsia="Calibri"/>
        </w:rPr>
        <w:t xml:space="preserve">The bill creates an informal resolution process under the Department for Consumer and Worker Protection for deactivated drivers to contest their deactivation by challenging it as not being due to just cause or a bona fide economic reason. If that informal process fails, the parties could either agree to arbitration or otherwise the department would proceed with its own investigation into the deactivation. </w:t>
      </w:r>
      <w:r w:rsidRPr="0052251C">
        <w:rPr>
          <w:rFonts w:eastAsia="Calibri"/>
        </w:rPr>
        <w:t>For one year after the effective date of the law, high-volume for-hire vehicle drivers deactivated in the prior 6 years would be able to petition the high-volume for-hire service for reactivation and the high-volume for-hire service would be required to reactivate them unless the prior deactivation was for just cause or a bone fide economic reason.</w:t>
      </w:r>
    </w:p>
    <w:p w14:paraId="76E75200" w14:textId="0B3DB0A1" w:rsidR="00B5993C" w:rsidRDefault="00B5993C" w:rsidP="7D735AE3">
      <w:pPr>
        <w:spacing w:line="480" w:lineRule="auto"/>
        <w:ind w:firstLine="720"/>
        <w:jc w:val="both"/>
        <w:rPr>
          <w:rFonts w:eastAsia="Calibri"/>
        </w:rPr>
      </w:pPr>
      <w:r w:rsidRPr="7D735AE3">
        <w:rPr>
          <w:rFonts w:eastAsia="Calibri"/>
        </w:rPr>
        <w:t>This local law would take effect 120 days after it becomes law.</w:t>
      </w:r>
    </w:p>
    <w:p w14:paraId="712DB747" w14:textId="7B4E193B" w:rsidR="00B5993C" w:rsidRDefault="00B5993C" w:rsidP="7D735AE3">
      <w:pPr>
        <w:spacing w:line="480" w:lineRule="auto"/>
        <w:jc w:val="both"/>
        <w:rPr>
          <w:rFonts w:eastAsia="Calibri"/>
          <w:b/>
          <w:bCs/>
        </w:rPr>
      </w:pPr>
      <w:r w:rsidRPr="7D735AE3">
        <w:rPr>
          <w:rFonts w:eastAsia="Calibri"/>
          <w:b/>
          <w:bCs/>
        </w:rPr>
        <w:t>Int. 277, A Local Law to amend the administrative code of the city of New York, in relation to taxicab driver pay for electronically dispatched taxicab trips</w:t>
      </w:r>
    </w:p>
    <w:p w14:paraId="76755497" w14:textId="26CB35E5" w:rsidR="00B5993C" w:rsidRDefault="00B5993C" w:rsidP="0052251C">
      <w:pPr>
        <w:spacing w:line="480" w:lineRule="auto"/>
        <w:ind w:firstLine="720"/>
        <w:jc w:val="both"/>
        <w:rPr>
          <w:rFonts w:eastAsia="Calibri"/>
        </w:rPr>
      </w:pPr>
      <w:r w:rsidRPr="0052251C">
        <w:rPr>
          <w:rFonts w:eastAsia="Calibri"/>
        </w:rPr>
        <w:t>This bill would require that, for any taxi trip provided by an e-hail application, the e-hail application provider pay the driver an amount at least equal to that which the driver would have received had the passenger been retrieved through a traditional street hail and the metered rate of pay been in effect.</w:t>
      </w:r>
    </w:p>
    <w:p w14:paraId="1B781D51" w14:textId="5824BA93" w:rsidR="00B5993C" w:rsidRDefault="00B5993C" w:rsidP="7D735AE3">
      <w:pPr>
        <w:spacing w:line="480" w:lineRule="auto"/>
        <w:ind w:firstLine="720"/>
        <w:jc w:val="both"/>
        <w:rPr>
          <w:rFonts w:eastAsia="Calibri"/>
        </w:rPr>
      </w:pPr>
      <w:r w:rsidRPr="7D735AE3">
        <w:rPr>
          <w:rFonts w:eastAsia="Calibri"/>
        </w:rPr>
        <w:t>This local law would take effect 90 days after it becomes law.</w:t>
      </w:r>
    </w:p>
    <w:p w14:paraId="0C809142" w14:textId="03EBB5B8" w:rsidR="00B5993C" w:rsidRDefault="00B5993C" w:rsidP="7D735AE3">
      <w:pPr>
        <w:spacing w:line="480" w:lineRule="auto"/>
        <w:jc w:val="both"/>
        <w:rPr>
          <w:rFonts w:eastAsia="Calibri"/>
          <w:b/>
          <w:bCs/>
        </w:rPr>
      </w:pPr>
      <w:r w:rsidRPr="7D735AE3">
        <w:rPr>
          <w:rFonts w:eastAsia="Calibri"/>
          <w:b/>
          <w:bCs/>
        </w:rPr>
        <w:t>Int 323, A Local Law to amend the administrative code of the city of New York, in relation to establishing maximum rates for the leasing, rental, lease-to-own and conditional purchase of for-hire vehicles</w:t>
      </w:r>
    </w:p>
    <w:p w14:paraId="19F7F4A2" w14:textId="3C29EFDF" w:rsidR="00B5993C" w:rsidRDefault="00B5993C" w:rsidP="0052251C">
      <w:pPr>
        <w:spacing w:line="480" w:lineRule="auto"/>
        <w:ind w:firstLine="720"/>
        <w:jc w:val="both"/>
        <w:rPr>
          <w:rFonts w:eastAsia="Calibri"/>
        </w:rPr>
      </w:pPr>
      <w:r w:rsidRPr="0052251C">
        <w:rPr>
          <w:rFonts w:eastAsia="Calibri"/>
        </w:rPr>
        <w:t>This bill would require the Taxi and Limousine Commission to establish maximum rates for the leasing, rental, lease-to-own and conditional purchase of for-hire vehicles.</w:t>
      </w:r>
    </w:p>
    <w:p w14:paraId="6FDEEE10" w14:textId="3E8BEF78" w:rsidR="00B5993C" w:rsidRPr="0052251C" w:rsidRDefault="00B5993C" w:rsidP="7D735AE3">
      <w:pPr>
        <w:spacing w:line="480" w:lineRule="auto"/>
        <w:ind w:firstLine="720"/>
        <w:jc w:val="both"/>
        <w:rPr>
          <w:rFonts w:eastAsia="Calibri"/>
        </w:rPr>
      </w:pPr>
      <w:r w:rsidRPr="7D735AE3">
        <w:rPr>
          <w:rFonts w:eastAsia="Calibri"/>
        </w:rPr>
        <w:t>This local law would take effect 120 days after it becomes law.</w:t>
      </w:r>
    </w:p>
    <w:p w14:paraId="5E7119ED" w14:textId="7B9D06F7" w:rsidR="00B5993C" w:rsidRDefault="00B5993C" w:rsidP="7D735AE3">
      <w:pPr>
        <w:spacing w:line="480" w:lineRule="auto"/>
        <w:jc w:val="both"/>
        <w:rPr>
          <w:rFonts w:eastAsia="Calibri"/>
          <w:b/>
          <w:bCs/>
        </w:rPr>
      </w:pPr>
      <w:r w:rsidRPr="7D735AE3">
        <w:rPr>
          <w:rFonts w:eastAsia="Calibri"/>
          <w:b/>
          <w:bCs/>
        </w:rPr>
        <w:t>Int 939, A Local Law to amend the administrative code of the city of New York, in relation to allowing commuter vans to accept hails from prospective passengers in the street</w:t>
      </w:r>
    </w:p>
    <w:p w14:paraId="68B1EE72" w14:textId="24E147DE" w:rsidR="00B5993C" w:rsidRDefault="00B5993C" w:rsidP="0052251C">
      <w:pPr>
        <w:spacing w:line="480" w:lineRule="auto"/>
        <w:ind w:firstLine="720"/>
        <w:jc w:val="both"/>
        <w:rPr>
          <w:rFonts w:eastAsia="Calibri"/>
        </w:rPr>
      </w:pPr>
      <w:r w:rsidRPr="0052251C">
        <w:rPr>
          <w:rFonts w:eastAsia="Calibri"/>
        </w:rPr>
        <w:t xml:space="preserve">This bill would allow commuter vans to accept hails from prospective passengers </w:t>
      </w:r>
      <w:r w:rsidRPr="7D735AE3">
        <w:rPr>
          <w:rFonts w:eastAsia="Calibri"/>
        </w:rPr>
        <w:t xml:space="preserve">on </w:t>
      </w:r>
      <w:r w:rsidRPr="0052251C">
        <w:rPr>
          <w:rFonts w:eastAsia="Calibri"/>
        </w:rPr>
        <w:t xml:space="preserve">the street in addition to accepting passengers on the basis of telephone contract or other prearrangement. </w:t>
      </w:r>
    </w:p>
    <w:p w14:paraId="556536E0" w14:textId="7E695DAB" w:rsidR="00B5993C" w:rsidRDefault="00B5993C" w:rsidP="7D735AE3">
      <w:pPr>
        <w:spacing w:line="480" w:lineRule="auto"/>
        <w:ind w:firstLine="720"/>
        <w:jc w:val="both"/>
      </w:pPr>
      <w:r>
        <w:t>This local law would take effect immediately.</w:t>
      </w:r>
    </w:p>
    <w:p w14:paraId="36C58BD5" w14:textId="71719E47" w:rsidR="00B5993C" w:rsidRDefault="00B5993C" w:rsidP="7D735AE3">
      <w:pPr>
        <w:spacing w:line="480" w:lineRule="auto"/>
        <w:jc w:val="both"/>
        <w:rPr>
          <w:rFonts w:eastAsia="Calibri"/>
          <w:b/>
          <w:bCs/>
        </w:rPr>
      </w:pPr>
      <w:r w:rsidRPr="7D735AE3">
        <w:rPr>
          <w:rFonts w:eastAsia="Calibri"/>
          <w:b/>
          <w:bCs/>
        </w:rPr>
        <w:t>Int 950, A Local Law to amend the administrative code of the city of New York, in relation to increasing the number of violations required to revoke authorization to operate a commuter van service</w:t>
      </w:r>
    </w:p>
    <w:p w14:paraId="1F5A13F1" w14:textId="6A404022" w:rsidR="00B5993C" w:rsidRDefault="00B5993C" w:rsidP="0052251C">
      <w:pPr>
        <w:spacing w:line="480" w:lineRule="auto"/>
        <w:ind w:firstLine="720"/>
        <w:jc w:val="both"/>
        <w:rPr>
          <w:rFonts w:eastAsia="Calibri"/>
        </w:rPr>
      </w:pPr>
      <w:r w:rsidRPr="0052251C">
        <w:rPr>
          <w:rFonts w:eastAsia="Calibri"/>
        </w:rPr>
        <w:t xml:space="preserve">This bill would </w:t>
      </w:r>
      <w:r w:rsidRPr="7D735AE3">
        <w:rPr>
          <w:rFonts w:eastAsia="Calibri"/>
        </w:rPr>
        <w:t xml:space="preserve">change the threshold required to revoke </w:t>
      </w:r>
      <w:r w:rsidR="6FDA2C21" w:rsidRPr="7D735AE3">
        <w:rPr>
          <w:rFonts w:eastAsia="Calibri"/>
        </w:rPr>
        <w:t xml:space="preserve">authorization </w:t>
      </w:r>
      <w:r w:rsidRPr="7D735AE3">
        <w:rPr>
          <w:rFonts w:eastAsia="Calibri"/>
        </w:rPr>
        <w:t>to operate a commuter van service from</w:t>
      </w:r>
      <w:r w:rsidR="39F8A867" w:rsidRPr="7D735AE3">
        <w:rPr>
          <w:rFonts w:eastAsia="Calibri"/>
        </w:rPr>
        <w:t xml:space="preserve"> three violations within a six month period to six violations within a twelve month period. </w:t>
      </w:r>
      <w:r w:rsidRPr="0052251C">
        <w:rPr>
          <w:rFonts w:eastAsia="Calibri"/>
        </w:rPr>
        <w:t xml:space="preserve">It would also </w:t>
      </w:r>
      <w:r w:rsidR="2537AF25" w:rsidRPr="7D735AE3">
        <w:rPr>
          <w:rFonts w:eastAsia="Calibri"/>
        </w:rPr>
        <w:t>change the threshold for a 15 day suspension from two violations within a six month period to three violations</w:t>
      </w:r>
      <w:r w:rsidRPr="0052251C">
        <w:rPr>
          <w:rFonts w:eastAsia="Calibri"/>
        </w:rPr>
        <w:t>.</w:t>
      </w:r>
    </w:p>
    <w:p w14:paraId="621F93C6" w14:textId="144FCA04" w:rsidR="795F2074" w:rsidRPr="0052251C" w:rsidRDefault="795F2074" w:rsidP="7D735AE3">
      <w:pPr>
        <w:spacing w:line="480" w:lineRule="auto"/>
        <w:ind w:firstLine="720"/>
        <w:jc w:val="both"/>
        <w:rPr>
          <w:rFonts w:eastAsia="Calibri"/>
        </w:rPr>
      </w:pPr>
      <w:r w:rsidRPr="7D735AE3">
        <w:rPr>
          <w:rFonts w:eastAsia="Calibri"/>
        </w:rPr>
        <w:t>This local law would take effect 120 days after it becomes law, and only apply to violations that occur after it takes effect.</w:t>
      </w:r>
    </w:p>
    <w:p w14:paraId="1CB559DB" w14:textId="1DC730A4" w:rsidR="00B5993C" w:rsidRDefault="00B5993C" w:rsidP="7D735AE3">
      <w:pPr>
        <w:spacing w:line="480" w:lineRule="auto"/>
        <w:jc w:val="both"/>
        <w:rPr>
          <w:rFonts w:eastAsia="Calibri"/>
          <w:b/>
          <w:bCs/>
        </w:rPr>
      </w:pPr>
      <w:r w:rsidRPr="7D735AE3">
        <w:rPr>
          <w:rFonts w:eastAsia="Calibri"/>
          <w:b/>
          <w:bCs/>
        </w:rPr>
        <w:t>Int 1021, A Local Law to amend the administrative code of the city of New York, in relation to the suspension of alternate side parking regulations on Patriot Day</w:t>
      </w:r>
    </w:p>
    <w:p w14:paraId="20F0F59D" w14:textId="18696495" w:rsidR="389F7FAE" w:rsidRDefault="389F7FAE" w:rsidP="0052251C">
      <w:pPr>
        <w:spacing w:line="480" w:lineRule="auto"/>
        <w:ind w:firstLine="720"/>
        <w:jc w:val="both"/>
        <w:rPr>
          <w:rFonts w:eastAsia="Calibri"/>
        </w:rPr>
      </w:pPr>
      <w:r w:rsidRPr="0052251C">
        <w:rPr>
          <w:rFonts w:eastAsia="Calibri"/>
        </w:rPr>
        <w:t xml:space="preserve">This bill would suspend alternate side parking regulations on </w:t>
      </w:r>
      <w:r w:rsidRPr="7D735AE3">
        <w:rPr>
          <w:rFonts w:eastAsia="Calibri"/>
        </w:rPr>
        <w:t xml:space="preserve">Patriot Day, and define Patriot Day to be </w:t>
      </w:r>
      <w:r w:rsidRPr="0052251C">
        <w:rPr>
          <w:rFonts w:eastAsia="Calibri"/>
        </w:rPr>
        <w:t>September 11th of each year</w:t>
      </w:r>
      <w:r w:rsidRPr="7D735AE3">
        <w:rPr>
          <w:rFonts w:eastAsia="Calibri"/>
        </w:rPr>
        <w:t>.</w:t>
      </w:r>
    </w:p>
    <w:p w14:paraId="3280D3DC" w14:textId="5456E24F" w:rsidR="389F7FAE" w:rsidRDefault="389F7FAE" w:rsidP="7D735AE3">
      <w:pPr>
        <w:spacing w:line="480" w:lineRule="auto"/>
        <w:ind w:firstLine="720"/>
        <w:jc w:val="both"/>
        <w:rPr>
          <w:rFonts w:eastAsia="Calibri"/>
        </w:rPr>
      </w:pPr>
      <w:r w:rsidRPr="7D735AE3">
        <w:rPr>
          <w:rFonts w:eastAsia="Calibri"/>
        </w:rPr>
        <w:t>This local law would take effect immediately.</w:t>
      </w:r>
    </w:p>
    <w:p w14:paraId="08815CED" w14:textId="65007610" w:rsidR="7D735AE3" w:rsidRDefault="7D735AE3">
      <w:r>
        <w:br w:type="page"/>
      </w:r>
    </w:p>
    <w:p w14:paraId="02624D4A" w14:textId="77777777" w:rsidR="00E55B44" w:rsidRDefault="00E55B44" w:rsidP="00770FA9">
      <w:pPr>
        <w:jc w:val="center"/>
      </w:pPr>
    </w:p>
    <w:p w14:paraId="06D49609" w14:textId="77777777" w:rsidR="00E55B44" w:rsidRDefault="00E55B44" w:rsidP="00770FA9">
      <w:pPr>
        <w:jc w:val="center"/>
      </w:pPr>
    </w:p>
    <w:p w14:paraId="11F91872" w14:textId="77777777" w:rsidR="00E55B44" w:rsidRDefault="00E55B44" w:rsidP="00770FA9">
      <w:pPr>
        <w:jc w:val="center"/>
      </w:pPr>
    </w:p>
    <w:p w14:paraId="442D0F3C" w14:textId="77777777" w:rsidR="00E55B44" w:rsidRDefault="00E55B44" w:rsidP="00770FA9">
      <w:pPr>
        <w:jc w:val="center"/>
      </w:pPr>
    </w:p>
    <w:p w14:paraId="6D8BFCEF" w14:textId="77777777" w:rsidR="00E55B44" w:rsidRDefault="00E55B44" w:rsidP="00770FA9">
      <w:pPr>
        <w:jc w:val="center"/>
      </w:pPr>
    </w:p>
    <w:p w14:paraId="3C4EDA52" w14:textId="77777777" w:rsidR="00E55B44" w:rsidRDefault="00E55B44" w:rsidP="00770FA9">
      <w:pPr>
        <w:jc w:val="center"/>
      </w:pPr>
    </w:p>
    <w:p w14:paraId="1B23547B" w14:textId="77777777" w:rsidR="00E55B44" w:rsidRDefault="00E55B44" w:rsidP="00770FA9">
      <w:pPr>
        <w:jc w:val="center"/>
      </w:pPr>
    </w:p>
    <w:p w14:paraId="674B9ECD" w14:textId="77777777" w:rsidR="00E55B44" w:rsidRDefault="00E55B44" w:rsidP="00770FA9">
      <w:pPr>
        <w:jc w:val="center"/>
      </w:pPr>
    </w:p>
    <w:p w14:paraId="0322DCE5" w14:textId="77777777" w:rsidR="00E55B44" w:rsidRDefault="00E55B44" w:rsidP="00770FA9">
      <w:pPr>
        <w:jc w:val="center"/>
      </w:pPr>
    </w:p>
    <w:p w14:paraId="26671D1C" w14:textId="77777777" w:rsidR="00E55B44" w:rsidRDefault="00E55B44" w:rsidP="00770FA9">
      <w:pPr>
        <w:jc w:val="center"/>
      </w:pPr>
    </w:p>
    <w:p w14:paraId="02BED479" w14:textId="77777777" w:rsidR="00E55B44" w:rsidRDefault="00E55B44" w:rsidP="00770FA9">
      <w:pPr>
        <w:jc w:val="center"/>
      </w:pPr>
    </w:p>
    <w:p w14:paraId="76D43642" w14:textId="77777777" w:rsidR="00E55B44" w:rsidRDefault="00E55B44" w:rsidP="00770FA9">
      <w:pPr>
        <w:jc w:val="center"/>
      </w:pPr>
    </w:p>
    <w:p w14:paraId="354F54A7" w14:textId="77777777" w:rsidR="00E55B44" w:rsidRDefault="00E55B44" w:rsidP="00770FA9">
      <w:pPr>
        <w:jc w:val="center"/>
      </w:pPr>
    </w:p>
    <w:p w14:paraId="778A9257" w14:textId="77777777" w:rsidR="00E55B44" w:rsidRDefault="00E55B44" w:rsidP="00770FA9">
      <w:pPr>
        <w:jc w:val="center"/>
      </w:pPr>
    </w:p>
    <w:p w14:paraId="1B04EC98" w14:textId="77777777" w:rsidR="00E55B44" w:rsidRDefault="00E55B44" w:rsidP="00770FA9">
      <w:pPr>
        <w:jc w:val="center"/>
      </w:pPr>
    </w:p>
    <w:p w14:paraId="2C773556" w14:textId="77777777" w:rsidR="00E55B44" w:rsidRDefault="00E55B44" w:rsidP="00770FA9">
      <w:pPr>
        <w:jc w:val="center"/>
      </w:pPr>
    </w:p>
    <w:p w14:paraId="774F7E90" w14:textId="77777777" w:rsidR="00E55B44" w:rsidRDefault="00E55B44" w:rsidP="00770FA9">
      <w:pPr>
        <w:jc w:val="center"/>
      </w:pPr>
    </w:p>
    <w:p w14:paraId="375A721E" w14:textId="77777777" w:rsidR="00E55B44" w:rsidRDefault="00E55B44" w:rsidP="00770FA9">
      <w:pPr>
        <w:jc w:val="center"/>
      </w:pPr>
    </w:p>
    <w:p w14:paraId="4F0E73F4" w14:textId="5AFA3ECF" w:rsidR="00E55B44" w:rsidRPr="00E55B44" w:rsidRDefault="00E55B44" w:rsidP="00770FA9">
      <w:pPr>
        <w:jc w:val="center"/>
        <w:rPr>
          <w:i/>
        </w:rPr>
      </w:pPr>
      <w:r w:rsidRPr="00E55B44">
        <w:rPr>
          <w:i/>
        </w:rPr>
        <w:t>Page intentionally left blank</w:t>
      </w:r>
    </w:p>
    <w:p w14:paraId="7C1870C5" w14:textId="77777777" w:rsidR="00E55B44" w:rsidRDefault="00E55B44" w:rsidP="00770FA9">
      <w:pPr>
        <w:jc w:val="center"/>
      </w:pPr>
    </w:p>
    <w:p w14:paraId="77798033" w14:textId="77777777" w:rsidR="00E55B44" w:rsidRDefault="00E55B44" w:rsidP="00770FA9">
      <w:pPr>
        <w:jc w:val="center"/>
      </w:pPr>
    </w:p>
    <w:p w14:paraId="26AEB94A" w14:textId="77777777" w:rsidR="00E55B44" w:rsidRDefault="00E55B44" w:rsidP="00770FA9">
      <w:pPr>
        <w:jc w:val="center"/>
      </w:pPr>
    </w:p>
    <w:p w14:paraId="2F490675" w14:textId="77777777" w:rsidR="00E55B44" w:rsidRDefault="00E55B44" w:rsidP="00770FA9">
      <w:pPr>
        <w:jc w:val="center"/>
      </w:pPr>
    </w:p>
    <w:p w14:paraId="75B649DD" w14:textId="77777777" w:rsidR="00E55B44" w:rsidRDefault="00E55B44" w:rsidP="00770FA9">
      <w:pPr>
        <w:jc w:val="center"/>
      </w:pPr>
    </w:p>
    <w:p w14:paraId="1FB6A50A" w14:textId="77777777" w:rsidR="00E55B44" w:rsidRDefault="00E55B44" w:rsidP="00770FA9">
      <w:pPr>
        <w:jc w:val="center"/>
      </w:pPr>
    </w:p>
    <w:p w14:paraId="74982229" w14:textId="77777777" w:rsidR="00E55B44" w:rsidRDefault="00E55B44" w:rsidP="00770FA9">
      <w:pPr>
        <w:jc w:val="center"/>
      </w:pPr>
    </w:p>
    <w:p w14:paraId="2442B10D" w14:textId="77777777" w:rsidR="00E55B44" w:rsidRDefault="00E55B44" w:rsidP="00770FA9">
      <w:pPr>
        <w:jc w:val="center"/>
      </w:pPr>
    </w:p>
    <w:p w14:paraId="1491BDC9" w14:textId="77777777" w:rsidR="00E55B44" w:rsidRDefault="00E55B44" w:rsidP="00770FA9">
      <w:pPr>
        <w:jc w:val="center"/>
      </w:pPr>
    </w:p>
    <w:p w14:paraId="44A8B989" w14:textId="77777777" w:rsidR="00E55B44" w:rsidRDefault="00E55B44" w:rsidP="00770FA9">
      <w:pPr>
        <w:jc w:val="center"/>
      </w:pPr>
    </w:p>
    <w:p w14:paraId="5F08F90E" w14:textId="77777777" w:rsidR="00E55B44" w:rsidRDefault="00E55B44" w:rsidP="00770FA9">
      <w:pPr>
        <w:jc w:val="center"/>
      </w:pPr>
    </w:p>
    <w:p w14:paraId="2FBB3216" w14:textId="77777777" w:rsidR="00E55B44" w:rsidRDefault="00E55B44" w:rsidP="00770FA9">
      <w:pPr>
        <w:jc w:val="center"/>
      </w:pPr>
    </w:p>
    <w:p w14:paraId="76073BC7" w14:textId="77777777" w:rsidR="00E55B44" w:rsidRDefault="00E55B44" w:rsidP="00770FA9">
      <w:pPr>
        <w:jc w:val="center"/>
      </w:pPr>
    </w:p>
    <w:p w14:paraId="4806B6C5" w14:textId="77777777" w:rsidR="00E55B44" w:rsidRDefault="00E55B44" w:rsidP="00770FA9">
      <w:pPr>
        <w:jc w:val="center"/>
      </w:pPr>
    </w:p>
    <w:p w14:paraId="3D29FDBB" w14:textId="77777777" w:rsidR="00E55B44" w:rsidRDefault="00E55B44" w:rsidP="00770FA9">
      <w:pPr>
        <w:jc w:val="center"/>
      </w:pPr>
    </w:p>
    <w:p w14:paraId="73E73412" w14:textId="77777777" w:rsidR="00E55B44" w:rsidRDefault="00E55B44" w:rsidP="00770FA9">
      <w:pPr>
        <w:jc w:val="center"/>
      </w:pPr>
    </w:p>
    <w:p w14:paraId="5B478CE0" w14:textId="77777777" w:rsidR="00E55B44" w:rsidRDefault="00E55B44" w:rsidP="00770FA9">
      <w:pPr>
        <w:jc w:val="center"/>
      </w:pPr>
    </w:p>
    <w:p w14:paraId="313D7D21" w14:textId="77777777" w:rsidR="00E55B44" w:rsidRDefault="00E55B44" w:rsidP="00770FA9">
      <w:pPr>
        <w:jc w:val="center"/>
      </w:pPr>
    </w:p>
    <w:p w14:paraId="3CDAFC4E" w14:textId="77777777" w:rsidR="00E55B44" w:rsidRDefault="00E55B44" w:rsidP="00770FA9">
      <w:pPr>
        <w:jc w:val="center"/>
      </w:pPr>
    </w:p>
    <w:p w14:paraId="0592A038" w14:textId="77777777" w:rsidR="00E55B44" w:rsidRDefault="00E55B44" w:rsidP="00770FA9">
      <w:pPr>
        <w:jc w:val="center"/>
      </w:pPr>
    </w:p>
    <w:p w14:paraId="15F0506D" w14:textId="77777777" w:rsidR="00E55B44" w:rsidRDefault="00E55B44" w:rsidP="00770FA9">
      <w:pPr>
        <w:jc w:val="center"/>
      </w:pPr>
    </w:p>
    <w:p w14:paraId="1F659145" w14:textId="77777777" w:rsidR="00E55B44" w:rsidRDefault="00E55B44" w:rsidP="00770FA9">
      <w:pPr>
        <w:jc w:val="center"/>
      </w:pPr>
    </w:p>
    <w:p w14:paraId="0D1E5171" w14:textId="77777777" w:rsidR="00E55B44" w:rsidRDefault="00E55B44" w:rsidP="00770FA9">
      <w:pPr>
        <w:jc w:val="center"/>
      </w:pPr>
    </w:p>
    <w:p w14:paraId="4A03BA87" w14:textId="77777777" w:rsidR="00E55B44" w:rsidRDefault="00E55B44" w:rsidP="00770FA9">
      <w:pPr>
        <w:jc w:val="center"/>
      </w:pPr>
    </w:p>
    <w:p w14:paraId="0E64FEEF" w14:textId="77777777" w:rsidR="00E55B44" w:rsidRDefault="00E55B44" w:rsidP="00770FA9">
      <w:pPr>
        <w:jc w:val="center"/>
      </w:pPr>
    </w:p>
    <w:p w14:paraId="595CCF30" w14:textId="77777777" w:rsidR="00E55B44" w:rsidRDefault="00E55B44" w:rsidP="00770FA9">
      <w:pPr>
        <w:jc w:val="center"/>
      </w:pPr>
    </w:p>
    <w:p w14:paraId="2017F1E1" w14:textId="77777777" w:rsidR="00E55B44" w:rsidRDefault="00E55B44" w:rsidP="00770FA9">
      <w:pPr>
        <w:jc w:val="center"/>
      </w:pPr>
    </w:p>
    <w:p w14:paraId="3DEA24AF" w14:textId="545A1D03" w:rsidR="00770FA9" w:rsidRDefault="00770FA9" w:rsidP="00770FA9">
      <w:pPr>
        <w:jc w:val="center"/>
      </w:pPr>
      <w:r>
        <w:t>Int. No. 100</w:t>
      </w:r>
    </w:p>
    <w:p w14:paraId="5A8E1BF3" w14:textId="77777777" w:rsidR="00770FA9" w:rsidRDefault="00770FA9" w:rsidP="00770FA9">
      <w:pPr>
        <w:jc w:val="center"/>
      </w:pPr>
    </w:p>
    <w:p w14:paraId="18D312F8" w14:textId="77777777" w:rsidR="00770FA9" w:rsidRDefault="00770FA9" w:rsidP="00770FA9">
      <w:pPr>
        <w:autoSpaceDE w:val="0"/>
        <w:autoSpaceDN w:val="0"/>
        <w:adjustRightInd w:val="0"/>
        <w:jc w:val="both"/>
        <w:rPr>
          <w:rFonts w:eastAsia="Calibri"/>
        </w:rPr>
      </w:pPr>
      <w:r>
        <w:rPr>
          <w:rFonts w:eastAsia="Calibri"/>
        </w:rPr>
        <w:t>By Council Members Won, Joseph, Krishnan, Cabán, Holden, Hanif, Nurse, Avilés, Brooks-Powers, Gennaro, Gutiérrez, Hudson, Schulman, Yeger, Riley, Menin, Farías, Narcisse, Banks, Williams, Restler, Ung, Salaam, Ossé and Louis</w:t>
      </w:r>
    </w:p>
    <w:p w14:paraId="748B77D3" w14:textId="77777777" w:rsidR="00770FA9" w:rsidRDefault="00770FA9" w:rsidP="00770FA9">
      <w:pPr>
        <w:pStyle w:val="BodyText"/>
        <w:spacing w:line="240" w:lineRule="auto"/>
        <w:ind w:firstLine="0"/>
        <w:jc w:val="left"/>
      </w:pPr>
    </w:p>
    <w:p w14:paraId="2580E1A6" w14:textId="77777777" w:rsidR="00770FA9" w:rsidRPr="002E739C" w:rsidRDefault="00770FA9" w:rsidP="00770FA9">
      <w:pPr>
        <w:pStyle w:val="BodyText"/>
        <w:spacing w:line="240" w:lineRule="auto"/>
        <w:ind w:firstLine="0"/>
        <w:rPr>
          <w:vanish/>
        </w:rPr>
      </w:pPr>
      <w:r w:rsidRPr="002E739C">
        <w:rPr>
          <w:vanish/>
        </w:rPr>
        <w:t>..Title</w:t>
      </w:r>
    </w:p>
    <w:p w14:paraId="5C5D6ADB" w14:textId="77777777" w:rsidR="00770FA9" w:rsidRDefault="00770FA9" w:rsidP="00770FA9">
      <w:pPr>
        <w:pStyle w:val="BodyText"/>
        <w:spacing w:line="240" w:lineRule="auto"/>
        <w:ind w:firstLine="0"/>
      </w:pPr>
      <w:r>
        <w:t xml:space="preserve">A Local Law to amend the administrative code of the city of New York, in relation to the suspension of alternate side parking regulations on Losar </w:t>
      </w:r>
    </w:p>
    <w:p w14:paraId="06D92D54" w14:textId="77777777" w:rsidR="00770FA9" w:rsidRPr="002E739C" w:rsidRDefault="00770FA9" w:rsidP="00770FA9">
      <w:pPr>
        <w:pStyle w:val="BodyText"/>
        <w:spacing w:line="240" w:lineRule="auto"/>
        <w:ind w:firstLine="0"/>
        <w:rPr>
          <w:vanish/>
        </w:rPr>
      </w:pPr>
      <w:r w:rsidRPr="002E739C">
        <w:rPr>
          <w:vanish/>
        </w:rPr>
        <w:t>..Body</w:t>
      </w:r>
    </w:p>
    <w:p w14:paraId="54AC93DB" w14:textId="77777777" w:rsidR="00770FA9" w:rsidRDefault="00770FA9" w:rsidP="00770FA9">
      <w:pPr>
        <w:pStyle w:val="BodyText"/>
        <w:spacing w:line="240" w:lineRule="auto"/>
        <w:ind w:firstLine="0"/>
        <w:rPr>
          <w:u w:val="single"/>
        </w:rPr>
      </w:pPr>
    </w:p>
    <w:p w14:paraId="7BB11611" w14:textId="77777777" w:rsidR="00770FA9" w:rsidRDefault="00770FA9" w:rsidP="00770FA9">
      <w:pPr>
        <w:jc w:val="both"/>
      </w:pPr>
      <w:r>
        <w:rPr>
          <w:u w:val="single"/>
        </w:rPr>
        <w:t>Be it enacted by the Council as follows</w:t>
      </w:r>
      <w:r w:rsidRPr="005B5DE4">
        <w:rPr>
          <w:u w:val="single"/>
        </w:rPr>
        <w:t>:</w:t>
      </w:r>
    </w:p>
    <w:p w14:paraId="53A87E64" w14:textId="77777777" w:rsidR="00770FA9" w:rsidRDefault="00770FA9" w:rsidP="00770FA9">
      <w:pPr>
        <w:jc w:val="both"/>
      </w:pPr>
    </w:p>
    <w:p w14:paraId="2AB28166" w14:textId="77777777" w:rsidR="00770FA9" w:rsidRDefault="00770FA9" w:rsidP="00770FA9">
      <w:pPr>
        <w:spacing w:line="480" w:lineRule="auto"/>
        <w:ind w:firstLine="720"/>
        <w:jc w:val="both"/>
      </w:pPr>
      <w:r>
        <w:t xml:space="preserve">Section 1. Subdivisions a and c of section 19-163 of the administrative code of the city of New York, subdivision a of such section as amended by local law number 162 for the year 2023 and subdivision c of such section as amended by local law number 5 for the year 2019, are amended to read as follows: </w:t>
      </w:r>
    </w:p>
    <w:p w14:paraId="1D1B00F3" w14:textId="77777777" w:rsidR="00770FA9" w:rsidRPr="00E4036D" w:rsidRDefault="00770FA9" w:rsidP="00770FA9">
      <w:pPr>
        <w:pStyle w:val="NormalWeb"/>
        <w:shd w:val="clear" w:color="auto" w:fill="FFFFFF"/>
        <w:spacing w:before="0" w:beforeAutospacing="0" w:after="0" w:afterAutospacing="0" w:line="480" w:lineRule="auto"/>
        <w:ind w:left="-1" w:firstLine="721"/>
        <w:jc w:val="both"/>
        <w:rPr>
          <w:color w:val="000000"/>
        </w:rPr>
      </w:pPr>
      <w:r>
        <w:rPr>
          <w:color w:val="000000"/>
        </w:rPr>
        <w:t xml:space="preserve">a. All alternate side of the street parking </w:t>
      </w:r>
      <w:r w:rsidRPr="00054D2F">
        <w:rPr>
          <w:color w:val="000000"/>
        </w:rPr>
        <w:t>rules shall be suspended on the following holidays: Christmas, Yom Kippur, Rosh Hashanah, Ash Wednesday, Holy Thursday, Good Friday, Ascension Thursday, Feast of the Assumption, Feast of All Saints, Feast of the Immaculate Conception, first two days of Succoth, Shemini Atzareth, Simchas Torah, Shevuoth, Purim, Orthodox Holy Thursday, Orthodox Good Friday, first two and last two days of Passover, the Muslim holidays of Eid Ul-Fitr and Eid Ul-Adha, the day</w:t>
      </w:r>
      <w:r>
        <w:rPr>
          <w:color w:val="000000"/>
        </w:rPr>
        <w:t xml:space="preserve"> before Lunar New Year, </w:t>
      </w:r>
      <w:r w:rsidRPr="00054D2F">
        <w:rPr>
          <w:color w:val="000000"/>
        </w:rPr>
        <w:t>Lunar New Year,</w:t>
      </w:r>
      <w:r>
        <w:rPr>
          <w:color w:val="000000"/>
        </w:rPr>
        <w:t xml:space="preserve"> </w:t>
      </w:r>
      <w:r w:rsidRPr="00337D68">
        <w:rPr>
          <w:color w:val="000000"/>
          <w:u w:val="single"/>
        </w:rPr>
        <w:t>Losar,</w:t>
      </w:r>
      <w:r w:rsidRPr="00054D2F">
        <w:rPr>
          <w:color w:val="000000"/>
        </w:rPr>
        <w:t xml:space="preserve"> the Hindu festival of Diwali on the day that Lakshmi Puja is observed, Three Kings’ Day, </w:t>
      </w:r>
      <w:r w:rsidRPr="00F731F6">
        <w:rPr>
          <w:color w:val="000000"/>
        </w:rPr>
        <w:t>Tisha B’Av,</w:t>
      </w:r>
      <w:r>
        <w:rPr>
          <w:color w:val="000000"/>
        </w:rPr>
        <w:t xml:space="preserve"> </w:t>
      </w:r>
      <w:r w:rsidRPr="00054D2F">
        <w:rPr>
          <w:color w:val="000000"/>
        </w:rPr>
        <w:t>and all state and national holidays.</w:t>
      </w:r>
    </w:p>
    <w:p w14:paraId="30001B0F" w14:textId="77777777" w:rsidR="00770FA9" w:rsidRPr="0045426D" w:rsidRDefault="00770FA9" w:rsidP="00770FA9">
      <w:pPr>
        <w:pStyle w:val="NormalWeb"/>
        <w:widowControl w:val="0"/>
        <w:shd w:val="clear" w:color="auto" w:fill="FFFFFF"/>
        <w:spacing w:before="0" w:beforeAutospacing="0" w:after="0" w:afterAutospacing="0" w:line="480" w:lineRule="auto"/>
        <w:ind w:left="-1" w:firstLine="721"/>
        <w:jc w:val="both"/>
        <w:rPr>
          <w:color w:val="000000"/>
        </w:rPr>
      </w:pPr>
      <w:r>
        <w:rPr>
          <w:color w:val="000000"/>
        </w:rPr>
        <w:t xml:space="preserve">c. [The] </w:t>
      </w:r>
      <w:r w:rsidRPr="0045426D">
        <w:rPr>
          <w:color w:val="000000"/>
          <w:u w:val="single"/>
        </w:rPr>
        <w:t>For purposes of subdivision a of this section, the</w:t>
      </w:r>
      <w:r>
        <w:rPr>
          <w:color w:val="000000"/>
        </w:rPr>
        <w:t xml:space="preserve"> date of the Lunar New Year [shall be] </w:t>
      </w:r>
      <w:r w:rsidRPr="0045426D">
        <w:rPr>
          <w:color w:val="000000"/>
          <w:u w:val="single"/>
        </w:rPr>
        <w:t>is</w:t>
      </w:r>
      <w:r>
        <w:rPr>
          <w:color w:val="000000"/>
        </w:rPr>
        <w:t xml:space="preserve"> the first day of the second lunar month after the winter solstice in the preceding calendar year.</w:t>
      </w:r>
    </w:p>
    <w:p w14:paraId="0F1ACB72" w14:textId="77777777" w:rsidR="00770FA9" w:rsidRPr="008C4E5D" w:rsidRDefault="00770FA9" w:rsidP="00770FA9">
      <w:pPr>
        <w:widowControl w:val="0"/>
        <w:spacing w:line="480" w:lineRule="auto"/>
        <w:ind w:firstLine="720"/>
        <w:jc w:val="both"/>
        <w:rPr>
          <w:u w:val="single"/>
        </w:rPr>
      </w:pPr>
      <w:r>
        <w:t xml:space="preserve">§ 2. Section 19-163 of the administrative code of the city of New York is amended by adding a new subdivision d to read as follows: </w:t>
      </w:r>
    </w:p>
    <w:p w14:paraId="11FB8259" w14:textId="77777777" w:rsidR="00770FA9" w:rsidRPr="00F11768" w:rsidRDefault="00770FA9" w:rsidP="00770FA9">
      <w:pPr>
        <w:widowControl w:val="0"/>
        <w:spacing w:line="480" w:lineRule="auto"/>
        <w:jc w:val="both"/>
        <w:rPr>
          <w:color w:val="000000"/>
          <w:u w:val="single"/>
        </w:rPr>
      </w:pPr>
      <w:r>
        <w:rPr>
          <w:color w:val="000000"/>
        </w:rPr>
        <w:tab/>
      </w:r>
      <w:r w:rsidRPr="00F11768">
        <w:rPr>
          <w:color w:val="000000"/>
          <w:u w:val="single"/>
        </w:rPr>
        <w:t xml:space="preserve">d. </w:t>
      </w:r>
      <w:r w:rsidRPr="005D192A">
        <w:rPr>
          <w:color w:val="000000"/>
          <w:u w:val="single"/>
        </w:rPr>
        <w:t>For purposes of su</w:t>
      </w:r>
      <w:r>
        <w:rPr>
          <w:color w:val="000000"/>
          <w:u w:val="single"/>
        </w:rPr>
        <w:t>bdivision a of this section, t</w:t>
      </w:r>
      <w:r w:rsidRPr="00F11768">
        <w:rPr>
          <w:color w:val="000000"/>
          <w:u w:val="single"/>
        </w:rPr>
        <w:t xml:space="preserve">he date of Losar </w:t>
      </w:r>
      <w:r>
        <w:rPr>
          <w:color w:val="000000"/>
          <w:u w:val="single"/>
        </w:rPr>
        <w:t>is</w:t>
      </w:r>
      <w:r w:rsidRPr="00F11768">
        <w:rPr>
          <w:color w:val="000000"/>
          <w:u w:val="single"/>
        </w:rPr>
        <w:t xml:space="preserve"> the first </w:t>
      </w:r>
      <w:r>
        <w:rPr>
          <w:color w:val="000000"/>
          <w:u w:val="single"/>
        </w:rPr>
        <w:t>day</w:t>
      </w:r>
      <w:r w:rsidRPr="00F11768">
        <w:rPr>
          <w:color w:val="000000"/>
          <w:u w:val="single"/>
        </w:rPr>
        <w:t xml:space="preserve"> of the first month of the Tibetan lunar calendar. </w:t>
      </w:r>
    </w:p>
    <w:p w14:paraId="108C97AF" w14:textId="77777777" w:rsidR="00770FA9" w:rsidRDefault="00770FA9" w:rsidP="00770FA9">
      <w:pPr>
        <w:widowControl w:val="0"/>
        <w:spacing w:line="480" w:lineRule="auto"/>
        <w:jc w:val="both"/>
        <w:rPr>
          <w:color w:val="000000"/>
        </w:rPr>
      </w:pPr>
      <w:r>
        <w:rPr>
          <w:color w:val="000000"/>
        </w:rPr>
        <w:tab/>
        <w:t xml:space="preserve">§ 3. This local law takes effect immediately. </w:t>
      </w:r>
    </w:p>
    <w:p w14:paraId="6F1DD41F" w14:textId="2437ED05" w:rsidR="00770FA9" w:rsidRDefault="00770FA9" w:rsidP="00770FA9">
      <w:pPr>
        <w:widowControl w:val="0"/>
        <w:spacing w:line="480" w:lineRule="auto"/>
        <w:jc w:val="both"/>
        <w:rPr>
          <w:sz w:val="18"/>
          <w:szCs w:val="18"/>
        </w:rPr>
      </w:pPr>
      <w:r w:rsidRPr="000A0672">
        <w:rPr>
          <w:sz w:val="18"/>
          <w:szCs w:val="18"/>
        </w:rPr>
        <w:t>RL</w:t>
      </w:r>
    </w:p>
    <w:p w14:paraId="665F9A67" w14:textId="77777777" w:rsidR="00770FA9" w:rsidRDefault="00770FA9" w:rsidP="00770FA9">
      <w:pPr>
        <w:widowControl w:val="0"/>
        <w:jc w:val="both"/>
        <w:rPr>
          <w:sz w:val="18"/>
          <w:szCs w:val="18"/>
        </w:rPr>
      </w:pPr>
      <w:r>
        <w:rPr>
          <w:sz w:val="18"/>
          <w:szCs w:val="18"/>
        </w:rPr>
        <w:t>LS #15244</w:t>
      </w:r>
    </w:p>
    <w:p w14:paraId="7CB3460B" w14:textId="77777777" w:rsidR="00770FA9" w:rsidRDefault="00770FA9" w:rsidP="00770FA9">
      <w:pPr>
        <w:widowControl w:val="0"/>
        <w:rPr>
          <w:sz w:val="18"/>
          <w:szCs w:val="18"/>
        </w:rPr>
      </w:pPr>
      <w:r>
        <w:rPr>
          <w:sz w:val="18"/>
          <w:szCs w:val="18"/>
        </w:rPr>
        <w:t xml:space="preserve">1/8/2024 2:10 PM </w:t>
      </w:r>
    </w:p>
    <w:p w14:paraId="04931208" w14:textId="77777777" w:rsidR="00770FA9" w:rsidRDefault="00770FA9" w:rsidP="00770FA9">
      <w:pPr>
        <w:widowControl w:val="0"/>
        <w:rPr>
          <w:sz w:val="18"/>
          <w:szCs w:val="18"/>
        </w:rPr>
      </w:pPr>
    </w:p>
    <w:p w14:paraId="19275E1A" w14:textId="77777777" w:rsidR="00770FA9" w:rsidRDefault="00770FA9" w:rsidP="00770FA9">
      <w:pPr>
        <w:widowControl w:val="0"/>
        <w:rPr>
          <w:sz w:val="18"/>
          <w:szCs w:val="18"/>
        </w:rPr>
      </w:pPr>
    </w:p>
    <w:p w14:paraId="7BF62D58" w14:textId="7BC4CFD6" w:rsidR="00770FA9" w:rsidRDefault="00770FA9">
      <w:pPr>
        <w:spacing w:after="160" w:line="259" w:lineRule="auto"/>
        <w:rPr>
          <w:rFonts w:eastAsia="Calibri"/>
        </w:rPr>
      </w:pPr>
      <w:r>
        <w:rPr>
          <w:rFonts w:eastAsia="Calibri"/>
        </w:rPr>
        <w:br w:type="page"/>
      </w:r>
    </w:p>
    <w:p w14:paraId="43DC6CEF" w14:textId="77777777" w:rsidR="00770FA9" w:rsidRDefault="00770FA9" w:rsidP="00770FA9">
      <w:pPr>
        <w:jc w:val="center"/>
      </w:pPr>
      <w:r>
        <w:t>Int. No. 276</w:t>
      </w:r>
    </w:p>
    <w:p w14:paraId="7A4BDF3E" w14:textId="77777777" w:rsidR="00770FA9" w:rsidRDefault="00770FA9" w:rsidP="00770FA9">
      <w:pPr>
        <w:jc w:val="center"/>
      </w:pPr>
    </w:p>
    <w:p w14:paraId="4BC0463C" w14:textId="77777777" w:rsidR="00770FA9" w:rsidRDefault="00770FA9" w:rsidP="00770FA9">
      <w:pPr>
        <w:autoSpaceDE w:val="0"/>
        <w:autoSpaceDN w:val="0"/>
        <w:adjustRightInd w:val="0"/>
        <w:jc w:val="both"/>
        <w:rPr>
          <w:rFonts w:eastAsia="Calibri"/>
        </w:rPr>
      </w:pPr>
      <w:r>
        <w:rPr>
          <w:rFonts w:eastAsia="Calibri"/>
        </w:rPr>
        <w:t>By Council Members Krishnan, Hanif, Lee, Banks, Restler, Marte, Brewer, Hudson, Avilés, Cabán and Abreu</w:t>
      </w:r>
    </w:p>
    <w:p w14:paraId="2A533740" w14:textId="77777777" w:rsidR="00770FA9" w:rsidRDefault="00770FA9" w:rsidP="00770FA9">
      <w:pPr>
        <w:pStyle w:val="BodyText"/>
        <w:spacing w:line="240" w:lineRule="auto"/>
        <w:ind w:firstLine="0"/>
      </w:pPr>
    </w:p>
    <w:p w14:paraId="557B68B7" w14:textId="77777777" w:rsidR="00770FA9" w:rsidRPr="00564319" w:rsidRDefault="00770FA9" w:rsidP="00770FA9">
      <w:pPr>
        <w:pStyle w:val="BodyText"/>
        <w:spacing w:line="240" w:lineRule="auto"/>
        <w:ind w:firstLine="0"/>
        <w:rPr>
          <w:vanish/>
        </w:rPr>
      </w:pPr>
      <w:r w:rsidRPr="00564319">
        <w:rPr>
          <w:vanish/>
        </w:rPr>
        <w:t>..Title</w:t>
      </w:r>
    </w:p>
    <w:p w14:paraId="7A6D25D8" w14:textId="77777777" w:rsidR="00770FA9" w:rsidRDefault="00770FA9" w:rsidP="00770FA9">
      <w:pPr>
        <w:pStyle w:val="BodyText"/>
        <w:spacing w:line="240" w:lineRule="auto"/>
        <w:ind w:firstLine="0"/>
      </w:pPr>
      <w:r>
        <w:t>A Local Law to amend the administrative code of the city of New York, in relation to the wrongful deactivation of high-volume for-hire vehicle drivers</w:t>
      </w:r>
    </w:p>
    <w:p w14:paraId="4851C8DA" w14:textId="77777777" w:rsidR="00770FA9" w:rsidRPr="00564319" w:rsidRDefault="00770FA9" w:rsidP="00770FA9">
      <w:pPr>
        <w:pStyle w:val="BodyText"/>
        <w:spacing w:line="240" w:lineRule="auto"/>
        <w:ind w:firstLine="0"/>
        <w:rPr>
          <w:vanish/>
        </w:rPr>
      </w:pPr>
      <w:r w:rsidRPr="00564319">
        <w:rPr>
          <w:vanish/>
        </w:rPr>
        <w:t>..Body</w:t>
      </w:r>
    </w:p>
    <w:p w14:paraId="049336EE" w14:textId="77777777" w:rsidR="00770FA9" w:rsidRDefault="00770FA9" w:rsidP="00770FA9">
      <w:pPr>
        <w:pStyle w:val="BodyText"/>
        <w:spacing w:line="240" w:lineRule="auto"/>
        <w:ind w:firstLine="0"/>
        <w:rPr>
          <w:u w:val="single"/>
        </w:rPr>
      </w:pPr>
    </w:p>
    <w:p w14:paraId="1EAEF2DF" w14:textId="77777777" w:rsidR="00770FA9" w:rsidRDefault="00770FA9" w:rsidP="00770FA9">
      <w:pPr>
        <w:jc w:val="both"/>
      </w:pPr>
      <w:r>
        <w:rPr>
          <w:u w:val="single"/>
        </w:rPr>
        <w:t>Be it enacted by the Council as follows</w:t>
      </w:r>
      <w:r w:rsidRPr="005B5DE4">
        <w:rPr>
          <w:u w:val="single"/>
        </w:rPr>
        <w:t>:</w:t>
      </w:r>
    </w:p>
    <w:p w14:paraId="38A82782" w14:textId="77777777" w:rsidR="00770FA9" w:rsidRDefault="00770FA9" w:rsidP="00770FA9">
      <w:pPr>
        <w:jc w:val="both"/>
      </w:pPr>
    </w:p>
    <w:p w14:paraId="26007F8B" w14:textId="77777777" w:rsidR="00770FA9" w:rsidRDefault="00770FA9" w:rsidP="00770FA9">
      <w:pPr>
        <w:spacing w:line="480" w:lineRule="auto"/>
        <w:jc w:val="both"/>
        <w:sectPr w:rsidR="00770FA9" w:rsidSect="00770FA9">
          <w:footerReference w:type="default" r:id="rId12"/>
          <w:pgSz w:w="12240" w:h="15840"/>
          <w:pgMar w:top="1440" w:right="1440" w:bottom="1440" w:left="1440" w:header="720" w:footer="720" w:gutter="0"/>
          <w:cols w:space="720"/>
          <w:docGrid w:linePitch="360"/>
        </w:sectPr>
      </w:pPr>
    </w:p>
    <w:p w14:paraId="7C29BEC0" w14:textId="77777777" w:rsidR="00770FA9" w:rsidRDefault="00770FA9" w:rsidP="00770FA9">
      <w:pPr>
        <w:spacing w:line="480" w:lineRule="auto"/>
        <w:ind w:firstLine="720"/>
        <w:jc w:val="both"/>
      </w:pPr>
      <w:r>
        <w:t xml:space="preserve">Section 1. Chapter 12 of title 20 of the administrative code of the city of New York is amended by adding a new subchapter 8 to read as follows: </w:t>
      </w:r>
    </w:p>
    <w:p w14:paraId="6887C1FC" w14:textId="77777777" w:rsidR="00770FA9" w:rsidRDefault="00770FA9" w:rsidP="00770FA9">
      <w:pPr>
        <w:spacing w:line="480" w:lineRule="auto"/>
        <w:jc w:val="center"/>
        <w:outlineLvl w:val="0"/>
        <w:rPr>
          <w:u w:val="single"/>
        </w:rPr>
      </w:pPr>
      <w:r>
        <w:rPr>
          <w:u w:val="single"/>
        </w:rPr>
        <w:t>SUBCHAPTER 8</w:t>
      </w:r>
    </w:p>
    <w:p w14:paraId="3B29D2AA" w14:textId="77777777" w:rsidR="00770FA9" w:rsidRDefault="00770FA9" w:rsidP="00770FA9">
      <w:pPr>
        <w:spacing w:line="480" w:lineRule="auto"/>
        <w:jc w:val="center"/>
        <w:rPr>
          <w:u w:val="single"/>
        </w:rPr>
      </w:pPr>
      <w:r>
        <w:rPr>
          <w:u w:val="single"/>
        </w:rPr>
        <w:t>WRONGFUL DEACTIVATION OF HIGH VOLUME FOR-HIRE VEHICLE DRIVERS</w:t>
      </w:r>
    </w:p>
    <w:p w14:paraId="4E838FBC" w14:textId="77777777" w:rsidR="00770FA9" w:rsidRDefault="00770FA9" w:rsidP="00770FA9">
      <w:pPr>
        <w:spacing w:line="480" w:lineRule="auto"/>
        <w:ind w:firstLine="720"/>
        <w:jc w:val="both"/>
        <w:rPr>
          <w:u w:val="single"/>
        </w:rPr>
      </w:pPr>
      <w:r>
        <w:rPr>
          <w:u w:val="single"/>
        </w:rPr>
        <w:t>§ 20-1281 Definitions. As used in this subchapter, the following terms have the following meanings:</w:t>
      </w:r>
    </w:p>
    <w:p w14:paraId="282E002E" w14:textId="77777777" w:rsidR="00770FA9" w:rsidRDefault="00770FA9" w:rsidP="00770FA9">
      <w:pPr>
        <w:spacing w:line="480" w:lineRule="auto"/>
        <w:ind w:firstLine="720"/>
        <w:jc w:val="both"/>
        <w:rPr>
          <w:u w:val="single"/>
        </w:rPr>
      </w:pPr>
      <w:r>
        <w:rPr>
          <w:u w:val="single"/>
        </w:rPr>
        <w:t xml:space="preserve">Deactivation. The term “deactivation” means </w:t>
      </w:r>
      <w:r w:rsidRPr="00282EAA">
        <w:rPr>
          <w:u w:val="single"/>
        </w:rPr>
        <w:t xml:space="preserve">any </w:t>
      </w:r>
      <w:r>
        <w:rPr>
          <w:u w:val="single"/>
        </w:rPr>
        <w:t xml:space="preserve">(i) indefinite or permanent discharge, </w:t>
      </w:r>
      <w:r w:rsidRPr="00282EAA">
        <w:rPr>
          <w:u w:val="single"/>
        </w:rPr>
        <w:t>termination</w:t>
      </w:r>
      <w:r>
        <w:rPr>
          <w:u w:val="single"/>
        </w:rPr>
        <w:t>,</w:t>
      </w:r>
      <w:r w:rsidRPr="00282EAA">
        <w:rPr>
          <w:u w:val="single"/>
        </w:rPr>
        <w:t xml:space="preserve"> </w:t>
      </w:r>
      <w:r>
        <w:rPr>
          <w:u w:val="single"/>
        </w:rPr>
        <w:t xml:space="preserve">or layoff </w:t>
      </w:r>
      <w:r w:rsidRPr="00282EAA">
        <w:rPr>
          <w:u w:val="single"/>
        </w:rPr>
        <w:t>of a high-volume f</w:t>
      </w:r>
      <w:r>
        <w:rPr>
          <w:u w:val="single"/>
        </w:rPr>
        <w:t xml:space="preserve">or-hire vehicle driver or (ii) </w:t>
      </w:r>
      <w:r w:rsidRPr="00282EAA">
        <w:rPr>
          <w:u w:val="single"/>
        </w:rPr>
        <w:t xml:space="preserve">revocation </w:t>
      </w:r>
      <w:r>
        <w:rPr>
          <w:u w:val="single"/>
        </w:rPr>
        <w:t xml:space="preserve">or restriction </w:t>
      </w:r>
      <w:r w:rsidRPr="00282EAA">
        <w:rPr>
          <w:u w:val="single"/>
        </w:rPr>
        <w:t>of access to the driver platform or authorization to accept</w:t>
      </w:r>
      <w:r>
        <w:rPr>
          <w:u w:val="single"/>
        </w:rPr>
        <w:t xml:space="preserve"> trips on the driver platform that is either continuously in effect for 72 hours or consists of multiple periods that total at least 72 hours within a 180-day period.</w:t>
      </w:r>
    </w:p>
    <w:p w14:paraId="07C9B93C" w14:textId="77777777" w:rsidR="00770FA9" w:rsidRDefault="00770FA9" w:rsidP="00770FA9">
      <w:pPr>
        <w:spacing w:line="480" w:lineRule="auto"/>
        <w:ind w:firstLine="720"/>
        <w:jc w:val="both"/>
        <w:rPr>
          <w:u w:val="single"/>
        </w:rPr>
      </w:pPr>
      <w:r>
        <w:rPr>
          <w:u w:val="single"/>
        </w:rPr>
        <w:t>Driver platform. The term “driver platform” means the</w:t>
      </w:r>
      <w:r w:rsidRPr="008B6B13">
        <w:rPr>
          <w:u w:val="single"/>
        </w:rPr>
        <w:t xml:space="preserve"> </w:t>
      </w:r>
      <w:r>
        <w:rPr>
          <w:u w:val="single"/>
        </w:rPr>
        <w:t xml:space="preserve">driver-facing application dispatch system software or any online-enabled application, service, website, or system used by a high-volume for-hire vehicle driver that enables the prearrangement of passenger trips for compensation. </w:t>
      </w:r>
    </w:p>
    <w:p w14:paraId="60D3E213" w14:textId="77777777" w:rsidR="00770FA9" w:rsidRDefault="00770FA9" w:rsidP="00770FA9">
      <w:pPr>
        <w:spacing w:line="480" w:lineRule="auto"/>
        <w:ind w:firstLine="720"/>
        <w:jc w:val="both"/>
        <w:rPr>
          <w:u w:val="single"/>
        </w:rPr>
      </w:pPr>
      <w:r>
        <w:rPr>
          <w:u w:val="single"/>
        </w:rPr>
        <w:t>Driving performance data. The term “driving performance data” means any data regarding a high-volume for hire vehicle driver’s operation of the for-hire vehicle, including, but not limited to, data recording a high-volume for-hire vehicle driver’s rates of acceleration, deceleration, braking, speed, road movements, or any other electronic monitoring of driving performance.</w:t>
      </w:r>
    </w:p>
    <w:p w14:paraId="3B94E458" w14:textId="77777777" w:rsidR="00770FA9" w:rsidRDefault="00770FA9" w:rsidP="00770FA9">
      <w:pPr>
        <w:spacing w:line="480" w:lineRule="auto"/>
        <w:ind w:firstLine="720"/>
        <w:jc w:val="both"/>
        <w:rPr>
          <w:u w:val="single"/>
        </w:rPr>
      </w:pPr>
      <w:r>
        <w:rPr>
          <w:u w:val="single"/>
        </w:rPr>
        <w:t>High-volume for-hire vehicle driver. The term “high-volume for-hire vehicle driver” means a driver who performs driving services for a high-volume for-hire vehicle service.</w:t>
      </w:r>
    </w:p>
    <w:p w14:paraId="5A08DDF5" w14:textId="77777777" w:rsidR="00770FA9" w:rsidRDefault="00770FA9" w:rsidP="00770FA9">
      <w:pPr>
        <w:spacing w:line="480" w:lineRule="auto"/>
        <w:ind w:firstLine="720"/>
        <w:jc w:val="both"/>
        <w:rPr>
          <w:u w:val="single"/>
        </w:rPr>
      </w:pPr>
      <w:r>
        <w:rPr>
          <w:u w:val="single"/>
        </w:rPr>
        <w:t xml:space="preserve">High-volume for-hire vehicle service. The term “high-volume for-hire vehicle service” has the same meaning as set forth in subdivision gg of section 19-502. </w:t>
      </w:r>
    </w:p>
    <w:p w14:paraId="2137DF9D" w14:textId="77777777" w:rsidR="00770FA9" w:rsidRDefault="00770FA9" w:rsidP="00770FA9">
      <w:pPr>
        <w:spacing w:line="480" w:lineRule="auto"/>
        <w:ind w:firstLine="720"/>
        <w:jc w:val="both"/>
        <w:rPr>
          <w:u w:val="single"/>
        </w:rPr>
      </w:pPr>
      <w:r>
        <w:rPr>
          <w:u w:val="single"/>
        </w:rPr>
        <w:t>Just cause. The term “just cause” means a high-volume for-hire vehicle driver’s failure to satisfactorily perform job duties or misconduct that is demonstrably and materially harmful to the high-volume for-hire vehicle service’s legitimate business interests.</w:t>
      </w:r>
    </w:p>
    <w:p w14:paraId="778A5B2E" w14:textId="77777777" w:rsidR="00770FA9" w:rsidRDefault="00770FA9" w:rsidP="00770FA9">
      <w:pPr>
        <w:spacing w:line="480" w:lineRule="auto"/>
        <w:ind w:firstLine="720"/>
        <w:jc w:val="both"/>
        <w:rPr>
          <w:u w:val="single"/>
        </w:rPr>
      </w:pPr>
      <w:r>
        <w:rPr>
          <w:u w:val="single"/>
        </w:rPr>
        <w:t>Prior deactivation. The term “prior deactivation” means a deactivation that occurred during the 6 years prior to the effective date of the local law that added this subchapter.</w:t>
      </w:r>
    </w:p>
    <w:p w14:paraId="11D8E90D" w14:textId="77777777" w:rsidR="00770FA9" w:rsidRDefault="00770FA9" w:rsidP="00770FA9">
      <w:pPr>
        <w:spacing w:line="480" w:lineRule="auto"/>
        <w:ind w:firstLine="720"/>
        <w:jc w:val="both"/>
        <w:rPr>
          <w:u w:val="single"/>
        </w:rPr>
      </w:pPr>
      <w:r>
        <w:rPr>
          <w:u w:val="single"/>
        </w:rPr>
        <w:t xml:space="preserve">Probation period. The term “probation period” means a defined period of time, not to exceed 30 days, from the first date that a high-volume for-hire vehicle driver performs driving services for a high-volume for-hire vehicle service, within which high volume for-hire vehicle services and high-volume for-hire vehicle drivers are not subject to the prohibition on wrongful deactivation set forth in sections 20-1282 and 20-1283. </w:t>
      </w:r>
    </w:p>
    <w:p w14:paraId="49715C95" w14:textId="77777777" w:rsidR="00770FA9" w:rsidRDefault="00770FA9" w:rsidP="00770FA9">
      <w:pPr>
        <w:spacing w:line="480" w:lineRule="auto"/>
        <w:ind w:firstLine="720"/>
        <w:jc w:val="both"/>
        <w:rPr>
          <w:u w:val="single"/>
        </w:rPr>
      </w:pPr>
      <w:r>
        <w:rPr>
          <w:u w:val="single"/>
        </w:rPr>
        <w:t xml:space="preserve">Progressive discipline. The term “progressive discipline” means a disciplinary system that provides for a graduated range of reasonable responses to a high-volume for-hire vehicle driver’s failure to satisfactorily perform such high-volume for-hire vehicle driver’s job duties, with the disciplinary measures ranging from mild to severe, depending on the frequency and degree of the failure. </w:t>
      </w:r>
    </w:p>
    <w:p w14:paraId="1CF99733" w14:textId="77777777" w:rsidR="00770FA9" w:rsidRDefault="00770FA9" w:rsidP="00770FA9">
      <w:pPr>
        <w:spacing w:line="480" w:lineRule="auto"/>
        <w:ind w:firstLine="720"/>
        <w:jc w:val="both"/>
        <w:rPr>
          <w:u w:val="single"/>
        </w:rPr>
      </w:pPr>
      <w:r>
        <w:rPr>
          <w:u w:val="single"/>
        </w:rPr>
        <w:t xml:space="preserve">§ 20-1282 Prohibition on wrongful deactivation. a. A high-volume for-hire vehicle service shall not deactivate a high-volume for-hire vehicle driver who has completed such service’s probation period except for just cause or a bona fide economic reason. </w:t>
      </w:r>
    </w:p>
    <w:p w14:paraId="2E2A358D" w14:textId="77777777" w:rsidR="00770FA9" w:rsidRDefault="00770FA9" w:rsidP="00770FA9">
      <w:pPr>
        <w:spacing w:line="480" w:lineRule="auto"/>
        <w:ind w:firstLine="720"/>
        <w:jc w:val="both"/>
        <w:rPr>
          <w:u w:val="single"/>
        </w:rPr>
      </w:pPr>
      <w:r>
        <w:rPr>
          <w:u w:val="single"/>
        </w:rPr>
        <w:t>b. In determining whether a high-volume for-hire vehicle driver has been deactivated for just cause, the fact-finder shall consider, in addition to any other relevant factors, whether:</w:t>
      </w:r>
    </w:p>
    <w:p w14:paraId="24553AA4" w14:textId="77777777" w:rsidR="00770FA9" w:rsidRDefault="00770FA9" w:rsidP="00770FA9">
      <w:pPr>
        <w:spacing w:line="480" w:lineRule="auto"/>
        <w:ind w:firstLine="720"/>
        <w:jc w:val="both"/>
        <w:rPr>
          <w:u w:val="single"/>
        </w:rPr>
      </w:pPr>
      <w:r>
        <w:rPr>
          <w:u w:val="single"/>
        </w:rPr>
        <w:t xml:space="preserve">1. </w:t>
      </w:r>
      <w:r w:rsidRPr="00F95CE3">
        <w:rPr>
          <w:u w:val="single"/>
        </w:rPr>
        <w:t>The high-volume for</w:t>
      </w:r>
      <w:r>
        <w:rPr>
          <w:u w:val="single"/>
        </w:rPr>
        <w:t xml:space="preserve">-hire vehicle driver knew or should have known of the high-volume for-hire vehicle service’s policy, rule, or practice that is the basis for progressive discipline or deactivation and knew or should have known of the potential consequences for violation of the policy, rule, or practice; </w:t>
      </w:r>
    </w:p>
    <w:p w14:paraId="74B765F0" w14:textId="77777777" w:rsidR="00770FA9" w:rsidRDefault="00770FA9" w:rsidP="00770FA9">
      <w:pPr>
        <w:spacing w:line="480" w:lineRule="auto"/>
        <w:ind w:firstLine="720"/>
        <w:jc w:val="both"/>
        <w:rPr>
          <w:u w:val="single"/>
        </w:rPr>
      </w:pPr>
      <w:r>
        <w:rPr>
          <w:u w:val="single"/>
        </w:rPr>
        <w:t>2. The high-volume for-hire vehicle service’s policy, rule, or practice that is the basis for progressive discipline or deactivation is reasonably related to safe and efficient high-volume for-hire vehicle service o</w:t>
      </w:r>
      <w:r w:rsidRPr="00F95CE3">
        <w:rPr>
          <w:u w:val="single"/>
        </w:rPr>
        <w:t>peratio</w:t>
      </w:r>
      <w:r>
        <w:rPr>
          <w:u w:val="single"/>
        </w:rPr>
        <w:t>ns;</w:t>
      </w:r>
    </w:p>
    <w:p w14:paraId="3ACEA984" w14:textId="77777777" w:rsidR="00770FA9" w:rsidRDefault="00770FA9" w:rsidP="00770FA9">
      <w:pPr>
        <w:spacing w:line="480" w:lineRule="auto"/>
        <w:ind w:firstLine="720"/>
        <w:jc w:val="both"/>
        <w:rPr>
          <w:u w:val="single"/>
        </w:rPr>
      </w:pPr>
      <w:r>
        <w:rPr>
          <w:u w:val="single"/>
        </w:rPr>
        <w:t>3. The high-volume for-hire vehicle service provided relevant and adequate training to the high-volume for-hire vehicle driver;</w:t>
      </w:r>
    </w:p>
    <w:p w14:paraId="2549F436" w14:textId="77777777" w:rsidR="00770FA9" w:rsidRDefault="00770FA9" w:rsidP="00770FA9">
      <w:pPr>
        <w:spacing w:line="480" w:lineRule="auto"/>
        <w:ind w:firstLine="720"/>
        <w:jc w:val="both"/>
        <w:rPr>
          <w:u w:val="single"/>
        </w:rPr>
      </w:pPr>
      <w:r>
        <w:rPr>
          <w:u w:val="single"/>
        </w:rPr>
        <w:t xml:space="preserve">4. The high-volume for-hire vehicle service’s rule or practice, including the utilization of progressive discipline, was reasonable and </w:t>
      </w:r>
      <w:r w:rsidRPr="00F95CE3">
        <w:rPr>
          <w:u w:val="single"/>
        </w:rPr>
        <w:t>applied consistently</w:t>
      </w:r>
      <w:r>
        <w:rPr>
          <w:u w:val="single"/>
        </w:rPr>
        <w:t>;</w:t>
      </w:r>
    </w:p>
    <w:p w14:paraId="212A8B7E" w14:textId="77777777" w:rsidR="00770FA9" w:rsidRDefault="00770FA9" w:rsidP="00770FA9">
      <w:pPr>
        <w:spacing w:line="480" w:lineRule="auto"/>
        <w:ind w:firstLine="720"/>
        <w:jc w:val="both"/>
        <w:rPr>
          <w:u w:val="single"/>
        </w:rPr>
      </w:pPr>
      <w:r>
        <w:rPr>
          <w:u w:val="single"/>
        </w:rPr>
        <w:t xml:space="preserve">5. The high-volume for-hire vehicle service undertook a fair and objective investigation into the job performance or misconduct; </w:t>
      </w:r>
    </w:p>
    <w:p w14:paraId="78362C5F" w14:textId="77777777" w:rsidR="00770FA9" w:rsidRDefault="00770FA9" w:rsidP="00770FA9">
      <w:pPr>
        <w:spacing w:line="480" w:lineRule="auto"/>
        <w:ind w:firstLine="720"/>
        <w:jc w:val="both"/>
        <w:rPr>
          <w:u w:val="single"/>
        </w:rPr>
      </w:pPr>
      <w:r>
        <w:rPr>
          <w:u w:val="single"/>
        </w:rPr>
        <w:t xml:space="preserve">6. The deactivation is proportionate and accounts for </w:t>
      </w:r>
      <w:r w:rsidRPr="00F95CE3">
        <w:rPr>
          <w:u w:val="single"/>
        </w:rPr>
        <w:t>mitigating</w:t>
      </w:r>
      <w:r>
        <w:rPr>
          <w:u w:val="single"/>
        </w:rPr>
        <w:t xml:space="preserve"> circumstances and the high-volume for-hire vehicle driver’s past work history; and</w:t>
      </w:r>
    </w:p>
    <w:p w14:paraId="51514347" w14:textId="77777777" w:rsidR="00770FA9" w:rsidRDefault="00770FA9" w:rsidP="00770FA9">
      <w:pPr>
        <w:spacing w:line="480" w:lineRule="auto"/>
        <w:ind w:firstLine="720"/>
        <w:jc w:val="both"/>
        <w:rPr>
          <w:u w:val="single"/>
        </w:rPr>
      </w:pPr>
      <w:r>
        <w:rPr>
          <w:u w:val="single"/>
        </w:rPr>
        <w:t xml:space="preserve">7. </w:t>
      </w:r>
      <w:r w:rsidRPr="00F95CE3">
        <w:rPr>
          <w:u w:val="single"/>
        </w:rPr>
        <w:t>The high-volume for-hire vehicle driver</w:t>
      </w:r>
      <w:r>
        <w:rPr>
          <w:u w:val="single"/>
        </w:rPr>
        <w:t xml:space="preserve"> violated the policy, rule or practice or committed the misconduct that is the basis for progressive discipline or deactivation.</w:t>
      </w:r>
    </w:p>
    <w:p w14:paraId="358EE3EB" w14:textId="77777777" w:rsidR="00770FA9" w:rsidRDefault="00770FA9" w:rsidP="00770FA9">
      <w:pPr>
        <w:spacing w:line="480" w:lineRule="auto"/>
        <w:ind w:firstLine="720"/>
        <w:jc w:val="both"/>
        <w:rPr>
          <w:u w:val="single"/>
        </w:rPr>
      </w:pPr>
      <w:r>
        <w:rPr>
          <w:u w:val="single"/>
        </w:rPr>
        <w:t>c. Except where deactivation is for an egregious failure by the high-volume for-hire vehicle driver to perform their duties, or for egregious misconduct, a deactivation shall not be considered based on just cause unless:</w:t>
      </w:r>
    </w:p>
    <w:p w14:paraId="45CA8224" w14:textId="77777777" w:rsidR="00770FA9" w:rsidRDefault="00770FA9" w:rsidP="00770FA9">
      <w:pPr>
        <w:spacing w:line="480" w:lineRule="auto"/>
        <w:ind w:firstLine="720"/>
        <w:jc w:val="both"/>
        <w:rPr>
          <w:u w:val="single"/>
        </w:rPr>
      </w:pPr>
      <w:r>
        <w:rPr>
          <w:u w:val="single"/>
        </w:rPr>
        <w:t>1.</w:t>
      </w:r>
      <w:r w:rsidRPr="008900D3">
        <w:rPr>
          <w:u w:val="single"/>
        </w:rPr>
        <w:t xml:space="preserve"> The high-volume for-hire vehicle service has utilized progressive discipline</w:t>
      </w:r>
      <w:r>
        <w:rPr>
          <w:u w:val="single"/>
        </w:rPr>
        <w:t xml:space="preserve">; provided, however, that the high-volume for-hire vehicle service may not rely on discipline issued more than 1 year before the purported just cause termination; and </w:t>
      </w:r>
    </w:p>
    <w:p w14:paraId="04EF7BC5" w14:textId="77777777" w:rsidR="00770FA9" w:rsidRDefault="00770FA9" w:rsidP="00770FA9">
      <w:pPr>
        <w:spacing w:line="480" w:lineRule="auto"/>
        <w:ind w:firstLine="720"/>
        <w:jc w:val="both"/>
        <w:rPr>
          <w:sz w:val="18"/>
          <w:szCs w:val="18"/>
        </w:rPr>
      </w:pPr>
      <w:r>
        <w:rPr>
          <w:u w:val="single"/>
        </w:rPr>
        <w:t xml:space="preserve">2. The high-volume for-hire vehicle service </w:t>
      </w:r>
      <w:r w:rsidRPr="008900D3">
        <w:rPr>
          <w:u w:val="single"/>
        </w:rPr>
        <w:t>had a written policy</w:t>
      </w:r>
      <w:r>
        <w:rPr>
          <w:u w:val="single"/>
        </w:rPr>
        <w:t xml:space="preserve"> on progressive discipline that was provided to the high-volume for-hire vehicle driver.</w:t>
      </w:r>
    </w:p>
    <w:p w14:paraId="726BDC20" w14:textId="77777777" w:rsidR="00770FA9" w:rsidRDefault="00770FA9" w:rsidP="00770FA9">
      <w:pPr>
        <w:spacing w:line="480" w:lineRule="auto"/>
        <w:ind w:firstLine="720"/>
        <w:jc w:val="both"/>
        <w:rPr>
          <w:u w:val="single"/>
        </w:rPr>
      </w:pPr>
      <w:r>
        <w:rPr>
          <w:u w:val="single"/>
        </w:rPr>
        <w:t>d. A high-volume for-hire vehicle service shall provide the high-volume for-hire vehicle driver with 14 days’ advance notice of the impending deactivation, except that (i) where a deactivation is for bona fide economic reasons, the high-volume for-hire vehicle service must provide 120 days’ advance notice, and (ii) advance notice is not required where a deactivation is for egregious misconduct or for an egregious failure to perform duties. Where advance notice is required, the notice shall include a written statement of the reasons for and the effective date of deactivation and provide notice, in a form and manner designated by the department, of the high-volume for-hire vehicle driver’s right to challenge such deactivation. The notice shall also include a written statement describing eligible high-volume for-hire vehicle drivers’ rights to access unemployment insurance.</w:t>
      </w:r>
    </w:p>
    <w:p w14:paraId="2EE8B43B" w14:textId="77777777" w:rsidR="00770FA9" w:rsidRDefault="00770FA9" w:rsidP="00770FA9">
      <w:pPr>
        <w:spacing w:line="480" w:lineRule="auto"/>
        <w:ind w:firstLine="720"/>
        <w:jc w:val="both"/>
        <w:rPr>
          <w:u w:val="single"/>
        </w:rPr>
      </w:pPr>
      <w:r>
        <w:rPr>
          <w:u w:val="single"/>
        </w:rPr>
        <w:t>e. Within 5 days of deactivating a high-volume for-hire vehicle driver, the high-volume for-hire vehicle service shall provide a written explanation to the high-volume for-hire vehicle driver of the precise reasons for the deactivation. The notice shall also include a written statement describing eligible high-volume for-hire vehicle drivers’ rights to access unemployment insurance in New York state. If advance notice is required pursuant to subdivision d of this section, the high-volume for-hire vehicle service</w:t>
      </w:r>
      <w:r w:rsidDel="003E0F03">
        <w:rPr>
          <w:u w:val="single"/>
        </w:rPr>
        <w:t xml:space="preserve"> </w:t>
      </w:r>
      <w:r>
        <w:rPr>
          <w:u w:val="single"/>
        </w:rPr>
        <w:t xml:space="preserve">shall provide the notice required pursuant to this subdivision in addition to such notice. </w:t>
      </w:r>
    </w:p>
    <w:p w14:paraId="305717F9" w14:textId="77777777" w:rsidR="00770FA9" w:rsidRDefault="00770FA9" w:rsidP="00770FA9">
      <w:pPr>
        <w:spacing w:line="480" w:lineRule="auto"/>
        <w:ind w:firstLine="720"/>
        <w:jc w:val="both"/>
        <w:rPr>
          <w:u w:val="single"/>
        </w:rPr>
      </w:pPr>
      <w:r>
        <w:rPr>
          <w:u w:val="single"/>
        </w:rPr>
        <w:t>f. This section shall not apply to any deactivation that occurred prior to the effective date of the local law that added this section.</w:t>
      </w:r>
    </w:p>
    <w:p w14:paraId="183F6B73" w14:textId="77777777" w:rsidR="00770FA9" w:rsidRDefault="00770FA9" w:rsidP="00770FA9">
      <w:pPr>
        <w:spacing w:line="480" w:lineRule="auto"/>
        <w:ind w:firstLine="720"/>
        <w:jc w:val="both"/>
        <w:rPr>
          <w:u w:val="single"/>
        </w:rPr>
      </w:pPr>
      <w:r>
        <w:rPr>
          <w:u w:val="single"/>
        </w:rPr>
        <w:t xml:space="preserve">§ 20-1283 Wrongful prior deactivations. a. </w:t>
      </w:r>
      <w:r>
        <w:rPr>
          <w:color w:val="212121"/>
          <w:u w:val="single"/>
        </w:rPr>
        <w:t>W</w:t>
      </w:r>
      <w:r w:rsidRPr="00F0698E">
        <w:rPr>
          <w:color w:val="212121"/>
          <w:u w:val="single"/>
        </w:rPr>
        <w:t xml:space="preserve">ithin one year after the </w:t>
      </w:r>
      <w:r>
        <w:rPr>
          <w:color w:val="212121"/>
          <w:u w:val="single"/>
        </w:rPr>
        <w:t>effective date of the local law that added this section, a</w:t>
      </w:r>
      <w:r w:rsidRPr="00F0698E">
        <w:rPr>
          <w:color w:val="212121"/>
          <w:u w:val="single"/>
        </w:rPr>
        <w:t xml:space="preserve"> </w:t>
      </w:r>
      <w:r w:rsidRPr="00047F3D">
        <w:rPr>
          <w:u w:val="single"/>
        </w:rPr>
        <w:t xml:space="preserve">high-volume for-hire vehicle driver </w:t>
      </w:r>
      <w:r>
        <w:rPr>
          <w:u w:val="single"/>
        </w:rPr>
        <w:t>who</w:t>
      </w:r>
      <w:r w:rsidRPr="00047F3D">
        <w:rPr>
          <w:u w:val="single"/>
        </w:rPr>
        <w:t xml:space="preserve"> was subject to a prior deactivation may</w:t>
      </w:r>
      <w:r w:rsidRPr="00D411DB">
        <w:rPr>
          <w:u w:val="single"/>
        </w:rPr>
        <w:t xml:space="preserve"> </w:t>
      </w:r>
      <w:r w:rsidRPr="007E4D27">
        <w:rPr>
          <w:u w:val="single"/>
        </w:rPr>
        <w:t>p</w:t>
      </w:r>
      <w:r w:rsidRPr="001C7FCF">
        <w:rPr>
          <w:u w:val="single"/>
        </w:rPr>
        <w:t>etition</w:t>
      </w:r>
      <w:r>
        <w:rPr>
          <w:u w:val="single"/>
        </w:rPr>
        <w:t xml:space="preserve"> the</w:t>
      </w:r>
      <w:r w:rsidRPr="001C7FCF">
        <w:rPr>
          <w:u w:val="single"/>
        </w:rPr>
        <w:t xml:space="preserve"> </w:t>
      </w:r>
      <w:r w:rsidRPr="00FF68C9">
        <w:rPr>
          <w:u w:val="single"/>
        </w:rPr>
        <w:t>high-volume for-hire vehicle service</w:t>
      </w:r>
      <w:r>
        <w:rPr>
          <w:u w:val="single"/>
        </w:rPr>
        <w:t xml:space="preserve"> for reinstatement and restoration of driver platform access. Within 30 days after receipt of such petition, the </w:t>
      </w:r>
      <w:r w:rsidRPr="001C7FCF">
        <w:rPr>
          <w:u w:val="single"/>
        </w:rPr>
        <w:t>high-volume for-hire vehicle service shal</w:t>
      </w:r>
      <w:r>
        <w:rPr>
          <w:u w:val="single"/>
        </w:rPr>
        <w:t>l</w:t>
      </w:r>
      <w:r w:rsidRPr="007E4D27">
        <w:rPr>
          <w:u w:val="single"/>
        </w:rPr>
        <w:t xml:space="preserve"> r</w:t>
      </w:r>
      <w:r w:rsidRPr="00FF68C9">
        <w:rPr>
          <w:u w:val="single"/>
        </w:rPr>
        <w:t>einstate or restore the driver platform</w:t>
      </w:r>
      <w:r>
        <w:rPr>
          <w:u w:val="single"/>
        </w:rPr>
        <w:t xml:space="preserve"> </w:t>
      </w:r>
      <w:r w:rsidRPr="00FF68C9">
        <w:rPr>
          <w:u w:val="single"/>
        </w:rPr>
        <w:t>access</w:t>
      </w:r>
      <w:r>
        <w:rPr>
          <w:u w:val="single"/>
        </w:rPr>
        <w:t xml:space="preserve"> of the petitioner</w:t>
      </w:r>
      <w:r w:rsidRPr="00FF68C9">
        <w:rPr>
          <w:u w:val="single"/>
        </w:rPr>
        <w:t xml:space="preserve">, unless the prior deactivation occurred during the probation period </w:t>
      </w:r>
      <w:r>
        <w:rPr>
          <w:u w:val="single"/>
        </w:rPr>
        <w:t xml:space="preserve">or was </w:t>
      </w:r>
      <w:r w:rsidRPr="00FF68C9">
        <w:rPr>
          <w:u w:val="single"/>
        </w:rPr>
        <w:t>due to just cause</w:t>
      </w:r>
      <w:r>
        <w:rPr>
          <w:u w:val="single"/>
        </w:rPr>
        <w:t xml:space="preserve"> or </w:t>
      </w:r>
      <w:r w:rsidRPr="00FF68C9">
        <w:rPr>
          <w:u w:val="single"/>
        </w:rPr>
        <w:t>a bona fide economic reason.</w:t>
      </w:r>
    </w:p>
    <w:p w14:paraId="5409D2E6" w14:textId="77777777" w:rsidR="00770FA9" w:rsidRDefault="00770FA9" w:rsidP="00770FA9">
      <w:pPr>
        <w:spacing w:line="480" w:lineRule="auto"/>
        <w:ind w:firstLine="720"/>
        <w:jc w:val="both"/>
        <w:rPr>
          <w:u w:val="single"/>
        </w:rPr>
      </w:pPr>
      <w:r>
        <w:rPr>
          <w:u w:val="single"/>
        </w:rPr>
        <w:t>b. In determining whether a prior deactivation was for just cause, the fact-finder shall consider, in addition to any other relevant factors, whether:</w:t>
      </w:r>
    </w:p>
    <w:p w14:paraId="17EC9D45" w14:textId="77777777" w:rsidR="00770FA9" w:rsidRDefault="00770FA9" w:rsidP="00770FA9">
      <w:pPr>
        <w:spacing w:line="480" w:lineRule="auto"/>
        <w:ind w:firstLine="720"/>
        <w:jc w:val="both"/>
        <w:rPr>
          <w:u w:val="single"/>
        </w:rPr>
      </w:pPr>
      <w:r>
        <w:rPr>
          <w:u w:val="single"/>
        </w:rPr>
        <w:t xml:space="preserve">1. </w:t>
      </w:r>
      <w:r w:rsidRPr="00047F3D">
        <w:rPr>
          <w:u w:val="single"/>
        </w:rPr>
        <w:t>The high-volume for-hire vehicle driver knew or should have known of the high</w:t>
      </w:r>
      <w:r>
        <w:rPr>
          <w:u w:val="single"/>
        </w:rPr>
        <w:t>-</w:t>
      </w:r>
      <w:r w:rsidRPr="007E4D27">
        <w:rPr>
          <w:u w:val="single"/>
        </w:rPr>
        <w:t>v</w:t>
      </w:r>
      <w:r w:rsidRPr="001C7FCF">
        <w:rPr>
          <w:u w:val="single"/>
        </w:rPr>
        <w:t>olume</w:t>
      </w:r>
      <w:r>
        <w:rPr>
          <w:u w:val="single"/>
        </w:rPr>
        <w:t xml:space="preserve"> for-hire</w:t>
      </w:r>
      <w:r w:rsidRPr="009135AB">
        <w:rPr>
          <w:u w:val="single"/>
        </w:rPr>
        <w:t xml:space="preserve"> </w:t>
      </w:r>
      <w:r>
        <w:rPr>
          <w:u w:val="single"/>
        </w:rPr>
        <w:t>vehicle</w:t>
      </w:r>
      <w:r w:rsidRPr="009135AB">
        <w:rPr>
          <w:u w:val="single"/>
        </w:rPr>
        <w:t xml:space="preserve"> </w:t>
      </w:r>
      <w:r>
        <w:rPr>
          <w:u w:val="single"/>
        </w:rPr>
        <w:t>service’s</w:t>
      </w:r>
      <w:r w:rsidRPr="009135AB">
        <w:rPr>
          <w:u w:val="single"/>
        </w:rPr>
        <w:t xml:space="preserve"> </w:t>
      </w:r>
      <w:r>
        <w:rPr>
          <w:u w:val="single"/>
        </w:rPr>
        <w:t>policy,</w:t>
      </w:r>
      <w:r w:rsidRPr="009135AB">
        <w:rPr>
          <w:u w:val="single"/>
        </w:rPr>
        <w:t xml:space="preserve"> </w:t>
      </w:r>
      <w:r>
        <w:rPr>
          <w:u w:val="single"/>
        </w:rPr>
        <w:t>rule</w:t>
      </w:r>
      <w:r w:rsidRPr="009135AB">
        <w:rPr>
          <w:u w:val="single"/>
        </w:rPr>
        <w:t xml:space="preserve"> </w:t>
      </w:r>
      <w:r>
        <w:rPr>
          <w:u w:val="single"/>
        </w:rPr>
        <w:t>or</w:t>
      </w:r>
      <w:r w:rsidRPr="009135AB">
        <w:rPr>
          <w:u w:val="single"/>
        </w:rPr>
        <w:t xml:space="preserve"> </w:t>
      </w:r>
      <w:r>
        <w:rPr>
          <w:u w:val="single"/>
        </w:rPr>
        <w:t>practice</w:t>
      </w:r>
      <w:r w:rsidRPr="009135AB">
        <w:rPr>
          <w:u w:val="single"/>
        </w:rPr>
        <w:t xml:space="preserve"> </w:t>
      </w:r>
      <w:r>
        <w:rPr>
          <w:u w:val="single"/>
        </w:rPr>
        <w:t>that</w:t>
      </w:r>
      <w:r w:rsidRPr="009135AB">
        <w:rPr>
          <w:u w:val="single"/>
        </w:rPr>
        <w:t xml:space="preserve"> </w:t>
      </w:r>
      <w:r>
        <w:rPr>
          <w:u w:val="single"/>
        </w:rPr>
        <w:t>was</w:t>
      </w:r>
      <w:r w:rsidRPr="009135AB">
        <w:rPr>
          <w:u w:val="single"/>
        </w:rPr>
        <w:t xml:space="preserve"> </w:t>
      </w:r>
      <w:r>
        <w:rPr>
          <w:u w:val="single"/>
        </w:rPr>
        <w:t>the</w:t>
      </w:r>
      <w:r w:rsidRPr="009135AB">
        <w:rPr>
          <w:u w:val="single"/>
        </w:rPr>
        <w:t xml:space="preserve"> </w:t>
      </w:r>
      <w:r>
        <w:rPr>
          <w:u w:val="single"/>
        </w:rPr>
        <w:t>basis</w:t>
      </w:r>
      <w:r w:rsidRPr="009135AB">
        <w:rPr>
          <w:u w:val="single"/>
        </w:rPr>
        <w:t xml:space="preserve"> </w:t>
      </w:r>
      <w:r>
        <w:rPr>
          <w:u w:val="single"/>
        </w:rPr>
        <w:t>for</w:t>
      </w:r>
      <w:r w:rsidRPr="009135AB">
        <w:rPr>
          <w:u w:val="single"/>
        </w:rPr>
        <w:t xml:space="preserve"> </w:t>
      </w:r>
      <w:r>
        <w:rPr>
          <w:u w:val="single"/>
        </w:rPr>
        <w:t>deactivation</w:t>
      </w:r>
      <w:r w:rsidRPr="009135AB">
        <w:rPr>
          <w:u w:val="single"/>
        </w:rPr>
        <w:t xml:space="preserve"> </w:t>
      </w:r>
      <w:r>
        <w:rPr>
          <w:u w:val="single"/>
        </w:rPr>
        <w:t>and</w:t>
      </w:r>
      <w:r w:rsidRPr="001C7FCF">
        <w:rPr>
          <w:u w:val="single"/>
        </w:rPr>
        <w:t xml:space="preserve"> </w:t>
      </w:r>
      <w:r>
        <w:rPr>
          <w:u w:val="single"/>
        </w:rPr>
        <w:t>knew</w:t>
      </w:r>
      <w:r w:rsidRPr="001C7FCF">
        <w:rPr>
          <w:u w:val="single"/>
        </w:rPr>
        <w:t xml:space="preserve"> or</w:t>
      </w:r>
      <w:r>
        <w:rPr>
          <w:u w:val="single"/>
        </w:rPr>
        <w:t xml:space="preserve"> should</w:t>
      </w:r>
      <w:r w:rsidRPr="001C7FCF">
        <w:rPr>
          <w:u w:val="single"/>
        </w:rPr>
        <w:t xml:space="preserve"> </w:t>
      </w:r>
      <w:r>
        <w:rPr>
          <w:u w:val="single"/>
        </w:rPr>
        <w:t>have</w:t>
      </w:r>
      <w:r w:rsidRPr="009135AB">
        <w:rPr>
          <w:u w:val="single"/>
        </w:rPr>
        <w:t xml:space="preserve"> </w:t>
      </w:r>
      <w:r>
        <w:rPr>
          <w:u w:val="single"/>
        </w:rPr>
        <w:t>known</w:t>
      </w:r>
      <w:r w:rsidRPr="009135AB">
        <w:rPr>
          <w:u w:val="single"/>
        </w:rPr>
        <w:t xml:space="preserve"> </w:t>
      </w:r>
      <w:r>
        <w:rPr>
          <w:u w:val="single"/>
        </w:rPr>
        <w:t>of</w:t>
      </w:r>
      <w:r w:rsidRPr="001C7FCF">
        <w:rPr>
          <w:u w:val="single"/>
        </w:rPr>
        <w:t xml:space="preserve"> </w:t>
      </w:r>
      <w:r>
        <w:rPr>
          <w:u w:val="single"/>
        </w:rPr>
        <w:t>the</w:t>
      </w:r>
      <w:r w:rsidRPr="009135AB">
        <w:rPr>
          <w:u w:val="single"/>
        </w:rPr>
        <w:t xml:space="preserve"> </w:t>
      </w:r>
      <w:r>
        <w:rPr>
          <w:u w:val="single"/>
        </w:rPr>
        <w:t>potential</w:t>
      </w:r>
      <w:r w:rsidRPr="001C7FCF">
        <w:rPr>
          <w:u w:val="single"/>
        </w:rPr>
        <w:t xml:space="preserve"> </w:t>
      </w:r>
      <w:r>
        <w:rPr>
          <w:u w:val="single"/>
        </w:rPr>
        <w:t>consequences</w:t>
      </w:r>
      <w:r w:rsidRPr="009135AB">
        <w:rPr>
          <w:u w:val="single"/>
        </w:rPr>
        <w:t xml:space="preserve"> </w:t>
      </w:r>
      <w:r>
        <w:rPr>
          <w:u w:val="single"/>
        </w:rPr>
        <w:t>for</w:t>
      </w:r>
      <w:r w:rsidRPr="009135AB">
        <w:rPr>
          <w:u w:val="single"/>
        </w:rPr>
        <w:t xml:space="preserve"> </w:t>
      </w:r>
      <w:r>
        <w:rPr>
          <w:u w:val="single"/>
        </w:rPr>
        <w:t>violation</w:t>
      </w:r>
      <w:r w:rsidRPr="009135AB">
        <w:rPr>
          <w:u w:val="single"/>
        </w:rPr>
        <w:t xml:space="preserve"> </w:t>
      </w:r>
      <w:r>
        <w:rPr>
          <w:u w:val="single"/>
        </w:rPr>
        <w:t>of</w:t>
      </w:r>
      <w:r w:rsidRPr="009135AB">
        <w:rPr>
          <w:u w:val="single"/>
        </w:rPr>
        <w:t xml:space="preserve"> </w:t>
      </w:r>
      <w:r>
        <w:rPr>
          <w:u w:val="single"/>
        </w:rPr>
        <w:t>the</w:t>
      </w:r>
      <w:r w:rsidRPr="009135AB">
        <w:rPr>
          <w:u w:val="single"/>
        </w:rPr>
        <w:t xml:space="preserve"> </w:t>
      </w:r>
      <w:r>
        <w:rPr>
          <w:u w:val="single"/>
        </w:rPr>
        <w:t>policy,</w:t>
      </w:r>
      <w:r w:rsidRPr="009135AB">
        <w:rPr>
          <w:u w:val="single"/>
        </w:rPr>
        <w:t xml:space="preserve"> </w:t>
      </w:r>
      <w:r>
        <w:rPr>
          <w:u w:val="single"/>
        </w:rPr>
        <w:t>rule</w:t>
      </w:r>
      <w:r w:rsidRPr="009135AB">
        <w:rPr>
          <w:u w:val="single"/>
        </w:rPr>
        <w:t xml:space="preserve"> </w:t>
      </w:r>
      <w:r>
        <w:rPr>
          <w:u w:val="single"/>
        </w:rPr>
        <w:t>or</w:t>
      </w:r>
      <w:r w:rsidRPr="009135AB">
        <w:rPr>
          <w:u w:val="single"/>
        </w:rPr>
        <w:t xml:space="preserve"> practice;</w:t>
      </w:r>
    </w:p>
    <w:p w14:paraId="6B5A2021" w14:textId="77777777" w:rsidR="00770FA9" w:rsidRDefault="00770FA9" w:rsidP="00770FA9">
      <w:pPr>
        <w:spacing w:line="480" w:lineRule="auto"/>
        <w:ind w:firstLine="720"/>
        <w:jc w:val="both"/>
      </w:pPr>
      <w:r>
        <w:rPr>
          <w:u w:val="single"/>
        </w:rPr>
        <w:t xml:space="preserve">2. </w:t>
      </w:r>
      <w:r w:rsidRPr="00047F3D">
        <w:rPr>
          <w:u w:val="single"/>
        </w:rPr>
        <w:t>The high-volume for-hire vehicle service’s policy, rule</w:t>
      </w:r>
      <w:r>
        <w:rPr>
          <w:u w:val="single"/>
        </w:rPr>
        <w:t>,</w:t>
      </w:r>
      <w:r w:rsidRPr="00047F3D">
        <w:rPr>
          <w:u w:val="single"/>
        </w:rPr>
        <w:t xml:space="preserve"> or practice that </w:t>
      </w:r>
      <w:r>
        <w:rPr>
          <w:u w:val="single"/>
        </w:rPr>
        <w:t>was</w:t>
      </w:r>
      <w:r w:rsidRPr="00047F3D">
        <w:rPr>
          <w:u w:val="single"/>
        </w:rPr>
        <w:t xml:space="preserve"> the basis for</w:t>
      </w:r>
      <w:r>
        <w:rPr>
          <w:u w:val="single"/>
        </w:rPr>
        <w:t xml:space="preserve"> deactivation</w:t>
      </w:r>
      <w:r w:rsidRPr="001C7FCF">
        <w:rPr>
          <w:u w:val="single"/>
        </w:rPr>
        <w:t xml:space="preserve"> </w:t>
      </w:r>
      <w:r>
        <w:rPr>
          <w:u w:val="single"/>
        </w:rPr>
        <w:t>was</w:t>
      </w:r>
      <w:r w:rsidRPr="001C7FCF">
        <w:rPr>
          <w:u w:val="single"/>
        </w:rPr>
        <w:t xml:space="preserve"> </w:t>
      </w:r>
      <w:r>
        <w:rPr>
          <w:u w:val="single"/>
        </w:rPr>
        <w:t>reasonably</w:t>
      </w:r>
      <w:r w:rsidRPr="001C7FCF">
        <w:rPr>
          <w:u w:val="single"/>
        </w:rPr>
        <w:t xml:space="preserve"> </w:t>
      </w:r>
      <w:r>
        <w:rPr>
          <w:u w:val="single"/>
        </w:rPr>
        <w:t>related</w:t>
      </w:r>
      <w:r w:rsidRPr="001C7FCF">
        <w:rPr>
          <w:u w:val="single"/>
        </w:rPr>
        <w:t xml:space="preserve"> </w:t>
      </w:r>
      <w:r>
        <w:rPr>
          <w:u w:val="single"/>
        </w:rPr>
        <w:t>to</w:t>
      </w:r>
      <w:r w:rsidRPr="001C7FCF">
        <w:rPr>
          <w:u w:val="single"/>
        </w:rPr>
        <w:t xml:space="preserve"> </w:t>
      </w:r>
      <w:r>
        <w:rPr>
          <w:u w:val="single"/>
        </w:rPr>
        <w:t>the</w:t>
      </w:r>
      <w:r w:rsidRPr="001C7FCF">
        <w:rPr>
          <w:u w:val="single"/>
        </w:rPr>
        <w:t xml:space="preserve"> </w:t>
      </w:r>
      <w:r>
        <w:rPr>
          <w:u w:val="single"/>
        </w:rPr>
        <w:t>safe</w:t>
      </w:r>
      <w:r w:rsidRPr="001C7FCF">
        <w:rPr>
          <w:u w:val="single"/>
        </w:rPr>
        <w:t xml:space="preserve"> </w:t>
      </w:r>
      <w:r>
        <w:rPr>
          <w:u w:val="single"/>
        </w:rPr>
        <w:t>and</w:t>
      </w:r>
      <w:r w:rsidRPr="001C7FCF">
        <w:rPr>
          <w:u w:val="single"/>
        </w:rPr>
        <w:t xml:space="preserve"> </w:t>
      </w:r>
      <w:r>
        <w:rPr>
          <w:u w:val="single"/>
        </w:rPr>
        <w:t>efficient</w:t>
      </w:r>
      <w:r w:rsidRPr="001C7FCF">
        <w:rPr>
          <w:u w:val="single"/>
        </w:rPr>
        <w:t xml:space="preserve"> </w:t>
      </w:r>
      <w:r>
        <w:rPr>
          <w:u w:val="single"/>
        </w:rPr>
        <w:t>company</w:t>
      </w:r>
      <w:r w:rsidRPr="001C7FCF">
        <w:rPr>
          <w:u w:val="single"/>
        </w:rPr>
        <w:t xml:space="preserve"> operations;</w:t>
      </w:r>
    </w:p>
    <w:p w14:paraId="7B8F7770" w14:textId="77777777" w:rsidR="00770FA9" w:rsidRPr="00047F3D" w:rsidRDefault="00770FA9" w:rsidP="00770FA9">
      <w:pPr>
        <w:pStyle w:val="BodyText"/>
        <w:rPr>
          <w:u w:val="single"/>
        </w:rPr>
      </w:pPr>
      <w:r w:rsidRPr="00047F3D">
        <w:rPr>
          <w:u w:val="single"/>
        </w:rPr>
        <w:t>3. The high-volume for-hire vehicle service’s rule or practice was reasonable and</w:t>
      </w:r>
    </w:p>
    <w:p w14:paraId="49E601CB" w14:textId="77777777" w:rsidR="00770FA9" w:rsidRDefault="00770FA9" w:rsidP="00770FA9">
      <w:pPr>
        <w:widowControl w:val="0"/>
        <w:tabs>
          <w:tab w:val="left" w:pos="1109"/>
        </w:tabs>
        <w:autoSpaceDE w:val="0"/>
        <w:autoSpaceDN w:val="0"/>
        <w:spacing w:before="90" w:line="480" w:lineRule="auto"/>
        <w:rPr>
          <w:u w:val="single"/>
        </w:rPr>
      </w:pPr>
      <w:r w:rsidRPr="007E4D27">
        <w:rPr>
          <w:u w:val="single"/>
        </w:rPr>
        <w:t>a</w:t>
      </w:r>
      <w:r w:rsidRPr="001C7FCF">
        <w:rPr>
          <w:u w:val="single"/>
        </w:rPr>
        <w:t>pplied</w:t>
      </w:r>
      <w:r>
        <w:rPr>
          <w:u w:val="single"/>
        </w:rPr>
        <w:t xml:space="preserve"> </w:t>
      </w:r>
      <w:r w:rsidRPr="001C7FCF">
        <w:rPr>
          <w:u w:val="single"/>
        </w:rPr>
        <w:t>consistently;</w:t>
      </w:r>
    </w:p>
    <w:p w14:paraId="17DF9733" w14:textId="77777777" w:rsidR="00770FA9" w:rsidRPr="00047F3D" w:rsidRDefault="00770FA9" w:rsidP="00770FA9">
      <w:pPr>
        <w:widowControl w:val="0"/>
        <w:tabs>
          <w:tab w:val="left" w:pos="720"/>
        </w:tabs>
        <w:autoSpaceDE w:val="0"/>
        <w:autoSpaceDN w:val="0"/>
        <w:spacing w:before="90" w:line="480" w:lineRule="auto"/>
        <w:rPr>
          <w:u w:val="single"/>
        </w:rPr>
      </w:pPr>
      <w:r w:rsidRPr="00047F3D">
        <w:tab/>
      </w:r>
      <w:r>
        <w:rPr>
          <w:u w:val="single"/>
        </w:rPr>
        <w:t xml:space="preserve">4. </w:t>
      </w:r>
      <w:r w:rsidRPr="00047F3D">
        <w:rPr>
          <w:u w:val="single"/>
        </w:rPr>
        <w:t xml:space="preserve">The </w:t>
      </w:r>
      <w:r>
        <w:rPr>
          <w:u w:val="single"/>
        </w:rPr>
        <w:t>deactivation was</w:t>
      </w:r>
      <w:r w:rsidRPr="00047F3D">
        <w:rPr>
          <w:u w:val="single"/>
        </w:rPr>
        <w:t xml:space="preserve"> proportionate and account</w:t>
      </w:r>
      <w:r>
        <w:rPr>
          <w:u w:val="single"/>
        </w:rPr>
        <w:t>ed</w:t>
      </w:r>
      <w:r w:rsidRPr="00047F3D">
        <w:rPr>
          <w:u w:val="single"/>
        </w:rPr>
        <w:t xml:space="preserve"> for mitigating circumstances and the</w:t>
      </w:r>
    </w:p>
    <w:p w14:paraId="77B839D2" w14:textId="77777777" w:rsidR="00770FA9" w:rsidRPr="009135AB" w:rsidRDefault="00770FA9" w:rsidP="00770FA9">
      <w:pPr>
        <w:widowControl w:val="0"/>
        <w:tabs>
          <w:tab w:val="left" w:pos="1135"/>
        </w:tabs>
        <w:autoSpaceDE w:val="0"/>
        <w:autoSpaceDN w:val="0"/>
        <w:spacing w:before="90" w:line="480" w:lineRule="auto"/>
        <w:rPr>
          <w:u w:val="single"/>
        </w:rPr>
      </w:pPr>
      <w:r w:rsidRPr="009135AB">
        <w:rPr>
          <w:u w:val="single"/>
        </w:rPr>
        <w:t>high-</w:t>
      </w:r>
      <w:r>
        <w:rPr>
          <w:u w:val="single"/>
        </w:rPr>
        <w:t>volume</w:t>
      </w:r>
      <w:r w:rsidRPr="009135AB">
        <w:rPr>
          <w:u w:val="single"/>
        </w:rPr>
        <w:t xml:space="preserve"> </w:t>
      </w:r>
      <w:r>
        <w:rPr>
          <w:u w:val="single"/>
        </w:rPr>
        <w:t>for-hire</w:t>
      </w:r>
      <w:r w:rsidRPr="009135AB">
        <w:rPr>
          <w:u w:val="single"/>
        </w:rPr>
        <w:t xml:space="preserve"> </w:t>
      </w:r>
      <w:r>
        <w:rPr>
          <w:u w:val="single"/>
        </w:rPr>
        <w:t>vehicle</w:t>
      </w:r>
      <w:r w:rsidRPr="009135AB">
        <w:rPr>
          <w:u w:val="single"/>
        </w:rPr>
        <w:t xml:space="preserve"> </w:t>
      </w:r>
      <w:r>
        <w:rPr>
          <w:u w:val="single"/>
        </w:rPr>
        <w:t>driver’s</w:t>
      </w:r>
      <w:r w:rsidRPr="009135AB">
        <w:rPr>
          <w:u w:val="single"/>
        </w:rPr>
        <w:t xml:space="preserve"> </w:t>
      </w:r>
      <w:r>
        <w:rPr>
          <w:u w:val="single"/>
        </w:rPr>
        <w:t>past</w:t>
      </w:r>
      <w:r w:rsidRPr="009135AB">
        <w:rPr>
          <w:u w:val="single"/>
        </w:rPr>
        <w:t xml:space="preserve"> </w:t>
      </w:r>
      <w:r>
        <w:rPr>
          <w:u w:val="single"/>
        </w:rPr>
        <w:t>work</w:t>
      </w:r>
      <w:r w:rsidRPr="009135AB">
        <w:rPr>
          <w:u w:val="single"/>
        </w:rPr>
        <w:t xml:space="preserve"> </w:t>
      </w:r>
      <w:r>
        <w:rPr>
          <w:u w:val="single"/>
        </w:rPr>
        <w:t>history;</w:t>
      </w:r>
      <w:r w:rsidRPr="009135AB">
        <w:rPr>
          <w:u w:val="single"/>
        </w:rPr>
        <w:t xml:space="preserve"> and</w:t>
      </w:r>
    </w:p>
    <w:p w14:paraId="718F1344" w14:textId="77777777" w:rsidR="00770FA9" w:rsidRDefault="00770FA9" w:rsidP="00770FA9">
      <w:pPr>
        <w:widowControl w:val="0"/>
        <w:tabs>
          <w:tab w:val="left" w:pos="720"/>
        </w:tabs>
        <w:autoSpaceDE w:val="0"/>
        <w:autoSpaceDN w:val="0"/>
        <w:spacing w:before="90" w:line="480" w:lineRule="auto"/>
      </w:pPr>
      <w:r w:rsidRPr="00BE14A3">
        <w:tab/>
      </w:r>
      <w:r>
        <w:rPr>
          <w:u w:val="single"/>
        </w:rPr>
        <w:t xml:space="preserve">5. </w:t>
      </w:r>
      <w:r w:rsidRPr="00047F3D">
        <w:rPr>
          <w:u w:val="single"/>
        </w:rPr>
        <w:t>The high-volume for-hire vehicle driver violated the policy, rule</w:t>
      </w:r>
      <w:r>
        <w:rPr>
          <w:u w:val="single"/>
        </w:rPr>
        <w:t>,</w:t>
      </w:r>
      <w:r w:rsidRPr="00047F3D">
        <w:rPr>
          <w:u w:val="single"/>
        </w:rPr>
        <w:t xml:space="preserve"> or practice or</w:t>
      </w:r>
      <w:r>
        <w:rPr>
          <w:u w:val="single"/>
        </w:rPr>
        <w:t xml:space="preserve"> </w:t>
      </w:r>
      <w:r w:rsidRPr="00ED6F99">
        <w:rPr>
          <w:u w:val="single"/>
        </w:rPr>
        <w:t>committed the misconduct that was the basis for deactivation.</w:t>
      </w:r>
    </w:p>
    <w:p w14:paraId="18E2F9C9" w14:textId="77777777" w:rsidR="00770FA9" w:rsidRPr="001C7FCF" w:rsidRDefault="00770FA9" w:rsidP="00770FA9">
      <w:pPr>
        <w:pStyle w:val="BodyText"/>
        <w:rPr>
          <w:u w:val="single"/>
        </w:rPr>
      </w:pPr>
      <w:r w:rsidRPr="00047F3D">
        <w:rPr>
          <w:u w:val="single"/>
        </w:rPr>
        <w:t xml:space="preserve">c. </w:t>
      </w:r>
      <w:r>
        <w:rPr>
          <w:u w:val="single"/>
        </w:rPr>
        <w:t>If a high-volume</w:t>
      </w:r>
      <w:r w:rsidRPr="00FF68C9">
        <w:rPr>
          <w:u w:val="single"/>
        </w:rPr>
        <w:t xml:space="preserve"> </w:t>
      </w:r>
      <w:r>
        <w:rPr>
          <w:u w:val="single"/>
        </w:rPr>
        <w:t>for-hire</w:t>
      </w:r>
      <w:r w:rsidRPr="00FF68C9">
        <w:rPr>
          <w:u w:val="single"/>
        </w:rPr>
        <w:t xml:space="preserve"> </w:t>
      </w:r>
      <w:r>
        <w:rPr>
          <w:u w:val="single"/>
        </w:rPr>
        <w:t>vehicle</w:t>
      </w:r>
      <w:r w:rsidRPr="00FF68C9">
        <w:rPr>
          <w:u w:val="single"/>
        </w:rPr>
        <w:t xml:space="preserve"> </w:t>
      </w:r>
      <w:r>
        <w:rPr>
          <w:u w:val="single"/>
        </w:rPr>
        <w:t>service</w:t>
      </w:r>
      <w:r w:rsidRPr="001C7FCF">
        <w:rPr>
          <w:u w:val="single"/>
        </w:rPr>
        <w:t xml:space="preserve"> </w:t>
      </w:r>
      <w:r>
        <w:rPr>
          <w:u w:val="single"/>
        </w:rPr>
        <w:t xml:space="preserve">does not </w:t>
      </w:r>
      <w:r w:rsidRPr="007E4D27">
        <w:rPr>
          <w:u w:val="single"/>
        </w:rPr>
        <w:t>r</w:t>
      </w:r>
      <w:r>
        <w:rPr>
          <w:u w:val="single"/>
        </w:rPr>
        <w:t xml:space="preserve">einstate or restore </w:t>
      </w:r>
      <w:r w:rsidRPr="00FF68C9">
        <w:rPr>
          <w:u w:val="single"/>
        </w:rPr>
        <w:t>driver platform</w:t>
      </w:r>
      <w:r>
        <w:rPr>
          <w:u w:val="single"/>
        </w:rPr>
        <w:t xml:space="preserve"> access within 30 days after receipt of a petition pursuant to subdivision a of this section,</w:t>
      </w:r>
      <w:r w:rsidRPr="001C7FCF">
        <w:rPr>
          <w:u w:val="single"/>
        </w:rPr>
        <w:t xml:space="preserve"> </w:t>
      </w:r>
      <w:r>
        <w:rPr>
          <w:u w:val="single"/>
        </w:rPr>
        <w:t>the</w:t>
      </w:r>
      <w:r w:rsidRPr="001C7FCF">
        <w:rPr>
          <w:u w:val="single"/>
        </w:rPr>
        <w:t xml:space="preserve"> </w:t>
      </w:r>
      <w:r>
        <w:rPr>
          <w:u w:val="single"/>
        </w:rPr>
        <w:t>high-volume</w:t>
      </w:r>
      <w:r w:rsidRPr="00FF68C9">
        <w:rPr>
          <w:u w:val="single"/>
        </w:rPr>
        <w:t xml:space="preserve"> </w:t>
      </w:r>
      <w:r>
        <w:rPr>
          <w:u w:val="single"/>
        </w:rPr>
        <w:t>for-hire</w:t>
      </w:r>
      <w:r w:rsidRPr="00FF68C9">
        <w:rPr>
          <w:u w:val="single"/>
        </w:rPr>
        <w:t xml:space="preserve"> </w:t>
      </w:r>
      <w:r>
        <w:rPr>
          <w:u w:val="single"/>
        </w:rPr>
        <w:t>vehicle</w:t>
      </w:r>
      <w:r w:rsidRPr="00FF68C9">
        <w:rPr>
          <w:u w:val="single"/>
        </w:rPr>
        <w:t xml:space="preserve"> </w:t>
      </w:r>
      <w:r>
        <w:rPr>
          <w:u w:val="single"/>
        </w:rPr>
        <w:t>service</w:t>
      </w:r>
      <w:r w:rsidRPr="00FF68C9">
        <w:rPr>
          <w:u w:val="single"/>
        </w:rPr>
        <w:t xml:space="preserve"> </w:t>
      </w:r>
      <w:r>
        <w:rPr>
          <w:u w:val="single"/>
        </w:rPr>
        <w:t>shall</w:t>
      </w:r>
      <w:r w:rsidRPr="001C7FCF">
        <w:rPr>
          <w:u w:val="single"/>
        </w:rPr>
        <w:t xml:space="preserve"> </w:t>
      </w:r>
      <w:r>
        <w:rPr>
          <w:u w:val="single"/>
        </w:rPr>
        <w:t>provide</w:t>
      </w:r>
      <w:r w:rsidRPr="001C7FCF">
        <w:rPr>
          <w:u w:val="single"/>
        </w:rPr>
        <w:t xml:space="preserve"> </w:t>
      </w:r>
      <w:r>
        <w:rPr>
          <w:u w:val="single"/>
        </w:rPr>
        <w:t>a</w:t>
      </w:r>
      <w:r w:rsidRPr="001C7FCF">
        <w:rPr>
          <w:u w:val="single"/>
        </w:rPr>
        <w:t xml:space="preserve"> </w:t>
      </w:r>
      <w:r>
        <w:rPr>
          <w:u w:val="single"/>
        </w:rPr>
        <w:t>written</w:t>
      </w:r>
      <w:r w:rsidRPr="001C7FCF">
        <w:rPr>
          <w:u w:val="single"/>
        </w:rPr>
        <w:t xml:space="preserve"> explanation</w:t>
      </w:r>
      <w:r>
        <w:rPr>
          <w:u w:val="single"/>
        </w:rPr>
        <w:t xml:space="preserve"> to</w:t>
      </w:r>
      <w:r w:rsidRPr="001C7FCF">
        <w:rPr>
          <w:u w:val="single"/>
        </w:rPr>
        <w:t xml:space="preserve"> </w:t>
      </w:r>
      <w:r>
        <w:rPr>
          <w:u w:val="single"/>
        </w:rPr>
        <w:t>the</w:t>
      </w:r>
      <w:r w:rsidRPr="001C7FCF">
        <w:rPr>
          <w:u w:val="single"/>
        </w:rPr>
        <w:t xml:space="preserve"> </w:t>
      </w:r>
      <w:r>
        <w:rPr>
          <w:u w:val="single"/>
        </w:rPr>
        <w:t>high-volume</w:t>
      </w:r>
      <w:r w:rsidRPr="001C7FCF">
        <w:rPr>
          <w:u w:val="single"/>
        </w:rPr>
        <w:t xml:space="preserve"> </w:t>
      </w:r>
      <w:r>
        <w:rPr>
          <w:u w:val="single"/>
        </w:rPr>
        <w:t>for-hire</w:t>
      </w:r>
      <w:r w:rsidRPr="001C7FCF">
        <w:rPr>
          <w:u w:val="single"/>
        </w:rPr>
        <w:t xml:space="preserve"> </w:t>
      </w:r>
      <w:r>
        <w:rPr>
          <w:u w:val="single"/>
        </w:rPr>
        <w:t>vehicle</w:t>
      </w:r>
      <w:r w:rsidRPr="001C7FCF">
        <w:rPr>
          <w:u w:val="single"/>
        </w:rPr>
        <w:t xml:space="preserve"> </w:t>
      </w:r>
      <w:r>
        <w:rPr>
          <w:u w:val="single"/>
        </w:rPr>
        <w:t>driver</w:t>
      </w:r>
      <w:r w:rsidRPr="001C7FCF">
        <w:rPr>
          <w:u w:val="single"/>
        </w:rPr>
        <w:t xml:space="preserve"> </w:t>
      </w:r>
      <w:r>
        <w:rPr>
          <w:u w:val="single"/>
        </w:rPr>
        <w:t>of</w:t>
      </w:r>
      <w:r w:rsidRPr="001C7FCF">
        <w:rPr>
          <w:u w:val="single"/>
        </w:rPr>
        <w:t xml:space="preserve"> </w:t>
      </w:r>
      <w:r>
        <w:rPr>
          <w:u w:val="single"/>
        </w:rPr>
        <w:t>the</w:t>
      </w:r>
      <w:r w:rsidRPr="001C7FCF">
        <w:rPr>
          <w:u w:val="single"/>
        </w:rPr>
        <w:t xml:space="preserve"> </w:t>
      </w:r>
      <w:r>
        <w:rPr>
          <w:u w:val="single"/>
        </w:rPr>
        <w:t>precise</w:t>
      </w:r>
      <w:r w:rsidRPr="001C7FCF">
        <w:rPr>
          <w:u w:val="single"/>
        </w:rPr>
        <w:t xml:space="preserve"> </w:t>
      </w:r>
      <w:r>
        <w:rPr>
          <w:u w:val="single"/>
        </w:rPr>
        <w:t>reasons</w:t>
      </w:r>
      <w:r w:rsidRPr="001C7FCF">
        <w:rPr>
          <w:u w:val="single"/>
        </w:rPr>
        <w:t xml:space="preserve"> </w:t>
      </w:r>
      <w:r>
        <w:rPr>
          <w:u w:val="single"/>
        </w:rPr>
        <w:t>for</w:t>
      </w:r>
      <w:r w:rsidRPr="001C7FCF">
        <w:rPr>
          <w:u w:val="single"/>
        </w:rPr>
        <w:t xml:space="preserve"> </w:t>
      </w:r>
      <w:r>
        <w:rPr>
          <w:u w:val="single"/>
        </w:rPr>
        <w:t>the prior</w:t>
      </w:r>
      <w:r w:rsidRPr="001C7FCF">
        <w:rPr>
          <w:u w:val="single"/>
        </w:rPr>
        <w:t xml:space="preserve"> deactivation.</w:t>
      </w:r>
    </w:p>
    <w:p w14:paraId="56956504" w14:textId="77777777" w:rsidR="00770FA9" w:rsidRDefault="00770FA9" w:rsidP="00770FA9">
      <w:pPr>
        <w:pStyle w:val="BodyText"/>
        <w:rPr>
          <w:u w:val="single"/>
        </w:rPr>
      </w:pPr>
      <w:r>
        <w:rPr>
          <w:u w:val="single"/>
        </w:rPr>
        <w:t>§ 20-1284 Bona fide economic reasons. a. A deactivation, including a prior deactivation, shall not be considered based on a bona fide economic reason unless supported by a high-volume for-hire vehicle service’s business records showing that the deactivations of</w:t>
      </w:r>
      <w:r w:rsidRPr="00F812A0">
        <w:rPr>
          <w:u w:val="single"/>
        </w:rPr>
        <w:t xml:space="preserve"> </w:t>
      </w:r>
      <w:r>
        <w:rPr>
          <w:u w:val="single"/>
        </w:rPr>
        <w:t xml:space="preserve">high-volume for-hire vehicle drivers are in response to a proportionate reduction in volume of sales or profit within the fiscal quarter prior to the deactivation. </w:t>
      </w:r>
    </w:p>
    <w:p w14:paraId="3C5131DB" w14:textId="77777777" w:rsidR="00770FA9" w:rsidRDefault="00770FA9" w:rsidP="00770FA9">
      <w:pPr>
        <w:pStyle w:val="BodyText"/>
        <w:rPr>
          <w:u w:val="single"/>
        </w:rPr>
      </w:pPr>
      <w:r>
        <w:rPr>
          <w:u w:val="single"/>
        </w:rPr>
        <w:t>b. Where deactivations are based on a bona fide economic reason, the deactivations must be made in order of economic impact and seniority. The department shall promulgate rules establishing a method by which economic impact and seniority shall be considered in determinations of the order of deactivations. This subdivision shall apply only to deactivations that occur on or after the effective date of the local law that added this section.</w:t>
      </w:r>
    </w:p>
    <w:p w14:paraId="11F26B83" w14:textId="77777777" w:rsidR="00770FA9" w:rsidRDefault="00770FA9" w:rsidP="00770FA9">
      <w:pPr>
        <w:spacing w:line="480" w:lineRule="auto"/>
        <w:ind w:firstLine="720"/>
        <w:jc w:val="both"/>
        <w:rPr>
          <w:u w:val="single"/>
        </w:rPr>
      </w:pPr>
      <w:r>
        <w:rPr>
          <w:u w:val="single"/>
        </w:rPr>
        <w:t>§ 20-1285 Burden of proof; evidence. a. The high-volume for-hire vehicle service shall bear the burden of proving just cause by a preponderance of the evidence in any proceeding alleging a violation of this subchapter, subject to the rules of evidence as set forth in the civil practice law and rules or, where applicable, the common law.</w:t>
      </w:r>
    </w:p>
    <w:p w14:paraId="1C1348F9" w14:textId="77777777" w:rsidR="00770FA9" w:rsidRDefault="00770FA9" w:rsidP="00770FA9">
      <w:pPr>
        <w:spacing w:line="480" w:lineRule="auto"/>
        <w:ind w:firstLine="720"/>
        <w:jc w:val="both"/>
        <w:rPr>
          <w:u w:val="single"/>
        </w:rPr>
      </w:pPr>
      <w:r>
        <w:rPr>
          <w:u w:val="single"/>
        </w:rPr>
        <w:t>b. In determining whether a high-volume for-hire vehicle service had just cause for deactivation, the fact-finder may not consider any reasons proffered by the high-volume for-hire vehicle service but not included in the written explanation provided to the high-volume for-hire vehicle driver required by subdivision e of section 20-1282 or subdivision c of section 20-1283.</w:t>
      </w:r>
    </w:p>
    <w:p w14:paraId="2AE33DC4" w14:textId="77777777" w:rsidR="00770FA9" w:rsidRDefault="00770FA9" w:rsidP="00770FA9">
      <w:pPr>
        <w:spacing w:line="480" w:lineRule="auto"/>
        <w:ind w:firstLine="720"/>
        <w:jc w:val="both"/>
        <w:rPr>
          <w:u w:val="single"/>
        </w:rPr>
      </w:pPr>
      <w:r>
        <w:rPr>
          <w:u w:val="single"/>
        </w:rPr>
        <w:t xml:space="preserve">§ 20-1286 Provision of data. a. Upon the issuance of the notice required pursuant to </w:t>
      </w:r>
      <w:r w:rsidRPr="008C27F8">
        <w:rPr>
          <w:u w:val="single"/>
        </w:rPr>
        <w:t xml:space="preserve">subdivision </w:t>
      </w:r>
      <w:r>
        <w:rPr>
          <w:u w:val="single"/>
        </w:rPr>
        <w:t>e of</w:t>
      </w:r>
      <w:r w:rsidRPr="008C27F8">
        <w:rPr>
          <w:u w:val="single"/>
        </w:rPr>
        <w:t xml:space="preserve"> section</w:t>
      </w:r>
      <w:r>
        <w:rPr>
          <w:u w:val="single"/>
        </w:rPr>
        <w:t xml:space="preserve"> 20-1282, the high-volume for-hire vehicle service shall provide the deactivated high-volume for-hire vehicle driver with any information and data relevant to the high-volume for-hire driver’s deactivation. Such information shall include, but need not be limited to:</w:t>
      </w:r>
    </w:p>
    <w:p w14:paraId="6AC562B7" w14:textId="77777777" w:rsidR="00770FA9" w:rsidRDefault="00770FA9" w:rsidP="00770FA9">
      <w:pPr>
        <w:spacing w:line="480" w:lineRule="auto"/>
        <w:ind w:firstLine="720"/>
        <w:jc w:val="both"/>
        <w:rPr>
          <w:u w:val="single"/>
        </w:rPr>
      </w:pPr>
      <w:r>
        <w:rPr>
          <w:u w:val="single"/>
        </w:rPr>
        <w:t xml:space="preserve">1. Driving performance data specific to the high-volume for-hire vehicle driver; </w:t>
      </w:r>
    </w:p>
    <w:p w14:paraId="3168F081" w14:textId="77777777" w:rsidR="00770FA9" w:rsidRDefault="00770FA9" w:rsidP="00770FA9">
      <w:pPr>
        <w:spacing w:line="480" w:lineRule="auto"/>
        <w:ind w:firstLine="720"/>
        <w:jc w:val="both"/>
        <w:rPr>
          <w:u w:val="single"/>
        </w:rPr>
      </w:pPr>
      <w:r>
        <w:rPr>
          <w:u w:val="single"/>
        </w:rPr>
        <w:t xml:space="preserve">2. Anonymized and aggregated driving performance data of the high-volume for-hire vehicle service’s high-volume for-hire vehicle driver workforce in the city; </w:t>
      </w:r>
    </w:p>
    <w:p w14:paraId="21DF5F9B" w14:textId="77777777" w:rsidR="00770FA9" w:rsidRDefault="00770FA9" w:rsidP="00770FA9">
      <w:pPr>
        <w:spacing w:line="480" w:lineRule="auto"/>
        <w:ind w:firstLine="720"/>
        <w:jc w:val="both"/>
        <w:rPr>
          <w:u w:val="single"/>
        </w:rPr>
      </w:pPr>
      <w:r>
        <w:rPr>
          <w:u w:val="single"/>
        </w:rPr>
        <w:t>3. All customer comments, ratings, and complaints received regarding the</w:t>
      </w:r>
      <w:r w:rsidRPr="00F812A0">
        <w:rPr>
          <w:u w:val="single"/>
        </w:rPr>
        <w:t xml:space="preserve"> </w:t>
      </w:r>
      <w:r>
        <w:rPr>
          <w:u w:val="single"/>
        </w:rPr>
        <w:t xml:space="preserve">high-volume for-hire vehicle driver; and </w:t>
      </w:r>
    </w:p>
    <w:p w14:paraId="11636F84" w14:textId="77777777" w:rsidR="00770FA9" w:rsidRDefault="00770FA9" w:rsidP="00770FA9">
      <w:pPr>
        <w:spacing w:line="480" w:lineRule="auto"/>
        <w:ind w:firstLine="720"/>
        <w:jc w:val="both"/>
        <w:rPr>
          <w:u w:val="single"/>
        </w:rPr>
      </w:pPr>
      <w:r>
        <w:rPr>
          <w:u w:val="single"/>
        </w:rPr>
        <w:t xml:space="preserve">4. Anonymized and aggregated reports regarding discipline imposed across the high-volume for-hire vehicle service’s high-volume for-hire vehicle driver workforce in the city. </w:t>
      </w:r>
    </w:p>
    <w:p w14:paraId="2EB9C2E4" w14:textId="77777777" w:rsidR="00770FA9" w:rsidRDefault="00770FA9" w:rsidP="00770FA9">
      <w:pPr>
        <w:spacing w:line="480" w:lineRule="auto"/>
        <w:ind w:firstLine="720"/>
        <w:jc w:val="both"/>
        <w:rPr>
          <w:u w:val="single"/>
        </w:rPr>
      </w:pPr>
      <w:r>
        <w:rPr>
          <w:u w:val="single"/>
        </w:rPr>
        <w:t xml:space="preserve">b. Upon the issuance of the notice required pursuant to </w:t>
      </w:r>
      <w:r w:rsidRPr="008C27F8">
        <w:rPr>
          <w:u w:val="single"/>
        </w:rPr>
        <w:t xml:space="preserve">subdivision </w:t>
      </w:r>
      <w:r>
        <w:rPr>
          <w:u w:val="single"/>
        </w:rPr>
        <w:t xml:space="preserve">c of section 20-1283, the high-volume for-hire vehicle service shall provide the deactivated high-volume for-hire vehicle driver with any information and data relevant to the high-volume for-hire driver’s deactivation, such as the information required under subdivision a of this section, to the extent that such information is available to the high-volume for-hire vehicle service. </w:t>
      </w:r>
    </w:p>
    <w:p w14:paraId="2776778D" w14:textId="77777777" w:rsidR="00770FA9" w:rsidRDefault="00770FA9" w:rsidP="00770FA9">
      <w:pPr>
        <w:spacing w:line="480" w:lineRule="auto"/>
        <w:ind w:firstLine="720"/>
        <w:jc w:val="both"/>
        <w:rPr>
          <w:u w:val="single"/>
        </w:rPr>
      </w:pPr>
      <w:r>
        <w:rPr>
          <w:u w:val="single"/>
        </w:rPr>
        <w:t>§ 20-1287 Informal resolution and arbitration. a.</w:t>
      </w:r>
      <w:r w:rsidRPr="005772EC">
        <w:rPr>
          <w:u w:val="single"/>
        </w:rPr>
        <w:t xml:space="preserve"> </w:t>
      </w:r>
      <w:r>
        <w:rPr>
          <w:u w:val="single"/>
        </w:rPr>
        <w:t>Department investigations. The department shall not proceed with its investigation of a complaint filed pursuant to section 20-1207 alleging a violation of section 20-1282 or 20-1283 unless (i) the high-volume for-hire vehicle driver or such high-volume for-hire vehicle driver’s representative and the high-volume for-hire vehicle service fail to reach an informal resolution pursuant to subdivision b of this section and do not agree to arbitration pursuant to subdivision c of this section or (ii) an arbitration proceeding relating to the complaint has been withdrawn or dismissed without prejudice.</w:t>
      </w:r>
    </w:p>
    <w:p w14:paraId="06D52415" w14:textId="77777777" w:rsidR="00770FA9" w:rsidRDefault="00770FA9" w:rsidP="00770FA9">
      <w:pPr>
        <w:spacing w:line="480" w:lineRule="auto"/>
        <w:ind w:firstLine="720"/>
        <w:jc w:val="both"/>
        <w:rPr>
          <w:u w:val="single"/>
        </w:rPr>
      </w:pPr>
      <w:r>
        <w:rPr>
          <w:u w:val="single"/>
        </w:rPr>
        <w:t>b. Informal resolution process. After receiving a complaint pursuant to section 20-1207 alleging a violation of section 20-1282 or 20-1283, the department shall notify the high-volume for-hire vehicle driver or such high-volume for-hire vehicle driver’s representative and the high-volume for-hire vehicle service that they may resolve the complaint informally. The parties shall have 15 days after receipt of such notice to informally resolve the complaint, unless they mutually agree to a longer timeframe. If the parties resolve the complaint pursuant to this subdivision, they shall memorialize that resolution in a written agreement, on a form provided by the department, and such written agreement shall be subject to approval by the department. A failure on the part of the high-volume for-hire vehicle service to engage in the informal resolution process shall be a violation subject to a civil penalty under section 20-</w:t>
      </w:r>
      <w:r w:rsidRPr="00275A7C">
        <w:rPr>
          <w:u w:val="single"/>
        </w:rPr>
        <w:t xml:space="preserve">1209, but </w:t>
      </w:r>
      <w:r>
        <w:rPr>
          <w:u w:val="single"/>
        </w:rPr>
        <w:t>such violation shall not be subject to enforcement pursuant to sections 20-1207, 20-1208, 20-1210, 20-1211 and 20-1212</w:t>
      </w:r>
      <w:r w:rsidRPr="00275A7C">
        <w:rPr>
          <w:u w:val="single"/>
        </w:rPr>
        <w:t xml:space="preserve">. </w:t>
      </w:r>
    </w:p>
    <w:p w14:paraId="39D5F486" w14:textId="77777777" w:rsidR="00770FA9" w:rsidRDefault="00770FA9" w:rsidP="00770FA9">
      <w:pPr>
        <w:spacing w:line="480" w:lineRule="auto"/>
        <w:ind w:firstLine="720"/>
        <w:jc w:val="both"/>
        <w:rPr>
          <w:u w:val="single"/>
        </w:rPr>
      </w:pPr>
      <w:r>
        <w:rPr>
          <w:u w:val="single"/>
        </w:rPr>
        <w:t>c. Deactivation appeals arbitration process. If the parties fail to resolve the complaint pursuant to subdivision b of this section, the department shall notify the parties of the option to proceed to arbitration pursuant to this subdivision. If the parties elect to proceed to arbitration pursuant to this subdivision, the parties</w:t>
      </w:r>
      <w:r>
        <w:rPr>
          <w:sz w:val="18"/>
          <w:szCs w:val="18"/>
          <w:u w:val="single"/>
        </w:rPr>
        <w:t xml:space="preserve"> </w:t>
      </w:r>
      <w:r>
        <w:rPr>
          <w:u w:val="single"/>
        </w:rPr>
        <w:t xml:space="preserve">shall file a notice of intent to arbitrate with the department within 30 days after notification by the department. If the parties do not file such a notice, the department shall proceed with its investigation of the complaint pursuant to section 20-1207. </w:t>
      </w:r>
    </w:p>
    <w:p w14:paraId="601289AD" w14:textId="77777777" w:rsidR="00770FA9" w:rsidRDefault="00770FA9" w:rsidP="00770FA9">
      <w:pPr>
        <w:spacing w:line="480" w:lineRule="auto"/>
        <w:ind w:firstLine="720"/>
        <w:jc w:val="both"/>
        <w:rPr>
          <w:u w:val="single"/>
        </w:rPr>
      </w:pPr>
      <w:r>
        <w:rPr>
          <w:u w:val="single"/>
        </w:rPr>
        <w:t>1. The parties to an arbitration proceeding shall jointly select the arbitrator from a panel of arbitrators. The number of arbitrators on the panel shall be determined by the department. The arbitrators on the panel shall be chosen by a committee of 8 participants established by the department and comprised of:</w:t>
      </w:r>
    </w:p>
    <w:p w14:paraId="42389940" w14:textId="77777777" w:rsidR="00770FA9" w:rsidRDefault="00770FA9" w:rsidP="00770FA9">
      <w:pPr>
        <w:spacing w:line="480" w:lineRule="auto"/>
        <w:ind w:firstLine="720"/>
        <w:jc w:val="both"/>
        <w:rPr>
          <w:u w:val="single"/>
        </w:rPr>
      </w:pPr>
      <w:r>
        <w:rPr>
          <w:u w:val="single"/>
        </w:rPr>
        <w:t>(a) Four high-volume for-hire vehicle driver-side representatives, including high-volume for-hire vehicle drivers or advocates; and</w:t>
      </w:r>
    </w:p>
    <w:p w14:paraId="105BF934" w14:textId="77777777" w:rsidR="00770FA9" w:rsidRDefault="00770FA9" w:rsidP="00770FA9">
      <w:pPr>
        <w:spacing w:line="480" w:lineRule="auto"/>
        <w:ind w:firstLine="720"/>
        <w:jc w:val="both"/>
        <w:rPr>
          <w:u w:val="single"/>
        </w:rPr>
      </w:pPr>
      <w:r>
        <w:rPr>
          <w:u w:val="single"/>
        </w:rPr>
        <w:t>(b) Four high-volume for-hire vehicle service-side representatives, including high-volume for-hire vehicle services or advocates.</w:t>
      </w:r>
    </w:p>
    <w:p w14:paraId="33740846" w14:textId="77777777" w:rsidR="00770FA9" w:rsidRDefault="00770FA9" w:rsidP="00770FA9">
      <w:pPr>
        <w:spacing w:line="480" w:lineRule="auto"/>
        <w:ind w:firstLine="720"/>
        <w:jc w:val="both"/>
        <w:rPr>
          <w:u w:val="single"/>
        </w:rPr>
      </w:pPr>
      <w:r>
        <w:rPr>
          <w:u w:val="single"/>
        </w:rPr>
        <w:t>2. If an insufficient number of high-volume for-hire vehicle driver-side and high-volume for-hire vehicle service-side representatives agree to participate in the committee pursuant to paragraph 1 of this subdivision, the department shall consult with those who have agreed to participate and select individuals to fill the requisite number of openings on the committee.</w:t>
      </w:r>
    </w:p>
    <w:p w14:paraId="056E2ABE" w14:textId="77777777" w:rsidR="00770FA9" w:rsidRDefault="00770FA9" w:rsidP="00770FA9">
      <w:pPr>
        <w:spacing w:line="480" w:lineRule="auto"/>
        <w:ind w:firstLine="720"/>
        <w:jc w:val="both"/>
        <w:rPr>
          <w:u w:val="single"/>
        </w:rPr>
      </w:pPr>
      <w:r>
        <w:rPr>
          <w:u w:val="single"/>
        </w:rPr>
        <w:t>3. If the committee established pursuant to paragraph 1 of this subdivision is unable to select a sufficient number of arbitrators for the panel as determined by the department, the department shall select the remaining arbitrators.</w:t>
      </w:r>
    </w:p>
    <w:p w14:paraId="6E6A6F2C" w14:textId="77777777" w:rsidR="00770FA9" w:rsidRDefault="00770FA9" w:rsidP="00770FA9">
      <w:pPr>
        <w:spacing w:line="480" w:lineRule="auto"/>
        <w:ind w:firstLine="720"/>
        <w:jc w:val="both"/>
        <w:rPr>
          <w:u w:val="single"/>
        </w:rPr>
      </w:pPr>
      <w:r>
        <w:rPr>
          <w:u w:val="single"/>
        </w:rPr>
        <w:t>4. If the parties are unable to agree on an arbitrator, the department shall select an arbitrator from the panel.</w:t>
      </w:r>
    </w:p>
    <w:p w14:paraId="0437D503" w14:textId="77777777" w:rsidR="00770FA9" w:rsidRDefault="00770FA9" w:rsidP="00770FA9">
      <w:pPr>
        <w:spacing w:line="480" w:lineRule="auto"/>
        <w:ind w:firstLine="720"/>
        <w:jc w:val="both"/>
        <w:rPr>
          <w:u w:val="single"/>
        </w:rPr>
      </w:pPr>
      <w:r>
        <w:rPr>
          <w:u w:val="single"/>
        </w:rPr>
        <w:t>5. The department shall provide interpretation services to any party requiring such services for the arbitration hearing.</w:t>
      </w:r>
    </w:p>
    <w:p w14:paraId="6CF38876" w14:textId="77777777" w:rsidR="00770FA9" w:rsidRDefault="00770FA9" w:rsidP="00770FA9">
      <w:pPr>
        <w:spacing w:line="480" w:lineRule="auto"/>
        <w:ind w:firstLine="720"/>
        <w:jc w:val="both"/>
        <w:rPr>
          <w:u w:val="single"/>
        </w:rPr>
      </w:pPr>
      <w:r>
        <w:rPr>
          <w:u w:val="single"/>
        </w:rPr>
        <w:t>6. The high-volume for-hire vehicle service shall pay all the costs, fees, and expenses of an arbitration proceeding conducted pursuant to this subdivision. The arbitration hearing shall be held at a location designated by the department or a location agreed to by the parties and the arbitrator. Except as otherwise provided in this chapter, such arbitration shall be subject to the labor arbitration rules established by the American Arbitration Association and the rules promulgated by the department to implement this subchapter. In case of a conflict between the rules of the American Arbitration Association and the rules of the department, the rules of the department shall govern. Any rules promulgated by the department implementing this section shall be consistent with the requirement that in any arbitration conducted pursuant to this section, the arbitrator shall have appropriate qualifications and maintain personal objectivity, and each party shall have the right to present its case, which shall include the right to be in attendance during any presentation made by the other party and the opportunity to rebut or refute such presentation.</w:t>
      </w:r>
    </w:p>
    <w:p w14:paraId="55C715CB" w14:textId="77777777" w:rsidR="00770FA9" w:rsidRDefault="00770FA9" w:rsidP="00770FA9">
      <w:pPr>
        <w:spacing w:line="480" w:lineRule="auto"/>
        <w:ind w:firstLine="720"/>
        <w:jc w:val="both"/>
        <w:rPr>
          <w:u w:val="single"/>
        </w:rPr>
      </w:pPr>
      <w:r>
        <w:rPr>
          <w:u w:val="single"/>
        </w:rPr>
        <w:t>7. If a high-volume for-hire vehicle driver or such high-volume for-hire vehicle driver’s representative agrees to an arbitration proceeding pursuant to subdivision c of this section, arbitration shall be the exclusive remedy for the wrongful deactivation dispute and neither the high-volume for-hire vehicle driver nor such high-volume for-hire vehicle driver’s representative shall have a right to bring or continue a private cause of action or administrative complaint under this subchapter, unless such arbitration proceeding has been withdrawn or dismissed without prejudice.</w:t>
      </w:r>
    </w:p>
    <w:p w14:paraId="519C018F" w14:textId="77777777" w:rsidR="00770FA9" w:rsidRDefault="00770FA9" w:rsidP="00770FA9">
      <w:pPr>
        <w:spacing w:line="480" w:lineRule="auto"/>
        <w:ind w:firstLine="720"/>
        <w:jc w:val="both"/>
        <w:rPr>
          <w:u w:val="single"/>
        </w:rPr>
      </w:pPr>
      <w:r>
        <w:rPr>
          <w:u w:val="single"/>
        </w:rPr>
        <w:t>8. Each party shall have the right to apply to a court of competent jurisdiction for the confirmation, modification, or vacatur of an award pursuant to article 75 of the civil practice law and rules, as such article applies, pursuant to applicable case law, to review of arbitration proceedings in accordance with standards of due process.</w:t>
      </w:r>
    </w:p>
    <w:p w14:paraId="68F4AB9B" w14:textId="77777777" w:rsidR="00770FA9" w:rsidRDefault="00770FA9" w:rsidP="00770FA9">
      <w:pPr>
        <w:spacing w:line="480" w:lineRule="auto"/>
        <w:ind w:firstLine="720"/>
        <w:jc w:val="both"/>
        <w:rPr>
          <w:highlight w:val="white"/>
          <w:u w:val="single"/>
        </w:rPr>
      </w:pPr>
      <w:r>
        <w:rPr>
          <w:highlight w:val="white"/>
          <w:u w:val="single"/>
        </w:rPr>
        <w:t>§ 20-1288 Exceptions. This subchapter shall not:</w:t>
      </w:r>
    </w:p>
    <w:p w14:paraId="0D683F4A" w14:textId="77777777" w:rsidR="00770FA9" w:rsidRDefault="00770FA9" w:rsidP="00770FA9">
      <w:pPr>
        <w:spacing w:line="480" w:lineRule="auto"/>
        <w:ind w:firstLine="720"/>
        <w:jc w:val="both"/>
        <w:rPr>
          <w:highlight w:val="white"/>
          <w:u w:val="single"/>
        </w:rPr>
      </w:pPr>
      <w:r>
        <w:rPr>
          <w:highlight w:val="white"/>
          <w:u w:val="single"/>
        </w:rPr>
        <w:t xml:space="preserve">1. Apply to any </w:t>
      </w:r>
      <w:r>
        <w:rPr>
          <w:u w:val="single"/>
        </w:rPr>
        <w:t>high-volume for-hire vehicle driver</w:t>
      </w:r>
      <w:r>
        <w:rPr>
          <w:highlight w:val="white"/>
          <w:u w:val="single"/>
        </w:rPr>
        <w:t xml:space="preserve"> during a probation period; </w:t>
      </w:r>
    </w:p>
    <w:p w14:paraId="7350B586" w14:textId="77777777" w:rsidR="00770FA9" w:rsidRDefault="00770FA9" w:rsidP="00770FA9">
      <w:pPr>
        <w:spacing w:line="480" w:lineRule="auto"/>
        <w:ind w:firstLine="720"/>
        <w:jc w:val="both"/>
        <w:rPr>
          <w:u w:val="single"/>
        </w:rPr>
      </w:pPr>
      <w:r>
        <w:rPr>
          <w:highlight w:val="white"/>
          <w:u w:val="single"/>
        </w:rPr>
        <w:t xml:space="preserve">2. Limit or otherwise affect the applicability of any right or benefit conferred upon or afforded to a </w:t>
      </w:r>
      <w:r>
        <w:rPr>
          <w:u w:val="single"/>
        </w:rPr>
        <w:t>high-volume for-hire vehicle driver</w:t>
      </w:r>
      <w:r>
        <w:rPr>
          <w:highlight w:val="white"/>
          <w:u w:val="single"/>
        </w:rPr>
        <w:t xml:space="preserve"> by the provisions of any other law, regulation, rule, requirement, policy, or standard including but not limited to any federal, state, or local law providing for protections against retaliation or discrimination; or</w:t>
      </w:r>
    </w:p>
    <w:p w14:paraId="7A50C5FE" w14:textId="77777777" w:rsidR="00770FA9" w:rsidRDefault="00770FA9" w:rsidP="00770FA9">
      <w:pPr>
        <w:spacing w:line="480" w:lineRule="auto"/>
        <w:ind w:firstLine="720"/>
        <w:jc w:val="both"/>
        <w:rPr>
          <w:u w:val="single"/>
        </w:rPr>
      </w:pPr>
      <w:r>
        <w:rPr>
          <w:u w:val="single"/>
        </w:rPr>
        <w:t xml:space="preserve">3. Limit or otherwise affect the authority of the taxi and limousine commission to issue, revoke, or suspend the licenses of high-volume for-hire vehicle drivers or prevent a </w:t>
      </w:r>
      <w:r w:rsidRPr="008307A7">
        <w:rPr>
          <w:color w:val="212121"/>
          <w:u w:val="single"/>
        </w:rPr>
        <w:t xml:space="preserve">high-volume for-hire vehicle </w:t>
      </w:r>
      <w:r>
        <w:rPr>
          <w:color w:val="212121"/>
          <w:u w:val="single"/>
        </w:rPr>
        <w:t xml:space="preserve">service from deactivating a </w:t>
      </w:r>
      <w:r>
        <w:rPr>
          <w:u w:val="single"/>
        </w:rPr>
        <w:t xml:space="preserve">high-volume for-hire vehicle driver whose license has been revoked or from deactivating a high-volume for-hire vehicle driver whose license has been suspended for the duration of the suspension. </w:t>
      </w:r>
    </w:p>
    <w:p w14:paraId="07C8AC45" w14:textId="77777777" w:rsidR="00770FA9" w:rsidRDefault="00770FA9" w:rsidP="00770FA9">
      <w:pPr>
        <w:spacing w:line="480" w:lineRule="auto"/>
        <w:ind w:firstLine="720"/>
        <w:jc w:val="both"/>
      </w:pPr>
      <w:r>
        <w:t>§ 2. Paragraph 1 of subdivision b of section 20-1207 of the administrative code of the city of New York, as amended by local law number 80 for the year 2020, is amended to read as follows:</w:t>
      </w:r>
    </w:p>
    <w:p w14:paraId="38858472" w14:textId="77777777" w:rsidR="00770FA9" w:rsidRPr="007912F3" w:rsidRDefault="00770FA9" w:rsidP="00770FA9">
      <w:pPr>
        <w:spacing w:line="480" w:lineRule="auto"/>
        <w:jc w:val="both"/>
        <w:rPr>
          <w:u w:val="single"/>
        </w:rPr>
      </w:pPr>
      <w:r>
        <w:t>1. A</w:t>
      </w:r>
      <w:r>
        <w:rPr>
          <w:color w:val="212121"/>
        </w:rPr>
        <w:t>ny person, including any organization, alleging a violation of this chapter may file a complaint with the department within two years of the date the person knew or should have known of the alleged violation</w:t>
      </w:r>
      <w:r w:rsidRPr="00CE60C1">
        <w:rPr>
          <w:color w:val="212121"/>
          <w:u w:val="single"/>
        </w:rPr>
        <w:t xml:space="preserve">, except that </w:t>
      </w:r>
      <w:r>
        <w:rPr>
          <w:color w:val="212121"/>
          <w:u w:val="single"/>
        </w:rPr>
        <w:t xml:space="preserve">(i) a complaint alleging a violation of </w:t>
      </w:r>
      <w:r w:rsidRPr="00CE60C1">
        <w:rPr>
          <w:color w:val="212121"/>
          <w:u w:val="single"/>
        </w:rPr>
        <w:t xml:space="preserve">section 20-1282 </w:t>
      </w:r>
      <w:r>
        <w:rPr>
          <w:color w:val="212121"/>
          <w:u w:val="single"/>
        </w:rPr>
        <w:t>or section</w:t>
      </w:r>
      <w:r w:rsidRPr="00CE60C1">
        <w:rPr>
          <w:color w:val="212121"/>
          <w:u w:val="single"/>
        </w:rPr>
        <w:t xml:space="preserve"> 20-1283 may be filed only by </w:t>
      </w:r>
      <w:r>
        <w:rPr>
          <w:color w:val="212121"/>
          <w:u w:val="single"/>
        </w:rPr>
        <w:t>the</w:t>
      </w:r>
      <w:r w:rsidRPr="00CE60C1">
        <w:rPr>
          <w:color w:val="212121"/>
          <w:u w:val="single"/>
        </w:rPr>
        <w:t xml:space="preserve"> </w:t>
      </w:r>
      <w:r>
        <w:rPr>
          <w:color w:val="212121"/>
          <w:u w:val="single"/>
        </w:rPr>
        <w:t xml:space="preserve">deactivated </w:t>
      </w:r>
      <w:r>
        <w:rPr>
          <w:u w:val="single"/>
        </w:rPr>
        <w:t xml:space="preserve">high-volume for-hire vehicle driver or by a representative of such high-volume for-hire vehicle driver, provided that the high-volume for-hire vehicle driver has agreed to such representation and (ii) a complaint alleging a </w:t>
      </w:r>
      <w:r>
        <w:rPr>
          <w:color w:val="212121"/>
          <w:u w:val="single"/>
        </w:rPr>
        <w:t>violation of section 20-1283</w:t>
      </w:r>
      <w:r>
        <w:rPr>
          <w:u w:val="single"/>
        </w:rPr>
        <w:t xml:space="preserve"> may be </w:t>
      </w:r>
      <w:r w:rsidRPr="00F0698E">
        <w:rPr>
          <w:color w:val="212121"/>
          <w:u w:val="single"/>
        </w:rPr>
        <w:t>file</w:t>
      </w:r>
      <w:r>
        <w:rPr>
          <w:color w:val="212121"/>
          <w:u w:val="single"/>
        </w:rPr>
        <w:t>d</w:t>
      </w:r>
      <w:r w:rsidRPr="00F0698E">
        <w:rPr>
          <w:color w:val="212121"/>
          <w:u w:val="single"/>
        </w:rPr>
        <w:t xml:space="preserve"> within one year after the </w:t>
      </w:r>
      <w:r>
        <w:rPr>
          <w:color w:val="212121"/>
          <w:u w:val="single"/>
        </w:rPr>
        <w:t>effective date of the local law that added</w:t>
      </w:r>
      <w:r w:rsidRPr="00F0698E">
        <w:rPr>
          <w:color w:val="212121"/>
          <w:u w:val="single"/>
        </w:rPr>
        <w:t xml:space="preserve"> subchapter 8</w:t>
      </w:r>
      <w:r>
        <w:rPr>
          <w:color w:val="212121"/>
          <w:u w:val="single"/>
        </w:rPr>
        <w:t xml:space="preserve"> of this chapter</w:t>
      </w:r>
      <w:r w:rsidRPr="00986FB9">
        <w:rPr>
          <w:color w:val="212121"/>
        </w:rPr>
        <w:t>.</w:t>
      </w:r>
      <w:r w:rsidRPr="00901221">
        <w:rPr>
          <w:u w:val="single"/>
        </w:rPr>
        <w:t xml:space="preserve"> </w:t>
      </w:r>
    </w:p>
    <w:p w14:paraId="7536D7C9" w14:textId="77777777" w:rsidR="00770FA9" w:rsidRPr="00F0698E" w:rsidRDefault="00770FA9" w:rsidP="00770FA9">
      <w:pPr>
        <w:spacing w:line="480" w:lineRule="auto"/>
        <w:ind w:firstLine="720"/>
        <w:jc w:val="both"/>
        <w:rPr>
          <w:color w:val="212121"/>
        </w:rPr>
      </w:pPr>
      <w:r w:rsidRPr="00F0698E">
        <w:rPr>
          <w:color w:val="212121"/>
        </w:rPr>
        <w:t>2. Upon receiving such a complaint, the department shall investigate it</w:t>
      </w:r>
      <w:r w:rsidRPr="00F0698E">
        <w:rPr>
          <w:color w:val="212121"/>
          <w:u w:val="single"/>
        </w:rPr>
        <w:t xml:space="preserve">, except that for </w:t>
      </w:r>
      <w:r>
        <w:rPr>
          <w:color w:val="212121"/>
          <w:u w:val="single"/>
        </w:rPr>
        <w:t xml:space="preserve">a </w:t>
      </w:r>
      <w:r w:rsidRPr="00F0698E">
        <w:rPr>
          <w:color w:val="212121"/>
          <w:u w:val="single"/>
        </w:rPr>
        <w:t xml:space="preserve">complaint alleging </w:t>
      </w:r>
      <w:r>
        <w:rPr>
          <w:color w:val="212121"/>
          <w:u w:val="single"/>
        </w:rPr>
        <w:t xml:space="preserve">a </w:t>
      </w:r>
      <w:r w:rsidRPr="00F0698E">
        <w:rPr>
          <w:color w:val="212121"/>
          <w:u w:val="single"/>
        </w:rPr>
        <w:t>violation of section 20-1282 or 20-1283</w:t>
      </w:r>
      <w:r>
        <w:rPr>
          <w:color w:val="212121"/>
          <w:u w:val="single"/>
        </w:rPr>
        <w:t>,</w:t>
      </w:r>
      <w:r w:rsidRPr="00F0698E">
        <w:rPr>
          <w:color w:val="212121"/>
          <w:u w:val="single"/>
        </w:rPr>
        <w:t xml:space="preserve"> the department shall follow the procedures </w:t>
      </w:r>
      <w:r>
        <w:rPr>
          <w:color w:val="212121"/>
          <w:u w:val="single"/>
        </w:rPr>
        <w:t>set forth</w:t>
      </w:r>
      <w:r w:rsidRPr="00F0698E">
        <w:rPr>
          <w:color w:val="212121"/>
          <w:u w:val="single"/>
        </w:rPr>
        <w:t xml:space="preserve"> in section 20-1287</w:t>
      </w:r>
      <w:r w:rsidRPr="00F0698E">
        <w:rPr>
          <w:color w:val="212121"/>
        </w:rPr>
        <w:t>.</w:t>
      </w:r>
    </w:p>
    <w:p w14:paraId="54013A12" w14:textId="77777777" w:rsidR="00770FA9" w:rsidRPr="00F0698E" w:rsidRDefault="00770FA9" w:rsidP="00770FA9">
      <w:pPr>
        <w:spacing w:line="480" w:lineRule="auto"/>
        <w:ind w:firstLine="720"/>
        <w:jc w:val="both"/>
      </w:pPr>
      <w:r w:rsidRPr="00F0698E">
        <w:t>§ 3. Paragraph 5 of subdivision b of section 20-1207 of the administrative code of the city of New York, as amended by local law number 80 for the year 2020, is amended to read as follows:</w:t>
      </w:r>
    </w:p>
    <w:p w14:paraId="4E1DAEB6" w14:textId="0B517473" w:rsidR="00770FA9" w:rsidRDefault="00770FA9" w:rsidP="00770FA9">
      <w:pPr>
        <w:spacing w:line="480" w:lineRule="auto"/>
        <w:ind w:firstLine="720"/>
        <w:jc w:val="both"/>
        <w:rPr>
          <w:color w:val="212121"/>
        </w:rPr>
      </w:pPr>
      <w:r w:rsidRPr="00F0698E">
        <w:rPr>
          <w:color w:val="212121"/>
        </w:rPr>
        <w:t>5. The department shall keep the identity of any complainant confidential unless disclosure is necessary to resolve the investigation or is otherwise required by law</w:t>
      </w:r>
      <w:r w:rsidRPr="00F0698E">
        <w:rPr>
          <w:color w:val="212121"/>
          <w:u w:val="single"/>
        </w:rPr>
        <w:t xml:space="preserve">, except that for complaints alleging violations of section 20-1282 </w:t>
      </w:r>
      <w:r>
        <w:rPr>
          <w:color w:val="212121"/>
          <w:u w:val="single"/>
        </w:rPr>
        <w:t xml:space="preserve">or </w:t>
      </w:r>
      <w:r w:rsidRPr="00F0698E">
        <w:rPr>
          <w:color w:val="212121"/>
          <w:u w:val="single"/>
        </w:rPr>
        <w:t>20-1283</w:t>
      </w:r>
      <w:r>
        <w:rPr>
          <w:color w:val="212121"/>
          <w:u w:val="single"/>
        </w:rPr>
        <w:t>,</w:t>
      </w:r>
      <w:r w:rsidRPr="00F0698E">
        <w:rPr>
          <w:color w:val="212121"/>
          <w:u w:val="single"/>
        </w:rPr>
        <w:t xml:space="preserve"> the department shall provide notice of the complaint and the identity of the complainant to the high-volume for-hire vehicle service as soon as practicable</w:t>
      </w:r>
      <w:r w:rsidRPr="00F0698E">
        <w:rPr>
          <w:color w:val="212121"/>
        </w:rPr>
        <w:t>.</w:t>
      </w:r>
      <w:r w:rsidRPr="003B571E">
        <w:rPr>
          <w:color w:val="212121"/>
        </w:rPr>
        <w:t xml:space="preserve"> The department shall, to the extent practicable, notify such complainant that the department will be disclosing the complainant's identity before such disclosure.</w:t>
      </w:r>
    </w:p>
    <w:p w14:paraId="63C464B7" w14:textId="77777777" w:rsidR="00770FA9" w:rsidRDefault="00770FA9" w:rsidP="00770FA9">
      <w:pPr>
        <w:spacing w:line="480" w:lineRule="auto"/>
        <w:ind w:firstLine="720"/>
        <w:jc w:val="both"/>
      </w:pPr>
      <w:r>
        <w:t xml:space="preserve">§ </w:t>
      </w:r>
      <w:r w:rsidRPr="00FD027A">
        <w:t xml:space="preserve">4. Subdivision c of section 20-1208 of the administrative code of the city of New York, as added by local law number 107 for the year 2017 and redesignated by local law number 2 for the year 2021, </w:t>
      </w:r>
      <w:r>
        <w:t xml:space="preserve">is </w:t>
      </w:r>
      <w:r w:rsidRPr="00FD027A">
        <w:t>redesignated</w:t>
      </w:r>
      <w:r>
        <w:t xml:space="preserve"> subdivision d and amended to read as follows </w:t>
      </w:r>
      <w:r w:rsidRPr="00FD027A">
        <w:t xml:space="preserve">and a new subdivision </w:t>
      </w:r>
      <w:r>
        <w:t>c</w:t>
      </w:r>
      <w:r w:rsidRPr="00FD027A">
        <w:t xml:space="preserve"> is added to read as follows:</w:t>
      </w:r>
    </w:p>
    <w:p w14:paraId="0058B034" w14:textId="77777777" w:rsidR="00770FA9" w:rsidRDefault="00770FA9" w:rsidP="00770FA9">
      <w:pPr>
        <w:spacing w:line="480" w:lineRule="auto"/>
        <w:ind w:firstLine="720"/>
        <w:jc w:val="both"/>
        <w:rPr>
          <w:u w:val="single"/>
        </w:rPr>
      </w:pPr>
      <w:r>
        <w:rPr>
          <w:u w:val="single"/>
        </w:rPr>
        <w:t>c. For each violation of section 20-1282 or 20-1283, the department shall order reinstatement or restoration of the driver platform access of the high-volume for-hire vehicle driver, unless waived by the high-volume for-hire vehicle driver. For each violation of 20-1282, the department may, in addition, grant the following relief: $500, an order directing compliance with section 20-1282, rescission of any discipline issued, payment of back pay for any loss of pay or benefits resulting from the wrongful deactivation, and any other equitable relief as may be appropriate.</w:t>
      </w:r>
    </w:p>
    <w:p w14:paraId="656C67B2" w14:textId="1A148D34" w:rsidR="00770FA9" w:rsidRPr="008B3FFA" w:rsidRDefault="00770FA9" w:rsidP="00770FA9">
      <w:pPr>
        <w:spacing w:line="480" w:lineRule="auto"/>
        <w:ind w:firstLine="720"/>
        <w:jc w:val="both"/>
        <w:rPr>
          <w:color w:val="212121"/>
          <w:u w:val="single"/>
        </w:rPr>
      </w:pPr>
      <w:r w:rsidRPr="00C82CDC">
        <w:rPr>
          <w:color w:val="212121"/>
        </w:rPr>
        <w:t>d.</w:t>
      </w:r>
      <w:r w:rsidRPr="00FD027A">
        <w:rPr>
          <w:color w:val="212121"/>
        </w:rPr>
        <w:t xml:space="preserve"> </w:t>
      </w:r>
      <w:r w:rsidRPr="00C82CDC">
        <w:rPr>
          <w:color w:val="212121"/>
        </w:rPr>
        <w:t xml:space="preserve">The relief authorized by this section shall be imposed on a per employee </w:t>
      </w:r>
      <w:r w:rsidRPr="00FD027A">
        <w:rPr>
          <w:color w:val="212121"/>
          <w:u w:val="single"/>
        </w:rPr>
        <w:t>or high-volume for-hire vehicle driver</w:t>
      </w:r>
      <w:r w:rsidRPr="00C82CDC">
        <w:rPr>
          <w:color w:val="212121"/>
        </w:rPr>
        <w:t xml:space="preserve"> and per instance basis for each violation.</w:t>
      </w:r>
    </w:p>
    <w:p w14:paraId="0AD30956" w14:textId="77777777" w:rsidR="00770FA9" w:rsidRPr="00D11B5E" w:rsidRDefault="00770FA9" w:rsidP="00770FA9">
      <w:pPr>
        <w:spacing w:line="480" w:lineRule="auto"/>
        <w:ind w:firstLine="720"/>
        <w:jc w:val="both"/>
        <w:rPr>
          <w:color w:val="212121"/>
          <w:highlight w:val="white"/>
        </w:rPr>
      </w:pPr>
      <w:r w:rsidRPr="00D11B5E">
        <w:rPr>
          <w:color w:val="212121"/>
          <w:highlight w:val="white"/>
        </w:rPr>
        <w:t xml:space="preserve">§ 5. </w:t>
      </w:r>
      <w:r>
        <w:rPr>
          <w:color w:val="212121"/>
          <w:highlight w:val="white"/>
        </w:rPr>
        <w:t>S</w:t>
      </w:r>
      <w:r w:rsidRPr="00D11B5E">
        <w:rPr>
          <w:color w:val="212121"/>
          <w:highlight w:val="white"/>
        </w:rPr>
        <w:t xml:space="preserve">ection 20-1209 of the administrative code of the city of New York, as added by local law 107 for the year 2017, is amended to read as follows: </w:t>
      </w:r>
    </w:p>
    <w:p w14:paraId="5D19D8CB" w14:textId="77777777" w:rsidR="00770FA9" w:rsidRDefault="00770FA9" w:rsidP="00770FA9">
      <w:pPr>
        <w:spacing w:line="480" w:lineRule="auto"/>
        <w:ind w:firstLine="720"/>
        <w:jc w:val="both"/>
      </w:pPr>
      <w:r w:rsidRPr="00900775">
        <w:t xml:space="preserve">a. For each violation of this chapter, </w:t>
      </w:r>
      <w:r w:rsidRPr="003825A8">
        <w:rPr>
          <w:color w:val="212121"/>
          <w:u w:val="single"/>
        </w:rPr>
        <w:t xml:space="preserve">except for </w:t>
      </w:r>
      <w:r>
        <w:rPr>
          <w:color w:val="212121"/>
          <w:u w:val="single"/>
        </w:rPr>
        <w:t>any violation of section 20-1283,</w:t>
      </w:r>
      <w:r w:rsidRPr="00B42712">
        <w:rPr>
          <w:color w:val="212121"/>
        </w:rPr>
        <w:t xml:space="preserve"> </w:t>
      </w:r>
      <w:r w:rsidRPr="00900775">
        <w:t>an employer</w:t>
      </w:r>
      <w:r w:rsidRPr="00B42712">
        <w:rPr>
          <w:color w:val="212121"/>
        </w:rPr>
        <w:t xml:space="preserve"> </w:t>
      </w:r>
      <w:r w:rsidRPr="003825A8">
        <w:rPr>
          <w:color w:val="212121"/>
          <w:u w:val="single"/>
        </w:rPr>
        <w:t>or high-volume for-hire vehicle service</w:t>
      </w:r>
      <w:r w:rsidRPr="00900775">
        <w:t xml:space="preserve"> is liable for a penalty of $500 for the first violation and, for subsequent violations that occur within two years of any previous violation of this chapter, up to $750 for the second violation and up to $1,000 for each succeeding violation.</w:t>
      </w:r>
    </w:p>
    <w:p w14:paraId="439ED88F" w14:textId="77777777" w:rsidR="00770FA9" w:rsidRPr="00900775" w:rsidRDefault="00770FA9" w:rsidP="00770FA9">
      <w:pPr>
        <w:spacing w:line="480" w:lineRule="auto"/>
        <w:ind w:firstLine="720"/>
        <w:jc w:val="both"/>
      </w:pPr>
      <w:r>
        <w:t xml:space="preserve">b. The penalties imposed pursuant to this section shall be imposed on a per employee </w:t>
      </w:r>
      <w:r>
        <w:rPr>
          <w:u w:val="single"/>
        </w:rPr>
        <w:t>or high-volume for-hire vehicle driver</w:t>
      </w:r>
      <w:r w:rsidRPr="003B76EB">
        <w:t xml:space="preserve"> </w:t>
      </w:r>
      <w:r>
        <w:t xml:space="preserve">and per instance basis for each violation. </w:t>
      </w:r>
    </w:p>
    <w:p w14:paraId="3FE6C69B" w14:textId="77777777" w:rsidR="00770FA9" w:rsidRDefault="00770FA9" w:rsidP="00770FA9">
      <w:pPr>
        <w:spacing w:line="480" w:lineRule="auto"/>
        <w:ind w:firstLine="720"/>
        <w:jc w:val="both"/>
        <w:rPr>
          <w:highlight w:val="white"/>
        </w:rPr>
      </w:pPr>
      <w:r>
        <w:t xml:space="preserve">§ 6. </w:t>
      </w:r>
      <w:r>
        <w:rPr>
          <w:highlight w:val="white"/>
        </w:rPr>
        <w:t>Subdivision a of section 20-1211 of the administrative code of the city of New York, as amended by local law number 2 for the year 2021, is amended to read as follows:</w:t>
      </w:r>
    </w:p>
    <w:p w14:paraId="135E0E4A" w14:textId="77777777" w:rsidR="00770FA9" w:rsidRDefault="00770FA9" w:rsidP="00770FA9">
      <w:pPr>
        <w:shd w:val="clear" w:color="auto" w:fill="FFFFFF"/>
        <w:spacing w:line="480" w:lineRule="auto"/>
        <w:ind w:firstLine="720"/>
        <w:jc w:val="both"/>
      </w:pPr>
      <w:r>
        <w:t>a. Claims. Any person, including any organization, alleging a violation of the following provisions of this chapter may bring a civil action, in accordance with applicable law, in any court of competent jurisdiction:</w:t>
      </w:r>
    </w:p>
    <w:p w14:paraId="1A56E887" w14:textId="77777777" w:rsidR="00770FA9" w:rsidRDefault="00770FA9" w:rsidP="00770FA9">
      <w:pPr>
        <w:shd w:val="clear" w:color="auto" w:fill="FFFFFF"/>
        <w:spacing w:line="480" w:lineRule="auto"/>
        <w:ind w:firstLine="720"/>
      </w:pPr>
      <w:r>
        <w:t>1. Section 20-1204;</w:t>
      </w:r>
    </w:p>
    <w:p w14:paraId="13234D00" w14:textId="77777777" w:rsidR="00770FA9" w:rsidRDefault="00770FA9" w:rsidP="00770FA9">
      <w:pPr>
        <w:shd w:val="clear" w:color="auto" w:fill="FFFFFF"/>
        <w:spacing w:line="480" w:lineRule="auto"/>
        <w:ind w:firstLine="720"/>
      </w:pPr>
      <w:r>
        <w:t>2. Section 20-1221;</w:t>
      </w:r>
    </w:p>
    <w:p w14:paraId="4C4DB731" w14:textId="77777777" w:rsidR="00770FA9" w:rsidRDefault="00770FA9" w:rsidP="00770FA9">
      <w:pPr>
        <w:shd w:val="clear" w:color="auto" w:fill="FFFFFF"/>
        <w:spacing w:line="480" w:lineRule="auto"/>
        <w:ind w:firstLine="720"/>
      </w:pPr>
      <w:r>
        <w:t>3. Subdivisions a and b of section 20-1222;</w:t>
      </w:r>
    </w:p>
    <w:p w14:paraId="5C79A37F" w14:textId="77777777" w:rsidR="00770FA9" w:rsidRDefault="00770FA9" w:rsidP="00770FA9">
      <w:pPr>
        <w:shd w:val="clear" w:color="auto" w:fill="FFFFFF"/>
        <w:spacing w:line="480" w:lineRule="auto"/>
        <w:ind w:firstLine="720"/>
      </w:pPr>
      <w:r>
        <w:t>4. Section 20-1231;</w:t>
      </w:r>
    </w:p>
    <w:p w14:paraId="41823107" w14:textId="77777777" w:rsidR="00770FA9" w:rsidRDefault="00770FA9" w:rsidP="00770FA9">
      <w:pPr>
        <w:shd w:val="clear" w:color="auto" w:fill="FFFFFF"/>
        <w:spacing w:line="480" w:lineRule="auto"/>
        <w:ind w:firstLine="720"/>
      </w:pPr>
      <w:r>
        <w:t>5. Subdivisions a, b, d, f and g of section 20-1241;</w:t>
      </w:r>
    </w:p>
    <w:p w14:paraId="3A9FB6FB" w14:textId="77777777" w:rsidR="00770FA9" w:rsidRDefault="00770FA9" w:rsidP="00770FA9">
      <w:pPr>
        <w:shd w:val="clear" w:color="auto" w:fill="FFFFFF"/>
        <w:spacing w:line="480" w:lineRule="auto"/>
        <w:ind w:firstLine="720"/>
      </w:pPr>
      <w:r>
        <w:t xml:space="preserve">6. Section 20-1251; </w:t>
      </w:r>
    </w:p>
    <w:p w14:paraId="1C3B8211" w14:textId="77777777" w:rsidR="00770FA9" w:rsidRDefault="00770FA9" w:rsidP="00770FA9">
      <w:pPr>
        <w:shd w:val="clear" w:color="auto" w:fill="FFFFFF"/>
        <w:spacing w:line="480" w:lineRule="auto"/>
        <w:ind w:firstLine="720"/>
      </w:pPr>
      <w:r>
        <w:t>7. Subdivisions a and b of section 20-1252; [and]</w:t>
      </w:r>
    </w:p>
    <w:p w14:paraId="31F99992" w14:textId="77777777" w:rsidR="00770FA9" w:rsidRDefault="00770FA9" w:rsidP="00770FA9">
      <w:pPr>
        <w:shd w:val="clear" w:color="auto" w:fill="FFFFFF"/>
        <w:spacing w:line="480" w:lineRule="auto"/>
        <w:ind w:firstLine="720"/>
        <w:rPr>
          <w:u w:val="single"/>
        </w:rPr>
      </w:pPr>
      <w:r>
        <w:t>8. Section 20-1272</w:t>
      </w:r>
      <w:r>
        <w:rPr>
          <w:u w:val="single"/>
        </w:rPr>
        <w:t xml:space="preserve">; </w:t>
      </w:r>
    </w:p>
    <w:p w14:paraId="4F85563F" w14:textId="77777777" w:rsidR="00770FA9" w:rsidRDefault="00770FA9" w:rsidP="00770FA9">
      <w:pPr>
        <w:shd w:val="clear" w:color="auto" w:fill="FFFFFF"/>
        <w:spacing w:line="480" w:lineRule="auto"/>
        <w:ind w:left="720"/>
      </w:pPr>
      <w:r>
        <w:rPr>
          <w:u w:val="single"/>
        </w:rPr>
        <w:t>9. Section 20-1282</w:t>
      </w:r>
      <w:r w:rsidRPr="00CE60C1">
        <w:rPr>
          <w:u w:val="single"/>
        </w:rPr>
        <w:t>; and</w:t>
      </w:r>
    </w:p>
    <w:p w14:paraId="494A916B" w14:textId="77777777" w:rsidR="00770FA9" w:rsidRDefault="00770FA9" w:rsidP="00770FA9">
      <w:pPr>
        <w:shd w:val="clear" w:color="auto" w:fill="FFFFFF"/>
        <w:spacing w:line="480" w:lineRule="auto"/>
        <w:ind w:left="720"/>
      </w:pPr>
      <w:r>
        <w:rPr>
          <w:u w:val="single"/>
        </w:rPr>
        <w:t>10</w:t>
      </w:r>
      <w:r w:rsidRPr="003103F1">
        <w:rPr>
          <w:u w:val="single"/>
        </w:rPr>
        <w:t>. Section 20-1283</w:t>
      </w:r>
      <w:r w:rsidRPr="003C52EC">
        <w:t>.</w:t>
      </w:r>
    </w:p>
    <w:p w14:paraId="4CB98A3D" w14:textId="77777777" w:rsidR="00770FA9" w:rsidRDefault="00770FA9" w:rsidP="00770FA9">
      <w:pPr>
        <w:spacing w:line="480" w:lineRule="auto"/>
        <w:ind w:firstLine="720"/>
        <w:jc w:val="both"/>
      </w:pPr>
      <w:r>
        <w:t>§ 7. Subdivisions c and d of section 20-1211 of the administrative code of the city of New York, as amended by local law number 2 for the year 2021, are amended to read as follows:</w:t>
      </w:r>
    </w:p>
    <w:p w14:paraId="04F9343C" w14:textId="77777777" w:rsidR="00770FA9" w:rsidRDefault="00770FA9" w:rsidP="00770FA9">
      <w:pPr>
        <w:spacing w:line="480" w:lineRule="auto"/>
        <w:ind w:firstLine="720"/>
        <w:jc w:val="both"/>
        <w:rPr>
          <w:color w:val="212121"/>
        </w:rPr>
      </w:pPr>
      <w:r>
        <w:t xml:space="preserve">c. </w:t>
      </w:r>
      <w:r>
        <w:rPr>
          <w:color w:val="212121"/>
        </w:rPr>
        <w:t xml:space="preserve">For each violation of section 20-1272, </w:t>
      </w:r>
      <w:r>
        <w:rPr>
          <w:color w:val="212121"/>
          <w:u w:val="single"/>
        </w:rPr>
        <w:t>20-1282 or 20-1283</w:t>
      </w:r>
      <w:r>
        <w:rPr>
          <w:color w:val="212121"/>
        </w:rPr>
        <w:t xml:space="preserve">, the court shall order reinstatement or restoration of hours of the fast food employee </w:t>
      </w:r>
      <w:r>
        <w:rPr>
          <w:color w:val="212121"/>
          <w:u w:val="single"/>
        </w:rPr>
        <w:t xml:space="preserve">or </w:t>
      </w:r>
      <w:r>
        <w:rPr>
          <w:u w:val="single"/>
        </w:rPr>
        <w:t>reinstatement or restoration of the driver platform access of the high-volume for-hire vehicle driver</w:t>
      </w:r>
      <w:r>
        <w:rPr>
          <w:color w:val="212121"/>
        </w:rPr>
        <w:t xml:space="preserve">, unless waived by the fast food employee </w:t>
      </w:r>
      <w:r>
        <w:rPr>
          <w:color w:val="212121"/>
          <w:u w:val="single"/>
        </w:rPr>
        <w:t xml:space="preserve">or </w:t>
      </w:r>
      <w:r>
        <w:rPr>
          <w:u w:val="single"/>
        </w:rPr>
        <w:t>high-volume for-hire vehicle driver</w:t>
      </w:r>
      <w:r>
        <w:rPr>
          <w:color w:val="212121"/>
        </w:rPr>
        <w:t xml:space="preserve">, and shall order the fast food employer </w:t>
      </w:r>
      <w:r>
        <w:rPr>
          <w:color w:val="212121"/>
          <w:u w:val="single"/>
        </w:rPr>
        <w:t xml:space="preserve">or high-volume for-hire vehicle service </w:t>
      </w:r>
      <w:r>
        <w:rPr>
          <w:color w:val="212121"/>
        </w:rPr>
        <w:t xml:space="preserve">to pay the reasonable attorneys' fees and costs of the fast food employee </w:t>
      </w:r>
      <w:r>
        <w:rPr>
          <w:color w:val="212121"/>
          <w:u w:val="single"/>
        </w:rPr>
        <w:t xml:space="preserve">or </w:t>
      </w:r>
      <w:r>
        <w:rPr>
          <w:u w:val="single"/>
        </w:rPr>
        <w:t>high-volume for-hire vehicle driver</w:t>
      </w:r>
      <w:r>
        <w:rPr>
          <w:color w:val="212121"/>
        </w:rPr>
        <w:t xml:space="preserve">. [The] </w:t>
      </w:r>
      <w:r>
        <w:rPr>
          <w:color w:val="212121"/>
          <w:u w:val="single"/>
        </w:rPr>
        <w:t>For each violation of section 20-1272 or 20-1282, the</w:t>
      </w:r>
      <w:r>
        <w:rPr>
          <w:color w:val="212121"/>
        </w:rPr>
        <w:t xml:space="preserve"> court may, in addition</w:t>
      </w:r>
      <w:r w:rsidRPr="00CE60C1">
        <w:rPr>
          <w:color w:val="212121"/>
        </w:rPr>
        <w:t>,</w:t>
      </w:r>
      <w:r>
        <w:rPr>
          <w:color w:val="212121"/>
        </w:rPr>
        <w:t xml:space="preserve"> grant the following relief: $500 [for each violation], an order directing compliance with section 20-1272 </w:t>
      </w:r>
      <w:r>
        <w:rPr>
          <w:color w:val="212121"/>
          <w:u w:val="single"/>
        </w:rPr>
        <w:t>or 20-1282</w:t>
      </w:r>
      <w:r>
        <w:rPr>
          <w:color w:val="212121"/>
        </w:rPr>
        <w:t xml:space="preserve">, rescission of any discipline issued, payment of back pay for any loss of pay or benefits resulting from the wrongful discharge </w:t>
      </w:r>
      <w:r>
        <w:rPr>
          <w:color w:val="212121"/>
          <w:u w:val="single"/>
        </w:rPr>
        <w:t>or deactivation</w:t>
      </w:r>
      <w:r>
        <w:rPr>
          <w:color w:val="212121"/>
        </w:rPr>
        <w:t>, punitive damages, and any other equitable relief as may be appropriate.</w:t>
      </w:r>
      <w:r>
        <w:rPr>
          <w:color w:val="212121"/>
        </w:rPr>
        <w:tab/>
      </w:r>
    </w:p>
    <w:p w14:paraId="67558EC0" w14:textId="77777777" w:rsidR="00770FA9" w:rsidRDefault="00770FA9" w:rsidP="00770FA9">
      <w:pPr>
        <w:spacing w:line="480" w:lineRule="auto"/>
        <w:jc w:val="both"/>
        <w:rPr>
          <w:color w:val="212121"/>
        </w:rPr>
      </w:pPr>
      <w:r>
        <w:tab/>
      </w:r>
      <w:r w:rsidRPr="005A03C4">
        <w:rPr>
          <w:color w:val="212121"/>
        </w:rPr>
        <w:t>d. Statute of limitations. A civil action under this section shall be commenced within two years of the date the person knew or should have known of the alleged violation</w:t>
      </w:r>
      <w:r w:rsidRPr="0033140F">
        <w:rPr>
          <w:color w:val="212121"/>
          <w:u w:val="single"/>
        </w:rPr>
        <w:t xml:space="preserve">, except that </w:t>
      </w:r>
      <w:r w:rsidRPr="0033140F">
        <w:rPr>
          <w:u w:val="single"/>
        </w:rPr>
        <w:t xml:space="preserve">for </w:t>
      </w:r>
      <w:r w:rsidRPr="0033140F">
        <w:rPr>
          <w:color w:val="212121"/>
          <w:u w:val="single"/>
        </w:rPr>
        <w:t>a violation of section 20-1283</w:t>
      </w:r>
      <w:r>
        <w:rPr>
          <w:color w:val="212121"/>
          <w:u w:val="single"/>
        </w:rPr>
        <w:t>,</w:t>
      </w:r>
      <w:r w:rsidRPr="0033140F">
        <w:rPr>
          <w:color w:val="212121"/>
          <w:u w:val="single"/>
        </w:rPr>
        <w:t xml:space="preserve"> a civil action shall be commenced within one year after the effective date of the local law that added subchapter 8 of this chapter</w:t>
      </w:r>
      <w:r w:rsidRPr="005A03C4">
        <w:rPr>
          <w:color w:val="212121"/>
        </w:rPr>
        <w:t>.</w:t>
      </w:r>
      <w:r>
        <w:rPr>
          <w:color w:val="212121"/>
        </w:rPr>
        <w:t xml:space="preserve"> </w:t>
      </w:r>
    </w:p>
    <w:p w14:paraId="385D8E2D" w14:textId="77777777" w:rsidR="00770FA9" w:rsidRDefault="00770FA9" w:rsidP="00770FA9">
      <w:pPr>
        <w:spacing w:line="480" w:lineRule="auto"/>
        <w:ind w:firstLine="720"/>
        <w:jc w:val="both"/>
        <w:sectPr w:rsidR="00770FA9" w:rsidSect="007931C1">
          <w:type w:val="continuous"/>
          <w:pgSz w:w="12240" w:h="15840"/>
          <w:pgMar w:top="1440" w:right="1440" w:bottom="1440" w:left="1440" w:header="720" w:footer="720" w:gutter="0"/>
          <w:lnNumType w:countBy="1"/>
          <w:cols w:space="720"/>
          <w:titlePg/>
          <w:docGrid w:linePitch="360"/>
        </w:sectPr>
      </w:pPr>
      <w:r>
        <w:rPr>
          <w:highlight w:val="white"/>
        </w:rPr>
        <w:t>§</w:t>
      </w:r>
      <w:r>
        <w:t xml:space="preserve"> 9. This local law takes effect 120 days after it becomes law, provided that the commissioner of consumer and worker protection shall take such measures as are necessary for the implementation of this local law, including the promulgation of rules, before such date.</w:t>
      </w:r>
    </w:p>
    <w:p w14:paraId="7E592518" w14:textId="77777777" w:rsidR="00770FA9" w:rsidRDefault="00770FA9" w:rsidP="00770FA9">
      <w:pPr>
        <w:jc w:val="both"/>
        <w:rPr>
          <w:sz w:val="18"/>
          <w:szCs w:val="18"/>
          <w:u w:val="single"/>
        </w:rPr>
      </w:pPr>
      <w:r w:rsidRPr="64AA4FF1">
        <w:rPr>
          <w:sz w:val="18"/>
          <w:szCs w:val="18"/>
          <w:u w:val="single"/>
        </w:rPr>
        <w:t>Session 13</w:t>
      </w:r>
    </w:p>
    <w:p w14:paraId="3CF1177C" w14:textId="77777777" w:rsidR="00770FA9" w:rsidRDefault="00770FA9" w:rsidP="00770FA9">
      <w:pPr>
        <w:jc w:val="both"/>
        <w:rPr>
          <w:sz w:val="18"/>
          <w:szCs w:val="18"/>
        </w:rPr>
      </w:pPr>
      <w:r w:rsidRPr="786482AC">
        <w:rPr>
          <w:sz w:val="18"/>
          <w:szCs w:val="18"/>
        </w:rPr>
        <w:t>LS #10312</w:t>
      </w:r>
    </w:p>
    <w:p w14:paraId="081EBD01" w14:textId="77777777" w:rsidR="00770FA9" w:rsidRDefault="00770FA9" w:rsidP="00770FA9">
      <w:pPr>
        <w:jc w:val="both"/>
        <w:rPr>
          <w:sz w:val="18"/>
          <w:szCs w:val="18"/>
        </w:rPr>
      </w:pPr>
      <w:r w:rsidRPr="786482AC">
        <w:rPr>
          <w:sz w:val="18"/>
          <w:szCs w:val="18"/>
        </w:rPr>
        <w:t xml:space="preserve">1/25/2024 </w:t>
      </w:r>
    </w:p>
    <w:p w14:paraId="1E457162" w14:textId="77777777" w:rsidR="00770FA9" w:rsidRDefault="00770FA9" w:rsidP="00770FA9">
      <w:pPr>
        <w:jc w:val="both"/>
        <w:rPr>
          <w:sz w:val="18"/>
          <w:szCs w:val="18"/>
        </w:rPr>
      </w:pPr>
    </w:p>
    <w:p w14:paraId="691B81E8" w14:textId="77777777" w:rsidR="00770FA9" w:rsidRDefault="00770FA9" w:rsidP="00770FA9">
      <w:pPr>
        <w:jc w:val="both"/>
        <w:rPr>
          <w:sz w:val="18"/>
          <w:szCs w:val="18"/>
          <w:u w:val="single"/>
        </w:rPr>
      </w:pPr>
      <w:r w:rsidRPr="64AA4FF1">
        <w:rPr>
          <w:sz w:val="18"/>
          <w:szCs w:val="18"/>
          <w:u w:val="single"/>
        </w:rPr>
        <w:t>Session 12</w:t>
      </w:r>
    </w:p>
    <w:p w14:paraId="5F53A228" w14:textId="77777777" w:rsidR="00770FA9" w:rsidRDefault="00770FA9" w:rsidP="00770FA9">
      <w:pPr>
        <w:jc w:val="both"/>
        <w:rPr>
          <w:sz w:val="18"/>
          <w:szCs w:val="18"/>
        </w:rPr>
      </w:pPr>
      <w:r w:rsidRPr="786482AC">
        <w:rPr>
          <w:sz w:val="18"/>
          <w:szCs w:val="18"/>
        </w:rPr>
        <w:t>RL</w:t>
      </w:r>
    </w:p>
    <w:p w14:paraId="2680C28F" w14:textId="77777777" w:rsidR="00770FA9" w:rsidRDefault="00770FA9" w:rsidP="00770FA9">
      <w:pPr>
        <w:jc w:val="both"/>
        <w:rPr>
          <w:sz w:val="18"/>
          <w:szCs w:val="18"/>
        </w:rPr>
      </w:pPr>
      <w:r>
        <w:rPr>
          <w:sz w:val="18"/>
          <w:szCs w:val="18"/>
        </w:rPr>
        <w:t>LS #10312</w:t>
      </w:r>
    </w:p>
    <w:p w14:paraId="34B49C40" w14:textId="5622EC77" w:rsidR="00770FA9" w:rsidRDefault="00770FA9" w:rsidP="00770FA9">
      <w:pPr>
        <w:spacing w:line="480" w:lineRule="auto"/>
        <w:jc w:val="both"/>
        <w:rPr>
          <w:sz w:val="18"/>
          <w:szCs w:val="18"/>
        </w:rPr>
      </w:pPr>
      <w:r>
        <w:rPr>
          <w:sz w:val="18"/>
          <w:szCs w:val="18"/>
        </w:rPr>
        <w:t>5/30/2023</w:t>
      </w:r>
    </w:p>
    <w:p w14:paraId="14D67FC1" w14:textId="77777777" w:rsidR="00770FA9" w:rsidRDefault="00770FA9">
      <w:pPr>
        <w:spacing w:after="160" w:line="259" w:lineRule="auto"/>
        <w:rPr>
          <w:sz w:val="18"/>
          <w:szCs w:val="18"/>
        </w:rPr>
      </w:pPr>
      <w:r>
        <w:rPr>
          <w:sz w:val="18"/>
          <w:szCs w:val="18"/>
        </w:rPr>
        <w:br w:type="page"/>
      </w:r>
    </w:p>
    <w:p w14:paraId="01074A9C" w14:textId="77777777" w:rsidR="00770FA9" w:rsidRDefault="00770FA9" w:rsidP="00770FA9">
      <w:pPr>
        <w:jc w:val="center"/>
      </w:pPr>
      <w:r>
        <w:t>Int. No. 277</w:t>
      </w:r>
    </w:p>
    <w:p w14:paraId="0FC60536" w14:textId="77777777" w:rsidR="00770FA9" w:rsidRDefault="00770FA9" w:rsidP="00770FA9">
      <w:pPr>
        <w:jc w:val="center"/>
      </w:pPr>
    </w:p>
    <w:p w14:paraId="3AC2A77C" w14:textId="77777777" w:rsidR="00770FA9" w:rsidRDefault="00770FA9" w:rsidP="00770FA9">
      <w:pPr>
        <w:autoSpaceDE w:val="0"/>
        <w:autoSpaceDN w:val="0"/>
        <w:adjustRightInd w:val="0"/>
        <w:jc w:val="both"/>
        <w:rPr>
          <w:rFonts w:eastAsia="Calibri"/>
        </w:rPr>
      </w:pPr>
      <w:r>
        <w:rPr>
          <w:rFonts w:eastAsia="Calibri"/>
        </w:rPr>
        <w:t>By Council Members Krishnan, Hanif, Lee, Banks, Abreu, Won, Hudson, Avilés and Cabán</w:t>
      </w:r>
    </w:p>
    <w:p w14:paraId="58A00E3C" w14:textId="77777777" w:rsidR="00770FA9" w:rsidRDefault="00770FA9" w:rsidP="00770FA9">
      <w:pPr>
        <w:pStyle w:val="BodyText"/>
        <w:spacing w:line="240" w:lineRule="auto"/>
        <w:ind w:firstLine="0"/>
      </w:pPr>
    </w:p>
    <w:p w14:paraId="0F4EEF36" w14:textId="77777777" w:rsidR="00770FA9" w:rsidRPr="00B91BEE" w:rsidRDefault="00770FA9" w:rsidP="00770FA9">
      <w:pPr>
        <w:pStyle w:val="BodyText"/>
        <w:spacing w:line="240" w:lineRule="auto"/>
        <w:ind w:firstLine="0"/>
        <w:rPr>
          <w:vanish/>
        </w:rPr>
      </w:pPr>
      <w:r w:rsidRPr="00B91BEE">
        <w:rPr>
          <w:vanish/>
        </w:rPr>
        <w:t>..Title</w:t>
      </w:r>
    </w:p>
    <w:p w14:paraId="623BB52B" w14:textId="77777777" w:rsidR="00770FA9" w:rsidRDefault="00770FA9" w:rsidP="00770FA9">
      <w:pPr>
        <w:pStyle w:val="BodyText"/>
        <w:spacing w:line="240" w:lineRule="auto"/>
        <w:ind w:firstLine="0"/>
      </w:pPr>
      <w:r>
        <w:t>A Local Law to amend the administrative code of the city of New York, in relation to taxicab driver pay for electronically dispatched taxicab trips</w:t>
      </w:r>
    </w:p>
    <w:p w14:paraId="27A2288F" w14:textId="77777777" w:rsidR="00770FA9" w:rsidRPr="00B91BEE" w:rsidRDefault="00770FA9" w:rsidP="00770FA9">
      <w:pPr>
        <w:pStyle w:val="BodyText"/>
        <w:spacing w:line="240" w:lineRule="auto"/>
        <w:ind w:firstLine="0"/>
        <w:rPr>
          <w:vanish/>
        </w:rPr>
      </w:pPr>
      <w:r w:rsidRPr="00B91BEE">
        <w:rPr>
          <w:vanish/>
        </w:rPr>
        <w:t>..Body</w:t>
      </w:r>
    </w:p>
    <w:p w14:paraId="12FACC0B" w14:textId="77777777" w:rsidR="00770FA9" w:rsidRDefault="00770FA9" w:rsidP="00770FA9">
      <w:pPr>
        <w:pStyle w:val="BodyText"/>
        <w:spacing w:line="240" w:lineRule="auto"/>
        <w:ind w:firstLine="0"/>
        <w:rPr>
          <w:u w:val="single"/>
        </w:rPr>
      </w:pPr>
    </w:p>
    <w:p w14:paraId="3A729086" w14:textId="77777777" w:rsidR="00770FA9" w:rsidRDefault="00770FA9" w:rsidP="00770FA9">
      <w:pPr>
        <w:jc w:val="both"/>
      </w:pPr>
      <w:r>
        <w:rPr>
          <w:u w:val="single"/>
        </w:rPr>
        <w:t>Be it enacted by the Council as follows</w:t>
      </w:r>
      <w:r w:rsidRPr="005B5DE4">
        <w:rPr>
          <w:u w:val="single"/>
        </w:rPr>
        <w:t>:</w:t>
      </w:r>
    </w:p>
    <w:p w14:paraId="581F25F1" w14:textId="77777777" w:rsidR="00770FA9" w:rsidRDefault="00770FA9" w:rsidP="00770FA9">
      <w:pPr>
        <w:jc w:val="both"/>
      </w:pPr>
    </w:p>
    <w:p w14:paraId="3DFF7068" w14:textId="77777777" w:rsidR="00770FA9" w:rsidRDefault="00770FA9" w:rsidP="00770FA9">
      <w:pPr>
        <w:spacing w:line="480" w:lineRule="auto"/>
        <w:jc w:val="both"/>
        <w:sectPr w:rsidR="00770FA9" w:rsidSect="00770FA9">
          <w:footerReference w:type="default" r:id="rId13"/>
          <w:footerReference w:type="first" r:id="rId14"/>
          <w:type w:val="continuous"/>
          <w:pgSz w:w="12240" w:h="15840"/>
          <w:pgMar w:top="1440" w:right="1440" w:bottom="1440" w:left="1440" w:header="720" w:footer="720" w:gutter="0"/>
          <w:cols w:space="720"/>
          <w:docGrid w:linePitch="360"/>
        </w:sectPr>
      </w:pPr>
    </w:p>
    <w:p w14:paraId="0B88282A" w14:textId="77777777" w:rsidR="00770FA9" w:rsidRPr="00770FA9" w:rsidRDefault="00770FA9" w:rsidP="00770FA9">
      <w:pPr>
        <w:spacing w:line="480" w:lineRule="auto"/>
        <w:ind w:firstLine="720"/>
        <w:jc w:val="both"/>
      </w:pPr>
      <w:r w:rsidRPr="00770FA9">
        <w:t>Section 1. Section 19-502 of the administrative code of the city of New York is amended by adding new subsections ii through kk to read as follows:</w:t>
      </w:r>
    </w:p>
    <w:p w14:paraId="017999B2" w14:textId="77777777" w:rsidR="00770FA9" w:rsidRPr="00770FA9" w:rsidRDefault="00770FA9" w:rsidP="00770FA9">
      <w:pPr>
        <w:spacing w:line="480" w:lineRule="auto"/>
        <w:ind w:firstLine="720"/>
        <w:jc w:val="both"/>
        <w:rPr>
          <w:u w:val="single"/>
        </w:rPr>
      </w:pPr>
      <w:r w:rsidRPr="00770FA9">
        <w:rPr>
          <w:u w:val="single"/>
        </w:rPr>
        <w:t>ii. “E-hail” means any hail made by a passenger through an e-hail application.</w:t>
      </w:r>
    </w:p>
    <w:p w14:paraId="3109EB40" w14:textId="77777777" w:rsidR="00770FA9" w:rsidRPr="00770FA9" w:rsidRDefault="00770FA9" w:rsidP="00770FA9">
      <w:pPr>
        <w:spacing w:line="480" w:lineRule="auto"/>
        <w:ind w:firstLine="720"/>
        <w:jc w:val="both"/>
        <w:rPr>
          <w:u w:val="single"/>
        </w:rPr>
      </w:pPr>
      <w:r w:rsidRPr="00770FA9">
        <w:rPr>
          <w:u w:val="single"/>
        </w:rPr>
        <w:t>jj. “E-hail application” means any software program licensed by the commission residing on a smartphone or other electronic device and integrated with the hardware and software required by the commission to be installed in a taxicab or street hail livery which performs one or more of the following functions:</w:t>
      </w:r>
    </w:p>
    <w:p w14:paraId="6492C8D2" w14:textId="77777777" w:rsidR="00770FA9" w:rsidRPr="00770FA9" w:rsidRDefault="00770FA9" w:rsidP="00770FA9">
      <w:pPr>
        <w:pStyle w:val="ListParagraph"/>
        <w:numPr>
          <w:ilvl w:val="0"/>
          <w:numId w:val="4"/>
        </w:numPr>
        <w:spacing w:after="0" w:line="480" w:lineRule="auto"/>
        <w:ind w:left="720" w:firstLine="0"/>
        <w:jc w:val="both"/>
        <w:rPr>
          <w:rFonts w:ascii="Times New Roman" w:hAnsi="Times New Roman" w:cs="Times New Roman"/>
          <w:sz w:val="24"/>
          <w:szCs w:val="24"/>
          <w:u w:val="single"/>
        </w:rPr>
      </w:pPr>
      <w:r w:rsidRPr="00770FA9">
        <w:rPr>
          <w:rFonts w:ascii="Times New Roman" w:hAnsi="Times New Roman" w:cs="Times New Roman"/>
          <w:sz w:val="24"/>
          <w:szCs w:val="24"/>
          <w:u w:val="single"/>
        </w:rPr>
        <w:t>Allows a passenger to identify the location(s) of available taxicabs and street hail liveries in a given area and allows a taxicab or street hail livery driver to identify the location of a passenger who is currently ready to travel;</w:t>
      </w:r>
    </w:p>
    <w:p w14:paraId="6E2F0C12" w14:textId="77777777" w:rsidR="00770FA9" w:rsidRPr="00770FA9" w:rsidRDefault="00770FA9" w:rsidP="00770FA9">
      <w:pPr>
        <w:pStyle w:val="ListParagraph"/>
        <w:numPr>
          <w:ilvl w:val="0"/>
          <w:numId w:val="4"/>
        </w:numPr>
        <w:spacing w:after="0" w:line="480" w:lineRule="auto"/>
        <w:ind w:left="720" w:firstLine="0"/>
        <w:jc w:val="both"/>
        <w:rPr>
          <w:rFonts w:ascii="Times New Roman" w:hAnsi="Times New Roman" w:cs="Times New Roman"/>
          <w:sz w:val="24"/>
          <w:szCs w:val="24"/>
          <w:u w:val="single"/>
        </w:rPr>
      </w:pPr>
      <w:r w:rsidRPr="00770FA9">
        <w:rPr>
          <w:rFonts w:ascii="Times New Roman" w:hAnsi="Times New Roman" w:cs="Times New Roman"/>
          <w:sz w:val="24"/>
          <w:szCs w:val="24"/>
          <w:u w:val="single"/>
        </w:rPr>
        <w:t>Allows a passenger to hail a taxicab or street hail livery via the electronic device;</w:t>
      </w:r>
    </w:p>
    <w:p w14:paraId="1DEF06BA" w14:textId="77777777" w:rsidR="00770FA9" w:rsidRPr="00770FA9" w:rsidRDefault="00770FA9" w:rsidP="00770FA9">
      <w:pPr>
        <w:pStyle w:val="ListParagraph"/>
        <w:numPr>
          <w:ilvl w:val="0"/>
          <w:numId w:val="4"/>
        </w:numPr>
        <w:spacing w:after="0" w:line="480" w:lineRule="auto"/>
        <w:ind w:left="720" w:firstLine="0"/>
        <w:jc w:val="both"/>
        <w:rPr>
          <w:rFonts w:ascii="Times New Roman" w:hAnsi="Times New Roman" w:cs="Times New Roman"/>
          <w:sz w:val="24"/>
          <w:szCs w:val="24"/>
          <w:u w:val="single"/>
        </w:rPr>
      </w:pPr>
      <w:r w:rsidRPr="00770FA9">
        <w:rPr>
          <w:rFonts w:ascii="Times New Roman" w:hAnsi="Times New Roman" w:cs="Times New Roman"/>
          <w:sz w:val="24"/>
          <w:szCs w:val="24"/>
          <w:u w:val="single"/>
        </w:rPr>
        <w:t>Allows a taxicab or street hail livery driver to receive a hail request from such a passenger if the e-hail application provides for connecting a passenger to a taxicab or street hail livery driver; or</w:t>
      </w:r>
    </w:p>
    <w:p w14:paraId="75E1CE88" w14:textId="77777777" w:rsidR="00770FA9" w:rsidRPr="00770FA9" w:rsidRDefault="00770FA9" w:rsidP="00770FA9">
      <w:pPr>
        <w:pStyle w:val="ListParagraph"/>
        <w:numPr>
          <w:ilvl w:val="0"/>
          <w:numId w:val="4"/>
        </w:numPr>
        <w:spacing w:after="0" w:line="480" w:lineRule="auto"/>
        <w:ind w:left="720" w:firstLine="0"/>
        <w:jc w:val="both"/>
        <w:rPr>
          <w:rFonts w:ascii="Times New Roman" w:hAnsi="Times New Roman" w:cs="Times New Roman"/>
          <w:sz w:val="24"/>
          <w:szCs w:val="24"/>
          <w:u w:val="single"/>
        </w:rPr>
      </w:pPr>
      <w:r w:rsidRPr="00770FA9">
        <w:rPr>
          <w:rFonts w:ascii="Times New Roman" w:hAnsi="Times New Roman" w:cs="Times New Roman"/>
          <w:sz w:val="24"/>
          <w:szCs w:val="24"/>
          <w:u w:val="single"/>
        </w:rPr>
        <w:t>Allows for passengers to pay for fares through the e-hail application.</w:t>
      </w:r>
    </w:p>
    <w:p w14:paraId="72BD23C0" w14:textId="77777777" w:rsidR="00770FA9" w:rsidRPr="00770FA9" w:rsidRDefault="00770FA9" w:rsidP="00770FA9">
      <w:pPr>
        <w:spacing w:line="480" w:lineRule="auto"/>
        <w:ind w:left="720"/>
        <w:jc w:val="both"/>
        <w:rPr>
          <w:u w:val="single"/>
        </w:rPr>
      </w:pPr>
      <w:r w:rsidRPr="00770FA9">
        <w:rPr>
          <w:u w:val="single"/>
        </w:rPr>
        <w:t>kk. “E-hail application provider” means the vendor of an e-hail application.</w:t>
      </w:r>
    </w:p>
    <w:p w14:paraId="00F98527" w14:textId="203B8165" w:rsidR="00770FA9" w:rsidRPr="00770FA9" w:rsidRDefault="00770FA9" w:rsidP="00AC78C1">
      <w:pPr>
        <w:spacing w:line="480" w:lineRule="auto"/>
        <w:ind w:firstLine="720"/>
        <w:jc w:val="both"/>
      </w:pPr>
      <w:r w:rsidRPr="00770FA9">
        <w:t>§ 2. Chapter 5 of title 19 of the administrative code of the city of New York is</w:t>
      </w:r>
      <w:r w:rsidR="00AC78C1">
        <w:t xml:space="preserve"> </w:t>
      </w:r>
      <w:r w:rsidRPr="00770FA9">
        <w:t>amended by adding a new section 19-557 to read as follows:</w:t>
      </w:r>
    </w:p>
    <w:p w14:paraId="7F75DF90" w14:textId="18C4F18A" w:rsidR="00770FA9" w:rsidRPr="00770FA9" w:rsidRDefault="00770FA9" w:rsidP="00AC78C1">
      <w:pPr>
        <w:spacing w:line="480" w:lineRule="auto"/>
        <w:ind w:firstLine="720"/>
        <w:jc w:val="both"/>
        <w:rPr>
          <w:u w:val="single"/>
        </w:rPr>
      </w:pPr>
      <w:r w:rsidRPr="00770FA9">
        <w:rPr>
          <w:u w:val="single"/>
        </w:rPr>
        <w:t xml:space="preserve">§ 19-557 Taxicab driver payments on e-hail trips. For all taxicab trips provided by an e-hail application, the e-hail application provider must pay the driver performing the trip no less than an amount equal to the metered rate of fare, as set by the commission, for an equivalent trip of a passenger accepted by street hail. </w:t>
      </w:r>
    </w:p>
    <w:p w14:paraId="680E9292" w14:textId="77777777" w:rsidR="00770FA9" w:rsidRPr="00770FA9" w:rsidRDefault="00770FA9" w:rsidP="00770FA9">
      <w:pPr>
        <w:spacing w:line="480" w:lineRule="auto"/>
        <w:ind w:firstLine="720"/>
        <w:jc w:val="both"/>
        <w:rPr>
          <w:u w:val="single"/>
        </w:rPr>
      </w:pPr>
      <w:r w:rsidRPr="00770FA9">
        <w:t>§ 3. This local law takes effects 90 days after it becomes law.</w:t>
      </w:r>
    </w:p>
    <w:p w14:paraId="1219C8C7" w14:textId="77777777" w:rsidR="00770FA9" w:rsidRDefault="00770FA9" w:rsidP="00770FA9">
      <w:pPr>
        <w:jc w:val="both"/>
        <w:rPr>
          <w:sz w:val="18"/>
          <w:szCs w:val="18"/>
        </w:rPr>
        <w:sectPr w:rsidR="00770FA9" w:rsidSect="007931C1">
          <w:type w:val="continuous"/>
          <w:pgSz w:w="12240" w:h="15840"/>
          <w:pgMar w:top="1440" w:right="1440" w:bottom="1440" w:left="1440" w:header="720" w:footer="720" w:gutter="0"/>
          <w:lnNumType w:countBy="1"/>
          <w:cols w:space="720"/>
          <w:titlePg/>
          <w:docGrid w:linePitch="360"/>
        </w:sectPr>
      </w:pPr>
    </w:p>
    <w:p w14:paraId="023836B0" w14:textId="77777777" w:rsidR="00770FA9" w:rsidRDefault="00770FA9" w:rsidP="00770FA9">
      <w:pPr>
        <w:jc w:val="both"/>
        <w:rPr>
          <w:sz w:val="18"/>
          <w:szCs w:val="18"/>
        </w:rPr>
      </w:pPr>
    </w:p>
    <w:p w14:paraId="4196C0D9" w14:textId="77777777" w:rsidR="00770FA9" w:rsidRDefault="00770FA9" w:rsidP="00770FA9">
      <w:pPr>
        <w:jc w:val="both"/>
        <w:rPr>
          <w:sz w:val="18"/>
          <w:szCs w:val="18"/>
        </w:rPr>
      </w:pPr>
    </w:p>
    <w:p w14:paraId="4F71268A" w14:textId="77777777" w:rsidR="00770FA9" w:rsidRDefault="00770FA9" w:rsidP="00770FA9">
      <w:pPr>
        <w:jc w:val="both"/>
        <w:rPr>
          <w:sz w:val="18"/>
          <w:szCs w:val="18"/>
          <w:u w:val="single"/>
        </w:rPr>
      </w:pPr>
      <w:r w:rsidRPr="3E0374CA">
        <w:rPr>
          <w:sz w:val="18"/>
          <w:szCs w:val="18"/>
          <w:u w:val="single"/>
        </w:rPr>
        <w:t>Session 13</w:t>
      </w:r>
    </w:p>
    <w:p w14:paraId="42E06795" w14:textId="77777777" w:rsidR="00770FA9" w:rsidRDefault="00770FA9" w:rsidP="00770FA9">
      <w:pPr>
        <w:jc w:val="both"/>
        <w:rPr>
          <w:sz w:val="18"/>
          <w:szCs w:val="18"/>
        </w:rPr>
      </w:pPr>
      <w:r w:rsidRPr="1EBF341F">
        <w:rPr>
          <w:sz w:val="18"/>
          <w:szCs w:val="18"/>
        </w:rPr>
        <w:t>LS #11546</w:t>
      </w:r>
    </w:p>
    <w:p w14:paraId="35F284BD" w14:textId="77777777" w:rsidR="00770FA9" w:rsidRDefault="00770FA9" w:rsidP="00770FA9">
      <w:pPr>
        <w:rPr>
          <w:sz w:val="18"/>
          <w:szCs w:val="18"/>
        </w:rPr>
      </w:pPr>
      <w:r w:rsidRPr="1EBF341F">
        <w:rPr>
          <w:sz w:val="18"/>
          <w:szCs w:val="18"/>
        </w:rPr>
        <w:t>1/23/2024</w:t>
      </w:r>
    </w:p>
    <w:p w14:paraId="33DB16AF" w14:textId="77777777" w:rsidR="00770FA9" w:rsidRDefault="00770FA9" w:rsidP="00770FA9">
      <w:pPr>
        <w:jc w:val="both"/>
        <w:rPr>
          <w:sz w:val="18"/>
          <w:szCs w:val="18"/>
        </w:rPr>
      </w:pPr>
    </w:p>
    <w:p w14:paraId="7702111C" w14:textId="77777777" w:rsidR="00770FA9" w:rsidRDefault="00770FA9" w:rsidP="00770FA9">
      <w:pPr>
        <w:jc w:val="both"/>
        <w:rPr>
          <w:sz w:val="18"/>
          <w:szCs w:val="18"/>
          <w:u w:val="single"/>
        </w:rPr>
      </w:pPr>
      <w:r w:rsidRPr="3E0374CA">
        <w:rPr>
          <w:sz w:val="18"/>
          <w:szCs w:val="18"/>
          <w:u w:val="single"/>
        </w:rPr>
        <w:t>Session 12</w:t>
      </w:r>
    </w:p>
    <w:p w14:paraId="255761B3" w14:textId="77777777" w:rsidR="00770FA9" w:rsidRDefault="00770FA9" w:rsidP="00770FA9">
      <w:pPr>
        <w:jc w:val="both"/>
        <w:rPr>
          <w:sz w:val="18"/>
          <w:szCs w:val="18"/>
        </w:rPr>
      </w:pPr>
      <w:r w:rsidRPr="1EBF341F">
        <w:rPr>
          <w:sz w:val="18"/>
          <w:szCs w:val="18"/>
        </w:rPr>
        <w:t>SRB</w:t>
      </w:r>
    </w:p>
    <w:p w14:paraId="244BD3B1" w14:textId="77777777" w:rsidR="00770FA9" w:rsidRDefault="00770FA9" w:rsidP="00770FA9">
      <w:pPr>
        <w:jc w:val="both"/>
        <w:rPr>
          <w:sz w:val="18"/>
          <w:szCs w:val="18"/>
        </w:rPr>
      </w:pPr>
      <w:r>
        <w:rPr>
          <w:sz w:val="18"/>
          <w:szCs w:val="18"/>
        </w:rPr>
        <w:t>LS #11546</w:t>
      </w:r>
    </w:p>
    <w:p w14:paraId="0C04E19B" w14:textId="181F61BF" w:rsidR="00AC78C1" w:rsidRDefault="00770FA9" w:rsidP="00770FA9">
      <w:pPr>
        <w:rPr>
          <w:sz w:val="18"/>
          <w:szCs w:val="18"/>
        </w:rPr>
      </w:pPr>
      <w:r>
        <w:rPr>
          <w:sz w:val="18"/>
          <w:szCs w:val="18"/>
        </w:rPr>
        <w:t>1/23/2023</w:t>
      </w:r>
    </w:p>
    <w:p w14:paraId="06F5A359" w14:textId="77777777" w:rsidR="00AC78C1" w:rsidRDefault="00AC78C1">
      <w:pPr>
        <w:spacing w:after="160" w:line="259" w:lineRule="auto"/>
        <w:rPr>
          <w:sz w:val="18"/>
          <w:szCs w:val="18"/>
        </w:rPr>
      </w:pPr>
      <w:r>
        <w:rPr>
          <w:sz w:val="18"/>
          <w:szCs w:val="18"/>
        </w:rPr>
        <w:br w:type="page"/>
      </w:r>
    </w:p>
    <w:p w14:paraId="19A506A2" w14:textId="77777777" w:rsidR="00AC78C1" w:rsidRDefault="00AC78C1" w:rsidP="00AC78C1">
      <w:pPr>
        <w:jc w:val="center"/>
      </w:pPr>
      <w:r>
        <w:t>Int. No. 323</w:t>
      </w:r>
    </w:p>
    <w:p w14:paraId="6AFC3C1B" w14:textId="77777777" w:rsidR="00AC78C1" w:rsidRDefault="00AC78C1" w:rsidP="00AC78C1">
      <w:pPr>
        <w:jc w:val="center"/>
      </w:pPr>
    </w:p>
    <w:p w14:paraId="699ACE0B" w14:textId="77777777" w:rsidR="00AC78C1" w:rsidRDefault="00AC78C1" w:rsidP="00AC78C1">
      <w:pPr>
        <w:autoSpaceDE w:val="0"/>
        <w:autoSpaceDN w:val="0"/>
        <w:adjustRightInd w:val="0"/>
        <w:jc w:val="both"/>
        <w:rPr>
          <w:rFonts w:eastAsia="Calibri"/>
        </w:rPr>
      </w:pPr>
      <w:r>
        <w:rPr>
          <w:rFonts w:eastAsia="Calibri"/>
        </w:rPr>
        <w:t>By Council Members Moya and Hudson</w:t>
      </w:r>
    </w:p>
    <w:p w14:paraId="72DF6E1C" w14:textId="77777777" w:rsidR="00AC78C1" w:rsidRDefault="00AC78C1" w:rsidP="00AC78C1">
      <w:pPr>
        <w:pStyle w:val="BodyText"/>
        <w:spacing w:line="240" w:lineRule="auto"/>
        <w:ind w:firstLine="0"/>
      </w:pPr>
    </w:p>
    <w:p w14:paraId="00901A84" w14:textId="77777777" w:rsidR="00AC78C1" w:rsidRPr="005244A8" w:rsidRDefault="00AC78C1" w:rsidP="00AC78C1">
      <w:pPr>
        <w:pStyle w:val="BodyText"/>
        <w:spacing w:line="240" w:lineRule="auto"/>
        <w:ind w:firstLine="0"/>
        <w:rPr>
          <w:vanish/>
        </w:rPr>
      </w:pPr>
      <w:r w:rsidRPr="005244A8">
        <w:rPr>
          <w:vanish/>
        </w:rPr>
        <w:t>..Title</w:t>
      </w:r>
    </w:p>
    <w:p w14:paraId="3355F4A0" w14:textId="77777777" w:rsidR="00AC78C1" w:rsidRDefault="00AC78C1" w:rsidP="00AC78C1">
      <w:pPr>
        <w:pStyle w:val="BodyText"/>
        <w:spacing w:line="240" w:lineRule="auto"/>
        <w:ind w:firstLine="0"/>
      </w:pPr>
      <w:r>
        <w:t>A Local Law to amend the administrative code of the city of New York, in relation to establishing maximum rates for the leasing, rental, lease-to-own and conditional purchase of for-hire vehicles</w:t>
      </w:r>
    </w:p>
    <w:p w14:paraId="03965A39" w14:textId="77777777" w:rsidR="00AC78C1" w:rsidRPr="005244A8" w:rsidRDefault="00AC78C1" w:rsidP="00AC78C1">
      <w:pPr>
        <w:pStyle w:val="BodyText"/>
        <w:spacing w:line="240" w:lineRule="auto"/>
        <w:ind w:firstLine="0"/>
        <w:rPr>
          <w:vanish/>
        </w:rPr>
      </w:pPr>
      <w:r w:rsidRPr="005244A8">
        <w:rPr>
          <w:vanish/>
        </w:rPr>
        <w:t>..Body</w:t>
      </w:r>
    </w:p>
    <w:p w14:paraId="3A0FEF3F" w14:textId="77777777" w:rsidR="00AC78C1" w:rsidRDefault="00AC78C1" w:rsidP="00AC78C1">
      <w:pPr>
        <w:pStyle w:val="BodyText"/>
        <w:spacing w:line="240" w:lineRule="auto"/>
        <w:ind w:firstLine="0"/>
        <w:rPr>
          <w:u w:val="single"/>
        </w:rPr>
      </w:pPr>
    </w:p>
    <w:p w14:paraId="105A1E5E" w14:textId="77777777" w:rsidR="00AC78C1" w:rsidRDefault="00AC78C1" w:rsidP="00AC78C1">
      <w:pPr>
        <w:jc w:val="both"/>
      </w:pPr>
      <w:r>
        <w:rPr>
          <w:u w:val="single"/>
        </w:rPr>
        <w:t>Be it enacted by the Council as follows</w:t>
      </w:r>
      <w:r w:rsidRPr="005B5DE4">
        <w:rPr>
          <w:u w:val="single"/>
        </w:rPr>
        <w:t>:</w:t>
      </w:r>
    </w:p>
    <w:p w14:paraId="6C4BA91A" w14:textId="77777777" w:rsidR="00AC78C1" w:rsidRDefault="00AC78C1" w:rsidP="00AC78C1">
      <w:pPr>
        <w:jc w:val="both"/>
      </w:pPr>
    </w:p>
    <w:p w14:paraId="2DA34A0D" w14:textId="77777777" w:rsidR="00AC78C1" w:rsidRDefault="00AC78C1" w:rsidP="00AC78C1">
      <w:pPr>
        <w:spacing w:line="480" w:lineRule="auto"/>
        <w:jc w:val="both"/>
        <w:sectPr w:rsidR="00AC78C1" w:rsidSect="00AC78C1">
          <w:footerReference w:type="default" r:id="rId15"/>
          <w:footerReference w:type="first" r:id="rId16"/>
          <w:type w:val="continuous"/>
          <w:pgSz w:w="12240" w:h="15840"/>
          <w:pgMar w:top="1440" w:right="1440" w:bottom="1440" w:left="1440" w:header="720" w:footer="720" w:gutter="0"/>
          <w:cols w:space="720"/>
          <w:docGrid w:linePitch="360"/>
        </w:sectPr>
      </w:pPr>
    </w:p>
    <w:p w14:paraId="6C5C9515" w14:textId="77777777" w:rsidR="00AC78C1" w:rsidRDefault="00AC78C1" w:rsidP="00AC78C1">
      <w:pPr>
        <w:spacing w:line="480" w:lineRule="auto"/>
        <w:ind w:firstLine="720"/>
        <w:jc w:val="both"/>
      </w:pPr>
      <w:r>
        <w:t>Section 1. Section 19-553 of the administrative code of the city of New York, as added by local law number 43 for the year 2019, is amended to read as follows:</w:t>
      </w:r>
    </w:p>
    <w:p w14:paraId="36D047F5" w14:textId="77777777" w:rsidR="00AC78C1" w:rsidRPr="001849DB" w:rsidRDefault="00AC78C1" w:rsidP="00AC78C1">
      <w:pPr>
        <w:spacing w:line="480" w:lineRule="auto"/>
        <w:ind w:firstLine="720"/>
        <w:jc w:val="both"/>
      </w:pPr>
      <w:r w:rsidRPr="001849DB">
        <w:t xml:space="preserve">§ 19-553 Leasing, rental and conditional purchase of for-hire vehicles. a. The commission shall promulgate consumer protection and disclosure rules regarding leasing, rental, lease-to-own, and conditional purchase arrangements to obtain a for-hire vehicle for use with a license issued by the commission. Such rules may differ for different types of financial arrangements and different lengths of time of such arrangements. In promulgating such rules, the commission shall at a </w:t>
      </w:r>
      <w:r>
        <w:t>minimum consider the following:</w:t>
      </w:r>
    </w:p>
    <w:p w14:paraId="6F654942" w14:textId="77777777" w:rsidR="00AC78C1" w:rsidRPr="001849DB" w:rsidRDefault="00AC78C1" w:rsidP="00AC78C1">
      <w:pPr>
        <w:spacing w:line="480" w:lineRule="auto"/>
        <w:ind w:firstLine="720"/>
        <w:jc w:val="both"/>
      </w:pPr>
      <w:r w:rsidRPr="001849DB">
        <w:t>1. A requirement that financial arrangements be in writing and signed by the lessor and lessee, with a copy provided to the lessee upon exe</w:t>
      </w:r>
      <w:r>
        <w:t>cution and upon lessee request;</w:t>
      </w:r>
    </w:p>
    <w:p w14:paraId="1BB85F37" w14:textId="77777777" w:rsidR="00AC78C1" w:rsidRPr="001849DB" w:rsidRDefault="00AC78C1" w:rsidP="00AC78C1">
      <w:pPr>
        <w:spacing w:line="480" w:lineRule="auto"/>
        <w:ind w:firstLine="720"/>
        <w:jc w:val="both"/>
      </w:pPr>
      <w:r w:rsidRPr="001849DB">
        <w:t xml:space="preserve">2. Requiring that all terms must be written in </w:t>
      </w:r>
      <w:r>
        <w:t>clear and unambiguous language;</w:t>
      </w:r>
    </w:p>
    <w:p w14:paraId="0B298CBD" w14:textId="77777777" w:rsidR="00AC78C1" w:rsidRPr="001849DB" w:rsidRDefault="00AC78C1" w:rsidP="00AC78C1">
      <w:pPr>
        <w:spacing w:line="480" w:lineRule="auto"/>
        <w:ind w:firstLine="720"/>
        <w:jc w:val="both"/>
      </w:pPr>
      <w:r w:rsidRPr="001849DB">
        <w:t>3. A requirement that the te</w:t>
      </w:r>
      <w:r>
        <w:t>rms of the arrangement include:</w:t>
      </w:r>
    </w:p>
    <w:p w14:paraId="5408D446" w14:textId="77777777" w:rsidR="00AC78C1" w:rsidRPr="001849DB" w:rsidRDefault="00AC78C1" w:rsidP="00AC78C1">
      <w:pPr>
        <w:spacing w:line="480" w:lineRule="auto"/>
        <w:ind w:firstLine="720"/>
        <w:jc w:val="both"/>
      </w:pPr>
      <w:r w:rsidRPr="001849DB">
        <w:t>(a) The beginning a</w:t>
      </w:r>
      <w:r>
        <w:t>nd end date of the arrangement;</w:t>
      </w:r>
    </w:p>
    <w:p w14:paraId="71C4624F" w14:textId="77777777" w:rsidR="00AC78C1" w:rsidRPr="001849DB" w:rsidRDefault="00AC78C1" w:rsidP="00AC78C1">
      <w:pPr>
        <w:spacing w:line="480" w:lineRule="auto"/>
        <w:ind w:firstLine="720"/>
        <w:jc w:val="both"/>
      </w:pPr>
      <w:r w:rsidRPr="001849DB">
        <w:t>(b) All costs and fees that may be charged under the arrangement, with costs for additional services such as insurance and l</w:t>
      </w:r>
      <w:r>
        <w:t>icensing clearly indicated; and</w:t>
      </w:r>
    </w:p>
    <w:p w14:paraId="15FC6B96" w14:textId="77777777" w:rsidR="00AC78C1" w:rsidRPr="001849DB" w:rsidRDefault="00AC78C1" w:rsidP="00AC78C1">
      <w:pPr>
        <w:spacing w:line="480" w:lineRule="auto"/>
        <w:ind w:firstLine="720"/>
        <w:jc w:val="both"/>
      </w:pPr>
      <w:r w:rsidRPr="001849DB">
        <w:t>(c) An explanation of the conditions that will result in the imposition of any cost or fee;</w:t>
      </w:r>
    </w:p>
    <w:p w14:paraId="0FB808C6" w14:textId="77777777" w:rsidR="00AC78C1" w:rsidRPr="001849DB" w:rsidRDefault="00AC78C1" w:rsidP="00AC78C1">
      <w:pPr>
        <w:spacing w:line="480" w:lineRule="auto"/>
        <w:ind w:firstLine="720"/>
        <w:jc w:val="both"/>
      </w:pPr>
      <w:r w:rsidRPr="001849DB">
        <w:t>4. A requirement that if the arrangement includes charges for licensing the vehicle with the commission, the arrangement must provide an itemized explanation of the costs associated with such licensing, to include the amount of any fee</w:t>
      </w:r>
      <w:r>
        <w:t xml:space="preserve"> imposed by the commission; and</w:t>
      </w:r>
    </w:p>
    <w:p w14:paraId="22355F03" w14:textId="77777777" w:rsidR="00AC78C1" w:rsidRDefault="00AC78C1" w:rsidP="00AC78C1">
      <w:pPr>
        <w:spacing w:line="480" w:lineRule="auto"/>
        <w:ind w:firstLine="720"/>
        <w:jc w:val="both"/>
      </w:pPr>
      <w:r w:rsidRPr="001849DB">
        <w:t>5. Requiring that arrangements provide notice of appropriate mechanisms for reporting co</w:t>
      </w:r>
      <w:r>
        <w:t>mplaints regarding overcharges.</w:t>
      </w:r>
    </w:p>
    <w:p w14:paraId="748AA9B6" w14:textId="77777777" w:rsidR="00AC78C1" w:rsidRPr="001849DB" w:rsidRDefault="00AC78C1" w:rsidP="00AC78C1">
      <w:pPr>
        <w:spacing w:line="480" w:lineRule="auto"/>
        <w:ind w:firstLine="720"/>
        <w:jc w:val="both"/>
        <w:rPr>
          <w:u w:val="single"/>
        </w:rPr>
      </w:pPr>
      <w:r w:rsidRPr="001849DB">
        <w:rPr>
          <w:u w:val="single"/>
        </w:rPr>
        <w:t>b. The commission shall estab</w:t>
      </w:r>
      <w:r>
        <w:rPr>
          <w:u w:val="single"/>
        </w:rPr>
        <w:t xml:space="preserve">lish maximum rates for the leasing, rental, lease-to-own and conditional purchase </w:t>
      </w:r>
      <w:r w:rsidRPr="001849DB">
        <w:rPr>
          <w:u w:val="single"/>
        </w:rPr>
        <w:t>of vehicles</w:t>
      </w:r>
      <w:r>
        <w:rPr>
          <w:u w:val="single"/>
        </w:rPr>
        <w:t xml:space="preserve"> that are licensed as for-hire vehicles</w:t>
      </w:r>
      <w:r w:rsidRPr="001849DB">
        <w:rPr>
          <w:u w:val="single"/>
        </w:rPr>
        <w:t>.</w:t>
      </w:r>
    </w:p>
    <w:p w14:paraId="069DB118" w14:textId="77777777" w:rsidR="00AC78C1" w:rsidRPr="001849DB" w:rsidRDefault="00AC78C1" w:rsidP="00AC78C1">
      <w:pPr>
        <w:spacing w:line="480" w:lineRule="auto"/>
        <w:ind w:firstLine="720"/>
        <w:jc w:val="both"/>
      </w:pPr>
      <w:r>
        <w:t>[</w:t>
      </w:r>
      <w:r w:rsidRPr="001849DB">
        <w:t>b</w:t>
      </w:r>
      <w:r>
        <w:t xml:space="preserve">.] </w:t>
      </w:r>
      <w:r w:rsidRPr="001849DB">
        <w:rPr>
          <w:u w:val="single"/>
        </w:rPr>
        <w:t>c</w:t>
      </w:r>
      <w:r w:rsidRPr="00DC08AB">
        <w:rPr>
          <w:u w:val="single"/>
        </w:rPr>
        <w:t>.</w:t>
      </w:r>
      <w:r w:rsidRPr="001849DB">
        <w:t xml:space="preserve"> The commission may deny an application for a license for a vehicle subject to a leasing, rental, lease-to-own or conditional purchase arrangement if such leasing, rental, lease-to-own or conditional purchase arrangement does not comply wi</w:t>
      </w:r>
      <w:r>
        <w:t>th the rules of the commission.</w:t>
      </w:r>
    </w:p>
    <w:p w14:paraId="6A9F9080" w14:textId="77777777" w:rsidR="00AC78C1" w:rsidRPr="001849DB" w:rsidRDefault="00AC78C1" w:rsidP="00AC78C1">
      <w:pPr>
        <w:spacing w:line="480" w:lineRule="auto"/>
        <w:ind w:firstLine="720"/>
        <w:jc w:val="both"/>
      </w:pPr>
      <w:r>
        <w:t>[</w:t>
      </w:r>
      <w:r w:rsidRPr="001849DB">
        <w:t>c</w:t>
      </w:r>
      <w:r>
        <w:t xml:space="preserve">.] </w:t>
      </w:r>
      <w:r w:rsidRPr="00D43F42">
        <w:rPr>
          <w:u w:val="single"/>
        </w:rPr>
        <w:t>d</w:t>
      </w:r>
      <w:r w:rsidRPr="00DC08AB">
        <w:rPr>
          <w:u w:val="single"/>
        </w:rPr>
        <w:t>.</w:t>
      </w:r>
      <w:r w:rsidRPr="001849DB">
        <w:t xml:space="preserve"> Requirements imposed by the rules promulgated pursuant to this section shall apply only to leasing, rental, lease-to-own and conditional purchase arrangements executed after the effective date of the local law that added this section.</w:t>
      </w:r>
    </w:p>
    <w:p w14:paraId="067773D7" w14:textId="77777777" w:rsidR="00AC78C1" w:rsidRPr="00956027" w:rsidRDefault="00AC78C1" w:rsidP="00AC78C1">
      <w:pPr>
        <w:spacing w:line="480" w:lineRule="auto"/>
        <w:ind w:firstLine="720"/>
        <w:jc w:val="both"/>
      </w:pPr>
      <w:r>
        <w:t xml:space="preserve">§ 2. </w:t>
      </w:r>
      <w:r>
        <w:rPr>
          <w:color w:val="000000"/>
          <w:shd w:val="clear" w:color="auto" w:fill="FFFFFF"/>
        </w:rPr>
        <w:t>This local law takes effect 120 days after it becomes law, except that the commission shall take such measures as are necessary for the implementation of this local law, including the promulgation of rules, before such date.</w:t>
      </w:r>
    </w:p>
    <w:p w14:paraId="2FA3C3D1" w14:textId="77777777" w:rsidR="00AC78C1" w:rsidRDefault="00AC78C1" w:rsidP="00AC78C1">
      <w:pPr>
        <w:jc w:val="both"/>
        <w:rPr>
          <w:sz w:val="18"/>
          <w:szCs w:val="18"/>
        </w:rPr>
        <w:sectPr w:rsidR="00AC78C1" w:rsidSect="007931C1">
          <w:type w:val="continuous"/>
          <w:pgSz w:w="12240" w:h="15840"/>
          <w:pgMar w:top="1440" w:right="1440" w:bottom="1440" w:left="1440" w:header="720" w:footer="720" w:gutter="0"/>
          <w:lnNumType w:countBy="1"/>
          <w:cols w:space="720"/>
          <w:titlePg/>
          <w:docGrid w:linePitch="360"/>
        </w:sectPr>
      </w:pPr>
    </w:p>
    <w:p w14:paraId="389BF20E" w14:textId="77777777" w:rsidR="00AC78C1" w:rsidRDefault="00AC78C1" w:rsidP="00AC78C1">
      <w:pPr>
        <w:jc w:val="both"/>
        <w:rPr>
          <w:sz w:val="18"/>
          <w:szCs w:val="18"/>
        </w:rPr>
      </w:pPr>
    </w:p>
    <w:p w14:paraId="51A1E7B7" w14:textId="77777777" w:rsidR="00AC78C1" w:rsidRDefault="00AC78C1" w:rsidP="00AC78C1">
      <w:pPr>
        <w:jc w:val="both"/>
        <w:rPr>
          <w:sz w:val="18"/>
          <w:szCs w:val="18"/>
          <w:u w:val="single"/>
        </w:rPr>
      </w:pPr>
    </w:p>
    <w:p w14:paraId="4B432F25" w14:textId="77777777" w:rsidR="00AC78C1" w:rsidRDefault="00AC78C1" w:rsidP="00AC78C1">
      <w:pPr>
        <w:jc w:val="both"/>
        <w:rPr>
          <w:sz w:val="18"/>
          <w:szCs w:val="18"/>
        </w:rPr>
      </w:pPr>
      <w:r w:rsidRPr="4871466D">
        <w:rPr>
          <w:sz w:val="18"/>
          <w:szCs w:val="18"/>
          <w:u w:val="single"/>
        </w:rPr>
        <w:t>Session 13</w:t>
      </w:r>
    </w:p>
    <w:p w14:paraId="6B748C36" w14:textId="77777777" w:rsidR="00AC78C1" w:rsidRDefault="00AC78C1" w:rsidP="00AC78C1">
      <w:pPr>
        <w:jc w:val="both"/>
        <w:rPr>
          <w:sz w:val="18"/>
          <w:szCs w:val="18"/>
        </w:rPr>
      </w:pPr>
      <w:r w:rsidRPr="278C9EAF">
        <w:rPr>
          <w:sz w:val="18"/>
          <w:szCs w:val="18"/>
        </w:rPr>
        <w:t>LS #2993</w:t>
      </w:r>
    </w:p>
    <w:p w14:paraId="7133D16D" w14:textId="77777777" w:rsidR="00AC78C1" w:rsidRDefault="00AC78C1" w:rsidP="00AC78C1">
      <w:pPr>
        <w:jc w:val="both"/>
        <w:rPr>
          <w:sz w:val="18"/>
          <w:szCs w:val="18"/>
        </w:rPr>
      </w:pPr>
      <w:r w:rsidRPr="278C9EAF">
        <w:rPr>
          <w:sz w:val="18"/>
          <w:szCs w:val="18"/>
        </w:rPr>
        <w:t>1/18/24</w:t>
      </w:r>
    </w:p>
    <w:p w14:paraId="6BF62C52" w14:textId="77777777" w:rsidR="00AC78C1" w:rsidRDefault="00AC78C1" w:rsidP="00AC78C1">
      <w:pPr>
        <w:jc w:val="both"/>
        <w:rPr>
          <w:sz w:val="18"/>
          <w:szCs w:val="18"/>
          <w:u w:val="single"/>
        </w:rPr>
      </w:pPr>
    </w:p>
    <w:p w14:paraId="5E0F2B04" w14:textId="77777777" w:rsidR="00AC78C1" w:rsidRDefault="00AC78C1" w:rsidP="00AC78C1">
      <w:pPr>
        <w:jc w:val="both"/>
        <w:rPr>
          <w:sz w:val="18"/>
          <w:szCs w:val="18"/>
        </w:rPr>
      </w:pPr>
      <w:r>
        <w:rPr>
          <w:sz w:val="18"/>
          <w:szCs w:val="18"/>
          <w:u w:val="single"/>
        </w:rPr>
        <w:t>Session 12</w:t>
      </w:r>
    </w:p>
    <w:p w14:paraId="06F22195" w14:textId="77777777" w:rsidR="00AC78C1" w:rsidRDefault="00AC78C1" w:rsidP="00AC78C1">
      <w:pPr>
        <w:jc w:val="both"/>
        <w:rPr>
          <w:sz w:val="18"/>
          <w:szCs w:val="18"/>
        </w:rPr>
      </w:pPr>
      <w:r>
        <w:rPr>
          <w:sz w:val="18"/>
          <w:szCs w:val="18"/>
        </w:rPr>
        <w:t>SJ</w:t>
      </w:r>
    </w:p>
    <w:p w14:paraId="11FEFE8A" w14:textId="77777777" w:rsidR="00AC78C1" w:rsidRDefault="00AC78C1" w:rsidP="00AC78C1">
      <w:pPr>
        <w:jc w:val="both"/>
        <w:rPr>
          <w:sz w:val="18"/>
          <w:szCs w:val="18"/>
        </w:rPr>
      </w:pPr>
      <w:r>
        <w:rPr>
          <w:sz w:val="18"/>
          <w:szCs w:val="18"/>
        </w:rPr>
        <w:t>LS #2993</w:t>
      </w:r>
    </w:p>
    <w:p w14:paraId="7E77AA74" w14:textId="77777777" w:rsidR="00AC78C1" w:rsidRDefault="00AC78C1" w:rsidP="00AC78C1">
      <w:pPr>
        <w:jc w:val="both"/>
        <w:rPr>
          <w:sz w:val="18"/>
          <w:szCs w:val="18"/>
        </w:rPr>
      </w:pPr>
      <w:r w:rsidRPr="4871466D">
        <w:rPr>
          <w:sz w:val="18"/>
          <w:szCs w:val="18"/>
        </w:rPr>
        <w:t>4/21/22 9:28 AM</w:t>
      </w:r>
    </w:p>
    <w:p w14:paraId="4FD3186E" w14:textId="4DB1289D" w:rsidR="007C3E01" w:rsidRDefault="007C3E01">
      <w:pPr>
        <w:spacing w:after="160" w:line="259" w:lineRule="auto"/>
        <w:rPr>
          <w:sz w:val="18"/>
          <w:szCs w:val="18"/>
        </w:rPr>
      </w:pPr>
      <w:r>
        <w:rPr>
          <w:sz w:val="18"/>
          <w:szCs w:val="18"/>
        </w:rPr>
        <w:br w:type="page"/>
      </w:r>
    </w:p>
    <w:p w14:paraId="359843BF" w14:textId="77777777" w:rsidR="007C3E01" w:rsidRDefault="007C3E01" w:rsidP="007C3E01">
      <w:pPr>
        <w:jc w:val="center"/>
      </w:pPr>
      <w:r>
        <w:t>Int. No. 939</w:t>
      </w:r>
    </w:p>
    <w:p w14:paraId="2D6BC271" w14:textId="77777777" w:rsidR="007C3E01" w:rsidRDefault="007C3E01" w:rsidP="007C3E01">
      <w:pPr>
        <w:jc w:val="center"/>
      </w:pPr>
    </w:p>
    <w:p w14:paraId="1A0F2A8A" w14:textId="77777777" w:rsidR="007C3E01" w:rsidRDefault="007C3E01" w:rsidP="007C3E01">
      <w:pPr>
        <w:autoSpaceDE w:val="0"/>
        <w:autoSpaceDN w:val="0"/>
        <w:adjustRightInd w:val="0"/>
        <w:jc w:val="both"/>
        <w:rPr>
          <w:rFonts w:eastAsiaTheme="minorHAnsi"/>
        </w:rPr>
      </w:pPr>
      <w:r>
        <w:rPr>
          <w:rFonts w:eastAsiaTheme="minorHAnsi"/>
        </w:rPr>
        <w:t>By Council Members Brooks-Powers, Louis and the Public Advocate (Mr. Williams)</w:t>
      </w:r>
    </w:p>
    <w:p w14:paraId="52DFC088" w14:textId="77777777" w:rsidR="007C3E01" w:rsidRDefault="007C3E01" w:rsidP="007C3E01">
      <w:pPr>
        <w:pStyle w:val="BodyText"/>
        <w:spacing w:line="240" w:lineRule="auto"/>
        <w:ind w:firstLine="0"/>
        <w:jc w:val="center"/>
      </w:pPr>
    </w:p>
    <w:p w14:paraId="6CE9F76C" w14:textId="77777777" w:rsidR="007C3E01" w:rsidRPr="00D826A0" w:rsidRDefault="007C3E01" w:rsidP="007C3E01">
      <w:pPr>
        <w:pStyle w:val="BodyText"/>
        <w:spacing w:line="240" w:lineRule="auto"/>
        <w:ind w:firstLine="0"/>
        <w:rPr>
          <w:vanish/>
        </w:rPr>
      </w:pPr>
      <w:r w:rsidRPr="00D826A0">
        <w:rPr>
          <w:vanish/>
        </w:rPr>
        <w:t>..Title</w:t>
      </w:r>
    </w:p>
    <w:p w14:paraId="66C5D827" w14:textId="77777777" w:rsidR="007C3E01" w:rsidRDefault="007C3E01" w:rsidP="007C3E01">
      <w:pPr>
        <w:pStyle w:val="BodyText"/>
        <w:spacing w:line="240" w:lineRule="auto"/>
        <w:ind w:firstLine="0"/>
      </w:pPr>
      <w:r>
        <w:t>A Local Law to amend the administrative code of the city of New York, in relation to allowing commuter vans to accept hails from prospective passengers in the street</w:t>
      </w:r>
    </w:p>
    <w:p w14:paraId="4F023BFD" w14:textId="77777777" w:rsidR="007C3E01" w:rsidRPr="00D826A0" w:rsidRDefault="007C3E01" w:rsidP="007C3E01">
      <w:pPr>
        <w:pStyle w:val="BodyText"/>
        <w:spacing w:line="240" w:lineRule="auto"/>
        <w:ind w:firstLine="0"/>
        <w:rPr>
          <w:vanish/>
        </w:rPr>
      </w:pPr>
      <w:r w:rsidRPr="00D826A0">
        <w:rPr>
          <w:vanish/>
        </w:rPr>
        <w:t>..Body</w:t>
      </w:r>
    </w:p>
    <w:p w14:paraId="23C4415D" w14:textId="77777777" w:rsidR="007C3E01" w:rsidRDefault="007C3E01" w:rsidP="007C3E01">
      <w:pPr>
        <w:pStyle w:val="BodyText"/>
        <w:spacing w:line="240" w:lineRule="auto"/>
        <w:ind w:firstLine="0"/>
        <w:rPr>
          <w:u w:val="single"/>
        </w:rPr>
      </w:pPr>
    </w:p>
    <w:p w14:paraId="3B0C4834" w14:textId="77777777" w:rsidR="007C3E01" w:rsidRDefault="007C3E01" w:rsidP="007C3E01">
      <w:pPr>
        <w:jc w:val="both"/>
      </w:pPr>
      <w:r>
        <w:rPr>
          <w:u w:val="single"/>
        </w:rPr>
        <w:t>Be it enacted by the Council as follows</w:t>
      </w:r>
      <w:r w:rsidRPr="005B5DE4">
        <w:rPr>
          <w:u w:val="single"/>
        </w:rPr>
        <w:t>:</w:t>
      </w:r>
    </w:p>
    <w:p w14:paraId="613ACE4D" w14:textId="77777777" w:rsidR="007C3E01" w:rsidRDefault="007C3E01" w:rsidP="007C3E01">
      <w:pPr>
        <w:jc w:val="both"/>
      </w:pPr>
    </w:p>
    <w:p w14:paraId="280950E4" w14:textId="77777777" w:rsidR="007C3E01" w:rsidRDefault="007C3E01" w:rsidP="007C3E01">
      <w:pPr>
        <w:spacing w:line="480" w:lineRule="auto"/>
        <w:jc w:val="both"/>
        <w:sectPr w:rsidR="007C3E01" w:rsidSect="007C3E01">
          <w:footerReference w:type="default" r:id="rId17"/>
          <w:footerReference w:type="first" r:id="rId18"/>
          <w:type w:val="continuous"/>
          <w:pgSz w:w="12240" w:h="15840"/>
          <w:pgMar w:top="1440" w:right="1440" w:bottom="1440" w:left="1440" w:header="720" w:footer="720" w:gutter="0"/>
          <w:cols w:space="720"/>
          <w:docGrid w:linePitch="360"/>
        </w:sectPr>
      </w:pPr>
    </w:p>
    <w:p w14:paraId="08710A68" w14:textId="77777777" w:rsidR="007C3E01" w:rsidRDefault="007C3E01" w:rsidP="007C3E01">
      <w:pPr>
        <w:spacing w:line="480" w:lineRule="auto"/>
        <w:ind w:firstLine="720"/>
        <w:jc w:val="both"/>
      </w:pPr>
      <w:r>
        <w:t>Section 1. Subdivision p of section 19-502 of the administrative code of the city of New York, as amended by local law number 37 for the year 2019, is amended to read as follows:</w:t>
      </w:r>
    </w:p>
    <w:p w14:paraId="73A8E782" w14:textId="77777777" w:rsidR="007C3E01" w:rsidRDefault="007C3E01" w:rsidP="007C3E01">
      <w:pPr>
        <w:spacing w:line="480" w:lineRule="auto"/>
        <w:ind w:firstLine="720"/>
        <w:jc w:val="both"/>
        <w:rPr>
          <w:color w:val="000000"/>
          <w:shd w:val="clear" w:color="auto" w:fill="FFFFFF"/>
        </w:rPr>
      </w:pPr>
      <w:r w:rsidRPr="00B06D0B">
        <w:t xml:space="preserve">p. “Commuter van” </w:t>
      </w:r>
      <w:r w:rsidRPr="00B06D0B">
        <w:rPr>
          <w:color w:val="000000"/>
          <w:shd w:val="clear" w:color="auto" w:fill="FFFFFF"/>
        </w:rPr>
        <w:t xml:space="preserve">means a commuter van service having a seating capacity of at least nine passengers but not more than twenty passengers or such greater capacity as the commission may establish by rule and carrying passengers for hire in the city duly licensed as a commuter van by the commission and </w:t>
      </w:r>
      <w:r>
        <w:rPr>
          <w:color w:val="000000"/>
          <w:shd w:val="clear" w:color="auto" w:fill="FFFFFF"/>
        </w:rPr>
        <w:t>[</w:t>
      </w:r>
      <w:r w:rsidRPr="00B06D0B">
        <w:rPr>
          <w:color w:val="000000"/>
          <w:shd w:val="clear" w:color="auto" w:fill="FFFFFF"/>
        </w:rPr>
        <w:t>not</w:t>
      </w:r>
      <w:r>
        <w:rPr>
          <w:color w:val="000000"/>
          <w:shd w:val="clear" w:color="auto" w:fill="FFFFFF"/>
        </w:rPr>
        <w:t>]</w:t>
      </w:r>
      <w:r w:rsidRPr="00B06D0B">
        <w:rPr>
          <w:color w:val="000000"/>
          <w:shd w:val="clear" w:color="auto" w:fill="FFFFFF"/>
        </w:rPr>
        <w:t xml:space="preserve"> permitted to accept hails from prospective passengers in the street. For purposes of the provisions of this chapter relating to prohibitions against the operation of an unauthorized commuter van service or an unlicensed commuter van, the enforcement of such prohibitions and the imposition of penalties for violations of such prohibitions and to the seizure and forfeiture of commuter vans, the term shall also include any common carrier of passengers by motor vehicle not subject to licensure as a taxicab, for-hire vehicle, or wheelchair accessible van and not operating as a public or private bus transit service operated pursuant to a contract with the city, any county within the state of New York, the state of New York or any other state or local government that follows the applicable procurement rules and regulations of such jurisdiction regardless of the seating capacity of any such vehicle. The commission shall submit to the council the text of any proposed rule relating to the maximum capacity of commuter vans at the time such proposed rule is published in the City Record.</w:t>
      </w:r>
    </w:p>
    <w:p w14:paraId="31C65B1E" w14:textId="77777777" w:rsidR="007C3E01" w:rsidRDefault="007C3E01" w:rsidP="007C3E01">
      <w:pPr>
        <w:spacing w:line="480" w:lineRule="auto"/>
        <w:ind w:firstLine="720"/>
        <w:jc w:val="both"/>
      </w:pPr>
      <w:r>
        <w:t>§ 2. Paragraph (1) of subdivision a of section 19-504 of the administrative code of the city of New York, as amended by local law number 115 for the year 1993, is amended to read as follows:</w:t>
      </w:r>
    </w:p>
    <w:p w14:paraId="21A24F2A" w14:textId="77777777" w:rsidR="007C3E01" w:rsidRDefault="007C3E01" w:rsidP="007C3E01">
      <w:pPr>
        <w:spacing w:line="480" w:lineRule="auto"/>
        <w:ind w:firstLine="720"/>
        <w:jc w:val="both"/>
      </w:pPr>
      <w:r w:rsidRPr="0013066A">
        <w:rPr>
          <w:color w:val="000000"/>
          <w:shd w:val="clear" w:color="auto" w:fill="FFFFFF"/>
        </w:rPr>
        <w:t xml:space="preserve">(1) A </w:t>
      </w:r>
      <w:r>
        <w:rPr>
          <w:color w:val="000000"/>
          <w:shd w:val="clear" w:color="auto" w:fill="FFFFFF"/>
        </w:rPr>
        <w:t>[</w:t>
      </w:r>
      <w:r w:rsidRPr="0013066A">
        <w:rPr>
          <w:color w:val="000000"/>
          <w:shd w:val="clear" w:color="auto" w:fill="FFFFFF"/>
        </w:rPr>
        <w:t>taxi-cab,</w:t>
      </w:r>
      <w:r>
        <w:rPr>
          <w:color w:val="000000"/>
          <w:shd w:val="clear" w:color="auto" w:fill="FFFFFF"/>
        </w:rPr>
        <w:t xml:space="preserve">] </w:t>
      </w:r>
      <w:r>
        <w:rPr>
          <w:color w:val="000000"/>
          <w:u w:val="single"/>
          <w:shd w:val="clear" w:color="auto" w:fill="FFFFFF"/>
        </w:rPr>
        <w:t>taxicab,</w:t>
      </w:r>
      <w:r w:rsidRPr="0013066A">
        <w:rPr>
          <w:color w:val="000000"/>
          <w:shd w:val="clear" w:color="auto" w:fill="FFFFFF"/>
        </w:rPr>
        <w:t xml:space="preserve"> coach, wheelchair accessible van, commuter van or for-hire vehicle shall operate within the city of New York only if the owner shall first have obtained from the commission a taxicab, coach, wheelchair accessible van, commuter van or for-hire vehicle license for such vehicle and only while such license is in full force and effect. Vehicle licenses shall be issued for a term of not less than one nor more than two years and shall expire on the date set forth on the license unless sooner suspended or revoked by the commission. No motor vehicle other than a duly licensed taxicab </w:t>
      </w:r>
      <w:r>
        <w:rPr>
          <w:color w:val="000000"/>
          <w:u w:val="single"/>
          <w:shd w:val="clear" w:color="auto" w:fill="FFFFFF"/>
        </w:rPr>
        <w:t>or commuter van</w:t>
      </w:r>
      <w:r w:rsidRPr="0013066A">
        <w:rPr>
          <w:color w:val="000000"/>
          <w:shd w:val="clear" w:color="auto" w:fill="FFFFFF"/>
        </w:rPr>
        <w:t xml:space="preserve"> shall be permitted to accept hails from passengers in the street. No commuter van shall be operated within the city of New York unless it is operated as part of a current, valid authorization to operate a commuter van service duly issued by the commission pursuant to section 19-504.2 of this chapter.</w:t>
      </w:r>
    </w:p>
    <w:p w14:paraId="6AC3B9C0" w14:textId="77777777" w:rsidR="007C3E01" w:rsidRDefault="007C3E01" w:rsidP="007C3E01">
      <w:pPr>
        <w:spacing w:line="480" w:lineRule="auto"/>
        <w:ind w:firstLine="720"/>
        <w:jc w:val="both"/>
      </w:pPr>
      <w:r>
        <w:t>§ 3. Subdivision b of section 19-516 of the administrative code of the city of New York, as amended by local law number 6 for the year 2017, is amended to read as follows:</w:t>
      </w:r>
    </w:p>
    <w:p w14:paraId="71B9DD21" w14:textId="77777777" w:rsidR="007C3E01" w:rsidRPr="00497233" w:rsidRDefault="007C3E01" w:rsidP="007C3E01">
      <w:pPr>
        <w:spacing w:line="480" w:lineRule="auto"/>
        <w:ind w:firstLine="720"/>
        <w:jc w:val="both"/>
        <w:rPr>
          <w:u w:val="single"/>
        </w:rPr>
      </w:pPr>
      <w:r w:rsidRPr="00CE49FD">
        <w:t>b.</w:t>
      </w:r>
      <w:r w:rsidRPr="00CE49FD">
        <w:rPr>
          <w:color w:val="000000"/>
          <w:shd w:val="clear" w:color="auto" w:fill="FFFFFF"/>
        </w:rPr>
        <w:t xml:space="preserve"> </w:t>
      </w:r>
      <w:r>
        <w:rPr>
          <w:color w:val="000000"/>
          <w:shd w:val="clear" w:color="auto" w:fill="FFFFFF"/>
        </w:rPr>
        <w:t>[</w:t>
      </w:r>
      <w:r w:rsidRPr="00CE49FD">
        <w:rPr>
          <w:color w:val="000000"/>
          <w:shd w:val="clear" w:color="auto" w:fill="FFFFFF"/>
        </w:rPr>
        <w:t>No commuter van service and no person who owns, operates or drives a commuter van, shall provide, permit or authorize the provision of transportation service to a passenger unless such service to a passenger is on the basis of a telephone contract or other prearrangement. Where a violation of this subdivision has been committed by a driver of a commuter van, the commuter van service and the owner of such vehicle shall also be liable for a violation of this subdivision</w:t>
      </w:r>
      <w:r>
        <w:rPr>
          <w:color w:val="000000"/>
          <w:shd w:val="clear" w:color="auto" w:fill="FFFFFF"/>
        </w:rPr>
        <w:t xml:space="preserve">.] </w:t>
      </w:r>
      <w:r>
        <w:rPr>
          <w:color w:val="000000"/>
          <w:u w:val="single"/>
          <w:shd w:val="clear" w:color="auto" w:fill="FFFFFF"/>
        </w:rPr>
        <w:t>A commuter van may accept hails from passengers in the street in addition to accepting passengers on the basis of telephone contract or other prearrangement.</w:t>
      </w:r>
    </w:p>
    <w:p w14:paraId="026527CA" w14:textId="77777777" w:rsidR="007C3E01" w:rsidRDefault="007C3E01" w:rsidP="007C3E01">
      <w:pPr>
        <w:spacing w:line="480" w:lineRule="auto"/>
        <w:ind w:firstLine="720"/>
        <w:jc w:val="both"/>
      </w:pPr>
      <w:r>
        <w:t>§ 4. Subdivisions 11 and 12 of section 19-529.7 of the administrative code of the city of New York, as added by local law number 7 for the year 2017, are amended and a new paragraph 13 is added to such section to read as follows:</w:t>
      </w:r>
    </w:p>
    <w:p w14:paraId="7DB419F7" w14:textId="77777777" w:rsidR="007C3E01" w:rsidRPr="00B454AA" w:rsidRDefault="007C3E01" w:rsidP="007C3E01">
      <w:pPr>
        <w:spacing w:line="480" w:lineRule="auto"/>
        <w:ind w:firstLine="720"/>
        <w:jc w:val="both"/>
        <w:rPr>
          <w:u w:val="single"/>
        </w:rPr>
      </w:pPr>
      <w:r>
        <w:t>11. a discussion of how commuter van service areas are selected; [and]</w:t>
      </w:r>
    </w:p>
    <w:p w14:paraId="015511AC" w14:textId="77777777" w:rsidR="007C3E01" w:rsidRDefault="007C3E01" w:rsidP="007C3E01">
      <w:pPr>
        <w:spacing w:line="480" w:lineRule="auto"/>
        <w:ind w:firstLine="720"/>
        <w:jc w:val="both"/>
        <w:rPr>
          <w:u w:val="single"/>
        </w:rPr>
      </w:pPr>
      <w:r>
        <w:t>12. whether, in the judgment of the commission, there is a need for commuter vans in a number exceeding the number specified in subdivision r of section 19-504</w:t>
      </w:r>
      <w:r>
        <w:rPr>
          <w:u w:val="single"/>
        </w:rPr>
        <w:t>;</w:t>
      </w:r>
    </w:p>
    <w:p w14:paraId="37939E1F" w14:textId="77777777" w:rsidR="007C3E01" w:rsidRDefault="007C3E01" w:rsidP="007C3E01">
      <w:pPr>
        <w:spacing w:line="480" w:lineRule="auto"/>
        <w:ind w:firstLine="720"/>
        <w:jc w:val="both"/>
      </w:pPr>
      <w:r>
        <w:rPr>
          <w:u w:val="single"/>
        </w:rPr>
        <w:t>13. an evaluation of the impact, if any, of authorizing commuter vans to accept hails from passengers in the street on the safe and efficient operation of commuter van services</w:t>
      </w:r>
      <w:r>
        <w:t>.</w:t>
      </w:r>
    </w:p>
    <w:p w14:paraId="3525CC4D" w14:textId="77777777" w:rsidR="007C3E01" w:rsidRPr="00697362" w:rsidRDefault="007C3E01" w:rsidP="007C3E01">
      <w:pPr>
        <w:spacing w:line="480" w:lineRule="auto"/>
        <w:ind w:firstLine="720"/>
        <w:jc w:val="both"/>
        <w:sectPr w:rsidR="007C3E01" w:rsidRPr="00697362" w:rsidSect="007931C1">
          <w:type w:val="continuous"/>
          <w:pgSz w:w="12240" w:h="15840"/>
          <w:pgMar w:top="1440" w:right="1440" w:bottom="1440" w:left="1440" w:header="720" w:footer="720" w:gutter="0"/>
          <w:lnNumType w:countBy="1"/>
          <w:cols w:space="720"/>
          <w:titlePg/>
          <w:docGrid w:linePitch="360"/>
        </w:sectPr>
      </w:pPr>
      <w:r>
        <w:t>§ 5. This local law takes effect immediately.</w:t>
      </w:r>
    </w:p>
    <w:p w14:paraId="061B7E64" w14:textId="77777777" w:rsidR="007C3E01" w:rsidRDefault="007C3E01" w:rsidP="007C3E01">
      <w:pPr>
        <w:jc w:val="both"/>
        <w:rPr>
          <w:sz w:val="18"/>
          <w:szCs w:val="18"/>
        </w:rPr>
      </w:pPr>
    </w:p>
    <w:p w14:paraId="67CC82B0" w14:textId="77777777" w:rsidR="007C3E01" w:rsidRDefault="007C3E01" w:rsidP="007C3E01">
      <w:pPr>
        <w:jc w:val="both"/>
        <w:rPr>
          <w:sz w:val="18"/>
          <w:szCs w:val="18"/>
        </w:rPr>
      </w:pPr>
      <w:r>
        <w:rPr>
          <w:sz w:val="18"/>
          <w:szCs w:val="18"/>
        </w:rPr>
        <w:t>EH</w:t>
      </w:r>
    </w:p>
    <w:p w14:paraId="2BBE9B44" w14:textId="77777777" w:rsidR="007C3E01" w:rsidRDefault="007C3E01" w:rsidP="007C3E01">
      <w:pPr>
        <w:jc w:val="both"/>
        <w:rPr>
          <w:sz w:val="18"/>
          <w:szCs w:val="18"/>
        </w:rPr>
      </w:pPr>
      <w:r>
        <w:rPr>
          <w:sz w:val="18"/>
          <w:szCs w:val="18"/>
        </w:rPr>
        <w:t>LS #15897</w:t>
      </w:r>
    </w:p>
    <w:p w14:paraId="4A5746CF" w14:textId="77777777" w:rsidR="007C3E01" w:rsidRDefault="007C3E01" w:rsidP="007C3E01">
      <w:pPr>
        <w:rPr>
          <w:sz w:val="18"/>
          <w:szCs w:val="18"/>
        </w:rPr>
      </w:pPr>
      <w:r>
        <w:rPr>
          <w:sz w:val="18"/>
          <w:szCs w:val="18"/>
        </w:rPr>
        <w:t>5/21/2024 10:20 AM</w:t>
      </w:r>
    </w:p>
    <w:p w14:paraId="11445B81" w14:textId="6FB55B54" w:rsidR="007C3E01" w:rsidRDefault="007C3E01">
      <w:pPr>
        <w:spacing w:after="160" w:line="259" w:lineRule="auto"/>
        <w:rPr>
          <w:sz w:val="18"/>
          <w:szCs w:val="18"/>
        </w:rPr>
      </w:pPr>
      <w:r>
        <w:rPr>
          <w:sz w:val="18"/>
          <w:szCs w:val="18"/>
        </w:rPr>
        <w:br w:type="page"/>
      </w:r>
    </w:p>
    <w:p w14:paraId="7A8ED516" w14:textId="77777777" w:rsidR="00E55B44" w:rsidRDefault="00E55B44" w:rsidP="007C3E01">
      <w:pPr>
        <w:jc w:val="center"/>
      </w:pPr>
    </w:p>
    <w:p w14:paraId="06F423B3" w14:textId="77777777" w:rsidR="00E55B44" w:rsidRDefault="00E55B44" w:rsidP="007C3E01">
      <w:pPr>
        <w:jc w:val="center"/>
      </w:pPr>
    </w:p>
    <w:p w14:paraId="77F9EAF8" w14:textId="77777777" w:rsidR="00E55B44" w:rsidRDefault="00E55B44" w:rsidP="007C3E01">
      <w:pPr>
        <w:jc w:val="center"/>
      </w:pPr>
    </w:p>
    <w:p w14:paraId="20808D5B" w14:textId="77777777" w:rsidR="00E55B44" w:rsidRDefault="00E55B44" w:rsidP="007C3E01">
      <w:pPr>
        <w:jc w:val="center"/>
      </w:pPr>
    </w:p>
    <w:p w14:paraId="1170DCC5" w14:textId="77777777" w:rsidR="00E55B44" w:rsidRDefault="00E55B44" w:rsidP="007C3E01">
      <w:pPr>
        <w:jc w:val="center"/>
      </w:pPr>
    </w:p>
    <w:p w14:paraId="1B7F20E3" w14:textId="77777777" w:rsidR="00E55B44" w:rsidRDefault="00E55B44" w:rsidP="007C3E01">
      <w:pPr>
        <w:jc w:val="center"/>
      </w:pPr>
    </w:p>
    <w:p w14:paraId="7EAA5E0A" w14:textId="77777777" w:rsidR="00E55B44" w:rsidRDefault="00E55B44" w:rsidP="007C3E01">
      <w:pPr>
        <w:jc w:val="center"/>
      </w:pPr>
    </w:p>
    <w:p w14:paraId="066FF282" w14:textId="77777777" w:rsidR="00E55B44" w:rsidRDefault="00E55B44" w:rsidP="007C3E01">
      <w:pPr>
        <w:jc w:val="center"/>
      </w:pPr>
    </w:p>
    <w:p w14:paraId="42C3EDCF" w14:textId="77777777" w:rsidR="00E55B44" w:rsidRDefault="00E55B44" w:rsidP="007C3E01">
      <w:pPr>
        <w:jc w:val="center"/>
      </w:pPr>
    </w:p>
    <w:p w14:paraId="1F0CBB16" w14:textId="77777777" w:rsidR="00E55B44" w:rsidRDefault="00E55B44" w:rsidP="007C3E01">
      <w:pPr>
        <w:jc w:val="center"/>
      </w:pPr>
    </w:p>
    <w:p w14:paraId="10111656" w14:textId="77777777" w:rsidR="00E55B44" w:rsidRDefault="00E55B44" w:rsidP="007C3E01">
      <w:pPr>
        <w:jc w:val="center"/>
      </w:pPr>
    </w:p>
    <w:p w14:paraId="6E231858" w14:textId="77777777" w:rsidR="00E55B44" w:rsidRDefault="00E55B44" w:rsidP="007C3E01">
      <w:pPr>
        <w:jc w:val="center"/>
      </w:pPr>
    </w:p>
    <w:p w14:paraId="15A6F38A" w14:textId="77777777" w:rsidR="00E55B44" w:rsidRDefault="00E55B44" w:rsidP="007C3E01">
      <w:pPr>
        <w:jc w:val="center"/>
      </w:pPr>
    </w:p>
    <w:p w14:paraId="6529E3FD" w14:textId="77777777" w:rsidR="00E55B44" w:rsidRDefault="00E55B44" w:rsidP="007C3E01">
      <w:pPr>
        <w:jc w:val="center"/>
      </w:pPr>
    </w:p>
    <w:p w14:paraId="7B83C7DC" w14:textId="77777777" w:rsidR="00E55B44" w:rsidRDefault="00E55B44" w:rsidP="007C3E01">
      <w:pPr>
        <w:jc w:val="center"/>
      </w:pPr>
    </w:p>
    <w:p w14:paraId="137B4DBE" w14:textId="77777777" w:rsidR="00E55B44" w:rsidRDefault="00E55B44" w:rsidP="007C3E01">
      <w:pPr>
        <w:jc w:val="center"/>
      </w:pPr>
    </w:p>
    <w:p w14:paraId="471DF11E" w14:textId="77777777" w:rsidR="00E55B44" w:rsidRDefault="00E55B44" w:rsidP="007C3E01">
      <w:pPr>
        <w:jc w:val="center"/>
      </w:pPr>
    </w:p>
    <w:p w14:paraId="1ED5BA62" w14:textId="77777777" w:rsidR="00E55B44" w:rsidRDefault="00E55B44" w:rsidP="007C3E01">
      <w:pPr>
        <w:jc w:val="center"/>
      </w:pPr>
    </w:p>
    <w:p w14:paraId="77613694" w14:textId="77777777" w:rsidR="00E55B44" w:rsidRDefault="00E55B44" w:rsidP="007C3E01">
      <w:pPr>
        <w:jc w:val="center"/>
      </w:pPr>
    </w:p>
    <w:p w14:paraId="21F41747" w14:textId="77777777" w:rsidR="00E55B44" w:rsidRDefault="00E55B44" w:rsidP="007C3E01">
      <w:pPr>
        <w:jc w:val="center"/>
      </w:pPr>
    </w:p>
    <w:p w14:paraId="17306058" w14:textId="77777777" w:rsidR="00E55B44" w:rsidRDefault="00E55B44" w:rsidP="007C3E01">
      <w:pPr>
        <w:jc w:val="center"/>
      </w:pPr>
    </w:p>
    <w:p w14:paraId="569CEF2F" w14:textId="77777777" w:rsidR="00E55B44" w:rsidRDefault="00E55B44" w:rsidP="007C3E01">
      <w:pPr>
        <w:jc w:val="center"/>
      </w:pPr>
    </w:p>
    <w:p w14:paraId="201FA74E" w14:textId="77777777" w:rsidR="00E55B44" w:rsidRDefault="00E55B44" w:rsidP="007C3E01">
      <w:pPr>
        <w:jc w:val="center"/>
      </w:pPr>
    </w:p>
    <w:p w14:paraId="30FB5D4E" w14:textId="11CCCEBE" w:rsidR="00E55B44" w:rsidRPr="00E55B44" w:rsidRDefault="00E55B44" w:rsidP="007C3E01">
      <w:pPr>
        <w:jc w:val="center"/>
        <w:rPr>
          <w:i/>
        </w:rPr>
      </w:pPr>
      <w:r w:rsidRPr="00E55B44">
        <w:rPr>
          <w:i/>
        </w:rPr>
        <w:t>Page intentionally left blank</w:t>
      </w:r>
    </w:p>
    <w:p w14:paraId="4224A020" w14:textId="77777777" w:rsidR="00E55B44" w:rsidRDefault="00E55B44" w:rsidP="007C3E01">
      <w:pPr>
        <w:jc w:val="center"/>
      </w:pPr>
    </w:p>
    <w:p w14:paraId="16DBBA28" w14:textId="77777777" w:rsidR="00E55B44" w:rsidRDefault="00E55B44" w:rsidP="007C3E01">
      <w:pPr>
        <w:jc w:val="center"/>
      </w:pPr>
    </w:p>
    <w:p w14:paraId="2411397F" w14:textId="77777777" w:rsidR="00E55B44" w:rsidRDefault="00E55B44" w:rsidP="007C3E01">
      <w:pPr>
        <w:jc w:val="center"/>
      </w:pPr>
    </w:p>
    <w:p w14:paraId="4EF69ECA" w14:textId="77777777" w:rsidR="00E55B44" w:rsidRDefault="00E55B44" w:rsidP="007C3E01">
      <w:pPr>
        <w:jc w:val="center"/>
      </w:pPr>
    </w:p>
    <w:p w14:paraId="5E14795A" w14:textId="77777777" w:rsidR="00E55B44" w:rsidRDefault="00E55B44" w:rsidP="007C3E01">
      <w:pPr>
        <w:jc w:val="center"/>
      </w:pPr>
    </w:p>
    <w:p w14:paraId="1114009D" w14:textId="77777777" w:rsidR="00E55B44" w:rsidRDefault="00E55B44" w:rsidP="007C3E01">
      <w:pPr>
        <w:jc w:val="center"/>
      </w:pPr>
    </w:p>
    <w:p w14:paraId="5E85D2B7" w14:textId="77777777" w:rsidR="00E55B44" w:rsidRDefault="00E55B44" w:rsidP="007C3E01">
      <w:pPr>
        <w:jc w:val="center"/>
      </w:pPr>
    </w:p>
    <w:p w14:paraId="5885FD55" w14:textId="77777777" w:rsidR="00E55B44" w:rsidRDefault="00E55B44" w:rsidP="007C3E01">
      <w:pPr>
        <w:jc w:val="center"/>
      </w:pPr>
    </w:p>
    <w:p w14:paraId="1B632487" w14:textId="77777777" w:rsidR="00E55B44" w:rsidRDefault="00E55B44" w:rsidP="007C3E01">
      <w:pPr>
        <w:jc w:val="center"/>
      </w:pPr>
    </w:p>
    <w:p w14:paraId="4C977A4E" w14:textId="77777777" w:rsidR="00E55B44" w:rsidRDefault="00E55B44" w:rsidP="007C3E01">
      <w:pPr>
        <w:jc w:val="center"/>
      </w:pPr>
    </w:p>
    <w:p w14:paraId="2A9DAC5C" w14:textId="77777777" w:rsidR="00E55B44" w:rsidRDefault="00E55B44" w:rsidP="007C3E01">
      <w:pPr>
        <w:jc w:val="center"/>
      </w:pPr>
    </w:p>
    <w:p w14:paraId="79342344" w14:textId="77777777" w:rsidR="00E55B44" w:rsidRDefault="00E55B44" w:rsidP="007C3E01">
      <w:pPr>
        <w:jc w:val="center"/>
      </w:pPr>
    </w:p>
    <w:p w14:paraId="5D9FE0AF" w14:textId="77777777" w:rsidR="00E55B44" w:rsidRDefault="00E55B44" w:rsidP="007C3E01">
      <w:pPr>
        <w:jc w:val="center"/>
      </w:pPr>
    </w:p>
    <w:p w14:paraId="6F3585F6" w14:textId="77777777" w:rsidR="00E55B44" w:rsidRDefault="00E55B44" w:rsidP="007C3E01">
      <w:pPr>
        <w:jc w:val="center"/>
      </w:pPr>
    </w:p>
    <w:p w14:paraId="0FEEF8C6" w14:textId="77777777" w:rsidR="00E55B44" w:rsidRDefault="00E55B44" w:rsidP="007C3E01">
      <w:pPr>
        <w:jc w:val="center"/>
      </w:pPr>
    </w:p>
    <w:p w14:paraId="5FE7513D" w14:textId="77777777" w:rsidR="00E55B44" w:rsidRDefault="00E55B44" w:rsidP="007C3E01">
      <w:pPr>
        <w:jc w:val="center"/>
      </w:pPr>
    </w:p>
    <w:p w14:paraId="32DF83BC" w14:textId="77777777" w:rsidR="00E55B44" w:rsidRDefault="00E55B44" w:rsidP="007C3E01">
      <w:pPr>
        <w:jc w:val="center"/>
      </w:pPr>
    </w:p>
    <w:p w14:paraId="0DB9815B" w14:textId="77777777" w:rsidR="00E55B44" w:rsidRDefault="00E55B44" w:rsidP="007C3E01">
      <w:pPr>
        <w:jc w:val="center"/>
      </w:pPr>
    </w:p>
    <w:p w14:paraId="4427DAD4" w14:textId="77777777" w:rsidR="00E55B44" w:rsidRDefault="00E55B44" w:rsidP="007C3E01">
      <w:pPr>
        <w:jc w:val="center"/>
      </w:pPr>
    </w:p>
    <w:p w14:paraId="5D831389" w14:textId="77777777" w:rsidR="00E55B44" w:rsidRDefault="00E55B44" w:rsidP="007C3E01">
      <w:pPr>
        <w:jc w:val="center"/>
      </w:pPr>
    </w:p>
    <w:p w14:paraId="08C63595" w14:textId="77777777" w:rsidR="00E55B44" w:rsidRDefault="00E55B44" w:rsidP="007C3E01">
      <w:pPr>
        <w:jc w:val="center"/>
      </w:pPr>
    </w:p>
    <w:p w14:paraId="127DEB39" w14:textId="77777777" w:rsidR="00E55B44" w:rsidRDefault="00E55B44" w:rsidP="007C3E01">
      <w:pPr>
        <w:jc w:val="center"/>
      </w:pPr>
    </w:p>
    <w:p w14:paraId="6BD8E49D" w14:textId="6205C5B0" w:rsidR="007C3E01" w:rsidRDefault="007C3E01" w:rsidP="007C3E01">
      <w:pPr>
        <w:jc w:val="center"/>
      </w:pPr>
      <w:r>
        <w:t>Int. No. 950</w:t>
      </w:r>
    </w:p>
    <w:p w14:paraId="7AC73B04" w14:textId="77777777" w:rsidR="007C3E01" w:rsidRDefault="007C3E01" w:rsidP="007C3E01">
      <w:pPr>
        <w:jc w:val="center"/>
      </w:pPr>
    </w:p>
    <w:p w14:paraId="482FFC84" w14:textId="77777777" w:rsidR="007C3E01" w:rsidRDefault="007C3E01" w:rsidP="007C3E01">
      <w:pPr>
        <w:jc w:val="both"/>
        <w:rPr>
          <w:rFonts w:eastAsia="Calibri"/>
        </w:rPr>
      </w:pPr>
      <w:r w:rsidRPr="0D88FA81">
        <w:rPr>
          <w:rFonts w:eastAsia="Calibri"/>
        </w:rPr>
        <w:t xml:space="preserve">By the Public Advocate (Mr. Williams) </w:t>
      </w:r>
    </w:p>
    <w:p w14:paraId="73F73BBA" w14:textId="77777777" w:rsidR="007C3E01" w:rsidRDefault="007C3E01" w:rsidP="007C3E01">
      <w:pPr>
        <w:jc w:val="both"/>
        <w:rPr>
          <w:rFonts w:eastAsia="Calibri"/>
        </w:rPr>
      </w:pPr>
    </w:p>
    <w:p w14:paraId="6EBB3E5C" w14:textId="77777777" w:rsidR="007C3E01" w:rsidRPr="00456C53" w:rsidRDefault="007C3E01" w:rsidP="007C3E01">
      <w:pPr>
        <w:rPr>
          <w:vanish/>
        </w:rPr>
      </w:pPr>
      <w:r w:rsidRPr="00456C53">
        <w:rPr>
          <w:vanish/>
        </w:rPr>
        <w:t>..Title</w:t>
      </w:r>
    </w:p>
    <w:p w14:paraId="20544FED" w14:textId="77777777" w:rsidR="007C3E01" w:rsidRDefault="007C3E01" w:rsidP="007C3E01">
      <w:r>
        <w:t xml:space="preserve">A Local Law to amend the administrative code of the city of New York, in relation to increasing the number of violations required to revoke authorization to operate a commuter van service </w:t>
      </w:r>
    </w:p>
    <w:p w14:paraId="5D8AFE5A" w14:textId="77777777" w:rsidR="007C3E01" w:rsidRPr="00456C53" w:rsidRDefault="007C3E01" w:rsidP="007C3E01">
      <w:pPr>
        <w:rPr>
          <w:vanish/>
        </w:rPr>
      </w:pPr>
      <w:r w:rsidRPr="00456C53">
        <w:rPr>
          <w:vanish/>
        </w:rPr>
        <w:t>..Body</w:t>
      </w:r>
    </w:p>
    <w:p w14:paraId="384CB8EF" w14:textId="77777777" w:rsidR="007C3E01" w:rsidRDefault="007C3E01" w:rsidP="007C3E01">
      <w:pPr>
        <w:pStyle w:val="BodyText"/>
        <w:spacing w:line="240" w:lineRule="auto"/>
        <w:ind w:firstLine="0"/>
        <w:rPr>
          <w:u w:val="single"/>
        </w:rPr>
      </w:pPr>
    </w:p>
    <w:p w14:paraId="725F746D" w14:textId="77777777" w:rsidR="007C3E01" w:rsidRDefault="007C3E01" w:rsidP="007C3E01">
      <w:pPr>
        <w:jc w:val="both"/>
      </w:pPr>
      <w:r>
        <w:rPr>
          <w:u w:val="single"/>
        </w:rPr>
        <w:t>Be it enacted by the Council as follows</w:t>
      </w:r>
      <w:r w:rsidRPr="005B5DE4">
        <w:rPr>
          <w:u w:val="single"/>
        </w:rPr>
        <w:t>:</w:t>
      </w:r>
    </w:p>
    <w:p w14:paraId="53025E00" w14:textId="77777777" w:rsidR="007C3E01" w:rsidRDefault="007C3E01" w:rsidP="007C3E01">
      <w:pPr>
        <w:jc w:val="both"/>
      </w:pPr>
    </w:p>
    <w:p w14:paraId="1CDD0F20" w14:textId="77777777" w:rsidR="007C3E01" w:rsidRDefault="007C3E01" w:rsidP="007C3E01">
      <w:pPr>
        <w:spacing w:line="480" w:lineRule="auto"/>
        <w:jc w:val="both"/>
        <w:sectPr w:rsidR="007C3E01" w:rsidSect="007C3E01">
          <w:footerReference w:type="default" r:id="rId19"/>
          <w:footerReference w:type="first" r:id="rId20"/>
          <w:type w:val="continuous"/>
          <w:pgSz w:w="12240" w:h="15840"/>
          <w:pgMar w:top="1440" w:right="1440" w:bottom="1440" w:left="1440" w:header="720" w:footer="720" w:gutter="0"/>
          <w:cols w:space="720"/>
          <w:docGrid w:linePitch="360"/>
        </w:sectPr>
      </w:pPr>
    </w:p>
    <w:p w14:paraId="679A1265" w14:textId="77777777" w:rsidR="007C3E01" w:rsidRDefault="007C3E01" w:rsidP="007C3E01">
      <w:pPr>
        <w:spacing w:line="480" w:lineRule="auto"/>
        <w:ind w:firstLine="720"/>
        <w:jc w:val="both"/>
      </w:pPr>
      <w:r>
        <w:t>Section 1. Paragraph (4) of subdivision a of section 19-504.4 of the administrative code of the city of New York, as amended by local law number 41 for the year 2019, is amended to read as follows:</w:t>
      </w:r>
    </w:p>
    <w:p w14:paraId="1CC08961" w14:textId="77777777" w:rsidR="007C3E01" w:rsidRDefault="007C3E01" w:rsidP="007C3E01">
      <w:pPr>
        <w:spacing w:line="480" w:lineRule="auto"/>
        <w:ind w:firstLine="720"/>
        <w:jc w:val="both"/>
        <w:rPr>
          <w:color w:val="000000"/>
        </w:rPr>
      </w:pPr>
      <w:r w:rsidRPr="0083760E">
        <w:rPr>
          <w:color w:val="000000"/>
        </w:rPr>
        <w:t>       (4) </w:t>
      </w:r>
      <w:r>
        <w:rPr>
          <w:color w:val="000000"/>
        </w:rPr>
        <w:t xml:space="preserve">Where [three] </w:t>
      </w:r>
      <w:r w:rsidRPr="000A076A">
        <w:rPr>
          <w:color w:val="000000"/>
          <w:u w:val="single"/>
        </w:rPr>
        <w:t>six</w:t>
      </w:r>
      <w:r>
        <w:rPr>
          <w:color w:val="000000"/>
        </w:rPr>
        <w:t xml:space="preserve"> or more violations </w:t>
      </w:r>
      <w:r w:rsidRPr="0083760E">
        <w:rPr>
          <w:color w:val="000000"/>
        </w:rPr>
        <w:t>of paragraph five of subdivision a of section </w:t>
      </w:r>
      <w:r w:rsidRPr="0083760E">
        <w:t>19-504.3</w:t>
      </w:r>
      <w:r w:rsidRPr="0083760E">
        <w:rPr>
          <w:color w:val="000000"/>
        </w:rPr>
        <w:t> of this chapter occur</w:t>
      </w:r>
      <w:r>
        <w:rPr>
          <w:color w:val="000000"/>
        </w:rPr>
        <w:t xml:space="preserve"> </w:t>
      </w:r>
      <w:r w:rsidRPr="0083760E">
        <w:rPr>
          <w:color w:val="000000"/>
        </w:rPr>
        <w:t xml:space="preserve">within a </w:t>
      </w:r>
      <w:r>
        <w:rPr>
          <w:color w:val="000000"/>
        </w:rPr>
        <w:t>[</w:t>
      </w:r>
      <w:r w:rsidRPr="0083760E">
        <w:rPr>
          <w:color w:val="000000"/>
        </w:rPr>
        <w:t>six</w:t>
      </w:r>
      <w:r>
        <w:rPr>
          <w:color w:val="000000"/>
        </w:rPr>
        <w:t>]</w:t>
      </w:r>
      <w:r w:rsidRPr="0083760E">
        <w:rPr>
          <w:color w:val="000000"/>
        </w:rPr>
        <w:t xml:space="preserve"> </w:t>
      </w:r>
      <w:r w:rsidRPr="0065384A">
        <w:rPr>
          <w:color w:val="000000"/>
          <w:u w:val="single"/>
        </w:rPr>
        <w:t>twelve</w:t>
      </w:r>
      <w:r w:rsidRPr="0083760E">
        <w:rPr>
          <w:color w:val="000000"/>
        </w:rPr>
        <w:t xml:space="preserve"> month period. Provided, however, that such authorization shall be </w:t>
      </w:r>
      <w:r>
        <w:rPr>
          <w:color w:val="000000"/>
        </w:rPr>
        <w:t xml:space="preserve">suspended for 15 days where </w:t>
      </w:r>
      <w:r>
        <w:rPr>
          <w:color w:val="000000"/>
          <w:u w:val="single"/>
        </w:rPr>
        <w:t>[</w:t>
      </w:r>
      <w:r>
        <w:rPr>
          <w:color w:val="000000"/>
        </w:rPr>
        <w:t xml:space="preserve">two] </w:t>
      </w:r>
      <w:r>
        <w:rPr>
          <w:color w:val="000000"/>
          <w:u w:val="single"/>
        </w:rPr>
        <w:t>three</w:t>
      </w:r>
      <w:r>
        <w:rPr>
          <w:color w:val="000000"/>
        </w:rPr>
        <w:t xml:space="preserve"> </w:t>
      </w:r>
      <w:r w:rsidRPr="0083760E">
        <w:rPr>
          <w:color w:val="000000"/>
        </w:rPr>
        <w:t>violations of paragraph five of subdivision a of section </w:t>
      </w:r>
      <w:r w:rsidRPr="0083760E">
        <w:t>19-504.3 </w:t>
      </w:r>
      <w:r w:rsidRPr="0083760E">
        <w:rPr>
          <w:color w:val="000000"/>
        </w:rPr>
        <w:t>of this chapter occur within a six-month period after the holder of such authorization has had an opportunity for a hearing in accordance with procedures to be established by the commission.</w:t>
      </w:r>
      <w:r w:rsidDel="00DB12F4">
        <w:rPr>
          <w:color w:val="000000"/>
        </w:rPr>
        <w:t xml:space="preserve"> </w:t>
      </w:r>
    </w:p>
    <w:p w14:paraId="21631C2A" w14:textId="77777777" w:rsidR="007C3E01" w:rsidRPr="0083760E" w:rsidRDefault="007C3E01" w:rsidP="007C3E01">
      <w:pPr>
        <w:spacing w:line="480" w:lineRule="auto"/>
        <w:ind w:firstLine="720"/>
        <w:jc w:val="both"/>
        <w:rPr>
          <w:u w:val="single"/>
        </w:rPr>
      </w:pPr>
      <w:r w:rsidRPr="0083760E">
        <w:t>§ 2.  This local law takes ef</w:t>
      </w:r>
      <w:r>
        <w:t>fect 120 days after it becomes law, and only applies with respect to a violation that occurs after the date that this local law takes effect</w:t>
      </w:r>
      <w:r w:rsidRPr="0083760E">
        <w:t>.</w:t>
      </w:r>
    </w:p>
    <w:p w14:paraId="723C4D7F" w14:textId="77777777" w:rsidR="007C3E01" w:rsidRDefault="007C3E01" w:rsidP="007C3E01">
      <w:pPr>
        <w:jc w:val="both"/>
        <w:rPr>
          <w:sz w:val="18"/>
          <w:szCs w:val="18"/>
        </w:rPr>
        <w:sectPr w:rsidR="007C3E01" w:rsidSect="007931C1">
          <w:type w:val="continuous"/>
          <w:pgSz w:w="12240" w:h="15840"/>
          <w:pgMar w:top="1440" w:right="1440" w:bottom="1440" w:left="1440" w:header="720" w:footer="720" w:gutter="0"/>
          <w:lnNumType w:countBy="1"/>
          <w:cols w:space="720"/>
          <w:titlePg/>
          <w:docGrid w:linePitch="360"/>
        </w:sectPr>
      </w:pPr>
    </w:p>
    <w:p w14:paraId="0E7603F7" w14:textId="77777777" w:rsidR="007C3E01" w:rsidRDefault="007C3E01" w:rsidP="007C3E01">
      <w:pPr>
        <w:jc w:val="both"/>
        <w:rPr>
          <w:sz w:val="18"/>
          <w:szCs w:val="18"/>
        </w:rPr>
      </w:pPr>
    </w:p>
    <w:p w14:paraId="6082D3E6" w14:textId="77777777" w:rsidR="007C3E01" w:rsidRDefault="007C3E01" w:rsidP="007C3E01">
      <w:pPr>
        <w:jc w:val="both"/>
        <w:rPr>
          <w:sz w:val="18"/>
          <w:szCs w:val="18"/>
          <w:u w:val="single"/>
        </w:rPr>
      </w:pPr>
    </w:p>
    <w:p w14:paraId="16080F1A" w14:textId="77777777" w:rsidR="007C3E01" w:rsidRDefault="007C3E01" w:rsidP="007C3E01">
      <w:pPr>
        <w:jc w:val="both"/>
        <w:rPr>
          <w:sz w:val="18"/>
          <w:szCs w:val="18"/>
          <w:u w:val="single"/>
        </w:rPr>
      </w:pPr>
    </w:p>
    <w:p w14:paraId="4E38052D" w14:textId="77777777" w:rsidR="007C3E01" w:rsidRDefault="007C3E01" w:rsidP="007C3E01">
      <w:pPr>
        <w:jc w:val="both"/>
        <w:rPr>
          <w:sz w:val="18"/>
          <w:szCs w:val="18"/>
          <w:u w:val="single"/>
        </w:rPr>
      </w:pPr>
    </w:p>
    <w:p w14:paraId="562B7A0B" w14:textId="77777777" w:rsidR="007C3E01" w:rsidRDefault="007C3E01" w:rsidP="007C3E01">
      <w:pPr>
        <w:jc w:val="both"/>
        <w:rPr>
          <w:sz w:val="18"/>
          <w:szCs w:val="18"/>
          <w:u w:val="single"/>
        </w:rPr>
      </w:pPr>
      <w:r w:rsidRPr="00882E9F">
        <w:rPr>
          <w:sz w:val="18"/>
          <w:szCs w:val="18"/>
          <w:u w:val="single"/>
        </w:rPr>
        <w:t>Session 13</w:t>
      </w:r>
    </w:p>
    <w:p w14:paraId="5CF5EB02" w14:textId="77777777" w:rsidR="007C3E01" w:rsidRDefault="007C3E01" w:rsidP="007C3E01">
      <w:pPr>
        <w:jc w:val="both"/>
        <w:rPr>
          <w:sz w:val="18"/>
          <w:szCs w:val="18"/>
        </w:rPr>
      </w:pPr>
      <w:r w:rsidRPr="0D88FA81">
        <w:rPr>
          <w:sz w:val="18"/>
          <w:szCs w:val="18"/>
        </w:rPr>
        <w:t>LS #2692</w:t>
      </w:r>
    </w:p>
    <w:p w14:paraId="6145A4F5" w14:textId="77777777" w:rsidR="007C3E01" w:rsidRDefault="007C3E01" w:rsidP="007C3E01">
      <w:pPr>
        <w:jc w:val="both"/>
        <w:rPr>
          <w:sz w:val="18"/>
          <w:szCs w:val="18"/>
        </w:rPr>
      </w:pPr>
      <w:r w:rsidRPr="0D88FA81">
        <w:rPr>
          <w:sz w:val="18"/>
          <w:szCs w:val="18"/>
        </w:rPr>
        <w:t>3/4/24</w:t>
      </w:r>
    </w:p>
    <w:p w14:paraId="47D64729" w14:textId="77777777" w:rsidR="007C3E01" w:rsidRPr="0022201A" w:rsidRDefault="007C3E01" w:rsidP="007C3E01">
      <w:pPr>
        <w:jc w:val="both"/>
        <w:rPr>
          <w:sz w:val="18"/>
          <w:szCs w:val="18"/>
          <w:u w:val="single"/>
        </w:rPr>
      </w:pPr>
      <w:r w:rsidRPr="0022201A">
        <w:rPr>
          <w:sz w:val="18"/>
          <w:szCs w:val="18"/>
          <w:u w:val="single"/>
        </w:rPr>
        <w:t>Session 12</w:t>
      </w:r>
    </w:p>
    <w:p w14:paraId="0274C8EA" w14:textId="77777777" w:rsidR="007C3E01" w:rsidRDefault="007C3E01" w:rsidP="007C3E01">
      <w:pPr>
        <w:jc w:val="both"/>
        <w:rPr>
          <w:sz w:val="18"/>
          <w:szCs w:val="18"/>
        </w:rPr>
      </w:pPr>
      <w:r>
        <w:rPr>
          <w:sz w:val="18"/>
          <w:szCs w:val="18"/>
        </w:rPr>
        <w:t xml:space="preserve">JB/MN </w:t>
      </w:r>
    </w:p>
    <w:p w14:paraId="554C6464" w14:textId="77777777" w:rsidR="007C3E01" w:rsidRDefault="007C3E01" w:rsidP="007C3E01">
      <w:pPr>
        <w:jc w:val="both"/>
        <w:rPr>
          <w:sz w:val="18"/>
          <w:szCs w:val="18"/>
        </w:rPr>
      </w:pPr>
      <w:r>
        <w:rPr>
          <w:sz w:val="18"/>
          <w:szCs w:val="18"/>
        </w:rPr>
        <w:t>LS #2692</w:t>
      </w:r>
    </w:p>
    <w:p w14:paraId="6EB430B0" w14:textId="77777777" w:rsidR="007C3E01" w:rsidRDefault="007C3E01" w:rsidP="007C3E01">
      <w:pPr>
        <w:jc w:val="both"/>
        <w:rPr>
          <w:sz w:val="18"/>
          <w:szCs w:val="18"/>
        </w:rPr>
      </w:pPr>
      <w:r w:rsidRPr="0D88FA81">
        <w:rPr>
          <w:sz w:val="18"/>
          <w:szCs w:val="18"/>
        </w:rPr>
        <w:t xml:space="preserve">3/27/23 </w:t>
      </w:r>
    </w:p>
    <w:p w14:paraId="1B7DA80B" w14:textId="6BA3268A" w:rsidR="007C3E01" w:rsidRDefault="007C3E01">
      <w:pPr>
        <w:spacing w:after="160" w:line="259" w:lineRule="auto"/>
        <w:rPr>
          <w:sz w:val="18"/>
          <w:szCs w:val="18"/>
        </w:rPr>
      </w:pPr>
      <w:r>
        <w:rPr>
          <w:sz w:val="18"/>
          <w:szCs w:val="18"/>
        </w:rPr>
        <w:br w:type="page"/>
      </w:r>
    </w:p>
    <w:p w14:paraId="5D317EEB" w14:textId="77777777" w:rsidR="00E55B44" w:rsidRDefault="00E55B44" w:rsidP="007C3E01">
      <w:pPr>
        <w:jc w:val="center"/>
      </w:pPr>
    </w:p>
    <w:p w14:paraId="09B091F2" w14:textId="77777777" w:rsidR="00E55B44" w:rsidRDefault="00E55B44" w:rsidP="007C3E01">
      <w:pPr>
        <w:jc w:val="center"/>
      </w:pPr>
    </w:p>
    <w:p w14:paraId="35C1046F" w14:textId="77777777" w:rsidR="00E55B44" w:rsidRDefault="00E55B44" w:rsidP="007C3E01">
      <w:pPr>
        <w:jc w:val="center"/>
      </w:pPr>
    </w:p>
    <w:p w14:paraId="5377F5D4" w14:textId="77777777" w:rsidR="00E55B44" w:rsidRDefault="00E55B44" w:rsidP="007C3E01">
      <w:pPr>
        <w:jc w:val="center"/>
      </w:pPr>
    </w:p>
    <w:p w14:paraId="6550895C" w14:textId="77777777" w:rsidR="00E55B44" w:rsidRDefault="00E55B44" w:rsidP="007C3E01">
      <w:pPr>
        <w:jc w:val="center"/>
      </w:pPr>
    </w:p>
    <w:p w14:paraId="37946B9F" w14:textId="77777777" w:rsidR="00E55B44" w:rsidRDefault="00E55B44" w:rsidP="007C3E01">
      <w:pPr>
        <w:jc w:val="center"/>
      </w:pPr>
    </w:p>
    <w:p w14:paraId="6E03BE52" w14:textId="77777777" w:rsidR="00E55B44" w:rsidRDefault="00E55B44" w:rsidP="007C3E01">
      <w:pPr>
        <w:jc w:val="center"/>
      </w:pPr>
    </w:p>
    <w:p w14:paraId="57D16224" w14:textId="77777777" w:rsidR="00E55B44" w:rsidRDefault="00E55B44" w:rsidP="007C3E01">
      <w:pPr>
        <w:jc w:val="center"/>
      </w:pPr>
    </w:p>
    <w:p w14:paraId="7EE1A486" w14:textId="77777777" w:rsidR="00E55B44" w:rsidRDefault="00E55B44" w:rsidP="007C3E01">
      <w:pPr>
        <w:jc w:val="center"/>
      </w:pPr>
    </w:p>
    <w:p w14:paraId="3F5A5854" w14:textId="77777777" w:rsidR="00E55B44" w:rsidRDefault="00E55B44" w:rsidP="007C3E01">
      <w:pPr>
        <w:jc w:val="center"/>
      </w:pPr>
    </w:p>
    <w:p w14:paraId="118A7B54" w14:textId="77777777" w:rsidR="00E55B44" w:rsidRDefault="00E55B44" w:rsidP="007C3E01">
      <w:pPr>
        <w:jc w:val="center"/>
      </w:pPr>
    </w:p>
    <w:p w14:paraId="6CD6C97D" w14:textId="77777777" w:rsidR="00E55B44" w:rsidRDefault="00E55B44" w:rsidP="007C3E01">
      <w:pPr>
        <w:jc w:val="center"/>
      </w:pPr>
    </w:p>
    <w:p w14:paraId="2B426843" w14:textId="77777777" w:rsidR="00E55B44" w:rsidRDefault="00E55B44" w:rsidP="007C3E01">
      <w:pPr>
        <w:jc w:val="center"/>
      </w:pPr>
    </w:p>
    <w:p w14:paraId="4104CBD7" w14:textId="77777777" w:rsidR="00E55B44" w:rsidRDefault="00E55B44" w:rsidP="007C3E01">
      <w:pPr>
        <w:jc w:val="center"/>
      </w:pPr>
    </w:p>
    <w:p w14:paraId="29E5A3FE" w14:textId="77777777" w:rsidR="00E55B44" w:rsidRDefault="00E55B44" w:rsidP="007C3E01">
      <w:pPr>
        <w:jc w:val="center"/>
      </w:pPr>
    </w:p>
    <w:p w14:paraId="2EFFD91E" w14:textId="77777777" w:rsidR="00E55B44" w:rsidRDefault="00E55B44" w:rsidP="007C3E01">
      <w:pPr>
        <w:jc w:val="center"/>
      </w:pPr>
    </w:p>
    <w:p w14:paraId="0BE98219" w14:textId="77777777" w:rsidR="00E55B44" w:rsidRDefault="00E55B44" w:rsidP="007C3E01">
      <w:pPr>
        <w:jc w:val="center"/>
      </w:pPr>
    </w:p>
    <w:p w14:paraId="4E77E53D" w14:textId="77777777" w:rsidR="00E55B44" w:rsidRDefault="00E55B44" w:rsidP="007C3E01">
      <w:pPr>
        <w:jc w:val="center"/>
      </w:pPr>
    </w:p>
    <w:p w14:paraId="3C511624" w14:textId="77777777" w:rsidR="00E55B44" w:rsidRDefault="00E55B44" w:rsidP="007C3E01">
      <w:pPr>
        <w:jc w:val="center"/>
      </w:pPr>
    </w:p>
    <w:p w14:paraId="1403CEF3" w14:textId="77777777" w:rsidR="00E55B44" w:rsidRDefault="00E55B44" w:rsidP="007C3E01">
      <w:pPr>
        <w:jc w:val="center"/>
      </w:pPr>
    </w:p>
    <w:p w14:paraId="0C469A42" w14:textId="77777777" w:rsidR="00E55B44" w:rsidRDefault="00E55B44" w:rsidP="007C3E01">
      <w:pPr>
        <w:jc w:val="center"/>
      </w:pPr>
    </w:p>
    <w:p w14:paraId="2194CE4F" w14:textId="77777777" w:rsidR="00E55B44" w:rsidRDefault="00E55B44" w:rsidP="007C3E01">
      <w:pPr>
        <w:jc w:val="center"/>
      </w:pPr>
    </w:p>
    <w:p w14:paraId="3F230374" w14:textId="7D266FA9" w:rsidR="00E55B44" w:rsidRPr="00E55B44" w:rsidRDefault="00E55B44" w:rsidP="007C3E01">
      <w:pPr>
        <w:jc w:val="center"/>
        <w:rPr>
          <w:i/>
        </w:rPr>
      </w:pPr>
      <w:r w:rsidRPr="00E55B44">
        <w:rPr>
          <w:i/>
        </w:rPr>
        <w:t>Page intentionally left blank</w:t>
      </w:r>
    </w:p>
    <w:p w14:paraId="720D22AB" w14:textId="77777777" w:rsidR="00E55B44" w:rsidRDefault="00E55B44" w:rsidP="007C3E01">
      <w:pPr>
        <w:jc w:val="center"/>
      </w:pPr>
    </w:p>
    <w:p w14:paraId="4355F324" w14:textId="77777777" w:rsidR="00E55B44" w:rsidRDefault="00E55B44" w:rsidP="007C3E01">
      <w:pPr>
        <w:jc w:val="center"/>
      </w:pPr>
    </w:p>
    <w:p w14:paraId="14D3E454" w14:textId="77777777" w:rsidR="00E55B44" w:rsidRDefault="00E55B44" w:rsidP="007C3E01">
      <w:pPr>
        <w:jc w:val="center"/>
      </w:pPr>
    </w:p>
    <w:p w14:paraId="7F74E3AA" w14:textId="77777777" w:rsidR="00E55B44" w:rsidRDefault="00E55B44" w:rsidP="007C3E01">
      <w:pPr>
        <w:jc w:val="center"/>
      </w:pPr>
    </w:p>
    <w:p w14:paraId="4C04019B" w14:textId="77777777" w:rsidR="00E55B44" w:rsidRDefault="00E55B44" w:rsidP="007C3E01">
      <w:pPr>
        <w:jc w:val="center"/>
      </w:pPr>
    </w:p>
    <w:p w14:paraId="78D75B47" w14:textId="77777777" w:rsidR="00E55B44" w:rsidRDefault="00E55B44" w:rsidP="007C3E01">
      <w:pPr>
        <w:jc w:val="center"/>
      </w:pPr>
    </w:p>
    <w:p w14:paraId="60DE4DA5" w14:textId="77777777" w:rsidR="00E55B44" w:rsidRDefault="00E55B44" w:rsidP="007C3E01">
      <w:pPr>
        <w:jc w:val="center"/>
      </w:pPr>
    </w:p>
    <w:p w14:paraId="479A7485" w14:textId="77777777" w:rsidR="00E55B44" w:rsidRDefault="00E55B44" w:rsidP="007C3E01">
      <w:pPr>
        <w:jc w:val="center"/>
      </w:pPr>
    </w:p>
    <w:p w14:paraId="03A40268" w14:textId="77777777" w:rsidR="00E55B44" w:rsidRDefault="00E55B44" w:rsidP="007C3E01">
      <w:pPr>
        <w:jc w:val="center"/>
      </w:pPr>
    </w:p>
    <w:p w14:paraId="0C179127" w14:textId="77777777" w:rsidR="00E55B44" w:rsidRDefault="00E55B44" w:rsidP="007C3E01">
      <w:pPr>
        <w:jc w:val="center"/>
      </w:pPr>
    </w:p>
    <w:p w14:paraId="0E35142B" w14:textId="77777777" w:rsidR="00E55B44" w:rsidRDefault="00E55B44" w:rsidP="007C3E01">
      <w:pPr>
        <w:jc w:val="center"/>
      </w:pPr>
    </w:p>
    <w:p w14:paraId="6153B213" w14:textId="77777777" w:rsidR="00E55B44" w:rsidRDefault="00E55B44" w:rsidP="007C3E01">
      <w:pPr>
        <w:jc w:val="center"/>
      </w:pPr>
    </w:p>
    <w:p w14:paraId="48BC03FB" w14:textId="77777777" w:rsidR="00E55B44" w:rsidRDefault="00E55B44" w:rsidP="007C3E01">
      <w:pPr>
        <w:jc w:val="center"/>
      </w:pPr>
    </w:p>
    <w:p w14:paraId="394B97B1" w14:textId="77777777" w:rsidR="00E55B44" w:rsidRDefault="00E55B44" w:rsidP="007C3E01">
      <w:pPr>
        <w:jc w:val="center"/>
      </w:pPr>
    </w:p>
    <w:p w14:paraId="73BDBC05" w14:textId="77777777" w:rsidR="00E55B44" w:rsidRDefault="00E55B44" w:rsidP="007C3E01">
      <w:pPr>
        <w:jc w:val="center"/>
      </w:pPr>
    </w:p>
    <w:p w14:paraId="29BD0EC4" w14:textId="77777777" w:rsidR="00E55B44" w:rsidRDefault="00E55B44" w:rsidP="007C3E01">
      <w:pPr>
        <w:jc w:val="center"/>
      </w:pPr>
    </w:p>
    <w:p w14:paraId="3952F4A1" w14:textId="77777777" w:rsidR="00E55B44" w:rsidRDefault="00E55B44" w:rsidP="007C3E01">
      <w:pPr>
        <w:jc w:val="center"/>
      </w:pPr>
    </w:p>
    <w:p w14:paraId="73652D7B" w14:textId="77777777" w:rsidR="00E55B44" w:rsidRDefault="00E55B44" w:rsidP="007C3E01">
      <w:pPr>
        <w:jc w:val="center"/>
      </w:pPr>
    </w:p>
    <w:p w14:paraId="455AAEA4" w14:textId="77777777" w:rsidR="00E55B44" w:rsidRDefault="00E55B44" w:rsidP="007C3E01">
      <w:pPr>
        <w:jc w:val="center"/>
      </w:pPr>
    </w:p>
    <w:p w14:paraId="26FFD84C" w14:textId="77777777" w:rsidR="00E55B44" w:rsidRDefault="00E55B44" w:rsidP="007C3E01">
      <w:pPr>
        <w:jc w:val="center"/>
      </w:pPr>
    </w:p>
    <w:p w14:paraId="77A6EF5D" w14:textId="77777777" w:rsidR="00E55B44" w:rsidRDefault="00E55B44" w:rsidP="007C3E01">
      <w:pPr>
        <w:jc w:val="center"/>
      </w:pPr>
    </w:p>
    <w:p w14:paraId="7A8ECEEF" w14:textId="77777777" w:rsidR="00E55B44" w:rsidRDefault="00E55B44" w:rsidP="007C3E01">
      <w:pPr>
        <w:jc w:val="center"/>
      </w:pPr>
    </w:p>
    <w:p w14:paraId="79F516D0" w14:textId="77777777" w:rsidR="00E55B44" w:rsidRDefault="00E55B44" w:rsidP="007C3E01">
      <w:pPr>
        <w:jc w:val="center"/>
      </w:pPr>
    </w:p>
    <w:p w14:paraId="210E5621" w14:textId="5249F2D1" w:rsidR="007C3E01" w:rsidRDefault="007C3E01" w:rsidP="007C3E01">
      <w:pPr>
        <w:jc w:val="center"/>
      </w:pPr>
      <w:r>
        <w:t>Int. No. 1021</w:t>
      </w:r>
    </w:p>
    <w:p w14:paraId="3E0AF6F2" w14:textId="77777777" w:rsidR="007C3E01" w:rsidRDefault="007C3E01" w:rsidP="007C3E01">
      <w:pPr>
        <w:jc w:val="center"/>
      </w:pPr>
    </w:p>
    <w:p w14:paraId="45B07C47" w14:textId="77777777" w:rsidR="007C3E01" w:rsidRDefault="007C3E01" w:rsidP="007C3E01">
      <w:pPr>
        <w:autoSpaceDE w:val="0"/>
        <w:autoSpaceDN w:val="0"/>
        <w:adjustRightInd w:val="0"/>
        <w:jc w:val="both"/>
        <w:rPr>
          <w:rFonts w:eastAsiaTheme="minorHAnsi"/>
        </w:rPr>
      </w:pPr>
      <w:r>
        <w:rPr>
          <w:rFonts w:eastAsiaTheme="minorHAnsi"/>
        </w:rPr>
        <w:t>By Council Members Far</w:t>
      </w:r>
      <w:r>
        <w:rPr>
          <w:rFonts w:eastAsiaTheme="minorHAnsi"/>
          <w:color w:val="191B28"/>
        </w:rPr>
        <w:t>í</w:t>
      </w:r>
      <w:r>
        <w:rPr>
          <w:rFonts w:eastAsiaTheme="minorHAnsi"/>
        </w:rPr>
        <w:t>as, Yeger, Narcisse and Louis</w:t>
      </w:r>
    </w:p>
    <w:p w14:paraId="1E9C8BE2" w14:textId="77777777" w:rsidR="007C3E01" w:rsidRDefault="007C3E01" w:rsidP="007C3E01">
      <w:pPr>
        <w:pStyle w:val="BodyText"/>
        <w:spacing w:line="240" w:lineRule="auto"/>
        <w:ind w:firstLine="0"/>
        <w:jc w:val="center"/>
      </w:pPr>
    </w:p>
    <w:p w14:paraId="76AF19A4" w14:textId="77777777" w:rsidR="007C3E01" w:rsidRPr="00FE6FD5" w:rsidRDefault="007C3E01" w:rsidP="007C3E01">
      <w:pPr>
        <w:pStyle w:val="BodyText"/>
        <w:spacing w:line="240" w:lineRule="auto"/>
        <w:ind w:firstLine="0"/>
        <w:rPr>
          <w:vanish/>
        </w:rPr>
      </w:pPr>
      <w:r w:rsidRPr="00FE6FD5">
        <w:rPr>
          <w:vanish/>
        </w:rPr>
        <w:t>..Title</w:t>
      </w:r>
    </w:p>
    <w:p w14:paraId="36779FCA" w14:textId="77777777" w:rsidR="007C3E01" w:rsidRDefault="007C3E01" w:rsidP="007C3E01">
      <w:pPr>
        <w:pStyle w:val="BodyText"/>
        <w:spacing w:line="240" w:lineRule="auto"/>
        <w:ind w:firstLine="0"/>
      </w:pPr>
      <w:r>
        <w:t xml:space="preserve">A Local Law to amend the administrative code of the city of New York, in relation to the suspension of alternate side parking regulations on Patriot Day </w:t>
      </w:r>
    </w:p>
    <w:p w14:paraId="2639E1ED" w14:textId="77777777" w:rsidR="007C3E01" w:rsidRPr="00FE6FD5" w:rsidRDefault="007C3E01" w:rsidP="007C3E01">
      <w:pPr>
        <w:pStyle w:val="BodyText"/>
        <w:spacing w:line="240" w:lineRule="auto"/>
        <w:ind w:firstLine="0"/>
        <w:rPr>
          <w:vanish/>
        </w:rPr>
      </w:pPr>
      <w:r w:rsidRPr="00FE6FD5">
        <w:rPr>
          <w:vanish/>
        </w:rPr>
        <w:t>..Body</w:t>
      </w:r>
    </w:p>
    <w:p w14:paraId="159CF6E6" w14:textId="77777777" w:rsidR="007C3E01" w:rsidRDefault="007C3E01" w:rsidP="007C3E01">
      <w:pPr>
        <w:pStyle w:val="BodyText"/>
        <w:spacing w:line="240" w:lineRule="auto"/>
        <w:ind w:firstLine="0"/>
        <w:rPr>
          <w:u w:val="single"/>
        </w:rPr>
      </w:pPr>
    </w:p>
    <w:p w14:paraId="41B89911" w14:textId="77777777" w:rsidR="007C3E01" w:rsidRDefault="007C3E01" w:rsidP="007C3E01">
      <w:pPr>
        <w:jc w:val="both"/>
      </w:pPr>
      <w:r>
        <w:rPr>
          <w:u w:val="single"/>
        </w:rPr>
        <w:t>Be it enacted by the Council as follows</w:t>
      </w:r>
      <w:r w:rsidRPr="005B5DE4">
        <w:rPr>
          <w:u w:val="single"/>
        </w:rPr>
        <w:t>:</w:t>
      </w:r>
    </w:p>
    <w:p w14:paraId="61D4EDE7" w14:textId="77777777" w:rsidR="007C3E01" w:rsidRDefault="007C3E01" w:rsidP="007C3E01">
      <w:pPr>
        <w:jc w:val="both"/>
      </w:pPr>
    </w:p>
    <w:p w14:paraId="40B790C2" w14:textId="77777777" w:rsidR="007C3E01" w:rsidRDefault="007C3E01" w:rsidP="007C3E01">
      <w:pPr>
        <w:spacing w:line="480" w:lineRule="auto"/>
        <w:jc w:val="both"/>
        <w:sectPr w:rsidR="007C3E01" w:rsidSect="007C3E01">
          <w:footerReference w:type="default" r:id="rId21"/>
          <w:footerReference w:type="first" r:id="rId22"/>
          <w:type w:val="continuous"/>
          <w:pgSz w:w="12240" w:h="15840"/>
          <w:pgMar w:top="1440" w:right="1440" w:bottom="1440" w:left="1440" w:header="720" w:footer="720" w:gutter="0"/>
          <w:cols w:space="720"/>
          <w:docGrid w:linePitch="360"/>
        </w:sectPr>
      </w:pPr>
    </w:p>
    <w:p w14:paraId="5D393426" w14:textId="77777777" w:rsidR="007C3E01" w:rsidRDefault="007C3E01" w:rsidP="007C3E01">
      <w:pPr>
        <w:spacing w:line="480" w:lineRule="auto"/>
        <w:ind w:firstLine="720"/>
        <w:jc w:val="both"/>
      </w:pPr>
      <w:r>
        <w:t xml:space="preserve">Section 1. Subdivision a of section 19-163 of the administrative code of the city of New York, as amended by local law number 162 for the year 2023, is amended to read as follows: </w:t>
      </w:r>
    </w:p>
    <w:p w14:paraId="76926F31" w14:textId="77777777" w:rsidR="007C3E01" w:rsidRDefault="007C3E01" w:rsidP="007C3E01">
      <w:pPr>
        <w:pStyle w:val="NormalWeb"/>
        <w:shd w:val="clear" w:color="auto" w:fill="FFFFFF"/>
        <w:spacing w:before="0" w:beforeAutospacing="0" w:after="0" w:afterAutospacing="0" w:line="480" w:lineRule="auto"/>
        <w:ind w:firstLine="720"/>
        <w:jc w:val="both"/>
        <w:rPr>
          <w:color w:val="000000"/>
        </w:rPr>
      </w:pPr>
      <w:r>
        <w:rPr>
          <w:color w:val="000000"/>
        </w:rPr>
        <w:t xml:space="preserve">a. All alternate side of the street parking </w:t>
      </w:r>
      <w:r w:rsidRPr="00054D2F">
        <w:rPr>
          <w:color w:val="000000"/>
        </w:rPr>
        <w:t>rules shall be suspended on the following holidays: Christmas, Yom Kippur, Rosh Hashanah, Ash Wednesday, Holy Thursday, Good Friday, Ascension Thursday, Feast of the Assumption, Feast of All Saints, Feast of the Immaculate Conception, first two days of Succoth, Shemini Atzareth, Simchas Torah, Shevuoth, Purim, Orthodox Holy Thursday, Orthodox Good Friday, first two and last two days of Passover, the Muslim holidays of Eid Ul-Fitr and Eid Ul-Adha, the day</w:t>
      </w:r>
      <w:r>
        <w:rPr>
          <w:color w:val="000000"/>
        </w:rPr>
        <w:t xml:space="preserve"> before Lunar New Year, </w:t>
      </w:r>
      <w:r w:rsidRPr="00054D2F">
        <w:rPr>
          <w:color w:val="000000"/>
        </w:rPr>
        <w:t xml:space="preserve">Lunar New Year, the Hindu festival of Diwali on the day that Lakshmi Puja is observed, Three Kings’ Day, </w:t>
      </w:r>
      <w:r w:rsidRPr="00F731F6">
        <w:rPr>
          <w:color w:val="000000"/>
        </w:rPr>
        <w:t>Tisha B’Av,</w:t>
      </w:r>
      <w:r>
        <w:rPr>
          <w:color w:val="000000"/>
        </w:rPr>
        <w:t xml:space="preserve"> </w:t>
      </w:r>
      <w:r w:rsidRPr="0052450D">
        <w:rPr>
          <w:color w:val="000000"/>
          <w:u w:val="single"/>
        </w:rPr>
        <w:t>Patriot Day,</w:t>
      </w:r>
      <w:r>
        <w:rPr>
          <w:color w:val="000000"/>
        </w:rPr>
        <w:t xml:space="preserve"> </w:t>
      </w:r>
      <w:r w:rsidRPr="00054D2F">
        <w:rPr>
          <w:color w:val="000000"/>
        </w:rPr>
        <w:t>and all state and national holidays.</w:t>
      </w:r>
    </w:p>
    <w:p w14:paraId="6AC09F63" w14:textId="77777777" w:rsidR="007C3E01" w:rsidRPr="007C3E01" w:rsidRDefault="007C3E01" w:rsidP="007C3E01">
      <w:pPr>
        <w:pStyle w:val="NormalWeb"/>
        <w:shd w:val="clear" w:color="auto" w:fill="FFFFFF"/>
        <w:spacing w:before="0" w:beforeAutospacing="0" w:after="0" w:afterAutospacing="0" w:line="480" w:lineRule="auto"/>
        <w:ind w:firstLine="720"/>
        <w:jc w:val="both"/>
        <w:rPr>
          <w:color w:val="000000"/>
        </w:rPr>
      </w:pPr>
      <w:r w:rsidRPr="007C3E01">
        <w:rPr>
          <w:color w:val="000000"/>
        </w:rPr>
        <w:t xml:space="preserve">§ 2. Section 19-163 of the administrative code of the city of New York is amended by adding a new subdivision d to read as follows: </w:t>
      </w:r>
    </w:p>
    <w:p w14:paraId="7AAF8B14" w14:textId="77777777" w:rsidR="007C3E01" w:rsidRPr="007C3E01" w:rsidRDefault="007C3E01" w:rsidP="007C3E01">
      <w:pPr>
        <w:pStyle w:val="NormalWeb"/>
        <w:shd w:val="clear" w:color="auto" w:fill="FFFFFF"/>
        <w:spacing w:before="0" w:beforeAutospacing="0" w:after="0" w:afterAutospacing="0" w:line="480" w:lineRule="auto"/>
        <w:ind w:firstLine="720"/>
        <w:jc w:val="both"/>
        <w:rPr>
          <w:color w:val="000000"/>
          <w:u w:val="single"/>
        </w:rPr>
      </w:pPr>
      <w:r w:rsidRPr="007C3E01">
        <w:rPr>
          <w:color w:val="000000"/>
          <w:u w:val="single"/>
        </w:rPr>
        <w:t xml:space="preserve">d. For purposes of subdivision a of this section, the date of Patriot Day is September 11 of each year. </w:t>
      </w:r>
    </w:p>
    <w:p w14:paraId="3B77709B" w14:textId="77777777" w:rsidR="007C3E01" w:rsidRDefault="007C3E01" w:rsidP="007C3E01">
      <w:pPr>
        <w:spacing w:line="480" w:lineRule="auto"/>
        <w:jc w:val="both"/>
        <w:rPr>
          <w:color w:val="000000"/>
        </w:rPr>
      </w:pPr>
      <w:r>
        <w:rPr>
          <w:color w:val="000000"/>
        </w:rPr>
        <w:tab/>
        <w:t xml:space="preserve">§ 3. This local law takes effect immediately. </w:t>
      </w:r>
    </w:p>
    <w:p w14:paraId="7027CB57" w14:textId="77777777" w:rsidR="007C3E01" w:rsidRPr="00337D68" w:rsidRDefault="007C3E01" w:rsidP="007C3E01">
      <w:pPr>
        <w:spacing w:line="480" w:lineRule="auto"/>
        <w:jc w:val="both"/>
        <w:rPr>
          <w:color w:val="000000"/>
        </w:rPr>
        <w:sectPr w:rsidR="007C3E01" w:rsidRPr="00337D68" w:rsidSect="007931C1">
          <w:type w:val="continuous"/>
          <w:pgSz w:w="12240" w:h="15840"/>
          <w:pgMar w:top="1440" w:right="1440" w:bottom="1440" w:left="1440" w:header="720" w:footer="720" w:gutter="0"/>
          <w:lnNumType w:countBy="1"/>
          <w:cols w:space="720"/>
          <w:titlePg/>
          <w:docGrid w:linePitch="360"/>
        </w:sectPr>
      </w:pPr>
    </w:p>
    <w:p w14:paraId="41B0AB10" w14:textId="77777777" w:rsidR="007C3E01" w:rsidRDefault="007C3E01" w:rsidP="007C3E01">
      <w:pPr>
        <w:jc w:val="both"/>
        <w:rPr>
          <w:sz w:val="18"/>
          <w:szCs w:val="18"/>
        </w:rPr>
      </w:pPr>
      <w:r>
        <w:rPr>
          <w:sz w:val="18"/>
          <w:szCs w:val="18"/>
        </w:rPr>
        <w:t>KF</w:t>
      </w:r>
    </w:p>
    <w:p w14:paraId="319F525D" w14:textId="77777777" w:rsidR="007C3E01" w:rsidRDefault="007C3E01" w:rsidP="007C3E01">
      <w:pPr>
        <w:jc w:val="both"/>
        <w:rPr>
          <w:sz w:val="18"/>
          <w:szCs w:val="18"/>
        </w:rPr>
      </w:pPr>
      <w:r>
        <w:rPr>
          <w:sz w:val="18"/>
          <w:szCs w:val="18"/>
        </w:rPr>
        <w:t xml:space="preserve">LS </w:t>
      </w:r>
      <w:r w:rsidRPr="009B778E">
        <w:rPr>
          <w:sz w:val="20"/>
          <w:szCs w:val="20"/>
        </w:rPr>
        <w:t>#14436</w:t>
      </w:r>
    </w:p>
    <w:p w14:paraId="341B80EB" w14:textId="6913297C" w:rsidR="00770FA9" w:rsidRDefault="007C3E01" w:rsidP="00770FA9">
      <w:pPr>
        <w:rPr>
          <w:sz w:val="18"/>
          <w:szCs w:val="18"/>
        </w:rPr>
      </w:pPr>
      <w:r>
        <w:rPr>
          <w:sz w:val="18"/>
          <w:szCs w:val="18"/>
        </w:rPr>
        <w:t xml:space="preserve">8/22/2024 11:10 AM </w:t>
      </w:r>
    </w:p>
    <w:p w14:paraId="749368A8" w14:textId="77777777" w:rsidR="00770FA9" w:rsidRPr="0052251C" w:rsidRDefault="00770FA9" w:rsidP="00770FA9">
      <w:pPr>
        <w:spacing w:line="480" w:lineRule="auto"/>
        <w:jc w:val="both"/>
        <w:rPr>
          <w:rFonts w:eastAsia="Calibri"/>
        </w:rPr>
      </w:pPr>
    </w:p>
    <w:sectPr w:rsidR="00770FA9" w:rsidRPr="0052251C" w:rsidSect="00770FA9">
      <w:headerReference w:type="default" r:id="rId23"/>
      <w:footerReference w:type="default" r:id="rId24"/>
      <w:type w:val="continuous"/>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EE11360" w16cex:dateUtc="2024-09-26T01:27:00Z"/>
  <w16cex:commentExtensible w16cex:durableId="796D438D" w16cex:dateUtc="2024-09-24T16: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2A8F60A" w16cid:durableId="66D31519"/>
  <w16cid:commentId w16cid:paraId="0254FABC" w16cid:durableId="212173B6"/>
  <w16cid:commentId w16cid:paraId="37AF228E" w16cid:durableId="50E3CA4E"/>
  <w16cid:commentId w16cid:paraId="4943A9AF" w16cid:durableId="25233A6F"/>
  <w16cid:commentId w16cid:paraId="6BD10748" w16cid:durableId="64D6DF78"/>
  <w16cid:commentId w16cid:paraId="10B7DE0B" w16cid:durableId="1C007D5A"/>
  <w16cid:commentId w16cid:paraId="2657EFF7" w16cid:durableId="1F9B3C5D"/>
  <w16cid:commentId w16cid:paraId="241595A9" w16cid:durableId="40C60756"/>
  <w16cid:commentId w16cid:paraId="0B8D57A2" w16cid:durableId="37F008C3"/>
  <w16cid:commentId w16cid:paraId="01D25F1F" w16cid:durableId="0C1501F1"/>
  <w16cid:commentId w16cid:paraId="20F7E71C" w16cid:durableId="44A4FBE9"/>
  <w16cid:commentId w16cid:paraId="6F1808E5" w16cid:durableId="2EE11360"/>
  <w16cid:commentId w16cid:paraId="0A29B353" w16cid:durableId="6FF1DE3F"/>
  <w16cid:commentId w16cid:paraId="21AB7D31" w16cid:durableId="4C455393"/>
  <w16cid:commentId w16cid:paraId="0E08B2BB" w16cid:durableId="268A65F8"/>
  <w16cid:commentId w16cid:paraId="64667EE6" w16cid:durableId="5D9BFAAF"/>
  <w16cid:commentId w16cid:paraId="2BF20D58" w16cid:durableId="37620D63"/>
  <w16cid:commentId w16cid:paraId="299498BF" w16cid:durableId="3E3FB83F"/>
  <w16cid:commentId w16cid:paraId="17DC2DED" w16cid:durableId="796D438D"/>
  <w16cid:commentId w16cid:paraId="432BEE25" w16cid:durableId="1540F8E1"/>
  <w16cid:commentId w16cid:paraId="6AF2BF7D" w16cid:durableId="7221CF86"/>
  <w16cid:commentId w16cid:paraId="27F5162D" w16cid:durableId="3633AED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7EC92" w14:textId="77777777" w:rsidR="00177BE4" w:rsidRDefault="00177BE4" w:rsidP="00851B82">
      <w:r>
        <w:separator/>
      </w:r>
    </w:p>
  </w:endnote>
  <w:endnote w:type="continuationSeparator" w:id="0">
    <w:p w14:paraId="7B4E1EC2" w14:textId="77777777" w:rsidR="00177BE4" w:rsidRDefault="00177BE4" w:rsidP="00851B82">
      <w:r>
        <w:continuationSeparator/>
      </w:r>
    </w:p>
  </w:endnote>
  <w:endnote w:type="continuationNotice" w:id="1">
    <w:p w14:paraId="16633F4A" w14:textId="77777777" w:rsidR="00177BE4" w:rsidRDefault="00177B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7647638"/>
      <w:docPartObj>
        <w:docPartGallery w:val="Page Numbers (Bottom of Page)"/>
        <w:docPartUnique/>
      </w:docPartObj>
    </w:sdtPr>
    <w:sdtEndPr>
      <w:rPr>
        <w:noProof/>
      </w:rPr>
    </w:sdtEndPr>
    <w:sdtContent>
      <w:p w14:paraId="1CB2F132" w14:textId="77777777" w:rsidR="00177BE4" w:rsidRDefault="00177BE4" w:rsidP="007931C1">
        <w:pPr>
          <w:pStyle w:val="Footer"/>
          <w:jc w:val="center"/>
        </w:pPr>
      </w:p>
      <w:p w14:paraId="17DBD0B3" w14:textId="7158EB44" w:rsidR="00177BE4" w:rsidRDefault="00177BE4" w:rsidP="007931C1">
        <w:pPr>
          <w:pStyle w:val="Footer"/>
          <w:jc w:val="center"/>
        </w:pPr>
        <w:r>
          <w:fldChar w:fldCharType="begin"/>
        </w:r>
        <w:r>
          <w:instrText xml:space="preserve"> PAGE   \* MERGEFORMAT </w:instrText>
        </w:r>
        <w:r>
          <w:fldChar w:fldCharType="separate"/>
        </w:r>
        <w:r w:rsidR="003D7067">
          <w:rPr>
            <w:noProof/>
          </w:rPr>
          <w:t>1</w:t>
        </w:r>
        <w:r>
          <w:rPr>
            <w:noProof/>
          </w:rPr>
          <w:fldChar w:fldCharType="end"/>
        </w:r>
      </w:p>
    </w:sdtContent>
  </w:sdt>
  <w:p w14:paraId="66E22C15" w14:textId="77777777" w:rsidR="00177BE4" w:rsidRDefault="00177BE4" w:rsidP="007931C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1406724"/>
      <w:docPartObj>
        <w:docPartGallery w:val="Page Numbers (Bottom of Page)"/>
        <w:docPartUnique/>
      </w:docPartObj>
    </w:sdtPr>
    <w:sdtEndPr>
      <w:rPr>
        <w:noProof/>
      </w:rPr>
    </w:sdtEndPr>
    <w:sdtContent>
      <w:p w14:paraId="4DC0B640" w14:textId="63956964" w:rsidR="00177BE4" w:rsidRDefault="00177BE4" w:rsidP="007931C1">
        <w:pPr>
          <w:pStyle w:val="Footer"/>
          <w:jc w:val="center"/>
        </w:pPr>
        <w:r>
          <w:fldChar w:fldCharType="begin"/>
        </w:r>
        <w:r>
          <w:instrText xml:space="preserve"> PAGE   \* MERGEFORMAT </w:instrText>
        </w:r>
        <w:r>
          <w:fldChar w:fldCharType="separate"/>
        </w:r>
        <w:r w:rsidR="00297FCF">
          <w:rPr>
            <w:noProof/>
          </w:rPr>
          <w:t>43</w:t>
        </w:r>
        <w:r>
          <w:rPr>
            <w:noProof/>
          </w:rPr>
          <w:fldChar w:fldCharType="end"/>
        </w:r>
      </w:p>
    </w:sdtContent>
  </w:sdt>
  <w:p w14:paraId="751C9D53" w14:textId="77777777" w:rsidR="00177BE4" w:rsidRDefault="00177BE4"/>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0955227"/>
      <w:docPartObj>
        <w:docPartGallery w:val="Page Numbers (Bottom of Page)"/>
        <w:docPartUnique/>
      </w:docPartObj>
    </w:sdtPr>
    <w:sdtEndPr>
      <w:rPr>
        <w:noProof/>
      </w:rPr>
    </w:sdtEndPr>
    <w:sdtContent>
      <w:p w14:paraId="6C507828" w14:textId="6FC72D18" w:rsidR="00177BE4" w:rsidRDefault="00177BE4">
        <w:pPr>
          <w:pStyle w:val="Footer"/>
          <w:jc w:val="center"/>
        </w:pPr>
        <w:r>
          <w:fldChar w:fldCharType="begin"/>
        </w:r>
        <w:r>
          <w:instrText xml:space="preserve"> PAGE   \* MERGEFORMAT </w:instrText>
        </w:r>
        <w:r>
          <w:fldChar w:fldCharType="separate"/>
        </w:r>
        <w:r w:rsidR="00E55B44">
          <w:rPr>
            <w:noProof/>
          </w:rPr>
          <w:t>43</w:t>
        </w:r>
        <w:r>
          <w:rPr>
            <w:noProof/>
          </w:rPr>
          <w:fldChar w:fldCharType="end"/>
        </w:r>
      </w:p>
    </w:sdtContent>
  </w:sdt>
  <w:p w14:paraId="661E8593" w14:textId="77777777" w:rsidR="00177BE4" w:rsidRDefault="00177BE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889565819"/>
      <w:docPartObj>
        <w:docPartGallery w:val="Page Numbers (Bottom of Page)"/>
        <w:docPartUnique/>
      </w:docPartObj>
    </w:sdtPr>
    <w:sdtEndPr>
      <w:rPr>
        <w:noProof/>
      </w:rPr>
    </w:sdtEndPr>
    <w:sdtContent>
      <w:p w14:paraId="120CA107" w14:textId="1B53F452" w:rsidR="00177BE4" w:rsidRPr="00360970" w:rsidRDefault="00177BE4">
        <w:pPr>
          <w:pStyle w:val="Footer"/>
          <w:jc w:val="center"/>
          <w:rPr>
            <w:rFonts w:ascii="Times New Roman" w:hAnsi="Times New Roman" w:cs="Times New Roman"/>
          </w:rPr>
        </w:pPr>
        <w:r w:rsidRPr="00360970">
          <w:rPr>
            <w:rFonts w:ascii="Times New Roman" w:hAnsi="Times New Roman" w:cs="Times New Roman"/>
          </w:rPr>
          <w:fldChar w:fldCharType="begin"/>
        </w:r>
        <w:r w:rsidRPr="00360970">
          <w:rPr>
            <w:rFonts w:ascii="Times New Roman" w:hAnsi="Times New Roman" w:cs="Times New Roman"/>
          </w:rPr>
          <w:instrText xml:space="preserve"> PAGE   \* MERGEFORMAT </w:instrText>
        </w:r>
        <w:r w:rsidRPr="00360970">
          <w:rPr>
            <w:rFonts w:ascii="Times New Roman" w:hAnsi="Times New Roman" w:cs="Times New Roman"/>
          </w:rPr>
          <w:fldChar w:fldCharType="separate"/>
        </w:r>
        <w:r>
          <w:rPr>
            <w:rFonts w:ascii="Times New Roman" w:hAnsi="Times New Roman" w:cs="Times New Roman"/>
            <w:noProof/>
          </w:rPr>
          <w:t>41</w:t>
        </w:r>
        <w:r w:rsidRPr="00360970">
          <w:rPr>
            <w:rFonts w:ascii="Times New Roman" w:hAnsi="Times New Roman" w:cs="Times New Roman"/>
            <w:noProof/>
          </w:rPr>
          <w:fldChar w:fldCharType="end"/>
        </w:r>
      </w:p>
    </w:sdtContent>
  </w:sdt>
  <w:p w14:paraId="098A3C6C" w14:textId="77777777" w:rsidR="00177BE4" w:rsidRPr="00360970" w:rsidRDefault="00177BE4" w:rsidP="001029F9">
    <w:pPr>
      <w:pStyle w:val="Footer"/>
      <w:jc w:val="center"/>
      <w:rPr>
        <w:rFonts w:ascii="Times New Roman" w:hAnsi="Times New Roman" w:cs="Times New Roman"/>
      </w:rPr>
    </w:pPr>
  </w:p>
  <w:p w14:paraId="173CBB87" w14:textId="77777777" w:rsidR="00177BE4" w:rsidRDefault="00177BE4"/>
  <w:p w14:paraId="0FF2D7AD" w14:textId="77777777" w:rsidR="00177BE4" w:rsidRDefault="00177BE4"/>
  <w:p w14:paraId="228343B7" w14:textId="77777777" w:rsidR="00177BE4" w:rsidRDefault="00177BE4"/>
  <w:p w14:paraId="3831EFC2" w14:textId="77777777" w:rsidR="00177BE4" w:rsidRDefault="00177BE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1E2D89B8" w14:textId="674505EB" w:rsidR="00177BE4" w:rsidRDefault="00177BE4">
        <w:pPr>
          <w:pStyle w:val="Footer"/>
          <w:jc w:val="center"/>
        </w:pPr>
        <w:r>
          <w:fldChar w:fldCharType="begin"/>
        </w:r>
        <w:r>
          <w:instrText xml:space="preserve"> PAGE   \* MERGEFORMAT </w:instrText>
        </w:r>
        <w:r>
          <w:fldChar w:fldCharType="separate"/>
        </w:r>
        <w:r w:rsidR="00297FCF">
          <w:rPr>
            <w:noProof/>
          </w:rPr>
          <w:t>34</w:t>
        </w:r>
        <w:r>
          <w:rPr>
            <w:noProof/>
          </w:rPr>
          <w:fldChar w:fldCharType="end"/>
        </w:r>
      </w:p>
    </w:sdtContent>
  </w:sdt>
  <w:p w14:paraId="54092339" w14:textId="77777777" w:rsidR="00177BE4" w:rsidRDefault="00177BE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7435ED60" w14:textId="77777777" w:rsidR="00177BE4" w:rsidRDefault="00177B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E074E2" w14:textId="77777777" w:rsidR="00177BE4" w:rsidRDefault="00177B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5505702"/>
      <w:docPartObj>
        <w:docPartGallery w:val="Page Numbers (Bottom of Page)"/>
        <w:docPartUnique/>
      </w:docPartObj>
    </w:sdtPr>
    <w:sdtEndPr>
      <w:rPr>
        <w:noProof/>
      </w:rPr>
    </w:sdtEndPr>
    <w:sdtContent>
      <w:p w14:paraId="1B665CB0" w14:textId="5B35501B" w:rsidR="00177BE4" w:rsidRDefault="00177BE4">
        <w:pPr>
          <w:pStyle w:val="Footer"/>
          <w:jc w:val="center"/>
        </w:pPr>
        <w:r>
          <w:fldChar w:fldCharType="begin"/>
        </w:r>
        <w:r>
          <w:instrText xml:space="preserve"> PAGE   \* MERGEFORMAT </w:instrText>
        </w:r>
        <w:r>
          <w:fldChar w:fldCharType="separate"/>
        </w:r>
        <w:r w:rsidR="00297FCF">
          <w:rPr>
            <w:noProof/>
          </w:rPr>
          <w:t>36</w:t>
        </w:r>
        <w:r>
          <w:rPr>
            <w:noProof/>
          </w:rPr>
          <w:fldChar w:fldCharType="end"/>
        </w:r>
      </w:p>
    </w:sdtContent>
  </w:sdt>
  <w:p w14:paraId="40FE9897" w14:textId="77777777" w:rsidR="00177BE4" w:rsidRDefault="00177BE4"/>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0545212"/>
      <w:docPartObj>
        <w:docPartGallery w:val="Page Numbers (Bottom of Page)"/>
        <w:docPartUnique/>
      </w:docPartObj>
    </w:sdtPr>
    <w:sdtEndPr>
      <w:rPr>
        <w:noProof/>
      </w:rPr>
    </w:sdtEndPr>
    <w:sdtContent>
      <w:p w14:paraId="2038D45E" w14:textId="77777777" w:rsidR="00177BE4" w:rsidRDefault="00177BE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F37CCCD" w14:textId="77777777" w:rsidR="00177BE4" w:rsidRDefault="00177BE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190438"/>
      <w:docPartObj>
        <w:docPartGallery w:val="Page Numbers (Bottom of Page)"/>
        <w:docPartUnique/>
      </w:docPartObj>
    </w:sdtPr>
    <w:sdtEndPr>
      <w:rPr>
        <w:noProof/>
      </w:rPr>
    </w:sdtEndPr>
    <w:sdtContent>
      <w:p w14:paraId="6065DE18" w14:textId="6DDC74CE" w:rsidR="00177BE4" w:rsidRDefault="00177BE4">
        <w:pPr>
          <w:pStyle w:val="Footer"/>
          <w:jc w:val="center"/>
        </w:pPr>
        <w:r>
          <w:fldChar w:fldCharType="begin"/>
        </w:r>
        <w:r>
          <w:instrText xml:space="preserve"> PAGE   \* MERGEFORMAT </w:instrText>
        </w:r>
        <w:r>
          <w:fldChar w:fldCharType="separate"/>
        </w:r>
        <w:r w:rsidR="00297FCF">
          <w:rPr>
            <w:noProof/>
          </w:rPr>
          <w:t>39</w:t>
        </w:r>
        <w:r>
          <w:rPr>
            <w:noProof/>
          </w:rPr>
          <w:fldChar w:fldCharType="end"/>
        </w:r>
      </w:p>
    </w:sdtContent>
  </w:sdt>
  <w:p w14:paraId="3F061C88" w14:textId="77777777" w:rsidR="00177BE4" w:rsidRDefault="00177BE4"/>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4189584"/>
      <w:docPartObj>
        <w:docPartGallery w:val="Page Numbers (Bottom of Page)"/>
        <w:docPartUnique/>
      </w:docPartObj>
    </w:sdtPr>
    <w:sdtEndPr>
      <w:rPr>
        <w:noProof/>
      </w:rPr>
    </w:sdtEndPr>
    <w:sdtContent>
      <w:p w14:paraId="4404545B" w14:textId="77777777" w:rsidR="00177BE4" w:rsidRDefault="00177BE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5250923" w14:textId="77777777" w:rsidR="00177BE4" w:rsidRDefault="00177BE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5140033"/>
      <w:docPartObj>
        <w:docPartGallery w:val="Page Numbers (Bottom of Page)"/>
        <w:docPartUnique/>
      </w:docPartObj>
    </w:sdtPr>
    <w:sdtEndPr>
      <w:rPr>
        <w:noProof/>
      </w:rPr>
    </w:sdtEndPr>
    <w:sdtContent>
      <w:p w14:paraId="4AFB95F4" w14:textId="01AAD193" w:rsidR="00177BE4" w:rsidRDefault="00177BE4">
        <w:pPr>
          <w:pStyle w:val="Footer"/>
          <w:jc w:val="center"/>
        </w:pPr>
        <w:r>
          <w:fldChar w:fldCharType="begin"/>
        </w:r>
        <w:r>
          <w:instrText xml:space="preserve"> PAGE   \* MERGEFORMAT </w:instrText>
        </w:r>
        <w:r>
          <w:fldChar w:fldCharType="separate"/>
        </w:r>
        <w:r w:rsidR="00297FCF">
          <w:rPr>
            <w:noProof/>
          </w:rPr>
          <w:t>41</w:t>
        </w:r>
        <w:r>
          <w:rPr>
            <w:noProof/>
          </w:rPr>
          <w:fldChar w:fldCharType="end"/>
        </w:r>
      </w:p>
    </w:sdtContent>
  </w:sdt>
  <w:p w14:paraId="30B4A029" w14:textId="77777777" w:rsidR="00177BE4" w:rsidRDefault="00177BE4"/>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7797154"/>
      <w:docPartObj>
        <w:docPartGallery w:val="Page Numbers (Bottom of Page)"/>
        <w:docPartUnique/>
      </w:docPartObj>
    </w:sdtPr>
    <w:sdtEndPr>
      <w:rPr>
        <w:noProof/>
      </w:rPr>
    </w:sdtEndPr>
    <w:sdtContent>
      <w:p w14:paraId="3A3F0946" w14:textId="1586168B" w:rsidR="00177BE4" w:rsidRDefault="00177BE4">
        <w:pPr>
          <w:pStyle w:val="Footer"/>
          <w:jc w:val="center"/>
        </w:pPr>
        <w:r>
          <w:fldChar w:fldCharType="begin"/>
        </w:r>
        <w:r>
          <w:instrText xml:space="preserve"> PAGE   \* MERGEFORMAT </w:instrText>
        </w:r>
        <w:r>
          <w:fldChar w:fldCharType="separate"/>
        </w:r>
        <w:r w:rsidR="00E55B44">
          <w:rPr>
            <w:noProof/>
          </w:rPr>
          <w:t>41</w:t>
        </w:r>
        <w:r>
          <w:rPr>
            <w:noProof/>
          </w:rPr>
          <w:fldChar w:fldCharType="end"/>
        </w:r>
      </w:p>
    </w:sdtContent>
  </w:sdt>
  <w:p w14:paraId="1F5384F8" w14:textId="77777777" w:rsidR="00177BE4" w:rsidRDefault="00177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E5990" w14:textId="77777777" w:rsidR="00177BE4" w:rsidRDefault="00177BE4" w:rsidP="00851B82">
      <w:r>
        <w:separator/>
      </w:r>
    </w:p>
  </w:footnote>
  <w:footnote w:type="continuationSeparator" w:id="0">
    <w:p w14:paraId="0936B3A7" w14:textId="77777777" w:rsidR="00177BE4" w:rsidRDefault="00177BE4" w:rsidP="00851B82">
      <w:r>
        <w:continuationSeparator/>
      </w:r>
    </w:p>
  </w:footnote>
  <w:footnote w:type="continuationNotice" w:id="1">
    <w:p w14:paraId="3CAA780B" w14:textId="77777777" w:rsidR="00177BE4" w:rsidRDefault="00177BE4"/>
  </w:footnote>
  <w:footnote w:id="2">
    <w:p w14:paraId="325A0775" w14:textId="77777777" w:rsidR="00177BE4" w:rsidRPr="007D4D17" w:rsidRDefault="00177BE4" w:rsidP="00851B82">
      <w:pPr>
        <w:pStyle w:val="FootnoteText"/>
      </w:pPr>
      <w:r w:rsidRPr="007D4D17">
        <w:rPr>
          <w:rStyle w:val="FootnoteReference"/>
        </w:rPr>
        <w:footnoteRef/>
      </w:r>
      <w:r w:rsidRPr="007D4D17">
        <w:t xml:space="preserve"> </w:t>
      </w:r>
      <w:r w:rsidRPr="007D4D17">
        <w:rPr>
          <w:i/>
        </w:rPr>
        <w:t>See</w:t>
      </w:r>
      <w:r w:rsidRPr="007D4D17">
        <w:t xml:space="preserve"> </w:t>
      </w:r>
      <w:r>
        <w:t>TLC</w:t>
      </w:r>
      <w:r w:rsidRPr="007D4D17">
        <w:t xml:space="preserve"> website at </w:t>
      </w:r>
      <w:hyperlink r:id="rId1" w:history="1">
        <w:r w:rsidRPr="007D4D17">
          <w:rPr>
            <w:rStyle w:val="Hyperlink"/>
          </w:rPr>
          <w:t>https://www1.nyc.gov/site/tlc/about/about-tlc.page</w:t>
        </w:r>
      </w:hyperlink>
      <w:r w:rsidRPr="007D4D17">
        <w:rPr>
          <w:rStyle w:val="Hyperlink"/>
        </w:rPr>
        <w:t>.</w:t>
      </w:r>
    </w:p>
  </w:footnote>
  <w:footnote w:id="3">
    <w:p w14:paraId="42DCEC72" w14:textId="77777777" w:rsidR="00177BE4" w:rsidRPr="007D4D17" w:rsidRDefault="00177BE4" w:rsidP="0024471B">
      <w:pPr>
        <w:pStyle w:val="FootnoteText"/>
      </w:pPr>
      <w:r w:rsidRPr="007D4D17">
        <w:rPr>
          <w:rStyle w:val="FootnoteReference"/>
        </w:rPr>
        <w:footnoteRef/>
      </w:r>
      <w:r w:rsidRPr="007D4D17">
        <w:t xml:space="preserve"> </w:t>
      </w:r>
      <w:r w:rsidRPr="007D4D17">
        <w:rPr>
          <w:i/>
        </w:rPr>
        <w:t>Id.</w:t>
      </w:r>
      <w:r w:rsidRPr="007D4D17">
        <w:t xml:space="preserve"> </w:t>
      </w:r>
    </w:p>
  </w:footnote>
  <w:footnote w:id="4">
    <w:p w14:paraId="30679C32" w14:textId="77777777" w:rsidR="00177BE4" w:rsidRDefault="00177BE4">
      <w:pPr>
        <w:pStyle w:val="FootnoteText"/>
      </w:pPr>
      <w:r>
        <w:rPr>
          <w:rStyle w:val="FootnoteReference"/>
        </w:rPr>
        <w:footnoteRef/>
      </w:r>
      <w:r>
        <w:t xml:space="preserve"> </w:t>
      </w:r>
      <w:r w:rsidRPr="001029F9">
        <w:rPr>
          <w:i/>
        </w:rPr>
        <w:t>Id</w:t>
      </w:r>
      <w:r>
        <w:t>.</w:t>
      </w:r>
    </w:p>
  </w:footnote>
  <w:footnote w:id="5">
    <w:p w14:paraId="11DFE848" w14:textId="77777777" w:rsidR="00177BE4" w:rsidRPr="007D4D17" w:rsidRDefault="00177BE4">
      <w:pPr>
        <w:pStyle w:val="FootnoteText"/>
      </w:pPr>
      <w:r w:rsidRPr="007D4D17">
        <w:rPr>
          <w:rStyle w:val="FootnoteReference"/>
        </w:rPr>
        <w:footnoteRef/>
      </w:r>
      <w:r w:rsidRPr="007D4D17">
        <w:t xml:space="preserve"> </w:t>
      </w:r>
      <w:r w:rsidRPr="007D4D17">
        <w:rPr>
          <w:i/>
        </w:rPr>
        <w:t xml:space="preserve">Id. </w:t>
      </w:r>
    </w:p>
  </w:footnote>
  <w:footnote w:id="6">
    <w:p w14:paraId="1C448618" w14:textId="77777777" w:rsidR="00177BE4" w:rsidRPr="007D4D17" w:rsidRDefault="00177BE4" w:rsidP="0064137E">
      <w:pPr>
        <w:pStyle w:val="FootnoteText"/>
      </w:pPr>
      <w:r w:rsidRPr="007D4D17">
        <w:rPr>
          <w:rStyle w:val="FootnoteReference"/>
        </w:rPr>
        <w:footnoteRef/>
      </w:r>
      <w:r w:rsidRPr="007D4D17">
        <w:t xml:space="preserve"> </w:t>
      </w:r>
      <w:r>
        <w:t>TLC,</w:t>
      </w:r>
      <w:r w:rsidRPr="007D4D17">
        <w:t xml:space="preserve"> </w:t>
      </w:r>
      <w:r w:rsidRPr="007D4D17">
        <w:rPr>
          <w:i/>
        </w:rPr>
        <w:t xml:space="preserve">2018 Fact Book, </w:t>
      </w:r>
      <w:r w:rsidRPr="006A0F8F">
        <w:t xml:space="preserve">available at </w:t>
      </w:r>
      <w:hyperlink r:id="rId2" w:history="1">
        <w:r w:rsidRPr="007D4D17">
          <w:rPr>
            <w:rStyle w:val="Hyperlink"/>
          </w:rPr>
          <w:t>https://www1.nyc.gov/assets/tlc/downloads/pdf/2018_tlc_factbook.pdf</w:t>
        </w:r>
      </w:hyperlink>
      <w:r w:rsidRPr="001029F9">
        <w:rPr>
          <w:rStyle w:val="Hyperlink"/>
          <w:color w:val="auto"/>
          <w:u w:val="none"/>
        </w:rPr>
        <w:t xml:space="preserve">. </w:t>
      </w:r>
    </w:p>
  </w:footnote>
  <w:footnote w:id="7">
    <w:p w14:paraId="0BD8F5B4" w14:textId="77777777" w:rsidR="00177BE4" w:rsidRPr="007D4D17" w:rsidRDefault="00177BE4" w:rsidP="0064137E">
      <w:pPr>
        <w:pStyle w:val="FootnoteText"/>
      </w:pPr>
      <w:r w:rsidRPr="007D4D17">
        <w:rPr>
          <w:rStyle w:val="FootnoteReference"/>
        </w:rPr>
        <w:footnoteRef/>
      </w:r>
      <w:r w:rsidRPr="007D4D17">
        <w:t xml:space="preserve"> N.Y.C. Admin. Code § 19-516(a).</w:t>
      </w:r>
    </w:p>
  </w:footnote>
  <w:footnote w:id="8">
    <w:p w14:paraId="1D56A999" w14:textId="77777777" w:rsidR="00177BE4" w:rsidRPr="007D4D17" w:rsidRDefault="00177BE4" w:rsidP="0064137E">
      <w:pPr>
        <w:pStyle w:val="FootnoteText"/>
        <w:rPr>
          <w:highlight w:val="yellow"/>
        </w:rPr>
      </w:pPr>
      <w:r w:rsidRPr="007D4D17">
        <w:rPr>
          <w:rStyle w:val="FootnoteReference"/>
        </w:rPr>
        <w:footnoteRef/>
      </w:r>
      <w:r w:rsidRPr="007D4D17">
        <w:t xml:space="preserve"> </w:t>
      </w:r>
      <w:r w:rsidRPr="007D4D17">
        <w:rPr>
          <w:i/>
          <w:iCs/>
        </w:rPr>
        <w:t>Id.</w:t>
      </w:r>
      <w:r w:rsidRPr="007D4D17">
        <w:t xml:space="preserve"> at §§ 19-502(u) and (v). </w:t>
      </w:r>
    </w:p>
  </w:footnote>
  <w:footnote w:id="9">
    <w:p w14:paraId="20B516B2" w14:textId="77777777" w:rsidR="00177BE4" w:rsidRPr="007D4D17" w:rsidRDefault="00177BE4" w:rsidP="0064137E">
      <w:pPr>
        <w:pStyle w:val="FootnoteText"/>
        <w:rPr>
          <w:highlight w:val="yellow"/>
        </w:rPr>
      </w:pPr>
      <w:r w:rsidRPr="007D4D17">
        <w:rPr>
          <w:rStyle w:val="FootnoteReference"/>
        </w:rPr>
        <w:footnoteRef/>
      </w:r>
      <w:r w:rsidRPr="007D4D17">
        <w:t xml:space="preserve"> </w:t>
      </w:r>
      <w:r w:rsidRPr="007D4D17">
        <w:rPr>
          <w:i/>
          <w:iCs/>
        </w:rPr>
        <w:t>Id</w:t>
      </w:r>
      <w:r w:rsidRPr="007D4D17">
        <w:t>.</w:t>
      </w:r>
    </w:p>
  </w:footnote>
  <w:footnote w:id="10">
    <w:p w14:paraId="55DEDBE2" w14:textId="77777777" w:rsidR="00177BE4" w:rsidRPr="007D4D17" w:rsidRDefault="00177BE4" w:rsidP="00F77F6C">
      <w:pPr>
        <w:pStyle w:val="FootnoteText"/>
      </w:pPr>
      <w:r w:rsidRPr="007D4D17">
        <w:rPr>
          <w:rStyle w:val="FootnoteReference"/>
        </w:rPr>
        <w:footnoteRef/>
      </w:r>
      <w:r w:rsidRPr="007D4D17">
        <w:t xml:space="preserve"> </w:t>
      </w:r>
      <w:r>
        <w:t>TLC</w:t>
      </w:r>
      <w:r w:rsidRPr="007D4D17">
        <w:t xml:space="preserve">, </w:t>
      </w:r>
      <w:r w:rsidRPr="007D4D17">
        <w:rPr>
          <w:i/>
          <w:iCs/>
        </w:rPr>
        <w:t>2011 Annual Report</w:t>
      </w:r>
      <w:r w:rsidRPr="00111A5A">
        <w:t xml:space="preserve">, </w:t>
      </w:r>
      <w:r w:rsidRPr="00214D9D">
        <w:rPr>
          <w:iCs/>
        </w:rPr>
        <w:t>available at</w:t>
      </w:r>
      <w:r w:rsidRPr="00111A5A">
        <w:t xml:space="preserve"> </w:t>
      </w:r>
      <w:hyperlink r:id="rId3" w:history="1">
        <w:r w:rsidRPr="007D4D17">
          <w:rPr>
            <w:rStyle w:val="Hyperlink"/>
          </w:rPr>
          <w:t>https://www1.nyc.gov/assets/tlc/downloads/pdf/annual_report_2011.pdf</w:t>
        </w:r>
      </w:hyperlink>
      <w:r w:rsidRPr="007D4D17">
        <w:rPr>
          <w:rStyle w:val="Hyperlink"/>
        </w:rPr>
        <w:t>.</w:t>
      </w:r>
      <w:r w:rsidRPr="007D4D17">
        <w:t xml:space="preserve"> </w:t>
      </w:r>
    </w:p>
  </w:footnote>
  <w:footnote w:id="11">
    <w:p w14:paraId="61A6631D" w14:textId="6C6DA191" w:rsidR="00177BE4" w:rsidRPr="007D4D17" w:rsidRDefault="00177BE4" w:rsidP="00F77F6C">
      <w:pPr>
        <w:pStyle w:val="FootnoteText"/>
      </w:pPr>
      <w:r w:rsidRPr="007D4D17">
        <w:rPr>
          <w:rStyle w:val="FootnoteReference"/>
        </w:rPr>
        <w:footnoteRef/>
      </w:r>
      <w:r w:rsidRPr="007D4D17">
        <w:t xml:space="preserve"> </w:t>
      </w:r>
      <w:r>
        <w:t xml:space="preserve">See </w:t>
      </w:r>
      <w:r w:rsidRPr="007D4D17">
        <w:t>Testimony of Commissioner Joshi before the Committee on For-Hire Vehicle</w:t>
      </w:r>
      <w:r>
        <w:t xml:space="preserve">s, N.Y.C. Council, Mar. 8, 2018 at </w:t>
      </w:r>
      <w:r w:rsidRPr="0008247C">
        <w:t>https://legistar.council.nyc.gov/View.ashx?M=F&amp;ID=5872328&amp;GUID=DB0BCBEA-4B02-468F-B948-512FA842D7EE</w:t>
      </w:r>
    </w:p>
  </w:footnote>
  <w:footnote w:id="12">
    <w:p w14:paraId="1AA38B35" w14:textId="4233979A" w:rsidR="00177BE4" w:rsidRDefault="00177BE4">
      <w:pPr>
        <w:pStyle w:val="FootnoteText"/>
      </w:pPr>
      <w:r>
        <w:rPr>
          <w:rStyle w:val="FootnoteReference"/>
        </w:rPr>
        <w:footnoteRef/>
      </w:r>
      <w:r>
        <w:t xml:space="preserve"> See Local Law 147 at </w:t>
      </w:r>
      <w:r w:rsidRPr="0008247C">
        <w:t>https://legistar.council.nyc.gov/LegislationDetail.aspx?ID=3331789&amp;GUID=6647E630-2992-461F-B3E3-F5103DED0653&amp;Options=Advanced&amp;Search=</w:t>
      </w:r>
    </w:p>
  </w:footnote>
  <w:footnote w:id="13">
    <w:p w14:paraId="16ED5CF6" w14:textId="2390A535" w:rsidR="00177BE4" w:rsidRDefault="00177BE4">
      <w:pPr>
        <w:pStyle w:val="FootnoteText"/>
      </w:pPr>
      <w:r>
        <w:rPr>
          <w:rStyle w:val="FootnoteReference"/>
        </w:rPr>
        <w:footnoteRef/>
      </w:r>
      <w:r>
        <w:t xml:space="preserve"> </w:t>
      </w:r>
      <w:r w:rsidRPr="00187C8B">
        <w:rPr>
          <w:i/>
        </w:rPr>
        <w:t>See</w:t>
      </w:r>
      <w:r>
        <w:t xml:space="preserve"> TLC website at: </w:t>
      </w:r>
      <w:r w:rsidRPr="00D06EA8">
        <w:t>https://www.nyc.gov/site/tlc/businesses/high-volume-for-hire-services.page</w:t>
      </w:r>
    </w:p>
  </w:footnote>
  <w:footnote w:id="14">
    <w:p w14:paraId="47352C99" w14:textId="2134CA87" w:rsidR="00177BE4" w:rsidRDefault="00177BE4">
      <w:pPr>
        <w:pStyle w:val="FootnoteText"/>
      </w:pPr>
      <w:r>
        <w:rPr>
          <w:rStyle w:val="FootnoteReference"/>
        </w:rPr>
        <w:footnoteRef/>
      </w:r>
      <w:r>
        <w:t xml:space="preserve"> </w:t>
      </w:r>
      <w:r>
        <w:rPr>
          <w:i/>
        </w:rPr>
        <w:t xml:space="preserve">See </w:t>
      </w:r>
      <w:r>
        <w:t xml:space="preserve">TLC’s Fiscal 2024 Mayors Management Report at: </w:t>
      </w:r>
      <w:r w:rsidRPr="00DF14E2">
        <w:t>https://www.nyc.gov/assets/operations/downloads/pdf/mmr2024/tlc.pdf</w:t>
      </w:r>
    </w:p>
  </w:footnote>
  <w:footnote w:id="15">
    <w:p w14:paraId="4AAEEE0C" w14:textId="6E7ECB38" w:rsidR="00177BE4" w:rsidRDefault="00177BE4">
      <w:pPr>
        <w:pStyle w:val="FootnoteText"/>
      </w:pPr>
      <w:r>
        <w:rPr>
          <w:rStyle w:val="FootnoteReference"/>
        </w:rPr>
        <w:footnoteRef/>
      </w:r>
      <w:r>
        <w:t xml:space="preserve"> Sabir Hasko, licopost,  </w:t>
      </w:r>
      <w:r w:rsidRPr="7D735AE3">
        <w:rPr>
          <w:i/>
          <w:iCs/>
        </w:rPr>
        <w:t>Rideshare drivers hold rally in Long Island City, protest Uber’s lockout tactic</w:t>
      </w:r>
      <w:r w:rsidRPr="7D735AE3">
        <w:t xml:space="preserve">, July 2, 2024, available at </w:t>
      </w:r>
      <w:r w:rsidRPr="0057046E">
        <w:t>https://licpost.com/rideshare-drivers-hold-rally-in-long-island-city-protest-ubers-lockout-tactics?link_id=7&amp;can_id=1b7947c6f82701013810b3be4fbc082b&amp;source=email-union-matters-june-28-2024&amp;email_referrer=email_2373118&amp;email_subject=union-matters-july-3-2024</w:t>
      </w:r>
    </w:p>
  </w:footnote>
  <w:footnote w:id="16">
    <w:p w14:paraId="44B1D776" w14:textId="06B19FCB" w:rsidR="00177BE4" w:rsidRPr="00FD6842" w:rsidRDefault="00177BE4">
      <w:pPr>
        <w:pStyle w:val="FootnoteText"/>
      </w:pPr>
      <w:r>
        <w:rPr>
          <w:rStyle w:val="FootnoteReference"/>
        </w:rPr>
        <w:footnoteRef/>
      </w:r>
      <w:r>
        <w:t xml:space="preserve"> </w:t>
      </w:r>
      <w:r>
        <w:rPr>
          <w:i/>
        </w:rPr>
        <w:t>See</w:t>
      </w:r>
      <w:r>
        <w:t xml:space="preserve"> Local Law 150 of 2018 at: </w:t>
      </w:r>
      <w:r w:rsidRPr="00FD6842">
        <w:t>https://legistar.council.nyc.gov/LegislationDetail.aspx?ID=3487613&amp;GUID=E47BF280-2CAC-45AE-800F-ED5BE846EFF4&amp;Options=ID|Text|&amp;Search=150</w:t>
      </w:r>
    </w:p>
  </w:footnote>
  <w:footnote w:id="17">
    <w:p w14:paraId="2BD12A57" w14:textId="66B40858" w:rsidR="00177BE4" w:rsidRPr="00FD6842" w:rsidRDefault="00177BE4">
      <w:pPr>
        <w:pStyle w:val="FootnoteText"/>
        <w:rPr>
          <w:i/>
        </w:rPr>
      </w:pPr>
      <w:r>
        <w:rPr>
          <w:rStyle w:val="FootnoteReference"/>
        </w:rPr>
        <w:footnoteRef/>
      </w:r>
      <w:r>
        <w:t xml:space="preserve"> </w:t>
      </w:r>
      <w:r>
        <w:rPr>
          <w:i/>
        </w:rPr>
        <w:t>Id.</w:t>
      </w:r>
    </w:p>
  </w:footnote>
  <w:footnote w:id="18">
    <w:p w14:paraId="2CAA968E" w14:textId="10CD30E4" w:rsidR="00177BE4" w:rsidRDefault="00177BE4">
      <w:pPr>
        <w:pStyle w:val="FootnoteText"/>
      </w:pPr>
      <w:r>
        <w:rPr>
          <w:rStyle w:val="FootnoteReference"/>
        </w:rPr>
        <w:footnoteRef/>
      </w:r>
      <w:r>
        <w:t xml:space="preserve"> </w:t>
      </w:r>
      <w:r w:rsidRPr="7D735AE3">
        <w:rPr>
          <w:i/>
          <w:iCs/>
        </w:rPr>
        <w:t>Id.</w:t>
      </w:r>
    </w:p>
  </w:footnote>
  <w:footnote w:id="19">
    <w:p w14:paraId="6BFB8F8C" w14:textId="0BB0BFC0" w:rsidR="00177BE4" w:rsidRDefault="00177BE4" w:rsidP="7D735AE3">
      <w:pPr>
        <w:pStyle w:val="FootnoteText"/>
        <w:rPr>
          <w:i/>
          <w:iCs/>
        </w:rPr>
      </w:pPr>
      <w:r>
        <w:rPr>
          <w:rStyle w:val="FootnoteReference"/>
        </w:rPr>
        <w:footnoteRef/>
      </w:r>
      <w:r>
        <w:t xml:space="preserve"> </w:t>
      </w:r>
      <w:r w:rsidRPr="7D735AE3">
        <w:rPr>
          <w:i/>
          <w:iCs/>
        </w:rPr>
        <w:t>Id.</w:t>
      </w:r>
    </w:p>
  </w:footnote>
  <w:footnote w:id="20">
    <w:p w14:paraId="48669B9A" w14:textId="2DB2070A" w:rsidR="00177BE4" w:rsidRPr="00174CA0" w:rsidRDefault="00177BE4" w:rsidP="7D735AE3">
      <w:pPr>
        <w:pStyle w:val="FootnoteText"/>
        <w:rPr>
          <w:i/>
          <w:iCs/>
        </w:rPr>
      </w:pPr>
      <w:r>
        <w:rPr>
          <w:rStyle w:val="FootnoteReference"/>
        </w:rPr>
        <w:footnoteRef/>
      </w:r>
      <w:r>
        <w:t xml:space="preserve"> </w:t>
      </w:r>
      <w:r w:rsidRPr="7D735AE3">
        <w:rPr>
          <w:i/>
          <w:iCs/>
        </w:rPr>
        <w:t>Id.</w:t>
      </w:r>
    </w:p>
  </w:footnote>
  <w:footnote w:id="21">
    <w:p w14:paraId="1B219AEC" w14:textId="387D09C7" w:rsidR="00177BE4" w:rsidRPr="00FD6842" w:rsidRDefault="00177BE4">
      <w:pPr>
        <w:pStyle w:val="FootnoteText"/>
        <w:rPr>
          <w:i/>
        </w:rPr>
      </w:pPr>
      <w:r>
        <w:rPr>
          <w:rStyle w:val="FootnoteReference"/>
        </w:rPr>
        <w:footnoteRef/>
      </w:r>
      <w:r>
        <w:t xml:space="preserve"> </w:t>
      </w:r>
      <w:r>
        <w:rPr>
          <w:i/>
        </w:rPr>
        <w:t>Id.</w:t>
      </w:r>
    </w:p>
  </w:footnote>
  <w:footnote w:id="22">
    <w:p w14:paraId="77755F91" w14:textId="286FE7F2" w:rsidR="00177BE4" w:rsidRDefault="00177BE4">
      <w:pPr>
        <w:pStyle w:val="FootnoteText"/>
      </w:pPr>
      <w:r>
        <w:rPr>
          <w:rStyle w:val="FootnoteReference"/>
        </w:rPr>
        <w:footnoteRef/>
      </w:r>
      <w:r>
        <w:t xml:space="preserve"> NYC, Office of the Mayor, News, </w:t>
      </w:r>
      <w:r w:rsidRPr="0052251C">
        <w:rPr>
          <w:i/>
          <w:iCs/>
        </w:rPr>
        <w:t>”Mayor Adams Secures Agreement With Uber, Lyft, to put Money Back Into Drivers’ Pockets by Drastically Reducing Lockouts</w:t>
      </w:r>
      <w:r w:rsidRPr="7D735AE3">
        <w:rPr>
          <w:i/>
          <w:iCs/>
        </w:rPr>
        <w:t>”</w:t>
      </w:r>
      <w:r>
        <w:t xml:space="preserve">, July 31, 2024, available at </w:t>
      </w:r>
      <w:r w:rsidRPr="0040784F">
        <w:t>https://www.nyc.gov/office-of-the-mayor/news/604-24/mayor-adams-secures-agreement-uber-lyft-put-money-back-drivers-pockets-by</w:t>
      </w:r>
    </w:p>
  </w:footnote>
  <w:footnote w:id="23">
    <w:p w14:paraId="0C6F54B3" w14:textId="7ABCE7E4" w:rsidR="00177BE4" w:rsidRDefault="00177BE4">
      <w:pPr>
        <w:pStyle w:val="FootnoteText"/>
      </w:pPr>
      <w:r>
        <w:rPr>
          <w:rStyle w:val="FootnoteReference"/>
        </w:rPr>
        <w:footnoteRef/>
      </w:r>
      <w:r>
        <w:t xml:space="preserve"> </w:t>
      </w:r>
      <w:r>
        <w:rPr>
          <w:i/>
          <w:iCs/>
        </w:rPr>
        <w:t>Id.</w:t>
      </w:r>
    </w:p>
  </w:footnote>
  <w:footnote w:id="24">
    <w:p w14:paraId="278658A4" w14:textId="228F72C0" w:rsidR="00177BE4" w:rsidRPr="0040784F" w:rsidRDefault="00177BE4">
      <w:pPr>
        <w:pStyle w:val="FootnoteText"/>
        <w:rPr>
          <w:i/>
          <w:iCs/>
        </w:rPr>
      </w:pPr>
      <w:r>
        <w:rPr>
          <w:rStyle w:val="FootnoteReference"/>
        </w:rPr>
        <w:footnoteRef/>
      </w:r>
      <w:r>
        <w:t xml:space="preserve"> </w:t>
      </w:r>
      <w:r>
        <w:rPr>
          <w:i/>
          <w:iCs/>
        </w:rPr>
        <w:t>Id.</w:t>
      </w:r>
    </w:p>
  </w:footnote>
  <w:footnote w:id="25">
    <w:p w14:paraId="3B5F5D4B" w14:textId="258D0980" w:rsidR="00177BE4" w:rsidRPr="0040784F" w:rsidRDefault="00177BE4">
      <w:pPr>
        <w:pStyle w:val="FootnoteText"/>
        <w:rPr>
          <w:i/>
          <w:iCs/>
        </w:rPr>
      </w:pPr>
      <w:r>
        <w:rPr>
          <w:rStyle w:val="FootnoteReference"/>
        </w:rPr>
        <w:footnoteRef/>
      </w:r>
      <w:r>
        <w:t xml:space="preserve"> </w:t>
      </w:r>
      <w:r>
        <w:rPr>
          <w:i/>
          <w:iCs/>
        </w:rPr>
        <w:t>Id.</w:t>
      </w:r>
    </w:p>
  </w:footnote>
  <w:footnote w:id="26">
    <w:p w14:paraId="74E363AA" w14:textId="6CFA6C6A" w:rsidR="00177BE4" w:rsidRPr="0052251C" w:rsidRDefault="00177BE4">
      <w:pPr>
        <w:rPr>
          <w:sz w:val="20"/>
          <w:szCs w:val="20"/>
        </w:rPr>
      </w:pPr>
      <w:r w:rsidRPr="7D735AE3">
        <w:rPr>
          <w:rStyle w:val="FootnoteReference"/>
        </w:rPr>
        <w:footnoteRef/>
      </w:r>
      <w:r>
        <w:t xml:space="preserve"> </w:t>
      </w:r>
      <w:r w:rsidRPr="0052251C">
        <w:rPr>
          <w:sz w:val="20"/>
          <w:szCs w:val="20"/>
        </w:rPr>
        <w:t>Amir Khafagy, Documented, ”Uber Still Locks Drivers Out Of The App Despite NYC Deal“, September 4, 2024, available at</w:t>
      </w:r>
    </w:p>
    <w:p w14:paraId="0BC9A030" w14:textId="28068CA5" w:rsidR="00177BE4" w:rsidRPr="0052251C" w:rsidRDefault="00177BE4">
      <w:pPr>
        <w:rPr>
          <w:sz w:val="20"/>
          <w:szCs w:val="20"/>
        </w:rPr>
      </w:pPr>
      <w:r w:rsidRPr="0052251C">
        <w:rPr>
          <w:sz w:val="20"/>
          <w:szCs w:val="20"/>
        </w:rPr>
        <w:t>https://documentedny.com/2024/09/04/uber-lyft-lockouts-deactivated-drivers/</w:t>
      </w:r>
    </w:p>
  </w:footnote>
  <w:footnote w:id="27">
    <w:p w14:paraId="571E3F93" w14:textId="6087EE94" w:rsidR="00177BE4" w:rsidRPr="0052251C" w:rsidRDefault="00177BE4">
      <w:pPr>
        <w:rPr>
          <w:sz w:val="20"/>
          <w:szCs w:val="20"/>
        </w:rPr>
      </w:pPr>
      <w:r w:rsidRPr="0052251C">
        <w:rPr>
          <w:rStyle w:val="FootnoteReference"/>
          <w:sz w:val="20"/>
          <w:szCs w:val="20"/>
        </w:rPr>
        <w:footnoteRef/>
      </w:r>
      <w:r w:rsidRPr="0052251C">
        <w:rPr>
          <w:sz w:val="20"/>
          <w:szCs w:val="20"/>
        </w:rPr>
        <w:t xml:space="preserve"> </w:t>
      </w:r>
      <w:r w:rsidRPr="0052251C">
        <w:rPr>
          <w:i/>
          <w:iCs/>
          <w:sz w:val="20"/>
          <w:szCs w:val="20"/>
        </w:rPr>
        <w:t xml:space="preserve">Id. </w:t>
      </w:r>
    </w:p>
  </w:footnote>
  <w:footnote w:id="28">
    <w:p w14:paraId="0BC0E646" w14:textId="1898C66D" w:rsidR="00177BE4" w:rsidRDefault="00177BE4" w:rsidP="7D735AE3">
      <w:pPr>
        <w:pStyle w:val="FootnoteText"/>
      </w:pPr>
      <w:r w:rsidRPr="7D735AE3">
        <w:rPr>
          <w:rStyle w:val="FootnoteReference"/>
        </w:rPr>
        <w:footnoteRef/>
      </w:r>
      <w:r w:rsidRPr="7D735AE3">
        <w:t xml:space="preserve"> </w:t>
      </w:r>
      <w:r w:rsidRPr="7D735AE3">
        <w:rPr>
          <w:i/>
          <w:iCs/>
        </w:rPr>
        <w:t xml:space="preserve">See </w:t>
      </w:r>
      <w:r w:rsidRPr="7D735AE3">
        <w:t>Uber,” Deactivations</w:t>
      </w:r>
      <w:r w:rsidRPr="0052251C">
        <w:rPr>
          <w:i/>
          <w:iCs/>
        </w:rPr>
        <w:t>”</w:t>
      </w:r>
      <w:r w:rsidRPr="7D735AE3">
        <w:t>, assessed September 23, 2024, available at https://www.uber.com/us/en/drive/driver-app/deactivation-review/#our-commitment</w:t>
      </w:r>
    </w:p>
  </w:footnote>
  <w:footnote w:id="29">
    <w:p w14:paraId="1A13FC5A" w14:textId="24D81012" w:rsidR="00177BE4" w:rsidRDefault="00177BE4">
      <w:pPr>
        <w:pStyle w:val="FootnoteText"/>
      </w:pPr>
      <w:r>
        <w:rPr>
          <w:rStyle w:val="FootnoteReference"/>
        </w:rPr>
        <w:footnoteRef/>
      </w:r>
      <w:r>
        <w:t xml:space="preserve"> </w:t>
      </w:r>
      <w:r w:rsidRPr="7D735AE3">
        <w:rPr>
          <w:i/>
          <w:iCs/>
        </w:rPr>
        <w:t>Id.</w:t>
      </w:r>
    </w:p>
  </w:footnote>
  <w:footnote w:id="30">
    <w:p w14:paraId="2910542F" w14:textId="66AF277C" w:rsidR="00177BE4" w:rsidRDefault="00177BE4">
      <w:pPr>
        <w:pStyle w:val="FootnoteText"/>
      </w:pPr>
      <w:r>
        <w:rPr>
          <w:rStyle w:val="FootnoteReference"/>
        </w:rPr>
        <w:footnoteRef/>
      </w:r>
      <w:r>
        <w:t xml:space="preserve"> </w:t>
      </w:r>
      <w:r w:rsidRPr="7D735AE3">
        <w:rPr>
          <w:i/>
          <w:iCs/>
        </w:rPr>
        <w:t xml:space="preserve">See, </w:t>
      </w:r>
      <w:r w:rsidRPr="7D735AE3">
        <w:t>Uber Blog,</w:t>
      </w:r>
      <w:r w:rsidRPr="0052251C">
        <w:rPr>
          <w:i/>
          <w:iCs/>
        </w:rPr>
        <w:t xml:space="preserve"> </w:t>
      </w:r>
      <w:r w:rsidRPr="7D735AE3">
        <w:rPr>
          <w:i/>
          <w:iCs/>
        </w:rPr>
        <w:t>”</w:t>
      </w:r>
      <w:r w:rsidRPr="0052251C">
        <w:rPr>
          <w:i/>
          <w:iCs/>
        </w:rPr>
        <w:t>Driver deactivation review panel</w:t>
      </w:r>
      <w:r w:rsidRPr="7D735AE3">
        <w:rPr>
          <w:i/>
          <w:iCs/>
        </w:rPr>
        <w:t xml:space="preserve">”, </w:t>
      </w:r>
      <w:r w:rsidRPr="7D735AE3">
        <w:t xml:space="preserve">June 29, 2020, available at </w:t>
      </w:r>
      <w:r w:rsidRPr="007C0998">
        <w:t>https://www.uber.com/blog/new-york-appeals/</w:t>
      </w:r>
    </w:p>
  </w:footnote>
  <w:footnote w:id="31">
    <w:p w14:paraId="0238B10B" w14:textId="0A49185C" w:rsidR="00177BE4" w:rsidRDefault="00177BE4">
      <w:pPr>
        <w:pStyle w:val="FootnoteText"/>
      </w:pPr>
      <w:r>
        <w:rPr>
          <w:rStyle w:val="FootnoteReference"/>
        </w:rPr>
        <w:footnoteRef/>
      </w:r>
      <w:r>
        <w:t xml:space="preserve"> </w:t>
      </w:r>
      <w:r w:rsidRPr="7D735AE3">
        <w:rPr>
          <w:i/>
          <w:iCs/>
        </w:rPr>
        <w:t>Id.</w:t>
      </w:r>
    </w:p>
  </w:footnote>
  <w:footnote w:id="32">
    <w:p w14:paraId="14F9A9E7" w14:textId="28AEEB0B" w:rsidR="00177BE4" w:rsidRDefault="00177BE4">
      <w:pPr>
        <w:pStyle w:val="FootnoteText"/>
      </w:pPr>
      <w:r>
        <w:rPr>
          <w:rStyle w:val="FootnoteReference"/>
        </w:rPr>
        <w:footnoteRef/>
      </w:r>
      <w:r>
        <w:t xml:space="preserve"> </w:t>
      </w:r>
      <w:r w:rsidRPr="7D735AE3">
        <w:rPr>
          <w:i/>
          <w:iCs/>
        </w:rPr>
        <w:t>Id.</w:t>
      </w:r>
    </w:p>
  </w:footnote>
  <w:footnote w:id="33">
    <w:p w14:paraId="03423A6D" w14:textId="104CCC3D" w:rsidR="00177BE4" w:rsidRPr="0052251C" w:rsidRDefault="00177BE4">
      <w:pPr>
        <w:pStyle w:val="FootnoteText"/>
        <w:rPr>
          <w:rStyle w:val="FootnoteReference"/>
        </w:rPr>
      </w:pPr>
      <w:r>
        <w:rPr>
          <w:rStyle w:val="FootnoteReference"/>
        </w:rPr>
        <w:footnoteRef/>
      </w:r>
      <w:r>
        <w:t xml:space="preserve"> </w:t>
      </w:r>
      <w:r w:rsidRPr="7D735AE3">
        <w:rPr>
          <w:i/>
          <w:iCs/>
        </w:rPr>
        <w:t>Id.</w:t>
      </w:r>
    </w:p>
  </w:footnote>
  <w:footnote w:id="34">
    <w:p w14:paraId="081D7DCE" w14:textId="36C014FC" w:rsidR="00177BE4" w:rsidRDefault="00177BE4">
      <w:pPr>
        <w:pStyle w:val="FootnoteText"/>
      </w:pPr>
      <w:r>
        <w:rPr>
          <w:rStyle w:val="FootnoteReference"/>
        </w:rPr>
        <w:footnoteRef/>
      </w:r>
      <w:r>
        <w:t xml:space="preserve"> </w:t>
      </w:r>
      <w:r w:rsidRPr="7D735AE3">
        <w:rPr>
          <w:i/>
          <w:iCs/>
        </w:rPr>
        <w:t>Id.</w:t>
      </w:r>
    </w:p>
  </w:footnote>
  <w:footnote w:id="35">
    <w:p w14:paraId="19EDD71D" w14:textId="5A453EAD" w:rsidR="00177BE4" w:rsidRPr="0052251C" w:rsidRDefault="00177BE4">
      <w:pPr>
        <w:pStyle w:val="FootnoteText"/>
        <w:rPr>
          <w:rStyle w:val="FootnoteReference"/>
        </w:rPr>
      </w:pPr>
      <w:r>
        <w:rPr>
          <w:rStyle w:val="FootnoteReference"/>
        </w:rPr>
        <w:footnoteRef/>
      </w:r>
      <w:r>
        <w:t xml:space="preserve"> </w:t>
      </w:r>
      <w:r w:rsidRPr="7D735AE3">
        <w:rPr>
          <w:i/>
          <w:iCs/>
        </w:rPr>
        <w:t>Id.</w:t>
      </w:r>
    </w:p>
  </w:footnote>
  <w:footnote w:id="36">
    <w:p w14:paraId="609315DA" w14:textId="61FAAD73" w:rsidR="00177BE4" w:rsidRPr="00B43322" w:rsidRDefault="00177BE4">
      <w:pPr>
        <w:pStyle w:val="FootnoteText"/>
      </w:pPr>
      <w:r>
        <w:rPr>
          <w:rStyle w:val="FootnoteReference"/>
        </w:rPr>
        <w:footnoteRef/>
      </w:r>
      <w:r>
        <w:t xml:space="preserve"> </w:t>
      </w:r>
      <w:r>
        <w:rPr>
          <w:i/>
        </w:rPr>
        <w:t xml:space="preserve">See </w:t>
      </w:r>
      <w:r>
        <w:t xml:space="preserve">New York City Council Committee on Transportation &amp; Infrastructure Oversight Hearing, </w:t>
      </w:r>
      <w:r>
        <w:rPr>
          <w:i/>
        </w:rPr>
        <w:t>Oversight – An Update on TLC’s Regulated Industries</w:t>
      </w:r>
      <w:r>
        <w:t xml:space="preserve">, October 13, 2023 at: </w:t>
      </w:r>
      <w:r w:rsidRPr="00B43322">
        <w:t>https://legistar.council.nyc.gov/MeetingDetail.aspx?ID=1123555&amp;GUID=54DF1B4E-033D-41A9-A9F8-97FC5E14ED93&amp;Options=info|&amp;Search=TLC</w:t>
      </w:r>
    </w:p>
  </w:footnote>
  <w:footnote w:id="37">
    <w:p w14:paraId="0F5AAB8F" w14:textId="77777777" w:rsidR="00177BE4" w:rsidRDefault="00177BE4" w:rsidP="00DC596E">
      <w:pPr>
        <w:pStyle w:val="FootnoteText"/>
      </w:pPr>
      <w:r>
        <w:rPr>
          <w:rStyle w:val="FootnoteReference"/>
        </w:rPr>
        <w:footnoteRef/>
      </w:r>
      <w:r>
        <w:t xml:space="preserve"> NYC Business, Licenses and Permits, Commuter Van Vehicle License, available at </w:t>
      </w:r>
      <w:hyperlink r:id="rId4" w:anchor=":~:text=Taxi%20and%20Limousine%20Commission%20City,an%20Authorized%20Commuter%20Van%20Service" w:history="1">
        <w:r w:rsidRPr="00A202D2">
          <w:rPr>
            <w:rStyle w:val="Hyperlink"/>
          </w:rPr>
          <w:t>https://www1.nyc.gov/nycbusiness/description/commuter-van-vehicle-license#:~:text=Taxi%20and%20Limousine%20Commission%20City,an%20Authorized%20Commuter%20Van%20Service</w:t>
        </w:r>
      </w:hyperlink>
      <w:r>
        <w:t xml:space="preserve">.  </w:t>
      </w:r>
    </w:p>
  </w:footnote>
  <w:footnote w:id="38">
    <w:p w14:paraId="2474351D" w14:textId="77777777" w:rsidR="00177BE4" w:rsidRDefault="00177BE4" w:rsidP="00DC596E">
      <w:pPr>
        <w:pStyle w:val="FootnoteText"/>
      </w:pPr>
      <w:r>
        <w:rPr>
          <w:rStyle w:val="FootnoteReference"/>
        </w:rPr>
        <w:footnoteRef/>
      </w:r>
      <w:r>
        <w:t xml:space="preserve"> </w:t>
      </w:r>
      <w:r w:rsidRPr="001029F9">
        <w:rPr>
          <w:i/>
        </w:rPr>
        <w:t>Id.</w:t>
      </w:r>
      <w:r>
        <w:t xml:space="preserve"> </w:t>
      </w:r>
    </w:p>
  </w:footnote>
  <w:footnote w:id="39">
    <w:p w14:paraId="19265ACD" w14:textId="0FF7F88E" w:rsidR="00177BE4" w:rsidRDefault="00177BE4" w:rsidP="00DC596E">
      <w:pPr>
        <w:pStyle w:val="FootnoteText"/>
      </w:pPr>
      <w:r>
        <w:rPr>
          <w:rStyle w:val="FootnoteReference"/>
        </w:rPr>
        <w:footnoteRef/>
      </w:r>
      <w:r>
        <w:t xml:space="preserve"> TLC, </w:t>
      </w:r>
      <w:r w:rsidRPr="001029F9">
        <w:rPr>
          <w:i/>
        </w:rPr>
        <w:t>NYC TLC 202</w:t>
      </w:r>
      <w:r>
        <w:rPr>
          <w:i/>
        </w:rPr>
        <w:t>3</w:t>
      </w:r>
      <w:r w:rsidRPr="001029F9">
        <w:rPr>
          <w:i/>
        </w:rPr>
        <w:t xml:space="preserve"> Annual Report</w:t>
      </w:r>
      <w:r>
        <w:t xml:space="preserve">, available at </w:t>
      </w:r>
      <w:r w:rsidRPr="001778B6">
        <w:t>https://www.nyc.gov/assets/tlc/downloads/pdf/annual_report_2023.pdf</w:t>
      </w:r>
    </w:p>
  </w:footnote>
  <w:footnote w:id="40">
    <w:p w14:paraId="6F7625F7" w14:textId="56F365A7" w:rsidR="00177BE4" w:rsidRDefault="00177BE4" w:rsidP="00DC596E">
      <w:pPr>
        <w:pStyle w:val="FootnoteText"/>
      </w:pPr>
      <w:r>
        <w:rPr>
          <w:rStyle w:val="FootnoteReference"/>
        </w:rPr>
        <w:footnoteRef/>
      </w:r>
      <w:r>
        <w:t xml:space="preserve"> TLC, NYC TLC Annual Reports-2018, 2019, 2020, 2021, 2022, 2023 available at </w:t>
      </w:r>
      <w:hyperlink r:id="rId5" w:history="1">
        <w:r w:rsidRPr="00235712">
          <w:rPr>
            <w:rStyle w:val="Hyperlink"/>
          </w:rPr>
          <w:t>https://www1.nyc.gov/site/tlc/about/industry-reports.page</w:t>
        </w:r>
      </w:hyperlink>
      <w:r>
        <w:t xml:space="preserve">.  </w:t>
      </w:r>
    </w:p>
  </w:footnote>
  <w:footnote w:id="41">
    <w:p w14:paraId="4B70BF77" w14:textId="6F7CB8ED" w:rsidR="00177BE4" w:rsidRDefault="00177BE4" w:rsidP="006207FF">
      <w:pPr>
        <w:pStyle w:val="FootnoteText"/>
      </w:pPr>
      <w:r>
        <w:rPr>
          <w:rStyle w:val="FootnoteReference"/>
        </w:rPr>
        <w:footnoteRef/>
      </w:r>
      <w:r>
        <w:t xml:space="preserve"> Ad. Code §§ 19-504(a)(1), 19-516(b)</w:t>
      </w:r>
    </w:p>
  </w:footnote>
  <w:footnote w:id="42">
    <w:p w14:paraId="4042B7E2" w14:textId="77777777" w:rsidR="00177BE4" w:rsidRPr="0052251C" w:rsidRDefault="00177BE4" w:rsidP="00302A78">
      <w:pPr>
        <w:pStyle w:val="FootnoteText"/>
      </w:pPr>
      <w:r w:rsidRPr="0052251C">
        <w:rPr>
          <w:rStyle w:val="FootnoteReference"/>
        </w:rPr>
        <w:footnoteRef/>
      </w:r>
      <w:r w:rsidRPr="0052251C">
        <w:t xml:space="preserve"> Winnie Hu, Kellen Browning, Karen Zraick, The New York Times, “Uber Partners With Yellow Taxi Companies in N.Y.C.,” March 24, 2022, available at </w:t>
      </w:r>
      <w:hyperlink r:id="rId6" w:history="1">
        <w:r w:rsidRPr="0052251C">
          <w:rPr>
            <w:rStyle w:val="Hyperlink"/>
          </w:rPr>
          <w:t>https://www.nytimes.com/2022/03/24/business/uber-new-york-taxis.html</w:t>
        </w:r>
      </w:hyperlink>
      <w:r w:rsidRPr="0052251C">
        <w:t xml:space="preserve">. </w:t>
      </w:r>
    </w:p>
  </w:footnote>
  <w:footnote w:id="43">
    <w:p w14:paraId="5A953B55" w14:textId="77777777" w:rsidR="00177BE4" w:rsidRPr="0052251C" w:rsidRDefault="00177BE4" w:rsidP="00302A78">
      <w:pPr>
        <w:pStyle w:val="FootnoteText"/>
      </w:pPr>
      <w:r w:rsidRPr="0052251C">
        <w:rPr>
          <w:rStyle w:val="FootnoteReference"/>
        </w:rPr>
        <w:footnoteRef/>
      </w:r>
      <w:r w:rsidRPr="0052251C">
        <w:t xml:space="preserve"> </w:t>
      </w:r>
      <w:r w:rsidRPr="0052251C">
        <w:rPr>
          <w:i/>
        </w:rPr>
        <w:t>Id.</w:t>
      </w:r>
      <w:r w:rsidRPr="0052251C">
        <w:t xml:space="preserve"> </w:t>
      </w:r>
    </w:p>
  </w:footnote>
  <w:footnote w:id="44">
    <w:p w14:paraId="2A120ABD" w14:textId="77777777" w:rsidR="00177BE4" w:rsidRPr="0052251C" w:rsidRDefault="00177BE4" w:rsidP="00302A78">
      <w:pPr>
        <w:pStyle w:val="FootnoteText"/>
      </w:pPr>
      <w:r w:rsidRPr="0052251C">
        <w:rPr>
          <w:rStyle w:val="FootnoteReference"/>
        </w:rPr>
        <w:footnoteRef/>
      </w:r>
      <w:r w:rsidRPr="0052251C">
        <w:t xml:space="preserve"> </w:t>
      </w:r>
      <w:r w:rsidRPr="0052251C">
        <w:rPr>
          <w:i/>
        </w:rPr>
        <w:t>Id.</w:t>
      </w:r>
      <w:r w:rsidRPr="0052251C">
        <w:t xml:space="preserve"> </w:t>
      </w:r>
    </w:p>
  </w:footnote>
  <w:footnote w:id="45">
    <w:p w14:paraId="1132CCDB" w14:textId="77777777" w:rsidR="00177BE4" w:rsidRPr="0052251C" w:rsidRDefault="00177BE4" w:rsidP="00302A78">
      <w:pPr>
        <w:pStyle w:val="FootnoteText"/>
      </w:pPr>
      <w:r w:rsidRPr="0052251C">
        <w:rPr>
          <w:rStyle w:val="FootnoteReference"/>
        </w:rPr>
        <w:footnoteRef/>
      </w:r>
      <w:r w:rsidRPr="0052251C">
        <w:t xml:space="preserve"> </w:t>
      </w:r>
      <w:r w:rsidRPr="0052251C">
        <w:rPr>
          <w:i/>
        </w:rPr>
        <w:t>Id.</w:t>
      </w:r>
      <w:r w:rsidRPr="0052251C">
        <w:t xml:space="preserve"> </w:t>
      </w:r>
    </w:p>
  </w:footnote>
  <w:footnote w:id="46">
    <w:p w14:paraId="17A0CC47" w14:textId="04E61594" w:rsidR="00177BE4" w:rsidRPr="0052251C" w:rsidRDefault="00177BE4">
      <w:pPr>
        <w:pStyle w:val="FootnoteText"/>
      </w:pPr>
      <w:r w:rsidRPr="0052251C">
        <w:rPr>
          <w:rStyle w:val="FootnoteReference"/>
        </w:rPr>
        <w:footnoteRef/>
      </w:r>
      <w:r w:rsidRPr="0052251C">
        <w:t xml:space="preserve"> DOT, Motorists and Parking, Alternative Side of the Street Parking, assessed September 23, 2024, available at https://www.nyc.gov/html/dot/html/motorist/alternate-side-parking.shtml</w:t>
      </w:r>
    </w:p>
  </w:footnote>
  <w:footnote w:id="47">
    <w:p w14:paraId="39B9BDAA" w14:textId="24298167" w:rsidR="00177BE4" w:rsidRPr="0052251C" w:rsidRDefault="00177BE4">
      <w:pPr>
        <w:pStyle w:val="FootnoteText"/>
        <w:rPr>
          <w:rStyle w:val="FootnoteReference"/>
        </w:rPr>
      </w:pPr>
      <w:r>
        <w:rPr>
          <w:rStyle w:val="FootnoteReference"/>
        </w:rPr>
        <w:footnoteRef/>
      </w:r>
      <w:r>
        <w:t xml:space="preserve"> </w:t>
      </w:r>
      <w:r w:rsidRPr="7D735AE3">
        <w:rPr>
          <w:i/>
          <w:iCs/>
        </w:rPr>
        <w:t>Id.</w:t>
      </w:r>
    </w:p>
  </w:footnote>
  <w:footnote w:id="48">
    <w:p w14:paraId="7BBAF65C" w14:textId="76524CD7" w:rsidR="00177BE4" w:rsidRDefault="00177BE4">
      <w:pPr>
        <w:pStyle w:val="FootnoteText"/>
      </w:pPr>
      <w:r>
        <w:rPr>
          <w:rStyle w:val="FootnoteReference"/>
        </w:rPr>
        <w:footnoteRef/>
      </w:r>
      <w:r>
        <w:t xml:space="preserve"> </w:t>
      </w:r>
      <w:r w:rsidRPr="7D735AE3">
        <w:rPr>
          <w:i/>
          <w:iCs/>
        </w:rPr>
        <w:t>Id.</w:t>
      </w:r>
    </w:p>
  </w:footnote>
  <w:footnote w:id="49">
    <w:p w14:paraId="6DB91386" w14:textId="1180CA2E" w:rsidR="00177BE4" w:rsidRDefault="00177BE4">
      <w:pPr>
        <w:pStyle w:val="FootnoteText"/>
      </w:pPr>
      <w:r>
        <w:rPr>
          <w:rStyle w:val="FootnoteReference"/>
        </w:rPr>
        <w:footnoteRef/>
      </w:r>
      <w:r>
        <w:t xml:space="preserve"> </w:t>
      </w:r>
      <w:r w:rsidRPr="7D735AE3">
        <w:rPr>
          <w:i/>
          <w:iCs/>
        </w:rPr>
        <w:t>Id.</w:t>
      </w:r>
    </w:p>
  </w:footnote>
  <w:footnote w:id="50">
    <w:p w14:paraId="4CB4CC7B" w14:textId="0473429E" w:rsidR="00177BE4" w:rsidRDefault="00177BE4">
      <w:pPr>
        <w:pStyle w:val="FootnoteText"/>
      </w:pPr>
      <w:r>
        <w:rPr>
          <w:rStyle w:val="FootnoteReference"/>
        </w:rPr>
        <w:footnoteRef/>
      </w:r>
      <w:r>
        <w:t xml:space="preserve"> </w:t>
      </w:r>
      <w:r w:rsidRPr="7D735AE3">
        <w:rPr>
          <w:i/>
          <w:iCs/>
        </w:rPr>
        <w:t>Id.</w:t>
      </w:r>
    </w:p>
  </w:footnote>
  <w:footnote w:id="51">
    <w:p w14:paraId="3B628FAD" w14:textId="5972ECA6" w:rsidR="00177BE4" w:rsidRDefault="00177BE4">
      <w:pPr>
        <w:pStyle w:val="FootnoteText"/>
      </w:pPr>
      <w:r>
        <w:rPr>
          <w:rStyle w:val="FootnoteReference"/>
        </w:rPr>
        <w:footnoteRef/>
      </w:r>
      <w:r>
        <w:t xml:space="preserve"> DOT, 2024 Alternate Side Parking Rules Suspension Calendar 2024, available at </w:t>
      </w:r>
      <w:r w:rsidRPr="00291734">
        <w:t>https://www.nyc.gov/html/dot/downloads/pdf/asp-calendar-2024.pdf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177BE4" w14:paraId="09823E53" w14:textId="77777777" w:rsidTr="0052251C">
      <w:trPr>
        <w:trHeight w:val="300"/>
      </w:trPr>
      <w:tc>
        <w:tcPr>
          <w:tcW w:w="3120" w:type="dxa"/>
        </w:tcPr>
        <w:p w14:paraId="3554BEE9" w14:textId="4FABB3E7" w:rsidR="00177BE4" w:rsidRDefault="00177BE4" w:rsidP="0052251C">
          <w:pPr>
            <w:pStyle w:val="Header"/>
            <w:ind w:left="-115"/>
          </w:pPr>
        </w:p>
      </w:tc>
      <w:tc>
        <w:tcPr>
          <w:tcW w:w="3120" w:type="dxa"/>
        </w:tcPr>
        <w:p w14:paraId="7F7E620C" w14:textId="1DFD1CA9" w:rsidR="00177BE4" w:rsidRDefault="00177BE4" w:rsidP="0052251C">
          <w:pPr>
            <w:pStyle w:val="Header"/>
            <w:jc w:val="center"/>
          </w:pPr>
        </w:p>
      </w:tc>
      <w:tc>
        <w:tcPr>
          <w:tcW w:w="3120" w:type="dxa"/>
        </w:tcPr>
        <w:p w14:paraId="4C18C7BA" w14:textId="7434E669" w:rsidR="00177BE4" w:rsidRDefault="00177BE4" w:rsidP="0052251C">
          <w:pPr>
            <w:pStyle w:val="Header"/>
            <w:ind w:right="-115"/>
            <w:jc w:val="right"/>
          </w:pPr>
        </w:p>
      </w:tc>
    </w:tr>
  </w:tbl>
  <w:p w14:paraId="79ABE07D" w14:textId="0DF26C8F" w:rsidR="00177BE4" w:rsidRDefault="00177BE4" w:rsidP="0052251C">
    <w:pPr>
      <w:pStyle w:val="Header"/>
    </w:pPr>
  </w:p>
  <w:p w14:paraId="7B343389" w14:textId="77777777" w:rsidR="00177BE4" w:rsidRDefault="00177BE4"/>
  <w:p w14:paraId="102C724E" w14:textId="77777777" w:rsidR="00177BE4" w:rsidRDefault="00177BE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101BA"/>
    <w:multiLevelType w:val="multilevel"/>
    <w:tmpl w:val="3912B61C"/>
    <w:styleLink w:val="CurrentList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15:restartNumberingAfterBreak="0">
    <w:nsid w:val="19BB4302"/>
    <w:multiLevelType w:val="hybridMultilevel"/>
    <w:tmpl w:val="A8BC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A17325"/>
    <w:multiLevelType w:val="hybridMultilevel"/>
    <w:tmpl w:val="E0AE3428"/>
    <w:lvl w:ilvl="0" w:tplc="0409000F">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DC317F"/>
    <w:multiLevelType w:val="hybridMultilevel"/>
    <w:tmpl w:val="3912B6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BCE"/>
    <w:rsid w:val="00002FCC"/>
    <w:rsid w:val="0000305A"/>
    <w:rsid w:val="00011C61"/>
    <w:rsid w:val="00011E18"/>
    <w:rsid w:val="000163CD"/>
    <w:rsid w:val="0002081E"/>
    <w:rsid w:val="00031AF9"/>
    <w:rsid w:val="00032641"/>
    <w:rsid w:val="00034EC9"/>
    <w:rsid w:val="00035252"/>
    <w:rsid w:val="000370F2"/>
    <w:rsid w:val="0004021D"/>
    <w:rsid w:val="000421BB"/>
    <w:rsid w:val="0004434B"/>
    <w:rsid w:val="00044AB9"/>
    <w:rsid w:val="000457F9"/>
    <w:rsid w:val="00047EAA"/>
    <w:rsid w:val="0005010E"/>
    <w:rsid w:val="00056607"/>
    <w:rsid w:val="00056D38"/>
    <w:rsid w:val="00060CB1"/>
    <w:rsid w:val="00065C66"/>
    <w:rsid w:val="00074F96"/>
    <w:rsid w:val="00077182"/>
    <w:rsid w:val="00080513"/>
    <w:rsid w:val="00081DB1"/>
    <w:rsid w:val="00081F64"/>
    <w:rsid w:val="0008247C"/>
    <w:rsid w:val="0008284C"/>
    <w:rsid w:val="000847AA"/>
    <w:rsid w:val="00090187"/>
    <w:rsid w:val="00096C16"/>
    <w:rsid w:val="0009700F"/>
    <w:rsid w:val="000A751A"/>
    <w:rsid w:val="000A7D0F"/>
    <w:rsid w:val="000B2858"/>
    <w:rsid w:val="000B2FC2"/>
    <w:rsid w:val="000B53F8"/>
    <w:rsid w:val="000B6F18"/>
    <w:rsid w:val="000C131E"/>
    <w:rsid w:val="000C1ED6"/>
    <w:rsid w:val="000C3543"/>
    <w:rsid w:val="000C3AB1"/>
    <w:rsid w:val="000C44BB"/>
    <w:rsid w:val="000C5B41"/>
    <w:rsid w:val="000E132D"/>
    <w:rsid w:val="000E176D"/>
    <w:rsid w:val="000E67E0"/>
    <w:rsid w:val="000F1F00"/>
    <w:rsid w:val="000F4FAD"/>
    <w:rsid w:val="00100201"/>
    <w:rsid w:val="001024E3"/>
    <w:rsid w:val="001029F9"/>
    <w:rsid w:val="00106592"/>
    <w:rsid w:val="00107BDC"/>
    <w:rsid w:val="00111A5A"/>
    <w:rsid w:val="00111DA1"/>
    <w:rsid w:val="0011231E"/>
    <w:rsid w:val="00113742"/>
    <w:rsid w:val="00115CCF"/>
    <w:rsid w:val="00117E98"/>
    <w:rsid w:val="0012018B"/>
    <w:rsid w:val="00120196"/>
    <w:rsid w:val="001201DC"/>
    <w:rsid w:val="001205CB"/>
    <w:rsid w:val="00121287"/>
    <w:rsid w:val="001214A4"/>
    <w:rsid w:val="0012270A"/>
    <w:rsid w:val="001302AF"/>
    <w:rsid w:val="00130F07"/>
    <w:rsid w:val="00131752"/>
    <w:rsid w:val="0014133C"/>
    <w:rsid w:val="00141F04"/>
    <w:rsid w:val="0014353B"/>
    <w:rsid w:val="00146544"/>
    <w:rsid w:val="00147138"/>
    <w:rsid w:val="0015343B"/>
    <w:rsid w:val="001536D3"/>
    <w:rsid w:val="00160F8D"/>
    <w:rsid w:val="001624FA"/>
    <w:rsid w:val="0016358A"/>
    <w:rsid w:val="001664C0"/>
    <w:rsid w:val="001664C5"/>
    <w:rsid w:val="00166EF9"/>
    <w:rsid w:val="00167C23"/>
    <w:rsid w:val="00173E10"/>
    <w:rsid w:val="00174020"/>
    <w:rsid w:val="00174CA0"/>
    <w:rsid w:val="001778B6"/>
    <w:rsid w:val="00177BE4"/>
    <w:rsid w:val="00181509"/>
    <w:rsid w:val="00182D19"/>
    <w:rsid w:val="001878A7"/>
    <w:rsid w:val="00187C8B"/>
    <w:rsid w:val="00194608"/>
    <w:rsid w:val="00195B2D"/>
    <w:rsid w:val="00195CD9"/>
    <w:rsid w:val="001970DB"/>
    <w:rsid w:val="001A0383"/>
    <w:rsid w:val="001A1237"/>
    <w:rsid w:val="001A29FE"/>
    <w:rsid w:val="001A4D2E"/>
    <w:rsid w:val="001A51B1"/>
    <w:rsid w:val="001A5948"/>
    <w:rsid w:val="001A5A34"/>
    <w:rsid w:val="001A78FA"/>
    <w:rsid w:val="001B1A33"/>
    <w:rsid w:val="001B1B8B"/>
    <w:rsid w:val="001B1D1E"/>
    <w:rsid w:val="001B1FA5"/>
    <w:rsid w:val="001B3527"/>
    <w:rsid w:val="001D032F"/>
    <w:rsid w:val="001D511A"/>
    <w:rsid w:val="001E22AA"/>
    <w:rsid w:val="001E36C8"/>
    <w:rsid w:val="001E674E"/>
    <w:rsid w:val="001F17EC"/>
    <w:rsid w:val="001F503A"/>
    <w:rsid w:val="001F7028"/>
    <w:rsid w:val="001F7548"/>
    <w:rsid w:val="0020429A"/>
    <w:rsid w:val="002072D4"/>
    <w:rsid w:val="0021017A"/>
    <w:rsid w:val="00214D9D"/>
    <w:rsid w:val="002150ED"/>
    <w:rsid w:val="0021601B"/>
    <w:rsid w:val="00216144"/>
    <w:rsid w:val="002176A9"/>
    <w:rsid w:val="00217CC2"/>
    <w:rsid w:val="0021CF30"/>
    <w:rsid w:val="00220C02"/>
    <w:rsid w:val="0022306F"/>
    <w:rsid w:val="002230F8"/>
    <w:rsid w:val="00223F6A"/>
    <w:rsid w:val="00225F95"/>
    <w:rsid w:val="00230B2A"/>
    <w:rsid w:val="00234803"/>
    <w:rsid w:val="00236586"/>
    <w:rsid w:val="00242092"/>
    <w:rsid w:val="00243F18"/>
    <w:rsid w:val="0024471B"/>
    <w:rsid w:val="00251774"/>
    <w:rsid w:val="0025187B"/>
    <w:rsid w:val="00252DC1"/>
    <w:rsid w:val="00254954"/>
    <w:rsid w:val="002563D8"/>
    <w:rsid w:val="00256527"/>
    <w:rsid w:val="00262772"/>
    <w:rsid w:val="00265F97"/>
    <w:rsid w:val="00277FEB"/>
    <w:rsid w:val="00281543"/>
    <w:rsid w:val="002823EF"/>
    <w:rsid w:val="002842C3"/>
    <w:rsid w:val="00285177"/>
    <w:rsid w:val="002868BA"/>
    <w:rsid w:val="00290755"/>
    <w:rsid w:val="0029101B"/>
    <w:rsid w:val="00291734"/>
    <w:rsid w:val="00291CDF"/>
    <w:rsid w:val="00294D6A"/>
    <w:rsid w:val="00294ED9"/>
    <w:rsid w:val="0029782E"/>
    <w:rsid w:val="00297FCF"/>
    <w:rsid w:val="002A0F38"/>
    <w:rsid w:val="002A3E0D"/>
    <w:rsid w:val="002A5CA5"/>
    <w:rsid w:val="002A6BC1"/>
    <w:rsid w:val="002B1832"/>
    <w:rsid w:val="002B62D4"/>
    <w:rsid w:val="002C01B9"/>
    <w:rsid w:val="002C46CA"/>
    <w:rsid w:val="002C4ACB"/>
    <w:rsid w:val="002C4BA2"/>
    <w:rsid w:val="002C614A"/>
    <w:rsid w:val="002C7BCB"/>
    <w:rsid w:val="002D07B9"/>
    <w:rsid w:val="002D1D95"/>
    <w:rsid w:val="002E19FE"/>
    <w:rsid w:val="002E778F"/>
    <w:rsid w:val="002F6F9E"/>
    <w:rsid w:val="00300A54"/>
    <w:rsid w:val="00302A78"/>
    <w:rsid w:val="00313429"/>
    <w:rsid w:val="003156FC"/>
    <w:rsid w:val="00317F43"/>
    <w:rsid w:val="00320B55"/>
    <w:rsid w:val="003215BA"/>
    <w:rsid w:val="0032173F"/>
    <w:rsid w:val="00322754"/>
    <w:rsid w:val="0032285C"/>
    <w:rsid w:val="00322AA1"/>
    <w:rsid w:val="003241BA"/>
    <w:rsid w:val="00324B64"/>
    <w:rsid w:val="00325B30"/>
    <w:rsid w:val="00330E9A"/>
    <w:rsid w:val="00332028"/>
    <w:rsid w:val="00332C64"/>
    <w:rsid w:val="00336E13"/>
    <w:rsid w:val="00340854"/>
    <w:rsid w:val="0034196F"/>
    <w:rsid w:val="00342205"/>
    <w:rsid w:val="00342ADB"/>
    <w:rsid w:val="00344ED1"/>
    <w:rsid w:val="003459D8"/>
    <w:rsid w:val="00346113"/>
    <w:rsid w:val="003467EB"/>
    <w:rsid w:val="00346D15"/>
    <w:rsid w:val="00350137"/>
    <w:rsid w:val="003510A0"/>
    <w:rsid w:val="00351158"/>
    <w:rsid w:val="003545EE"/>
    <w:rsid w:val="00355F5D"/>
    <w:rsid w:val="00357D3F"/>
    <w:rsid w:val="00360970"/>
    <w:rsid w:val="00361234"/>
    <w:rsid w:val="00364CC5"/>
    <w:rsid w:val="00365338"/>
    <w:rsid w:val="00370610"/>
    <w:rsid w:val="00370C64"/>
    <w:rsid w:val="00371802"/>
    <w:rsid w:val="0037189E"/>
    <w:rsid w:val="00372222"/>
    <w:rsid w:val="00373890"/>
    <w:rsid w:val="00374850"/>
    <w:rsid w:val="003769D0"/>
    <w:rsid w:val="003845D2"/>
    <w:rsid w:val="003859D6"/>
    <w:rsid w:val="00386722"/>
    <w:rsid w:val="003877BA"/>
    <w:rsid w:val="003965B3"/>
    <w:rsid w:val="00397C89"/>
    <w:rsid w:val="003A123D"/>
    <w:rsid w:val="003A1AE1"/>
    <w:rsid w:val="003A505B"/>
    <w:rsid w:val="003A651F"/>
    <w:rsid w:val="003A653D"/>
    <w:rsid w:val="003A67C1"/>
    <w:rsid w:val="003B602E"/>
    <w:rsid w:val="003B7764"/>
    <w:rsid w:val="003C1D56"/>
    <w:rsid w:val="003C3179"/>
    <w:rsid w:val="003C6A08"/>
    <w:rsid w:val="003C6A41"/>
    <w:rsid w:val="003C71A6"/>
    <w:rsid w:val="003D36F2"/>
    <w:rsid w:val="003D7067"/>
    <w:rsid w:val="003D781E"/>
    <w:rsid w:val="003E2F22"/>
    <w:rsid w:val="003E336C"/>
    <w:rsid w:val="003E5222"/>
    <w:rsid w:val="003E62CE"/>
    <w:rsid w:val="003F4B67"/>
    <w:rsid w:val="003F639A"/>
    <w:rsid w:val="003F7547"/>
    <w:rsid w:val="004015F3"/>
    <w:rsid w:val="004019FB"/>
    <w:rsid w:val="00401C96"/>
    <w:rsid w:val="00402ED1"/>
    <w:rsid w:val="0040784F"/>
    <w:rsid w:val="00421085"/>
    <w:rsid w:val="0042137D"/>
    <w:rsid w:val="00422408"/>
    <w:rsid w:val="00423B70"/>
    <w:rsid w:val="004254BF"/>
    <w:rsid w:val="00425E5E"/>
    <w:rsid w:val="00435814"/>
    <w:rsid w:val="00435B6F"/>
    <w:rsid w:val="00440940"/>
    <w:rsid w:val="00440A2B"/>
    <w:rsid w:val="00442009"/>
    <w:rsid w:val="00445C2E"/>
    <w:rsid w:val="004509DB"/>
    <w:rsid w:val="00451B88"/>
    <w:rsid w:val="0045362F"/>
    <w:rsid w:val="00454148"/>
    <w:rsid w:val="00454F83"/>
    <w:rsid w:val="0045682B"/>
    <w:rsid w:val="00456CB1"/>
    <w:rsid w:val="00461BD0"/>
    <w:rsid w:val="004632DC"/>
    <w:rsid w:val="0046610A"/>
    <w:rsid w:val="0046672D"/>
    <w:rsid w:val="004668E7"/>
    <w:rsid w:val="00471557"/>
    <w:rsid w:val="00471A99"/>
    <w:rsid w:val="004731DA"/>
    <w:rsid w:val="004741FC"/>
    <w:rsid w:val="004776AA"/>
    <w:rsid w:val="00481A32"/>
    <w:rsid w:val="00481D19"/>
    <w:rsid w:val="0049010C"/>
    <w:rsid w:val="00494C8E"/>
    <w:rsid w:val="00497902"/>
    <w:rsid w:val="00497978"/>
    <w:rsid w:val="004A054A"/>
    <w:rsid w:val="004A0BD3"/>
    <w:rsid w:val="004A1967"/>
    <w:rsid w:val="004A27A0"/>
    <w:rsid w:val="004A7FB6"/>
    <w:rsid w:val="004B35A8"/>
    <w:rsid w:val="004B3F58"/>
    <w:rsid w:val="004B615E"/>
    <w:rsid w:val="004C405C"/>
    <w:rsid w:val="004C7AB7"/>
    <w:rsid w:val="004D09C3"/>
    <w:rsid w:val="004D2075"/>
    <w:rsid w:val="004D4BDB"/>
    <w:rsid w:val="004D7813"/>
    <w:rsid w:val="004D795E"/>
    <w:rsid w:val="004E277D"/>
    <w:rsid w:val="004E72CC"/>
    <w:rsid w:val="004E75E2"/>
    <w:rsid w:val="004F1C91"/>
    <w:rsid w:val="00502057"/>
    <w:rsid w:val="00506FEE"/>
    <w:rsid w:val="0051229F"/>
    <w:rsid w:val="00513802"/>
    <w:rsid w:val="00514FFE"/>
    <w:rsid w:val="00515112"/>
    <w:rsid w:val="00515C30"/>
    <w:rsid w:val="005160C9"/>
    <w:rsid w:val="005168BD"/>
    <w:rsid w:val="0051695B"/>
    <w:rsid w:val="00520A9C"/>
    <w:rsid w:val="0052205A"/>
    <w:rsid w:val="0052251C"/>
    <w:rsid w:val="00523198"/>
    <w:rsid w:val="005304B1"/>
    <w:rsid w:val="00530A10"/>
    <w:rsid w:val="0053163A"/>
    <w:rsid w:val="00531A0D"/>
    <w:rsid w:val="00536165"/>
    <w:rsid w:val="00536D58"/>
    <w:rsid w:val="00540B12"/>
    <w:rsid w:val="005416C1"/>
    <w:rsid w:val="00543632"/>
    <w:rsid w:val="00545684"/>
    <w:rsid w:val="00545C44"/>
    <w:rsid w:val="005471CF"/>
    <w:rsid w:val="0055029F"/>
    <w:rsid w:val="00557437"/>
    <w:rsid w:val="00562342"/>
    <w:rsid w:val="0057046E"/>
    <w:rsid w:val="00571FF8"/>
    <w:rsid w:val="00572FEB"/>
    <w:rsid w:val="00573B89"/>
    <w:rsid w:val="0057695A"/>
    <w:rsid w:val="005776EF"/>
    <w:rsid w:val="00584D66"/>
    <w:rsid w:val="00591EF6"/>
    <w:rsid w:val="005964BF"/>
    <w:rsid w:val="005A02F0"/>
    <w:rsid w:val="005A1662"/>
    <w:rsid w:val="005A1BEB"/>
    <w:rsid w:val="005A605A"/>
    <w:rsid w:val="005B3A3D"/>
    <w:rsid w:val="005B6242"/>
    <w:rsid w:val="005B66E0"/>
    <w:rsid w:val="005C05BD"/>
    <w:rsid w:val="005D18CA"/>
    <w:rsid w:val="005D253F"/>
    <w:rsid w:val="005D3827"/>
    <w:rsid w:val="005E596D"/>
    <w:rsid w:val="005E6A55"/>
    <w:rsid w:val="005F1614"/>
    <w:rsid w:val="005F4994"/>
    <w:rsid w:val="006012D6"/>
    <w:rsid w:val="006021BF"/>
    <w:rsid w:val="0060467E"/>
    <w:rsid w:val="00604CA7"/>
    <w:rsid w:val="00605183"/>
    <w:rsid w:val="00605237"/>
    <w:rsid w:val="00605424"/>
    <w:rsid w:val="00606437"/>
    <w:rsid w:val="00610D64"/>
    <w:rsid w:val="00610E9B"/>
    <w:rsid w:val="0061319A"/>
    <w:rsid w:val="00613A90"/>
    <w:rsid w:val="006166A2"/>
    <w:rsid w:val="006207FF"/>
    <w:rsid w:val="006229B5"/>
    <w:rsid w:val="00622E31"/>
    <w:rsid w:val="00626A1E"/>
    <w:rsid w:val="00630D9C"/>
    <w:rsid w:val="006315F7"/>
    <w:rsid w:val="00631E6E"/>
    <w:rsid w:val="00632024"/>
    <w:rsid w:val="0064137E"/>
    <w:rsid w:val="00650F8B"/>
    <w:rsid w:val="00657DF4"/>
    <w:rsid w:val="00665B58"/>
    <w:rsid w:val="00665FF5"/>
    <w:rsid w:val="00667CFE"/>
    <w:rsid w:val="006704E8"/>
    <w:rsid w:val="00672331"/>
    <w:rsid w:val="00672389"/>
    <w:rsid w:val="0067630D"/>
    <w:rsid w:val="00683917"/>
    <w:rsid w:val="00684330"/>
    <w:rsid w:val="00684D82"/>
    <w:rsid w:val="00684E27"/>
    <w:rsid w:val="00684F40"/>
    <w:rsid w:val="00691B13"/>
    <w:rsid w:val="00693BA0"/>
    <w:rsid w:val="00693CC9"/>
    <w:rsid w:val="00695B52"/>
    <w:rsid w:val="006964CA"/>
    <w:rsid w:val="00696EE6"/>
    <w:rsid w:val="006A0F8F"/>
    <w:rsid w:val="006A6EAC"/>
    <w:rsid w:val="006B05F6"/>
    <w:rsid w:val="006B18E1"/>
    <w:rsid w:val="006B538B"/>
    <w:rsid w:val="006C0457"/>
    <w:rsid w:val="006C2492"/>
    <w:rsid w:val="006C3C82"/>
    <w:rsid w:val="006C7FCB"/>
    <w:rsid w:val="006D05DE"/>
    <w:rsid w:val="006D1962"/>
    <w:rsid w:val="006D22D7"/>
    <w:rsid w:val="006D2CD7"/>
    <w:rsid w:val="006D38EF"/>
    <w:rsid w:val="006D6909"/>
    <w:rsid w:val="006E563E"/>
    <w:rsid w:val="00702D06"/>
    <w:rsid w:val="00705092"/>
    <w:rsid w:val="0070668A"/>
    <w:rsid w:val="00707A17"/>
    <w:rsid w:val="0071126F"/>
    <w:rsid w:val="0071209B"/>
    <w:rsid w:val="00712377"/>
    <w:rsid w:val="0071704F"/>
    <w:rsid w:val="0072005C"/>
    <w:rsid w:val="00721C0A"/>
    <w:rsid w:val="00721E6D"/>
    <w:rsid w:val="007243B3"/>
    <w:rsid w:val="007270A2"/>
    <w:rsid w:val="0072735D"/>
    <w:rsid w:val="00732F3C"/>
    <w:rsid w:val="007330DA"/>
    <w:rsid w:val="007446D2"/>
    <w:rsid w:val="007466F2"/>
    <w:rsid w:val="007543AA"/>
    <w:rsid w:val="00760BF1"/>
    <w:rsid w:val="00764960"/>
    <w:rsid w:val="00770FA9"/>
    <w:rsid w:val="007716CA"/>
    <w:rsid w:val="007717F3"/>
    <w:rsid w:val="00771C62"/>
    <w:rsid w:val="007722DA"/>
    <w:rsid w:val="00772DCB"/>
    <w:rsid w:val="00774AF8"/>
    <w:rsid w:val="00776D11"/>
    <w:rsid w:val="00777505"/>
    <w:rsid w:val="007779BC"/>
    <w:rsid w:val="007849A9"/>
    <w:rsid w:val="0079279A"/>
    <w:rsid w:val="00792906"/>
    <w:rsid w:val="007931C1"/>
    <w:rsid w:val="007941C6"/>
    <w:rsid w:val="00794BB1"/>
    <w:rsid w:val="007963A6"/>
    <w:rsid w:val="007A08A7"/>
    <w:rsid w:val="007A10D8"/>
    <w:rsid w:val="007A5428"/>
    <w:rsid w:val="007B1560"/>
    <w:rsid w:val="007B2333"/>
    <w:rsid w:val="007B2D0E"/>
    <w:rsid w:val="007B3103"/>
    <w:rsid w:val="007C0998"/>
    <w:rsid w:val="007C10CC"/>
    <w:rsid w:val="007C3E01"/>
    <w:rsid w:val="007C6958"/>
    <w:rsid w:val="007C7651"/>
    <w:rsid w:val="007D2DA9"/>
    <w:rsid w:val="007D301C"/>
    <w:rsid w:val="007D4D17"/>
    <w:rsid w:val="007D5837"/>
    <w:rsid w:val="007D69B6"/>
    <w:rsid w:val="007D7B98"/>
    <w:rsid w:val="007E12DF"/>
    <w:rsid w:val="007E1E77"/>
    <w:rsid w:val="007E2DA7"/>
    <w:rsid w:val="008011CA"/>
    <w:rsid w:val="00801CCD"/>
    <w:rsid w:val="00803DB6"/>
    <w:rsid w:val="008043EE"/>
    <w:rsid w:val="008065C8"/>
    <w:rsid w:val="008069CC"/>
    <w:rsid w:val="008110DF"/>
    <w:rsid w:val="008110FC"/>
    <w:rsid w:val="00813905"/>
    <w:rsid w:val="00815776"/>
    <w:rsid w:val="00821022"/>
    <w:rsid w:val="00822B4B"/>
    <w:rsid w:val="008230B2"/>
    <w:rsid w:val="00824A40"/>
    <w:rsid w:val="008261BE"/>
    <w:rsid w:val="0083049D"/>
    <w:rsid w:val="008348BD"/>
    <w:rsid w:val="00834C1F"/>
    <w:rsid w:val="00834FD3"/>
    <w:rsid w:val="00837CD4"/>
    <w:rsid w:val="008429F0"/>
    <w:rsid w:val="00843B62"/>
    <w:rsid w:val="00845D92"/>
    <w:rsid w:val="00851B82"/>
    <w:rsid w:val="008527C3"/>
    <w:rsid w:val="00853194"/>
    <w:rsid w:val="00855069"/>
    <w:rsid w:val="008553EE"/>
    <w:rsid w:val="00863D4E"/>
    <w:rsid w:val="00866AE6"/>
    <w:rsid w:val="0087237B"/>
    <w:rsid w:val="0088201A"/>
    <w:rsid w:val="00883351"/>
    <w:rsid w:val="00886209"/>
    <w:rsid w:val="00890D3D"/>
    <w:rsid w:val="008939B9"/>
    <w:rsid w:val="008955ED"/>
    <w:rsid w:val="008B0E17"/>
    <w:rsid w:val="008B1497"/>
    <w:rsid w:val="008B6A7C"/>
    <w:rsid w:val="008C24D5"/>
    <w:rsid w:val="008C344C"/>
    <w:rsid w:val="008C628F"/>
    <w:rsid w:val="008D2EC9"/>
    <w:rsid w:val="008D4489"/>
    <w:rsid w:val="008D4B02"/>
    <w:rsid w:val="008E6FFE"/>
    <w:rsid w:val="008F2672"/>
    <w:rsid w:val="008F4F13"/>
    <w:rsid w:val="008F6BFF"/>
    <w:rsid w:val="008F7562"/>
    <w:rsid w:val="0090042C"/>
    <w:rsid w:val="009055E0"/>
    <w:rsid w:val="00911491"/>
    <w:rsid w:val="009169A1"/>
    <w:rsid w:val="00916C0C"/>
    <w:rsid w:val="00920498"/>
    <w:rsid w:val="00921D00"/>
    <w:rsid w:val="0092298E"/>
    <w:rsid w:val="009269B0"/>
    <w:rsid w:val="0093162A"/>
    <w:rsid w:val="0093220E"/>
    <w:rsid w:val="00932416"/>
    <w:rsid w:val="00934DFA"/>
    <w:rsid w:val="009369B8"/>
    <w:rsid w:val="00941FDA"/>
    <w:rsid w:val="00950CC4"/>
    <w:rsid w:val="009514CF"/>
    <w:rsid w:val="00951D17"/>
    <w:rsid w:val="00951E82"/>
    <w:rsid w:val="00952121"/>
    <w:rsid w:val="00952843"/>
    <w:rsid w:val="00955B1C"/>
    <w:rsid w:val="00957BEA"/>
    <w:rsid w:val="00967DFF"/>
    <w:rsid w:val="00971ED4"/>
    <w:rsid w:val="00975AF1"/>
    <w:rsid w:val="0097779E"/>
    <w:rsid w:val="009777AA"/>
    <w:rsid w:val="00980FB5"/>
    <w:rsid w:val="009827E4"/>
    <w:rsid w:val="009849D3"/>
    <w:rsid w:val="0098656D"/>
    <w:rsid w:val="0098682E"/>
    <w:rsid w:val="00995D10"/>
    <w:rsid w:val="009B497A"/>
    <w:rsid w:val="009B6448"/>
    <w:rsid w:val="009B7089"/>
    <w:rsid w:val="009C03AB"/>
    <w:rsid w:val="009C07FF"/>
    <w:rsid w:val="009C22FE"/>
    <w:rsid w:val="009C3CEA"/>
    <w:rsid w:val="009C78BC"/>
    <w:rsid w:val="009D149B"/>
    <w:rsid w:val="009D1F7B"/>
    <w:rsid w:val="009D3E37"/>
    <w:rsid w:val="009D5C5A"/>
    <w:rsid w:val="009D6E63"/>
    <w:rsid w:val="009D7870"/>
    <w:rsid w:val="009E2266"/>
    <w:rsid w:val="009E6B1B"/>
    <w:rsid w:val="009E7403"/>
    <w:rsid w:val="009F4672"/>
    <w:rsid w:val="009F5062"/>
    <w:rsid w:val="00A0072E"/>
    <w:rsid w:val="00A0078C"/>
    <w:rsid w:val="00A008A5"/>
    <w:rsid w:val="00A04272"/>
    <w:rsid w:val="00A05087"/>
    <w:rsid w:val="00A13B94"/>
    <w:rsid w:val="00A14BC1"/>
    <w:rsid w:val="00A14CD8"/>
    <w:rsid w:val="00A15018"/>
    <w:rsid w:val="00A17403"/>
    <w:rsid w:val="00A17515"/>
    <w:rsid w:val="00A24964"/>
    <w:rsid w:val="00A35B93"/>
    <w:rsid w:val="00A4049A"/>
    <w:rsid w:val="00A43025"/>
    <w:rsid w:val="00A43239"/>
    <w:rsid w:val="00A437E4"/>
    <w:rsid w:val="00A468E7"/>
    <w:rsid w:val="00A4708C"/>
    <w:rsid w:val="00A505BE"/>
    <w:rsid w:val="00A51769"/>
    <w:rsid w:val="00A54EE3"/>
    <w:rsid w:val="00A57AA0"/>
    <w:rsid w:val="00A627DE"/>
    <w:rsid w:val="00A643AB"/>
    <w:rsid w:val="00A64B31"/>
    <w:rsid w:val="00A65C38"/>
    <w:rsid w:val="00A66F9B"/>
    <w:rsid w:val="00A66FF1"/>
    <w:rsid w:val="00A721B5"/>
    <w:rsid w:val="00A73A43"/>
    <w:rsid w:val="00A73E10"/>
    <w:rsid w:val="00A8428B"/>
    <w:rsid w:val="00A90A7C"/>
    <w:rsid w:val="00A9197C"/>
    <w:rsid w:val="00A9341D"/>
    <w:rsid w:val="00A9604B"/>
    <w:rsid w:val="00A97D9B"/>
    <w:rsid w:val="00AA227A"/>
    <w:rsid w:val="00AA4C0F"/>
    <w:rsid w:val="00AA62F5"/>
    <w:rsid w:val="00AA6CCB"/>
    <w:rsid w:val="00AA6F61"/>
    <w:rsid w:val="00AB4F7A"/>
    <w:rsid w:val="00AB51FD"/>
    <w:rsid w:val="00AB78BE"/>
    <w:rsid w:val="00AC2199"/>
    <w:rsid w:val="00AC344C"/>
    <w:rsid w:val="00AC3759"/>
    <w:rsid w:val="00AC4F01"/>
    <w:rsid w:val="00AC78C1"/>
    <w:rsid w:val="00AC7E52"/>
    <w:rsid w:val="00AD7874"/>
    <w:rsid w:val="00AE243C"/>
    <w:rsid w:val="00AE71A4"/>
    <w:rsid w:val="00AF1AD0"/>
    <w:rsid w:val="00AF7BE6"/>
    <w:rsid w:val="00B041CA"/>
    <w:rsid w:val="00B04AD1"/>
    <w:rsid w:val="00B073C1"/>
    <w:rsid w:val="00B11D54"/>
    <w:rsid w:val="00B137B7"/>
    <w:rsid w:val="00B137F8"/>
    <w:rsid w:val="00B13C84"/>
    <w:rsid w:val="00B20511"/>
    <w:rsid w:val="00B21C52"/>
    <w:rsid w:val="00B232ED"/>
    <w:rsid w:val="00B26132"/>
    <w:rsid w:val="00B319EB"/>
    <w:rsid w:val="00B34A5D"/>
    <w:rsid w:val="00B413C4"/>
    <w:rsid w:val="00B43322"/>
    <w:rsid w:val="00B4729B"/>
    <w:rsid w:val="00B473E3"/>
    <w:rsid w:val="00B51CCD"/>
    <w:rsid w:val="00B55F15"/>
    <w:rsid w:val="00B57561"/>
    <w:rsid w:val="00B5993C"/>
    <w:rsid w:val="00B642D8"/>
    <w:rsid w:val="00B71AED"/>
    <w:rsid w:val="00B72995"/>
    <w:rsid w:val="00B7664E"/>
    <w:rsid w:val="00B76DEC"/>
    <w:rsid w:val="00B81F99"/>
    <w:rsid w:val="00B84174"/>
    <w:rsid w:val="00B91976"/>
    <w:rsid w:val="00B94F26"/>
    <w:rsid w:val="00B95EF3"/>
    <w:rsid w:val="00B96EE6"/>
    <w:rsid w:val="00B97717"/>
    <w:rsid w:val="00B97FED"/>
    <w:rsid w:val="00BA00D7"/>
    <w:rsid w:val="00BA1530"/>
    <w:rsid w:val="00BA1DA1"/>
    <w:rsid w:val="00BA6181"/>
    <w:rsid w:val="00BA62F1"/>
    <w:rsid w:val="00BA6472"/>
    <w:rsid w:val="00BA78EB"/>
    <w:rsid w:val="00BB1CB3"/>
    <w:rsid w:val="00BB45B5"/>
    <w:rsid w:val="00BC09AC"/>
    <w:rsid w:val="00BC25FE"/>
    <w:rsid w:val="00BC338C"/>
    <w:rsid w:val="00BC4CE6"/>
    <w:rsid w:val="00BC7F13"/>
    <w:rsid w:val="00BD17F9"/>
    <w:rsid w:val="00BD37C9"/>
    <w:rsid w:val="00BD5BD7"/>
    <w:rsid w:val="00BD620D"/>
    <w:rsid w:val="00BD7DA9"/>
    <w:rsid w:val="00BE42CE"/>
    <w:rsid w:val="00BE582A"/>
    <w:rsid w:val="00BE67A8"/>
    <w:rsid w:val="00BF0FA4"/>
    <w:rsid w:val="00BF354E"/>
    <w:rsid w:val="00BF6695"/>
    <w:rsid w:val="00BF6754"/>
    <w:rsid w:val="00BF6CE5"/>
    <w:rsid w:val="00C0014E"/>
    <w:rsid w:val="00C0037D"/>
    <w:rsid w:val="00C005C8"/>
    <w:rsid w:val="00C00C5C"/>
    <w:rsid w:val="00C01AFE"/>
    <w:rsid w:val="00C01FAD"/>
    <w:rsid w:val="00C02209"/>
    <w:rsid w:val="00C0539E"/>
    <w:rsid w:val="00C076C3"/>
    <w:rsid w:val="00C11023"/>
    <w:rsid w:val="00C1455D"/>
    <w:rsid w:val="00C15BE4"/>
    <w:rsid w:val="00C20391"/>
    <w:rsid w:val="00C26F43"/>
    <w:rsid w:val="00C27121"/>
    <w:rsid w:val="00C27FCC"/>
    <w:rsid w:val="00C30930"/>
    <w:rsid w:val="00C3593C"/>
    <w:rsid w:val="00C415BE"/>
    <w:rsid w:val="00C441E3"/>
    <w:rsid w:val="00C50EDF"/>
    <w:rsid w:val="00C547B3"/>
    <w:rsid w:val="00C73509"/>
    <w:rsid w:val="00C74556"/>
    <w:rsid w:val="00C749FA"/>
    <w:rsid w:val="00C76E89"/>
    <w:rsid w:val="00C77142"/>
    <w:rsid w:val="00C779D6"/>
    <w:rsid w:val="00C80531"/>
    <w:rsid w:val="00C8318F"/>
    <w:rsid w:val="00C84AC1"/>
    <w:rsid w:val="00C90F04"/>
    <w:rsid w:val="00C92AAB"/>
    <w:rsid w:val="00C94631"/>
    <w:rsid w:val="00C94FF0"/>
    <w:rsid w:val="00C9626C"/>
    <w:rsid w:val="00CA1EBE"/>
    <w:rsid w:val="00CA20F4"/>
    <w:rsid w:val="00CA21F1"/>
    <w:rsid w:val="00CA2748"/>
    <w:rsid w:val="00CA2B5E"/>
    <w:rsid w:val="00CA413A"/>
    <w:rsid w:val="00CA4B21"/>
    <w:rsid w:val="00CA5A80"/>
    <w:rsid w:val="00CA6563"/>
    <w:rsid w:val="00CA7B67"/>
    <w:rsid w:val="00CB3783"/>
    <w:rsid w:val="00CB393E"/>
    <w:rsid w:val="00CC088A"/>
    <w:rsid w:val="00CC1479"/>
    <w:rsid w:val="00CC2A3F"/>
    <w:rsid w:val="00CC7BCE"/>
    <w:rsid w:val="00CD0AD6"/>
    <w:rsid w:val="00CD1825"/>
    <w:rsid w:val="00CD25BD"/>
    <w:rsid w:val="00CD2A49"/>
    <w:rsid w:val="00CD4C37"/>
    <w:rsid w:val="00CD5CC3"/>
    <w:rsid w:val="00CD637C"/>
    <w:rsid w:val="00CE0664"/>
    <w:rsid w:val="00CE406C"/>
    <w:rsid w:val="00CE52F7"/>
    <w:rsid w:val="00CE59F2"/>
    <w:rsid w:val="00CE64F3"/>
    <w:rsid w:val="00CE74AD"/>
    <w:rsid w:val="00CE7604"/>
    <w:rsid w:val="00CF2892"/>
    <w:rsid w:val="00CF785C"/>
    <w:rsid w:val="00CF7EF6"/>
    <w:rsid w:val="00D01E5E"/>
    <w:rsid w:val="00D035BE"/>
    <w:rsid w:val="00D06EA8"/>
    <w:rsid w:val="00D102D3"/>
    <w:rsid w:val="00D141C4"/>
    <w:rsid w:val="00D16AFF"/>
    <w:rsid w:val="00D2482C"/>
    <w:rsid w:val="00D30F51"/>
    <w:rsid w:val="00D3100F"/>
    <w:rsid w:val="00D335D6"/>
    <w:rsid w:val="00D33C9A"/>
    <w:rsid w:val="00D35C31"/>
    <w:rsid w:val="00D374CE"/>
    <w:rsid w:val="00D430C0"/>
    <w:rsid w:val="00D44203"/>
    <w:rsid w:val="00D46DB9"/>
    <w:rsid w:val="00D51583"/>
    <w:rsid w:val="00D517FA"/>
    <w:rsid w:val="00D545F6"/>
    <w:rsid w:val="00D55D80"/>
    <w:rsid w:val="00D6389F"/>
    <w:rsid w:val="00D63E5E"/>
    <w:rsid w:val="00D7313E"/>
    <w:rsid w:val="00D75AD1"/>
    <w:rsid w:val="00D87266"/>
    <w:rsid w:val="00D92240"/>
    <w:rsid w:val="00D9352F"/>
    <w:rsid w:val="00D9418C"/>
    <w:rsid w:val="00DA01A4"/>
    <w:rsid w:val="00DA0FDE"/>
    <w:rsid w:val="00DA29A4"/>
    <w:rsid w:val="00DA3637"/>
    <w:rsid w:val="00DB03BE"/>
    <w:rsid w:val="00DB1F85"/>
    <w:rsid w:val="00DB292E"/>
    <w:rsid w:val="00DB3C9D"/>
    <w:rsid w:val="00DB5FCF"/>
    <w:rsid w:val="00DB7B06"/>
    <w:rsid w:val="00DC27BF"/>
    <w:rsid w:val="00DC4093"/>
    <w:rsid w:val="00DC4386"/>
    <w:rsid w:val="00DC596E"/>
    <w:rsid w:val="00DC5B79"/>
    <w:rsid w:val="00DD4D34"/>
    <w:rsid w:val="00DD6ADA"/>
    <w:rsid w:val="00DE5388"/>
    <w:rsid w:val="00DF14E2"/>
    <w:rsid w:val="00DF5DAB"/>
    <w:rsid w:val="00DF7AE9"/>
    <w:rsid w:val="00E02496"/>
    <w:rsid w:val="00E054D5"/>
    <w:rsid w:val="00E115A5"/>
    <w:rsid w:val="00E13453"/>
    <w:rsid w:val="00E1380A"/>
    <w:rsid w:val="00E14206"/>
    <w:rsid w:val="00E14632"/>
    <w:rsid w:val="00E164AF"/>
    <w:rsid w:val="00E22638"/>
    <w:rsid w:val="00E24A29"/>
    <w:rsid w:val="00E30F12"/>
    <w:rsid w:val="00E34241"/>
    <w:rsid w:val="00E36248"/>
    <w:rsid w:val="00E422FC"/>
    <w:rsid w:val="00E44D59"/>
    <w:rsid w:val="00E45845"/>
    <w:rsid w:val="00E45BC2"/>
    <w:rsid w:val="00E5178F"/>
    <w:rsid w:val="00E539B6"/>
    <w:rsid w:val="00E53F0A"/>
    <w:rsid w:val="00E55587"/>
    <w:rsid w:val="00E55B44"/>
    <w:rsid w:val="00E64BE3"/>
    <w:rsid w:val="00E654B9"/>
    <w:rsid w:val="00E66024"/>
    <w:rsid w:val="00E660BF"/>
    <w:rsid w:val="00E66FB6"/>
    <w:rsid w:val="00E670CE"/>
    <w:rsid w:val="00E769F8"/>
    <w:rsid w:val="00E778F9"/>
    <w:rsid w:val="00E81657"/>
    <w:rsid w:val="00E86B4D"/>
    <w:rsid w:val="00E9073F"/>
    <w:rsid w:val="00E918FC"/>
    <w:rsid w:val="00E9251A"/>
    <w:rsid w:val="00E93064"/>
    <w:rsid w:val="00E94B8A"/>
    <w:rsid w:val="00EA0AC4"/>
    <w:rsid w:val="00EA4C82"/>
    <w:rsid w:val="00EA727E"/>
    <w:rsid w:val="00EA7305"/>
    <w:rsid w:val="00EB0C40"/>
    <w:rsid w:val="00EB502F"/>
    <w:rsid w:val="00EB5737"/>
    <w:rsid w:val="00EC12FE"/>
    <w:rsid w:val="00EC1E5C"/>
    <w:rsid w:val="00EC5160"/>
    <w:rsid w:val="00EC62B7"/>
    <w:rsid w:val="00EC6D51"/>
    <w:rsid w:val="00ED14FF"/>
    <w:rsid w:val="00ED5397"/>
    <w:rsid w:val="00ED5B69"/>
    <w:rsid w:val="00ED78AA"/>
    <w:rsid w:val="00ED7ED2"/>
    <w:rsid w:val="00EE6DAC"/>
    <w:rsid w:val="00EF03B7"/>
    <w:rsid w:val="00EF07F1"/>
    <w:rsid w:val="00EF18D9"/>
    <w:rsid w:val="00EF40D6"/>
    <w:rsid w:val="00EF45F3"/>
    <w:rsid w:val="00EF4837"/>
    <w:rsid w:val="00F003DB"/>
    <w:rsid w:val="00F02DBC"/>
    <w:rsid w:val="00F030B7"/>
    <w:rsid w:val="00F04065"/>
    <w:rsid w:val="00F07E0E"/>
    <w:rsid w:val="00F10D92"/>
    <w:rsid w:val="00F14DC0"/>
    <w:rsid w:val="00F22CB9"/>
    <w:rsid w:val="00F24283"/>
    <w:rsid w:val="00F25676"/>
    <w:rsid w:val="00F2680E"/>
    <w:rsid w:val="00F26933"/>
    <w:rsid w:val="00F316C9"/>
    <w:rsid w:val="00F353C6"/>
    <w:rsid w:val="00F379FB"/>
    <w:rsid w:val="00F40441"/>
    <w:rsid w:val="00F41A2D"/>
    <w:rsid w:val="00F469AF"/>
    <w:rsid w:val="00F472D5"/>
    <w:rsid w:val="00F50042"/>
    <w:rsid w:val="00F512D6"/>
    <w:rsid w:val="00F55290"/>
    <w:rsid w:val="00F60182"/>
    <w:rsid w:val="00F6614C"/>
    <w:rsid w:val="00F67C1A"/>
    <w:rsid w:val="00F70EC2"/>
    <w:rsid w:val="00F7376C"/>
    <w:rsid w:val="00F77F6C"/>
    <w:rsid w:val="00F82F35"/>
    <w:rsid w:val="00F84F7D"/>
    <w:rsid w:val="00F867A3"/>
    <w:rsid w:val="00F86931"/>
    <w:rsid w:val="00F909D7"/>
    <w:rsid w:val="00FA0A6D"/>
    <w:rsid w:val="00FA0A79"/>
    <w:rsid w:val="00FA2D24"/>
    <w:rsid w:val="00FA35D4"/>
    <w:rsid w:val="00FA6923"/>
    <w:rsid w:val="00FB08E8"/>
    <w:rsid w:val="00FB175A"/>
    <w:rsid w:val="00FB1AEC"/>
    <w:rsid w:val="00FB2234"/>
    <w:rsid w:val="00FB4418"/>
    <w:rsid w:val="00FB460E"/>
    <w:rsid w:val="00FC166B"/>
    <w:rsid w:val="00FC58B5"/>
    <w:rsid w:val="00FD3208"/>
    <w:rsid w:val="00FD4D35"/>
    <w:rsid w:val="00FD5303"/>
    <w:rsid w:val="00FD537D"/>
    <w:rsid w:val="00FD57BB"/>
    <w:rsid w:val="00FD58D1"/>
    <w:rsid w:val="00FD5969"/>
    <w:rsid w:val="00FD5CF4"/>
    <w:rsid w:val="00FD6842"/>
    <w:rsid w:val="00FE17C3"/>
    <w:rsid w:val="00FE6338"/>
    <w:rsid w:val="00FE7281"/>
    <w:rsid w:val="00FF2F47"/>
    <w:rsid w:val="00FF5C42"/>
    <w:rsid w:val="00FF6504"/>
    <w:rsid w:val="01607ACD"/>
    <w:rsid w:val="01901999"/>
    <w:rsid w:val="019E503A"/>
    <w:rsid w:val="01FE4CA1"/>
    <w:rsid w:val="021D1C74"/>
    <w:rsid w:val="044DEA93"/>
    <w:rsid w:val="04B4823E"/>
    <w:rsid w:val="04C3A5AF"/>
    <w:rsid w:val="04C43714"/>
    <w:rsid w:val="05105167"/>
    <w:rsid w:val="05C2DCD1"/>
    <w:rsid w:val="06CB1099"/>
    <w:rsid w:val="07A4B874"/>
    <w:rsid w:val="07DCC62B"/>
    <w:rsid w:val="0A296528"/>
    <w:rsid w:val="0A4476DB"/>
    <w:rsid w:val="0A504510"/>
    <w:rsid w:val="0A9F80C5"/>
    <w:rsid w:val="0AFD6581"/>
    <w:rsid w:val="0BC762FF"/>
    <w:rsid w:val="0BFC35CF"/>
    <w:rsid w:val="0C321E55"/>
    <w:rsid w:val="0D7C4145"/>
    <w:rsid w:val="0DD756AB"/>
    <w:rsid w:val="0EB0EAAE"/>
    <w:rsid w:val="0EDFCC3E"/>
    <w:rsid w:val="0EFE5A9A"/>
    <w:rsid w:val="0FA207E4"/>
    <w:rsid w:val="101D8346"/>
    <w:rsid w:val="1054E9F0"/>
    <w:rsid w:val="110662B8"/>
    <w:rsid w:val="11BB68D3"/>
    <w:rsid w:val="11E90FA4"/>
    <w:rsid w:val="11F3E3B2"/>
    <w:rsid w:val="12A0FE8E"/>
    <w:rsid w:val="12A8AF01"/>
    <w:rsid w:val="12F8C755"/>
    <w:rsid w:val="13B65DBC"/>
    <w:rsid w:val="13C879D6"/>
    <w:rsid w:val="144C958C"/>
    <w:rsid w:val="14599B1F"/>
    <w:rsid w:val="159EB076"/>
    <w:rsid w:val="15CC700E"/>
    <w:rsid w:val="160AA1E3"/>
    <w:rsid w:val="164AE3F9"/>
    <w:rsid w:val="165FE5ED"/>
    <w:rsid w:val="16A98878"/>
    <w:rsid w:val="16DFE126"/>
    <w:rsid w:val="17B70245"/>
    <w:rsid w:val="17E3210F"/>
    <w:rsid w:val="17E6B45A"/>
    <w:rsid w:val="182E9498"/>
    <w:rsid w:val="1878A1D5"/>
    <w:rsid w:val="18C6CD56"/>
    <w:rsid w:val="19575E21"/>
    <w:rsid w:val="19F25233"/>
    <w:rsid w:val="1A3156B6"/>
    <w:rsid w:val="1A4BE47A"/>
    <w:rsid w:val="1A5146B8"/>
    <w:rsid w:val="1AA76C40"/>
    <w:rsid w:val="1AC5A052"/>
    <w:rsid w:val="1AE4CFC0"/>
    <w:rsid w:val="1B1083E4"/>
    <w:rsid w:val="1B3E2B75"/>
    <w:rsid w:val="1C3CE851"/>
    <w:rsid w:val="1C9AA1DC"/>
    <w:rsid w:val="1CD99F9B"/>
    <w:rsid w:val="1CF81362"/>
    <w:rsid w:val="1D51D212"/>
    <w:rsid w:val="1D9C38CC"/>
    <w:rsid w:val="1DA09FBF"/>
    <w:rsid w:val="1E1D2B38"/>
    <w:rsid w:val="1E68CBA6"/>
    <w:rsid w:val="1EEE06B4"/>
    <w:rsid w:val="1F176817"/>
    <w:rsid w:val="1F2F56D1"/>
    <w:rsid w:val="1FA10055"/>
    <w:rsid w:val="1FCCCABC"/>
    <w:rsid w:val="1FF60DDD"/>
    <w:rsid w:val="201D1A53"/>
    <w:rsid w:val="20A83283"/>
    <w:rsid w:val="213C2370"/>
    <w:rsid w:val="215B883D"/>
    <w:rsid w:val="217A9506"/>
    <w:rsid w:val="21936186"/>
    <w:rsid w:val="21B8280E"/>
    <w:rsid w:val="222999BD"/>
    <w:rsid w:val="2247B512"/>
    <w:rsid w:val="22919E4E"/>
    <w:rsid w:val="23921E39"/>
    <w:rsid w:val="241E1291"/>
    <w:rsid w:val="243F3893"/>
    <w:rsid w:val="24CACC29"/>
    <w:rsid w:val="2537AF25"/>
    <w:rsid w:val="26001579"/>
    <w:rsid w:val="261F60A2"/>
    <w:rsid w:val="26541383"/>
    <w:rsid w:val="26A3BE53"/>
    <w:rsid w:val="26AC497A"/>
    <w:rsid w:val="27E7EEAD"/>
    <w:rsid w:val="287557AA"/>
    <w:rsid w:val="28CB03D1"/>
    <w:rsid w:val="28CBF6C2"/>
    <w:rsid w:val="28E350FA"/>
    <w:rsid w:val="2965F5EF"/>
    <w:rsid w:val="2A09B125"/>
    <w:rsid w:val="2A0C159E"/>
    <w:rsid w:val="2A0DB915"/>
    <w:rsid w:val="2A5A1ABE"/>
    <w:rsid w:val="2A6B295D"/>
    <w:rsid w:val="2A74F7C1"/>
    <w:rsid w:val="2AAB70D4"/>
    <w:rsid w:val="2AE84796"/>
    <w:rsid w:val="2B63704F"/>
    <w:rsid w:val="2BA67C84"/>
    <w:rsid w:val="2C137082"/>
    <w:rsid w:val="2D18F91E"/>
    <w:rsid w:val="2D6DC5D9"/>
    <w:rsid w:val="2DD61EE7"/>
    <w:rsid w:val="2DE190E1"/>
    <w:rsid w:val="2E1284CE"/>
    <w:rsid w:val="2E272D7B"/>
    <w:rsid w:val="2E42B1DC"/>
    <w:rsid w:val="2E72044D"/>
    <w:rsid w:val="2EE9184E"/>
    <w:rsid w:val="2EE9E948"/>
    <w:rsid w:val="2F489793"/>
    <w:rsid w:val="300C2E63"/>
    <w:rsid w:val="3014F78C"/>
    <w:rsid w:val="309A89A7"/>
    <w:rsid w:val="30D01E55"/>
    <w:rsid w:val="30D9B74D"/>
    <w:rsid w:val="340C3DF7"/>
    <w:rsid w:val="34124FBD"/>
    <w:rsid w:val="344E6465"/>
    <w:rsid w:val="34B55A1C"/>
    <w:rsid w:val="351B59B9"/>
    <w:rsid w:val="35426F18"/>
    <w:rsid w:val="354F33D9"/>
    <w:rsid w:val="35E0BA17"/>
    <w:rsid w:val="36834A01"/>
    <w:rsid w:val="36CEA7EE"/>
    <w:rsid w:val="373FCD47"/>
    <w:rsid w:val="382971A0"/>
    <w:rsid w:val="384E35BA"/>
    <w:rsid w:val="388D36B0"/>
    <w:rsid w:val="3890745C"/>
    <w:rsid w:val="389F7FAE"/>
    <w:rsid w:val="38D46E27"/>
    <w:rsid w:val="38F90064"/>
    <w:rsid w:val="3961388D"/>
    <w:rsid w:val="3971638B"/>
    <w:rsid w:val="39F8A867"/>
    <w:rsid w:val="3AA1CA65"/>
    <w:rsid w:val="3B8091A0"/>
    <w:rsid w:val="3BAEB8E2"/>
    <w:rsid w:val="3C4F7390"/>
    <w:rsid w:val="3C962012"/>
    <w:rsid w:val="3C9745FF"/>
    <w:rsid w:val="3C9B2EB0"/>
    <w:rsid w:val="3C9E172B"/>
    <w:rsid w:val="3CA1EB32"/>
    <w:rsid w:val="3D027C97"/>
    <w:rsid w:val="3E9A41A8"/>
    <w:rsid w:val="3F3C926E"/>
    <w:rsid w:val="3F94361A"/>
    <w:rsid w:val="3F99F17E"/>
    <w:rsid w:val="3FAF8EF2"/>
    <w:rsid w:val="3FD42CB8"/>
    <w:rsid w:val="401E0DD3"/>
    <w:rsid w:val="403AF908"/>
    <w:rsid w:val="4082E76B"/>
    <w:rsid w:val="40E7CFCA"/>
    <w:rsid w:val="40F48CB9"/>
    <w:rsid w:val="416136A4"/>
    <w:rsid w:val="41F04BF9"/>
    <w:rsid w:val="4204BAF8"/>
    <w:rsid w:val="423B8809"/>
    <w:rsid w:val="4355AE95"/>
    <w:rsid w:val="43A8C153"/>
    <w:rsid w:val="43AA78E8"/>
    <w:rsid w:val="43FF06F9"/>
    <w:rsid w:val="4426CAF9"/>
    <w:rsid w:val="4434A366"/>
    <w:rsid w:val="44354A4C"/>
    <w:rsid w:val="44A68196"/>
    <w:rsid w:val="44B58D56"/>
    <w:rsid w:val="44D92CC6"/>
    <w:rsid w:val="45629741"/>
    <w:rsid w:val="45745813"/>
    <w:rsid w:val="4636B579"/>
    <w:rsid w:val="463B2E77"/>
    <w:rsid w:val="4675A9A5"/>
    <w:rsid w:val="46859614"/>
    <w:rsid w:val="46CC958D"/>
    <w:rsid w:val="46FC64C2"/>
    <w:rsid w:val="4720502D"/>
    <w:rsid w:val="4756AF16"/>
    <w:rsid w:val="480E9618"/>
    <w:rsid w:val="4856E25D"/>
    <w:rsid w:val="48B3A03D"/>
    <w:rsid w:val="48D0A83A"/>
    <w:rsid w:val="48F27F77"/>
    <w:rsid w:val="4981F15C"/>
    <w:rsid w:val="4A266BE7"/>
    <w:rsid w:val="4AF2AA6D"/>
    <w:rsid w:val="4B068756"/>
    <w:rsid w:val="4B68EA6E"/>
    <w:rsid w:val="4BA1B918"/>
    <w:rsid w:val="4C0843C8"/>
    <w:rsid w:val="4C191B55"/>
    <w:rsid w:val="4CA61148"/>
    <w:rsid w:val="4CAA3866"/>
    <w:rsid w:val="4CC9226D"/>
    <w:rsid w:val="4CDAB3C3"/>
    <w:rsid w:val="4EB1406D"/>
    <w:rsid w:val="4EB4A020"/>
    <w:rsid w:val="4F1CE805"/>
    <w:rsid w:val="4F60DDBD"/>
    <w:rsid w:val="4F904C62"/>
    <w:rsid w:val="50082AD5"/>
    <w:rsid w:val="514AFF04"/>
    <w:rsid w:val="51EB01C8"/>
    <w:rsid w:val="52AA9C94"/>
    <w:rsid w:val="52C02C77"/>
    <w:rsid w:val="53589584"/>
    <w:rsid w:val="5439DE14"/>
    <w:rsid w:val="548A30AA"/>
    <w:rsid w:val="54B5ACD4"/>
    <w:rsid w:val="550D5D83"/>
    <w:rsid w:val="5550FEB2"/>
    <w:rsid w:val="558D7168"/>
    <w:rsid w:val="558E61EC"/>
    <w:rsid w:val="56D30DD6"/>
    <w:rsid w:val="57037C26"/>
    <w:rsid w:val="577A42C1"/>
    <w:rsid w:val="57B1CF96"/>
    <w:rsid w:val="57E8B000"/>
    <w:rsid w:val="57ED5E8A"/>
    <w:rsid w:val="587420E6"/>
    <w:rsid w:val="58AB13FE"/>
    <w:rsid w:val="59029E6C"/>
    <w:rsid w:val="5905F252"/>
    <w:rsid w:val="595C39E7"/>
    <w:rsid w:val="59807A11"/>
    <w:rsid w:val="59977CBC"/>
    <w:rsid w:val="5A653DB0"/>
    <w:rsid w:val="5A9B997B"/>
    <w:rsid w:val="5AEB9C24"/>
    <w:rsid w:val="5B12655B"/>
    <w:rsid w:val="5B13973D"/>
    <w:rsid w:val="5BB2974B"/>
    <w:rsid w:val="5C66403D"/>
    <w:rsid w:val="5C96F5CC"/>
    <w:rsid w:val="5CA1D3B5"/>
    <w:rsid w:val="5D66B696"/>
    <w:rsid w:val="5D7D72B3"/>
    <w:rsid w:val="5E3562E0"/>
    <w:rsid w:val="5E8AF711"/>
    <w:rsid w:val="5EABE329"/>
    <w:rsid w:val="5EB6AEFA"/>
    <w:rsid w:val="5F02E82E"/>
    <w:rsid w:val="5FD87C2A"/>
    <w:rsid w:val="6047B38A"/>
    <w:rsid w:val="608513E7"/>
    <w:rsid w:val="60AD66D4"/>
    <w:rsid w:val="61535B9A"/>
    <w:rsid w:val="6238F725"/>
    <w:rsid w:val="625C2902"/>
    <w:rsid w:val="62A79801"/>
    <w:rsid w:val="62F274CE"/>
    <w:rsid w:val="630B9881"/>
    <w:rsid w:val="6406F4D6"/>
    <w:rsid w:val="6442E4F9"/>
    <w:rsid w:val="644FF790"/>
    <w:rsid w:val="64574C9C"/>
    <w:rsid w:val="6525F07E"/>
    <w:rsid w:val="654F004F"/>
    <w:rsid w:val="6556C5B0"/>
    <w:rsid w:val="65C6744D"/>
    <w:rsid w:val="66D86010"/>
    <w:rsid w:val="674541F5"/>
    <w:rsid w:val="675E9F7A"/>
    <w:rsid w:val="679C5B75"/>
    <w:rsid w:val="67EDB263"/>
    <w:rsid w:val="68AF7D1F"/>
    <w:rsid w:val="68EDC30D"/>
    <w:rsid w:val="692EBF00"/>
    <w:rsid w:val="69543C57"/>
    <w:rsid w:val="698F6BC9"/>
    <w:rsid w:val="6994DAD4"/>
    <w:rsid w:val="6999DAE2"/>
    <w:rsid w:val="6A1E2930"/>
    <w:rsid w:val="6C9AD6F5"/>
    <w:rsid w:val="6EC8AD31"/>
    <w:rsid w:val="6F186007"/>
    <w:rsid w:val="6FDA2C21"/>
    <w:rsid w:val="704D9A10"/>
    <w:rsid w:val="7057776A"/>
    <w:rsid w:val="70C592D3"/>
    <w:rsid w:val="714736F2"/>
    <w:rsid w:val="715C6618"/>
    <w:rsid w:val="721B4079"/>
    <w:rsid w:val="7297FBF1"/>
    <w:rsid w:val="72CFBC64"/>
    <w:rsid w:val="7336DDC6"/>
    <w:rsid w:val="73C2C1FD"/>
    <w:rsid w:val="7403925B"/>
    <w:rsid w:val="746179B2"/>
    <w:rsid w:val="74BBC20F"/>
    <w:rsid w:val="75AB4F8D"/>
    <w:rsid w:val="75CB3583"/>
    <w:rsid w:val="75D24038"/>
    <w:rsid w:val="75FD4A13"/>
    <w:rsid w:val="7600476F"/>
    <w:rsid w:val="77026C21"/>
    <w:rsid w:val="776EB5B3"/>
    <w:rsid w:val="7792031B"/>
    <w:rsid w:val="77973A16"/>
    <w:rsid w:val="795F2074"/>
    <w:rsid w:val="7977E822"/>
    <w:rsid w:val="7987CF66"/>
    <w:rsid w:val="79A20DDE"/>
    <w:rsid w:val="7A117C03"/>
    <w:rsid w:val="7A301241"/>
    <w:rsid w:val="7A53104E"/>
    <w:rsid w:val="7A802A29"/>
    <w:rsid w:val="7AD0BB36"/>
    <w:rsid w:val="7AE85BE1"/>
    <w:rsid w:val="7BD6C4CF"/>
    <w:rsid w:val="7D32E155"/>
    <w:rsid w:val="7D735AE3"/>
    <w:rsid w:val="7D930712"/>
    <w:rsid w:val="7DA2F148"/>
    <w:rsid w:val="7E9AF337"/>
    <w:rsid w:val="7F7665B5"/>
    <w:rsid w:val="7FA00A17"/>
    <w:rsid w:val="7FE099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FB765"/>
  <w15:chartTrackingRefBased/>
  <w15:docId w15:val="{51015807-97C9-4581-A321-106A1BCD9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6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51B82"/>
    <w:rPr>
      <w:color w:val="0000FF"/>
      <w:u w:val="single"/>
    </w:rPr>
  </w:style>
  <w:style w:type="paragraph" w:styleId="FootnoteText">
    <w:name w:val="footnote text"/>
    <w:aliases w:val="FT"/>
    <w:basedOn w:val="Normal"/>
    <w:link w:val="FootnoteTextChar"/>
    <w:rsid w:val="00851B82"/>
    <w:rPr>
      <w:sz w:val="20"/>
      <w:szCs w:val="20"/>
    </w:rPr>
  </w:style>
  <w:style w:type="character" w:customStyle="1" w:styleId="FootnoteTextChar">
    <w:name w:val="Footnote Text Char"/>
    <w:aliases w:val="FT Char"/>
    <w:basedOn w:val="DefaultParagraphFont"/>
    <w:link w:val="FootnoteText"/>
    <w:rsid w:val="00851B82"/>
    <w:rPr>
      <w:rFonts w:ascii="Times New Roman" w:eastAsia="Times New Roman" w:hAnsi="Times New Roman" w:cs="Times New Roman"/>
      <w:sz w:val="20"/>
      <w:szCs w:val="20"/>
    </w:rPr>
  </w:style>
  <w:style w:type="character" w:styleId="FootnoteReference">
    <w:name w:val="footnote reference"/>
    <w:uiPriority w:val="99"/>
    <w:rsid w:val="00851B82"/>
    <w:rPr>
      <w:vertAlign w:val="superscript"/>
    </w:rPr>
  </w:style>
  <w:style w:type="character" w:styleId="CommentReference">
    <w:name w:val="annotation reference"/>
    <w:basedOn w:val="DefaultParagraphFont"/>
    <w:uiPriority w:val="99"/>
    <w:semiHidden/>
    <w:unhideWhenUsed/>
    <w:rsid w:val="008230B2"/>
    <w:rPr>
      <w:sz w:val="16"/>
      <w:szCs w:val="16"/>
    </w:rPr>
  </w:style>
  <w:style w:type="paragraph" w:styleId="CommentText">
    <w:name w:val="annotation text"/>
    <w:basedOn w:val="Normal"/>
    <w:link w:val="CommentTextChar"/>
    <w:uiPriority w:val="99"/>
    <w:semiHidden/>
    <w:unhideWhenUsed/>
    <w:rsid w:val="008230B2"/>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8230B2"/>
    <w:rPr>
      <w:sz w:val="20"/>
      <w:szCs w:val="20"/>
    </w:rPr>
  </w:style>
  <w:style w:type="paragraph" w:styleId="CommentSubject">
    <w:name w:val="annotation subject"/>
    <w:basedOn w:val="CommentText"/>
    <w:next w:val="CommentText"/>
    <w:link w:val="CommentSubjectChar"/>
    <w:uiPriority w:val="99"/>
    <w:semiHidden/>
    <w:unhideWhenUsed/>
    <w:rsid w:val="008230B2"/>
    <w:rPr>
      <w:b/>
      <w:bCs/>
    </w:rPr>
  </w:style>
  <w:style w:type="character" w:customStyle="1" w:styleId="CommentSubjectChar">
    <w:name w:val="Comment Subject Char"/>
    <w:basedOn w:val="CommentTextChar"/>
    <w:link w:val="CommentSubject"/>
    <w:uiPriority w:val="99"/>
    <w:semiHidden/>
    <w:rsid w:val="008230B2"/>
    <w:rPr>
      <w:b/>
      <w:bCs/>
      <w:sz w:val="20"/>
      <w:szCs w:val="20"/>
    </w:rPr>
  </w:style>
  <w:style w:type="paragraph" w:styleId="BalloonText">
    <w:name w:val="Balloon Text"/>
    <w:basedOn w:val="Normal"/>
    <w:link w:val="BalloonTextChar"/>
    <w:uiPriority w:val="99"/>
    <w:semiHidden/>
    <w:unhideWhenUsed/>
    <w:rsid w:val="008230B2"/>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230B2"/>
    <w:rPr>
      <w:rFonts w:ascii="Segoe UI" w:hAnsi="Segoe UI" w:cs="Segoe UI"/>
      <w:sz w:val="18"/>
      <w:szCs w:val="18"/>
    </w:rPr>
  </w:style>
  <w:style w:type="character" w:styleId="FollowedHyperlink">
    <w:name w:val="FollowedHyperlink"/>
    <w:basedOn w:val="DefaultParagraphFont"/>
    <w:uiPriority w:val="99"/>
    <w:semiHidden/>
    <w:unhideWhenUsed/>
    <w:rsid w:val="00AA227A"/>
    <w:rPr>
      <w:color w:val="954F72" w:themeColor="followedHyperlink"/>
      <w:u w:val="single"/>
    </w:rPr>
  </w:style>
  <w:style w:type="paragraph" w:styleId="Revision">
    <w:name w:val="Revision"/>
    <w:hidden/>
    <w:uiPriority w:val="99"/>
    <w:semiHidden/>
    <w:rsid w:val="00CA1EBE"/>
    <w:pPr>
      <w:spacing w:after="0" w:line="240" w:lineRule="auto"/>
    </w:pPr>
  </w:style>
  <w:style w:type="paragraph" w:styleId="ListParagraph">
    <w:name w:val="List Paragraph"/>
    <w:basedOn w:val="Normal"/>
    <w:uiPriority w:val="34"/>
    <w:qFormat/>
    <w:rsid w:val="008553EE"/>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B041CA"/>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041CA"/>
  </w:style>
  <w:style w:type="paragraph" w:styleId="Footer">
    <w:name w:val="footer"/>
    <w:basedOn w:val="Normal"/>
    <w:link w:val="FooterChar"/>
    <w:uiPriority w:val="99"/>
    <w:unhideWhenUsed/>
    <w:rsid w:val="00B041CA"/>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041CA"/>
  </w:style>
  <w:style w:type="paragraph" w:styleId="NormalWeb">
    <w:name w:val="Normal (Web)"/>
    <w:basedOn w:val="Normal"/>
    <w:uiPriority w:val="99"/>
    <w:unhideWhenUsed/>
    <w:rsid w:val="000163CD"/>
    <w:pPr>
      <w:spacing w:before="100" w:beforeAutospacing="1" w:after="100" w:afterAutospacing="1"/>
    </w:pPr>
  </w:style>
  <w:style w:type="paragraph" w:styleId="NoSpacing">
    <w:name w:val="No Spacing"/>
    <w:uiPriority w:val="1"/>
    <w:qFormat/>
    <w:rsid w:val="000163CD"/>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9269B0"/>
    <w:rPr>
      <w:color w:val="605E5C"/>
      <w:shd w:val="clear" w:color="auto" w:fill="E1DFDD"/>
    </w:rPr>
  </w:style>
  <w:style w:type="numbering" w:customStyle="1" w:styleId="CurrentList1">
    <w:name w:val="Current List1"/>
    <w:uiPriority w:val="99"/>
    <w:rsid w:val="00BD37C9"/>
    <w:pPr>
      <w:numPr>
        <w:numId w:val="3"/>
      </w:numPr>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rsid w:val="00770FA9"/>
    <w:pPr>
      <w:spacing w:line="480" w:lineRule="auto"/>
      <w:ind w:firstLine="720"/>
      <w:jc w:val="both"/>
    </w:pPr>
  </w:style>
  <w:style w:type="character" w:customStyle="1" w:styleId="BodyTextChar">
    <w:name w:val="Body Text Char"/>
    <w:basedOn w:val="DefaultParagraphFont"/>
    <w:link w:val="BodyText"/>
    <w:uiPriority w:val="99"/>
    <w:rsid w:val="00770FA9"/>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770F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22978">
      <w:bodyDiv w:val="1"/>
      <w:marLeft w:val="0"/>
      <w:marRight w:val="0"/>
      <w:marTop w:val="0"/>
      <w:marBottom w:val="0"/>
      <w:divBdr>
        <w:top w:val="none" w:sz="0" w:space="0" w:color="auto"/>
        <w:left w:val="none" w:sz="0" w:space="0" w:color="auto"/>
        <w:bottom w:val="none" w:sz="0" w:space="0" w:color="auto"/>
        <w:right w:val="none" w:sz="0" w:space="0" w:color="auto"/>
      </w:divBdr>
    </w:div>
    <w:div w:id="70398309">
      <w:bodyDiv w:val="1"/>
      <w:marLeft w:val="0"/>
      <w:marRight w:val="0"/>
      <w:marTop w:val="0"/>
      <w:marBottom w:val="0"/>
      <w:divBdr>
        <w:top w:val="none" w:sz="0" w:space="0" w:color="auto"/>
        <w:left w:val="none" w:sz="0" w:space="0" w:color="auto"/>
        <w:bottom w:val="none" w:sz="0" w:space="0" w:color="auto"/>
        <w:right w:val="none" w:sz="0" w:space="0" w:color="auto"/>
      </w:divBdr>
    </w:div>
    <w:div w:id="128743405">
      <w:bodyDiv w:val="1"/>
      <w:marLeft w:val="0"/>
      <w:marRight w:val="0"/>
      <w:marTop w:val="0"/>
      <w:marBottom w:val="0"/>
      <w:divBdr>
        <w:top w:val="none" w:sz="0" w:space="0" w:color="auto"/>
        <w:left w:val="none" w:sz="0" w:space="0" w:color="auto"/>
        <w:bottom w:val="none" w:sz="0" w:space="0" w:color="auto"/>
        <w:right w:val="none" w:sz="0" w:space="0" w:color="auto"/>
      </w:divBdr>
    </w:div>
    <w:div w:id="203907179">
      <w:bodyDiv w:val="1"/>
      <w:marLeft w:val="0"/>
      <w:marRight w:val="0"/>
      <w:marTop w:val="0"/>
      <w:marBottom w:val="0"/>
      <w:divBdr>
        <w:top w:val="none" w:sz="0" w:space="0" w:color="auto"/>
        <w:left w:val="none" w:sz="0" w:space="0" w:color="auto"/>
        <w:bottom w:val="none" w:sz="0" w:space="0" w:color="auto"/>
        <w:right w:val="none" w:sz="0" w:space="0" w:color="auto"/>
      </w:divBdr>
    </w:div>
    <w:div w:id="219218663">
      <w:bodyDiv w:val="1"/>
      <w:marLeft w:val="0"/>
      <w:marRight w:val="0"/>
      <w:marTop w:val="0"/>
      <w:marBottom w:val="0"/>
      <w:divBdr>
        <w:top w:val="none" w:sz="0" w:space="0" w:color="auto"/>
        <w:left w:val="none" w:sz="0" w:space="0" w:color="auto"/>
        <w:bottom w:val="none" w:sz="0" w:space="0" w:color="auto"/>
        <w:right w:val="none" w:sz="0" w:space="0" w:color="auto"/>
      </w:divBdr>
    </w:div>
    <w:div w:id="341711040">
      <w:bodyDiv w:val="1"/>
      <w:marLeft w:val="0"/>
      <w:marRight w:val="0"/>
      <w:marTop w:val="0"/>
      <w:marBottom w:val="0"/>
      <w:divBdr>
        <w:top w:val="none" w:sz="0" w:space="0" w:color="auto"/>
        <w:left w:val="none" w:sz="0" w:space="0" w:color="auto"/>
        <w:bottom w:val="none" w:sz="0" w:space="0" w:color="auto"/>
        <w:right w:val="none" w:sz="0" w:space="0" w:color="auto"/>
      </w:divBdr>
    </w:div>
    <w:div w:id="548882598">
      <w:bodyDiv w:val="1"/>
      <w:marLeft w:val="0"/>
      <w:marRight w:val="0"/>
      <w:marTop w:val="0"/>
      <w:marBottom w:val="0"/>
      <w:divBdr>
        <w:top w:val="none" w:sz="0" w:space="0" w:color="auto"/>
        <w:left w:val="none" w:sz="0" w:space="0" w:color="auto"/>
        <w:bottom w:val="none" w:sz="0" w:space="0" w:color="auto"/>
        <w:right w:val="none" w:sz="0" w:space="0" w:color="auto"/>
      </w:divBdr>
    </w:div>
    <w:div w:id="571626398">
      <w:bodyDiv w:val="1"/>
      <w:marLeft w:val="0"/>
      <w:marRight w:val="0"/>
      <w:marTop w:val="0"/>
      <w:marBottom w:val="0"/>
      <w:divBdr>
        <w:top w:val="none" w:sz="0" w:space="0" w:color="auto"/>
        <w:left w:val="none" w:sz="0" w:space="0" w:color="auto"/>
        <w:bottom w:val="none" w:sz="0" w:space="0" w:color="auto"/>
        <w:right w:val="none" w:sz="0" w:space="0" w:color="auto"/>
      </w:divBdr>
    </w:div>
    <w:div w:id="623272970">
      <w:bodyDiv w:val="1"/>
      <w:marLeft w:val="0"/>
      <w:marRight w:val="0"/>
      <w:marTop w:val="0"/>
      <w:marBottom w:val="0"/>
      <w:divBdr>
        <w:top w:val="none" w:sz="0" w:space="0" w:color="auto"/>
        <w:left w:val="none" w:sz="0" w:space="0" w:color="auto"/>
        <w:bottom w:val="none" w:sz="0" w:space="0" w:color="auto"/>
        <w:right w:val="none" w:sz="0" w:space="0" w:color="auto"/>
      </w:divBdr>
    </w:div>
    <w:div w:id="833955426">
      <w:bodyDiv w:val="1"/>
      <w:marLeft w:val="0"/>
      <w:marRight w:val="0"/>
      <w:marTop w:val="0"/>
      <w:marBottom w:val="0"/>
      <w:divBdr>
        <w:top w:val="none" w:sz="0" w:space="0" w:color="auto"/>
        <w:left w:val="none" w:sz="0" w:space="0" w:color="auto"/>
        <w:bottom w:val="none" w:sz="0" w:space="0" w:color="auto"/>
        <w:right w:val="none" w:sz="0" w:space="0" w:color="auto"/>
      </w:divBdr>
    </w:div>
    <w:div w:id="940458625">
      <w:bodyDiv w:val="1"/>
      <w:marLeft w:val="0"/>
      <w:marRight w:val="0"/>
      <w:marTop w:val="0"/>
      <w:marBottom w:val="0"/>
      <w:divBdr>
        <w:top w:val="none" w:sz="0" w:space="0" w:color="auto"/>
        <w:left w:val="none" w:sz="0" w:space="0" w:color="auto"/>
        <w:bottom w:val="none" w:sz="0" w:space="0" w:color="auto"/>
        <w:right w:val="none" w:sz="0" w:space="0" w:color="auto"/>
      </w:divBdr>
    </w:div>
    <w:div w:id="999163138">
      <w:bodyDiv w:val="1"/>
      <w:marLeft w:val="0"/>
      <w:marRight w:val="0"/>
      <w:marTop w:val="0"/>
      <w:marBottom w:val="0"/>
      <w:divBdr>
        <w:top w:val="none" w:sz="0" w:space="0" w:color="auto"/>
        <w:left w:val="none" w:sz="0" w:space="0" w:color="auto"/>
        <w:bottom w:val="none" w:sz="0" w:space="0" w:color="auto"/>
        <w:right w:val="none" w:sz="0" w:space="0" w:color="auto"/>
      </w:divBdr>
    </w:div>
    <w:div w:id="1190920770">
      <w:bodyDiv w:val="1"/>
      <w:marLeft w:val="0"/>
      <w:marRight w:val="0"/>
      <w:marTop w:val="0"/>
      <w:marBottom w:val="0"/>
      <w:divBdr>
        <w:top w:val="none" w:sz="0" w:space="0" w:color="auto"/>
        <w:left w:val="none" w:sz="0" w:space="0" w:color="auto"/>
        <w:bottom w:val="none" w:sz="0" w:space="0" w:color="auto"/>
        <w:right w:val="none" w:sz="0" w:space="0" w:color="auto"/>
      </w:divBdr>
    </w:div>
    <w:div w:id="1260215295">
      <w:bodyDiv w:val="1"/>
      <w:marLeft w:val="0"/>
      <w:marRight w:val="0"/>
      <w:marTop w:val="0"/>
      <w:marBottom w:val="0"/>
      <w:divBdr>
        <w:top w:val="none" w:sz="0" w:space="0" w:color="auto"/>
        <w:left w:val="none" w:sz="0" w:space="0" w:color="auto"/>
        <w:bottom w:val="none" w:sz="0" w:space="0" w:color="auto"/>
        <w:right w:val="none" w:sz="0" w:space="0" w:color="auto"/>
      </w:divBdr>
    </w:div>
    <w:div w:id="1299918666">
      <w:bodyDiv w:val="1"/>
      <w:marLeft w:val="0"/>
      <w:marRight w:val="0"/>
      <w:marTop w:val="0"/>
      <w:marBottom w:val="0"/>
      <w:divBdr>
        <w:top w:val="none" w:sz="0" w:space="0" w:color="auto"/>
        <w:left w:val="none" w:sz="0" w:space="0" w:color="auto"/>
        <w:bottom w:val="none" w:sz="0" w:space="0" w:color="auto"/>
        <w:right w:val="none" w:sz="0" w:space="0" w:color="auto"/>
      </w:divBdr>
    </w:div>
    <w:div w:id="1354844980">
      <w:bodyDiv w:val="1"/>
      <w:marLeft w:val="0"/>
      <w:marRight w:val="0"/>
      <w:marTop w:val="0"/>
      <w:marBottom w:val="0"/>
      <w:divBdr>
        <w:top w:val="none" w:sz="0" w:space="0" w:color="auto"/>
        <w:left w:val="none" w:sz="0" w:space="0" w:color="auto"/>
        <w:bottom w:val="none" w:sz="0" w:space="0" w:color="auto"/>
        <w:right w:val="none" w:sz="0" w:space="0" w:color="auto"/>
      </w:divBdr>
    </w:div>
    <w:div w:id="1530021255">
      <w:bodyDiv w:val="1"/>
      <w:marLeft w:val="0"/>
      <w:marRight w:val="0"/>
      <w:marTop w:val="0"/>
      <w:marBottom w:val="0"/>
      <w:divBdr>
        <w:top w:val="none" w:sz="0" w:space="0" w:color="auto"/>
        <w:left w:val="none" w:sz="0" w:space="0" w:color="auto"/>
        <w:bottom w:val="none" w:sz="0" w:space="0" w:color="auto"/>
        <w:right w:val="none" w:sz="0" w:space="0" w:color="auto"/>
      </w:divBdr>
    </w:div>
    <w:div w:id="1890795485">
      <w:bodyDiv w:val="1"/>
      <w:marLeft w:val="0"/>
      <w:marRight w:val="0"/>
      <w:marTop w:val="0"/>
      <w:marBottom w:val="0"/>
      <w:divBdr>
        <w:top w:val="none" w:sz="0" w:space="0" w:color="auto"/>
        <w:left w:val="none" w:sz="0" w:space="0" w:color="auto"/>
        <w:bottom w:val="none" w:sz="0" w:space="0" w:color="auto"/>
        <w:right w:val="none" w:sz="0" w:space="0" w:color="auto"/>
      </w:divBdr>
    </w:div>
    <w:div w:id="208256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1.xml"/><Relationship Id="rId28"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11.xml"/><Relationship Id="rId27"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3" Type="http://schemas.openxmlformats.org/officeDocument/2006/relationships/hyperlink" Target="https://www1.nyc.gov/assets/tlc/downloads/pdf/annual_report_2011.pdf" TargetMode="External"/><Relationship Id="rId2" Type="http://schemas.openxmlformats.org/officeDocument/2006/relationships/hyperlink" Target="https://www1.nyc.gov/assets/tlc/downloads/pdf/2018_tlc_factbook.pdf" TargetMode="External"/><Relationship Id="rId1" Type="http://schemas.openxmlformats.org/officeDocument/2006/relationships/hyperlink" Target="https://www1.nyc.gov/site/tlc/about/about-tlc.page" TargetMode="External"/><Relationship Id="rId6" Type="http://schemas.openxmlformats.org/officeDocument/2006/relationships/hyperlink" Target="https://www.nytimes.com/2022/03/24/business/uber-new-york-taxis.html" TargetMode="External"/><Relationship Id="rId5" Type="http://schemas.openxmlformats.org/officeDocument/2006/relationships/hyperlink" Target="https://www1.nyc.gov/site/tlc/about/industry-reports.page" TargetMode="External"/><Relationship Id="rId4" Type="http://schemas.openxmlformats.org/officeDocument/2006/relationships/hyperlink" Target="https://www1.nyc.gov/nycbusiness/description/commuter-van-vehicle-licen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439e139-2b0c-4fc1-9916-e7e9fc29bb3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714F58CDFAFD4E8F44BB2F908672EE" ma:contentTypeVersion="9" ma:contentTypeDescription="Create a new document." ma:contentTypeScope="" ma:versionID="d75e994ab1809fcf8b3e52604e1e985c">
  <xsd:schema xmlns:xsd="http://www.w3.org/2001/XMLSchema" xmlns:xs="http://www.w3.org/2001/XMLSchema" xmlns:p="http://schemas.microsoft.com/office/2006/metadata/properties" xmlns:ns3="e439e139-2b0c-4fc1-9916-e7e9fc29bb32" xmlns:ns4="6643d114-9f0b-4f64-97b5-776969dd6e84" targetNamespace="http://schemas.microsoft.com/office/2006/metadata/properties" ma:root="true" ma:fieldsID="7984098734f038ecfe721ed4623b9682" ns3:_="" ns4:_="">
    <xsd:import namespace="e439e139-2b0c-4fc1-9916-e7e9fc29bb32"/>
    <xsd:import namespace="6643d114-9f0b-4f64-97b5-776969dd6e8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9e139-2b0c-4fc1-9916-e7e9fc29b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43d114-9f0b-4f64-97b5-776969dd6e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97214-9588-43C9-823B-D49AF888128C}">
  <ds:schemaRefs>
    <ds:schemaRef ds:uri="http://schemas.microsoft.com/office/2006/documentManagement/types"/>
    <ds:schemaRef ds:uri="http://purl.org/dc/terms/"/>
    <ds:schemaRef ds:uri="http://schemas.microsoft.com/office/infopath/2007/PartnerControls"/>
    <ds:schemaRef ds:uri="http://purl.org/dc/dcmitype/"/>
    <ds:schemaRef ds:uri="6643d114-9f0b-4f64-97b5-776969dd6e84"/>
    <ds:schemaRef ds:uri="http://www.w3.org/XML/1998/namespace"/>
    <ds:schemaRef ds:uri="http://schemas.microsoft.com/office/2006/metadata/properties"/>
    <ds:schemaRef ds:uri="http://schemas.openxmlformats.org/package/2006/metadata/core-properties"/>
    <ds:schemaRef ds:uri="e439e139-2b0c-4fc1-9916-e7e9fc29bb32"/>
    <ds:schemaRef ds:uri="http://purl.org/dc/elements/1.1/"/>
  </ds:schemaRefs>
</ds:datastoreItem>
</file>

<file path=customXml/itemProps2.xml><?xml version="1.0" encoding="utf-8"?>
<ds:datastoreItem xmlns:ds="http://schemas.openxmlformats.org/officeDocument/2006/customXml" ds:itemID="{033C0D85-32F7-42CE-9CC9-85442B50C8C9}">
  <ds:schemaRefs>
    <ds:schemaRef ds:uri="http://schemas.microsoft.com/sharepoint/v3/contenttype/forms"/>
  </ds:schemaRefs>
</ds:datastoreItem>
</file>

<file path=customXml/itemProps3.xml><?xml version="1.0" encoding="utf-8"?>
<ds:datastoreItem xmlns:ds="http://schemas.openxmlformats.org/officeDocument/2006/customXml" ds:itemID="{453DFA3B-545C-4714-9617-1B3752046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39e139-2b0c-4fc1-9916-e7e9fc29bb32"/>
    <ds:schemaRef ds:uri="6643d114-9f0b-4f64-97b5-776969dd6e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DD86F8-AEA4-4168-AF35-3D96099D5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8876</Words>
  <Characters>50597</Characters>
  <Application>Microsoft Office Word</Application>
  <DocSecurity>4</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Arbelo, Rick</dc:creator>
  <cp:keywords/>
  <dc:description/>
  <cp:lastModifiedBy>Jeffries, Jillian</cp:lastModifiedBy>
  <cp:revision>2</cp:revision>
  <dcterms:created xsi:type="dcterms:W3CDTF">2024-09-26T17:52:00Z</dcterms:created>
  <dcterms:modified xsi:type="dcterms:W3CDTF">2024-09-26T17:52:00Z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0x01010037714F58CDFAFD4E8F44BB2F908672EE</vt:lpwstr>
  </property>
</Properties>
</file>