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2D67F" w14:textId="77777777" w:rsidR="00814C1C" w:rsidRPr="008E4BAC" w:rsidRDefault="00974635" w:rsidP="009A0E19">
      <w:pPr>
        <w:spacing w:after="0" w:line="240" w:lineRule="auto"/>
        <w:ind w:left="720"/>
        <w:jc w:val="right"/>
        <w:rPr>
          <w:rFonts w:ascii="Times New Roman" w:hAnsi="Times New Roman" w:cs="Times New Roman"/>
          <w:u w:val="single"/>
        </w:rPr>
      </w:pPr>
      <w:bookmarkStart w:id="0" w:name="_GoBack"/>
      <w:bookmarkEnd w:id="0"/>
      <w:r w:rsidRPr="008E4BAC">
        <w:rPr>
          <w:rFonts w:ascii="Times New Roman" w:hAnsi="Times New Roman" w:cs="Times New Roman"/>
          <w:u w:val="single"/>
        </w:rPr>
        <w:t>Committee on Public Housing</w:t>
      </w:r>
      <w:r w:rsidR="00814C1C" w:rsidRPr="008E4BAC">
        <w:rPr>
          <w:rFonts w:ascii="Times New Roman" w:hAnsi="Times New Roman" w:cs="Times New Roman"/>
          <w:u w:val="single"/>
        </w:rPr>
        <w:t xml:space="preserve"> Staff</w:t>
      </w:r>
    </w:p>
    <w:p w14:paraId="772B951C" w14:textId="77777777" w:rsidR="00814C1C" w:rsidRPr="008E4BAC" w:rsidRDefault="00814C1C" w:rsidP="009A0E19">
      <w:pPr>
        <w:spacing w:after="0" w:line="240" w:lineRule="auto"/>
        <w:ind w:left="720"/>
        <w:jc w:val="right"/>
        <w:rPr>
          <w:rFonts w:ascii="Times New Roman" w:hAnsi="Times New Roman" w:cs="Times New Roman"/>
        </w:rPr>
      </w:pPr>
      <w:r w:rsidRPr="008E4BAC">
        <w:rPr>
          <w:rFonts w:ascii="Times New Roman" w:hAnsi="Times New Roman" w:cs="Times New Roman"/>
        </w:rPr>
        <w:t xml:space="preserve">Connor Mealey, </w:t>
      </w:r>
      <w:r w:rsidRPr="008E4BAC">
        <w:rPr>
          <w:rFonts w:ascii="Times New Roman" w:hAnsi="Times New Roman" w:cs="Times New Roman"/>
          <w:i/>
        </w:rPr>
        <w:t>Counsel</w:t>
      </w:r>
    </w:p>
    <w:p w14:paraId="5E043E3E" w14:textId="77777777" w:rsidR="00814C1C" w:rsidRPr="008E4BAC" w:rsidRDefault="00814C1C" w:rsidP="009A0E19">
      <w:pPr>
        <w:spacing w:after="0" w:line="240" w:lineRule="auto"/>
        <w:ind w:left="720"/>
        <w:jc w:val="right"/>
        <w:rPr>
          <w:rFonts w:ascii="Times New Roman" w:hAnsi="Times New Roman" w:cs="Times New Roman"/>
        </w:rPr>
      </w:pPr>
      <w:r w:rsidRPr="008E4BAC">
        <w:rPr>
          <w:rFonts w:ascii="Times New Roman" w:hAnsi="Times New Roman" w:cs="Times New Roman"/>
        </w:rPr>
        <w:t xml:space="preserve">Jose Conde, </w:t>
      </w:r>
      <w:r w:rsidRPr="008E4BAC">
        <w:rPr>
          <w:rFonts w:ascii="Times New Roman" w:hAnsi="Times New Roman" w:cs="Times New Roman"/>
          <w:i/>
        </w:rPr>
        <w:t>Senior Policy Analyst</w:t>
      </w:r>
    </w:p>
    <w:p w14:paraId="63D4C017" w14:textId="77777777" w:rsidR="00814C1C" w:rsidRPr="008E4BAC" w:rsidRDefault="00814C1C" w:rsidP="009A0E19">
      <w:pPr>
        <w:spacing w:after="0" w:line="240" w:lineRule="auto"/>
        <w:ind w:left="720"/>
        <w:jc w:val="right"/>
        <w:rPr>
          <w:rFonts w:ascii="Times New Roman" w:hAnsi="Times New Roman" w:cs="Times New Roman"/>
          <w:i/>
        </w:rPr>
      </w:pPr>
      <w:r w:rsidRPr="008E4BAC">
        <w:rPr>
          <w:rFonts w:ascii="Times New Roman" w:hAnsi="Times New Roman" w:cs="Times New Roman"/>
        </w:rPr>
        <w:t xml:space="preserve">Charles Kim, </w:t>
      </w:r>
      <w:r w:rsidRPr="008E4BAC">
        <w:rPr>
          <w:rFonts w:ascii="Times New Roman" w:hAnsi="Times New Roman" w:cs="Times New Roman"/>
          <w:i/>
        </w:rPr>
        <w:t>Policy Analyst</w:t>
      </w:r>
    </w:p>
    <w:p w14:paraId="73DA1DF3" w14:textId="77777777" w:rsidR="00814C1C" w:rsidRPr="008E4BAC" w:rsidRDefault="00814C1C" w:rsidP="009A0E19">
      <w:pPr>
        <w:spacing w:after="0" w:line="240" w:lineRule="auto"/>
        <w:ind w:left="720"/>
        <w:jc w:val="right"/>
        <w:rPr>
          <w:rFonts w:ascii="Times New Roman" w:hAnsi="Times New Roman" w:cs="Times New Roman"/>
          <w:i/>
        </w:rPr>
      </w:pPr>
      <w:r w:rsidRPr="008E4BAC">
        <w:rPr>
          <w:rFonts w:ascii="Times New Roman" w:hAnsi="Times New Roman" w:cs="Times New Roman"/>
        </w:rPr>
        <w:t xml:space="preserve">Dan Kroop, </w:t>
      </w:r>
      <w:r w:rsidRPr="008E4BAC">
        <w:rPr>
          <w:rFonts w:ascii="Times New Roman" w:hAnsi="Times New Roman" w:cs="Times New Roman"/>
          <w:i/>
        </w:rPr>
        <w:t>Senior Financial Analyst</w:t>
      </w:r>
    </w:p>
    <w:p w14:paraId="11BBED30" w14:textId="77777777" w:rsidR="00814C1C" w:rsidRPr="008E4BAC" w:rsidRDefault="00814C1C" w:rsidP="009A0E19">
      <w:pPr>
        <w:spacing w:after="0" w:line="240" w:lineRule="auto"/>
        <w:ind w:left="720"/>
        <w:jc w:val="right"/>
        <w:rPr>
          <w:rFonts w:ascii="Times New Roman" w:hAnsi="Times New Roman" w:cs="Times New Roman"/>
          <w:i/>
        </w:rPr>
      </w:pPr>
      <w:r w:rsidRPr="008E4BAC">
        <w:rPr>
          <w:rFonts w:ascii="Times New Roman" w:hAnsi="Times New Roman" w:cs="Times New Roman"/>
        </w:rPr>
        <w:t xml:space="preserve">Nicholas Montalbano, </w:t>
      </w:r>
      <w:r w:rsidRPr="008E4BAC">
        <w:rPr>
          <w:rFonts w:ascii="Times New Roman" w:hAnsi="Times New Roman" w:cs="Times New Roman"/>
          <w:i/>
        </w:rPr>
        <w:t>Senior Data Scientist</w:t>
      </w:r>
    </w:p>
    <w:p w14:paraId="7187124B" w14:textId="77777777" w:rsidR="00814C1C" w:rsidRPr="008E4BAC" w:rsidRDefault="00814C1C" w:rsidP="009A0E19">
      <w:pPr>
        <w:spacing w:after="0" w:line="240" w:lineRule="auto"/>
        <w:ind w:left="720"/>
        <w:jc w:val="right"/>
        <w:rPr>
          <w:rFonts w:ascii="Times New Roman" w:hAnsi="Times New Roman" w:cs="Times New Roman"/>
          <w:i/>
        </w:rPr>
      </w:pPr>
      <w:r w:rsidRPr="008E4BAC">
        <w:rPr>
          <w:rFonts w:ascii="Times New Roman" w:hAnsi="Times New Roman" w:cs="Times New Roman"/>
        </w:rPr>
        <w:t xml:space="preserve">Christopher Zawora, </w:t>
      </w:r>
      <w:r w:rsidRPr="008E4BAC">
        <w:rPr>
          <w:rFonts w:ascii="Times New Roman" w:hAnsi="Times New Roman" w:cs="Times New Roman"/>
          <w:i/>
        </w:rPr>
        <w:t>Data Scientist</w:t>
      </w:r>
    </w:p>
    <w:p w14:paraId="65D5A880" w14:textId="77777777" w:rsidR="00974635" w:rsidRPr="008E4BAC" w:rsidRDefault="00974635" w:rsidP="009A0E19">
      <w:pPr>
        <w:spacing w:after="0" w:line="240" w:lineRule="auto"/>
        <w:ind w:left="720"/>
        <w:jc w:val="right"/>
        <w:rPr>
          <w:rFonts w:ascii="Times New Roman" w:hAnsi="Times New Roman" w:cs="Times New Roman"/>
          <w:i/>
        </w:rPr>
      </w:pPr>
    </w:p>
    <w:p w14:paraId="50AE2E03" w14:textId="77777777" w:rsidR="004A1FF2" w:rsidRPr="009A0463" w:rsidRDefault="004A1FF2" w:rsidP="004A1FF2">
      <w:pPr>
        <w:spacing w:after="0" w:line="240" w:lineRule="auto"/>
        <w:ind w:left="720"/>
        <w:jc w:val="right"/>
        <w:rPr>
          <w:rFonts w:ascii="Times New Roman" w:hAnsi="Times New Roman" w:cs="Times New Roman"/>
          <w:u w:val="single"/>
        </w:rPr>
      </w:pPr>
      <w:r w:rsidRPr="009A0463">
        <w:rPr>
          <w:rFonts w:ascii="Times New Roman" w:hAnsi="Times New Roman" w:cs="Times New Roman"/>
          <w:u w:val="single"/>
        </w:rPr>
        <w:t>Committee on Contracts Staff</w:t>
      </w:r>
    </w:p>
    <w:p w14:paraId="4527F810" w14:textId="77777777" w:rsidR="004A1FF2" w:rsidRPr="009A0463" w:rsidRDefault="004A1FF2" w:rsidP="004A1FF2">
      <w:pPr>
        <w:spacing w:after="0" w:line="240" w:lineRule="auto"/>
        <w:ind w:left="720"/>
        <w:jc w:val="right"/>
        <w:rPr>
          <w:rFonts w:ascii="Times New Roman" w:hAnsi="Times New Roman" w:cs="Times New Roman"/>
        </w:rPr>
      </w:pPr>
      <w:r w:rsidRPr="009A0463">
        <w:rPr>
          <w:rFonts w:ascii="Times New Roman" w:hAnsi="Times New Roman" w:cs="Times New Roman"/>
        </w:rPr>
        <w:t xml:space="preserve">Alex Paulenoff, </w:t>
      </w:r>
      <w:r w:rsidR="006F059F" w:rsidRPr="009A0463">
        <w:rPr>
          <w:rFonts w:ascii="Times New Roman" w:hAnsi="Times New Roman" w:cs="Times New Roman"/>
          <w:i/>
          <w:iCs/>
        </w:rPr>
        <w:t xml:space="preserve">Senior Legislative </w:t>
      </w:r>
      <w:r w:rsidRPr="009A0463">
        <w:rPr>
          <w:rFonts w:ascii="Times New Roman" w:hAnsi="Times New Roman" w:cs="Times New Roman"/>
          <w:i/>
        </w:rPr>
        <w:t>Counsel</w:t>
      </w:r>
    </w:p>
    <w:p w14:paraId="22C454D4" w14:textId="77777777" w:rsidR="000C01FB" w:rsidRDefault="004A1FF2" w:rsidP="004A1FF2">
      <w:pPr>
        <w:spacing w:after="0" w:line="240" w:lineRule="auto"/>
        <w:ind w:left="720"/>
        <w:jc w:val="right"/>
        <w:rPr>
          <w:rFonts w:ascii="Times New Roman" w:hAnsi="Times New Roman" w:cs="Times New Roman"/>
          <w:i/>
          <w:iCs/>
        </w:rPr>
      </w:pPr>
      <w:r w:rsidRPr="009A0463">
        <w:rPr>
          <w:rFonts w:ascii="Times New Roman" w:hAnsi="Times New Roman" w:cs="Times New Roman"/>
        </w:rPr>
        <w:t>Alex Yablon</w:t>
      </w:r>
      <w:r w:rsidR="32CBB795" w:rsidRPr="009A0463">
        <w:rPr>
          <w:rFonts w:ascii="Times New Roman" w:hAnsi="Times New Roman" w:cs="Times New Roman"/>
        </w:rPr>
        <w:t>,</w:t>
      </w:r>
      <w:r w:rsidRPr="009A0463">
        <w:rPr>
          <w:rFonts w:ascii="Times New Roman" w:hAnsi="Times New Roman" w:cs="Times New Roman"/>
        </w:rPr>
        <w:t xml:space="preserve"> </w:t>
      </w:r>
      <w:r w:rsidR="006F059F" w:rsidRPr="009A0463">
        <w:rPr>
          <w:rFonts w:ascii="Times New Roman" w:hAnsi="Times New Roman" w:cs="Times New Roman"/>
          <w:i/>
          <w:iCs/>
        </w:rPr>
        <w:t>Le</w:t>
      </w:r>
      <w:r w:rsidR="00E33C32" w:rsidRPr="009A0463">
        <w:rPr>
          <w:rFonts w:ascii="Times New Roman" w:hAnsi="Times New Roman" w:cs="Times New Roman"/>
          <w:i/>
          <w:iCs/>
        </w:rPr>
        <w:t xml:space="preserve">gislative </w:t>
      </w:r>
      <w:r w:rsidRPr="009A0463">
        <w:rPr>
          <w:rFonts w:ascii="Times New Roman" w:hAnsi="Times New Roman" w:cs="Times New Roman"/>
          <w:i/>
          <w:iCs/>
        </w:rPr>
        <w:t>Policy Analyst</w:t>
      </w:r>
    </w:p>
    <w:p w14:paraId="296468E3" w14:textId="3A351DC8" w:rsidR="004A1FF2" w:rsidRPr="000C01FB" w:rsidRDefault="000C01FB" w:rsidP="004A1FF2">
      <w:pPr>
        <w:spacing w:after="0" w:line="240" w:lineRule="auto"/>
        <w:ind w:left="720"/>
        <w:jc w:val="right"/>
        <w:rPr>
          <w:rFonts w:ascii="Times New Roman" w:hAnsi="Times New Roman" w:cs="Times New Roman"/>
        </w:rPr>
      </w:pPr>
      <w:r w:rsidRPr="000C01FB">
        <w:rPr>
          <w:rStyle w:val="ui-provider"/>
          <w:rFonts w:ascii="Times New Roman" w:hAnsi="Times New Roman" w:cs="Times New Roman"/>
        </w:rPr>
        <w:t>Nia Hyatt,</w:t>
      </w:r>
      <w:r w:rsidRPr="000C01FB">
        <w:rPr>
          <w:rStyle w:val="ui-provider"/>
          <w:rFonts w:ascii="Times New Roman" w:hAnsi="Times New Roman" w:cs="Times New Roman"/>
          <w:i/>
          <w:iCs/>
        </w:rPr>
        <w:t xml:space="preserve"> Senior Financial Analyst</w:t>
      </w:r>
    </w:p>
    <w:p w14:paraId="0C189599" w14:textId="77777777" w:rsidR="00CC416A" w:rsidRPr="008E4BAC" w:rsidRDefault="00CC416A" w:rsidP="00FC7B5E">
      <w:pPr>
        <w:spacing w:after="0" w:line="240" w:lineRule="auto"/>
        <w:ind w:left="720"/>
        <w:jc w:val="right"/>
        <w:rPr>
          <w:rFonts w:ascii="Times New Roman" w:hAnsi="Times New Roman" w:cs="Times New Roman"/>
          <w:iCs/>
          <w:highlight w:val="yellow"/>
        </w:rPr>
      </w:pPr>
    </w:p>
    <w:p w14:paraId="262FCCD9" w14:textId="77777777" w:rsidR="004A1FF2" w:rsidRPr="008E4BAC" w:rsidRDefault="004A1FF2" w:rsidP="6AC07261">
      <w:pPr>
        <w:spacing w:after="0" w:line="240" w:lineRule="auto"/>
        <w:ind w:left="720"/>
        <w:jc w:val="right"/>
        <w:rPr>
          <w:rFonts w:ascii="Times New Roman" w:hAnsi="Times New Roman" w:cs="Times New Roman"/>
          <w:u w:val="single"/>
        </w:rPr>
      </w:pPr>
      <w:r w:rsidRPr="6AC07261">
        <w:rPr>
          <w:rFonts w:ascii="Times New Roman" w:hAnsi="Times New Roman" w:cs="Times New Roman"/>
          <w:u w:val="single"/>
        </w:rPr>
        <w:t>Committee on Oversight and Investigations Staff</w:t>
      </w:r>
    </w:p>
    <w:p w14:paraId="12D27880" w14:textId="77777777" w:rsidR="004A1FF2" w:rsidRPr="008E4BAC" w:rsidRDefault="004A1FF2" w:rsidP="6AC07261">
      <w:pPr>
        <w:spacing w:after="0" w:line="240" w:lineRule="auto"/>
        <w:ind w:left="720"/>
        <w:jc w:val="right"/>
        <w:rPr>
          <w:rFonts w:ascii="Times New Roman" w:hAnsi="Times New Roman" w:cs="Times New Roman"/>
        </w:rPr>
      </w:pPr>
      <w:r w:rsidRPr="6AC07261">
        <w:rPr>
          <w:rFonts w:ascii="Times New Roman" w:hAnsi="Times New Roman" w:cs="Times New Roman"/>
        </w:rPr>
        <w:t>Nicole Cat</w:t>
      </w:r>
      <w:r w:rsidR="1D69A272" w:rsidRPr="6AC07261">
        <w:rPr>
          <w:rFonts w:ascii="Times New Roman" w:hAnsi="Times New Roman" w:cs="Times New Roman"/>
        </w:rPr>
        <w:t>á</w:t>
      </w:r>
      <w:r w:rsidRPr="6AC07261">
        <w:rPr>
          <w:rFonts w:ascii="Times New Roman" w:hAnsi="Times New Roman" w:cs="Times New Roman"/>
        </w:rPr>
        <w:t xml:space="preserve">, </w:t>
      </w:r>
      <w:r w:rsidR="640B3DCF" w:rsidRPr="6AC07261">
        <w:rPr>
          <w:rFonts w:ascii="Times New Roman" w:hAnsi="Times New Roman" w:cs="Times New Roman"/>
          <w:i/>
          <w:iCs/>
        </w:rPr>
        <w:t>Legislative</w:t>
      </w:r>
      <w:r w:rsidR="640B3DCF" w:rsidRPr="6AC07261">
        <w:rPr>
          <w:rFonts w:ascii="Times New Roman" w:hAnsi="Times New Roman" w:cs="Times New Roman"/>
        </w:rPr>
        <w:t xml:space="preserve"> </w:t>
      </w:r>
      <w:r w:rsidRPr="6AC07261">
        <w:rPr>
          <w:rFonts w:ascii="Times New Roman" w:hAnsi="Times New Roman" w:cs="Times New Roman"/>
          <w:i/>
          <w:iCs/>
        </w:rPr>
        <w:t>Counsel</w:t>
      </w:r>
    </w:p>
    <w:p w14:paraId="2F658DE8" w14:textId="77777777" w:rsidR="004A1FF2" w:rsidRPr="008E4BAC" w:rsidRDefault="004A1FF2" w:rsidP="6AC07261">
      <w:pPr>
        <w:spacing w:after="0" w:line="240" w:lineRule="auto"/>
        <w:ind w:left="720"/>
        <w:jc w:val="right"/>
        <w:rPr>
          <w:rFonts w:ascii="Times New Roman" w:hAnsi="Times New Roman" w:cs="Times New Roman"/>
          <w:i/>
          <w:iCs/>
        </w:rPr>
      </w:pPr>
      <w:r w:rsidRPr="6AC07261">
        <w:rPr>
          <w:rFonts w:ascii="Times New Roman" w:hAnsi="Times New Roman" w:cs="Times New Roman"/>
        </w:rPr>
        <w:t xml:space="preserve">Erica Cohen, </w:t>
      </w:r>
      <w:r w:rsidR="778FB9E1" w:rsidRPr="6AC07261">
        <w:rPr>
          <w:rFonts w:ascii="Times New Roman" w:hAnsi="Times New Roman" w:cs="Times New Roman"/>
          <w:i/>
          <w:iCs/>
        </w:rPr>
        <w:t>Legislative</w:t>
      </w:r>
      <w:r w:rsidRPr="6AC07261">
        <w:rPr>
          <w:rFonts w:ascii="Times New Roman" w:hAnsi="Times New Roman" w:cs="Times New Roman"/>
        </w:rPr>
        <w:t xml:space="preserve"> </w:t>
      </w:r>
      <w:r w:rsidRPr="6AC07261">
        <w:rPr>
          <w:rFonts w:ascii="Times New Roman" w:hAnsi="Times New Roman" w:cs="Times New Roman"/>
          <w:i/>
          <w:iCs/>
        </w:rPr>
        <w:t>Policy Analyst</w:t>
      </w:r>
    </w:p>
    <w:p w14:paraId="6601DB17" w14:textId="77777777" w:rsidR="4CEFABB1" w:rsidRDefault="4CEFABB1" w:rsidP="6AC07261">
      <w:pPr>
        <w:spacing w:after="0" w:line="240" w:lineRule="auto"/>
        <w:ind w:left="720"/>
        <w:jc w:val="right"/>
        <w:rPr>
          <w:rFonts w:ascii="Times New Roman" w:hAnsi="Times New Roman" w:cs="Times New Roman"/>
          <w:i/>
          <w:iCs/>
        </w:rPr>
      </w:pPr>
      <w:r w:rsidRPr="6AC07261">
        <w:rPr>
          <w:rFonts w:ascii="Times New Roman" w:hAnsi="Times New Roman" w:cs="Times New Roman"/>
        </w:rPr>
        <w:t xml:space="preserve">Alex Yablon, </w:t>
      </w:r>
      <w:r w:rsidRPr="6AC07261">
        <w:rPr>
          <w:rFonts w:ascii="Times New Roman" w:hAnsi="Times New Roman" w:cs="Times New Roman"/>
          <w:i/>
          <w:iCs/>
        </w:rPr>
        <w:t>Legislative Policy Analyst</w:t>
      </w:r>
    </w:p>
    <w:p w14:paraId="703EEB14" w14:textId="77777777" w:rsidR="4CEFABB1" w:rsidRDefault="4CEFABB1" w:rsidP="6AC07261">
      <w:pPr>
        <w:spacing w:after="0" w:line="240" w:lineRule="auto"/>
        <w:ind w:left="720"/>
        <w:jc w:val="right"/>
        <w:rPr>
          <w:rFonts w:ascii="Times New Roman" w:hAnsi="Times New Roman" w:cs="Times New Roman"/>
          <w:i/>
          <w:iCs/>
        </w:rPr>
      </w:pPr>
      <w:r w:rsidRPr="6AC07261">
        <w:rPr>
          <w:rFonts w:ascii="Times New Roman" w:hAnsi="Times New Roman" w:cs="Times New Roman"/>
        </w:rPr>
        <w:t xml:space="preserve">Owen Kotowski, </w:t>
      </w:r>
      <w:r w:rsidRPr="6AC07261">
        <w:rPr>
          <w:rFonts w:ascii="Times New Roman" w:hAnsi="Times New Roman" w:cs="Times New Roman"/>
          <w:i/>
          <w:iCs/>
        </w:rPr>
        <w:t xml:space="preserve">Financial </w:t>
      </w:r>
      <w:r w:rsidR="7D7BC372" w:rsidRPr="6AC07261">
        <w:rPr>
          <w:rFonts w:ascii="Times New Roman" w:hAnsi="Times New Roman" w:cs="Times New Roman"/>
          <w:i/>
          <w:iCs/>
        </w:rPr>
        <w:t xml:space="preserve">Policy </w:t>
      </w:r>
      <w:r w:rsidRPr="6AC07261">
        <w:rPr>
          <w:rFonts w:ascii="Times New Roman" w:hAnsi="Times New Roman" w:cs="Times New Roman"/>
          <w:i/>
          <w:iCs/>
        </w:rPr>
        <w:t>Analyst</w:t>
      </w:r>
    </w:p>
    <w:p w14:paraId="38CD436B" w14:textId="77777777" w:rsidR="00BC27E3" w:rsidRPr="008E4BAC" w:rsidRDefault="00BC27E3" w:rsidP="00FC7B5E">
      <w:pPr>
        <w:spacing w:after="0" w:line="240" w:lineRule="auto"/>
        <w:ind w:left="720"/>
        <w:jc w:val="right"/>
        <w:rPr>
          <w:rFonts w:ascii="Times New Roman" w:hAnsi="Times New Roman" w:cs="Times New Roman"/>
          <w:iCs/>
        </w:rPr>
      </w:pPr>
    </w:p>
    <w:p w14:paraId="35A0421A" w14:textId="77777777" w:rsidR="00814C1C" w:rsidRPr="008E4BAC" w:rsidRDefault="001C4221" w:rsidP="00F90087">
      <w:pPr>
        <w:tabs>
          <w:tab w:val="left" w:pos="0"/>
        </w:tabs>
        <w:jc w:val="center"/>
        <w:rPr>
          <w:rFonts w:ascii="Times New Roman" w:hAnsi="Times New Roman" w:cs="Times New Roman"/>
          <w:sz w:val="24"/>
          <w:szCs w:val="24"/>
        </w:rPr>
      </w:pPr>
      <w:r w:rsidRPr="008E4BAC">
        <w:rPr>
          <w:rFonts w:ascii="Times New Roman" w:hAnsi="Times New Roman" w:cs="Times New Roman"/>
        </w:rPr>
        <w:fldChar w:fldCharType="begin"/>
      </w:r>
      <w:r w:rsidRPr="008E4BAC">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8E4BAC">
        <w:rPr>
          <w:rFonts w:ascii="Times New Roman" w:hAnsi="Times New Roman" w:cs="Times New Roman"/>
        </w:rPr>
        <w:fldChar w:fldCharType="separate"/>
      </w:r>
      <w:r w:rsidRPr="008E4BAC">
        <w:rPr>
          <w:rFonts w:ascii="Times New Roman" w:hAnsi="Times New Roman" w:cs="Times New Roman"/>
          <w:noProof/>
        </w:rPr>
        <w:drawing>
          <wp:inline distT="0" distB="0" distL="0" distR="0" wp14:anchorId="5434686F" wp14:editId="7997485B">
            <wp:extent cx="1150883" cy="1235477"/>
            <wp:effectExtent l="0" t="0" r="0" b="3175"/>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115" cy="1237873"/>
                    </a:xfrm>
                    <a:prstGeom prst="rect">
                      <a:avLst/>
                    </a:prstGeom>
                    <a:noFill/>
                    <a:ln>
                      <a:noFill/>
                    </a:ln>
                  </pic:spPr>
                </pic:pic>
              </a:graphicData>
            </a:graphic>
          </wp:inline>
        </w:drawing>
      </w:r>
      <w:r w:rsidRPr="008E4BAC">
        <w:rPr>
          <w:rFonts w:ascii="Times New Roman" w:hAnsi="Times New Roman" w:cs="Times New Roman"/>
        </w:rPr>
        <w:fldChar w:fldCharType="end"/>
      </w:r>
    </w:p>
    <w:p w14:paraId="6014BE4E" w14:textId="77777777" w:rsidR="004218F9" w:rsidRPr="008E4BAC" w:rsidRDefault="00814C1C" w:rsidP="00F90087">
      <w:pPr>
        <w:tabs>
          <w:tab w:val="left" w:pos="7517"/>
        </w:tabs>
        <w:spacing w:after="0"/>
        <w:jc w:val="center"/>
        <w:rPr>
          <w:rFonts w:ascii="Times New Roman" w:hAnsi="Times New Roman" w:cs="Times New Roman"/>
          <w:b/>
          <w:bCs/>
          <w:sz w:val="24"/>
          <w:szCs w:val="24"/>
        </w:rPr>
      </w:pPr>
      <w:r w:rsidRPr="008E4BAC">
        <w:rPr>
          <w:rFonts w:ascii="Times New Roman" w:hAnsi="Times New Roman" w:cs="Times New Roman"/>
          <w:b/>
          <w:bCs/>
          <w:sz w:val="24"/>
          <w:szCs w:val="24"/>
        </w:rPr>
        <w:t>THE NEW YORK CITY COUNCIL</w:t>
      </w:r>
    </w:p>
    <w:p w14:paraId="16D58E88" w14:textId="77777777" w:rsidR="004218F9" w:rsidRPr="008E4BAC" w:rsidRDefault="004218F9" w:rsidP="00F90087">
      <w:pPr>
        <w:tabs>
          <w:tab w:val="left" w:pos="7517"/>
        </w:tabs>
        <w:spacing w:after="0"/>
        <w:jc w:val="center"/>
        <w:rPr>
          <w:rFonts w:ascii="Times New Roman" w:hAnsi="Times New Roman" w:cs="Times New Roman"/>
          <w:b/>
          <w:sz w:val="24"/>
        </w:rPr>
      </w:pPr>
    </w:p>
    <w:p w14:paraId="19C9A2DE" w14:textId="77777777" w:rsidR="004218F9" w:rsidRPr="008E4BAC" w:rsidRDefault="00814C1C" w:rsidP="00F90087">
      <w:pPr>
        <w:tabs>
          <w:tab w:val="left" w:pos="7517"/>
        </w:tabs>
        <w:spacing w:after="0"/>
        <w:jc w:val="center"/>
        <w:rPr>
          <w:rFonts w:ascii="Times New Roman" w:hAnsi="Times New Roman" w:cs="Times New Roman"/>
          <w:b/>
          <w:sz w:val="24"/>
        </w:rPr>
      </w:pPr>
      <w:r w:rsidRPr="008E4BAC">
        <w:rPr>
          <w:rFonts w:ascii="Times New Roman" w:hAnsi="Times New Roman" w:cs="Times New Roman"/>
          <w:b/>
          <w:caps/>
          <w:sz w:val="24"/>
          <w:u w:val="single"/>
        </w:rPr>
        <w:t xml:space="preserve">BRIEFING PAPER OF THE </w:t>
      </w:r>
      <w:r w:rsidR="0095153F" w:rsidRPr="008E4BAC">
        <w:rPr>
          <w:rFonts w:ascii="Times New Roman" w:hAnsi="Times New Roman" w:cs="Times New Roman"/>
          <w:b/>
          <w:caps/>
          <w:sz w:val="24"/>
          <w:u w:val="single"/>
        </w:rPr>
        <w:t>LEGISLATIVE DIVISION</w:t>
      </w:r>
    </w:p>
    <w:p w14:paraId="6779DF9C" w14:textId="77777777" w:rsidR="004218F9" w:rsidRPr="008E4BAC" w:rsidRDefault="00814C1C" w:rsidP="00F90087">
      <w:pPr>
        <w:tabs>
          <w:tab w:val="left" w:pos="7517"/>
        </w:tabs>
        <w:spacing w:after="0"/>
        <w:jc w:val="center"/>
        <w:rPr>
          <w:rFonts w:ascii="Times New Roman" w:hAnsi="Times New Roman" w:cs="Times New Roman"/>
          <w:b/>
          <w:sz w:val="24"/>
        </w:rPr>
      </w:pPr>
      <w:r w:rsidRPr="008E4BAC">
        <w:rPr>
          <w:rFonts w:ascii="Times New Roman" w:hAnsi="Times New Roman" w:cs="Times New Roman"/>
          <w:sz w:val="24"/>
          <w:szCs w:val="24"/>
        </w:rPr>
        <w:t>Andrea Vazquez,</w:t>
      </w:r>
      <w:r w:rsidRPr="008E4BAC">
        <w:rPr>
          <w:rFonts w:ascii="Times New Roman" w:hAnsi="Times New Roman" w:cs="Times New Roman"/>
          <w:i/>
          <w:sz w:val="24"/>
          <w:szCs w:val="24"/>
        </w:rPr>
        <w:t xml:space="preserve"> Legislative Director</w:t>
      </w:r>
    </w:p>
    <w:p w14:paraId="49845005" w14:textId="77777777" w:rsidR="004218F9" w:rsidRPr="008E4BAC" w:rsidRDefault="00814C1C" w:rsidP="00F90087">
      <w:pPr>
        <w:tabs>
          <w:tab w:val="left" w:pos="7517"/>
        </w:tabs>
        <w:spacing w:after="0"/>
        <w:jc w:val="center"/>
        <w:rPr>
          <w:rFonts w:ascii="Times New Roman" w:hAnsi="Times New Roman" w:cs="Times New Roman"/>
          <w:b/>
          <w:sz w:val="24"/>
        </w:rPr>
      </w:pPr>
      <w:r w:rsidRPr="008E4BAC">
        <w:rPr>
          <w:rFonts w:ascii="Times New Roman" w:hAnsi="Times New Roman" w:cs="Times New Roman"/>
          <w:sz w:val="24"/>
          <w:szCs w:val="24"/>
        </w:rPr>
        <w:t xml:space="preserve">Bradley Reid, </w:t>
      </w:r>
      <w:r w:rsidRPr="008E4BAC">
        <w:rPr>
          <w:rFonts w:ascii="Times New Roman" w:hAnsi="Times New Roman" w:cs="Times New Roman"/>
          <w:i/>
          <w:sz w:val="24"/>
          <w:szCs w:val="24"/>
        </w:rPr>
        <w:t>Deputy Director, Infrastructure</w:t>
      </w:r>
    </w:p>
    <w:p w14:paraId="73FE9C51" w14:textId="77777777" w:rsidR="006C0CA9" w:rsidRPr="008E4BAC" w:rsidRDefault="004A1FF2" w:rsidP="00F90087">
      <w:pPr>
        <w:tabs>
          <w:tab w:val="left" w:pos="7517"/>
        </w:tabs>
        <w:spacing w:after="0"/>
        <w:jc w:val="center"/>
        <w:rPr>
          <w:rFonts w:ascii="Times New Roman" w:hAnsi="Times New Roman" w:cs="Times New Roman"/>
          <w:b/>
          <w:sz w:val="24"/>
        </w:rPr>
      </w:pPr>
      <w:r w:rsidRPr="008E4BAC">
        <w:rPr>
          <w:rFonts w:ascii="Times New Roman" w:hAnsi="Times New Roman" w:cs="Times New Roman"/>
          <w:sz w:val="24"/>
          <w:szCs w:val="24"/>
        </w:rPr>
        <w:t>Racheal Cordero</w:t>
      </w:r>
      <w:r w:rsidR="008D6692" w:rsidRPr="008E4BAC">
        <w:rPr>
          <w:rFonts w:ascii="Times New Roman" w:hAnsi="Times New Roman" w:cs="Times New Roman"/>
          <w:sz w:val="24"/>
          <w:szCs w:val="24"/>
        </w:rPr>
        <w:t xml:space="preserve">, </w:t>
      </w:r>
      <w:r w:rsidR="008D6692" w:rsidRPr="008E4BAC">
        <w:rPr>
          <w:rFonts w:ascii="Times New Roman" w:hAnsi="Times New Roman" w:cs="Times New Roman"/>
          <w:i/>
          <w:sz w:val="24"/>
          <w:szCs w:val="24"/>
        </w:rPr>
        <w:t xml:space="preserve">Deputy Director, </w:t>
      </w:r>
      <w:r w:rsidRPr="008E4BAC">
        <w:rPr>
          <w:rFonts w:ascii="Times New Roman" w:hAnsi="Times New Roman" w:cs="Times New Roman"/>
          <w:i/>
          <w:sz w:val="24"/>
          <w:szCs w:val="24"/>
        </w:rPr>
        <w:t>Governmental Affairs</w:t>
      </w:r>
    </w:p>
    <w:p w14:paraId="09BFBABA" w14:textId="77777777" w:rsidR="006C0CA9" w:rsidRPr="008E4BAC" w:rsidRDefault="006C0CA9" w:rsidP="00F90087">
      <w:pPr>
        <w:tabs>
          <w:tab w:val="left" w:pos="7517"/>
        </w:tabs>
        <w:spacing w:after="0"/>
        <w:jc w:val="center"/>
        <w:rPr>
          <w:rFonts w:ascii="Times New Roman" w:hAnsi="Times New Roman" w:cs="Times New Roman"/>
          <w:b/>
          <w:sz w:val="24"/>
        </w:rPr>
      </w:pPr>
    </w:p>
    <w:p w14:paraId="1B6B293F" w14:textId="77777777" w:rsidR="006C0CA9" w:rsidRPr="008E4BAC" w:rsidRDefault="00814C1C" w:rsidP="00F90087">
      <w:pPr>
        <w:tabs>
          <w:tab w:val="left" w:pos="7517"/>
        </w:tabs>
        <w:spacing w:after="0"/>
        <w:jc w:val="center"/>
        <w:rPr>
          <w:rFonts w:ascii="Times New Roman" w:hAnsi="Times New Roman" w:cs="Times New Roman"/>
          <w:b/>
          <w:sz w:val="24"/>
        </w:rPr>
      </w:pPr>
      <w:r w:rsidRPr="008E4BAC">
        <w:rPr>
          <w:rFonts w:ascii="Times New Roman" w:hAnsi="Times New Roman" w:cs="Times New Roman"/>
          <w:b/>
          <w:sz w:val="24"/>
          <w:szCs w:val="24"/>
          <w:u w:val="single"/>
        </w:rPr>
        <w:t>COMMITTEE ON PUBLIC HOUSING</w:t>
      </w:r>
    </w:p>
    <w:p w14:paraId="791A07C9" w14:textId="77777777" w:rsidR="006C0CA9" w:rsidRPr="008E4BAC" w:rsidRDefault="00814C1C" w:rsidP="00F90087">
      <w:pPr>
        <w:tabs>
          <w:tab w:val="left" w:pos="7517"/>
        </w:tabs>
        <w:spacing w:after="0"/>
        <w:jc w:val="center"/>
        <w:rPr>
          <w:rFonts w:ascii="Times New Roman" w:hAnsi="Times New Roman" w:cs="Times New Roman"/>
          <w:b/>
          <w:sz w:val="24"/>
        </w:rPr>
      </w:pPr>
      <w:r w:rsidRPr="008E4BAC">
        <w:rPr>
          <w:rFonts w:ascii="Times New Roman" w:hAnsi="Times New Roman" w:cs="Times New Roman"/>
          <w:sz w:val="24"/>
          <w:szCs w:val="24"/>
        </w:rPr>
        <w:t xml:space="preserve">Hon. </w:t>
      </w:r>
      <w:r w:rsidR="004A1FF2" w:rsidRPr="008E4BAC">
        <w:rPr>
          <w:rFonts w:ascii="Times New Roman" w:hAnsi="Times New Roman" w:cs="Times New Roman"/>
          <w:sz w:val="24"/>
          <w:szCs w:val="24"/>
        </w:rPr>
        <w:t>Chris Banks</w:t>
      </w:r>
      <w:r w:rsidRPr="008E4BAC">
        <w:rPr>
          <w:rFonts w:ascii="Times New Roman" w:hAnsi="Times New Roman" w:cs="Times New Roman"/>
          <w:sz w:val="24"/>
          <w:szCs w:val="24"/>
        </w:rPr>
        <w:t>,</w:t>
      </w:r>
      <w:r w:rsidRPr="008E4BAC">
        <w:rPr>
          <w:rFonts w:ascii="Times New Roman" w:hAnsi="Times New Roman" w:cs="Times New Roman"/>
          <w:i/>
          <w:sz w:val="24"/>
          <w:szCs w:val="24"/>
        </w:rPr>
        <w:t xml:space="preserve"> Chair</w:t>
      </w:r>
    </w:p>
    <w:p w14:paraId="76A9A92B" w14:textId="77777777" w:rsidR="006C0CA9" w:rsidRPr="008E4BAC" w:rsidRDefault="006C0CA9" w:rsidP="00F90087">
      <w:pPr>
        <w:tabs>
          <w:tab w:val="left" w:pos="7517"/>
        </w:tabs>
        <w:spacing w:after="0"/>
        <w:jc w:val="center"/>
        <w:rPr>
          <w:rFonts w:ascii="Times New Roman" w:hAnsi="Times New Roman" w:cs="Times New Roman"/>
          <w:b/>
          <w:sz w:val="24"/>
        </w:rPr>
      </w:pPr>
    </w:p>
    <w:p w14:paraId="65CBE043" w14:textId="77777777" w:rsidR="00185A44" w:rsidRPr="008E4BAC" w:rsidRDefault="00185A44" w:rsidP="00185A44">
      <w:pPr>
        <w:tabs>
          <w:tab w:val="left" w:pos="7517"/>
        </w:tabs>
        <w:spacing w:after="0"/>
        <w:jc w:val="center"/>
        <w:rPr>
          <w:rFonts w:ascii="Times New Roman" w:hAnsi="Times New Roman" w:cs="Times New Roman"/>
          <w:b/>
          <w:sz w:val="24"/>
        </w:rPr>
      </w:pPr>
      <w:r w:rsidRPr="008E4BAC">
        <w:rPr>
          <w:rFonts w:ascii="Times New Roman" w:hAnsi="Times New Roman" w:cs="Times New Roman"/>
          <w:b/>
          <w:sz w:val="24"/>
          <w:szCs w:val="24"/>
          <w:u w:val="single"/>
        </w:rPr>
        <w:t>COMMITTEE ON CONTRACTS</w:t>
      </w:r>
    </w:p>
    <w:p w14:paraId="59675E1A" w14:textId="77777777" w:rsidR="00185A44" w:rsidRPr="008E4BAC" w:rsidRDefault="00185A44" w:rsidP="00185A44">
      <w:pPr>
        <w:tabs>
          <w:tab w:val="left" w:pos="7517"/>
        </w:tabs>
        <w:spacing w:after="0"/>
        <w:jc w:val="center"/>
        <w:rPr>
          <w:rFonts w:ascii="Times New Roman" w:hAnsi="Times New Roman" w:cs="Times New Roman"/>
          <w:i/>
          <w:sz w:val="24"/>
          <w:szCs w:val="24"/>
        </w:rPr>
      </w:pPr>
      <w:r w:rsidRPr="008E4BAC">
        <w:rPr>
          <w:rFonts w:ascii="Times New Roman" w:hAnsi="Times New Roman" w:cs="Times New Roman"/>
          <w:sz w:val="24"/>
          <w:szCs w:val="24"/>
        </w:rPr>
        <w:t>Hon. Julie Won,</w:t>
      </w:r>
      <w:r w:rsidRPr="008E4BAC">
        <w:rPr>
          <w:rFonts w:ascii="Times New Roman" w:hAnsi="Times New Roman" w:cs="Times New Roman"/>
          <w:i/>
          <w:sz w:val="24"/>
          <w:szCs w:val="24"/>
        </w:rPr>
        <w:t xml:space="preserve"> Chair</w:t>
      </w:r>
    </w:p>
    <w:p w14:paraId="6D91FDA2" w14:textId="77777777" w:rsidR="00185A44" w:rsidRPr="008E4BAC" w:rsidRDefault="00185A44" w:rsidP="00185A44">
      <w:pPr>
        <w:tabs>
          <w:tab w:val="left" w:pos="7517"/>
        </w:tabs>
        <w:spacing w:after="0"/>
        <w:jc w:val="center"/>
        <w:rPr>
          <w:rFonts w:ascii="Times New Roman" w:hAnsi="Times New Roman" w:cs="Times New Roman"/>
          <w:b/>
          <w:sz w:val="24"/>
        </w:rPr>
      </w:pPr>
    </w:p>
    <w:p w14:paraId="14BC292A" w14:textId="77777777" w:rsidR="00185A44" w:rsidRPr="008E4BAC" w:rsidRDefault="00185A44" w:rsidP="6AC07261">
      <w:pPr>
        <w:tabs>
          <w:tab w:val="left" w:pos="7517"/>
        </w:tabs>
        <w:spacing w:after="0"/>
        <w:jc w:val="center"/>
        <w:rPr>
          <w:rFonts w:ascii="Times New Roman" w:hAnsi="Times New Roman" w:cs="Times New Roman"/>
          <w:b/>
          <w:bCs/>
          <w:sz w:val="24"/>
          <w:szCs w:val="24"/>
        </w:rPr>
      </w:pPr>
      <w:r w:rsidRPr="6AC07261">
        <w:rPr>
          <w:rFonts w:ascii="Times New Roman" w:hAnsi="Times New Roman" w:cs="Times New Roman"/>
          <w:b/>
          <w:bCs/>
          <w:sz w:val="24"/>
          <w:szCs w:val="24"/>
          <w:u w:val="single"/>
        </w:rPr>
        <w:t>COMMITTEE ON OVERSIGHT AND INVESTIGATION</w:t>
      </w:r>
      <w:r w:rsidR="48AF61C7" w:rsidRPr="6AC07261">
        <w:rPr>
          <w:rFonts w:ascii="Times New Roman" w:hAnsi="Times New Roman" w:cs="Times New Roman"/>
          <w:b/>
          <w:bCs/>
          <w:sz w:val="24"/>
          <w:szCs w:val="24"/>
          <w:u w:val="single"/>
        </w:rPr>
        <w:t>S</w:t>
      </w:r>
    </w:p>
    <w:p w14:paraId="1183E6BC" w14:textId="77777777" w:rsidR="00185A44" w:rsidRPr="008E4BAC" w:rsidRDefault="00185A44" w:rsidP="6AC07261">
      <w:pPr>
        <w:tabs>
          <w:tab w:val="left" w:pos="7517"/>
        </w:tabs>
        <w:spacing w:after="0"/>
        <w:jc w:val="center"/>
        <w:rPr>
          <w:rFonts w:ascii="Times New Roman" w:hAnsi="Times New Roman" w:cs="Times New Roman"/>
          <w:b/>
          <w:bCs/>
          <w:sz w:val="24"/>
          <w:szCs w:val="24"/>
        </w:rPr>
      </w:pPr>
      <w:r w:rsidRPr="6AC07261">
        <w:rPr>
          <w:rFonts w:ascii="Times New Roman" w:hAnsi="Times New Roman" w:cs="Times New Roman"/>
          <w:sz w:val="24"/>
          <w:szCs w:val="24"/>
        </w:rPr>
        <w:t xml:space="preserve">Hon. Gale </w:t>
      </w:r>
      <w:r w:rsidR="22465B71" w:rsidRPr="6AC07261">
        <w:rPr>
          <w:rFonts w:ascii="Times New Roman" w:hAnsi="Times New Roman" w:cs="Times New Roman"/>
          <w:sz w:val="24"/>
          <w:szCs w:val="24"/>
        </w:rPr>
        <w:t xml:space="preserve">A. </w:t>
      </w:r>
      <w:r w:rsidRPr="6AC07261">
        <w:rPr>
          <w:rFonts w:ascii="Times New Roman" w:hAnsi="Times New Roman" w:cs="Times New Roman"/>
          <w:sz w:val="24"/>
          <w:szCs w:val="24"/>
        </w:rPr>
        <w:t>Brewer,</w:t>
      </w:r>
      <w:r w:rsidRPr="6AC07261">
        <w:rPr>
          <w:rFonts w:ascii="Times New Roman" w:hAnsi="Times New Roman" w:cs="Times New Roman"/>
          <w:i/>
          <w:iCs/>
          <w:sz w:val="24"/>
          <w:szCs w:val="24"/>
        </w:rPr>
        <w:t xml:space="preserve"> Chair</w:t>
      </w:r>
    </w:p>
    <w:p w14:paraId="0C376FCD" w14:textId="77777777" w:rsidR="006C0CA9" w:rsidRPr="008E4BAC" w:rsidRDefault="006C0CA9" w:rsidP="00F90087">
      <w:pPr>
        <w:tabs>
          <w:tab w:val="left" w:pos="7517"/>
        </w:tabs>
        <w:spacing w:after="0"/>
        <w:jc w:val="center"/>
        <w:rPr>
          <w:rFonts w:ascii="Times New Roman" w:hAnsi="Times New Roman" w:cs="Times New Roman"/>
          <w:b/>
          <w:sz w:val="24"/>
        </w:rPr>
      </w:pPr>
    </w:p>
    <w:p w14:paraId="45C8B31C" w14:textId="77777777" w:rsidR="006C0CA9" w:rsidRPr="008E4BAC" w:rsidRDefault="004A1FF2" w:rsidP="00F90087">
      <w:pPr>
        <w:tabs>
          <w:tab w:val="left" w:pos="7517"/>
        </w:tabs>
        <w:spacing w:after="0"/>
        <w:jc w:val="center"/>
        <w:rPr>
          <w:rFonts w:ascii="Times New Roman" w:hAnsi="Times New Roman" w:cs="Times New Roman"/>
          <w:b/>
          <w:sz w:val="24"/>
        </w:rPr>
      </w:pPr>
      <w:r w:rsidRPr="008E4BAC">
        <w:rPr>
          <w:rFonts w:ascii="Times New Roman" w:eastAsia="Times New Roman" w:hAnsi="Times New Roman" w:cs="Times New Roman"/>
          <w:b/>
          <w:bCs/>
          <w:sz w:val="24"/>
          <w:szCs w:val="24"/>
        </w:rPr>
        <w:t>February</w:t>
      </w:r>
      <w:r w:rsidR="00BC27E3" w:rsidRPr="008E4BAC">
        <w:rPr>
          <w:rFonts w:ascii="Times New Roman" w:eastAsia="Times New Roman" w:hAnsi="Times New Roman" w:cs="Times New Roman"/>
          <w:b/>
          <w:bCs/>
          <w:sz w:val="24"/>
          <w:szCs w:val="24"/>
        </w:rPr>
        <w:t xml:space="preserve"> 27</w:t>
      </w:r>
      <w:r w:rsidR="00974635" w:rsidRPr="008E4BAC">
        <w:rPr>
          <w:rFonts w:ascii="Times New Roman" w:eastAsia="Times New Roman" w:hAnsi="Times New Roman" w:cs="Times New Roman"/>
          <w:b/>
          <w:bCs/>
          <w:sz w:val="24"/>
          <w:szCs w:val="24"/>
        </w:rPr>
        <w:t>,</w:t>
      </w:r>
      <w:r w:rsidRPr="008E4BAC">
        <w:rPr>
          <w:rFonts w:ascii="Times New Roman" w:eastAsia="Times New Roman" w:hAnsi="Times New Roman" w:cs="Times New Roman"/>
          <w:b/>
          <w:bCs/>
          <w:sz w:val="24"/>
          <w:szCs w:val="24"/>
        </w:rPr>
        <w:t xml:space="preserve"> 2024</w:t>
      </w:r>
    </w:p>
    <w:p w14:paraId="3F8C1662" w14:textId="77777777" w:rsidR="006C0CA9" w:rsidRPr="008E4BAC" w:rsidRDefault="006C0CA9" w:rsidP="00F90087">
      <w:pPr>
        <w:tabs>
          <w:tab w:val="left" w:pos="7517"/>
        </w:tabs>
        <w:spacing w:after="0"/>
        <w:jc w:val="center"/>
        <w:rPr>
          <w:rFonts w:ascii="Times New Roman" w:hAnsi="Times New Roman" w:cs="Times New Roman"/>
          <w:b/>
          <w:sz w:val="24"/>
        </w:rPr>
      </w:pPr>
    </w:p>
    <w:p w14:paraId="45764E4F" w14:textId="4A2D9F35" w:rsidR="0073005C" w:rsidRPr="008E4BAC" w:rsidRDefault="006C0CA9" w:rsidP="00DF55E5">
      <w:pPr>
        <w:tabs>
          <w:tab w:val="left" w:pos="7517"/>
        </w:tabs>
        <w:spacing w:after="0"/>
        <w:jc w:val="center"/>
        <w:rPr>
          <w:rFonts w:ascii="Times New Roman" w:eastAsia="Calibri" w:hAnsi="Times New Roman" w:cs="Times New Roman"/>
          <w:b/>
          <w:bCs/>
          <w:iCs/>
          <w:sz w:val="24"/>
          <w:szCs w:val="24"/>
          <w:u w:val="single"/>
          <w:lang w:eastAsia="zh-CN"/>
        </w:rPr>
      </w:pPr>
      <w:r w:rsidRPr="008E4BAC">
        <w:rPr>
          <w:rFonts w:ascii="Times New Roman" w:eastAsia="Times New Roman" w:hAnsi="Times New Roman" w:cs="Times New Roman"/>
          <w:b/>
          <w:sz w:val="24"/>
          <w:szCs w:val="24"/>
          <w:u w:val="single"/>
        </w:rPr>
        <w:t>Overs</w:t>
      </w:r>
      <w:r w:rsidR="008308F8" w:rsidRPr="008E4BAC">
        <w:rPr>
          <w:rFonts w:ascii="Times New Roman" w:eastAsia="Times New Roman" w:hAnsi="Times New Roman" w:cs="Times New Roman"/>
          <w:b/>
          <w:sz w:val="24"/>
          <w:szCs w:val="24"/>
          <w:u w:val="single"/>
        </w:rPr>
        <w:t xml:space="preserve">ight: </w:t>
      </w:r>
      <w:r w:rsidR="004A1FF2" w:rsidRPr="008E4BAC">
        <w:rPr>
          <w:rFonts w:ascii="Times New Roman" w:eastAsia="Times New Roman" w:hAnsi="Times New Roman" w:cs="Times New Roman"/>
          <w:b/>
          <w:sz w:val="24"/>
          <w:szCs w:val="24"/>
          <w:u w:val="single"/>
        </w:rPr>
        <w:t>EXAMINING NYCHA’S RESPONSE TO BRIBERY AND EXTORTION IN MICRO-PURCHASE CONTRACTS</w:t>
      </w:r>
      <w:r w:rsidR="00DF55E5">
        <w:rPr>
          <w:rFonts w:ascii="Times New Roman" w:eastAsia="Times New Roman" w:hAnsi="Times New Roman" w:cs="Times New Roman"/>
          <w:b/>
          <w:sz w:val="24"/>
          <w:szCs w:val="24"/>
          <w:u w:val="single"/>
        </w:rPr>
        <w:t xml:space="preserve"> </w:t>
      </w:r>
      <w:r w:rsidR="0073005C" w:rsidRPr="008E4BAC">
        <w:rPr>
          <w:rFonts w:ascii="Times New Roman" w:eastAsia="Calibri" w:hAnsi="Times New Roman" w:cs="Times New Roman"/>
          <w:b/>
          <w:bCs/>
          <w:iCs/>
          <w:sz w:val="24"/>
          <w:szCs w:val="24"/>
          <w:u w:val="single"/>
          <w:lang w:eastAsia="zh-CN"/>
        </w:rPr>
        <w:br w:type="page"/>
      </w:r>
    </w:p>
    <w:p w14:paraId="66A70BEE" w14:textId="77777777" w:rsidR="00814C1C" w:rsidRPr="00FD442C" w:rsidRDefault="00814C1C" w:rsidP="006750B7">
      <w:pPr>
        <w:suppressAutoHyphens/>
        <w:spacing w:after="0" w:line="480" w:lineRule="auto"/>
        <w:jc w:val="both"/>
        <w:rPr>
          <w:rFonts w:ascii="Times New Roman" w:eastAsia="Calibri" w:hAnsi="Times New Roman" w:cs="Times New Roman"/>
          <w:b/>
          <w:bCs/>
          <w:iCs/>
          <w:sz w:val="24"/>
          <w:szCs w:val="24"/>
          <w:u w:val="single"/>
          <w:lang w:eastAsia="zh-CN"/>
        </w:rPr>
      </w:pPr>
      <w:r w:rsidRPr="00FD442C">
        <w:rPr>
          <w:rFonts w:ascii="Times New Roman" w:eastAsia="Calibri" w:hAnsi="Times New Roman" w:cs="Times New Roman"/>
          <w:b/>
          <w:bCs/>
          <w:iCs/>
          <w:sz w:val="24"/>
          <w:szCs w:val="24"/>
          <w:u w:val="single"/>
          <w:lang w:eastAsia="zh-CN"/>
        </w:rPr>
        <w:lastRenderedPageBreak/>
        <w:t>INTRODUCTION</w:t>
      </w:r>
    </w:p>
    <w:p w14:paraId="3181A47F" w14:textId="77777777" w:rsidR="00814C1C" w:rsidRPr="00FD442C" w:rsidRDefault="00814C1C" w:rsidP="006750B7">
      <w:pPr>
        <w:spacing w:after="0" w:line="480" w:lineRule="auto"/>
        <w:ind w:firstLine="720"/>
        <w:contextualSpacing/>
        <w:jc w:val="both"/>
        <w:rPr>
          <w:rFonts w:ascii="Times New Roman" w:eastAsia="Times New Roman" w:hAnsi="Times New Roman" w:cs="Times New Roman"/>
          <w:sz w:val="24"/>
          <w:szCs w:val="24"/>
        </w:rPr>
      </w:pPr>
      <w:r w:rsidRPr="6AC07261">
        <w:rPr>
          <w:rFonts w:ascii="Times New Roman" w:eastAsia="Times New Roman" w:hAnsi="Times New Roman" w:cs="Times New Roman"/>
          <w:sz w:val="24"/>
          <w:szCs w:val="24"/>
        </w:rPr>
        <w:t xml:space="preserve">On </w:t>
      </w:r>
      <w:r w:rsidR="004A1FF2" w:rsidRPr="6AC07261">
        <w:rPr>
          <w:rFonts w:ascii="Times New Roman" w:eastAsia="Times New Roman" w:hAnsi="Times New Roman" w:cs="Times New Roman"/>
          <w:sz w:val="24"/>
          <w:szCs w:val="24"/>
        </w:rPr>
        <w:t>February 27, 2024</w:t>
      </w:r>
      <w:r w:rsidRPr="6AC07261">
        <w:rPr>
          <w:rFonts w:ascii="Times New Roman" w:eastAsia="Times New Roman" w:hAnsi="Times New Roman" w:cs="Times New Roman"/>
          <w:sz w:val="24"/>
          <w:szCs w:val="24"/>
        </w:rPr>
        <w:t xml:space="preserve">, </w:t>
      </w:r>
      <w:r w:rsidR="000B461D" w:rsidRPr="6AC07261">
        <w:rPr>
          <w:rFonts w:ascii="Times New Roman" w:eastAsia="Times New Roman" w:hAnsi="Times New Roman" w:cs="Times New Roman"/>
          <w:sz w:val="24"/>
          <w:szCs w:val="24"/>
        </w:rPr>
        <w:t>the Committee on Public Housing</w:t>
      </w:r>
      <w:r w:rsidR="166F57BC" w:rsidRPr="6AC07261">
        <w:rPr>
          <w:rFonts w:ascii="Times New Roman" w:eastAsia="Times New Roman" w:hAnsi="Times New Roman" w:cs="Times New Roman"/>
          <w:sz w:val="24"/>
          <w:szCs w:val="24"/>
        </w:rPr>
        <w:t>,</w:t>
      </w:r>
      <w:r w:rsidRPr="6AC07261">
        <w:rPr>
          <w:rFonts w:ascii="Times New Roman" w:eastAsia="Times New Roman" w:hAnsi="Times New Roman" w:cs="Times New Roman"/>
          <w:sz w:val="24"/>
          <w:szCs w:val="24"/>
        </w:rPr>
        <w:t xml:space="preserve"> chaired by Council Member </w:t>
      </w:r>
      <w:r w:rsidR="004A1FF2" w:rsidRPr="6AC07261">
        <w:rPr>
          <w:rFonts w:ascii="Times New Roman" w:eastAsia="Times New Roman" w:hAnsi="Times New Roman" w:cs="Times New Roman"/>
          <w:sz w:val="24"/>
          <w:szCs w:val="24"/>
        </w:rPr>
        <w:t>Chris Banks</w:t>
      </w:r>
      <w:r w:rsidRPr="6AC07261">
        <w:rPr>
          <w:rFonts w:ascii="Times New Roman" w:eastAsia="Times New Roman" w:hAnsi="Times New Roman" w:cs="Times New Roman"/>
          <w:sz w:val="24"/>
          <w:szCs w:val="24"/>
        </w:rPr>
        <w:t>,</w:t>
      </w:r>
      <w:r w:rsidR="008D6692" w:rsidRPr="6AC07261">
        <w:rPr>
          <w:rFonts w:ascii="Times New Roman" w:eastAsia="Times New Roman" w:hAnsi="Times New Roman" w:cs="Times New Roman"/>
          <w:sz w:val="24"/>
          <w:szCs w:val="24"/>
        </w:rPr>
        <w:t xml:space="preserve"> the Committee on </w:t>
      </w:r>
      <w:r w:rsidR="004A1FF2" w:rsidRPr="6AC07261">
        <w:rPr>
          <w:rFonts w:ascii="Times New Roman" w:eastAsia="Times New Roman" w:hAnsi="Times New Roman" w:cs="Times New Roman"/>
          <w:sz w:val="24"/>
          <w:szCs w:val="24"/>
        </w:rPr>
        <w:t>Contracts</w:t>
      </w:r>
      <w:r w:rsidR="2AE51641" w:rsidRPr="6AC07261">
        <w:rPr>
          <w:rFonts w:ascii="Times New Roman" w:eastAsia="Times New Roman" w:hAnsi="Times New Roman" w:cs="Times New Roman"/>
          <w:sz w:val="24"/>
          <w:szCs w:val="24"/>
        </w:rPr>
        <w:t>,</w:t>
      </w:r>
      <w:r w:rsidR="009A0E19" w:rsidRPr="6AC07261">
        <w:rPr>
          <w:rFonts w:ascii="Times New Roman" w:eastAsia="Times New Roman" w:hAnsi="Times New Roman" w:cs="Times New Roman"/>
          <w:sz w:val="24"/>
          <w:szCs w:val="24"/>
        </w:rPr>
        <w:t xml:space="preserve"> chaired by Council </w:t>
      </w:r>
      <w:r w:rsidR="00F92368" w:rsidRPr="6AC07261">
        <w:rPr>
          <w:rFonts w:ascii="Times New Roman" w:eastAsia="Times New Roman" w:hAnsi="Times New Roman" w:cs="Times New Roman"/>
          <w:sz w:val="24"/>
          <w:szCs w:val="24"/>
        </w:rPr>
        <w:t xml:space="preserve">Member </w:t>
      </w:r>
      <w:r w:rsidR="004A1FF2" w:rsidRPr="6AC07261">
        <w:rPr>
          <w:rFonts w:ascii="Times New Roman" w:eastAsia="Times New Roman" w:hAnsi="Times New Roman" w:cs="Times New Roman"/>
          <w:sz w:val="24"/>
          <w:szCs w:val="24"/>
        </w:rPr>
        <w:t>Julie Won</w:t>
      </w:r>
      <w:r w:rsidR="004F3A92" w:rsidRPr="6AC07261">
        <w:rPr>
          <w:rFonts w:ascii="Times New Roman" w:eastAsia="Times New Roman" w:hAnsi="Times New Roman" w:cs="Times New Roman"/>
          <w:sz w:val="24"/>
          <w:szCs w:val="24"/>
        </w:rPr>
        <w:t>,</w:t>
      </w:r>
      <w:r w:rsidR="009A0E19" w:rsidRPr="6AC07261">
        <w:rPr>
          <w:rFonts w:ascii="Times New Roman" w:eastAsia="Times New Roman" w:hAnsi="Times New Roman" w:cs="Times New Roman"/>
          <w:sz w:val="24"/>
          <w:szCs w:val="24"/>
        </w:rPr>
        <w:t xml:space="preserve"> </w:t>
      </w:r>
      <w:r w:rsidR="004A1FF2" w:rsidRPr="6AC07261">
        <w:rPr>
          <w:rFonts w:ascii="Times New Roman" w:eastAsia="Times New Roman" w:hAnsi="Times New Roman" w:cs="Times New Roman"/>
          <w:sz w:val="24"/>
          <w:szCs w:val="24"/>
        </w:rPr>
        <w:t>and the Committee</w:t>
      </w:r>
      <w:r w:rsidR="000B461D" w:rsidRPr="6AC07261">
        <w:rPr>
          <w:rFonts w:ascii="Times New Roman" w:eastAsia="Times New Roman" w:hAnsi="Times New Roman" w:cs="Times New Roman"/>
          <w:sz w:val="24"/>
          <w:szCs w:val="24"/>
        </w:rPr>
        <w:t xml:space="preserve"> on Oversight and Investigation</w:t>
      </w:r>
      <w:r w:rsidR="31F28C66" w:rsidRPr="6AC07261">
        <w:rPr>
          <w:rFonts w:ascii="Times New Roman" w:eastAsia="Times New Roman" w:hAnsi="Times New Roman" w:cs="Times New Roman"/>
          <w:sz w:val="24"/>
          <w:szCs w:val="24"/>
        </w:rPr>
        <w:t>s,</w:t>
      </w:r>
      <w:r w:rsidR="004A1FF2" w:rsidRPr="6AC07261">
        <w:rPr>
          <w:rFonts w:ascii="Times New Roman" w:eastAsia="Times New Roman" w:hAnsi="Times New Roman" w:cs="Times New Roman"/>
          <w:sz w:val="24"/>
          <w:szCs w:val="24"/>
        </w:rPr>
        <w:t xml:space="preserve"> chaired by Council Member Gale </w:t>
      </w:r>
      <w:r w:rsidR="57ECCA12" w:rsidRPr="6AC07261">
        <w:rPr>
          <w:rFonts w:ascii="Times New Roman" w:eastAsia="Times New Roman" w:hAnsi="Times New Roman" w:cs="Times New Roman"/>
          <w:sz w:val="24"/>
          <w:szCs w:val="24"/>
        </w:rPr>
        <w:t xml:space="preserve">A. </w:t>
      </w:r>
      <w:r w:rsidR="004A1FF2" w:rsidRPr="6AC07261">
        <w:rPr>
          <w:rFonts w:ascii="Times New Roman" w:eastAsia="Times New Roman" w:hAnsi="Times New Roman" w:cs="Times New Roman"/>
          <w:sz w:val="24"/>
          <w:szCs w:val="24"/>
        </w:rPr>
        <w:t>Brewer</w:t>
      </w:r>
      <w:r w:rsidR="04F58D51" w:rsidRPr="6AC07261">
        <w:rPr>
          <w:rFonts w:ascii="Times New Roman" w:eastAsia="Times New Roman" w:hAnsi="Times New Roman" w:cs="Times New Roman"/>
          <w:sz w:val="24"/>
          <w:szCs w:val="24"/>
        </w:rPr>
        <w:t>,</w:t>
      </w:r>
      <w:r w:rsidR="004A1FF2" w:rsidRPr="6AC07261">
        <w:rPr>
          <w:rFonts w:ascii="Times New Roman" w:eastAsia="Times New Roman" w:hAnsi="Times New Roman" w:cs="Times New Roman"/>
          <w:sz w:val="24"/>
          <w:szCs w:val="24"/>
        </w:rPr>
        <w:t xml:space="preserve"> </w:t>
      </w:r>
      <w:r w:rsidR="009A0E19" w:rsidRPr="6AC07261">
        <w:rPr>
          <w:rFonts w:ascii="Times New Roman" w:eastAsia="Times New Roman" w:hAnsi="Times New Roman" w:cs="Times New Roman"/>
          <w:sz w:val="24"/>
          <w:szCs w:val="24"/>
        </w:rPr>
        <w:t xml:space="preserve">will hold a joint </w:t>
      </w:r>
      <w:r w:rsidRPr="6AC07261">
        <w:rPr>
          <w:rFonts w:ascii="Times New Roman" w:eastAsia="Times New Roman" w:hAnsi="Times New Roman" w:cs="Times New Roman"/>
          <w:sz w:val="24"/>
          <w:szCs w:val="24"/>
        </w:rPr>
        <w:t xml:space="preserve">oversight hearing titled </w:t>
      </w:r>
      <w:r w:rsidR="00AE69FC" w:rsidRPr="6AC07261">
        <w:rPr>
          <w:rFonts w:ascii="Times New Roman" w:eastAsia="Times New Roman" w:hAnsi="Times New Roman" w:cs="Times New Roman"/>
          <w:sz w:val="24"/>
          <w:szCs w:val="24"/>
        </w:rPr>
        <w:t>“</w:t>
      </w:r>
      <w:r w:rsidR="004A1FF2" w:rsidRPr="6AC07261">
        <w:rPr>
          <w:rFonts w:ascii="Times New Roman" w:eastAsia="Times New Roman" w:hAnsi="Times New Roman" w:cs="Times New Roman"/>
          <w:sz w:val="24"/>
          <w:szCs w:val="24"/>
        </w:rPr>
        <w:t xml:space="preserve">Examining NYCHA’s Response </w:t>
      </w:r>
      <w:r w:rsidR="5FCA2A25" w:rsidRPr="6AC07261">
        <w:rPr>
          <w:rFonts w:ascii="Times New Roman" w:eastAsia="Times New Roman" w:hAnsi="Times New Roman" w:cs="Times New Roman"/>
          <w:sz w:val="24"/>
          <w:szCs w:val="24"/>
        </w:rPr>
        <w:t>to</w:t>
      </w:r>
      <w:r w:rsidR="004A1FF2" w:rsidRPr="6AC07261">
        <w:rPr>
          <w:rFonts w:ascii="Times New Roman" w:eastAsia="Times New Roman" w:hAnsi="Times New Roman" w:cs="Times New Roman"/>
          <w:sz w:val="24"/>
          <w:szCs w:val="24"/>
        </w:rPr>
        <w:t xml:space="preserve"> Bribery </w:t>
      </w:r>
      <w:r w:rsidR="0089F2BE" w:rsidRPr="6AC07261">
        <w:rPr>
          <w:rFonts w:ascii="Times New Roman" w:eastAsia="Times New Roman" w:hAnsi="Times New Roman" w:cs="Times New Roman"/>
          <w:sz w:val="24"/>
          <w:szCs w:val="24"/>
        </w:rPr>
        <w:t>and</w:t>
      </w:r>
      <w:r w:rsidR="004A1FF2" w:rsidRPr="6AC07261">
        <w:rPr>
          <w:rFonts w:ascii="Times New Roman" w:eastAsia="Times New Roman" w:hAnsi="Times New Roman" w:cs="Times New Roman"/>
          <w:sz w:val="24"/>
          <w:szCs w:val="24"/>
        </w:rPr>
        <w:t xml:space="preserve"> Extortion </w:t>
      </w:r>
      <w:r w:rsidR="674210C6" w:rsidRPr="6AC07261">
        <w:rPr>
          <w:rFonts w:ascii="Times New Roman" w:eastAsia="Times New Roman" w:hAnsi="Times New Roman" w:cs="Times New Roman"/>
          <w:sz w:val="24"/>
          <w:szCs w:val="24"/>
        </w:rPr>
        <w:t>in</w:t>
      </w:r>
      <w:r w:rsidR="004A1FF2" w:rsidRPr="6AC07261">
        <w:rPr>
          <w:rFonts w:ascii="Times New Roman" w:eastAsia="Times New Roman" w:hAnsi="Times New Roman" w:cs="Times New Roman"/>
          <w:sz w:val="24"/>
          <w:szCs w:val="24"/>
        </w:rPr>
        <w:t xml:space="preserve"> Micro-Purchase Contracts</w:t>
      </w:r>
      <w:r w:rsidR="00AE69FC" w:rsidRPr="6AC07261">
        <w:rPr>
          <w:rFonts w:ascii="Times New Roman" w:eastAsia="Times New Roman" w:hAnsi="Times New Roman" w:cs="Times New Roman"/>
          <w:sz w:val="24"/>
          <w:szCs w:val="24"/>
        </w:rPr>
        <w:t>.</w:t>
      </w:r>
      <w:r w:rsidRPr="6AC07261">
        <w:rPr>
          <w:rFonts w:ascii="Times New Roman" w:eastAsia="Times New Roman" w:hAnsi="Times New Roman" w:cs="Times New Roman"/>
          <w:sz w:val="24"/>
          <w:szCs w:val="24"/>
        </w:rPr>
        <w:t>” At the hearing, the Committee</w:t>
      </w:r>
      <w:r w:rsidR="0015334D" w:rsidRPr="6AC07261">
        <w:rPr>
          <w:rFonts w:ascii="Times New Roman" w:eastAsia="Times New Roman" w:hAnsi="Times New Roman" w:cs="Times New Roman"/>
          <w:sz w:val="24"/>
          <w:szCs w:val="24"/>
        </w:rPr>
        <w:t>s</w:t>
      </w:r>
      <w:r w:rsidRPr="6AC07261">
        <w:rPr>
          <w:rFonts w:ascii="Times New Roman" w:eastAsia="Times New Roman" w:hAnsi="Times New Roman" w:cs="Times New Roman"/>
          <w:sz w:val="24"/>
          <w:szCs w:val="24"/>
        </w:rPr>
        <w:t xml:space="preserve"> expect to hear testimony from the New York City Housing Authority (“NYCHA”) </w:t>
      </w:r>
      <w:r w:rsidR="005907DF" w:rsidRPr="6AC07261">
        <w:rPr>
          <w:rFonts w:ascii="Times New Roman" w:eastAsia="Times New Roman" w:hAnsi="Times New Roman" w:cs="Times New Roman"/>
          <w:sz w:val="24"/>
          <w:szCs w:val="24"/>
        </w:rPr>
        <w:t>about</w:t>
      </w:r>
      <w:r w:rsidR="008D6692" w:rsidRPr="6AC07261">
        <w:rPr>
          <w:rFonts w:ascii="Times New Roman" w:eastAsia="Times New Roman" w:hAnsi="Times New Roman" w:cs="Times New Roman"/>
          <w:sz w:val="24"/>
          <w:szCs w:val="24"/>
        </w:rPr>
        <w:t xml:space="preserve"> </w:t>
      </w:r>
      <w:r w:rsidR="002B1752" w:rsidRPr="6AC07261">
        <w:rPr>
          <w:rFonts w:ascii="Times New Roman" w:eastAsia="Times New Roman" w:hAnsi="Times New Roman" w:cs="Times New Roman"/>
          <w:sz w:val="24"/>
          <w:szCs w:val="24"/>
        </w:rPr>
        <w:t>the history</w:t>
      </w:r>
      <w:r w:rsidR="000B461D" w:rsidRPr="6AC07261">
        <w:rPr>
          <w:rFonts w:ascii="Times New Roman" w:eastAsia="Times New Roman" w:hAnsi="Times New Roman" w:cs="Times New Roman"/>
          <w:sz w:val="24"/>
          <w:szCs w:val="24"/>
        </w:rPr>
        <w:t xml:space="preserve"> of Micro-Purchase C</w:t>
      </w:r>
      <w:r w:rsidR="002B1752" w:rsidRPr="6AC07261">
        <w:rPr>
          <w:rFonts w:ascii="Times New Roman" w:eastAsia="Times New Roman" w:hAnsi="Times New Roman" w:cs="Times New Roman"/>
          <w:sz w:val="24"/>
          <w:szCs w:val="24"/>
        </w:rPr>
        <w:t>ontracts at NYCHA</w:t>
      </w:r>
      <w:r w:rsidR="007652A8" w:rsidRPr="6AC07261">
        <w:rPr>
          <w:rFonts w:ascii="Times New Roman" w:eastAsia="Times New Roman" w:hAnsi="Times New Roman" w:cs="Times New Roman"/>
          <w:sz w:val="24"/>
          <w:szCs w:val="24"/>
        </w:rPr>
        <w:t xml:space="preserve">, what changes in policy were made </w:t>
      </w:r>
      <w:r w:rsidR="00155391" w:rsidRPr="6AC07261">
        <w:rPr>
          <w:rFonts w:ascii="Times New Roman" w:eastAsia="Times New Roman" w:hAnsi="Times New Roman" w:cs="Times New Roman"/>
          <w:sz w:val="24"/>
          <w:szCs w:val="24"/>
        </w:rPr>
        <w:t xml:space="preserve">after </w:t>
      </w:r>
      <w:r w:rsidR="000B461D" w:rsidRPr="6AC07261">
        <w:rPr>
          <w:rFonts w:ascii="Times New Roman" w:eastAsia="Times New Roman" w:hAnsi="Times New Roman" w:cs="Times New Roman"/>
          <w:sz w:val="24"/>
          <w:szCs w:val="24"/>
        </w:rPr>
        <w:t xml:space="preserve">past </w:t>
      </w:r>
      <w:r w:rsidR="00155391" w:rsidRPr="6AC07261">
        <w:rPr>
          <w:rFonts w:ascii="Times New Roman" w:eastAsia="Times New Roman" w:hAnsi="Times New Roman" w:cs="Times New Roman"/>
          <w:sz w:val="24"/>
          <w:szCs w:val="24"/>
        </w:rPr>
        <w:t>recommendation</w:t>
      </w:r>
      <w:r w:rsidR="007652A8" w:rsidRPr="6AC07261">
        <w:rPr>
          <w:rFonts w:ascii="Times New Roman" w:eastAsia="Times New Roman" w:hAnsi="Times New Roman" w:cs="Times New Roman"/>
          <w:sz w:val="24"/>
          <w:szCs w:val="24"/>
        </w:rPr>
        <w:t>s</w:t>
      </w:r>
      <w:r w:rsidR="00155391" w:rsidRPr="6AC07261">
        <w:rPr>
          <w:rFonts w:ascii="Times New Roman" w:eastAsia="Times New Roman" w:hAnsi="Times New Roman" w:cs="Times New Roman"/>
          <w:sz w:val="24"/>
          <w:szCs w:val="24"/>
        </w:rPr>
        <w:t xml:space="preserve"> from the New York City Department of Investigation</w:t>
      </w:r>
      <w:r w:rsidR="00DC2320" w:rsidRPr="6AC07261">
        <w:rPr>
          <w:rFonts w:ascii="Times New Roman" w:eastAsia="Times New Roman" w:hAnsi="Times New Roman" w:cs="Times New Roman"/>
          <w:sz w:val="24"/>
          <w:szCs w:val="24"/>
        </w:rPr>
        <w:t xml:space="preserve"> (“DOI”)</w:t>
      </w:r>
      <w:r w:rsidR="00155391" w:rsidRPr="6AC07261">
        <w:rPr>
          <w:rFonts w:ascii="Times New Roman" w:eastAsia="Times New Roman" w:hAnsi="Times New Roman" w:cs="Times New Roman"/>
          <w:sz w:val="24"/>
          <w:szCs w:val="24"/>
        </w:rPr>
        <w:t xml:space="preserve"> </w:t>
      </w:r>
      <w:r w:rsidR="005C777F" w:rsidRPr="6AC07261">
        <w:rPr>
          <w:rFonts w:ascii="Times New Roman" w:eastAsia="Times New Roman" w:hAnsi="Times New Roman" w:cs="Times New Roman"/>
          <w:sz w:val="24"/>
          <w:szCs w:val="24"/>
        </w:rPr>
        <w:t>and the federal m</w:t>
      </w:r>
      <w:r w:rsidR="007652A8" w:rsidRPr="6AC07261">
        <w:rPr>
          <w:rFonts w:ascii="Times New Roman" w:eastAsia="Times New Roman" w:hAnsi="Times New Roman" w:cs="Times New Roman"/>
          <w:sz w:val="24"/>
          <w:szCs w:val="24"/>
        </w:rPr>
        <w:t>onitor</w:t>
      </w:r>
      <w:r w:rsidR="002B1752" w:rsidRPr="6AC07261">
        <w:rPr>
          <w:rFonts w:ascii="Times New Roman" w:eastAsia="Times New Roman" w:hAnsi="Times New Roman" w:cs="Times New Roman"/>
          <w:sz w:val="24"/>
          <w:szCs w:val="24"/>
        </w:rPr>
        <w:t xml:space="preserve">, </w:t>
      </w:r>
      <w:r w:rsidR="007652A8" w:rsidRPr="6AC07261">
        <w:rPr>
          <w:rFonts w:ascii="Times New Roman" w:eastAsia="Times New Roman" w:hAnsi="Times New Roman" w:cs="Times New Roman"/>
          <w:sz w:val="24"/>
          <w:szCs w:val="24"/>
        </w:rPr>
        <w:t xml:space="preserve">and </w:t>
      </w:r>
      <w:r w:rsidR="00953679" w:rsidRPr="6AC07261">
        <w:rPr>
          <w:rFonts w:ascii="Times New Roman" w:eastAsia="Times New Roman" w:hAnsi="Times New Roman" w:cs="Times New Roman"/>
          <w:sz w:val="24"/>
          <w:szCs w:val="24"/>
        </w:rPr>
        <w:t xml:space="preserve">what steps </w:t>
      </w:r>
      <w:r w:rsidR="002B1752" w:rsidRPr="6AC07261">
        <w:rPr>
          <w:rFonts w:ascii="Times New Roman" w:eastAsia="Times New Roman" w:hAnsi="Times New Roman" w:cs="Times New Roman"/>
          <w:sz w:val="24"/>
          <w:szCs w:val="24"/>
        </w:rPr>
        <w:t>they are taking in light of the recent indictments</w:t>
      </w:r>
      <w:r w:rsidR="001D1AAE" w:rsidRPr="6AC07261">
        <w:rPr>
          <w:rFonts w:ascii="Times New Roman" w:eastAsia="Times New Roman" w:hAnsi="Times New Roman" w:cs="Times New Roman"/>
          <w:sz w:val="24"/>
          <w:szCs w:val="24"/>
        </w:rPr>
        <w:t xml:space="preserve"> of 70 current and former NYCHA employees on charges of bribery, extortion</w:t>
      </w:r>
      <w:r w:rsidR="000B461D" w:rsidRPr="6AC07261">
        <w:rPr>
          <w:rFonts w:ascii="Times New Roman" w:eastAsia="Times New Roman" w:hAnsi="Times New Roman" w:cs="Times New Roman"/>
          <w:sz w:val="24"/>
          <w:szCs w:val="24"/>
        </w:rPr>
        <w:t>,</w:t>
      </w:r>
      <w:r w:rsidR="001D1AAE" w:rsidRPr="6AC07261">
        <w:rPr>
          <w:rFonts w:ascii="Times New Roman" w:eastAsia="Times New Roman" w:hAnsi="Times New Roman" w:cs="Times New Roman"/>
          <w:sz w:val="24"/>
          <w:szCs w:val="24"/>
        </w:rPr>
        <w:t xml:space="preserve"> and filing false documents</w:t>
      </w:r>
      <w:r w:rsidR="00D76C00" w:rsidRPr="6AC07261">
        <w:rPr>
          <w:rFonts w:ascii="Times New Roman" w:eastAsia="Times New Roman" w:hAnsi="Times New Roman" w:cs="Times New Roman"/>
          <w:sz w:val="24"/>
          <w:szCs w:val="24"/>
        </w:rPr>
        <w:t xml:space="preserve"> related to Micro-Purchase C</w:t>
      </w:r>
      <w:r w:rsidR="005C777F" w:rsidRPr="6AC07261">
        <w:rPr>
          <w:rFonts w:ascii="Times New Roman" w:eastAsia="Times New Roman" w:hAnsi="Times New Roman" w:cs="Times New Roman"/>
          <w:sz w:val="24"/>
          <w:szCs w:val="24"/>
        </w:rPr>
        <w:t>ontracts</w:t>
      </w:r>
      <w:r w:rsidR="002C5F65" w:rsidRPr="6AC07261">
        <w:rPr>
          <w:rFonts w:ascii="Times New Roman" w:eastAsia="Times New Roman" w:hAnsi="Times New Roman" w:cs="Times New Roman"/>
          <w:sz w:val="24"/>
          <w:szCs w:val="24"/>
        </w:rPr>
        <w:t xml:space="preserve">. </w:t>
      </w:r>
      <w:r w:rsidR="007652A8" w:rsidRPr="6AC07261">
        <w:rPr>
          <w:rFonts w:ascii="Times New Roman" w:eastAsia="Times New Roman" w:hAnsi="Times New Roman" w:cs="Times New Roman"/>
          <w:sz w:val="24"/>
          <w:szCs w:val="24"/>
        </w:rPr>
        <w:t>The Committe</w:t>
      </w:r>
      <w:r w:rsidR="00DC2320" w:rsidRPr="6AC07261">
        <w:rPr>
          <w:rFonts w:ascii="Times New Roman" w:eastAsia="Times New Roman" w:hAnsi="Times New Roman" w:cs="Times New Roman"/>
          <w:sz w:val="24"/>
          <w:szCs w:val="24"/>
        </w:rPr>
        <w:t xml:space="preserve">es also expect to hear from DOI </w:t>
      </w:r>
      <w:r w:rsidR="007652A8" w:rsidRPr="6AC07261">
        <w:rPr>
          <w:rFonts w:ascii="Times New Roman" w:eastAsia="Times New Roman" w:hAnsi="Times New Roman" w:cs="Times New Roman"/>
          <w:sz w:val="24"/>
          <w:szCs w:val="24"/>
        </w:rPr>
        <w:t>on their recommendations</w:t>
      </w:r>
      <w:r w:rsidR="00DC2320" w:rsidRPr="6AC07261">
        <w:rPr>
          <w:rFonts w:ascii="Times New Roman" w:eastAsia="Times New Roman" w:hAnsi="Times New Roman" w:cs="Times New Roman"/>
          <w:sz w:val="24"/>
          <w:szCs w:val="24"/>
        </w:rPr>
        <w:t xml:space="preserve"> related to </w:t>
      </w:r>
      <w:r w:rsidR="00D76C00" w:rsidRPr="6AC07261">
        <w:rPr>
          <w:rFonts w:ascii="Times New Roman" w:eastAsia="Times New Roman" w:hAnsi="Times New Roman" w:cs="Times New Roman"/>
          <w:sz w:val="24"/>
          <w:szCs w:val="24"/>
        </w:rPr>
        <w:t>Micro-Purchase Contracts</w:t>
      </w:r>
      <w:r w:rsidR="005C777F" w:rsidRPr="6AC07261">
        <w:rPr>
          <w:rFonts w:ascii="Times New Roman" w:eastAsia="Times New Roman" w:hAnsi="Times New Roman" w:cs="Times New Roman"/>
          <w:sz w:val="24"/>
          <w:szCs w:val="24"/>
        </w:rPr>
        <w:t xml:space="preserve"> at NYCHA,</w:t>
      </w:r>
      <w:r w:rsidR="00DC2320" w:rsidRPr="6AC07261">
        <w:rPr>
          <w:rFonts w:ascii="Times New Roman" w:eastAsia="Times New Roman" w:hAnsi="Times New Roman" w:cs="Times New Roman"/>
          <w:sz w:val="24"/>
          <w:szCs w:val="24"/>
        </w:rPr>
        <w:t xml:space="preserve"> why they were made</w:t>
      </w:r>
      <w:r w:rsidR="000B461D" w:rsidRPr="6AC07261">
        <w:rPr>
          <w:rFonts w:ascii="Times New Roman" w:eastAsia="Times New Roman" w:hAnsi="Times New Roman" w:cs="Times New Roman"/>
          <w:sz w:val="24"/>
          <w:szCs w:val="24"/>
        </w:rPr>
        <w:t>,</w:t>
      </w:r>
      <w:r w:rsidR="005C777F" w:rsidRPr="6AC07261">
        <w:rPr>
          <w:rFonts w:ascii="Times New Roman" w:eastAsia="Times New Roman" w:hAnsi="Times New Roman" w:cs="Times New Roman"/>
          <w:sz w:val="24"/>
          <w:szCs w:val="24"/>
        </w:rPr>
        <w:t xml:space="preserve"> and any further recommendations they have for NYCHA</w:t>
      </w:r>
      <w:r w:rsidR="00DC2320" w:rsidRPr="6AC07261">
        <w:rPr>
          <w:rFonts w:ascii="Times New Roman" w:eastAsia="Times New Roman" w:hAnsi="Times New Roman" w:cs="Times New Roman"/>
          <w:sz w:val="24"/>
          <w:szCs w:val="24"/>
        </w:rPr>
        <w:t>.</w:t>
      </w:r>
      <w:r w:rsidR="007652A8" w:rsidRPr="6AC07261">
        <w:rPr>
          <w:rFonts w:ascii="Times New Roman" w:eastAsia="Times New Roman" w:hAnsi="Times New Roman" w:cs="Times New Roman"/>
          <w:sz w:val="24"/>
          <w:szCs w:val="24"/>
        </w:rPr>
        <w:t xml:space="preserve"> </w:t>
      </w:r>
      <w:r w:rsidR="00DC2320" w:rsidRPr="6AC07261">
        <w:rPr>
          <w:rFonts w:ascii="Times New Roman" w:eastAsia="Times New Roman" w:hAnsi="Times New Roman" w:cs="Times New Roman"/>
          <w:sz w:val="24"/>
          <w:szCs w:val="24"/>
        </w:rPr>
        <w:t>Other w</w:t>
      </w:r>
      <w:r w:rsidRPr="6AC07261">
        <w:rPr>
          <w:rFonts w:ascii="Times New Roman" w:eastAsia="Times New Roman" w:hAnsi="Times New Roman" w:cs="Times New Roman"/>
          <w:sz w:val="24"/>
          <w:szCs w:val="24"/>
        </w:rPr>
        <w:t>itnesses invited to testify include</w:t>
      </w:r>
      <w:r w:rsidR="000E6FD3" w:rsidRPr="6AC07261">
        <w:rPr>
          <w:rFonts w:ascii="Times New Roman" w:eastAsia="Times New Roman" w:hAnsi="Times New Roman" w:cs="Times New Roman"/>
          <w:sz w:val="24"/>
          <w:szCs w:val="24"/>
        </w:rPr>
        <w:t xml:space="preserve"> </w:t>
      </w:r>
      <w:r w:rsidRPr="6AC07261">
        <w:rPr>
          <w:rFonts w:ascii="Times New Roman" w:eastAsia="Times New Roman" w:hAnsi="Times New Roman" w:cs="Times New Roman"/>
          <w:sz w:val="24"/>
          <w:szCs w:val="24"/>
        </w:rPr>
        <w:t xml:space="preserve">NYCHA residents, </w:t>
      </w:r>
      <w:r w:rsidR="002C5F65" w:rsidRPr="6AC07261">
        <w:rPr>
          <w:rFonts w:ascii="Times New Roman" w:eastAsia="Times New Roman" w:hAnsi="Times New Roman" w:cs="Times New Roman"/>
          <w:sz w:val="24"/>
          <w:szCs w:val="24"/>
        </w:rPr>
        <w:t>advocates</w:t>
      </w:r>
      <w:r w:rsidRPr="6AC07261">
        <w:rPr>
          <w:rFonts w:ascii="Times New Roman" w:eastAsia="Times New Roman" w:hAnsi="Times New Roman" w:cs="Times New Roman"/>
          <w:sz w:val="24"/>
          <w:szCs w:val="24"/>
        </w:rPr>
        <w:t>, and other interested parties.</w:t>
      </w:r>
    </w:p>
    <w:p w14:paraId="5590595A" w14:textId="77777777" w:rsidR="005F7B07" w:rsidRPr="009A0463" w:rsidRDefault="005F7B07" w:rsidP="006750B7">
      <w:pPr>
        <w:suppressAutoHyphens/>
        <w:spacing w:after="0" w:line="480" w:lineRule="auto"/>
        <w:contextualSpacing/>
        <w:jc w:val="both"/>
        <w:rPr>
          <w:rFonts w:ascii="Times New Roman" w:eastAsia="Calibri" w:hAnsi="Times New Roman" w:cs="Times New Roman"/>
          <w:b/>
          <w:i/>
          <w:iCs/>
          <w:sz w:val="24"/>
          <w:szCs w:val="24"/>
          <w:u w:val="single"/>
          <w:lang w:eastAsia="zh-CN"/>
        </w:rPr>
      </w:pPr>
      <w:r w:rsidRPr="009A0463">
        <w:rPr>
          <w:rFonts w:ascii="Times New Roman" w:eastAsia="Calibri" w:hAnsi="Times New Roman" w:cs="Times New Roman"/>
          <w:b/>
          <w:iCs/>
          <w:sz w:val="24"/>
          <w:szCs w:val="24"/>
          <w:u w:val="single"/>
          <w:lang w:eastAsia="zh-CN"/>
        </w:rPr>
        <w:t>BACKGROUND</w:t>
      </w:r>
    </w:p>
    <w:p w14:paraId="1DC0BAE6" w14:textId="6F2372B7" w:rsidR="00D431CE" w:rsidRPr="005F7B07" w:rsidRDefault="00D431CE" w:rsidP="006750B7">
      <w:pPr>
        <w:suppressAutoHyphens/>
        <w:spacing w:after="0" w:line="480" w:lineRule="auto"/>
        <w:contextualSpacing/>
        <w:jc w:val="both"/>
        <w:rPr>
          <w:rFonts w:ascii="Times New Roman" w:eastAsia="Calibri" w:hAnsi="Times New Roman" w:cs="Times New Roman"/>
          <w:b/>
          <w:i/>
          <w:iCs/>
          <w:sz w:val="24"/>
          <w:szCs w:val="24"/>
          <w:lang w:eastAsia="zh-CN"/>
        </w:rPr>
      </w:pPr>
      <w:r w:rsidRPr="005F7B07">
        <w:rPr>
          <w:rFonts w:ascii="Times New Roman" w:eastAsia="Calibri" w:hAnsi="Times New Roman" w:cs="Times New Roman"/>
          <w:b/>
          <w:i/>
          <w:iCs/>
          <w:sz w:val="24"/>
          <w:szCs w:val="24"/>
          <w:lang w:eastAsia="zh-CN"/>
        </w:rPr>
        <w:t>NYCHA AND PUBLIC HOUSING</w:t>
      </w:r>
    </w:p>
    <w:p w14:paraId="05CEBDEF" w14:textId="77777777" w:rsidR="00D431CE" w:rsidRPr="00FD442C" w:rsidRDefault="00D431CE" w:rsidP="006750B7">
      <w:pPr>
        <w:suppressAutoHyphens/>
        <w:spacing w:after="0" w:line="480" w:lineRule="auto"/>
        <w:ind w:firstLine="720"/>
        <w:contextualSpacing/>
        <w:jc w:val="both"/>
        <w:rPr>
          <w:rFonts w:ascii="Times New Roman" w:eastAsia="Calibri" w:hAnsi="Times New Roman" w:cs="Times New Roman"/>
          <w:sz w:val="24"/>
          <w:szCs w:val="24"/>
          <w:lang w:eastAsia="zh-CN"/>
        </w:rPr>
      </w:pPr>
      <w:r w:rsidRPr="00FD442C">
        <w:rPr>
          <w:rFonts w:ascii="Times New Roman" w:eastAsia="Calibri" w:hAnsi="Times New Roman" w:cs="Times New Roman"/>
          <w:sz w:val="24"/>
          <w:szCs w:val="24"/>
          <w:lang w:eastAsia="zh-CN"/>
        </w:rPr>
        <w:t xml:space="preserve">Former </w:t>
      </w:r>
      <w:r w:rsidR="00137C95" w:rsidRPr="00FD442C">
        <w:rPr>
          <w:rFonts w:ascii="Times New Roman" w:eastAsia="Calibri" w:hAnsi="Times New Roman" w:cs="Times New Roman"/>
          <w:sz w:val="24"/>
          <w:szCs w:val="24"/>
          <w:lang w:eastAsia="zh-CN"/>
        </w:rPr>
        <w:t>NYC</w:t>
      </w:r>
      <w:r w:rsidRPr="00FD442C">
        <w:rPr>
          <w:rFonts w:ascii="Times New Roman" w:eastAsia="Calibri" w:hAnsi="Times New Roman" w:cs="Times New Roman"/>
          <w:sz w:val="24"/>
          <w:szCs w:val="24"/>
          <w:lang w:eastAsia="zh-CN"/>
        </w:rPr>
        <w:t xml:space="preserve"> Mayor Fiorello La Guardia created NYCHA in 1934 </w:t>
      </w:r>
      <w:r w:rsidRPr="00FD442C">
        <w:rPr>
          <w:rFonts w:ascii="Times New Roman" w:eastAsia="Times New Roman" w:hAnsi="Times New Roman" w:cs="Times New Roman"/>
          <w:sz w:val="24"/>
          <w:szCs w:val="24"/>
          <w:lang w:eastAsia="zh-CN"/>
        </w:rPr>
        <w:t>to replace dilapidated tenements using funds from The New Deal,</w:t>
      </w:r>
      <w:r w:rsidRPr="00FD442C">
        <w:rPr>
          <w:rFonts w:ascii="Times New Roman" w:eastAsia="Times New Roman" w:hAnsi="Times New Roman" w:cs="Times New Roman"/>
          <w:sz w:val="24"/>
          <w:szCs w:val="24"/>
          <w:vertAlign w:val="superscript"/>
          <w:lang w:eastAsia="zh-CN"/>
        </w:rPr>
        <w:footnoteReference w:id="2"/>
      </w:r>
      <w:r w:rsidRPr="00FD442C">
        <w:rPr>
          <w:rFonts w:ascii="Times New Roman" w:eastAsia="Times New Roman" w:hAnsi="Times New Roman" w:cs="Times New Roman"/>
          <w:sz w:val="24"/>
          <w:szCs w:val="24"/>
          <w:lang w:eastAsia="zh-CN"/>
        </w:rPr>
        <w:t xml:space="preserve"> three years before the Housing Act of 1937 established public housing nationwide.</w:t>
      </w:r>
      <w:r w:rsidRPr="00FD442C">
        <w:rPr>
          <w:rFonts w:ascii="Times New Roman" w:eastAsia="Times New Roman" w:hAnsi="Times New Roman" w:cs="Times New Roman"/>
          <w:sz w:val="24"/>
          <w:szCs w:val="24"/>
          <w:vertAlign w:val="superscript"/>
          <w:lang w:eastAsia="zh-CN"/>
        </w:rPr>
        <w:footnoteReference w:id="3"/>
      </w:r>
      <w:r w:rsidRPr="00FD442C">
        <w:rPr>
          <w:rFonts w:ascii="Times New Roman" w:eastAsia="Times New Roman" w:hAnsi="Times New Roman" w:cs="Times New Roman"/>
          <w:sz w:val="24"/>
          <w:szCs w:val="24"/>
          <w:lang w:eastAsia="zh-CN"/>
        </w:rPr>
        <w:t xml:space="preserve"> </w:t>
      </w:r>
      <w:r w:rsidRPr="00FD442C">
        <w:rPr>
          <w:rFonts w:ascii="Times New Roman" w:eastAsia="Calibri" w:hAnsi="Times New Roman" w:cs="Times New Roman"/>
          <w:sz w:val="24"/>
          <w:szCs w:val="24"/>
          <w:lang w:eastAsia="zh-CN"/>
        </w:rPr>
        <w:t xml:space="preserve">NYCHA originally served two purposes: (1) to provide low-cost housing for middle-class, working families temporarily unemployed </w:t>
      </w:r>
      <w:r w:rsidR="00F17F18" w:rsidRPr="00FD442C">
        <w:rPr>
          <w:rFonts w:ascii="Times New Roman" w:eastAsia="Calibri" w:hAnsi="Times New Roman" w:cs="Times New Roman"/>
          <w:sz w:val="24"/>
          <w:szCs w:val="24"/>
          <w:lang w:eastAsia="zh-CN"/>
        </w:rPr>
        <w:t>due to</w:t>
      </w:r>
      <w:r w:rsidRPr="00FD442C">
        <w:rPr>
          <w:rFonts w:ascii="Times New Roman" w:eastAsia="Calibri" w:hAnsi="Times New Roman" w:cs="Times New Roman"/>
          <w:sz w:val="24"/>
          <w:szCs w:val="24"/>
          <w:lang w:eastAsia="zh-CN"/>
        </w:rPr>
        <w:t xml:space="preserve"> the Great Depression</w:t>
      </w:r>
      <w:r w:rsidR="00F17F18" w:rsidRPr="00FD442C">
        <w:rPr>
          <w:rFonts w:ascii="Times New Roman" w:eastAsia="Calibri" w:hAnsi="Times New Roman" w:cs="Times New Roman"/>
          <w:sz w:val="24"/>
          <w:szCs w:val="24"/>
          <w:lang w:eastAsia="zh-CN"/>
        </w:rPr>
        <w:t>;</w:t>
      </w:r>
      <w:r w:rsidRPr="00FD442C">
        <w:rPr>
          <w:rFonts w:ascii="Times New Roman" w:eastAsia="Calibri" w:hAnsi="Times New Roman" w:cs="Times New Roman"/>
          <w:sz w:val="24"/>
          <w:szCs w:val="24"/>
          <w:lang w:eastAsia="zh-CN"/>
        </w:rPr>
        <w:t xml:space="preserve"> and (2) to bolster the lagging economy by creating jobs for the building trades.</w:t>
      </w:r>
      <w:r w:rsidRPr="00FD442C">
        <w:rPr>
          <w:rFonts w:ascii="Times New Roman" w:eastAsia="Calibri" w:hAnsi="Times New Roman" w:cs="Times New Roman"/>
          <w:sz w:val="24"/>
          <w:szCs w:val="24"/>
          <w:vertAlign w:val="superscript"/>
          <w:lang w:eastAsia="zh-CN"/>
        </w:rPr>
        <w:footnoteReference w:id="4"/>
      </w:r>
      <w:r w:rsidRPr="00FD442C">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FD442C">
        <w:rPr>
          <w:rFonts w:ascii="Times New Roman" w:eastAsia="Calibri" w:hAnsi="Times New Roman" w:cs="Times New Roman"/>
          <w:sz w:val="24"/>
          <w:szCs w:val="24"/>
          <w:vertAlign w:val="superscript"/>
          <w:lang w:eastAsia="zh-CN"/>
        </w:rPr>
        <w:footnoteReference w:id="5"/>
      </w:r>
      <w:r w:rsidRPr="00FD442C">
        <w:rPr>
          <w:rFonts w:ascii="Times New Roman" w:eastAsia="Calibri" w:hAnsi="Times New Roman" w:cs="Times New Roman"/>
          <w:sz w:val="24"/>
          <w:szCs w:val="24"/>
          <w:lang w:eastAsia="zh-CN"/>
        </w:rPr>
        <w:t xml:space="preserve"> </w:t>
      </w:r>
    </w:p>
    <w:p w14:paraId="67592C06" w14:textId="77777777" w:rsidR="008D7887" w:rsidRPr="00FD442C" w:rsidRDefault="00D431CE" w:rsidP="006750B7">
      <w:pPr>
        <w:suppressAutoHyphens/>
        <w:spacing w:after="0" w:line="480" w:lineRule="auto"/>
        <w:ind w:firstLine="720"/>
        <w:contextualSpacing/>
        <w:jc w:val="both"/>
        <w:rPr>
          <w:rFonts w:ascii="Times New Roman" w:eastAsia="Calibri" w:hAnsi="Times New Roman" w:cs="Times New Roman"/>
          <w:sz w:val="24"/>
          <w:szCs w:val="24"/>
          <w:lang w:eastAsia="zh-CN"/>
        </w:rPr>
      </w:pPr>
      <w:r w:rsidRPr="00FD442C">
        <w:rPr>
          <w:rFonts w:ascii="Times New Roman" w:eastAsia="Calibri" w:hAnsi="Times New Roman" w:cs="Times New Roman"/>
          <w:sz w:val="24"/>
          <w:szCs w:val="24"/>
          <w:lang w:eastAsia="zh-CN"/>
        </w:rPr>
        <w:t>As of April 2023, NYCHA has 335 developments, and 177,569 units home to 3</w:t>
      </w:r>
      <w:r w:rsidRPr="00FD442C">
        <w:rPr>
          <w:rFonts w:ascii="Times New Roman" w:eastAsia="Times New Roman" w:hAnsi="Times New Roman" w:cs="Times New Roman"/>
          <w:sz w:val="24"/>
          <w:szCs w:val="24"/>
        </w:rPr>
        <w:t xml:space="preserve">60,970 </w:t>
      </w:r>
      <w:r w:rsidRPr="00FD442C">
        <w:rPr>
          <w:rFonts w:ascii="Times New Roman" w:eastAsia="Calibri" w:hAnsi="Times New Roman" w:cs="Times New Roman"/>
          <w:sz w:val="24"/>
          <w:szCs w:val="24"/>
          <w:lang w:eastAsia="zh-CN"/>
        </w:rPr>
        <w:t xml:space="preserve">authorized residents in their the conventional public housing program (“Section 9”) and the </w:t>
      </w:r>
      <w:r w:rsidR="00820535" w:rsidRPr="00FD442C">
        <w:rPr>
          <w:rFonts w:ascii="Times New Roman" w:eastAsia="Calibri" w:hAnsi="Times New Roman" w:cs="Times New Roman"/>
          <w:sz w:val="24"/>
          <w:szCs w:val="24"/>
          <w:lang w:eastAsia="zh-CN"/>
        </w:rPr>
        <w:t>Permanent Affordability Commitment Together</w:t>
      </w:r>
      <w:r w:rsidR="00E95ED7" w:rsidRPr="00FD442C">
        <w:rPr>
          <w:rFonts w:ascii="Times New Roman" w:eastAsia="Calibri" w:hAnsi="Times New Roman" w:cs="Times New Roman"/>
          <w:sz w:val="24"/>
          <w:szCs w:val="24"/>
          <w:lang w:eastAsia="zh-CN"/>
        </w:rPr>
        <w:t xml:space="preserve"> (“</w:t>
      </w:r>
      <w:r w:rsidR="002C5F65" w:rsidRPr="00FD442C">
        <w:rPr>
          <w:rFonts w:ascii="Times New Roman" w:eastAsia="Calibri" w:hAnsi="Times New Roman" w:cs="Times New Roman"/>
          <w:sz w:val="24"/>
          <w:szCs w:val="24"/>
          <w:lang w:eastAsia="zh-CN"/>
        </w:rPr>
        <w:t>PACT</w:t>
      </w:r>
      <w:r w:rsidR="00E95ED7" w:rsidRPr="00FD442C">
        <w:rPr>
          <w:rFonts w:ascii="Times New Roman" w:eastAsia="Calibri" w:hAnsi="Times New Roman" w:cs="Times New Roman"/>
          <w:sz w:val="24"/>
          <w:szCs w:val="24"/>
          <w:lang w:eastAsia="zh-CN"/>
        </w:rPr>
        <w:t>”)</w:t>
      </w:r>
      <w:r w:rsidR="002C5F65" w:rsidRPr="00FD442C">
        <w:rPr>
          <w:rFonts w:ascii="Times New Roman" w:eastAsia="Calibri" w:hAnsi="Times New Roman" w:cs="Times New Roman"/>
          <w:sz w:val="24"/>
          <w:szCs w:val="24"/>
          <w:lang w:eastAsia="zh-CN"/>
        </w:rPr>
        <w:t xml:space="preserve"> program</w:t>
      </w:r>
      <w:r w:rsidRPr="00FD442C">
        <w:rPr>
          <w:rFonts w:ascii="Times New Roman" w:eastAsia="Calibri" w:hAnsi="Times New Roman" w:cs="Times New Roman"/>
          <w:sz w:val="24"/>
          <w:szCs w:val="24"/>
          <w:lang w:eastAsia="zh-CN"/>
        </w:rPr>
        <w:t>, which is NYCHA’s implementation of the Rental Assistance Demonstration (“RAD”) program.</w:t>
      </w:r>
      <w:r w:rsidRPr="00FD442C">
        <w:rPr>
          <w:rFonts w:ascii="Times New Roman" w:eastAsia="Calibri" w:hAnsi="Times New Roman" w:cs="Times New Roman"/>
          <w:sz w:val="24"/>
          <w:szCs w:val="24"/>
          <w:vertAlign w:val="superscript"/>
          <w:lang w:eastAsia="zh-CN"/>
        </w:rPr>
        <w:footnoteReference w:id="6"/>
      </w:r>
      <w:r w:rsidRPr="00FD442C">
        <w:rPr>
          <w:rFonts w:ascii="Times New Roman" w:eastAsia="Calibri" w:hAnsi="Times New Roman" w:cs="Times New Roman"/>
          <w:sz w:val="24"/>
          <w:szCs w:val="24"/>
          <w:lang w:eastAsia="zh-CN"/>
        </w:rPr>
        <w:t xml:space="preserve"> NYCHA provides housing to </w:t>
      </w:r>
      <w:r w:rsidR="0015334D" w:rsidRPr="00FD442C">
        <w:rPr>
          <w:rFonts w:ascii="Times New Roman" w:eastAsia="Calibri" w:hAnsi="Times New Roman" w:cs="Times New Roman"/>
          <w:sz w:val="24"/>
          <w:szCs w:val="24"/>
          <w:lang w:eastAsia="zh-CN"/>
        </w:rPr>
        <w:t xml:space="preserve">an additional </w:t>
      </w:r>
      <w:r w:rsidRPr="00FD442C">
        <w:rPr>
          <w:rFonts w:ascii="Times New Roman" w:eastAsia="Calibri" w:hAnsi="Times New Roman" w:cs="Times New Roman"/>
          <w:sz w:val="24"/>
          <w:szCs w:val="24"/>
          <w:lang w:eastAsia="zh-CN"/>
        </w:rPr>
        <w:t xml:space="preserve">167,135 residents through the Housing Choice Voucher program created by the United States </w:t>
      </w:r>
      <w:r w:rsidR="00F503E9" w:rsidRPr="00FD442C">
        <w:rPr>
          <w:rFonts w:ascii="Times New Roman" w:eastAsia="Calibri" w:hAnsi="Times New Roman" w:cs="Times New Roman"/>
          <w:sz w:val="24"/>
          <w:szCs w:val="24"/>
          <w:lang w:eastAsia="zh-CN"/>
        </w:rPr>
        <w:t xml:space="preserve">(U.S.) </w:t>
      </w:r>
      <w:r w:rsidRPr="00FD442C">
        <w:rPr>
          <w:rFonts w:ascii="Times New Roman" w:eastAsia="Calibri" w:hAnsi="Times New Roman" w:cs="Times New Roman"/>
          <w:sz w:val="24"/>
          <w:szCs w:val="24"/>
          <w:lang w:eastAsia="zh-CN"/>
        </w:rPr>
        <w:t>Housing and Community Development Act of 1978 (“Section 8”).</w:t>
      </w:r>
      <w:r w:rsidRPr="00FD442C">
        <w:rPr>
          <w:rStyle w:val="FootnoteReference"/>
          <w:rFonts w:ascii="Times New Roman" w:eastAsia="Calibri" w:hAnsi="Times New Roman" w:cs="Times New Roman"/>
          <w:sz w:val="24"/>
          <w:szCs w:val="24"/>
          <w:lang w:eastAsia="zh-CN"/>
        </w:rPr>
        <w:footnoteReference w:id="7"/>
      </w:r>
      <w:r w:rsidRPr="00FD442C">
        <w:rPr>
          <w:rFonts w:ascii="Times New Roman" w:eastAsia="Calibri" w:hAnsi="Times New Roman" w:cs="Times New Roman"/>
          <w:sz w:val="24"/>
          <w:szCs w:val="24"/>
          <w:lang w:eastAsia="zh-CN"/>
        </w:rPr>
        <w:t xml:space="preserve"> </w:t>
      </w:r>
    </w:p>
    <w:p w14:paraId="62FAD6D7" w14:textId="77777777" w:rsidR="00554CA5" w:rsidRPr="00FD442C" w:rsidRDefault="000B4D05" w:rsidP="006750B7">
      <w:pPr>
        <w:suppressAutoHyphens/>
        <w:spacing w:after="0" w:line="480" w:lineRule="auto"/>
        <w:ind w:firstLine="720"/>
        <w:contextualSpacing/>
        <w:jc w:val="both"/>
        <w:rPr>
          <w:rFonts w:ascii="Times New Roman" w:eastAsia="Calibri" w:hAnsi="Times New Roman" w:cs="Times New Roman"/>
          <w:sz w:val="24"/>
          <w:szCs w:val="24"/>
          <w:lang w:eastAsia="zh-CN"/>
        </w:rPr>
      </w:pPr>
      <w:r w:rsidRPr="00FD442C">
        <w:rPr>
          <w:rFonts w:ascii="Times New Roman" w:eastAsia="Calibri" w:hAnsi="Times New Roman" w:cs="Times New Roman"/>
          <w:sz w:val="24"/>
          <w:szCs w:val="24"/>
          <w:lang w:eastAsia="zh-CN"/>
        </w:rPr>
        <w:t>In late 2023, starting</w:t>
      </w:r>
      <w:r w:rsidR="00D431CE" w:rsidRPr="00FD442C">
        <w:rPr>
          <w:rFonts w:ascii="Times New Roman" w:eastAsia="Calibri" w:hAnsi="Times New Roman" w:cs="Times New Roman"/>
          <w:sz w:val="24"/>
          <w:szCs w:val="24"/>
          <w:lang w:eastAsia="zh-CN"/>
        </w:rPr>
        <w:t xml:space="preserve"> with Nostrand Houses</w:t>
      </w:r>
      <w:r w:rsidR="0015334D" w:rsidRPr="00FD442C">
        <w:rPr>
          <w:rFonts w:ascii="Times New Roman" w:eastAsia="Calibri" w:hAnsi="Times New Roman" w:cs="Times New Roman"/>
          <w:sz w:val="24"/>
          <w:szCs w:val="24"/>
          <w:lang w:eastAsia="zh-CN"/>
        </w:rPr>
        <w:t xml:space="preserve"> in Brooklyn</w:t>
      </w:r>
      <w:r w:rsidR="00D431CE" w:rsidRPr="00FD442C">
        <w:rPr>
          <w:rFonts w:ascii="Times New Roman" w:eastAsia="Calibri" w:hAnsi="Times New Roman" w:cs="Times New Roman"/>
          <w:sz w:val="24"/>
          <w:szCs w:val="24"/>
          <w:lang w:eastAsia="zh-CN"/>
        </w:rPr>
        <w:t xml:space="preserve">, NYCHA developments </w:t>
      </w:r>
      <w:r w:rsidR="006E628B" w:rsidRPr="00FD442C">
        <w:rPr>
          <w:rFonts w:ascii="Times New Roman" w:eastAsia="Calibri" w:hAnsi="Times New Roman" w:cs="Times New Roman"/>
          <w:sz w:val="24"/>
          <w:szCs w:val="24"/>
          <w:lang w:eastAsia="zh-CN"/>
        </w:rPr>
        <w:t xml:space="preserve">have </w:t>
      </w:r>
      <w:r w:rsidR="001D3764" w:rsidRPr="00FD442C">
        <w:rPr>
          <w:rFonts w:ascii="Times New Roman" w:eastAsia="Calibri" w:hAnsi="Times New Roman" w:cs="Times New Roman"/>
          <w:sz w:val="24"/>
          <w:szCs w:val="24"/>
          <w:lang w:eastAsia="zh-CN"/>
        </w:rPr>
        <w:t>started voting</w:t>
      </w:r>
      <w:r w:rsidR="00D431CE" w:rsidRPr="00FD442C">
        <w:rPr>
          <w:rFonts w:ascii="Times New Roman" w:eastAsia="Calibri" w:hAnsi="Times New Roman" w:cs="Times New Roman"/>
          <w:sz w:val="24"/>
          <w:szCs w:val="24"/>
          <w:lang w:eastAsia="zh-CN"/>
        </w:rPr>
        <w:t xml:space="preserve"> on whether to remain in conventional public housing, move to the PACT program, or join the newly created</w:t>
      </w:r>
      <w:r w:rsidR="002C5F65" w:rsidRPr="00FD442C">
        <w:rPr>
          <w:rFonts w:ascii="Times New Roman" w:eastAsia="Calibri" w:hAnsi="Times New Roman" w:cs="Times New Roman"/>
          <w:sz w:val="24"/>
          <w:szCs w:val="24"/>
          <w:lang w:eastAsia="zh-CN"/>
        </w:rPr>
        <w:t xml:space="preserve"> </w:t>
      </w:r>
      <w:r w:rsidR="006E628B" w:rsidRPr="00FD442C">
        <w:rPr>
          <w:rFonts w:ascii="Times New Roman" w:eastAsia="Calibri" w:hAnsi="Times New Roman" w:cs="Times New Roman"/>
          <w:sz w:val="24"/>
          <w:szCs w:val="24"/>
          <w:lang w:eastAsia="zh-CN"/>
        </w:rPr>
        <w:t xml:space="preserve">Public Housing Preservation </w:t>
      </w:r>
      <w:r w:rsidR="002C5F65" w:rsidRPr="00FD442C">
        <w:rPr>
          <w:rFonts w:ascii="Times New Roman" w:eastAsia="Calibri" w:hAnsi="Times New Roman" w:cs="Times New Roman"/>
          <w:sz w:val="24"/>
          <w:szCs w:val="24"/>
          <w:lang w:eastAsia="zh-CN"/>
        </w:rPr>
        <w:t>Trust</w:t>
      </w:r>
      <w:r w:rsidR="006E628B" w:rsidRPr="00FD442C">
        <w:rPr>
          <w:rFonts w:ascii="Times New Roman" w:eastAsia="Calibri" w:hAnsi="Times New Roman" w:cs="Times New Roman"/>
          <w:sz w:val="24"/>
          <w:szCs w:val="24"/>
          <w:lang w:eastAsia="zh-CN"/>
        </w:rPr>
        <w:t xml:space="preserve"> (“Trust”)</w:t>
      </w:r>
      <w:r w:rsidR="00D431CE" w:rsidRPr="00FD442C">
        <w:rPr>
          <w:rFonts w:ascii="Times New Roman" w:eastAsia="Calibri" w:hAnsi="Times New Roman" w:cs="Times New Roman"/>
          <w:sz w:val="24"/>
          <w:szCs w:val="24"/>
          <w:lang w:eastAsia="zh-CN"/>
        </w:rPr>
        <w:t>.</w:t>
      </w:r>
      <w:r w:rsidR="006E628B" w:rsidRPr="00FD442C">
        <w:rPr>
          <w:rStyle w:val="FootnoteReference"/>
          <w:rFonts w:ascii="Times New Roman" w:eastAsia="Calibri" w:hAnsi="Times New Roman" w:cs="Times New Roman"/>
          <w:sz w:val="24"/>
          <w:szCs w:val="24"/>
          <w:lang w:eastAsia="zh-CN"/>
        </w:rPr>
        <w:footnoteReference w:id="8"/>
      </w:r>
      <w:r w:rsidR="00D431CE" w:rsidRPr="00FD442C">
        <w:rPr>
          <w:rFonts w:ascii="Times New Roman" w:eastAsia="Calibri" w:hAnsi="Times New Roman" w:cs="Times New Roman"/>
          <w:sz w:val="24"/>
          <w:szCs w:val="24"/>
          <w:lang w:eastAsia="zh-CN"/>
        </w:rPr>
        <w:t xml:space="preserve"> Joining the Trust would keep the developments under NYCHA management while moving the developments to Project Based Section 8 funding.</w:t>
      </w:r>
      <w:r w:rsidR="00D431CE" w:rsidRPr="00FD442C">
        <w:rPr>
          <w:rStyle w:val="FootnoteReference"/>
          <w:rFonts w:ascii="Times New Roman" w:eastAsia="Calibri" w:hAnsi="Times New Roman" w:cs="Times New Roman"/>
          <w:sz w:val="24"/>
          <w:szCs w:val="24"/>
          <w:lang w:eastAsia="zh-CN"/>
        </w:rPr>
        <w:footnoteReference w:id="9"/>
      </w:r>
      <w:r w:rsidR="00D431CE" w:rsidRPr="00FD442C">
        <w:rPr>
          <w:rFonts w:ascii="Times New Roman" w:eastAsia="Calibri" w:hAnsi="Times New Roman" w:cs="Times New Roman"/>
          <w:sz w:val="24"/>
          <w:szCs w:val="24"/>
          <w:lang w:eastAsia="zh-CN"/>
        </w:rPr>
        <w:t xml:space="preserve"> </w:t>
      </w:r>
    </w:p>
    <w:p w14:paraId="4C10EF30" w14:textId="7C4FFF90" w:rsidR="0013411F" w:rsidRPr="00FD442C" w:rsidRDefault="005C777F" w:rsidP="005C777F">
      <w:pPr>
        <w:pStyle w:val="NormalWeb"/>
        <w:spacing w:before="0" w:beforeAutospacing="0" w:after="0" w:afterAutospacing="0" w:line="480" w:lineRule="auto"/>
        <w:ind w:firstLine="720"/>
        <w:jc w:val="both"/>
        <w:rPr>
          <w:i/>
          <w:iCs/>
        </w:rPr>
      </w:pPr>
      <w:r w:rsidRPr="00FD442C">
        <w:rPr>
          <w:rFonts w:eastAsia="Calibri"/>
          <w:lang w:eastAsia="zh-CN"/>
        </w:rPr>
        <w:t>All these changes are taking place while NYCHA is under a federal monitor, who was put in place under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U.S. Department of Justice alleging “that NYCHA has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00FD442C">
        <w:rPr>
          <w:rStyle w:val="FootnoteReference"/>
          <w:rFonts w:eastAsia="Calibri"/>
          <w:lang w:eastAsia="zh-CN"/>
        </w:rPr>
        <w:footnoteReference w:id="10"/>
      </w:r>
      <w:r w:rsidRPr="00FD442C">
        <w:rPr>
          <w:rFonts w:eastAsia="Calibri"/>
          <w:lang w:eastAsia="zh-CN"/>
        </w:rPr>
        <w:t xml:space="preserve"> The agreement (“HUD Agreement”) resulting from the lawsuit has led to substantial management changes as well as increased funding from the City.</w:t>
      </w:r>
      <w:r w:rsidRPr="00FD442C">
        <w:rPr>
          <w:rStyle w:val="FootnoteReference"/>
          <w:rFonts w:eastAsia="Calibri"/>
          <w:lang w:eastAsia="zh-CN"/>
        </w:rPr>
        <w:footnoteReference w:id="11"/>
      </w:r>
    </w:p>
    <w:p w14:paraId="40B4F2A8" w14:textId="77777777" w:rsidR="000D7FB7" w:rsidRPr="009A0463" w:rsidRDefault="00D76C00" w:rsidP="006750B7">
      <w:pPr>
        <w:pStyle w:val="paragraph"/>
        <w:spacing w:before="0" w:beforeAutospacing="0" w:after="0" w:afterAutospacing="0" w:line="480" w:lineRule="auto"/>
        <w:textAlignment w:val="baseline"/>
        <w:rPr>
          <w:rStyle w:val="normaltextrun"/>
          <w:rFonts w:ascii="Times New Roman Bold" w:hAnsi="Times New Roman Bold"/>
          <w:b/>
          <w:i/>
          <w:caps/>
        </w:rPr>
      </w:pPr>
      <w:r w:rsidRPr="009A0463">
        <w:rPr>
          <w:rStyle w:val="normaltextrun"/>
          <w:rFonts w:ascii="Times New Roman Bold" w:hAnsi="Times New Roman Bold"/>
          <w:b/>
          <w:i/>
          <w:caps/>
        </w:rPr>
        <w:t xml:space="preserve">Contracting and Micro-Purchase </w:t>
      </w:r>
      <w:r w:rsidR="000D7FB7" w:rsidRPr="009A0463">
        <w:rPr>
          <w:rStyle w:val="normaltextrun"/>
          <w:rFonts w:ascii="Times New Roman Bold" w:hAnsi="Times New Roman Bold"/>
          <w:b/>
          <w:i/>
          <w:caps/>
        </w:rPr>
        <w:t>Contract</w:t>
      </w:r>
      <w:r w:rsidRPr="009A0463">
        <w:rPr>
          <w:rStyle w:val="normaltextrun"/>
          <w:rFonts w:ascii="Times New Roman Bold" w:hAnsi="Times New Roman Bold"/>
          <w:b/>
          <w:i/>
          <w:caps/>
        </w:rPr>
        <w:t>s</w:t>
      </w:r>
      <w:r w:rsidR="000D7FB7" w:rsidRPr="009A0463">
        <w:rPr>
          <w:rStyle w:val="normaltextrun"/>
          <w:rFonts w:ascii="Times New Roman Bold" w:hAnsi="Times New Roman Bold"/>
          <w:b/>
          <w:i/>
          <w:caps/>
        </w:rPr>
        <w:t xml:space="preserve"> At NYCHA </w:t>
      </w:r>
    </w:p>
    <w:p w14:paraId="78CDF849" w14:textId="5372A849" w:rsidR="000B461D" w:rsidRDefault="000D7FB7" w:rsidP="009A0463">
      <w:pPr>
        <w:pStyle w:val="paragraph"/>
        <w:spacing w:before="0" w:beforeAutospacing="0" w:after="0" w:afterAutospacing="0" w:line="480" w:lineRule="auto"/>
        <w:ind w:firstLine="720"/>
        <w:jc w:val="both"/>
        <w:textAlignment w:val="baseline"/>
      </w:pPr>
      <w:r w:rsidRPr="00FD442C">
        <w:rPr>
          <w:rStyle w:val="eop"/>
          <w:rFonts w:eastAsia="Calibri"/>
        </w:rPr>
        <w:t xml:space="preserve">As the provider of housing for </w:t>
      </w:r>
      <w:r w:rsidR="000B461D">
        <w:rPr>
          <w:rStyle w:val="eop"/>
          <w:rFonts w:eastAsia="Calibri"/>
        </w:rPr>
        <w:t>1 in 17</w:t>
      </w:r>
      <w:r w:rsidRPr="00FD442C">
        <w:rPr>
          <w:rStyle w:val="eop"/>
          <w:rFonts w:eastAsia="Calibri"/>
        </w:rPr>
        <w:t xml:space="preserve"> New Yorkers, NYCHA employees routinely and regularly perform maintenance and repair work across the hundreds of NYCHA developments. NYCHA also regularly contracts with outside vendors to provide a variety of services when NYCHA’</w:t>
      </w:r>
      <w:r w:rsidR="00A34373" w:rsidRPr="00FD442C">
        <w:rPr>
          <w:rStyle w:val="eop"/>
          <w:rFonts w:eastAsia="Calibri"/>
        </w:rPr>
        <w:t>s in-house workforce lacks either the expertise</w:t>
      </w:r>
      <w:r w:rsidR="000B461D">
        <w:rPr>
          <w:rStyle w:val="eop"/>
          <w:rFonts w:eastAsia="Calibri"/>
        </w:rPr>
        <w:t>,</w:t>
      </w:r>
      <w:r w:rsidR="00A34373" w:rsidRPr="00FD442C">
        <w:rPr>
          <w:rStyle w:val="eop"/>
          <w:rFonts w:eastAsia="Calibri"/>
        </w:rPr>
        <w:t xml:space="preserve"> </w:t>
      </w:r>
      <w:r w:rsidRPr="00FD442C">
        <w:rPr>
          <w:rStyle w:val="eop"/>
          <w:rFonts w:eastAsia="Calibri"/>
        </w:rPr>
        <w:t>the time</w:t>
      </w:r>
      <w:r w:rsidR="000B461D">
        <w:rPr>
          <w:rStyle w:val="eop"/>
          <w:rFonts w:eastAsia="Calibri"/>
        </w:rPr>
        <w:t>,</w:t>
      </w:r>
      <w:r w:rsidRPr="00FD442C">
        <w:rPr>
          <w:rStyle w:val="eop"/>
          <w:rFonts w:eastAsia="Calibri"/>
        </w:rPr>
        <w:t xml:space="preserve"> </w:t>
      </w:r>
      <w:r w:rsidR="000B461D">
        <w:rPr>
          <w:rStyle w:val="eop"/>
          <w:rFonts w:eastAsia="Calibri"/>
        </w:rPr>
        <w:t xml:space="preserve">or </w:t>
      </w:r>
      <w:r w:rsidRPr="00FD442C">
        <w:rPr>
          <w:rStyle w:val="eop"/>
          <w:rFonts w:eastAsia="Calibri"/>
        </w:rPr>
        <w:t xml:space="preserve">resources to do the needed work. </w:t>
      </w:r>
      <w:r w:rsidR="69D50710" w:rsidRPr="00FD442C">
        <w:rPr>
          <w:rStyle w:val="eop"/>
          <w:rFonts w:eastAsia="Calibri"/>
        </w:rPr>
        <w:t xml:space="preserve">The </w:t>
      </w:r>
      <w:r w:rsidRPr="00FD442C">
        <w:rPr>
          <w:rStyle w:val="eop"/>
          <w:rFonts w:eastAsia="Calibri"/>
        </w:rPr>
        <w:t>NYCHA operating budget for Fiscal Year 2023 included $463 million in contracts which were used for “painting, elevator maintenance, fire safety, plumbing and the purchase of windows and doors.”</w:t>
      </w:r>
      <w:r w:rsidRPr="00FD442C">
        <w:rPr>
          <w:rStyle w:val="FootnoteReference"/>
        </w:rPr>
        <w:footnoteReference w:id="12"/>
      </w:r>
      <w:r w:rsidRPr="00FD442C">
        <w:rPr>
          <w:rStyle w:val="eop"/>
          <w:rFonts w:eastAsia="Calibri"/>
        </w:rPr>
        <w:t xml:space="preserve"> The policies and rules surrounding contracts are laid out in NYCHA’s Procurement Policy Manual</w:t>
      </w:r>
      <w:r w:rsidR="000B461D">
        <w:rPr>
          <w:rStyle w:val="eop"/>
          <w:rFonts w:eastAsia="Calibri"/>
        </w:rPr>
        <w:t>,</w:t>
      </w:r>
      <w:r w:rsidRPr="00FD442C">
        <w:rPr>
          <w:rStyle w:val="eop"/>
          <w:rFonts w:eastAsia="Calibri"/>
        </w:rPr>
        <w:t xml:space="preserve"> which “governs NYCHA procurement policy and is based on Federal, State, and City regulations and statutes, in addition to NYCHA policies, that are applicable to NYCHA procurements.”</w:t>
      </w:r>
      <w:r w:rsidRPr="00FD442C">
        <w:rPr>
          <w:rStyle w:val="FootnoteReference"/>
        </w:rPr>
        <w:footnoteReference w:id="13"/>
      </w:r>
      <w:r w:rsidRPr="00FD442C">
        <w:rPr>
          <w:rStyle w:val="eop"/>
          <w:rFonts w:eastAsia="Calibri"/>
        </w:rPr>
        <w:t xml:space="preserve"> </w:t>
      </w:r>
      <w:r w:rsidR="000B461D" w:rsidRPr="00FD442C">
        <w:rPr>
          <w:rStyle w:val="eop"/>
          <w:rFonts w:eastAsia="Calibri"/>
        </w:rPr>
        <w:t>There are four procurement methods described in NYCHA’s Procurement Policy Manual</w:t>
      </w:r>
      <w:r w:rsidR="00816F16">
        <w:rPr>
          <w:rStyle w:val="eop"/>
          <w:rFonts w:eastAsia="Calibri"/>
        </w:rPr>
        <w:t>:</w:t>
      </w:r>
      <w:r w:rsidR="000B461D" w:rsidRPr="00FD442C">
        <w:rPr>
          <w:rStyle w:val="eop"/>
          <w:rFonts w:eastAsia="Calibri"/>
        </w:rPr>
        <w:t xml:space="preserve"> Sealed Bid, Request for Proposal, Small Purchase, and Micro-Purchase.</w:t>
      </w:r>
      <w:r w:rsidR="000B461D" w:rsidRPr="00FD442C">
        <w:rPr>
          <w:rStyle w:val="FootnoteReference"/>
          <w:rFonts w:eastAsia="Calibri"/>
        </w:rPr>
        <w:footnoteReference w:id="14"/>
      </w:r>
      <w:r w:rsidR="000B461D" w:rsidRPr="00FD442C">
        <w:rPr>
          <w:rStyle w:val="eop"/>
          <w:rFonts w:eastAsia="Calibri"/>
        </w:rPr>
        <w:t xml:space="preserve"> </w:t>
      </w:r>
      <w:r w:rsidR="000B461D" w:rsidRPr="00FD442C">
        <w:t>The use of each method is determined by the amount and type of contract that is needed.</w:t>
      </w:r>
      <w:r w:rsidR="000B461D" w:rsidRPr="00FD442C">
        <w:rPr>
          <w:rStyle w:val="FootnoteReference"/>
        </w:rPr>
        <w:footnoteReference w:id="15"/>
      </w:r>
      <w:r w:rsidR="000B461D" w:rsidRPr="00FD442C">
        <w:t xml:space="preserve"> For example, </w:t>
      </w:r>
      <w:r w:rsidR="00816F16">
        <w:t xml:space="preserve">for </w:t>
      </w:r>
      <w:r w:rsidR="000B461D" w:rsidRPr="00FD442C">
        <w:t>contracts for supplies and materials under $10,000</w:t>
      </w:r>
      <w:r w:rsidR="00816F16">
        <w:t>,</w:t>
      </w:r>
      <w:r w:rsidR="000B461D" w:rsidRPr="00FD442C">
        <w:t xml:space="preserve"> NYCHA </w:t>
      </w:r>
      <w:r w:rsidR="00816F16">
        <w:t xml:space="preserve">generally </w:t>
      </w:r>
      <w:r w:rsidR="000B461D" w:rsidRPr="00FD442C">
        <w:t xml:space="preserve">uses Micro-Purchase Contracts, while </w:t>
      </w:r>
      <w:r w:rsidR="00816F16">
        <w:t xml:space="preserve">for </w:t>
      </w:r>
      <w:r w:rsidR="000B461D" w:rsidRPr="00FD442C">
        <w:t>contracts between $10,000 and $25,000</w:t>
      </w:r>
      <w:r w:rsidR="00816F16">
        <w:t>,</w:t>
      </w:r>
      <w:r w:rsidR="000B461D" w:rsidRPr="00FD442C">
        <w:t xml:space="preserve"> </w:t>
      </w:r>
      <w:r w:rsidR="00816F16">
        <w:t xml:space="preserve">NYCHA generally </w:t>
      </w:r>
      <w:r w:rsidR="000B461D" w:rsidRPr="00FD442C">
        <w:t>use</w:t>
      </w:r>
      <w:r w:rsidR="00816F16">
        <w:t>s</w:t>
      </w:r>
      <w:r w:rsidR="000B461D" w:rsidRPr="00FD442C">
        <w:t xml:space="preserve"> Small Purchase</w:t>
      </w:r>
      <w:r w:rsidR="00816F16">
        <w:t>,</w:t>
      </w:r>
      <w:r w:rsidR="000B461D" w:rsidRPr="00FD442C">
        <w:t xml:space="preserve"> and for </w:t>
      </w:r>
      <w:r w:rsidR="00816F16">
        <w:t xml:space="preserve">contracts </w:t>
      </w:r>
      <w:r w:rsidR="000B461D" w:rsidRPr="00FD442C">
        <w:t>over $25,000</w:t>
      </w:r>
      <w:r w:rsidR="00816F16">
        <w:t>,</w:t>
      </w:r>
      <w:r w:rsidR="000B461D" w:rsidRPr="00FD442C">
        <w:t xml:space="preserve"> it </w:t>
      </w:r>
      <w:r w:rsidR="00816F16">
        <w:t>generally uses</w:t>
      </w:r>
      <w:r w:rsidR="000B461D" w:rsidRPr="00FD442C">
        <w:t xml:space="preserve"> Sealed Bid.</w:t>
      </w:r>
      <w:r w:rsidR="000B461D" w:rsidRPr="00FD442C">
        <w:rPr>
          <w:rStyle w:val="FootnoteReference"/>
        </w:rPr>
        <w:footnoteReference w:id="16"/>
      </w:r>
      <w:r w:rsidR="000B461D" w:rsidRPr="00FD442C">
        <w:t xml:space="preserve"> </w:t>
      </w:r>
    </w:p>
    <w:p w14:paraId="10BAFFE2" w14:textId="1BF578C2" w:rsidR="00816F16" w:rsidRDefault="000B461D" w:rsidP="009A0463">
      <w:pPr>
        <w:pStyle w:val="paragraph"/>
        <w:spacing w:before="0" w:beforeAutospacing="0" w:after="0" w:afterAutospacing="0" w:line="480" w:lineRule="auto"/>
        <w:ind w:firstLine="720"/>
        <w:jc w:val="both"/>
        <w:textAlignment w:val="baseline"/>
      </w:pPr>
      <w:r w:rsidRPr="00FD442C">
        <w:rPr>
          <w:rStyle w:val="eop"/>
          <w:rFonts w:eastAsia="Calibri"/>
        </w:rPr>
        <w:t xml:space="preserve">For Sealed Bid, Request for Proposal and Small Purchase procurement methods there must be “full and open competition” which generally means there must be solicitations or </w:t>
      </w:r>
      <w:r>
        <w:rPr>
          <w:rStyle w:val="eop"/>
          <w:rFonts w:eastAsia="Calibri"/>
        </w:rPr>
        <w:t>requests for proposals and bidding.</w:t>
      </w:r>
      <w:r w:rsidRPr="00FD442C">
        <w:rPr>
          <w:rStyle w:val="FootnoteReference"/>
          <w:rFonts w:eastAsia="Calibri"/>
        </w:rPr>
        <w:footnoteReference w:id="17"/>
      </w:r>
      <w:r w:rsidRPr="00FD442C">
        <w:rPr>
          <w:rStyle w:val="eop"/>
          <w:rFonts w:eastAsia="Calibri"/>
        </w:rPr>
        <w:t xml:space="preserve"> </w:t>
      </w:r>
      <w:r>
        <w:rPr>
          <w:rStyle w:val="eop"/>
          <w:rFonts w:eastAsia="Calibri"/>
        </w:rPr>
        <w:t xml:space="preserve">This is not the case for </w:t>
      </w:r>
      <w:r w:rsidRPr="00FD442C">
        <w:t>Micro-Purchase Contracts</w:t>
      </w:r>
      <w:r>
        <w:t>.</w:t>
      </w:r>
      <w:r w:rsidRPr="00FD442C">
        <w:t xml:space="preserve"> </w:t>
      </w:r>
      <w:r>
        <w:t xml:space="preserve">For </w:t>
      </w:r>
      <w:r w:rsidRPr="00FD442C">
        <w:t xml:space="preserve">most contracts at NYCHA with a value under $10,000, </w:t>
      </w:r>
      <w:r>
        <w:t>NYCHA may be award them</w:t>
      </w:r>
      <w:r w:rsidRPr="00FD442C">
        <w:t xml:space="preserve"> without soliciting competitive prices or rate quotations as long as NYCHA considers the price reasonable.</w:t>
      </w:r>
      <w:r w:rsidRPr="00FD442C">
        <w:rPr>
          <w:rStyle w:val="FootnoteReference"/>
        </w:rPr>
        <w:footnoteReference w:id="18"/>
      </w:r>
      <w:r w:rsidRPr="00FD442C">
        <w:t xml:space="preserve"> This is explicitly allowed by federal regulations and is detailed in the NYCHA Procurement Policy Manual.</w:t>
      </w:r>
      <w:r w:rsidR="00410C73">
        <w:rPr>
          <w:rStyle w:val="FootnoteReference"/>
        </w:rPr>
        <w:footnoteReference w:id="19"/>
      </w:r>
      <w:r w:rsidR="00410C73">
        <w:t xml:space="preserve"> </w:t>
      </w:r>
      <w:r w:rsidR="00410C73" w:rsidRPr="00FD442C">
        <w:t xml:space="preserve">In 2016, NYCHA began requiring their employees to sign a form called the Statement of Service after completing </w:t>
      </w:r>
      <w:r w:rsidR="00410C73">
        <w:t>a contract</w:t>
      </w:r>
      <w:r w:rsidR="00410C73" w:rsidRPr="00FD442C">
        <w:t xml:space="preserve"> in order to process payment to the vendor.</w:t>
      </w:r>
      <w:r w:rsidR="00D66F85">
        <w:rPr>
          <w:rStyle w:val="FootnoteReference"/>
        </w:rPr>
        <w:footnoteReference w:id="20"/>
      </w:r>
      <w:r w:rsidR="00410C73">
        <w:t xml:space="preserve"> </w:t>
      </w:r>
      <w:r w:rsidRPr="00FD442C">
        <w:t>The other procurement processes require solicitations or advertisements and multiple bids in response</w:t>
      </w:r>
      <w:r w:rsidR="00816F16">
        <w:t>,</w:t>
      </w:r>
      <w:r w:rsidRPr="00FD442C">
        <w:t xml:space="preserve"> which </w:t>
      </w:r>
      <w:r w:rsidR="00816F16">
        <w:t>results in</w:t>
      </w:r>
      <w:r w:rsidR="00816F16" w:rsidRPr="00FD442C">
        <w:t xml:space="preserve"> </w:t>
      </w:r>
      <w:r w:rsidRPr="00FD442C">
        <w:t>a more time and labor intensive process than the micro purchase process.</w:t>
      </w:r>
      <w:r>
        <w:t xml:space="preserve"> </w:t>
      </w:r>
    </w:p>
    <w:p w14:paraId="70F74236" w14:textId="77777777" w:rsidR="00171101" w:rsidRPr="00FD442C" w:rsidRDefault="00816F16" w:rsidP="009A0463">
      <w:pPr>
        <w:pStyle w:val="paragraph"/>
        <w:spacing w:before="0" w:beforeAutospacing="0" w:after="0" w:afterAutospacing="0" w:line="480" w:lineRule="auto"/>
        <w:ind w:firstLine="720"/>
        <w:jc w:val="both"/>
        <w:textAlignment w:val="baseline"/>
      </w:pPr>
      <w:r>
        <w:t xml:space="preserve">The </w:t>
      </w:r>
      <w:r w:rsidR="00720670" w:rsidRPr="00FD442C">
        <w:t xml:space="preserve">NYCHA Procurement Policy also details when larger bids can be broken up into smaller procurements </w:t>
      </w:r>
      <w:r w:rsidR="00C57E8D" w:rsidRPr="00FD442C">
        <w:t>which is allowed to “encourage maximum participation by M/WBE entities” or to “break out a procurement to make it more economically feasible (i.e., splitting procurements according to geographical location in cases where procuring from one vendor would incur additional travel-based costs).”</w:t>
      </w:r>
      <w:r w:rsidR="00C57E8D" w:rsidRPr="00FD442C">
        <w:rPr>
          <w:rStyle w:val="FootnoteReference"/>
        </w:rPr>
        <w:footnoteReference w:id="21"/>
      </w:r>
      <w:r w:rsidR="00C57E8D" w:rsidRPr="00FD442C">
        <w:t xml:space="preserve"> Bid splitting, on the other hand, which is breaking up a procurement to avoid competitive requirements is not allowed under NYCHA’s procurement policy.</w:t>
      </w:r>
      <w:r w:rsidR="00C57E8D" w:rsidRPr="00FD442C">
        <w:rPr>
          <w:rStyle w:val="FootnoteReference"/>
        </w:rPr>
        <w:footnoteReference w:id="22"/>
      </w:r>
      <w:r w:rsidR="00171101" w:rsidRPr="00FD442C">
        <w:t xml:space="preserve"> </w:t>
      </w:r>
      <w:r w:rsidR="000B461D">
        <w:t>Beyond the two aims above, Micro-Purchase Contracts</w:t>
      </w:r>
      <w:r w:rsidR="00171101" w:rsidRPr="00FD442C">
        <w:t xml:space="preserve"> have been used by NYCHA with the explicit goal of flexibility at the development level to address repair backlogs.</w:t>
      </w:r>
      <w:r w:rsidR="00171101" w:rsidRPr="00FD442C">
        <w:rPr>
          <w:rStyle w:val="FootnoteReference"/>
        </w:rPr>
        <w:footnoteReference w:id="23"/>
      </w:r>
      <w:r w:rsidR="00171101" w:rsidRPr="00FD442C">
        <w:t xml:space="preserve"> </w:t>
      </w:r>
    </w:p>
    <w:p w14:paraId="58B40BE6" w14:textId="77777777" w:rsidR="00831E82" w:rsidRPr="00FD442C" w:rsidRDefault="00831E82" w:rsidP="009A0463">
      <w:pPr>
        <w:pStyle w:val="paragraph"/>
        <w:spacing w:before="0" w:beforeAutospacing="0" w:after="0" w:afterAutospacing="0" w:line="480" w:lineRule="auto"/>
        <w:ind w:firstLine="720"/>
        <w:jc w:val="both"/>
        <w:textAlignment w:val="baseline"/>
        <w:rPr>
          <w:rStyle w:val="eop"/>
        </w:rPr>
      </w:pPr>
      <w:r w:rsidRPr="00FD442C">
        <w:rPr>
          <w:rStyle w:val="normaltextrun"/>
        </w:rPr>
        <w:t>Outside of NYCHA</w:t>
      </w:r>
      <w:r w:rsidR="00816F16">
        <w:rPr>
          <w:rStyle w:val="normaltextrun"/>
        </w:rPr>
        <w:t>,</w:t>
      </w:r>
      <w:r w:rsidRPr="00FD442C">
        <w:rPr>
          <w:rStyle w:val="normaltextrun"/>
        </w:rPr>
        <w:t xml:space="preserve"> under the Procur</w:t>
      </w:r>
      <w:r w:rsidR="000B461D">
        <w:rPr>
          <w:rStyle w:val="normaltextrun"/>
        </w:rPr>
        <w:t>ement Policy Board Rules, M</w:t>
      </w:r>
      <w:r w:rsidR="008C2556" w:rsidRPr="00FD442C">
        <w:rPr>
          <w:rStyle w:val="normaltextrun"/>
        </w:rPr>
        <w:t>icro</w:t>
      </w:r>
      <w:r w:rsidR="000B461D">
        <w:rPr>
          <w:rStyle w:val="normaltextrun"/>
        </w:rPr>
        <w:t>-P</w:t>
      </w:r>
      <w:r w:rsidRPr="00FD442C">
        <w:rPr>
          <w:rStyle w:val="normaltextrun"/>
        </w:rPr>
        <w:t>urchases are purchases of “goods and all services except construction, the value of which is $20,000 or less, and for procurements of construction the value of which is $35,000...”</w:t>
      </w:r>
      <w:r w:rsidR="008C2556" w:rsidRPr="00FD442C">
        <w:rPr>
          <w:rStyle w:val="FootnoteReference"/>
        </w:rPr>
        <w:footnoteReference w:id="24"/>
      </w:r>
      <w:r w:rsidRPr="00FD442C">
        <w:rPr>
          <w:rStyle w:val="normaltextrun"/>
        </w:rPr>
        <w:t xml:space="preserve"> </w:t>
      </w:r>
      <w:r w:rsidR="000B461D">
        <w:rPr>
          <w:rStyle w:val="normaltextrun"/>
        </w:rPr>
        <w:t>The value of M</w:t>
      </w:r>
      <w:r w:rsidRPr="00FD442C">
        <w:rPr>
          <w:rStyle w:val="normaltextrun"/>
        </w:rPr>
        <w:t>icro</w:t>
      </w:r>
      <w:r w:rsidR="000B461D">
        <w:rPr>
          <w:rStyle w:val="normaltextrun"/>
        </w:rPr>
        <w:t>-P</w:t>
      </w:r>
      <w:r w:rsidRPr="00FD442C">
        <w:rPr>
          <w:rStyle w:val="normaltextrun"/>
        </w:rPr>
        <w:t>urchases for construction projects was raised from $20,000 to $35,000 in 2016 un</w:t>
      </w:r>
      <w:r w:rsidR="008C2556" w:rsidRPr="00FD442C">
        <w:rPr>
          <w:rStyle w:val="normaltextrun"/>
        </w:rPr>
        <w:t>der Mayor d</w:t>
      </w:r>
      <w:r w:rsidRPr="00FD442C">
        <w:rPr>
          <w:rStyle w:val="normaltextrun"/>
        </w:rPr>
        <w:t>e</w:t>
      </w:r>
      <w:r w:rsidR="008C2556" w:rsidRPr="00FD442C">
        <w:rPr>
          <w:rStyle w:val="normaltextrun"/>
        </w:rPr>
        <w:t xml:space="preserve"> </w:t>
      </w:r>
      <w:r w:rsidRPr="00FD442C">
        <w:rPr>
          <w:rStyle w:val="normaltextrun"/>
        </w:rPr>
        <w:t>Blasio as part of a series of changes in the City’s procurement policies designed to help incr</w:t>
      </w:r>
      <w:r w:rsidR="008C2556" w:rsidRPr="00FD442C">
        <w:rPr>
          <w:rStyle w:val="normaltextrun"/>
        </w:rPr>
        <w:t>ease contract awards to M/WBEs.</w:t>
      </w:r>
      <w:r w:rsidR="008C2556" w:rsidRPr="00FD442C">
        <w:rPr>
          <w:rStyle w:val="FootnoteReference"/>
        </w:rPr>
        <w:footnoteReference w:id="25"/>
      </w:r>
      <w:r w:rsidRPr="00FD442C">
        <w:rPr>
          <w:rStyle w:val="eop"/>
        </w:rPr>
        <w:t> </w:t>
      </w:r>
    </w:p>
    <w:p w14:paraId="4326E4AF" w14:textId="77777777" w:rsidR="00171101" w:rsidRPr="009A0463" w:rsidRDefault="000B461D" w:rsidP="009A0463">
      <w:pPr>
        <w:pStyle w:val="paragraph"/>
        <w:keepNext/>
        <w:spacing w:before="0" w:beforeAutospacing="0" w:after="0" w:afterAutospacing="0" w:line="480" w:lineRule="auto"/>
        <w:textAlignment w:val="baseline"/>
        <w:rPr>
          <w:rStyle w:val="normaltextrun"/>
          <w:rFonts w:ascii="Times New Roman Bold" w:hAnsi="Times New Roman Bold"/>
          <w:b/>
          <w:i/>
          <w:caps/>
        </w:rPr>
      </w:pPr>
      <w:r w:rsidRPr="009A0463">
        <w:rPr>
          <w:rFonts w:ascii="Times New Roman Bold" w:hAnsi="Times New Roman Bold"/>
          <w:b/>
          <w:i/>
          <w:caps/>
        </w:rPr>
        <w:t>Micro-</w:t>
      </w:r>
      <w:r w:rsidR="00171101" w:rsidRPr="009A0463">
        <w:rPr>
          <w:rFonts w:ascii="Times New Roman Bold" w:hAnsi="Times New Roman Bold"/>
          <w:b/>
          <w:i/>
          <w:caps/>
        </w:rPr>
        <w:t>Purchase Problems At NYCHA</w:t>
      </w:r>
    </w:p>
    <w:p w14:paraId="461FE2FE" w14:textId="77777777" w:rsidR="008E4BAC" w:rsidRPr="00FD442C" w:rsidRDefault="00171101" w:rsidP="00857A15">
      <w:pPr>
        <w:pStyle w:val="NormalWeb"/>
        <w:spacing w:line="480" w:lineRule="auto"/>
        <w:ind w:firstLine="720"/>
        <w:jc w:val="both"/>
      </w:pPr>
      <w:r w:rsidRPr="00FD442C">
        <w:t xml:space="preserve">For many years </w:t>
      </w:r>
      <w:r w:rsidR="008E4BAC" w:rsidRPr="00FD442C">
        <w:t>NYCHA has struggled to keep up with the repair backlog at their developments. In early 2013, the backlog of repair work orders was at 420,000.</w:t>
      </w:r>
      <w:r w:rsidR="008E4BAC" w:rsidRPr="00FD442C">
        <w:rPr>
          <w:rStyle w:val="FootnoteReference"/>
        </w:rPr>
        <w:footnoteReference w:id="26"/>
      </w:r>
      <w:r w:rsidR="008E4BAC" w:rsidRPr="00FD442C">
        <w:t xml:space="preserve"> By May 2018, this number was reduced to 150,000 but unfortunately escalated again to reach 312,000 by August that year.</w:t>
      </w:r>
      <w:r w:rsidR="008E4BAC" w:rsidRPr="00FD442C">
        <w:rPr>
          <w:rStyle w:val="FootnoteReference"/>
        </w:rPr>
        <w:footnoteReference w:id="27"/>
      </w:r>
      <w:r w:rsidR="008E4BAC" w:rsidRPr="00FD442C">
        <w:t xml:space="preserve"> As of January 2024, NYCHA is dealing with approximately 584,000 open work orders.</w:t>
      </w:r>
      <w:r w:rsidR="008E4BAC" w:rsidRPr="00FD442C">
        <w:rPr>
          <w:rStyle w:val="FootnoteReference"/>
        </w:rPr>
        <w:footnoteReference w:id="28"/>
      </w:r>
      <w:r w:rsidR="008E4BAC" w:rsidRPr="00FD442C">
        <w:t xml:space="preserve"> </w:t>
      </w:r>
      <w:r w:rsidRPr="00FD442C">
        <w:t>NYCHA has stated that one strategy t</w:t>
      </w:r>
      <w:r w:rsidR="008E4BAC" w:rsidRPr="00FD442C">
        <w:t xml:space="preserve">o reduce the repair backlog </w:t>
      </w:r>
      <w:r w:rsidR="00857A15" w:rsidRPr="00FD442C">
        <w:t>was to utilize Micro-P</w:t>
      </w:r>
      <w:r w:rsidR="008E4BAC" w:rsidRPr="00FD442C">
        <w:t xml:space="preserve">urchase </w:t>
      </w:r>
      <w:r w:rsidR="00857A15" w:rsidRPr="00FD442C">
        <w:t>C</w:t>
      </w:r>
      <w:r w:rsidR="008E4BAC" w:rsidRPr="00FD442C">
        <w:t xml:space="preserve">ontracts. </w:t>
      </w:r>
      <w:r w:rsidRPr="00FD442C">
        <w:t xml:space="preserve">As described above these </w:t>
      </w:r>
      <w:r w:rsidR="008E4BAC" w:rsidRPr="00FD442C">
        <w:t>no-bid contracts capped at $10, 000 for purchasing supplies or making repairs</w:t>
      </w:r>
      <w:r w:rsidRPr="00FD442C">
        <w:t xml:space="preserve"> do not require as lengthy or extensive a procurement process as other methods</w:t>
      </w:r>
      <w:r w:rsidR="008E4BAC" w:rsidRPr="00FD442C">
        <w:t>. However, this strategy has faced its own set of challenges and controversies over time.</w:t>
      </w:r>
    </w:p>
    <w:p w14:paraId="505406CF" w14:textId="5C723318" w:rsidR="00F738F9" w:rsidRPr="00FD442C" w:rsidRDefault="008E4BAC" w:rsidP="008E4BAC">
      <w:pPr>
        <w:pStyle w:val="NormalWeb"/>
        <w:spacing w:line="480" w:lineRule="auto"/>
        <w:ind w:firstLine="720"/>
        <w:jc w:val="both"/>
      </w:pPr>
      <w:r w:rsidRPr="00FD442C">
        <w:t>Since 2015, NYCHA has been under multiple inves</w:t>
      </w:r>
      <w:r w:rsidR="00857A15" w:rsidRPr="00FD442C">
        <w:t>tigations regarding its use of Micro-P</w:t>
      </w:r>
      <w:r w:rsidRPr="00FD442C">
        <w:t xml:space="preserve">urchase </w:t>
      </w:r>
      <w:r w:rsidR="00857A15" w:rsidRPr="00FD442C">
        <w:t>C</w:t>
      </w:r>
      <w:r w:rsidRPr="00FD442C">
        <w:t xml:space="preserve">ontracts. </w:t>
      </w:r>
      <w:r w:rsidR="00F738F9" w:rsidRPr="00FD442C">
        <w:t>Between 2016 and 2019,</w:t>
      </w:r>
      <w:r w:rsidR="00171101" w:rsidRPr="00FD442C">
        <w:t xml:space="preserve"> </w:t>
      </w:r>
      <w:r w:rsidRPr="00FD442C">
        <w:t xml:space="preserve">Matrixx Construction, a company founded by a former NYCHA manager at Van Dyke Houses, was awarded 428 </w:t>
      </w:r>
      <w:r w:rsidR="00171101" w:rsidRPr="00FD442C">
        <w:t>of these contracts totaling $1.</w:t>
      </w:r>
      <w:r w:rsidRPr="00FD442C">
        <w:t>8 million. Out of these contracts, 229 were no-bid agreements worth $1 million approved by a former NYCHA colleague.</w:t>
      </w:r>
      <w:r w:rsidRPr="00FD442C">
        <w:rPr>
          <w:rStyle w:val="FootnoteReference"/>
        </w:rPr>
        <w:footnoteReference w:id="29"/>
      </w:r>
      <w:r w:rsidRPr="00FD442C">
        <w:t xml:space="preserve"> An investigation by DOI revealed inconsistencies in work orders, </w:t>
      </w:r>
      <w:r w:rsidR="000B461D">
        <w:t>including</w:t>
      </w:r>
      <w:r w:rsidRPr="00FD442C">
        <w:t xml:space="preserve"> where a NYCHA employee completed the work despite Matrixx billing and receiving payment</w:t>
      </w:r>
      <w:r w:rsidR="00857A15" w:rsidRPr="00FD442C">
        <w:t xml:space="preserve"> for it</w:t>
      </w:r>
      <w:r w:rsidRPr="00FD442C">
        <w:t>.</w:t>
      </w:r>
      <w:r w:rsidRPr="00FD442C">
        <w:rPr>
          <w:rStyle w:val="FootnoteReference"/>
        </w:rPr>
        <w:footnoteReference w:id="30"/>
      </w:r>
      <w:r w:rsidRPr="00FD442C">
        <w:t xml:space="preserve"> In other instances, NYCHA </w:t>
      </w:r>
      <w:r w:rsidR="000B461D">
        <w:t xml:space="preserve">employees </w:t>
      </w:r>
      <w:r w:rsidRPr="00FD442C">
        <w:t>failed to inspect a significant amount of work invoiced by Matrixx Construction.</w:t>
      </w:r>
      <w:r w:rsidRPr="00FD442C">
        <w:rPr>
          <w:rStyle w:val="FootnoteReference"/>
        </w:rPr>
        <w:footnoteReference w:id="31"/>
      </w:r>
      <w:r w:rsidRPr="00FD442C">
        <w:t xml:space="preserve"> In one case</w:t>
      </w:r>
      <w:r w:rsidR="000B461D">
        <w:t xml:space="preserve">, </w:t>
      </w:r>
      <w:r w:rsidRPr="00FD442C">
        <w:t>Matrixx neglected to install a handle on the shower faucet in one apartment, forcing the resident to use a wrench to operate it during showers.</w:t>
      </w:r>
      <w:r w:rsidRPr="00FD442C">
        <w:rPr>
          <w:rStyle w:val="FootnoteReference"/>
        </w:rPr>
        <w:footnoteReference w:id="32"/>
      </w:r>
      <w:r w:rsidRPr="00FD442C">
        <w:t xml:space="preserve"> </w:t>
      </w:r>
      <w:r w:rsidR="00F738F9" w:rsidRPr="00FD442C">
        <w:t xml:space="preserve">These findings were published in </w:t>
      </w:r>
      <w:r w:rsidR="00757073">
        <w:t xml:space="preserve">the news outlet </w:t>
      </w:r>
      <w:r w:rsidR="00757073">
        <w:rPr>
          <w:i/>
        </w:rPr>
        <w:t>T</w:t>
      </w:r>
      <w:r w:rsidR="00F738F9" w:rsidRPr="009A0463">
        <w:rPr>
          <w:i/>
        </w:rPr>
        <w:t>he City</w:t>
      </w:r>
      <w:r w:rsidR="00F738F9" w:rsidRPr="00FD442C">
        <w:t xml:space="preserve"> and NYCHA </w:t>
      </w:r>
      <w:r w:rsidR="000B461D">
        <w:t>responded</w:t>
      </w:r>
      <w:r w:rsidR="00F738F9" w:rsidRPr="00FD442C">
        <w:t xml:space="preserve"> that “NYCHA has implemented stringent reforms and processes in order to maintain that all vendors are thoroughly vetted before any contract is approved.”</w:t>
      </w:r>
      <w:r w:rsidR="00F738F9" w:rsidRPr="00FD442C">
        <w:rPr>
          <w:rStyle w:val="FootnoteReference"/>
        </w:rPr>
        <w:footnoteReference w:id="33"/>
      </w:r>
    </w:p>
    <w:p w14:paraId="4296198D" w14:textId="29DBA853" w:rsidR="008E4BAC" w:rsidRPr="00FD442C" w:rsidRDefault="00857A15" w:rsidP="008E4BAC">
      <w:pPr>
        <w:pStyle w:val="NormalWeb"/>
        <w:spacing w:line="480" w:lineRule="auto"/>
        <w:ind w:firstLine="720"/>
        <w:jc w:val="both"/>
      </w:pPr>
      <w:r w:rsidRPr="00FD442C">
        <w:t>In late</w:t>
      </w:r>
      <w:r w:rsidR="008E4BAC" w:rsidRPr="00FD442C">
        <w:t xml:space="preserve"> 2018, allegations surfaced that staff at the Throggs Neck Houses engaged in </w:t>
      </w:r>
      <w:r w:rsidRPr="00FD442C">
        <w:t>a variety of inappropriate and possibly illegal behavior</w:t>
      </w:r>
      <w:r w:rsidR="00757073">
        <w:t>s</w:t>
      </w:r>
      <w:r w:rsidRPr="00FD442C">
        <w:t>.</w:t>
      </w:r>
      <w:r w:rsidR="008E4BAC" w:rsidRPr="00FD442C">
        <w:rPr>
          <w:rStyle w:val="FootnoteReference"/>
        </w:rPr>
        <w:footnoteReference w:id="34"/>
      </w:r>
      <w:r w:rsidR="008E4BAC" w:rsidRPr="00FD442C">
        <w:t xml:space="preserve">  While DOI ultimately found no evidence </w:t>
      </w:r>
      <w:r w:rsidRPr="00FD442C">
        <w:t>for the most lurid of the allegations, i</w:t>
      </w:r>
      <w:r w:rsidR="008E4BAC" w:rsidRPr="00FD442C">
        <w:t>n a letter dated January 15, 2019 from DOI Commissioner Margaret Garnett to NYCHA’s then-Chair Brezenoff, Garnett nevertheless reported “a culture of misconduct, employee mistreatment, and favoritism” led by the managers of the development.</w:t>
      </w:r>
      <w:r w:rsidR="008E4BAC" w:rsidRPr="00FD442C">
        <w:rPr>
          <w:rStyle w:val="FootnoteReference"/>
        </w:rPr>
        <w:footnoteReference w:id="35"/>
      </w:r>
      <w:r w:rsidR="008E4BAC" w:rsidRPr="00FD442C">
        <w:t xml:space="preserve"> DOI found that NYCHA managers consumed alcohol while working and allowed preferred subordinates to clock in for work </w:t>
      </w:r>
      <w:r w:rsidR="0075533D">
        <w:t>and</w:t>
      </w:r>
      <w:r w:rsidR="008E4BAC" w:rsidRPr="00FD442C">
        <w:t xml:space="preserve"> leav</w:t>
      </w:r>
      <w:r w:rsidR="00757073">
        <w:t>e</w:t>
      </w:r>
      <w:r w:rsidR="008E4BAC" w:rsidRPr="00FD442C">
        <w:t xml:space="preserve"> the premises only to return later for clocking out. DOI also stated that the property managers bypassed NYCHA’s procurement rules by renovating the Throggs Neck grounds shop.</w:t>
      </w:r>
      <w:r w:rsidR="008E4BAC" w:rsidRPr="00FD442C">
        <w:rPr>
          <w:rStyle w:val="FootnoteReference"/>
        </w:rPr>
        <w:footnoteReference w:id="36"/>
      </w:r>
      <w:r w:rsidR="008E4BAC" w:rsidRPr="00FD442C">
        <w:t xml:space="preserve"> They achieved this by splitting contracts into smaller ones, allowing them to evade compliance with competitive bidding rules.</w:t>
      </w:r>
      <w:r w:rsidR="008E4BAC" w:rsidRPr="00FD442C">
        <w:rPr>
          <w:rStyle w:val="FootnoteReference"/>
        </w:rPr>
        <w:footnoteReference w:id="37"/>
      </w:r>
    </w:p>
    <w:p w14:paraId="135F14B6" w14:textId="77777777" w:rsidR="00B007A3" w:rsidRPr="00FD442C" w:rsidRDefault="008E4BAC" w:rsidP="00B007A3">
      <w:pPr>
        <w:pStyle w:val="NormalWeb"/>
        <w:spacing w:line="480" w:lineRule="auto"/>
        <w:ind w:firstLine="720"/>
        <w:jc w:val="both"/>
      </w:pPr>
      <w:r w:rsidRPr="00FD442C">
        <w:t>In 2019, Bart Schwartz, NYCHA’s federal monitor, identified no-bid contracts as a significant issue.</w:t>
      </w:r>
      <w:r w:rsidRPr="00FD442C">
        <w:rPr>
          <w:rStyle w:val="FootnoteReference"/>
        </w:rPr>
        <w:footnoteReference w:id="38"/>
      </w:r>
      <w:r w:rsidRPr="00FD442C">
        <w:t xml:space="preserve"> He received reports from residents and Skilled Trade staff indicating that vendors often deliver subpar maintenance, repairs, and installations at the developments.</w:t>
      </w:r>
      <w:r w:rsidRPr="00FD442C">
        <w:rPr>
          <w:rStyle w:val="FootnoteReference"/>
        </w:rPr>
        <w:footnoteReference w:id="39"/>
      </w:r>
      <w:r w:rsidRPr="00FD442C">
        <w:t xml:space="preserve"> He reported that there was insufficient oversight of these tasks by development staff and NYCHA does not perform a final evaluation based on a standardized criteria once the work is completed.</w:t>
      </w:r>
      <w:r w:rsidRPr="00FD442C">
        <w:rPr>
          <w:rStyle w:val="FootnoteReference"/>
        </w:rPr>
        <w:footnoteReference w:id="40"/>
      </w:r>
      <w:r w:rsidRPr="00FD442C">
        <w:t xml:space="preserve"> </w:t>
      </w:r>
      <w:r w:rsidR="00857A15" w:rsidRPr="00FD442C">
        <w:t>As a result, vendors who delivered poor-quality work were</w:t>
      </w:r>
      <w:r w:rsidRPr="00FD442C">
        <w:t xml:space="preserve"> repeatedly employed, continuing this cycle of inadequate work</w:t>
      </w:r>
      <w:r w:rsidR="00857A15" w:rsidRPr="00FD442C">
        <w:t xml:space="preserve"> and leaving residents without proper repairs</w:t>
      </w:r>
      <w:r w:rsidRPr="00FD442C">
        <w:t>.</w:t>
      </w:r>
      <w:r w:rsidRPr="00FD442C">
        <w:rPr>
          <w:rStyle w:val="FootnoteReference"/>
        </w:rPr>
        <w:footnoteReference w:id="41"/>
      </w:r>
      <w:r w:rsidRPr="00FD442C">
        <w:t xml:space="preserve"> </w:t>
      </w:r>
    </w:p>
    <w:p w14:paraId="41AA3F77" w14:textId="6F472A1B" w:rsidR="008E4BAC" w:rsidRPr="00FD442C" w:rsidRDefault="008E4BAC" w:rsidP="00B007A3">
      <w:pPr>
        <w:pStyle w:val="NormalWeb"/>
        <w:spacing w:line="480" w:lineRule="auto"/>
        <w:ind w:firstLine="720"/>
        <w:jc w:val="both"/>
      </w:pPr>
      <w:r w:rsidRPr="00FD442C">
        <w:rPr>
          <w:color w:val="000000" w:themeColor="text1"/>
        </w:rPr>
        <w:t xml:space="preserve">On September 23, 2021, </w:t>
      </w:r>
      <w:r w:rsidRPr="009A0463">
        <w:rPr>
          <w:i/>
          <w:color w:val="000000" w:themeColor="text1"/>
        </w:rPr>
        <w:t>The City</w:t>
      </w:r>
      <w:r w:rsidRPr="00FD442C">
        <w:rPr>
          <w:color w:val="000000" w:themeColor="text1"/>
        </w:rPr>
        <w:t>, an online publication, reported that multiple NYCHA vendors were arrested due to an</w:t>
      </w:r>
      <w:r w:rsidR="00857A15" w:rsidRPr="00FD442C">
        <w:rPr>
          <w:color w:val="000000" w:themeColor="text1"/>
        </w:rPr>
        <w:t xml:space="preserve"> investigation into the use of Micro-Purchase C</w:t>
      </w:r>
      <w:r w:rsidRPr="00FD442C">
        <w:rPr>
          <w:color w:val="000000" w:themeColor="text1"/>
        </w:rPr>
        <w:t>ontracts.</w:t>
      </w:r>
      <w:r w:rsidRPr="00FD442C">
        <w:rPr>
          <w:rStyle w:val="FootnoteReference"/>
          <w:color w:val="000000" w:themeColor="text1"/>
        </w:rPr>
        <w:footnoteReference w:id="42"/>
      </w:r>
      <w:r w:rsidRPr="00FD442C">
        <w:rPr>
          <w:color w:val="000000" w:themeColor="text1"/>
        </w:rPr>
        <w:t xml:space="preserve"> The Brooklyn District Attorney’s office and </w:t>
      </w:r>
      <w:r w:rsidR="00757073">
        <w:rPr>
          <w:color w:val="000000" w:themeColor="text1"/>
        </w:rPr>
        <w:t>DOI</w:t>
      </w:r>
      <w:r w:rsidRPr="00FD442C">
        <w:rPr>
          <w:color w:val="000000" w:themeColor="text1"/>
        </w:rPr>
        <w:t xml:space="preserve"> documented evidence of vendors that provided cash and alcoholic beverages to obtain these contracts.</w:t>
      </w:r>
      <w:r w:rsidRPr="00FD442C">
        <w:rPr>
          <w:rStyle w:val="FootnoteReference"/>
          <w:color w:val="000000" w:themeColor="text1"/>
        </w:rPr>
        <w:footnoteReference w:id="43"/>
      </w:r>
      <w:r w:rsidRPr="00FD442C">
        <w:rPr>
          <w:color w:val="000000" w:themeColor="text1"/>
        </w:rPr>
        <w:t xml:space="preserve"> The nine vendors that were arrested had won more than $20 million in non-compliant contracts </w:t>
      </w:r>
      <w:r w:rsidR="00757073">
        <w:rPr>
          <w:color w:val="000000" w:themeColor="text1"/>
        </w:rPr>
        <w:t>over a period of</w:t>
      </w:r>
      <w:r w:rsidRPr="00FD442C">
        <w:rPr>
          <w:color w:val="000000" w:themeColor="text1"/>
        </w:rPr>
        <w:t xml:space="preserve"> several years. </w:t>
      </w:r>
      <w:r w:rsidRPr="00FD442C">
        <w:t>In November 2022, two superintendents from NYCHA admitted to federal charges for soliciting and receiving bribes in exchange for awarding no-bid micro-purchase contracts.</w:t>
      </w:r>
      <w:r w:rsidR="00857A15" w:rsidRPr="00FD442C">
        <w:rPr>
          <w:rStyle w:val="FootnoteReference"/>
        </w:rPr>
        <w:footnoteReference w:id="44"/>
      </w:r>
      <w:r w:rsidRPr="00FD442C">
        <w:t xml:space="preserve"> </w:t>
      </w:r>
    </w:p>
    <w:p w14:paraId="3B519EA8" w14:textId="77777777" w:rsidR="00C416CF" w:rsidRPr="0075533D" w:rsidRDefault="00C416CF" w:rsidP="00C416CF">
      <w:pPr>
        <w:pStyle w:val="NormalWeb"/>
        <w:spacing w:line="480" w:lineRule="auto"/>
        <w:jc w:val="both"/>
        <w:rPr>
          <w:b/>
          <w:i/>
          <w:color w:val="000000" w:themeColor="text1"/>
        </w:rPr>
      </w:pPr>
      <w:r w:rsidRPr="0075533D">
        <w:rPr>
          <w:b/>
          <w:i/>
          <w:color w:val="000000" w:themeColor="text1"/>
        </w:rPr>
        <w:t>NYCHA’S RESPONSES OVER THE YEARS</w:t>
      </w:r>
    </w:p>
    <w:p w14:paraId="4540787C" w14:textId="77777777" w:rsidR="00B007A3" w:rsidRPr="00FD442C" w:rsidRDefault="00B007A3" w:rsidP="008E4BAC">
      <w:pPr>
        <w:spacing w:after="0" w:line="480" w:lineRule="auto"/>
        <w:ind w:firstLine="720"/>
        <w:jc w:val="both"/>
        <w:rPr>
          <w:rFonts w:ascii="Times New Roman" w:eastAsia="Times New Roman" w:hAnsi="Times New Roman" w:cs="Times New Roman"/>
          <w:color w:val="000000" w:themeColor="text1"/>
          <w:sz w:val="24"/>
          <w:szCs w:val="24"/>
        </w:rPr>
      </w:pPr>
      <w:r w:rsidRPr="00FD442C">
        <w:rPr>
          <w:rFonts w:ascii="Times New Roman" w:eastAsia="Times New Roman" w:hAnsi="Times New Roman" w:cs="Times New Roman"/>
          <w:color w:val="000000" w:themeColor="text1"/>
          <w:sz w:val="24"/>
          <w:szCs w:val="24"/>
        </w:rPr>
        <w:t xml:space="preserve">After the </w:t>
      </w:r>
      <w:r w:rsidR="00C416CF" w:rsidRPr="00FD442C">
        <w:rPr>
          <w:rFonts w:ascii="Times New Roman" w:eastAsia="Times New Roman" w:hAnsi="Times New Roman" w:cs="Times New Roman"/>
          <w:color w:val="000000" w:themeColor="text1"/>
          <w:sz w:val="24"/>
          <w:szCs w:val="24"/>
        </w:rPr>
        <w:t xml:space="preserve">September 2021 indictments, the DOI Inspector General </w:t>
      </w:r>
      <w:r w:rsidR="0075533D">
        <w:rPr>
          <w:rFonts w:ascii="Times New Roman" w:eastAsia="Times New Roman" w:hAnsi="Times New Roman" w:cs="Times New Roman"/>
          <w:color w:val="000000" w:themeColor="text1"/>
          <w:sz w:val="24"/>
          <w:szCs w:val="24"/>
        </w:rPr>
        <w:t xml:space="preserve">for NYCHA </w:t>
      </w:r>
      <w:r w:rsidR="00C416CF" w:rsidRPr="00FD442C">
        <w:rPr>
          <w:rFonts w:ascii="Times New Roman" w:eastAsia="Times New Roman" w:hAnsi="Times New Roman" w:cs="Times New Roman"/>
          <w:color w:val="000000" w:themeColor="text1"/>
          <w:sz w:val="24"/>
          <w:szCs w:val="24"/>
        </w:rPr>
        <w:t>recommended ending the practice of allowing front-line superintendents from awarding Micro-Purchase Contracts to prevent future abuse and possible corruption.</w:t>
      </w:r>
      <w:r w:rsidR="00C416CF" w:rsidRPr="00FD442C">
        <w:rPr>
          <w:rStyle w:val="FootnoteReference"/>
          <w:rFonts w:ascii="Times New Roman" w:eastAsia="Times New Roman" w:hAnsi="Times New Roman" w:cs="Times New Roman"/>
          <w:color w:val="000000" w:themeColor="text1"/>
          <w:sz w:val="24"/>
          <w:szCs w:val="24"/>
        </w:rPr>
        <w:footnoteReference w:id="45"/>
      </w:r>
      <w:r w:rsidR="00C416CF" w:rsidRPr="00FD442C">
        <w:rPr>
          <w:rFonts w:ascii="Times New Roman" w:eastAsia="Times New Roman" w:hAnsi="Times New Roman" w:cs="Times New Roman"/>
          <w:color w:val="000000" w:themeColor="text1"/>
          <w:sz w:val="24"/>
          <w:szCs w:val="24"/>
        </w:rPr>
        <w:t xml:space="preserve"> According to press reports, this recommendation</w:t>
      </w:r>
      <w:r w:rsidR="005F7B07">
        <w:rPr>
          <w:rFonts w:ascii="Times New Roman" w:eastAsia="Times New Roman" w:hAnsi="Times New Roman" w:cs="Times New Roman"/>
          <w:color w:val="000000" w:themeColor="text1"/>
          <w:sz w:val="24"/>
          <w:szCs w:val="24"/>
        </w:rPr>
        <w:t>,</w:t>
      </w:r>
      <w:r w:rsidR="00C416CF" w:rsidRPr="00FD442C">
        <w:rPr>
          <w:rFonts w:ascii="Times New Roman" w:eastAsia="Times New Roman" w:hAnsi="Times New Roman" w:cs="Times New Roman"/>
          <w:color w:val="000000" w:themeColor="text1"/>
          <w:sz w:val="24"/>
          <w:szCs w:val="24"/>
        </w:rPr>
        <w:t xml:space="preserve"> along with another recommendation to create a fixed price list and implement sufficient oversight to prevent the similar issues in the future</w:t>
      </w:r>
      <w:r w:rsidR="005F7B07">
        <w:rPr>
          <w:rFonts w:ascii="Times New Roman" w:eastAsia="Times New Roman" w:hAnsi="Times New Roman" w:cs="Times New Roman"/>
          <w:color w:val="000000" w:themeColor="text1"/>
          <w:sz w:val="24"/>
          <w:szCs w:val="24"/>
        </w:rPr>
        <w:t>,</w:t>
      </w:r>
      <w:r w:rsidR="0075533D" w:rsidRPr="0075533D">
        <w:rPr>
          <w:rFonts w:ascii="Times New Roman" w:eastAsia="Times New Roman" w:hAnsi="Times New Roman" w:cs="Times New Roman"/>
          <w:color w:val="000000" w:themeColor="text1"/>
          <w:sz w:val="24"/>
          <w:szCs w:val="24"/>
        </w:rPr>
        <w:t xml:space="preserve"> </w:t>
      </w:r>
      <w:r w:rsidR="0075533D">
        <w:rPr>
          <w:rFonts w:ascii="Times New Roman" w:eastAsia="Times New Roman" w:hAnsi="Times New Roman" w:cs="Times New Roman"/>
          <w:color w:val="000000" w:themeColor="text1"/>
          <w:sz w:val="24"/>
          <w:szCs w:val="24"/>
        </w:rPr>
        <w:t>were</w:t>
      </w:r>
      <w:r w:rsidR="0075533D" w:rsidRPr="00FD442C">
        <w:rPr>
          <w:rFonts w:ascii="Times New Roman" w:eastAsia="Times New Roman" w:hAnsi="Times New Roman" w:cs="Times New Roman"/>
          <w:color w:val="000000" w:themeColor="text1"/>
          <w:sz w:val="24"/>
          <w:szCs w:val="24"/>
        </w:rPr>
        <w:t xml:space="preserve"> not accepted</w:t>
      </w:r>
      <w:r w:rsidR="00C416CF" w:rsidRPr="00FD442C">
        <w:rPr>
          <w:rFonts w:ascii="Times New Roman" w:eastAsia="Times New Roman" w:hAnsi="Times New Roman" w:cs="Times New Roman"/>
          <w:color w:val="000000" w:themeColor="text1"/>
          <w:sz w:val="24"/>
          <w:szCs w:val="24"/>
        </w:rPr>
        <w:t>.</w:t>
      </w:r>
      <w:r w:rsidR="00C416CF" w:rsidRPr="00FD442C">
        <w:rPr>
          <w:rStyle w:val="FootnoteReference"/>
          <w:rFonts w:ascii="Times New Roman" w:eastAsia="Times New Roman" w:hAnsi="Times New Roman" w:cs="Times New Roman"/>
          <w:color w:val="000000" w:themeColor="text1"/>
          <w:sz w:val="24"/>
          <w:szCs w:val="24"/>
        </w:rPr>
        <w:footnoteReference w:id="46"/>
      </w:r>
    </w:p>
    <w:p w14:paraId="555B04A3" w14:textId="63E1B8AB" w:rsidR="008E4BAC" w:rsidRPr="00FD442C" w:rsidRDefault="00C416CF" w:rsidP="008E4BAC">
      <w:pPr>
        <w:pStyle w:val="NormalWeb"/>
        <w:spacing w:line="480" w:lineRule="auto"/>
        <w:ind w:firstLine="720"/>
        <w:jc w:val="both"/>
      </w:pPr>
      <w:r w:rsidRPr="00FD442C">
        <w:t>When this issue was examined in Council hearings,</w:t>
      </w:r>
      <w:r w:rsidR="008E4BAC" w:rsidRPr="00FD442C">
        <w:t xml:space="preserve"> NYCHA pledged to make reforms</w:t>
      </w:r>
      <w:r w:rsidR="00831E82" w:rsidRPr="00FD442C">
        <w:t xml:space="preserve"> to prevent future corruption</w:t>
      </w:r>
      <w:r w:rsidR="008E4BAC" w:rsidRPr="00FD442C">
        <w:t xml:space="preserve">. </w:t>
      </w:r>
      <w:r w:rsidR="005F7B07">
        <w:t>In</w:t>
      </w:r>
      <w:r w:rsidR="005F7B07" w:rsidRPr="00FD442C">
        <w:t xml:space="preserve"> </w:t>
      </w:r>
      <w:r w:rsidR="008E4BAC" w:rsidRPr="00FD442C">
        <w:t>their March 14, 2019 testimony before the Council, NYCHA reported enhancements to their data systems aimed at ensuring fair and accurate assessments for the procurement of goods and services.</w:t>
      </w:r>
      <w:r w:rsidR="008E4BAC" w:rsidRPr="00FD442C">
        <w:rPr>
          <w:rStyle w:val="FootnoteReference"/>
        </w:rPr>
        <w:footnoteReference w:id="47"/>
      </w:r>
      <w:r w:rsidR="008E4BAC" w:rsidRPr="00FD442C">
        <w:t xml:space="preserve"> These improvements were designed to a</w:t>
      </w:r>
      <w:r w:rsidR="0075533D">
        <w:t>ddress potential abuses in the Micro-P</w:t>
      </w:r>
      <w:r w:rsidR="008E4BAC" w:rsidRPr="00FD442C">
        <w:t>urchasing process and enhance NYCHA's capability to identify attempts at bid splitting, a practice observed in larger contracts such as those related to the Throggs Neck incident.</w:t>
      </w:r>
      <w:r w:rsidR="008E4BAC" w:rsidRPr="00FD442C">
        <w:rPr>
          <w:rStyle w:val="FootnoteReference"/>
        </w:rPr>
        <w:footnoteReference w:id="48"/>
      </w:r>
      <w:r w:rsidR="008E4BAC" w:rsidRPr="00FD442C">
        <w:t xml:space="preserve"> NYCHA also introduced controls such as automated alerts for their procurement and audit departments that enables early detection of policy violations and forecast future procurement needs.</w:t>
      </w:r>
      <w:r w:rsidR="008E4BAC" w:rsidRPr="00FD442C">
        <w:rPr>
          <w:rStyle w:val="FootnoteReference"/>
        </w:rPr>
        <w:footnoteReference w:id="49"/>
      </w:r>
      <w:r w:rsidR="008E4BAC" w:rsidRPr="00FD442C">
        <w:t xml:space="preserve"> Additionally, NYCHA has implemented a performance-based staff review process and holds monthly meetings with executive staff and the NYCHA Inspector General to discuss specific disciplinary cases.</w:t>
      </w:r>
      <w:r w:rsidR="008E4BAC" w:rsidRPr="00FD442C">
        <w:rPr>
          <w:rStyle w:val="FootnoteReference"/>
        </w:rPr>
        <w:footnoteReference w:id="50"/>
      </w:r>
    </w:p>
    <w:p w14:paraId="1FCDC805" w14:textId="0AC532EB" w:rsidR="006750B7" w:rsidRPr="00FD442C" w:rsidRDefault="008E4BAC" w:rsidP="008E4BAC">
      <w:pPr>
        <w:pStyle w:val="NormalWeb"/>
        <w:spacing w:line="480" w:lineRule="auto"/>
        <w:ind w:firstLine="720"/>
        <w:jc w:val="both"/>
      </w:pPr>
      <w:r w:rsidRPr="00FD442C">
        <w:t xml:space="preserve"> At </w:t>
      </w:r>
      <w:r w:rsidR="005F7B07">
        <w:t>a</w:t>
      </w:r>
      <w:r w:rsidR="005F7B07" w:rsidRPr="00FD442C">
        <w:t xml:space="preserve"> </w:t>
      </w:r>
      <w:r w:rsidRPr="00FD442C">
        <w:t>September 20, 2022 hearing before the Council, NYCHA provided more information in regards to their forecasting model which aimed to improve their planning in procurement.</w:t>
      </w:r>
      <w:r w:rsidRPr="00FD442C">
        <w:rPr>
          <w:rStyle w:val="FootnoteReference"/>
        </w:rPr>
        <w:footnoteReference w:id="51"/>
      </w:r>
      <w:r w:rsidRPr="00FD442C">
        <w:t xml:space="preserve"> NYCHA’s goal was to signific</w:t>
      </w:r>
      <w:r w:rsidR="0075533D">
        <w:t>antly decrease the reliance on M</w:t>
      </w:r>
      <w:r w:rsidRPr="00FD442C">
        <w:t>icro</w:t>
      </w:r>
      <w:r w:rsidR="0075533D">
        <w:t>-P</w:t>
      </w:r>
      <w:r w:rsidRPr="00FD442C">
        <w:t>urchases and increase the usage of required contracts. Required contracts offered better pricing based on the size of the contract.</w:t>
      </w:r>
      <w:r w:rsidRPr="00FD442C">
        <w:rPr>
          <w:rStyle w:val="FootnoteReference"/>
        </w:rPr>
        <w:footnoteReference w:id="52"/>
      </w:r>
      <w:r w:rsidRPr="00FD442C">
        <w:t xml:space="preserve"> On November 18, 2021, NYCHA testified that they had created a new purchasing and logistics department focused on helping property managers quickly access contracts to respond promptly when conditions at the development require it.</w:t>
      </w:r>
      <w:r w:rsidRPr="00FD442C">
        <w:rPr>
          <w:rStyle w:val="FootnoteReference"/>
        </w:rPr>
        <w:footnoteReference w:id="53"/>
      </w:r>
    </w:p>
    <w:p w14:paraId="347F2363" w14:textId="77777777" w:rsidR="008E4BAC" w:rsidRPr="00FD442C" w:rsidRDefault="0075533D" w:rsidP="008E4BAC">
      <w:pPr>
        <w:rPr>
          <w:rFonts w:ascii="Times New Roman" w:hAnsi="Times New Roman" w:cs="Times New Roman"/>
          <w:b/>
          <w:i/>
          <w:sz w:val="24"/>
          <w:szCs w:val="24"/>
        </w:rPr>
      </w:pPr>
      <w:r>
        <w:rPr>
          <w:rFonts w:ascii="Times New Roman" w:hAnsi="Times New Roman" w:cs="Times New Roman"/>
          <w:b/>
          <w:i/>
          <w:sz w:val="24"/>
          <w:szCs w:val="24"/>
        </w:rPr>
        <w:t>FEBRUARY 2024 INDICTMENTS AND NEXT STEPS</w:t>
      </w:r>
    </w:p>
    <w:p w14:paraId="0C7D4FF4" w14:textId="77777777" w:rsidR="00B007A3" w:rsidRPr="00FD442C" w:rsidRDefault="00C416CF" w:rsidP="00FD442C">
      <w:pPr>
        <w:spacing w:line="480" w:lineRule="auto"/>
        <w:ind w:firstLine="720"/>
        <w:jc w:val="both"/>
        <w:rPr>
          <w:rFonts w:ascii="Times New Roman" w:hAnsi="Times New Roman" w:cs="Times New Roman"/>
          <w:sz w:val="24"/>
          <w:szCs w:val="24"/>
        </w:rPr>
      </w:pPr>
      <w:r w:rsidRPr="00FD442C">
        <w:rPr>
          <w:rFonts w:ascii="Times New Roman" w:hAnsi="Times New Roman" w:cs="Times New Roman"/>
          <w:sz w:val="24"/>
          <w:szCs w:val="24"/>
        </w:rPr>
        <w:t>On February 6, 2024, the Southern District of New York (</w:t>
      </w:r>
      <w:r w:rsidR="0075533D">
        <w:rPr>
          <w:rFonts w:ascii="Times New Roman" w:hAnsi="Times New Roman" w:cs="Times New Roman"/>
          <w:sz w:val="24"/>
          <w:szCs w:val="24"/>
        </w:rPr>
        <w:t>“SDNY”), in partnership with</w:t>
      </w:r>
      <w:r w:rsidRPr="00FD442C">
        <w:rPr>
          <w:rFonts w:ascii="Times New Roman" w:hAnsi="Times New Roman" w:cs="Times New Roman"/>
          <w:sz w:val="24"/>
          <w:szCs w:val="24"/>
        </w:rPr>
        <w:t xml:space="preserve"> </w:t>
      </w:r>
      <w:r w:rsidR="0075533D">
        <w:rPr>
          <w:rFonts w:ascii="Times New Roman" w:hAnsi="Times New Roman" w:cs="Times New Roman"/>
          <w:sz w:val="24"/>
          <w:szCs w:val="24"/>
        </w:rPr>
        <w:t>DOI</w:t>
      </w:r>
      <w:r w:rsidRPr="00FD442C">
        <w:rPr>
          <w:rFonts w:ascii="Times New Roman" w:hAnsi="Times New Roman" w:cs="Times New Roman"/>
          <w:sz w:val="24"/>
          <w:szCs w:val="24"/>
        </w:rPr>
        <w:t xml:space="preserve">, </w:t>
      </w:r>
      <w:r w:rsidR="0075533D">
        <w:rPr>
          <w:rFonts w:ascii="Times New Roman" w:hAnsi="Times New Roman" w:cs="Times New Roman"/>
          <w:sz w:val="24"/>
          <w:szCs w:val="24"/>
        </w:rPr>
        <w:t>HUD</w:t>
      </w:r>
      <w:r w:rsidRPr="00FD442C">
        <w:rPr>
          <w:rFonts w:ascii="Times New Roman" w:hAnsi="Times New Roman" w:cs="Times New Roman"/>
          <w:sz w:val="24"/>
          <w:szCs w:val="24"/>
        </w:rPr>
        <w:t xml:space="preserve">, the Department of Labor, the New York Field Office of Homeland Security Investigations, and the U.S. Attorney General announced the federal bribery </w:t>
      </w:r>
      <w:r w:rsidR="00FD442C" w:rsidRPr="00FD442C">
        <w:rPr>
          <w:rFonts w:ascii="Times New Roman" w:hAnsi="Times New Roman" w:cs="Times New Roman"/>
          <w:sz w:val="24"/>
          <w:szCs w:val="24"/>
        </w:rPr>
        <w:t xml:space="preserve">and extortion </w:t>
      </w:r>
      <w:r w:rsidRPr="00FD442C">
        <w:rPr>
          <w:rFonts w:ascii="Times New Roman" w:hAnsi="Times New Roman" w:cs="Times New Roman"/>
          <w:sz w:val="24"/>
          <w:szCs w:val="24"/>
        </w:rPr>
        <w:t>charges of 70 curren</w:t>
      </w:r>
      <w:r w:rsidR="00FD442C" w:rsidRPr="00FD442C">
        <w:rPr>
          <w:rFonts w:ascii="Times New Roman" w:hAnsi="Times New Roman" w:cs="Times New Roman"/>
          <w:sz w:val="24"/>
          <w:szCs w:val="24"/>
        </w:rPr>
        <w:t>t and former employees of NYCHA across four different states.</w:t>
      </w:r>
      <w:r w:rsidR="00FD442C" w:rsidRPr="00FD442C">
        <w:rPr>
          <w:rStyle w:val="FootnoteReference"/>
          <w:rFonts w:ascii="Times New Roman" w:hAnsi="Times New Roman" w:cs="Times New Roman"/>
          <w:sz w:val="24"/>
          <w:szCs w:val="24"/>
        </w:rPr>
        <w:footnoteReference w:id="54"/>
      </w:r>
      <w:r w:rsidR="00FD442C" w:rsidRPr="00FD442C">
        <w:rPr>
          <w:rFonts w:ascii="Times New Roman" w:hAnsi="Times New Roman" w:cs="Times New Roman"/>
          <w:sz w:val="24"/>
          <w:szCs w:val="24"/>
        </w:rPr>
        <w:t xml:space="preserve"> This was</w:t>
      </w:r>
      <w:r w:rsidRPr="00FD442C">
        <w:rPr>
          <w:rFonts w:ascii="Times New Roman" w:hAnsi="Times New Roman" w:cs="Times New Roman"/>
          <w:sz w:val="24"/>
          <w:szCs w:val="24"/>
        </w:rPr>
        <w:t xml:space="preserve"> the largest number of federal bribery charges on a single day in the history of the Department of Justice.</w:t>
      </w:r>
      <w:r w:rsidRPr="00FD442C">
        <w:rPr>
          <w:rStyle w:val="FootnoteReference"/>
          <w:rFonts w:ascii="Times New Roman" w:hAnsi="Times New Roman" w:cs="Times New Roman"/>
          <w:sz w:val="24"/>
          <w:szCs w:val="24"/>
        </w:rPr>
        <w:footnoteReference w:id="55"/>
      </w:r>
      <w:r w:rsidRPr="00FD442C">
        <w:rPr>
          <w:rFonts w:ascii="Times New Roman" w:hAnsi="Times New Roman" w:cs="Times New Roman"/>
          <w:sz w:val="24"/>
          <w:szCs w:val="24"/>
        </w:rPr>
        <w:t xml:space="preserve"> </w:t>
      </w:r>
      <w:r w:rsidR="00FD442C" w:rsidRPr="00FD442C">
        <w:rPr>
          <w:rFonts w:ascii="Times New Roman" w:hAnsi="Times New Roman" w:cs="Times New Roman"/>
          <w:sz w:val="24"/>
          <w:szCs w:val="24"/>
        </w:rPr>
        <w:t>According</w:t>
      </w:r>
      <w:r w:rsidR="0075533D">
        <w:rPr>
          <w:rFonts w:ascii="Times New Roman" w:hAnsi="Times New Roman" w:cs="Times New Roman"/>
          <w:sz w:val="24"/>
          <w:szCs w:val="24"/>
        </w:rPr>
        <w:t xml:space="preserve"> to the c</w:t>
      </w:r>
      <w:r w:rsidRPr="00FD442C">
        <w:rPr>
          <w:rFonts w:ascii="Times New Roman" w:hAnsi="Times New Roman" w:cs="Times New Roman"/>
          <w:sz w:val="24"/>
          <w:szCs w:val="24"/>
        </w:rPr>
        <w:t>omplaints and publicly filed documents for the cases, the defendants, who were NYCHA employees during the time of the relevant conduct, demanded and received cash from contractors in exchan</w:t>
      </w:r>
      <w:r w:rsidR="0075533D">
        <w:rPr>
          <w:rFonts w:ascii="Times New Roman" w:hAnsi="Times New Roman" w:cs="Times New Roman"/>
          <w:sz w:val="24"/>
          <w:szCs w:val="24"/>
        </w:rPr>
        <w:t>ge for Micro-Purchase C</w:t>
      </w:r>
      <w:r w:rsidRPr="00FD442C">
        <w:rPr>
          <w:rFonts w:ascii="Times New Roman" w:hAnsi="Times New Roman" w:cs="Times New Roman"/>
          <w:sz w:val="24"/>
          <w:szCs w:val="24"/>
        </w:rPr>
        <w:t>ontracts.</w:t>
      </w:r>
      <w:r w:rsidRPr="00FD442C">
        <w:rPr>
          <w:rStyle w:val="FootnoteReference"/>
          <w:rFonts w:ascii="Times New Roman" w:hAnsi="Times New Roman" w:cs="Times New Roman"/>
          <w:sz w:val="24"/>
          <w:szCs w:val="24"/>
        </w:rPr>
        <w:footnoteReference w:id="56"/>
      </w:r>
      <w:r w:rsidRPr="00FD442C">
        <w:rPr>
          <w:rFonts w:ascii="Times New Roman" w:hAnsi="Times New Roman" w:cs="Times New Roman"/>
          <w:sz w:val="24"/>
          <w:szCs w:val="24"/>
        </w:rPr>
        <w:t xml:space="preserve"> Payment was received eit</w:t>
      </w:r>
      <w:r w:rsidR="0075533D">
        <w:rPr>
          <w:rFonts w:ascii="Times New Roman" w:hAnsi="Times New Roman" w:cs="Times New Roman"/>
          <w:sz w:val="24"/>
          <w:szCs w:val="24"/>
        </w:rPr>
        <w:t>her up front before awarding a Micro-Purchase C</w:t>
      </w:r>
      <w:r w:rsidRPr="00FD442C">
        <w:rPr>
          <w:rFonts w:ascii="Times New Roman" w:hAnsi="Times New Roman" w:cs="Times New Roman"/>
          <w:sz w:val="24"/>
          <w:szCs w:val="24"/>
        </w:rPr>
        <w:t xml:space="preserve">ontract, or after a </w:t>
      </w:r>
      <w:r w:rsidR="0075533D">
        <w:rPr>
          <w:rFonts w:ascii="Times New Roman" w:hAnsi="Times New Roman" w:cs="Times New Roman"/>
          <w:sz w:val="24"/>
          <w:szCs w:val="24"/>
        </w:rPr>
        <w:t>Micro-P</w:t>
      </w:r>
      <w:r w:rsidRPr="00FD442C">
        <w:rPr>
          <w:rFonts w:ascii="Times New Roman" w:hAnsi="Times New Roman" w:cs="Times New Roman"/>
          <w:sz w:val="24"/>
          <w:szCs w:val="24"/>
        </w:rPr>
        <w:t xml:space="preserve">urchase contract’s work was completed </w:t>
      </w:r>
      <w:r w:rsidR="00FD442C" w:rsidRPr="00FD442C">
        <w:rPr>
          <w:rFonts w:ascii="Times New Roman" w:hAnsi="Times New Roman" w:cs="Times New Roman"/>
          <w:sz w:val="24"/>
          <w:szCs w:val="24"/>
        </w:rPr>
        <w:t>when</w:t>
      </w:r>
      <w:r w:rsidRPr="00FD442C">
        <w:rPr>
          <w:rFonts w:ascii="Times New Roman" w:hAnsi="Times New Roman" w:cs="Times New Roman"/>
          <w:sz w:val="24"/>
          <w:szCs w:val="24"/>
        </w:rPr>
        <w:t xml:space="preserve"> a NYCHA employee’s sign-off was needed for a contractor to receive payment.</w:t>
      </w:r>
      <w:r w:rsidRPr="00FD442C">
        <w:rPr>
          <w:rStyle w:val="FootnoteReference"/>
          <w:rFonts w:ascii="Times New Roman" w:hAnsi="Times New Roman" w:cs="Times New Roman"/>
          <w:sz w:val="24"/>
          <w:szCs w:val="24"/>
        </w:rPr>
        <w:footnoteReference w:id="57"/>
      </w:r>
      <w:r w:rsidRPr="00FD442C">
        <w:rPr>
          <w:rFonts w:ascii="Times New Roman" w:hAnsi="Times New Roman" w:cs="Times New Roman"/>
          <w:sz w:val="24"/>
          <w:szCs w:val="24"/>
        </w:rPr>
        <w:t xml:space="preserve"> Allegedly, the typical amount demanded was approximately 10% to 20% of a contract’s value, a range of $500 to $2,000 depending on the micro-purchase contract amount, with some defendants demanding even higher amounts. Ultimately this resulted in a total of $2 million demanded from contractors in exchange for awarding over $13 million in </w:t>
      </w:r>
      <w:r w:rsidR="0075533D">
        <w:rPr>
          <w:rFonts w:ascii="Times New Roman" w:hAnsi="Times New Roman" w:cs="Times New Roman"/>
          <w:sz w:val="24"/>
          <w:szCs w:val="24"/>
        </w:rPr>
        <w:t>M</w:t>
      </w:r>
      <w:r w:rsidRPr="00FD442C">
        <w:rPr>
          <w:rFonts w:ascii="Times New Roman" w:hAnsi="Times New Roman" w:cs="Times New Roman"/>
          <w:sz w:val="24"/>
          <w:szCs w:val="24"/>
        </w:rPr>
        <w:t>icro-</w:t>
      </w:r>
      <w:r w:rsidR="0075533D">
        <w:rPr>
          <w:rFonts w:ascii="Times New Roman" w:hAnsi="Times New Roman" w:cs="Times New Roman"/>
          <w:sz w:val="24"/>
          <w:szCs w:val="24"/>
        </w:rPr>
        <w:t>P</w:t>
      </w:r>
      <w:r w:rsidRPr="00FD442C">
        <w:rPr>
          <w:rFonts w:ascii="Times New Roman" w:hAnsi="Times New Roman" w:cs="Times New Roman"/>
          <w:sz w:val="24"/>
          <w:szCs w:val="24"/>
        </w:rPr>
        <w:t xml:space="preserve">urchase </w:t>
      </w:r>
      <w:r w:rsidR="0075533D">
        <w:rPr>
          <w:rFonts w:ascii="Times New Roman" w:hAnsi="Times New Roman" w:cs="Times New Roman"/>
          <w:sz w:val="24"/>
          <w:szCs w:val="24"/>
        </w:rPr>
        <w:t>C</w:t>
      </w:r>
      <w:r w:rsidRPr="00FD442C">
        <w:rPr>
          <w:rFonts w:ascii="Times New Roman" w:hAnsi="Times New Roman" w:cs="Times New Roman"/>
          <w:sz w:val="24"/>
          <w:szCs w:val="24"/>
        </w:rPr>
        <w:t>ontracts.</w:t>
      </w:r>
      <w:r w:rsidRPr="00FD442C">
        <w:rPr>
          <w:rStyle w:val="FootnoteReference"/>
          <w:rFonts w:ascii="Times New Roman" w:hAnsi="Times New Roman" w:cs="Times New Roman"/>
          <w:sz w:val="24"/>
          <w:szCs w:val="24"/>
        </w:rPr>
        <w:footnoteReference w:id="58"/>
      </w:r>
      <w:r w:rsidRPr="00FD442C">
        <w:rPr>
          <w:rFonts w:ascii="Times New Roman" w:hAnsi="Times New Roman" w:cs="Times New Roman"/>
          <w:sz w:val="24"/>
          <w:szCs w:val="24"/>
        </w:rPr>
        <w:t xml:space="preserve"> Prosecutors </w:t>
      </w:r>
      <w:r w:rsidR="0075533D">
        <w:rPr>
          <w:rFonts w:ascii="Times New Roman" w:hAnsi="Times New Roman" w:cs="Times New Roman"/>
          <w:sz w:val="24"/>
          <w:szCs w:val="24"/>
        </w:rPr>
        <w:t>alleged</w:t>
      </w:r>
      <w:r w:rsidRPr="00FD442C">
        <w:rPr>
          <w:rFonts w:ascii="Times New Roman" w:hAnsi="Times New Roman" w:cs="Times New Roman"/>
          <w:sz w:val="24"/>
          <w:szCs w:val="24"/>
        </w:rPr>
        <w:t xml:space="preserve"> that the bribery dated back to 2013 and involved work at close to 100 of NYCHA’s 320 developments, home to about 200,000 residents.</w:t>
      </w:r>
      <w:r w:rsidRPr="00FD442C">
        <w:rPr>
          <w:rStyle w:val="FootnoteReference"/>
          <w:rFonts w:ascii="Times New Roman" w:hAnsi="Times New Roman" w:cs="Times New Roman"/>
          <w:sz w:val="24"/>
          <w:szCs w:val="24"/>
        </w:rPr>
        <w:footnoteReference w:id="59"/>
      </w:r>
      <w:r w:rsidR="00FD442C" w:rsidRPr="00FD442C">
        <w:rPr>
          <w:rFonts w:ascii="Times New Roman" w:hAnsi="Times New Roman" w:cs="Times New Roman"/>
          <w:sz w:val="24"/>
          <w:szCs w:val="24"/>
        </w:rPr>
        <w:t xml:space="preserve"> </w:t>
      </w:r>
      <w:r w:rsidR="00B007A3" w:rsidRPr="00FD442C">
        <w:rPr>
          <w:rFonts w:ascii="Times New Roman" w:hAnsi="Times New Roman" w:cs="Times New Roman"/>
          <w:sz w:val="24"/>
          <w:szCs w:val="24"/>
        </w:rPr>
        <w:t>The NYCHA employees</w:t>
      </w:r>
      <w:r w:rsidR="00FD442C" w:rsidRPr="00FD442C">
        <w:rPr>
          <w:rFonts w:ascii="Times New Roman" w:hAnsi="Times New Roman" w:cs="Times New Roman"/>
          <w:sz w:val="24"/>
          <w:szCs w:val="24"/>
        </w:rPr>
        <w:t xml:space="preserve"> still working for NYCHA who were</w:t>
      </w:r>
      <w:r w:rsidR="00B007A3" w:rsidRPr="00FD442C">
        <w:rPr>
          <w:rFonts w:ascii="Times New Roman" w:hAnsi="Times New Roman" w:cs="Times New Roman"/>
          <w:sz w:val="24"/>
          <w:szCs w:val="24"/>
        </w:rPr>
        <w:t xml:space="preserve"> implicated were immediately suspended following their arrest. The investigation was partly enabled by contractors who were hired for various repair tasks and provided the information to law enforcement agencies.</w:t>
      </w:r>
      <w:r w:rsidR="00B007A3" w:rsidRPr="00FD442C">
        <w:rPr>
          <w:rStyle w:val="FootnoteReference"/>
          <w:rFonts w:ascii="Times New Roman" w:hAnsi="Times New Roman" w:cs="Times New Roman"/>
          <w:sz w:val="24"/>
          <w:szCs w:val="24"/>
        </w:rPr>
        <w:footnoteReference w:id="60"/>
      </w:r>
    </w:p>
    <w:p w14:paraId="3E7105F4" w14:textId="77777777" w:rsidR="00FD442C" w:rsidRPr="00FD442C" w:rsidRDefault="00B007A3" w:rsidP="008E4BAC">
      <w:pPr>
        <w:spacing w:line="480" w:lineRule="auto"/>
        <w:ind w:firstLine="720"/>
        <w:jc w:val="both"/>
        <w:rPr>
          <w:rFonts w:ascii="Times New Roman" w:hAnsi="Times New Roman" w:cs="Times New Roman"/>
          <w:sz w:val="24"/>
          <w:szCs w:val="24"/>
        </w:rPr>
      </w:pPr>
      <w:r w:rsidRPr="00FD442C">
        <w:rPr>
          <w:rFonts w:ascii="Times New Roman" w:hAnsi="Times New Roman" w:cs="Times New Roman"/>
          <w:sz w:val="24"/>
          <w:szCs w:val="24"/>
        </w:rPr>
        <w:t>In the wake of the</w:t>
      </w:r>
      <w:r w:rsidR="008E4BAC" w:rsidRPr="00FD442C">
        <w:rPr>
          <w:rFonts w:ascii="Times New Roman" w:hAnsi="Times New Roman" w:cs="Times New Roman"/>
          <w:sz w:val="24"/>
          <w:szCs w:val="24"/>
        </w:rPr>
        <w:t xml:space="preserve"> announced charges, </w:t>
      </w:r>
      <w:r w:rsidR="5B9166B0" w:rsidRPr="00FD442C">
        <w:rPr>
          <w:rFonts w:ascii="Times New Roman" w:hAnsi="Times New Roman" w:cs="Times New Roman"/>
          <w:sz w:val="24"/>
          <w:szCs w:val="24"/>
        </w:rPr>
        <w:t>DOI</w:t>
      </w:r>
      <w:r w:rsidR="008E4BAC" w:rsidRPr="00FD442C">
        <w:rPr>
          <w:rFonts w:ascii="Times New Roman" w:hAnsi="Times New Roman" w:cs="Times New Roman"/>
          <w:sz w:val="24"/>
          <w:szCs w:val="24"/>
        </w:rPr>
        <w:t xml:space="preserve"> released 14 recommendations to NYCHA</w:t>
      </w:r>
      <w:r w:rsidR="4C561D3F" w:rsidRPr="00FD442C">
        <w:rPr>
          <w:rFonts w:ascii="Times New Roman" w:hAnsi="Times New Roman" w:cs="Times New Roman"/>
          <w:sz w:val="24"/>
          <w:szCs w:val="24"/>
        </w:rPr>
        <w:t>,</w:t>
      </w:r>
      <w:r w:rsidR="008E4BAC" w:rsidRPr="00FD442C">
        <w:rPr>
          <w:rFonts w:ascii="Times New Roman" w:hAnsi="Times New Roman" w:cs="Times New Roman"/>
          <w:sz w:val="24"/>
          <w:szCs w:val="24"/>
        </w:rPr>
        <w:t xml:space="preserve"> </w:t>
      </w:r>
      <w:r w:rsidRPr="00FD442C">
        <w:rPr>
          <w:rFonts w:ascii="Times New Roman" w:hAnsi="Times New Roman" w:cs="Times New Roman"/>
          <w:sz w:val="24"/>
          <w:szCs w:val="24"/>
        </w:rPr>
        <w:t>which</w:t>
      </w:r>
      <w:r w:rsidR="008E4BAC" w:rsidRPr="00FD442C">
        <w:rPr>
          <w:rFonts w:ascii="Times New Roman" w:hAnsi="Times New Roman" w:cs="Times New Roman"/>
          <w:sz w:val="24"/>
          <w:szCs w:val="24"/>
        </w:rPr>
        <w:t xml:space="preserve"> NYCHA accepted and agreed to make the necessary reforms</w:t>
      </w:r>
      <w:r w:rsidRPr="00FD442C">
        <w:rPr>
          <w:rFonts w:ascii="Times New Roman" w:hAnsi="Times New Roman" w:cs="Times New Roman"/>
          <w:sz w:val="24"/>
          <w:szCs w:val="24"/>
        </w:rPr>
        <w:t xml:space="preserve"> to prevent future issues in Micro-Purchase Contracts</w:t>
      </w:r>
      <w:r w:rsidR="008E4BAC" w:rsidRPr="00FD442C">
        <w:rPr>
          <w:rFonts w:ascii="Times New Roman" w:hAnsi="Times New Roman" w:cs="Times New Roman"/>
          <w:sz w:val="24"/>
          <w:szCs w:val="24"/>
        </w:rPr>
        <w:t>.</w:t>
      </w:r>
      <w:r w:rsidR="008E4BAC" w:rsidRPr="00FD442C">
        <w:rPr>
          <w:rStyle w:val="FootnoteReference"/>
          <w:rFonts w:ascii="Times New Roman" w:hAnsi="Times New Roman" w:cs="Times New Roman"/>
          <w:sz w:val="24"/>
          <w:szCs w:val="24"/>
        </w:rPr>
        <w:footnoteReference w:id="61"/>
      </w:r>
      <w:r w:rsidR="008E4BAC" w:rsidRPr="00FD442C">
        <w:rPr>
          <w:rFonts w:ascii="Times New Roman" w:hAnsi="Times New Roman" w:cs="Times New Roman"/>
          <w:sz w:val="24"/>
          <w:szCs w:val="24"/>
        </w:rPr>
        <w:t xml:space="preserve"> </w:t>
      </w:r>
      <w:r w:rsidR="00FD442C" w:rsidRPr="00FD442C">
        <w:rPr>
          <w:rFonts w:ascii="Times New Roman" w:hAnsi="Times New Roman" w:cs="Times New Roman"/>
          <w:sz w:val="24"/>
          <w:szCs w:val="24"/>
        </w:rPr>
        <w:t>In the letter to NYCHA, DOI stated that several of these recommendations were made to NYCHA in 2021 and were rejected.</w:t>
      </w:r>
      <w:r w:rsidR="00FD442C" w:rsidRPr="00FD442C">
        <w:rPr>
          <w:rStyle w:val="FootnoteReference"/>
          <w:rFonts w:ascii="Times New Roman" w:hAnsi="Times New Roman" w:cs="Times New Roman"/>
          <w:sz w:val="24"/>
          <w:szCs w:val="24"/>
        </w:rPr>
        <w:footnoteReference w:id="62"/>
      </w:r>
      <w:r w:rsidR="00FD442C" w:rsidRPr="00FD442C">
        <w:rPr>
          <w:rFonts w:ascii="Times New Roman" w:hAnsi="Times New Roman" w:cs="Times New Roman"/>
          <w:sz w:val="24"/>
          <w:szCs w:val="24"/>
        </w:rPr>
        <w:t xml:space="preserve"> </w:t>
      </w:r>
    </w:p>
    <w:p w14:paraId="10FE31F8" w14:textId="77777777" w:rsidR="008E4BAC" w:rsidRPr="00FD442C" w:rsidRDefault="008E4BAC" w:rsidP="008E4BAC">
      <w:pPr>
        <w:spacing w:line="480" w:lineRule="auto"/>
        <w:ind w:firstLine="720"/>
        <w:jc w:val="both"/>
        <w:rPr>
          <w:rFonts w:ascii="Times New Roman" w:hAnsi="Times New Roman" w:cs="Times New Roman"/>
          <w:sz w:val="24"/>
          <w:szCs w:val="24"/>
        </w:rPr>
      </w:pPr>
      <w:r w:rsidRPr="00FD442C">
        <w:rPr>
          <w:rFonts w:ascii="Times New Roman" w:hAnsi="Times New Roman" w:cs="Times New Roman"/>
          <w:sz w:val="24"/>
          <w:szCs w:val="24"/>
        </w:rPr>
        <w:t>The 14 recommendations are:</w:t>
      </w:r>
    </w:p>
    <w:p w14:paraId="02CF9FC9"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Identify and implement an alternative staffing model for the micro-purchase process that removes responsibility for micro-purchases from staff within the housing developments and places the responsibility instead with specialized centralized staff with the necessary expertise.</w:t>
      </w:r>
    </w:p>
    <w:p w14:paraId="72318755"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Study the micro-purchase process as a whole in order to identify, and if available, to implement, any feasible alternatives that allow for prompt selection of vendors and efficient completion of necessary work but are less vulnerable to abuse.</w:t>
      </w:r>
    </w:p>
    <w:p w14:paraId="7121B340"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Require Resident Building Superintendents, Assistant Resident Building Superintendents, and any additional titles/staff involved in the micro-purchase process to attend an annual training that will be created and presented by the Department of Investigation. This training will cover gratuities and bribes, criminal liabilities, and Executive Order 16 of 1978 (the duty to report allegations of bribery and gratuities to the Department of Investigation).</w:t>
      </w:r>
    </w:p>
    <w:p w14:paraId="34E69A42"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Create, with the assistance of the Department of Investigation, and disseminate annually to all staff involved in procurement and inspections, a Compliance Advisory Alert pertaining to gratuities and bribes, criminal liabilities, and Executive Order 16 of 1978 (the duty to report allegations of bribery and gratuities to the Department of Investigation) and an acknowledgment form for employees to sign stating that they have read, understood and agree to comply with the Compliance Advisory Alert.</w:t>
      </w:r>
    </w:p>
    <w:p w14:paraId="0DB8A122"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Create a Pre-Qualified List (PQL) of micro-purchase vendors and require such vendors to undergo a NYCHA/DOI-developed vendor integrity review. Once the PQL is in place, require that a Resident Building Superintendent or Assistant Resident Building Superintendent choose a micro-purchase vendor from the micro-purchase PQL. To the extent practicable, require the Superintendents to rotate through the list of vendors and to minimize repetitive use of a single vendor.</w:t>
      </w:r>
    </w:p>
    <w:p w14:paraId="7F0A4FF1"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Create, with the assistance of the Department of Investigation, a training program that micro-purchase vendors must attend to be placed on the PQL. The program will include information about NYCHA’s micro-purchase process, vendor responsibilities and liabilities, and bribes and gratuities. Upon completion of the training, require the micro-purchase vendor to submit to NYCHA a signed acknowledgement form stating: “I acknowledge and understand that offering, giving, and/or accepting bribes, gratuities, and/or gifts is a criminal offense under federal and New York State law.”</w:t>
      </w:r>
    </w:p>
    <w:p w14:paraId="49A9D267"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As soon as practicable, establish a schedule of cost estimates for the top 15 types of services and goods most often obtained by developments through the micro-purchase method. If a vendor’s cost proposal for one of these services exceeds the cost estimate schedule, require the vendor to provide a written explanation for the additional cost, including the specific conditions that warrant the increased cost. Require the Neighborhood Administrator to review the written explanation of the increased cost, and to provide approval if the cost increase is appropriate, prior to the commencement of such services.</w:t>
      </w:r>
    </w:p>
    <w:p w14:paraId="12F98B05"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Pending the development of the schedule of cost estimates, require the Executive Vice President for Property Management Operations, working with the Compliance and Quality Assurance Departments, to conduct monthly reviews of all micro-purchases for services at the developments to identify and investigate any irregular or questionable transactions. Any transactions identified as such will be promptly reported to the Department of Investigation.</w:t>
      </w:r>
    </w:p>
    <w:p w14:paraId="0A56EAE1"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For all micro-purchases, whether or not in excess of the cost estimate schedule, NYCHA staff outside the development commissioning the work (e.g., contract manager at the borough level) will conduct a review the following documentation: completed services/receipt of goods, Statement of Services, blanket contract releases (as applicable), before and after photos, and the vendor’s invoice, prior to processing any payments for approval.</w:t>
      </w:r>
    </w:p>
    <w:p w14:paraId="437D65B9"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Display signage at developments and offices (in conspicuous locations frequented by employees) stating the following: "Offering, giving and/or accepting bribes, gratuities, and/or gifts is a criminal offense under federal and New York State law.”</w:t>
      </w:r>
    </w:p>
    <w:p w14:paraId="3CB43596"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Program IT systems to generate a pop-up window and acknowledgement check box for employees commissioning the work during the micro-purchase process. The pop-up window will contain the statement: “I acknowledge and understand that offering, giving and/or accepting bribes, gratuities and/or gifts is a criminal offense under federal and New York State law.”</w:t>
      </w:r>
    </w:p>
    <w:p w14:paraId="68788AFD"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Revise the vendor micro-purchase proposal form to include the following statement: “I acknowledge and understand that offering, giving, and/or accepting bribes, gratuities, and/or gifts is a criminal offense under federal and New York State law.”</w:t>
      </w:r>
    </w:p>
    <w:p w14:paraId="73790165"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Require the Quality Assurance and Compliance Departments to conduct semiannual audits of micro-purchase data (including but not limited to the total number of micro-purchase transactions, average micro-purchase cost, frequency with which specific vendors perform work, recordkeeping, and compliance with the recommendations set out above) and post the findings publicly on the NYCHA website.</w:t>
      </w:r>
    </w:p>
    <w:p w14:paraId="043778B4" w14:textId="77777777" w:rsidR="008E4BAC" w:rsidRPr="00FD442C" w:rsidRDefault="008E4BAC" w:rsidP="00FD442C">
      <w:pPr>
        <w:pStyle w:val="ListParagraph"/>
        <w:numPr>
          <w:ilvl w:val="0"/>
          <w:numId w:val="31"/>
        </w:numPr>
        <w:spacing w:line="480" w:lineRule="auto"/>
        <w:jc w:val="both"/>
        <w:rPr>
          <w:rFonts w:ascii="Times New Roman" w:hAnsi="Times New Roman" w:cs="Times New Roman"/>
          <w:sz w:val="20"/>
          <w:szCs w:val="24"/>
        </w:rPr>
      </w:pPr>
      <w:r w:rsidRPr="00FD442C">
        <w:rPr>
          <w:rFonts w:ascii="Times New Roman" w:hAnsi="Times New Roman" w:cs="Times New Roman"/>
          <w:sz w:val="20"/>
          <w:szCs w:val="24"/>
        </w:rPr>
        <w:t>Continue to report any irregularities (e.g., an employee frequently uses a vendor, an employee regularly requests micro-purchases at amounts above the scheduled prices, etc.) to the Department of Investigation.</w:t>
      </w:r>
      <w:r w:rsidRPr="00FD442C">
        <w:rPr>
          <w:rStyle w:val="FootnoteReference"/>
          <w:rFonts w:ascii="Times New Roman" w:hAnsi="Times New Roman" w:cs="Times New Roman"/>
          <w:sz w:val="20"/>
          <w:szCs w:val="24"/>
        </w:rPr>
        <w:footnoteReference w:id="63"/>
      </w:r>
    </w:p>
    <w:p w14:paraId="5F1E525A" w14:textId="77777777" w:rsidR="004A1FF2" w:rsidRPr="00FD442C" w:rsidRDefault="008E4BAC" w:rsidP="6AC07261">
      <w:pPr>
        <w:spacing w:line="480" w:lineRule="auto"/>
        <w:ind w:firstLine="720"/>
        <w:jc w:val="both"/>
        <w:rPr>
          <w:rFonts w:ascii="Times New Roman" w:hAnsi="Times New Roman" w:cs="Times New Roman"/>
          <w:b/>
          <w:bCs/>
          <w:sz w:val="24"/>
          <w:szCs w:val="24"/>
        </w:rPr>
      </w:pPr>
      <w:r w:rsidRPr="00FD442C">
        <w:rPr>
          <w:rFonts w:ascii="Times New Roman" w:hAnsi="Times New Roman" w:cs="Times New Roman"/>
          <w:sz w:val="24"/>
          <w:szCs w:val="24"/>
        </w:rPr>
        <w:t>In connection with the announced charges</w:t>
      </w:r>
      <w:r w:rsidR="0075533D">
        <w:rPr>
          <w:rFonts w:ascii="Times New Roman" w:hAnsi="Times New Roman" w:cs="Times New Roman"/>
          <w:sz w:val="24"/>
          <w:szCs w:val="24"/>
        </w:rPr>
        <w:t xml:space="preserve">, Congressperson Richie Torres introduced </w:t>
      </w:r>
      <w:r w:rsidRPr="00FD442C">
        <w:rPr>
          <w:rFonts w:ascii="Times New Roman" w:hAnsi="Times New Roman" w:cs="Times New Roman"/>
          <w:sz w:val="24"/>
          <w:szCs w:val="24"/>
        </w:rPr>
        <w:t>federal bill H.R. 7302</w:t>
      </w:r>
      <w:r w:rsidR="654A079F" w:rsidRPr="00FD442C">
        <w:rPr>
          <w:rFonts w:ascii="Times New Roman" w:hAnsi="Times New Roman" w:cs="Times New Roman"/>
          <w:sz w:val="24"/>
          <w:szCs w:val="24"/>
        </w:rPr>
        <w:t>,</w:t>
      </w:r>
      <w:r w:rsidR="0075533D">
        <w:rPr>
          <w:rFonts w:ascii="Times New Roman" w:hAnsi="Times New Roman" w:cs="Times New Roman"/>
          <w:sz w:val="24"/>
          <w:szCs w:val="24"/>
        </w:rPr>
        <w:t xml:space="preserve"> which</w:t>
      </w:r>
      <w:r w:rsidRPr="00FD442C">
        <w:rPr>
          <w:rFonts w:ascii="Times New Roman" w:hAnsi="Times New Roman" w:cs="Times New Roman"/>
          <w:sz w:val="24"/>
          <w:szCs w:val="24"/>
        </w:rPr>
        <w:t xml:space="preserve"> would require public housing agencies to disclose information about contracts entered into with private actors, regardless of amount.</w:t>
      </w:r>
      <w:r w:rsidRPr="00FD442C">
        <w:rPr>
          <w:rStyle w:val="FootnoteReference"/>
          <w:rFonts w:ascii="Times New Roman" w:hAnsi="Times New Roman" w:cs="Times New Roman"/>
          <w:sz w:val="24"/>
          <w:szCs w:val="24"/>
        </w:rPr>
        <w:footnoteReference w:id="64"/>
      </w:r>
      <w:r w:rsidRPr="00FD442C">
        <w:rPr>
          <w:rFonts w:ascii="Times New Roman" w:hAnsi="Times New Roman" w:cs="Times New Roman"/>
          <w:sz w:val="24"/>
          <w:szCs w:val="24"/>
        </w:rPr>
        <w:t xml:space="preserve"> In response to news of the bill’s introduction, NYCHA spokesperson Barbara Brancaccio said that NYCHA “already made substantial reforms to its procurement processes” and cited a “nearly 50% reduction in micro-purchase spend on services” since 2021.</w:t>
      </w:r>
      <w:r w:rsidRPr="00FD442C">
        <w:rPr>
          <w:rStyle w:val="FootnoteReference"/>
          <w:rFonts w:ascii="Times New Roman" w:hAnsi="Times New Roman" w:cs="Times New Roman"/>
          <w:sz w:val="24"/>
          <w:szCs w:val="24"/>
        </w:rPr>
        <w:footnoteReference w:id="65"/>
      </w:r>
    </w:p>
    <w:p w14:paraId="294A330B" w14:textId="77777777" w:rsidR="00910C58" w:rsidRPr="009A0463" w:rsidRDefault="00910C58" w:rsidP="006750B7">
      <w:pPr>
        <w:spacing w:after="0" w:line="480" w:lineRule="auto"/>
        <w:contextualSpacing/>
        <w:jc w:val="both"/>
        <w:textAlignment w:val="baseline"/>
        <w:rPr>
          <w:rFonts w:ascii="Times New Roman Bold" w:hAnsi="Times New Roman Bold" w:cs="Times New Roman"/>
          <w:b/>
          <w:caps/>
          <w:sz w:val="24"/>
          <w:szCs w:val="24"/>
          <w:u w:val="single"/>
        </w:rPr>
      </w:pPr>
      <w:r w:rsidRPr="009A0463">
        <w:rPr>
          <w:rFonts w:ascii="Times New Roman Bold" w:hAnsi="Times New Roman Bold" w:cs="Times New Roman"/>
          <w:b/>
          <w:caps/>
          <w:sz w:val="24"/>
          <w:szCs w:val="24"/>
          <w:u w:val="single"/>
        </w:rPr>
        <w:t xml:space="preserve">Conclusion </w:t>
      </w:r>
    </w:p>
    <w:p w14:paraId="1E94F980" w14:textId="77777777" w:rsidR="00814C1C" w:rsidRPr="00FD442C" w:rsidRDefault="00097225" w:rsidP="00EB0FE0">
      <w:pPr>
        <w:spacing w:after="0" w:line="480" w:lineRule="auto"/>
        <w:contextualSpacing/>
        <w:jc w:val="both"/>
        <w:textAlignment w:val="baseline"/>
        <w:rPr>
          <w:rFonts w:ascii="Times New Roman" w:eastAsia="Times New Roman" w:hAnsi="Times New Roman" w:cs="Times New Roman"/>
          <w:sz w:val="24"/>
          <w:szCs w:val="24"/>
        </w:rPr>
      </w:pPr>
      <w:r w:rsidRPr="00FD442C">
        <w:rPr>
          <w:rFonts w:ascii="Times New Roman" w:eastAsia="Times New Roman" w:hAnsi="Times New Roman" w:cs="Times New Roman"/>
          <w:sz w:val="24"/>
          <w:szCs w:val="24"/>
        </w:rPr>
        <w:tab/>
      </w:r>
      <w:r w:rsidR="00FD442C">
        <w:rPr>
          <w:rFonts w:ascii="Times New Roman" w:eastAsia="Times New Roman" w:hAnsi="Times New Roman" w:cs="Times New Roman"/>
          <w:sz w:val="24"/>
          <w:szCs w:val="24"/>
        </w:rPr>
        <w:t xml:space="preserve">The Committees intend to hear from DOI concerning the recommendations they made in the past and what they are recommending NYCHA do going forward. They intend to hear from NYCHA about how they </w:t>
      </w:r>
      <w:r w:rsidR="691027F5">
        <w:rPr>
          <w:rFonts w:ascii="Times New Roman" w:eastAsia="Times New Roman" w:hAnsi="Times New Roman" w:cs="Times New Roman"/>
          <w:sz w:val="24"/>
          <w:szCs w:val="24"/>
        </w:rPr>
        <w:t>are</w:t>
      </w:r>
      <w:r w:rsidR="00FD442C">
        <w:rPr>
          <w:rFonts w:ascii="Times New Roman" w:eastAsia="Times New Roman" w:hAnsi="Times New Roman" w:cs="Times New Roman"/>
          <w:sz w:val="24"/>
          <w:szCs w:val="24"/>
        </w:rPr>
        <w:t xml:space="preserve"> chang</w:t>
      </w:r>
      <w:r w:rsidR="68B06C35">
        <w:rPr>
          <w:rFonts w:ascii="Times New Roman" w:eastAsia="Times New Roman" w:hAnsi="Times New Roman" w:cs="Times New Roman"/>
          <w:sz w:val="24"/>
          <w:szCs w:val="24"/>
        </w:rPr>
        <w:t xml:space="preserve">ing </w:t>
      </w:r>
      <w:r w:rsidR="00FD442C">
        <w:rPr>
          <w:rFonts w:ascii="Times New Roman" w:eastAsia="Times New Roman" w:hAnsi="Times New Roman" w:cs="Times New Roman"/>
          <w:sz w:val="24"/>
          <w:szCs w:val="24"/>
        </w:rPr>
        <w:t xml:space="preserve">their policies and procedures to prevent this type of corruption in the future. </w:t>
      </w:r>
      <w:r w:rsidR="625E2FDC">
        <w:rPr>
          <w:rFonts w:ascii="Times New Roman" w:eastAsia="Times New Roman" w:hAnsi="Times New Roman" w:cs="Times New Roman"/>
          <w:sz w:val="24"/>
          <w:szCs w:val="24"/>
        </w:rPr>
        <w:t>Finally,</w:t>
      </w:r>
      <w:r w:rsidR="00FD442C">
        <w:rPr>
          <w:rFonts w:ascii="Times New Roman" w:eastAsia="Times New Roman" w:hAnsi="Times New Roman" w:cs="Times New Roman"/>
          <w:sz w:val="24"/>
          <w:szCs w:val="24"/>
        </w:rPr>
        <w:t xml:space="preserve"> the Committees will hear from NYCHA residents</w:t>
      </w:r>
      <w:r w:rsidR="4E4FB38C">
        <w:rPr>
          <w:rFonts w:ascii="Times New Roman" w:eastAsia="Times New Roman" w:hAnsi="Times New Roman" w:cs="Times New Roman"/>
          <w:sz w:val="24"/>
          <w:szCs w:val="24"/>
        </w:rPr>
        <w:t>,</w:t>
      </w:r>
      <w:r w:rsidR="00FD442C">
        <w:rPr>
          <w:rFonts w:ascii="Times New Roman" w:eastAsia="Times New Roman" w:hAnsi="Times New Roman" w:cs="Times New Roman"/>
          <w:sz w:val="24"/>
          <w:szCs w:val="24"/>
        </w:rPr>
        <w:t xml:space="preserve"> who have to live with the results of this corruption when complaints are ignored and repairs are left undone.  </w:t>
      </w:r>
    </w:p>
    <w:sectPr w:rsidR="00814C1C" w:rsidRPr="00FD442C" w:rsidSect="000E5FFD">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4C363" w14:textId="77777777" w:rsidR="000420E5" w:rsidRDefault="000420E5" w:rsidP="00D431CE">
      <w:pPr>
        <w:spacing w:after="0" w:line="240" w:lineRule="auto"/>
      </w:pPr>
      <w:r>
        <w:separator/>
      </w:r>
    </w:p>
  </w:endnote>
  <w:endnote w:type="continuationSeparator" w:id="0">
    <w:p w14:paraId="14296DF9" w14:textId="77777777" w:rsidR="000420E5" w:rsidRDefault="000420E5" w:rsidP="00D431CE">
      <w:pPr>
        <w:spacing w:after="0" w:line="240" w:lineRule="auto"/>
      </w:pPr>
      <w:r>
        <w:continuationSeparator/>
      </w:r>
    </w:p>
  </w:endnote>
  <w:endnote w:type="continuationNotice" w:id="1">
    <w:p w14:paraId="282EB315" w14:textId="77777777" w:rsidR="000420E5" w:rsidRDefault="000420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74553FA7" w14:textId="4EBDDAC4" w:rsidR="00C87C38" w:rsidRPr="00E835DF" w:rsidRDefault="00C87C38"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3B1544">
              <w:rPr>
                <w:rFonts w:ascii="Times New Roman" w:hAnsi="Times New Roman" w:cs="Times New Roman"/>
                <w:noProof/>
              </w:rPr>
              <w:t>1</w:t>
            </w:r>
            <w:r w:rsidRPr="00E835DF">
              <w:rPr>
                <w:rFonts w:ascii="Times New Roman" w:hAnsi="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6E54FFD" w14:textId="77777777" w:rsidR="00C87C38" w:rsidRDefault="00C87C3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63A7AA5" w14:textId="77777777" w:rsidR="00C87C38" w:rsidRDefault="00C87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887BC" w14:textId="77777777" w:rsidR="000420E5" w:rsidRDefault="000420E5" w:rsidP="00D431CE">
      <w:pPr>
        <w:spacing w:after="0" w:line="240" w:lineRule="auto"/>
      </w:pPr>
      <w:r>
        <w:separator/>
      </w:r>
    </w:p>
  </w:footnote>
  <w:footnote w:type="continuationSeparator" w:id="0">
    <w:p w14:paraId="1AC5D7D4" w14:textId="77777777" w:rsidR="000420E5" w:rsidRDefault="000420E5" w:rsidP="00D431CE">
      <w:pPr>
        <w:spacing w:after="0" w:line="240" w:lineRule="auto"/>
      </w:pPr>
      <w:r>
        <w:continuationSeparator/>
      </w:r>
    </w:p>
  </w:footnote>
  <w:footnote w:type="continuationNotice" w:id="1">
    <w:p w14:paraId="14476201" w14:textId="77777777" w:rsidR="000420E5" w:rsidRDefault="000420E5">
      <w:pPr>
        <w:spacing w:after="0" w:line="240" w:lineRule="auto"/>
      </w:pPr>
    </w:p>
  </w:footnote>
  <w:footnote w:id="2">
    <w:p w14:paraId="60BA7186" w14:textId="77777777" w:rsidR="00C87C38" w:rsidRPr="00771695" w:rsidRDefault="00C87C38" w:rsidP="00D431CE">
      <w:pPr>
        <w:pStyle w:val="FootnoteText"/>
      </w:pPr>
      <w:r w:rsidRPr="00771695">
        <w:rPr>
          <w:rStyle w:val="FootnoteReference"/>
        </w:rPr>
        <w:footnoteRef/>
      </w:r>
      <w:r w:rsidRPr="00771695">
        <w:t xml:space="preserve"> Luis Ferre-Sadurni, </w:t>
      </w:r>
      <w:r w:rsidRPr="00771695">
        <w:rPr>
          <w:i/>
        </w:rPr>
        <w:t>The Rise and Fall of New York Public Housing: An Oral History</w:t>
      </w:r>
      <w:r w:rsidRPr="00771695">
        <w:t xml:space="preserve">, </w:t>
      </w:r>
      <w:r w:rsidRPr="00771695">
        <w:rPr>
          <w:smallCaps/>
        </w:rPr>
        <w:t>The New York Times</w:t>
      </w:r>
      <w:r w:rsidRPr="00771695">
        <w:t xml:space="preserve">, Jun. 25, 2018, </w:t>
      </w:r>
      <w:r w:rsidRPr="00771695">
        <w:rPr>
          <w:i/>
        </w:rPr>
        <w:t xml:space="preserve">available at </w:t>
      </w:r>
      <w:hyperlink r:id="rId1" w:history="1">
        <w:r w:rsidRPr="009D500E">
          <w:rPr>
            <w:rStyle w:val="Hyperlink"/>
          </w:rPr>
          <w:t>https://www.nytimes.com/interactive/2018/06/25/nyregion/new-york-city-public-housing-history.html</w:t>
        </w:r>
      </w:hyperlink>
      <w:r w:rsidRPr="00771695">
        <w:rPr>
          <w:u w:val="single"/>
        </w:rPr>
        <w:t>.</w:t>
      </w:r>
      <w:r>
        <w:rPr>
          <w:u w:val="single"/>
        </w:rPr>
        <w:t xml:space="preserve"> </w:t>
      </w:r>
    </w:p>
  </w:footnote>
  <w:footnote w:id="3">
    <w:p w14:paraId="6BA21EF5" w14:textId="77777777" w:rsidR="00C87C38" w:rsidRPr="00771695" w:rsidRDefault="00C87C38" w:rsidP="00D431CE">
      <w:pPr>
        <w:pStyle w:val="FootnoteText"/>
      </w:pPr>
      <w:r w:rsidRPr="00771695">
        <w:rPr>
          <w:rStyle w:val="FootnoteCharacters"/>
        </w:rPr>
        <w:footnoteRef/>
      </w:r>
      <w:r w:rsidRPr="00771695">
        <w:t xml:space="preserve"> Housing Act of 1937, last accessed on Jan. 25, 2023, </w:t>
      </w:r>
      <w:r w:rsidRPr="00771695">
        <w:rPr>
          <w:i/>
        </w:rPr>
        <w:t>available at</w:t>
      </w:r>
      <w:r w:rsidRPr="00771695">
        <w:t xml:space="preserve"> </w:t>
      </w:r>
      <w:hyperlink r:id="rId2" w:history="1">
        <w:r w:rsidRPr="00771695">
          <w:rPr>
            <w:rStyle w:val="Hyperlink"/>
          </w:rPr>
          <w:t>https://www.gpo.gov/fdsys/pkg/USCODE-2009-title42/pdf/USCODE-2009-title42-chap8.pdf</w:t>
        </w:r>
      </w:hyperlink>
      <w:r w:rsidRPr="00771695">
        <w:t xml:space="preserve">. </w:t>
      </w:r>
    </w:p>
  </w:footnote>
  <w:footnote w:id="4">
    <w:p w14:paraId="458A91D1" w14:textId="77777777" w:rsidR="00C87C38" w:rsidRPr="00771695" w:rsidRDefault="00C87C38" w:rsidP="00D431CE">
      <w:pPr>
        <w:pStyle w:val="FootnoteText"/>
      </w:pPr>
      <w:r w:rsidRPr="00771695">
        <w:rPr>
          <w:rStyle w:val="FootnoteCharacters"/>
        </w:rPr>
        <w:footnoteRef/>
      </w:r>
      <w:r w:rsidRPr="00771695">
        <w:rPr>
          <w:rFonts w:eastAsia="Times New Roman"/>
        </w:rPr>
        <w:t xml:space="preserve"> </w:t>
      </w:r>
      <w:r w:rsidRPr="00771695">
        <w:t xml:space="preserve">Peter Marcuse, </w:t>
      </w:r>
      <w:r w:rsidRPr="00771695">
        <w:rPr>
          <w:i/>
        </w:rPr>
        <w:t>The Beginnings of Public Housing in New York</w:t>
      </w:r>
      <w:r w:rsidRPr="00771695">
        <w:t xml:space="preserve">, Journal of Urban History 12(4) at 353-54 (1986); J.A. Stoloff, </w:t>
      </w:r>
      <w:r w:rsidRPr="00771695">
        <w:rPr>
          <w:i/>
        </w:rPr>
        <w:t>A Brief History of Public Housing, Paper presented at August 14 meeting of the American Sociological Association</w:t>
      </w:r>
      <w:r w:rsidRPr="00771695">
        <w:t>, at 3 (2004).</w:t>
      </w:r>
    </w:p>
  </w:footnote>
  <w:footnote w:id="5">
    <w:p w14:paraId="7008DFA8" w14:textId="77777777" w:rsidR="00C87C38" w:rsidRPr="00771695" w:rsidRDefault="00C87C38" w:rsidP="00D431CE">
      <w:pPr>
        <w:pStyle w:val="FootnoteText"/>
      </w:pPr>
      <w:r w:rsidRPr="00771695">
        <w:rPr>
          <w:rStyle w:val="FootnoteCharacters"/>
        </w:rPr>
        <w:footnoteRef/>
      </w:r>
      <w:r w:rsidRPr="00771695">
        <w:rPr>
          <w:rFonts w:eastAsia="Times New Roman"/>
        </w:rPr>
        <w:t xml:space="preserve"> </w:t>
      </w:r>
      <w:r w:rsidRPr="00771695">
        <w:t xml:space="preserve">Marcuse, 354; Stoloff, 1; </w:t>
      </w:r>
      <w:r w:rsidRPr="00771695">
        <w:rPr>
          <w:i/>
        </w:rPr>
        <w:t>see also</w:t>
      </w:r>
      <w:r w:rsidRPr="00771695">
        <w:t xml:space="preserve"> Judith D. Feins, et al., </w:t>
      </w:r>
      <w:r w:rsidRPr="00771695">
        <w:rPr>
          <w:i/>
        </w:rPr>
        <w:t>Revised Methods of Providing Federal Funds for Public Housing Agencies</w:t>
      </w:r>
      <w:r w:rsidRPr="00771695">
        <w:t xml:space="preserve">, </w:t>
      </w:r>
      <w:r w:rsidRPr="00771695">
        <w:rPr>
          <w:smallCaps/>
        </w:rPr>
        <w:t>United States Department of Housing and Urban Development</w:t>
      </w:r>
      <w:r w:rsidRPr="00771695">
        <w:t>, at 9 (1994).</w:t>
      </w:r>
    </w:p>
  </w:footnote>
  <w:footnote w:id="6">
    <w:p w14:paraId="1F791CFB" w14:textId="77777777" w:rsidR="00C87C38" w:rsidRPr="00771695" w:rsidRDefault="00C87C38" w:rsidP="00D431CE">
      <w:pPr>
        <w:pStyle w:val="FootnoteText"/>
      </w:pPr>
      <w:r w:rsidRPr="00771695">
        <w:rPr>
          <w:rStyle w:val="FootnoteCharacters"/>
        </w:rPr>
        <w:footnoteRef/>
      </w:r>
      <w:r w:rsidRPr="00771695">
        <w:rPr>
          <w:rFonts w:eastAsia="Times New Roman"/>
        </w:rPr>
        <w:t xml:space="preserve"> </w:t>
      </w:r>
      <w:r w:rsidRPr="00771695">
        <w:rPr>
          <w:i/>
        </w:rPr>
        <w:t>See</w:t>
      </w:r>
      <w:r w:rsidRPr="00771695">
        <w:t xml:space="preserve"> NYCHA Fact Sheet, last accessed on </w:t>
      </w:r>
      <w:r>
        <w:t>11/21/</w:t>
      </w:r>
      <w:r w:rsidRPr="00771695">
        <w:t xml:space="preserve">2023, </w:t>
      </w:r>
      <w:r w:rsidRPr="00771695">
        <w:rPr>
          <w:i/>
        </w:rPr>
        <w:t xml:space="preserve">available at </w:t>
      </w:r>
      <w:hyperlink r:id="rId3" w:history="1">
        <w:r w:rsidRPr="00EB0FE0">
          <w:rPr>
            <w:rStyle w:val="Hyperlink"/>
            <w:iCs/>
          </w:rPr>
          <w:t>https://www.nyc.gov/assets/nycha/downloads/pdf/NYCHA-Fact-Sheet-2023.pdf</w:t>
        </w:r>
      </w:hyperlink>
      <w:r w:rsidRPr="00771695">
        <w:rPr>
          <w:i/>
        </w:rPr>
        <w:t>.</w:t>
      </w:r>
      <w:r>
        <w:rPr>
          <w:i/>
        </w:rPr>
        <w:t xml:space="preserve"> </w:t>
      </w:r>
    </w:p>
  </w:footnote>
  <w:footnote w:id="7">
    <w:p w14:paraId="045980DC" w14:textId="77777777" w:rsidR="00C87C38" w:rsidRPr="00771695" w:rsidRDefault="00C87C38" w:rsidP="00D431CE">
      <w:pPr>
        <w:pStyle w:val="FootnoteText"/>
      </w:pPr>
      <w:r w:rsidRPr="00771695">
        <w:rPr>
          <w:rStyle w:val="FootnoteReference"/>
        </w:rPr>
        <w:footnoteRef/>
      </w:r>
      <w:r w:rsidRPr="00771695">
        <w:t xml:space="preserve"> </w:t>
      </w:r>
      <w:r w:rsidRPr="00771695">
        <w:rPr>
          <w:i/>
        </w:rPr>
        <w:t>Id.</w:t>
      </w:r>
    </w:p>
  </w:footnote>
  <w:footnote w:id="8">
    <w:p w14:paraId="78B129D2" w14:textId="77777777" w:rsidR="00C87C38" w:rsidRDefault="00C87C38">
      <w:pPr>
        <w:pStyle w:val="FootnoteText"/>
      </w:pPr>
      <w:r>
        <w:rPr>
          <w:rStyle w:val="FootnoteReference"/>
        </w:rPr>
        <w:footnoteRef/>
      </w:r>
      <w:r>
        <w:t xml:space="preserve"> </w:t>
      </w:r>
      <w:r w:rsidRPr="00771695">
        <w:t xml:space="preserve">NYCHA, </w:t>
      </w:r>
      <w:r>
        <w:rPr>
          <w:i/>
        </w:rPr>
        <w:t>Voting At Nostrand</w:t>
      </w:r>
      <w:r w:rsidRPr="00771695">
        <w:t xml:space="preserve">, </w:t>
      </w:r>
      <w:r w:rsidRPr="00771695">
        <w:rPr>
          <w:smallCaps/>
        </w:rPr>
        <w:t>New York City Housing Authority</w:t>
      </w:r>
      <w:r w:rsidRPr="00771695">
        <w:t xml:space="preserve">, </w:t>
      </w:r>
      <w:r w:rsidRPr="00E835DF">
        <w:rPr>
          <w:i/>
        </w:rPr>
        <w:t>available at</w:t>
      </w:r>
      <w:r>
        <w:t xml:space="preserve"> </w:t>
      </w:r>
      <w:hyperlink r:id="rId4" w:history="1">
        <w:r w:rsidRPr="009D500E">
          <w:rPr>
            <w:rStyle w:val="Hyperlink"/>
          </w:rPr>
          <w:t>https://www.nyc.gov/site/nycha/residents/voting-nostrand.page</w:t>
        </w:r>
      </w:hyperlink>
      <w:r>
        <w:t xml:space="preserve">. </w:t>
      </w:r>
    </w:p>
  </w:footnote>
  <w:footnote w:id="9">
    <w:p w14:paraId="3F9E5C71" w14:textId="77777777" w:rsidR="00C87C38" w:rsidRPr="00771695" w:rsidRDefault="00C87C38" w:rsidP="00D431CE">
      <w:pPr>
        <w:pStyle w:val="FootnoteText"/>
      </w:pPr>
      <w:r w:rsidRPr="00771695">
        <w:rPr>
          <w:rStyle w:val="FootnoteReference"/>
        </w:rPr>
        <w:footnoteRef/>
      </w:r>
      <w:r w:rsidRPr="00771695">
        <w:t xml:space="preserve"> NYCHA, </w:t>
      </w:r>
      <w:r w:rsidRPr="00771695">
        <w:rPr>
          <w:i/>
        </w:rPr>
        <w:t>Public Housing Preservation Trust</w:t>
      </w:r>
      <w:r w:rsidRPr="00771695">
        <w:t xml:space="preserve">, </w:t>
      </w:r>
      <w:r w:rsidRPr="00771695">
        <w:rPr>
          <w:smallCaps/>
        </w:rPr>
        <w:t>New York City Housing Authority</w:t>
      </w:r>
      <w:r w:rsidRPr="00771695">
        <w:t xml:space="preserve">, </w:t>
      </w:r>
      <w:r w:rsidRPr="00771695">
        <w:rPr>
          <w:i/>
        </w:rPr>
        <w:t>available at</w:t>
      </w:r>
      <w:r w:rsidRPr="00771695">
        <w:t xml:space="preserve"> </w:t>
      </w:r>
      <w:hyperlink r:id="rId5" w:history="1">
        <w:r w:rsidRPr="00771695">
          <w:rPr>
            <w:rStyle w:val="Hyperlink"/>
          </w:rPr>
          <w:t>https://www.nyc.gov/site/nycha/about/public-housing-preservation-trust.page</w:t>
        </w:r>
      </w:hyperlink>
      <w:r w:rsidRPr="00771695">
        <w:t xml:space="preserve">. </w:t>
      </w:r>
    </w:p>
  </w:footnote>
  <w:footnote w:id="10">
    <w:p w14:paraId="394D3E55" w14:textId="77777777" w:rsidR="005C777F" w:rsidRPr="00771695" w:rsidRDefault="005C777F" w:rsidP="005C777F">
      <w:pPr>
        <w:pStyle w:val="FootnoteText"/>
      </w:pPr>
      <w:r w:rsidRPr="00771695">
        <w:rPr>
          <w:rStyle w:val="FootnoteReference"/>
        </w:rPr>
        <w:footnoteRef/>
      </w:r>
      <w:r w:rsidRPr="00771695">
        <w:t xml:space="preserve"> Agreement between United States Department of Housing and Urban Development, the New York City Housing Authority, and New York City, Jan. 31, 2019, </w:t>
      </w:r>
      <w:r w:rsidRPr="00771695">
        <w:rPr>
          <w:i/>
        </w:rPr>
        <w:t>available at</w:t>
      </w:r>
      <w:r w:rsidRPr="00771695">
        <w:t xml:space="preserve"> </w:t>
      </w:r>
      <w:hyperlink r:id="rId6" w:history="1">
        <w:r w:rsidRPr="00771695">
          <w:rPr>
            <w:rStyle w:val="Hyperlink"/>
          </w:rPr>
          <w:t>https://nychamonitor.com/wp-content/uploads/2019/03/Final-Executed-NYCHA-Agreement.pdf</w:t>
        </w:r>
      </w:hyperlink>
      <w:r w:rsidRPr="00771695">
        <w:t xml:space="preserve">. </w:t>
      </w:r>
    </w:p>
  </w:footnote>
  <w:footnote w:id="11">
    <w:p w14:paraId="635D1034" w14:textId="77777777" w:rsidR="005C777F" w:rsidRPr="00771695" w:rsidRDefault="005C777F" w:rsidP="005C777F">
      <w:pPr>
        <w:pStyle w:val="FootnoteText"/>
      </w:pPr>
      <w:r w:rsidRPr="00771695">
        <w:rPr>
          <w:rStyle w:val="FootnoteReference"/>
        </w:rPr>
        <w:footnoteRef/>
      </w:r>
      <w:r w:rsidRPr="00771695">
        <w:t xml:space="preserve"> </w:t>
      </w:r>
      <w:r w:rsidRPr="00771695">
        <w:rPr>
          <w:i/>
        </w:rPr>
        <w:t>Id</w:t>
      </w:r>
      <w:r w:rsidRPr="00771695">
        <w:t>.</w:t>
      </w:r>
    </w:p>
  </w:footnote>
  <w:footnote w:id="12">
    <w:p w14:paraId="0443861E" w14:textId="37907A42" w:rsidR="00C87C38" w:rsidRDefault="00C87C38" w:rsidP="000D7FB7">
      <w:pPr>
        <w:pStyle w:val="FootnoteText"/>
      </w:pPr>
      <w:r>
        <w:rPr>
          <w:rStyle w:val="FootnoteReference"/>
        </w:rPr>
        <w:footnoteRef/>
      </w:r>
      <w:r w:rsidR="00D66F85">
        <w:t xml:space="preserve"> NYCHA Budget Book, Pg 58, </w:t>
      </w:r>
      <w:r w:rsidR="00D66F85" w:rsidRPr="000A4C60">
        <w:rPr>
          <w:i/>
        </w:rPr>
        <w:t>available at</w:t>
      </w:r>
      <w:r w:rsidR="00D66F85">
        <w:t xml:space="preserve"> </w:t>
      </w:r>
      <w:hyperlink r:id="rId7" w:history="1">
        <w:r w:rsidR="00D66F85" w:rsidRPr="00910D24">
          <w:rPr>
            <w:rStyle w:val="Hyperlink"/>
          </w:rPr>
          <w:t>https://www.nyc.gov/assets/nycha/downloads/pdf/2023-NYCHA-Budget-Book.pdf</w:t>
        </w:r>
      </w:hyperlink>
      <w:r w:rsidR="00D66F85">
        <w:t>.</w:t>
      </w:r>
    </w:p>
  </w:footnote>
  <w:footnote w:id="13">
    <w:p w14:paraId="2D7CDD9A" w14:textId="48363D98" w:rsidR="00C87C38" w:rsidRDefault="00C87C38" w:rsidP="000D7FB7">
      <w:pPr>
        <w:pStyle w:val="FootnoteText"/>
      </w:pPr>
      <w:r>
        <w:rPr>
          <w:rStyle w:val="FootnoteReference"/>
        </w:rPr>
        <w:footnoteRef/>
      </w:r>
      <w:r>
        <w:t xml:space="preserve"> </w:t>
      </w:r>
      <w:r w:rsidR="00D66F85">
        <w:t xml:space="preserve">NYCHA Procurement Policy Manual, pg 1, </w:t>
      </w:r>
      <w:r w:rsidR="00D66F85" w:rsidRPr="000A4C60">
        <w:rPr>
          <w:i/>
        </w:rPr>
        <w:t>available at</w:t>
      </w:r>
      <w:r w:rsidR="00D66F85">
        <w:t xml:space="preserve"> </w:t>
      </w:r>
      <w:hyperlink r:id="rId8" w:history="1">
        <w:r w:rsidR="00D66F85" w:rsidRPr="009B3D2B">
          <w:rPr>
            <w:rStyle w:val="Hyperlink"/>
          </w:rPr>
          <w:t>https://www.nyc.gov/assets/nycha/downloads/pdf/NYCHA_Procurement_Procurement_Policy_Manual_vFINAL.pdf</w:t>
        </w:r>
      </w:hyperlink>
      <w:r w:rsidR="00D66F85">
        <w:t>.</w:t>
      </w:r>
    </w:p>
  </w:footnote>
  <w:footnote w:id="14">
    <w:p w14:paraId="2A4E3955" w14:textId="3D4FB88D" w:rsidR="000B461D" w:rsidRDefault="000B461D" w:rsidP="000B461D">
      <w:pPr>
        <w:pStyle w:val="FootnoteText"/>
      </w:pPr>
      <w:r>
        <w:rPr>
          <w:rStyle w:val="FootnoteReference"/>
        </w:rPr>
        <w:footnoteRef/>
      </w:r>
      <w:r>
        <w:t xml:space="preserve"> </w:t>
      </w:r>
      <w:r w:rsidR="00D66F85">
        <w:t xml:space="preserve">NYCHA Procurement Policy Manual, </w:t>
      </w:r>
      <w:r w:rsidR="00D66F85" w:rsidRPr="000A4C60">
        <w:rPr>
          <w:i/>
        </w:rPr>
        <w:t>available at</w:t>
      </w:r>
      <w:r w:rsidR="00D66F85">
        <w:t xml:space="preserve"> </w:t>
      </w:r>
      <w:hyperlink r:id="rId9" w:history="1">
        <w:r w:rsidR="00D66F85" w:rsidRPr="009B3D2B">
          <w:rPr>
            <w:rStyle w:val="Hyperlink"/>
          </w:rPr>
          <w:t>https://www.nyc.gov/assets/nycha/downloads/pdf/NYCHA_Procurement_Procurement_Policy_Manual_vFINAL.pdf</w:t>
        </w:r>
      </w:hyperlink>
      <w:r w:rsidR="00D66F85">
        <w:t>.</w:t>
      </w:r>
    </w:p>
  </w:footnote>
  <w:footnote w:id="15">
    <w:p w14:paraId="15FA4A4C" w14:textId="51CAB4CF" w:rsidR="000B461D" w:rsidRDefault="000B461D" w:rsidP="000B461D">
      <w:pPr>
        <w:pStyle w:val="FootnoteText"/>
      </w:pPr>
      <w:r>
        <w:rPr>
          <w:rStyle w:val="FootnoteReference"/>
        </w:rPr>
        <w:footnoteRef/>
      </w:r>
      <w:r>
        <w:t xml:space="preserve"> </w:t>
      </w:r>
      <w:r w:rsidR="00D66F85" w:rsidRPr="009A0463">
        <w:rPr>
          <w:i/>
        </w:rPr>
        <w:t>Id.</w:t>
      </w:r>
    </w:p>
  </w:footnote>
  <w:footnote w:id="16">
    <w:p w14:paraId="3E0105F9" w14:textId="56EDD3F9" w:rsidR="000B461D" w:rsidRDefault="000B461D" w:rsidP="000B461D">
      <w:pPr>
        <w:pStyle w:val="FootnoteText"/>
      </w:pPr>
      <w:r>
        <w:rPr>
          <w:rStyle w:val="FootnoteReference"/>
        </w:rPr>
        <w:footnoteRef/>
      </w:r>
      <w:r>
        <w:t xml:space="preserve"> </w:t>
      </w:r>
      <w:r w:rsidR="00D66F85" w:rsidRPr="001F3365">
        <w:rPr>
          <w:i/>
        </w:rPr>
        <w:t>Id.</w:t>
      </w:r>
    </w:p>
  </w:footnote>
  <w:footnote w:id="17">
    <w:p w14:paraId="484EFC6B" w14:textId="0D3BD3D2" w:rsidR="000B461D" w:rsidRPr="00C87C38" w:rsidRDefault="000B461D" w:rsidP="000B461D">
      <w:pPr>
        <w:pStyle w:val="FootnoteText"/>
      </w:pPr>
      <w:r>
        <w:rPr>
          <w:rStyle w:val="FootnoteReference"/>
        </w:rPr>
        <w:footnoteRef/>
      </w:r>
      <w:r>
        <w:t xml:space="preserve"> </w:t>
      </w:r>
      <w:r w:rsidR="00D66F85" w:rsidRPr="001F3365">
        <w:rPr>
          <w:i/>
        </w:rPr>
        <w:t>Id.</w:t>
      </w:r>
    </w:p>
  </w:footnote>
  <w:footnote w:id="18">
    <w:p w14:paraId="19368258" w14:textId="75688602" w:rsidR="000B461D" w:rsidRDefault="000B461D" w:rsidP="000B461D">
      <w:pPr>
        <w:pStyle w:val="FootnoteText"/>
      </w:pPr>
      <w:r>
        <w:rPr>
          <w:rStyle w:val="FootnoteReference"/>
        </w:rPr>
        <w:footnoteRef/>
      </w:r>
      <w:r>
        <w:t xml:space="preserve"> </w:t>
      </w:r>
      <w:r w:rsidR="00D66F85" w:rsidRPr="001F3365">
        <w:rPr>
          <w:i/>
        </w:rPr>
        <w:t>Id.</w:t>
      </w:r>
    </w:p>
  </w:footnote>
  <w:footnote w:id="19">
    <w:p w14:paraId="7B3BA6D6" w14:textId="69691DE5" w:rsidR="00410C73" w:rsidRDefault="00410C73">
      <w:pPr>
        <w:pStyle w:val="FootnoteText"/>
      </w:pPr>
      <w:r>
        <w:rPr>
          <w:rStyle w:val="FootnoteReference"/>
        </w:rPr>
        <w:footnoteRef/>
      </w:r>
      <w:r>
        <w:t xml:space="preserve"> </w:t>
      </w:r>
      <w:r w:rsidRPr="009A0463">
        <w:rPr>
          <w:i/>
        </w:rPr>
        <w:t>Id.</w:t>
      </w:r>
    </w:p>
  </w:footnote>
  <w:footnote w:id="20">
    <w:p w14:paraId="0EF07EFE" w14:textId="438D0563" w:rsidR="00D66F85" w:rsidRDefault="00D66F85">
      <w:pPr>
        <w:pStyle w:val="FootnoteText"/>
      </w:pPr>
      <w:r>
        <w:rPr>
          <w:rStyle w:val="FootnoteReference"/>
        </w:rPr>
        <w:footnoteRef/>
      </w:r>
      <w:r>
        <w:t xml:space="preserve"> </w:t>
      </w:r>
      <w:r w:rsidR="00410C73" w:rsidRPr="001F3E87">
        <w:t xml:space="preserve">Smith, Greg, </w:t>
      </w:r>
      <w:r w:rsidR="00410C73" w:rsidRPr="00784667">
        <w:rPr>
          <w:i/>
        </w:rPr>
        <w:t>NYCHA’s $250 Million No-Bid – and Sometimes No-Work – Repair Jobs</w:t>
      </w:r>
      <w:r w:rsidR="00410C73" w:rsidRPr="001F3E87">
        <w:t xml:space="preserve">, </w:t>
      </w:r>
      <w:r w:rsidR="00410C73" w:rsidRPr="00784667">
        <w:rPr>
          <w:smallCaps/>
        </w:rPr>
        <w:t>The City</w:t>
      </w:r>
      <w:r w:rsidR="00410C73" w:rsidRPr="001F3E87">
        <w:t xml:space="preserve">, October 7, 2019, </w:t>
      </w:r>
      <w:r w:rsidR="00410C73" w:rsidRPr="00610F8B">
        <w:rPr>
          <w:i/>
        </w:rPr>
        <w:t>available at</w:t>
      </w:r>
      <w:r w:rsidR="00410C73" w:rsidRPr="001F3E87">
        <w:t xml:space="preserve"> </w:t>
      </w:r>
      <w:hyperlink r:id="rId10" w:history="1">
        <w:r w:rsidR="00410C73" w:rsidRPr="009B3D2B">
          <w:rPr>
            <w:rStyle w:val="Hyperlink"/>
          </w:rPr>
          <w:t>https://www.thecity.nyc/2019/10/07/nycha-s-250-million-no-bid-and-sometimes-no-work-repair-jobs/</w:t>
        </w:r>
      </w:hyperlink>
      <w:r w:rsidR="00410C73">
        <w:rPr>
          <w:rStyle w:val="Hyperlink"/>
        </w:rPr>
        <w:t>.</w:t>
      </w:r>
    </w:p>
  </w:footnote>
  <w:footnote w:id="21">
    <w:p w14:paraId="26AC55F6" w14:textId="5EF5A0B9" w:rsidR="00C57E8D" w:rsidRDefault="00C57E8D">
      <w:pPr>
        <w:pStyle w:val="FootnoteText"/>
      </w:pPr>
      <w:r>
        <w:rPr>
          <w:rStyle w:val="FootnoteReference"/>
        </w:rPr>
        <w:footnoteRef/>
      </w:r>
      <w:r>
        <w:t xml:space="preserve"> </w:t>
      </w:r>
      <w:r w:rsidR="00D66F85">
        <w:t xml:space="preserve">NYCHA Procurement Policy Manual, </w:t>
      </w:r>
      <w:r w:rsidR="00D66F85" w:rsidRPr="00610F8B">
        <w:rPr>
          <w:i/>
        </w:rPr>
        <w:t>available at</w:t>
      </w:r>
      <w:r w:rsidR="00D66F85">
        <w:t xml:space="preserve"> </w:t>
      </w:r>
      <w:hyperlink r:id="rId11" w:history="1">
        <w:r w:rsidR="00D66F85" w:rsidRPr="009B3D2B">
          <w:rPr>
            <w:rStyle w:val="Hyperlink"/>
          </w:rPr>
          <w:t>https://www.nyc.gov/assets/nycha/downloads/pdf/NYCHA_Procurement_Procurement_Policy_Manual_vFINAL.pdf</w:t>
        </w:r>
      </w:hyperlink>
      <w:r w:rsidR="00D66F85">
        <w:t>.</w:t>
      </w:r>
    </w:p>
  </w:footnote>
  <w:footnote w:id="22">
    <w:p w14:paraId="3C6A94FD" w14:textId="1023AFE7" w:rsidR="00C57E8D" w:rsidRDefault="00C57E8D">
      <w:pPr>
        <w:pStyle w:val="FootnoteText"/>
      </w:pPr>
      <w:r>
        <w:rPr>
          <w:rStyle w:val="FootnoteReference"/>
        </w:rPr>
        <w:footnoteRef/>
      </w:r>
      <w:r>
        <w:t xml:space="preserve"> </w:t>
      </w:r>
      <w:r w:rsidR="00D66F85" w:rsidRPr="009A0463">
        <w:rPr>
          <w:i/>
        </w:rPr>
        <w:t>Id.</w:t>
      </w:r>
    </w:p>
  </w:footnote>
  <w:footnote w:id="23">
    <w:p w14:paraId="0E0EDE7D" w14:textId="1A6431E1" w:rsidR="00171101" w:rsidRDefault="00171101">
      <w:pPr>
        <w:pStyle w:val="FootnoteText"/>
      </w:pPr>
      <w:r>
        <w:rPr>
          <w:rStyle w:val="FootnoteReference"/>
        </w:rPr>
        <w:footnoteRef/>
      </w:r>
      <w:r>
        <w:t xml:space="preserve"> </w:t>
      </w:r>
      <w:r w:rsidR="00410C73" w:rsidRPr="001F3E87">
        <w:t xml:space="preserve">New York City Council, </w:t>
      </w:r>
      <w:r w:rsidR="00410C73" w:rsidRPr="00784667">
        <w:rPr>
          <w:i/>
        </w:rPr>
        <w:t>Oversight - Examining the DOI Report on NYCHA Mismanagement at the Throggs Neck Houses.</w:t>
      </w:r>
      <w:r w:rsidR="00410C73" w:rsidRPr="001F3E87">
        <w:t xml:space="preserve">, </w:t>
      </w:r>
      <w:r w:rsidR="00410C73">
        <w:t>March 14, 2019</w:t>
      </w:r>
      <w:r w:rsidR="00410C73" w:rsidRPr="001F3E87">
        <w:t xml:space="preserve">, </w:t>
      </w:r>
      <w:r w:rsidR="00410C73" w:rsidRPr="00610F8B">
        <w:rPr>
          <w:i/>
        </w:rPr>
        <w:t>available at</w:t>
      </w:r>
      <w:r w:rsidR="00410C73" w:rsidRPr="001F3E87">
        <w:t xml:space="preserve"> </w:t>
      </w:r>
      <w:hyperlink r:id="rId12" w:history="1">
        <w:r w:rsidR="00410C73" w:rsidRPr="00910D24">
          <w:rPr>
            <w:rStyle w:val="Hyperlink"/>
          </w:rPr>
          <w:t>https://legistar.council.nyc.gov/</w:t>
        </w:r>
      </w:hyperlink>
      <w:r w:rsidR="00410C73">
        <w:t>.</w:t>
      </w:r>
    </w:p>
  </w:footnote>
  <w:footnote w:id="24">
    <w:p w14:paraId="6B7A2059" w14:textId="77777777" w:rsidR="008C2556" w:rsidRDefault="008C2556">
      <w:pPr>
        <w:pStyle w:val="FootnoteText"/>
      </w:pPr>
      <w:r>
        <w:rPr>
          <w:rStyle w:val="FootnoteReference"/>
        </w:rPr>
        <w:footnoteRef/>
      </w:r>
      <w:r>
        <w:t xml:space="preserve"> </w:t>
      </w:r>
      <w:r w:rsidRPr="008E4BAC">
        <w:rPr>
          <w:rStyle w:val="normaltextrun"/>
        </w:rPr>
        <w:t>Rules</w:t>
      </w:r>
      <w:r>
        <w:rPr>
          <w:rStyle w:val="normaltextrun"/>
        </w:rPr>
        <w:t xml:space="preserve"> of the City of New York §3-08.</w:t>
      </w:r>
    </w:p>
  </w:footnote>
  <w:footnote w:id="25">
    <w:p w14:paraId="4737E65A" w14:textId="1B9FFA00" w:rsidR="008C2556" w:rsidRDefault="008C2556">
      <w:pPr>
        <w:pStyle w:val="FootnoteText"/>
      </w:pPr>
      <w:r>
        <w:rPr>
          <w:rStyle w:val="FootnoteReference"/>
        </w:rPr>
        <w:footnoteRef/>
      </w:r>
      <w:r>
        <w:t xml:space="preserve"> </w:t>
      </w:r>
      <w:r w:rsidR="00410C73">
        <w:t xml:space="preserve">Office of the Mayor of New York City, </w:t>
      </w:r>
      <w:r w:rsidR="00410C73" w:rsidRPr="00784667">
        <w:rPr>
          <w:i/>
        </w:rPr>
        <w:t>Mayor de Blasio Announces Changes to Procurement Policy Board Rules to Help Increase City Contract Awards to M/WBEs</w:t>
      </w:r>
      <w:r w:rsidR="00410C73">
        <w:t xml:space="preserve">, February 2, 2016, </w:t>
      </w:r>
      <w:r w:rsidR="00410C73">
        <w:rPr>
          <w:i/>
        </w:rPr>
        <w:t xml:space="preserve">available at </w:t>
      </w:r>
      <w:hyperlink r:id="rId13" w:tgtFrame="_blank" w:history="1">
        <w:r w:rsidR="00410C73" w:rsidRPr="008E4BAC">
          <w:rPr>
            <w:rStyle w:val="normaltextrun"/>
            <w:color w:val="0563C1"/>
            <w:u w:val="single"/>
          </w:rPr>
          <w:t>https://www.nyc.gov/office-of-the-mayor/news/122-16/mayor-de-blasio-changes-procurement-policy-board-rules-help-increase-city-contract</w:t>
        </w:r>
      </w:hyperlink>
      <w:r w:rsidR="00410C73">
        <w:rPr>
          <w:rStyle w:val="normaltextrun"/>
          <w:color w:val="0563C1"/>
          <w:u w:val="single"/>
        </w:rPr>
        <w:t>.</w:t>
      </w:r>
    </w:p>
  </w:footnote>
  <w:footnote w:id="26">
    <w:p w14:paraId="468CD373" w14:textId="528C329E" w:rsidR="008E4BAC" w:rsidRDefault="008E4BAC" w:rsidP="008E4BAC">
      <w:pPr>
        <w:pStyle w:val="FootnoteText"/>
      </w:pPr>
      <w:r>
        <w:rPr>
          <w:rStyle w:val="FootnoteReference"/>
        </w:rPr>
        <w:footnoteRef/>
      </w:r>
      <w:r>
        <w:t xml:space="preserve"> </w:t>
      </w:r>
      <w:r w:rsidR="00410C73">
        <w:t xml:space="preserve">Smith, Greg, </w:t>
      </w:r>
      <w:r w:rsidR="00410C73" w:rsidRPr="00784667">
        <w:rPr>
          <w:i/>
        </w:rPr>
        <w:t>NYCHA’s $250 Million No-Bid – and Sometimes No-Work – Repair Jobs</w:t>
      </w:r>
      <w:r w:rsidR="00410C73">
        <w:t xml:space="preserve">, </w:t>
      </w:r>
      <w:r w:rsidR="00410C73" w:rsidRPr="00784667">
        <w:rPr>
          <w:smallCaps/>
        </w:rPr>
        <w:t>The City</w:t>
      </w:r>
      <w:r w:rsidR="00410C73">
        <w:t xml:space="preserve">, October 7, 2019, </w:t>
      </w:r>
      <w:r w:rsidR="00410C73" w:rsidRPr="00610F8B">
        <w:rPr>
          <w:i/>
        </w:rPr>
        <w:t>available at</w:t>
      </w:r>
      <w:r w:rsidR="00410C73">
        <w:t xml:space="preserve"> </w:t>
      </w:r>
      <w:hyperlink r:id="rId14" w:history="1">
        <w:r w:rsidR="00410C73" w:rsidRPr="009B3D2B">
          <w:rPr>
            <w:rStyle w:val="Hyperlink"/>
          </w:rPr>
          <w:t>https://www.thecity.nyc/2019/10/07/nycha-s-250-million-no-bid-and-sometimes-no-work-repair-jobs/</w:t>
        </w:r>
      </w:hyperlink>
      <w:r w:rsidR="00410C73">
        <w:t xml:space="preserve">. </w:t>
      </w:r>
    </w:p>
  </w:footnote>
  <w:footnote w:id="27">
    <w:p w14:paraId="2398CAEE" w14:textId="52EF8480" w:rsidR="008E4BAC" w:rsidRDefault="008E4BAC" w:rsidP="008E4BAC">
      <w:pPr>
        <w:pStyle w:val="FootnoteText"/>
      </w:pPr>
      <w:r>
        <w:rPr>
          <w:rStyle w:val="FootnoteReference"/>
        </w:rPr>
        <w:footnoteRef/>
      </w:r>
      <w:r>
        <w:t xml:space="preserve"> </w:t>
      </w:r>
      <w:r w:rsidR="00410C73" w:rsidRPr="009A0463">
        <w:rPr>
          <w:i/>
        </w:rPr>
        <w:t>Id.</w:t>
      </w:r>
      <w:r w:rsidR="008C2556">
        <w:t xml:space="preserve"> </w:t>
      </w:r>
    </w:p>
  </w:footnote>
  <w:footnote w:id="28">
    <w:p w14:paraId="37ADD25F" w14:textId="77777777" w:rsidR="008E4BAC" w:rsidRDefault="008E4BAC" w:rsidP="008E4BAC">
      <w:pPr>
        <w:pStyle w:val="FootnoteText"/>
      </w:pPr>
      <w:r>
        <w:rPr>
          <w:rStyle w:val="FootnoteReference"/>
        </w:rPr>
        <w:footnoteRef/>
      </w:r>
      <w:r>
        <w:t xml:space="preserve"> NYCHA Metrics, Open Work Orders, January 2024, available at </w:t>
      </w:r>
      <w:r w:rsidRPr="00195CB6">
        <w:t>https://eapps.nycha.info/NychaMetrics/Charts/PublicHousingChartsTabs</w:t>
      </w:r>
    </w:p>
  </w:footnote>
  <w:footnote w:id="29">
    <w:p w14:paraId="226C4C0C" w14:textId="2618FFA6" w:rsidR="008E4BAC" w:rsidRDefault="008E4BAC" w:rsidP="008E4BAC">
      <w:pPr>
        <w:pStyle w:val="FootnoteText"/>
      </w:pPr>
      <w:r>
        <w:rPr>
          <w:rStyle w:val="FootnoteReference"/>
        </w:rPr>
        <w:footnoteRef/>
      </w:r>
      <w:r>
        <w:t xml:space="preserve"> </w:t>
      </w:r>
      <w:r w:rsidR="00410C73">
        <w:t xml:space="preserve">Smith, Greg, </w:t>
      </w:r>
      <w:r w:rsidR="00410C73" w:rsidRPr="00784667">
        <w:rPr>
          <w:i/>
        </w:rPr>
        <w:t>NYCHA’s $250 Million No-Bid – and Sometimes No-Work – Repair Jobs</w:t>
      </w:r>
      <w:r w:rsidR="00410C73">
        <w:t xml:space="preserve">, </w:t>
      </w:r>
      <w:r w:rsidR="00410C73" w:rsidRPr="00784667">
        <w:rPr>
          <w:smallCaps/>
        </w:rPr>
        <w:t>The City</w:t>
      </w:r>
      <w:r w:rsidR="00410C73">
        <w:t xml:space="preserve">, October 7, 2019, </w:t>
      </w:r>
      <w:r w:rsidR="00410C73" w:rsidRPr="00610F8B">
        <w:rPr>
          <w:i/>
        </w:rPr>
        <w:t>available at</w:t>
      </w:r>
      <w:r w:rsidR="00410C73">
        <w:t xml:space="preserve"> </w:t>
      </w:r>
      <w:hyperlink r:id="rId15" w:history="1">
        <w:r w:rsidR="00410C73" w:rsidRPr="009B3D2B">
          <w:rPr>
            <w:rStyle w:val="Hyperlink"/>
          </w:rPr>
          <w:t>https://www.thecity.nyc/2019/10/07/nycha-s-250-million-no-bid-and-sometimes-no-work-repair-jobs/</w:t>
        </w:r>
      </w:hyperlink>
      <w:r w:rsidR="00410C73">
        <w:t>.</w:t>
      </w:r>
    </w:p>
  </w:footnote>
  <w:footnote w:id="30">
    <w:p w14:paraId="2FAE316A" w14:textId="2E439D44" w:rsidR="008E4BAC" w:rsidRDefault="008E4BAC" w:rsidP="008E4BAC">
      <w:pPr>
        <w:pStyle w:val="FootnoteText"/>
      </w:pPr>
      <w:r>
        <w:rPr>
          <w:rStyle w:val="FootnoteReference"/>
        </w:rPr>
        <w:footnoteRef/>
      </w:r>
      <w:r>
        <w:t xml:space="preserve"> </w:t>
      </w:r>
      <w:r w:rsidR="00410C73" w:rsidRPr="009A0463">
        <w:rPr>
          <w:i/>
        </w:rPr>
        <w:t>Id.</w:t>
      </w:r>
    </w:p>
  </w:footnote>
  <w:footnote w:id="31">
    <w:p w14:paraId="48AA8D2B" w14:textId="3A7AE107" w:rsidR="008E4BAC" w:rsidRDefault="008E4BAC" w:rsidP="008E4BAC">
      <w:pPr>
        <w:pStyle w:val="FootnoteText"/>
      </w:pPr>
      <w:r>
        <w:rPr>
          <w:rStyle w:val="FootnoteReference"/>
        </w:rPr>
        <w:footnoteRef/>
      </w:r>
      <w:r>
        <w:t xml:space="preserve"> </w:t>
      </w:r>
      <w:r w:rsidR="00410C73">
        <w:t xml:space="preserve">Smith, Greg, </w:t>
      </w:r>
      <w:r w:rsidR="00410C73" w:rsidRPr="00784667">
        <w:rPr>
          <w:i/>
        </w:rPr>
        <w:t>NYCHA’s $250 Million No-Bid – and Sometimes No-Work – Repair Jobs</w:t>
      </w:r>
      <w:r w:rsidR="00410C73">
        <w:t xml:space="preserve">, </w:t>
      </w:r>
      <w:r w:rsidR="00410C73" w:rsidRPr="00784667">
        <w:rPr>
          <w:smallCaps/>
        </w:rPr>
        <w:t>The City</w:t>
      </w:r>
      <w:r w:rsidR="00410C73">
        <w:t xml:space="preserve">, October 7, 2019, </w:t>
      </w:r>
      <w:r w:rsidR="00410C73" w:rsidRPr="00610F8B">
        <w:rPr>
          <w:i/>
        </w:rPr>
        <w:t>available at</w:t>
      </w:r>
      <w:r w:rsidR="00410C73">
        <w:t xml:space="preserve"> </w:t>
      </w:r>
      <w:hyperlink r:id="rId16" w:history="1">
        <w:r w:rsidR="00410C73" w:rsidRPr="009B3D2B">
          <w:rPr>
            <w:rStyle w:val="Hyperlink"/>
          </w:rPr>
          <w:t>https://www.thecity.nyc/2019/10/07/nycha-s-250-million-no-bid-and-sometimes-no-work-repair-jobs/</w:t>
        </w:r>
      </w:hyperlink>
      <w:r w:rsidR="00410C73">
        <w:t>.</w:t>
      </w:r>
    </w:p>
  </w:footnote>
  <w:footnote w:id="32">
    <w:p w14:paraId="51F68668" w14:textId="014573E1" w:rsidR="008E4BAC" w:rsidRDefault="008E4BAC" w:rsidP="008E4BAC">
      <w:pPr>
        <w:pStyle w:val="FootnoteText"/>
      </w:pPr>
      <w:r>
        <w:rPr>
          <w:rStyle w:val="FootnoteReference"/>
        </w:rPr>
        <w:footnoteRef/>
      </w:r>
      <w:r>
        <w:t xml:space="preserve"> </w:t>
      </w:r>
      <w:r w:rsidR="00410C73" w:rsidRPr="009A0463">
        <w:rPr>
          <w:i/>
        </w:rPr>
        <w:t>Id.</w:t>
      </w:r>
    </w:p>
  </w:footnote>
  <w:footnote w:id="33">
    <w:p w14:paraId="798F312C" w14:textId="607B3F1A" w:rsidR="00F738F9" w:rsidRDefault="00F738F9">
      <w:pPr>
        <w:pStyle w:val="FootnoteText"/>
      </w:pPr>
      <w:r>
        <w:rPr>
          <w:rStyle w:val="FootnoteReference"/>
        </w:rPr>
        <w:footnoteRef/>
      </w:r>
      <w:r>
        <w:t xml:space="preserve"> </w:t>
      </w:r>
      <w:r w:rsidR="00410C73" w:rsidRPr="009A0463">
        <w:rPr>
          <w:i/>
        </w:rPr>
        <w:t>Id.</w:t>
      </w:r>
    </w:p>
  </w:footnote>
  <w:footnote w:id="34">
    <w:p w14:paraId="055E6CAF" w14:textId="7B1D0996" w:rsidR="008E4BAC" w:rsidRDefault="008E4BAC" w:rsidP="008E4BAC">
      <w:pPr>
        <w:pStyle w:val="FootnoteText"/>
      </w:pPr>
      <w:r>
        <w:rPr>
          <w:rStyle w:val="FootnoteReference"/>
        </w:rPr>
        <w:footnoteRef/>
      </w:r>
      <w:r>
        <w:t xml:space="preserve"> </w:t>
      </w:r>
      <w:r w:rsidR="00410C73">
        <w:rPr>
          <w:color w:val="000000"/>
        </w:rPr>
        <w:t xml:space="preserve">Kenneth Garger, Nolan Hicks and Chris Perez, </w:t>
      </w:r>
      <w:r w:rsidR="00410C73">
        <w:rPr>
          <w:i/>
          <w:color w:val="000000"/>
        </w:rPr>
        <w:t xml:space="preserve">NYCHA employees accused of using projects for wild orgies, </w:t>
      </w:r>
      <w:r w:rsidR="00410C73">
        <w:rPr>
          <w:smallCaps/>
          <w:color w:val="000000"/>
        </w:rPr>
        <w:t>N.Y. Post</w:t>
      </w:r>
      <w:r w:rsidR="00410C73">
        <w:rPr>
          <w:color w:val="000000"/>
        </w:rPr>
        <w:t xml:space="preserve"> (Aug. 27, 2018), </w:t>
      </w:r>
      <w:r w:rsidR="00410C73" w:rsidRPr="00610F8B">
        <w:rPr>
          <w:i/>
          <w:color w:val="000000"/>
        </w:rPr>
        <w:t xml:space="preserve">available at </w:t>
      </w:r>
      <w:hyperlink r:id="rId17" w:history="1">
        <w:r w:rsidR="00410C73">
          <w:rPr>
            <w:rStyle w:val="Hyperlink"/>
          </w:rPr>
          <w:t>https://nypost.com/2018/08/27/nycha-employees-accused-of-using-projects-for-wild-orgies</w:t>
        </w:r>
      </w:hyperlink>
      <w:r w:rsidR="00410C73">
        <w:rPr>
          <w:color w:val="000000"/>
        </w:rPr>
        <w:t xml:space="preserve">; Greg B. Smith, </w:t>
      </w:r>
      <w:r w:rsidR="00410C73">
        <w:rPr>
          <w:i/>
          <w:color w:val="000000"/>
        </w:rPr>
        <w:t>EXCLUSIVE: NYCHA orders entire staff at Throggs Neck development in Bronx to turn in keys and get out</w:t>
      </w:r>
      <w:r w:rsidR="00410C73">
        <w:rPr>
          <w:color w:val="000000"/>
        </w:rPr>
        <w:t xml:space="preserve">, </w:t>
      </w:r>
      <w:r w:rsidR="00410C73">
        <w:rPr>
          <w:smallCaps/>
          <w:color w:val="000000"/>
        </w:rPr>
        <w:t>N.Y. Daily News</w:t>
      </w:r>
      <w:r w:rsidR="00410C73">
        <w:rPr>
          <w:color w:val="000000"/>
        </w:rPr>
        <w:t xml:space="preserve"> (Aug. 27, 2018),</w:t>
      </w:r>
      <w:r w:rsidR="00410C73" w:rsidRPr="00610F8B">
        <w:rPr>
          <w:i/>
          <w:color w:val="000000"/>
        </w:rPr>
        <w:t xml:space="preserve"> available at</w:t>
      </w:r>
      <w:r w:rsidR="00410C73">
        <w:rPr>
          <w:color w:val="000000"/>
        </w:rPr>
        <w:t xml:space="preserve"> </w:t>
      </w:r>
      <w:hyperlink r:id="rId18" w:history="1">
        <w:r w:rsidR="00410C73">
          <w:rPr>
            <w:rStyle w:val="Hyperlink"/>
          </w:rPr>
          <w:t>http://www.nydailynews.com/new-york/ny-metro-nycha-bronx-housecleaning-20180824-story.html</w:t>
        </w:r>
      </w:hyperlink>
      <w:r w:rsidR="00410C73">
        <w:rPr>
          <w:color w:val="000000"/>
        </w:rPr>
        <w:t xml:space="preserve">; Kerry Burke and Greg B. Smith, </w:t>
      </w:r>
      <w:r w:rsidR="00410C73">
        <w:rPr>
          <w:i/>
          <w:color w:val="000000"/>
        </w:rPr>
        <w:t>Overtime for orgies: Allegations of NYCHA staff's after-hours sex parties prompted clean sweep of workers at Bronx development</w:t>
      </w:r>
      <w:r w:rsidR="00410C73">
        <w:rPr>
          <w:color w:val="000000"/>
        </w:rPr>
        <w:t xml:space="preserve">, </w:t>
      </w:r>
      <w:r w:rsidR="00410C73">
        <w:rPr>
          <w:smallCaps/>
          <w:color w:val="000000"/>
        </w:rPr>
        <w:t>N.Y. Daily News</w:t>
      </w:r>
      <w:r w:rsidR="00410C73">
        <w:rPr>
          <w:color w:val="000000"/>
        </w:rPr>
        <w:t xml:space="preserve">, (Aug. 27, 2018), </w:t>
      </w:r>
      <w:r w:rsidR="00410C73" w:rsidRPr="00610F8B">
        <w:rPr>
          <w:i/>
          <w:color w:val="000000"/>
        </w:rPr>
        <w:t xml:space="preserve">available at </w:t>
      </w:r>
      <w:hyperlink r:id="rId19" w:history="1">
        <w:r w:rsidR="00410C73">
          <w:rPr>
            <w:rStyle w:val="Hyperlink"/>
          </w:rPr>
          <w:t>https://www.nydailynews.com/new-york/ny-metro-nycha-bronx-orgies-20180827-story.html</w:t>
        </w:r>
      </w:hyperlink>
      <w:r w:rsidR="00410C73">
        <w:rPr>
          <w:color w:val="000000"/>
        </w:rPr>
        <w:t xml:space="preserve">; Luis Ferré-Sadurní and Mariana Alfaro, </w:t>
      </w:r>
      <w:r w:rsidR="00410C73">
        <w:rPr>
          <w:i/>
          <w:color w:val="000000"/>
        </w:rPr>
        <w:t>Claims of Staff Sex Parties: New Troubles for Public Housing</w:t>
      </w:r>
      <w:r w:rsidR="00410C73">
        <w:rPr>
          <w:color w:val="000000"/>
        </w:rPr>
        <w:t xml:space="preserve">, </w:t>
      </w:r>
      <w:r w:rsidR="00410C73">
        <w:rPr>
          <w:smallCaps/>
          <w:color w:val="000000"/>
        </w:rPr>
        <w:t>N.Y. Times</w:t>
      </w:r>
      <w:r w:rsidR="00410C73">
        <w:rPr>
          <w:color w:val="000000"/>
        </w:rPr>
        <w:t xml:space="preserve"> (Aug. 27, 2018),</w:t>
      </w:r>
      <w:r w:rsidR="00410C73" w:rsidRPr="00610F8B">
        <w:rPr>
          <w:i/>
          <w:color w:val="000000"/>
        </w:rPr>
        <w:t xml:space="preserve"> available at</w:t>
      </w:r>
      <w:r w:rsidR="00410C73">
        <w:rPr>
          <w:color w:val="000000"/>
        </w:rPr>
        <w:t xml:space="preserve"> </w:t>
      </w:r>
      <w:hyperlink r:id="rId20" w:history="1">
        <w:r w:rsidR="00410C73">
          <w:rPr>
            <w:rStyle w:val="Hyperlink"/>
          </w:rPr>
          <w:t>https://www.nytimes.com/2018/08/27/nyregion/nycha-bronx-staff-sex-parties.html</w:t>
        </w:r>
      </w:hyperlink>
      <w:r w:rsidR="00410C73">
        <w:rPr>
          <w:rStyle w:val="Hyperlink"/>
        </w:rPr>
        <w:t>.</w:t>
      </w:r>
    </w:p>
  </w:footnote>
  <w:footnote w:id="35">
    <w:p w14:paraId="127C2741" w14:textId="3583A6D6" w:rsidR="008E4BAC" w:rsidRDefault="008E4BAC" w:rsidP="008E4BAC">
      <w:pPr>
        <w:pStyle w:val="FootnoteText"/>
      </w:pPr>
      <w:r>
        <w:rPr>
          <w:rStyle w:val="FootnoteReference"/>
        </w:rPr>
        <w:footnoteRef/>
      </w:r>
      <w:r>
        <w:t xml:space="preserve"> </w:t>
      </w:r>
      <w:r w:rsidR="00410C73">
        <w:t xml:space="preserve">Letter from DOI Commissioner Garnett to NYCHA Interim Chair Brezenoff, Jan. 15, 2019, on file with committee staff. </w:t>
      </w:r>
      <w:r w:rsidR="00410C73">
        <w:rPr>
          <w:i/>
        </w:rPr>
        <w:t xml:space="preserve">See also </w:t>
      </w:r>
      <w:r w:rsidR="00410C73">
        <w:t xml:space="preserve">Luis Ferré-Sadurní, </w:t>
      </w:r>
      <w:r w:rsidR="00410C73">
        <w:rPr>
          <w:i/>
        </w:rPr>
        <w:t>Nycha Investigation: Employees Drank on the Job and Had Sex With Subordinates</w:t>
      </w:r>
      <w:r w:rsidR="00410C73">
        <w:t xml:space="preserve">, </w:t>
      </w:r>
      <w:r w:rsidR="00410C73">
        <w:rPr>
          <w:smallCaps/>
        </w:rPr>
        <w:t>N.Y. Times</w:t>
      </w:r>
      <w:r w:rsidR="00410C73">
        <w:t xml:space="preserve"> (Jan. 22, 2019), </w:t>
      </w:r>
      <w:r w:rsidR="00410C73" w:rsidRPr="00610F8B">
        <w:rPr>
          <w:i/>
          <w:color w:val="000000"/>
        </w:rPr>
        <w:t xml:space="preserve">available at </w:t>
      </w:r>
      <w:hyperlink r:id="rId21" w:history="1">
        <w:r w:rsidR="00410C73">
          <w:rPr>
            <w:rStyle w:val="Hyperlink"/>
          </w:rPr>
          <w:t>https://www.nytimes.com/2019/01/22/nyregion/nycha-investigation-.html</w:t>
        </w:r>
      </w:hyperlink>
      <w:r w:rsidR="00410C73">
        <w:t xml:space="preserve">. </w:t>
      </w:r>
    </w:p>
  </w:footnote>
  <w:footnote w:id="36">
    <w:p w14:paraId="3FFAAC80" w14:textId="476BEF59" w:rsidR="008E4BAC" w:rsidRDefault="008E4BAC" w:rsidP="008E4BAC">
      <w:pPr>
        <w:pStyle w:val="FootnoteText"/>
      </w:pPr>
      <w:r>
        <w:rPr>
          <w:rStyle w:val="FootnoteReference"/>
        </w:rPr>
        <w:footnoteRef/>
      </w:r>
      <w:r>
        <w:t xml:space="preserve"> </w:t>
      </w:r>
      <w:r w:rsidR="00410C73">
        <w:t xml:space="preserve">Letter from DOI Commissioner Garnett to NYCHA Interim Chair Brezenoff, Jan. 15, 2019, on file with committee staff.  </w:t>
      </w:r>
      <w:r w:rsidR="00410C73">
        <w:rPr>
          <w:i/>
        </w:rPr>
        <w:t xml:space="preserve">See also </w:t>
      </w:r>
      <w:r w:rsidR="00410C73">
        <w:t xml:space="preserve">Luis Ferré-Sadurní, </w:t>
      </w:r>
      <w:r w:rsidR="00410C73">
        <w:rPr>
          <w:i/>
        </w:rPr>
        <w:t>Nycha Investigation: Employees Drank on the Job and Had Sex With Subordinates</w:t>
      </w:r>
      <w:r w:rsidR="00410C73">
        <w:t xml:space="preserve">, </w:t>
      </w:r>
      <w:r w:rsidR="00410C73">
        <w:rPr>
          <w:smallCaps/>
        </w:rPr>
        <w:t>N.Y. Times</w:t>
      </w:r>
      <w:r w:rsidR="00410C73">
        <w:t xml:space="preserve"> (Jan. 22, 2019), </w:t>
      </w:r>
      <w:r w:rsidR="00410C73" w:rsidRPr="00610F8B">
        <w:rPr>
          <w:i/>
          <w:color w:val="000000"/>
        </w:rPr>
        <w:t xml:space="preserve">available at </w:t>
      </w:r>
      <w:hyperlink r:id="rId22" w:history="1">
        <w:r w:rsidR="00410C73">
          <w:rPr>
            <w:rStyle w:val="Hyperlink"/>
          </w:rPr>
          <w:t>https://www.nytimes.com/2019/01/22/nyregion/nycha-investigation-.html</w:t>
        </w:r>
      </w:hyperlink>
      <w:r w:rsidR="00410C73">
        <w:t xml:space="preserve">. </w:t>
      </w:r>
    </w:p>
  </w:footnote>
  <w:footnote w:id="37">
    <w:p w14:paraId="0EB873B5" w14:textId="09F74622" w:rsidR="008E4BAC" w:rsidRDefault="008E4BAC" w:rsidP="008E4BAC">
      <w:pPr>
        <w:pStyle w:val="FootnoteText"/>
      </w:pPr>
      <w:r>
        <w:rPr>
          <w:rStyle w:val="FootnoteReference"/>
        </w:rPr>
        <w:footnoteRef/>
      </w:r>
      <w:r>
        <w:t xml:space="preserve"> </w:t>
      </w:r>
      <w:r w:rsidR="00410C73" w:rsidRPr="009A0463">
        <w:rPr>
          <w:i/>
        </w:rPr>
        <w:t>Id.</w:t>
      </w:r>
      <w:r>
        <w:t xml:space="preserve"> </w:t>
      </w:r>
    </w:p>
  </w:footnote>
  <w:footnote w:id="38">
    <w:p w14:paraId="553BABFD" w14:textId="2BB6E11A" w:rsidR="008E4BAC" w:rsidRDefault="008E4BAC" w:rsidP="008E4BAC">
      <w:pPr>
        <w:pStyle w:val="FootnoteText"/>
      </w:pPr>
      <w:r>
        <w:rPr>
          <w:rStyle w:val="FootnoteReference"/>
        </w:rPr>
        <w:footnoteRef/>
      </w:r>
      <w:r>
        <w:t xml:space="preserve"> </w:t>
      </w:r>
      <w:r w:rsidR="00410C73">
        <w:t xml:space="preserve">Bart Schwartz, Guidepost, </w:t>
      </w:r>
      <w:r w:rsidR="00410C73" w:rsidRPr="00784667">
        <w:rPr>
          <w:i/>
        </w:rPr>
        <w:t>Monitor’s Second Quarterly Report For the New York City Housing Authority</w:t>
      </w:r>
      <w:r w:rsidR="00410C73">
        <w:t xml:space="preserve">, </w:t>
      </w:r>
      <w:r w:rsidR="00410C73" w:rsidRPr="00610F8B">
        <w:rPr>
          <w:i/>
          <w:color w:val="000000"/>
        </w:rPr>
        <w:t>available at</w:t>
      </w:r>
      <w:r w:rsidR="00410C73">
        <w:t xml:space="preserve"> </w:t>
      </w:r>
      <w:hyperlink r:id="rId23" w:history="1">
        <w:r w:rsidR="00410C73" w:rsidRPr="00910D24">
          <w:rPr>
            <w:rStyle w:val="Hyperlink"/>
          </w:rPr>
          <w:t>https://nychamonitor.com/wp-content/uploads/2019/11/NYCHA-Monitor-Second-Quarterly-Report-11.1.19-FINAL.pdf</w:t>
        </w:r>
      </w:hyperlink>
      <w:r w:rsidR="00410C73">
        <w:t xml:space="preserve">. </w:t>
      </w:r>
    </w:p>
  </w:footnote>
  <w:footnote w:id="39">
    <w:p w14:paraId="6D41DC74" w14:textId="2151F8AB" w:rsidR="008E4BAC" w:rsidRDefault="008E4BAC" w:rsidP="008E4BAC">
      <w:pPr>
        <w:pStyle w:val="FootnoteText"/>
      </w:pPr>
      <w:r>
        <w:rPr>
          <w:rStyle w:val="FootnoteReference"/>
        </w:rPr>
        <w:footnoteRef/>
      </w:r>
      <w:r>
        <w:t xml:space="preserve"> </w:t>
      </w:r>
      <w:r w:rsidR="00410C73" w:rsidRPr="009A0463">
        <w:rPr>
          <w:i/>
        </w:rPr>
        <w:t>Id.</w:t>
      </w:r>
    </w:p>
  </w:footnote>
  <w:footnote w:id="40">
    <w:p w14:paraId="12B33C4A" w14:textId="61CC509A" w:rsidR="008E4BAC" w:rsidRDefault="008E4BAC" w:rsidP="008E4BAC">
      <w:pPr>
        <w:pStyle w:val="FootnoteText"/>
      </w:pPr>
      <w:r>
        <w:rPr>
          <w:rStyle w:val="FootnoteReference"/>
        </w:rPr>
        <w:footnoteRef/>
      </w:r>
      <w:r>
        <w:t xml:space="preserve"> </w:t>
      </w:r>
      <w:r w:rsidR="00410C73" w:rsidRPr="009A0463">
        <w:rPr>
          <w:i/>
        </w:rPr>
        <w:t>Id.</w:t>
      </w:r>
    </w:p>
  </w:footnote>
  <w:footnote w:id="41">
    <w:p w14:paraId="011C96F6" w14:textId="1D45752B" w:rsidR="008E4BAC" w:rsidRDefault="008E4BAC" w:rsidP="008E4BAC">
      <w:pPr>
        <w:pStyle w:val="FootnoteText"/>
      </w:pPr>
      <w:r>
        <w:rPr>
          <w:rStyle w:val="FootnoteReference"/>
        </w:rPr>
        <w:footnoteRef/>
      </w:r>
      <w:r>
        <w:t xml:space="preserve"> </w:t>
      </w:r>
      <w:r w:rsidR="00410C73" w:rsidRPr="001F3365">
        <w:rPr>
          <w:i/>
        </w:rPr>
        <w:t>Id.</w:t>
      </w:r>
    </w:p>
  </w:footnote>
  <w:footnote w:id="42">
    <w:p w14:paraId="40D8180F" w14:textId="0F17FA05" w:rsidR="008E4BAC" w:rsidRDefault="008E4BAC" w:rsidP="008E4BAC">
      <w:pPr>
        <w:spacing w:after="0" w:line="240" w:lineRule="auto"/>
        <w:rPr>
          <w:rFonts w:ascii="Times New Roman" w:hAnsi="Times New Roman" w:cs="Times New Roman"/>
          <w:sz w:val="20"/>
          <w:szCs w:val="20"/>
        </w:rPr>
      </w:pPr>
      <w:r>
        <w:rPr>
          <w:rStyle w:val="FootnoteReference"/>
          <w:rFonts w:ascii="Times New Roman" w:eastAsia="Times New Roman" w:hAnsi="Times New Roman" w:cs="Times New Roman"/>
          <w:sz w:val="20"/>
          <w:szCs w:val="20"/>
        </w:rPr>
        <w:footnoteRef/>
      </w:r>
      <w:r>
        <w:rPr>
          <w:rFonts w:ascii="Times New Roman" w:eastAsia="Times New Roman" w:hAnsi="Times New Roman" w:cs="Times New Roman"/>
          <w:sz w:val="20"/>
          <w:szCs w:val="20"/>
        </w:rPr>
        <w:t xml:space="preserve"> </w:t>
      </w:r>
      <w:r w:rsidR="00410C73" w:rsidRPr="00610F8B">
        <w:rPr>
          <w:rFonts w:ascii="Times New Roman" w:eastAsia="Times New Roman" w:hAnsi="Times New Roman" w:cs="Times New Roman"/>
          <w:color w:val="000000" w:themeColor="text1"/>
          <w:sz w:val="20"/>
          <w:szCs w:val="20"/>
        </w:rPr>
        <w:t>Reuven Blau and Greg Smith</w:t>
      </w:r>
      <w:r w:rsidR="00410C73" w:rsidRPr="00784667">
        <w:rPr>
          <w:rFonts w:ascii="Times New Roman" w:eastAsia="Times New Roman" w:hAnsi="Times New Roman" w:cs="Times New Roman"/>
          <w:i/>
          <w:color w:val="000000" w:themeColor="text1"/>
          <w:sz w:val="20"/>
          <w:szCs w:val="20"/>
        </w:rPr>
        <w:t>, NYCHA Bribe Investigation Snares Contractors Who Made Millions From No-Bid Work, Officials Say</w:t>
      </w:r>
      <w:r w:rsidR="00410C73" w:rsidRPr="00610F8B">
        <w:rPr>
          <w:rFonts w:ascii="Times New Roman" w:eastAsia="Times New Roman" w:hAnsi="Times New Roman" w:cs="Times New Roman"/>
          <w:color w:val="000000" w:themeColor="text1"/>
          <w:sz w:val="20"/>
          <w:szCs w:val="20"/>
        </w:rPr>
        <w:t xml:space="preserve">, </w:t>
      </w:r>
      <w:r w:rsidR="00410C73" w:rsidRPr="00784667">
        <w:rPr>
          <w:rFonts w:ascii="Times New Roman" w:eastAsia="Times New Roman" w:hAnsi="Times New Roman" w:cs="Times New Roman"/>
          <w:smallCaps/>
          <w:color w:val="000000" w:themeColor="text1"/>
          <w:sz w:val="20"/>
          <w:szCs w:val="20"/>
        </w:rPr>
        <w:t>The City</w:t>
      </w:r>
      <w:r w:rsidR="00410C73" w:rsidRPr="00610F8B">
        <w:rPr>
          <w:rFonts w:ascii="Times New Roman" w:eastAsia="Times New Roman" w:hAnsi="Times New Roman" w:cs="Times New Roman"/>
          <w:color w:val="000000" w:themeColor="text1"/>
          <w:sz w:val="20"/>
          <w:szCs w:val="20"/>
        </w:rPr>
        <w:t xml:space="preserve">, </w:t>
      </w:r>
      <w:r w:rsidR="00410C73" w:rsidRPr="00610F8B">
        <w:rPr>
          <w:rFonts w:ascii="Times New Roman" w:eastAsia="Times New Roman" w:hAnsi="Times New Roman" w:cs="Times New Roman"/>
          <w:i/>
          <w:color w:val="000000" w:themeColor="text1"/>
          <w:sz w:val="20"/>
          <w:szCs w:val="20"/>
        </w:rPr>
        <w:t>available at</w:t>
      </w:r>
      <w:r w:rsidR="00410C73" w:rsidRPr="00610F8B">
        <w:rPr>
          <w:rFonts w:ascii="Times New Roman" w:eastAsia="Times New Roman" w:hAnsi="Times New Roman" w:cs="Times New Roman"/>
          <w:color w:val="000000" w:themeColor="text1"/>
          <w:sz w:val="20"/>
          <w:szCs w:val="20"/>
        </w:rPr>
        <w:t xml:space="preserve"> </w:t>
      </w:r>
      <w:hyperlink r:id="rId24" w:history="1">
        <w:r w:rsidR="00410C73" w:rsidRPr="00610F8B">
          <w:rPr>
            <w:rStyle w:val="Hyperlink"/>
            <w:rFonts w:ascii="Times New Roman" w:hAnsi="Times New Roman" w:cs="Times New Roman"/>
            <w:sz w:val="20"/>
            <w:szCs w:val="20"/>
          </w:rPr>
          <w:t>https://www.thecity.nyc/2021/9/20/22685194/nycha-bribery-investigation-contractors-millions-no-bid-jobs</w:t>
        </w:r>
      </w:hyperlink>
      <w:r w:rsidR="00410C73">
        <w:rPr>
          <w:rStyle w:val="Hyperlink"/>
          <w:rFonts w:ascii="Times New Roman" w:hAnsi="Times New Roman" w:cs="Times New Roman"/>
          <w:sz w:val="20"/>
          <w:szCs w:val="20"/>
        </w:rPr>
        <w:t xml:space="preserve">. </w:t>
      </w:r>
      <w:r w:rsidR="00410C73">
        <w:rPr>
          <w:rFonts w:ascii="Times New Roman" w:eastAsia="Times New Roman" w:hAnsi="Times New Roman" w:cs="Times New Roman"/>
          <w:color w:val="000000" w:themeColor="text1"/>
          <w:sz w:val="20"/>
          <w:szCs w:val="20"/>
        </w:rPr>
        <w:t xml:space="preserve"> </w:t>
      </w:r>
    </w:p>
  </w:footnote>
  <w:footnote w:id="43">
    <w:p w14:paraId="3D1FD63C" w14:textId="7EBDF6B1" w:rsidR="008E4BAC" w:rsidRDefault="008E4BAC" w:rsidP="008E4BAC">
      <w:pPr>
        <w:spacing w:after="0" w:line="240" w:lineRule="auto"/>
        <w:rPr>
          <w:rFonts w:ascii="Times New Roman" w:hAnsi="Times New Roman" w:cs="Times New Roman"/>
          <w:sz w:val="20"/>
          <w:szCs w:val="20"/>
        </w:rPr>
      </w:pPr>
      <w:r>
        <w:rPr>
          <w:rStyle w:val="FootnoteReference"/>
          <w:rFonts w:ascii="Times New Roman" w:eastAsia="Times New Roman" w:hAnsi="Times New Roman" w:cs="Times New Roman"/>
          <w:sz w:val="20"/>
          <w:szCs w:val="20"/>
        </w:rPr>
        <w:footnoteRef/>
      </w:r>
      <w:r>
        <w:rPr>
          <w:rFonts w:ascii="Times New Roman" w:eastAsia="Times New Roman" w:hAnsi="Times New Roman" w:cs="Times New Roman"/>
          <w:sz w:val="20"/>
          <w:szCs w:val="20"/>
        </w:rPr>
        <w:t xml:space="preserve"> </w:t>
      </w:r>
      <w:r w:rsidR="00410C73" w:rsidRPr="009A0463">
        <w:rPr>
          <w:rFonts w:ascii="Times New Roman" w:eastAsia="Times New Roman" w:hAnsi="Times New Roman" w:cs="Times New Roman"/>
          <w:i/>
          <w:color w:val="000000" w:themeColor="text1"/>
          <w:sz w:val="20"/>
          <w:szCs w:val="20"/>
        </w:rPr>
        <w:t>Id.</w:t>
      </w:r>
    </w:p>
  </w:footnote>
  <w:footnote w:id="44">
    <w:p w14:paraId="096A987D" w14:textId="2B3F9C2E" w:rsidR="00857A15" w:rsidRDefault="00857A15">
      <w:pPr>
        <w:pStyle w:val="FootnoteText"/>
      </w:pPr>
      <w:r>
        <w:rPr>
          <w:rStyle w:val="FootnoteReference"/>
        </w:rPr>
        <w:footnoteRef/>
      </w:r>
      <w:r>
        <w:t xml:space="preserve"> </w:t>
      </w:r>
      <w:r w:rsidR="00410C73">
        <w:t xml:space="preserve">Office of the United States Attorney for the Southern District of New York, </w:t>
      </w:r>
      <w:r w:rsidR="00410C73" w:rsidRPr="00784667">
        <w:rPr>
          <w:i/>
        </w:rPr>
        <w:t>NYCHA Superintendents Plead Guilty To Accepting Bribes</w:t>
      </w:r>
      <w:r w:rsidR="00410C73">
        <w:t xml:space="preserve">, November 3, 2022, </w:t>
      </w:r>
      <w:r w:rsidR="00410C73" w:rsidRPr="00784667">
        <w:rPr>
          <w:i/>
        </w:rPr>
        <w:t>available at</w:t>
      </w:r>
      <w:r w:rsidR="00410C73">
        <w:t xml:space="preserve"> </w:t>
      </w:r>
      <w:hyperlink r:id="rId25" w:history="1">
        <w:r w:rsidR="00410C73" w:rsidRPr="00910D24">
          <w:rPr>
            <w:rStyle w:val="Hyperlink"/>
          </w:rPr>
          <w:t>https://www.justice.gov/usao-sdny/pr/nycha-superintendents-plead-guilty-accepting-bribes</w:t>
        </w:r>
      </w:hyperlink>
      <w:r w:rsidR="00410C73">
        <w:t>.</w:t>
      </w:r>
    </w:p>
  </w:footnote>
  <w:footnote w:id="45">
    <w:p w14:paraId="59689AF9" w14:textId="63E3A0DD" w:rsidR="00C416CF" w:rsidRDefault="00C416CF">
      <w:pPr>
        <w:pStyle w:val="FootnoteText"/>
      </w:pPr>
      <w:r>
        <w:rPr>
          <w:rStyle w:val="FootnoteReference"/>
        </w:rPr>
        <w:footnoteRef/>
      </w:r>
      <w:r>
        <w:t xml:space="preserve"> </w:t>
      </w:r>
      <w:r w:rsidR="00410C73">
        <w:rPr>
          <w:rFonts w:eastAsia="Times New Roman"/>
          <w:color w:val="000000" w:themeColor="text1"/>
        </w:rPr>
        <w:t>Greg Smith</w:t>
      </w:r>
      <w:r w:rsidR="00410C73" w:rsidRPr="00784667">
        <w:rPr>
          <w:rFonts w:eastAsia="Times New Roman"/>
          <w:i/>
          <w:color w:val="000000" w:themeColor="text1"/>
        </w:rPr>
        <w:t>, Top NYCHA Chiefs Repeatedly Rejected New Rules to Curb Corrupt Contracts</w:t>
      </w:r>
      <w:r w:rsidR="00410C73">
        <w:rPr>
          <w:rFonts w:eastAsia="Times New Roman"/>
          <w:color w:val="000000" w:themeColor="text1"/>
        </w:rPr>
        <w:t xml:space="preserve">, </w:t>
      </w:r>
      <w:r w:rsidR="00410C73" w:rsidRPr="00784667">
        <w:rPr>
          <w:rFonts w:eastAsia="Times New Roman"/>
          <w:smallCaps/>
          <w:color w:val="000000" w:themeColor="text1"/>
        </w:rPr>
        <w:t>The City</w:t>
      </w:r>
      <w:r w:rsidR="00410C73">
        <w:rPr>
          <w:rFonts w:eastAsia="Times New Roman"/>
          <w:color w:val="000000" w:themeColor="text1"/>
        </w:rPr>
        <w:t xml:space="preserve">, </w:t>
      </w:r>
      <w:r w:rsidR="00410C73" w:rsidRPr="00784667">
        <w:rPr>
          <w:rFonts w:eastAsia="Times New Roman"/>
          <w:i/>
          <w:color w:val="000000" w:themeColor="text1"/>
        </w:rPr>
        <w:t>available at</w:t>
      </w:r>
      <w:r w:rsidR="00410C73">
        <w:rPr>
          <w:rFonts w:eastAsia="Times New Roman"/>
          <w:i/>
          <w:color w:val="000000" w:themeColor="text1"/>
        </w:rPr>
        <w:t xml:space="preserve"> </w:t>
      </w:r>
      <w:hyperlink r:id="rId26" w:history="1">
        <w:r w:rsidR="00410C73" w:rsidRPr="00910D24">
          <w:rPr>
            <w:rStyle w:val="Hyperlink"/>
          </w:rPr>
          <w:t>https://www.thecity.nyc/2024/02/12/nycha-chiefs-gregory-russ-bribery-investigation/</w:t>
        </w:r>
      </w:hyperlink>
      <w:r w:rsidR="00410C73">
        <w:t xml:space="preserve">. </w:t>
      </w:r>
    </w:p>
  </w:footnote>
  <w:footnote w:id="46">
    <w:p w14:paraId="1D0E18B4" w14:textId="28BAF1CF" w:rsidR="00C416CF" w:rsidRDefault="00C416CF">
      <w:pPr>
        <w:pStyle w:val="FootnoteText"/>
      </w:pPr>
      <w:r>
        <w:rPr>
          <w:rStyle w:val="FootnoteReference"/>
        </w:rPr>
        <w:footnoteRef/>
      </w:r>
      <w:r>
        <w:t xml:space="preserve"> </w:t>
      </w:r>
      <w:r w:rsidR="00410C73" w:rsidRPr="009A0463">
        <w:rPr>
          <w:rFonts w:eastAsia="Times New Roman"/>
          <w:i/>
          <w:color w:val="000000" w:themeColor="text1"/>
        </w:rPr>
        <w:t>Id.</w:t>
      </w:r>
    </w:p>
  </w:footnote>
  <w:footnote w:id="47">
    <w:p w14:paraId="40D6677D" w14:textId="04E5D91C" w:rsidR="008E4BAC" w:rsidRDefault="008E4BAC" w:rsidP="008E4BAC">
      <w:pPr>
        <w:pStyle w:val="FootnoteText"/>
      </w:pPr>
      <w:r>
        <w:rPr>
          <w:rStyle w:val="FootnoteReference"/>
        </w:rPr>
        <w:footnoteRef/>
      </w:r>
      <w:r>
        <w:t xml:space="preserve"> </w:t>
      </w:r>
      <w:r w:rsidR="00410C73" w:rsidRPr="001F3E87">
        <w:t xml:space="preserve">New York City Council, </w:t>
      </w:r>
      <w:r w:rsidR="00410C73" w:rsidRPr="00784667">
        <w:rPr>
          <w:i/>
        </w:rPr>
        <w:t>Oversight - Examining the DOI Report on NYCHA Mismanagement at the Throggs Neck Houses</w:t>
      </w:r>
      <w:r w:rsidR="00410C73" w:rsidRPr="001F3E87">
        <w:t xml:space="preserve">, </w:t>
      </w:r>
      <w:r w:rsidR="00410C73">
        <w:t>March 14, 2019</w:t>
      </w:r>
      <w:r w:rsidR="00410C73" w:rsidRPr="001F3E87">
        <w:t xml:space="preserve">, available at </w:t>
      </w:r>
      <w:hyperlink r:id="rId27" w:history="1">
        <w:r w:rsidR="00410C73" w:rsidRPr="00910D24">
          <w:rPr>
            <w:rStyle w:val="Hyperlink"/>
          </w:rPr>
          <w:t>https://legistar.council.nyc.gov/</w:t>
        </w:r>
      </w:hyperlink>
      <w:r w:rsidR="00410C73">
        <w:t xml:space="preserve">. </w:t>
      </w:r>
    </w:p>
  </w:footnote>
  <w:footnote w:id="48">
    <w:p w14:paraId="7C4D05CA" w14:textId="3FA696FC" w:rsidR="008E4BAC" w:rsidRDefault="008E4BAC" w:rsidP="008E4BAC">
      <w:pPr>
        <w:pStyle w:val="FootnoteText"/>
      </w:pPr>
      <w:r>
        <w:rPr>
          <w:rStyle w:val="FootnoteReference"/>
        </w:rPr>
        <w:footnoteRef/>
      </w:r>
      <w:r>
        <w:t xml:space="preserve"> </w:t>
      </w:r>
      <w:r w:rsidR="00410C73" w:rsidRPr="009A0463">
        <w:rPr>
          <w:i/>
        </w:rPr>
        <w:t>Id.</w:t>
      </w:r>
    </w:p>
  </w:footnote>
  <w:footnote w:id="49">
    <w:p w14:paraId="31E41F5A" w14:textId="512B29FD" w:rsidR="008E4BAC" w:rsidRDefault="008E4BAC" w:rsidP="008E4BAC">
      <w:pPr>
        <w:pStyle w:val="FootnoteText"/>
      </w:pPr>
      <w:r>
        <w:rPr>
          <w:rStyle w:val="FootnoteReference"/>
        </w:rPr>
        <w:footnoteRef/>
      </w:r>
      <w:r>
        <w:t xml:space="preserve"> </w:t>
      </w:r>
      <w:r w:rsidR="00410C73" w:rsidRPr="001F3E87">
        <w:t xml:space="preserve">New York City Council, </w:t>
      </w:r>
      <w:r w:rsidR="00410C73" w:rsidRPr="00784667">
        <w:rPr>
          <w:i/>
        </w:rPr>
        <w:t>Oversight - Examining the DOI Report on NYCHA Mismanagement at the Throggs Neck Houses</w:t>
      </w:r>
      <w:r w:rsidR="00410C73" w:rsidRPr="001F3E87">
        <w:t xml:space="preserve">, </w:t>
      </w:r>
      <w:r w:rsidR="00410C73">
        <w:t>March 14, 2019</w:t>
      </w:r>
      <w:r w:rsidR="00410C73" w:rsidRPr="001F3E87">
        <w:t xml:space="preserve">, </w:t>
      </w:r>
      <w:r w:rsidR="00410C73" w:rsidRPr="00784667">
        <w:rPr>
          <w:i/>
        </w:rPr>
        <w:t xml:space="preserve">available at </w:t>
      </w:r>
      <w:hyperlink r:id="rId28" w:history="1">
        <w:r w:rsidR="00410C73" w:rsidRPr="00910D24">
          <w:rPr>
            <w:rStyle w:val="Hyperlink"/>
          </w:rPr>
          <w:t>https://legistar.council.nyc.gov/</w:t>
        </w:r>
      </w:hyperlink>
      <w:r w:rsidR="00410C73">
        <w:t>.</w:t>
      </w:r>
    </w:p>
  </w:footnote>
  <w:footnote w:id="50">
    <w:p w14:paraId="17939B09" w14:textId="35C2D344" w:rsidR="008E4BAC" w:rsidRDefault="008E4BAC" w:rsidP="008E4BAC">
      <w:pPr>
        <w:pStyle w:val="FootnoteText"/>
      </w:pPr>
      <w:r>
        <w:rPr>
          <w:rStyle w:val="FootnoteReference"/>
        </w:rPr>
        <w:footnoteRef/>
      </w:r>
      <w:r>
        <w:t xml:space="preserve"> </w:t>
      </w:r>
      <w:r w:rsidR="00410C73" w:rsidRPr="001F3E87">
        <w:t xml:space="preserve">New York City Council, </w:t>
      </w:r>
      <w:r w:rsidR="00410C73" w:rsidRPr="00784667">
        <w:rPr>
          <w:i/>
        </w:rPr>
        <w:t>Oversight - Examining NYCHA’s Contracting and Hiring Processes</w:t>
      </w:r>
      <w:r w:rsidR="00410C73" w:rsidRPr="001F3E87">
        <w:t>, September 20,</w:t>
      </w:r>
      <w:r w:rsidR="00410C73">
        <w:t xml:space="preserve"> </w:t>
      </w:r>
      <w:r w:rsidR="00410C73" w:rsidRPr="001F3E87">
        <w:t xml:space="preserve">2022, </w:t>
      </w:r>
      <w:r w:rsidR="00410C73" w:rsidRPr="00784667">
        <w:rPr>
          <w:i/>
        </w:rPr>
        <w:t>available at</w:t>
      </w:r>
      <w:r w:rsidR="00410C73" w:rsidRPr="001F3E87">
        <w:t xml:space="preserve"> </w:t>
      </w:r>
      <w:hyperlink r:id="rId29" w:history="1">
        <w:r w:rsidR="00410C73" w:rsidRPr="00910D24">
          <w:rPr>
            <w:rStyle w:val="Hyperlink"/>
          </w:rPr>
          <w:t>https://legistar.council.nyc.gov/</w:t>
        </w:r>
      </w:hyperlink>
      <w:r w:rsidR="00410C73">
        <w:t xml:space="preserve">. </w:t>
      </w:r>
    </w:p>
  </w:footnote>
  <w:footnote w:id="51">
    <w:p w14:paraId="14AF6BDC" w14:textId="0E2FAD59" w:rsidR="008E4BAC" w:rsidRDefault="008E4BAC" w:rsidP="008E4BAC">
      <w:pPr>
        <w:pStyle w:val="FootnoteText"/>
      </w:pPr>
      <w:r>
        <w:rPr>
          <w:rStyle w:val="FootnoteReference"/>
        </w:rPr>
        <w:footnoteRef/>
      </w:r>
      <w:r>
        <w:t xml:space="preserve"> </w:t>
      </w:r>
      <w:r w:rsidR="00410C73" w:rsidRPr="009A0463">
        <w:rPr>
          <w:i/>
        </w:rPr>
        <w:t>Id.</w:t>
      </w:r>
    </w:p>
  </w:footnote>
  <w:footnote w:id="52">
    <w:p w14:paraId="28C98441" w14:textId="3DA86822" w:rsidR="008E4BAC" w:rsidRDefault="008E4BAC" w:rsidP="008E4BAC">
      <w:pPr>
        <w:pStyle w:val="FootnoteText"/>
      </w:pPr>
      <w:r>
        <w:rPr>
          <w:rStyle w:val="FootnoteReference"/>
        </w:rPr>
        <w:footnoteRef/>
      </w:r>
      <w:r>
        <w:t xml:space="preserve"> </w:t>
      </w:r>
      <w:r w:rsidR="00410C73" w:rsidRPr="009A0463">
        <w:rPr>
          <w:i/>
        </w:rPr>
        <w:t>Id.</w:t>
      </w:r>
    </w:p>
  </w:footnote>
  <w:footnote w:id="53">
    <w:p w14:paraId="55E38755" w14:textId="636951B5" w:rsidR="008E4BAC" w:rsidRDefault="008E4BAC" w:rsidP="008E4BAC">
      <w:pPr>
        <w:pStyle w:val="FootnoteText"/>
      </w:pPr>
      <w:r>
        <w:rPr>
          <w:rStyle w:val="FootnoteReference"/>
        </w:rPr>
        <w:footnoteRef/>
      </w:r>
      <w:r>
        <w:t xml:space="preserve"> </w:t>
      </w:r>
      <w:r w:rsidR="00410C73">
        <w:t xml:space="preserve">New York City Council, </w:t>
      </w:r>
      <w:r w:rsidR="00410C73" w:rsidRPr="00784667">
        <w:rPr>
          <w:i/>
        </w:rPr>
        <w:t>Oversight - NYCHA’s Capital Spending of City Funds</w:t>
      </w:r>
      <w:r w:rsidR="00410C73">
        <w:t xml:space="preserve">, November 18,2021, </w:t>
      </w:r>
      <w:r w:rsidR="00410C73" w:rsidRPr="00784667">
        <w:rPr>
          <w:i/>
        </w:rPr>
        <w:t>available at</w:t>
      </w:r>
      <w:r w:rsidR="00410C73">
        <w:t xml:space="preserve"> </w:t>
      </w:r>
      <w:hyperlink r:id="rId30" w:history="1">
        <w:r w:rsidR="00410C73" w:rsidRPr="00910D24">
          <w:rPr>
            <w:rStyle w:val="Hyperlink"/>
          </w:rPr>
          <w:t>https://legistar.council.nyc.gov/</w:t>
        </w:r>
      </w:hyperlink>
      <w:r w:rsidR="00410C73">
        <w:t xml:space="preserve">. </w:t>
      </w:r>
    </w:p>
  </w:footnote>
  <w:footnote w:id="54">
    <w:p w14:paraId="14CB99EE" w14:textId="786AF790" w:rsidR="00FD442C" w:rsidRDefault="00FD442C" w:rsidP="00FD442C">
      <w:pPr>
        <w:pStyle w:val="FootnoteText"/>
      </w:pPr>
      <w:r>
        <w:rPr>
          <w:rStyle w:val="FootnoteReference"/>
        </w:rPr>
        <w:footnoteRef/>
      </w:r>
      <w:r>
        <w:t xml:space="preserve"> </w:t>
      </w:r>
      <w:r w:rsidR="00410C73">
        <w:t xml:space="preserve">Office of the United States Attorney for the Southern District of New York, </w:t>
      </w:r>
      <w:r w:rsidR="00410C73" w:rsidRPr="00784667">
        <w:rPr>
          <w:i/>
        </w:rPr>
        <w:t>70 Current And Former NYCHA Employees Charged With Bribery And Extortion Offenses</w:t>
      </w:r>
      <w:r w:rsidR="00410C73">
        <w:t xml:space="preserve">, February 6, 2024, available at </w:t>
      </w:r>
      <w:hyperlink r:id="rId31" w:history="1">
        <w:r w:rsidR="00410C73" w:rsidRPr="000C7207">
          <w:rPr>
            <w:rStyle w:val="Hyperlink"/>
          </w:rPr>
          <w:t>https://www.justice.gov/usao-sdny/pr/70-current-and-former-nycha-employees-charged-bribery-and-extortion-offenses</w:t>
        </w:r>
      </w:hyperlink>
      <w:r w:rsidR="00410C73">
        <w:t>.</w:t>
      </w:r>
    </w:p>
  </w:footnote>
  <w:footnote w:id="55">
    <w:p w14:paraId="61DCEEF7" w14:textId="526B42CA" w:rsidR="00C416CF" w:rsidRDefault="00C416CF" w:rsidP="00C416CF">
      <w:pPr>
        <w:pStyle w:val="FootnoteText"/>
      </w:pPr>
      <w:r>
        <w:rPr>
          <w:rStyle w:val="FootnoteReference"/>
        </w:rPr>
        <w:footnoteRef/>
      </w:r>
      <w:r>
        <w:t xml:space="preserve"> </w:t>
      </w:r>
      <w:r w:rsidR="005C5883">
        <w:t xml:space="preserve">Office of the United States Attorney for the Southern District of New York, </w:t>
      </w:r>
      <w:r w:rsidR="005C5883" w:rsidRPr="00784667">
        <w:rPr>
          <w:i/>
        </w:rPr>
        <w:t>70 Current And Former NYCHA Employees Charged With Bribery And Extortion Offenses</w:t>
      </w:r>
      <w:r w:rsidR="005C5883">
        <w:t xml:space="preserve">, February 6, 2024, available at </w:t>
      </w:r>
      <w:hyperlink r:id="rId32" w:history="1">
        <w:r w:rsidR="005C5883" w:rsidRPr="000C7207">
          <w:rPr>
            <w:rStyle w:val="Hyperlink"/>
          </w:rPr>
          <w:t>https://www.justice.gov/usao-sdny/pr/70-current-and-former-nycha-employees-charged-bribery-and-extortion-offenses</w:t>
        </w:r>
      </w:hyperlink>
      <w:r w:rsidR="005C5883">
        <w:t>.</w:t>
      </w:r>
    </w:p>
  </w:footnote>
  <w:footnote w:id="56">
    <w:p w14:paraId="73C859B6" w14:textId="3E2AA8A3" w:rsidR="00C416CF" w:rsidRDefault="00C416CF" w:rsidP="00C416CF">
      <w:pPr>
        <w:pStyle w:val="FootnoteText"/>
      </w:pPr>
      <w:r>
        <w:rPr>
          <w:rStyle w:val="FootnoteReference"/>
        </w:rPr>
        <w:footnoteRef/>
      </w:r>
      <w:r>
        <w:t xml:space="preserve"> </w:t>
      </w:r>
      <w:r w:rsidR="005C5883" w:rsidRPr="009A0463">
        <w:rPr>
          <w:i/>
        </w:rPr>
        <w:t>Id.</w:t>
      </w:r>
      <w:r>
        <w:t xml:space="preserve"> </w:t>
      </w:r>
    </w:p>
  </w:footnote>
  <w:footnote w:id="57">
    <w:p w14:paraId="68268F1B" w14:textId="29FAC6E4" w:rsidR="00C416CF" w:rsidRDefault="00C416CF" w:rsidP="00C416CF">
      <w:pPr>
        <w:pStyle w:val="FootnoteText"/>
      </w:pPr>
      <w:r>
        <w:rPr>
          <w:rStyle w:val="FootnoteReference"/>
        </w:rPr>
        <w:footnoteRef/>
      </w:r>
      <w:r>
        <w:t xml:space="preserve"> </w:t>
      </w:r>
      <w:r w:rsidR="005C5883" w:rsidRPr="001F3365">
        <w:rPr>
          <w:i/>
        </w:rPr>
        <w:t>Id.</w:t>
      </w:r>
    </w:p>
  </w:footnote>
  <w:footnote w:id="58">
    <w:p w14:paraId="2A4CDF8B" w14:textId="468A5A05" w:rsidR="00C416CF" w:rsidRDefault="00C416CF" w:rsidP="00C416CF">
      <w:pPr>
        <w:pStyle w:val="FootnoteText"/>
      </w:pPr>
      <w:r>
        <w:rPr>
          <w:rStyle w:val="FootnoteReference"/>
        </w:rPr>
        <w:footnoteRef/>
      </w:r>
      <w:r>
        <w:t xml:space="preserve"> </w:t>
      </w:r>
      <w:r w:rsidR="005C5883" w:rsidRPr="001F3365">
        <w:rPr>
          <w:i/>
        </w:rPr>
        <w:t>Id.</w:t>
      </w:r>
    </w:p>
  </w:footnote>
  <w:footnote w:id="59">
    <w:p w14:paraId="62289E14" w14:textId="0DC2B3A1" w:rsidR="00C416CF" w:rsidRDefault="00C416CF" w:rsidP="00C416CF">
      <w:pPr>
        <w:pStyle w:val="FootnoteText"/>
      </w:pPr>
      <w:r>
        <w:rPr>
          <w:rStyle w:val="FootnoteReference"/>
        </w:rPr>
        <w:footnoteRef/>
      </w:r>
      <w:r>
        <w:t xml:space="preserve"> </w:t>
      </w:r>
      <w:r w:rsidR="005C5883" w:rsidRPr="009A0463">
        <w:rPr>
          <w:i/>
        </w:rPr>
        <w:t>Id.</w:t>
      </w:r>
      <w:r>
        <w:t xml:space="preserve"> </w:t>
      </w:r>
    </w:p>
  </w:footnote>
  <w:footnote w:id="60">
    <w:p w14:paraId="4B454327" w14:textId="084EA2E1" w:rsidR="00B007A3" w:rsidRDefault="00B007A3" w:rsidP="00B007A3">
      <w:pPr>
        <w:pStyle w:val="FootnoteText"/>
      </w:pPr>
      <w:r>
        <w:rPr>
          <w:rStyle w:val="FootnoteReference"/>
        </w:rPr>
        <w:footnoteRef/>
      </w:r>
      <w:r>
        <w:t xml:space="preserve"> </w:t>
      </w:r>
      <w:r w:rsidR="005C5883" w:rsidRPr="009A0463">
        <w:rPr>
          <w:i/>
        </w:rPr>
        <w:t>Id.</w:t>
      </w:r>
      <w:r w:rsidR="00FD442C">
        <w:t xml:space="preserve"> </w:t>
      </w:r>
    </w:p>
  </w:footnote>
  <w:footnote w:id="61">
    <w:p w14:paraId="3B2DF97F" w14:textId="2D68ABD8" w:rsidR="008E4BAC" w:rsidRDefault="008E4BAC" w:rsidP="008E4BAC">
      <w:pPr>
        <w:pStyle w:val="FootnoteText"/>
      </w:pPr>
      <w:r>
        <w:rPr>
          <w:rStyle w:val="FootnoteReference"/>
        </w:rPr>
        <w:footnoteRef/>
      </w:r>
      <w:r>
        <w:t xml:space="preserve"> </w:t>
      </w:r>
      <w:r w:rsidR="005C5883">
        <w:t xml:space="preserve">Strauber, Jocelyn E., Commissioner, </w:t>
      </w:r>
      <w:r w:rsidR="005C5883" w:rsidRPr="00784667">
        <w:rPr>
          <w:i/>
        </w:rPr>
        <w:t>Doi’s 14 Recommendations To Nycha Regarding Micro-Purchases</w:t>
      </w:r>
      <w:r w:rsidR="005C5883">
        <w:t xml:space="preserve">, </w:t>
      </w:r>
      <w:r w:rsidR="005C5883" w:rsidRPr="00784667">
        <w:rPr>
          <w:smallCaps/>
        </w:rPr>
        <w:t>The City of New York Department of Investigation</w:t>
      </w:r>
      <w:r w:rsidR="005C5883">
        <w:t xml:space="preserve">, February 6, 2024, </w:t>
      </w:r>
      <w:r w:rsidR="005C5883" w:rsidRPr="00610F8B">
        <w:rPr>
          <w:i/>
        </w:rPr>
        <w:t xml:space="preserve">available at </w:t>
      </w:r>
      <w:hyperlink r:id="rId33" w:history="1">
        <w:r w:rsidR="005C5883" w:rsidRPr="000C7207">
          <w:rPr>
            <w:rStyle w:val="Hyperlink"/>
          </w:rPr>
          <w:t>https://www.nyc.gov/assets/doi/press-releases/2024/February/06DOI.PPRs.NYCHA.02.06.2024.pdf</w:t>
        </w:r>
      </w:hyperlink>
    </w:p>
  </w:footnote>
  <w:footnote w:id="62">
    <w:p w14:paraId="6DC95E2B" w14:textId="75C73514" w:rsidR="00FD442C" w:rsidRDefault="00FD442C">
      <w:pPr>
        <w:pStyle w:val="FootnoteText"/>
      </w:pPr>
      <w:r>
        <w:rPr>
          <w:rStyle w:val="FootnoteReference"/>
        </w:rPr>
        <w:footnoteRef/>
      </w:r>
      <w:r>
        <w:t xml:space="preserve"> </w:t>
      </w:r>
      <w:r w:rsidR="005C5883" w:rsidRPr="009A0463">
        <w:rPr>
          <w:i/>
        </w:rPr>
        <w:t>Id.</w:t>
      </w:r>
    </w:p>
  </w:footnote>
  <w:footnote w:id="63">
    <w:p w14:paraId="612E7A13" w14:textId="29AFCB3C" w:rsidR="008E4BAC" w:rsidRDefault="008E4BAC" w:rsidP="008E4BAC">
      <w:pPr>
        <w:pStyle w:val="FootnoteText"/>
      </w:pPr>
      <w:r>
        <w:rPr>
          <w:rStyle w:val="FootnoteReference"/>
        </w:rPr>
        <w:footnoteRef/>
      </w:r>
      <w:r>
        <w:t xml:space="preserve"> </w:t>
      </w:r>
      <w:r w:rsidR="005C5883">
        <w:t xml:space="preserve">Strauber, Jocelyn E., Commissioner, </w:t>
      </w:r>
      <w:r w:rsidR="005C5883" w:rsidRPr="00DA0D14">
        <w:rPr>
          <w:i/>
        </w:rPr>
        <w:t>DOI’S 14 RECOMMENDATIONS TO NYCHA REGARDING MICRO-PURCHASES</w:t>
      </w:r>
      <w:r w:rsidR="005C5883">
        <w:t xml:space="preserve">, </w:t>
      </w:r>
      <w:r w:rsidR="005C5883" w:rsidRPr="00784667">
        <w:rPr>
          <w:smallCaps/>
        </w:rPr>
        <w:t>The City of New York Department of Investigation</w:t>
      </w:r>
      <w:r w:rsidR="005C5883">
        <w:t xml:space="preserve">, February 6, 2024, </w:t>
      </w:r>
      <w:r w:rsidR="005C5883" w:rsidRPr="00610F8B">
        <w:rPr>
          <w:i/>
        </w:rPr>
        <w:t>available at</w:t>
      </w:r>
      <w:r w:rsidR="005C5883">
        <w:t xml:space="preserve"> </w:t>
      </w:r>
      <w:hyperlink r:id="rId34" w:history="1">
        <w:r w:rsidR="005C5883" w:rsidRPr="000C7207">
          <w:rPr>
            <w:rStyle w:val="Hyperlink"/>
          </w:rPr>
          <w:t>https://www.nyc.gov/assets/doi/press-releases/2024/February/06DOI.PPRs.NYCHA.02.06.2024.pdf</w:t>
        </w:r>
      </w:hyperlink>
      <w:r w:rsidR="005C5883">
        <w:t>.</w:t>
      </w:r>
    </w:p>
  </w:footnote>
  <w:footnote w:id="64">
    <w:p w14:paraId="4F0E1ED1" w14:textId="1FD64838" w:rsidR="008E4BAC" w:rsidRDefault="008E4BAC" w:rsidP="008E4BAC">
      <w:pPr>
        <w:pStyle w:val="FootnoteText"/>
      </w:pPr>
      <w:r>
        <w:rPr>
          <w:rStyle w:val="FootnoteReference"/>
        </w:rPr>
        <w:footnoteRef/>
      </w:r>
      <w:r>
        <w:t xml:space="preserve"> </w:t>
      </w:r>
      <w:r w:rsidR="005C5883">
        <w:t>Representative Ritchie Torres, H.R. 7302, 118</w:t>
      </w:r>
      <w:r w:rsidR="005C5883" w:rsidRPr="00B8301B">
        <w:rPr>
          <w:vertAlign w:val="superscript"/>
        </w:rPr>
        <w:t>th</w:t>
      </w:r>
      <w:r w:rsidR="005C5883">
        <w:t xml:space="preserve"> Congress 2D Session, February 7, 2024, </w:t>
      </w:r>
      <w:r w:rsidR="005C5883" w:rsidRPr="00610F8B">
        <w:rPr>
          <w:i/>
        </w:rPr>
        <w:t>available at</w:t>
      </w:r>
      <w:r w:rsidR="005C5883">
        <w:t xml:space="preserve"> </w:t>
      </w:r>
      <w:hyperlink r:id="rId35" w:history="1">
        <w:r w:rsidR="005C5883" w:rsidRPr="000C7207">
          <w:rPr>
            <w:rStyle w:val="Hyperlink"/>
          </w:rPr>
          <w:t>https://www.congress.gov/bill/118th-congress/house-bill/7302/text?s=4&amp;r=1</w:t>
        </w:r>
      </w:hyperlink>
      <w:r w:rsidR="005C5883">
        <w:t>; Sommerfeldt, Chris</w:t>
      </w:r>
      <w:r w:rsidR="005C5883" w:rsidRPr="00784667">
        <w:rPr>
          <w:i/>
        </w:rPr>
        <w:t>, NYCHA bribery bust spurs federal bill that’d require disclosure of all public housing contracts</w:t>
      </w:r>
      <w:r w:rsidR="005C5883">
        <w:t xml:space="preserve">, </w:t>
      </w:r>
      <w:r w:rsidR="005C5883" w:rsidRPr="00784667">
        <w:rPr>
          <w:smallCaps/>
        </w:rPr>
        <w:t>New York Daily News</w:t>
      </w:r>
      <w:r w:rsidR="005C5883">
        <w:t xml:space="preserve">, February 7, 2024, </w:t>
      </w:r>
      <w:r w:rsidR="005C5883" w:rsidRPr="00610F8B">
        <w:rPr>
          <w:i/>
        </w:rPr>
        <w:t>available at</w:t>
      </w:r>
      <w:r w:rsidR="005C5883">
        <w:t xml:space="preserve"> </w:t>
      </w:r>
      <w:hyperlink r:id="rId36" w:history="1">
        <w:r w:rsidR="005C5883" w:rsidRPr="000C7207">
          <w:rPr>
            <w:rStyle w:val="Hyperlink"/>
          </w:rPr>
          <w:t>https://www.msn.com/en-us/news/politics/nycha-bribery-bust-spurs-federal-bill-that-d-require-disclosure-of-all-public-housing-contracts/ar-BB1hVQRk</w:t>
        </w:r>
      </w:hyperlink>
      <w:r w:rsidR="005C5883">
        <w:t>.</w:t>
      </w:r>
    </w:p>
  </w:footnote>
  <w:footnote w:id="65">
    <w:p w14:paraId="6BC111B0" w14:textId="184A094B" w:rsidR="008E4BAC" w:rsidRDefault="008E4BAC" w:rsidP="008E4BAC">
      <w:pPr>
        <w:pStyle w:val="FootnoteText"/>
      </w:pPr>
      <w:r>
        <w:rPr>
          <w:rStyle w:val="FootnoteReference"/>
        </w:rPr>
        <w:footnoteRef/>
      </w:r>
      <w:r>
        <w:t xml:space="preserve"> </w:t>
      </w:r>
      <w:r w:rsidR="005C5883">
        <w:t>Sommerfeldt, Chris</w:t>
      </w:r>
      <w:r w:rsidR="005C5883" w:rsidRPr="00784667">
        <w:rPr>
          <w:i/>
        </w:rPr>
        <w:t>, NYCHA bribery bust spurs federal bill that’d require disclosure of all public housing contracts</w:t>
      </w:r>
      <w:r w:rsidR="005C5883">
        <w:t xml:space="preserve">, </w:t>
      </w:r>
      <w:r w:rsidR="005C5883" w:rsidRPr="00784667">
        <w:rPr>
          <w:smallCaps/>
        </w:rPr>
        <w:t>New York Daily News</w:t>
      </w:r>
      <w:r w:rsidR="005C5883">
        <w:t xml:space="preserve">, February 7, 2024, </w:t>
      </w:r>
      <w:r w:rsidR="005C5883" w:rsidRPr="00610F8B">
        <w:rPr>
          <w:i/>
        </w:rPr>
        <w:t>available at</w:t>
      </w:r>
      <w:r w:rsidR="005C5883">
        <w:t xml:space="preserve"> </w:t>
      </w:r>
      <w:hyperlink r:id="rId37" w:history="1">
        <w:r w:rsidR="005C5883" w:rsidRPr="000C7207">
          <w:rPr>
            <w:rStyle w:val="Hyperlink"/>
          </w:rPr>
          <w:t>https://www.msn.com/en-us/news/politics/nycha-bribery-bust-spurs-federal-bill-that-d-require-disclosure-of-all-public-housing-contracts/ar-BB1hVQRk</w:t>
        </w:r>
      </w:hyperlink>
      <w:r w:rsidR="005C588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B91"/>
    <w:multiLevelType w:val="multilevel"/>
    <w:tmpl w:val="F64C5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355C"/>
    <w:multiLevelType w:val="multilevel"/>
    <w:tmpl w:val="721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099"/>
    <w:multiLevelType w:val="multilevel"/>
    <w:tmpl w:val="773A75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8916FE"/>
    <w:multiLevelType w:val="multilevel"/>
    <w:tmpl w:val="6E040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E6584"/>
    <w:multiLevelType w:val="multilevel"/>
    <w:tmpl w:val="7B18C3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0053E"/>
    <w:multiLevelType w:val="multilevel"/>
    <w:tmpl w:val="73D07F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58D69D4"/>
    <w:multiLevelType w:val="multilevel"/>
    <w:tmpl w:val="629C7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91E3B5C"/>
    <w:multiLevelType w:val="multilevel"/>
    <w:tmpl w:val="FE14C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B44F3"/>
    <w:multiLevelType w:val="multilevel"/>
    <w:tmpl w:val="AB988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545519"/>
    <w:multiLevelType w:val="multilevel"/>
    <w:tmpl w:val="BA3C2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04B93"/>
    <w:multiLevelType w:val="multilevel"/>
    <w:tmpl w:val="F4B42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73AAC"/>
    <w:multiLevelType w:val="multilevel"/>
    <w:tmpl w:val="35BCE7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5C32EA8"/>
    <w:multiLevelType w:val="multilevel"/>
    <w:tmpl w:val="49EC4E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676127C"/>
    <w:multiLevelType w:val="multilevel"/>
    <w:tmpl w:val="9412E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EB7F00"/>
    <w:multiLevelType w:val="multilevel"/>
    <w:tmpl w:val="03C863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122354"/>
    <w:multiLevelType w:val="multilevel"/>
    <w:tmpl w:val="12D01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C4058F"/>
    <w:multiLevelType w:val="multilevel"/>
    <w:tmpl w:val="F042C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DB677CC"/>
    <w:multiLevelType w:val="multilevel"/>
    <w:tmpl w:val="59C677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55130041"/>
    <w:multiLevelType w:val="multilevel"/>
    <w:tmpl w:val="E348D3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E496454"/>
    <w:multiLevelType w:val="multilevel"/>
    <w:tmpl w:val="835AA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BC674D"/>
    <w:multiLevelType w:val="multilevel"/>
    <w:tmpl w:val="897270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9D3D53"/>
    <w:multiLevelType w:val="multilevel"/>
    <w:tmpl w:val="A65200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5094F90"/>
    <w:multiLevelType w:val="multilevel"/>
    <w:tmpl w:val="35323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5357342"/>
    <w:multiLevelType w:val="multilevel"/>
    <w:tmpl w:val="0B60B8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846836"/>
    <w:multiLevelType w:val="multilevel"/>
    <w:tmpl w:val="5344B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564168"/>
    <w:multiLevelType w:val="multilevel"/>
    <w:tmpl w:val="E6A02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B4452DB"/>
    <w:multiLevelType w:val="multilevel"/>
    <w:tmpl w:val="CD4A39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6F64169D"/>
    <w:multiLevelType w:val="multilevel"/>
    <w:tmpl w:val="8C02B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25573C5"/>
    <w:multiLevelType w:val="hybridMultilevel"/>
    <w:tmpl w:val="E160C600"/>
    <w:lvl w:ilvl="0" w:tplc="3C54B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C76A34"/>
    <w:multiLevelType w:val="multilevel"/>
    <w:tmpl w:val="3910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E461014"/>
    <w:multiLevelType w:val="multilevel"/>
    <w:tmpl w:val="2AAA0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6"/>
  </w:num>
  <w:num w:numId="2">
    <w:abstractNumId w:val="2"/>
  </w:num>
  <w:num w:numId="3">
    <w:abstractNumId w:val="8"/>
  </w:num>
  <w:num w:numId="4">
    <w:abstractNumId w:val="27"/>
  </w:num>
  <w:num w:numId="5">
    <w:abstractNumId w:val="29"/>
  </w:num>
  <w:num w:numId="6">
    <w:abstractNumId w:val="5"/>
  </w:num>
  <w:num w:numId="7">
    <w:abstractNumId w:val="30"/>
  </w:num>
  <w:num w:numId="8">
    <w:abstractNumId w:val="18"/>
  </w:num>
  <w:num w:numId="9">
    <w:abstractNumId w:val="6"/>
  </w:num>
  <w:num w:numId="10">
    <w:abstractNumId w:val="12"/>
  </w:num>
  <w:num w:numId="11">
    <w:abstractNumId w:val="26"/>
  </w:num>
  <w:num w:numId="12">
    <w:abstractNumId w:val="25"/>
  </w:num>
  <w:num w:numId="13">
    <w:abstractNumId w:val="11"/>
  </w:num>
  <w:num w:numId="14">
    <w:abstractNumId w:val="21"/>
  </w:num>
  <w:num w:numId="15">
    <w:abstractNumId w:val="22"/>
  </w:num>
  <w:num w:numId="16">
    <w:abstractNumId w:val="17"/>
  </w:num>
  <w:num w:numId="17">
    <w:abstractNumId w:val="1"/>
  </w:num>
  <w:num w:numId="18">
    <w:abstractNumId w:val="13"/>
  </w:num>
  <w:num w:numId="19">
    <w:abstractNumId w:val="9"/>
  </w:num>
  <w:num w:numId="20">
    <w:abstractNumId w:val="10"/>
  </w:num>
  <w:num w:numId="21">
    <w:abstractNumId w:val="3"/>
  </w:num>
  <w:num w:numId="22">
    <w:abstractNumId w:val="19"/>
  </w:num>
  <w:num w:numId="23">
    <w:abstractNumId w:val="24"/>
  </w:num>
  <w:num w:numId="24">
    <w:abstractNumId w:val="7"/>
  </w:num>
  <w:num w:numId="25">
    <w:abstractNumId w:val="4"/>
  </w:num>
  <w:num w:numId="26">
    <w:abstractNumId w:val="0"/>
  </w:num>
  <w:num w:numId="27">
    <w:abstractNumId w:val="23"/>
  </w:num>
  <w:num w:numId="28">
    <w:abstractNumId w:val="15"/>
  </w:num>
  <w:num w:numId="29">
    <w:abstractNumId w:val="14"/>
  </w:num>
  <w:num w:numId="30">
    <w:abstractNumId w:val="20"/>
  </w:num>
  <w:num w:numId="31">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406C"/>
    <w:rsid w:val="00007B8F"/>
    <w:rsid w:val="00010BDC"/>
    <w:rsid w:val="000420E5"/>
    <w:rsid w:val="00042109"/>
    <w:rsid w:val="00044E16"/>
    <w:rsid w:val="00052806"/>
    <w:rsid w:val="00053503"/>
    <w:rsid w:val="000561DE"/>
    <w:rsid w:val="000572E2"/>
    <w:rsid w:val="000624F4"/>
    <w:rsid w:val="00067819"/>
    <w:rsid w:val="00070169"/>
    <w:rsid w:val="000716FE"/>
    <w:rsid w:val="00073A6A"/>
    <w:rsid w:val="0007403A"/>
    <w:rsid w:val="00083A38"/>
    <w:rsid w:val="0008462C"/>
    <w:rsid w:val="00087CFD"/>
    <w:rsid w:val="000900E4"/>
    <w:rsid w:val="00096BCC"/>
    <w:rsid w:val="00097225"/>
    <w:rsid w:val="000A0BEF"/>
    <w:rsid w:val="000A1A4D"/>
    <w:rsid w:val="000A658B"/>
    <w:rsid w:val="000B461D"/>
    <w:rsid w:val="000B4D05"/>
    <w:rsid w:val="000B7EC1"/>
    <w:rsid w:val="000C01FB"/>
    <w:rsid w:val="000C0781"/>
    <w:rsid w:val="000C7C96"/>
    <w:rsid w:val="000D0F29"/>
    <w:rsid w:val="000D2B85"/>
    <w:rsid w:val="000D6CB0"/>
    <w:rsid w:val="000D70BB"/>
    <w:rsid w:val="000D7196"/>
    <w:rsid w:val="000D7FB7"/>
    <w:rsid w:val="000E2543"/>
    <w:rsid w:val="000E5FFD"/>
    <w:rsid w:val="000E6FD3"/>
    <w:rsid w:val="000F100C"/>
    <w:rsid w:val="000F4C2F"/>
    <w:rsid w:val="001312F5"/>
    <w:rsid w:val="0013411F"/>
    <w:rsid w:val="00137C95"/>
    <w:rsid w:val="0014693C"/>
    <w:rsid w:val="0015334D"/>
    <w:rsid w:val="00155391"/>
    <w:rsid w:val="00157DB5"/>
    <w:rsid w:val="00157F9C"/>
    <w:rsid w:val="00167968"/>
    <w:rsid w:val="00171101"/>
    <w:rsid w:val="00172952"/>
    <w:rsid w:val="00172B84"/>
    <w:rsid w:val="00175663"/>
    <w:rsid w:val="00183A58"/>
    <w:rsid w:val="00184B59"/>
    <w:rsid w:val="00185A44"/>
    <w:rsid w:val="00187408"/>
    <w:rsid w:val="001A0AA0"/>
    <w:rsid w:val="001A153A"/>
    <w:rsid w:val="001B4490"/>
    <w:rsid w:val="001B6F79"/>
    <w:rsid w:val="001B7794"/>
    <w:rsid w:val="001C0C0B"/>
    <w:rsid w:val="001C175A"/>
    <w:rsid w:val="001C4221"/>
    <w:rsid w:val="001C6D0D"/>
    <w:rsid w:val="001D1AAE"/>
    <w:rsid w:val="001D3764"/>
    <w:rsid w:val="001E02CE"/>
    <w:rsid w:val="001E183C"/>
    <w:rsid w:val="001E778C"/>
    <w:rsid w:val="001E7C32"/>
    <w:rsid w:val="001F0355"/>
    <w:rsid w:val="00202AB9"/>
    <w:rsid w:val="0020569B"/>
    <w:rsid w:val="00205D7F"/>
    <w:rsid w:val="00206228"/>
    <w:rsid w:val="00207C02"/>
    <w:rsid w:val="002105D6"/>
    <w:rsid w:val="00211D31"/>
    <w:rsid w:val="00212E35"/>
    <w:rsid w:val="0022455E"/>
    <w:rsid w:val="002245A5"/>
    <w:rsid w:val="002260C0"/>
    <w:rsid w:val="00233173"/>
    <w:rsid w:val="0023730E"/>
    <w:rsid w:val="0024627D"/>
    <w:rsid w:val="00250309"/>
    <w:rsid w:val="00263C1B"/>
    <w:rsid w:val="002739A8"/>
    <w:rsid w:val="002764ED"/>
    <w:rsid w:val="002800C7"/>
    <w:rsid w:val="00283799"/>
    <w:rsid w:val="002869AA"/>
    <w:rsid w:val="00290A2F"/>
    <w:rsid w:val="00290FBF"/>
    <w:rsid w:val="0029321E"/>
    <w:rsid w:val="00294F2F"/>
    <w:rsid w:val="002951C1"/>
    <w:rsid w:val="002979B6"/>
    <w:rsid w:val="002A77D7"/>
    <w:rsid w:val="002B1752"/>
    <w:rsid w:val="002C5F65"/>
    <w:rsid w:val="002D10FA"/>
    <w:rsid w:val="002D2A00"/>
    <w:rsid w:val="002D7B46"/>
    <w:rsid w:val="002E0EE7"/>
    <w:rsid w:val="002E3AC8"/>
    <w:rsid w:val="002E4667"/>
    <w:rsid w:val="002F2756"/>
    <w:rsid w:val="002F35B2"/>
    <w:rsid w:val="002F35E3"/>
    <w:rsid w:val="002F793F"/>
    <w:rsid w:val="00301C3F"/>
    <w:rsid w:val="00303297"/>
    <w:rsid w:val="0030351C"/>
    <w:rsid w:val="00303678"/>
    <w:rsid w:val="003058FA"/>
    <w:rsid w:val="00324DD6"/>
    <w:rsid w:val="003251E5"/>
    <w:rsid w:val="00327001"/>
    <w:rsid w:val="00337CE1"/>
    <w:rsid w:val="003459CE"/>
    <w:rsid w:val="003467CE"/>
    <w:rsid w:val="00354BCE"/>
    <w:rsid w:val="003603EA"/>
    <w:rsid w:val="00363C6E"/>
    <w:rsid w:val="00366521"/>
    <w:rsid w:val="0036714A"/>
    <w:rsid w:val="00367E14"/>
    <w:rsid w:val="00372459"/>
    <w:rsid w:val="0037620B"/>
    <w:rsid w:val="00381CEB"/>
    <w:rsid w:val="00390BD7"/>
    <w:rsid w:val="0039438C"/>
    <w:rsid w:val="003A1494"/>
    <w:rsid w:val="003A1BF8"/>
    <w:rsid w:val="003B1544"/>
    <w:rsid w:val="003B2EE1"/>
    <w:rsid w:val="003B574D"/>
    <w:rsid w:val="003B63A5"/>
    <w:rsid w:val="003D57BC"/>
    <w:rsid w:val="003D65E7"/>
    <w:rsid w:val="003E2592"/>
    <w:rsid w:val="003E6D60"/>
    <w:rsid w:val="003E7336"/>
    <w:rsid w:val="00400972"/>
    <w:rsid w:val="0040418B"/>
    <w:rsid w:val="00410C73"/>
    <w:rsid w:val="00415374"/>
    <w:rsid w:val="00417A87"/>
    <w:rsid w:val="004218F9"/>
    <w:rsid w:val="00422B56"/>
    <w:rsid w:val="004243C3"/>
    <w:rsid w:val="00431B1D"/>
    <w:rsid w:val="00434C8E"/>
    <w:rsid w:val="004541F7"/>
    <w:rsid w:val="004579FE"/>
    <w:rsid w:val="0046252A"/>
    <w:rsid w:val="004841D8"/>
    <w:rsid w:val="004844C6"/>
    <w:rsid w:val="004A1FF2"/>
    <w:rsid w:val="004A5CE6"/>
    <w:rsid w:val="004A5D0B"/>
    <w:rsid w:val="004A744F"/>
    <w:rsid w:val="004B4166"/>
    <w:rsid w:val="004C4662"/>
    <w:rsid w:val="004C5727"/>
    <w:rsid w:val="004C7920"/>
    <w:rsid w:val="004D509F"/>
    <w:rsid w:val="004E0495"/>
    <w:rsid w:val="004E10A0"/>
    <w:rsid w:val="004E25AD"/>
    <w:rsid w:val="004F3A92"/>
    <w:rsid w:val="004F5906"/>
    <w:rsid w:val="005036EF"/>
    <w:rsid w:val="005061D4"/>
    <w:rsid w:val="00513793"/>
    <w:rsid w:val="00520B12"/>
    <w:rsid w:val="0052253E"/>
    <w:rsid w:val="00522FD4"/>
    <w:rsid w:val="005257A8"/>
    <w:rsid w:val="0052622B"/>
    <w:rsid w:val="005427D0"/>
    <w:rsid w:val="0054548C"/>
    <w:rsid w:val="00546146"/>
    <w:rsid w:val="0055015A"/>
    <w:rsid w:val="00550AD6"/>
    <w:rsid w:val="00554CA5"/>
    <w:rsid w:val="00561461"/>
    <w:rsid w:val="00561AC9"/>
    <w:rsid w:val="00566B3D"/>
    <w:rsid w:val="00574B97"/>
    <w:rsid w:val="00581409"/>
    <w:rsid w:val="0058565D"/>
    <w:rsid w:val="00587E2B"/>
    <w:rsid w:val="005907DF"/>
    <w:rsid w:val="00595B17"/>
    <w:rsid w:val="00596751"/>
    <w:rsid w:val="005A6031"/>
    <w:rsid w:val="005B75FC"/>
    <w:rsid w:val="005C4170"/>
    <w:rsid w:val="005C5883"/>
    <w:rsid w:val="005C701E"/>
    <w:rsid w:val="005C777F"/>
    <w:rsid w:val="005D03EA"/>
    <w:rsid w:val="005D0A2C"/>
    <w:rsid w:val="005D48A9"/>
    <w:rsid w:val="005F0268"/>
    <w:rsid w:val="005F17E4"/>
    <w:rsid w:val="005F39A9"/>
    <w:rsid w:val="005F4527"/>
    <w:rsid w:val="005F7B07"/>
    <w:rsid w:val="00602679"/>
    <w:rsid w:val="00607C9F"/>
    <w:rsid w:val="00610290"/>
    <w:rsid w:val="0061101C"/>
    <w:rsid w:val="00612C8E"/>
    <w:rsid w:val="006164D2"/>
    <w:rsid w:val="00617D2E"/>
    <w:rsid w:val="00620FA3"/>
    <w:rsid w:val="0062662C"/>
    <w:rsid w:val="00627E2D"/>
    <w:rsid w:val="0063161E"/>
    <w:rsid w:val="00645757"/>
    <w:rsid w:val="006465DB"/>
    <w:rsid w:val="00651623"/>
    <w:rsid w:val="00661273"/>
    <w:rsid w:val="00661A0E"/>
    <w:rsid w:val="00666878"/>
    <w:rsid w:val="0067085F"/>
    <w:rsid w:val="006716A6"/>
    <w:rsid w:val="006750B7"/>
    <w:rsid w:val="00676337"/>
    <w:rsid w:val="0068118A"/>
    <w:rsid w:val="00687970"/>
    <w:rsid w:val="0069379B"/>
    <w:rsid w:val="006A119D"/>
    <w:rsid w:val="006A1732"/>
    <w:rsid w:val="006A2F2C"/>
    <w:rsid w:val="006A5345"/>
    <w:rsid w:val="006B4C5B"/>
    <w:rsid w:val="006C0CA9"/>
    <w:rsid w:val="006D093D"/>
    <w:rsid w:val="006D63E2"/>
    <w:rsid w:val="006E4C5D"/>
    <w:rsid w:val="006E628B"/>
    <w:rsid w:val="006E73C0"/>
    <w:rsid w:val="006E767D"/>
    <w:rsid w:val="006F059F"/>
    <w:rsid w:val="006F0F3E"/>
    <w:rsid w:val="006F72A4"/>
    <w:rsid w:val="00705571"/>
    <w:rsid w:val="00706277"/>
    <w:rsid w:val="00706ADA"/>
    <w:rsid w:val="00712A1D"/>
    <w:rsid w:val="00713F16"/>
    <w:rsid w:val="0071564C"/>
    <w:rsid w:val="00720670"/>
    <w:rsid w:val="00724B80"/>
    <w:rsid w:val="0073005C"/>
    <w:rsid w:val="00730B1C"/>
    <w:rsid w:val="00732E7C"/>
    <w:rsid w:val="00745EB6"/>
    <w:rsid w:val="00752C2E"/>
    <w:rsid w:val="007539CB"/>
    <w:rsid w:val="0075533D"/>
    <w:rsid w:val="00756A5D"/>
    <w:rsid w:val="00757073"/>
    <w:rsid w:val="00763AC3"/>
    <w:rsid w:val="007652A8"/>
    <w:rsid w:val="00771695"/>
    <w:rsid w:val="007810D3"/>
    <w:rsid w:val="007824C4"/>
    <w:rsid w:val="00783C31"/>
    <w:rsid w:val="00785CF6"/>
    <w:rsid w:val="00793A93"/>
    <w:rsid w:val="007A7CD8"/>
    <w:rsid w:val="007B221F"/>
    <w:rsid w:val="007B2E1A"/>
    <w:rsid w:val="007B4D40"/>
    <w:rsid w:val="007B5B75"/>
    <w:rsid w:val="007C3C05"/>
    <w:rsid w:val="007D00BB"/>
    <w:rsid w:val="007D4582"/>
    <w:rsid w:val="007D499B"/>
    <w:rsid w:val="007E3A0D"/>
    <w:rsid w:val="007F23BD"/>
    <w:rsid w:val="007F2D98"/>
    <w:rsid w:val="0080718E"/>
    <w:rsid w:val="00814C1C"/>
    <w:rsid w:val="00816F16"/>
    <w:rsid w:val="00820535"/>
    <w:rsid w:val="008308F8"/>
    <w:rsid w:val="00831E82"/>
    <w:rsid w:val="00835A09"/>
    <w:rsid w:val="00840828"/>
    <w:rsid w:val="00850344"/>
    <w:rsid w:val="00854054"/>
    <w:rsid w:val="008576B6"/>
    <w:rsid w:val="00857A15"/>
    <w:rsid w:val="00862519"/>
    <w:rsid w:val="00866730"/>
    <w:rsid w:val="0087021A"/>
    <w:rsid w:val="00876D50"/>
    <w:rsid w:val="00887FBB"/>
    <w:rsid w:val="00890C5A"/>
    <w:rsid w:val="00891D44"/>
    <w:rsid w:val="0089F2BE"/>
    <w:rsid w:val="008A590C"/>
    <w:rsid w:val="008A760A"/>
    <w:rsid w:val="008B0DB3"/>
    <w:rsid w:val="008B6361"/>
    <w:rsid w:val="008C243D"/>
    <w:rsid w:val="008C2556"/>
    <w:rsid w:val="008C687A"/>
    <w:rsid w:val="008C701C"/>
    <w:rsid w:val="008C766A"/>
    <w:rsid w:val="008D5C59"/>
    <w:rsid w:val="008D6692"/>
    <w:rsid w:val="008D7887"/>
    <w:rsid w:val="008D7B0B"/>
    <w:rsid w:val="008E2B01"/>
    <w:rsid w:val="008E4BAC"/>
    <w:rsid w:val="008E6C83"/>
    <w:rsid w:val="008F2700"/>
    <w:rsid w:val="009002A3"/>
    <w:rsid w:val="009003DA"/>
    <w:rsid w:val="009054E6"/>
    <w:rsid w:val="00905D76"/>
    <w:rsid w:val="00907556"/>
    <w:rsid w:val="00910C58"/>
    <w:rsid w:val="009131EC"/>
    <w:rsid w:val="00917221"/>
    <w:rsid w:val="00917EE3"/>
    <w:rsid w:val="009245B2"/>
    <w:rsid w:val="00930FD4"/>
    <w:rsid w:val="0093241D"/>
    <w:rsid w:val="009339AA"/>
    <w:rsid w:val="00941B22"/>
    <w:rsid w:val="0095153F"/>
    <w:rsid w:val="00953679"/>
    <w:rsid w:val="00957ECB"/>
    <w:rsid w:val="009655A0"/>
    <w:rsid w:val="00970DB3"/>
    <w:rsid w:val="009717C0"/>
    <w:rsid w:val="00974635"/>
    <w:rsid w:val="009763CF"/>
    <w:rsid w:val="00977E33"/>
    <w:rsid w:val="0098143A"/>
    <w:rsid w:val="0098315D"/>
    <w:rsid w:val="009939AB"/>
    <w:rsid w:val="00994FA2"/>
    <w:rsid w:val="009970A6"/>
    <w:rsid w:val="009A0463"/>
    <w:rsid w:val="009A0E19"/>
    <w:rsid w:val="009A37FD"/>
    <w:rsid w:val="009A4431"/>
    <w:rsid w:val="009A5A57"/>
    <w:rsid w:val="009C5ACB"/>
    <w:rsid w:val="009E3D17"/>
    <w:rsid w:val="009E5D0C"/>
    <w:rsid w:val="009F13E3"/>
    <w:rsid w:val="009F3819"/>
    <w:rsid w:val="009F6396"/>
    <w:rsid w:val="00A062AD"/>
    <w:rsid w:val="00A11616"/>
    <w:rsid w:val="00A11776"/>
    <w:rsid w:val="00A11A23"/>
    <w:rsid w:val="00A1237A"/>
    <w:rsid w:val="00A147D1"/>
    <w:rsid w:val="00A2109A"/>
    <w:rsid w:val="00A238B1"/>
    <w:rsid w:val="00A31E29"/>
    <w:rsid w:val="00A34373"/>
    <w:rsid w:val="00A353A0"/>
    <w:rsid w:val="00A358F9"/>
    <w:rsid w:val="00A42ACA"/>
    <w:rsid w:val="00A478D4"/>
    <w:rsid w:val="00A74E0F"/>
    <w:rsid w:val="00A841BE"/>
    <w:rsid w:val="00A8432D"/>
    <w:rsid w:val="00A84CD2"/>
    <w:rsid w:val="00A9563F"/>
    <w:rsid w:val="00AA1F4C"/>
    <w:rsid w:val="00AA368C"/>
    <w:rsid w:val="00AA39EB"/>
    <w:rsid w:val="00AB680E"/>
    <w:rsid w:val="00AB6FAA"/>
    <w:rsid w:val="00AB7381"/>
    <w:rsid w:val="00AC5470"/>
    <w:rsid w:val="00AC563D"/>
    <w:rsid w:val="00AD0746"/>
    <w:rsid w:val="00AD32CA"/>
    <w:rsid w:val="00AD3B50"/>
    <w:rsid w:val="00AE2DC6"/>
    <w:rsid w:val="00AE32B6"/>
    <w:rsid w:val="00AE4E7D"/>
    <w:rsid w:val="00AE69FC"/>
    <w:rsid w:val="00AF1E7C"/>
    <w:rsid w:val="00AF4F25"/>
    <w:rsid w:val="00B0079D"/>
    <w:rsid w:val="00B007A3"/>
    <w:rsid w:val="00B055C3"/>
    <w:rsid w:val="00B11040"/>
    <w:rsid w:val="00B1306C"/>
    <w:rsid w:val="00B23E58"/>
    <w:rsid w:val="00B3200D"/>
    <w:rsid w:val="00B37613"/>
    <w:rsid w:val="00B417B7"/>
    <w:rsid w:val="00B41A33"/>
    <w:rsid w:val="00B41C75"/>
    <w:rsid w:val="00B42589"/>
    <w:rsid w:val="00B46FA6"/>
    <w:rsid w:val="00B80C09"/>
    <w:rsid w:val="00B94241"/>
    <w:rsid w:val="00BA13AD"/>
    <w:rsid w:val="00BA743C"/>
    <w:rsid w:val="00BB1B25"/>
    <w:rsid w:val="00BC12A5"/>
    <w:rsid w:val="00BC27E3"/>
    <w:rsid w:val="00BE7BE2"/>
    <w:rsid w:val="00BF3E8C"/>
    <w:rsid w:val="00C13BA4"/>
    <w:rsid w:val="00C1697D"/>
    <w:rsid w:val="00C20AA3"/>
    <w:rsid w:val="00C33BA1"/>
    <w:rsid w:val="00C368DD"/>
    <w:rsid w:val="00C36931"/>
    <w:rsid w:val="00C3720F"/>
    <w:rsid w:val="00C416CF"/>
    <w:rsid w:val="00C445CB"/>
    <w:rsid w:val="00C45034"/>
    <w:rsid w:val="00C464A2"/>
    <w:rsid w:val="00C475FD"/>
    <w:rsid w:val="00C51951"/>
    <w:rsid w:val="00C57E8D"/>
    <w:rsid w:val="00C66C19"/>
    <w:rsid w:val="00C73217"/>
    <w:rsid w:val="00C7669C"/>
    <w:rsid w:val="00C76A5A"/>
    <w:rsid w:val="00C814C1"/>
    <w:rsid w:val="00C81B06"/>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4522"/>
    <w:rsid w:val="00D05F6D"/>
    <w:rsid w:val="00D11003"/>
    <w:rsid w:val="00D248EA"/>
    <w:rsid w:val="00D25E03"/>
    <w:rsid w:val="00D2616A"/>
    <w:rsid w:val="00D26476"/>
    <w:rsid w:val="00D32CB4"/>
    <w:rsid w:val="00D3455D"/>
    <w:rsid w:val="00D431CE"/>
    <w:rsid w:val="00D47FFC"/>
    <w:rsid w:val="00D53C1D"/>
    <w:rsid w:val="00D57F05"/>
    <w:rsid w:val="00D649CC"/>
    <w:rsid w:val="00D66466"/>
    <w:rsid w:val="00D66F85"/>
    <w:rsid w:val="00D7502E"/>
    <w:rsid w:val="00D767C8"/>
    <w:rsid w:val="00D76C00"/>
    <w:rsid w:val="00D86EE5"/>
    <w:rsid w:val="00D9305B"/>
    <w:rsid w:val="00DA2131"/>
    <w:rsid w:val="00DA331A"/>
    <w:rsid w:val="00DA6076"/>
    <w:rsid w:val="00DA6E77"/>
    <w:rsid w:val="00DA7F5C"/>
    <w:rsid w:val="00DB0A4A"/>
    <w:rsid w:val="00DB17E9"/>
    <w:rsid w:val="00DB327F"/>
    <w:rsid w:val="00DB6BA0"/>
    <w:rsid w:val="00DB6C3E"/>
    <w:rsid w:val="00DC0211"/>
    <w:rsid w:val="00DC2320"/>
    <w:rsid w:val="00DD7D85"/>
    <w:rsid w:val="00DF0A62"/>
    <w:rsid w:val="00DF0DD0"/>
    <w:rsid w:val="00DF11BD"/>
    <w:rsid w:val="00DF51F9"/>
    <w:rsid w:val="00DF55E5"/>
    <w:rsid w:val="00E00B52"/>
    <w:rsid w:val="00E020A4"/>
    <w:rsid w:val="00E03F6D"/>
    <w:rsid w:val="00E10DA7"/>
    <w:rsid w:val="00E12D7E"/>
    <w:rsid w:val="00E33C32"/>
    <w:rsid w:val="00E36E40"/>
    <w:rsid w:val="00E40AF2"/>
    <w:rsid w:val="00E47CE9"/>
    <w:rsid w:val="00E54205"/>
    <w:rsid w:val="00E5703E"/>
    <w:rsid w:val="00E57130"/>
    <w:rsid w:val="00E65125"/>
    <w:rsid w:val="00E665AA"/>
    <w:rsid w:val="00E74FAA"/>
    <w:rsid w:val="00E8307A"/>
    <w:rsid w:val="00E835DF"/>
    <w:rsid w:val="00E851FD"/>
    <w:rsid w:val="00E9284B"/>
    <w:rsid w:val="00E95ED7"/>
    <w:rsid w:val="00EA2675"/>
    <w:rsid w:val="00EA5EE6"/>
    <w:rsid w:val="00EB0FE0"/>
    <w:rsid w:val="00EB6D26"/>
    <w:rsid w:val="00EE1258"/>
    <w:rsid w:val="00EE6538"/>
    <w:rsid w:val="00F106FE"/>
    <w:rsid w:val="00F10C53"/>
    <w:rsid w:val="00F16252"/>
    <w:rsid w:val="00F1781A"/>
    <w:rsid w:val="00F17F18"/>
    <w:rsid w:val="00F3189E"/>
    <w:rsid w:val="00F31BDE"/>
    <w:rsid w:val="00F3368B"/>
    <w:rsid w:val="00F40579"/>
    <w:rsid w:val="00F44018"/>
    <w:rsid w:val="00F449DD"/>
    <w:rsid w:val="00F47117"/>
    <w:rsid w:val="00F503E9"/>
    <w:rsid w:val="00F5464F"/>
    <w:rsid w:val="00F55734"/>
    <w:rsid w:val="00F5748C"/>
    <w:rsid w:val="00F64684"/>
    <w:rsid w:val="00F71A99"/>
    <w:rsid w:val="00F738F9"/>
    <w:rsid w:val="00F85988"/>
    <w:rsid w:val="00F87173"/>
    <w:rsid w:val="00F90087"/>
    <w:rsid w:val="00F92368"/>
    <w:rsid w:val="00F94E49"/>
    <w:rsid w:val="00FA09A1"/>
    <w:rsid w:val="00FA658A"/>
    <w:rsid w:val="00FA6CDF"/>
    <w:rsid w:val="00FB3D3D"/>
    <w:rsid w:val="00FC784E"/>
    <w:rsid w:val="00FC7B5E"/>
    <w:rsid w:val="00FD442C"/>
    <w:rsid w:val="00FE0830"/>
    <w:rsid w:val="00FE5EC7"/>
    <w:rsid w:val="00FE6EC6"/>
    <w:rsid w:val="00FF56CC"/>
    <w:rsid w:val="01981877"/>
    <w:rsid w:val="025CE4AF"/>
    <w:rsid w:val="04F58D51"/>
    <w:rsid w:val="06BAEF4E"/>
    <w:rsid w:val="070191E8"/>
    <w:rsid w:val="0704EB7F"/>
    <w:rsid w:val="073184C2"/>
    <w:rsid w:val="0934C7CE"/>
    <w:rsid w:val="094A3998"/>
    <w:rsid w:val="0AE8FACD"/>
    <w:rsid w:val="0D5B6AB0"/>
    <w:rsid w:val="142337AE"/>
    <w:rsid w:val="166F57BC"/>
    <w:rsid w:val="1708A5EA"/>
    <w:rsid w:val="1828F590"/>
    <w:rsid w:val="1A0272FA"/>
    <w:rsid w:val="1CC1C657"/>
    <w:rsid w:val="1D69A272"/>
    <w:rsid w:val="1FCBC99B"/>
    <w:rsid w:val="1FF0B045"/>
    <w:rsid w:val="21973BE5"/>
    <w:rsid w:val="21A9D6E8"/>
    <w:rsid w:val="22465B71"/>
    <w:rsid w:val="22883024"/>
    <w:rsid w:val="232E1283"/>
    <w:rsid w:val="27F43A46"/>
    <w:rsid w:val="2A8BECF6"/>
    <w:rsid w:val="2AE51641"/>
    <w:rsid w:val="2BB499F6"/>
    <w:rsid w:val="2D198711"/>
    <w:rsid w:val="2E966D99"/>
    <w:rsid w:val="2E9E8CF5"/>
    <w:rsid w:val="314E29E8"/>
    <w:rsid w:val="3191CE40"/>
    <w:rsid w:val="31F28C66"/>
    <w:rsid w:val="32CBB795"/>
    <w:rsid w:val="33A7D20C"/>
    <w:rsid w:val="36E83CD5"/>
    <w:rsid w:val="3785FFD8"/>
    <w:rsid w:val="3A696712"/>
    <w:rsid w:val="4113B9C1"/>
    <w:rsid w:val="432473EB"/>
    <w:rsid w:val="43DEAC2B"/>
    <w:rsid w:val="444EE753"/>
    <w:rsid w:val="44D01E5D"/>
    <w:rsid w:val="44FBECEF"/>
    <w:rsid w:val="465C14AD"/>
    <w:rsid w:val="46E0FCD3"/>
    <w:rsid w:val="47940446"/>
    <w:rsid w:val="48AF61C7"/>
    <w:rsid w:val="4B992814"/>
    <w:rsid w:val="4BC78757"/>
    <w:rsid w:val="4C561D3F"/>
    <w:rsid w:val="4CEFABB1"/>
    <w:rsid w:val="4E4FB38C"/>
    <w:rsid w:val="4F4C3E64"/>
    <w:rsid w:val="50D1B4D9"/>
    <w:rsid w:val="522F40F7"/>
    <w:rsid w:val="53A1AC1C"/>
    <w:rsid w:val="564A61F5"/>
    <w:rsid w:val="57ECCA12"/>
    <w:rsid w:val="5B9166B0"/>
    <w:rsid w:val="5CA2AA2A"/>
    <w:rsid w:val="5D3BA7D0"/>
    <w:rsid w:val="5FCA2A25"/>
    <w:rsid w:val="61FCE102"/>
    <w:rsid w:val="625E2FDC"/>
    <w:rsid w:val="62E327C4"/>
    <w:rsid w:val="640B3DCF"/>
    <w:rsid w:val="654A079F"/>
    <w:rsid w:val="65F9C131"/>
    <w:rsid w:val="6602CF19"/>
    <w:rsid w:val="674210C6"/>
    <w:rsid w:val="68B06C35"/>
    <w:rsid w:val="691027F5"/>
    <w:rsid w:val="69D50710"/>
    <w:rsid w:val="6A0954A8"/>
    <w:rsid w:val="6AC07261"/>
    <w:rsid w:val="6B0B5D1A"/>
    <w:rsid w:val="6B329920"/>
    <w:rsid w:val="712095ED"/>
    <w:rsid w:val="71649E6A"/>
    <w:rsid w:val="72C415C9"/>
    <w:rsid w:val="72FBD6C9"/>
    <w:rsid w:val="746795A5"/>
    <w:rsid w:val="746D7B42"/>
    <w:rsid w:val="778FB9E1"/>
    <w:rsid w:val="77A64AF4"/>
    <w:rsid w:val="7D7BC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164419"/>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172B84"/>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office-of-the-mayor/news/122-16/mayor-de-blasio-changes-procurement-policy-board-rules-help-increase-city-contract" TargetMode="External"/><Relationship Id="rId18" Type="http://schemas.openxmlformats.org/officeDocument/2006/relationships/hyperlink" Target="http://www.nydailynews.com/new-york/ny-metro-nycha-bronx-housecleaning-20180824-story.html" TargetMode="External"/><Relationship Id="rId26" Type="http://schemas.openxmlformats.org/officeDocument/2006/relationships/hyperlink" Target="https://www.thecity.nyc/2024/02/12/nycha-chiefs-gregory-russ-bribery-investigation/" TargetMode="External"/><Relationship Id="rId21" Type="http://schemas.openxmlformats.org/officeDocument/2006/relationships/hyperlink" Target="https://www.nytimes.com/2019/01/22/nyregion/nycha-investigation-.html" TargetMode="External"/><Relationship Id="rId34" Type="http://schemas.openxmlformats.org/officeDocument/2006/relationships/hyperlink" Target="https://www.nyc.gov/assets/doi/press-releases/2024/February/06DOI.PPRs.NYCHA.02.06.2024.pdf" TargetMode="External"/><Relationship Id="rId7" Type="http://schemas.openxmlformats.org/officeDocument/2006/relationships/hyperlink" Target="https://www.nyc.gov/assets/nycha/downloads/pdf/2023-NYCHA-Budget-Book.pdf" TargetMode="External"/><Relationship Id="rId12" Type="http://schemas.openxmlformats.org/officeDocument/2006/relationships/hyperlink" Target="https://legistar.council.nyc.gov/" TargetMode="External"/><Relationship Id="rId17" Type="http://schemas.openxmlformats.org/officeDocument/2006/relationships/hyperlink" Target="https://nypost.com/2018/08/27/nycha-employees-accused-of-using-projects-for-wild-orgies" TargetMode="External"/><Relationship Id="rId25" Type="http://schemas.openxmlformats.org/officeDocument/2006/relationships/hyperlink" Target="https://www.justice.gov/usao-sdny/pr/nycha-superintendents-plead-guilty-accepting-bribes" TargetMode="External"/><Relationship Id="rId33" Type="http://schemas.openxmlformats.org/officeDocument/2006/relationships/hyperlink" Target="https://www.nyc.gov/assets/doi/press-releases/2024/February/06DOI.PPRs.NYCHA.02.06.2024.pdf"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thecity.nyc/2019/10/07/nycha-s-250-million-no-bid-and-sometimes-no-work-repair-jobs/" TargetMode="External"/><Relationship Id="rId20" Type="http://schemas.openxmlformats.org/officeDocument/2006/relationships/hyperlink" Target="https://www.nytimes.com/2018/08/27/nyregion/nycha-bronx-staff-sex-parties.html" TargetMode="External"/><Relationship Id="rId29" Type="http://schemas.openxmlformats.org/officeDocument/2006/relationships/hyperlink" Target="https://legistar.council.nyc.gov/"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monitor.com/wp-content/uploads/2019/03/Final-Executed-NYCHA-Agreement.pdf" TargetMode="External"/><Relationship Id="rId11" Type="http://schemas.openxmlformats.org/officeDocument/2006/relationships/hyperlink" Target="https://www.nyc.gov/assets/nycha/downloads/pdf/NYCHA_Procurement_Procurement_Policy_Manual_vFINAL.pdf" TargetMode="External"/><Relationship Id="rId24" Type="http://schemas.openxmlformats.org/officeDocument/2006/relationships/hyperlink" Target="https://www.thecity.nyc/2021/9/20/22685194/nycha-bribery-investigation-contractors-millions-no-bid-jobs" TargetMode="External"/><Relationship Id="rId32" Type="http://schemas.openxmlformats.org/officeDocument/2006/relationships/hyperlink" Target="https://www.justice.gov/usao-sdny/pr/70-current-and-former-nycha-employees-charged-bribery-and-extortion-offenses" TargetMode="External"/><Relationship Id="rId37" Type="http://schemas.openxmlformats.org/officeDocument/2006/relationships/hyperlink" Target="https://www.msn.com/en-us/news/politics/nycha-bribery-bust-spurs-federal-bill-that-d-require-disclosure-of-all-public-housing-contracts/ar-BB1hVQRk"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thecity.nyc/2019/10/07/nycha-s-250-million-no-bid-and-sometimes-no-work-repair-jobs/" TargetMode="External"/><Relationship Id="rId23" Type="http://schemas.openxmlformats.org/officeDocument/2006/relationships/hyperlink" Target="https://nychamonitor.com/wp-content/uploads/2019/11/NYCHA-Monitor-Second-Quarterly-Report-11.1.19-FINAL.pdf" TargetMode="External"/><Relationship Id="rId28" Type="http://schemas.openxmlformats.org/officeDocument/2006/relationships/hyperlink" Target="https://legistar.council.nyc.gov/" TargetMode="External"/><Relationship Id="rId36" Type="http://schemas.openxmlformats.org/officeDocument/2006/relationships/hyperlink" Target="https://www.msn.com/en-us/news/politics/nycha-bribery-bust-spurs-federal-bill-that-d-require-disclosure-of-all-public-housing-contracts/ar-BB1hVQRk" TargetMode="External"/><Relationship Id="rId10" Type="http://schemas.openxmlformats.org/officeDocument/2006/relationships/hyperlink" Target="https://www.thecity.nyc/2019/10/07/nycha-s-250-million-no-bid-and-sometimes-no-work-repair-jobs/" TargetMode="External"/><Relationship Id="rId19" Type="http://schemas.openxmlformats.org/officeDocument/2006/relationships/hyperlink" Target="https://www.nydailynews.com/new-york/ny-metro-nycha-bronx-orgies-20180827-story.html" TargetMode="External"/><Relationship Id="rId31" Type="http://schemas.openxmlformats.org/officeDocument/2006/relationships/hyperlink" Target="https://www.justice.gov/usao-sdny/pr/70-current-and-former-nycha-employees-charged-bribery-and-extortion-offenses"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nyc.gov/assets/nycha/downloads/pdf/NYCHA_Procurement_Procurement_Policy_Manual_vFINAL.pdf" TargetMode="External"/><Relationship Id="rId14" Type="http://schemas.openxmlformats.org/officeDocument/2006/relationships/hyperlink" Target="https://www.thecity.nyc/2019/10/07/nycha-s-250-million-no-bid-and-sometimes-no-work-repair-jobs/" TargetMode="External"/><Relationship Id="rId22" Type="http://schemas.openxmlformats.org/officeDocument/2006/relationships/hyperlink" Target="https://www.nytimes.com/2019/01/22/nyregion/nycha-investigation-.html" TargetMode="External"/><Relationship Id="rId27" Type="http://schemas.openxmlformats.org/officeDocument/2006/relationships/hyperlink" Target="https://legistar.council.nyc.gov/" TargetMode="External"/><Relationship Id="rId30" Type="http://schemas.openxmlformats.org/officeDocument/2006/relationships/hyperlink" Target="https://legistar.council.nyc.gov/" TargetMode="External"/><Relationship Id="rId35" Type="http://schemas.openxmlformats.org/officeDocument/2006/relationships/hyperlink" Target="https://www.congress.gov/bill/118th-congress/house-bill/7302/text?s=4&amp;r=1" TargetMode="External"/><Relationship Id="rId8" Type="http://schemas.openxmlformats.org/officeDocument/2006/relationships/hyperlink" Target="https://www.nyc.gov/assets/nycha/downloads/pdf/NYCHA_Procurement_Procurement_Policy_Manual_vFINAL.pdf" TargetMode="External"/><Relationship Id="rId3" Type="http://schemas.openxmlformats.org/officeDocument/2006/relationships/hyperlink" Target="https://www.nyc.gov/assets/nycha/downloads/pdf/NYCHA-Fact-Sheet-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38519-9BD0-43B3-AC56-AD4B79D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546CF-0B7F-4730-9492-63A7C23CD6F7}">
  <ds:schemaRefs>
    <ds:schemaRef ds:uri="http://schemas.openxmlformats.org/package/2006/metadata/core-properties"/>
    <ds:schemaRef ds:uri="b0585e4f-ee23-4833-9bbe-8be3b0a875ac"/>
    <ds:schemaRef ds:uri="http://schemas.microsoft.com/office/infopath/2007/PartnerControls"/>
    <ds:schemaRef ds:uri="http://www.w3.org/XML/1998/namespace"/>
    <ds:schemaRef ds:uri="http://purl.org/dc/dcmitype/"/>
    <ds:schemaRef ds:uri="http://purl.org/dc/elements/1.1/"/>
    <ds:schemaRef ds:uri="http://schemas.microsoft.com/office/2006/documentManagement/types"/>
    <ds:schemaRef ds:uri="0a89be48-00c3-4dce-a54e-5fa37f38efa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4.xml><?xml version="1.0" encoding="utf-8"?>
<ds:datastoreItem xmlns:ds="http://schemas.openxmlformats.org/officeDocument/2006/customXml" ds:itemID="{9A00BBB6-A0B2-4B11-AC9F-8C44FBA17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3422</Words>
  <Characters>19511</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Jeffries, Jillian</cp:lastModifiedBy>
  <cp:revision>2</cp:revision>
  <cp:lastPrinted>2024-02-22T22:11:00Z</cp:lastPrinted>
  <dcterms:created xsi:type="dcterms:W3CDTF">2024-02-27T15:51:00Z</dcterms:created>
  <dcterms:modified xsi:type="dcterms:W3CDTF">2024-02-27T15:51:00Z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