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C6A05" w14:textId="77777777" w:rsidR="00177E31" w:rsidRPr="004F43E9" w:rsidRDefault="00177E31" w:rsidP="008536C1">
      <w:pPr>
        <w:spacing w:after="0" w:line="240" w:lineRule="auto"/>
        <w:jc w:val="right"/>
        <w:rPr>
          <w:rFonts w:ascii="Times New Roman" w:eastAsia="MS Mincho" w:hAnsi="Times New Roman"/>
          <w:sz w:val="24"/>
          <w:szCs w:val="24"/>
        </w:rPr>
      </w:pPr>
      <w:bookmarkStart w:id="0" w:name="_GoBack"/>
      <w:bookmarkEnd w:id="0"/>
      <w:r w:rsidRPr="004F43E9">
        <w:rPr>
          <w:rFonts w:ascii="Times New Roman" w:eastAsia="MS Mincho" w:hAnsi="Times New Roman"/>
          <w:sz w:val="24"/>
          <w:szCs w:val="24"/>
          <w:u w:val="single"/>
        </w:rPr>
        <w:t xml:space="preserve">Consumer and Worker Protection Committee Staff </w:t>
      </w:r>
    </w:p>
    <w:p w14:paraId="521C320F" w14:textId="14679476" w:rsidR="00177E31" w:rsidRPr="004F43E9" w:rsidRDefault="00177E31" w:rsidP="008536C1">
      <w:pPr>
        <w:spacing w:after="0" w:line="240" w:lineRule="auto"/>
        <w:ind w:left="5760"/>
        <w:jc w:val="right"/>
        <w:rPr>
          <w:rFonts w:ascii="Times New Roman" w:eastAsia="MS Mincho" w:hAnsi="Times New Roman"/>
          <w:sz w:val="24"/>
          <w:szCs w:val="24"/>
        </w:rPr>
      </w:pPr>
      <w:r w:rsidRPr="004F43E9">
        <w:rPr>
          <w:rFonts w:ascii="Times New Roman" w:eastAsia="MS Mincho" w:hAnsi="Times New Roman"/>
          <w:sz w:val="24"/>
          <w:szCs w:val="24"/>
        </w:rPr>
        <w:t xml:space="preserve">Sarah Swaine, </w:t>
      </w:r>
      <w:r w:rsidRPr="005F1822">
        <w:rPr>
          <w:rFonts w:ascii="Times New Roman" w:eastAsia="MS Mincho" w:hAnsi="Times New Roman"/>
          <w:i/>
          <w:iCs/>
          <w:sz w:val="24"/>
          <w:szCs w:val="24"/>
        </w:rPr>
        <w:t>Senior</w:t>
      </w:r>
      <w:r w:rsidRPr="004F43E9">
        <w:rPr>
          <w:rFonts w:ascii="Times New Roman" w:eastAsia="MS Mincho" w:hAnsi="Times New Roman"/>
          <w:sz w:val="24"/>
          <w:szCs w:val="24"/>
        </w:rPr>
        <w:t xml:space="preserve"> </w:t>
      </w:r>
      <w:r w:rsidRPr="004F43E9">
        <w:rPr>
          <w:rFonts w:ascii="Times New Roman" w:eastAsia="MS Mincho" w:hAnsi="Times New Roman"/>
          <w:i/>
          <w:sz w:val="24"/>
          <w:szCs w:val="24"/>
        </w:rPr>
        <w:t>Counsel</w:t>
      </w:r>
    </w:p>
    <w:p w14:paraId="1EB94730" w14:textId="59B9700F" w:rsidR="00177E31" w:rsidRPr="004F43E9" w:rsidRDefault="00177E31" w:rsidP="008536C1">
      <w:pPr>
        <w:spacing w:after="0" w:line="240" w:lineRule="auto"/>
        <w:jc w:val="right"/>
        <w:rPr>
          <w:rFonts w:ascii="Times New Roman" w:eastAsia="MS Mincho" w:hAnsi="Times New Roman"/>
          <w:sz w:val="24"/>
          <w:szCs w:val="24"/>
        </w:rPr>
      </w:pPr>
      <w:r w:rsidRPr="004F43E9">
        <w:rPr>
          <w:rFonts w:ascii="Times New Roman" w:eastAsia="MS Mincho" w:hAnsi="Times New Roman"/>
          <w:sz w:val="24"/>
          <w:szCs w:val="24"/>
        </w:rPr>
        <w:t xml:space="preserve">Natalie Meltzer, </w:t>
      </w:r>
      <w:r w:rsidRPr="004F43E9">
        <w:rPr>
          <w:rFonts w:ascii="Times New Roman" w:eastAsia="MS Mincho" w:hAnsi="Times New Roman"/>
          <w:i/>
          <w:sz w:val="24"/>
          <w:szCs w:val="24"/>
        </w:rPr>
        <w:t>Senior Policy Analyst</w:t>
      </w:r>
    </w:p>
    <w:p w14:paraId="44ECB8D4" w14:textId="77777777" w:rsidR="00177E31" w:rsidRPr="004F43E9" w:rsidRDefault="00177E31" w:rsidP="008536C1">
      <w:pPr>
        <w:spacing w:after="0" w:line="240" w:lineRule="auto"/>
        <w:jc w:val="right"/>
        <w:rPr>
          <w:rFonts w:ascii="Times New Roman" w:eastAsia="MS Mincho" w:hAnsi="Times New Roman"/>
          <w:i/>
          <w:sz w:val="24"/>
          <w:szCs w:val="24"/>
        </w:rPr>
      </w:pPr>
      <w:r w:rsidRPr="004F43E9">
        <w:rPr>
          <w:rFonts w:ascii="Times New Roman" w:eastAsia="MS Mincho" w:hAnsi="Times New Roman"/>
          <w:sz w:val="24"/>
          <w:szCs w:val="24"/>
        </w:rPr>
        <w:tab/>
      </w:r>
      <w:r w:rsidRPr="004F43E9">
        <w:rPr>
          <w:rFonts w:ascii="Times New Roman" w:eastAsia="MS Mincho" w:hAnsi="Times New Roman"/>
          <w:sz w:val="24"/>
          <w:szCs w:val="24"/>
        </w:rPr>
        <w:tab/>
      </w:r>
      <w:r w:rsidRPr="004F43E9">
        <w:rPr>
          <w:rFonts w:ascii="Times New Roman" w:eastAsia="MS Mincho" w:hAnsi="Times New Roman"/>
          <w:sz w:val="24"/>
          <w:szCs w:val="24"/>
        </w:rPr>
        <w:tab/>
      </w:r>
      <w:r w:rsidRPr="004F43E9">
        <w:rPr>
          <w:rFonts w:ascii="Times New Roman" w:eastAsia="MS Mincho" w:hAnsi="Times New Roman"/>
          <w:sz w:val="24"/>
          <w:szCs w:val="24"/>
        </w:rPr>
        <w:tab/>
      </w:r>
      <w:r w:rsidRPr="004F43E9">
        <w:rPr>
          <w:rFonts w:ascii="Times New Roman" w:eastAsia="MS Mincho" w:hAnsi="Times New Roman"/>
          <w:sz w:val="24"/>
          <w:szCs w:val="24"/>
        </w:rPr>
        <w:tab/>
      </w:r>
      <w:r w:rsidRPr="004F43E9">
        <w:rPr>
          <w:rFonts w:ascii="Times New Roman" w:eastAsia="MS Mincho" w:hAnsi="Times New Roman"/>
          <w:sz w:val="24"/>
          <w:szCs w:val="24"/>
        </w:rPr>
        <w:tab/>
        <w:t xml:space="preserve">          </w:t>
      </w:r>
      <w:r w:rsidRPr="004F43E9">
        <w:rPr>
          <w:rFonts w:ascii="Times New Roman" w:eastAsia="MS Mincho" w:hAnsi="Times New Roman"/>
          <w:sz w:val="24"/>
          <w:szCs w:val="24"/>
        </w:rPr>
        <w:tab/>
        <w:t xml:space="preserve">       Glenn Martelloni, </w:t>
      </w:r>
      <w:r w:rsidRPr="004F43E9">
        <w:rPr>
          <w:rFonts w:ascii="Times New Roman" w:eastAsia="MS Mincho" w:hAnsi="Times New Roman"/>
          <w:i/>
          <w:sz w:val="24"/>
          <w:szCs w:val="24"/>
        </w:rPr>
        <w:t>Financial Analyst</w:t>
      </w:r>
    </w:p>
    <w:p w14:paraId="487B864A" w14:textId="77777777" w:rsidR="00177E31" w:rsidRPr="004F43E9" w:rsidRDefault="00177E31" w:rsidP="00305CC8">
      <w:pPr>
        <w:spacing w:after="0" w:line="240" w:lineRule="auto"/>
        <w:jc w:val="both"/>
        <w:rPr>
          <w:rFonts w:ascii="Times New Roman" w:eastAsia="MS Mincho" w:hAnsi="Times New Roman"/>
          <w:i/>
          <w:sz w:val="24"/>
          <w:szCs w:val="24"/>
        </w:rPr>
      </w:pPr>
    </w:p>
    <w:p w14:paraId="45DBA697" w14:textId="77777777" w:rsidR="00177E31" w:rsidRPr="004F43E9" w:rsidRDefault="00177E31" w:rsidP="00305CC8">
      <w:pPr>
        <w:spacing w:after="0" w:line="240" w:lineRule="auto"/>
        <w:jc w:val="both"/>
        <w:rPr>
          <w:rFonts w:ascii="Times New Roman" w:eastAsia="MS Mincho" w:hAnsi="Times New Roman"/>
          <w:sz w:val="24"/>
          <w:szCs w:val="24"/>
        </w:rPr>
      </w:pPr>
      <w:r w:rsidRPr="004F43E9">
        <w:rPr>
          <w:rFonts w:ascii="Times New Roman" w:hAnsi="Times New Roman"/>
          <w:noProof/>
          <w:sz w:val="24"/>
          <w:szCs w:val="24"/>
        </w:rPr>
        <w:drawing>
          <wp:anchor distT="0" distB="0" distL="114300" distR="114300" simplePos="0" relativeHeight="251658240" behindDoc="0" locked="0" layoutInCell="1" allowOverlap="1" wp14:anchorId="6E8527F4" wp14:editId="055AABE3">
            <wp:simplePos x="0" y="0"/>
            <wp:positionH relativeFrom="page">
              <wp:posOffset>3173095</wp:posOffset>
            </wp:positionH>
            <wp:positionV relativeFrom="margin">
              <wp:posOffset>910590</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2C34D" w14:textId="77777777" w:rsidR="00177E31" w:rsidRPr="004F43E9" w:rsidRDefault="00177E31" w:rsidP="00305CC8">
      <w:pPr>
        <w:spacing w:after="0" w:line="240" w:lineRule="auto"/>
        <w:jc w:val="both"/>
        <w:rPr>
          <w:rFonts w:ascii="Times New Roman" w:eastAsia="MS Mincho" w:hAnsi="Times New Roman"/>
          <w:sz w:val="24"/>
          <w:szCs w:val="24"/>
        </w:rPr>
      </w:pPr>
    </w:p>
    <w:p w14:paraId="175B2FA6" w14:textId="77777777" w:rsidR="00177E31" w:rsidRPr="004F43E9" w:rsidRDefault="00177E31" w:rsidP="00305CC8">
      <w:pPr>
        <w:spacing w:after="0" w:line="240" w:lineRule="auto"/>
        <w:jc w:val="both"/>
        <w:rPr>
          <w:rFonts w:ascii="Times New Roman" w:eastAsia="MS Mincho" w:hAnsi="Times New Roman"/>
          <w:sz w:val="24"/>
          <w:szCs w:val="24"/>
        </w:rPr>
      </w:pPr>
    </w:p>
    <w:p w14:paraId="203FC282" w14:textId="77777777" w:rsidR="00177E31" w:rsidRPr="004F43E9" w:rsidRDefault="00177E31" w:rsidP="00305CC8">
      <w:pPr>
        <w:spacing w:after="0" w:line="240" w:lineRule="auto"/>
        <w:jc w:val="both"/>
        <w:rPr>
          <w:rFonts w:ascii="Times New Roman" w:eastAsia="MS Mincho" w:hAnsi="Times New Roman"/>
          <w:sz w:val="24"/>
          <w:szCs w:val="24"/>
        </w:rPr>
      </w:pPr>
    </w:p>
    <w:p w14:paraId="4915A87A" w14:textId="77777777" w:rsidR="00177E31" w:rsidRPr="004F43E9" w:rsidRDefault="00177E31" w:rsidP="00305CC8">
      <w:pPr>
        <w:spacing w:after="0" w:line="240" w:lineRule="auto"/>
        <w:jc w:val="both"/>
        <w:rPr>
          <w:rFonts w:ascii="Times New Roman" w:eastAsia="MS Mincho" w:hAnsi="Times New Roman"/>
          <w:sz w:val="24"/>
          <w:szCs w:val="24"/>
        </w:rPr>
      </w:pPr>
    </w:p>
    <w:p w14:paraId="5EED3373" w14:textId="77777777" w:rsidR="00177E31" w:rsidRPr="004F43E9" w:rsidRDefault="00177E31" w:rsidP="00305CC8">
      <w:pPr>
        <w:spacing w:after="0" w:line="240" w:lineRule="auto"/>
        <w:jc w:val="both"/>
        <w:rPr>
          <w:rFonts w:ascii="Times New Roman" w:eastAsia="MS Mincho" w:hAnsi="Times New Roman"/>
          <w:sz w:val="24"/>
          <w:szCs w:val="24"/>
        </w:rPr>
      </w:pPr>
    </w:p>
    <w:p w14:paraId="4CDBA888" w14:textId="77777777" w:rsidR="00177E31" w:rsidRPr="004F43E9" w:rsidRDefault="00177E31" w:rsidP="00305CC8">
      <w:pPr>
        <w:tabs>
          <w:tab w:val="left" w:pos="6240"/>
        </w:tabs>
        <w:spacing w:after="0" w:line="240" w:lineRule="auto"/>
        <w:jc w:val="both"/>
        <w:rPr>
          <w:rFonts w:ascii="Times New Roman" w:eastAsia="MS Mincho" w:hAnsi="Times New Roman"/>
          <w:sz w:val="24"/>
          <w:szCs w:val="24"/>
        </w:rPr>
      </w:pPr>
      <w:r w:rsidRPr="004F43E9">
        <w:rPr>
          <w:rFonts w:ascii="Times New Roman" w:eastAsia="MS Mincho" w:hAnsi="Times New Roman"/>
          <w:sz w:val="24"/>
          <w:szCs w:val="24"/>
        </w:rPr>
        <w:tab/>
      </w:r>
    </w:p>
    <w:p w14:paraId="21DD3682" w14:textId="77777777" w:rsidR="00177E31" w:rsidRPr="004F43E9" w:rsidRDefault="00177E31" w:rsidP="00305CC8">
      <w:pPr>
        <w:spacing w:after="0" w:line="240" w:lineRule="auto"/>
        <w:jc w:val="both"/>
        <w:rPr>
          <w:rFonts w:ascii="Times New Roman" w:eastAsia="MS Mincho" w:hAnsi="Times New Roman"/>
          <w:sz w:val="24"/>
          <w:szCs w:val="24"/>
        </w:rPr>
      </w:pPr>
    </w:p>
    <w:p w14:paraId="3E80EF8B" w14:textId="77777777" w:rsidR="00177E31" w:rsidRPr="004F43E9" w:rsidRDefault="00177E31" w:rsidP="00305CC8">
      <w:pPr>
        <w:keepNext/>
        <w:suppressAutoHyphens/>
        <w:spacing w:after="0" w:line="240" w:lineRule="auto"/>
        <w:jc w:val="both"/>
        <w:outlineLvl w:val="3"/>
        <w:rPr>
          <w:rFonts w:ascii="Times New Roman" w:eastAsia="MS Mincho" w:hAnsi="Times New Roman"/>
          <w:b/>
          <w:spacing w:val="-3"/>
          <w:sz w:val="24"/>
          <w:szCs w:val="24"/>
          <w:u w:val="single"/>
        </w:rPr>
      </w:pPr>
    </w:p>
    <w:p w14:paraId="73728AEC" w14:textId="77777777" w:rsidR="00177E31" w:rsidRPr="004F43E9" w:rsidRDefault="00177E31" w:rsidP="008536C1">
      <w:pPr>
        <w:pStyle w:val="paragraph"/>
        <w:spacing w:before="0" w:beforeAutospacing="0" w:after="0" w:afterAutospacing="0"/>
        <w:jc w:val="center"/>
        <w:textAlignment w:val="baseline"/>
        <w:rPr>
          <w:rStyle w:val="normaltextrun"/>
          <w:rFonts w:eastAsiaTheme="majorEastAsia"/>
          <w:b/>
          <w:caps/>
          <w:u w:val="single"/>
        </w:rPr>
      </w:pPr>
      <w:r w:rsidRPr="004F43E9">
        <w:rPr>
          <w:rStyle w:val="normaltextrun"/>
          <w:rFonts w:eastAsiaTheme="majorEastAsia"/>
          <w:b/>
          <w:caps/>
          <w:u w:val="single"/>
        </w:rPr>
        <w:t>THE COUNCIL OF THE CITY OF NEW YORK</w:t>
      </w:r>
    </w:p>
    <w:p w14:paraId="0C48815D" w14:textId="77777777" w:rsidR="00177E31" w:rsidRPr="004F43E9" w:rsidRDefault="00177E31" w:rsidP="008536C1">
      <w:pPr>
        <w:pStyle w:val="paragraph"/>
        <w:spacing w:before="0" w:beforeAutospacing="0" w:after="0" w:afterAutospacing="0"/>
        <w:jc w:val="center"/>
        <w:textAlignment w:val="baseline"/>
        <w:rPr>
          <w:b/>
          <w:bCs/>
        </w:rPr>
      </w:pPr>
    </w:p>
    <w:p w14:paraId="5497898D" w14:textId="4231C913" w:rsidR="00177E31" w:rsidRPr="004F43E9" w:rsidRDefault="00177E31" w:rsidP="008536C1">
      <w:pPr>
        <w:pStyle w:val="paragraph"/>
        <w:spacing w:before="0" w:beforeAutospacing="0" w:after="0" w:afterAutospacing="0"/>
        <w:jc w:val="center"/>
        <w:textAlignment w:val="baseline"/>
        <w:rPr>
          <w:rStyle w:val="normaltextrun"/>
          <w:rFonts w:eastAsiaTheme="majorEastAsia"/>
          <w:b/>
          <w:u w:val="single"/>
        </w:rPr>
      </w:pPr>
      <w:r w:rsidRPr="004F43E9">
        <w:rPr>
          <w:rStyle w:val="normaltextrun"/>
          <w:rFonts w:eastAsiaTheme="majorEastAsia"/>
          <w:b/>
          <w:bCs/>
          <w:u w:val="single"/>
        </w:rPr>
        <w:t>COMMITTEE REPORT</w:t>
      </w:r>
      <w:r w:rsidRPr="004F43E9">
        <w:rPr>
          <w:rStyle w:val="normaltextrun"/>
          <w:rFonts w:eastAsiaTheme="majorEastAsia"/>
          <w:b/>
          <w:u w:val="single"/>
        </w:rPr>
        <w:t xml:space="preserve"> AND BRIEFING PAPER OF THE</w:t>
      </w:r>
    </w:p>
    <w:p w14:paraId="5484CBF9" w14:textId="77777777" w:rsidR="00177E31" w:rsidRPr="004F43E9" w:rsidRDefault="00177E31" w:rsidP="008536C1">
      <w:pPr>
        <w:pStyle w:val="paragraph"/>
        <w:spacing w:before="0" w:beforeAutospacing="0" w:after="0" w:afterAutospacing="0"/>
        <w:jc w:val="center"/>
        <w:textAlignment w:val="baseline"/>
        <w:rPr>
          <w:b/>
          <w:bCs/>
        </w:rPr>
      </w:pPr>
      <w:r w:rsidRPr="004F43E9">
        <w:rPr>
          <w:rStyle w:val="normaltextrun"/>
          <w:rFonts w:eastAsiaTheme="majorEastAsia"/>
          <w:b/>
          <w:u w:val="single"/>
        </w:rPr>
        <w:t>GOVERNMENTAL AFFAIRS DIVISION</w:t>
      </w:r>
    </w:p>
    <w:p w14:paraId="059202ED" w14:textId="77777777" w:rsidR="00177E31" w:rsidRPr="004F43E9" w:rsidRDefault="00177E31" w:rsidP="008536C1">
      <w:pPr>
        <w:pStyle w:val="paragraph"/>
        <w:spacing w:before="0" w:beforeAutospacing="0" w:after="0" w:afterAutospacing="0"/>
        <w:jc w:val="center"/>
        <w:textAlignment w:val="baseline"/>
      </w:pPr>
      <w:r w:rsidRPr="004F43E9">
        <w:rPr>
          <w:rStyle w:val="normaltextrun"/>
          <w:rFonts w:eastAsiaTheme="majorEastAsia"/>
        </w:rPr>
        <w:t xml:space="preserve">Andrea Vazquez, </w:t>
      </w:r>
      <w:r w:rsidRPr="004F43E9">
        <w:rPr>
          <w:rStyle w:val="normaltextrun"/>
          <w:rFonts w:eastAsiaTheme="majorEastAsia"/>
          <w:i/>
          <w:iCs/>
        </w:rPr>
        <w:t>Legislative Director</w:t>
      </w:r>
    </w:p>
    <w:p w14:paraId="4D86EE0D" w14:textId="77777777" w:rsidR="00177E31" w:rsidRPr="004F43E9" w:rsidRDefault="00177E31" w:rsidP="008536C1">
      <w:pPr>
        <w:pStyle w:val="paragraph"/>
        <w:spacing w:before="0" w:beforeAutospacing="0" w:after="0" w:afterAutospacing="0"/>
        <w:jc w:val="center"/>
        <w:textAlignment w:val="baseline"/>
      </w:pPr>
      <w:r w:rsidRPr="004F43E9">
        <w:rPr>
          <w:rStyle w:val="normaltextrun"/>
          <w:rFonts w:eastAsiaTheme="majorEastAsia"/>
        </w:rPr>
        <w:t xml:space="preserve">Rachel Cordero, </w:t>
      </w:r>
      <w:r w:rsidRPr="004F43E9">
        <w:rPr>
          <w:rStyle w:val="normaltextrun"/>
          <w:rFonts w:eastAsiaTheme="majorEastAsia"/>
          <w:i/>
          <w:iCs/>
        </w:rPr>
        <w:t>Deputy Director</w:t>
      </w:r>
    </w:p>
    <w:p w14:paraId="4C674C27" w14:textId="77777777" w:rsidR="00177E31" w:rsidRPr="004F43E9" w:rsidRDefault="00177E31" w:rsidP="008536C1">
      <w:pPr>
        <w:pStyle w:val="paragraph"/>
        <w:spacing w:before="0" w:beforeAutospacing="0" w:after="0" w:afterAutospacing="0"/>
        <w:jc w:val="center"/>
        <w:textAlignment w:val="baseline"/>
      </w:pPr>
    </w:p>
    <w:p w14:paraId="31E14F6F" w14:textId="77777777" w:rsidR="00177E31" w:rsidRPr="004F43E9" w:rsidRDefault="00177E31" w:rsidP="008536C1">
      <w:pPr>
        <w:pStyle w:val="paragraph"/>
        <w:spacing w:before="0" w:beforeAutospacing="0" w:after="0" w:afterAutospacing="0"/>
        <w:jc w:val="center"/>
        <w:textAlignment w:val="baseline"/>
        <w:rPr>
          <w:b/>
        </w:rPr>
      </w:pPr>
      <w:r w:rsidRPr="004F43E9">
        <w:rPr>
          <w:rStyle w:val="normaltextrun"/>
          <w:rFonts w:eastAsiaTheme="majorEastAsia"/>
          <w:b/>
          <w:u w:val="single"/>
        </w:rPr>
        <w:t>COMMITTEE ON CONSUMER AND WORKER PROTECTION</w:t>
      </w:r>
    </w:p>
    <w:p w14:paraId="2BB111F1" w14:textId="77777777" w:rsidR="00177E31" w:rsidRPr="004F43E9" w:rsidRDefault="00177E31" w:rsidP="008536C1">
      <w:pPr>
        <w:pStyle w:val="paragraph"/>
        <w:spacing w:before="0" w:beforeAutospacing="0" w:after="0" w:afterAutospacing="0"/>
        <w:jc w:val="center"/>
        <w:textAlignment w:val="baseline"/>
        <w:rPr>
          <w:rStyle w:val="normaltextrun"/>
          <w:rFonts w:eastAsiaTheme="majorEastAsia"/>
          <w:i/>
          <w:iCs/>
        </w:rPr>
      </w:pPr>
      <w:r w:rsidRPr="004F43E9">
        <w:rPr>
          <w:rStyle w:val="normaltextrun"/>
          <w:rFonts w:eastAsiaTheme="majorEastAsia"/>
        </w:rPr>
        <w:t xml:space="preserve">Hon. Julie Menin, </w:t>
      </w:r>
      <w:r w:rsidRPr="004F43E9">
        <w:rPr>
          <w:rStyle w:val="normaltextrun"/>
          <w:rFonts w:eastAsiaTheme="majorEastAsia"/>
          <w:i/>
          <w:iCs/>
        </w:rPr>
        <w:t>Chair</w:t>
      </w:r>
    </w:p>
    <w:p w14:paraId="430A225E" w14:textId="77777777" w:rsidR="00177E31" w:rsidRPr="004F43E9" w:rsidRDefault="00177E31" w:rsidP="008536C1">
      <w:pPr>
        <w:pStyle w:val="paragraph"/>
        <w:spacing w:before="0" w:beforeAutospacing="0" w:after="0" w:afterAutospacing="0"/>
        <w:jc w:val="center"/>
        <w:textAlignment w:val="baseline"/>
        <w:rPr>
          <w:b/>
        </w:rPr>
      </w:pPr>
    </w:p>
    <w:p w14:paraId="76D5457D" w14:textId="62C7913C" w:rsidR="00177E31" w:rsidRPr="004F43E9" w:rsidRDefault="00177E31" w:rsidP="008536C1">
      <w:pPr>
        <w:pStyle w:val="paragraph"/>
        <w:spacing w:before="0" w:beforeAutospacing="0" w:after="0" w:afterAutospacing="0"/>
        <w:jc w:val="center"/>
        <w:textAlignment w:val="baseline"/>
        <w:rPr>
          <w:b/>
        </w:rPr>
      </w:pPr>
      <w:r w:rsidRPr="004F43E9">
        <w:rPr>
          <w:b/>
        </w:rPr>
        <w:t>May 6, 2025</w:t>
      </w:r>
    </w:p>
    <w:p w14:paraId="6ED7C857" w14:textId="77777777" w:rsidR="00177E31" w:rsidRPr="004F43E9" w:rsidRDefault="00177E31" w:rsidP="008536C1">
      <w:pPr>
        <w:pStyle w:val="paragraph"/>
        <w:spacing w:before="0" w:beforeAutospacing="0" w:after="0" w:afterAutospacing="0"/>
        <w:jc w:val="center"/>
        <w:textAlignment w:val="baseline"/>
        <w:rPr>
          <w:b/>
        </w:rPr>
      </w:pPr>
    </w:p>
    <w:p w14:paraId="3F26F3EA" w14:textId="0AFBA2D7" w:rsidR="00177E31" w:rsidRPr="004F43E9" w:rsidRDefault="00177E31" w:rsidP="008536C1">
      <w:pPr>
        <w:pStyle w:val="paragraph"/>
        <w:spacing w:before="0" w:beforeAutospacing="0" w:after="0" w:afterAutospacing="0"/>
        <w:jc w:val="center"/>
        <w:textAlignment w:val="baseline"/>
        <w:rPr>
          <w:b/>
        </w:rPr>
      </w:pPr>
      <w:r w:rsidRPr="004F43E9">
        <w:rPr>
          <w:b/>
        </w:rPr>
        <w:t>Oversight - Street Vending Enforcement and the Issuance of Licenses</w:t>
      </w:r>
    </w:p>
    <w:p w14:paraId="672D9C3A" w14:textId="3E28D2AC" w:rsidR="00177E31" w:rsidRPr="004F43E9" w:rsidRDefault="00177E31" w:rsidP="008536C1">
      <w:pPr>
        <w:pStyle w:val="paragraph"/>
        <w:spacing w:before="0" w:beforeAutospacing="0" w:after="0" w:afterAutospacing="0"/>
        <w:jc w:val="center"/>
        <w:textAlignment w:val="baseline"/>
        <w:rPr>
          <w:b/>
        </w:rPr>
      </w:pPr>
      <w:r w:rsidRPr="004F43E9">
        <w:rPr>
          <w:b/>
        </w:rPr>
        <w:t>Pursuant to Local Law 18 of 2021</w:t>
      </w:r>
    </w:p>
    <w:p w14:paraId="5BCF4931" w14:textId="77777777" w:rsidR="00177E31" w:rsidRPr="004F43E9" w:rsidRDefault="00177E31" w:rsidP="00305CC8">
      <w:pPr>
        <w:pStyle w:val="paragraph"/>
        <w:spacing w:before="0" w:beforeAutospacing="0" w:after="0" w:afterAutospacing="0"/>
        <w:jc w:val="both"/>
        <w:textAlignment w:val="baseline"/>
        <w:rPr>
          <w:b/>
        </w:rPr>
      </w:pPr>
    </w:p>
    <w:p w14:paraId="3A37BAC3" w14:textId="15D41A92"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INT. NO. 408-2024:</w:t>
      </w:r>
      <w:r w:rsidRPr="004F43E9">
        <w:rPr>
          <w:rFonts w:ascii="Times New Roman" w:eastAsia="MS Mincho" w:hAnsi="Times New Roman"/>
          <w:b/>
          <w:spacing w:val="-3"/>
          <w:sz w:val="24"/>
          <w:szCs w:val="24"/>
        </w:rPr>
        <w:tab/>
      </w:r>
      <w:r w:rsidRPr="004F43E9">
        <w:rPr>
          <w:rFonts w:ascii="Times New Roman" w:eastAsia="MS Mincho" w:hAnsi="Times New Roman"/>
          <w:spacing w:val="-3"/>
          <w:sz w:val="24"/>
          <w:szCs w:val="24"/>
        </w:rPr>
        <w:t>By the Public Advocate (Mr. Williams) and Council Members Louis, Sanchez, Hanif, Menin, Won, Marte, Farías, De La Rosa, Krishnan, Ayala, Ossé, Cabán, Nurse, Restler, Gutiérrez, Avilés, Hudson, Feliz, Abreu, Brannan, Banks and Brewer</w:t>
      </w:r>
    </w:p>
    <w:p w14:paraId="07049C24" w14:textId="77777777" w:rsidR="00177E31" w:rsidRPr="004F43E9" w:rsidRDefault="00177E31" w:rsidP="00305CC8">
      <w:pPr>
        <w:suppressLineNumbers/>
        <w:spacing w:after="0" w:line="240" w:lineRule="auto"/>
        <w:jc w:val="both"/>
        <w:rPr>
          <w:rFonts w:ascii="Times New Roman" w:eastAsia="MS Mincho" w:hAnsi="Times New Roman"/>
          <w:b/>
          <w:spacing w:val="-3"/>
          <w:sz w:val="24"/>
          <w:szCs w:val="24"/>
          <w:u w:val="single"/>
        </w:rPr>
      </w:pPr>
    </w:p>
    <w:p w14:paraId="56E6C7A0" w14:textId="005E87CA"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TITLE:</w:t>
      </w:r>
      <w:r w:rsidRPr="004F43E9">
        <w:rPr>
          <w:rFonts w:ascii="Times New Roman" w:eastAsia="MS Mincho" w:hAnsi="Times New Roman"/>
          <w:spacing w:val="-3"/>
          <w:sz w:val="24"/>
          <w:szCs w:val="24"/>
        </w:rPr>
        <w:tab/>
        <w:t>A Local Law to amend the New York city charter, in relation to creating a division within the department of small business services to assist street vendors and requiring the commissioner of small business services to update the department’s programs to facilitate street vendor access</w:t>
      </w:r>
    </w:p>
    <w:p w14:paraId="5D59E51E" w14:textId="77777777" w:rsidR="00177E31" w:rsidRPr="004F43E9" w:rsidRDefault="00177E31" w:rsidP="00305CC8">
      <w:pPr>
        <w:suppressLineNumbers/>
        <w:spacing w:after="0" w:line="240" w:lineRule="auto"/>
        <w:ind w:left="5040" w:hanging="5040"/>
        <w:jc w:val="both"/>
        <w:rPr>
          <w:rFonts w:ascii="Times New Roman" w:eastAsia="Times New Roman" w:hAnsi="Times New Roman"/>
          <w:color w:val="000000"/>
          <w:sz w:val="24"/>
          <w:szCs w:val="24"/>
        </w:rPr>
      </w:pPr>
    </w:p>
    <w:p w14:paraId="085147A8" w14:textId="530E2543" w:rsidR="00177E31" w:rsidRPr="004F43E9" w:rsidRDefault="00177E31" w:rsidP="00305CC8">
      <w:pPr>
        <w:suppressLineNumbers/>
        <w:spacing w:after="0" w:line="240" w:lineRule="auto"/>
        <w:ind w:left="5040" w:hanging="5040"/>
        <w:jc w:val="both"/>
        <w:rPr>
          <w:rFonts w:ascii="Times New Roman" w:eastAsia="Times New Roman" w:hAnsi="Times New Roman"/>
          <w:b/>
          <w:bCs/>
          <w:color w:val="000000"/>
          <w:sz w:val="24"/>
          <w:szCs w:val="24"/>
        </w:rPr>
      </w:pPr>
      <w:r w:rsidRPr="004F43E9">
        <w:rPr>
          <w:rFonts w:ascii="Times New Roman" w:eastAsia="Times New Roman" w:hAnsi="Times New Roman"/>
          <w:b/>
          <w:bCs/>
          <w:color w:val="000000"/>
          <w:sz w:val="24"/>
          <w:szCs w:val="24"/>
          <w:u w:val="single"/>
        </w:rPr>
        <w:t>CHARTER:</w:t>
      </w:r>
      <w:r w:rsidRPr="004F43E9">
        <w:rPr>
          <w:rFonts w:ascii="Times New Roman" w:eastAsia="Times New Roman" w:hAnsi="Times New Roman"/>
          <w:b/>
          <w:bCs/>
          <w:color w:val="000000"/>
          <w:sz w:val="24"/>
          <w:szCs w:val="24"/>
        </w:rPr>
        <w:tab/>
      </w:r>
      <w:r w:rsidRPr="004F43E9">
        <w:rPr>
          <w:rFonts w:ascii="Times New Roman" w:eastAsia="Times New Roman" w:hAnsi="Times New Roman"/>
          <w:color w:val="000000"/>
          <w:sz w:val="24"/>
          <w:szCs w:val="24"/>
        </w:rPr>
        <w:t>Adds section 1309.1</w:t>
      </w:r>
    </w:p>
    <w:p w14:paraId="1C1C87A9" w14:textId="050C0099"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lastRenderedPageBreak/>
        <w:t>INT. NO. 431-2024:</w:t>
      </w:r>
      <w:r w:rsidRPr="004F43E9">
        <w:rPr>
          <w:rFonts w:ascii="Times New Roman" w:eastAsia="MS Mincho" w:hAnsi="Times New Roman"/>
          <w:b/>
          <w:spacing w:val="-3"/>
          <w:sz w:val="24"/>
          <w:szCs w:val="24"/>
        </w:rPr>
        <w:tab/>
      </w:r>
      <w:r w:rsidRPr="004F43E9">
        <w:rPr>
          <w:rFonts w:ascii="Times New Roman" w:eastAsia="MS Mincho" w:hAnsi="Times New Roman"/>
          <w:spacing w:val="-3"/>
          <w:sz w:val="24"/>
          <w:szCs w:val="24"/>
        </w:rPr>
        <w:t>By Council Members Sanchez, Farías, De La Rosa, Krishnan, Hanif, Ayala, Ossé, Cabán, Nurse, Marte, Restler, Gutiérrez, Won, Avilés, Hudson, Louis, the Public Advocate (Mr. Williams), Rivera, Salaam, Feliz, Brannan, Banks, Abreu and Brewer (in conjunction with the Queens Borough President)</w:t>
      </w:r>
    </w:p>
    <w:p w14:paraId="0D8D3025" w14:textId="77777777" w:rsidR="00177E31" w:rsidRPr="004F43E9" w:rsidRDefault="00177E31" w:rsidP="00305CC8">
      <w:pPr>
        <w:suppressLineNumbers/>
        <w:spacing w:after="0" w:line="240" w:lineRule="auto"/>
        <w:jc w:val="both"/>
        <w:rPr>
          <w:rFonts w:ascii="Times New Roman" w:eastAsia="MS Mincho" w:hAnsi="Times New Roman"/>
          <w:b/>
          <w:spacing w:val="-3"/>
          <w:sz w:val="24"/>
          <w:szCs w:val="24"/>
          <w:u w:val="single"/>
        </w:rPr>
      </w:pPr>
    </w:p>
    <w:p w14:paraId="7C7CB56F" w14:textId="748219F5"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TITLE:</w:t>
      </w:r>
      <w:r w:rsidRPr="004F43E9">
        <w:rPr>
          <w:rFonts w:ascii="Times New Roman" w:eastAsia="MS Mincho" w:hAnsi="Times New Roman"/>
          <w:spacing w:val="-3"/>
          <w:sz w:val="24"/>
          <w:szCs w:val="24"/>
        </w:rPr>
        <w:tab/>
        <w:t>A Local Law to amend the administrative code of the city of New York, in relation to ensuring business licensing and regulatory compliance of all mobile food and general vendors</w:t>
      </w:r>
    </w:p>
    <w:p w14:paraId="4677EE4E" w14:textId="77777777"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p>
    <w:p w14:paraId="1EA2299B" w14:textId="6DD2312B"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bCs/>
          <w:spacing w:val="-3"/>
          <w:sz w:val="24"/>
          <w:szCs w:val="24"/>
          <w:u w:val="single"/>
        </w:rPr>
        <w:t>ADMINISTRATIVE CODE:</w:t>
      </w:r>
      <w:r w:rsidRPr="004F43E9">
        <w:rPr>
          <w:rFonts w:ascii="Times New Roman" w:eastAsia="MS Mincho" w:hAnsi="Times New Roman"/>
          <w:b/>
          <w:bCs/>
          <w:spacing w:val="-3"/>
          <w:sz w:val="24"/>
          <w:szCs w:val="24"/>
        </w:rPr>
        <w:tab/>
      </w:r>
      <w:r w:rsidRPr="004F43E9">
        <w:rPr>
          <w:rFonts w:ascii="Times New Roman" w:eastAsia="MS Mincho" w:hAnsi="Times New Roman"/>
          <w:spacing w:val="-3"/>
          <w:sz w:val="24"/>
          <w:szCs w:val="24"/>
        </w:rPr>
        <w:t>Amends section 17-307 and section 20-459 </w:t>
      </w:r>
    </w:p>
    <w:p w14:paraId="28C3BD48" w14:textId="77777777"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p>
    <w:p w14:paraId="7B33C451" w14:textId="77777777" w:rsidR="00177E31" w:rsidRPr="004F43E9" w:rsidRDefault="00177E31" w:rsidP="00305CC8">
      <w:pPr>
        <w:suppressLineNumbers/>
        <w:spacing w:after="0" w:line="240" w:lineRule="auto"/>
        <w:jc w:val="both"/>
        <w:rPr>
          <w:rFonts w:ascii="Times New Roman" w:eastAsia="MS Mincho" w:hAnsi="Times New Roman"/>
          <w:spacing w:val="-3"/>
          <w:sz w:val="24"/>
          <w:szCs w:val="24"/>
        </w:rPr>
      </w:pPr>
    </w:p>
    <w:p w14:paraId="7FEB8ED8" w14:textId="6AE613ED" w:rsidR="004D0B3A" w:rsidRPr="004F43E9" w:rsidRDefault="004D0B3A"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INT. NO. 1164-2025:</w:t>
      </w:r>
      <w:r w:rsidRPr="004F43E9">
        <w:rPr>
          <w:rFonts w:ascii="Times New Roman" w:eastAsia="MS Mincho" w:hAnsi="Times New Roman"/>
          <w:b/>
          <w:spacing w:val="-3"/>
          <w:sz w:val="24"/>
          <w:szCs w:val="24"/>
        </w:rPr>
        <w:tab/>
      </w:r>
      <w:r w:rsidR="001611B0" w:rsidRPr="004F43E9">
        <w:rPr>
          <w:rFonts w:ascii="Times New Roman" w:eastAsia="MS Mincho" w:hAnsi="Times New Roman"/>
          <w:spacing w:val="-3"/>
          <w:sz w:val="24"/>
          <w:szCs w:val="24"/>
        </w:rPr>
        <w:t>By Council Members Ariola, Louis, Zhuang, Banks, Narcisse, Ung, Menin, Joseph, Paladino and Marmorato</w:t>
      </w:r>
    </w:p>
    <w:p w14:paraId="0AD401A3" w14:textId="77777777" w:rsidR="004D0B3A" w:rsidRPr="004F43E9" w:rsidRDefault="004D0B3A" w:rsidP="00305CC8">
      <w:pPr>
        <w:suppressLineNumbers/>
        <w:spacing w:after="0" w:line="240" w:lineRule="auto"/>
        <w:jc w:val="both"/>
        <w:rPr>
          <w:rFonts w:ascii="Times New Roman" w:eastAsia="MS Mincho" w:hAnsi="Times New Roman"/>
          <w:b/>
          <w:spacing w:val="-3"/>
          <w:sz w:val="24"/>
          <w:szCs w:val="24"/>
          <w:u w:val="single"/>
        </w:rPr>
      </w:pPr>
    </w:p>
    <w:p w14:paraId="3FCC3301" w14:textId="499D82EA" w:rsidR="004D0B3A" w:rsidRPr="004F43E9" w:rsidRDefault="004D0B3A"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TITLE:</w:t>
      </w:r>
      <w:r w:rsidRPr="004F43E9">
        <w:rPr>
          <w:rFonts w:ascii="Times New Roman" w:eastAsia="MS Mincho" w:hAnsi="Times New Roman"/>
          <w:spacing w:val="-3"/>
          <w:sz w:val="24"/>
          <w:szCs w:val="24"/>
        </w:rPr>
        <w:tab/>
      </w:r>
      <w:r w:rsidR="001611B0" w:rsidRPr="004F43E9">
        <w:rPr>
          <w:rFonts w:ascii="Times New Roman" w:eastAsia="MS Mincho" w:hAnsi="Times New Roman"/>
          <w:spacing w:val="-3"/>
          <w:sz w:val="24"/>
          <w:szCs w:val="24"/>
        </w:rPr>
        <w:t>A Local Law to amend the New York city charter, in relation to requiring an interagency portal to track street vending enforcement</w:t>
      </w:r>
    </w:p>
    <w:p w14:paraId="28F1C91D" w14:textId="77777777" w:rsidR="001611B0" w:rsidRPr="004F43E9" w:rsidRDefault="001611B0" w:rsidP="00305CC8">
      <w:pPr>
        <w:suppressLineNumbers/>
        <w:spacing w:after="0" w:line="240" w:lineRule="auto"/>
        <w:ind w:left="5040" w:hanging="5040"/>
        <w:jc w:val="both"/>
        <w:rPr>
          <w:rFonts w:ascii="Times New Roman" w:eastAsia="Times New Roman" w:hAnsi="Times New Roman"/>
          <w:color w:val="000000"/>
          <w:sz w:val="24"/>
          <w:szCs w:val="24"/>
        </w:rPr>
      </w:pPr>
    </w:p>
    <w:p w14:paraId="65ED334D" w14:textId="63109749" w:rsidR="004D0B3A" w:rsidRPr="004F43E9" w:rsidRDefault="001611B0" w:rsidP="00305CC8">
      <w:pPr>
        <w:jc w:val="both"/>
        <w:rPr>
          <w:rFonts w:ascii="Times New Roman" w:eastAsia="MS Mincho" w:hAnsi="Times New Roman"/>
          <w:spacing w:val="-3"/>
          <w:sz w:val="24"/>
          <w:szCs w:val="24"/>
        </w:rPr>
      </w:pPr>
      <w:r w:rsidRPr="004F43E9">
        <w:rPr>
          <w:rFonts w:ascii="Times New Roman" w:eastAsia="MS Mincho" w:hAnsi="Times New Roman"/>
          <w:b/>
          <w:bCs/>
          <w:spacing w:val="-3"/>
          <w:sz w:val="24"/>
          <w:szCs w:val="24"/>
          <w:u w:val="single"/>
        </w:rPr>
        <w:t>CHARTER</w:t>
      </w:r>
      <w:r w:rsidR="004D0B3A" w:rsidRPr="004F43E9">
        <w:rPr>
          <w:rFonts w:ascii="Times New Roman" w:eastAsia="MS Mincho" w:hAnsi="Times New Roman"/>
          <w:b/>
          <w:bCs/>
          <w:spacing w:val="-3"/>
          <w:sz w:val="24"/>
          <w:szCs w:val="24"/>
          <w:u w:val="single"/>
        </w:rPr>
        <w:t>:</w:t>
      </w:r>
      <w:r w:rsidRPr="004F43E9">
        <w:rPr>
          <w:rFonts w:ascii="Times New Roman" w:eastAsia="MS Mincho" w:hAnsi="Times New Roman"/>
          <w:b/>
          <w:bCs/>
          <w:spacing w:val="-3"/>
          <w:sz w:val="24"/>
          <w:szCs w:val="24"/>
        </w:rPr>
        <w:tab/>
      </w:r>
      <w:r w:rsidRPr="004F43E9">
        <w:rPr>
          <w:rFonts w:ascii="Times New Roman" w:eastAsia="MS Mincho" w:hAnsi="Times New Roman"/>
          <w:b/>
          <w:bCs/>
          <w:spacing w:val="-3"/>
          <w:sz w:val="24"/>
          <w:szCs w:val="24"/>
        </w:rPr>
        <w:tab/>
      </w:r>
      <w:r w:rsidRPr="004F43E9">
        <w:rPr>
          <w:rFonts w:ascii="Times New Roman" w:eastAsia="MS Mincho" w:hAnsi="Times New Roman"/>
          <w:b/>
          <w:bCs/>
          <w:spacing w:val="-3"/>
          <w:sz w:val="24"/>
          <w:szCs w:val="24"/>
        </w:rPr>
        <w:tab/>
      </w:r>
      <w:r w:rsidR="004D0B3A" w:rsidRPr="004F43E9">
        <w:rPr>
          <w:rFonts w:ascii="Times New Roman" w:eastAsia="MS Mincho" w:hAnsi="Times New Roman"/>
          <w:b/>
          <w:bCs/>
          <w:spacing w:val="-3"/>
          <w:sz w:val="24"/>
          <w:szCs w:val="24"/>
        </w:rPr>
        <w:tab/>
      </w:r>
      <w:r w:rsidR="004D0B3A" w:rsidRPr="004F43E9">
        <w:rPr>
          <w:rFonts w:ascii="Times New Roman" w:eastAsia="MS Mincho" w:hAnsi="Times New Roman"/>
          <w:b/>
          <w:bCs/>
          <w:spacing w:val="-3"/>
          <w:sz w:val="24"/>
          <w:szCs w:val="24"/>
        </w:rPr>
        <w:tab/>
      </w:r>
      <w:r w:rsidR="004D0B3A" w:rsidRPr="004F43E9">
        <w:rPr>
          <w:rFonts w:ascii="Times New Roman" w:eastAsia="MS Mincho" w:hAnsi="Times New Roman"/>
          <w:b/>
          <w:bCs/>
          <w:spacing w:val="-3"/>
          <w:sz w:val="24"/>
          <w:szCs w:val="24"/>
        </w:rPr>
        <w:tab/>
      </w:r>
      <w:r w:rsidR="004D0B3A" w:rsidRPr="004F43E9">
        <w:rPr>
          <w:rFonts w:ascii="Times New Roman" w:eastAsia="MS Mincho" w:hAnsi="Times New Roman"/>
          <w:spacing w:val="-3"/>
          <w:sz w:val="24"/>
          <w:szCs w:val="24"/>
        </w:rPr>
        <w:t xml:space="preserve">Amends section </w:t>
      </w:r>
      <w:r w:rsidR="00C646AF" w:rsidRPr="004F43E9">
        <w:rPr>
          <w:rFonts w:ascii="Times New Roman" w:eastAsia="MS Mincho" w:hAnsi="Times New Roman"/>
          <w:spacing w:val="-3"/>
          <w:sz w:val="24"/>
          <w:szCs w:val="24"/>
        </w:rPr>
        <w:t>13-e</w:t>
      </w:r>
    </w:p>
    <w:p w14:paraId="45F9CF96" w14:textId="77777777" w:rsidR="004D0B3A" w:rsidRPr="004F43E9" w:rsidRDefault="004D0B3A" w:rsidP="00305CC8">
      <w:pPr>
        <w:suppressLineNumbers/>
        <w:spacing w:after="0" w:line="240" w:lineRule="auto"/>
        <w:ind w:left="5040" w:hanging="5040"/>
        <w:jc w:val="both"/>
        <w:rPr>
          <w:rFonts w:ascii="Times New Roman" w:eastAsia="MS Mincho" w:hAnsi="Times New Roman"/>
          <w:b/>
          <w:spacing w:val="-3"/>
          <w:sz w:val="24"/>
          <w:szCs w:val="24"/>
          <w:u w:val="single"/>
        </w:rPr>
      </w:pPr>
    </w:p>
    <w:p w14:paraId="35FA103D" w14:textId="57D5F3E0" w:rsidR="00177E31" w:rsidRPr="004F43E9" w:rsidRDefault="00177E31" w:rsidP="00305CC8">
      <w:pPr>
        <w:suppressLineNumbers/>
        <w:spacing w:after="0" w:line="240" w:lineRule="auto"/>
        <w:ind w:left="5040" w:hanging="5040"/>
        <w:jc w:val="both"/>
        <w:rPr>
          <w:rFonts w:ascii="Times New Roman" w:eastAsia="MS Mincho" w:hAnsi="Times New Roman"/>
          <w:spacing w:val="-3"/>
          <w:sz w:val="24"/>
          <w:szCs w:val="24"/>
        </w:rPr>
      </w:pPr>
      <w:r w:rsidRPr="004F43E9">
        <w:rPr>
          <w:rFonts w:ascii="Times New Roman" w:eastAsia="MS Mincho" w:hAnsi="Times New Roman"/>
          <w:b/>
          <w:spacing w:val="-3"/>
          <w:sz w:val="24"/>
          <w:szCs w:val="24"/>
          <w:u w:val="single"/>
        </w:rPr>
        <w:t>INT. NO. 1251-2025:</w:t>
      </w:r>
      <w:r w:rsidRPr="004F43E9">
        <w:rPr>
          <w:rFonts w:ascii="Times New Roman" w:eastAsia="MS Mincho" w:hAnsi="Times New Roman"/>
          <w:b/>
          <w:spacing w:val="-3"/>
          <w:sz w:val="24"/>
          <w:szCs w:val="24"/>
        </w:rPr>
        <w:tab/>
      </w:r>
      <w:r w:rsidRPr="004F43E9">
        <w:rPr>
          <w:rFonts w:ascii="Times New Roman" w:eastAsia="MS Mincho" w:hAnsi="Times New Roman"/>
          <w:spacing w:val="-3"/>
          <w:sz w:val="24"/>
          <w:szCs w:val="24"/>
        </w:rPr>
        <w:t>By Council Members Farías and Louis</w:t>
      </w:r>
    </w:p>
    <w:p w14:paraId="554DCDB3" w14:textId="77777777" w:rsidR="00177E31" w:rsidRPr="004F43E9" w:rsidRDefault="00177E31" w:rsidP="00305CC8">
      <w:pPr>
        <w:suppressLineNumbers/>
        <w:spacing w:after="0" w:line="240" w:lineRule="auto"/>
        <w:jc w:val="both"/>
        <w:rPr>
          <w:rFonts w:ascii="Times New Roman" w:eastAsia="MS Mincho" w:hAnsi="Times New Roman"/>
          <w:b/>
          <w:spacing w:val="-3"/>
          <w:sz w:val="24"/>
          <w:szCs w:val="24"/>
          <w:u w:val="single"/>
        </w:rPr>
      </w:pPr>
    </w:p>
    <w:p w14:paraId="574953CA" w14:textId="08D1015C" w:rsidR="00177E31" w:rsidRPr="004F43E9" w:rsidRDefault="00177E31" w:rsidP="00305CC8">
      <w:pPr>
        <w:suppressLineNumbers/>
        <w:spacing w:after="0" w:line="240" w:lineRule="auto"/>
        <w:ind w:left="5040" w:hanging="5040"/>
        <w:jc w:val="both"/>
        <w:rPr>
          <w:rFonts w:ascii="Times New Roman" w:eastAsia="MS Mincho" w:hAnsi="Times New Roman"/>
          <w:b/>
          <w:bCs/>
          <w:spacing w:val="-3"/>
          <w:sz w:val="24"/>
          <w:szCs w:val="24"/>
        </w:rPr>
      </w:pPr>
      <w:r w:rsidRPr="004F43E9">
        <w:rPr>
          <w:rFonts w:ascii="Times New Roman" w:eastAsia="MS Mincho" w:hAnsi="Times New Roman"/>
          <w:b/>
          <w:spacing w:val="-3"/>
          <w:sz w:val="24"/>
          <w:szCs w:val="24"/>
          <w:u w:val="single"/>
        </w:rPr>
        <w:t>TITLE:</w:t>
      </w:r>
      <w:r w:rsidRPr="004F43E9">
        <w:rPr>
          <w:rFonts w:ascii="Times New Roman" w:eastAsia="MS Mincho" w:hAnsi="Times New Roman"/>
          <w:spacing w:val="-3"/>
          <w:sz w:val="24"/>
          <w:szCs w:val="24"/>
        </w:rPr>
        <w:tab/>
        <w:t>A Local Law to amend the administrative code of the city of New York, in relation to issuing supervisory licenses to mobile food vendors</w:t>
      </w:r>
    </w:p>
    <w:p w14:paraId="33205EF3" w14:textId="77777777" w:rsidR="00177E31" w:rsidRPr="004F43E9" w:rsidRDefault="00177E31" w:rsidP="00305CC8">
      <w:pPr>
        <w:suppressLineNumbers/>
        <w:spacing w:after="0" w:line="240" w:lineRule="auto"/>
        <w:ind w:left="5040" w:hanging="5040"/>
        <w:jc w:val="both"/>
        <w:rPr>
          <w:rFonts w:ascii="Times New Roman" w:eastAsia="Times New Roman" w:hAnsi="Times New Roman"/>
          <w:color w:val="000000"/>
          <w:sz w:val="24"/>
          <w:szCs w:val="24"/>
        </w:rPr>
      </w:pPr>
    </w:p>
    <w:p w14:paraId="03D8888B" w14:textId="1B9D86F6" w:rsidR="00395AED" w:rsidRPr="004F43E9" w:rsidRDefault="00177E31" w:rsidP="00305CC8">
      <w:pPr>
        <w:jc w:val="both"/>
        <w:rPr>
          <w:rFonts w:ascii="Times New Roman" w:eastAsia="MS Mincho" w:hAnsi="Times New Roman"/>
          <w:spacing w:val="-3"/>
          <w:sz w:val="24"/>
          <w:szCs w:val="24"/>
        </w:rPr>
      </w:pPr>
      <w:r w:rsidRPr="004F43E9">
        <w:rPr>
          <w:rFonts w:ascii="Times New Roman" w:eastAsia="MS Mincho" w:hAnsi="Times New Roman"/>
          <w:b/>
          <w:bCs/>
          <w:spacing w:val="-3"/>
          <w:sz w:val="24"/>
          <w:szCs w:val="24"/>
          <w:u w:val="single"/>
        </w:rPr>
        <w:t>ADMINISTRATIVE CODE:</w:t>
      </w:r>
      <w:r w:rsidRPr="004F43E9">
        <w:rPr>
          <w:rFonts w:ascii="Times New Roman" w:eastAsia="MS Mincho" w:hAnsi="Times New Roman"/>
          <w:b/>
          <w:bCs/>
          <w:spacing w:val="-3"/>
          <w:sz w:val="24"/>
          <w:szCs w:val="24"/>
        </w:rPr>
        <w:tab/>
      </w:r>
      <w:r w:rsidR="009C4EC4" w:rsidRPr="004F43E9">
        <w:rPr>
          <w:rFonts w:ascii="Times New Roman" w:eastAsia="MS Mincho" w:hAnsi="Times New Roman"/>
          <w:b/>
          <w:bCs/>
          <w:spacing w:val="-3"/>
          <w:sz w:val="24"/>
          <w:szCs w:val="24"/>
        </w:rPr>
        <w:tab/>
      </w:r>
      <w:r w:rsidR="004D0B3A" w:rsidRPr="004F43E9">
        <w:rPr>
          <w:rFonts w:ascii="Times New Roman" w:eastAsia="MS Mincho" w:hAnsi="Times New Roman"/>
          <w:b/>
          <w:bCs/>
          <w:spacing w:val="-3"/>
          <w:sz w:val="24"/>
          <w:szCs w:val="24"/>
        </w:rPr>
        <w:tab/>
      </w:r>
      <w:r w:rsidRPr="004F43E9">
        <w:rPr>
          <w:rFonts w:ascii="Times New Roman" w:eastAsia="MS Mincho" w:hAnsi="Times New Roman"/>
          <w:spacing w:val="-3"/>
          <w:sz w:val="24"/>
          <w:szCs w:val="24"/>
        </w:rPr>
        <w:t>Amends section 17-307</w:t>
      </w:r>
    </w:p>
    <w:p w14:paraId="7C1C95E4" w14:textId="77777777" w:rsidR="009C4EC4" w:rsidRDefault="009C4EC4" w:rsidP="00305CC8">
      <w:pPr>
        <w:jc w:val="both"/>
        <w:rPr>
          <w:rFonts w:ascii="Times New Roman" w:eastAsia="MS Mincho" w:hAnsi="Times New Roman"/>
          <w:spacing w:val="-3"/>
          <w:sz w:val="24"/>
          <w:szCs w:val="24"/>
        </w:rPr>
      </w:pPr>
    </w:p>
    <w:p w14:paraId="3B53FA40" w14:textId="77777777" w:rsidR="004D6CDD" w:rsidRDefault="004D6CDD" w:rsidP="00305CC8">
      <w:pPr>
        <w:jc w:val="both"/>
        <w:rPr>
          <w:rFonts w:ascii="Times New Roman" w:eastAsia="MS Mincho" w:hAnsi="Times New Roman"/>
          <w:spacing w:val="-3"/>
          <w:sz w:val="24"/>
          <w:szCs w:val="24"/>
        </w:rPr>
      </w:pPr>
    </w:p>
    <w:p w14:paraId="60BE03B1" w14:textId="77777777" w:rsidR="004D6CDD" w:rsidRDefault="004D6CDD" w:rsidP="00305CC8">
      <w:pPr>
        <w:jc w:val="both"/>
        <w:rPr>
          <w:rFonts w:ascii="Times New Roman" w:eastAsia="MS Mincho" w:hAnsi="Times New Roman"/>
          <w:spacing w:val="-3"/>
          <w:sz w:val="24"/>
          <w:szCs w:val="24"/>
        </w:rPr>
      </w:pPr>
    </w:p>
    <w:p w14:paraId="4C188577" w14:textId="77777777" w:rsidR="004D6CDD" w:rsidRDefault="004D6CDD" w:rsidP="00305CC8">
      <w:pPr>
        <w:jc w:val="both"/>
        <w:rPr>
          <w:rFonts w:ascii="Times New Roman" w:eastAsia="MS Mincho" w:hAnsi="Times New Roman"/>
          <w:spacing w:val="-3"/>
          <w:sz w:val="24"/>
          <w:szCs w:val="24"/>
        </w:rPr>
      </w:pPr>
    </w:p>
    <w:p w14:paraId="16645271" w14:textId="77777777" w:rsidR="004D6CDD" w:rsidRDefault="004D6CDD" w:rsidP="00305CC8">
      <w:pPr>
        <w:jc w:val="both"/>
        <w:rPr>
          <w:rFonts w:ascii="Times New Roman" w:eastAsia="MS Mincho" w:hAnsi="Times New Roman"/>
          <w:spacing w:val="-3"/>
          <w:sz w:val="24"/>
          <w:szCs w:val="24"/>
        </w:rPr>
      </w:pPr>
    </w:p>
    <w:p w14:paraId="2D1FD5A6" w14:textId="77777777" w:rsidR="004D6CDD" w:rsidRPr="004F43E9" w:rsidRDefault="004D6CDD" w:rsidP="00305CC8">
      <w:pPr>
        <w:jc w:val="both"/>
        <w:rPr>
          <w:rFonts w:ascii="Times New Roman" w:eastAsia="MS Mincho" w:hAnsi="Times New Roman"/>
          <w:spacing w:val="-3"/>
          <w:sz w:val="24"/>
          <w:szCs w:val="24"/>
        </w:rPr>
      </w:pPr>
    </w:p>
    <w:p w14:paraId="528E8F98" w14:textId="6CB41C30" w:rsidR="00206A1C" w:rsidRPr="004F43E9" w:rsidRDefault="00206A1C" w:rsidP="00305CC8">
      <w:pPr>
        <w:pStyle w:val="ListParagraph"/>
        <w:numPr>
          <w:ilvl w:val="0"/>
          <w:numId w:val="1"/>
        </w:numPr>
        <w:spacing w:after="0" w:line="480" w:lineRule="auto"/>
        <w:ind w:left="720"/>
        <w:jc w:val="both"/>
        <w:rPr>
          <w:rFonts w:ascii="Times New Roman" w:eastAsia="MS Mincho" w:hAnsi="Times New Roman"/>
          <w:sz w:val="24"/>
          <w:szCs w:val="24"/>
        </w:rPr>
      </w:pPr>
      <w:r w:rsidRPr="004F43E9">
        <w:rPr>
          <w:rFonts w:ascii="Times New Roman" w:eastAsia="MS Mincho" w:hAnsi="Times New Roman"/>
          <w:b/>
          <w:bCs/>
          <w:sz w:val="24"/>
          <w:szCs w:val="24"/>
        </w:rPr>
        <w:t>INTRODUCTION</w:t>
      </w:r>
    </w:p>
    <w:p w14:paraId="7B61A02F" w14:textId="19A0DABF" w:rsidR="00206A1C" w:rsidRPr="004F43E9" w:rsidRDefault="003E2274" w:rsidP="00305CC8">
      <w:pPr>
        <w:spacing w:after="0" w:line="480" w:lineRule="auto"/>
        <w:ind w:firstLine="720"/>
        <w:jc w:val="both"/>
        <w:rPr>
          <w:rFonts w:ascii="Times New Roman" w:eastAsia="MS Mincho" w:hAnsi="Times New Roman"/>
          <w:sz w:val="24"/>
          <w:szCs w:val="24"/>
        </w:rPr>
      </w:pPr>
      <w:r w:rsidRPr="004F43E9">
        <w:rPr>
          <w:rFonts w:ascii="Times New Roman" w:eastAsia="MS Mincho" w:hAnsi="Times New Roman"/>
          <w:sz w:val="24"/>
          <w:szCs w:val="24"/>
        </w:rPr>
        <w:t xml:space="preserve">On May 6, 2025, the </w:t>
      </w:r>
      <w:r w:rsidR="00D03F70" w:rsidRPr="004F43E9">
        <w:rPr>
          <w:rFonts w:ascii="Times New Roman" w:eastAsia="Times New Roman" w:hAnsi="Times New Roman"/>
          <w:sz w:val="24"/>
          <w:szCs w:val="24"/>
        </w:rPr>
        <w:t>Committee on Consumer and Worker Protection, chaired by Council Member Julie Menin, will hold an oversight hearing on “Street Vending Enforcement and the Issuance of Licenses Pursuant to Local Law 18 of 2021.” The Committee will also hear Introduction Number 408</w:t>
      </w:r>
      <w:r w:rsidR="00C63883">
        <w:rPr>
          <w:rFonts w:ascii="Times New Roman" w:eastAsia="Times New Roman" w:hAnsi="Times New Roman"/>
          <w:sz w:val="24"/>
          <w:szCs w:val="24"/>
        </w:rPr>
        <w:t xml:space="preserve"> (Int. No. 408)</w:t>
      </w:r>
      <w:r w:rsidR="00D03F70" w:rsidRPr="004F43E9">
        <w:rPr>
          <w:rFonts w:ascii="Times New Roman" w:eastAsia="Times New Roman" w:hAnsi="Times New Roman"/>
          <w:sz w:val="24"/>
          <w:szCs w:val="24"/>
        </w:rPr>
        <w:t>, sponsored by Public Advocate Jumaane Williams, in relation to creating a division within the department of small business services to assist street vendors and requiring the commissioner of small business services to update the department’s programs to facilitate street vendor access; Introduction Number 431</w:t>
      </w:r>
      <w:r w:rsidR="00C63883">
        <w:rPr>
          <w:rFonts w:ascii="Times New Roman" w:eastAsia="Times New Roman" w:hAnsi="Times New Roman"/>
          <w:sz w:val="24"/>
          <w:szCs w:val="24"/>
        </w:rPr>
        <w:t xml:space="preserve"> (Int. No. 431)</w:t>
      </w:r>
      <w:r w:rsidR="00D03F70" w:rsidRPr="004F43E9">
        <w:rPr>
          <w:rFonts w:ascii="Times New Roman" w:eastAsia="Times New Roman" w:hAnsi="Times New Roman"/>
          <w:sz w:val="24"/>
          <w:szCs w:val="24"/>
        </w:rPr>
        <w:t xml:space="preserve">, sponsored by Council Member Pierina Sanchez, </w:t>
      </w:r>
      <w:r w:rsidR="00D03F70" w:rsidRPr="004F43E9">
        <w:rPr>
          <w:rFonts w:ascii="Times New Roman" w:eastAsia="MS Mincho" w:hAnsi="Times New Roman"/>
          <w:spacing w:val="-3"/>
          <w:sz w:val="24"/>
          <w:szCs w:val="24"/>
        </w:rPr>
        <w:t>in relation to ensuring business licensing and regulatory compliance of all mobile food and general vendors;</w:t>
      </w:r>
      <w:r w:rsidR="005D50C6" w:rsidRPr="004F43E9">
        <w:rPr>
          <w:rFonts w:ascii="Times New Roman" w:eastAsia="MS Mincho" w:hAnsi="Times New Roman"/>
          <w:spacing w:val="-3"/>
          <w:sz w:val="24"/>
          <w:szCs w:val="24"/>
        </w:rPr>
        <w:t xml:space="preserve"> Introduction Number 1164</w:t>
      </w:r>
      <w:r w:rsidR="00C63883">
        <w:rPr>
          <w:rFonts w:ascii="Times New Roman" w:eastAsia="MS Mincho" w:hAnsi="Times New Roman"/>
          <w:spacing w:val="-3"/>
          <w:sz w:val="24"/>
          <w:szCs w:val="24"/>
        </w:rPr>
        <w:t xml:space="preserve"> (Int. No. 1164)</w:t>
      </w:r>
      <w:r w:rsidR="005D50C6" w:rsidRPr="004F43E9">
        <w:rPr>
          <w:rFonts w:ascii="Times New Roman" w:eastAsia="MS Mincho" w:hAnsi="Times New Roman"/>
          <w:spacing w:val="-3"/>
          <w:sz w:val="24"/>
          <w:szCs w:val="24"/>
        </w:rPr>
        <w:t xml:space="preserve">, sponsored by Council Member Joann Ariola, </w:t>
      </w:r>
      <w:r w:rsidR="001F3BE4" w:rsidRPr="004F43E9">
        <w:rPr>
          <w:rFonts w:ascii="Times New Roman" w:eastAsia="MS Mincho" w:hAnsi="Times New Roman"/>
          <w:spacing w:val="-3"/>
          <w:sz w:val="24"/>
          <w:szCs w:val="24"/>
        </w:rPr>
        <w:t>in relation to requiring an interagency portal to track street vending enforcement; and</w:t>
      </w:r>
      <w:r w:rsidR="00D03F70" w:rsidRPr="004F43E9">
        <w:rPr>
          <w:rFonts w:ascii="Times New Roman" w:eastAsia="MS Mincho" w:hAnsi="Times New Roman"/>
          <w:spacing w:val="-3"/>
          <w:sz w:val="24"/>
          <w:szCs w:val="24"/>
        </w:rPr>
        <w:t xml:space="preserve"> Introduction Number 1251</w:t>
      </w:r>
      <w:r w:rsidR="00C63883">
        <w:rPr>
          <w:rFonts w:ascii="Times New Roman" w:eastAsia="MS Mincho" w:hAnsi="Times New Roman"/>
          <w:spacing w:val="-3"/>
          <w:sz w:val="24"/>
          <w:szCs w:val="24"/>
        </w:rPr>
        <w:t xml:space="preserve"> (Int. No. 1251)</w:t>
      </w:r>
      <w:r w:rsidR="00D03F70" w:rsidRPr="004F43E9">
        <w:rPr>
          <w:rFonts w:ascii="Times New Roman" w:eastAsia="MS Mincho" w:hAnsi="Times New Roman"/>
          <w:spacing w:val="-3"/>
          <w:sz w:val="24"/>
          <w:szCs w:val="24"/>
        </w:rPr>
        <w:t>, sponsored by Council Member Amanda Farías</w:t>
      </w:r>
      <w:r w:rsidR="00AB1C77" w:rsidRPr="004F43E9">
        <w:rPr>
          <w:rFonts w:ascii="Times New Roman" w:eastAsia="MS Mincho" w:hAnsi="Times New Roman"/>
          <w:spacing w:val="-3"/>
          <w:sz w:val="24"/>
          <w:szCs w:val="24"/>
        </w:rPr>
        <w:t>, in relation to issuing supervisory licenses to mobile food vendors</w:t>
      </w:r>
      <w:r w:rsidR="001F3BE4" w:rsidRPr="004F43E9">
        <w:rPr>
          <w:rFonts w:ascii="Times New Roman" w:eastAsia="MS Mincho" w:hAnsi="Times New Roman"/>
          <w:spacing w:val="-3"/>
          <w:sz w:val="24"/>
          <w:szCs w:val="24"/>
        </w:rPr>
        <w:t xml:space="preserve">. </w:t>
      </w:r>
      <w:r w:rsidR="00CD4D5C" w:rsidRPr="004F43E9">
        <w:rPr>
          <w:rFonts w:ascii="Times New Roman" w:eastAsia="MS Mincho" w:hAnsi="Times New Roman"/>
          <w:sz w:val="24"/>
          <w:szCs w:val="24"/>
        </w:rPr>
        <w:t xml:space="preserve">The Committee expects to hear testimony from the Department of Consumer and Worker Protection (DCWP), Department of Sanitation (DSNY), Department of Health and Mental Hygiene (DOHMH), </w:t>
      </w:r>
      <w:r w:rsidR="00C63883">
        <w:rPr>
          <w:rFonts w:ascii="Times New Roman" w:eastAsia="MS Mincho" w:hAnsi="Times New Roman"/>
          <w:sz w:val="24"/>
          <w:szCs w:val="24"/>
        </w:rPr>
        <w:t xml:space="preserve">Department of Small Business Services (SBS), </w:t>
      </w:r>
      <w:r w:rsidR="00CD4D5C" w:rsidRPr="004F43E9">
        <w:rPr>
          <w:rFonts w:ascii="Times New Roman" w:eastAsia="MS Mincho" w:hAnsi="Times New Roman"/>
          <w:sz w:val="24"/>
          <w:szCs w:val="24"/>
        </w:rPr>
        <w:t>general and mobile food vendors</w:t>
      </w:r>
      <w:r w:rsidR="005B17A0" w:rsidRPr="004F43E9">
        <w:rPr>
          <w:rFonts w:ascii="Times New Roman" w:eastAsia="MS Mincho" w:hAnsi="Times New Roman"/>
          <w:sz w:val="24"/>
          <w:szCs w:val="24"/>
        </w:rPr>
        <w:t xml:space="preserve">, </w:t>
      </w:r>
      <w:r w:rsidR="00CD4D5C" w:rsidRPr="004F43E9">
        <w:rPr>
          <w:rFonts w:ascii="Times New Roman" w:eastAsia="MS Mincho" w:hAnsi="Times New Roman"/>
          <w:sz w:val="24"/>
          <w:szCs w:val="24"/>
        </w:rPr>
        <w:t xml:space="preserve">business representatives and other </w:t>
      </w:r>
      <w:r w:rsidR="00727292" w:rsidRPr="004F43E9">
        <w:rPr>
          <w:rFonts w:ascii="Times New Roman" w:eastAsia="MS Mincho" w:hAnsi="Times New Roman"/>
          <w:sz w:val="24"/>
          <w:szCs w:val="24"/>
        </w:rPr>
        <w:t xml:space="preserve">interested </w:t>
      </w:r>
      <w:r w:rsidR="00CD4D5C" w:rsidRPr="004F43E9">
        <w:rPr>
          <w:rFonts w:ascii="Times New Roman" w:eastAsia="MS Mincho" w:hAnsi="Times New Roman"/>
          <w:sz w:val="24"/>
          <w:szCs w:val="24"/>
        </w:rPr>
        <w:t xml:space="preserve">stakeholders. </w:t>
      </w:r>
    </w:p>
    <w:p w14:paraId="1A93CE5F" w14:textId="54AA4690" w:rsidR="00206A1C" w:rsidRPr="004F43E9" w:rsidRDefault="00206A1C" w:rsidP="00305CC8">
      <w:pPr>
        <w:pStyle w:val="ListParagraph"/>
        <w:numPr>
          <w:ilvl w:val="0"/>
          <w:numId w:val="1"/>
        </w:numPr>
        <w:spacing w:after="0" w:line="480" w:lineRule="auto"/>
        <w:ind w:left="720"/>
        <w:jc w:val="both"/>
        <w:rPr>
          <w:rFonts w:ascii="Times New Roman" w:eastAsia="MS Mincho" w:hAnsi="Times New Roman"/>
          <w:sz w:val="24"/>
          <w:szCs w:val="24"/>
        </w:rPr>
      </w:pPr>
      <w:r w:rsidRPr="004F43E9">
        <w:rPr>
          <w:rFonts w:ascii="Times New Roman" w:eastAsia="MS Mincho" w:hAnsi="Times New Roman"/>
          <w:b/>
          <w:sz w:val="24"/>
          <w:szCs w:val="24"/>
        </w:rPr>
        <w:t>BACKGROUND</w:t>
      </w:r>
    </w:p>
    <w:p w14:paraId="3360CC35" w14:textId="048C8FEA" w:rsidR="00206A1C" w:rsidRDefault="00727292"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New York City’s street vendors</w:t>
      </w:r>
      <w:r w:rsidR="00206A1C" w:rsidRPr="004F43E9">
        <w:rPr>
          <w:rFonts w:ascii="Times New Roman" w:hAnsi="Times New Roman"/>
          <w:szCs w:val="24"/>
        </w:rPr>
        <w:t xml:space="preserve"> contribute to the vibrancy of the City’s streets and to the City’s food and retail landscape. They often offer cheaper food and merchandise alternatives to </w:t>
      </w:r>
      <w:r w:rsidR="00AB1C77" w:rsidRPr="004F43E9">
        <w:rPr>
          <w:rFonts w:ascii="Times New Roman" w:hAnsi="Times New Roman"/>
          <w:szCs w:val="24"/>
        </w:rPr>
        <w:t>those</w:t>
      </w:r>
      <w:r w:rsidR="00206A1C" w:rsidRPr="004F43E9">
        <w:rPr>
          <w:rFonts w:ascii="Times New Roman" w:hAnsi="Times New Roman"/>
          <w:szCs w:val="24"/>
        </w:rPr>
        <w:t xml:space="preserve"> sold in traditional stores or sell fresh fruit and vegetables in underserved areas that are considered food deserts. Street vending in this City has existed for centuries and has consistently been an avenue for newly arrived immigrants and those with minimal work opportunities to make a living, from peddlers selling oysters and clams in the early 1800s to vendors today selling hot dogs and halal food.</w:t>
      </w:r>
      <w:r w:rsidR="00206A1C" w:rsidRPr="004F43E9">
        <w:rPr>
          <w:rFonts w:ascii="Times New Roman" w:hAnsi="Times New Roman"/>
          <w:szCs w:val="24"/>
          <w:vertAlign w:val="superscript"/>
        </w:rPr>
        <w:footnoteReference w:id="2"/>
      </w:r>
      <w:r w:rsidR="00206A1C" w:rsidRPr="004F43E9">
        <w:rPr>
          <w:rFonts w:ascii="Times New Roman" w:hAnsi="Times New Roman"/>
          <w:szCs w:val="24"/>
        </w:rPr>
        <w:t xml:space="preserve"> However, over their centuries of operation in New York City, street vendors have consistently struggled to be seen as equal counterparts to other small business merchants. This quote from the 1906 Mayoral Push-Cart Commission aptly captures the situation today as it did back then: “While adding materially to the picturesqueness of the city’s streets and imparting that air of foreign life which is so interesting to the traveler, lending an element of gaiety and charm to the scene which is otherwise lacking, the practical disadvantages from the undue congestion of peddlers in certain localities are so great as to lead to a demand in many quarters for the entire abolition of this industry, if it may be dignified by that term</w:t>
      </w:r>
      <w:r w:rsidR="00206A1C" w:rsidRPr="004F43E9">
        <w:rPr>
          <w:rFonts w:ascii="Times New Roman" w:hAnsi="Times New Roman"/>
          <w:i/>
          <w:szCs w:val="24"/>
        </w:rPr>
        <w:t>.</w:t>
      </w:r>
      <w:r w:rsidR="00206A1C" w:rsidRPr="004F43E9">
        <w:rPr>
          <w:rFonts w:ascii="Times New Roman" w:hAnsi="Times New Roman"/>
          <w:szCs w:val="24"/>
        </w:rPr>
        <w:t>”</w:t>
      </w:r>
      <w:r w:rsidR="00206A1C" w:rsidRPr="004F43E9">
        <w:rPr>
          <w:rFonts w:ascii="Times New Roman" w:hAnsi="Times New Roman"/>
          <w:szCs w:val="24"/>
          <w:vertAlign w:val="superscript"/>
        </w:rPr>
        <w:footnoteReference w:id="3"/>
      </w:r>
      <w:r w:rsidR="00206A1C" w:rsidRPr="004F43E9">
        <w:rPr>
          <w:rFonts w:ascii="Times New Roman" w:hAnsi="Times New Roman"/>
          <w:szCs w:val="24"/>
        </w:rPr>
        <w:t xml:space="preserve"> </w:t>
      </w:r>
      <w:r w:rsidR="00AC79F5" w:rsidRPr="004F43E9">
        <w:rPr>
          <w:rFonts w:ascii="Times New Roman" w:hAnsi="Times New Roman"/>
          <w:szCs w:val="24"/>
        </w:rPr>
        <w:t xml:space="preserve">The City’s vending regulations aim </w:t>
      </w:r>
      <w:r w:rsidR="005821D3" w:rsidRPr="004F43E9">
        <w:rPr>
          <w:rFonts w:ascii="Times New Roman" w:hAnsi="Times New Roman"/>
          <w:szCs w:val="24"/>
        </w:rPr>
        <w:t>to</w:t>
      </w:r>
      <w:r w:rsidR="00206A1C" w:rsidRPr="004F43E9">
        <w:rPr>
          <w:rFonts w:ascii="Times New Roman" w:hAnsi="Times New Roman"/>
          <w:szCs w:val="24"/>
        </w:rPr>
        <w:t xml:space="preserve"> balanc</w:t>
      </w:r>
      <w:r w:rsidR="00AC79F5" w:rsidRPr="004F43E9">
        <w:rPr>
          <w:rFonts w:ascii="Times New Roman" w:hAnsi="Times New Roman"/>
          <w:szCs w:val="24"/>
        </w:rPr>
        <w:t>e</w:t>
      </w:r>
      <w:r w:rsidR="00206A1C" w:rsidRPr="004F43E9">
        <w:rPr>
          <w:rFonts w:ascii="Times New Roman" w:hAnsi="Times New Roman"/>
          <w:szCs w:val="24"/>
        </w:rPr>
        <w:t xml:space="preserve"> the competing needs of vendors, customers, residents</w:t>
      </w:r>
      <w:r w:rsidR="00735737">
        <w:rPr>
          <w:rFonts w:ascii="Times New Roman" w:hAnsi="Times New Roman"/>
          <w:szCs w:val="24"/>
        </w:rPr>
        <w:t>,</w:t>
      </w:r>
      <w:r w:rsidR="00206A1C" w:rsidRPr="004F43E9">
        <w:rPr>
          <w:rFonts w:ascii="Times New Roman" w:hAnsi="Times New Roman"/>
          <w:szCs w:val="24"/>
        </w:rPr>
        <w:t xml:space="preserve"> and brick and mortar establishments. </w:t>
      </w:r>
    </w:p>
    <w:p w14:paraId="0F69BA26" w14:textId="00DDC978" w:rsidR="000A1679" w:rsidRPr="004F43E9" w:rsidRDefault="000A1679" w:rsidP="000A1679">
      <w:pPr>
        <w:pStyle w:val="EndnoteText"/>
        <w:spacing w:line="480" w:lineRule="auto"/>
        <w:ind w:firstLine="720"/>
        <w:jc w:val="both"/>
        <w:rPr>
          <w:rFonts w:ascii="Times New Roman" w:hAnsi="Times New Roman"/>
          <w:szCs w:val="24"/>
        </w:rPr>
      </w:pPr>
      <w:r w:rsidRPr="004F43E9">
        <w:rPr>
          <w:rFonts w:ascii="Times New Roman" w:hAnsi="Times New Roman"/>
          <w:szCs w:val="24"/>
        </w:rPr>
        <w:t>Street vending in New York City is governed by a complex set of State and City laws and rules administered by different agencies depending on the items for sale, where the sales take place, and who is doing the selling. Agencies responsible for vending regulations and enforcement include DCWP, DOHMH, DSNY, the New York Police Department (NYPD), and the Department of Parks and Recreation. In addition, the Office of Administrative Trials and Hearings (OATH) adjudicates civil penalties vendors receive for violations of the Health Code or Administrative Code. This patchwork of laws and rules often causes confusion for both vendors and enforcement agencies.</w:t>
      </w:r>
    </w:p>
    <w:p w14:paraId="2386E1DA" w14:textId="27318BDA" w:rsidR="00206A1C" w:rsidRPr="004F43E9" w:rsidRDefault="00206A1C" w:rsidP="008536C1">
      <w:pPr>
        <w:pStyle w:val="EndnoteText"/>
        <w:numPr>
          <w:ilvl w:val="0"/>
          <w:numId w:val="3"/>
        </w:numPr>
        <w:spacing w:line="480" w:lineRule="auto"/>
        <w:ind w:left="720"/>
        <w:jc w:val="both"/>
        <w:rPr>
          <w:rFonts w:ascii="Times New Roman" w:hAnsi="Times New Roman"/>
          <w:b/>
          <w:szCs w:val="24"/>
        </w:rPr>
      </w:pPr>
      <w:r w:rsidRPr="004F43E9">
        <w:rPr>
          <w:rFonts w:ascii="Times New Roman" w:hAnsi="Times New Roman"/>
          <w:b/>
          <w:szCs w:val="24"/>
        </w:rPr>
        <w:t xml:space="preserve">Street Vending </w:t>
      </w:r>
      <w:r w:rsidR="008536C1">
        <w:rPr>
          <w:rFonts w:ascii="Times New Roman" w:hAnsi="Times New Roman"/>
          <w:b/>
          <w:szCs w:val="24"/>
        </w:rPr>
        <w:t>Licenses and Permits</w:t>
      </w:r>
      <w:r w:rsidRPr="004F43E9">
        <w:rPr>
          <w:rFonts w:ascii="Times New Roman" w:hAnsi="Times New Roman"/>
          <w:b/>
          <w:szCs w:val="24"/>
        </w:rPr>
        <w:t xml:space="preserve"> </w:t>
      </w:r>
    </w:p>
    <w:p w14:paraId="22A32CA3" w14:textId="5EF9DB81" w:rsidR="00EF0685" w:rsidRPr="004F43E9" w:rsidRDefault="00EF0685"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Broadly speaking, street vending falls into the following three categories: first amendment vending; general merchandise vending; and mobile food vending (MFV). Each type of street vending is governed by specific laws and guidelines, and in some cases, the number of licenses or permits available are capped, as illustrated in the table below.</w:t>
      </w:r>
    </w:p>
    <w:p w14:paraId="77EF249E" w14:textId="57D21C17" w:rsidR="00EF0685" w:rsidRPr="004F43E9" w:rsidRDefault="00EF0685" w:rsidP="00EC4832">
      <w:pPr>
        <w:pStyle w:val="EndnoteText"/>
        <w:spacing w:after="60"/>
        <w:ind w:left="360"/>
        <w:jc w:val="center"/>
        <w:rPr>
          <w:rFonts w:ascii="Times New Roman" w:hAnsi="Times New Roman"/>
          <w:b/>
          <w:szCs w:val="24"/>
        </w:rPr>
      </w:pPr>
      <w:r w:rsidRPr="004F43E9">
        <w:rPr>
          <w:rFonts w:ascii="Times New Roman" w:hAnsi="Times New Roman"/>
          <w:b/>
          <w:szCs w:val="24"/>
        </w:rPr>
        <w:t>Types of street vending in New York City</w:t>
      </w:r>
      <w:r w:rsidRPr="004F43E9">
        <w:rPr>
          <w:rStyle w:val="FootnoteReference"/>
          <w:rFonts w:ascii="Times New Roman" w:eastAsiaTheme="majorEastAsia" w:hAnsi="Times New Roman"/>
          <w:b/>
          <w:szCs w:val="24"/>
        </w:rPr>
        <w:footnoteReference w:id="4"/>
      </w:r>
    </w:p>
    <w:tbl>
      <w:tblPr>
        <w:tblStyle w:val="TableGrid"/>
        <w:tblW w:w="9450" w:type="dxa"/>
        <w:tblInd w:w="-5" w:type="dxa"/>
        <w:tblLook w:val="04A0" w:firstRow="1" w:lastRow="0" w:firstColumn="1" w:lastColumn="0" w:noHBand="0" w:noVBand="1"/>
      </w:tblPr>
      <w:tblGrid>
        <w:gridCol w:w="1949"/>
        <w:gridCol w:w="2500"/>
        <w:gridCol w:w="2500"/>
        <w:gridCol w:w="2501"/>
      </w:tblGrid>
      <w:tr w:rsidR="00EF0685" w:rsidRPr="004F43E9" w14:paraId="4F8CA493" w14:textId="77777777" w:rsidTr="00735737">
        <w:trPr>
          <w:trHeight w:val="725"/>
        </w:trPr>
        <w:tc>
          <w:tcPr>
            <w:tcW w:w="1949" w:type="dxa"/>
            <w:hideMark/>
          </w:tcPr>
          <w:p w14:paraId="2C5CAF65" w14:textId="77777777" w:rsidR="00EF0685" w:rsidRPr="004F43E9" w:rsidRDefault="00EF0685" w:rsidP="00305CC8">
            <w:pPr>
              <w:pStyle w:val="EndnoteText"/>
              <w:jc w:val="both"/>
              <w:rPr>
                <w:rFonts w:ascii="Times New Roman" w:hAnsi="Times New Roman"/>
                <w:szCs w:val="24"/>
              </w:rPr>
            </w:pPr>
          </w:p>
        </w:tc>
        <w:tc>
          <w:tcPr>
            <w:tcW w:w="2500" w:type="dxa"/>
            <w:hideMark/>
          </w:tcPr>
          <w:p w14:paraId="7AC1820A"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General Vending</w:t>
            </w:r>
          </w:p>
        </w:tc>
        <w:tc>
          <w:tcPr>
            <w:tcW w:w="2500" w:type="dxa"/>
            <w:hideMark/>
          </w:tcPr>
          <w:p w14:paraId="6CA6BD5B"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Mobile Food Vending</w:t>
            </w:r>
          </w:p>
        </w:tc>
        <w:tc>
          <w:tcPr>
            <w:tcW w:w="2501" w:type="dxa"/>
            <w:hideMark/>
          </w:tcPr>
          <w:p w14:paraId="53BB327C"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First Amendment Vending</w:t>
            </w:r>
          </w:p>
        </w:tc>
      </w:tr>
      <w:tr w:rsidR="00EF0685" w:rsidRPr="004F43E9" w14:paraId="6E66F88F" w14:textId="77777777" w:rsidTr="00735737">
        <w:trPr>
          <w:trHeight w:val="1258"/>
        </w:trPr>
        <w:tc>
          <w:tcPr>
            <w:tcW w:w="1949" w:type="dxa"/>
            <w:hideMark/>
          </w:tcPr>
          <w:p w14:paraId="619279F6"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Items Sold</w:t>
            </w:r>
          </w:p>
        </w:tc>
        <w:tc>
          <w:tcPr>
            <w:tcW w:w="2500" w:type="dxa"/>
            <w:hideMark/>
          </w:tcPr>
          <w:p w14:paraId="4B5DB50C"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 xml:space="preserve">Sell non-food goods or services </w:t>
            </w:r>
          </w:p>
        </w:tc>
        <w:tc>
          <w:tcPr>
            <w:tcW w:w="2500" w:type="dxa"/>
            <w:hideMark/>
          </w:tcPr>
          <w:p w14:paraId="64F76FAA"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 xml:space="preserve">Sell food and beverage items </w:t>
            </w:r>
          </w:p>
        </w:tc>
        <w:tc>
          <w:tcPr>
            <w:tcW w:w="2501" w:type="dxa"/>
            <w:hideMark/>
          </w:tcPr>
          <w:p w14:paraId="0383B297"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 xml:space="preserve">Exclusively sell newspapers, periodicals, books, pamphlets, art </w:t>
            </w:r>
          </w:p>
        </w:tc>
      </w:tr>
      <w:tr w:rsidR="00EF0685" w:rsidRPr="004F43E9" w14:paraId="53126FFE" w14:textId="77777777" w:rsidTr="00735737">
        <w:trPr>
          <w:trHeight w:val="1258"/>
        </w:trPr>
        <w:tc>
          <w:tcPr>
            <w:tcW w:w="1949" w:type="dxa"/>
          </w:tcPr>
          <w:p w14:paraId="7F5A7E81" w14:textId="77777777" w:rsidR="00EF0685" w:rsidRPr="004F43E9" w:rsidRDefault="00EF0685" w:rsidP="00305CC8">
            <w:pPr>
              <w:pStyle w:val="EndnoteText"/>
              <w:jc w:val="both"/>
              <w:rPr>
                <w:rFonts w:ascii="Times New Roman" w:hAnsi="Times New Roman"/>
                <w:b/>
                <w:bCs/>
                <w:szCs w:val="24"/>
              </w:rPr>
            </w:pPr>
            <w:r w:rsidRPr="004F43E9">
              <w:rPr>
                <w:rFonts w:ascii="Times New Roman" w:hAnsi="Times New Roman"/>
                <w:b/>
                <w:bCs/>
                <w:szCs w:val="24"/>
              </w:rPr>
              <w:t>Licensing Agency</w:t>
            </w:r>
          </w:p>
        </w:tc>
        <w:tc>
          <w:tcPr>
            <w:tcW w:w="2500" w:type="dxa"/>
          </w:tcPr>
          <w:p w14:paraId="4DB4251B"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Licensed by DCWP</w:t>
            </w:r>
          </w:p>
        </w:tc>
        <w:tc>
          <w:tcPr>
            <w:tcW w:w="2500" w:type="dxa"/>
          </w:tcPr>
          <w:p w14:paraId="13005B99"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Licensed by DOHMH</w:t>
            </w:r>
          </w:p>
        </w:tc>
        <w:tc>
          <w:tcPr>
            <w:tcW w:w="2501" w:type="dxa"/>
          </w:tcPr>
          <w:p w14:paraId="0FC6A772"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No license required</w:t>
            </w:r>
          </w:p>
        </w:tc>
      </w:tr>
      <w:tr w:rsidR="00EF0685" w:rsidRPr="004F43E9" w14:paraId="46BF17F3" w14:textId="77777777" w:rsidTr="00735737">
        <w:trPr>
          <w:trHeight w:val="2013"/>
        </w:trPr>
        <w:tc>
          <w:tcPr>
            <w:tcW w:w="1949" w:type="dxa"/>
            <w:hideMark/>
          </w:tcPr>
          <w:p w14:paraId="055F4A3B"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Cap on Licenses/Permits</w:t>
            </w:r>
          </w:p>
        </w:tc>
        <w:tc>
          <w:tcPr>
            <w:tcW w:w="2500" w:type="dxa"/>
            <w:hideMark/>
          </w:tcPr>
          <w:p w14:paraId="33AF5C93"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Capped at 853 by local law except veteran vendors and those with special licenses</w:t>
            </w:r>
          </w:p>
        </w:tc>
        <w:tc>
          <w:tcPr>
            <w:tcW w:w="2500" w:type="dxa"/>
            <w:hideMark/>
          </w:tcPr>
          <w:p w14:paraId="697F5482"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Capped by local law by borough and license type. Expanded by LL18/2021</w:t>
            </w:r>
          </w:p>
        </w:tc>
        <w:tc>
          <w:tcPr>
            <w:tcW w:w="2501" w:type="dxa"/>
            <w:hideMark/>
          </w:tcPr>
          <w:p w14:paraId="54D9E8A6"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No cap</w:t>
            </w:r>
          </w:p>
        </w:tc>
      </w:tr>
      <w:tr w:rsidR="00EF0685" w:rsidRPr="004F43E9" w14:paraId="48282B08" w14:textId="77777777" w:rsidTr="00735737">
        <w:trPr>
          <w:trHeight w:val="1452"/>
        </w:trPr>
        <w:tc>
          <w:tcPr>
            <w:tcW w:w="1949" w:type="dxa"/>
            <w:hideMark/>
          </w:tcPr>
          <w:p w14:paraId="2C06917B"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b/>
                <w:bCs/>
                <w:szCs w:val="24"/>
              </w:rPr>
              <w:t>Regulation of Setups</w:t>
            </w:r>
          </w:p>
        </w:tc>
        <w:tc>
          <w:tcPr>
            <w:tcW w:w="2500" w:type="dxa"/>
            <w:hideMark/>
          </w:tcPr>
          <w:p w14:paraId="1307EB1C"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0" w:type="dxa"/>
            <w:hideMark/>
          </w:tcPr>
          <w:p w14:paraId="31D35954"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1" w:type="dxa"/>
            <w:hideMark/>
          </w:tcPr>
          <w:p w14:paraId="1416C249" w14:textId="77777777" w:rsidR="00EF0685" w:rsidRPr="004F43E9" w:rsidRDefault="00EF0685" w:rsidP="00305CC8">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r>
    </w:tbl>
    <w:p w14:paraId="4807BACE" w14:textId="77777777" w:rsidR="00EF0685" w:rsidRPr="004F43E9" w:rsidRDefault="00EF0685" w:rsidP="00305CC8">
      <w:pPr>
        <w:pStyle w:val="EndnoteText"/>
        <w:spacing w:line="480" w:lineRule="auto"/>
        <w:ind w:left="360"/>
        <w:jc w:val="both"/>
        <w:rPr>
          <w:rFonts w:ascii="Times New Roman" w:hAnsi="Times New Roman"/>
          <w:szCs w:val="24"/>
        </w:rPr>
      </w:pPr>
    </w:p>
    <w:p w14:paraId="2B3542E9" w14:textId="14CB99AE" w:rsidR="00FB29E2" w:rsidRPr="004F43E9" w:rsidRDefault="00FB29E2" w:rsidP="00305CC8">
      <w:pPr>
        <w:pStyle w:val="EndnoteText"/>
        <w:spacing w:line="480" w:lineRule="auto"/>
        <w:ind w:firstLine="720"/>
        <w:jc w:val="both"/>
        <w:rPr>
          <w:rFonts w:ascii="Times New Roman" w:hAnsi="Times New Roman"/>
          <w:i/>
          <w:iCs/>
          <w:szCs w:val="24"/>
        </w:rPr>
      </w:pPr>
      <w:r w:rsidRPr="004F43E9">
        <w:rPr>
          <w:rFonts w:ascii="Times New Roman" w:hAnsi="Times New Roman"/>
          <w:i/>
          <w:iCs/>
          <w:szCs w:val="24"/>
        </w:rPr>
        <w:t xml:space="preserve">General and First Amendment </w:t>
      </w:r>
      <w:r w:rsidR="00D27D6D" w:rsidRPr="004F43E9">
        <w:rPr>
          <w:rFonts w:ascii="Times New Roman" w:hAnsi="Times New Roman"/>
          <w:i/>
          <w:iCs/>
          <w:szCs w:val="24"/>
        </w:rPr>
        <w:t>vending licenses</w:t>
      </w:r>
    </w:p>
    <w:p w14:paraId="55FCA5C6" w14:textId="7BF6011B" w:rsidR="00206A1C" w:rsidRPr="004F43E9" w:rsidRDefault="004F7529"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General merchandise vendors require a license that can be obtained through DCWP. Since 1979 there has been a cap on these licenses (at 853).</w:t>
      </w:r>
      <w:r w:rsidRPr="004F43E9">
        <w:rPr>
          <w:rStyle w:val="FootnoteReference"/>
          <w:rFonts w:ascii="Times New Roman" w:eastAsiaTheme="majorEastAsia" w:hAnsi="Times New Roman"/>
          <w:szCs w:val="24"/>
        </w:rPr>
        <w:footnoteReference w:id="5"/>
      </w:r>
      <w:r w:rsidRPr="004F43E9">
        <w:rPr>
          <w:rFonts w:ascii="Times New Roman" w:hAnsi="Times New Roman"/>
          <w:szCs w:val="24"/>
        </w:rPr>
        <w:t xml:space="preserve"> There are 10,809 applicants on the citywide waiting list for general vending licenses which is closed to new applicants.</w:t>
      </w:r>
      <w:r w:rsidRPr="004F43E9">
        <w:rPr>
          <w:rStyle w:val="FootnoteReference"/>
          <w:rFonts w:ascii="Times New Roman" w:eastAsiaTheme="majorEastAsia" w:hAnsi="Times New Roman"/>
          <w:szCs w:val="24"/>
        </w:rPr>
        <w:footnoteReference w:id="6"/>
      </w:r>
      <w:r w:rsidRPr="004F43E9">
        <w:rPr>
          <w:rFonts w:ascii="Times New Roman" w:hAnsi="Times New Roman"/>
          <w:szCs w:val="24"/>
        </w:rPr>
        <w:t xml:space="preserve"> </w:t>
      </w:r>
      <w:r w:rsidR="00206A1C" w:rsidRPr="004F43E9">
        <w:rPr>
          <w:rFonts w:ascii="Times New Roman" w:hAnsi="Times New Roman"/>
          <w:szCs w:val="24"/>
        </w:rPr>
        <w:t>First Amendment vendors – those who sell political or artistic product</w:t>
      </w:r>
      <w:r w:rsidR="00ED7287" w:rsidRPr="004F43E9">
        <w:rPr>
          <w:rFonts w:ascii="Times New Roman" w:hAnsi="Times New Roman"/>
          <w:szCs w:val="24"/>
        </w:rPr>
        <w:t>s</w:t>
      </w:r>
      <w:r w:rsidR="00206A1C" w:rsidRPr="004F43E9">
        <w:rPr>
          <w:rFonts w:ascii="Times New Roman" w:hAnsi="Times New Roman"/>
          <w:szCs w:val="24"/>
        </w:rPr>
        <w:t xml:space="preserve"> – do not require a license, but they must abide by various time, place and manner restrictions.</w:t>
      </w:r>
      <w:r w:rsidR="00206A1C" w:rsidRPr="004F43E9">
        <w:rPr>
          <w:rStyle w:val="FootnoteReference"/>
          <w:rFonts w:ascii="Times New Roman" w:eastAsiaTheme="majorEastAsia" w:hAnsi="Times New Roman"/>
          <w:szCs w:val="24"/>
        </w:rPr>
        <w:footnoteReference w:id="7"/>
      </w:r>
      <w:r w:rsidR="00206A1C" w:rsidRPr="004F43E9">
        <w:rPr>
          <w:rFonts w:ascii="Times New Roman" w:hAnsi="Times New Roman"/>
          <w:szCs w:val="24"/>
        </w:rPr>
        <w:t xml:space="preserve"> </w:t>
      </w:r>
    </w:p>
    <w:p w14:paraId="04186044" w14:textId="77777777" w:rsidR="00142307"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section 32 of the General Business Law (GBL) of the State of New York, every honorably discharged member of the armed forces of the United States who is a resident of the state and a veteran of any war or has served overseas has the right to vend upon the streets or highways of the county of their residence.</w:t>
      </w:r>
      <w:r w:rsidRPr="004F43E9">
        <w:rPr>
          <w:rStyle w:val="FootnoteReference"/>
          <w:rFonts w:ascii="Times New Roman" w:eastAsiaTheme="majorEastAsia" w:hAnsi="Times New Roman"/>
          <w:szCs w:val="24"/>
        </w:rPr>
        <w:footnoteReference w:id="8"/>
      </w:r>
      <w:r w:rsidRPr="004F43E9">
        <w:rPr>
          <w:rFonts w:ascii="Times New Roman" w:hAnsi="Times New Roman"/>
          <w:szCs w:val="24"/>
        </w:rPr>
        <w:t xml:space="preserve"> In the City of New York, all veteran vendor licenses are administered by DCWP in accordance with state law. General vending licenses available to veterans under section 32 of the GBL are unlimited and compel the veteran vendor to comply with all time, place and manner restrictions that regulate general vendors.</w:t>
      </w:r>
      <w:r w:rsidRPr="004F43E9">
        <w:rPr>
          <w:rStyle w:val="FootnoteReference"/>
          <w:rFonts w:ascii="Times New Roman" w:eastAsiaTheme="majorEastAsia" w:hAnsi="Times New Roman"/>
          <w:szCs w:val="24"/>
        </w:rPr>
        <w:footnoteReference w:id="9"/>
      </w:r>
      <w:r w:rsidRPr="004F43E9">
        <w:rPr>
          <w:rFonts w:ascii="Times New Roman" w:hAnsi="Times New Roman"/>
          <w:szCs w:val="24"/>
        </w:rPr>
        <w:t xml:space="preserve"> </w:t>
      </w:r>
    </w:p>
    <w:p w14:paraId="6FB86EA9" w14:textId="7F1F5FFE"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state law, general vendor licenses are free of cost to the applicant. Section 35-a of the GBL further provides that veterans who are disabled due to injuries sustained in the line of duty are eligible for a specialized vending license (SVL).</w:t>
      </w:r>
      <w:r w:rsidRPr="004F43E9">
        <w:rPr>
          <w:rStyle w:val="FootnoteReference"/>
          <w:rFonts w:ascii="Times New Roman" w:eastAsiaTheme="majorEastAsia" w:hAnsi="Times New Roman"/>
          <w:szCs w:val="24"/>
        </w:rPr>
        <w:footnoteReference w:id="10"/>
      </w:r>
      <w:r w:rsidRPr="004F43E9">
        <w:rPr>
          <w:rFonts w:ascii="Times New Roman" w:hAnsi="Times New Roman"/>
          <w:szCs w:val="24"/>
        </w:rPr>
        <w:t xml:space="preserve"> Holders of an SVL may operate on many City streets where vending might be otherwise prohibited.</w:t>
      </w:r>
      <w:r w:rsidRPr="004F43E9">
        <w:rPr>
          <w:rStyle w:val="FootnoteReference"/>
          <w:rFonts w:ascii="Times New Roman" w:eastAsiaTheme="majorEastAsia" w:hAnsi="Times New Roman"/>
          <w:szCs w:val="24"/>
        </w:rPr>
        <w:footnoteReference w:id="11"/>
      </w:r>
      <w:r w:rsidRPr="004F43E9">
        <w:rPr>
          <w:rFonts w:ascii="Times New Roman" w:hAnsi="Times New Roman"/>
          <w:szCs w:val="24"/>
        </w:rPr>
        <w:t xml:space="preserve"> Disabled veterans eligible for an SVL who desire to vend in the “midtown core” of Manhattan must secure a midtown core specialized license (MSVL), which are capped at 105.</w:t>
      </w:r>
      <w:r w:rsidRPr="004F43E9">
        <w:rPr>
          <w:rStyle w:val="FootnoteReference"/>
          <w:rFonts w:ascii="Times New Roman" w:eastAsiaTheme="majorEastAsia" w:hAnsi="Times New Roman"/>
          <w:szCs w:val="24"/>
        </w:rPr>
        <w:footnoteReference w:id="12"/>
      </w:r>
      <w:r w:rsidRPr="004F43E9">
        <w:rPr>
          <w:rFonts w:ascii="Times New Roman" w:hAnsi="Times New Roman"/>
          <w:szCs w:val="24"/>
        </w:rPr>
        <w:t xml:space="preserve"> The midtown core is defined by the GBL and incorporated into City rules as the area within 13th St (south) and 65th St (north), and 2nd Ave (east) and 9th/Columbus Ave (west).</w:t>
      </w:r>
      <w:r w:rsidRPr="004F43E9">
        <w:rPr>
          <w:rStyle w:val="FootnoteReference"/>
          <w:rFonts w:ascii="Times New Roman" w:eastAsiaTheme="majorEastAsia" w:hAnsi="Times New Roman"/>
          <w:szCs w:val="24"/>
        </w:rPr>
        <w:footnoteReference w:id="13"/>
      </w:r>
      <w:r w:rsidRPr="004F43E9">
        <w:rPr>
          <w:rFonts w:ascii="Times New Roman" w:hAnsi="Times New Roman"/>
          <w:szCs w:val="24"/>
        </w:rPr>
        <w:t xml:space="preserve"> </w:t>
      </w:r>
    </w:p>
    <w:p w14:paraId="117A4A80" w14:textId="77777777" w:rsidR="00206A1C" w:rsidRPr="004F43E9" w:rsidRDefault="00206A1C" w:rsidP="00305CC8">
      <w:pPr>
        <w:pStyle w:val="EndnoteText"/>
        <w:spacing w:line="480" w:lineRule="auto"/>
        <w:ind w:firstLine="720"/>
        <w:jc w:val="both"/>
        <w:rPr>
          <w:rFonts w:ascii="Times New Roman" w:hAnsi="Times New Roman"/>
          <w:bCs/>
          <w:i/>
          <w:szCs w:val="24"/>
        </w:rPr>
      </w:pPr>
      <w:r w:rsidRPr="004F43E9">
        <w:rPr>
          <w:rFonts w:ascii="Times New Roman" w:hAnsi="Times New Roman"/>
          <w:bCs/>
          <w:i/>
          <w:szCs w:val="24"/>
        </w:rPr>
        <w:t>Mobile food vending licenses and permits</w:t>
      </w:r>
    </w:p>
    <w:p w14:paraId="1B88C2C8"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Selling food on the streets of New York City is known as mobile food vending (MFV) and it is regulated by a number of different agencies and provisions. Before 2021, a critical component of MFV was securing a permit for the physical vending cart. Unlike personal vending licenses that apply to the individual food seller, MFV permits are linked to the food cart, which means that the food vendor and the permit holder could be two different people. The number of available MFV permits has been capped at 3,000 for citywide permits, 200 borough specific permits, 1,000 temporary/seasonal permits and 1,000 green cart permits. The waiting list for new vendors to obtain a permit was also capped at 2,500 and closed in 2007.</w:t>
      </w:r>
      <w:r w:rsidRPr="004F43E9">
        <w:rPr>
          <w:rStyle w:val="FootnoteReference"/>
          <w:rFonts w:ascii="Times New Roman" w:eastAsiaTheme="majorEastAsia" w:hAnsi="Times New Roman"/>
          <w:szCs w:val="24"/>
        </w:rPr>
        <w:footnoteReference w:id="14"/>
      </w:r>
      <w:r w:rsidRPr="004F43E9">
        <w:rPr>
          <w:rFonts w:ascii="Times New Roman" w:hAnsi="Times New Roman"/>
          <w:szCs w:val="24"/>
        </w:rPr>
        <w:t xml:space="preserve"> </w:t>
      </w:r>
    </w:p>
    <w:p w14:paraId="68A5218F" w14:textId="60D2842A"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The decades-long cap on permits created an underground market for legacy permit holders to illegally rent their permits to new vendors for thousands of dollars per year.</w:t>
      </w:r>
      <w:r w:rsidRPr="004F43E9">
        <w:rPr>
          <w:rStyle w:val="FootnoteReference"/>
          <w:rFonts w:ascii="Times New Roman" w:eastAsiaTheme="majorEastAsia" w:hAnsi="Times New Roman"/>
          <w:szCs w:val="24"/>
        </w:rPr>
        <w:footnoteReference w:id="15"/>
      </w:r>
      <w:r w:rsidRPr="004F43E9">
        <w:rPr>
          <w:rFonts w:ascii="Times New Roman" w:hAnsi="Times New Roman"/>
          <w:szCs w:val="24"/>
        </w:rPr>
        <w:t xml:space="preserve"> It is alleged that the rental price for a cart permit on the illegal market could run between $15,000 and $30,000 annually.</w:t>
      </w:r>
      <w:r w:rsidRPr="004F43E9">
        <w:rPr>
          <w:rStyle w:val="FootnoteReference"/>
          <w:rFonts w:ascii="Times New Roman" w:eastAsiaTheme="majorEastAsia" w:hAnsi="Times New Roman"/>
          <w:szCs w:val="24"/>
        </w:rPr>
        <w:footnoteReference w:id="16"/>
      </w:r>
      <w:r w:rsidRPr="004F43E9">
        <w:rPr>
          <w:rFonts w:ascii="Times New Roman" w:hAnsi="Times New Roman"/>
          <w:szCs w:val="24"/>
        </w:rPr>
        <w:t xml:space="preserve"> It was estimated that the illegal market in New York City’s mobile food vending industry was worth between $15 million and $20 million per year and approximately 70-</w:t>
      </w:r>
      <w:r w:rsidR="00542F31" w:rsidRPr="004F43E9">
        <w:rPr>
          <w:rFonts w:ascii="Times New Roman" w:hAnsi="Times New Roman"/>
          <w:szCs w:val="24"/>
        </w:rPr>
        <w:t>80 percent</w:t>
      </w:r>
      <w:r w:rsidRPr="004F43E9">
        <w:rPr>
          <w:rFonts w:ascii="Times New Roman" w:hAnsi="Times New Roman"/>
          <w:szCs w:val="24"/>
        </w:rPr>
        <w:t xml:space="preserve"> of permits were illegally in use.</w:t>
      </w:r>
      <w:r w:rsidRPr="004F43E9">
        <w:rPr>
          <w:rStyle w:val="FootnoteReference"/>
          <w:rFonts w:ascii="Times New Roman" w:eastAsiaTheme="majorEastAsia" w:hAnsi="Times New Roman"/>
          <w:szCs w:val="24"/>
        </w:rPr>
        <w:footnoteReference w:id="17"/>
      </w:r>
      <w:r w:rsidRPr="004F43E9">
        <w:rPr>
          <w:rFonts w:ascii="Times New Roman" w:hAnsi="Times New Roman"/>
          <w:szCs w:val="24"/>
        </w:rPr>
        <w:t xml:space="preserve"> The proliferation of the underground market meant that it was “harder for immigrant entrepreneurs to build equity and take the first step up the economic ladder.”</w:t>
      </w:r>
      <w:r w:rsidRPr="004F43E9">
        <w:rPr>
          <w:rStyle w:val="FootnoteReference"/>
          <w:rFonts w:ascii="Times New Roman" w:eastAsiaTheme="majorEastAsia" w:hAnsi="Times New Roman"/>
          <w:szCs w:val="24"/>
        </w:rPr>
        <w:footnoteReference w:id="18"/>
      </w:r>
      <w:r w:rsidRPr="004F43E9">
        <w:rPr>
          <w:rFonts w:ascii="Times New Roman" w:hAnsi="Times New Roman"/>
          <w:szCs w:val="24"/>
        </w:rPr>
        <w:t xml:space="preserve"> </w:t>
      </w:r>
    </w:p>
    <w:p w14:paraId="22055FEA" w14:textId="7680E69D"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To address these issues, the Council passed Local Law 18 of 2021</w:t>
      </w:r>
      <w:r w:rsidR="006D7FE6">
        <w:rPr>
          <w:rFonts w:ascii="Times New Roman" w:hAnsi="Times New Roman"/>
          <w:szCs w:val="24"/>
        </w:rPr>
        <w:t xml:space="preserve"> (LL 18)</w:t>
      </w:r>
      <w:r w:rsidRPr="004F43E9">
        <w:rPr>
          <w:rFonts w:ascii="Times New Roman" w:hAnsi="Times New Roman"/>
          <w:szCs w:val="24"/>
        </w:rPr>
        <w:t>, which established a new licensing and permitting scheme for MFVs and required the City to issue 445 new permits each year for 10 consecutive years.</w:t>
      </w:r>
      <w:r w:rsidRPr="004F43E9">
        <w:rPr>
          <w:rStyle w:val="FootnoteReference"/>
          <w:rFonts w:ascii="Times New Roman" w:eastAsiaTheme="majorEastAsia" w:hAnsi="Times New Roman"/>
          <w:szCs w:val="24"/>
        </w:rPr>
        <w:footnoteReference w:id="19"/>
      </w:r>
      <w:r w:rsidRPr="004F43E9">
        <w:rPr>
          <w:rFonts w:ascii="Times New Roman" w:hAnsi="Times New Roman"/>
          <w:szCs w:val="24"/>
        </w:rPr>
        <w:t xml:space="preserve"> Pursuant to this law, beginning in 2032, all MFVs would be required to obtain a supervisory license. All supervisory license holders would be entitled to a supervisory permit. Under the new scheme, a supervisory permit holder or another holder of a supervisory license must be physically present and vending at the mobile vending unit to prevent the illegal market in vending permits.</w:t>
      </w:r>
      <w:r w:rsidRPr="004F43E9">
        <w:rPr>
          <w:rStyle w:val="FootnoteReference"/>
          <w:rFonts w:ascii="Times New Roman" w:eastAsiaTheme="majorEastAsia" w:hAnsi="Times New Roman"/>
          <w:szCs w:val="24"/>
        </w:rPr>
        <w:footnoteReference w:id="20"/>
      </w:r>
    </w:p>
    <w:p w14:paraId="433D5C3D" w14:textId="095946A9"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Currently, there are six different types of </w:t>
      </w:r>
      <w:r w:rsidR="00542F31" w:rsidRPr="004F43E9">
        <w:rPr>
          <w:rFonts w:ascii="Times New Roman" w:hAnsi="Times New Roman"/>
          <w:szCs w:val="24"/>
        </w:rPr>
        <w:t xml:space="preserve">mobile food vending </w:t>
      </w:r>
      <w:r w:rsidRPr="004F43E9">
        <w:rPr>
          <w:rFonts w:ascii="Times New Roman" w:hAnsi="Times New Roman"/>
          <w:szCs w:val="24"/>
        </w:rPr>
        <w:t xml:space="preserve">permits in circulation: </w:t>
      </w:r>
    </w:p>
    <w:p w14:paraId="24086DE6"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Supervisory license permit</w:t>
      </w:r>
      <w:r w:rsidRPr="004F43E9">
        <w:rPr>
          <w:rFonts w:ascii="Times New Roman" w:hAnsi="Times New Roman"/>
          <w:szCs w:val="24"/>
        </w:rPr>
        <w:t>: These permits are available to supervisory license holders and allow year-round vending. There are 445 new permits offered each year, 45 of those permits are exclusively available to veteran vendors and 300 of those permits are restricted to boroughs other than Manhattan. By July 1, 2032, all legacy permit holders of citywide permits and borough specific permits must transition to supervisory permits. At that time, it will be unlawful to vend without a supervisory license holder present.</w:t>
      </w:r>
      <w:r w:rsidRPr="004F43E9">
        <w:rPr>
          <w:rStyle w:val="FootnoteReference"/>
          <w:rFonts w:ascii="Times New Roman" w:eastAsiaTheme="majorEastAsia" w:hAnsi="Times New Roman"/>
          <w:szCs w:val="24"/>
        </w:rPr>
        <w:footnoteReference w:id="21"/>
      </w:r>
      <w:r w:rsidRPr="004F43E9">
        <w:rPr>
          <w:rFonts w:ascii="Times New Roman" w:hAnsi="Times New Roman"/>
          <w:szCs w:val="24"/>
        </w:rPr>
        <w:t xml:space="preserve"> There are approximately 10,000 vendors on waiting lists to obtain a supervisory license and permit.</w:t>
      </w:r>
      <w:r w:rsidRPr="004F43E9">
        <w:rPr>
          <w:rStyle w:val="FootnoteReference"/>
          <w:rFonts w:ascii="Times New Roman" w:eastAsiaTheme="majorEastAsia" w:hAnsi="Times New Roman"/>
          <w:szCs w:val="24"/>
        </w:rPr>
        <w:footnoteReference w:id="22"/>
      </w:r>
      <w:r w:rsidRPr="004F43E9">
        <w:rPr>
          <w:rFonts w:ascii="Times New Roman" w:hAnsi="Times New Roman"/>
          <w:szCs w:val="24"/>
        </w:rPr>
        <w:t xml:space="preserve"> The cost for this permit is $438.</w:t>
      </w:r>
      <w:r w:rsidRPr="004F43E9">
        <w:rPr>
          <w:rStyle w:val="FootnoteReference"/>
          <w:rFonts w:ascii="Times New Roman" w:eastAsiaTheme="majorEastAsia" w:hAnsi="Times New Roman"/>
          <w:szCs w:val="24"/>
        </w:rPr>
        <w:footnoteReference w:id="23"/>
      </w:r>
    </w:p>
    <w:p w14:paraId="726CCCF2"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Citywide permit</w:t>
      </w:r>
      <w:r w:rsidRPr="004F43E9">
        <w:rPr>
          <w:rFonts w:ascii="Times New Roman" w:hAnsi="Times New Roman"/>
          <w:szCs w:val="24"/>
        </w:rPr>
        <w:t>: Prior to the enactment of Local Law 18, this was the most valuable and sought after food vending permit. It allows mobile food vendors to vend across all five boroughs, year round. The cap on these permits is 3,000 (100 are set aside for veterans or people with a disability), and the permit is valid for two years.</w:t>
      </w:r>
      <w:r w:rsidRPr="004F43E9">
        <w:rPr>
          <w:rStyle w:val="FootnoteReference"/>
          <w:rFonts w:ascii="Times New Roman" w:eastAsiaTheme="majorEastAsia" w:hAnsi="Times New Roman"/>
          <w:szCs w:val="24"/>
        </w:rPr>
        <w:footnoteReference w:id="24"/>
      </w:r>
      <w:r w:rsidRPr="004F43E9">
        <w:rPr>
          <w:rFonts w:ascii="Times New Roman" w:hAnsi="Times New Roman"/>
          <w:szCs w:val="24"/>
        </w:rPr>
        <w:t xml:space="preserve"> Upon renewal of such permit, permit holders are entitled to apply for a supervisory license and permit. </w:t>
      </w:r>
    </w:p>
    <w:p w14:paraId="52FF4930"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Borough specific permit</w:t>
      </w:r>
      <w:r w:rsidRPr="004F43E9">
        <w:rPr>
          <w:rFonts w:ascii="Times New Roman" w:hAnsi="Times New Roman"/>
          <w:szCs w:val="24"/>
        </w:rPr>
        <w:t>: This permit restricts food vendors from vending in Manhattan and only allows the holder to operate in the other four boroughs. There are 200 of these permits in total (50 for each borough) and the permit is valid for two years.</w:t>
      </w:r>
      <w:r w:rsidRPr="004F43E9">
        <w:rPr>
          <w:rStyle w:val="FootnoteReference"/>
          <w:rFonts w:ascii="Times New Roman" w:eastAsiaTheme="majorEastAsia" w:hAnsi="Times New Roman"/>
          <w:szCs w:val="24"/>
        </w:rPr>
        <w:footnoteReference w:id="25"/>
      </w:r>
      <w:r w:rsidRPr="004F43E9">
        <w:rPr>
          <w:rFonts w:ascii="Times New Roman" w:hAnsi="Times New Roman"/>
          <w:szCs w:val="24"/>
        </w:rPr>
        <w:t xml:space="preserve"> Upon renewal of such permit, permit holders are entitled to apply for a supervisory license and permit.</w:t>
      </w:r>
    </w:p>
    <w:p w14:paraId="26A79839"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Temporary (seasonal) permit</w:t>
      </w:r>
      <w:r w:rsidRPr="004F43E9">
        <w:rPr>
          <w:rFonts w:ascii="Times New Roman" w:hAnsi="Times New Roman"/>
          <w:szCs w:val="24"/>
        </w:rPr>
        <w:t>: This allows vendors to sell food in all boroughs, but sales are only permitted from April 1 to October 31. This permit must be renewed each year and there are 1,000 permits in total.</w:t>
      </w:r>
      <w:r w:rsidRPr="004F43E9">
        <w:rPr>
          <w:rStyle w:val="FootnoteReference"/>
          <w:rFonts w:ascii="Times New Roman" w:eastAsiaTheme="majorEastAsia" w:hAnsi="Times New Roman"/>
          <w:szCs w:val="24"/>
        </w:rPr>
        <w:footnoteReference w:id="26"/>
      </w:r>
      <w:r w:rsidRPr="004F43E9">
        <w:rPr>
          <w:rFonts w:ascii="Times New Roman" w:hAnsi="Times New Roman"/>
          <w:szCs w:val="24"/>
        </w:rPr>
        <w:t xml:space="preserve"> For food that is prepared on-site, the permit costs $35 and for prepared foods, the permit is $15.</w:t>
      </w:r>
      <w:r w:rsidRPr="004F43E9">
        <w:rPr>
          <w:rStyle w:val="FootnoteReference"/>
          <w:rFonts w:ascii="Times New Roman" w:eastAsiaTheme="majorEastAsia" w:hAnsi="Times New Roman"/>
          <w:szCs w:val="24"/>
        </w:rPr>
        <w:footnoteReference w:id="27"/>
      </w:r>
      <w:r w:rsidRPr="004F43E9">
        <w:rPr>
          <w:rFonts w:ascii="Times New Roman" w:hAnsi="Times New Roman"/>
          <w:szCs w:val="24"/>
        </w:rPr>
        <w:t xml:space="preserve"> </w:t>
      </w:r>
    </w:p>
    <w:p w14:paraId="068777C3"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Green cart permit</w:t>
      </w:r>
      <w:r w:rsidRPr="004F43E9">
        <w:rPr>
          <w:rFonts w:ascii="Times New Roman" w:hAnsi="Times New Roman"/>
          <w:szCs w:val="24"/>
        </w:rPr>
        <w:t>: This limits food vendors to selling fruits and vegetables, bottled drinking water and plain nuts. Vendors with these permits are restricted to selling their produce in one borough only, and they are limited to certain areas within the specific borough. The designated areas are demarcated according to police districts.</w:t>
      </w:r>
      <w:r w:rsidRPr="004F43E9">
        <w:rPr>
          <w:rStyle w:val="FootnoteReference"/>
          <w:rFonts w:ascii="Times New Roman" w:eastAsiaTheme="majorEastAsia" w:hAnsi="Times New Roman"/>
          <w:szCs w:val="24"/>
        </w:rPr>
        <w:footnoteReference w:id="28"/>
      </w:r>
      <w:r w:rsidRPr="004F43E9">
        <w:rPr>
          <w:rFonts w:ascii="Times New Roman" w:hAnsi="Times New Roman"/>
          <w:szCs w:val="24"/>
        </w:rPr>
        <w:t xml:space="preserve"> There are in total 1,000 of these permits available, 350 for Brooklyn, 350 for the Bronx, 150 for Manhattan, 100 for Queens and 50 for Staten Island.</w:t>
      </w:r>
      <w:r w:rsidRPr="004F43E9">
        <w:rPr>
          <w:rStyle w:val="FootnoteReference"/>
          <w:rFonts w:ascii="Times New Roman" w:eastAsiaTheme="majorEastAsia" w:hAnsi="Times New Roman"/>
          <w:szCs w:val="24"/>
        </w:rPr>
        <w:footnoteReference w:id="29"/>
      </w:r>
      <w:r w:rsidRPr="004F43E9">
        <w:rPr>
          <w:rFonts w:ascii="Times New Roman" w:hAnsi="Times New Roman"/>
          <w:szCs w:val="24"/>
        </w:rPr>
        <w:t xml:space="preserve"> The green cart program was implemented under Mayor Bloomberg as a way to address New York City food deserts and to encourage healthy eating by New Yorkers.</w:t>
      </w:r>
      <w:r w:rsidRPr="004F43E9">
        <w:rPr>
          <w:rStyle w:val="FootnoteReference"/>
          <w:rFonts w:ascii="Times New Roman" w:eastAsiaTheme="majorEastAsia" w:hAnsi="Times New Roman"/>
          <w:szCs w:val="24"/>
        </w:rPr>
        <w:footnoteReference w:id="30"/>
      </w:r>
      <w:r w:rsidRPr="004F43E9">
        <w:rPr>
          <w:rFonts w:ascii="Times New Roman" w:hAnsi="Times New Roman"/>
          <w:szCs w:val="24"/>
        </w:rPr>
        <w:t xml:space="preserve"> These permits are valid for two years and initially cost $75. The cost to renew the permit is $50.</w:t>
      </w:r>
      <w:r w:rsidRPr="004F43E9">
        <w:rPr>
          <w:rStyle w:val="FootnoteReference"/>
          <w:rFonts w:ascii="Times New Roman" w:eastAsiaTheme="majorEastAsia" w:hAnsi="Times New Roman"/>
          <w:szCs w:val="24"/>
        </w:rPr>
        <w:footnoteReference w:id="31"/>
      </w:r>
    </w:p>
    <w:p w14:paraId="160A1808"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Restricted area permit</w:t>
      </w:r>
      <w:r w:rsidRPr="004F43E9">
        <w:rPr>
          <w:rFonts w:ascii="Times New Roman" w:hAnsi="Times New Roman"/>
          <w:szCs w:val="24"/>
        </w:rPr>
        <w:t>: These permits restrict MFVs to selling on private property and it requires a lease agreement from the property owner. There are no limits on the number of these permits and they are valid for two or less years, depending on the lease agreement.</w:t>
      </w:r>
      <w:r w:rsidRPr="004F43E9">
        <w:rPr>
          <w:rStyle w:val="FootnoteReference"/>
          <w:rFonts w:ascii="Times New Roman" w:eastAsiaTheme="majorEastAsia" w:hAnsi="Times New Roman"/>
          <w:szCs w:val="24"/>
        </w:rPr>
        <w:footnoteReference w:id="32"/>
      </w:r>
      <w:r w:rsidRPr="004F43E9">
        <w:rPr>
          <w:rFonts w:ascii="Times New Roman" w:hAnsi="Times New Roman"/>
          <w:szCs w:val="24"/>
        </w:rPr>
        <w:t xml:space="preserve"> If the foods for sale at these carts are prepared or processed on-site, the cost for this permit is $200. If the food is pre-packaged, the cost for the permit is $75.</w:t>
      </w:r>
      <w:r w:rsidRPr="004F43E9">
        <w:rPr>
          <w:rStyle w:val="FootnoteReference"/>
          <w:rFonts w:ascii="Times New Roman" w:eastAsiaTheme="majorEastAsia" w:hAnsi="Times New Roman"/>
          <w:szCs w:val="24"/>
        </w:rPr>
        <w:footnoteReference w:id="33"/>
      </w:r>
    </w:p>
    <w:p w14:paraId="1C48BA7C"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Specialized vendor permit</w:t>
      </w:r>
      <w:r w:rsidRPr="004F43E9">
        <w:rPr>
          <w:rFonts w:ascii="Times New Roman" w:hAnsi="Times New Roman"/>
          <w:szCs w:val="24"/>
        </w:rPr>
        <w:t>: These permits allow year-round vending along the perimeters of New York City parks. Although there is no cap on the number of these permits, only veterans with a disability are eligible for these permits.</w:t>
      </w:r>
      <w:r w:rsidRPr="004F43E9">
        <w:rPr>
          <w:rStyle w:val="FootnoteReference"/>
          <w:rFonts w:ascii="Times New Roman" w:eastAsiaTheme="majorEastAsia" w:hAnsi="Times New Roman"/>
          <w:szCs w:val="24"/>
        </w:rPr>
        <w:footnoteReference w:id="34"/>
      </w:r>
      <w:r w:rsidRPr="004F43E9">
        <w:rPr>
          <w:rFonts w:ascii="Times New Roman" w:hAnsi="Times New Roman"/>
          <w:szCs w:val="24"/>
        </w:rPr>
        <w:t xml:space="preserve"> </w:t>
      </w:r>
    </w:p>
    <w:p w14:paraId="2D26D6C7"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To sell food from a mobile vending unit in New York City, individuals must obtain a personal license for MFV. The application for this license can be made in person at New York’s Citywide Licensing Center (under DCWP), although the license is issued by DOHMH.</w:t>
      </w:r>
      <w:r w:rsidRPr="004F43E9">
        <w:rPr>
          <w:rStyle w:val="FootnoteReference"/>
          <w:rFonts w:ascii="Times New Roman" w:eastAsiaTheme="majorEastAsia" w:hAnsi="Times New Roman"/>
          <w:szCs w:val="24"/>
        </w:rPr>
        <w:footnoteReference w:id="35"/>
      </w:r>
      <w:r w:rsidRPr="004F43E9">
        <w:rPr>
          <w:rFonts w:ascii="Times New Roman" w:hAnsi="Times New Roman"/>
          <w:szCs w:val="24"/>
        </w:rPr>
        <w:t xml:space="preserve"> A full-term license is valid for two years and costs $50, while a seasonal license (valid from April 1 to October 31) costs $10.</w:t>
      </w:r>
      <w:r w:rsidRPr="004F43E9">
        <w:rPr>
          <w:rStyle w:val="FootnoteReference"/>
          <w:rFonts w:ascii="Times New Roman" w:eastAsiaTheme="majorEastAsia" w:hAnsi="Times New Roman"/>
          <w:szCs w:val="24"/>
        </w:rPr>
        <w:footnoteReference w:id="36"/>
      </w:r>
      <w:r w:rsidRPr="004F43E9">
        <w:rPr>
          <w:rFonts w:ascii="Times New Roman" w:hAnsi="Times New Roman"/>
          <w:szCs w:val="24"/>
        </w:rPr>
        <w:t xml:space="preserve"> There are no costs for honorably discharged U.S. veterans, or their surviving spouse/domestic partner. These licenses are issued as a photo ID. There are no caps on the number of Mobile Food Vendor Personal Licenses issued by DOHMH,</w:t>
      </w:r>
      <w:r w:rsidRPr="004F43E9">
        <w:rPr>
          <w:rFonts w:ascii="Times New Roman" w:hAnsi="Times New Roman"/>
          <w:szCs w:val="24"/>
          <w:vertAlign w:val="superscript"/>
        </w:rPr>
        <w:footnoteReference w:id="37"/>
      </w:r>
      <w:r w:rsidRPr="004F43E9">
        <w:rPr>
          <w:rFonts w:ascii="Times New Roman" w:hAnsi="Times New Roman"/>
          <w:szCs w:val="24"/>
        </w:rPr>
        <w:t xml:space="preserve"> and there are estimated to be about 19,000 vendors with these licenses.</w:t>
      </w:r>
      <w:r w:rsidRPr="004F43E9">
        <w:rPr>
          <w:rFonts w:ascii="Times New Roman" w:hAnsi="Times New Roman"/>
          <w:szCs w:val="24"/>
          <w:vertAlign w:val="superscript"/>
        </w:rPr>
        <w:footnoteReference w:id="38"/>
      </w:r>
      <w:r w:rsidRPr="004F43E9">
        <w:rPr>
          <w:rFonts w:ascii="Times New Roman" w:hAnsi="Times New Roman"/>
          <w:szCs w:val="24"/>
        </w:rPr>
        <w:t xml:space="preserve"> </w:t>
      </w:r>
    </w:p>
    <w:p w14:paraId="460A5ED1" w14:textId="7777777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As part of securing a personal MFV license, all applicants must take a mobile food vending protection course.</w:t>
      </w:r>
      <w:r w:rsidRPr="004F43E9">
        <w:rPr>
          <w:rFonts w:ascii="Times New Roman" w:hAnsi="Times New Roman"/>
          <w:szCs w:val="24"/>
          <w:vertAlign w:val="superscript"/>
        </w:rPr>
        <w:footnoteReference w:id="39"/>
      </w:r>
      <w:r w:rsidRPr="004F43E9">
        <w:rPr>
          <w:rFonts w:ascii="Times New Roman" w:hAnsi="Times New Roman"/>
          <w:szCs w:val="24"/>
        </w:rPr>
        <w:t xml:space="preserve"> The course is run over two days with a four-hour class each day. The course costs $53 and is available to take in multiple languages.</w:t>
      </w:r>
      <w:r w:rsidRPr="004F43E9">
        <w:rPr>
          <w:rFonts w:ascii="Times New Roman" w:hAnsi="Times New Roman"/>
          <w:szCs w:val="24"/>
          <w:vertAlign w:val="superscript"/>
        </w:rPr>
        <w:footnoteReference w:id="40"/>
      </w:r>
      <w:r w:rsidRPr="004F43E9">
        <w:rPr>
          <w:rFonts w:ascii="Times New Roman" w:hAnsi="Times New Roman"/>
          <w:szCs w:val="24"/>
        </w:rPr>
        <w:t xml:space="preserve"> Lastly, mobile food vendors also need to obtain a Certificate of Authority from the New York State Department of Taxation and Finance, which bestows the right to collect tax on applicable items.</w:t>
      </w:r>
      <w:r w:rsidRPr="004F43E9">
        <w:rPr>
          <w:rFonts w:ascii="Times New Roman" w:hAnsi="Times New Roman"/>
          <w:szCs w:val="24"/>
          <w:vertAlign w:val="superscript"/>
        </w:rPr>
        <w:footnoteReference w:id="41"/>
      </w:r>
      <w:r w:rsidRPr="004F43E9">
        <w:rPr>
          <w:rFonts w:ascii="Times New Roman" w:hAnsi="Times New Roman"/>
          <w:szCs w:val="24"/>
        </w:rPr>
        <w:t xml:space="preserve"> </w:t>
      </w:r>
    </w:p>
    <w:p w14:paraId="16E45F8E" w14:textId="33FD6285" w:rsidR="00206A1C" w:rsidRPr="004F43E9" w:rsidRDefault="006D7FE6" w:rsidP="00305CC8">
      <w:pPr>
        <w:pStyle w:val="EndnoteText"/>
        <w:spacing w:line="480" w:lineRule="auto"/>
        <w:ind w:firstLine="720"/>
        <w:jc w:val="both"/>
        <w:rPr>
          <w:rFonts w:ascii="Times New Roman" w:hAnsi="Times New Roman"/>
          <w:szCs w:val="24"/>
        </w:rPr>
      </w:pPr>
      <w:r>
        <w:rPr>
          <w:rFonts w:ascii="Times New Roman" w:hAnsi="Times New Roman"/>
          <w:szCs w:val="24"/>
        </w:rPr>
        <w:t>LL 18</w:t>
      </w:r>
      <w:r w:rsidR="00206A1C" w:rsidRPr="004F43E9">
        <w:rPr>
          <w:rFonts w:ascii="Times New Roman" w:hAnsi="Times New Roman"/>
          <w:szCs w:val="24"/>
        </w:rPr>
        <w:t xml:space="preserve">, which created a new type of MFV license called a supervisory license, changed what is required of vendors operating a food vending cart. Pursuant to this local law, a supervisory license holder must be working at a cart with a supervisory license permit, or risk a penalty of $1,000 for operating without a supervisory licensee. By July 1, 2032, all permitted vending carts must be operated by a supervisory licensee. Pursuant to this law, MVF licensees may work on a mobile food vending unit, but a supervisory license holder must also be present.  </w:t>
      </w:r>
    </w:p>
    <w:p w14:paraId="52328614" w14:textId="28D60F26" w:rsidR="00206A1C" w:rsidRPr="00EC4832" w:rsidRDefault="00E40CF5" w:rsidP="00EC4832">
      <w:pPr>
        <w:pStyle w:val="EndnoteText"/>
        <w:numPr>
          <w:ilvl w:val="0"/>
          <w:numId w:val="3"/>
        </w:numPr>
        <w:spacing w:line="480" w:lineRule="auto"/>
        <w:ind w:left="720"/>
        <w:jc w:val="both"/>
        <w:rPr>
          <w:rFonts w:ascii="Times New Roman" w:hAnsi="Times New Roman"/>
          <w:b/>
          <w:iCs/>
          <w:szCs w:val="24"/>
        </w:rPr>
      </w:pPr>
      <w:r w:rsidRPr="00EC4832">
        <w:rPr>
          <w:rFonts w:ascii="Times New Roman" w:hAnsi="Times New Roman"/>
          <w:b/>
          <w:iCs/>
          <w:szCs w:val="24"/>
        </w:rPr>
        <w:t>Time Place and Manner Restrictions</w:t>
      </w:r>
    </w:p>
    <w:p w14:paraId="31F1F4C9" w14:textId="075427BE" w:rsidR="000C36A9"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In addition to the license and</w:t>
      </w:r>
      <w:r w:rsidR="00B7581E" w:rsidRPr="004F43E9">
        <w:rPr>
          <w:rFonts w:ascii="Times New Roman" w:hAnsi="Times New Roman"/>
          <w:szCs w:val="24"/>
        </w:rPr>
        <w:t xml:space="preserve">, for mobile food vendors, </w:t>
      </w:r>
      <w:r w:rsidRPr="004F43E9">
        <w:rPr>
          <w:rFonts w:ascii="Times New Roman" w:hAnsi="Times New Roman"/>
          <w:szCs w:val="24"/>
        </w:rPr>
        <w:t xml:space="preserve">permit required to </w:t>
      </w:r>
      <w:r w:rsidR="00B7581E" w:rsidRPr="004F43E9">
        <w:rPr>
          <w:rFonts w:ascii="Times New Roman" w:hAnsi="Times New Roman"/>
          <w:szCs w:val="24"/>
        </w:rPr>
        <w:t xml:space="preserve">vend </w:t>
      </w:r>
      <w:r w:rsidRPr="004F43E9">
        <w:rPr>
          <w:rFonts w:ascii="Times New Roman" w:hAnsi="Times New Roman"/>
          <w:szCs w:val="24"/>
        </w:rPr>
        <w:t xml:space="preserve">in New York City, </w:t>
      </w:r>
      <w:r w:rsidR="00E40CF5" w:rsidRPr="004F43E9">
        <w:rPr>
          <w:rFonts w:ascii="Times New Roman" w:hAnsi="Times New Roman"/>
          <w:szCs w:val="24"/>
        </w:rPr>
        <w:t xml:space="preserve">vendors are required to </w:t>
      </w:r>
      <w:r w:rsidR="00FD6959" w:rsidRPr="004F43E9">
        <w:rPr>
          <w:rFonts w:ascii="Times New Roman" w:hAnsi="Times New Roman"/>
          <w:szCs w:val="24"/>
        </w:rPr>
        <w:t>meet a plethora of requirements for the time, place and manner in which they conduct business</w:t>
      </w:r>
      <w:r w:rsidRPr="004F43E9">
        <w:rPr>
          <w:rFonts w:ascii="Times New Roman" w:hAnsi="Times New Roman"/>
          <w:szCs w:val="24"/>
        </w:rPr>
        <w:t xml:space="preserve">. </w:t>
      </w:r>
      <w:r w:rsidR="00FD6959" w:rsidRPr="004F43E9">
        <w:rPr>
          <w:rFonts w:ascii="Times New Roman" w:hAnsi="Times New Roman"/>
          <w:szCs w:val="24"/>
        </w:rPr>
        <w:t>Establishing where vendors can lawfully operate has always been a contentious issue for the City. During his term, Mayor Giuliani established the Street Vendor Review Panel (SVRP), the only body able to restrict streets to vending by rulemaking. However, after many contentious street closures and numerous court cases, the SVRP came to be seen as undemocratic, classist, and overly restrictive. Its last ruling was in 2000.</w:t>
      </w:r>
      <w:r w:rsidR="00FD6959" w:rsidRPr="004F43E9">
        <w:rPr>
          <w:rStyle w:val="FootnoteReference"/>
          <w:rFonts w:ascii="Times New Roman" w:eastAsiaTheme="majorEastAsia" w:hAnsi="Times New Roman"/>
          <w:szCs w:val="24"/>
        </w:rPr>
        <w:footnoteReference w:id="42"/>
      </w:r>
      <w:r w:rsidR="004F7529" w:rsidRPr="004F43E9">
        <w:rPr>
          <w:rFonts w:ascii="Times New Roman" w:hAnsi="Times New Roman"/>
          <w:szCs w:val="24"/>
        </w:rPr>
        <w:t xml:space="preserve"> </w:t>
      </w:r>
    </w:p>
    <w:p w14:paraId="010093C0" w14:textId="79E887D8" w:rsidR="00F23BE6" w:rsidRPr="004F43E9" w:rsidRDefault="00F470D1" w:rsidP="00C63883">
      <w:pPr>
        <w:pStyle w:val="EndnoteText"/>
        <w:spacing w:line="480" w:lineRule="auto"/>
        <w:ind w:firstLine="720"/>
        <w:jc w:val="both"/>
        <w:rPr>
          <w:rFonts w:ascii="Times New Roman" w:hAnsi="Times New Roman"/>
          <w:szCs w:val="24"/>
        </w:rPr>
      </w:pPr>
      <w:r>
        <w:rPr>
          <w:rFonts w:ascii="Times New Roman" w:hAnsi="Times New Roman"/>
          <w:szCs w:val="24"/>
        </w:rPr>
        <w:t xml:space="preserve">In response to community concerns around congestion, sanitation, </w:t>
      </w:r>
      <w:r w:rsidR="003A284F">
        <w:rPr>
          <w:rFonts w:ascii="Times New Roman" w:hAnsi="Times New Roman"/>
          <w:szCs w:val="24"/>
        </w:rPr>
        <w:t xml:space="preserve">safety </w:t>
      </w:r>
      <w:r w:rsidR="00056E0C">
        <w:rPr>
          <w:rFonts w:ascii="Times New Roman" w:hAnsi="Times New Roman"/>
          <w:szCs w:val="24"/>
        </w:rPr>
        <w:t>and security, the Council has enacted legislation</w:t>
      </w:r>
      <w:r w:rsidR="00BA5225">
        <w:rPr>
          <w:rFonts w:ascii="Times New Roman" w:hAnsi="Times New Roman"/>
          <w:szCs w:val="24"/>
        </w:rPr>
        <w:t xml:space="preserve"> restricting vending </w:t>
      </w:r>
      <w:r w:rsidR="003A284F">
        <w:rPr>
          <w:rFonts w:ascii="Times New Roman" w:hAnsi="Times New Roman"/>
          <w:szCs w:val="24"/>
        </w:rPr>
        <w:t xml:space="preserve">in particular zoning districts, </w:t>
      </w:r>
      <w:r w:rsidR="00E10526">
        <w:rPr>
          <w:rFonts w:ascii="Times New Roman" w:hAnsi="Times New Roman"/>
          <w:szCs w:val="24"/>
        </w:rPr>
        <w:t>on particular days of the week, or particular periods of the year</w:t>
      </w:r>
      <w:r w:rsidRPr="004F43E9">
        <w:rPr>
          <w:rFonts w:ascii="Times New Roman" w:hAnsi="Times New Roman"/>
          <w:szCs w:val="24"/>
        </w:rPr>
        <w:t>.</w:t>
      </w:r>
      <w:r w:rsidRPr="004F43E9" w:rsidDel="00E24A33">
        <w:rPr>
          <w:rFonts w:ascii="Times New Roman" w:hAnsi="Times New Roman"/>
          <w:szCs w:val="24"/>
          <w:vertAlign w:val="superscript"/>
        </w:rPr>
        <w:t xml:space="preserve"> </w:t>
      </w:r>
      <w:r w:rsidR="00E10526">
        <w:rPr>
          <w:rFonts w:ascii="Times New Roman" w:hAnsi="Times New Roman"/>
          <w:szCs w:val="24"/>
        </w:rPr>
        <w:t xml:space="preserve">As a result, </w:t>
      </w:r>
      <w:r w:rsidR="004F7529" w:rsidRPr="004F43E9">
        <w:rPr>
          <w:rFonts w:ascii="Times New Roman" w:hAnsi="Times New Roman"/>
          <w:szCs w:val="24"/>
        </w:rPr>
        <w:t>there are more than five hundred specific streets where vending is banned,</w:t>
      </w:r>
      <w:r w:rsidR="004F7529" w:rsidRPr="004F43E9">
        <w:rPr>
          <w:rStyle w:val="FootnoteReference"/>
          <w:rFonts w:ascii="Times New Roman" w:eastAsiaTheme="majorEastAsia" w:hAnsi="Times New Roman"/>
          <w:szCs w:val="24"/>
        </w:rPr>
        <w:footnoteReference w:id="43"/>
      </w:r>
      <w:r w:rsidR="004F7529" w:rsidRPr="004F43E9">
        <w:rPr>
          <w:rFonts w:ascii="Times New Roman" w:hAnsi="Times New Roman"/>
          <w:szCs w:val="24"/>
        </w:rPr>
        <w:t xml:space="preserve"> while </w:t>
      </w:r>
      <w:r w:rsidR="00824C57" w:rsidRPr="004F43E9">
        <w:rPr>
          <w:rFonts w:ascii="Times New Roman" w:hAnsi="Times New Roman"/>
          <w:szCs w:val="24"/>
        </w:rPr>
        <w:t xml:space="preserve">vending on </w:t>
      </w:r>
      <w:r w:rsidR="004F7529" w:rsidRPr="004F43E9">
        <w:rPr>
          <w:rFonts w:ascii="Times New Roman" w:hAnsi="Times New Roman"/>
          <w:szCs w:val="24"/>
        </w:rPr>
        <w:t>other streets are restricted to certain times and days of the year.</w:t>
      </w:r>
      <w:r w:rsidR="004F7529" w:rsidRPr="004F43E9">
        <w:rPr>
          <w:rStyle w:val="FootnoteReference"/>
          <w:rFonts w:ascii="Times New Roman" w:eastAsiaTheme="majorEastAsia" w:hAnsi="Times New Roman"/>
          <w:szCs w:val="24"/>
        </w:rPr>
        <w:footnoteReference w:id="44"/>
      </w:r>
      <w:r w:rsidR="004F7529" w:rsidRPr="004F43E9">
        <w:rPr>
          <w:rFonts w:ascii="Times New Roman" w:hAnsi="Times New Roman"/>
          <w:szCs w:val="24"/>
        </w:rPr>
        <w:t xml:space="preserve"> This may be due to the width of the sidewalk, a need to keep the street clear from obstructions (for example, around security checkpoints), or because the area is overly congested</w:t>
      </w:r>
      <w:r w:rsidR="00E10526">
        <w:rPr>
          <w:rFonts w:ascii="Times New Roman" w:hAnsi="Times New Roman"/>
          <w:szCs w:val="24"/>
        </w:rPr>
        <w:t xml:space="preserve"> (for example, Dyker Heights during the holiday season)</w:t>
      </w:r>
      <w:r w:rsidR="004F7529" w:rsidRPr="004F43E9">
        <w:rPr>
          <w:rFonts w:ascii="Times New Roman" w:hAnsi="Times New Roman"/>
          <w:szCs w:val="24"/>
        </w:rPr>
        <w:t xml:space="preserve">. </w:t>
      </w:r>
      <w:r w:rsidR="003527E2" w:rsidRPr="004F43E9">
        <w:rPr>
          <w:rFonts w:ascii="Times New Roman" w:hAnsi="Times New Roman"/>
          <w:szCs w:val="24"/>
        </w:rPr>
        <w:t xml:space="preserve">In </w:t>
      </w:r>
      <w:r w:rsidR="00E10526">
        <w:rPr>
          <w:rFonts w:ascii="Times New Roman" w:hAnsi="Times New Roman"/>
          <w:szCs w:val="24"/>
        </w:rPr>
        <w:t>addition</w:t>
      </w:r>
      <w:r w:rsidR="003527E2" w:rsidRPr="004F43E9">
        <w:rPr>
          <w:rFonts w:ascii="Times New Roman" w:hAnsi="Times New Roman"/>
          <w:szCs w:val="24"/>
        </w:rPr>
        <w:t xml:space="preserve">, </w:t>
      </w:r>
      <w:r w:rsidR="000A4556">
        <w:rPr>
          <w:rFonts w:ascii="Times New Roman" w:hAnsi="Times New Roman"/>
          <w:szCs w:val="24"/>
        </w:rPr>
        <w:t xml:space="preserve">there are regulations on the activity of veteran vendors who are allowed to vend on streets otherwise restricted to vendors. </w:t>
      </w:r>
      <w:r w:rsidR="003527E2" w:rsidRPr="004F43E9">
        <w:rPr>
          <w:rFonts w:ascii="Times New Roman" w:hAnsi="Times New Roman"/>
          <w:szCs w:val="24"/>
        </w:rPr>
        <w:t>SVLs are limited to two per block face when vending on streets otherwise restricted to street vendors</w:t>
      </w:r>
      <w:r w:rsidR="000A4556">
        <w:rPr>
          <w:rFonts w:ascii="Times New Roman" w:hAnsi="Times New Roman"/>
          <w:szCs w:val="24"/>
        </w:rPr>
        <w:t xml:space="preserve"> and </w:t>
      </w:r>
      <w:r w:rsidR="000A4556" w:rsidRPr="004F43E9">
        <w:rPr>
          <w:rFonts w:ascii="Times New Roman" w:hAnsi="Times New Roman"/>
          <w:szCs w:val="24"/>
        </w:rPr>
        <w:t>MSVLs are limited to one per block face</w:t>
      </w:r>
      <w:r w:rsidR="003527E2" w:rsidRPr="004F43E9">
        <w:rPr>
          <w:rFonts w:ascii="Times New Roman" w:hAnsi="Times New Roman"/>
          <w:szCs w:val="24"/>
        </w:rPr>
        <w:t>.</w:t>
      </w:r>
      <w:r w:rsidR="003527E2" w:rsidRPr="004F43E9">
        <w:rPr>
          <w:rStyle w:val="FootnoteReference"/>
          <w:rFonts w:ascii="Times New Roman" w:eastAsiaTheme="majorEastAsia" w:hAnsi="Times New Roman"/>
          <w:szCs w:val="24"/>
        </w:rPr>
        <w:footnoteReference w:id="45"/>
      </w:r>
      <w:r w:rsidR="003527E2" w:rsidRPr="004F43E9">
        <w:rPr>
          <w:rFonts w:ascii="Times New Roman" w:hAnsi="Times New Roman"/>
          <w:szCs w:val="24"/>
        </w:rPr>
        <w:t xml:space="preserve"> When a third or second, as applicable, vendor arrives, the priority number on the license determines which vendors may remain.</w:t>
      </w:r>
      <w:r w:rsidR="003527E2" w:rsidRPr="004F43E9">
        <w:rPr>
          <w:rStyle w:val="FootnoteReference"/>
          <w:rFonts w:ascii="Times New Roman" w:eastAsiaTheme="majorEastAsia" w:hAnsi="Times New Roman"/>
          <w:szCs w:val="24"/>
        </w:rPr>
        <w:footnoteReference w:id="46"/>
      </w:r>
      <w:r w:rsidR="003527E2" w:rsidRPr="004F43E9">
        <w:rPr>
          <w:rFonts w:ascii="Times New Roman" w:hAnsi="Times New Roman"/>
          <w:szCs w:val="24"/>
        </w:rPr>
        <w:t xml:space="preserve"> </w:t>
      </w:r>
    </w:p>
    <w:p w14:paraId="7D2ABB10" w14:textId="4E6AD2D2" w:rsidR="004F7529" w:rsidRPr="004F43E9" w:rsidRDefault="00913B73" w:rsidP="00913B73">
      <w:pPr>
        <w:pStyle w:val="EndnoteText"/>
        <w:spacing w:line="480" w:lineRule="auto"/>
        <w:jc w:val="both"/>
        <w:rPr>
          <w:rFonts w:ascii="Times New Roman" w:hAnsi="Times New Roman"/>
          <w:szCs w:val="24"/>
        </w:rPr>
      </w:pPr>
      <w:r>
        <w:rPr>
          <w:rFonts w:ascii="Times New Roman" w:hAnsi="Times New Roman"/>
          <w:szCs w:val="24"/>
        </w:rPr>
        <w:tab/>
      </w:r>
      <w:r w:rsidR="004F7529" w:rsidRPr="004F43E9">
        <w:rPr>
          <w:rFonts w:ascii="Times New Roman" w:hAnsi="Times New Roman"/>
          <w:szCs w:val="24"/>
        </w:rPr>
        <w:t xml:space="preserve">Once a suitable street has been located, vendors must navigate the sidewalk regulations. Listed below are but a few examples of where </w:t>
      </w:r>
      <w:r w:rsidR="000C39E5" w:rsidRPr="004F43E9">
        <w:rPr>
          <w:rFonts w:ascii="Times New Roman" w:hAnsi="Times New Roman"/>
          <w:szCs w:val="24"/>
        </w:rPr>
        <w:t>vendors can</w:t>
      </w:r>
      <w:r w:rsidR="004F7529" w:rsidRPr="004F43E9">
        <w:rPr>
          <w:rFonts w:ascii="Times New Roman" w:hAnsi="Times New Roman"/>
          <w:szCs w:val="24"/>
        </w:rPr>
        <w:t xml:space="preserve"> set</w:t>
      </w:r>
      <w:r w:rsidR="000C39E5" w:rsidRPr="004F43E9">
        <w:rPr>
          <w:rFonts w:ascii="Times New Roman" w:hAnsi="Times New Roman"/>
          <w:szCs w:val="24"/>
        </w:rPr>
        <w:t xml:space="preserve"> </w:t>
      </w:r>
      <w:r w:rsidR="004F7529" w:rsidRPr="004F43E9">
        <w:rPr>
          <w:rFonts w:ascii="Times New Roman" w:hAnsi="Times New Roman"/>
          <w:szCs w:val="24"/>
        </w:rPr>
        <w:t>up:</w:t>
      </w:r>
    </w:p>
    <w:p w14:paraId="6B575F6D" w14:textId="77777777" w:rsidR="004F7529" w:rsidRPr="004F43E9" w:rsidRDefault="004F7529" w:rsidP="00305CC8">
      <w:pPr>
        <w:pStyle w:val="EndnoteText"/>
        <w:numPr>
          <w:ilvl w:val="0"/>
          <w:numId w:val="2"/>
        </w:numPr>
        <w:spacing w:line="480" w:lineRule="auto"/>
        <w:jc w:val="both"/>
        <w:rPr>
          <w:rFonts w:ascii="Times New Roman" w:hAnsi="Times New Roman"/>
          <w:szCs w:val="24"/>
        </w:rPr>
      </w:pPr>
      <w:r w:rsidRPr="004F43E9">
        <w:rPr>
          <w:rFonts w:ascii="Times New Roman" w:hAnsi="Times New Roman"/>
          <w:szCs w:val="24"/>
        </w:rPr>
        <w:t xml:space="preserve">On a sidewalk that is at least 12 feet wide; </w:t>
      </w:r>
    </w:p>
    <w:p w14:paraId="11F4DA4D" w14:textId="77777777" w:rsidR="004F7529" w:rsidRPr="004F43E9" w:rsidRDefault="004F7529" w:rsidP="00305CC8">
      <w:pPr>
        <w:pStyle w:val="EndnoteText"/>
        <w:numPr>
          <w:ilvl w:val="0"/>
          <w:numId w:val="2"/>
        </w:numPr>
        <w:spacing w:line="480" w:lineRule="auto"/>
        <w:jc w:val="both"/>
        <w:rPr>
          <w:rFonts w:ascii="Times New Roman" w:hAnsi="Times New Roman"/>
          <w:szCs w:val="24"/>
        </w:rPr>
      </w:pPr>
      <w:r w:rsidRPr="004F43E9">
        <w:rPr>
          <w:rFonts w:ascii="Times New Roman" w:hAnsi="Times New Roman"/>
          <w:szCs w:val="24"/>
        </w:rPr>
        <w:t xml:space="preserve">Within 6-12 inches of the curb; </w:t>
      </w:r>
    </w:p>
    <w:p w14:paraId="174212C3" w14:textId="77777777" w:rsidR="001E6EB2" w:rsidRPr="004F43E9" w:rsidRDefault="004F7529" w:rsidP="00305CC8">
      <w:pPr>
        <w:pStyle w:val="EndnoteText"/>
        <w:numPr>
          <w:ilvl w:val="0"/>
          <w:numId w:val="2"/>
        </w:numPr>
        <w:spacing w:line="480" w:lineRule="auto"/>
        <w:jc w:val="both"/>
        <w:rPr>
          <w:rFonts w:ascii="Times New Roman" w:hAnsi="Times New Roman"/>
          <w:szCs w:val="24"/>
        </w:rPr>
      </w:pPr>
      <w:r w:rsidRPr="004F43E9">
        <w:rPr>
          <w:rFonts w:ascii="Times New Roman" w:hAnsi="Times New Roman"/>
          <w:szCs w:val="24"/>
        </w:rPr>
        <w:t xml:space="preserve">At least 10 feet away from any crosswalk, driveway or subway entrance/exit; </w:t>
      </w:r>
    </w:p>
    <w:p w14:paraId="79677FA1" w14:textId="7AEDBECD" w:rsidR="004F7529" w:rsidRPr="004F43E9" w:rsidRDefault="003C05C3" w:rsidP="00305CC8">
      <w:pPr>
        <w:pStyle w:val="EndnoteText"/>
        <w:numPr>
          <w:ilvl w:val="0"/>
          <w:numId w:val="2"/>
        </w:numPr>
        <w:spacing w:line="480" w:lineRule="auto"/>
        <w:jc w:val="both"/>
        <w:rPr>
          <w:rFonts w:ascii="Times New Roman" w:hAnsi="Times New Roman"/>
          <w:szCs w:val="24"/>
        </w:rPr>
      </w:pPr>
      <w:r w:rsidRPr="004F43E9">
        <w:rPr>
          <w:rFonts w:ascii="Times New Roman" w:hAnsi="Times New Roman"/>
          <w:szCs w:val="24"/>
        </w:rPr>
        <w:t xml:space="preserve">At least 20 feet from a building entrance or exit; </w:t>
      </w:r>
      <w:r w:rsidR="004F7529" w:rsidRPr="004F43E9">
        <w:rPr>
          <w:rFonts w:ascii="Times New Roman" w:hAnsi="Times New Roman"/>
          <w:szCs w:val="24"/>
        </w:rPr>
        <w:t>or</w:t>
      </w:r>
    </w:p>
    <w:p w14:paraId="2B6F390D" w14:textId="5A70F158" w:rsidR="00BF5A0E" w:rsidRPr="005E3F77" w:rsidRDefault="004F7529" w:rsidP="00305CC8">
      <w:pPr>
        <w:pStyle w:val="EndnoteText"/>
        <w:numPr>
          <w:ilvl w:val="0"/>
          <w:numId w:val="2"/>
        </w:numPr>
        <w:spacing w:line="480" w:lineRule="auto"/>
        <w:jc w:val="both"/>
        <w:rPr>
          <w:rFonts w:ascii="Times New Roman" w:hAnsi="Times New Roman"/>
          <w:szCs w:val="24"/>
        </w:rPr>
      </w:pPr>
      <w:r w:rsidRPr="004F43E9">
        <w:rPr>
          <w:rFonts w:ascii="Times New Roman" w:hAnsi="Times New Roman"/>
          <w:szCs w:val="24"/>
        </w:rPr>
        <w:t>In an area that is not designated as a ‘no standing zone</w:t>
      </w:r>
      <w:r w:rsidR="005E3F77">
        <w:rPr>
          <w:rFonts w:ascii="Times New Roman" w:hAnsi="Times New Roman"/>
          <w:szCs w:val="24"/>
        </w:rPr>
        <w:t>,</w:t>
      </w:r>
      <w:r w:rsidRPr="004F43E9">
        <w:rPr>
          <w:rFonts w:ascii="Times New Roman" w:hAnsi="Times New Roman"/>
          <w:szCs w:val="24"/>
        </w:rPr>
        <w:t>’</w:t>
      </w:r>
      <w:r w:rsidR="005E3F77">
        <w:rPr>
          <w:rFonts w:ascii="Times New Roman" w:hAnsi="Times New Roman"/>
          <w:szCs w:val="24"/>
        </w:rPr>
        <w:t xml:space="preserve"> </w:t>
      </w:r>
      <w:r w:rsidRPr="004F43E9">
        <w:rPr>
          <w:rFonts w:ascii="Times New Roman" w:hAnsi="Times New Roman"/>
          <w:szCs w:val="24"/>
        </w:rPr>
        <w:t>a bus stop or a hospital.</w:t>
      </w:r>
      <w:r w:rsidRPr="004F43E9">
        <w:rPr>
          <w:rStyle w:val="FootnoteReference"/>
          <w:rFonts w:ascii="Times New Roman" w:eastAsiaTheme="majorEastAsia" w:hAnsi="Times New Roman"/>
          <w:szCs w:val="24"/>
        </w:rPr>
        <w:footnoteReference w:id="47"/>
      </w:r>
      <w:r w:rsidRPr="004F43E9">
        <w:rPr>
          <w:rFonts w:ascii="Times New Roman" w:hAnsi="Times New Roman"/>
          <w:szCs w:val="24"/>
        </w:rPr>
        <w:t xml:space="preserve"> </w:t>
      </w:r>
    </w:p>
    <w:p w14:paraId="0C4C60F6" w14:textId="19C9A2C2" w:rsidR="00206A1C" w:rsidRPr="004F43E9" w:rsidRDefault="00914A01" w:rsidP="00305CC8">
      <w:pPr>
        <w:pStyle w:val="EndnoteText"/>
        <w:spacing w:line="480" w:lineRule="auto"/>
        <w:ind w:firstLine="720"/>
        <w:jc w:val="both"/>
        <w:rPr>
          <w:rFonts w:ascii="Times New Roman" w:hAnsi="Times New Roman"/>
          <w:b/>
          <w:noProof/>
          <w:szCs w:val="24"/>
        </w:rPr>
      </w:pPr>
      <w:r w:rsidRPr="004F43E9">
        <w:rPr>
          <w:rFonts w:ascii="Times New Roman" w:hAnsi="Times New Roman"/>
          <w:szCs w:val="24"/>
        </w:rPr>
        <w:t xml:space="preserve">There are also </w:t>
      </w:r>
      <w:r w:rsidR="00864039" w:rsidRPr="004F43E9">
        <w:rPr>
          <w:rFonts w:ascii="Times New Roman" w:hAnsi="Times New Roman"/>
          <w:szCs w:val="24"/>
        </w:rPr>
        <w:t>multiple regulations regarding the physical setups vendors use. General vendors’ tables, carts or stands can be no more than 8 feet long, 3 feet deep, and 5 feet tall.</w:t>
      </w:r>
      <w:r w:rsidR="002E5755" w:rsidRPr="004F43E9">
        <w:rPr>
          <w:rStyle w:val="FootnoteReference"/>
          <w:rFonts w:ascii="Times New Roman" w:hAnsi="Times New Roman"/>
          <w:szCs w:val="24"/>
        </w:rPr>
        <w:footnoteReference w:id="48"/>
      </w:r>
      <w:r w:rsidR="00864039" w:rsidRPr="004F43E9">
        <w:rPr>
          <w:rFonts w:ascii="Times New Roman" w:hAnsi="Times New Roman"/>
          <w:szCs w:val="24"/>
        </w:rPr>
        <w:t xml:space="preserve"> General vendors cannot place items for sale directly on the sidewalk or on a blanket, board, or piece of cardboard on the sidewalk</w:t>
      </w:r>
      <w:r w:rsidR="006F1CD6" w:rsidRPr="004F43E9">
        <w:rPr>
          <w:rFonts w:ascii="Times New Roman" w:hAnsi="Times New Roman"/>
          <w:szCs w:val="24"/>
        </w:rPr>
        <w:t>.</w:t>
      </w:r>
      <w:r w:rsidR="009E32E3" w:rsidRPr="004F43E9">
        <w:rPr>
          <w:rStyle w:val="FootnoteReference"/>
          <w:rFonts w:ascii="Times New Roman" w:hAnsi="Times New Roman"/>
          <w:szCs w:val="24"/>
        </w:rPr>
        <w:footnoteReference w:id="49"/>
      </w:r>
      <w:r w:rsidR="006F1CD6" w:rsidRPr="004F43E9">
        <w:rPr>
          <w:rFonts w:ascii="Times New Roman" w:hAnsi="Times New Roman"/>
          <w:szCs w:val="24"/>
        </w:rPr>
        <w:t xml:space="preserve"> </w:t>
      </w:r>
      <w:r w:rsidR="00FD6959" w:rsidRPr="004F43E9">
        <w:rPr>
          <w:rFonts w:ascii="Times New Roman" w:hAnsi="Times New Roman"/>
          <w:szCs w:val="24"/>
        </w:rPr>
        <w:t xml:space="preserve">Mobile food vending setup </w:t>
      </w:r>
      <w:r w:rsidR="00206A1C" w:rsidRPr="004F43E9">
        <w:rPr>
          <w:rFonts w:ascii="Times New Roman" w:hAnsi="Times New Roman"/>
          <w:szCs w:val="24"/>
        </w:rPr>
        <w:t>regulations vary and are determined by the types of foods sold. For example, carts for prepacked foods require overhead structures (such as an umbrella or canopy), thermometers and both hot and cold storage (i.e. food warmers or refrigeration). Carts that sell grilled meats are also required to have these elements, in addition to potable water, sinks for washing food and cooking utensils as well as a handwashing sink and ventilation.</w:t>
      </w:r>
      <w:r w:rsidR="00206A1C" w:rsidRPr="004F43E9">
        <w:rPr>
          <w:rStyle w:val="FootnoteReference"/>
          <w:rFonts w:ascii="Times New Roman" w:eastAsiaTheme="majorEastAsia" w:hAnsi="Times New Roman"/>
          <w:szCs w:val="24"/>
        </w:rPr>
        <w:footnoteReference w:id="50"/>
      </w:r>
      <w:r w:rsidR="00206A1C" w:rsidRPr="004F43E9">
        <w:rPr>
          <w:rFonts w:ascii="Times New Roman" w:hAnsi="Times New Roman"/>
          <w:szCs w:val="24"/>
        </w:rPr>
        <w:t xml:space="preserve"> The size of the cart is also restricted and regulated, as are the water and propane tanks.</w:t>
      </w:r>
      <w:r w:rsidR="00206A1C" w:rsidRPr="004F43E9">
        <w:rPr>
          <w:rStyle w:val="FootnoteReference"/>
          <w:rFonts w:ascii="Times New Roman" w:eastAsiaTheme="majorEastAsia" w:hAnsi="Times New Roman"/>
          <w:szCs w:val="24"/>
        </w:rPr>
        <w:footnoteReference w:id="51"/>
      </w:r>
      <w:r w:rsidR="00206A1C" w:rsidRPr="004F43E9">
        <w:rPr>
          <w:rFonts w:ascii="Times New Roman" w:hAnsi="Times New Roman"/>
          <w:szCs w:val="24"/>
        </w:rPr>
        <w:t xml:space="preserve"> </w:t>
      </w:r>
    </w:p>
    <w:p w14:paraId="69306813" w14:textId="68B05F67"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DOHMH is required to inspect food vending carts before a permit is initially issued and at least once a year thereafter. Inspections are also conducted when the permit requires renewal, if modifications are made to the cart, if there have been complaints or reports made about potential violations, to follow up a Health Commissioner order, or to correct a violation.</w:t>
      </w:r>
      <w:r w:rsidRPr="004F43E9">
        <w:rPr>
          <w:rStyle w:val="FootnoteReference"/>
          <w:rFonts w:ascii="Times New Roman" w:eastAsiaTheme="majorEastAsia" w:hAnsi="Times New Roman"/>
          <w:szCs w:val="24"/>
        </w:rPr>
        <w:footnoteReference w:id="52"/>
      </w:r>
      <w:r w:rsidRPr="004F43E9">
        <w:rPr>
          <w:rFonts w:ascii="Times New Roman" w:hAnsi="Times New Roman"/>
          <w:szCs w:val="24"/>
        </w:rPr>
        <w:t xml:space="preserve"> Since the passage of Local Law 108 of 2017, mobile food vending carts must also be inspected and issued a letter grade similar to restaurants and other food establishments.</w:t>
      </w:r>
      <w:r w:rsidRPr="004F43E9">
        <w:rPr>
          <w:rStyle w:val="FootnoteReference"/>
          <w:rFonts w:ascii="Times New Roman" w:eastAsiaTheme="majorEastAsia" w:hAnsi="Times New Roman"/>
          <w:szCs w:val="24"/>
        </w:rPr>
        <w:footnoteReference w:id="53"/>
      </w:r>
      <w:r w:rsidRPr="004F43E9">
        <w:rPr>
          <w:rFonts w:ascii="Times New Roman" w:hAnsi="Times New Roman"/>
          <w:szCs w:val="24"/>
        </w:rPr>
        <w:t xml:space="preserve"> </w:t>
      </w:r>
    </w:p>
    <w:p w14:paraId="6C30C98C" w14:textId="0FEB929C"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At the close of business, </w:t>
      </w:r>
      <w:r w:rsidR="00B40490">
        <w:rPr>
          <w:rFonts w:ascii="Times New Roman" w:hAnsi="Times New Roman"/>
          <w:szCs w:val="24"/>
        </w:rPr>
        <w:t>MFVs</w:t>
      </w:r>
      <w:r w:rsidRPr="004F43E9">
        <w:rPr>
          <w:rFonts w:ascii="Times New Roman" w:hAnsi="Times New Roman"/>
          <w:szCs w:val="24"/>
        </w:rPr>
        <w:t xml:space="preserve"> must remove their carts from the street, and the carts must be stored and cleaned in a DOHMH approved facility – usually a commissary or depot. Regulations also require MFVs to prepare their foods for the day at, or to purchase pre-prepared foods from, the commissary.</w:t>
      </w:r>
      <w:r w:rsidRPr="004F43E9">
        <w:rPr>
          <w:rStyle w:val="FootnoteReference"/>
          <w:rFonts w:ascii="Times New Roman" w:eastAsiaTheme="majorEastAsia" w:hAnsi="Times New Roman"/>
          <w:szCs w:val="24"/>
        </w:rPr>
        <w:footnoteReference w:id="54"/>
      </w:r>
      <w:r w:rsidRPr="004F43E9">
        <w:rPr>
          <w:rFonts w:ascii="Times New Roman" w:hAnsi="Times New Roman"/>
          <w:szCs w:val="24"/>
        </w:rPr>
        <w:t xml:space="preserve"> The cost to store a cart at a depot or commissary is in the hundreds of dollars per month.</w:t>
      </w:r>
      <w:r w:rsidRPr="004F43E9">
        <w:rPr>
          <w:rStyle w:val="FootnoteReference"/>
          <w:rFonts w:ascii="Times New Roman" w:eastAsiaTheme="majorEastAsia" w:hAnsi="Times New Roman"/>
          <w:szCs w:val="24"/>
        </w:rPr>
        <w:footnoteReference w:id="55"/>
      </w:r>
    </w:p>
    <w:p w14:paraId="7FB1D7E5" w14:textId="76EA933D" w:rsidR="00206A1C" w:rsidRPr="004F43E9" w:rsidRDefault="00206A1C" w:rsidP="008536C1">
      <w:pPr>
        <w:pStyle w:val="EndnoteText"/>
        <w:numPr>
          <w:ilvl w:val="0"/>
          <w:numId w:val="3"/>
        </w:numPr>
        <w:spacing w:line="480" w:lineRule="auto"/>
        <w:ind w:left="720"/>
        <w:jc w:val="both"/>
        <w:rPr>
          <w:rFonts w:ascii="Times New Roman" w:hAnsi="Times New Roman"/>
          <w:b/>
          <w:szCs w:val="24"/>
        </w:rPr>
      </w:pPr>
      <w:r w:rsidRPr="004F43E9">
        <w:rPr>
          <w:rFonts w:ascii="Times New Roman" w:hAnsi="Times New Roman"/>
          <w:b/>
          <w:szCs w:val="24"/>
        </w:rPr>
        <w:t>Street Vending Enforcement</w:t>
      </w:r>
    </w:p>
    <w:p w14:paraId="64B47037" w14:textId="1267773D" w:rsidR="00206A1C" w:rsidRPr="004F43E9" w:rsidRDefault="003E2649"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Just as there are multiple agencies responsible for street vending licensing, </w:t>
      </w:r>
      <w:r w:rsidR="006D670C" w:rsidRPr="004F43E9">
        <w:rPr>
          <w:rFonts w:ascii="Times New Roman" w:hAnsi="Times New Roman"/>
          <w:szCs w:val="24"/>
        </w:rPr>
        <w:t xml:space="preserve">enforcement of vending laws and rules is conducted by </w:t>
      </w:r>
      <w:r w:rsidR="003E141B" w:rsidRPr="004F43E9">
        <w:rPr>
          <w:rFonts w:ascii="Times New Roman" w:hAnsi="Times New Roman"/>
          <w:szCs w:val="24"/>
        </w:rPr>
        <w:t>multiple agencies</w:t>
      </w:r>
      <w:r w:rsidR="00206A1C" w:rsidRPr="004F43E9">
        <w:rPr>
          <w:rFonts w:ascii="Times New Roman" w:hAnsi="Times New Roman"/>
          <w:szCs w:val="24"/>
        </w:rPr>
        <w:t xml:space="preserve">. Prior to </w:t>
      </w:r>
      <w:r w:rsidR="00B66C80">
        <w:rPr>
          <w:rFonts w:ascii="Times New Roman" w:hAnsi="Times New Roman"/>
          <w:szCs w:val="24"/>
        </w:rPr>
        <w:t>LL</w:t>
      </w:r>
      <w:r w:rsidR="00206A1C" w:rsidRPr="004F43E9">
        <w:rPr>
          <w:rFonts w:ascii="Times New Roman" w:hAnsi="Times New Roman"/>
          <w:szCs w:val="24"/>
        </w:rPr>
        <w:t xml:space="preserve"> 18, enforcement for vending laws was handled by DCWP, DOHMH and NYPD. </w:t>
      </w:r>
      <w:r w:rsidR="00B66C80">
        <w:rPr>
          <w:rFonts w:ascii="Times New Roman" w:hAnsi="Times New Roman"/>
          <w:szCs w:val="24"/>
        </w:rPr>
        <w:t>LL</w:t>
      </w:r>
      <w:r w:rsidR="00206A1C" w:rsidRPr="004F43E9">
        <w:rPr>
          <w:rFonts w:ascii="Times New Roman" w:hAnsi="Times New Roman"/>
          <w:szCs w:val="24"/>
        </w:rPr>
        <w:t>18 established the Office of Street Vendor Enforcement (OSVE) as the primary enforcement agency for street vending</w:t>
      </w:r>
      <w:r w:rsidR="00F14B76" w:rsidRPr="004F43E9">
        <w:rPr>
          <w:rFonts w:ascii="Times New Roman" w:hAnsi="Times New Roman"/>
          <w:szCs w:val="24"/>
        </w:rPr>
        <w:t xml:space="preserve">, and established that </w:t>
      </w:r>
      <w:r w:rsidR="00ED1F20" w:rsidRPr="004F43E9">
        <w:rPr>
          <w:rFonts w:ascii="Times New Roman" w:hAnsi="Times New Roman"/>
          <w:szCs w:val="24"/>
        </w:rPr>
        <w:t>its</w:t>
      </w:r>
      <w:r w:rsidR="00F14B76" w:rsidRPr="004F43E9">
        <w:rPr>
          <w:rFonts w:ascii="Times New Roman" w:hAnsi="Times New Roman"/>
          <w:szCs w:val="24"/>
        </w:rPr>
        <w:t xml:space="preserve"> enforcement activities shall, at a minimum, include a sufficient number of street patrols to inspect or examine the vending activities of at least 75 percent of applicable permittees or licensees on an annual basis.</w:t>
      </w:r>
      <w:r w:rsidR="00ED1F20" w:rsidRPr="004F43E9">
        <w:rPr>
          <w:rStyle w:val="FootnoteReference"/>
          <w:rFonts w:ascii="Times New Roman" w:hAnsi="Times New Roman"/>
          <w:szCs w:val="24"/>
        </w:rPr>
        <w:footnoteReference w:id="56"/>
      </w:r>
      <w:r w:rsidR="00206A1C" w:rsidRPr="004F43E9">
        <w:rPr>
          <w:rFonts w:ascii="Times New Roman" w:hAnsi="Times New Roman"/>
          <w:szCs w:val="24"/>
        </w:rPr>
        <w:t xml:space="preserve"> The office was established in DCWP in 2021 and transferred to DSNY on April 1, 2023.</w:t>
      </w:r>
      <w:r w:rsidR="00206A1C" w:rsidRPr="004F43E9">
        <w:rPr>
          <w:rStyle w:val="FootnoteReference"/>
          <w:rFonts w:ascii="Times New Roman" w:eastAsiaTheme="majorEastAsia" w:hAnsi="Times New Roman"/>
          <w:szCs w:val="24"/>
        </w:rPr>
        <w:footnoteReference w:id="57"/>
      </w:r>
      <w:r w:rsidR="00206A1C" w:rsidRPr="004F43E9">
        <w:rPr>
          <w:rFonts w:ascii="Times New Roman" w:hAnsi="Times New Roman"/>
          <w:szCs w:val="24"/>
        </w:rPr>
        <w:t xml:space="preserve"> During the approximately two years that OSVE was in DCWP, 14 vendor inspectors conducted more than 25,000 inspections, issued 2,875 vending-related summonses, and authorized confiscations of vendor goods 37 times.</w:t>
      </w:r>
      <w:r w:rsidR="00206A1C" w:rsidRPr="004F43E9">
        <w:rPr>
          <w:rStyle w:val="FootnoteReference"/>
          <w:rFonts w:ascii="Times New Roman" w:eastAsiaTheme="majorEastAsia" w:hAnsi="Times New Roman"/>
          <w:szCs w:val="24"/>
        </w:rPr>
        <w:footnoteReference w:id="58"/>
      </w:r>
      <w:r w:rsidR="00206A1C" w:rsidRPr="004F43E9">
        <w:rPr>
          <w:rFonts w:ascii="Times New Roman" w:hAnsi="Times New Roman"/>
          <w:szCs w:val="24"/>
        </w:rPr>
        <w:t xml:space="preserve"> From the time OSVE was transferred to DSNY on April 1, 2023 through </w:t>
      </w:r>
      <w:r w:rsidR="001813EA" w:rsidRPr="004F43E9">
        <w:rPr>
          <w:rFonts w:ascii="Times New Roman" w:hAnsi="Times New Roman"/>
          <w:szCs w:val="24"/>
        </w:rPr>
        <w:t>May 1</w:t>
      </w:r>
      <w:r w:rsidR="00171CBD" w:rsidRPr="004F43E9">
        <w:rPr>
          <w:rFonts w:ascii="Times New Roman" w:hAnsi="Times New Roman"/>
          <w:szCs w:val="24"/>
        </w:rPr>
        <w:t>3, 2024</w:t>
      </w:r>
      <w:r w:rsidR="00206A1C" w:rsidRPr="004F43E9">
        <w:rPr>
          <w:rFonts w:ascii="Times New Roman" w:hAnsi="Times New Roman"/>
          <w:szCs w:val="24"/>
        </w:rPr>
        <w:t xml:space="preserve">, the Department’s 40 employees devoted to vending enforcement conducted </w:t>
      </w:r>
      <w:r w:rsidR="00171CBD" w:rsidRPr="004F43E9">
        <w:rPr>
          <w:rFonts w:ascii="Times New Roman" w:hAnsi="Times New Roman"/>
          <w:szCs w:val="24"/>
        </w:rPr>
        <w:t>9,400</w:t>
      </w:r>
      <w:r w:rsidR="00206A1C" w:rsidRPr="004F43E9">
        <w:rPr>
          <w:rFonts w:ascii="Times New Roman" w:hAnsi="Times New Roman"/>
          <w:szCs w:val="24"/>
        </w:rPr>
        <w:t xml:space="preserve"> inspections, issued </w:t>
      </w:r>
      <w:r w:rsidR="00171CBD" w:rsidRPr="004F43E9">
        <w:rPr>
          <w:rFonts w:ascii="Times New Roman" w:hAnsi="Times New Roman"/>
          <w:szCs w:val="24"/>
        </w:rPr>
        <w:t>2,135</w:t>
      </w:r>
      <w:r w:rsidR="00206A1C" w:rsidRPr="004F43E9">
        <w:rPr>
          <w:rFonts w:ascii="Times New Roman" w:hAnsi="Times New Roman"/>
          <w:szCs w:val="24"/>
        </w:rPr>
        <w:t xml:space="preserve"> violations, and authorized confiscations in </w:t>
      </w:r>
      <w:r w:rsidR="00171CBD" w:rsidRPr="004F43E9">
        <w:rPr>
          <w:rFonts w:ascii="Times New Roman" w:hAnsi="Times New Roman"/>
          <w:szCs w:val="24"/>
        </w:rPr>
        <w:t>2,062</w:t>
      </w:r>
      <w:r w:rsidR="00206A1C" w:rsidRPr="004F43E9">
        <w:rPr>
          <w:rFonts w:ascii="Times New Roman" w:hAnsi="Times New Roman"/>
          <w:szCs w:val="24"/>
        </w:rPr>
        <w:t xml:space="preserve"> instances.</w:t>
      </w:r>
      <w:r w:rsidR="00206A1C" w:rsidRPr="004F43E9">
        <w:rPr>
          <w:rStyle w:val="FootnoteReference"/>
          <w:rFonts w:ascii="Times New Roman" w:eastAsiaTheme="majorEastAsia" w:hAnsi="Times New Roman"/>
          <w:szCs w:val="24"/>
        </w:rPr>
        <w:footnoteReference w:id="59"/>
      </w:r>
      <w:r w:rsidR="00206A1C" w:rsidRPr="004F43E9">
        <w:rPr>
          <w:rFonts w:ascii="Times New Roman" w:hAnsi="Times New Roman"/>
          <w:szCs w:val="24"/>
        </w:rPr>
        <w:t xml:space="preserve"> </w:t>
      </w:r>
    </w:p>
    <w:p w14:paraId="56936EB1" w14:textId="377D384B" w:rsidR="003E75F4" w:rsidRDefault="00A304DF"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Even since</w:t>
      </w:r>
      <w:r w:rsidR="008D4391" w:rsidRPr="004F43E9">
        <w:rPr>
          <w:rFonts w:ascii="Times New Roman" w:hAnsi="Times New Roman"/>
          <w:szCs w:val="24"/>
        </w:rPr>
        <w:t xml:space="preserve"> OSV</w:t>
      </w:r>
      <w:r w:rsidR="00C800A3" w:rsidRPr="004F43E9">
        <w:rPr>
          <w:rFonts w:ascii="Times New Roman" w:hAnsi="Times New Roman"/>
          <w:szCs w:val="24"/>
        </w:rPr>
        <w:t>E</w:t>
      </w:r>
      <w:r w:rsidRPr="004F43E9">
        <w:rPr>
          <w:rFonts w:ascii="Times New Roman" w:hAnsi="Times New Roman"/>
          <w:szCs w:val="24"/>
        </w:rPr>
        <w:t>’s establishment</w:t>
      </w:r>
      <w:r w:rsidR="00C800A3" w:rsidRPr="004F43E9">
        <w:rPr>
          <w:rFonts w:ascii="Times New Roman" w:hAnsi="Times New Roman"/>
          <w:szCs w:val="24"/>
        </w:rPr>
        <w:t xml:space="preserve">, NYPD continues to </w:t>
      </w:r>
      <w:r w:rsidR="00C96DAB" w:rsidRPr="004F43E9">
        <w:rPr>
          <w:rFonts w:ascii="Times New Roman" w:hAnsi="Times New Roman"/>
          <w:szCs w:val="24"/>
        </w:rPr>
        <w:t xml:space="preserve">issue more </w:t>
      </w:r>
      <w:r w:rsidR="0005344B" w:rsidRPr="004F43E9">
        <w:rPr>
          <w:rFonts w:ascii="Times New Roman" w:hAnsi="Times New Roman"/>
          <w:szCs w:val="24"/>
        </w:rPr>
        <w:t xml:space="preserve">civil </w:t>
      </w:r>
      <w:r w:rsidR="00684322" w:rsidRPr="004F43E9">
        <w:rPr>
          <w:rFonts w:ascii="Times New Roman" w:hAnsi="Times New Roman"/>
          <w:szCs w:val="24"/>
        </w:rPr>
        <w:t>summonses for street vending violations than any other agency</w:t>
      </w:r>
      <w:r w:rsidR="0005344B" w:rsidRPr="004F43E9">
        <w:rPr>
          <w:rFonts w:ascii="Times New Roman" w:hAnsi="Times New Roman"/>
          <w:szCs w:val="24"/>
        </w:rPr>
        <w:t>, as illustrated by the chart below</w:t>
      </w:r>
      <w:r w:rsidR="00212BDA" w:rsidRPr="004F43E9">
        <w:rPr>
          <w:rFonts w:ascii="Times New Roman" w:hAnsi="Times New Roman"/>
          <w:szCs w:val="24"/>
        </w:rPr>
        <w:t>.</w:t>
      </w:r>
      <w:r w:rsidR="006945BB" w:rsidRPr="004F43E9">
        <w:rPr>
          <w:rStyle w:val="FootnoteReference"/>
          <w:rFonts w:ascii="Times New Roman" w:hAnsi="Times New Roman"/>
          <w:szCs w:val="24"/>
        </w:rPr>
        <w:footnoteReference w:id="60"/>
      </w:r>
      <w:r w:rsidR="00212BDA" w:rsidRPr="004F43E9">
        <w:rPr>
          <w:rFonts w:ascii="Times New Roman" w:hAnsi="Times New Roman"/>
          <w:szCs w:val="24"/>
        </w:rPr>
        <w:t xml:space="preserve"> The most common </w:t>
      </w:r>
      <w:r w:rsidR="00E87DB3" w:rsidRPr="004F43E9">
        <w:rPr>
          <w:rFonts w:ascii="Times New Roman" w:hAnsi="Times New Roman"/>
          <w:szCs w:val="24"/>
        </w:rPr>
        <w:t xml:space="preserve">civil </w:t>
      </w:r>
      <w:r w:rsidR="00212BDA" w:rsidRPr="004F43E9">
        <w:rPr>
          <w:rFonts w:ascii="Times New Roman" w:hAnsi="Times New Roman"/>
          <w:szCs w:val="24"/>
        </w:rPr>
        <w:t xml:space="preserve">vending violations issued </w:t>
      </w:r>
      <w:r w:rsidR="003707A6">
        <w:rPr>
          <w:rFonts w:ascii="Times New Roman" w:hAnsi="Times New Roman"/>
          <w:szCs w:val="24"/>
        </w:rPr>
        <w:t xml:space="preserve">by all enforcement agencies </w:t>
      </w:r>
      <w:r w:rsidR="00212BDA" w:rsidRPr="004F43E9">
        <w:rPr>
          <w:rFonts w:ascii="Times New Roman" w:hAnsi="Times New Roman"/>
          <w:szCs w:val="24"/>
        </w:rPr>
        <w:t>in 2024 were for unlicensed vending</w:t>
      </w:r>
      <w:r w:rsidR="00724598" w:rsidRPr="004F43E9">
        <w:rPr>
          <w:rFonts w:ascii="Times New Roman" w:hAnsi="Times New Roman"/>
          <w:szCs w:val="24"/>
        </w:rPr>
        <w:t>;</w:t>
      </w:r>
      <w:r w:rsidR="004A3F72" w:rsidRPr="004F43E9">
        <w:rPr>
          <w:rStyle w:val="FootnoteReference"/>
          <w:rFonts w:ascii="Times New Roman" w:hAnsi="Times New Roman"/>
          <w:szCs w:val="24"/>
        </w:rPr>
        <w:footnoteReference w:id="61"/>
      </w:r>
      <w:r w:rsidR="00212BDA" w:rsidRPr="004F43E9">
        <w:rPr>
          <w:rFonts w:ascii="Times New Roman" w:hAnsi="Times New Roman"/>
          <w:szCs w:val="24"/>
        </w:rPr>
        <w:t xml:space="preserve"> vending on a sidewalk less than 12 feet wide or not at the curb</w:t>
      </w:r>
      <w:r w:rsidR="00724598" w:rsidRPr="004F43E9">
        <w:rPr>
          <w:rFonts w:ascii="Times New Roman" w:hAnsi="Times New Roman"/>
          <w:szCs w:val="24"/>
        </w:rPr>
        <w:t>;</w:t>
      </w:r>
      <w:r w:rsidR="00F52F62" w:rsidRPr="004F43E9">
        <w:rPr>
          <w:rStyle w:val="FootnoteReference"/>
          <w:rFonts w:ascii="Times New Roman" w:hAnsi="Times New Roman"/>
          <w:szCs w:val="24"/>
        </w:rPr>
        <w:footnoteReference w:id="62"/>
      </w:r>
      <w:r w:rsidR="00724598" w:rsidRPr="004F43E9">
        <w:rPr>
          <w:rFonts w:ascii="Times New Roman" w:hAnsi="Times New Roman"/>
          <w:szCs w:val="24"/>
        </w:rPr>
        <w:t xml:space="preserve"> vending in a bus stop, next to a hospital, or within 10 feet of a drive, subway, or crosswalk;</w:t>
      </w:r>
      <w:r w:rsidR="00FB4068" w:rsidRPr="004F43E9">
        <w:rPr>
          <w:rStyle w:val="FootnoteReference"/>
          <w:rFonts w:ascii="Times New Roman" w:hAnsi="Times New Roman"/>
          <w:szCs w:val="24"/>
        </w:rPr>
        <w:footnoteReference w:id="63"/>
      </w:r>
      <w:r w:rsidR="00724598" w:rsidRPr="004F43E9">
        <w:rPr>
          <w:rFonts w:ascii="Times New Roman" w:hAnsi="Times New Roman"/>
          <w:szCs w:val="24"/>
        </w:rPr>
        <w:t xml:space="preserve"> </w:t>
      </w:r>
      <w:r w:rsidR="004A3F72" w:rsidRPr="004F43E9">
        <w:rPr>
          <w:rFonts w:ascii="Times New Roman" w:hAnsi="Times New Roman"/>
          <w:szCs w:val="24"/>
        </w:rPr>
        <w:t>and vending at a prohibited time or place.</w:t>
      </w:r>
      <w:r w:rsidR="001E32B6" w:rsidRPr="004F43E9">
        <w:rPr>
          <w:rStyle w:val="FootnoteReference"/>
          <w:rFonts w:ascii="Times New Roman" w:hAnsi="Times New Roman"/>
          <w:szCs w:val="24"/>
        </w:rPr>
        <w:footnoteReference w:id="64"/>
      </w:r>
    </w:p>
    <w:p w14:paraId="628F27E8" w14:textId="7BBBE2F8" w:rsidR="00B41417" w:rsidRPr="004F43E9" w:rsidRDefault="00B41417" w:rsidP="00305CC8">
      <w:pPr>
        <w:pStyle w:val="EndnoteText"/>
        <w:spacing w:line="480" w:lineRule="auto"/>
        <w:ind w:firstLine="720"/>
        <w:jc w:val="both"/>
        <w:rPr>
          <w:rFonts w:ascii="Times New Roman" w:hAnsi="Times New Roman"/>
          <w:szCs w:val="24"/>
        </w:rPr>
      </w:pPr>
    </w:p>
    <w:p w14:paraId="17A5DA67" w14:textId="77777777" w:rsidR="00B41417" w:rsidRDefault="00B41417" w:rsidP="009C05FE">
      <w:pPr>
        <w:pStyle w:val="EndnoteText"/>
        <w:spacing w:line="480" w:lineRule="auto"/>
        <w:ind w:firstLine="720"/>
        <w:jc w:val="both"/>
        <w:rPr>
          <w:rFonts w:ascii="Times New Roman" w:hAnsi="Times New Roman"/>
          <w:szCs w:val="24"/>
        </w:rPr>
      </w:pPr>
    </w:p>
    <w:p w14:paraId="4E88D9BA" w14:textId="77777777" w:rsidR="00B41417" w:rsidRDefault="00B41417" w:rsidP="009C05FE">
      <w:pPr>
        <w:pStyle w:val="EndnoteText"/>
        <w:spacing w:line="480" w:lineRule="auto"/>
        <w:ind w:firstLine="720"/>
        <w:jc w:val="both"/>
        <w:rPr>
          <w:rFonts w:ascii="Times New Roman" w:hAnsi="Times New Roman"/>
          <w:szCs w:val="24"/>
        </w:rPr>
      </w:pPr>
    </w:p>
    <w:p w14:paraId="1FE222D7" w14:textId="77777777" w:rsidR="00B41417" w:rsidRDefault="00B41417" w:rsidP="009C05FE">
      <w:pPr>
        <w:pStyle w:val="EndnoteText"/>
        <w:spacing w:line="480" w:lineRule="auto"/>
        <w:ind w:firstLine="720"/>
        <w:jc w:val="both"/>
        <w:rPr>
          <w:rFonts w:ascii="Times New Roman" w:hAnsi="Times New Roman"/>
          <w:szCs w:val="24"/>
        </w:rPr>
      </w:pPr>
    </w:p>
    <w:p w14:paraId="026CCF3B" w14:textId="77777777" w:rsidR="00B41417" w:rsidRDefault="00B41417" w:rsidP="009C05FE">
      <w:pPr>
        <w:pStyle w:val="EndnoteText"/>
        <w:spacing w:line="480" w:lineRule="auto"/>
        <w:ind w:firstLine="720"/>
        <w:jc w:val="both"/>
        <w:rPr>
          <w:rFonts w:ascii="Times New Roman" w:hAnsi="Times New Roman"/>
          <w:szCs w:val="24"/>
        </w:rPr>
      </w:pPr>
    </w:p>
    <w:p w14:paraId="7941C9EA" w14:textId="415F5C82" w:rsidR="00206A1C" w:rsidRPr="009C05FE" w:rsidRDefault="00B41417" w:rsidP="009C05FE">
      <w:pPr>
        <w:pStyle w:val="EndnoteText"/>
        <w:spacing w:line="480" w:lineRule="auto"/>
        <w:ind w:firstLine="720"/>
        <w:jc w:val="both"/>
        <w:rPr>
          <w:rFonts w:ascii="Times New Roman" w:hAnsi="Times New Roman"/>
          <w:szCs w:val="24"/>
        </w:rPr>
      </w:pPr>
      <w:r w:rsidRPr="004F43E9">
        <w:rPr>
          <w:rFonts w:ascii="Times New Roman" w:hAnsi="Times New Roman"/>
          <w:noProof/>
          <w:szCs w:val="24"/>
        </w:rPr>
        <w:drawing>
          <wp:anchor distT="0" distB="0" distL="114300" distR="114300" simplePos="0" relativeHeight="251658241" behindDoc="0" locked="0" layoutInCell="1" allowOverlap="1" wp14:anchorId="375B9644" wp14:editId="7F018A20">
            <wp:simplePos x="0" y="0"/>
            <wp:positionH relativeFrom="margin">
              <wp:posOffset>-421737</wp:posOffset>
            </wp:positionH>
            <wp:positionV relativeFrom="paragraph">
              <wp:posOffset>28101</wp:posOffset>
            </wp:positionV>
            <wp:extent cx="6865620" cy="5026660"/>
            <wp:effectExtent l="0" t="0" r="0" b="2540"/>
            <wp:wrapSquare wrapText="bothSides"/>
            <wp:docPr id="583803216" name="Picture 1" descr="A graph of a vending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03216" name="Picture 1" descr="A graph of a vending cas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865620" cy="5026660"/>
                    </a:xfrm>
                    <a:prstGeom prst="rect">
                      <a:avLst/>
                    </a:prstGeom>
                  </pic:spPr>
                </pic:pic>
              </a:graphicData>
            </a:graphic>
            <wp14:sizeRelH relativeFrom="margin">
              <wp14:pctWidth>0</wp14:pctWidth>
            </wp14:sizeRelH>
            <wp14:sizeRelV relativeFrom="margin">
              <wp14:pctHeight>0</wp14:pctHeight>
            </wp14:sizeRelV>
          </wp:anchor>
        </w:drawing>
      </w:r>
      <w:r w:rsidR="0005344B" w:rsidRPr="004F43E9">
        <w:rPr>
          <w:rFonts w:ascii="Times New Roman" w:hAnsi="Times New Roman"/>
          <w:szCs w:val="24"/>
        </w:rPr>
        <w:t xml:space="preserve">In addition to the civil summonses illustrated above, NYPD issues criminal summonses for vending violations. </w:t>
      </w:r>
      <w:r w:rsidR="0067633F" w:rsidRPr="004F43E9">
        <w:rPr>
          <w:rFonts w:ascii="Times New Roman" w:hAnsi="Times New Roman"/>
          <w:szCs w:val="24"/>
        </w:rPr>
        <w:t xml:space="preserve">The number of criminal summonses issued by NYPD has increased </w:t>
      </w:r>
      <w:r w:rsidR="00D40144" w:rsidRPr="004F43E9">
        <w:rPr>
          <w:rFonts w:ascii="Times New Roman" w:hAnsi="Times New Roman"/>
          <w:szCs w:val="24"/>
        </w:rPr>
        <w:t>substantially since 2022 and in 2024 the number of criminal summonses for vending violations</w:t>
      </w:r>
      <w:r w:rsidR="00055B2F" w:rsidRPr="004F43E9">
        <w:rPr>
          <w:rFonts w:ascii="Times New Roman" w:hAnsi="Times New Roman"/>
          <w:szCs w:val="24"/>
        </w:rPr>
        <w:t xml:space="preserve"> (</w:t>
      </w:r>
      <w:r w:rsidR="005B1077" w:rsidRPr="004F43E9">
        <w:rPr>
          <w:rFonts w:ascii="Times New Roman" w:hAnsi="Times New Roman"/>
          <w:szCs w:val="24"/>
        </w:rPr>
        <w:t>1,688)</w:t>
      </w:r>
      <w:r w:rsidR="00D40144" w:rsidRPr="004F43E9">
        <w:rPr>
          <w:rFonts w:ascii="Times New Roman" w:hAnsi="Times New Roman"/>
          <w:szCs w:val="24"/>
        </w:rPr>
        <w:t xml:space="preserve"> exceeded </w:t>
      </w:r>
      <w:r w:rsidR="00055B2F" w:rsidRPr="004F43E9">
        <w:rPr>
          <w:rFonts w:ascii="Times New Roman" w:hAnsi="Times New Roman"/>
          <w:szCs w:val="24"/>
        </w:rPr>
        <w:t>the</w:t>
      </w:r>
      <w:r w:rsidR="005B1077" w:rsidRPr="004F43E9">
        <w:rPr>
          <w:rFonts w:ascii="Times New Roman" w:hAnsi="Times New Roman"/>
          <w:szCs w:val="24"/>
        </w:rPr>
        <w:t xml:space="preserve"> total number of criminal summonses for vending violations in 2017 (1,483)</w:t>
      </w:r>
      <w:r w:rsidR="002C206B" w:rsidRPr="004F43E9">
        <w:rPr>
          <w:rFonts w:ascii="Times New Roman" w:hAnsi="Times New Roman"/>
          <w:szCs w:val="24"/>
        </w:rPr>
        <w:t>.</w:t>
      </w:r>
      <w:r w:rsidR="002C206B" w:rsidRPr="004F43E9">
        <w:rPr>
          <w:rStyle w:val="FootnoteReference"/>
          <w:rFonts w:ascii="Times New Roman" w:hAnsi="Times New Roman"/>
          <w:szCs w:val="24"/>
        </w:rPr>
        <w:footnoteReference w:id="65"/>
      </w:r>
      <w:r w:rsidR="002C206B" w:rsidRPr="004F43E9">
        <w:rPr>
          <w:rFonts w:ascii="Times New Roman" w:hAnsi="Times New Roman"/>
          <w:szCs w:val="24"/>
        </w:rPr>
        <w:t xml:space="preserve"> </w:t>
      </w:r>
      <w:r w:rsidR="00055B2F" w:rsidRPr="004F43E9">
        <w:rPr>
          <w:rFonts w:ascii="Times New Roman" w:hAnsi="Times New Roman"/>
          <w:szCs w:val="24"/>
        </w:rPr>
        <w:t xml:space="preserve"> </w:t>
      </w:r>
      <w:r w:rsidR="0024721B" w:rsidRPr="004F43E9">
        <w:rPr>
          <w:rFonts w:ascii="Times New Roman" w:hAnsi="Times New Roman"/>
          <w:szCs w:val="24"/>
        </w:rPr>
        <w:t>Since 2022, NYPD has only issued criminal summonses for unlicensed vending.</w:t>
      </w:r>
      <w:r w:rsidR="00C14878" w:rsidRPr="004F43E9">
        <w:rPr>
          <w:rStyle w:val="FootnoteReference"/>
          <w:rFonts w:ascii="Times New Roman" w:hAnsi="Times New Roman"/>
          <w:szCs w:val="24"/>
        </w:rPr>
        <w:footnoteReference w:id="66"/>
      </w:r>
      <w:r w:rsidR="0024721B" w:rsidRPr="004F43E9">
        <w:rPr>
          <w:rFonts w:ascii="Times New Roman" w:hAnsi="Times New Roman"/>
          <w:szCs w:val="24"/>
        </w:rPr>
        <w:t xml:space="preserve"> </w:t>
      </w:r>
    </w:p>
    <w:p w14:paraId="6C6D41F8" w14:textId="77E323D8" w:rsidR="00715A2D" w:rsidRPr="004F43E9" w:rsidRDefault="00227C73" w:rsidP="008536C1">
      <w:pPr>
        <w:pStyle w:val="EndnoteText"/>
        <w:numPr>
          <w:ilvl w:val="0"/>
          <w:numId w:val="3"/>
        </w:numPr>
        <w:spacing w:line="480" w:lineRule="auto"/>
        <w:ind w:left="720"/>
        <w:jc w:val="both"/>
        <w:rPr>
          <w:rFonts w:ascii="Times New Roman" w:hAnsi="Times New Roman"/>
          <w:b/>
          <w:iCs/>
          <w:szCs w:val="24"/>
        </w:rPr>
      </w:pPr>
      <w:r w:rsidRPr="004F43E9">
        <w:rPr>
          <w:rFonts w:ascii="Times New Roman" w:hAnsi="Times New Roman"/>
          <w:bCs/>
          <w:i/>
          <w:noProof/>
          <w:szCs w:val="24"/>
        </w:rPr>
        <w:drawing>
          <wp:anchor distT="0" distB="0" distL="114300" distR="114300" simplePos="0" relativeHeight="251658242" behindDoc="0" locked="0" layoutInCell="1" allowOverlap="1" wp14:anchorId="25C119D6" wp14:editId="3DDBF6C3">
            <wp:simplePos x="0" y="0"/>
            <wp:positionH relativeFrom="margin">
              <wp:posOffset>45720</wp:posOffset>
            </wp:positionH>
            <wp:positionV relativeFrom="paragraph">
              <wp:posOffset>-338</wp:posOffset>
            </wp:positionV>
            <wp:extent cx="5943600" cy="3514090"/>
            <wp:effectExtent l="0" t="0" r="0" b="0"/>
            <wp:wrapSquare wrapText="bothSides"/>
            <wp:docPr id="188469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9604"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514090"/>
                    </a:xfrm>
                    <a:prstGeom prst="rect">
                      <a:avLst/>
                    </a:prstGeom>
                  </pic:spPr>
                </pic:pic>
              </a:graphicData>
            </a:graphic>
          </wp:anchor>
        </w:drawing>
      </w:r>
      <w:r w:rsidR="00715A2D" w:rsidRPr="004F43E9">
        <w:rPr>
          <w:rFonts w:ascii="Times New Roman" w:hAnsi="Times New Roman"/>
          <w:b/>
          <w:iCs/>
          <w:szCs w:val="24"/>
        </w:rPr>
        <w:t>Penalties</w:t>
      </w:r>
    </w:p>
    <w:p w14:paraId="6BEC1156" w14:textId="77A56D40" w:rsidR="00206A1C" w:rsidRPr="004F43E9"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Any person who vends without a license is guilty of a misdemeanor punishable by a fine of up to $1,000, by imprisonment of up to three months, or both.</w:t>
      </w:r>
      <w:r w:rsidRPr="004F43E9">
        <w:rPr>
          <w:rStyle w:val="FootnoteReference"/>
          <w:rFonts w:ascii="Times New Roman" w:eastAsiaTheme="majorEastAsia" w:hAnsi="Times New Roman"/>
          <w:szCs w:val="24"/>
        </w:rPr>
        <w:footnoteReference w:id="67"/>
      </w:r>
      <w:r w:rsidRPr="004F43E9">
        <w:rPr>
          <w:rFonts w:ascii="Times New Roman" w:hAnsi="Times New Roman"/>
          <w:szCs w:val="24"/>
        </w:rPr>
        <w:t xml:space="preserve"> Unlicensed general vendors are subject to fines and imprisonment, in addition to penalties for each day of unlicensed business activity. General vendors who violate time, place and manner requirements set forth in the Code face fines of up to $500 for multiple offenses over a two-year period. Both licensed and unlicensed vendors may have their carts or goods seized for certain transgressions and face possible forfeiture of their possessions. Authorized officers and employees of DCWP and DSNY have the power to enforce the laws, rules, and regulations related to general vendors. </w:t>
      </w:r>
    </w:p>
    <w:p w14:paraId="5A620FD8" w14:textId="38486B59" w:rsidR="00206A1C" w:rsidRPr="004F43E9" w:rsidRDefault="00206A1C" w:rsidP="00305CC8">
      <w:pPr>
        <w:pStyle w:val="EndnoteText"/>
        <w:spacing w:line="480" w:lineRule="auto"/>
        <w:ind w:firstLine="720"/>
        <w:jc w:val="both"/>
        <w:rPr>
          <w:rFonts w:ascii="Times New Roman" w:hAnsi="Times New Roman"/>
          <w:b/>
          <w:szCs w:val="24"/>
          <w:u w:val="single"/>
        </w:rPr>
      </w:pPr>
      <w:r w:rsidRPr="004F43E9">
        <w:rPr>
          <w:rFonts w:ascii="Times New Roman" w:hAnsi="Times New Roman"/>
          <w:szCs w:val="24"/>
        </w:rPr>
        <w:t xml:space="preserve">Any person who vends food without the appropriate license and permit is </w:t>
      </w:r>
      <w:r w:rsidR="00913B73">
        <w:rPr>
          <w:rFonts w:ascii="Times New Roman" w:hAnsi="Times New Roman"/>
          <w:szCs w:val="24"/>
        </w:rPr>
        <w:t>also</w:t>
      </w:r>
      <w:r w:rsidRPr="004F43E9">
        <w:rPr>
          <w:rFonts w:ascii="Times New Roman" w:hAnsi="Times New Roman"/>
          <w:szCs w:val="24"/>
        </w:rPr>
        <w:t xml:space="preserve"> guilty of a misdemeanor punishable by a fine of up to $1,000, by imprisonment of up to three months, or both.</w:t>
      </w:r>
      <w:r w:rsidRPr="004F43E9">
        <w:rPr>
          <w:rStyle w:val="FootnoteReference"/>
          <w:rFonts w:ascii="Times New Roman" w:eastAsiaTheme="majorEastAsia" w:hAnsi="Times New Roman"/>
          <w:szCs w:val="24"/>
        </w:rPr>
        <w:footnoteReference w:id="68"/>
      </w:r>
      <w:r w:rsidRPr="004F43E9">
        <w:rPr>
          <w:rFonts w:ascii="Times New Roman" w:hAnsi="Times New Roman"/>
          <w:szCs w:val="24"/>
        </w:rPr>
        <w:t xml:space="preserve"> Food vendors who violate time, place and manner the requirements set forth in the Code face fines of up to $500 for multiple offenses over a two-year period, possible forfeiture of their possessions, and may have their carts or goods seized for certain transgressions. They may also have their licenses suspended or revoked for certain fraudulent activity, or for three or more violations of the Code within a two-year period. Unlicensed food vendors are subject to additional fines and may have their carts and goods seized. Authorized officers and employees of DOHMH and DSNY have the power to enforce the laws, rules, and regulations relating to food vendors</w:t>
      </w:r>
      <w:r w:rsidR="00913B73">
        <w:rPr>
          <w:rFonts w:ascii="Times New Roman" w:hAnsi="Times New Roman"/>
          <w:szCs w:val="24"/>
        </w:rPr>
        <w:t>.</w:t>
      </w:r>
    </w:p>
    <w:p w14:paraId="7F06B831" w14:textId="04270BEC" w:rsidR="00206A1C" w:rsidRPr="004F43E9" w:rsidRDefault="00206A1C" w:rsidP="00305CC8">
      <w:pPr>
        <w:pStyle w:val="EndnoteText"/>
        <w:numPr>
          <w:ilvl w:val="0"/>
          <w:numId w:val="1"/>
        </w:numPr>
        <w:spacing w:line="480" w:lineRule="auto"/>
        <w:ind w:left="720"/>
        <w:jc w:val="both"/>
        <w:rPr>
          <w:rFonts w:ascii="Times New Roman" w:hAnsi="Times New Roman"/>
          <w:b/>
          <w:szCs w:val="24"/>
        </w:rPr>
      </w:pPr>
      <w:r w:rsidRPr="004F43E9">
        <w:rPr>
          <w:rFonts w:ascii="Times New Roman" w:hAnsi="Times New Roman"/>
          <w:b/>
          <w:szCs w:val="24"/>
        </w:rPr>
        <w:t>ISSUES AND CONCERNS</w:t>
      </w:r>
    </w:p>
    <w:p w14:paraId="3C9EF01E" w14:textId="4427E068" w:rsidR="00A47EB3" w:rsidRPr="004F43E9" w:rsidRDefault="0008512D" w:rsidP="0089172A">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Though the total number of street vendors in the City is unknown, some estimates suggest the total number of active vendors in the City </w:t>
      </w:r>
      <w:r w:rsidR="00EC766C" w:rsidRPr="004F43E9">
        <w:rPr>
          <w:rFonts w:ascii="Times New Roman" w:hAnsi="Times New Roman"/>
          <w:szCs w:val="24"/>
        </w:rPr>
        <w:t>is</w:t>
      </w:r>
      <w:r w:rsidR="003068CB" w:rsidRPr="004F43E9">
        <w:rPr>
          <w:rFonts w:ascii="Times New Roman" w:hAnsi="Times New Roman"/>
          <w:szCs w:val="24"/>
        </w:rPr>
        <w:t xml:space="preserve"> 23,000.</w:t>
      </w:r>
      <w:r w:rsidR="003068CB" w:rsidRPr="004F43E9">
        <w:rPr>
          <w:rStyle w:val="FootnoteReference"/>
          <w:rFonts w:ascii="Times New Roman" w:hAnsi="Times New Roman"/>
          <w:szCs w:val="24"/>
        </w:rPr>
        <w:footnoteReference w:id="69"/>
      </w:r>
      <w:r w:rsidR="003068CB" w:rsidRPr="004F43E9">
        <w:rPr>
          <w:rFonts w:ascii="Times New Roman" w:hAnsi="Times New Roman"/>
          <w:szCs w:val="24"/>
        </w:rPr>
        <w:t xml:space="preserve"> </w:t>
      </w:r>
      <w:r w:rsidR="00206A1C" w:rsidRPr="004F43E9">
        <w:rPr>
          <w:rFonts w:ascii="Times New Roman" w:hAnsi="Times New Roman"/>
          <w:szCs w:val="24"/>
        </w:rPr>
        <w:t xml:space="preserve">As discussed above, the caps on both general and food vendors have caused the illegal market to flourish and most street vendors in New York City work illegally. </w:t>
      </w:r>
      <w:r w:rsidR="0042674B" w:rsidRPr="004F43E9">
        <w:rPr>
          <w:rFonts w:ascii="Times New Roman" w:hAnsi="Times New Roman"/>
          <w:szCs w:val="24"/>
        </w:rPr>
        <w:t>The</w:t>
      </w:r>
      <w:r w:rsidR="00D55124" w:rsidRPr="004F43E9">
        <w:rPr>
          <w:rFonts w:ascii="Times New Roman" w:hAnsi="Times New Roman"/>
          <w:szCs w:val="24"/>
        </w:rPr>
        <w:t xml:space="preserve"> Independent Budget Office</w:t>
      </w:r>
      <w:r w:rsidR="0042674B" w:rsidRPr="004F43E9">
        <w:rPr>
          <w:rFonts w:ascii="Times New Roman" w:hAnsi="Times New Roman"/>
          <w:szCs w:val="24"/>
        </w:rPr>
        <w:t xml:space="preserve"> estimates that lifting the cap on street vending permits and licenses would bring a net revenue gain to the City of about $1.7 million to about $</w:t>
      </w:r>
      <w:r w:rsidR="002C2338">
        <w:rPr>
          <w:rFonts w:ascii="Times New Roman" w:hAnsi="Times New Roman"/>
          <w:szCs w:val="24"/>
        </w:rPr>
        <w:t>59</w:t>
      </w:r>
      <w:r w:rsidR="0042674B" w:rsidRPr="004F43E9">
        <w:rPr>
          <w:rFonts w:ascii="Times New Roman" w:hAnsi="Times New Roman"/>
          <w:szCs w:val="24"/>
        </w:rPr>
        <w:t xml:space="preserve"> million.</w:t>
      </w:r>
      <w:r w:rsidR="00E51B5D" w:rsidRPr="004F43E9">
        <w:rPr>
          <w:rStyle w:val="FootnoteReference"/>
          <w:rFonts w:ascii="Times New Roman" w:hAnsi="Times New Roman"/>
          <w:szCs w:val="24"/>
        </w:rPr>
        <w:footnoteReference w:id="70"/>
      </w:r>
      <w:r w:rsidR="0089172A" w:rsidRPr="0089172A">
        <w:rPr>
          <w:rFonts w:ascii="Times New Roman" w:hAnsi="Times New Roman"/>
          <w:szCs w:val="24"/>
        </w:rPr>
        <w:t xml:space="preserve"> </w:t>
      </w:r>
      <w:r w:rsidR="0089172A" w:rsidRPr="004F43E9">
        <w:rPr>
          <w:rFonts w:ascii="Times New Roman" w:hAnsi="Times New Roman"/>
          <w:szCs w:val="24"/>
        </w:rPr>
        <w:t>Mayor Dinkins previously proposed lifting the cap on permits, but the policy was never implemented.</w:t>
      </w:r>
      <w:r w:rsidR="0089172A" w:rsidRPr="004F43E9">
        <w:rPr>
          <w:rStyle w:val="FootnoteReference"/>
          <w:rFonts w:ascii="Times New Roman" w:eastAsiaTheme="majorEastAsia" w:hAnsi="Times New Roman"/>
          <w:szCs w:val="24"/>
        </w:rPr>
        <w:footnoteReference w:id="71"/>
      </w:r>
    </w:p>
    <w:p w14:paraId="2C7C7A3B" w14:textId="08DBBF4C" w:rsidR="005B3042" w:rsidRPr="004F43E9" w:rsidRDefault="0089172A" w:rsidP="00305CC8">
      <w:pPr>
        <w:spacing w:after="0" w:line="480" w:lineRule="auto"/>
        <w:ind w:firstLine="720"/>
        <w:jc w:val="both"/>
        <w:rPr>
          <w:rFonts w:ascii="Times New Roman" w:hAnsi="Times New Roman"/>
          <w:sz w:val="24"/>
          <w:szCs w:val="24"/>
        </w:rPr>
      </w:pPr>
      <w:r>
        <w:rPr>
          <w:rFonts w:ascii="Times New Roman" w:hAnsi="Times New Roman"/>
          <w:sz w:val="24"/>
          <w:szCs w:val="24"/>
        </w:rPr>
        <w:t>However</w:t>
      </w:r>
      <w:r w:rsidR="005B3042" w:rsidRPr="004F43E9">
        <w:rPr>
          <w:rFonts w:ascii="Times New Roman" w:hAnsi="Times New Roman"/>
          <w:sz w:val="24"/>
          <w:szCs w:val="24"/>
        </w:rPr>
        <w:t>, the Council</w:t>
      </w:r>
      <w:r>
        <w:rPr>
          <w:rFonts w:ascii="Times New Roman" w:hAnsi="Times New Roman"/>
          <w:sz w:val="24"/>
          <w:szCs w:val="24"/>
        </w:rPr>
        <w:t xml:space="preserve"> did</w:t>
      </w:r>
      <w:r w:rsidR="005B3042" w:rsidRPr="004F43E9">
        <w:rPr>
          <w:rFonts w:ascii="Times New Roman" w:hAnsi="Times New Roman"/>
          <w:sz w:val="24"/>
          <w:szCs w:val="24"/>
        </w:rPr>
        <w:t xml:space="preserve"> substantially expanded access to MFV through the passage of LL 18 in 2021</w:t>
      </w:r>
      <w:r w:rsidR="00C2052B">
        <w:rPr>
          <w:rFonts w:ascii="Times New Roman" w:hAnsi="Times New Roman"/>
          <w:sz w:val="24"/>
          <w:szCs w:val="24"/>
        </w:rPr>
        <w:t xml:space="preserve"> by </w:t>
      </w:r>
      <w:r w:rsidR="004F3F8B">
        <w:rPr>
          <w:rFonts w:ascii="Times New Roman" w:hAnsi="Times New Roman"/>
          <w:sz w:val="24"/>
          <w:szCs w:val="24"/>
        </w:rPr>
        <w:t xml:space="preserve">requiring DOHMH to make </w:t>
      </w:r>
      <w:r w:rsidR="00BE0AEB">
        <w:rPr>
          <w:rFonts w:ascii="Times New Roman" w:hAnsi="Times New Roman"/>
          <w:sz w:val="24"/>
          <w:szCs w:val="24"/>
        </w:rPr>
        <w:t xml:space="preserve">445 </w:t>
      </w:r>
      <w:r w:rsidR="004F3F8B">
        <w:rPr>
          <w:rFonts w:ascii="Times New Roman" w:hAnsi="Times New Roman"/>
          <w:sz w:val="24"/>
          <w:szCs w:val="24"/>
        </w:rPr>
        <w:t>supervisory license applications available to prospective MFVs every year</w:t>
      </w:r>
      <w:r w:rsidR="00BE0AEB">
        <w:rPr>
          <w:rFonts w:ascii="Times New Roman" w:hAnsi="Times New Roman"/>
          <w:sz w:val="24"/>
          <w:szCs w:val="24"/>
        </w:rPr>
        <w:t xml:space="preserve"> from 2022 through 2032</w:t>
      </w:r>
      <w:r w:rsidR="005B3042" w:rsidRPr="004F43E9">
        <w:rPr>
          <w:rFonts w:ascii="Times New Roman" w:hAnsi="Times New Roman"/>
          <w:sz w:val="24"/>
          <w:szCs w:val="24"/>
        </w:rPr>
        <w:t xml:space="preserve">. </w:t>
      </w:r>
      <w:r>
        <w:rPr>
          <w:rFonts w:ascii="Times New Roman" w:hAnsi="Times New Roman"/>
          <w:sz w:val="24"/>
          <w:szCs w:val="24"/>
        </w:rPr>
        <w:t>A</w:t>
      </w:r>
      <w:r w:rsidR="005B3042" w:rsidRPr="004F43E9">
        <w:rPr>
          <w:rFonts w:ascii="Times New Roman" w:hAnsi="Times New Roman"/>
          <w:sz w:val="24"/>
          <w:szCs w:val="24"/>
        </w:rPr>
        <w:t xml:space="preserve">lthough DOHMH has complied with </w:t>
      </w:r>
      <w:r w:rsidR="00BE0AEB">
        <w:rPr>
          <w:rFonts w:ascii="Times New Roman" w:hAnsi="Times New Roman"/>
          <w:sz w:val="24"/>
          <w:szCs w:val="24"/>
        </w:rPr>
        <w:t>this requirement</w:t>
      </w:r>
      <w:r w:rsidR="005B3042" w:rsidRPr="004F43E9">
        <w:rPr>
          <w:rFonts w:ascii="Times New Roman" w:hAnsi="Times New Roman"/>
          <w:sz w:val="24"/>
          <w:szCs w:val="24"/>
        </w:rPr>
        <w:t xml:space="preserve">, </w:t>
      </w:r>
      <w:r w:rsidR="002E7ACE">
        <w:rPr>
          <w:rFonts w:ascii="Times New Roman" w:hAnsi="Times New Roman"/>
          <w:sz w:val="24"/>
          <w:szCs w:val="24"/>
        </w:rPr>
        <w:t>not every license application results in a license issued, and not ever</w:t>
      </w:r>
      <w:r w:rsidR="00913B73">
        <w:rPr>
          <w:rFonts w:ascii="Times New Roman" w:hAnsi="Times New Roman"/>
          <w:sz w:val="24"/>
          <w:szCs w:val="24"/>
        </w:rPr>
        <w:t>y</w:t>
      </w:r>
      <w:r w:rsidR="002E7ACE">
        <w:rPr>
          <w:rFonts w:ascii="Times New Roman" w:hAnsi="Times New Roman"/>
          <w:sz w:val="24"/>
          <w:szCs w:val="24"/>
        </w:rPr>
        <w:t xml:space="preserve"> license issued results in the issuance of a supervisory permit</w:t>
      </w:r>
      <w:r w:rsidR="005B3042" w:rsidRPr="004F43E9">
        <w:rPr>
          <w:rFonts w:ascii="Times New Roman" w:hAnsi="Times New Roman"/>
          <w:sz w:val="24"/>
          <w:szCs w:val="24"/>
        </w:rPr>
        <w:t>. As of May 13, 202</w:t>
      </w:r>
      <w:r w:rsidR="00881DB5">
        <w:rPr>
          <w:rFonts w:ascii="Times New Roman" w:hAnsi="Times New Roman"/>
          <w:sz w:val="24"/>
          <w:szCs w:val="24"/>
        </w:rPr>
        <w:t>4</w:t>
      </w:r>
      <w:r w:rsidR="005B3042" w:rsidRPr="004F43E9">
        <w:rPr>
          <w:rFonts w:ascii="Times New Roman" w:hAnsi="Times New Roman"/>
          <w:sz w:val="24"/>
          <w:szCs w:val="24"/>
        </w:rPr>
        <w:t>, DOHMH had released all 890 applications for supervisory licenses required by LL 18 to people on the waitlist and had offered an additional 1,008 supervisory license applications to vendors who had relinquished their MFV permits.</w:t>
      </w:r>
      <w:r w:rsidR="005B3042" w:rsidRPr="004F43E9">
        <w:rPr>
          <w:rStyle w:val="FootnoteReference"/>
          <w:rFonts w:ascii="Times New Roman" w:hAnsi="Times New Roman"/>
          <w:sz w:val="24"/>
          <w:szCs w:val="24"/>
        </w:rPr>
        <w:t xml:space="preserve"> </w:t>
      </w:r>
      <w:r w:rsidR="005B3042" w:rsidRPr="004F43E9">
        <w:rPr>
          <w:rStyle w:val="FootnoteReference"/>
          <w:rFonts w:ascii="Times New Roman" w:hAnsi="Times New Roman"/>
          <w:sz w:val="24"/>
          <w:szCs w:val="24"/>
        </w:rPr>
        <w:footnoteReference w:id="72"/>
      </w:r>
      <w:r w:rsidR="005B3042" w:rsidRPr="004F43E9">
        <w:rPr>
          <w:rFonts w:ascii="Times New Roman" w:hAnsi="Times New Roman"/>
          <w:sz w:val="24"/>
          <w:szCs w:val="24"/>
        </w:rPr>
        <w:t xml:space="preserve"> </w:t>
      </w:r>
      <w:r w:rsidR="007D37EB">
        <w:rPr>
          <w:rFonts w:ascii="Times New Roman" w:hAnsi="Times New Roman"/>
          <w:sz w:val="24"/>
          <w:szCs w:val="24"/>
        </w:rPr>
        <w:t>At the same time,</w:t>
      </w:r>
      <w:r w:rsidR="005B3042" w:rsidRPr="004F43E9">
        <w:rPr>
          <w:rFonts w:ascii="Times New Roman" w:hAnsi="Times New Roman"/>
          <w:sz w:val="24"/>
          <w:szCs w:val="24"/>
        </w:rPr>
        <w:t xml:space="preserve"> just 586 supervisory license applications had been submitted to DOHMH and, of those, only 198 had initiated their supervisory permit process.</w:t>
      </w:r>
      <w:r w:rsidR="005B3042" w:rsidRPr="004F43E9">
        <w:rPr>
          <w:rStyle w:val="FootnoteReference"/>
          <w:rFonts w:ascii="Times New Roman" w:hAnsi="Times New Roman"/>
          <w:sz w:val="24"/>
          <w:szCs w:val="24"/>
        </w:rPr>
        <w:footnoteReference w:id="73"/>
      </w:r>
      <w:r w:rsidR="005B3042" w:rsidRPr="004F43E9">
        <w:rPr>
          <w:rFonts w:ascii="Times New Roman" w:hAnsi="Times New Roman"/>
          <w:sz w:val="24"/>
          <w:szCs w:val="24"/>
        </w:rPr>
        <w:t xml:space="preserve"> </w:t>
      </w:r>
      <w:r w:rsidR="00533E90">
        <w:rPr>
          <w:rFonts w:ascii="Times New Roman" w:hAnsi="Times New Roman"/>
          <w:sz w:val="24"/>
          <w:szCs w:val="24"/>
        </w:rPr>
        <w:t>Meanwhile</w:t>
      </w:r>
      <w:r w:rsidR="005B3042" w:rsidRPr="004F43E9">
        <w:rPr>
          <w:rFonts w:ascii="Times New Roman" w:hAnsi="Times New Roman"/>
          <w:sz w:val="24"/>
          <w:szCs w:val="24"/>
        </w:rPr>
        <w:t>, advocates have argued that releasing 445 supervisory licenses each year for ten years is not sufficient to meet the needs of the 23,000 individuals currently working as vendors and the more than 10,000 individuals on the waitlists.</w:t>
      </w:r>
      <w:r w:rsidR="005B3042" w:rsidRPr="004F43E9">
        <w:rPr>
          <w:rStyle w:val="FootnoteReference"/>
          <w:rFonts w:ascii="Times New Roman" w:hAnsi="Times New Roman"/>
          <w:sz w:val="24"/>
          <w:szCs w:val="24"/>
        </w:rPr>
        <w:footnoteReference w:id="74"/>
      </w:r>
      <w:r w:rsidR="005B3042" w:rsidRPr="004F43E9">
        <w:rPr>
          <w:rFonts w:ascii="Times New Roman" w:hAnsi="Times New Roman"/>
          <w:sz w:val="24"/>
          <w:szCs w:val="24"/>
        </w:rPr>
        <w:t xml:space="preserve"> </w:t>
      </w:r>
    </w:p>
    <w:p w14:paraId="3FD53121" w14:textId="3648F86B" w:rsidR="00206A1C"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Under Mayor Bloomberg’s administration, the City </w:t>
      </w:r>
      <w:r w:rsidR="00533E90">
        <w:rPr>
          <w:rFonts w:ascii="Times New Roman" w:hAnsi="Times New Roman"/>
          <w:szCs w:val="24"/>
        </w:rPr>
        <w:t>also</w:t>
      </w:r>
      <w:r w:rsidRPr="004F43E9">
        <w:rPr>
          <w:rFonts w:ascii="Times New Roman" w:hAnsi="Times New Roman"/>
          <w:szCs w:val="24"/>
        </w:rPr>
        <w:t xml:space="preserve"> expand its vending opportunities by creating a green cart initiative that made 1,000 new permits available to vendors who exclusively sold raw and uncut/unprepared fruits and vegetables. Given the tight restrictions on the types of food that vendors could sell, this program has not attracted many vendors and</w:t>
      </w:r>
      <w:r w:rsidR="0063310F" w:rsidRPr="004F43E9">
        <w:rPr>
          <w:rFonts w:ascii="Times New Roman" w:hAnsi="Times New Roman"/>
          <w:szCs w:val="24"/>
        </w:rPr>
        <w:t xml:space="preserve"> just 149 vendors held those Green Carts permits as of the end of May 2024, while 1,445 others remained on a waitlist for a chance to apply for the 851 that were still </w:t>
      </w:r>
      <w:r w:rsidR="00744CD2" w:rsidRPr="004F43E9">
        <w:rPr>
          <w:rFonts w:ascii="Times New Roman" w:hAnsi="Times New Roman"/>
          <w:szCs w:val="24"/>
        </w:rPr>
        <w:t>available</w:t>
      </w:r>
      <w:r w:rsidRPr="004F43E9">
        <w:rPr>
          <w:rFonts w:ascii="Times New Roman" w:hAnsi="Times New Roman"/>
          <w:szCs w:val="24"/>
        </w:rPr>
        <w:t>.</w:t>
      </w:r>
      <w:r w:rsidRPr="004F43E9">
        <w:rPr>
          <w:rStyle w:val="FootnoteReference"/>
          <w:rFonts w:ascii="Times New Roman" w:eastAsiaTheme="majorEastAsia" w:hAnsi="Times New Roman"/>
          <w:szCs w:val="24"/>
        </w:rPr>
        <w:footnoteReference w:id="75"/>
      </w:r>
      <w:r w:rsidRPr="004F43E9">
        <w:rPr>
          <w:rFonts w:ascii="Times New Roman" w:hAnsi="Times New Roman"/>
          <w:szCs w:val="24"/>
        </w:rPr>
        <w:t xml:space="preserve"> </w:t>
      </w:r>
    </w:p>
    <w:p w14:paraId="248CEEC3" w14:textId="3021E130" w:rsidR="00206A1C" w:rsidRDefault="00206A1C" w:rsidP="00305CC8">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Some vendors criticize excessive penalties for minor infractions and arbitrary enforcement of vendor regulations, and believe they are unfairly and disproportionately targeted by City government. </w:t>
      </w:r>
      <w:r w:rsidR="00C10316">
        <w:rPr>
          <w:rFonts w:ascii="Times New Roman" w:hAnsi="Times New Roman"/>
          <w:szCs w:val="24"/>
        </w:rPr>
        <w:t>A study published by the Cornell ILR Worker Institute found that</w:t>
      </w:r>
      <w:r w:rsidR="007C7C76">
        <w:rPr>
          <w:rFonts w:ascii="Times New Roman" w:hAnsi="Times New Roman"/>
          <w:szCs w:val="24"/>
        </w:rPr>
        <w:t xml:space="preserve"> the large number of agencies responsibl</w:t>
      </w:r>
      <w:r w:rsidR="005431A6">
        <w:rPr>
          <w:rFonts w:ascii="Times New Roman" w:hAnsi="Times New Roman"/>
          <w:szCs w:val="24"/>
        </w:rPr>
        <w:t>e</w:t>
      </w:r>
      <w:r w:rsidR="007C7C76">
        <w:rPr>
          <w:rFonts w:ascii="Times New Roman" w:hAnsi="Times New Roman"/>
          <w:szCs w:val="24"/>
        </w:rPr>
        <w:t xml:space="preserve"> for </w:t>
      </w:r>
      <w:r w:rsidR="00F534CE">
        <w:rPr>
          <w:rFonts w:ascii="Times New Roman" w:hAnsi="Times New Roman"/>
          <w:szCs w:val="24"/>
        </w:rPr>
        <w:t xml:space="preserve">regulating vending was duplicative and put vendors at </w:t>
      </w:r>
      <w:r w:rsidR="00C10316" w:rsidRPr="00C10316">
        <w:rPr>
          <w:rFonts w:ascii="Times New Roman" w:hAnsi="Times New Roman"/>
          <w:szCs w:val="24"/>
        </w:rPr>
        <w:t>high exposure to ticketing.</w:t>
      </w:r>
      <w:r w:rsidR="00F534CE">
        <w:rPr>
          <w:rStyle w:val="FootnoteReference"/>
          <w:rFonts w:ascii="Times New Roman" w:hAnsi="Times New Roman"/>
          <w:szCs w:val="24"/>
        </w:rPr>
        <w:footnoteReference w:id="76"/>
      </w:r>
      <w:r w:rsidR="00C10316" w:rsidRPr="00C10316">
        <w:rPr>
          <w:rFonts w:ascii="Times New Roman" w:hAnsi="Times New Roman"/>
          <w:szCs w:val="24"/>
        </w:rPr>
        <w:t xml:space="preserve"> </w:t>
      </w:r>
      <w:r w:rsidR="005431A6">
        <w:rPr>
          <w:rFonts w:ascii="Times New Roman" w:hAnsi="Times New Roman"/>
          <w:szCs w:val="24"/>
        </w:rPr>
        <w:t xml:space="preserve">In addition, the </w:t>
      </w:r>
      <w:r w:rsidR="00334C56">
        <w:rPr>
          <w:rFonts w:ascii="Times New Roman" w:hAnsi="Times New Roman"/>
          <w:szCs w:val="24"/>
        </w:rPr>
        <w:t xml:space="preserve">report found that </w:t>
      </w:r>
      <w:r w:rsidR="002C6D3C">
        <w:rPr>
          <w:rFonts w:ascii="Times New Roman" w:hAnsi="Times New Roman"/>
          <w:szCs w:val="24"/>
        </w:rPr>
        <w:t>m</w:t>
      </w:r>
      <w:r w:rsidR="00C10316" w:rsidRPr="00C10316">
        <w:rPr>
          <w:rFonts w:ascii="Times New Roman" w:hAnsi="Times New Roman"/>
          <w:szCs w:val="24"/>
        </w:rPr>
        <w:t>ost tickets are issued in wealthy white neighborhoods in Manhattan while most vendors receiving tickets are minorities who live in low-income immigrant neighborhoods in Queens, the Bronx, and Brooklyn</w:t>
      </w:r>
      <w:r w:rsidR="002C6D3C">
        <w:rPr>
          <w:rFonts w:ascii="Times New Roman" w:hAnsi="Times New Roman"/>
          <w:szCs w:val="24"/>
        </w:rPr>
        <w:t>.</w:t>
      </w:r>
      <w:r w:rsidR="002C6D3C">
        <w:rPr>
          <w:rStyle w:val="FootnoteReference"/>
          <w:rFonts w:ascii="Times New Roman" w:hAnsi="Times New Roman"/>
          <w:szCs w:val="24"/>
        </w:rPr>
        <w:footnoteReference w:id="77"/>
      </w:r>
      <w:r w:rsidR="004B44FB">
        <w:rPr>
          <w:rFonts w:ascii="Times New Roman" w:hAnsi="Times New Roman"/>
          <w:szCs w:val="24"/>
        </w:rPr>
        <w:t xml:space="preserve"> </w:t>
      </w:r>
    </w:p>
    <w:p w14:paraId="4DB07A98" w14:textId="6818D398" w:rsidR="00206A1C" w:rsidRPr="004F43E9" w:rsidRDefault="00206A1C" w:rsidP="00305CC8">
      <w:pPr>
        <w:spacing w:after="0" w:line="480" w:lineRule="auto"/>
        <w:ind w:firstLine="720"/>
        <w:jc w:val="both"/>
        <w:rPr>
          <w:rFonts w:ascii="Times New Roman" w:hAnsi="Times New Roman"/>
          <w:sz w:val="24"/>
          <w:szCs w:val="24"/>
        </w:rPr>
      </w:pPr>
      <w:r w:rsidRPr="004F43E9">
        <w:rPr>
          <w:rFonts w:ascii="Times New Roman" w:hAnsi="Times New Roman"/>
          <w:sz w:val="24"/>
          <w:szCs w:val="24"/>
        </w:rPr>
        <w:t>Various community boards, businesses, BIDs and individuals have voiced their concern to the City Council about unlawful activity by street vendors, including the frequent violation of time, place and manner restrictions, and congestion in certain locations that force pedestrians into the street—thus raising a public safety concern.</w:t>
      </w:r>
      <w:r w:rsidR="0061720D">
        <w:rPr>
          <w:rStyle w:val="FootnoteReference"/>
          <w:rFonts w:ascii="Times New Roman" w:hAnsi="Times New Roman"/>
          <w:sz w:val="24"/>
          <w:szCs w:val="24"/>
        </w:rPr>
        <w:footnoteReference w:id="78"/>
      </w:r>
      <w:r w:rsidRPr="004F43E9" w:rsidDel="00E24A33">
        <w:rPr>
          <w:rFonts w:ascii="Times New Roman" w:hAnsi="Times New Roman"/>
          <w:sz w:val="24"/>
          <w:szCs w:val="24"/>
          <w:vertAlign w:val="superscript"/>
        </w:rPr>
        <w:t xml:space="preserve"> </w:t>
      </w:r>
      <w:r w:rsidR="003F2C5C" w:rsidRPr="004F43E9">
        <w:rPr>
          <w:rFonts w:ascii="Times New Roman" w:hAnsi="Times New Roman"/>
          <w:sz w:val="24"/>
          <w:szCs w:val="24"/>
        </w:rPr>
        <w:t>In Corona Plaza, for example, DSNY shut down a group of more than 80 street vendors in July 2023 after receiving complaints of unlicensed vending.</w:t>
      </w:r>
      <w:r w:rsidR="003F2C5C" w:rsidRPr="004F43E9">
        <w:rPr>
          <w:rStyle w:val="FootnoteReference"/>
          <w:rFonts w:ascii="Times New Roman" w:hAnsi="Times New Roman"/>
          <w:sz w:val="24"/>
          <w:szCs w:val="24"/>
        </w:rPr>
        <w:footnoteReference w:id="79"/>
      </w:r>
      <w:r w:rsidR="003F2C5C" w:rsidRPr="004F43E9">
        <w:rPr>
          <w:rFonts w:ascii="Times New Roman" w:hAnsi="Times New Roman"/>
          <w:sz w:val="24"/>
          <w:szCs w:val="24"/>
        </w:rPr>
        <w:t xml:space="preserve"> The vendors, many of whom were immigrant residents, were prohibited from vending in the bustling plaza, which was named one of the best places to eat in NYC by </w:t>
      </w:r>
      <w:r w:rsidR="003F2C5C" w:rsidRPr="004F43E9">
        <w:rPr>
          <w:rFonts w:ascii="Times New Roman" w:hAnsi="Times New Roman"/>
          <w:i/>
          <w:sz w:val="24"/>
          <w:szCs w:val="24"/>
        </w:rPr>
        <w:t>The New York Times</w:t>
      </w:r>
      <w:r w:rsidR="003F2C5C" w:rsidRPr="004F43E9">
        <w:rPr>
          <w:rFonts w:ascii="Times New Roman" w:hAnsi="Times New Roman"/>
          <w:sz w:val="24"/>
          <w:szCs w:val="24"/>
        </w:rPr>
        <w:t>.</w:t>
      </w:r>
      <w:r w:rsidR="003F2C5C" w:rsidRPr="004F43E9">
        <w:rPr>
          <w:rStyle w:val="FootnoteReference"/>
          <w:rFonts w:ascii="Times New Roman" w:hAnsi="Times New Roman"/>
          <w:sz w:val="24"/>
          <w:szCs w:val="24"/>
        </w:rPr>
        <w:footnoteReference w:id="80"/>
      </w:r>
      <w:r w:rsidR="003F2C5C" w:rsidRPr="004F43E9">
        <w:rPr>
          <w:rFonts w:ascii="Times New Roman" w:hAnsi="Times New Roman"/>
          <w:sz w:val="24"/>
          <w:szCs w:val="24"/>
        </w:rPr>
        <w:t xml:space="preserve"> Four months after the sweep, the City decided to establish a vending marketplace in Corona Plaza for a limited number of vendors. The first regulated community vending area of its kind, operated by the Queens Economic Development Corporation, will allow fourteen vendors to operate five days a week in Corona Plaza.</w:t>
      </w:r>
      <w:r w:rsidR="003F2C5C" w:rsidRPr="004F43E9">
        <w:rPr>
          <w:rStyle w:val="FootnoteReference"/>
          <w:rFonts w:ascii="Times New Roman" w:hAnsi="Times New Roman"/>
          <w:sz w:val="24"/>
          <w:szCs w:val="24"/>
        </w:rPr>
        <w:footnoteReference w:id="81"/>
      </w:r>
      <w:r w:rsidR="003F2C5C" w:rsidRPr="004F43E9">
        <w:rPr>
          <w:rFonts w:ascii="Times New Roman" w:hAnsi="Times New Roman"/>
          <w:sz w:val="24"/>
          <w:szCs w:val="24"/>
        </w:rPr>
        <w:t xml:space="preserve"> Dozens of vendors will take turns operating within the fourteen stalls.</w:t>
      </w:r>
      <w:r w:rsidR="003F2C5C" w:rsidRPr="004F43E9">
        <w:rPr>
          <w:rStyle w:val="FootnoteReference"/>
          <w:rFonts w:ascii="Times New Roman" w:hAnsi="Times New Roman"/>
          <w:sz w:val="24"/>
          <w:szCs w:val="24"/>
        </w:rPr>
        <w:footnoteReference w:id="82"/>
      </w:r>
      <w:r w:rsidR="003F2C5C" w:rsidRPr="004F43E9">
        <w:rPr>
          <w:rFonts w:ascii="Times New Roman" w:hAnsi="Times New Roman"/>
          <w:sz w:val="24"/>
          <w:szCs w:val="24"/>
        </w:rPr>
        <w:t xml:space="preserve"> On November 29, 2023, a handful of general vendors were able to return to the Plaza to sell their wares in the new marketplace.</w:t>
      </w:r>
      <w:r w:rsidR="00586DA8">
        <w:rPr>
          <w:rFonts w:ascii="Times New Roman" w:hAnsi="Times New Roman"/>
          <w:sz w:val="24"/>
          <w:szCs w:val="24"/>
        </w:rPr>
        <w:t xml:space="preserve"> Other enforcement hot spots include </w:t>
      </w:r>
      <w:r w:rsidR="00843160">
        <w:rPr>
          <w:rFonts w:ascii="Times New Roman" w:hAnsi="Times New Roman"/>
          <w:sz w:val="24"/>
          <w:szCs w:val="24"/>
        </w:rPr>
        <w:t>Fordham Road in the Bronx</w:t>
      </w:r>
      <w:r w:rsidR="00843160">
        <w:rPr>
          <w:rStyle w:val="FootnoteReference"/>
          <w:rFonts w:ascii="Times New Roman" w:hAnsi="Times New Roman"/>
          <w:sz w:val="24"/>
          <w:szCs w:val="24"/>
        </w:rPr>
        <w:footnoteReference w:id="83"/>
      </w:r>
      <w:r w:rsidR="00843160">
        <w:rPr>
          <w:rFonts w:ascii="Times New Roman" w:hAnsi="Times New Roman"/>
          <w:sz w:val="24"/>
          <w:szCs w:val="24"/>
        </w:rPr>
        <w:t xml:space="preserve"> and Roosevelt Avenue in Queens.</w:t>
      </w:r>
      <w:r w:rsidR="00B41D4E">
        <w:rPr>
          <w:rStyle w:val="FootnoteReference"/>
          <w:rFonts w:ascii="Times New Roman" w:hAnsi="Times New Roman"/>
          <w:sz w:val="24"/>
          <w:szCs w:val="24"/>
        </w:rPr>
        <w:footnoteReference w:id="84"/>
      </w:r>
    </w:p>
    <w:p w14:paraId="31E24DCB" w14:textId="30C01121" w:rsidR="009C4EC4" w:rsidRDefault="001340F0" w:rsidP="00305CC8">
      <w:pPr>
        <w:spacing w:line="480" w:lineRule="auto"/>
        <w:ind w:firstLine="720"/>
        <w:jc w:val="both"/>
        <w:rPr>
          <w:rFonts w:ascii="Times New Roman" w:hAnsi="Times New Roman"/>
          <w:sz w:val="24"/>
          <w:szCs w:val="24"/>
        </w:rPr>
      </w:pPr>
      <w:r>
        <w:rPr>
          <w:rFonts w:ascii="Times New Roman" w:hAnsi="Times New Roman"/>
          <w:sz w:val="24"/>
          <w:szCs w:val="24"/>
        </w:rPr>
        <w:t>As described above, since OSVE was moved from DCWP to DSNY, the number of confiscations of vendors’ items increased significantly</w:t>
      </w:r>
      <w:r w:rsidR="001A1145">
        <w:rPr>
          <w:rFonts w:ascii="Times New Roman" w:hAnsi="Times New Roman"/>
          <w:sz w:val="24"/>
          <w:szCs w:val="24"/>
        </w:rPr>
        <w:t>,</w:t>
      </w:r>
      <w:r>
        <w:rPr>
          <w:rFonts w:ascii="Times New Roman" w:hAnsi="Times New Roman"/>
          <w:sz w:val="24"/>
          <w:szCs w:val="24"/>
        </w:rPr>
        <w:t xml:space="preserve"> </w:t>
      </w:r>
      <w:r w:rsidR="001E006F">
        <w:rPr>
          <w:rFonts w:ascii="Times New Roman" w:hAnsi="Times New Roman"/>
          <w:sz w:val="24"/>
          <w:szCs w:val="24"/>
        </w:rPr>
        <w:t xml:space="preserve">with the agency </w:t>
      </w:r>
      <w:r w:rsidR="001A1145">
        <w:rPr>
          <w:rFonts w:ascii="Times New Roman" w:hAnsi="Times New Roman"/>
          <w:sz w:val="24"/>
          <w:szCs w:val="24"/>
        </w:rPr>
        <w:t xml:space="preserve">conducting </w:t>
      </w:r>
      <w:r w:rsidR="004C6B32">
        <w:rPr>
          <w:rFonts w:ascii="Times New Roman" w:hAnsi="Times New Roman"/>
          <w:sz w:val="24"/>
          <w:szCs w:val="24"/>
        </w:rPr>
        <w:t>2,062 confiscations of goods from April 1, 2023 through May 13, 2024.</w:t>
      </w:r>
      <w:r w:rsidR="004C6B32">
        <w:rPr>
          <w:rStyle w:val="FootnoteReference"/>
          <w:rFonts w:ascii="Times New Roman" w:hAnsi="Times New Roman"/>
          <w:sz w:val="24"/>
          <w:szCs w:val="24"/>
        </w:rPr>
        <w:footnoteReference w:id="85"/>
      </w:r>
      <w:r w:rsidR="004C6B32">
        <w:rPr>
          <w:rFonts w:ascii="Times New Roman" w:hAnsi="Times New Roman"/>
          <w:sz w:val="24"/>
          <w:szCs w:val="24"/>
        </w:rPr>
        <w:t xml:space="preserve"> </w:t>
      </w:r>
      <w:r w:rsidR="0004243A">
        <w:rPr>
          <w:rFonts w:ascii="Times New Roman" w:hAnsi="Times New Roman"/>
          <w:sz w:val="24"/>
          <w:szCs w:val="24"/>
        </w:rPr>
        <w:t xml:space="preserve">When fresh food is confiscated, DSNY either donates it, if </w:t>
      </w:r>
      <w:r w:rsidR="006E70BB">
        <w:rPr>
          <w:rFonts w:ascii="Times New Roman" w:hAnsi="Times New Roman"/>
          <w:sz w:val="24"/>
          <w:szCs w:val="24"/>
        </w:rPr>
        <w:t xml:space="preserve">it is </w:t>
      </w:r>
      <w:r w:rsidR="0004243A" w:rsidRPr="0004243A">
        <w:rPr>
          <w:rFonts w:ascii="Times New Roman" w:hAnsi="Times New Roman"/>
          <w:sz w:val="24"/>
          <w:szCs w:val="24"/>
        </w:rPr>
        <w:t>raw fruit and vegetables</w:t>
      </w:r>
      <w:r w:rsidR="006E70BB">
        <w:rPr>
          <w:rFonts w:ascii="Times New Roman" w:hAnsi="Times New Roman"/>
          <w:sz w:val="24"/>
          <w:szCs w:val="24"/>
        </w:rPr>
        <w:t xml:space="preserve">, or composts it. When </w:t>
      </w:r>
      <w:r w:rsidR="000E6017">
        <w:rPr>
          <w:rFonts w:ascii="Times New Roman" w:hAnsi="Times New Roman"/>
          <w:sz w:val="24"/>
          <w:szCs w:val="24"/>
        </w:rPr>
        <w:t>enforcement agents</w:t>
      </w:r>
      <w:r w:rsidR="006E70BB">
        <w:rPr>
          <w:rFonts w:ascii="Times New Roman" w:hAnsi="Times New Roman"/>
          <w:sz w:val="24"/>
          <w:szCs w:val="24"/>
        </w:rPr>
        <w:t xml:space="preserve"> confiscate other items, </w:t>
      </w:r>
      <w:r w:rsidR="009F6537">
        <w:rPr>
          <w:rFonts w:ascii="Times New Roman" w:hAnsi="Times New Roman"/>
          <w:sz w:val="24"/>
          <w:szCs w:val="24"/>
        </w:rPr>
        <w:t>t</w:t>
      </w:r>
      <w:r w:rsidR="000E6017">
        <w:rPr>
          <w:rFonts w:ascii="Times New Roman" w:hAnsi="Times New Roman"/>
          <w:sz w:val="24"/>
          <w:szCs w:val="24"/>
        </w:rPr>
        <w:t>here is a great deal of confusion among vendors as to how to retrieve their property</w:t>
      </w:r>
      <w:r w:rsidR="00663CCB">
        <w:rPr>
          <w:rFonts w:ascii="Times New Roman" w:hAnsi="Times New Roman"/>
          <w:sz w:val="24"/>
          <w:szCs w:val="24"/>
        </w:rPr>
        <w:t xml:space="preserve">, and </w:t>
      </w:r>
      <w:r w:rsidR="00C25F0C">
        <w:rPr>
          <w:rFonts w:ascii="Times New Roman" w:hAnsi="Times New Roman"/>
          <w:sz w:val="24"/>
          <w:szCs w:val="24"/>
        </w:rPr>
        <w:t xml:space="preserve">enforcement agents appear to be giving </w:t>
      </w:r>
      <w:r w:rsidR="00913B73">
        <w:rPr>
          <w:rFonts w:ascii="Times New Roman" w:hAnsi="Times New Roman"/>
          <w:sz w:val="24"/>
          <w:szCs w:val="24"/>
        </w:rPr>
        <w:t>some</w:t>
      </w:r>
      <w:r w:rsidR="00C25F0C">
        <w:rPr>
          <w:rFonts w:ascii="Times New Roman" w:hAnsi="Times New Roman"/>
          <w:sz w:val="24"/>
          <w:szCs w:val="24"/>
        </w:rPr>
        <w:t xml:space="preserve"> vendors the number of the Comptroller’s Office to </w:t>
      </w:r>
      <w:r w:rsidR="00844B3F">
        <w:rPr>
          <w:rFonts w:ascii="Times New Roman" w:hAnsi="Times New Roman"/>
          <w:sz w:val="24"/>
          <w:szCs w:val="24"/>
        </w:rPr>
        <w:t xml:space="preserve">get their property back—an office that should only be </w:t>
      </w:r>
      <w:r w:rsidR="000553D6">
        <w:rPr>
          <w:rFonts w:ascii="Times New Roman" w:hAnsi="Times New Roman"/>
          <w:sz w:val="24"/>
          <w:szCs w:val="24"/>
        </w:rPr>
        <w:t>contacted</w:t>
      </w:r>
      <w:r w:rsidR="00844B3F">
        <w:rPr>
          <w:rFonts w:ascii="Times New Roman" w:hAnsi="Times New Roman"/>
          <w:sz w:val="24"/>
          <w:szCs w:val="24"/>
        </w:rPr>
        <w:t xml:space="preserve"> if an individual wants to file a tort claim for property damage.</w:t>
      </w:r>
      <w:r w:rsidR="00844B3F">
        <w:rPr>
          <w:rStyle w:val="FootnoteReference"/>
          <w:rFonts w:ascii="Times New Roman" w:hAnsi="Times New Roman"/>
          <w:sz w:val="24"/>
          <w:szCs w:val="24"/>
        </w:rPr>
        <w:footnoteReference w:id="86"/>
      </w:r>
    </w:p>
    <w:p w14:paraId="3B5BBA4C" w14:textId="7DE2AA2F" w:rsidR="001F00BA" w:rsidRPr="001F00BA" w:rsidRDefault="001F00BA" w:rsidP="00305CC8">
      <w:pPr>
        <w:pStyle w:val="EndnoteText"/>
        <w:spacing w:line="480" w:lineRule="auto"/>
        <w:ind w:firstLine="720"/>
        <w:jc w:val="both"/>
        <w:rPr>
          <w:rFonts w:ascii="Times New Roman" w:hAnsi="Times New Roman"/>
          <w:szCs w:val="24"/>
        </w:rPr>
      </w:pPr>
      <w:r>
        <w:rPr>
          <w:rFonts w:ascii="Times New Roman" w:hAnsi="Times New Roman"/>
          <w:szCs w:val="24"/>
        </w:rPr>
        <w:t>Some vendors also argue that there is not sufficient education and outreach for them to thrive as businesses and maintain compliance with relevant law and rules.</w:t>
      </w:r>
      <w:r>
        <w:rPr>
          <w:rStyle w:val="FootnoteReference"/>
          <w:rFonts w:ascii="Times New Roman" w:hAnsi="Times New Roman"/>
          <w:szCs w:val="24"/>
        </w:rPr>
        <w:footnoteReference w:id="87"/>
      </w:r>
      <w:r>
        <w:rPr>
          <w:rFonts w:ascii="Times New Roman" w:hAnsi="Times New Roman"/>
          <w:szCs w:val="24"/>
        </w:rPr>
        <w:t xml:space="preserve"> SBS does provide some support to vendors</w:t>
      </w:r>
      <w:r w:rsidR="0013772A">
        <w:rPr>
          <w:rFonts w:ascii="Times New Roman" w:hAnsi="Times New Roman"/>
          <w:szCs w:val="24"/>
        </w:rPr>
        <w:t>—</w:t>
      </w:r>
      <w:r>
        <w:rPr>
          <w:rFonts w:ascii="Times New Roman" w:hAnsi="Times New Roman"/>
          <w:szCs w:val="24"/>
        </w:rPr>
        <w:t>including f</w:t>
      </w:r>
      <w:r w:rsidRPr="00F1167D">
        <w:rPr>
          <w:rFonts w:ascii="Times New Roman" w:hAnsi="Times New Roman"/>
          <w:szCs w:val="24"/>
        </w:rPr>
        <w:t>inancing assistance</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g</w:t>
      </w:r>
      <w:r w:rsidRPr="00F1167D">
        <w:rPr>
          <w:rFonts w:ascii="Times New Roman" w:hAnsi="Times New Roman"/>
          <w:szCs w:val="24"/>
        </w:rPr>
        <w:t>eneral business courses</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a</w:t>
      </w:r>
      <w:r w:rsidRPr="00F1167D">
        <w:rPr>
          <w:rFonts w:ascii="Times New Roman" w:hAnsi="Times New Roman"/>
          <w:szCs w:val="24"/>
        </w:rPr>
        <w:t>dvice on navigating government</w:t>
      </w:r>
      <w:r w:rsidR="00227C73">
        <w:rPr>
          <w:rFonts w:ascii="Times New Roman" w:hAnsi="Times New Roman"/>
          <w:szCs w:val="24"/>
        </w:rPr>
        <w:t xml:space="preserve"> and </w:t>
      </w:r>
      <w:r>
        <w:rPr>
          <w:rFonts w:ascii="Times New Roman" w:hAnsi="Times New Roman"/>
          <w:szCs w:val="24"/>
        </w:rPr>
        <w:t>l</w:t>
      </w:r>
      <w:r w:rsidRPr="00F1167D">
        <w:rPr>
          <w:rFonts w:ascii="Times New Roman" w:hAnsi="Times New Roman"/>
          <w:szCs w:val="24"/>
        </w:rPr>
        <w:t>egal assistance</w:t>
      </w:r>
      <w:r>
        <w:rPr>
          <w:rFonts w:ascii="Times New Roman" w:hAnsi="Times New Roman"/>
          <w:szCs w:val="24"/>
        </w:rPr>
        <w:t>—but it is not known how many street vendors they serve annually.</w:t>
      </w:r>
      <w:r>
        <w:rPr>
          <w:rStyle w:val="FootnoteReference"/>
          <w:rFonts w:ascii="Times New Roman" w:hAnsi="Times New Roman"/>
          <w:szCs w:val="24"/>
        </w:rPr>
        <w:footnoteReference w:id="88"/>
      </w:r>
      <w:r>
        <w:rPr>
          <w:rFonts w:ascii="Times New Roman" w:hAnsi="Times New Roman"/>
          <w:szCs w:val="24"/>
        </w:rPr>
        <w:t xml:space="preserve"> To advertise its offerings to street vendors, SBS has mailed a </w:t>
      </w:r>
      <w:r w:rsidRPr="00987A88">
        <w:rPr>
          <w:rFonts w:ascii="Times New Roman" w:hAnsi="Times New Roman"/>
          <w:szCs w:val="24"/>
        </w:rPr>
        <w:t>brochure highlighting services available to street vendors to over 22,000 licensed street vendors</w:t>
      </w:r>
      <w:r>
        <w:rPr>
          <w:rFonts w:ascii="Times New Roman" w:hAnsi="Times New Roman"/>
          <w:szCs w:val="24"/>
        </w:rPr>
        <w:t xml:space="preserve"> and DOHMH</w:t>
      </w:r>
      <w:r w:rsidRPr="00987A88">
        <w:rPr>
          <w:rFonts w:ascii="Times New Roman" w:hAnsi="Times New Roman"/>
          <w:szCs w:val="24"/>
        </w:rPr>
        <w:t xml:space="preserve"> also included an additional 13,000 brochures in their mailings to eligible supervisory license applicants</w:t>
      </w:r>
      <w:r>
        <w:rPr>
          <w:rFonts w:ascii="Times New Roman" w:hAnsi="Times New Roman"/>
          <w:szCs w:val="24"/>
        </w:rPr>
        <w:t>.</w:t>
      </w:r>
      <w:r>
        <w:rPr>
          <w:rStyle w:val="FootnoteReference"/>
          <w:rFonts w:ascii="Times New Roman" w:hAnsi="Times New Roman"/>
          <w:szCs w:val="24"/>
        </w:rPr>
        <w:footnoteReference w:id="89"/>
      </w:r>
    </w:p>
    <w:p w14:paraId="541D61B9" w14:textId="6D7A0C5F" w:rsidR="00715A2D" w:rsidRPr="00D478FB" w:rsidRDefault="00C40A2D" w:rsidP="00305CC8">
      <w:pPr>
        <w:pStyle w:val="ListParagraph"/>
        <w:numPr>
          <w:ilvl w:val="0"/>
          <w:numId w:val="1"/>
        </w:numPr>
        <w:spacing w:after="0" w:line="480" w:lineRule="auto"/>
        <w:ind w:left="720"/>
        <w:jc w:val="both"/>
        <w:rPr>
          <w:rFonts w:ascii="Times New Roman" w:hAnsi="Times New Roman"/>
          <w:b/>
          <w:bCs/>
          <w:sz w:val="24"/>
          <w:szCs w:val="24"/>
        </w:rPr>
      </w:pPr>
      <w:r w:rsidRPr="004F43E9">
        <w:rPr>
          <w:rFonts w:ascii="Times New Roman" w:hAnsi="Times New Roman"/>
          <w:b/>
          <w:bCs/>
          <w:sz w:val="24"/>
          <w:szCs w:val="24"/>
        </w:rPr>
        <w:t xml:space="preserve">LEGISLATIVE ANALYSIS </w:t>
      </w:r>
    </w:p>
    <w:p w14:paraId="7E76F16D" w14:textId="2CA68DD4" w:rsidR="00F656C0" w:rsidRPr="00077B70" w:rsidRDefault="00F656C0" w:rsidP="00F656C0">
      <w:pPr>
        <w:numPr>
          <w:ilvl w:val="0"/>
          <w:numId w:val="6"/>
        </w:numPr>
        <w:spacing w:after="0" w:line="240" w:lineRule="auto"/>
        <w:jc w:val="both"/>
        <w:outlineLvl w:val="0"/>
        <w:rPr>
          <w:rFonts w:ascii="Times New Roman" w:eastAsia="Times New Roman" w:hAnsi="Times New Roman"/>
          <w:b/>
          <w:bCs/>
          <w:kern w:val="36"/>
          <w:sz w:val="24"/>
          <w:szCs w:val="24"/>
        </w:rPr>
      </w:pPr>
      <w:r>
        <w:rPr>
          <w:rFonts w:ascii="Times New Roman" w:hAnsi="Times New Roman"/>
          <w:b/>
          <w:bCs/>
          <w:sz w:val="24"/>
          <w:szCs w:val="24"/>
        </w:rPr>
        <w:t>Int.</w:t>
      </w:r>
      <w:r w:rsidRPr="00F656C0">
        <w:rPr>
          <w:rFonts w:ascii="Times New Roman" w:eastAsia="Times New Roman" w:hAnsi="Times New Roman"/>
          <w:b/>
          <w:bCs/>
          <w:kern w:val="36"/>
          <w:sz w:val="24"/>
          <w:szCs w:val="24"/>
        </w:rPr>
        <w:t xml:space="preserve"> </w:t>
      </w:r>
      <w:r w:rsidRPr="00077B70">
        <w:rPr>
          <w:rFonts w:ascii="Times New Roman" w:eastAsia="Times New Roman" w:hAnsi="Times New Roman"/>
          <w:b/>
          <w:bCs/>
          <w:kern w:val="36"/>
          <w:sz w:val="24"/>
          <w:szCs w:val="24"/>
        </w:rPr>
        <w:t xml:space="preserve">No. </w:t>
      </w:r>
      <w:r>
        <w:rPr>
          <w:rFonts w:ascii="Times New Roman" w:eastAsia="Times New Roman" w:hAnsi="Times New Roman"/>
          <w:b/>
          <w:bCs/>
          <w:kern w:val="36"/>
          <w:sz w:val="24"/>
          <w:szCs w:val="24"/>
        </w:rPr>
        <w:t>408</w:t>
      </w:r>
      <w:r w:rsidRPr="00077B70">
        <w:rPr>
          <w:rFonts w:ascii="Times New Roman" w:eastAsia="Times New Roman" w:hAnsi="Times New Roman"/>
          <w:b/>
          <w:bCs/>
          <w:kern w:val="36"/>
          <w:sz w:val="24"/>
          <w:szCs w:val="24"/>
        </w:rPr>
        <w:t xml:space="preserve"> — A Local Law to amend the administrative code of the city of New York, in relation to </w:t>
      </w:r>
      <w:r>
        <w:rPr>
          <w:rFonts w:ascii="Times New Roman" w:eastAsia="Times New Roman" w:hAnsi="Times New Roman"/>
          <w:b/>
          <w:bCs/>
          <w:kern w:val="36"/>
          <w:sz w:val="24"/>
          <w:szCs w:val="24"/>
        </w:rPr>
        <w:t>creating a division within the department of small business services to assist street vendors and requiring the commissioner of small business services to update the department’s programs to facilitate street vendor access</w:t>
      </w:r>
    </w:p>
    <w:p w14:paraId="3418D7B6" w14:textId="77777777" w:rsidR="00F656C0" w:rsidRPr="00077B70" w:rsidRDefault="00F656C0" w:rsidP="00F656C0">
      <w:pPr>
        <w:spacing w:after="0" w:line="240" w:lineRule="auto"/>
        <w:ind w:left="1440"/>
        <w:jc w:val="both"/>
        <w:outlineLvl w:val="0"/>
        <w:rPr>
          <w:rFonts w:ascii="Times New Roman" w:eastAsia="Times New Roman" w:hAnsi="Times New Roman"/>
          <w:b/>
          <w:bCs/>
          <w:kern w:val="36"/>
          <w:sz w:val="24"/>
          <w:szCs w:val="24"/>
        </w:rPr>
      </w:pPr>
    </w:p>
    <w:p w14:paraId="3818375C"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Int. No. 408 would add a new section 1309.1 to the New York City Charter that would establish a Division of Street Vendor Assistance within the Department of Small Business Services (SBS) to assist street vendors. Services would include: business and economic development to general and mobile food vendors, assistance with program applications, and training and education in coordination with the Office of Street Vendor Enforcement. Division staff would be required to offer training and education and conduct outreach to street vendors on a monthly basis. </w:t>
      </w:r>
    </w:p>
    <w:p w14:paraId="1410A0E3" w14:textId="0FA9D7E3"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would also require the Commissioner to update SBS programs to permit access to mobile food vendors and general vendors. The </w:t>
      </w:r>
      <w:r w:rsidR="00312EE5">
        <w:rPr>
          <w:rFonts w:ascii="Times New Roman" w:hAnsi="Times New Roman"/>
          <w:sz w:val="24"/>
          <w:szCs w:val="24"/>
        </w:rPr>
        <w:t>Commissioner would</w:t>
      </w:r>
      <w:r>
        <w:rPr>
          <w:rFonts w:ascii="Times New Roman" w:hAnsi="Times New Roman"/>
          <w:sz w:val="24"/>
          <w:szCs w:val="24"/>
        </w:rPr>
        <w:t xml:space="preserve"> update or adjust programs based on recommendations made by the Division. The bill would also require the Commissioner to annually submit to the Speaker and the Mayor, and publish on the SBS website, a report on the rationale for excluding vendors from any department programs, adjustments to any administrative requirements for department programs, the number of vendors to which the division provided assistance during the previous year, and the types of assistance provided by the division during the previous year.</w:t>
      </w:r>
    </w:p>
    <w:p w14:paraId="5CF8DD7C"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This bill would take effect 120 days after it becomes law.</w:t>
      </w:r>
    </w:p>
    <w:p w14:paraId="34DCC613" w14:textId="1DA85824" w:rsidR="00F656C0" w:rsidRPr="00077B70" w:rsidRDefault="00F656C0" w:rsidP="00F656C0">
      <w:pPr>
        <w:numPr>
          <w:ilvl w:val="0"/>
          <w:numId w:val="6"/>
        </w:numPr>
        <w:spacing w:after="0" w:line="240" w:lineRule="auto"/>
        <w:jc w:val="both"/>
        <w:outlineLvl w:val="0"/>
        <w:rPr>
          <w:rFonts w:ascii="Times New Roman" w:eastAsia="Times New Roman" w:hAnsi="Times New Roman"/>
          <w:b/>
          <w:bCs/>
          <w:kern w:val="36"/>
          <w:sz w:val="24"/>
          <w:szCs w:val="24"/>
        </w:rPr>
      </w:pPr>
      <w:r w:rsidRPr="00077B70">
        <w:rPr>
          <w:rFonts w:ascii="Times New Roman" w:eastAsia="Times New Roman" w:hAnsi="Times New Roman"/>
          <w:b/>
          <w:bCs/>
          <w:kern w:val="36"/>
          <w:sz w:val="24"/>
          <w:szCs w:val="24"/>
        </w:rPr>
        <w:t xml:space="preserve">Int. No. </w:t>
      </w:r>
      <w:r>
        <w:rPr>
          <w:rFonts w:ascii="Times New Roman" w:eastAsia="Times New Roman" w:hAnsi="Times New Roman"/>
          <w:b/>
          <w:bCs/>
          <w:kern w:val="36"/>
          <w:sz w:val="24"/>
          <w:szCs w:val="24"/>
        </w:rPr>
        <w:t>431</w:t>
      </w:r>
      <w:r w:rsidRPr="00077B70">
        <w:rPr>
          <w:rFonts w:ascii="Times New Roman" w:eastAsia="Times New Roman" w:hAnsi="Times New Roman"/>
          <w:b/>
          <w:bCs/>
          <w:kern w:val="36"/>
          <w:sz w:val="24"/>
          <w:szCs w:val="24"/>
        </w:rPr>
        <w:t xml:space="preserve"> — A Local Law to amend the administrative code of the city of New York, in relation to </w:t>
      </w:r>
      <w:r>
        <w:rPr>
          <w:rFonts w:ascii="Times New Roman" w:eastAsia="Times New Roman" w:hAnsi="Times New Roman"/>
          <w:b/>
          <w:bCs/>
          <w:kern w:val="36"/>
          <w:sz w:val="24"/>
          <w:szCs w:val="24"/>
        </w:rPr>
        <w:t>ensuring business licensing and regulatory compliance of all mobile food and general vendors</w:t>
      </w:r>
    </w:p>
    <w:p w14:paraId="14A78B8A" w14:textId="77777777" w:rsidR="00F656C0" w:rsidRPr="00077B70" w:rsidRDefault="00F656C0" w:rsidP="00F656C0">
      <w:pPr>
        <w:spacing w:after="0" w:line="240" w:lineRule="auto"/>
        <w:ind w:left="1440"/>
        <w:jc w:val="both"/>
        <w:outlineLvl w:val="0"/>
        <w:rPr>
          <w:rFonts w:ascii="Times New Roman" w:eastAsia="Times New Roman" w:hAnsi="Times New Roman"/>
          <w:b/>
          <w:bCs/>
          <w:kern w:val="36"/>
          <w:sz w:val="24"/>
          <w:szCs w:val="24"/>
        </w:rPr>
      </w:pPr>
    </w:p>
    <w:p w14:paraId="7AA0EF4B" w14:textId="0E2199A6"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Int. No. 431 would amend section 17-307 of the Administrative Code in order to increase the number of supervisory licenses that are available for application to mobile food vendors. Specifically, this bill would expand the number of new supervisory licenses made available each year pursuant to Local Law 18 of 2021 from 445 to 1,590. The bill would also shorten the roll out of new licenses established by Local Law 18 of 2021 from July 1, 2032 to July 1, 2029. On July 1, 2029, this bill would lift the cap on supervisory licenses for mobile food vendors, so that an unlimited number of prospective mobile food vendors could apply for a supervisory license. This bill would also </w:t>
      </w:r>
      <w:r w:rsidR="00312EE5">
        <w:rPr>
          <w:rFonts w:ascii="Times New Roman" w:hAnsi="Times New Roman"/>
          <w:sz w:val="24"/>
          <w:szCs w:val="24"/>
        </w:rPr>
        <w:t>expand</w:t>
      </w:r>
      <w:r>
        <w:rPr>
          <w:rFonts w:ascii="Times New Roman" w:hAnsi="Times New Roman"/>
          <w:sz w:val="24"/>
          <w:szCs w:val="24"/>
        </w:rPr>
        <w:t xml:space="preserve"> training related to vending restrictions that pertain to the prospective license holder. </w:t>
      </w:r>
    </w:p>
    <w:p w14:paraId="0B08F900"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Int. No. 431 would also amend section 20-459 of the Administrative Code in order to expand access to general vending licenses for prospective general vendors. The bill would make 1,500 additional licenses available each year for five consecutive years, and then it would lift the cap on the number of general vending licenses available for application.  </w:t>
      </w:r>
    </w:p>
    <w:p w14:paraId="72452613"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immediately. </w:t>
      </w:r>
    </w:p>
    <w:p w14:paraId="2D452F7B" w14:textId="12CF14A4" w:rsidR="00F656C0" w:rsidRPr="00077B70" w:rsidRDefault="00F656C0" w:rsidP="00F656C0">
      <w:pPr>
        <w:numPr>
          <w:ilvl w:val="0"/>
          <w:numId w:val="6"/>
        </w:numPr>
        <w:spacing w:after="0" w:line="240" w:lineRule="auto"/>
        <w:jc w:val="both"/>
        <w:outlineLvl w:val="0"/>
        <w:rPr>
          <w:rFonts w:ascii="Times New Roman" w:eastAsia="Times New Roman" w:hAnsi="Times New Roman"/>
          <w:b/>
          <w:bCs/>
          <w:kern w:val="36"/>
          <w:sz w:val="24"/>
          <w:szCs w:val="24"/>
        </w:rPr>
      </w:pPr>
      <w:r w:rsidRPr="00077B70">
        <w:rPr>
          <w:rFonts w:ascii="Times New Roman" w:eastAsia="Times New Roman" w:hAnsi="Times New Roman"/>
          <w:b/>
          <w:bCs/>
          <w:kern w:val="36"/>
          <w:sz w:val="24"/>
          <w:szCs w:val="24"/>
        </w:rPr>
        <w:t xml:space="preserve">Int. No. </w:t>
      </w:r>
      <w:r>
        <w:rPr>
          <w:rFonts w:ascii="Times New Roman" w:eastAsia="Times New Roman" w:hAnsi="Times New Roman"/>
          <w:b/>
          <w:bCs/>
          <w:kern w:val="36"/>
          <w:sz w:val="24"/>
          <w:szCs w:val="24"/>
        </w:rPr>
        <w:t>1164</w:t>
      </w:r>
      <w:r w:rsidRPr="00077B70">
        <w:rPr>
          <w:rFonts w:ascii="Times New Roman" w:eastAsia="Times New Roman" w:hAnsi="Times New Roman"/>
          <w:b/>
          <w:bCs/>
          <w:kern w:val="36"/>
          <w:sz w:val="24"/>
          <w:szCs w:val="24"/>
        </w:rPr>
        <w:t xml:space="preserve"> — A Local Law to amend the administrative code of the city of New York, in relation to </w:t>
      </w:r>
      <w:r>
        <w:rPr>
          <w:rFonts w:ascii="Times New Roman" w:eastAsia="Times New Roman" w:hAnsi="Times New Roman"/>
          <w:b/>
          <w:bCs/>
          <w:kern w:val="36"/>
          <w:sz w:val="24"/>
          <w:szCs w:val="24"/>
        </w:rPr>
        <w:t>requiring an interagency portal to track street vending enforcement</w:t>
      </w:r>
    </w:p>
    <w:p w14:paraId="523B4B7D" w14:textId="77777777" w:rsidR="00F656C0" w:rsidRPr="00077B70" w:rsidRDefault="00F656C0" w:rsidP="00F656C0">
      <w:pPr>
        <w:spacing w:after="0" w:line="240" w:lineRule="auto"/>
        <w:ind w:left="1440"/>
        <w:jc w:val="both"/>
        <w:outlineLvl w:val="0"/>
        <w:rPr>
          <w:rFonts w:ascii="Times New Roman" w:eastAsia="Times New Roman" w:hAnsi="Times New Roman"/>
          <w:b/>
          <w:bCs/>
          <w:kern w:val="36"/>
          <w:sz w:val="24"/>
          <w:szCs w:val="24"/>
        </w:rPr>
      </w:pPr>
    </w:p>
    <w:p w14:paraId="47CBD107"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Int. No. 1164 would amend section 13-e of the New York City Charter by adding a definition for “applicable permittees or licensees,” which would mean persons issued temporary or full-term licenses or permits to vend, and adding a definition for “excessively congested areas,” which would mean areas where the pedestrian volume regularly approaches or exceeds the capacity of the sidewalk.</w:t>
      </w:r>
    </w:p>
    <w:p w14:paraId="711ED27B"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would create an interagency portal to share enforcement history across all agencies that enforce street vending laws. The portal would include a database of all vending enforcement actions searchable by location or vendor license, and it would include a mechanism to verify the authenticity of a vendor’s license. </w:t>
      </w:r>
    </w:p>
    <w:p w14:paraId="5E40F7CA" w14:textId="511E1944" w:rsidR="001F763A" w:rsidRPr="004F43E9" w:rsidRDefault="00F656C0" w:rsidP="00305CC8">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90 days after it becomes law. </w:t>
      </w:r>
    </w:p>
    <w:p w14:paraId="040E38BD" w14:textId="016D0EF1" w:rsidR="00F656C0" w:rsidRDefault="00F656C0" w:rsidP="00F656C0">
      <w:pPr>
        <w:numPr>
          <w:ilvl w:val="0"/>
          <w:numId w:val="6"/>
        </w:numPr>
        <w:spacing w:after="0" w:line="240" w:lineRule="auto"/>
        <w:jc w:val="both"/>
        <w:outlineLvl w:val="0"/>
        <w:rPr>
          <w:rFonts w:ascii="Times New Roman" w:eastAsia="Times New Roman" w:hAnsi="Times New Roman"/>
          <w:b/>
          <w:bCs/>
          <w:kern w:val="36"/>
          <w:sz w:val="24"/>
          <w:szCs w:val="24"/>
        </w:rPr>
      </w:pPr>
      <w:r w:rsidRPr="00077B70">
        <w:rPr>
          <w:rFonts w:ascii="Times New Roman" w:eastAsia="Times New Roman" w:hAnsi="Times New Roman"/>
          <w:b/>
          <w:bCs/>
          <w:kern w:val="36"/>
          <w:sz w:val="24"/>
          <w:szCs w:val="24"/>
        </w:rPr>
        <w:t xml:space="preserve">Int. No. </w:t>
      </w:r>
      <w:r>
        <w:rPr>
          <w:rFonts w:ascii="Times New Roman" w:eastAsia="Times New Roman" w:hAnsi="Times New Roman"/>
          <w:b/>
          <w:bCs/>
          <w:kern w:val="36"/>
          <w:sz w:val="24"/>
          <w:szCs w:val="24"/>
        </w:rPr>
        <w:t>1251</w:t>
      </w:r>
      <w:r w:rsidRPr="00077B70">
        <w:rPr>
          <w:rFonts w:ascii="Times New Roman" w:eastAsia="Times New Roman" w:hAnsi="Times New Roman"/>
          <w:b/>
          <w:bCs/>
          <w:kern w:val="36"/>
          <w:sz w:val="24"/>
          <w:szCs w:val="24"/>
        </w:rPr>
        <w:t xml:space="preserve"> — A Local Law to amend the administrative code of the city of New York, in relation to </w:t>
      </w:r>
      <w:r>
        <w:rPr>
          <w:rFonts w:ascii="Times New Roman" w:eastAsia="Times New Roman" w:hAnsi="Times New Roman"/>
          <w:b/>
          <w:bCs/>
          <w:kern w:val="36"/>
          <w:sz w:val="24"/>
          <w:szCs w:val="24"/>
        </w:rPr>
        <w:t>issuing supervisory licenses to mobile food vendors</w:t>
      </w:r>
    </w:p>
    <w:p w14:paraId="30A35393" w14:textId="77777777" w:rsidR="00F656C0" w:rsidRPr="00393884" w:rsidRDefault="00F656C0" w:rsidP="00F656C0">
      <w:pPr>
        <w:spacing w:after="0" w:line="240" w:lineRule="auto"/>
        <w:ind w:left="1080"/>
        <w:jc w:val="both"/>
        <w:outlineLvl w:val="0"/>
        <w:rPr>
          <w:rFonts w:ascii="Times New Roman" w:eastAsia="Times New Roman" w:hAnsi="Times New Roman"/>
          <w:b/>
          <w:bCs/>
          <w:kern w:val="36"/>
          <w:sz w:val="24"/>
          <w:szCs w:val="24"/>
        </w:rPr>
      </w:pPr>
    </w:p>
    <w:p w14:paraId="04C9E8A0" w14:textId="7BA7C422"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Pursuant to Local Law 18 of 2021, the Department of Health and Mental Hygiene must make 445 supervisory license applications available to prospective mobile food vendors every year within a ten</w:t>
      </w:r>
      <w:r w:rsidR="007D2964">
        <w:rPr>
          <w:rFonts w:ascii="Times New Roman" w:hAnsi="Times New Roman"/>
          <w:sz w:val="24"/>
          <w:szCs w:val="24"/>
        </w:rPr>
        <w:t>-</w:t>
      </w:r>
      <w:r>
        <w:rPr>
          <w:rFonts w:ascii="Times New Roman" w:hAnsi="Times New Roman"/>
          <w:sz w:val="24"/>
          <w:szCs w:val="24"/>
        </w:rPr>
        <w:t>year period from 2022 through 2032. However, not every license application results in a license issued, which means that there may be less than 445 supervisory licenses issued in a given year.</w:t>
      </w:r>
    </w:p>
    <w:p w14:paraId="50EDFAC5" w14:textId="77777777" w:rsidR="00F656C0" w:rsidRDefault="00F656C0" w:rsidP="00F656C0">
      <w:pPr>
        <w:spacing w:after="0" w:line="480" w:lineRule="auto"/>
        <w:ind w:firstLine="720"/>
        <w:jc w:val="both"/>
        <w:rPr>
          <w:rFonts w:ascii="Times New Roman" w:hAnsi="Times New Roman"/>
          <w:sz w:val="24"/>
          <w:szCs w:val="24"/>
        </w:rPr>
      </w:pPr>
      <w:r>
        <w:rPr>
          <w:rFonts w:ascii="Times New Roman" w:hAnsi="Times New Roman"/>
          <w:sz w:val="24"/>
          <w:szCs w:val="24"/>
        </w:rPr>
        <w:t xml:space="preserve">Int. No. 1251 would amend section 17-307 of the Administrative Code, so that the department would be authorized to release more than 445 license applications in a year where less than 445 licenses were issued, so that up to 445 supervisory licenses are issued every twelve months, and up to 4,445 supervisory licenses are issued by July 1, 2032.  </w:t>
      </w:r>
    </w:p>
    <w:p w14:paraId="5EF40A68" w14:textId="7B0C623C" w:rsidR="001F763A" w:rsidRPr="004D6CDD" w:rsidRDefault="00F656C0" w:rsidP="004D6CDD">
      <w:pPr>
        <w:spacing w:after="0" w:line="480" w:lineRule="auto"/>
        <w:ind w:firstLine="720"/>
        <w:jc w:val="both"/>
      </w:pPr>
      <w:r>
        <w:rPr>
          <w:rFonts w:ascii="Times New Roman" w:hAnsi="Times New Roman"/>
          <w:sz w:val="24"/>
          <w:szCs w:val="24"/>
        </w:rPr>
        <w:t xml:space="preserve">This bill would take effect immediately. </w:t>
      </w:r>
    </w:p>
    <w:p w14:paraId="0D3C61BE" w14:textId="0B6A2FC0" w:rsidR="00C40A2D" w:rsidRDefault="00C40A2D" w:rsidP="00305CC8">
      <w:pPr>
        <w:pStyle w:val="ListParagraph"/>
        <w:numPr>
          <w:ilvl w:val="0"/>
          <w:numId w:val="1"/>
        </w:numPr>
        <w:spacing w:after="0" w:line="480" w:lineRule="auto"/>
        <w:ind w:left="720"/>
        <w:jc w:val="both"/>
        <w:rPr>
          <w:rFonts w:ascii="Times New Roman" w:hAnsi="Times New Roman"/>
          <w:b/>
          <w:bCs/>
          <w:sz w:val="24"/>
          <w:szCs w:val="24"/>
        </w:rPr>
      </w:pPr>
      <w:r w:rsidRPr="004F43E9">
        <w:rPr>
          <w:rFonts w:ascii="Times New Roman" w:hAnsi="Times New Roman"/>
          <w:b/>
          <w:bCs/>
          <w:sz w:val="24"/>
          <w:szCs w:val="24"/>
        </w:rPr>
        <w:t>CONCLUSION</w:t>
      </w:r>
    </w:p>
    <w:p w14:paraId="52D571C9" w14:textId="22490D14" w:rsidR="00F05FF8" w:rsidRDefault="002756B7" w:rsidP="00D3626B">
      <w:pPr>
        <w:spacing w:after="0" w:line="480" w:lineRule="auto"/>
        <w:ind w:firstLine="720"/>
        <w:jc w:val="both"/>
        <w:rPr>
          <w:rFonts w:ascii="Times New Roman" w:hAnsi="Times New Roman"/>
          <w:sz w:val="24"/>
          <w:szCs w:val="24"/>
        </w:rPr>
      </w:pPr>
      <w:r>
        <w:rPr>
          <w:rFonts w:ascii="Times New Roman" w:hAnsi="Times New Roman"/>
          <w:sz w:val="24"/>
          <w:szCs w:val="24"/>
        </w:rPr>
        <w:t>For as long as s</w:t>
      </w:r>
      <w:r w:rsidR="00510284">
        <w:rPr>
          <w:rFonts w:ascii="Times New Roman" w:hAnsi="Times New Roman"/>
          <w:sz w:val="24"/>
          <w:szCs w:val="24"/>
        </w:rPr>
        <w:t>treet vending has been a</w:t>
      </w:r>
      <w:r w:rsidR="00443558">
        <w:rPr>
          <w:rFonts w:ascii="Times New Roman" w:hAnsi="Times New Roman"/>
          <w:sz w:val="24"/>
          <w:szCs w:val="24"/>
        </w:rPr>
        <w:t xml:space="preserve">n important part of the City’s streetscape and economy, </w:t>
      </w:r>
      <w:r>
        <w:rPr>
          <w:rFonts w:ascii="Times New Roman" w:hAnsi="Times New Roman"/>
          <w:sz w:val="24"/>
          <w:szCs w:val="24"/>
        </w:rPr>
        <w:t>it has</w:t>
      </w:r>
      <w:r w:rsidR="00443558">
        <w:rPr>
          <w:rFonts w:ascii="Times New Roman" w:hAnsi="Times New Roman"/>
          <w:sz w:val="24"/>
          <w:szCs w:val="24"/>
        </w:rPr>
        <w:t xml:space="preserve"> presented challenges </w:t>
      </w:r>
      <w:r w:rsidR="003A7DD4">
        <w:rPr>
          <w:rFonts w:ascii="Times New Roman" w:hAnsi="Times New Roman"/>
          <w:sz w:val="24"/>
          <w:szCs w:val="24"/>
        </w:rPr>
        <w:t>related to</w:t>
      </w:r>
      <w:r w:rsidR="00443558">
        <w:rPr>
          <w:rFonts w:ascii="Times New Roman" w:hAnsi="Times New Roman"/>
          <w:sz w:val="24"/>
          <w:szCs w:val="24"/>
        </w:rPr>
        <w:t xml:space="preserve"> congestion, sanitation</w:t>
      </w:r>
      <w:r>
        <w:rPr>
          <w:rFonts w:ascii="Times New Roman" w:hAnsi="Times New Roman"/>
          <w:sz w:val="24"/>
          <w:szCs w:val="24"/>
        </w:rPr>
        <w:t>, health</w:t>
      </w:r>
      <w:r w:rsidR="00443558">
        <w:rPr>
          <w:rFonts w:ascii="Times New Roman" w:hAnsi="Times New Roman"/>
          <w:sz w:val="24"/>
          <w:szCs w:val="24"/>
        </w:rPr>
        <w:t xml:space="preserve"> and </w:t>
      </w:r>
      <w:r>
        <w:rPr>
          <w:rFonts w:ascii="Times New Roman" w:hAnsi="Times New Roman"/>
          <w:sz w:val="24"/>
          <w:szCs w:val="24"/>
        </w:rPr>
        <w:t xml:space="preserve">quality of life. </w:t>
      </w:r>
      <w:r w:rsidR="00D3626B" w:rsidRPr="00D3626B">
        <w:rPr>
          <w:rFonts w:ascii="Times New Roman" w:hAnsi="Times New Roman"/>
          <w:sz w:val="24"/>
          <w:szCs w:val="24"/>
        </w:rPr>
        <w:t xml:space="preserve">The Committee looks forward to </w:t>
      </w:r>
      <w:r w:rsidR="00F13B8E">
        <w:rPr>
          <w:rFonts w:ascii="Times New Roman" w:hAnsi="Times New Roman"/>
          <w:sz w:val="24"/>
          <w:szCs w:val="24"/>
        </w:rPr>
        <w:t>examining the</w:t>
      </w:r>
      <w:r w:rsidR="00D3626B" w:rsidRPr="00D3626B">
        <w:rPr>
          <w:rFonts w:ascii="Times New Roman" w:hAnsi="Times New Roman"/>
          <w:sz w:val="24"/>
          <w:szCs w:val="24"/>
        </w:rPr>
        <w:t xml:space="preserve"> Administration’s approach to street vending enf</w:t>
      </w:r>
      <w:r w:rsidR="00D3626B">
        <w:rPr>
          <w:rFonts w:ascii="Times New Roman" w:hAnsi="Times New Roman"/>
          <w:sz w:val="24"/>
          <w:szCs w:val="24"/>
        </w:rPr>
        <w:t>orcement</w:t>
      </w:r>
      <w:r w:rsidR="00F13B8E">
        <w:rPr>
          <w:rFonts w:ascii="Times New Roman" w:hAnsi="Times New Roman"/>
          <w:sz w:val="24"/>
          <w:szCs w:val="24"/>
        </w:rPr>
        <w:t xml:space="preserve">, including issues around agency authority, criminal and legal summonses, </w:t>
      </w:r>
      <w:r w:rsidR="00E74C55">
        <w:rPr>
          <w:rFonts w:ascii="Times New Roman" w:hAnsi="Times New Roman"/>
          <w:sz w:val="24"/>
          <w:szCs w:val="24"/>
        </w:rPr>
        <w:t xml:space="preserve">and </w:t>
      </w:r>
      <w:r w:rsidR="003D3F86">
        <w:rPr>
          <w:rFonts w:ascii="Times New Roman" w:hAnsi="Times New Roman"/>
          <w:sz w:val="24"/>
          <w:szCs w:val="24"/>
        </w:rPr>
        <w:t xml:space="preserve">confiscation of items. </w:t>
      </w:r>
      <w:r w:rsidR="00510284">
        <w:rPr>
          <w:rFonts w:ascii="Times New Roman" w:hAnsi="Times New Roman"/>
          <w:sz w:val="24"/>
          <w:szCs w:val="24"/>
        </w:rPr>
        <w:t xml:space="preserve">The </w:t>
      </w:r>
      <w:r>
        <w:rPr>
          <w:rFonts w:ascii="Times New Roman" w:hAnsi="Times New Roman"/>
          <w:sz w:val="24"/>
          <w:szCs w:val="24"/>
        </w:rPr>
        <w:t xml:space="preserve">Committee also is interested to receive feedback on </w:t>
      </w:r>
      <w:r w:rsidR="00032C46">
        <w:rPr>
          <w:rFonts w:ascii="Times New Roman" w:hAnsi="Times New Roman"/>
          <w:sz w:val="24"/>
          <w:szCs w:val="24"/>
        </w:rPr>
        <w:t xml:space="preserve">a variety of bills that aim to address issues around the availability of vending licenses and permits, </w:t>
      </w:r>
      <w:r w:rsidR="003A7DD4">
        <w:rPr>
          <w:rFonts w:ascii="Times New Roman" w:hAnsi="Times New Roman"/>
          <w:sz w:val="24"/>
          <w:szCs w:val="24"/>
        </w:rPr>
        <w:t xml:space="preserve">coordination around vending enforcement, and support for the City’s smallest businesses. </w:t>
      </w:r>
    </w:p>
    <w:p w14:paraId="4C495778" w14:textId="77777777" w:rsidR="004D6CDD" w:rsidRDefault="004D6CDD" w:rsidP="004D6CDD">
      <w:pPr>
        <w:spacing w:after="0" w:line="480" w:lineRule="auto"/>
        <w:jc w:val="both"/>
        <w:rPr>
          <w:rFonts w:ascii="Times New Roman" w:hAnsi="Times New Roman"/>
          <w:sz w:val="24"/>
          <w:szCs w:val="24"/>
        </w:rPr>
      </w:pPr>
    </w:p>
    <w:p w14:paraId="20ACB59A" w14:textId="77777777" w:rsidR="00D83691" w:rsidRPr="00D83691" w:rsidRDefault="00D83691" w:rsidP="00D83691">
      <w:pPr>
        <w:spacing w:after="0" w:line="240" w:lineRule="auto"/>
        <w:jc w:val="center"/>
        <w:rPr>
          <w:rFonts w:ascii="Times New Roman" w:eastAsia="Times New Roman" w:hAnsi="Times New Roman"/>
          <w:sz w:val="24"/>
          <w:szCs w:val="24"/>
        </w:rPr>
      </w:pPr>
      <w:r w:rsidRPr="00D83691">
        <w:rPr>
          <w:rFonts w:ascii="Times New Roman" w:eastAsia="Times New Roman" w:hAnsi="Times New Roman"/>
          <w:sz w:val="24"/>
          <w:szCs w:val="24"/>
        </w:rPr>
        <w:t>Int. No. 408</w:t>
      </w:r>
    </w:p>
    <w:p w14:paraId="1CBF9C21" w14:textId="77777777" w:rsidR="00D83691" w:rsidRPr="00D83691" w:rsidRDefault="00D83691" w:rsidP="00D83691">
      <w:pPr>
        <w:spacing w:after="0" w:line="240" w:lineRule="auto"/>
        <w:jc w:val="center"/>
        <w:rPr>
          <w:rFonts w:ascii="Times New Roman" w:eastAsia="Times New Roman" w:hAnsi="Times New Roman"/>
          <w:sz w:val="24"/>
          <w:szCs w:val="24"/>
        </w:rPr>
      </w:pPr>
    </w:p>
    <w:p w14:paraId="7DD566E4" w14:textId="77777777" w:rsidR="00D83691" w:rsidRPr="00D83691" w:rsidRDefault="00D83691" w:rsidP="00D83691">
      <w:pPr>
        <w:autoSpaceDE w:val="0"/>
        <w:autoSpaceDN w:val="0"/>
        <w:adjustRightInd w:val="0"/>
        <w:spacing w:after="0" w:line="240" w:lineRule="auto"/>
        <w:jc w:val="both"/>
        <w:rPr>
          <w:rFonts w:ascii="Times New Roman" w:hAnsi="Times New Roman"/>
          <w:sz w:val="24"/>
          <w:szCs w:val="24"/>
        </w:rPr>
      </w:pPr>
      <w:r w:rsidRPr="00D83691">
        <w:rPr>
          <w:rFonts w:ascii="Times New Roman" w:hAnsi="Times New Roman"/>
          <w:sz w:val="24"/>
          <w:szCs w:val="24"/>
        </w:rPr>
        <w:t xml:space="preserve">By the Public Advocate (Mr. Williams) and Council Members </w:t>
      </w:r>
      <w:r w:rsidRPr="00D83691">
        <w:rPr>
          <w:rFonts w:ascii="Times New Roman" w:hAnsi="Times New Roman"/>
          <w:color w:val="000000"/>
          <w:sz w:val="24"/>
          <w:szCs w:val="24"/>
        </w:rPr>
        <w:t>Louis, Sanchez, Hanif, Menin, Won, Marte, Farías, De La Rosa, Krishnan, Ayala, Ossé, Cabán, Nurse, Restler, Gutiérrez, Avilés, Hudson, Feliz, Abreu, Brannan, Banks, Brewer, Rivera and Joseph</w:t>
      </w:r>
    </w:p>
    <w:p w14:paraId="7ED92EE9" w14:textId="77777777" w:rsidR="00D83691" w:rsidRPr="00D83691" w:rsidRDefault="00D83691" w:rsidP="00D83691">
      <w:pPr>
        <w:spacing w:after="0" w:line="240" w:lineRule="auto"/>
        <w:jc w:val="both"/>
        <w:rPr>
          <w:rFonts w:ascii="Times New Roman" w:hAnsi="Times New Roman"/>
          <w:sz w:val="24"/>
          <w:szCs w:val="24"/>
        </w:rPr>
      </w:pPr>
    </w:p>
    <w:p w14:paraId="6CE9AB09" w14:textId="77777777" w:rsidR="00D83691" w:rsidRPr="00D83691" w:rsidRDefault="00D83691" w:rsidP="00D83691">
      <w:pPr>
        <w:spacing w:after="0" w:line="240" w:lineRule="auto"/>
        <w:jc w:val="both"/>
        <w:rPr>
          <w:rFonts w:ascii="Times New Roman" w:eastAsia="Times New Roman" w:hAnsi="Times New Roman"/>
          <w:vanish/>
          <w:sz w:val="24"/>
          <w:szCs w:val="24"/>
        </w:rPr>
      </w:pPr>
      <w:r w:rsidRPr="00D83691">
        <w:rPr>
          <w:rFonts w:ascii="Times New Roman" w:eastAsia="Times New Roman" w:hAnsi="Times New Roman"/>
          <w:vanish/>
          <w:sz w:val="24"/>
          <w:szCs w:val="24"/>
        </w:rPr>
        <w:t>..Title</w:t>
      </w:r>
    </w:p>
    <w:p w14:paraId="5B5364FD" w14:textId="77777777" w:rsidR="00D83691" w:rsidRPr="00D83691" w:rsidRDefault="00D83691" w:rsidP="00D83691">
      <w:pPr>
        <w:spacing w:after="0" w:line="240" w:lineRule="auto"/>
        <w:jc w:val="both"/>
        <w:rPr>
          <w:rFonts w:ascii="Times New Roman" w:eastAsia="Times New Roman" w:hAnsi="Times New Roman"/>
          <w:sz w:val="24"/>
          <w:szCs w:val="24"/>
        </w:rPr>
      </w:pPr>
      <w:r w:rsidRPr="00D83691">
        <w:rPr>
          <w:rFonts w:ascii="Times New Roman" w:eastAsia="Times New Roman" w:hAnsi="Times New Roman"/>
          <w:sz w:val="24"/>
          <w:szCs w:val="24"/>
        </w:rPr>
        <w:t xml:space="preserve">A Local Law to amend the New York city charter, in relation to creating a division within the department of small business services to assist street vendors and requiring the commissioner of small business services to update the department’s programs to facilitate street vendor access </w:t>
      </w:r>
    </w:p>
    <w:p w14:paraId="29562D55" w14:textId="77777777" w:rsidR="00D83691" w:rsidRPr="00D83691" w:rsidRDefault="00D83691" w:rsidP="00D83691">
      <w:pPr>
        <w:spacing w:after="0" w:line="240" w:lineRule="auto"/>
        <w:jc w:val="both"/>
        <w:rPr>
          <w:rFonts w:ascii="Times New Roman" w:eastAsia="Times New Roman" w:hAnsi="Times New Roman"/>
          <w:vanish/>
          <w:sz w:val="24"/>
          <w:szCs w:val="24"/>
        </w:rPr>
      </w:pPr>
      <w:r w:rsidRPr="00D83691">
        <w:rPr>
          <w:rFonts w:ascii="Times New Roman" w:eastAsia="Times New Roman" w:hAnsi="Times New Roman"/>
          <w:vanish/>
          <w:sz w:val="24"/>
          <w:szCs w:val="24"/>
        </w:rPr>
        <w:t>..Body</w:t>
      </w:r>
    </w:p>
    <w:p w14:paraId="6A15CD2C" w14:textId="77777777" w:rsidR="00D83691" w:rsidRPr="00D83691" w:rsidRDefault="00D83691" w:rsidP="00D83691">
      <w:pPr>
        <w:spacing w:after="0" w:line="240" w:lineRule="auto"/>
        <w:jc w:val="both"/>
        <w:rPr>
          <w:rFonts w:ascii="Times New Roman" w:eastAsia="Times New Roman" w:hAnsi="Times New Roman"/>
          <w:sz w:val="24"/>
          <w:szCs w:val="24"/>
          <w:u w:val="single"/>
        </w:rPr>
      </w:pPr>
    </w:p>
    <w:p w14:paraId="616D1322" w14:textId="77777777" w:rsidR="00D83691" w:rsidRPr="00D83691" w:rsidRDefault="00D83691" w:rsidP="00D83691">
      <w:pPr>
        <w:spacing w:after="0" w:line="480" w:lineRule="auto"/>
        <w:jc w:val="both"/>
        <w:rPr>
          <w:rFonts w:ascii="Times New Roman" w:eastAsia="Times New Roman" w:hAnsi="Times New Roman"/>
          <w:sz w:val="24"/>
          <w:szCs w:val="24"/>
        </w:rPr>
      </w:pPr>
      <w:r w:rsidRPr="00D83691">
        <w:rPr>
          <w:rFonts w:ascii="Times New Roman" w:eastAsia="Times New Roman" w:hAnsi="Times New Roman"/>
          <w:sz w:val="24"/>
          <w:szCs w:val="24"/>
          <w:u w:val="single"/>
        </w:rPr>
        <w:t>Be it enacted by the Council as follows:</w:t>
      </w:r>
    </w:p>
    <w:p w14:paraId="3083ECC0" w14:textId="77777777" w:rsidR="00D83691" w:rsidRPr="00D83691" w:rsidRDefault="00D83691" w:rsidP="00D83691">
      <w:pPr>
        <w:spacing w:after="0" w:line="480" w:lineRule="auto"/>
        <w:ind w:firstLine="720"/>
        <w:jc w:val="both"/>
        <w:rPr>
          <w:rFonts w:ascii="Times New Roman" w:eastAsia="Times New Roman" w:hAnsi="Times New Roman"/>
          <w:sz w:val="24"/>
          <w:szCs w:val="24"/>
        </w:rPr>
        <w:sectPr w:rsidR="00D83691" w:rsidRPr="00D83691" w:rsidSect="00D83691">
          <w:footerReference w:type="default" r:id="rId11"/>
          <w:footerReference w:type="first" r:id="rId12"/>
          <w:pgSz w:w="12240" w:h="15840"/>
          <w:pgMar w:top="1440" w:right="1440" w:bottom="1440" w:left="1440" w:header="720" w:footer="720" w:gutter="0"/>
          <w:cols w:space="720"/>
          <w:docGrid w:linePitch="360"/>
        </w:sectPr>
      </w:pPr>
    </w:p>
    <w:p w14:paraId="501E3CB8" w14:textId="77777777" w:rsidR="00D83691" w:rsidRPr="00D83691" w:rsidRDefault="00D83691" w:rsidP="00D83691">
      <w:pPr>
        <w:spacing w:after="0" w:line="480" w:lineRule="auto"/>
        <w:ind w:firstLine="720"/>
        <w:jc w:val="both"/>
        <w:rPr>
          <w:rFonts w:ascii="Times New Roman" w:eastAsia="Times New Roman" w:hAnsi="Times New Roman"/>
          <w:sz w:val="24"/>
          <w:szCs w:val="24"/>
        </w:rPr>
      </w:pPr>
      <w:r w:rsidRPr="00D83691">
        <w:rPr>
          <w:rFonts w:ascii="Times New Roman" w:eastAsia="Times New Roman" w:hAnsi="Times New Roman"/>
          <w:sz w:val="24"/>
          <w:szCs w:val="24"/>
        </w:rPr>
        <w:t xml:space="preserve">Section 1. Chapter 56 of the New York city charter is amended by adding a new section 1309.1 to read as follows: </w:t>
      </w:r>
    </w:p>
    <w:p w14:paraId="330C36D0"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 1309.1. Division of street vendor assistance. a. Definitions. For purposes of this section, the following terms have the following meanings: </w:t>
      </w:r>
    </w:p>
    <w:p w14:paraId="769F867A"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Food vendor. The term “food vendor” has the same meaning as set forth in section 17-306 of the administrative code.</w:t>
      </w:r>
    </w:p>
    <w:p w14:paraId="60F6EA02"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General vendor. The term “general vendor” has the same meaning as set forth in section 20-452 of the administrative code.</w:t>
      </w:r>
    </w:p>
    <w:p w14:paraId="7B7C39F2"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b. Responsibilities of the division. 1. There shall be a division of street vendor assistance within the department. Such division shall:</w:t>
      </w:r>
    </w:p>
    <w:p w14:paraId="67C7F658"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(a) Serve as a clearinghouse for the provision of services and resources relating to business and economic development to food vendors and general vendors; </w:t>
      </w:r>
    </w:p>
    <w:p w14:paraId="7D426A80"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(b) Publish on the department’s website a list of such services and resources that food vendors and general vendors may utilize; </w:t>
      </w:r>
    </w:p>
    <w:p w14:paraId="77FCBD36"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(c) Assist food vendors and general vendors in applying for and accessing the department’s programs;</w:t>
      </w:r>
    </w:p>
    <w:p w14:paraId="35F3C59E"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(d) Collaborate with the office of street vendor enforcement </w:t>
      </w:r>
      <w:r w:rsidRPr="00D83691">
        <w:rPr>
          <w:rFonts w:ascii="Times New Roman" w:eastAsia="Times New Roman" w:hAnsi="Times New Roman"/>
          <w:color w:val="000000"/>
          <w:sz w:val="24"/>
          <w:szCs w:val="24"/>
          <w:u w:val="single"/>
          <w:shd w:val="clear" w:color="auto" w:fill="FFFFFF"/>
        </w:rPr>
        <w:t>to offer training and education and conduct outreach in the designated citywide languages, as such term is defined in section 23-1101, to all food vendors and general vendors on entrepreneurship and compliance with all applicable local laws, rules, and regulations, including but not limited to such laws, rules, and regulations concerning legal vending locations and time, place, and manner restrictions applicable to vending</w:t>
      </w:r>
      <w:r w:rsidRPr="00D83691">
        <w:rPr>
          <w:rFonts w:ascii="Times New Roman" w:eastAsia="Times New Roman" w:hAnsi="Times New Roman"/>
          <w:sz w:val="24"/>
          <w:szCs w:val="24"/>
          <w:u w:val="single"/>
        </w:rPr>
        <w:t>;</w:t>
      </w:r>
    </w:p>
    <w:p w14:paraId="63F101C2"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(e) Create business development programs specific to food vendors and general vendors; </w:t>
      </w:r>
    </w:p>
    <w:p w14:paraId="2FDD54A2"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(f) Review all department programs and recommend to the commissioner which such programs food vendors and general vendors should be permitted to access; and</w:t>
      </w:r>
    </w:p>
    <w:p w14:paraId="59048691"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(g) Review all department programs and recommend to the commissioner any administrative requirements for such programs that should be removed or adjusted to facilitate access for food vendor and general vendor applicants. </w:t>
      </w:r>
    </w:p>
    <w:p w14:paraId="1DAB5FF7"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2. The division shall offer </w:t>
      </w:r>
      <w:r w:rsidRPr="00D83691">
        <w:rPr>
          <w:rFonts w:ascii="Times New Roman" w:eastAsia="Times New Roman" w:hAnsi="Times New Roman"/>
          <w:color w:val="000000"/>
          <w:sz w:val="24"/>
          <w:szCs w:val="24"/>
          <w:u w:val="single"/>
          <w:shd w:val="clear" w:color="auto" w:fill="FFFFFF"/>
        </w:rPr>
        <w:t xml:space="preserve">training and education and conduct outreach required under subparagraph (d) of paragraph 1 of this subdivision on a monthly basis. The division shall focus the outreach required under such subparagraph in areas that have a high density of food vendors or general vendors and in any areas identified by the </w:t>
      </w:r>
      <w:r w:rsidRPr="00D83691">
        <w:rPr>
          <w:rFonts w:ascii="Times New Roman" w:eastAsia="Times New Roman" w:hAnsi="Times New Roman"/>
          <w:sz w:val="24"/>
          <w:szCs w:val="24"/>
          <w:u w:val="single"/>
        </w:rPr>
        <w:t xml:space="preserve">office of street vendor enforcement as </w:t>
      </w:r>
      <w:r w:rsidRPr="00D83691">
        <w:rPr>
          <w:rFonts w:ascii="Times New Roman" w:eastAsia="Times New Roman" w:hAnsi="Times New Roman"/>
          <w:color w:val="000000"/>
          <w:sz w:val="24"/>
          <w:szCs w:val="24"/>
          <w:u w:val="single"/>
          <w:shd w:val="clear" w:color="auto" w:fill="FFFFFF"/>
        </w:rPr>
        <w:t xml:space="preserve">featuring a high level of complaints about food vendor or general vendor activity. </w:t>
      </w:r>
    </w:p>
    <w:p w14:paraId="528D40CD"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c. Responsibilities of the commissioner. 1. The commissioner shall update department programs to permit access to food vendors and general vendors based on recommendations made by the division of street vendor assistance pursuant to subparagraph (f) of paragraph 1 of subdivision b of this section, subject to the purposes of such programs as determined by the commissioner and unless otherwise prohibited by law.</w:t>
      </w:r>
    </w:p>
    <w:p w14:paraId="0FFBC98C"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2. The commissioner shall update department programs to remove or adjust administrative requirements for such programs based on recommendations made by the division of street vendor assistance pursuant to subparagraph (g) of paragraph 1 of subdivision b of this section, subject to, as determined by the commissioner, the purposes of such programs and the role of such requirements in preventing fraud, and unless otherwise prohibited by law.</w:t>
      </w:r>
    </w:p>
    <w:p w14:paraId="496FC7DD"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d. Reporting. 1. No later than 180 days after the effective date of the local law that added this section and annually thereafter, the commissioner shall submit to the speaker of the council and to the mayor, and the commissioner shall publish on the department’s website, a report outlining the commissioner’s reasons for the exclusion of food vendors and general vendors from any department programs and for the commissioner’s removal or adjustment of any administrative requirements for department programs pursuant to paragraph 2 of subdivision c of this section. </w:t>
      </w:r>
    </w:p>
    <w:p w14:paraId="6053587A"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pPr>
      <w:r w:rsidRPr="00D83691">
        <w:rPr>
          <w:rFonts w:ascii="Times New Roman" w:eastAsia="Times New Roman" w:hAnsi="Times New Roman"/>
          <w:sz w:val="24"/>
          <w:szCs w:val="24"/>
          <w:u w:val="single"/>
        </w:rPr>
        <w:t xml:space="preserve">2. No later than 180 days after the effective date of the local law that added this section and annually thereafter, the commissioner shall submit to the speaker of the council and to the mayor, and the commissioner shall publish on the department's website, a report on (i) the number of food vendors and general vendors to which the division of street vendor assistance provided assistance during the previous year, and (ii) the types of assistance provided to food vendors and general vendors by such division during the previous year, disaggregated by percentage. </w:t>
      </w:r>
    </w:p>
    <w:p w14:paraId="78762F70" w14:textId="77777777" w:rsidR="00D83691" w:rsidRPr="00D83691" w:rsidRDefault="00D83691" w:rsidP="00D83691">
      <w:pPr>
        <w:spacing w:after="0" w:line="480" w:lineRule="auto"/>
        <w:ind w:firstLine="720"/>
        <w:jc w:val="both"/>
        <w:rPr>
          <w:rFonts w:ascii="Times New Roman" w:eastAsia="Times New Roman" w:hAnsi="Times New Roman"/>
          <w:sz w:val="18"/>
          <w:szCs w:val="18"/>
        </w:rPr>
      </w:pPr>
      <w:r w:rsidRPr="00D83691">
        <w:rPr>
          <w:rFonts w:ascii="Times New Roman" w:eastAsia="Times New Roman" w:hAnsi="Times New Roman"/>
          <w:sz w:val="24"/>
          <w:szCs w:val="24"/>
        </w:rPr>
        <w:t>§ 2. This local law takes effect 120 days after it becomes law.</w:t>
      </w:r>
      <w:r w:rsidRPr="00D83691">
        <w:rPr>
          <w:rFonts w:ascii="Times New Roman" w:eastAsia="Times New Roman" w:hAnsi="Times New Roman"/>
          <w:sz w:val="18"/>
          <w:szCs w:val="18"/>
        </w:rPr>
        <w:t xml:space="preserve"> </w:t>
      </w:r>
    </w:p>
    <w:p w14:paraId="6906C3D6" w14:textId="77777777" w:rsidR="00D83691" w:rsidRPr="00D83691" w:rsidRDefault="00D83691" w:rsidP="00D83691">
      <w:pPr>
        <w:spacing w:after="0" w:line="480" w:lineRule="auto"/>
        <w:ind w:firstLine="720"/>
        <w:jc w:val="both"/>
        <w:rPr>
          <w:rFonts w:ascii="Times New Roman" w:eastAsia="Times New Roman" w:hAnsi="Times New Roman"/>
          <w:sz w:val="24"/>
          <w:szCs w:val="24"/>
          <w:u w:val="single"/>
        </w:rPr>
        <w:sectPr w:rsidR="00D83691" w:rsidRPr="00D83691" w:rsidSect="00D83691">
          <w:type w:val="continuous"/>
          <w:pgSz w:w="12240" w:h="15840"/>
          <w:pgMar w:top="1440" w:right="1440" w:bottom="1440" w:left="1440" w:header="720" w:footer="720" w:gutter="0"/>
          <w:lnNumType w:countBy="1"/>
          <w:cols w:space="720"/>
          <w:titlePg/>
          <w:docGrid w:linePitch="360"/>
        </w:sectPr>
      </w:pPr>
    </w:p>
    <w:p w14:paraId="4393D52A" w14:textId="77777777" w:rsidR="00D83691" w:rsidRPr="00D83691" w:rsidRDefault="00D83691" w:rsidP="00D83691">
      <w:pPr>
        <w:spacing w:after="0" w:line="240" w:lineRule="auto"/>
        <w:jc w:val="both"/>
        <w:rPr>
          <w:rFonts w:ascii="Times New Roman" w:eastAsia="Times New Roman" w:hAnsi="Times New Roman"/>
          <w:sz w:val="18"/>
          <w:szCs w:val="18"/>
        </w:rPr>
      </w:pPr>
    </w:p>
    <w:p w14:paraId="19657FBB" w14:textId="77777777" w:rsidR="00D83691" w:rsidRPr="00D83691" w:rsidRDefault="00D83691" w:rsidP="00D83691">
      <w:pPr>
        <w:spacing w:after="0" w:line="240" w:lineRule="auto"/>
        <w:jc w:val="both"/>
        <w:rPr>
          <w:rFonts w:ascii="Times New Roman" w:eastAsia="Times New Roman" w:hAnsi="Times New Roman"/>
          <w:sz w:val="18"/>
          <w:szCs w:val="18"/>
        </w:rPr>
      </w:pPr>
    </w:p>
    <w:p w14:paraId="65E1E9BF" w14:textId="77777777" w:rsidR="00D83691" w:rsidRPr="00D83691" w:rsidRDefault="00D83691" w:rsidP="00D83691">
      <w:pPr>
        <w:spacing w:after="0" w:line="240" w:lineRule="auto"/>
        <w:jc w:val="both"/>
        <w:rPr>
          <w:rFonts w:ascii="Times New Roman" w:eastAsia="Times New Roman" w:hAnsi="Times New Roman"/>
          <w:sz w:val="18"/>
          <w:szCs w:val="18"/>
        </w:rPr>
      </w:pPr>
    </w:p>
    <w:p w14:paraId="26D122CC" w14:textId="77777777" w:rsidR="00D83691" w:rsidRPr="00D83691" w:rsidRDefault="00D83691" w:rsidP="00D83691">
      <w:pPr>
        <w:spacing w:after="0" w:line="240" w:lineRule="auto"/>
        <w:jc w:val="both"/>
        <w:rPr>
          <w:rFonts w:ascii="Times New Roman" w:eastAsia="Times New Roman" w:hAnsi="Times New Roman"/>
          <w:sz w:val="18"/>
          <w:szCs w:val="18"/>
        </w:rPr>
      </w:pPr>
    </w:p>
    <w:p w14:paraId="4030C0DB" w14:textId="77777777" w:rsidR="00D83691" w:rsidRPr="00D83691" w:rsidRDefault="00D83691" w:rsidP="00D83691">
      <w:pPr>
        <w:spacing w:after="0" w:line="240" w:lineRule="auto"/>
        <w:jc w:val="both"/>
        <w:rPr>
          <w:rFonts w:ascii="Times New Roman" w:eastAsia="Times New Roman" w:hAnsi="Times New Roman"/>
          <w:sz w:val="18"/>
          <w:szCs w:val="18"/>
        </w:rPr>
      </w:pPr>
    </w:p>
    <w:p w14:paraId="296355BF"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Session 13</w:t>
      </w:r>
    </w:p>
    <w:p w14:paraId="62DD3F1A"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LS #4494/5774/9408/9517/10303/12814/14198/14890</w:t>
      </w:r>
    </w:p>
    <w:p w14:paraId="5CCAA38F"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01/11/2024</w:t>
      </w:r>
    </w:p>
    <w:p w14:paraId="64F179FE" w14:textId="77777777" w:rsidR="00D83691" w:rsidRPr="00D83691" w:rsidRDefault="00D83691" w:rsidP="00D83691">
      <w:pPr>
        <w:spacing w:after="0" w:line="240" w:lineRule="auto"/>
        <w:jc w:val="both"/>
        <w:rPr>
          <w:rFonts w:ascii="Times New Roman" w:eastAsia="Times New Roman" w:hAnsi="Times New Roman"/>
          <w:sz w:val="18"/>
          <w:szCs w:val="18"/>
        </w:rPr>
      </w:pPr>
    </w:p>
    <w:p w14:paraId="1EE1E555"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Session 12</w:t>
      </w:r>
    </w:p>
    <w:p w14:paraId="5B27C279"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RL</w:t>
      </w:r>
    </w:p>
    <w:p w14:paraId="1F5C7892" w14:textId="77777777" w:rsidR="00D83691" w:rsidRPr="00D83691" w:rsidRDefault="00D83691" w:rsidP="00D83691">
      <w:pPr>
        <w:spacing w:after="0" w:line="240" w:lineRule="auto"/>
        <w:jc w:val="both"/>
        <w:rPr>
          <w:rFonts w:ascii="Times New Roman" w:eastAsia="Times New Roman" w:hAnsi="Times New Roman"/>
          <w:sz w:val="18"/>
          <w:szCs w:val="18"/>
        </w:rPr>
      </w:pPr>
      <w:r w:rsidRPr="00D83691">
        <w:rPr>
          <w:rFonts w:ascii="Times New Roman" w:eastAsia="Times New Roman" w:hAnsi="Times New Roman"/>
          <w:sz w:val="18"/>
          <w:szCs w:val="18"/>
        </w:rPr>
        <w:t>LS #4494/5774/9408/9517/10303/12814/14198/14890</w:t>
      </w:r>
    </w:p>
    <w:p w14:paraId="398A3FFF" w14:textId="77777777" w:rsidR="00D83691" w:rsidRPr="00D83691" w:rsidRDefault="00D83691" w:rsidP="00D83691">
      <w:pPr>
        <w:spacing w:after="0" w:line="240" w:lineRule="auto"/>
        <w:rPr>
          <w:rFonts w:ascii="Times New Roman" w:eastAsia="Times New Roman" w:hAnsi="Times New Roman"/>
          <w:sz w:val="18"/>
          <w:szCs w:val="18"/>
        </w:rPr>
      </w:pPr>
      <w:r w:rsidRPr="00D83691">
        <w:rPr>
          <w:rFonts w:ascii="Times New Roman" w:eastAsia="Times New Roman" w:hAnsi="Times New Roman"/>
          <w:sz w:val="18"/>
          <w:szCs w:val="18"/>
        </w:rPr>
        <w:t>11/30/2023 10:30 AM</w:t>
      </w:r>
    </w:p>
    <w:p w14:paraId="07C5F401" w14:textId="77777777" w:rsidR="00D83691" w:rsidRPr="00D83691" w:rsidRDefault="00D83691" w:rsidP="00D83691">
      <w:pPr>
        <w:spacing w:after="0" w:line="240" w:lineRule="auto"/>
        <w:rPr>
          <w:rFonts w:ascii="Times New Roman" w:eastAsia="Times New Roman" w:hAnsi="Times New Roman"/>
          <w:sz w:val="18"/>
          <w:szCs w:val="18"/>
        </w:rPr>
      </w:pPr>
    </w:p>
    <w:p w14:paraId="336381D1" w14:textId="77777777" w:rsidR="00D83691" w:rsidRDefault="00D83691" w:rsidP="00D3626B">
      <w:pPr>
        <w:spacing w:after="0" w:line="480" w:lineRule="auto"/>
        <w:ind w:firstLine="720"/>
        <w:jc w:val="both"/>
        <w:rPr>
          <w:rFonts w:ascii="Times New Roman" w:hAnsi="Times New Roman"/>
          <w:sz w:val="24"/>
          <w:szCs w:val="24"/>
        </w:rPr>
      </w:pPr>
    </w:p>
    <w:p w14:paraId="49E3CDCF" w14:textId="77777777" w:rsidR="00D83691" w:rsidRDefault="00D83691" w:rsidP="00D3626B">
      <w:pPr>
        <w:spacing w:after="0" w:line="480" w:lineRule="auto"/>
        <w:ind w:firstLine="720"/>
        <w:jc w:val="both"/>
        <w:rPr>
          <w:rFonts w:ascii="Times New Roman" w:hAnsi="Times New Roman"/>
          <w:sz w:val="24"/>
          <w:szCs w:val="24"/>
        </w:rPr>
      </w:pPr>
    </w:p>
    <w:p w14:paraId="21E5CDF6" w14:textId="77777777" w:rsidR="00D83691" w:rsidRDefault="00D83691" w:rsidP="00D3626B">
      <w:pPr>
        <w:spacing w:after="0" w:line="480" w:lineRule="auto"/>
        <w:ind w:firstLine="720"/>
        <w:jc w:val="both"/>
        <w:rPr>
          <w:rFonts w:ascii="Times New Roman" w:hAnsi="Times New Roman"/>
          <w:sz w:val="24"/>
          <w:szCs w:val="24"/>
        </w:rPr>
      </w:pPr>
    </w:p>
    <w:p w14:paraId="15407C80" w14:textId="77777777" w:rsidR="00D83691" w:rsidRDefault="00D83691" w:rsidP="00D3626B">
      <w:pPr>
        <w:spacing w:after="0" w:line="480" w:lineRule="auto"/>
        <w:ind w:firstLine="720"/>
        <w:jc w:val="both"/>
        <w:rPr>
          <w:rFonts w:ascii="Times New Roman" w:hAnsi="Times New Roman"/>
          <w:sz w:val="24"/>
          <w:szCs w:val="24"/>
        </w:rPr>
      </w:pPr>
    </w:p>
    <w:p w14:paraId="7FFE65A1" w14:textId="77777777" w:rsidR="00D83691" w:rsidRDefault="00D83691" w:rsidP="00D3626B">
      <w:pPr>
        <w:spacing w:after="0" w:line="480" w:lineRule="auto"/>
        <w:ind w:firstLine="720"/>
        <w:jc w:val="both"/>
        <w:rPr>
          <w:rFonts w:ascii="Times New Roman" w:hAnsi="Times New Roman"/>
          <w:sz w:val="24"/>
          <w:szCs w:val="24"/>
        </w:rPr>
      </w:pPr>
    </w:p>
    <w:p w14:paraId="21652B12" w14:textId="77777777" w:rsidR="00D83691" w:rsidRDefault="00D83691" w:rsidP="00D3626B">
      <w:pPr>
        <w:spacing w:after="0" w:line="480" w:lineRule="auto"/>
        <w:ind w:firstLine="720"/>
        <w:jc w:val="both"/>
        <w:rPr>
          <w:rFonts w:ascii="Times New Roman" w:hAnsi="Times New Roman"/>
          <w:sz w:val="24"/>
          <w:szCs w:val="24"/>
        </w:rPr>
      </w:pPr>
    </w:p>
    <w:p w14:paraId="3B49EA56" w14:textId="77777777" w:rsidR="00D83691" w:rsidRDefault="00D83691" w:rsidP="00D3626B">
      <w:pPr>
        <w:spacing w:after="0" w:line="480" w:lineRule="auto"/>
        <w:ind w:firstLine="720"/>
        <w:jc w:val="both"/>
        <w:rPr>
          <w:rFonts w:ascii="Times New Roman" w:hAnsi="Times New Roman"/>
          <w:sz w:val="24"/>
          <w:szCs w:val="24"/>
        </w:rPr>
      </w:pPr>
    </w:p>
    <w:p w14:paraId="782312BD" w14:textId="77777777" w:rsidR="00D83691" w:rsidRDefault="00D83691" w:rsidP="00D3626B">
      <w:pPr>
        <w:spacing w:after="0" w:line="480" w:lineRule="auto"/>
        <w:ind w:firstLine="720"/>
        <w:jc w:val="both"/>
        <w:rPr>
          <w:rFonts w:ascii="Times New Roman" w:hAnsi="Times New Roman"/>
          <w:sz w:val="24"/>
          <w:szCs w:val="24"/>
        </w:rPr>
      </w:pPr>
    </w:p>
    <w:p w14:paraId="42DC28B0" w14:textId="77777777" w:rsidR="00D83691" w:rsidRDefault="00D83691" w:rsidP="00D3626B">
      <w:pPr>
        <w:spacing w:after="0" w:line="480" w:lineRule="auto"/>
        <w:ind w:firstLine="720"/>
        <w:jc w:val="both"/>
        <w:rPr>
          <w:rFonts w:ascii="Times New Roman" w:hAnsi="Times New Roman"/>
          <w:sz w:val="24"/>
          <w:szCs w:val="24"/>
        </w:rPr>
      </w:pPr>
    </w:p>
    <w:p w14:paraId="2B2CC200" w14:textId="77777777" w:rsidR="00D83691" w:rsidRDefault="00D83691" w:rsidP="00D3626B">
      <w:pPr>
        <w:spacing w:after="0" w:line="480" w:lineRule="auto"/>
        <w:ind w:firstLine="720"/>
        <w:jc w:val="both"/>
        <w:rPr>
          <w:rFonts w:ascii="Times New Roman" w:hAnsi="Times New Roman"/>
          <w:sz w:val="24"/>
          <w:szCs w:val="24"/>
        </w:rPr>
      </w:pPr>
    </w:p>
    <w:p w14:paraId="058BFADE" w14:textId="77777777" w:rsidR="00D83691" w:rsidRDefault="00D83691" w:rsidP="00D3626B">
      <w:pPr>
        <w:spacing w:after="0" w:line="480" w:lineRule="auto"/>
        <w:ind w:firstLine="720"/>
        <w:jc w:val="both"/>
        <w:rPr>
          <w:rFonts w:ascii="Times New Roman" w:hAnsi="Times New Roman"/>
          <w:sz w:val="24"/>
          <w:szCs w:val="24"/>
        </w:rPr>
      </w:pPr>
    </w:p>
    <w:p w14:paraId="082A66FD" w14:textId="77777777" w:rsidR="00D83691" w:rsidRDefault="00D83691" w:rsidP="00D3626B">
      <w:pPr>
        <w:spacing w:after="0" w:line="480" w:lineRule="auto"/>
        <w:ind w:firstLine="720"/>
        <w:jc w:val="both"/>
        <w:rPr>
          <w:rFonts w:ascii="Times New Roman" w:hAnsi="Times New Roman"/>
          <w:sz w:val="24"/>
          <w:szCs w:val="24"/>
        </w:rPr>
      </w:pPr>
    </w:p>
    <w:p w14:paraId="4F341458" w14:textId="77777777" w:rsidR="00D83691" w:rsidRDefault="00D83691" w:rsidP="00D3626B">
      <w:pPr>
        <w:spacing w:after="0" w:line="480" w:lineRule="auto"/>
        <w:ind w:firstLine="720"/>
        <w:jc w:val="both"/>
        <w:rPr>
          <w:rFonts w:ascii="Times New Roman" w:hAnsi="Times New Roman"/>
          <w:sz w:val="24"/>
          <w:szCs w:val="24"/>
        </w:rPr>
      </w:pPr>
    </w:p>
    <w:p w14:paraId="61C6B70A" w14:textId="77777777" w:rsidR="00D83691" w:rsidRDefault="00D83691" w:rsidP="00D3626B">
      <w:pPr>
        <w:spacing w:after="0" w:line="480" w:lineRule="auto"/>
        <w:ind w:firstLine="720"/>
        <w:jc w:val="both"/>
        <w:rPr>
          <w:rFonts w:ascii="Times New Roman" w:hAnsi="Times New Roman"/>
          <w:sz w:val="24"/>
          <w:szCs w:val="24"/>
        </w:rPr>
      </w:pPr>
    </w:p>
    <w:p w14:paraId="15C29F94" w14:textId="77777777" w:rsidR="00D83691" w:rsidRDefault="00D83691" w:rsidP="00D3626B">
      <w:pPr>
        <w:spacing w:after="0" w:line="480" w:lineRule="auto"/>
        <w:ind w:firstLine="720"/>
        <w:jc w:val="both"/>
        <w:rPr>
          <w:rFonts w:ascii="Times New Roman" w:hAnsi="Times New Roman"/>
          <w:sz w:val="24"/>
          <w:szCs w:val="24"/>
        </w:rPr>
      </w:pPr>
    </w:p>
    <w:p w14:paraId="0A652FAE" w14:textId="77777777" w:rsidR="00D83691" w:rsidRDefault="00D83691" w:rsidP="00D3626B">
      <w:pPr>
        <w:spacing w:after="0" w:line="480" w:lineRule="auto"/>
        <w:ind w:firstLine="720"/>
        <w:jc w:val="both"/>
        <w:rPr>
          <w:rFonts w:ascii="Times New Roman" w:hAnsi="Times New Roman"/>
          <w:sz w:val="24"/>
          <w:szCs w:val="24"/>
        </w:rPr>
      </w:pPr>
    </w:p>
    <w:p w14:paraId="2AFC21A0" w14:textId="77777777" w:rsidR="00D83691" w:rsidRDefault="00D83691" w:rsidP="00D3626B">
      <w:pPr>
        <w:spacing w:after="0" w:line="480" w:lineRule="auto"/>
        <w:ind w:firstLine="720"/>
        <w:jc w:val="both"/>
        <w:rPr>
          <w:rFonts w:ascii="Times New Roman" w:hAnsi="Times New Roman"/>
          <w:sz w:val="24"/>
          <w:szCs w:val="24"/>
        </w:rPr>
      </w:pPr>
    </w:p>
    <w:p w14:paraId="3D1B7C42" w14:textId="77777777" w:rsidR="00D83691" w:rsidRDefault="00D83691" w:rsidP="00406DC3">
      <w:pPr>
        <w:spacing w:after="0" w:line="480" w:lineRule="auto"/>
        <w:jc w:val="both"/>
        <w:rPr>
          <w:rFonts w:ascii="Times New Roman" w:hAnsi="Times New Roman"/>
          <w:sz w:val="24"/>
          <w:szCs w:val="24"/>
        </w:rPr>
      </w:pPr>
    </w:p>
    <w:p w14:paraId="25F418B3" w14:textId="77777777" w:rsidR="008A3A41" w:rsidRPr="008A3A41" w:rsidRDefault="008A3A41" w:rsidP="008A3A41">
      <w:pPr>
        <w:spacing w:after="0" w:line="240" w:lineRule="auto"/>
        <w:jc w:val="center"/>
        <w:rPr>
          <w:rFonts w:ascii="Times New Roman" w:eastAsia="Times New Roman" w:hAnsi="Times New Roman"/>
          <w:sz w:val="24"/>
          <w:szCs w:val="24"/>
        </w:rPr>
      </w:pPr>
      <w:r w:rsidRPr="008A3A41">
        <w:rPr>
          <w:rFonts w:ascii="Times New Roman" w:eastAsia="Times New Roman" w:hAnsi="Times New Roman"/>
          <w:sz w:val="24"/>
          <w:szCs w:val="24"/>
        </w:rPr>
        <w:t>Int. No. 431</w:t>
      </w:r>
    </w:p>
    <w:p w14:paraId="20644998" w14:textId="77777777" w:rsidR="008A3A41" w:rsidRPr="008A3A41" w:rsidRDefault="008A3A41" w:rsidP="008A3A41">
      <w:pPr>
        <w:spacing w:after="0" w:line="240" w:lineRule="auto"/>
        <w:jc w:val="center"/>
        <w:rPr>
          <w:rFonts w:ascii="Times New Roman" w:eastAsia="Times New Roman" w:hAnsi="Times New Roman"/>
          <w:sz w:val="24"/>
          <w:szCs w:val="24"/>
        </w:rPr>
      </w:pPr>
    </w:p>
    <w:p w14:paraId="42681965" w14:textId="77777777" w:rsidR="008A3A41" w:rsidRPr="008A3A41" w:rsidRDefault="008A3A41" w:rsidP="008A3A41">
      <w:pPr>
        <w:autoSpaceDE w:val="0"/>
        <w:autoSpaceDN w:val="0"/>
        <w:adjustRightInd w:val="0"/>
        <w:spacing w:after="0"/>
        <w:rPr>
          <w:rFonts w:ascii="Times New Roman" w:hAnsi="Times New Roman"/>
          <w:sz w:val="24"/>
          <w:szCs w:val="24"/>
        </w:rPr>
      </w:pPr>
      <w:r w:rsidRPr="008A3A41">
        <w:rPr>
          <w:rFonts w:ascii="Times New Roman" w:hAnsi="Times New Roman"/>
          <w:color w:val="000000"/>
          <w:sz w:val="24"/>
          <w:szCs w:val="24"/>
        </w:rPr>
        <w:t>By Council Members Sanchez, Farías, De La Rosa, Krishnan, Hanif, Ayala, Ossé, Cabán, Nurse, Marte, Restler, Gutiérrez, Won, Avilés, Hudson, Louis, the Public Advocate (Mr. Williams), Rivera, Salaam, Feliz, Brannan, Banks, Abreu, Brewer and Joseph (in conjunction with the Queens Borough President)</w:t>
      </w:r>
    </w:p>
    <w:p w14:paraId="2EA314FA" w14:textId="77777777" w:rsidR="008A3A41" w:rsidRPr="008A3A41" w:rsidRDefault="008A3A41" w:rsidP="008A3A41">
      <w:pPr>
        <w:spacing w:after="0"/>
        <w:rPr>
          <w:rFonts w:ascii="Times New Roman" w:hAnsi="Times New Roman"/>
          <w:sz w:val="24"/>
          <w:szCs w:val="24"/>
        </w:rPr>
      </w:pPr>
    </w:p>
    <w:p w14:paraId="41689A21" w14:textId="77777777" w:rsidR="008A3A41" w:rsidRPr="008A3A41" w:rsidRDefault="008A3A41" w:rsidP="008A3A41">
      <w:pPr>
        <w:spacing w:after="0" w:line="240" w:lineRule="auto"/>
        <w:jc w:val="both"/>
        <w:rPr>
          <w:rFonts w:ascii="Times New Roman" w:eastAsia="Times New Roman" w:hAnsi="Times New Roman"/>
          <w:vanish/>
          <w:sz w:val="24"/>
          <w:szCs w:val="24"/>
        </w:rPr>
      </w:pPr>
      <w:r w:rsidRPr="008A3A41">
        <w:rPr>
          <w:rFonts w:ascii="Times New Roman" w:eastAsia="Times New Roman" w:hAnsi="Times New Roman"/>
          <w:vanish/>
          <w:sz w:val="24"/>
          <w:szCs w:val="24"/>
        </w:rPr>
        <w:t>..Title</w:t>
      </w:r>
    </w:p>
    <w:p w14:paraId="64EDBFA0" w14:textId="77777777" w:rsidR="008A3A41" w:rsidRPr="008A3A41" w:rsidRDefault="008A3A41" w:rsidP="008A3A41">
      <w:pPr>
        <w:spacing w:after="0" w:line="240" w:lineRule="auto"/>
        <w:jc w:val="both"/>
        <w:rPr>
          <w:rFonts w:ascii="Times New Roman" w:eastAsia="Times New Roman" w:hAnsi="Times New Roman"/>
          <w:sz w:val="24"/>
          <w:szCs w:val="24"/>
        </w:rPr>
      </w:pPr>
      <w:r w:rsidRPr="008A3A41">
        <w:rPr>
          <w:rFonts w:ascii="Times New Roman" w:eastAsia="Times New Roman" w:hAnsi="Times New Roman"/>
          <w:sz w:val="24"/>
          <w:szCs w:val="24"/>
        </w:rPr>
        <w:t>A Local Law to amend the administrative code of the city of New York, in relation to ensuring business licensing and regulatory compliance of all mobile food and general vendors.</w:t>
      </w:r>
    </w:p>
    <w:p w14:paraId="0FDD3C96" w14:textId="77777777" w:rsidR="008A3A41" w:rsidRPr="008A3A41" w:rsidRDefault="008A3A41" w:rsidP="008A3A41">
      <w:pPr>
        <w:spacing w:after="0" w:line="240" w:lineRule="auto"/>
        <w:jc w:val="both"/>
        <w:rPr>
          <w:rFonts w:ascii="Times New Roman" w:eastAsia="Times New Roman" w:hAnsi="Times New Roman"/>
          <w:vanish/>
          <w:sz w:val="24"/>
          <w:szCs w:val="24"/>
        </w:rPr>
      </w:pPr>
      <w:r w:rsidRPr="008A3A41">
        <w:rPr>
          <w:rFonts w:ascii="Times New Roman" w:eastAsia="Times New Roman" w:hAnsi="Times New Roman"/>
          <w:vanish/>
          <w:sz w:val="24"/>
          <w:szCs w:val="24"/>
        </w:rPr>
        <w:t>..Body</w:t>
      </w:r>
    </w:p>
    <w:p w14:paraId="356A09B4" w14:textId="77777777" w:rsidR="008A3A41" w:rsidRPr="008A3A41" w:rsidRDefault="008A3A41" w:rsidP="008A3A41">
      <w:pPr>
        <w:spacing w:after="0" w:line="240" w:lineRule="auto"/>
        <w:jc w:val="both"/>
        <w:rPr>
          <w:rFonts w:ascii="Times New Roman" w:eastAsia="Times New Roman" w:hAnsi="Times New Roman"/>
          <w:sz w:val="24"/>
          <w:szCs w:val="24"/>
          <w:u w:val="single"/>
        </w:rPr>
      </w:pPr>
    </w:p>
    <w:p w14:paraId="4003159C" w14:textId="77777777" w:rsidR="008A3A41" w:rsidRPr="008A3A41" w:rsidRDefault="008A3A41" w:rsidP="008A3A41">
      <w:pPr>
        <w:spacing w:after="0" w:line="240" w:lineRule="auto"/>
        <w:jc w:val="both"/>
        <w:rPr>
          <w:rFonts w:ascii="Times New Roman" w:eastAsia="Times New Roman" w:hAnsi="Times New Roman"/>
          <w:sz w:val="24"/>
          <w:szCs w:val="24"/>
          <w:u w:val="single"/>
        </w:rPr>
      </w:pPr>
      <w:r w:rsidRPr="008A3A41">
        <w:rPr>
          <w:rFonts w:ascii="Times New Roman" w:eastAsia="Times New Roman" w:hAnsi="Times New Roman"/>
          <w:sz w:val="24"/>
          <w:szCs w:val="24"/>
          <w:u w:val="single"/>
        </w:rPr>
        <w:t>Be it enacted by the Council as follows:</w:t>
      </w:r>
    </w:p>
    <w:p w14:paraId="5160C5A2" w14:textId="77777777" w:rsidR="008A3A41" w:rsidRPr="008A3A41" w:rsidRDefault="008A3A41" w:rsidP="008A3A41">
      <w:pPr>
        <w:spacing w:after="0" w:line="240" w:lineRule="auto"/>
        <w:jc w:val="both"/>
        <w:rPr>
          <w:rFonts w:ascii="Times New Roman" w:eastAsia="Times New Roman" w:hAnsi="Times New Roman"/>
          <w:sz w:val="24"/>
          <w:szCs w:val="24"/>
        </w:rPr>
      </w:pPr>
    </w:p>
    <w:p w14:paraId="088AA807" w14:textId="77777777" w:rsidR="008A3A41" w:rsidRPr="008A3A41" w:rsidRDefault="008A3A41" w:rsidP="008A3A41">
      <w:pPr>
        <w:spacing w:after="0" w:line="480" w:lineRule="auto"/>
        <w:ind w:firstLine="720"/>
        <w:jc w:val="both"/>
        <w:rPr>
          <w:rFonts w:ascii="Times New Roman" w:eastAsia="Times New Roman" w:hAnsi="Times New Roman"/>
          <w:sz w:val="24"/>
          <w:szCs w:val="24"/>
        </w:rPr>
        <w:sectPr w:rsidR="008A3A41" w:rsidRPr="008A3A41" w:rsidSect="008A3A41">
          <w:footerReference w:type="default" r:id="rId13"/>
          <w:footerReference w:type="first" r:id="rId14"/>
          <w:pgSz w:w="12240" w:h="15840"/>
          <w:pgMar w:top="1440" w:right="1440" w:bottom="1440" w:left="1440" w:header="720" w:footer="720" w:gutter="0"/>
          <w:cols w:space="720"/>
          <w:docGrid w:linePitch="360"/>
        </w:sectPr>
      </w:pPr>
    </w:p>
    <w:p w14:paraId="4A5CD5A8"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Section 1. Subparagraph a of paragraph 3 of subdivision b of section 17-307 of the administrative code of the city of New York, as amended by local law number 18 for the year 2021, is amended to read as follows: </w:t>
      </w:r>
    </w:p>
    <w:p w14:paraId="667D61F3"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732391E6"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(ii) The department shall make available for application [45] </w:t>
      </w:r>
      <w:r w:rsidRPr="008A3A41">
        <w:rPr>
          <w:rFonts w:ascii="Times New Roman" w:eastAsia="Times New Roman" w:hAnsi="Times New Roman"/>
          <w:sz w:val="24"/>
          <w:szCs w:val="24"/>
          <w:u w:val="single"/>
        </w:rPr>
        <w:t>90</w:t>
      </w:r>
      <w:r w:rsidRPr="008A3A41">
        <w:rPr>
          <w:rFonts w:ascii="Times New Roman" w:eastAsia="Times New Roman" w:hAnsi="Times New Roman"/>
          <w:sz w:val="24"/>
          <w:szCs w:val="24"/>
        </w:rPr>
        <w:t xml:space="preserve"> supervisory licenses per twelve-month period for [ten] </w:t>
      </w:r>
      <w:r w:rsidRPr="008A3A41">
        <w:rPr>
          <w:rFonts w:ascii="Times New Roman" w:eastAsia="Times New Roman" w:hAnsi="Times New Roman"/>
          <w:sz w:val="24"/>
          <w:szCs w:val="24"/>
          <w:u w:val="single"/>
        </w:rPr>
        <w:t>five</w:t>
      </w:r>
      <w:r w:rsidRPr="008A3A41">
        <w:rPr>
          <w:rFonts w:ascii="Times New Roman" w:eastAsia="Times New Roman" w:hAnsi="Times New Roman"/>
          <w:sz w:val="24"/>
          <w:szCs w:val="24"/>
        </w:rPr>
        <w:t xml:space="preserve"> consecutive years beginning on [July 1, 2022] </w:t>
      </w:r>
      <w:r w:rsidRPr="008A3A41">
        <w:rPr>
          <w:rFonts w:ascii="Times New Roman" w:eastAsia="Times New Roman" w:hAnsi="Times New Roman"/>
          <w:sz w:val="24"/>
          <w:szCs w:val="24"/>
          <w:u w:val="single"/>
        </w:rPr>
        <w:t>July 1, 2024</w:t>
      </w:r>
      <w:r w:rsidRPr="008A3A41">
        <w:rPr>
          <w:rFonts w:ascii="Times New Roman" w:eastAsia="Times New Roman" w:hAnsi="Times New Roman"/>
          <w:sz w:val="24"/>
          <w:szCs w:val="24"/>
        </w:rP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Pr="008A3A41">
        <w:rPr>
          <w:rFonts w:ascii="Times New Roman" w:eastAsia="Times New Roman" w:hAnsi="Times New Roman"/>
          <w:sz w:val="24"/>
          <w:szCs w:val="24"/>
          <w:u w:val="single"/>
        </w:rPr>
        <w:t>90</w:t>
      </w:r>
      <w:r w:rsidRPr="008A3A41">
        <w:rPr>
          <w:rFonts w:ascii="Times New Roman" w:eastAsia="Times New Roman" w:hAnsi="Times New Roman"/>
          <w:sz w:val="24"/>
          <w:szCs w:val="24"/>
        </w:rPr>
        <w:t xml:space="preserve"> permits per twelve-month period for [ten] </w:t>
      </w:r>
      <w:r w:rsidRPr="008A3A41">
        <w:rPr>
          <w:rFonts w:ascii="Times New Roman" w:eastAsia="Times New Roman" w:hAnsi="Times New Roman"/>
          <w:sz w:val="24"/>
          <w:szCs w:val="24"/>
          <w:u w:val="single"/>
        </w:rPr>
        <w:t>five</w:t>
      </w:r>
      <w:r w:rsidRPr="008A3A41">
        <w:rPr>
          <w:rFonts w:ascii="Times New Roman" w:eastAsia="Times New Roman" w:hAnsi="Times New Roman"/>
          <w:sz w:val="24"/>
          <w:szCs w:val="24"/>
        </w:rPr>
        <w:t xml:space="preserve"> consecutive years beginning on [July 1, 2022] </w:t>
      </w:r>
      <w:r w:rsidRPr="008A3A41">
        <w:rPr>
          <w:rFonts w:ascii="Times New Roman" w:eastAsia="Times New Roman" w:hAnsi="Times New Roman"/>
          <w:sz w:val="24"/>
          <w:szCs w:val="24"/>
          <w:u w:val="single"/>
        </w:rPr>
        <w:t>July 1, 2024</w:t>
      </w:r>
      <w:r w:rsidRPr="008A3A41">
        <w:rPr>
          <w:rFonts w:ascii="Times New Roman" w:eastAsia="Times New Roman" w:hAnsi="Times New Roman"/>
          <w:sz w:val="24"/>
          <w:szCs w:val="24"/>
        </w:rPr>
        <w:t xml:space="preserve"> and issue a permit to each applicant who complies with the requirements for such permit.</w:t>
      </w:r>
    </w:p>
    <w:p w14:paraId="36A1109A"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5C06BB16" w14:textId="77777777" w:rsidR="008A3A41" w:rsidRPr="008A3A41" w:rsidRDefault="008A3A41" w:rsidP="008A3A41">
      <w:pPr>
        <w:spacing w:after="0" w:line="480" w:lineRule="auto"/>
        <w:ind w:firstLine="720"/>
        <w:jc w:val="both"/>
        <w:rPr>
          <w:rFonts w:ascii="Times New Roman" w:eastAsia="Times New Roman" w:hAnsi="Times New Roman"/>
          <w:sz w:val="24"/>
          <w:szCs w:val="24"/>
          <w:u w:val="single"/>
        </w:rPr>
      </w:pPr>
      <w:r w:rsidRPr="008A3A41">
        <w:rPr>
          <w:rFonts w:ascii="Times New Roman" w:eastAsia="Times New Roman" w:hAnsi="Times New Roman"/>
          <w:sz w:val="24"/>
          <w:szCs w:val="24"/>
        </w:rPr>
        <w:t>§ 2. Paragraph 5 of subdivision b of section 17-307 of the administrative code of the city of New York, as amended by local law number 18 for the year 2021, is amended to read as follows:</w:t>
      </w:r>
    </w:p>
    <w:p w14:paraId="09441E5A"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2032] </w:t>
      </w:r>
      <w:r w:rsidRPr="008A3A41">
        <w:rPr>
          <w:rFonts w:ascii="Times New Roman" w:eastAsia="Times New Roman" w:hAnsi="Times New Roman"/>
          <w:sz w:val="24"/>
          <w:szCs w:val="24"/>
          <w:u w:val="single"/>
        </w:rPr>
        <w:t>July 1, 2029</w:t>
      </w:r>
      <w:r w:rsidRPr="008A3A41">
        <w:rPr>
          <w:rFonts w:ascii="Times New Roman" w:eastAsia="Times New Roman" w:hAnsi="Times New Roman"/>
          <w:sz w:val="24"/>
          <w:szCs w:val="24"/>
        </w:rPr>
        <w:t xml:space="preserve">. On or after [July 1, 2032] </w:t>
      </w:r>
      <w:r w:rsidRPr="008A3A41">
        <w:rPr>
          <w:rFonts w:ascii="Times New Roman" w:eastAsia="Times New Roman" w:hAnsi="Times New Roman"/>
          <w:sz w:val="24"/>
          <w:szCs w:val="24"/>
          <w:u w:val="single"/>
        </w:rPr>
        <w:t>July 1, 2029</w:t>
      </w:r>
      <w:r w:rsidRPr="008A3A41">
        <w:rPr>
          <w:rFonts w:ascii="Times New Roman" w:eastAsia="Times New Roman" w:hAnsi="Times New Roman"/>
          <w:sz w:val="24"/>
          <w:szCs w:val="24"/>
        </w:rPr>
        <w:t>, all permits issued under this subchapter, except fresh fruits and vegetables permits, shall be designated for use only when any holder of a supervisory license is physically present and vending.</w:t>
      </w:r>
    </w:p>
    <w:p w14:paraId="154D10A1"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(b) The commissioner shall make available for application [400] </w:t>
      </w:r>
      <w:r w:rsidRPr="008A3A41">
        <w:rPr>
          <w:rFonts w:ascii="Times New Roman" w:eastAsia="Times New Roman" w:hAnsi="Times New Roman"/>
          <w:sz w:val="24"/>
          <w:szCs w:val="24"/>
          <w:u w:val="single"/>
        </w:rPr>
        <w:t>1,500</w:t>
      </w:r>
      <w:r w:rsidRPr="008A3A41">
        <w:rPr>
          <w:rFonts w:ascii="Times New Roman" w:eastAsia="Times New Roman" w:hAnsi="Times New Roman"/>
          <w:sz w:val="24"/>
          <w:szCs w:val="24"/>
        </w:rPr>
        <w:t xml:space="preserve"> supervisory licenses per twelve-month period for [ten] </w:t>
      </w:r>
      <w:r w:rsidRPr="008A3A41">
        <w:rPr>
          <w:rFonts w:ascii="Times New Roman" w:eastAsia="Times New Roman" w:hAnsi="Times New Roman"/>
          <w:sz w:val="24"/>
          <w:szCs w:val="24"/>
          <w:u w:val="single"/>
        </w:rPr>
        <w:t>five</w:t>
      </w:r>
      <w:r w:rsidRPr="008A3A41">
        <w:rPr>
          <w:rFonts w:ascii="Times New Roman" w:eastAsia="Times New Roman" w:hAnsi="Times New Roman"/>
          <w:sz w:val="24"/>
          <w:szCs w:val="24"/>
        </w:rPr>
        <w:t xml:space="preserve"> consecutive years beginning on [July 1, 2022] </w:t>
      </w:r>
      <w:r w:rsidRPr="008A3A41">
        <w:rPr>
          <w:rFonts w:ascii="Times New Roman" w:eastAsia="Times New Roman" w:hAnsi="Times New Roman"/>
          <w:sz w:val="24"/>
          <w:szCs w:val="24"/>
          <w:u w:val="single"/>
        </w:rPr>
        <w:t>July 1, 2024</w:t>
      </w:r>
      <w:r w:rsidRPr="008A3A41">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2032] </w:t>
      </w:r>
      <w:r w:rsidRPr="008A3A41">
        <w:rPr>
          <w:rFonts w:ascii="Times New Roman" w:eastAsia="Times New Roman" w:hAnsi="Times New Roman"/>
          <w:sz w:val="24"/>
          <w:szCs w:val="24"/>
          <w:u w:val="single"/>
        </w:rPr>
        <w:t>July 1, 2029</w:t>
      </w:r>
      <w:r w:rsidRPr="008A3A41">
        <w:rPr>
          <w:rFonts w:ascii="Times New Roman" w:eastAsia="Times New Roman" w:hAnsi="Times New Roman"/>
          <w:sz w:val="24"/>
          <w:szCs w:val="24"/>
        </w:rPr>
        <w:t>, the commissioner shall make available for application supervisory licenses to any person seeking to renew a permit that was issued under this subchapter before July 1, 2022.</w:t>
      </w:r>
    </w:p>
    <w:p w14:paraId="4883B13A"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(c) In accordance with procedures to be established by rules of the commissioner, in each twelve month period, [100] </w:t>
      </w:r>
      <w:r w:rsidRPr="008A3A41">
        <w:rPr>
          <w:rFonts w:ascii="Times New Roman" w:eastAsia="Times New Roman" w:hAnsi="Times New Roman"/>
          <w:sz w:val="24"/>
          <w:szCs w:val="24"/>
          <w:u w:val="single"/>
        </w:rPr>
        <w:t>375</w:t>
      </w:r>
      <w:r w:rsidRPr="008A3A41">
        <w:rPr>
          <w:rFonts w:ascii="Times New Roman" w:eastAsia="Times New Roman" w:hAnsi="Times New Roman"/>
          <w:sz w:val="24"/>
          <w:szCs w:val="24"/>
        </w:rPr>
        <w:t xml:space="preserve"> of the supervisory licenses made available for application under this paragraph shall be designated for use in any borough, and the remaining [300] </w:t>
      </w:r>
      <w:r w:rsidRPr="008A3A41">
        <w:rPr>
          <w:rFonts w:ascii="Times New Roman" w:eastAsia="Times New Roman" w:hAnsi="Times New Roman"/>
          <w:sz w:val="24"/>
          <w:szCs w:val="24"/>
          <w:u w:val="single"/>
        </w:rPr>
        <w:t>1,125</w:t>
      </w:r>
      <w:r w:rsidRPr="008A3A41">
        <w:rPr>
          <w:rFonts w:ascii="Times New Roman" w:eastAsia="Times New Roman" w:hAnsi="Times New Roman"/>
          <w:sz w:val="24"/>
          <w:szCs w:val="24"/>
        </w:rPr>
        <w:t xml:space="preserve"> such supervisory licenses shall be designated for use in boroughs outside of Manhattan.</w:t>
      </w:r>
    </w:p>
    <w:p w14:paraId="7F32D582"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(d) Preferences shall be given in the availability of applications for supervisory licenses pursuant to this paragraph and in the placement on a waiting list therefor to the following categories of persons in the following order.</w:t>
      </w:r>
    </w:p>
    <w:p w14:paraId="5C35DB74"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1930DB77"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02603468"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(iii) Persons who have held a food vendor license continuously since on or before March 1, 2017 but are were not on a waiting list for a full-term permit pursuant to this subchapter as of the effective date of the local law that added this paragraph.</w:t>
      </w:r>
    </w:p>
    <w:p w14:paraId="3FC73AE5"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(iv) Persons who have not held a food vendor license continuously since on or before March 1, 2017 and were not on a waiting list for a full-term permit pursuant to this subchapter as of the effective date of the local law that added this paragraph.</w:t>
      </w:r>
    </w:p>
    <w:p w14:paraId="592B371D"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(e) The commissioner may by rule limit the number of places on such waiting list, but shall ensure that such waiting list is operative prior to supervisory licenses becoming available to new individuals.</w:t>
      </w:r>
    </w:p>
    <w:p w14:paraId="69EE2ECC" w14:textId="77777777" w:rsidR="008A3A41" w:rsidRPr="008A3A41" w:rsidRDefault="008A3A41" w:rsidP="008A3A41">
      <w:pPr>
        <w:spacing w:after="0" w:line="480" w:lineRule="auto"/>
        <w:ind w:firstLine="720"/>
        <w:jc w:val="both"/>
        <w:rPr>
          <w:rFonts w:ascii="Times New Roman" w:eastAsia="Times New Roman" w:hAnsi="Times New Roman"/>
          <w:sz w:val="24"/>
          <w:szCs w:val="24"/>
          <w:u w:val="single"/>
        </w:rPr>
      </w:pPr>
      <w:r w:rsidRPr="008A3A41">
        <w:rPr>
          <w:rFonts w:ascii="Times New Roman" w:eastAsia="Times New Roman" w:hAnsi="Times New Roman"/>
          <w:sz w:val="24"/>
          <w:szCs w:val="24"/>
          <w:u w:val="single"/>
        </w:rPr>
        <w:t>(f) On or by July 1, 2029, an unlimited number of supervisory licenses shall be made available for application in accordance with the provisions of this subchapter.</w:t>
      </w:r>
    </w:p>
    <w:p w14:paraId="71862B16"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3.  Subdivision h of section 17-307 of the administrative code of the city of New York, as added by local law number 18 for the year 2021, is amended to read as follows:</w:t>
      </w:r>
    </w:p>
    <w:p w14:paraId="432FE92C"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008A3A41">
        <w:rPr>
          <w:rFonts w:ascii="Times New Roman" w:eastAsia="Times New Roman" w:hAnsi="Times New Roman"/>
          <w:sz w:val="24"/>
          <w:szCs w:val="24"/>
          <w:u w:val="single"/>
        </w:rPr>
        <w:t>Such training shall include information related to the particular vending restrictions of the prospective license holder.</w:t>
      </w:r>
      <w:r w:rsidRPr="008A3A41">
        <w:rPr>
          <w:rFonts w:ascii="Times New Roman" w:eastAsia="Times New Roman" w:hAnsi="Times New Roman"/>
          <w:sz w:val="24"/>
          <w:szCs w:val="24"/>
        </w:rP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20111254"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4.  Subdivision a of section 20-459 of the administrative code of the city of New York is amended to read as follows:</w:t>
      </w:r>
    </w:p>
    <w:p w14:paraId="49F8F615" w14:textId="77777777" w:rsidR="008A3A41" w:rsidRPr="008A3A41" w:rsidRDefault="008A3A41" w:rsidP="008A3A41">
      <w:pPr>
        <w:spacing w:after="0" w:line="480" w:lineRule="auto"/>
        <w:ind w:firstLine="720"/>
        <w:jc w:val="both"/>
        <w:rPr>
          <w:rFonts w:ascii="Times New Roman" w:eastAsia="Times New Roman" w:hAnsi="Times New Roman"/>
          <w:sz w:val="24"/>
          <w:szCs w:val="24"/>
        </w:rPr>
      </w:pPr>
      <w:r w:rsidRPr="008A3A41">
        <w:rPr>
          <w:rFonts w:ascii="Times New Roman" w:eastAsia="Times New Roman" w:hAnsi="Times New Roman"/>
          <w:sz w:val="24"/>
          <w:szCs w:val="24"/>
        </w:rPr>
        <w:t xml:space="preserve">a. The number of licenses in effect pursuant to this subchapter on the first day of September, nineteen hundred seventy-nine shall be the [maximum] </w:t>
      </w:r>
      <w:r w:rsidRPr="008A3A41">
        <w:rPr>
          <w:rFonts w:ascii="Times New Roman" w:eastAsia="Times New Roman" w:hAnsi="Times New Roman"/>
          <w:sz w:val="24"/>
          <w:szCs w:val="24"/>
          <w:u w:val="single"/>
        </w:rPr>
        <w:t>minimum</w:t>
      </w:r>
      <w:r w:rsidRPr="008A3A41">
        <w:rPr>
          <w:rFonts w:ascii="Times New Roman" w:eastAsia="Times New Roman" w:hAnsi="Times New Roman"/>
          <w:sz w:val="24"/>
          <w:szCs w:val="24"/>
        </w:rPr>
        <w:t xml:space="preserve"> number of licenses permitted to be in effect. </w:t>
      </w:r>
    </w:p>
    <w:p w14:paraId="6F056E19" w14:textId="77777777" w:rsidR="008A3A41" w:rsidRPr="008A3A41" w:rsidRDefault="008A3A41" w:rsidP="008A3A41">
      <w:pPr>
        <w:spacing w:after="0" w:line="240" w:lineRule="auto"/>
        <w:jc w:val="both"/>
        <w:rPr>
          <w:rFonts w:ascii="Times New Roman" w:eastAsia="Times New Roman" w:hAnsi="Times New Roman"/>
          <w:sz w:val="18"/>
          <w:szCs w:val="18"/>
        </w:rPr>
      </w:pPr>
    </w:p>
    <w:p w14:paraId="3E5DB98E" w14:textId="77777777" w:rsidR="008A3A41" w:rsidRPr="008A3A41" w:rsidRDefault="008A3A41" w:rsidP="008A3A41">
      <w:pPr>
        <w:spacing w:after="0" w:line="480" w:lineRule="auto"/>
        <w:ind w:firstLine="720"/>
        <w:rPr>
          <w:rFonts w:ascii="Times New Roman" w:eastAsia="Times New Roman" w:hAnsi="Times New Roman"/>
          <w:sz w:val="24"/>
          <w:szCs w:val="24"/>
        </w:rPr>
      </w:pPr>
      <w:r w:rsidRPr="008A3A41">
        <w:rPr>
          <w:rFonts w:ascii="Times New Roman" w:eastAsia="Times New Roman" w:hAnsi="Times New Roman"/>
          <w:sz w:val="24"/>
          <w:szCs w:val="24"/>
        </w:rPr>
        <w:t>§ 5.  Section 20-459 of the administrative code of the city of New York is amended by adding a new subdivision c to read as follows:</w:t>
      </w:r>
    </w:p>
    <w:p w14:paraId="2CA45BD2" w14:textId="77777777" w:rsidR="008A3A41" w:rsidRPr="008A3A41" w:rsidRDefault="008A3A41" w:rsidP="008A3A41">
      <w:pPr>
        <w:spacing w:after="0" w:line="480" w:lineRule="auto"/>
        <w:ind w:firstLine="720"/>
        <w:rPr>
          <w:rFonts w:ascii="Times New Roman" w:eastAsia="Times New Roman" w:hAnsi="Times New Roman"/>
          <w:sz w:val="24"/>
          <w:szCs w:val="24"/>
          <w:u w:val="single"/>
        </w:rPr>
      </w:pPr>
      <w:r w:rsidRPr="008A3A41">
        <w:rPr>
          <w:rFonts w:ascii="Times New Roman" w:eastAsia="Times New Roman" w:hAnsi="Times New Roman"/>
          <w:sz w:val="24"/>
          <w:szCs w:val="24"/>
          <w:u w:val="single"/>
        </w:rPr>
        <w:t xml:space="preserve">c. The commissioner shall make available for application 1,500 additional licenses per twelve-month period for five consecutive years beginning on July 1, 2024. On or by July 1, 2029, an unlimited number of licenses shall be made available for application in accordance with the provisions of this subchapter. </w:t>
      </w:r>
    </w:p>
    <w:p w14:paraId="38635BF5" w14:textId="77777777" w:rsidR="008A3A41" w:rsidRPr="008A3A41" w:rsidRDefault="008A3A41" w:rsidP="008A3A41">
      <w:pPr>
        <w:spacing w:after="0" w:line="480" w:lineRule="auto"/>
        <w:ind w:firstLine="720"/>
        <w:rPr>
          <w:rFonts w:ascii="Times New Roman" w:eastAsia="Times New Roman" w:hAnsi="Times New Roman"/>
          <w:sz w:val="24"/>
          <w:szCs w:val="24"/>
        </w:rPr>
      </w:pPr>
      <w:r w:rsidRPr="008A3A41">
        <w:rPr>
          <w:rFonts w:ascii="Times New Roman" w:eastAsia="Times New Roman" w:hAnsi="Times New Roman"/>
          <w:sz w:val="24"/>
          <w:szCs w:val="24"/>
        </w:rPr>
        <w:t>§ 6.  This local law takes effect immediately.</w:t>
      </w:r>
    </w:p>
    <w:p w14:paraId="56CBA995" w14:textId="77777777" w:rsidR="008A3A41" w:rsidRPr="008A3A41" w:rsidRDefault="008A3A41" w:rsidP="008A3A41">
      <w:pPr>
        <w:spacing w:after="0" w:line="240" w:lineRule="auto"/>
        <w:jc w:val="both"/>
        <w:rPr>
          <w:rFonts w:ascii="Times New Roman" w:eastAsia="Times New Roman" w:hAnsi="Times New Roman"/>
          <w:sz w:val="18"/>
          <w:szCs w:val="18"/>
        </w:rPr>
        <w:sectPr w:rsidR="008A3A41" w:rsidRPr="008A3A41" w:rsidSect="008A3A41">
          <w:type w:val="continuous"/>
          <w:pgSz w:w="12240" w:h="15840"/>
          <w:pgMar w:top="1440" w:right="1440" w:bottom="1440" w:left="1440" w:header="720" w:footer="720" w:gutter="0"/>
          <w:lnNumType w:countBy="1"/>
          <w:cols w:space="720"/>
          <w:titlePg/>
          <w:docGrid w:linePitch="360"/>
        </w:sectPr>
      </w:pPr>
    </w:p>
    <w:p w14:paraId="5E35A254"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Session 13</w:t>
      </w:r>
    </w:p>
    <w:p w14:paraId="4AA14B41"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LS #8036</w:t>
      </w:r>
    </w:p>
    <w:p w14:paraId="28D0D52E"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01/25/2024</w:t>
      </w:r>
    </w:p>
    <w:p w14:paraId="6E8F1402" w14:textId="77777777" w:rsidR="008A3A41" w:rsidRPr="008A3A41" w:rsidRDefault="008A3A41" w:rsidP="008A3A41">
      <w:pPr>
        <w:spacing w:after="0" w:line="240" w:lineRule="auto"/>
        <w:jc w:val="both"/>
        <w:rPr>
          <w:rFonts w:ascii="Times New Roman" w:eastAsia="Times New Roman" w:hAnsi="Times New Roman"/>
          <w:sz w:val="18"/>
          <w:szCs w:val="18"/>
        </w:rPr>
      </w:pPr>
    </w:p>
    <w:p w14:paraId="01FF89D1"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Session 12</w:t>
      </w:r>
    </w:p>
    <w:p w14:paraId="4356B86B"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SS</w:t>
      </w:r>
    </w:p>
    <w:p w14:paraId="70EDC221" w14:textId="77777777" w:rsidR="008A3A41" w:rsidRPr="008A3A41" w:rsidRDefault="008A3A41" w:rsidP="008A3A41">
      <w:pPr>
        <w:spacing w:after="0" w:line="240" w:lineRule="auto"/>
        <w:jc w:val="both"/>
        <w:rPr>
          <w:rFonts w:ascii="Times New Roman" w:eastAsia="Times New Roman" w:hAnsi="Times New Roman"/>
          <w:sz w:val="18"/>
          <w:szCs w:val="18"/>
        </w:rPr>
      </w:pPr>
      <w:r w:rsidRPr="008A3A41">
        <w:rPr>
          <w:rFonts w:ascii="Times New Roman" w:eastAsia="Times New Roman" w:hAnsi="Times New Roman"/>
          <w:sz w:val="18"/>
          <w:szCs w:val="18"/>
        </w:rPr>
        <w:t>LS #8036</w:t>
      </w:r>
    </w:p>
    <w:p w14:paraId="6C3D53FD" w14:textId="77777777" w:rsidR="008A3A41" w:rsidRPr="008A3A41" w:rsidRDefault="008A3A41" w:rsidP="008A3A41">
      <w:pPr>
        <w:spacing w:after="0" w:line="240" w:lineRule="auto"/>
        <w:rPr>
          <w:rFonts w:ascii="Times New Roman" w:eastAsia="Times New Roman" w:hAnsi="Times New Roman"/>
          <w:sz w:val="18"/>
          <w:szCs w:val="18"/>
        </w:rPr>
      </w:pPr>
      <w:r w:rsidRPr="008A3A41">
        <w:rPr>
          <w:rFonts w:ascii="Times New Roman" w:eastAsia="Times New Roman" w:hAnsi="Times New Roman"/>
          <w:sz w:val="18"/>
          <w:szCs w:val="18"/>
        </w:rPr>
        <w:t>4/25/23</w:t>
      </w:r>
    </w:p>
    <w:p w14:paraId="07CBEF40" w14:textId="77777777" w:rsidR="008A3A41" w:rsidRPr="008A3A41" w:rsidRDefault="008A3A41" w:rsidP="008A3A41">
      <w:pPr>
        <w:spacing w:after="0" w:line="240" w:lineRule="auto"/>
        <w:rPr>
          <w:rFonts w:ascii="Times New Roman" w:eastAsia="Times New Roman" w:hAnsi="Times New Roman"/>
          <w:sz w:val="18"/>
          <w:szCs w:val="18"/>
        </w:rPr>
      </w:pPr>
    </w:p>
    <w:p w14:paraId="35A611BD" w14:textId="77777777" w:rsidR="008A3A41" w:rsidRPr="008A3A41" w:rsidRDefault="008A3A41" w:rsidP="008A3A41">
      <w:pPr>
        <w:spacing w:after="0" w:line="240" w:lineRule="auto"/>
        <w:rPr>
          <w:rFonts w:ascii="Times New Roman" w:eastAsia="Times New Roman" w:hAnsi="Times New Roman"/>
          <w:sz w:val="18"/>
          <w:szCs w:val="18"/>
        </w:rPr>
      </w:pPr>
    </w:p>
    <w:p w14:paraId="1D82F2BE" w14:textId="77777777" w:rsidR="00D83691" w:rsidRDefault="00D83691" w:rsidP="00D83691">
      <w:pPr>
        <w:spacing w:after="0" w:line="480" w:lineRule="auto"/>
        <w:jc w:val="both"/>
        <w:rPr>
          <w:rFonts w:ascii="Times New Roman" w:hAnsi="Times New Roman"/>
          <w:sz w:val="24"/>
          <w:szCs w:val="24"/>
        </w:rPr>
      </w:pPr>
    </w:p>
    <w:p w14:paraId="4449B115" w14:textId="77777777" w:rsidR="008A3A41" w:rsidRDefault="008A3A41" w:rsidP="00D83691">
      <w:pPr>
        <w:spacing w:after="0" w:line="480" w:lineRule="auto"/>
        <w:jc w:val="both"/>
        <w:rPr>
          <w:rFonts w:ascii="Times New Roman" w:hAnsi="Times New Roman"/>
          <w:sz w:val="24"/>
          <w:szCs w:val="24"/>
        </w:rPr>
      </w:pPr>
    </w:p>
    <w:p w14:paraId="30CD3066" w14:textId="77777777" w:rsidR="008A3A41" w:rsidRDefault="008A3A41" w:rsidP="00D83691">
      <w:pPr>
        <w:spacing w:after="0" w:line="480" w:lineRule="auto"/>
        <w:jc w:val="both"/>
        <w:rPr>
          <w:rFonts w:ascii="Times New Roman" w:hAnsi="Times New Roman"/>
          <w:sz w:val="24"/>
          <w:szCs w:val="24"/>
        </w:rPr>
      </w:pPr>
    </w:p>
    <w:p w14:paraId="3DF5B8C3" w14:textId="77777777" w:rsidR="008A3A41" w:rsidRDefault="008A3A41" w:rsidP="00D83691">
      <w:pPr>
        <w:spacing w:after="0" w:line="480" w:lineRule="auto"/>
        <w:jc w:val="both"/>
        <w:rPr>
          <w:rFonts w:ascii="Times New Roman" w:hAnsi="Times New Roman"/>
          <w:sz w:val="24"/>
          <w:szCs w:val="24"/>
        </w:rPr>
      </w:pPr>
    </w:p>
    <w:p w14:paraId="0E232F6C" w14:textId="77777777" w:rsidR="008A3A41" w:rsidRDefault="008A3A41" w:rsidP="00D83691">
      <w:pPr>
        <w:spacing w:after="0" w:line="480" w:lineRule="auto"/>
        <w:jc w:val="both"/>
        <w:rPr>
          <w:rFonts w:ascii="Times New Roman" w:hAnsi="Times New Roman"/>
          <w:sz w:val="24"/>
          <w:szCs w:val="24"/>
        </w:rPr>
      </w:pPr>
    </w:p>
    <w:p w14:paraId="62F8139D" w14:textId="77777777" w:rsidR="008A3A41" w:rsidRDefault="008A3A41" w:rsidP="00D83691">
      <w:pPr>
        <w:spacing w:after="0" w:line="480" w:lineRule="auto"/>
        <w:jc w:val="both"/>
        <w:rPr>
          <w:rFonts w:ascii="Times New Roman" w:hAnsi="Times New Roman"/>
          <w:sz w:val="24"/>
          <w:szCs w:val="24"/>
        </w:rPr>
      </w:pPr>
    </w:p>
    <w:p w14:paraId="69728001" w14:textId="77777777" w:rsidR="008A3A41" w:rsidRDefault="008A3A41" w:rsidP="00D83691">
      <w:pPr>
        <w:spacing w:after="0" w:line="480" w:lineRule="auto"/>
        <w:jc w:val="both"/>
        <w:rPr>
          <w:rFonts w:ascii="Times New Roman" w:hAnsi="Times New Roman"/>
          <w:sz w:val="24"/>
          <w:szCs w:val="24"/>
        </w:rPr>
      </w:pPr>
    </w:p>
    <w:p w14:paraId="347E2B29" w14:textId="77777777" w:rsidR="008A3A41" w:rsidRDefault="008A3A41" w:rsidP="00D83691">
      <w:pPr>
        <w:spacing w:after="0" w:line="480" w:lineRule="auto"/>
        <w:jc w:val="both"/>
        <w:rPr>
          <w:rFonts w:ascii="Times New Roman" w:hAnsi="Times New Roman"/>
          <w:sz w:val="24"/>
          <w:szCs w:val="24"/>
        </w:rPr>
      </w:pPr>
    </w:p>
    <w:p w14:paraId="344D0A13" w14:textId="77777777" w:rsidR="008A3A41" w:rsidRDefault="008A3A41" w:rsidP="00D83691">
      <w:pPr>
        <w:spacing w:after="0" w:line="480" w:lineRule="auto"/>
        <w:jc w:val="both"/>
        <w:rPr>
          <w:rFonts w:ascii="Times New Roman" w:hAnsi="Times New Roman"/>
          <w:sz w:val="24"/>
          <w:szCs w:val="24"/>
        </w:rPr>
      </w:pPr>
    </w:p>
    <w:p w14:paraId="28A9AB68" w14:textId="77777777" w:rsidR="008A3A41" w:rsidRDefault="008A3A41" w:rsidP="00D83691">
      <w:pPr>
        <w:spacing w:after="0" w:line="480" w:lineRule="auto"/>
        <w:jc w:val="both"/>
        <w:rPr>
          <w:rFonts w:ascii="Times New Roman" w:hAnsi="Times New Roman"/>
          <w:sz w:val="24"/>
          <w:szCs w:val="24"/>
        </w:rPr>
      </w:pPr>
    </w:p>
    <w:p w14:paraId="7177C64B" w14:textId="77777777" w:rsidR="008A3A41" w:rsidRDefault="008A3A41" w:rsidP="00D83691">
      <w:pPr>
        <w:spacing w:after="0" w:line="480" w:lineRule="auto"/>
        <w:jc w:val="both"/>
        <w:rPr>
          <w:rFonts w:ascii="Times New Roman" w:hAnsi="Times New Roman"/>
          <w:sz w:val="24"/>
          <w:szCs w:val="24"/>
        </w:rPr>
      </w:pPr>
    </w:p>
    <w:p w14:paraId="4A43EBBF" w14:textId="77777777" w:rsidR="008A3A41" w:rsidRDefault="008A3A41" w:rsidP="00D83691">
      <w:pPr>
        <w:spacing w:after="0" w:line="480" w:lineRule="auto"/>
        <w:jc w:val="both"/>
        <w:rPr>
          <w:rFonts w:ascii="Times New Roman" w:hAnsi="Times New Roman"/>
          <w:sz w:val="24"/>
          <w:szCs w:val="24"/>
        </w:rPr>
      </w:pPr>
    </w:p>
    <w:p w14:paraId="6CF437F3" w14:textId="77777777" w:rsidR="008A3A41" w:rsidRDefault="008A3A41" w:rsidP="00D83691">
      <w:pPr>
        <w:spacing w:after="0" w:line="480" w:lineRule="auto"/>
        <w:jc w:val="both"/>
        <w:rPr>
          <w:rFonts w:ascii="Times New Roman" w:hAnsi="Times New Roman"/>
          <w:sz w:val="24"/>
          <w:szCs w:val="24"/>
        </w:rPr>
      </w:pPr>
    </w:p>
    <w:p w14:paraId="33B00B6E" w14:textId="77777777" w:rsidR="008A3A41" w:rsidRDefault="008A3A41" w:rsidP="00D83691">
      <w:pPr>
        <w:spacing w:after="0" w:line="480" w:lineRule="auto"/>
        <w:jc w:val="both"/>
        <w:rPr>
          <w:rFonts w:ascii="Times New Roman" w:hAnsi="Times New Roman"/>
          <w:sz w:val="24"/>
          <w:szCs w:val="24"/>
        </w:rPr>
      </w:pPr>
    </w:p>
    <w:p w14:paraId="0DC9BC30" w14:textId="77777777" w:rsidR="008A3A41" w:rsidRDefault="008A3A41" w:rsidP="00D83691">
      <w:pPr>
        <w:spacing w:after="0" w:line="480" w:lineRule="auto"/>
        <w:jc w:val="both"/>
        <w:rPr>
          <w:rFonts w:ascii="Times New Roman" w:hAnsi="Times New Roman"/>
          <w:sz w:val="24"/>
          <w:szCs w:val="24"/>
        </w:rPr>
      </w:pPr>
    </w:p>
    <w:p w14:paraId="6DC5836B" w14:textId="77777777" w:rsidR="008A3A41" w:rsidRDefault="008A3A41" w:rsidP="00D83691">
      <w:pPr>
        <w:spacing w:after="0" w:line="480" w:lineRule="auto"/>
        <w:jc w:val="both"/>
        <w:rPr>
          <w:rFonts w:ascii="Times New Roman" w:hAnsi="Times New Roman"/>
          <w:sz w:val="24"/>
          <w:szCs w:val="24"/>
        </w:rPr>
      </w:pPr>
    </w:p>
    <w:p w14:paraId="7EC8F82B" w14:textId="77777777" w:rsidR="008A3A41" w:rsidRDefault="008A3A41" w:rsidP="00D83691">
      <w:pPr>
        <w:spacing w:after="0" w:line="480" w:lineRule="auto"/>
        <w:jc w:val="both"/>
        <w:rPr>
          <w:rFonts w:ascii="Times New Roman" w:hAnsi="Times New Roman"/>
          <w:sz w:val="24"/>
          <w:szCs w:val="24"/>
        </w:rPr>
      </w:pPr>
    </w:p>
    <w:p w14:paraId="46CB56A3" w14:textId="77777777" w:rsidR="008A3A41" w:rsidRDefault="008A3A41" w:rsidP="00D83691">
      <w:pPr>
        <w:spacing w:after="0" w:line="480" w:lineRule="auto"/>
        <w:jc w:val="both"/>
        <w:rPr>
          <w:rFonts w:ascii="Times New Roman" w:hAnsi="Times New Roman"/>
          <w:sz w:val="24"/>
          <w:szCs w:val="24"/>
        </w:rPr>
      </w:pPr>
    </w:p>
    <w:p w14:paraId="601FA68C" w14:textId="77777777" w:rsidR="008A3A41" w:rsidRDefault="008A3A41" w:rsidP="00D83691">
      <w:pPr>
        <w:spacing w:after="0" w:line="480" w:lineRule="auto"/>
        <w:jc w:val="both"/>
        <w:rPr>
          <w:rFonts w:ascii="Times New Roman" w:hAnsi="Times New Roman"/>
          <w:sz w:val="24"/>
          <w:szCs w:val="24"/>
        </w:rPr>
      </w:pPr>
    </w:p>
    <w:p w14:paraId="5F4A7739" w14:textId="77777777" w:rsidR="008A3A41" w:rsidRDefault="008A3A41" w:rsidP="00D83691">
      <w:pPr>
        <w:spacing w:after="0" w:line="480" w:lineRule="auto"/>
        <w:jc w:val="both"/>
        <w:rPr>
          <w:rFonts w:ascii="Times New Roman" w:hAnsi="Times New Roman"/>
          <w:sz w:val="24"/>
          <w:szCs w:val="24"/>
        </w:rPr>
      </w:pPr>
    </w:p>
    <w:p w14:paraId="7938E09E" w14:textId="77777777" w:rsidR="00AA341E" w:rsidRPr="00AA341E" w:rsidRDefault="00AA341E" w:rsidP="00AA341E">
      <w:pPr>
        <w:spacing w:after="0" w:line="240" w:lineRule="auto"/>
        <w:jc w:val="center"/>
        <w:rPr>
          <w:rFonts w:ascii="Times New Roman" w:eastAsia="Times New Roman" w:hAnsi="Times New Roman"/>
          <w:sz w:val="24"/>
          <w:szCs w:val="24"/>
        </w:rPr>
      </w:pPr>
      <w:r w:rsidRPr="00AA341E">
        <w:rPr>
          <w:rFonts w:ascii="Times New Roman" w:eastAsia="Times New Roman" w:hAnsi="Times New Roman"/>
          <w:sz w:val="24"/>
          <w:szCs w:val="24"/>
        </w:rPr>
        <w:t>Int. No. 1164</w:t>
      </w:r>
    </w:p>
    <w:p w14:paraId="160E12A0" w14:textId="77777777" w:rsidR="00AA341E" w:rsidRPr="00AA341E" w:rsidRDefault="00AA341E" w:rsidP="00AA341E">
      <w:pPr>
        <w:spacing w:after="0" w:line="240" w:lineRule="auto"/>
        <w:jc w:val="center"/>
        <w:rPr>
          <w:rFonts w:ascii="Times New Roman" w:eastAsia="Times New Roman" w:hAnsi="Times New Roman"/>
          <w:sz w:val="24"/>
          <w:szCs w:val="24"/>
        </w:rPr>
      </w:pPr>
    </w:p>
    <w:p w14:paraId="34ED361A" w14:textId="77777777" w:rsidR="00AA341E" w:rsidRPr="00AA341E" w:rsidRDefault="00AA341E" w:rsidP="00AA341E">
      <w:pPr>
        <w:autoSpaceDE w:val="0"/>
        <w:autoSpaceDN w:val="0"/>
        <w:adjustRightInd w:val="0"/>
        <w:spacing w:after="0" w:line="240" w:lineRule="auto"/>
        <w:jc w:val="both"/>
        <w:rPr>
          <w:rFonts w:ascii="Times New Roman" w:hAnsi="Times New Roman"/>
          <w:sz w:val="24"/>
          <w:szCs w:val="24"/>
        </w:rPr>
      </w:pPr>
      <w:r w:rsidRPr="00AA341E">
        <w:rPr>
          <w:rFonts w:ascii="Times New Roman" w:hAnsi="Times New Roman"/>
          <w:sz w:val="24"/>
          <w:szCs w:val="24"/>
        </w:rPr>
        <w:t>By Council Members Ariola, Louis, Zhuang, Banks, Narcisse, Ung, Menin, Joseph, Paladino and Marmorato</w:t>
      </w:r>
    </w:p>
    <w:p w14:paraId="0B416335" w14:textId="77777777" w:rsidR="00AA341E" w:rsidRPr="00AA341E" w:rsidRDefault="00AA341E" w:rsidP="00AA341E">
      <w:pPr>
        <w:spacing w:after="0" w:line="240" w:lineRule="auto"/>
        <w:jc w:val="center"/>
        <w:rPr>
          <w:rFonts w:ascii="Times New Roman" w:eastAsia="Times New Roman" w:hAnsi="Times New Roman"/>
          <w:sz w:val="24"/>
          <w:szCs w:val="24"/>
        </w:rPr>
      </w:pPr>
    </w:p>
    <w:p w14:paraId="6687A0F9" w14:textId="77777777" w:rsidR="00AA341E" w:rsidRPr="00AA341E" w:rsidRDefault="00AA341E" w:rsidP="00AA341E">
      <w:pPr>
        <w:spacing w:after="0" w:line="240" w:lineRule="auto"/>
        <w:jc w:val="both"/>
        <w:rPr>
          <w:rFonts w:ascii="Times New Roman" w:eastAsia="Times New Roman" w:hAnsi="Times New Roman"/>
          <w:vanish/>
          <w:sz w:val="24"/>
          <w:szCs w:val="24"/>
        </w:rPr>
      </w:pPr>
      <w:r w:rsidRPr="00AA341E">
        <w:rPr>
          <w:rFonts w:ascii="Times New Roman" w:eastAsia="Times New Roman" w:hAnsi="Times New Roman"/>
          <w:vanish/>
          <w:sz w:val="24"/>
          <w:szCs w:val="24"/>
        </w:rPr>
        <w:t>..Title</w:t>
      </w:r>
    </w:p>
    <w:p w14:paraId="7C375D8D" w14:textId="77777777" w:rsidR="00AA341E" w:rsidRPr="00AA341E" w:rsidRDefault="00AA341E" w:rsidP="00AA341E">
      <w:pPr>
        <w:spacing w:after="0" w:line="240" w:lineRule="auto"/>
        <w:jc w:val="both"/>
        <w:rPr>
          <w:rFonts w:ascii="Times New Roman" w:eastAsia="Times New Roman" w:hAnsi="Times New Roman"/>
          <w:sz w:val="24"/>
          <w:szCs w:val="24"/>
        </w:rPr>
      </w:pPr>
      <w:r w:rsidRPr="00AA341E">
        <w:rPr>
          <w:rFonts w:ascii="Times New Roman" w:eastAsia="Times New Roman" w:hAnsi="Times New Roman"/>
          <w:sz w:val="24"/>
          <w:szCs w:val="24"/>
        </w:rPr>
        <w:t xml:space="preserve">A Local Law to amend the New York city charter, in relation to requiring an interagency portal to track street vending enforcement </w:t>
      </w:r>
    </w:p>
    <w:p w14:paraId="730CD60B" w14:textId="77777777" w:rsidR="00AA341E" w:rsidRPr="00AA341E" w:rsidRDefault="00AA341E" w:rsidP="00AA341E">
      <w:pPr>
        <w:spacing w:after="0" w:line="240" w:lineRule="auto"/>
        <w:jc w:val="both"/>
        <w:rPr>
          <w:rFonts w:ascii="Times New Roman" w:eastAsia="Times New Roman" w:hAnsi="Times New Roman"/>
          <w:vanish/>
          <w:sz w:val="24"/>
          <w:szCs w:val="24"/>
        </w:rPr>
      </w:pPr>
      <w:r w:rsidRPr="00AA341E">
        <w:rPr>
          <w:rFonts w:ascii="Times New Roman" w:eastAsia="Times New Roman" w:hAnsi="Times New Roman"/>
          <w:vanish/>
          <w:sz w:val="24"/>
          <w:szCs w:val="24"/>
        </w:rPr>
        <w:t>..Body</w:t>
      </w:r>
    </w:p>
    <w:p w14:paraId="4E7C4C85" w14:textId="77777777" w:rsidR="00AA341E" w:rsidRPr="00AA341E" w:rsidRDefault="00AA341E" w:rsidP="00AA341E">
      <w:pPr>
        <w:spacing w:after="0" w:line="240" w:lineRule="auto"/>
        <w:jc w:val="both"/>
        <w:rPr>
          <w:rFonts w:ascii="Times New Roman" w:eastAsia="Times New Roman" w:hAnsi="Times New Roman"/>
          <w:sz w:val="24"/>
          <w:szCs w:val="24"/>
          <w:u w:val="single"/>
        </w:rPr>
      </w:pPr>
    </w:p>
    <w:p w14:paraId="11907325" w14:textId="77777777" w:rsidR="00AA341E" w:rsidRPr="00AA341E" w:rsidRDefault="00AA341E" w:rsidP="00AA341E">
      <w:pPr>
        <w:spacing w:after="0" w:line="240" w:lineRule="auto"/>
        <w:jc w:val="both"/>
        <w:rPr>
          <w:rFonts w:ascii="Times New Roman" w:eastAsia="Times New Roman" w:hAnsi="Times New Roman"/>
          <w:sz w:val="24"/>
          <w:szCs w:val="24"/>
        </w:rPr>
      </w:pPr>
      <w:r w:rsidRPr="00AA341E">
        <w:rPr>
          <w:rFonts w:ascii="Times New Roman" w:eastAsia="Times New Roman" w:hAnsi="Times New Roman"/>
          <w:sz w:val="24"/>
          <w:szCs w:val="24"/>
          <w:u w:val="single"/>
        </w:rPr>
        <w:t>Be it enacted by the Council as follows:</w:t>
      </w:r>
    </w:p>
    <w:p w14:paraId="6D9E0A56" w14:textId="77777777" w:rsidR="00AA341E" w:rsidRPr="00AA341E" w:rsidRDefault="00AA341E" w:rsidP="00AA341E">
      <w:pPr>
        <w:spacing w:after="0" w:line="240" w:lineRule="auto"/>
        <w:ind w:firstLine="720"/>
        <w:jc w:val="both"/>
        <w:rPr>
          <w:rFonts w:ascii="Times New Roman" w:eastAsia="Times New Roman" w:hAnsi="Times New Roman"/>
          <w:sz w:val="24"/>
          <w:szCs w:val="24"/>
        </w:rPr>
      </w:pPr>
    </w:p>
    <w:p w14:paraId="62FF7269" w14:textId="77777777" w:rsidR="00AA341E" w:rsidRPr="00AA341E" w:rsidRDefault="00AA341E" w:rsidP="00AA341E">
      <w:pPr>
        <w:spacing w:after="0" w:line="480" w:lineRule="auto"/>
        <w:ind w:firstLine="720"/>
        <w:jc w:val="both"/>
        <w:rPr>
          <w:rFonts w:ascii="Times New Roman" w:eastAsia="Times New Roman" w:hAnsi="Times New Roman"/>
          <w:sz w:val="24"/>
          <w:szCs w:val="24"/>
        </w:rPr>
        <w:sectPr w:rsidR="00AA341E" w:rsidRPr="00AA341E" w:rsidSect="00AA341E">
          <w:footerReference w:type="default" r:id="rId15"/>
          <w:footerReference w:type="first" r:id="rId16"/>
          <w:pgSz w:w="12240" w:h="15840"/>
          <w:pgMar w:top="1440" w:right="1440" w:bottom="1440" w:left="1440" w:header="720" w:footer="720" w:gutter="0"/>
          <w:cols w:space="720"/>
          <w:docGrid w:linePitch="360"/>
        </w:sectPr>
      </w:pPr>
    </w:p>
    <w:p w14:paraId="7CD51902" w14:textId="77777777" w:rsidR="00AA341E" w:rsidRPr="00AA341E" w:rsidRDefault="00AA341E" w:rsidP="00AA341E">
      <w:pPr>
        <w:spacing w:after="0" w:line="480" w:lineRule="auto"/>
        <w:ind w:firstLine="720"/>
        <w:jc w:val="both"/>
        <w:rPr>
          <w:rFonts w:ascii="Times New Roman" w:eastAsia="Times New Roman" w:hAnsi="Times New Roman"/>
          <w:sz w:val="24"/>
          <w:szCs w:val="24"/>
        </w:rPr>
      </w:pPr>
      <w:r w:rsidRPr="00AA341E">
        <w:rPr>
          <w:rFonts w:ascii="Times New Roman" w:eastAsia="Times New Roman" w:hAnsi="Times New Roman"/>
          <w:sz w:val="24"/>
          <w:szCs w:val="24"/>
        </w:rPr>
        <w:t xml:space="preserve">Section 1. Section 13-e of the New York city charter, as amended by a vote of the electors on November 5, 2024, is amended to read as follows: </w:t>
      </w:r>
    </w:p>
    <w:p w14:paraId="162D4D07"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a. Definitions. For purposes of this section:</w:t>
      </w:r>
    </w:p>
    <w:p w14:paraId="62F0BD36"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 xml:space="preserve">Applicable permittees or licenses. The term “applicable permittees or licensees” means persons issued full-term or temporary permits </w:t>
      </w:r>
      <w:r w:rsidRPr="00AA341E">
        <w:rPr>
          <w:rFonts w:ascii="Times New Roman" w:eastAsia="Times New Roman" w:hAnsi="Times New Roman"/>
          <w:sz w:val="24"/>
          <w:szCs w:val="24"/>
          <w:u w:val="single"/>
        </w:rPr>
        <w:t>pursuant to section 17-307 of the administrative code, or persons issued licenses to vend pursuant to sections 17-307 or 17-307.1 of the administrative code, or licenses issued pursuant to section 20-456 of the administrative code.</w:t>
      </w:r>
    </w:p>
    <w:p w14:paraId="4897BF3F"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Excessively congested areas. The term “excessively congested areas” includes, but is not limited to, areas where pedestrian volume regularly approaches or exceeds the capacity of the sidewalk.</w:t>
      </w:r>
      <w:r w:rsidRPr="00AA341E">
        <w:rPr>
          <w:rFonts w:ascii="Times New Roman" w:eastAsia="Times New Roman" w:hAnsi="Times New Roman"/>
          <w:color w:val="212529"/>
          <w:sz w:val="24"/>
          <w:szCs w:val="24"/>
        </w:rPr>
        <w:t xml:space="preserve"> </w:t>
      </w:r>
    </w:p>
    <w:p w14:paraId="0090ACAE"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sz w:val="24"/>
          <w:szCs w:val="24"/>
        </w:rPr>
      </w:pPr>
      <w:r w:rsidRPr="00AA341E">
        <w:rPr>
          <w:rFonts w:ascii="Times New Roman" w:eastAsia="Times New Roman" w:hAnsi="Times New Roman"/>
          <w:color w:val="212529"/>
          <w:sz w:val="24"/>
          <w:szCs w:val="24"/>
          <w:u w:val="single"/>
        </w:rPr>
        <w:t xml:space="preserve">b. </w:t>
      </w:r>
      <w:r w:rsidRPr="00AA341E">
        <w:rPr>
          <w:rFonts w:ascii="Times New Roman" w:eastAsia="Times New Roman" w:hAnsi="Times New Roman"/>
          <w:color w:val="212529"/>
          <w:sz w:val="24"/>
          <w:szCs w:val="24"/>
        </w:rPr>
        <w:t xml:space="preserve">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percent of applicable permittees or licensees on an annual basis. [For the purposes of this section, the term "applicable permittees or licensees" means persons issued full-term or temporary permits </w:t>
      </w:r>
      <w:r w:rsidRPr="00AA341E">
        <w:rPr>
          <w:rFonts w:ascii="Times New Roman" w:eastAsia="Times New Roman" w:hAnsi="Times New Roman"/>
          <w:sz w:val="24"/>
          <w:szCs w:val="24"/>
        </w:rPr>
        <w:t xml:space="preserve">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w:t>
      </w:r>
    </w:p>
    <w:p w14:paraId="493D4C0D"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sz w:val="24"/>
          <w:szCs w:val="24"/>
        </w:rPr>
      </w:pPr>
      <w:r w:rsidRPr="00AA341E">
        <w:rPr>
          <w:rFonts w:ascii="Times New Roman" w:eastAsia="Times New Roman" w:hAnsi="Times New Roman"/>
          <w:sz w:val="24"/>
          <w:szCs w:val="24"/>
          <w:u w:val="single"/>
        </w:rPr>
        <w:t>c.</w:t>
      </w:r>
      <w:r w:rsidRPr="00AA341E">
        <w:rPr>
          <w:rFonts w:ascii="Times New Roman" w:eastAsia="Times New Roman" w:hAnsi="Times New Roman"/>
          <w:sz w:val="24"/>
          <w:szCs w:val="24"/>
        </w:rPr>
        <w:t xml:space="preserve"> Such office shall have the power and duty to:</w:t>
      </w:r>
    </w:p>
    <w:p w14:paraId="4F9B7B72"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sz w:val="24"/>
          <w:szCs w:val="24"/>
        </w:rPr>
      </w:pPr>
      <w:r w:rsidRPr="00AA341E">
        <w:rPr>
          <w:rFonts w:ascii="Times New Roman" w:eastAsia="Times New Roman" w:hAnsi="Times New Roman"/>
          <w:sz w:val="24"/>
          <w:szCs w:val="24"/>
        </w:rPr>
        <w:t xml:space="preserve">[a] </w:t>
      </w:r>
      <w:r w:rsidRPr="00AA341E">
        <w:rPr>
          <w:rFonts w:ascii="Times New Roman" w:eastAsia="Times New Roman" w:hAnsi="Times New Roman"/>
          <w:sz w:val="24"/>
          <w:szCs w:val="24"/>
          <w:u w:val="single"/>
        </w:rPr>
        <w:t>1</w:t>
      </w:r>
      <w:r w:rsidRPr="00AA341E">
        <w:rPr>
          <w:rFonts w:ascii="Times New Roman" w:eastAsia="Times New Roman" w:hAnsi="Times New Roman"/>
          <w:sz w:val="24"/>
          <w:szCs w:val="24"/>
        </w:rPr>
        <w:t xml:space="preserve">. [enforce] </w:t>
      </w:r>
      <w:r w:rsidRPr="00AA341E">
        <w:rPr>
          <w:rFonts w:ascii="Times New Roman" w:eastAsia="Times New Roman" w:hAnsi="Times New Roman"/>
          <w:sz w:val="24"/>
          <w:szCs w:val="24"/>
          <w:u w:val="single"/>
        </w:rPr>
        <w:t>Enforce</w:t>
      </w:r>
      <w:r w:rsidRPr="00AA341E">
        <w:rPr>
          <w:rFonts w:ascii="Times New Roman" w:eastAsia="Times New Roman" w:hAnsi="Times New Roman"/>
          <w:sz w:val="24"/>
          <w:szCs w:val="24"/>
        </w:rPr>
        <w:t xml:space="preserv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1ADB98DC"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rPr>
      </w:pPr>
      <w:r w:rsidRPr="00AA341E">
        <w:rPr>
          <w:rFonts w:ascii="Times New Roman" w:eastAsia="Times New Roman" w:hAnsi="Times New Roman"/>
          <w:color w:val="212529"/>
          <w:sz w:val="24"/>
          <w:szCs w:val="24"/>
        </w:rPr>
        <w:t xml:space="preserve">[b] </w:t>
      </w:r>
      <w:r w:rsidRPr="00AA341E">
        <w:rPr>
          <w:rFonts w:ascii="Times New Roman" w:eastAsia="Times New Roman" w:hAnsi="Times New Roman"/>
          <w:color w:val="212529"/>
          <w:sz w:val="24"/>
          <w:szCs w:val="24"/>
          <w:u w:val="single"/>
        </w:rPr>
        <w:t>2</w:t>
      </w:r>
      <w:r w:rsidRPr="00AA341E">
        <w:rPr>
          <w:rFonts w:ascii="Times New Roman" w:eastAsia="Times New Roman" w:hAnsi="Times New Roman"/>
          <w:color w:val="212529"/>
          <w:sz w:val="24"/>
          <w:szCs w:val="24"/>
        </w:rPr>
        <w:t xml:space="preserve">. [focus] </w:t>
      </w:r>
      <w:r w:rsidRPr="00AA341E">
        <w:rPr>
          <w:rFonts w:ascii="Times New Roman" w:eastAsia="Times New Roman" w:hAnsi="Times New Roman"/>
          <w:color w:val="212529"/>
          <w:sz w:val="24"/>
          <w:szCs w:val="24"/>
          <w:u w:val="single"/>
        </w:rPr>
        <w:t>Focus</w:t>
      </w:r>
      <w:r w:rsidRPr="00AA341E">
        <w:rPr>
          <w:rFonts w:ascii="Times New Roman" w:eastAsia="Times New Roman" w:hAnsi="Times New Roman"/>
          <w:color w:val="212529"/>
          <w:sz w:val="24"/>
          <w:szCs w:val="24"/>
        </w:rPr>
        <w:t xml:space="preserve"> its enforcement efforts on areas including, but not limited to, areas adjacent to retailers that dedicate substantial floor area to the sale of fresh fruits and vegetables, and any other areas identified by the department of transportation as excessively congested and featuring a high level of complaints about vendor activity, if any;</w:t>
      </w:r>
    </w:p>
    <w:p w14:paraId="7583FE98"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rPr>
      </w:pPr>
      <w:r w:rsidRPr="00AA341E">
        <w:rPr>
          <w:rFonts w:ascii="Times New Roman" w:eastAsia="Times New Roman" w:hAnsi="Times New Roman"/>
          <w:color w:val="212529"/>
          <w:sz w:val="24"/>
          <w:szCs w:val="24"/>
        </w:rPr>
        <w:t xml:space="preserve">[c] </w:t>
      </w:r>
      <w:r w:rsidRPr="00AA341E">
        <w:rPr>
          <w:rFonts w:ascii="Times New Roman" w:eastAsia="Times New Roman" w:hAnsi="Times New Roman"/>
          <w:color w:val="212529"/>
          <w:sz w:val="24"/>
          <w:szCs w:val="24"/>
          <w:u w:val="single"/>
        </w:rPr>
        <w:t>3</w:t>
      </w:r>
      <w:r w:rsidRPr="00AA341E">
        <w:rPr>
          <w:rFonts w:ascii="Times New Roman" w:eastAsia="Times New Roman" w:hAnsi="Times New Roman"/>
          <w:color w:val="212529"/>
          <w:sz w:val="24"/>
          <w:szCs w:val="24"/>
        </w:rPr>
        <w:t xml:space="preserve">. [collaborate] </w:t>
      </w:r>
      <w:r w:rsidRPr="00AA341E">
        <w:rPr>
          <w:rFonts w:ascii="Times New Roman" w:eastAsia="Times New Roman" w:hAnsi="Times New Roman"/>
          <w:color w:val="212529"/>
          <w:sz w:val="24"/>
          <w:szCs w:val="24"/>
          <w:u w:val="single"/>
        </w:rPr>
        <w:t>Collaborate</w:t>
      </w:r>
      <w:r w:rsidRPr="00AA341E">
        <w:rPr>
          <w:rFonts w:ascii="Times New Roman" w:eastAsia="Times New Roman" w:hAnsi="Times New Roman"/>
          <w:color w:val="212529"/>
          <w:sz w:val="24"/>
          <w:szCs w:val="24"/>
        </w:rPr>
        <w:t xml:space="preserve"> with the department of small business services to provide training, outreach and education to all street vendors on entrepreneurship and compliance with all applicable local laws and regulations, as well as solicit feedback from the street vendor community;</w:t>
      </w:r>
    </w:p>
    <w:p w14:paraId="63CB02C8"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rPr>
      </w:pPr>
      <w:r w:rsidRPr="00AA341E">
        <w:rPr>
          <w:rFonts w:ascii="Times New Roman" w:eastAsia="Times New Roman" w:hAnsi="Times New Roman"/>
          <w:color w:val="212529"/>
          <w:sz w:val="24"/>
          <w:szCs w:val="24"/>
        </w:rPr>
        <w:t xml:space="preserve">[d] </w:t>
      </w:r>
      <w:r w:rsidRPr="00AA341E">
        <w:rPr>
          <w:rFonts w:ascii="Times New Roman" w:eastAsia="Times New Roman" w:hAnsi="Times New Roman"/>
          <w:color w:val="212529"/>
          <w:sz w:val="24"/>
          <w:szCs w:val="24"/>
          <w:u w:val="single"/>
        </w:rPr>
        <w:t>4</w:t>
      </w:r>
      <w:r w:rsidRPr="00AA341E">
        <w:rPr>
          <w:rFonts w:ascii="Times New Roman" w:eastAsia="Times New Roman" w:hAnsi="Times New Roman"/>
          <w:color w:val="212529"/>
          <w:sz w:val="24"/>
          <w:szCs w:val="24"/>
        </w:rPr>
        <w:t xml:space="preserve">. [receive] </w:t>
      </w:r>
      <w:r w:rsidRPr="00AA341E">
        <w:rPr>
          <w:rFonts w:ascii="Times New Roman" w:eastAsia="Times New Roman" w:hAnsi="Times New Roman"/>
          <w:color w:val="212529"/>
          <w:sz w:val="24"/>
          <w:szCs w:val="24"/>
          <w:u w:val="single"/>
        </w:rPr>
        <w:t>Receive</w:t>
      </w:r>
      <w:r w:rsidRPr="00AA341E">
        <w:rPr>
          <w:rFonts w:ascii="Times New Roman" w:eastAsia="Times New Roman" w:hAnsi="Times New Roman"/>
          <w:color w:val="212529"/>
          <w:sz w:val="24"/>
          <w:szCs w:val="24"/>
        </w:rPr>
        <w:t xml:space="preserve"> all complaints related to street vending on the streets and sidewalks of the city of New York from the 311 service center or from any other means; [and]</w:t>
      </w:r>
    </w:p>
    <w:p w14:paraId="7E368C58"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rPr>
      </w:pPr>
      <w:r w:rsidRPr="00AA341E">
        <w:rPr>
          <w:rFonts w:ascii="Times New Roman" w:eastAsia="Times New Roman" w:hAnsi="Times New Roman"/>
          <w:color w:val="212529"/>
          <w:sz w:val="24"/>
          <w:szCs w:val="24"/>
        </w:rPr>
        <w:t xml:space="preserve">[e] </w:t>
      </w:r>
      <w:r w:rsidRPr="00AA341E">
        <w:rPr>
          <w:rFonts w:ascii="Times New Roman" w:eastAsia="Times New Roman" w:hAnsi="Times New Roman"/>
          <w:color w:val="212529"/>
          <w:sz w:val="24"/>
          <w:szCs w:val="24"/>
          <w:u w:val="single"/>
        </w:rPr>
        <w:t>5</w:t>
      </w:r>
      <w:r w:rsidRPr="00AA341E">
        <w:rPr>
          <w:rFonts w:ascii="Times New Roman" w:eastAsia="Times New Roman" w:hAnsi="Times New Roman"/>
          <w:color w:val="212529"/>
          <w:sz w:val="24"/>
          <w:szCs w:val="24"/>
        </w:rPr>
        <w:t xml:space="preserve">. [engage] </w:t>
      </w:r>
      <w:r w:rsidRPr="00AA341E">
        <w:rPr>
          <w:rFonts w:ascii="Times New Roman" w:eastAsia="Times New Roman" w:hAnsi="Times New Roman"/>
          <w:color w:val="212529"/>
          <w:sz w:val="24"/>
          <w:szCs w:val="24"/>
          <w:u w:val="single"/>
        </w:rPr>
        <w:t>Engage</w:t>
      </w:r>
      <w:r w:rsidRPr="00AA341E">
        <w:rPr>
          <w:rFonts w:ascii="Times New Roman" w:eastAsia="Times New Roman" w:hAnsi="Times New Roman"/>
          <w:color w:val="212529"/>
          <w:sz w:val="24"/>
          <w:szCs w:val="24"/>
        </w:rPr>
        <w:t xml:space="preserve"> in such other activities related to enforcement of laws related to vending on the streets and sidewalks and in parks of the city of New York, or related to improving compliance with such laws, as may be designated by the mayor[. For the purposes of this section, “excessively congested” areas include, but are not limited to, areas where pedestrian volume regularly approaches or exceeds the capacity of the sidewalk.]</w:t>
      </w:r>
      <w:r w:rsidRPr="00AA341E">
        <w:rPr>
          <w:rFonts w:ascii="Times New Roman" w:eastAsia="Times New Roman" w:hAnsi="Times New Roman"/>
          <w:color w:val="212529"/>
          <w:sz w:val="24"/>
          <w:szCs w:val="24"/>
          <w:u w:val="single"/>
        </w:rPr>
        <w:t>; and</w:t>
      </w:r>
      <w:r w:rsidRPr="00AA341E">
        <w:rPr>
          <w:rFonts w:ascii="Times New Roman" w:eastAsia="Times New Roman" w:hAnsi="Times New Roman"/>
          <w:color w:val="212529"/>
          <w:sz w:val="24"/>
          <w:szCs w:val="24"/>
        </w:rPr>
        <w:t xml:space="preserve"> </w:t>
      </w:r>
      <w:r w:rsidRPr="00AA341E">
        <w:rPr>
          <w:rFonts w:ascii="Times New Roman" w:eastAsia="Times New Roman" w:hAnsi="Times New Roman"/>
          <w:color w:val="212529"/>
          <w:sz w:val="24"/>
          <w:szCs w:val="24"/>
        </w:rPr>
        <w:tab/>
      </w:r>
    </w:p>
    <w:p w14:paraId="0DB2F612"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6. Create an interagency portal to share enforcement history and data across agencies that enforce street vending laws. Such portal shall:</w:t>
      </w:r>
    </w:p>
    <w:p w14:paraId="2596CBCF"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(a) Include a database of all agency street vending enforcement actions searchable by location and vendor license number;</w:t>
      </w:r>
    </w:p>
    <w:p w14:paraId="251591AD"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(b) Allow any agency enforcing street vending laws to input notes about vending activity in a certain location or by a certain vendor;</w:t>
      </w:r>
    </w:p>
    <w:p w14:paraId="47826CA5"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(c) Where applicable, display the previous enforcement violations associated with a vendor license number, and the disposition of such violations; and</w:t>
      </w:r>
    </w:p>
    <w:p w14:paraId="718EC4C3" w14:textId="77777777" w:rsidR="00AA341E" w:rsidRPr="00AA341E" w:rsidRDefault="00AA341E" w:rsidP="00AA341E">
      <w:pPr>
        <w:shd w:val="clear" w:color="auto" w:fill="FFFFFF"/>
        <w:spacing w:after="0" w:line="480" w:lineRule="auto"/>
        <w:ind w:firstLine="720"/>
        <w:jc w:val="both"/>
        <w:rPr>
          <w:rFonts w:ascii="Times New Roman" w:eastAsia="Times New Roman" w:hAnsi="Times New Roman"/>
          <w:color w:val="212529"/>
          <w:sz w:val="24"/>
          <w:szCs w:val="24"/>
          <w:u w:val="single"/>
        </w:rPr>
      </w:pPr>
      <w:r w:rsidRPr="00AA341E">
        <w:rPr>
          <w:rFonts w:ascii="Times New Roman" w:eastAsia="Times New Roman" w:hAnsi="Times New Roman"/>
          <w:color w:val="212529"/>
          <w:sz w:val="24"/>
          <w:szCs w:val="24"/>
          <w:u w:val="single"/>
        </w:rPr>
        <w:t>(d) Include a mechanism for any agency enforcing street vending laws to verify the authenticity of a vendor’s license.</w:t>
      </w:r>
    </w:p>
    <w:p w14:paraId="0D1F7058" w14:textId="77777777" w:rsidR="00AA341E" w:rsidRPr="00AA341E" w:rsidRDefault="00AA341E" w:rsidP="00AA341E">
      <w:pPr>
        <w:spacing w:after="0" w:line="480" w:lineRule="auto"/>
        <w:ind w:firstLine="720"/>
        <w:jc w:val="both"/>
        <w:rPr>
          <w:rFonts w:ascii="Times New Roman" w:eastAsia="Times New Roman" w:hAnsi="Times New Roman"/>
          <w:sz w:val="24"/>
          <w:szCs w:val="24"/>
          <w:u w:val="single"/>
        </w:rPr>
      </w:pPr>
      <w:r w:rsidRPr="00AA341E">
        <w:rPr>
          <w:rFonts w:ascii="Times New Roman" w:eastAsia="Times New Roman" w:hAnsi="Times New Roman"/>
          <w:sz w:val="24"/>
          <w:szCs w:val="24"/>
        </w:rPr>
        <w:t>§ 2. This local law takes effect 90 days after it becomes law.</w:t>
      </w:r>
    </w:p>
    <w:p w14:paraId="0A258B0E" w14:textId="77777777" w:rsidR="00AA341E" w:rsidRPr="00AA341E" w:rsidRDefault="00AA341E" w:rsidP="00AA341E">
      <w:pPr>
        <w:spacing w:after="0" w:line="240" w:lineRule="auto"/>
        <w:jc w:val="both"/>
        <w:rPr>
          <w:rFonts w:ascii="Times New Roman" w:eastAsia="Times New Roman" w:hAnsi="Times New Roman"/>
          <w:sz w:val="18"/>
          <w:szCs w:val="18"/>
        </w:rPr>
        <w:sectPr w:rsidR="00AA341E" w:rsidRPr="00AA341E" w:rsidSect="00AA341E">
          <w:type w:val="continuous"/>
          <w:pgSz w:w="12240" w:h="15840"/>
          <w:pgMar w:top="1440" w:right="1440" w:bottom="1440" w:left="1440" w:header="720" w:footer="720" w:gutter="0"/>
          <w:lnNumType w:countBy="1"/>
          <w:cols w:space="720"/>
          <w:titlePg/>
          <w:docGrid w:linePitch="360"/>
        </w:sectPr>
      </w:pPr>
    </w:p>
    <w:p w14:paraId="5D545C92" w14:textId="77777777" w:rsidR="00AA341E" w:rsidRPr="00AA341E" w:rsidRDefault="00AA341E" w:rsidP="00AA341E">
      <w:pPr>
        <w:spacing w:after="0" w:line="240" w:lineRule="auto"/>
        <w:jc w:val="both"/>
        <w:rPr>
          <w:rFonts w:ascii="Times New Roman" w:eastAsia="Times New Roman" w:hAnsi="Times New Roman"/>
          <w:sz w:val="18"/>
          <w:szCs w:val="18"/>
        </w:rPr>
      </w:pPr>
    </w:p>
    <w:p w14:paraId="087027A2" w14:textId="77777777" w:rsidR="00AA341E" w:rsidRPr="00AA341E" w:rsidRDefault="00AA341E" w:rsidP="00AA341E">
      <w:pPr>
        <w:spacing w:after="0" w:line="240" w:lineRule="auto"/>
        <w:jc w:val="both"/>
        <w:rPr>
          <w:rFonts w:ascii="Times New Roman" w:eastAsia="Times New Roman" w:hAnsi="Times New Roman"/>
          <w:sz w:val="18"/>
          <w:szCs w:val="18"/>
        </w:rPr>
      </w:pPr>
      <w:r w:rsidRPr="00AA341E">
        <w:rPr>
          <w:rFonts w:ascii="Times New Roman" w:eastAsia="Times New Roman" w:hAnsi="Times New Roman"/>
          <w:sz w:val="18"/>
          <w:szCs w:val="18"/>
        </w:rPr>
        <w:t>MLL</w:t>
      </w:r>
    </w:p>
    <w:p w14:paraId="51AD161E" w14:textId="77777777" w:rsidR="00AA341E" w:rsidRPr="00AA341E" w:rsidRDefault="00AA341E" w:rsidP="00AA341E">
      <w:pPr>
        <w:spacing w:after="0" w:line="240" w:lineRule="auto"/>
        <w:jc w:val="both"/>
        <w:rPr>
          <w:rFonts w:ascii="Times New Roman" w:eastAsia="Times New Roman" w:hAnsi="Times New Roman"/>
          <w:sz w:val="18"/>
          <w:szCs w:val="18"/>
        </w:rPr>
      </w:pPr>
      <w:r w:rsidRPr="00AA341E">
        <w:rPr>
          <w:rFonts w:ascii="Times New Roman" w:eastAsia="Times New Roman" w:hAnsi="Times New Roman"/>
          <w:sz w:val="18"/>
          <w:szCs w:val="18"/>
        </w:rPr>
        <w:t>LS #18028</w:t>
      </w:r>
    </w:p>
    <w:p w14:paraId="78365370" w14:textId="77777777" w:rsidR="00AA341E" w:rsidRPr="00AA341E" w:rsidRDefault="00AA341E" w:rsidP="00AA341E">
      <w:pPr>
        <w:spacing w:after="0" w:line="240" w:lineRule="auto"/>
        <w:rPr>
          <w:rFonts w:ascii="Times New Roman" w:eastAsia="Times New Roman" w:hAnsi="Times New Roman"/>
          <w:sz w:val="18"/>
          <w:szCs w:val="18"/>
        </w:rPr>
      </w:pPr>
      <w:r w:rsidRPr="00AA341E">
        <w:rPr>
          <w:rFonts w:ascii="Times New Roman" w:eastAsia="Times New Roman" w:hAnsi="Times New Roman"/>
          <w:sz w:val="18"/>
          <w:szCs w:val="18"/>
        </w:rPr>
        <w:t>1/13/2025 2:09 PM</w:t>
      </w:r>
    </w:p>
    <w:p w14:paraId="572BE805" w14:textId="77777777" w:rsidR="00AA341E" w:rsidRPr="00AA341E" w:rsidRDefault="00AA341E" w:rsidP="00AA341E">
      <w:pPr>
        <w:spacing w:after="0" w:line="240" w:lineRule="auto"/>
        <w:rPr>
          <w:rFonts w:ascii="Times New Roman" w:eastAsia="Times New Roman" w:hAnsi="Times New Roman"/>
          <w:sz w:val="18"/>
          <w:szCs w:val="18"/>
        </w:rPr>
      </w:pPr>
    </w:p>
    <w:p w14:paraId="4A70FD3B" w14:textId="77777777" w:rsidR="00AA341E" w:rsidRPr="00AA341E" w:rsidRDefault="00AA341E" w:rsidP="00AA341E">
      <w:pPr>
        <w:spacing w:after="0" w:line="240" w:lineRule="auto"/>
        <w:rPr>
          <w:rFonts w:ascii="Times New Roman" w:eastAsia="Times New Roman" w:hAnsi="Times New Roman"/>
          <w:sz w:val="18"/>
          <w:szCs w:val="18"/>
        </w:rPr>
      </w:pPr>
    </w:p>
    <w:p w14:paraId="2F970F68" w14:textId="77777777" w:rsidR="008A3A41" w:rsidRDefault="008A3A41" w:rsidP="00D83691">
      <w:pPr>
        <w:spacing w:after="0" w:line="480" w:lineRule="auto"/>
        <w:jc w:val="both"/>
        <w:rPr>
          <w:rFonts w:ascii="Times New Roman" w:hAnsi="Times New Roman"/>
          <w:sz w:val="24"/>
          <w:szCs w:val="24"/>
        </w:rPr>
      </w:pPr>
    </w:p>
    <w:p w14:paraId="142B6077" w14:textId="77777777" w:rsidR="00AA341E" w:rsidRDefault="00AA341E" w:rsidP="00D83691">
      <w:pPr>
        <w:spacing w:after="0" w:line="480" w:lineRule="auto"/>
        <w:jc w:val="both"/>
        <w:rPr>
          <w:rFonts w:ascii="Times New Roman" w:hAnsi="Times New Roman"/>
          <w:sz w:val="24"/>
          <w:szCs w:val="24"/>
        </w:rPr>
      </w:pPr>
    </w:p>
    <w:p w14:paraId="7C96B44E" w14:textId="77777777" w:rsidR="00AA341E" w:rsidRDefault="00AA341E" w:rsidP="00D83691">
      <w:pPr>
        <w:spacing w:after="0" w:line="480" w:lineRule="auto"/>
        <w:jc w:val="both"/>
        <w:rPr>
          <w:rFonts w:ascii="Times New Roman" w:hAnsi="Times New Roman"/>
          <w:sz w:val="24"/>
          <w:szCs w:val="24"/>
        </w:rPr>
      </w:pPr>
    </w:p>
    <w:p w14:paraId="7F599953" w14:textId="77777777" w:rsidR="00AA341E" w:rsidRDefault="00AA341E" w:rsidP="00D83691">
      <w:pPr>
        <w:spacing w:after="0" w:line="480" w:lineRule="auto"/>
        <w:jc w:val="both"/>
        <w:rPr>
          <w:rFonts w:ascii="Times New Roman" w:hAnsi="Times New Roman"/>
          <w:sz w:val="24"/>
          <w:szCs w:val="24"/>
        </w:rPr>
      </w:pPr>
    </w:p>
    <w:p w14:paraId="05ECD2E0" w14:textId="77777777" w:rsidR="00AA341E" w:rsidRDefault="00AA341E" w:rsidP="00D83691">
      <w:pPr>
        <w:spacing w:after="0" w:line="480" w:lineRule="auto"/>
        <w:jc w:val="both"/>
        <w:rPr>
          <w:rFonts w:ascii="Times New Roman" w:hAnsi="Times New Roman"/>
          <w:sz w:val="24"/>
          <w:szCs w:val="24"/>
        </w:rPr>
      </w:pPr>
    </w:p>
    <w:p w14:paraId="02884FF8" w14:textId="77777777" w:rsidR="00AA341E" w:rsidRDefault="00AA341E" w:rsidP="00D83691">
      <w:pPr>
        <w:spacing w:after="0" w:line="480" w:lineRule="auto"/>
        <w:jc w:val="both"/>
        <w:rPr>
          <w:rFonts w:ascii="Times New Roman" w:hAnsi="Times New Roman"/>
          <w:sz w:val="24"/>
          <w:szCs w:val="24"/>
        </w:rPr>
      </w:pPr>
    </w:p>
    <w:p w14:paraId="744FD83C" w14:textId="77777777" w:rsidR="00AA341E" w:rsidRDefault="00AA341E" w:rsidP="00D83691">
      <w:pPr>
        <w:spacing w:after="0" w:line="480" w:lineRule="auto"/>
        <w:jc w:val="both"/>
        <w:rPr>
          <w:rFonts w:ascii="Times New Roman" w:hAnsi="Times New Roman"/>
          <w:sz w:val="24"/>
          <w:szCs w:val="24"/>
        </w:rPr>
      </w:pPr>
    </w:p>
    <w:p w14:paraId="223FF740" w14:textId="77777777" w:rsidR="00AA341E" w:rsidRDefault="00AA341E" w:rsidP="00D83691">
      <w:pPr>
        <w:spacing w:after="0" w:line="480" w:lineRule="auto"/>
        <w:jc w:val="both"/>
        <w:rPr>
          <w:rFonts w:ascii="Times New Roman" w:hAnsi="Times New Roman"/>
          <w:sz w:val="24"/>
          <w:szCs w:val="24"/>
        </w:rPr>
      </w:pPr>
    </w:p>
    <w:p w14:paraId="2A1EC7BB" w14:textId="77777777" w:rsidR="00AA341E" w:rsidRDefault="00AA341E" w:rsidP="00D83691">
      <w:pPr>
        <w:spacing w:after="0" w:line="480" w:lineRule="auto"/>
        <w:jc w:val="both"/>
        <w:rPr>
          <w:rFonts w:ascii="Times New Roman" w:hAnsi="Times New Roman"/>
          <w:sz w:val="24"/>
          <w:szCs w:val="24"/>
        </w:rPr>
      </w:pPr>
    </w:p>
    <w:p w14:paraId="4E01E1CD" w14:textId="77777777" w:rsidR="00AA341E" w:rsidRDefault="00AA341E" w:rsidP="00D83691">
      <w:pPr>
        <w:spacing w:after="0" w:line="480" w:lineRule="auto"/>
        <w:jc w:val="both"/>
        <w:rPr>
          <w:rFonts w:ascii="Times New Roman" w:hAnsi="Times New Roman"/>
          <w:sz w:val="24"/>
          <w:szCs w:val="24"/>
        </w:rPr>
      </w:pPr>
    </w:p>
    <w:p w14:paraId="72214DE3" w14:textId="77777777" w:rsidR="00AA341E" w:rsidRDefault="00AA341E" w:rsidP="00D83691">
      <w:pPr>
        <w:spacing w:after="0" w:line="480" w:lineRule="auto"/>
        <w:jc w:val="both"/>
        <w:rPr>
          <w:rFonts w:ascii="Times New Roman" w:hAnsi="Times New Roman"/>
          <w:sz w:val="24"/>
          <w:szCs w:val="24"/>
        </w:rPr>
      </w:pPr>
    </w:p>
    <w:p w14:paraId="1B4FD52E" w14:textId="77777777" w:rsidR="00AA341E" w:rsidRDefault="00AA341E" w:rsidP="00D83691">
      <w:pPr>
        <w:spacing w:after="0" w:line="480" w:lineRule="auto"/>
        <w:jc w:val="both"/>
        <w:rPr>
          <w:rFonts w:ascii="Times New Roman" w:hAnsi="Times New Roman"/>
          <w:sz w:val="24"/>
          <w:szCs w:val="24"/>
        </w:rPr>
      </w:pPr>
    </w:p>
    <w:p w14:paraId="293E11C2" w14:textId="77777777" w:rsidR="00AA341E" w:rsidRDefault="00AA341E" w:rsidP="00D83691">
      <w:pPr>
        <w:spacing w:after="0" w:line="480" w:lineRule="auto"/>
        <w:jc w:val="both"/>
        <w:rPr>
          <w:rFonts w:ascii="Times New Roman" w:hAnsi="Times New Roman"/>
          <w:sz w:val="24"/>
          <w:szCs w:val="24"/>
        </w:rPr>
      </w:pPr>
    </w:p>
    <w:p w14:paraId="1200B401" w14:textId="77777777" w:rsidR="00AA341E" w:rsidRDefault="00AA341E" w:rsidP="00D83691">
      <w:pPr>
        <w:spacing w:after="0" w:line="480" w:lineRule="auto"/>
        <w:jc w:val="both"/>
        <w:rPr>
          <w:rFonts w:ascii="Times New Roman" w:hAnsi="Times New Roman"/>
          <w:sz w:val="24"/>
          <w:szCs w:val="24"/>
        </w:rPr>
      </w:pPr>
    </w:p>
    <w:p w14:paraId="31380C4F" w14:textId="77777777" w:rsidR="00AA341E" w:rsidRDefault="00AA341E" w:rsidP="00D83691">
      <w:pPr>
        <w:spacing w:after="0" w:line="480" w:lineRule="auto"/>
        <w:jc w:val="both"/>
        <w:rPr>
          <w:rFonts w:ascii="Times New Roman" w:hAnsi="Times New Roman"/>
          <w:sz w:val="24"/>
          <w:szCs w:val="24"/>
        </w:rPr>
      </w:pPr>
    </w:p>
    <w:p w14:paraId="178FAD61" w14:textId="77777777" w:rsidR="00AA341E" w:rsidRDefault="00AA341E" w:rsidP="00D83691">
      <w:pPr>
        <w:spacing w:after="0" w:line="480" w:lineRule="auto"/>
        <w:jc w:val="both"/>
        <w:rPr>
          <w:rFonts w:ascii="Times New Roman" w:hAnsi="Times New Roman"/>
          <w:sz w:val="24"/>
          <w:szCs w:val="24"/>
        </w:rPr>
      </w:pPr>
    </w:p>
    <w:p w14:paraId="25DE6F3F" w14:textId="77777777" w:rsidR="00AA341E" w:rsidRDefault="00AA341E" w:rsidP="00D83691">
      <w:pPr>
        <w:spacing w:after="0" w:line="480" w:lineRule="auto"/>
        <w:jc w:val="both"/>
        <w:rPr>
          <w:rFonts w:ascii="Times New Roman" w:hAnsi="Times New Roman"/>
          <w:sz w:val="24"/>
          <w:szCs w:val="24"/>
        </w:rPr>
      </w:pPr>
    </w:p>
    <w:p w14:paraId="048E08FD" w14:textId="77777777" w:rsidR="00AA341E" w:rsidRDefault="00AA341E" w:rsidP="00D83691">
      <w:pPr>
        <w:spacing w:after="0" w:line="480" w:lineRule="auto"/>
        <w:jc w:val="both"/>
        <w:rPr>
          <w:rFonts w:ascii="Times New Roman" w:hAnsi="Times New Roman"/>
          <w:sz w:val="24"/>
          <w:szCs w:val="24"/>
        </w:rPr>
      </w:pPr>
    </w:p>
    <w:p w14:paraId="6891E91E" w14:textId="77777777" w:rsidR="00AA341E" w:rsidRDefault="00AA341E" w:rsidP="00D83691">
      <w:pPr>
        <w:spacing w:after="0" w:line="480" w:lineRule="auto"/>
        <w:jc w:val="both"/>
        <w:rPr>
          <w:rFonts w:ascii="Times New Roman" w:hAnsi="Times New Roman"/>
          <w:sz w:val="24"/>
          <w:szCs w:val="24"/>
        </w:rPr>
      </w:pPr>
    </w:p>
    <w:p w14:paraId="2EAAC6DE" w14:textId="77777777" w:rsidR="00AA341E" w:rsidRDefault="00AA341E" w:rsidP="00D83691">
      <w:pPr>
        <w:spacing w:after="0" w:line="480" w:lineRule="auto"/>
        <w:jc w:val="both"/>
        <w:rPr>
          <w:rFonts w:ascii="Times New Roman" w:hAnsi="Times New Roman"/>
          <w:sz w:val="24"/>
          <w:szCs w:val="24"/>
        </w:rPr>
      </w:pPr>
    </w:p>
    <w:p w14:paraId="1AAA2E12" w14:textId="77777777" w:rsidR="00AA341E" w:rsidRDefault="00AA341E" w:rsidP="00D83691">
      <w:pPr>
        <w:spacing w:after="0" w:line="480" w:lineRule="auto"/>
        <w:jc w:val="both"/>
        <w:rPr>
          <w:rFonts w:ascii="Times New Roman" w:hAnsi="Times New Roman"/>
          <w:sz w:val="24"/>
          <w:szCs w:val="24"/>
        </w:rPr>
      </w:pPr>
    </w:p>
    <w:p w14:paraId="79756A62" w14:textId="77777777" w:rsidR="00B8025C" w:rsidRPr="00B8025C" w:rsidRDefault="00B8025C" w:rsidP="00B8025C">
      <w:pPr>
        <w:spacing w:after="0" w:line="240" w:lineRule="auto"/>
        <w:jc w:val="center"/>
        <w:rPr>
          <w:rFonts w:ascii="Times New Roman" w:eastAsia="Times New Roman" w:hAnsi="Times New Roman"/>
          <w:sz w:val="24"/>
          <w:szCs w:val="24"/>
        </w:rPr>
      </w:pPr>
      <w:r w:rsidRPr="00B8025C">
        <w:rPr>
          <w:rFonts w:ascii="Times New Roman" w:eastAsia="Times New Roman" w:hAnsi="Times New Roman"/>
          <w:sz w:val="24"/>
          <w:szCs w:val="24"/>
        </w:rPr>
        <w:t>Int. No. 1251</w:t>
      </w:r>
    </w:p>
    <w:p w14:paraId="287F3BEC" w14:textId="77777777" w:rsidR="00B8025C" w:rsidRPr="00B8025C" w:rsidRDefault="00B8025C" w:rsidP="00B8025C">
      <w:pPr>
        <w:spacing w:after="0" w:line="240" w:lineRule="auto"/>
        <w:jc w:val="center"/>
        <w:rPr>
          <w:rFonts w:ascii="Times New Roman" w:eastAsia="Times New Roman" w:hAnsi="Times New Roman"/>
          <w:sz w:val="24"/>
          <w:szCs w:val="24"/>
        </w:rPr>
      </w:pPr>
    </w:p>
    <w:p w14:paraId="342A8C33" w14:textId="77777777" w:rsidR="00B8025C" w:rsidRPr="00B8025C" w:rsidRDefault="00B8025C" w:rsidP="00B8025C">
      <w:pPr>
        <w:autoSpaceDE w:val="0"/>
        <w:autoSpaceDN w:val="0"/>
        <w:adjustRightInd w:val="0"/>
        <w:spacing w:after="0" w:line="240" w:lineRule="auto"/>
        <w:jc w:val="both"/>
        <w:rPr>
          <w:rFonts w:ascii="Times New Roman" w:hAnsi="Times New Roman"/>
          <w:sz w:val="24"/>
          <w:szCs w:val="24"/>
        </w:rPr>
      </w:pPr>
      <w:r w:rsidRPr="00B8025C">
        <w:rPr>
          <w:rFonts w:ascii="Times New Roman" w:hAnsi="Times New Roman"/>
          <w:sz w:val="24"/>
          <w:szCs w:val="24"/>
        </w:rPr>
        <w:t>By Council Members Farías, Louis, Banks and Joseph</w:t>
      </w:r>
    </w:p>
    <w:p w14:paraId="5F515498" w14:textId="77777777" w:rsidR="00B8025C" w:rsidRPr="00B8025C" w:rsidRDefault="00B8025C" w:rsidP="00B8025C">
      <w:pPr>
        <w:spacing w:after="0" w:line="240" w:lineRule="auto"/>
        <w:jc w:val="center"/>
        <w:rPr>
          <w:rFonts w:ascii="Times New Roman" w:eastAsia="Times New Roman" w:hAnsi="Times New Roman"/>
          <w:sz w:val="24"/>
          <w:szCs w:val="24"/>
        </w:rPr>
      </w:pPr>
    </w:p>
    <w:p w14:paraId="4E2743C7" w14:textId="77777777" w:rsidR="00B8025C" w:rsidRPr="00B8025C" w:rsidRDefault="00B8025C" w:rsidP="00B8025C">
      <w:pPr>
        <w:spacing w:after="0" w:line="240" w:lineRule="auto"/>
        <w:jc w:val="both"/>
        <w:rPr>
          <w:rFonts w:ascii="Times New Roman" w:eastAsia="Times New Roman" w:hAnsi="Times New Roman"/>
          <w:vanish/>
          <w:sz w:val="24"/>
          <w:szCs w:val="24"/>
        </w:rPr>
      </w:pPr>
      <w:r w:rsidRPr="00B8025C">
        <w:rPr>
          <w:rFonts w:ascii="Times New Roman" w:eastAsia="Times New Roman" w:hAnsi="Times New Roman"/>
          <w:vanish/>
          <w:sz w:val="24"/>
          <w:szCs w:val="24"/>
        </w:rPr>
        <w:t>..Title</w:t>
      </w:r>
    </w:p>
    <w:p w14:paraId="53600D19" w14:textId="77777777" w:rsidR="00B8025C" w:rsidRPr="00B8025C" w:rsidRDefault="00B8025C" w:rsidP="00B8025C">
      <w:pPr>
        <w:spacing w:after="0" w:line="240" w:lineRule="auto"/>
        <w:jc w:val="both"/>
        <w:rPr>
          <w:rFonts w:ascii="Times New Roman" w:eastAsia="Times New Roman" w:hAnsi="Times New Roman"/>
          <w:sz w:val="24"/>
          <w:szCs w:val="24"/>
        </w:rPr>
      </w:pPr>
      <w:r w:rsidRPr="00B8025C">
        <w:rPr>
          <w:rFonts w:ascii="Times New Roman" w:eastAsia="Times New Roman" w:hAnsi="Times New Roman"/>
          <w:sz w:val="24"/>
          <w:szCs w:val="24"/>
        </w:rPr>
        <w:t>A Local Law to amend the administrative code of the city of New York, in relation to issuing supervisory licenses to mobile food vendors</w:t>
      </w:r>
    </w:p>
    <w:p w14:paraId="26E34FD3" w14:textId="77777777" w:rsidR="00B8025C" w:rsidRPr="00B8025C" w:rsidRDefault="00B8025C" w:rsidP="00B8025C">
      <w:pPr>
        <w:spacing w:after="0" w:line="240" w:lineRule="auto"/>
        <w:jc w:val="both"/>
        <w:rPr>
          <w:rFonts w:ascii="Times New Roman" w:eastAsia="Times New Roman" w:hAnsi="Times New Roman"/>
          <w:vanish/>
          <w:sz w:val="24"/>
          <w:szCs w:val="24"/>
        </w:rPr>
      </w:pPr>
      <w:r w:rsidRPr="00B8025C">
        <w:rPr>
          <w:rFonts w:ascii="Times New Roman" w:eastAsia="Times New Roman" w:hAnsi="Times New Roman"/>
          <w:vanish/>
          <w:sz w:val="24"/>
          <w:szCs w:val="24"/>
        </w:rPr>
        <w:t>..Body</w:t>
      </w:r>
    </w:p>
    <w:p w14:paraId="797A2006" w14:textId="77777777" w:rsidR="00B8025C" w:rsidRPr="00B8025C" w:rsidRDefault="00B8025C" w:rsidP="00B8025C">
      <w:pPr>
        <w:spacing w:after="0" w:line="240" w:lineRule="auto"/>
        <w:jc w:val="both"/>
        <w:rPr>
          <w:rFonts w:ascii="Times New Roman" w:eastAsia="Times New Roman" w:hAnsi="Times New Roman"/>
          <w:sz w:val="24"/>
          <w:szCs w:val="24"/>
          <w:u w:val="single"/>
        </w:rPr>
      </w:pPr>
    </w:p>
    <w:p w14:paraId="5D2B863B" w14:textId="77777777" w:rsidR="00B8025C" w:rsidRPr="00B8025C" w:rsidRDefault="00B8025C" w:rsidP="00B8025C">
      <w:pPr>
        <w:spacing w:after="0" w:line="240" w:lineRule="auto"/>
        <w:jc w:val="both"/>
        <w:rPr>
          <w:rFonts w:ascii="Times New Roman" w:eastAsia="Times New Roman" w:hAnsi="Times New Roman"/>
          <w:sz w:val="24"/>
          <w:szCs w:val="24"/>
        </w:rPr>
      </w:pPr>
      <w:r w:rsidRPr="00B8025C">
        <w:rPr>
          <w:rFonts w:ascii="Times New Roman" w:eastAsia="Times New Roman" w:hAnsi="Times New Roman"/>
          <w:sz w:val="24"/>
          <w:szCs w:val="24"/>
          <w:u w:val="single"/>
        </w:rPr>
        <w:t>Be it enacted by the Council as follows:</w:t>
      </w:r>
    </w:p>
    <w:p w14:paraId="69C96F9B" w14:textId="77777777" w:rsidR="00B8025C" w:rsidRPr="00B8025C" w:rsidRDefault="00B8025C" w:rsidP="00B8025C">
      <w:pPr>
        <w:spacing w:after="0" w:line="240" w:lineRule="auto"/>
        <w:ind w:firstLine="720"/>
        <w:jc w:val="both"/>
        <w:rPr>
          <w:rFonts w:ascii="Times New Roman" w:eastAsia="Times New Roman" w:hAnsi="Times New Roman"/>
          <w:sz w:val="24"/>
          <w:szCs w:val="24"/>
        </w:rPr>
      </w:pPr>
    </w:p>
    <w:p w14:paraId="6FCB75E8" w14:textId="77777777" w:rsidR="00B8025C" w:rsidRPr="00B8025C" w:rsidRDefault="00B8025C" w:rsidP="00B8025C">
      <w:pPr>
        <w:spacing w:after="0" w:line="480" w:lineRule="auto"/>
        <w:ind w:firstLine="720"/>
        <w:jc w:val="both"/>
        <w:rPr>
          <w:rFonts w:ascii="Times New Roman" w:eastAsia="Times New Roman" w:hAnsi="Times New Roman"/>
          <w:sz w:val="24"/>
          <w:szCs w:val="24"/>
        </w:rPr>
        <w:sectPr w:rsidR="00B8025C" w:rsidRPr="00B8025C" w:rsidSect="00B8025C">
          <w:footerReference w:type="default" r:id="rId17"/>
          <w:footerReference w:type="first" r:id="rId18"/>
          <w:pgSz w:w="12240" w:h="15840"/>
          <w:pgMar w:top="1440" w:right="1440" w:bottom="1440" w:left="1440" w:header="720" w:footer="720" w:gutter="0"/>
          <w:cols w:space="720"/>
          <w:docGrid w:linePitch="360"/>
        </w:sectPr>
      </w:pPr>
    </w:p>
    <w:p w14:paraId="6B7734FF"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Section 1. Paragraph 3 of subdivision b of section 17-307 of the administrative code of the city of New York, as amended by local law number 18 for the year 2021, is amended to read as follows:</w:t>
      </w:r>
    </w:p>
    <w:p w14:paraId="5739143F"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3. (a)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43CA873C"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xml:space="preserve">(ii) The department shall make available for application </w:t>
      </w:r>
      <w:r w:rsidRPr="00B8025C">
        <w:rPr>
          <w:rFonts w:ascii="Times New Roman" w:eastAsia="Times New Roman" w:hAnsi="Times New Roman"/>
          <w:sz w:val="24"/>
          <w:szCs w:val="24"/>
          <w:u w:val="single"/>
        </w:rPr>
        <w:t>at least</w:t>
      </w:r>
      <w:r w:rsidRPr="00B8025C">
        <w:rPr>
          <w:rFonts w:ascii="Times New Roman" w:eastAsia="Times New Roman" w:hAnsi="Times New Roman"/>
          <w:sz w:val="24"/>
          <w:szCs w:val="24"/>
        </w:rPr>
        <w:t xml:space="preserve"> 45 supervisory licenses per twelve-month period for ten consecutive years beginning on July 1, 2022. </w:t>
      </w:r>
      <w:r w:rsidRPr="00B8025C">
        <w:rPr>
          <w:rFonts w:ascii="Times New Roman" w:eastAsia="Times New Roman" w:hAnsi="Times New Roman"/>
          <w:sz w:val="24"/>
          <w:szCs w:val="24"/>
          <w:u w:val="single"/>
        </w:rPr>
        <w:t>Where the number of supervisory licenses issued in such twelve-month period is less than 45, the department may make additional supervisory licenses available for application such that the total number of licenses issued per twelve-month period beginning on July 1, 2022 is up to 45 and the cumulative total number of licenses issued by July 1, 2032 is up to 450.</w:t>
      </w:r>
      <w:r w:rsidRPr="00B8025C">
        <w:rPr>
          <w:rFonts w:ascii="Times New Roman" w:eastAsia="Times New Roman" w:hAnsi="Times New Roman"/>
          <w:sz w:val="24"/>
          <w:szCs w:val="24"/>
        </w:rP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permits per twelve-month period for ten consecutive years beginning on July 1, 2022 and issue a permit to each applicant who complies with the requirements for such permit.</w:t>
      </w:r>
    </w:p>
    <w:p w14:paraId="4BB2D42D"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268291D9"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(iv) The commissioner shall establish a waiting list, not to exceed four hundred in number, to be administered in accordance with procedures to be established by rules of the commissioner.</w:t>
      </w:r>
    </w:p>
    <w:p w14:paraId="7A2200F4"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(b) Preferences shall be given in the issuance of permits pursuant to this paragraph and in the placement on such waiting list to the following categories of persons in the following order:</w:t>
      </w:r>
    </w:p>
    <w:p w14:paraId="058B89A7"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552C8CA1"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(ii) Disabled veterans.</w:t>
      </w:r>
    </w:p>
    <w:p w14:paraId="291BE8D6"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(iii) Disabled persons.</w:t>
      </w:r>
    </w:p>
    <w:p w14:paraId="2EC0263F"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(iv) Veterans.</w:t>
      </w:r>
    </w:p>
    <w:p w14:paraId="1C8803D3"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(c) This paragraph shall not apply to fresh fruits and vegetables permits.</w:t>
      </w:r>
    </w:p>
    <w:p w14:paraId="29076D53"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2. Paragraph 5 of subdivision b of section 17-307 of the administrative code of the city of New York, as added by local law number 18 for the year 2021, is amended to read as follows:</w:t>
      </w:r>
    </w:p>
    <w:p w14:paraId="1CF9E16C"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2032. On or after July 1, 2032, all permits issued under this subchapter, except fresh fruits and vegetables permits, shall be designated for use only when any holder of a supervisory license is physically present and vending.</w:t>
      </w:r>
    </w:p>
    <w:p w14:paraId="39499EA9"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xml:space="preserve">(b) The commissioner shall make available for application </w:t>
      </w:r>
      <w:r w:rsidRPr="00B8025C">
        <w:rPr>
          <w:rFonts w:ascii="Times New Roman" w:eastAsia="Times New Roman" w:hAnsi="Times New Roman"/>
          <w:sz w:val="24"/>
          <w:szCs w:val="24"/>
          <w:u w:val="single"/>
        </w:rPr>
        <w:t>at least</w:t>
      </w:r>
      <w:r w:rsidRPr="00B8025C">
        <w:rPr>
          <w:rFonts w:ascii="Times New Roman" w:eastAsia="Times New Roman" w:hAnsi="Times New Roman"/>
          <w:sz w:val="24"/>
          <w:szCs w:val="24"/>
        </w:rPr>
        <w:t xml:space="preserve"> 400 supervisory licenses per twelve-month period for ten consecutive years beginning on July 1, 2022. </w:t>
      </w:r>
      <w:r w:rsidRPr="00B8025C">
        <w:rPr>
          <w:rFonts w:ascii="Times New Roman" w:eastAsia="Times New Roman" w:hAnsi="Times New Roman"/>
          <w:sz w:val="24"/>
          <w:szCs w:val="24"/>
          <w:u w:val="single"/>
        </w:rPr>
        <w:t>Where the number of supervisory licenses issued in such twelve-month period is less than 400, the department may make additional supervisory licenses available for application such that the total number of licenses issued per twelve-month period beginning on July 1, 2022 is up to 400 and the total cumulative number of licenses issued by July 1, 2032 is up to 4,000.</w:t>
      </w:r>
      <w:r w:rsidRPr="00B8025C">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2032, the commissioner shall make available for application supervisory licenses to any person seeking to renew a permit that was issued under this subchapter before July 1, 2022.</w:t>
      </w:r>
    </w:p>
    <w:p w14:paraId="58589C99"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xml:space="preserve">(c) In accordance with procedures to be established by rules of the commissioner, in each twelve-month period, </w:t>
      </w:r>
      <w:r w:rsidRPr="00B8025C">
        <w:rPr>
          <w:rFonts w:ascii="Times New Roman" w:eastAsia="Times New Roman" w:hAnsi="Times New Roman"/>
          <w:sz w:val="24"/>
          <w:szCs w:val="24"/>
          <w:u w:val="single"/>
        </w:rPr>
        <w:t>up to</w:t>
      </w:r>
      <w:r w:rsidRPr="00B8025C">
        <w:rPr>
          <w:rFonts w:ascii="Times New Roman" w:eastAsia="Times New Roman" w:hAnsi="Times New Roman"/>
          <w:sz w:val="24"/>
          <w:szCs w:val="24"/>
        </w:rPr>
        <w:t xml:space="preserve"> 100 of the supervisory licenses [made available for application] </w:t>
      </w:r>
      <w:r w:rsidRPr="00B8025C">
        <w:rPr>
          <w:rFonts w:ascii="Times New Roman" w:eastAsia="Times New Roman" w:hAnsi="Times New Roman"/>
          <w:sz w:val="24"/>
          <w:szCs w:val="24"/>
          <w:u w:val="single"/>
        </w:rPr>
        <w:t>that may be issued</w:t>
      </w:r>
      <w:r w:rsidRPr="00B8025C">
        <w:rPr>
          <w:rFonts w:ascii="Times New Roman" w:eastAsia="Times New Roman" w:hAnsi="Times New Roman"/>
          <w:sz w:val="24"/>
          <w:szCs w:val="24"/>
        </w:rPr>
        <w:t xml:space="preserve"> under this paragraph shall be designated for use in any borough, and [the remaining] </w:t>
      </w:r>
      <w:r w:rsidRPr="00B8025C">
        <w:rPr>
          <w:rFonts w:ascii="Times New Roman" w:eastAsia="Times New Roman" w:hAnsi="Times New Roman"/>
          <w:sz w:val="24"/>
          <w:szCs w:val="24"/>
          <w:u w:val="single"/>
        </w:rPr>
        <w:t>up to</w:t>
      </w:r>
      <w:r w:rsidRPr="00B8025C">
        <w:rPr>
          <w:rFonts w:ascii="Times New Roman" w:eastAsia="Times New Roman" w:hAnsi="Times New Roman"/>
          <w:sz w:val="24"/>
          <w:szCs w:val="24"/>
        </w:rPr>
        <w:t xml:space="preserve"> 300 such supervisory licenses </w:t>
      </w:r>
      <w:r w:rsidRPr="00B8025C">
        <w:rPr>
          <w:rFonts w:ascii="Times New Roman" w:eastAsia="Times New Roman" w:hAnsi="Times New Roman"/>
          <w:sz w:val="24"/>
          <w:szCs w:val="24"/>
          <w:u w:val="single"/>
        </w:rPr>
        <w:t>that may be issued under this paragraph</w:t>
      </w:r>
      <w:r w:rsidRPr="00B8025C">
        <w:rPr>
          <w:rFonts w:ascii="Times New Roman" w:eastAsia="Times New Roman" w:hAnsi="Times New Roman"/>
          <w:sz w:val="24"/>
          <w:szCs w:val="24"/>
        </w:rPr>
        <w:t xml:space="preserve"> shall be designated for use in boroughs outside of Manhattan.</w:t>
      </w:r>
    </w:p>
    <w:p w14:paraId="5A7C864D"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(d) Preferences shall be given in the availability of applications for supervisory licenses pursuant to this paragraph and in the placement on a waiting list therefor to the following categories of persons in the following order:</w:t>
      </w:r>
    </w:p>
    <w:p w14:paraId="76392750"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09A6251F"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45EACFE2"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(iii) Persons who have held a food vendor license continuously since on or before March 1, 2017 but are were not on a waiting list for a full-term permit pursuant to this subchapter as of the effective date of the local law that added this paragraph.</w:t>
      </w:r>
    </w:p>
    <w:p w14:paraId="5C35DEBA"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(iv) Persons who have not held a food vendor license continuously since on or before March 1, 2017 and were not on a waiting list for a full-term permit pursuant to this subchapter as of the effective date of the local law that added this paragraph.</w:t>
      </w:r>
    </w:p>
    <w:p w14:paraId="19AE664E"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(e) The commissioner may by rule limit the number of places on such waiting list, but shall ensure that such waiting list is operative prior to supervisory licenses becoming available to new individuals.</w:t>
      </w:r>
    </w:p>
    <w:p w14:paraId="529784EB" w14:textId="77777777" w:rsidR="00B8025C" w:rsidRPr="00B8025C" w:rsidRDefault="00B8025C" w:rsidP="00B8025C">
      <w:pPr>
        <w:spacing w:after="0" w:line="480" w:lineRule="auto"/>
        <w:ind w:firstLine="720"/>
        <w:jc w:val="both"/>
        <w:rPr>
          <w:rFonts w:ascii="Times New Roman" w:eastAsia="Times New Roman" w:hAnsi="Times New Roman"/>
          <w:sz w:val="24"/>
          <w:szCs w:val="24"/>
        </w:rPr>
      </w:pPr>
      <w:r w:rsidRPr="00B8025C">
        <w:rPr>
          <w:rFonts w:ascii="Times New Roman" w:eastAsia="Times New Roman" w:hAnsi="Times New Roman"/>
          <w:sz w:val="24"/>
          <w:szCs w:val="24"/>
        </w:rPr>
        <w:t>§ 3. This local law takes effect immediately.</w:t>
      </w:r>
    </w:p>
    <w:p w14:paraId="19D30942" w14:textId="77777777" w:rsidR="00B8025C" w:rsidRPr="00B8025C" w:rsidRDefault="00B8025C" w:rsidP="00B8025C">
      <w:pPr>
        <w:spacing w:after="0" w:line="240" w:lineRule="auto"/>
        <w:jc w:val="both"/>
        <w:rPr>
          <w:rFonts w:ascii="Times New Roman" w:eastAsia="Times New Roman" w:hAnsi="Times New Roman"/>
          <w:sz w:val="18"/>
          <w:szCs w:val="18"/>
        </w:rPr>
        <w:sectPr w:rsidR="00B8025C" w:rsidRPr="00B8025C" w:rsidSect="00B8025C">
          <w:type w:val="continuous"/>
          <w:pgSz w:w="12240" w:h="15840"/>
          <w:pgMar w:top="1440" w:right="1440" w:bottom="1440" w:left="1440" w:header="720" w:footer="720" w:gutter="0"/>
          <w:lnNumType w:countBy="1"/>
          <w:cols w:space="720"/>
          <w:titlePg/>
          <w:docGrid w:linePitch="360"/>
        </w:sectPr>
      </w:pPr>
    </w:p>
    <w:p w14:paraId="5016F34E" w14:textId="77777777" w:rsidR="00B8025C" w:rsidRPr="00B8025C" w:rsidRDefault="00B8025C" w:rsidP="00B8025C">
      <w:pPr>
        <w:spacing w:after="0" w:line="240" w:lineRule="auto"/>
        <w:jc w:val="both"/>
        <w:rPr>
          <w:rFonts w:ascii="Times New Roman" w:eastAsia="Times New Roman" w:hAnsi="Times New Roman"/>
          <w:sz w:val="18"/>
          <w:szCs w:val="18"/>
        </w:rPr>
      </w:pPr>
    </w:p>
    <w:p w14:paraId="1B80D85F" w14:textId="77777777" w:rsidR="00B8025C" w:rsidRPr="00B8025C" w:rsidRDefault="00B8025C" w:rsidP="00B8025C">
      <w:pPr>
        <w:spacing w:after="0" w:line="240" w:lineRule="auto"/>
        <w:jc w:val="both"/>
        <w:rPr>
          <w:rFonts w:ascii="Times New Roman" w:eastAsia="Times New Roman" w:hAnsi="Times New Roman"/>
          <w:sz w:val="18"/>
          <w:szCs w:val="18"/>
        </w:rPr>
      </w:pPr>
      <w:r w:rsidRPr="00B8025C">
        <w:rPr>
          <w:rFonts w:ascii="Times New Roman" w:eastAsia="Times New Roman" w:hAnsi="Times New Roman"/>
          <w:sz w:val="18"/>
          <w:szCs w:val="18"/>
        </w:rPr>
        <w:t>SS</w:t>
      </w:r>
    </w:p>
    <w:p w14:paraId="38F9709B" w14:textId="77777777" w:rsidR="00B8025C" w:rsidRPr="00B8025C" w:rsidRDefault="00B8025C" w:rsidP="00B8025C">
      <w:pPr>
        <w:spacing w:after="0" w:line="240" w:lineRule="auto"/>
        <w:jc w:val="both"/>
        <w:rPr>
          <w:rFonts w:ascii="Times New Roman" w:eastAsia="Times New Roman" w:hAnsi="Times New Roman"/>
          <w:sz w:val="18"/>
          <w:szCs w:val="18"/>
        </w:rPr>
      </w:pPr>
      <w:r w:rsidRPr="00B8025C">
        <w:rPr>
          <w:rFonts w:ascii="Times New Roman" w:eastAsia="Times New Roman" w:hAnsi="Times New Roman"/>
          <w:sz w:val="18"/>
          <w:szCs w:val="18"/>
        </w:rPr>
        <w:t>LS #15896</w:t>
      </w:r>
    </w:p>
    <w:p w14:paraId="5461B7B5" w14:textId="77777777" w:rsidR="00B8025C" w:rsidRPr="00B8025C" w:rsidRDefault="00B8025C" w:rsidP="00B8025C">
      <w:pPr>
        <w:spacing w:after="0" w:line="240" w:lineRule="auto"/>
        <w:rPr>
          <w:rFonts w:ascii="Times New Roman" w:eastAsia="Times New Roman" w:hAnsi="Times New Roman"/>
          <w:sz w:val="18"/>
          <w:szCs w:val="18"/>
        </w:rPr>
      </w:pPr>
      <w:r w:rsidRPr="00B8025C">
        <w:rPr>
          <w:rFonts w:ascii="Times New Roman" w:eastAsia="Times New Roman" w:hAnsi="Times New Roman"/>
          <w:sz w:val="18"/>
          <w:szCs w:val="18"/>
        </w:rPr>
        <w:t>4/7/25</w:t>
      </w:r>
    </w:p>
    <w:p w14:paraId="43D18CF2" w14:textId="77777777" w:rsidR="00B8025C" w:rsidRPr="00B8025C" w:rsidRDefault="00B8025C" w:rsidP="00B8025C">
      <w:pPr>
        <w:spacing w:after="0" w:line="240" w:lineRule="auto"/>
        <w:rPr>
          <w:rFonts w:ascii="Times New Roman" w:eastAsia="Times New Roman" w:hAnsi="Times New Roman"/>
          <w:sz w:val="18"/>
          <w:szCs w:val="18"/>
        </w:rPr>
      </w:pPr>
    </w:p>
    <w:p w14:paraId="5918F2DC" w14:textId="77777777" w:rsidR="00B8025C" w:rsidRPr="00B8025C" w:rsidRDefault="00B8025C" w:rsidP="00B8025C">
      <w:pPr>
        <w:spacing w:after="0" w:line="240" w:lineRule="auto"/>
        <w:rPr>
          <w:rFonts w:ascii="Times New Roman" w:eastAsia="Times New Roman" w:hAnsi="Times New Roman"/>
          <w:sz w:val="18"/>
          <w:szCs w:val="18"/>
        </w:rPr>
      </w:pPr>
    </w:p>
    <w:p w14:paraId="3D4BE7F1" w14:textId="77777777" w:rsidR="00B8025C" w:rsidRPr="00D3626B" w:rsidRDefault="00B8025C" w:rsidP="00D83691">
      <w:pPr>
        <w:spacing w:after="0" w:line="480" w:lineRule="auto"/>
        <w:jc w:val="both"/>
        <w:rPr>
          <w:rFonts w:ascii="Times New Roman" w:hAnsi="Times New Roman"/>
          <w:sz w:val="24"/>
          <w:szCs w:val="24"/>
        </w:rPr>
      </w:pPr>
    </w:p>
    <w:sectPr w:rsidR="00B8025C" w:rsidRPr="00D3626B" w:rsidSect="005F1822">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47D61" w14:textId="77777777" w:rsidR="0038026C" w:rsidRDefault="0038026C" w:rsidP="00206A1C">
      <w:pPr>
        <w:spacing w:after="0" w:line="240" w:lineRule="auto"/>
      </w:pPr>
      <w:r>
        <w:separator/>
      </w:r>
    </w:p>
  </w:endnote>
  <w:endnote w:type="continuationSeparator" w:id="0">
    <w:p w14:paraId="47FF6C6C" w14:textId="77777777" w:rsidR="0038026C" w:rsidRDefault="0038026C" w:rsidP="00206A1C">
      <w:pPr>
        <w:spacing w:after="0" w:line="240" w:lineRule="auto"/>
      </w:pPr>
      <w:r>
        <w:continuationSeparator/>
      </w:r>
    </w:p>
  </w:endnote>
  <w:endnote w:type="continuationNotice" w:id="1">
    <w:p w14:paraId="6FB5D88A" w14:textId="77777777" w:rsidR="0038026C" w:rsidRDefault="00380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367110244"/>
      <w:docPartObj>
        <w:docPartGallery w:val="Page Numbers (Bottom of Page)"/>
        <w:docPartUnique/>
      </w:docPartObj>
    </w:sdtPr>
    <w:sdtEndPr>
      <w:rPr>
        <w:noProof/>
      </w:rPr>
    </w:sdtEndPr>
    <w:sdtContent>
      <w:p w14:paraId="22F4AEE6" w14:textId="63F8B60A" w:rsidR="00735737" w:rsidRPr="00B8025C" w:rsidRDefault="00735737" w:rsidP="00D83691">
        <w:pPr>
          <w:pStyle w:val="Footer"/>
          <w:jc w:val="center"/>
          <w:rPr>
            <w:rFonts w:ascii="Times New Roman" w:hAnsi="Times New Roman"/>
            <w:sz w:val="24"/>
            <w:szCs w:val="24"/>
          </w:rPr>
        </w:pPr>
        <w:r w:rsidRPr="00B8025C">
          <w:rPr>
            <w:rFonts w:ascii="Times New Roman" w:hAnsi="Times New Roman"/>
            <w:sz w:val="24"/>
            <w:szCs w:val="24"/>
          </w:rPr>
          <w:fldChar w:fldCharType="begin"/>
        </w:r>
        <w:r w:rsidRPr="00B8025C">
          <w:rPr>
            <w:rFonts w:ascii="Times New Roman" w:hAnsi="Times New Roman"/>
            <w:sz w:val="24"/>
            <w:szCs w:val="24"/>
          </w:rPr>
          <w:instrText xml:space="preserve"> PAGE   \* MERGEFORMAT </w:instrText>
        </w:r>
        <w:r w:rsidRPr="00B8025C">
          <w:rPr>
            <w:rFonts w:ascii="Times New Roman" w:hAnsi="Times New Roman"/>
            <w:sz w:val="24"/>
            <w:szCs w:val="24"/>
          </w:rPr>
          <w:fldChar w:fldCharType="separate"/>
        </w:r>
        <w:r w:rsidR="009D3700">
          <w:rPr>
            <w:rFonts w:ascii="Times New Roman" w:hAnsi="Times New Roman"/>
            <w:noProof/>
            <w:sz w:val="24"/>
            <w:szCs w:val="24"/>
          </w:rPr>
          <w:t>1</w:t>
        </w:r>
        <w:r w:rsidRPr="00B8025C">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88C0EE1" w14:textId="77777777" w:rsidR="00735737" w:rsidRDefault="007357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3C94B" w14:textId="77777777" w:rsidR="00735737" w:rsidRDefault="007357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2114386415"/>
      <w:docPartObj>
        <w:docPartGallery w:val="Page Numbers (Bottom of Page)"/>
        <w:docPartUnique/>
      </w:docPartObj>
    </w:sdtPr>
    <w:sdtEndPr>
      <w:rPr>
        <w:noProof/>
      </w:rPr>
    </w:sdtEndPr>
    <w:sdtContent>
      <w:p w14:paraId="1DDCF6B3" w14:textId="4567C9F7" w:rsidR="00735737" w:rsidRPr="00B8025C" w:rsidRDefault="00735737" w:rsidP="00B8025C">
        <w:pPr>
          <w:pStyle w:val="Footer"/>
          <w:jc w:val="center"/>
          <w:rPr>
            <w:rFonts w:ascii="Times New Roman" w:hAnsi="Times New Roman"/>
            <w:sz w:val="24"/>
            <w:szCs w:val="24"/>
          </w:rPr>
        </w:pPr>
        <w:r w:rsidRPr="00B8025C">
          <w:rPr>
            <w:rFonts w:ascii="Times New Roman" w:hAnsi="Times New Roman"/>
            <w:sz w:val="24"/>
            <w:szCs w:val="24"/>
          </w:rPr>
          <w:fldChar w:fldCharType="begin"/>
        </w:r>
        <w:r w:rsidRPr="00B8025C">
          <w:rPr>
            <w:rFonts w:ascii="Times New Roman" w:hAnsi="Times New Roman"/>
            <w:sz w:val="24"/>
            <w:szCs w:val="24"/>
          </w:rPr>
          <w:instrText xml:space="preserve"> PAGE   \* MERGEFORMAT </w:instrText>
        </w:r>
        <w:r w:rsidRPr="00B8025C">
          <w:rPr>
            <w:rFonts w:ascii="Times New Roman" w:hAnsi="Times New Roman"/>
            <w:sz w:val="24"/>
            <w:szCs w:val="24"/>
          </w:rPr>
          <w:fldChar w:fldCharType="separate"/>
        </w:r>
        <w:r w:rsidR="007D2964">
          <w:rPr>
            <w:rFonts w:ascii="Times New Roman" w:hAnsi="Times New Roman"/>
            <w:noProof/>
            <w:sz w:val="24"/>
            <w:szCs w:val="24"/>
          </w:rPr>
          <w:t>33</w:t>
        </w:r>
        <w:r w:rsidRPr="00B8025C">
          <w:rPr>
            <w:rFonts w:ascii="Times New Roman" w:hAnsi="Times New Roman"/>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031997"/>
      <w:docPartObj>
        <w:docPartGallery w:val="Page Numbers (Bottom of Page)"/>
        <w:docPartUnique/>
      </w:docPartObj>
    </w:sdtPr>
    <w:sdtEndPr>
      <w:rPr>
        <w:noProof/>
      </w:rPr>
    </w:sdtEndPr>
    <w:sdtContent>
      <w:p w14:paraId="7632C6BF" w14:textId="77777777" w:rsidR="00735737" w:rsidRDefault="0073573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14FF7C6F" w14:textId="77777777" w:rsidR="00735737" w:rsidRDefault="007357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81668291"/>
      <w:docPartObj>
        <w:docPartGallery w:val="Page Numbers (Bottom of Page)"/>
        <w:docPartUnique/>
      </w:docPartObj>
    </w:sdtPr>
    <w:sdtEndPr>
      <w:rPr>
        <w:noProof/>
      </w:rPr>
    </w:sdtEndPr>
    <w:sdtContent>
      <w:p w14:paraId="359A1AB2" w14:textId="6242A98F" w:rsidR="00735737" w:rsidRPr="00B8025C" w:rsidRDefault="00735737" w:rsidP="00B8025C">
        <w:pPr>
          <w:pStyle w:val="Footer"/>
          <w:jc w:val="center"/>
          <w:rPr>
            <w:rFonts w:ascii="Times New Roman" w:hAnsi="Times New Roman"/>
            <w:sz w:val="24"/>
            <w:szCs w:val="24"/>
          </w:rPr>
        </w:pPr>
        <w:r w:rsidRPr="00B8025C">
          <w:rPr>
            <w:rFonts w:ascii="Times New Roman" w:hAnsi="Times New Roman"/>
            <w:sz w:val="24"/>
            <w:szCs w:val="24"/>
          </w:rPr>
          <w:fldChar w:fldCharType="begin"/>
        </w:r>
        <w:r w:rsidRPr="00B8025C">
          <w:rPr>
            <w:rFonts w:ascii="Times New Roman" w:hAnsi="Times New Roman"/>
            <w:sz w:val="24"/>
            <w:szCs w:val="24"/>
          </w:rPr>
          <w:instrText xml:space="preserve"> PAGE   \* MERGEFORMAT </w:instrText>
        </w:r>
        <w:r w:rsidRPr="00B8025C">
          <w:rPr>
            <w:rFonts w:ascii="Times New Roman" w:hAnsi="Times New Roman"/>
            <w:sz w:val="24"/>
            <w:szCs w:val="24"/>
          </w:rPr>
          <w:fldChar w:fldCharType="separate"/>
        </w:r>
        <w:r w:rsidR="007D2964">
          <w:rPr>
            <w:rFonts w:ascii="Times New Roman" w:hAnsi="Times New Roman"/>
            <w:noProof/>
            <w:sz w:val="24"/>
            <w:szCs w:val="24"/>
          </w:rPr>
          <w:t>34</w:t>
        </w:r>
        <w:r w:rsidRPr="00B8025C">
          <w:rPr>
            <w:rFonts w:ascii="Times New Roman" w:hAnsi="Times New Roman"/>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971774"/>
      <w:docPartObj>
        <w:docPartGallery w:val="Page Numbers (Bottom of Page)"/>
        <w:docPartUnique/>
      </w:docPartObj>
    </w:sdtPr>
    <w:sdtEndPr>
      <w:rPr>
        <w:noProof/>
      </w:rPr>
    </w:sdtEndPr>
    <w:sdtContent>
      <w:p w14:paraId="16C70797" w14:textId="77777777" w:rsidR="00735737" w:rsidRDefault="0073573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7AF2CF" w14:textId="77777777" w:rsidR="00735737" w:rsidRDefault="007357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515416329"/>
      <w:docPartObj>
        <w:docPartGallery w:val="Page Numbers (Bottom of Page)"/>
        <w:docPartUnique/>
      </w:docPartObj>
    </w:sdtPr>
    <w:sdtEndPr>
      <w:rPr>
        <w:noProof/>
      </w:rPr>
    </w:sdtEndPr>
    <w:sdtContent>
      <w:p w14:paraId="7C002DE1" w14:textId="45EE1651" w:rsidR="00735737" w:rsidRPr="00B8025C" w:rsidRDefault="00735737" w:rsidP="00B8025C">
        <w:pPr>
          <w:pStyle w:val="Footer"/>
          <w:jc w:val="center"/>
          <w:rPr>
            <w:rFonts w:ascii="Times New Roman" w:hAnsi="Times New Roman"/>
            <w:sz w:val="24"/>
            <w:szCs w:val="24"/>
          </w:rPr>
        </w:pPr>
        <w:r w:rsidRPr="00B8025C">
          <w:rPr>
            <w:rFonts w:ascii="Times New Roman" w:hAnsi="Times New Roman"/>
            <w:sz w:val="24"/>
            <w:szCs w:val="24"/>
          </w:rPr>
          <w:fldChar w:fldCharType="begin"/>
        </w:r>
        <w:r w:rsidRPr="00B8025C">
          <w:rPr>
            <w:rFonts w:ascii="Times New Roman" w:hAnsi="Times New Roman"/>
            <w:sz w:val="24"/>
            <w:szCs w:val="24"/>
          </w:rPr>
          <w:instrText xml:space="preserve"> PAGE   \* MERGEFORMAT </w:instrText>
        </w:r>
        <w:r w:rsidRPr="00B8025C">
          <w:rPr>
            <w:rFonts w:ascii="Times New Roman" w:hAnsi="Times New Roman"/>
            <w:sz w:val="24"/>
            <w:szCs w:val="24"/>
          </w:rPr>
          <w:fldChar w:fldCharType="separate"/>
        </w:r>
        <w:r w:rsidR="00533E90">
          <w:rPr>
            <w:rFonts w:ascii="Times New Roman" w:hAnsi="Times New Roman"/>
            <w:noProof/>
            <w:sz w:val="24"/>
            <w:szCs w:val="24"/>
          </w:rPr>
          <w:t>42</w:t>
        </w:r>
        <w:r w:rsidRPr="00B8025C">
          <w:rPr>
            <w:rFonts w:ascii="Times New Roman" w:hAnsi="Times New Roman"/>
            <w:noProof/>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696763378"/>
      <w:docPartObj>
        <w:docPartGallery w:val="Page Numbers (Bottom of Page)"/>
        <w:docPartUnique/>
      </w:docPartObj>
    </w:sdtPr>
    <w:sdtEndPr>
      <w:rPr>
        <w:noProof/>
      </w:rPr>
    </w:sdtEndPr>
    <w:sdtContent>
      <w:p w14:paraId="13F1ADF1" w14:textId="40BB1351" w:rsidR="00735737" w:rsidRPr="00B8025C" w:rsidRDefault="00735737" w:rsidP="00B8025C">
        <w:pPr>
          <w:pStyle w:val="Footer"/>
          <w:jc w:val="center"/>
          <w:rPr>
            <w:rFonts w:ascii="Times New Roman" w:hAnsi="Times New Roman"/>
            <w:sz w:val="24"/>
            <w:szCs w:val="24"/>
          </w:rPr>
        </w:pPr>
        <w:r w:rsidRPr="00B8025C">
          <w:rPr>
            <w:rFonts w:ascii="Times New Roman" w:hAnsi="Times New Roman"/>
            <w:sz w:val="24"/>
            <w:szCs w:val="24"/>
          </w:rPr>
          <w:fldChar w:fldCharType="begin"/>
        </w:r>
        <w:r w:rsidRPr="00B8025C">
          <w:rPr>
            <w:rFonts w:ascii="Times New Roman" w:hAnsi="Times New Roman"/>
            <w:sz w:val="24"/>
            <w:szCs w:val="24"/>
          </w:rPr>
          <w:instrText xml:space="preserve"> PAGE   \* MERGEFORMAT </w:instrText>
        </w:r>
        <w:r w:rsidRPr="00B8025C">
          <w:rPr>
            <w:rFonts w:ascii="Times New Roman" w:hAnsi="Times New Roman"/>
            <w:sz w:val="24"/>
            <w:szCs w:val="24"/>
          </w:rPr>
          <w:fldChar w:fldCharType="separate"/>
        </w:r>
        <w:r w:rsidR="00533E90">
          <w:rPr>
            <w:rFonts w:ascii="Times New Roman" w:hAnsi="Times New Roman"/>
            <w:noProof/>
            <w:sz w:val="24"/>
            <w:szCs w:val="24"/>
          </w:rPr>
          <w:t>43</w:t>
        </w:r>
        <w:r w:rsidRPr="00B8025C">
          <w:rPr>
            <w:rFonts w:ascii="Times New Roman" w:hAnsi="Times New Roman"/>
            <w:noProof/>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972746843"/>
      <w:docPartObj>
        <w:docPartGallery w:val="Page Numbers (Bottom of Page)"/>
        <w:docPartUnique/>
      </w:docPartObj>
    </w:sdtPr>
    <w:sdtEndPr>
      <w:rPr>
        <w:noProof/>
      </w:rPr>
    </w:sdtEndPr>
    <w:sdtContent>
      <w:p w14:paraId="02504676" w14:textId="5F9972CF" w:rsidR="00735737" w:rsidRPr="005F1822" w:rsidRDefault="00735737" w:rsidP="005F1822">
        <w:pPr>
          <w:pStyle w:val="Footer"/>
          <w:jc w:val="center"/>
          <w:rPr>
            <w:rFonts w:ascii="Times New Roman" w:hAnsi="Times New Roman"/>
            <w:sz w:val="24"/>
            <w:szCs w:val="24"/>
          </w:rPr>
        </w:pPr>
        <w:r w:rsidRPr="005F1822">
          <w:rPr>
            <w:rFonts w:ascii="Times New Roman" w:hAnsi="Times New Roman"/>
            <w:sz w:val="24"/>
            <w:szCs w:val="24"/>
          </w:rPr>
          <w:fldChar w:fldCharType="begin"/>
        </w:r>
        <w:r w:rsidRPr="005F1822">
          <w:rPr>
            <w:rFonts w:ascii="Times New Roman" w:hAnsi="Times New Roman"/>
            <w:sz w:val="24"/>
            <w:szCs w:val="24"/>
          </w:rPr>
          <w:instrText xml:space="preserve"> PAGE   \* MERGEFORMAT </w:instrText>
        </w:r>
        <w:r w:rsidRPr="005F1822">
          <w:rPr>
            <w:rFonts w:ascii="Times New Roman" w:hAnsi="Times New Roman"/>
            <w:sz w:val="24"/>
            <w:szCs w:val="24"/>
          </w:rPr>
          <w:fldChar w:fldCharType="separate"/>
        </w:r>
        <w:r>
          <w:rPr>
            <w:rFonts w:ascii="Times New Roman" w:hAnsi="Times New Roman"/>
            <w:noProof/>
            <w:sz w:val="24"/>
            <w:szCs w:val="24"/>
          </w:rPr>
          <w:t>21</w:t>
        </w:r>
        <w:r w:rsidRPr="005F1822">
          <w:rPr>
            <w:rFonts w:ascii="Times New Roman" w:hAnsi="Times New Roman"/>
            <w:noProof/>
            <w:sz w:val="24"/>
            <w:szCs w:val="24"/>
          </w:rPr>
          <w:fldChar w:fldCharType="end"/>
        </w:r>
      </w:p>
    </w:sdtContent>
  </w:sdt>
  <w:p w14:paraId="46948523" w14:textId="77777777" w:rsidR="00735737" w:rsidRDefault="00735737"/>
  <w:p w14:paraId="4CBF4F51" w14:textId="77777777" w:rsidR="00735737" w:rsidRDefault="00735737"/>
  <w:p w14:paraId="72BAB08A" w14:textId="77777777" w:rsidR="00735737" w:rsidRDefault="00735737"/>
  <w:p w14:paraId="30079D30" w14:textId="77777777" w:rsidR="00735737" w:rsidRDefault="007357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F3E87" w14:textId="77777777" w:rsidR="0038026C" w:rsidRDefault="0038026C" w:rsidP="00206A1C">
      <w:pPr>
        <w:spacing w:after="0" w:line="240" w:lineRule="auto"/>
      </w:pPr>
      <w:r>
        <w:separator/>
      </w:r>
    </w:p>
  </w:footnote>
  <w:footnote w:type="continuationSeparator" w:id="0">
    <w:p w14:paraId="388F9889" w14:textId="77777777" w:rsidR="0038026C" w:rsidRDefault="0038026C" w:rsidP="00206A1C">
      <w:pPr>
        <w:spacing w:after="0" w:line="240" w:lineRule="auto"/>
      </w:pPr>
      <w:r>
        <w:continuationSeparator/>
      </w:r>
    </w:p>
  </w:footnote>
  <w:footnote w:type="continuationNotice" w:id="1">
    <w:p w14:paraId="3CF75A7C" w14:textId="77777777" w:rsidR="0038026C" w:rsidRDefault="0038026C">
      <w:pPr>
        <w:spacing w:after="0" w:line="240" w:lineRule="auto"/>
      </w:pPr>
    </w:p>
  </w:footnote>
  <w:footnote w:id="2">
    <w:p w14:paraId="4C359BCB"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Rembert Browne et al “New York City street vendors”, Columbia University Graduate School of Architecture, Planning and &amp; Preservation, Spring 2011, available at: </w:t>
      </w:r>
      <w:hyperlink r:id="rId1" w:history="1">
        <w:r w:rsidRPr="00AA63F9">
          <w:rPr>
            <w:rStyle w:val="Hyperlink"/>
            <w:rFonts w:ascii="Times New Roman" w:hAnsi="Times New Roman"/>
          </w:rPr>
          <w:t>http://www.spacesofmigration.org/migration/wordpress/wp-content/uploads/2017/05/StreetVendorReport_Final.pdf</w:t>
        </w:r>
      </w:hyperlink>
      <w:r w:rsidRPr="00AA63F9">
        <w:rPr>
          <w:rFonts w:ascii="Times New Roman" w:hAnsi="Times New Roman"/>
        </w:rPr>
        <w:t xml:space="preserve">, pp. 10-11; Devin Gannon “From oysters to falafel: The complete history of street vending in NYC”, </w:t>
      </w:r>
      <w:r w:rsidRPr="00AA63F9">
        <w:rPr>
          <w:rFonts w:ascii="Times New Roman" w:hAnsi="Times New Roman"/>
          <w:i/>
        </w:rPr>
        <w:t>6sqft</w:t>
      </w:r>
      <w:r w:rsidRPr="00AA63F9">
        <w:rPr>
          <w:rFonts w:ascii="Times New Roman" w:hAnsi="Times New Roman"/>
        </w:rPr>
        <w:t xml:space="preserve">, August 10, 2017, available at: </w:t>
      </w:r>
      <w:hyperlink r:id="rId2" w:history="1">
        <w:r w:rsidRPr="00AA63F9">
          <w:rPr>
            <w:rStyle w:val="Hyperlink"/>
            <w:rFonts w:ascii="Times New Roman" w:hAnsi="Times New Roman"/>
          </w:rPr>
          <w:t>https://www.6sqft.com/from-oysters-to-falafel-the-complete-history-of-street-vending-in-nyc/</w:t>
        </w:r>
      </w:hyperlink>
      <w:r w:rsidRPr="00AA63F9">
        <w:rPr>
          <w:rFonts w:ascii="Times New Roman" w:hAnsi="Times New Roman"/>
        </w:rPr>
        <w:t xml:space="preserve">. </w:t>
      </w:r>
    </w:p>
  </w:footnote>
  <w:footnote w:id="3">
    <w:p w14:paraId="3FA69868"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Mayor’s Push-Cart Commission “Report of the Mayor’s Push-Cart Commission”, September 10, 1906, available at: </w:t>
      </w:r>
      <w:hyperlink r:id="rId3" w:history="1">
        <w:r w:rsidRPr="00AA63F9">
          <w:rPr>
            <w:rStyle w:val="Hyperlink"/>
            <w:rFonts w:ascii="Times New Roman" w:hAnsi="Times New Roman"/>
          </w:rPr>
          <w:t>http://www.archive.org/stream/reportofmayorspu00newyrich/reportofmayorspu00newyrich_djvu.txt</w:t>
        </w:r>
      </w:hyperlink>
      <w:r w:rsidRPr="00AA63F9">
        <w:rPr>
          <w:rFonts w:ascii="Times New Roman" w:hAnsi="Times New Roman"/>
        </w:rPr>
        <w:t xml:space="preserve">. </w:t>
      </w:r>
    </w:p>
  </w:footnote>
  <w:footnote w:id="4">
    <w:p w14:paraId="6B965610" w14:textId="77777777" w:rsidR="00735737" w:rsidRPr="00AA63F9" w:rsidRDefault="00735737" w:rsidP="00EF068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Information from: Street Vending in NYC Overview and Recommendations from the Street Vendor Advisory Board, May 2022, available at: </w:t>
      </w:r>
      <w:hyperlink r:id="rId4" w:anchor=":~:text=Overview%20of%20Street%20Vending%20Regulations,-Street%20vending%20in&amp;text=The%20Administrative%20Code%20and%20the,services%20in%20a%20public%20place" w:history="1">
        <w:r w:rsidRPr="00AA63F9">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sidRPr="00AA63F9">
        <w:rPr>
          <w:rFonts w:ascii="Times New Roman" w:hAnsi="Times New Roman"/>
        </w:rPr>
        <w:t xml:space="preserve">). </w:t>
      </w:r>
    </w:p>
  </w:footnote>
  <w:footnote w:id="5">
    <w:p w14:paraId="0D98E4C1" w14:textId="77777777" w:rsidR="00735737" w:rsidRPr="00AA63F9" w:rsidRDefault="00735737" w:rsidP="004F752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50 of 1979. </w:t>
      </w:r>
    </w:p>
  </w:footnote>
  <w:footnote w:id="6">
    <w:p w14:paraId="3D8C7730" w14:textId="77777777" w:rsidR="00735737" w:rsidRPr="00AA63F9" w:rsidRDefault="00735737" w:rsidP="004F752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Department of Consumer Affairs “Consumer Affairs opens waiting list for general vendor licenses to sell goods and services on the street”, October 25, 2016, available at: </w:t>
      </w:r>
      <w:hyperlink r:id="rId5" w:history="1">
        <w:r w:rsidRPr="00AA63F9">
          <w:rPr>
            <w:rStyle w:val="Hyperlink"/>
            <w:rFonts w:ascii="Times New Roman" w:hAnsi="Times New Roman"/>
          </w:rPr>
          <w:t>https://www1.nyc.gov/site/dca/media/pr102516.page</w:t>
        </w:r>
      </w:hyperlink>
      <w:r w:rsidRPr="00AA63F9">
        <w:rPr>
          <w:rFonts w:ascii="Times New Roman" w:hAnsi="Times New Roman"/>
        </w:rPr>
        <w:t xml:space="preserve">, last accessed December 8, 2023. </w:t>
      </w:r>
    </w:p>
  </w:footnote>
  <w:footnote w:id="7">
    <w:p w14:paraId="0D430D13"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Solutions “Street Vending” available at: </w:t>
      </w:r>
      <w:hyperlink r:id="rId6" w:history="1">
        <w:r w:rsidRPr="00AA63F9">
          <w:rPr>
            <w:rStyle w:val="Hyperlink"/>
            <w:rFonts w:ascii="Times New Roman" w:hAnsi="Times New Roman"/>
          </w:rPr>
          <w:t>http://www.nyc.gov/html/sbs/nycbiz/downloads/pdf/educational/sector_guides/street_vending.pdf</w:t>
        </w:r>
      </w:hyperlink>
      <w:r w:rsidRPr="00AA63F9">
        <w:rPr>
          <w:rFonts w:ascii="Times New Roman" w:hAnsi="Times New Roman"/>
        </w:rPr>
        <w:t xml:space="preserve">. </w:t>
      </w:r>
    </w:p>
  </w:footnote>
  <w:footnote w:id="8">
    <w:p w14:paraId="60594CDF"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§32.</w:t>
      </w:r>
    </w:p>
  </w:footnote>
  <w:footnote w:id="9">
    <w:p w14:paraId="5CE6DEFA"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0">
    <w:p w14:paraId="2005001A"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1">
    <w:p w14:paraId="7AE1B2C5"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§35-a.</w:t>
      </w:r>
    </w:p>
  </w:footnote>
  <w:footnote w:id="12">
    <w:p w14:paraId="3F941ACA"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 35-a(7). and N.Y., Rules, Tit. 6, § 2-315(3).</w:t>
      </w:r>
    </w:p>
  </w:footnote>
  <w:footnote w:id="13">
    <w:p w14:paraId="2FD48E87"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4">
    <w:p w14:paraId="364B71FF"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David Gonzalez, “$20,000 for a Permit? New York May Finally Offer Vendors Some Relief”, </w:t>
      </w:r>
      <w:r w:rsidRPr="00AA63F9">
        <w:rPr>
          <w:rFonts w:ascii="Times New Roman" w:hAnsi="Times New Roman"/>
          <w:i/>
        </w:rPr>
        <w:t>New York Times</w:t>
      </w:r>
      <w:r w:rsidRPr="00AA63F9">
        <w:rPr>
          <w:rFonts w:ascii="Times New Roman" w:hAnsi="Times New Roman"/>
        </w:rPr>
        <w:t xml:space="preserve">, September 28, 2021, available at </w:t>
      </w:r>
      <w:hyperlink r:id="rId7" w:history="1">
        <w:r w:rsidRPr="00AA63F9">
          <w:rPr>
            <w:rStyle w:val="Hyperlink"/>
            <w:rFonts w:ascii="Times New Roman" w:hAnsi="Times New Roman"/>
          </w:rPr>
          <w:t>https://www.nytimes.com/2021/01/29/nyregion/street-vendors-permits-nyc.html</w:t>
        </w:r>
      </w:hyperlink>
      <w:r w:rsidRPr="00AA63F9">
        <w:rPr>
          <w:rFonts w:ascii="Times New Roman" w:hAnsi="Times New Roman"/>
        </w:rPr>
        <w:t xml:space="preserve">.   </w:t>
      </w:r>
    </w:p>
  </w:footnote>
  <w:footnote w:id="15">
    <w:p w14:paraId="07610C2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6">
    <w:p w14:paraId="311CA0DE"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Adam Davidson “The food-truck business stinks”, </w:t>
      </w:r>
      <w:r w:rsidRPr="00AA63F9">
        <w:rPr>
          <w:rFonts w:ascii="Times New Roman" w:hAnsi="Times New Roman"/>
          <w:i/>
        </w:rPr>
        <w:t>New York Times</w:t>
      </w:r>
      <w:r w:rsidRPr="00AA63F9">
        <w:rPr>
          <w:rFonts w:ascii="Times New Roman" w:hAnsi="Times New Roman"/>
        </w:rPr>
        <w:t xml:space="preserve">, May 7, 2013, available at: </w:t>
      </w:r>
      <w:hyperlink r:id="rId8" w:history="1">
        <w:r w:rsidRPr="00AA63F9">
          <w:rPr>
            <w:rStyle w:val="Hyperlink"/>
            <w:rFonts w:ascii="Times New Roman" w:hAnsi="Times New Roman"/>
          </w:rPr>
          <w:t>https://www.nytimes.com/2013/05/12/magazine/the-food-truck-business-stinks.html</w:t>
        </w:r>
      </w:hyperlink>
      <w:r w:rsidRPr="00AA63F9">
        <w:rPr>
          <w:rFonts w:ascii="Times New Roman" w:hAnsi="Times New Roman"/>
        </w:rPr>
        <w:t xml:space="preserve">; Tejal Rao “A day in the life of a food vendor”, </w:t>
      </w:r>
      <w:r w:rsidRPr="00AA63F9">
        <w:rPr>
          <w:rFonts w:ascii="Times New Roman" w:hAnsi="Times New Roman"/>
          <w:i/>
        </w:rPr>
        <w:t>New York Times</w:t>
      </w:r>
      <w:r w:rsidRPr="00AA63F9">
        <w:rPr>
          <w:rFonts w:ascii="Times New Roman" w:hAnsi="Times New Roman"/>
        </w:rPr>
        <w:t xml:space="preserve">, April 18, 2017, available at: </w:t>
      </w:r>
      <w:hyperlink r:id="rId9" w:history="1">
        <w:r w:rsidRPr="00AA63F9">
          <w:rPr>
            <w:rStyle w:val="Hyperlink"/>
            <w:rFonts w:ascii="Times New Roman" w:hAnsi="Times New Roman"/>
          </w:rPr>
          <w:t>https://www.nytimes.com/2017/04/18/dining/halal-cart-food-vendor-new-york-city.html</w:t>
        </w:r>
      </w:hyperlink>
      <w:r w:rsidRPr="00AA63F9">
        <w:rPr>
          <w:rFonts w:ascii="Times New Roman" w:hAnsi="Times New Roman"/>
        </w:rPr>
        <w:t xml:space="preserve">. </w:t>
      </w:r>
    </w:p>
  </w:footnote>
  <w:footnote w:id="17">
    <w:p w14:paraId="325436E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8">
    <w:p w14:paraId="63CBC024"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10"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19">
    <w:p w14:paraId="1A971F10"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18 of 2021, available at: </w:t>
      </w:r>
      <w:hyperlink r:id="rId11" w:history="1">
        <w:r w:rsidRPr="00AA63F9">
          <w:rPr>
            <w:rStyle w:val="Hyperlink"/>
            <w:rFonts w:ascii="Times New Roman" w:hAnsi="Times New Roman"/>
          </w:rPr>
          <w:t>https://legistar.council.nyc.gov/LegislationDetail.aspx?ID=3686667&amp;GUID=A0683818-66E6-4651-8B31-3D65EE4D61B1&amp;Options=ID|Text|&amp;Search=18</w:t>
        </w:r>
      </w:hyperlink>
      <w:r w:rsidRPr="00AA63F9">
        <w:rPr>
          <w:rFonts w:ascii="Times New Roman" w:hAnsi="Times New Roman"/>
        </w:rPr>
        <w:t xml:space="preserve">. </w:t>
      </w:r>
    </w:p>
  </w:footnote>
  <w:footnote w:id="20">
    <w:p w14:paraId="328F7790"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2" w:history="1">
        <w:r w:rsidRPr="00AA63F9">
          <w:rPr>
            <w:rStyle w:val="Hyperlink"/>
            <w:rFonts w:ascii="Times New Roman" w:hAnsi="Times New Roman"/>
          </w:rPr>
          <w:t>https://www.nyc.gov/assets/doh/downloads/pdf/rii/supervisory-licenses-what-vendors-need-to-know.pdf</w:t>
        </w:r>
      </w:hyperlink>
      <w:r w:rsidRPr="00AA63F9">
        <w:rPr>
          <w:rFonts w:ascii="Times New Roman" w:hAnsi="Times New Roman"/>
        </w:rPr>
        <w:t xml:space="preserve">. </w:t>
      </w:r>
    </w:p>
  </w:footnote>
  <w:footnote w:id="21">
    <w:p w14:paraId="44EAA57B"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17-307(b)(1)(a). </w:t>
      </w:r>
    </w:p>
  </w:footnote>
  <w:footnote w:id="22">
    <w:p w14:paraId="78DB352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Hafeezat Bishi, “8 months later, NYC vendors are still fighting for officials to fulfill their promises”, </w:t>
      </w:r>
      <w:r w:rsidRPr="00AA63F9">
        <w:rPr>
          <w:rFonts w:ascii="Times New Roman" w:hAnsi="Times New Roman"/>
          <w:i/>
        </w:rPr>
        <w:t>Prism</w:t>
      </w:r>
      <w:r w:rsidRPr="00AA63F9">
        <w:rPr>
          <w:rFonts w:ascii="Times New Roman" w:hAnsi="Times New Roman"/>
        </w:rPr>
        <w:t xml:space="preserve">, March 27, 2023, available at: </w:t>
      </w:r>
      <w:hyperlink r:id="rId13" w:anchor=":~:text=The%20department%20told%20Prism%20they,the%20end%20of%20the%20month" w:history="1">
        <w:r w:rsidRPr="00AA63F9">
          <w:rPr>
            <w:rStyle w:val="Hyperlink"/>
            <w:rFonts w:ascii="Times New Roman" w:hAnsi="Times New Roman"/>
          </w:rPr>
          <w:t>https://prismreports.org/2023/03/27/nyc-vendors-fight-officials-fulfill-promises/#:~:text=The%20department%20told%20Prism%20they,the%20end%20of%20the%20month</w:t>
        </w:r>
      </w:hyperlink>
      <w:r w:rsidRPr="00AA63F9">
        <w:rPr>
          <w:rFonts w:ascii="Times New Roman" w:hAnsi="Times New Roman"/>
        </w:rPr>
        <w:t xml:space="preserve">. </w:t>
      </w:r>
    </w:p>
  </w:footnote>
  <w:footnote w:id="23">
    <w:p w14:paraId="0C93E2DB"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4" w:history="1">
        <w:r w:rsidRPr="00AA63F9">
          <w:rPr>
            <w:rStyle w:val="Hyperlink"/>
            <w:rFonts w:ascii="Times New Roman" w:hAnsi="Times New Roman"/>
          </w:rPr>
          <w:t>https://www.nyc.gov/assets/doh/downloads/pdf/rii/supervisory-license-presentation.pdf</w:t>
        </w:r>
      </w:hyperlink>
      <w:r w:rsidRPr="00AA63F9">
        <w:rPr>
          <w:rFonts w:ascii="Times New Roman" w:hAnsi="Times New Roman"/>
        </w:rPr>
        <w:t xml:space="preserve">. </w:t>
      </w:r>
    </w:p>
  </w:footnote>
  <w:footnote w:id="24">
    <w:p w14:paraId="2072A76E"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“What mobile food vendors should know”, available at: </w:t>
      </w:r>
      <w:hyperlink r:id="rId15" w:history="1">
        <w:r w:rsidRPr="00AA63F9">
          <w:rPr>
            <w:rStyle w:val="Hyperlink"/>
            <w:rFonts w:ascii="Times New Roman" w:hAnsi="Times New Roman"/>
          </w:rPr>
          <w:t>https://www1.nyc.gov/assets/doh/downloads/pdf/rii/regulations-for-mobile-food-vendors.pdf</w:t>
        </w:r>
      </w:hyperlink>
      <w:r w:rsidRPr="00AA63F9">
        <w:rPr>
          <w:rFonts w:ascii="Times New Roman" w:hAnsi="Times New Roman"/>
        </w:rPr>
        <w:t>, p. 4, last accessed January 22, 2019.</w:t>
      </w:r>
    </w:p>
  </w:footnote>
  <w:footnote w:id="25">
    <w:p w14:paraId="698DDF74"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available at: </w:t>
      </w:r>
      <w:hyperlink r:id="rId16" w:history="1">
        <w:r w:rsidRPr="00AA63F9">
          <w:rPr>
            <w:rStyle w:val="Hyperlink"/>
            <w:rFonts w:ascii="Times New Roman" w:hAnsi="Times New Roman"/>
          </w:rPr>
          <w:t>https://www.nyc.gov/site/doh/business/food-operators/mobile-and-temporary-food-vendors.page</w:t>
        </w:r>
      </w:hyperlink>
      <w:r w:rsidRPr="00AA63F9">
        <w:rPr>
          <w:rFonts w:ascii="Times New Roman" w:hAnsi="Times New Roman"/>
        </w:rPr>
        <w:t xml:space="preserve">. </w:t>
      </w:r>
    </w:p>
  </w:footnote>
  <w:footnote w:id="26">
    <w:p w14:paraId="02C263B3"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17-307(f)(3)(a)(i). </w:t>
      </w:r>
    </w:p>
  </w:footnote>
  <w:footnote w:id="27">
    <w:p w14:paraId="7677757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“Mobile Food Vending Permit, Application Forms and Instructions,” p. 5, available at: </w:t>
      </w:r>
      <w:hyperlink r:id="rId17" w:history="1">
        <w:r w:rsidRPr="00AA63F9">
          <w:rPr>
            <w:rStyle w:val="Hyperlink"/>
            <w:rFonts w:ascii="Times New Roman" w:hAnsi="Times New Roman"/>
          </w:rPr>
          <w:t>https://www.nyc.gov/assets/doh/downloads/pdf/sbs/mfv-new-permit-application.pdf</w:t>
        </w:r>
      </w:hyperlink>
      <w:r w:rsidRPr="00AA63F9">
        <w:rPr>
          <w:rFonts w:ascii="Times New Roman" w:hAnsi="Times New Roman"/>
        </w:rPr>
        <w:t>, last accessed December 8, 2023.</w:t>
      </w:r>
    </w:p>
  </w:footnote>
  <w:footnote w:id="28">
    <w:p w14:paraId="5FE2FD60"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For a map of green cart designated areas see: “NYC green cart”, available at: </w:t>
      </w:r>
      <w:hyperlink r:id="rId18" w:history="1">
        <w:r w:rsidRPr="00AA63F9">
          <w:rPr>
            <w:rStyle w:val="Hyperlink"/>
            <w:rFonts w:ascii="Times New Roman" w:hAnsi="Times New Roman"/>
          </w:rPr>
          <w:t>https://www1.nyc.gov/assets/doh/downloads/pdf/cdp/green_carts_areas.pdf</w:t>
        </w:r>
      </w:hyperlink>
      <w:r w:rsidRPr="00AA63F9">
        <w:rPr>
          <w:rFonts w:ascii="Times New Roman" w:hAnsi="Times New Roman"/>
        </w:rPr>
        <w:t>, last accessed December 6, 2023.</w:t>
      </w:r>
    </w:p>
  </w:footnote>
  <w:footnote w:id="29">
    <w:p w14:paraId="221F28DD"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“Green Carts”, available at: </w:t>
      </w:r>
      <w:hyperlink r:id="rId19" w:history="1">
        <w:r w:rsidRPr="00AA63F9">
          <w:rPr>
            <w:rStyle w:val="Hyperlink"/>
            <w:rFonts w:ascii="Times New Roman" w:hAnsi="Times New Roman"/>
          </w:rPr>
          <w:t>https://www.nyc.gov/site/doh/business/food-operators/green-carts.page</w:t>
        </w:r>
      </w:hyperlink>
      <w:r w:rsidRPr="00AA63F9">
        <w:rPr>
          <w:rFonts w:ascii="Times New Roman" w:hAnsi="Times New Roman"/>
        </w:rPr>
        <w:t>, last accessed December 6, 2023.</w:t>
      </w:r>
    </w:p>
  </w:footnote>
  <w:footnote w:id="30">
    <w:p w14:paraId="206F69B9"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“‘Green carts’ will increase access to health foods, improving the health of an estimated 75,000 New Yorkers”, available at: </w:t>
      </w:r>
      <w:hyperlink r:id="rId20" w:history="1">
        <w:r w:rsidRPr="00AA63F9">
          <w:rPr>
            <w:rStyle w:val="Hyperlink"/>
            <w:rFonts w:ascii="Times New Roman" w:hAnsi="Times New Roman"/>
          </w:rPr>
          <w:t>https://www1.nyc.gov/assets/doh/downloads/pdf/cdp/green_carts_summary.pdf</w:t>
        </w:r>
      </w:hyperlink>
      <w:r w:rsidRPr="00AA63F9">
        <w:rPr>
          <w:rFonts w:ascii="Times New Roman" w:hAnsi="Times New Roman"/>
        </w:rPr>
        <w:t>, last accessed December 6, 2023.</w:t>
      </w:r>
    </w:p>
  </w:footnote>
  <w:footnote w:id="31">
    <w:p w14:paraId="6D37A3F6"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“General Information About New York City Green Carts”, available at: </w:t>
      </w:r>
      <w:hyperlink r:id="rId21" w:history="1">
        <w:r w:rsidRPr="00AA63F9">
          <w:rPr>
            <w:rStyle w:val="Hyperlink"/>
            <w:rFonts w:ascii="Times New Roman" w:hAnsi="Times New Roman"/>
          </w:rPr>
          <w:t>https://www.nyc.gov/assets/doh/downloads/pdf/cdp/green_carts_faq.pdf</w:t>
        </w:r>
      </w:hyperlink>
      <w:r w:rsidRPr="00AA63F9">
        <w:rPr>
          <w:rFonts w:ascii="Times New Roman" w:hAnsi="Times New Roman"/>
        </w:rPr>
        <w:t>, last accessed December 6, 2023.</w:t>
      </w:r>
    </w:p>
  </w:footnote>
  <w:footnote w:id="32">
    <w:p w14:paraId="0A9A18B2"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 Restricted area mobile food vending permit - Apply,” available at: </w:t>
      </w:r>
      <w:hyperlink r:id="rId22" w:history="1">
        <w:r w:rsidRPr="00AA63F9">
          <w:rPr>
            <w:rStyle w:val="Hyperlink"/>
            <w:rFonts w:ascii="Times New Roman" w:hAnsi="Times New Roman"/>
          </w:rPr>
          <w:t>https://nyc-business.nyc.gov/nycbusiness/description/restricted-area-permit/apply</w:t>
        </w:r>
      </w:hyperlink>
      <w:r w:rsidRPr="00AA63F9">
        <w:rPr>
          <w:rFonts w:ascii="Times New Roman" w:hAnsi="Times New Roman"/>
        </w:rPr>
        <w:t>, last accessed December 8, 2023.</w:t>
      </w:r>
    </w:p>
  </w:footnote>
  <w:footnote w:id="33">
    <w:p w14:paraId="54B20FBF"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4">
    <w:p w14:paraId="4E12FD3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Sanitation “Mobile Food Vendor Licensing Law: Educational Highlights and Tips to Help Understand the Regulations”, available at: </w:t>
      </w:r>
      <w:hyperlink r:id="rId23" w:history="1">
        <w:r w:rsidRPr="00AA63F9">
          <w:rPr>
            <w:rStyle w:val="Hyperlink"/>
            <w:rFonts w:ascii="Times New Roman" w:hAnsi="Times New Roman"/>
          </w:rPr>
          <w:t>https://dsny.cityofnewyork.us/wp-content/uploads/2023/05/mobile-food-vendor-educational-highlights-tips.pdf</w:t>
        </w:r>
      </w:hyperlink>
      <w:r w:rsidRPr="00AA63F9">
        <w:rPr>
          <w:rFonts w:ascii="Times New Roman" w:hAnsi="Times New Roman"/>
        </w:rPr>
        <w:t xml:space="preserve">. </w:t>
      </w:r>
    </w:p>
  </w:footnote>
  <w:footnote w:id="35">
    <w:p w14:paraId="4989C163"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“Instructions for applying for an initial mobile food vendor license form the NYC Health Department”, available at: </w:t>
      </w:r>
      <w:hyperlink r:id="rId24" w:history="1">
        <w:r w:rsidRPr="00AA63F9">
          <w:rPr>
            <w:rStyle w:val="Hyperlink"/>
            <w:rFonts w:ascii="Times New Roman" w:hAnsi="Times New Roman"/>
          </w:rPr>
          <w:t>https://www1.nyc.gov/assets/doh/downloads/pdf/permit/mfv_application_forms_package.pdf</w:t>
        </w:r>
      </w:hyperlink>
      <w:r w:rsidRPr="00AA63F9">
        <w:rPr>
          <w:rFonts w:ascii="Times New Roman" w:hAnsi="Times New Roman"/>
        </w:rPr>
        <w:t>, last accessed December 6, 2023.</w:t>
      </w:r>
    </w:p>
  </w:footnote>
  <w:footnote w:id="36">
    <w:p w14:paraId="44CCBD98"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Note that supervisory licenses, which come with the right to a permit, cost more.</w:t>
      </w:r>
    </w:p>
  </w:footnote>
  <w:footnote w:id="37">
    <w:p w14:paraId="7D9246C2"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8">
    <w:p w14:paraId="6FB178CF"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Kathleen Dunn “Decriminalize street vending: Reform and social justice”, in Julian Agyeman, Caitlin Matthews and Hannah Sobel </w:t>
      </w:r>
      <w:r w:rsidRPr="00AA63F9">
        <w:rPr>
          <w:rFonts w:ascii="Times New Roman" w:hAnsi="Times New Roman"/>
          <w:i/>
        </w:rPr>
        <w:t>Food Trucks, Cultural Identity, and Social Justice</w:t>
      </w:r>
      <w:r w:rsidRPr="00AA63F9">
        <w:rPr>
          <w:rFonts w:ascii="Times New Roman" w:hAnsi="Times New Roman"/>
        </w:rPr>
        <w:t xml:space="preserve"> (2017), MIT Press; Cambridge, MA, p. 51.</w:t>
      </w:r>
    </w:p>
  </w:footnote>
  <w:footnote w:id="39">
    <w:p w14:paraId="0674929E"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About”, available at: </w:t>
      </w:r>
      <w:hyperlink r:id="rId25" w:history="1">
        <w:r w:rsidRPr="00AA63F9">
          <w:rPr>
            <w:rStyle w:val="Hyperlink"/>
            <w:rFonts w:ascii="Times New Roman" w:hAnsi="Times New Roman"/>
          </w:rPr>
          <w:t>https://www1.nyc.gov/nycbusiness/description/mobile-food-vending-license</w:t>
        </w:r>
      </w:hyperlink>
      <w:r w:rsidRPr="00AA63F9">
        <w:rPr>
          <w:rFonts w:ascii="Times New Roman" w:hAnsi="Times New Roman"/>
        </w:rPr>
        <w:t>, last accessed December 8, 2023.</w:t>
      </w:r>
    </w:p>
  </w:footnote>
  <w:footnote w:id="40">
    <w:p w14:paraId="41295CCA"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“Food protection course for mobile vendors – About”, available at: </w:t>
      </w:r>
      <w:hyperlink r:id="rId26" w:history="1">
        <w:r w:rsidRPr="00AA63F9">
          <w:rPr>
            <w:rStyle w:val="Hyperlink"/>
            <w:rFonts w:ascii="Times New Roman" w:hAnsi="Times New Roman"/>
          </w:rPr>
          <w:t>https://www1.nyc.gov/nycbusiness/description/food-protection-course-for-mobile-vendors</w:t>
        </w:r>
      </w:hyperlink>
      <w:r w:rsidRPr="00AA63F9">
        <w:rPr>
          <w:rFonts w:ascii="Times New Roman" w:hAnsi="Times New Roman"/>
        </w:rPr>
        <w:t xml:space="preserve">, last accessed December 8, 2023. </w:t>
      </w:r>
    </w:p>
  </w:footnote>
  <w:footnote w:id="41">
    <w:p w14:paraId="6AD97D5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Apply”, available at: </w:t>
      </w:r>
      <w:hyperlink r:id="rId27" w:history="1">
        <w:r w:rsidRPr="00AA63F9">
          <w:rPr>
            <w:rStyle w:val="Hyperlink"/>
            <w:rFonts w:ascii="Times New Roman" w:hAnsi="Times New Roman"/>
          </w:rPr>
          <w:t>https://www1.nyc.gov/nycbusiness/description/mobile-food-vending-license/apply</w:t>
        </w:r>
      </w:hyperlink>
      <w:r w:rsidRPr="00AA63F9">
        <w:rPr>
          <w:rFonts w:ascii="Times New Roman" w:hAnsi="Times New Roman"/>
        </w:rPr>
        <w:t xml:space="preserve">, last accessed December 6, 2023. </w:t>
      </w:r>
    </w:p>
  </w:footnote>
  <w:footnote w:id="42">
    <w:p w14:paraId="458F4776" w14:textId="77777777" w:rsidR="00735737" w:rsidRPr="00AA63F9" w:rsidRDefault="00735737" w:rsidP="00FD695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Ryan Thomas Devlin, p. 70-76. </w:t>
      </w:r>
    </w:p>
  </w:footnote>
  <w:footnote w:id="43">
    <w:p w14:paraId="0C76AC63" w14:textId="77777777" w:rsidR="00735737" w:rsidRPr="00AA63F9" w:rsidRDefault="00735737" w:rsidP="004F752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Kathleen Dunn, at note 42, p. 52. </w:t>
      </w:r>
    </w:p>
  </w:footnote>
  <w:footnote w:id="44">
    <w:p w14:paraId="3FC01C38" w14:textId="77777777" w:rsidR="00735737" w:rsidRPr="00AA63F9" w:rsidRDefault="00735737" w:rsidP="004F752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“Mobile food vending restricted streets guide,” available at: </w:t>
      </w:r>
      <w:hyperlink r:id="rId28" w:history="1">
        <w:r w:rsidRPr="00AA63F9">
          <w:rPr>
            <w:rStyle w:val="Hyperlink"/>
            <w:rFonts w:ascii="Times New Roman" w:hAnsi="Times New Roman"/>
          </w:rPr>
          <w:t>https://www1.nyc.gov/assets/doh/downloads/pdf/permit/mfv_restricted_streets.pdf</w:t>
        </w:r>
      </w:hyperlink>
      <w:r w:rsidRPr="00AA63F9">
        <w:rPr>
          <w:rStyle w:val="Hyperlink"/>
          <w:rFonts w:ascii="Times New Roman" w:hAnsi="Times New Roman"/>
        </w:rPr>
        <w:t xml:space="preserve">, last </w:t>
      </w:r>
      <w:r w:rsidRPr="00AA63F9">
        <w:rPr>
          <w:rFonts w:ascii="Times New Roman" w:hAnsi="Times New Roman"/>
        </w:rPr>
        <w:t xml:space="preserve">accessed December 8, 2023. </w:t>
      </w:r>
    </w:p>
  </w:footnote>
  <w:footnote w:id="45">
    <w:p w14:paraId="3DAE7FAB" w14:textId="77777777" w:rsidR="00735737" w:rsidRPr="00AA63F9" w:rsidRDefault="00735737" w:rsidP="003527E2">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46">
    <w:p w14:paraId="6A64A19A" w14:textId="77777777" w:rsidR="00735737" w:rsidRPr="00AA63F9" w:rsidRDefault="00735737" w:rsidP="003527E2">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rPr>
        <w:t>See</w:t>
      </w:r>
      <w:r w:rsidRPr="00AA63F9">
        <w:rPr>
          <w:rFonts w:ascii="Times New Roman" w:hAnsi="Times New Roman"/>
        </w:rPr>
        <w:t xml:space="preserve"> </w:t>
      </w:r>
      <w:r w:rsidRPr="00AA63F9">
        <w:rPr>
          <w:rFonts w:ascii="Times New Roman" w:hAnsi="Times New Roman"/>
          <w:u w:val="single"/>
        </w:rPr>
        <w:t>Rossi v New York City Dep’t of Parks</w:t>
      </w:r>
      <w:r w:rsidRPr="00AA63F9">
        <w:rPr>
          <w:rFonts w:ascii="Times New Roman" w:hAnsi="Times New Roman"/>
        </w:rPr>
        <w:t>, 2015 WL 1565887. While the court deliberates the meaning of a “block face” for purposes of applying GBL 35-a, it plainly accepted that even a holder of a specialized vending license pursuant to state law must acquire a permit before vending food.</w:t>
      </w:r>
    </w:p>
  </w:footnote>
  <w:footnote w:id="47">
    <w:p w14:paraId="48076A68" w14:textId="77777777" w:rsidR="00735737" w:rsidRPr="00AA63F9" w:rsidRDefault="00735737" w:rsidP="004F7529">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at note 46. </w:t>
      </w:r>
    </w:p>
  </w:footnote>
  <w:footnote w:id="48">
    <w:p w14:paraId="4566CF95" w14:textId="45458624"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§20-465(b), 20-465(n</w:t>
      </w:r>
      <w:r w:rsidRPr="00312EE5">
        <w:rPr>
          <w:rFonts w:ascii="Times New Roman" w:hAnsi="Times New Roman"/>
        </w:rPr>
        <w:t>).</w:t>
      </w:r>
    </w:p>
  </w:footnote>
  <w:footnote w:id="49">
    <w:p w14:paraId="6775A439" w14:textId="6929C8FC"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§20-465(n</w:t>
      </w:r>
      <w:r w:rsidRPr="00312EE5">
        <w:rPr>
          <w:rFonts w:ascii="Times New Roman" w:hAnsi="Times New Roman"/>
        </w:rPr>
        <w:t>).</w:t>
      </w:r>
    </w:p>
  </w:footnote>
  <w:footnote w:id="50">
    <w:p w14:paraId="34AB134E"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Rules and Regulations for Mobile Food Vending, available at: </w:t>
      </w:r>
      <w:hyperlink r:id="rId29" w:history="1">
        <w:r w:rsidRPr="00AA63F9">
          <w:rPr>
            <w:rStyle w:val="Hyperlink"/>
            <w:rFonts w:ascii="Times New Roman" w:hAnsi="Times New Roman"/>
          </w:rPr>
          <w:t>www.nyc.gov/assets/doh/downloads/pdf/rii/rules-regs-mfv.pdf</w:t>
        </w:r>
      </w:hyperlink>
      <w:r w:rsidRPr="00AA63F9">
        <w:rPr>
          <w:rFonts w:ascii="Times New Roman" w:hAnsi="Times New Roman"/>
        </w:rPr>
        <w:t xml:space="preserve">. </w:t>
      </w:r>
    </w:p>
  </w:footnote>
  <w:footnote w:id="51">
    <w:p w14:paraId="22106BEF"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2">
    <w:p w14:paraId="5623AB5C"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3">
    <w:p w14:paraId="3171CB7A"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“Letter grading for mobile food vending units: What vendors need to know”, available at: </w:t>
      </w:r>
      <w:hyperlink r:id="rId30" w:history="1">
        <w:r w:rsidRPr="00AA63F9">
          <w:rPr>
            <w:rStyle w:val="Hyperlink"/>
            <w:rFonts w:ascii="Times New Roman" w:hAnsi="Times New Roman"/>
          </w:rPr>
          <w:t>https://www1.nyc.gov/assets/doh/downloads/pdf/rii/mfv-what-vendors-need-to-know.pdf</w:t>
        </w:r>
      </w:hyperlink>
      <w:r w:rsidRPr="00AA63F9">
        <w:rPr>
          <w:rFonts w:ascii="Times New Roman" w:hAnsi="Times New Roman"/>
        </w:rPr>
        <w:t xml:space="preserve">, last accessed December 8, 2023. </w:t>
      </w:r>
    </w:p>
  </w:footnote>
  <w:footnote w:id="54">
    <w:p w14:paraId="248456C9"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55">
    <w:p w14:paraId="04022687"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31"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56">
    <w:p w14:paraId="7BDE1F80" w14:textId="11B04228"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Charter § 13-e</w:t>
      </w:r>
      <w:r w:rsidRPr="00312EE5">
        <w:rPr>
          <w:rFonts w:ascii="Times New Roman" w:hAnsi="Times New Roman"/>
        </w:rPr>
        <w:t>.</w:t>
      </w:r>
    </w:p>
  </w:footnote>
  <w:footnote w:id="57">
    <w:p w14:paraId="322B14D1"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Commissioners Mayuga and Tisch, March 20, 2023, available at: </w:t>
      </w:r>
      <w:hyperlink r:id="rId32" w:history="1">
        <w:r w:rsidRPr="00AA63F9">
          <w:rPr>
            <w:rStyle w:val="Hyperlink"/>
            <w:rFonts w:ascii="Times New Roman" w:hAnsi="Times New Roman"/>
          </w:rPr>
          <w:t>https://www.nyc.gov/assets/dca/downloads/pdf/about/NYC-Office-of-Street-Vendor-Enforcement-Re-establish-Within-DSNY.pdf</w:t>
        </w:r>
      </w:hyperlink>
      <w:r w:rsidRPr="00AA63F9">
        <w:rPr>
          <w:rFonts w:ascii="Times New Roman" w:hAnsi="Times New Roman"/>
        </w:rPr>
        <w:t xml:space="preserve">, last accessed December 8, 2023. </w:t>
      </w:r>
    </w:p>
  </w:footnote>
  <w:footnote w:id="58">
    <w:p w14:paraId="39CA55D7"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Comptroller Lander, September 27, 2023, provided to the Council by the Office of the Comptroller. </w:t>
      </w:r>
    </w:p>
  </w:footnote>
  <w:footnote w:id="59">
    <w:p w14:paraId="224BF0A0" w14:textId="4AAE0ACF"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Correspondence with DSNY, on file with the Council</w:t>
      </w:r>
      <w:r w:rsidRPr="00312EE5">
        <w:rPr>
          <w:rFonts w:ascii="Times New Roman" w:hAnsi="Times New Roman"/>
        </w:rPr>
        <w:t>.</w:t>
      </w:r>
      <w:r w:rsidRPr="00AA63F9">
        <w:rPr>
          <w:rFonts w:ascii="Times New Roman" w:hAnsi="Times New Roman"/>
        </w:rPr>
        <w:t xml:space="preserve"> </w:t>
      </w:r>
    </w:p>
  </w:footnote>
  <w:footnote w:id="60">
    <w:p w14:paraId="6E02403B" w14:textId="19D8B958"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Council analysis of NYC OpenData, “Oath Hearings Division Case Status”</w:t>
      </w:r>
      <w:r>
        <w:rPr>
          <w:rFonts w:ascii="Times New Roman" w:hAnsi="Times New Roman"/>
        </w:rPr>
        <w:t>.</w:t>
      </w:r>
    </w:p>
  </w:footnote>
  <w:footnote w:id="61">
    <w:p w14:paraId="31217471" w14:textId="165B1147" w:rsidR="00735737" w:rsidRPr="00AA63F9" w:rsidRDefault="00735737" w:rsidP="0071335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17-307 A, § 20-453; NYC H.C. § 89.13 G; RCNY § 56 1-05 B</w:t>
      </w:r>
      <w:r>
        <w:rPr>
          <w:rFonts w:ascii="Times New Roman" w:hAnsi="Times New Roman"/>
        </w:rPr>
        <w:t>.</w:t>
      </w:r>
    </w:p>
  </w:footnote>
  <w:footnote w:id="62">
    <w:p w14:paraId="115F1B40" w14:textId="41F8E292"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A, § 20-465(a)</w:t>
      </w:r>
      <w:r>
        <w:rPr>
          <w:rFonts w:ascii="Times New Roman" w:hAnsi="Times New Roman"/>
        </w:rPr>
        <w:t>.</w:t>
      </w:r>
    </w:p>
  </w:footnote>
  <w:footnote w:id="63">
    <w:p w14:paraId="5DA3A142" w14:textId="38BDC4C8"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E, § 20-465(e)</w:t>
      </w:r>
      <w:r>
        <w:rPr>
          <w:rFonts w:ascii="Times New Roman" w:hAnsi="Times New Roman"/>
        </w:rPr>
        <w:t>.</w:t>
      </w:r>
    </w:p>
  </w:footnote>
  <w:footnote w:id="64">
    <w:p w14:paraId="644FD435" w14:textId="2A5A7553"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K, l, § 20-465.1</w:t>
      </w:r>
      <w:r>
        <w:rPr>
          <w:rFonts w:ascii="Times New Roman" w:hAnsi="Times New Roman"/>
        </w:rPr>
        <w:t>.</w:t>
      </w:r>
    </w:p>
  </w:footnote>
  <w:footnote w:id="65">
    <w:p w14:paraId="576CAF9C" w14:textId="3B9438A4"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Council analysis of NYC OpenData, “Criminal Court Summons Incident-Level Data, Year-to-Date” and NYC Open Data, “Criminal Court Summons Historic”</w:t>
      </w:r>
      <w:r>
        <w:rPr>
          <w:rFonts w:ascii="Times New Roman" w:hAnsi="Times New Roman"/>
        </w:rPr>
        <w:t>.</w:t>
      </w:r>
    </w:p>
  </w:footnote>
  <w:footnote w:id="66">
    <w:p w14:paraId="7D50ED01" w14:textId="3BD6158A"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§17-307(a), §20-453</w:t>
      </w:r>
      <w:r>
        <w:rPr>
          <w:rFonts w:ascii="Times New Roman" w:hAnsi="Times New Roman"/>
        </w:rPr>
        <w:t>.</w:t>
      </w:r>
    </w:p>
  </w:footnote>
  <w:footnote w:id="67">
    <w:p w14:paraId="565AE398" w14:textId="7FF2EDCF"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NYC Administrative Code §20-472</w:t>
      </w:r>
      <w:r>
        <w:rPr>
          <w:rFonts w:ascii="Times New Roman" w:hAnsi="Times New Roman"/>
        </w:rPr>
        <w:t>.</w:t>
      </w:r>
    </w:p>
  </w:footnote>
  <w:footnote w:id="68">
    <w:p w14:paraId="77DA2445" w14:textId="77777777"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Ad. Code §17-325, however, Introduction 1264-2023 would repeal misdemeanor criminal penalties for mobile food vendors.</w:t>
      </w:r>
    </w:p>
  </w:footnote>
  <w:footnote w:id="69">
    <w:p w14:paraId="55541CA6" w14:textId="3B971A0F"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Immigration Research Initiative, “Street Vendors of New York,” September 17, 2024, available at: </w:t>
      </w:r>
      <w:hyperlink r:id="rId33" w:history="1">
        <w:r w:rsidRPr="00AA63F9">
          <w:rPr>
            <w:rStyle w:val="Hyperlink"/>
            <w:rFonts w:ascii="Times New Roman" w:hAnsi="Times New Roman"/>
          </w:rPr>
          <w:t>https://immresearch.org/publications/street-vendors-of-new-york/</w:t>
        </w:r>
      </w:hyperlink>
      <w:r w:rsidRPr="00312EE5">
        <w:rPr>
          <w:rStyle w:val="Hyperlink"/>
          <w:rFonts w:ascii="Times New Roman" w:hAnsi="Times New Roman"/>
        </w:rPr>
        <w:t>.</w:t>
      </w:r>
      <w:r w:rsidRPr="00AA63F9">
        <w:rPr>
          <w:rFonts w:ascii="Times New Roman" w:hAnsi="Times New Roman"/>
        </w:rPr>
        <w:t xml:space="preserve"> </w:t>
      </w:r>
    </w:p>
  </w:footnote>
  <w:footnote w:id="70">
    <w:p w14:paraId="6D7B0EC5" w14:textId="7EB8E90C" w:rsidR="00735737" w:rsidRPr="00AA63F9" w:rsidRDefault="00735737" w:rsidP="00E51B5D">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Eric Mosher and Alaina Turnquist, “Fiscal Impact Of Eliminating Street Vendor Permit Caps in New York City,” New York City Independent Budget Office, January 2024, available at: </w:t>
      </w:r>
      <w:hyperlink r:id="rId34" w:history="1">
        <w:r w:rsidR="00D97E50" w:rsidRPr="009977C8">
          <w:rPr>
            <w:rStyle w:val="Hyperlink"/>
          </w:rPr>
          <w:t>https://www.ibo.nyc.gov/content/publications/2024-january-fiscal-impact-of-eliminating-street-vendor-permit-caps</w:t>
        </w:r>
      </w:hyperlink>
      <w:r w:rsidR="00D97E50">
        <w:t>.</w:t>
      </w:r>
      <w:r w:rsidR="00D97E50">
        <w:rPr>
          <w:rStyle w:val="Hyperlink"/>
          <w:rFonts w:ascii="Times New Roman" w:hAnsi="Times New Roman"/>
        </w:rPr>
        <w:t xml:space="preserve"> </w:t>
      </w:r>
    </w:p>
  </w:footnote>
  <w:footnote w:id="71">
    <w:p w14:paraId="77FAA369" w14:textId="77777777" w:rsidR="0089172A" w:rsidRPr="00AA63F9" w:rsidRDefault="0089172A" w:rsidP="0089172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Ryan Thomas Devlin “Informal urbanism: Legal ambiguity, uncertainty, and the management of street vending in New York City” (dissertation), University of California, Spring 2010, available at: </w:t>
      </w:r>
      <w:hyperlink r:id="rId35" w:history="1">
        <w:r w:rsidRPr="00AA63F9">
          <w:rPr>
            <w:rStyle w:val="Hyperlink"/>
            <w:rFonts w:ascii="Times New Roman" w:hAnsi="Times New Roman"/>
          </w:rPr>
          <w:t>https://escholarship.org/content/qt948005rd/qt948005rd.pdf?t=mtff66</w:t>
        </w:r>
      </w:hyperlink>
      <w:r w:rsidRPr="00AA63F9">
        <w:rPr>
          <w:rFonts w:ascii="Times New Roman" w:hAnsi="Times New Roman"/>
        </w:rPr>
        <w:t xml:space="preserve">, p. 7. </w:t>
      </w:r>
    </w:p>
  </w:footnote>
  <w:footnote w:id="72">
    <w:p w14:paraId="7F243E9D" w14:textId="1702DF93" w:rsidR="00735737" w:rsidRPr="00AA63F9" w:rsidRDefault="00735737" w:rsidP="005B3042">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Street Vendor Advisory Board, 2024 Report, on file with the Council</w:t>
      </w:r>
      <w:r w:rsidRPr="00312EE5">
        <w:rPr>
          <w:rFonts w:ascii="Times New Roman" w:hAnsi="Times New Roman"/>
        </w:rPr>
        <w:t>.</w:t>
      </w:r>
    </w:p>
  </w:footnote>
  <w:footnote w:id="73">
    <w:p w14:paraId="2C830A9E" w14:textId="38B53480" w:rsidR="00735737" w:rsidRPr="00AA63F9" w:rsidRDefault="00735737" w:rsidP="005B3042">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Street Vendor Advisory Board, 2024 Report, on file with the Council</w:t>
      </w:r>
      <w:r w:rsidRPr="00312EE5">
        <w:rPr>
          <w:rFonts w:ascii="Times New Roman" w:hAnsi="Times New Roman"/>
        </w:rPr>
        <w:t>.</w:t>
      </w:r>
    </w:p>
  </w:footnote>
  <w:footnote w:id="74">
    <w:p w14:paraId="3A3B135C" w14:textId="77777777" w:rsidR="00735737" w:rsidRPr="00AA63F9" w:rsidRDefault="00735737" w:rsidP="005B3042">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Maggie Duffy, “In New York, Street Vendors Fought For and Won a Law for More Permits. They’re Still Waiting On Them.” </w:t>
      </w:r>
      <w:r w:rsidRPr="00AA63F9">
        <w:rPr>
          <w:rFonts w:ascii="Times New Roman" w:hAnsi="Times New Roman"/>
          <w:i/>
        </w:rPr>
        <w:t>Mother Jones</w:t>
      </w:r>
      <w:r w:rsidRPr="00AA63F9">
        <w:rPr>
          <w:rFonts w:ascii="Times New Roman" w:hAnsi="Times New Roman"/>
        </w:rPr>
        <w:t xml:space="preserve">, October 20, 2022, available at: </w:t>
      </w:r>
      <w:hyperlink r:id="rId36" w:history="1">
        <w:r w:rsidRPr="00AA63F9">
          <w:rPr>
            <w:rStyle w:val="Hyperlink"/>
            <w:rFonts w:ascii="Times New Roman" w:hAnsi="Times New Roman"/>
          </w:rPr>
          <w:t>https://www.motherjones.com/food/2022/10/in-new-york-street-vendors-fought-for-and-won-a-law-for-more-permits-theyre-still-waiting-on-them/</w:t>
        </w:r>
      </w:hyperlink>
      <w:r w:rsidRPr="00AA63F9">
        <w:rPr>
          <w:rFonts w:ascii="Times New Roman" w:hAnsi="Times New Roman"/>
        </w:rPr>
        <w:t xml:space="preserve">. </w:t>
      </w:r>
    </w:p>
  </w:footnote>
  <w:footnote w:id="75">
    <w:p w14:paraId="68DAEFE7" w14:textId="6A5CC828" w:rsidR="00735737" w:rsidRPr="00AA63F9" w:rsidRDefault="00735737" w:rsidP="00206A1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Haidee Chu, “The Health Department Promised 1,000 Fresh Produce Permits Nearly Two Decades Ago. Just 149 Vendors Had Them This Year,” THE CITY, October 18, 2024, available at: </w:t>
      </w:r>
      <w:hyperlink r:id="rId37" w:history="1">
        <w:r w:rsidRPr="00AA63F9">
          <w:rPr>
            <w:rStyle w:val="Hyperlink"/>
            <w:rFonts w:ascii="Times New Roman" w:hAnsi="Times New Roman"/>
          </w:rPr>
          <w:t>https://www.thecity.nyc/2024/10/18/vendors-green-carts-permits-health-department/</w:t>
        </w:r>
      </w:hyperlink>
      <w:r w:rsidRPr="00312EE5">
        <w:rPr>
          <w:rStyle w:val="Hyperlink"/>
          <w:rFonts w:ascii="Times New Roman" w:hAnsi="Times New Roman"/>
        </w:rPr>
        <w:t>.</w:t>
      </w:r>
      <w:r w:rsidRPr="00AA63F9">
        <w:rPr>
          <w:rFonts w:ascii="Times New Roman" w:hAnsi="Times New Roman"/>
        </w:rPr>
        <w:t xml:space="preserve"> </w:t>
      </w:r>
    </w:p>
  </w:footnote>
  <w:footnote w:id="76">
    <w:p w14:paraId="789CF11F" w14:textId="7654500B"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Andrew B. Wolf and Dylan Hatch, “Evaluating the Regulation and Reform Implementation of Street Vending Laws In New York City,” ILR Worker Institute, April 2025, available for download at:  </w:t>
      </w:r>
      <w:hyperlink r:id="rId38" w:history="1">
        <w:r w:rsidRPr="00AA63F9">
          <w:rPr>
            <w:rStyle w:val="Hyperlink"/>
            <w:rFonts w:ascii="Times New Roman" w:hAnsi="Times New Roman"/>
          </w:rPr>
          <w:t>https://hdl.handle.net/1813/116768</w:t>
        </w:r>
      </w:hyperlink>
      <w:r w:rsidRPr="00312EE5">
        <w:rPr>
          <w:rStyle w:val="Hyperlink"/>
          <w:rFonts w:ascii="Times New Roman" w:hAnsi="Times New Roman"/>
        </w:rPr>
        <w:t>.</w:t>
      </w:r>
      <w:r w:rsidRPr="00AA63F9">
        <w:rPr>
          <w:rFonts w:ascii="Times New Roman" w:hAnsi="Times New Roman"/>
        </w:rPr>
        <w:t xml:space="preserve"> </w:t>
      </w:r>
    </w:p>
  </w:footnote>
  <w:footnote w:id="77">
    <w:p w14:paraId="397757AD" w14:textId="40E2CF16"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78">
    <w:p w14:paraId="43EC5E98" w14:textId="49797D00"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Belmont Business Improvement District, Lincoln Square BID, National Supermarket Association, Agostino Vona, Louis Sheinker before the NYC Council Committee on Consumer and Worker Protection, December 15, 2023, available at: </w:t>
      </w:r>
      <w:hyperlink r:id="rId39" w:history="1">
        <w:r w:rsidRPr="00312EE5">
          <w:rPr>
            <w:rStyle w:val="Hyperlink"/>
            <w:rFonts w:ascii="Times New Roman" w:hAnsi="Times New Roman"/>
          </w:rPr>
          <w:t>https://legistar.council.nyc.gov/LegislationDetail.aspx?ID=6432703&amp;GUID=A489B441-8864-4371-BD1F-AC15A4B364EE&amp;</w:t>
        </w:r>
      </w:hyperlink>
      <w:r w:rsidRPr="00312EE5">
        <w:rPr>
          <w:rFonts w:ascii="Times New Roman" w:hAnsi="Times New Roman"/>
        </w:rPr>
        <w:t xml:space="preserve">. </w:t>
      </w:r>
    </w:p>
  </w:footnote>
  <w:footnote w:id="79">
    <w:p w14:paraId="690269C0" w14:textId="77777777" w:rsidR="00735737" w:rsidRPr="00AA63F9" w:rsidRDefault="00735737" w:rsidP="003F2C5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Arya Sundaram, “After street vendor crackdown, Corona Plaza market is a changed place,” </w:t>
      </w:r>
      <w:r w:rsidRPr="00AA63F9">
        <w:rPr>
          <w:rFonts w:ascii="Times New Roman" w:hAnsi="Times New Roman"/>
          <w:i/>
        </w:rPr>
        <w:t>Gothamist</w:t>
      </w:r>
      <w:r w:rsidRPr="00AA63F9">
        <w:rPr>
          <w:rFonts w:ascii="Times New Roman" w:hAnsi="Times New Roman"/>
        </w:rPr>
        <w:t xml:space="preserve">, September 13, 2023, available at: </w:t>
      </w:r>
      <w:hyperlink r:id="rId40" w:history="1">
        <w:r w:rsidRPr="00AA63F9">
          <w:rPr>
            <w:rStyle w:val="Hyperlink"/>
            <w:rFonts w:ascii="Times New Roman" w:hAnsi="Times New Roman"/>
          </w:rPr>
          <w:t>https://gothamist.com/news/after-street-vendor-crackdown-corona-plaza-market-is-a-changed-place</w:t>
        </w:r>
      </w:hyperlink>
      <w:r w:rsidRPr="00AA63F9">
        <w:rPr>
          <w:rFonts w:ascii="Times New Roman" w:hAnsi="Times New Roman"/>
        </w:rPr>
        <w:t xml:space="preserve">. </w:t>
      </w:r>
    </w:p>
  </w:footnote>
  <w:footnote w:id="80">
    <w:p w14:paraId="1C9FCE7B" w14:textId="2B816462" w:rsidR="00735737" w:rsidRPr="00AA63F9" w:rsidRDefault="00735737" w:rsidP="003F2C5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Pete Wells, “The 100 Best Restaurants in New York City 2023,” </w:t>
      </w:r>
      <w:r w:rsidRPr="00AA63F9">
        <w:rPr>
          <w:rFonts w:ascii="Times New Roman" w:hAnsi="Times New Roman"/>
          <w:i/>
        </w:rPr>
        <w:t>The New York Times</w:t>
      </w:r>
      <w:r w:rsidRPr="00AA63F9">
        <w:rPr>
          <w:rFonts w:ascii="Times New Roman" w:hAnsi="Times New Roman"/>
        </w:rPr>
        <w:t xml:space="preserve">, April 18, 2023, available at: </w:t>
      </w:r>
      <w:hyperlink r:id="rId41" w:history="1">
        <w:r w:rsidRPr="00AA63F9">
          <w:rPr>
            <w:rStyle w:val="Hyperlink"/>
            <w:rFonts w:ascii="Times New Roman" w:hAnsi="Times New Roman"/>
          </w:rPr>
          <w:t>https://www.nytimes.com/interactive/2023/dining/best-nyc-restaurants.html</w:t>
        </w:r>
      </w:hyperlink>
      <w:r>
        <w:rPr>
          <w:rStyle w:val="Hyperlink"/>
          <w:rFonts w:ascii="Times New Roman" w:hAnsi="Times New Roman"/>
        </w:rPr>
        <w:t>.</w:t>
      </w:r>
      <w:r w:rsidRPr="00AA63F9">
        <w:rPr>
          <w:rFonts w:ascii="Times New Roman" w:hAnsi="Times New Roman"/>
        </w:rPr>
        <w:t xml:space="preserve"> </w:t>
      </w:r>
    </w:p>
  </w:footnote>
  <w:footnote w:id="81">
    <w:p w14:paraId="39C11575" w14:textId="77777777" w:rsidR="00735737" w:rsidRPr="00AA63F9" w:rsidRDefault="00735737" w:rsidP="003F2C5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Bill Parry “Street vendors will return to Corona Plaza in scaled-down community area,” </w:t>
      </w:r>
      <w:r w:rsidRPr="00AA63F9">
        <w:rPr>
          <w:rFonts w:ascii="Times New Roman" w:hAnsi="Times New Roman"/>
          <w:i/>
        </w:rPr>
        <w:t>Jackson Heights Post</w:t>
      </w:r>
      <w:r w:rsidRPr="00AA63F9">
        <w:rPr>
          <w:rFonts w:ascii="Times New Roman" w:hAnsi="Times New Roman"/>
        </w:rPr>
        <w:t xml:space="preserve">, November 28, 2023, available at: </w:t>
      </w:r>
      <w:hyperlink r:id="rId42" w:history="1">
        <w:r w:rsidRPr="00AA63F9">
          <w:rPr>
            <w:rStyle w:val="Hyperlink"/>
            <w:rFonts w:ascii="Times New Roman" w:hAnsi="Times New Roman"/>
          </w:rPr>
          <w:t>https://jacksonheightspost.com/street-vendors-will-return-to-corona-plaza-in-scaled-down-community-area</w:t>
        </w:r>
      </w:hyperlink>
      <w:r w:rsidRPr="00AA63F9">
        <w:rPr>
          <w:rFonts w:ascii="Times New Roman" w:hAnsi="Times New Roman"/>
        </w:rPr>
        <w:t xml:space="preserve">.  </w:t>
      </w:r>
    </w:p>
  </w:footnote>
  <w:footnote w:id="82">
    <w:p w14:paraId="3F60FC00" w14:textId="77777777" w:rsidR="00735737" w:rsidRPr="00AA63F9" w:rsidRDefault="00735737" w:rsidP="003F2C5C">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Haidee Chu, “Vendors Return to Corona Plaza—With Tough Competition For Just Over a Dozen Stalls,” </w:t>
      </w:r>
      <w:r w:rsidRPr="00AA63F9">
        <w:rPr>
          <w:rFonts w:ascii="Times New Roman" w:hAnsi="Times New Roman"/>
          <w:i/>
        </w:rPr>
        <w:t>The City</w:t>
      </w:r>
      <w:r w:rsidRPr="00AA63F9">
        <w:rPr>
          <w:rFonts w:ascii="Times New Roman" w:hAnsi="Times New Roman"/>
        </w:rPr>
        <w:t xml:space="preserve">, November 30, 2023, available at: </w:t>
      </w:r>
      <w:hyperlink r:id="rId43" w:history="1">
        <w:r w:rsidRPr="00AA63F9">
          <w:rPr>
            <w:rStyle w:val="Hyperlink"/>
            <w:rFonts w:ascii="Times New Roman" w:hAnsi="Times New Roman"/>
          </w:rPr>
          <w:t>https://www.thecity.nyc/2023/11/30/corona-plaza-vendors-stalls-queens/</w:t>
        </w:r>
      </w:hyperlink>
      <w:r w:rsidRPr="00AA63F9">
        <w:rPr>
          <w:rFonts w:ascii="Times New Roman" w:hAnsi="Times New Roman"/>
        </w:rPr>
        <w:t xml:space="preserve">. </w:t>
      </w:r>
    </w:p>
  </w:footnote>
  <w:footnote w:id="83">
    <w:p w14:paraId="4BD80F27" w14:textId="7E7BD442" w:rsidR="00735737" w:rsidRPr="00913B73" w:rsidRDefault="00735737">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Haidee Chu, “The Bronx Is the New Hot Spot for Street Vendor Tickets,” </w:t>
      </w:r>
      <w:r w:rsidRPr="00913B73">
        <w:rPr>
          <w:rFonts w:ascii="Times New Roman" w:hAnsi="Times New Roman"/>
          <w:i/>
        </w:rPr>
        <w:t>The City</w:t>
      </w:r>
      <w:r w:rsidRPr="00913B73">
        <w:rPr>
          <w:rFonts w:ascii="Times New Roman" w:hAnsi="Times New Roman"/>
        </w:rPr>
        <w:t xml:space="preserve">, April 12, 2024, available at: </w:t>
      </w:r>
      <w:hyperlink r:id="rId44" w:history="1">
        <w:r w:rsidRPr="00913B73">
          <w:rPr>
            <w:rStyle w:val="Hyperlink"/>
            <w:rFonts w:ascii="Times New Roman" w:hAnsi="Times New Roman"/>
          </w:rPr>
          <w:t>https://www.thecity.nyc/2024/04/12/vendors-tickets-violations-spike-enforcement-bronx/</w:t>
        </w:r>
      </w:hyperlink>
      <w:r>
        <w:rPr>
          <w:rStyle w:val="Hyperlink"/>
          <w:rFonts w:ascii="Times New Roman" w:hAnsi="Times New Roman"/>
        </w:rPr>
        <w:t>.</w:t>
      </w:r>
      <w:r w:rsidRPr="00913B73">
        <w:rPr>
          <w:rFonts w:ascii="Times New Roman" w:hAnsi="Times New Roman"/>
        </w:rPr>
        <w:t xml:space="preserve"> </w:t>
      </w:r>
    </w:p>
  </w:footnote>
  <w:footnote w:id="84">
    <w:p w14:paraId="1B7A4A3C" w14:textId="6371C0FA" w:rsidR="00735737" w:rsidRPr="00913B73" w:rsidRDefault="00735737">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“Mayor Adams, Councilmember Moya Launch Multi-Agency Operation to Address Urgent Public Safety and Quality-of-Life Concerns Along Roosevelt Avenue in Queens,” October 15, 2024, available at: </w:t>
      </w:r>
      <w:hyperlink r:id="rId45" w:history="1">
        <w:r w:rsidRPr="00913B73">
          <w:rPr>
            <w:rStyle w:val="Hyperlink"/>
            <w:rFonts w:ascii="Times New Roman" w:hAnsi="Times New Roman"/>
          </w:rPr>
          <w:t>https://www.nyc.gov/office-of-the-mayor/news/760-24/mayor-adams-councilmember-moya-launch-multi-agency-operation-address-urgent-public-safety-and</w:t>
        </w:r>
      </w:hyperlink>
      <w:r>
        <w:rPr>
          <w:rStyle w:val="Hyperlink"/>
          <w:rFonts w:ascii="Times New Roman" w:hAnsi="Times New Roman"/>
        </w:rPr>
        <w:t>.</w:t>
      </w:r>
      <w:r w:rsidRPr="00913B73">
        <w:rPr>
          <w:rFonts w:ascii="Times New Roman" w:hAnsi="Times New Roman"/>
        </w:rPr>
        <w:t xml:space="preserve">  </w:t>
      </w:r>
    </w:p>
  </w:footnote>
  <w:footnote w:id="85">
    <w:p w14:paraId="2F853EBA" w14:textId="57009611"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Correspondence with DSNY, on file with the Council</w:t>
      </w:r>
      <w:r>
        <w:rPr>
          <w:rFonts w:ascii="Times New Roman" w:hAnsi="Times New Roman"/>
        </w:rPr>
        <w:t>.</w:t>
      </w:r>
    </w:p>
  </w:footnote>
  <w:footnote w:id="86">
    <w:p w14:paraId="6AB3FB6B" w14:textId="01B1CF74" w:rsidR="00735737" w:rsidRPr="00AA63F9" w:rsidRDefault="0073573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Office of the New York City Comptroller, Letter to Mayor Adams re: Street Vending Enforcement and Licensing, September 24, 2024, available at: </w:t>
      </w:r>
      <w:hyperlink r:id="rId46" w:history="1">
        <w:r w:rsidRPr="00AA63F9">
          <w:rPr>
            <w:rStyle w:val="Hyperlink"/>
            <w:rFonts w:ascii="Times New Roman" w:hAnsi="Times New Roman"/>
          </w:rPr>
          <w:t>https://comptroller.nyc.gov/reports/letter-to-mayor-adams-re-street-vending-enforcement-and-licensing/</w:t>
        </w:r>
      </w:hyperlink>
      <w:r>
        <w:rPr>
          <w:rStyle w:val="Hyperlink"/>
          <w:rFonts w:ascii="Times New Roman" w:hAnsi="Times New Roman"/>
        </w:rPr>
        <w:t>.</w:t>
      </w:r>
      <w:r w:rsidRPr="00AA63F9">
        <w:rPr>
          <w:rFonts w:ascii="Times New Roman" w:hAnsi="Times New Roman"/>
        </w:rPr>
        <w:t xml:space="preserve"> </w:t>
      </w:r>
    </w:p>
  </w:footnote>
  <w:footnote w:id="87">
    <w:p w14:paraId="26D26F1F" w14:textId="77777777" w:rsidR="00735737" w:rsidRPr="00AA63F9" w:rsidRDefault="00735737" w:rsidP="001F00B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Mohamed Attia before the NYC Council Committee on Small Business, March 21, 2025, available at: </w:t>
      </w:r>
      <w:hyperlink r:id="rId47" w:history="1">
        <w:r w:rsidRPr="00AA63F9">
          <w:rPr>
            <w:rStyle w:val="Hyperlink"/>
            <w:rFonts w:ascii="Times New Roman" w:hAnsi="Times New Roman"/>
          </w:rPr>
          <w:t>https://legistar.council.nyc.gov/LegislationDetail.aspx?ID=7102140&amp;GUID=0E84D923-8D29-470D-A430-5FF7A5A55D95&amp;Options=&amp;Search=</w:t>
        </w:r>
      </w:hyperlink>
      <w:r w:rsidRPr="00AA63F9">
        <w:rPr>
          <w:rFonts w:ascii="Times New Roman" w:hAnsi="Times New Roman"/>
        </w:rPr>
        <w:t xml:space="preserve"> </w:t>
      </w:r>
    </w:p>
  </w:footnote>
  <w:footnote w:id="88">
    <w:p w14:paraId="71FDC283" w14:textId="77777777" w:rsidR="00735737" w:rsidRPr="00AA63F9" w:rsidRDefault="00735737" w:rsidP="001F00B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Street Vendor Advisory Board, 2024 Report, on file with the Council</w:t>
      </w:r>
    </w:p>
  </w:footnote>
  <w:footnote w:id="89">
    <w:p w14:paraId="2F1C1C05" w14:textId="77777777" w:rsidR="00735737" w:rsidRPr="00AA63F9" w:rsidRDefault="00735737" w:rsidP="001F00B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913B73">
        <w:rPr>
          <w:rFonts w:ascii="Times New Roman" w:hAnsi="Times New Roman"/>
          <w:i/>
        </w:rPr>
        <w:t>Id</w:t>
      </w:r>
      <w:r w:rsidRPr="00AA63F9">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D3F49"/>
    <w:multiLevelType w:val="hybridMultilevel"/>
    <w:tmpl w:val="92FEA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7075E"/>
    <w:multiLevelType w:val="hybridMultilevel"/>
    <w:tmpl w:val="F70E9604"/>
    <w:lvl w:ilvl="0" w:tplc="71A68C16">
      <w:start w:val="1"/>
      <w:numFmt w:val="upperLetter"/>
      <w:lvlText w:val="%1."/>
      <w:lvlJc w:val="left"/>
      <w:pPr>
        <w:ind w:left="108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0E02F2"/>
    <w:multiLevelType w:val="hybridMultilevel"/>
    <w:tmpl w:val="39BAFAC4"/>
    <w:lvl w:ilvl="0" w:tplc="70AC148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8A34B6C"/>
    <w:multiLevelType w:val="hybridMultilevel"/>
    <w:tmpl w:val="5A90DF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E80266"/>
    <w:multiLevelType w:val="hybridMultilevel"/>
    <w:tmpl w:val="D44A9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E31"/>
    <w:rsid w:val="000107F4"/>
    <w:rsid w:val="00032349"/>
    <w:rsid w:val="000323CE"/>
    <w:rsid w:val="00032C46"/>
    <w:rsid w:val="0004196E"/>
    <w:rsid w:val="0004243A"/>
    <w:rsid w:val="00050FCD"/>
    <w:rsid w:val="0005344B"/>
    <w:rsid w:val="000553D6"/>
    <w:rsid w:val="00055B2F"/>
    <w:rsid w:val="00056E0C"/>
    <w:rsid w:val="00065608"/>
    <w:rsid w:val="00065B07"/>
    <w:rsid w:val="0008512D"/>
    <w:rsid w:val="000A087B"/>
    <w:rsid w:val="000A1679"/>
    <w:rsid w:val="000A4556"/>
    <w:rsid w:val="000A4C8F"/>
    <w:rsid w:val="000A78C3"/>
    <w:rsid w:val="000C36A9"/>
    <w:rsid w:val="000C39E5"/>
    <w:rsid w:val="000D2008"/>
    <w:rsid w:val="000E6017"/>
    <w:rsid w:val="000E6782"/>
    <w:rsid w:val="000F3823"/>
    <w:rsid w:val="0011166B"/>
    <w:rsid w:val="0013351F"/>
    <w:rsid w:val="001340F0"/>
    <w:rsid w:val="0013772A"/>
    <w:rsid w:val="00142307"/>
    <w:rsid w:val="0015446C"/>
    <w:rsid w:val="001611B0"/>
    <w:rsid w:val="00165108"/>
    <w:rsid w:val="00171CBD"/>
    <w:rsid w:val="00177E31"/>
    <w:rsid w:val="001813EA"/>
    <w:rsid w:val="00181835"/>
    <w:rsid w:val="00182D1B"/>
    <w:rsid w:val="00197D48"/>
    <w:rsid w:val="001A1145"/>
    <w:rsid w:val="001B284F"/>
    <w:rsid w:val="001E006F"/>
    <w:rsid w:val="001E32B6"/>
    <w:rsid w:val="001E6EB2"/>
    <w:rsid w:val="001F00BA"/>
    <w:rsid w:val="001F3BE4"/>
    <w:rsid w:val="001F5E1C"/>
    <w:rsid w:val="001F763A"/>
    <w:rsid w:val="00206A1C"/>
    <w:rsid w:val="00212BDA"/>
    <w:rsid w:val="0021611D"/>
    <w:rsid w:val="00220321"/>
    <w:rsid w:val="00227C73"/>
    <w:rsid w:val="0024721B"/>
    <w:rsid w:val="002756B7"/>
    <w:rsid w:val="002A69CA"/>
    <w:rsid w:val="002B461D"/>
    <w:rsid w:val="002B74B7"/>
    <w:rsid w:val="002C206B"/>
    <w:rsid w:val="002C21A5"/>
    <w:rsid w:val="002C2338"/>
    <w:rsid w:val="002C5B57"/>
    <w:rsid w:val="002C6D3C"/>
    <w:rsid w:val="002E5755"/>
    <w:rsid w:val="002E7ACE"/>
    <w:rsid w:val="002F2FDA"/>
    <w:rsid w:val="00305CC8"/>
    <w:rsid w:val="003068CB"/>
    <w:rsid w:val="00312EE5"/>
    <w:rsid w:val="00334C56"/>
    <w:rsid w:val="003527E2"/>
    <w:rsid w:val="003555C1"/>
    <w:rsid w:val="003707A6"/>
    <w:rsid w:val="00376180"/>
    <w:rsid w:val="0038026C"/>
    <w:rsid w:val="00381811"/>
    <w:rsid w:val="00395AED"/>
    <w:rsid w:val="003A284F"/>
    <w:rsid w:val="003A7DD4"/>
    <w:rsid w:val="003B2A96"/>
    <w:rsid w:val="003B5DA6"/>
    <w:rsid w:val="003C05C3"/>
    <w:rsid w:val="003D3F86"/>
    <w:rsid w:val="003E141B"/>
    <w:rsid w:val="003E2274"/>
    <w:rsid w:val="003E2649"/>
    <w:rsid w:val="003E75F4"/>
    <w:rsid w:val="003E7904"/>
    <w:rsid w:val="003F2C5C"/>
    <w:rsid w:val="00406DC3"/>
    <w:rsid w:val="00413226"/>
    <w:rsid w:val="0042674B"/>
    <w:rsid w:val="00443558"/>
    <w:rsid w:val="004936CD"/>
    <w:rsid w:val="004A3F72"/>
    <w:rsid w:val="004A755F"/>
    <w:rsid w:val="004B44FB"/>
    <w:rsid w:val="004C5F18"/>
    <w:rsid w:val="004C6B32"/>
    <w:rsid w:val="004D0B3A"/>
    <w:rsid w:val="004D17CE"/>
    <w:rsid w:val="004D6CDD"/>
    <w:rsid w:val="004F3F8B"/>
    <w:rsid w:val="004F43E9"/>
    <w:rsid w:val="004F7529"/>
    <w:rsid w:val="00510284"/>
    <w:rsid w:val="00525268"/>
    <w:rsid w:val="00533E90"/>
    <w:rsid w:val="00540E25"/>
    <w:rsid w:val="00541E06"/>
    <w:rsid w:val="00542DB0"/>
    <w:rsid w:val="00542F31"/>
    <w:rsid w:val="005431A6"/>
    <w:rsid w:val="0055495C"/>
    <w:rsid w:val="00564235"/>
    <w:rsid w:val="00574176"/>
    <w:rsid w:val="005821D3"/>
    <w:rsid w:val="00586DA8"/>
    <w:rsid w:val="005B1077"/>
    <w:rsid w:val="005B17A0"/>
    <w:rsid w:val="005B3042"/>
    <w:rsid w:val="005D50C6"/>
    <w:rsid w:val="005E3F77"/>
    <w:rsid w:val="005F1822"/>
    <w:rsid w:val="00601B08"/>
    <w:rsid w:val="0061720D"/>
    <w:rsid w:val="0061765A"/>
    <w:rsid w:val="00626305"/>
    <w:rsid w:val="0063310F"/>
    <w:rsid w:val="00636223"/>
    <w:rsid w:val="00644BE1"/>
    <w:rsid w:val="00660482"/>
    <w:rsid w:val="00663CCB"/>
    <w:rsid w:val="0067633F"/>
    <w:rsid w:val="00684322"/>
    <w:rsid w:val="006945BB"/>
    <w:rsid w:val="006A20DF"/>
    <w:rsid w:val="006A577F"/>
    <w:rsid w:val="006C3CDA"/>
    <w:rsid w:val="006C6D70"/>
    <w:rsid w:val="006D670C"/>
    <w:rsid w:val="006D7FE6"/>
    <w:rsid w:val="006E70BB"/>
    <w:rsid w:val="006F13A4"/>
    <w:rsid w:val="006F1CD6"/>
    <w:rsid w:val="006F4C92"/>
    <w:rsid w:val="0071091F"/>
    <w:rsid w:val="00713353"/>
    <w:rsid w:val="00715A2D"/>
    <w:rsid w:val="00724598"/>
    <w:rsid w:val="00727292"/>
    <w:rsid w:val="00735737"/>
    <w:rsid w:val="00744CD2"/>
    <w:rsid w:val="00764475"/>
    <w:rsid w:val="00765FF5"/>
    <w:rsid w:val="007B393B"/>
    <w:rsid w:val="007C396B"/>
    <w:rsid w:val="007C7C76"/>
    <w:rsid w:val="007D2964"/>
    <w:rsid w:val="007D37EB"/>
    <w:rsid w:val="007F0574"/>
    <w:rsid w:val="007F797C"/>
    <w:rsid w:val="00824C57"/>
    <w:rsid w:val="00826131"/>
    <w:rsid w:val="00837FAD"/>
    <w:rsid w:val="00840EFF"/>
    <w:rsid w:val="00843160"/>
    <w:rsid w:val="008431D2"/>
    <w:rsid w:val="00844B3F"/>
    <w:rsid w:val="008536C1"/>
    <w:rsid w:val="00863905"/>
    <w:rsid w:val="00864039"/>
    <w:rsid w:val="00881DB5"/>
    <w:rsid w:val="00887494"/>
    <w:rsid w:val="0089172A"/>
    <w:rsid w:val="008A3A41"/>
    <w:rsid w:val="008C0124"/>
    <w:rsid w:val="008D4391"/>
    <w:rsid w:val="008D6555"/>
    <w:rsid w:val="008F4F15"/>
    <w:rsid w:val="00913B73"/>
    <w:rsid w:val="00914A01"/>
    <w:rsid w:val="00921FE9"/>
    <w:rsid w:val="0095290C"/>
    <w:rsid w:val="00975C55"/>
    <w:rsid w:val="0098209B"/>
    <w:rsid w:val="00987A88"/>
    <w:rsid w:val="009909D8"/>
    <w:rsid w:val="009B51B8"/>
    <w:rsid w:val="009C05FE"/>
    <w:rsid w:val="009C4EC4"/>
    <w:rsid w:val="009D3700"/>
    <w:rsid w:val="009E32E3"/>
    <w:rsid w:val="009F26FF"/>
    <w:rsid w:val="009F2A18"/>
    <w:rsid w:val="009F6537"/>
    <w:rsid w:val="009F783C"/>
    <w:rsid w:val="00A22209"/>
    <w:rsid w:val="00A27B3E"/>
    <w:rsid w:val="00A304DF"/>
    <w:rsid w:val="00A47EB3"/>
    <w:rsid w:val="00A608E1"/>
    <w:rsid w:val="00A630F4"/>
    <w:rsid w:val="00A91625"/>
    <w:rsid w:val="00A92662"/>
    <w:rsid w:val="00A94FE3"/>
    <w:rsid w:val="00A97F8C"/>
    <w:rsid w:val="00AA341E"/>
    <w:rsid w:val="00AA63F9"/>
    <w:rsid w:val="00AB1C77"/>
    <w:rsid w:val="00AC19AC"/>
    <w:rsid w:val="00AC79F5"/>
    <w:rsid w:val="00AE44D3"/>
    <w:rsid w:val="00B1487E"/>
    <w:rsid w:val="00B40490"/>
    <w:rsid w:val="00B41417"/>
    <w:rsid w:val="00B41D4E"/>
    <w:rsid w:val="00B66C80"/>
    <w:rsid w:val="00B700A1"/>
    <w:rsid w:val="00B7581E"/>
    <w:rsid w:val="00B77F78"/>
    <w:rsid w:val="00B8025C"/>
    <w:rsid w:val="00B91DD1"/>
    <w:rsid w:val="00B9491C"/>
    <w:rsid w:val="00BA5225"/>
    <w:rsid w:val="00BC267C"/>
    <w:rsid w:val="00BD2B2C"/>
    <w:rsid w:val="00BE0AEB"/>
    <w:rsid w:val="00BE5758"/>
    <w:rsid w:val="00BF5A0E"/>
    <w:rsid w:val="00C10316"/>
    <w:rsid w:val="00C12FC3"/>
    <w:rsid w:val="00C14878"/>
    <w:rsid w:val="00C2052B"/>
    <w:rsid w:val="00C21FEC"/>
    <w:rsid w:val="00C25F0C"/>
    <w:rsid w:val="00C40A2D"/>
    <w:rsid w:val="00C60218"/>
    <w:rsid w:val="00C63883"/>
    <w:rsid w:val="00C646AF"/>
    <w:rsid w:val="00C70771"/>
    <w:rsid w:val="00C800A3"/>
    <w:rsid w:val="00C80D9A"/>
    <w:rsid w:val="00C96DAB"/>
    <w:rsid w:val="00CA3D7E"/>
    <w:rsid w:val="00CB053C"/>
    <w:rsid w:val="00CD4D07"/>
    <w:rsid w:val="00CD4D5C"/>
    <w:rsid w:val="00D02F02"/>
    <w:rsid w:val="00D03F70"/>
    <w:rsid w:val="00D27D6D"/>
    <w:rsid w:val="00D31A5A"/>
    <w:rsid w:val="00D3626B"/>
    <w:rsid w:val="00D40144"/>
    <w:rsid w:val="00D43D1B"/>
    <w:rsid w:val="00D478FB"/>
    <w:rsid w:val="00D55124"/>
    <w:rsid w:val="00D735FA"/>
    <w:rsid w:val="00D831BD"/>
    <w:rsid w:val="00D83691"/>
    <w:rsid w:val="00D97E50"/>
    <w:rsid w:val="00DB5F9A"/>
    <w:rsid w:val="00E10526"/>
    <w:rsid w:val="00E40CF5"/>
    <w:rsid w:val="00E4586F"/>
    <w:rsid w:val="00E51B5D"/>
    <w:rsid w:val="00E610CC"/>
    <w:rsid w:val="00E74C55"/>
    <w:rsid w:val="00E807B7"/>
    <w:rsid w:val="00E87DB3"/>
    <w:rsid w:val="00E96DED"/>
    <w:rsid w:val="00EB0AEE"/>
    <w:rsid w:val="00EB169F"/>
    <w:rsid w:val="00EB3B4E"/>
    <w:rsid w:val="00EC3AD6"/>
    <w:rsid w:val="00EC4832"/>
    <w:rsid w:val="00EC766C"/>
    <w:rsid w:val="00ED1F20"/>
    <w:rsid w:val="00ED7287"/>
    <w:rsid w:val="00EE3570"/>
    <w:rsid w:val="00EE5D98"/>
    <w:rsid w:val="00EF0685"/>
    <w:rsid w:val="00EF2937"/>
    <w:rsid w:val="00EF39B2"/>
    <w:rsid w:val="00F05FF8"/>
    <w:rsid w:val="00F1167D"/>
    <w:rsid w:val="00F13B8E"/>
    <w:rsid w:val="00F14B76"/>
    <w:rsid w:val="00F23BE6"/>
    <w:rsid w:val="00F23C36"/>
    <w:rsid w:val="00F470D1"/>
    <w:rsid w:val="00F52F62"/>
    <w:rsid w:val="00F534CE"/>
    <w:rsid w:val="00F61216"/>
    <w:rsid w:val="00F656C0"/>
    <w:rsid w:val="00F750E6"/>
    <w:rsid w:val="00F82A96"/>
    <w:rsid w:val="00FB29E2"/>
    <w:rsid w:val="00FB4068"/>
    <w:rsid w:val="00FD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16E0"/>
  <w15:chartTrackingRefBased/>
  <w15:docId w15:val="{F73ECC63-DD8C-47DE-A044-AB25F24E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E3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77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E31"/>
    <w:rPr>
      <w:rFonts w:eastAsiaTheme="majorEastAsia" w:cstheme="majorBidi"/>
      <w:color w:val="272727" w:themeColor="text1" w:themeTint="D8"/>
    </w:rPr>
  </w:style>
  <w:style w:type="paragraph" w:styleId="Title">
    <w:name w:val="Title"/>
    <w:basedOn w:val="Normal"/>
    <w:next w:val="Normal"/>
    <w:link w:val="TitleChar"/>
    <w:uiPriority w:val="10"/>
    <w:qFormat/>
    <w:rsid w:val="00177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E31"/>
    <w:pPr>
      <w:spacing w:before="160"/>
      <w:jc w:val="center"/>
    </w:pPr>
    <w:rPr>
      <w:i/>
      <w:iCs/>
      <w:color w:val="404040" w:themeColor="text1" w:themeTint="BF"/>
    </w:rPr>
  </w:style>
  <w:style w:type="character" w:customStyle="1" w:styleId="QuoteChar">
    <w:name w:val="Quote Char"/>
    <w:basedOn w:val="DefaultParagraphFont"/>
    <w:link w:val="Quote"/>
    <w:uiPriority w:val="29"/>
    <w:rsid w:val="00177E31"/>
    <w:rPr>
      <w:i/>
      <w:iCs/>
      <w:color w:val="404040" w:themeColor="text1" w:themeTint="BF"/>
    </w:rPr>
  </w:style>
  <w:style w:type="paragraph" w:styleId="ListParagraph">
    <w:name w:val="List Paragraph"/>
    <w:basedOn w:val="Normal"/>
    <w:uiPriority w:val="34"/>
    <w:qFormat/>
    <w:rsid w:val="00177E31"/>
    <w:pPr>
      <w:ind w:left="720"/>
      <w:contextualSpacing/>
    </w:pPr>
  </w:style>
  <w:style w:type="character" w:styleId="IntenseEmphasis">
    <w:name w:val="Intense Emphasis"/>
    <w:basedOn w:val="DefaultParagraphFont"/>
    <w:uiPriority w:val="21"/>
    <w:qFormat/>
    <w:rsid w:val="00177E31"/>
    <w:rPr>
      <w:i/>
      <w:iCs/>
      <w:color w:val="0F4761" w:themeColor="accent1" w:themeShade="BF"/>
    </w:rPr>
  </w:style>
  <w:style w:type="paragraph" w:styleId="IntenseQuote">
    <w:name w:val="Intense Quote"/>
    <w:basedOn w:val="Normal"/>
    <w:next w:val="Normal"/>
    <w:link w:val="IntenseQuoteChar"/>
    <w:uiPriority w:val="30"/>
    <w:qFormat/>
    <w:rsid w:val="00177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E31"/>
    <w:rPr>
      <w:i/>
      <w:iCs/>
      <w:color w:val="0F4761" w:themeColor="accent1" w:themeShade="BF"/>
    </w:rPr>
  </w:style>
  <w:style w:type="character" w:styleId="IntenseReference">
    <w:name w:val="Intense Reference"/>
    <w:basedOn w:val="DefaultParagraphFont"/>
    <w:uiPriority w:val="32"/>
    <w:qFormat/>
    <w:rsid w:val="00177E31"/>
    <w:rPr>
      <w:b/>
      <w:bCs/>
      <w:smallCaps/>
      <w:color w:val="0F4761" w:themeColor="accent1" w:themeShade="BF"/>
      <w:spacing w:val="5"/>
    </w:rPr>
  </w:style>
  <w:style w:type="paragraph" w:customStyle="1" w:styleId="paragraph">
    <w:name w:val="paragraph"/>
    <w:basedOn w:val="Normal"/>
    <w:rsid w:val="00177E31"/>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177E31"/>
  </w:style>
  <w:style w:type="paragraph" w:styleId="FootnoteText">
    <w:name w:val="footnote text"/>
    <w:aliases w:val="FT"/>
    <w:basedOn w:val="Normal"/>
    <w:link w:val="FootnoteTextChar"/>
    <w:uiPriority w:val="99"/>
    <w:unhideWhenUsed/>
    <w:rsid w:val="00206A1C"/>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206A1C"/>
    <w:rPr>
      <w:rFonts w:ascii="Calibri" w:eastAsia="Calibri" w:hAnsi="Calibri" w:cs="Times New Roman"/>
      <w:kern w:val="0"/>
      <w:sz w:val="20"/>
      <w:szCs w:val="20"/>
      <w14:ligatures w14:val="none"/>
    </w:rPr>
  </w:style>
  <w:style w:type="character" w:styleId="FootnoteReference">
    <w:name w:val="footnote reference"/>
    <w:uiPriority w:val="99"/>
    <w:unhideWhenUsed/>
    <w:rsid w:val="00206A1C"/>
    <w:rPr>
      <w:vertAlign w:val="superscript"/>
    </w:rPr>
  </w:style>
  <w:style w:type="character" w:styleId="Hyperlink">
    <w:name w:val="Hyperlink"/>
    <w:uiPriority w:val="99"/>
    <w:unhideWhenUsed/>
    <w:rsid w:val="00206A1C"/>
    <w:rPr>
      <w:color w:val="0000FF"/>
      <w:u w:val="single"/>
    </w:rPr>
  </w:style>
  <w:style w:type="paragraph" w:styleId="EndnoteText">
    <w:name w:val="endnote text"/>
    <w:basedOn w:val="Normal"/>
    <w:link w:val="EndnoteTextChar"/>
    <w:semiHidden/>
    <w:rsid w:val="00206A1C"/>
    <w:pPr>
      <w:widowControl w:val="0"/>
      <w:spacing w:after="0" w:line="240" w:lineRule="auto"/>
    </w:pPr>
    <w:rPr>
      <w:rFonts w:ascii="Courier New" w:eastAsia="Times New Roman" w:hAnsi="Courier New"/>
      <w:snapToGrid w:val="0"/>
      <w:sz w:val="24"/>
      <w:szCs w:val="20"/>
    </w:rPr>
  </w:style>
  <w:style w:type="character" w:customStyle="1" w:styleId="EndnoteTextChar">
    <w:name w:val="Endnote Text Char"/>
    <w:basedOn w:val="DefaultParagraphFont"/>
    <w:link w:val="EndnoteText"/>
    <w:semiHidden/>
    <w:rsid w:val="00206A1C"/>
    <w:rPr>
      <w:rFonts w:ascii="Courier New" w:eastAsia="Times New Roman" w:hAnsi="Courier New" w:cs="Times New Roman"/>
      <w:snapToGrid w:val="0"/>
      <w:kern w:val="0"/>
      <w:szCs w:val="20"/>
      <w14:ligatures w14:val="none"/>
    </w:rPr>
  </w:style>
  <w:style w:type="table" w:styleId="TableGrid">
    <w:name w:val="Table Grid"/>
    <w:basedOn w:val="TableNormal"/>
    <w:uiPriority w:val="59"/>
    <w:rsid w:val="00206A1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83691"/>
  </w:style>
  <w:style w:type="character" w:styleId="CommentReference">
    <w:name w:val="annotation reference"/>
    <w:basedOn w:val="DefaultParagraphFont"/>
    <w:uiPriority w:val="99"/>
    <w:semiHidden/>
    <w:unhideWhenUsed/>
    <w:rsid w:val="00CD4D07"/>
    <w:rPr>
      <w:sz w:val="16"/>
      <w:szCs w:val="16"/>
    </w:rPr>
  </w:style>
  <w:style w:type="paragraph" w:styleId="CommentText">
    <w:name w:val="annotation text"/>
    <w:basedOn w:val="Normal"/>
    <w:link w:val="CommentTextChar"/>
    <w:uiPriority w:val="99"/>
    <w:unhideWhenUsed/>
    <w:rsid w:val="00CD4D07"/>
    <w:pPr>
      <w:spacing w:line="240" w:lineRule="auto"/>
    </w:pPr>
    <w:rPr>
      <w:sz w:val="20"/>
      <w:szCs w:val="20"/>
    </w:rPr>
  </w:style>
  <w:style w:type="character" w:customStyle="1" w:styleId="CommentTextChar">
    <w:name w:val="Comment Text Char"/>
    <w:basedOn w:val="DefaultParagraphFont"/>
    <w:link w:val="CommentText"/>
    <w:uiPriority w:val="99"/>
    <w:rsid w:val="00CD4D07"/>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4D07"/>
    <w:rPr>
      <w:b/>
      <w:bCs/>
    </w:rPr>
  </w:style>
  <w:style w:type="character" w:customStyle="1" w:styleId="CommentSubjectChar">
    <w:name w:val="Comment Subject Char"/>
    <w:basedOn w:val="CommentTextChar"/>
    <w:link w:val="CommentSubject"/>
    <w:uiPriority w:val="99"/>
    <w:semiHidden/>
    <w:rsid w:val="00CD4D07"/>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5F1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822"/>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5F1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822"/>
    <w:rPr>
      <w:rFonts w:ascii="Calibri" w:eastAsia="Calibri" w:hAnsi="Calibri" w:cs="Times New Roman"/>
      <w:kern w:val="0"/>
      <w:sz w:val="22"/>
      <w:szCs w:val="22"/>
      <w14:ligatures w14:val="none"/>
    </w:rPr>
  </w:style>
  <w:style w:type="character" w:styleId="FollowedHyperlink">
    <w:name w:val="FollowedHyperlink"/>
    <w:basedOn w:val="DefaultParagraphFont"/>
    <w:uiPriority w:val="99"/>
    <w:semiHidden/>
    <w:unhideWhenUsed/>
    <w:rsid w:val="000F3823"/>
    <w:rPr>
      <w:color w:val="96607D" w:themeColor="followedHyperlink"/>
      <w:u w:val="single"/>
    </w:rPr>
  </w:style>
  <w:style w:type="character" w:customStyle="1" w:styleId="UnresolvedMention1">
    <w:name w:val="Unresolved Mention1"/>
    <w:basedOn w:val="DefaultParagraphFont"/>
    <w:uiPriority w:val="99"/>
    <w:semiHidden/>
    <w:unhideWhenUsed/>
    <w:rsid w:val="002F2FDA"/>
    <w:rPr>
      <w:color w:val="605E5C"/>
      <w:shd w:val="clear" w:color="auto" w:fill="E1DFDD"/>
    </w:rPr>
  </w:style>
  <w:style w:type="paragraph" w:styleId="BalloonText">
    <w:name w:val="Balloon Text"/>
    <w:basedOn w:val="Normal"/>
    <w:link w:val="BalloonTextChar"/>
    <w:uiPriority w:val="99"/>
    <w:semiHidden/>
    <w:unhideWhenUsed/>
    <w:rsid w:val="00EB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B4E"/>
    <w:rPr>
      <w:rFonts w:ascii="Segoe UI" w:eastAsia="Calibri" w:hAnsi="Segoe UI" w:cs="Segoe UI"/>
      <w:kern w:val="0"/>
      <w:sz w:val="18"/>
      <w:szCs w:val="18"/>
      <w14:ligatures w14:val="none"/>
    </w:rPr>
  </w:style>
  <w:style w:type="paragraph" w:styleId="Revision">
    <w:name w:val="Revision"/>
    <w:hidden/>
    <w:uiPriority w:val="99"/>
    <w:semiHidden/>
    <w:rsid w:val="00227C73"/>
    <w:pPr>
      <w:spacing w:after="0" w:line="240" w:lineRule="auto"/>
    </w:pPr>
    <w:rPr>
      <w:rFonts w:ascii="Calibri" w:eastAsia="Calibri" w:hAnsi="Calibri" w:cs="Times New Roman"/>
      <w:kern w:val="0"/>
      <w:sz w:val="22"/>
      <w:szCs w:val="22"/>
      <w14:ligatures w14:val="none"/>
    </w:rPr>
  </w:style>
  <w:style w:type="character" w:customStyle="1" w:styleId="UnresolvedMention">
    <w:name w:val="Unresolved Mention"/>
    <w:basedOn w:val="DefaultParagraphFont"/>
    <w:uiPriority w:val="99"/>
    <w:semiHidden/>
    <w:unhideWhenUsed/>
    <w:rsid w:val="00D97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015">
      <w:bodyDiv w:val="1"/>
      <w:marLeft w:val="0"/>
      <w:marRight w:val="0"/>
      <w:marTop w:val="0"/>
      <w:marBottom w:val="0"/>
      <w:divBdr>
        <w:top w:val="none" w:sz="0" w:space="0" w:color="auto"/>
        <w:left w:val="none" w:sz="0" w:space="0" w:color="auto"/>
        <w:bottom w:val="none" w:sz="0" w:space="0" w:color="auto"/>
        <w:right w:val="none" w:sz="0" w:space="0" w:color="auto"/>
      </w:divBdr>
    </w:div>
    <w:div w:id="193858399">
      <w:bodyDiv w:val="1"/>
      <w:marLeft w:val="0"/>
      <w:marRight w:val="0"/>
      <w:marTop w:val="0"/>
      <w:marBottom w:val="0"/>
      <w:divBdr>
        <w:top w:val="none" w:sz="0" w:space="0" w:color="auto"/>
        <w:left w:val="none" w:sz="0" w:space="0" w:color="auto"/>
        <w:bottom w:val="none" w:sz="0" w:space="0" w:color="auto"/>
        <w:right w:val="none" w:sz="0" w:space="0" w:color="auto"/>
      </w:divBdr>
    </w:div>
    <w:div w:id="257444810">
      <w:bodyDiv w:val="1"/>
      <w:marLeft w:val="0"/>
      <w:marRight w:val="0"/>
      <w:marTop w:val="0"/>
      <w:marBottom w:val="0"/>
      <w:divBdr>
        <w:top w:val="none" w:sz="0" w:space="0" w:color="auto"/>
        <w:left w:val="none" w:sz="0" w:space="0" w:color="auto"/>
        <w:bottom w:val="none" w:sz="0" w:space="0" w:color="auto"/>
        <w:right w:val="none" w:sz="0" w:space="0" w:color="auto"/>
      </w:divBdr>
      <w:divsChild>
        <w:div w:id="1634093902">
          <w:marLeft w:val="0"/>
          <w:marRight w:val="0"/>
          <w:marTop w:val="0"/>
          <w:marBottom w:val="0"/>
          <w:divBdr>
            <w:top w:val="none" w:sz="0" w:space="0" w:color="auto"/>
            <w:left w:val="none" w:sz="0" w:space="0" w:color="auto"/>
            <w:bottom w:val="none" w:sz="0" w:space="0" w:color="auto"/>
            <w:right w:val="none" w:sz="0" w:space="0" w:color="auto"/>
          </w:divBdr>
        </w:div>
      </w:divsChild>
    </w:div>
    <w:div w:id="938870012">
      <w:bodyDiv w:val="1"/>
      <w:marLeft w:val="0"/>
      <w:marRight w:val="0"/>
      <w:marTop w:val="0"/>
      <w:marBottom w:val="0"/>
      <w:divBdr>
        <w:top w:val="none" w:sz="0" w:space="0" w:color="auto"/>
        <w:left w:val="none" w:sz="0" w:space="0" w:color="auto"/>
        <w:bottom w:val="none" w:sz="0" w:space="0" w:color="auto"/>
        <w:right w:val="none" w:sz="0" w:space="0" w:color="auto"/>
      </w:divBdr>
      <w:divsChild>
        <w:div w:id="2054770742">
          <w:marLeft w:val="0"/>
          <w:marRight w:val="0"/>
          <w:marTop w:val="0"/>
          <w:marBottom w:val="0"/>
          <w:divBdr>
            <w:top w:val="none" w:sz="0" w:space="0" w:color="auto"/>
            <w:left w:val="none" w:sz="0" w:space="0" w:color="auto"/>
            <w:bottom w:val="none" w:sz="0" w:space="0" w:color="auto"/>
            <w:right w:val="none" w:sz="0" w:space="0" w:color="auto"/>
          </w:divBdr>
        </w:div>
      </w:divsChild>
    </w:div>
    <w:div w:id="992828006">
      <w:bodyDiv w:val="1"/>
      <w:marLeft w:val="0"/>
      <w:marRight w:val="0"/>
      <w:marTop w:val="0"/>
      <w:marBottom w:val="0"/>
      <w:divBdr>
        <w:top w:val="none" w:sz="0" w:space="0" w:color="auto"/>
        <w:left w:val="none" w:sz="0" w:space="0" w:color="auto"/>
        <w:bottom w:val="none" w:sz="0" w:space="0" w:color="auto"/>
        <w:right w:val="none" w:sz="0" w:space="0" w:color="auto"/>
      </w:divBdr>
      <w:divsChild>
        <w:div w:id="224535366">
          <w:marLeft w:val="360"/>
          <w:marRight w:val="0"/>
          <w:marTop w:val="200"/>
          <w:marBottom w:val="0"/>
          <w:divBdr>
            <w:top w:val="none" w:sz="0" w:space="0" w:color="auto"/>
            <w:left w:val="none" w:sz="0" w:space="0" w:color="auto"/>
            <w:bottom w:val="none" w:sz="0" w:space="0" w:color="auto"/>
            <w:right w:val="none" w:sz="0" w:space="0" w:color="auto"/>
          </w:divBdr>
        </w:div>
      </w:divsChild>
    </w:div>
    <w:div w:id="1486976051">
      <w:bodyDiv w:val="1"/>
      <w:marLeft w:val="0"/>
      <w:marRight w:val="0"/>
      <w:marTop w:val="0"/>
      <w:marBottom w:val="0"/>
      <w:divBdr>
        <w:top w:val="none" w:sz="0" w:space="0" w:color="auto"/>
        <w:left w:val="none" w:sz="0" w:space="0" w:color="auto"/>
        <w:bottom w:val="none" w:sz="0" w:space="0" w:color="auto"/>
        <w:right w:val="none" w:sz="0" w:space="0" w:color="auto"/>
      </w:divBdr>
    </w:div>
    <w:div w:id="1511067265">
      <w:bodyDiv w:val="1"/>
      <w:marLeft w:val="0"/>
      <w:marRight w:val="0"/>
      <w:marTop w:val="0"/>
      <w:marBottom w:val="0"/>
      <w:divBdr>
        <w:top w:val="none" w:sz="0" w:space="0" w:color="auto"/>
        <w:left w:val="none" w:sz="0" w:space="0" w:color="auto"/>
        <w:bottom w:val="none" w:sz="0" w:space="0" w:color="auto"/>
        <w:right w:val="none" w:sz="0" w:space="0" w:color="auto"/>
      </w:divBdr>
    </w:div>
    <w:div w:id="1512640764">
      <w:bodyDiv w:val="1"/>
      <w:marLeft w:val="0"/>
      <w:marRight w:val="0"/>
      <w:marTop w:val="0"/>
      <w:marBottom w:val="0"/>
      <w:divBdr>
        <w:top w:val="none" w:sz="0" w:space="0" w:color="auto"/>
        <w:left w:val="none" w:sz="0" w:space="0" w:color="auto"/>
        <w:bottom w:val="none" w:sz="0" w:space="0" w:color="auto"/>
        <w:right w:val="none" w:sz="0" w:space="0" w:color="auto"/>
      </w:divBdr>
    </w:div>
    <w:div w:id="1623728697">
      <w:bodyDiv w:val="1"/>
      <w:marLeft w:val="0"/>
      <w:marRight w:val="0"/>
      <w:marTop w:val="0"/>
      <w:marBottom w:val="0"/>
      <w:divBdr>
        <w:top w:val="none" w:sz="0" w:space="0" w:color="auto"/>
        <w:left w:val="none" w:sz="0" w:space="0" w:color="auto"/>
        <w:bottom w:val="none" w:sz="0" w:space="0" w:color="auto"/>
        <w:right w:val="none" w:sz="0" w:space="0" w:color="auto"/>
      </w:divBdr>
    </w:div>
    <w:div w:id="1892576232">
      <w:bodyDiv w:val="1"/>
      <w:marLeft w:val="0"/>
      <w:marRight w:val="0"/>
      <w:marTop w:val="0"/>
      <w:marBottom w:val="0"/>
      <w:divBdr>
        <w:top w:val="none" w:sz="0" w:space="0" w:color="auto"/>
        <w:left w:val="none" w:sz="0" w:space="0" w:color="auto"/>
        <w:bottom w:val="none" w:sz="0" w:space="0" w:color="auto"/>
        <w:right w:val="none" w:sz="0" w:space="0" w:color="auto"/>
      </w:divBdr>
    </w:div>
    <w:div w:id="201657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prismreports.org/2023/03/27/nyc-vendors-fight-officials-fulfill-promises/" TargetMode="External"/><Relationship Id="rId18" Type="http://schemas.openxmlformats.org/officeDocument/2006/relationships/hyperlink" Target="https://www1.nyc.gov/assets/doh/downloads/pdf/cdp/green_carts_areas.pdf" TargetMode="External"/><Relationship Id="rId26" Type="http://schemas.openxmlformats.org/officeDocument/2006/relationships/hyperlink" Target="https://www1.nyc.gov/nycbusiness/description/food-protection-course-for-mobile-vendors" TargetMode="External"/><Relationship Id="rId39" Type="http://schemas.openxmlformats.org/officeDocument/2006/relationships/hyperlink" Target="https://legistar.council.nyc.gov/LegislationDetail.aspx?ID=6432703&amp;GUID=A489B441-8864-4371-BD1F-AC15A4B364EE&amp;" TargetMode="External"/><Relationship Id="rId21" Type="http://schemas.openxmlformats.org/officeDocument/2006/relationships/hyperlink" Target="https://www.nyc.gov/assets/doh/downloads/pdf/cdp/green_carts_faq.pdf" TargetMode="External"/><Relationship Id="rId34" Type="http://schemas.openxmlformats.org/officeDocument/2006/relationships/hyperlink" Target="https://www.ibo.nyc.gov/content/publications/2024-january-fiscal-impact-of-eliminating-street-vendor-permit-caps" TargetMode="External"/><Relationship Id="rId42" Type="http://schemas.openxmlformats.org/officeDocument/2006/relationships/hyperlink" Target="https://jacksonheightspost.com/street-vendors-will-return-to-corona-plaza-in-scaled-down-community-area" TargetMode="External"/><Relationship Id="rId47" Type="http://schemas.openxmlformats.org/officeDocument/2006/relationships/hyperlink" Target="https://legistar.council.nyc.gov/LegislationDetail.aspx?ID=7102140&amp;GUID=0E84D923-8D29-470D-A430-5FF7A5A55D95&amp;Options=&amp;Search=" TargetMode="External"/><Relationship Id="rId7" Type="http://schemas.openxmlformats.org/officeDocument/2006/relationships/hyperlink" Target="https://www.nytimes.com/2021/01/29/nyregion/street-vendors-permits-nyc.html" TargetMode="External"/><Relationship Id="rId2" Type="http://schemas.openxmlformats.org/officeDocument/2006/relationships/hyperlink" Target="https://www.6sqft.com/from-oysters-to-falafel-the-complete-history-of-street-vending-in-nyc/" TargetMode="External"/><Relationship Id="rId16" Type="http://schemas.openxmlformats.org/officeDocument/2006/relationships/hyperlink" Target="https://www.nyc.gov/site/doh/business/food-operators/mobile-and-temporary-food-vendors.page" TargetMode="External"/><Relationship Id="rId29" Type="http://schemas.openxmlformats.org/officeDocument/2006/relationships/hyperlink" Target="http://www.nyc.gov/assets/doh/downloads/pdf/rii/rules-regs-mfv.pdf" TargetMode="External"/><Relationship Id="rId1" Type="http://schemas.openxmlformats.org/officeDocument/2006/relationships/hyperlink" Target="http://www.spacesofmigration.org/migration/wordpress/wp-content/uploads/2017/05/StreetVendorReport_Final.pdf" TargetMode="External"/><Relationship Id="rId6" Type="http://schemas.openxmlformats.org/officeDocument/2006/relationships/hyperlink" Target="http://www.nyc.gov/html/sbs/nycbiz/downloads/pdf/educational/sector_guides/street_vending.pdf" TargetMode="External"/><Relationship Id="rId11" Type="http://schemas.openxmlformats.org/officeDocument/2006/relationships/hyperlink" Target="https://legistar.council.nyc.gov/LegislationDetail.aspx?ID=3686667&amp;GUID=A0683818-66E6-4651-8B31-3D65EE4D61B1&amp;Options=ID|Text|&amp;Search=18" TargetMode="External"/><Relationship Id="rId24" Type="http://schemas.openxmlformats.org/officeDocument/2006/relationships/hyperlink" Target="https://www1.nyc.gov/assets/doh/downloads/pdf/permit/mfv_application_forms_package.pdf" TargetMode="External"/><Relationship Id="rId32" Type="http://schemas.openxmlformats.org/officeDocument/2006/relationships/hyperlink" Target="https://www.nyc.gov/assets/dca/downloads/pdf/about/NYC-Office-of-Street-Vendor-Enforcement-Re-establish-Within-DSNY.pdf" TargetMode="External"/><Relationship Id="rId37" Type="http://schemas.openxmlformats.org/officeDocument/2006/relationships/hyperlink" Target="https://www.thecity.nyc/2024/10/18/vendors-green-carts-permits-health-department/" TargetMode="External"/><Relationship Id="rId40" Type="http://schemas.openxmlformats.org/officeDocument/2006/relationships/hyperlink" Target="https://gothamist.com/news/after-street-vendor-crackdown-corona-plaza-market-is-a-changed-place" TargetMode="External"/><Relationship Id="rId45" Type="http://schemas.openxmlformats.org/officeDocument/2006/relationships/hyperlink" Target="https://www.nyc.gov/office-of-the-mayor/news/760-24/mayor-adams-councilmember-moya-launch-multi-agency-operation-address-urgent-public-safety-and" TargetMode="External"/><Relationship Id="rId5" Type="http://schemas.openxmlformats.org/officeDocument/2006/relationships/hyperlink" Target="https://www1.nyc.gov/site/dca/media/pr102516.page" TargetMode="External"/><Relationship Id="rId15" Type="http://schemas.openxmlformats.org/officeDocument/2006/relationships/hyperlink" Target="https://www1.nyc.gov/assets/doh/downloads/pdf/rii/regulations-for-mobile-food-vendors.pdf" TargetMode="External"/><Relationship Id="rId23" Type="http://schemas.openxmlformats.org/officeDocument/2006/relationships/hyperlink" Target="https://dsny.cityofnewyork.us/wp-content/uploads/2023/05/mobile-food-vendor-educational-highlights-tips.pdf" TargetMode="External"/><Relationship Id="rId28" Type="http://schemas.openxmlformats.org/officeDocument/2006/relationships/hyperlink" Target="https://www1.nyc.gov/assets/doh/downloads/pdf/permit/mfv_restricted_streets.pdf" TargetMode="External"/><Relationship Id="rId36" Type="http://schemas.openxmlformats.org/officeDocument/2006/relationships/hyperlink" Target="https://www.motherjones.com/food/2022/10/in-new-york-street-vendors-fought-for-and-won-a-law-for-more-permits-theyre-still-waiting-on-them/" TargetMode="External"/><Relationship Id="rId10" Type="http://schemas.openxmlformats.org/officeDocument/2006/relationships/hyperlink" Target="https://www.crainsnewyork.com/article/20160612/HOSPITALITY_TOURISM/160619986/hot-dog-vendors-and-coffee-carts-turn-to-a-black-market-operating-in-the-open-to-buy-permits-and-licen" TargetMode="External"/><Relationship Id="rId19" Type="http://schemas.openxmlformats.org/officeDocument/2006/relationships/hyperlink" Target="https://www.nyc.gov/site/doh/business/food-operators/green-carts.page" TargetMode="External"/><Relationship Id="rId31" Type="http://schemas.openxmlformats.org/officeDocument/2006/relationships/hyperlink" Target="https://www.crainsnewyork.com/article/20160612/HOSPITALITY_TOURISM/160619986/hot-dog-vendors-and-coffee-carts-turn-to-a-black-market-operating-in-the-open-to-buy-permits-and-licen" TargetMode="External"/><Relationship Id="rId44" Type="http://schemas.openxmlformats.org/officeDocument/2006/relationships/hyperlink" Target="https://www.thecity.nyc/2024/04/12/vendors-tickets-violations-spike-enforcement-bronx/" TargetMode="External"/><Relationship Id="rId4" Type="http://schemas.openxmlformats.org/officeDocument/2006/relationships/hyperlink" Target="https://www.nyc.gov/assets/dca/downloads/pdf/partners/SVAB-Report-2022.pdf" TargetMode="External"/><Relationship Id="rId9" Type="http://schemas.openxmlformats.org/officeDocument/2006/relationships/hyperlink" Target="https://www.nytimes.com/2017/04/18/dining/halal-cart-food-vendor-new-york-city.html" TargetMode="External"/><Relationship Id="rId14" Type="http://schemas.openxmlformats.org/officeDocument/2006/relationships/hyperlink" Target="https://www.nyc.gov/assets/doh/downloads/pdf/rii/supervisory-license-presentation.pdf" TargetMode="External"/><Relationship Id="rId22" Type="http://schemas.openxmlformats.org/officeDocument/2006/relationships/hyperlink" Target="https://nyc-business.nyc.gov/nycbusiness/description/restricted-area-permit/apply" TargetMode="External"/><Relationship Id="rId27" Type="http://schemas.openxmlformats.org/officeDocument/2006/relationships/hyperlink" Target="https://www1.nyc.gov/nycbusiness/description/mobile-food-vending-license/apply" TargetMode="External"/><Relationship Id="rId30" Type="http://schemas.openxmlformats.org/officeDocument/2006/relationships/hyperlink" Target="https://www1.nyc.gov/assets/doh/downloads/pdf/rii/mfv-what-vendors-need-to-know.pdf" TargetMode="External"/><Relationship Id="rId35" Type="http://schemas.openxmlformats.org/officeDocument/2006/relationships/hyperlink" Target="https://escholarship.org/content/qt948005rd/qt948005rd.pdf?t=mtff66" TargetMode="External"/><Relationship Id="rId43" Type="http://schemas.openxmlformats.org/officeDocument/2006/relationships/hyperlink" Target="https://www.thecity.nyc/2023/11/30/corona-plaza-vendors-stalls-queens/" TargetMode="External"/><Relationship Id="rId8" Type="http://schemas.openxmlformats.org/officeDocument/2006/relationships/hyperlink" Target="https://www.nytimes.com/2013/05/12/magazine/the-food-truck-business-stinks.html" TargetMode="External"/><Relationship Id="rId3" Type="http://schemas.openxmlformats.org/officeDocument/2006/relationships/hyperlink" Target="http://www.archive.org/stream/reportofmayorspu00newyrich/reportofmayorspu00newyrich_djvu.txt" TargetMode="External"/><Relationship Id="rId12" Type="http://schemas.openxmlformats.org/officeDocument/2006/relationships/hyperlink" Target="https://www.nyc.gov/assets/doh/downloads/pdf/rii/supervisory-licenses-what-vendors-need-to-know.pdf" TargetMode="External"/><Relationship Id="rId17" Type="http://schemas.openxmlformats.org/officeDocument/2006/relationships/hyperlink" Target="https://www.nyc.gov/assets/doh/downloads/pdf/sbs/mfv-new-permit-application.pdf" TargetMode="External"/><Relationship Id="rId25" Type="http://schemas.openxmlformats.org/officeDocument/2006/relationships/hyperlink" Target="https://www1.nyc.gov/nycbusiness/description/mobile-food-vending-license" TargetMode="External"/><Relationship Id="rId33" Type="http://schemas.openxmlformats.org/officeDocument/2006/relationships/hyperlink" Target="https://immresearch.org/publications/street-vendors-of-new-york/" TargetMode="External"/><Relationship Id="rId38" Type="http://schemas.openxmlformats.org/officeDocument/2006/relationships/hyperlink" Target="https://hdl.handle.net/1813/116768" TargetMode="External"/><Relationship Id="rId46" Type="http://schemas.openxmlformats.org/officeDocument/2006/relationships/hyperlink" Target="https://comptroller.nyc.gov/reports/letter-to-mayor-adams-re-street-vending-enforcement-and-licensing/" TargetMode="External"/><Relationship Id="rId20" Type="http://schemas.openxmlformats.org/officeDocument/2006/relationships/hyperlink" Target="https://www1.nyc.gov/assets/doh/downloads/pdf/cdp/green_carts_summary.pdf" TargetMode="External"/><Relationship Id="rId41" Type="http://schemas.openxmlformats.org/officeDocument/2006/relationships/hyperlink" Target="https://www.nytimes.com/interactive/2023/dining/best-nyc-restaura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B56DE-E33B-440C-8BE5-A837FBFC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8958</Words>
  <Characters>51067</Characters>
  <Application>Microsoft Office Word</Application>
  <DocSecurity>4</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59906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cp:lastPrinted>2025-05-02T20:12:00Z</cp:lastPrinted>
  <dcterms:created xsi:type="dcterms:W3CDTF">2025-05-06T13:37:00Z</dcterms:created>
  <dcterms:modified xsi:type="dcterms:W3CDTF">2025-05-06T13:37:00Z</dcterms:modified>
</cp:coreProperties>
</file>