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1799" w14:textId="77777777" w:rsidR="00814C1C" w:rsidRPr="00C31A23" w:rsidRDefault="00974635" w:rsidP="009A0E19">
      <w:pPr>
        <w:spacing w:after="0" w:line="240" w:lineRule="auto"/>
        <w:ind w:left="720"/>
        <w:jc w:val="right"/>
        <w:rPr>
          <w:rFonts w:ascii="Times New Roman" w:hAnsi="Times New Roman" w:cs="Times New Roman"/>
          <w:u w:val="single"/>
        </w:rPr>
      </w:pPr>
      <w:bookmarkStart w:id="0" w:name="_GoBack"/>
      <w:bookmarkEnd w:id="0"/>
      <w:r w:rsidRPr="00C31A23">
        <w:rPr>
          <w:rFonts w:ascii="Times New Roman" w:hAnsi="Times New Roman" w:cs="Times New Roman"/>
          <w:u w:val="single"/>
        </w:rPr>
        <w:t>Committee on Public Housing</w:t>
      </w:r>
      <w:r w:rsidR="00814C1C" w:rsidRPr="00C31A23">
        <w:rPr>
          <w:rFonts w:ascii="Times New Roman" w:hAnsi="Times New Roman" w:cs="Times New Roman"/>
          <w:u w:val="single"/>
        </w:rPr>
        <w:t xml:space="preserve"> Staff</w:t>
      </w:r>
    </w:p>
    <w:p w14:paraId="5FB32B30"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Connor Mealey, </w:t>
      </w:r>
      <w:r w:rsidRPr="00C31A23">
        <w:rPr>
          <w:rFonts w:ascii="Times New Roman" w:hAnsi="Times New Roman" w:cs="Times New Roman"/>
          <w:i/>
        </w:rPr>
        <w:t>Counsel</w:t>
      </w:r>
    </w:p>
    <w:p w14:paraId="778CABC6"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Jose Conde, </w:t>
      </w:r>
      <w:r w:rsidRPr="00C31A23">
        <w:rPr>
          <w:rFonts w:ascii="Times New Roman" w:hAnsi="Times New Roman" w:cs="Times New Roman"/>
          <w:i/>
        </w:rPr>
        <w:t>Senior Policy Analyst</w:t>
      </w:r>
    </w:p>
    <w:p w14:paraId="6AA6B4E0"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Charles Kim, </w:t>
      </w:r>
      <w:r w:rsidRPr="00C31A23">
        <w:rPr>
          <w:rFonts w:ascii="Times New Roman" w:hAnsi="Times New Roman" w:cs="Times New Roman"/>
          <w:i/>
        </w:rPr>
        <w:t>Policy Analyst</w:t>
      </w:r>
    </w:p>
    <w:p w14:paraId="1875EF96"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Dan Kroop, </w:t>
      </w:r>
      <w:r w:rsidRPr="00C31A23">
        <w:rPr>
          <w:rFonts w:ascii="Times New Roman" w:hAnsi="Times New Roman" w:cs="Times New Roman"/>
          <w:i/>
        </w:rPr>
        <w:t>Senior Financial Analyst</w:t>
      </w:r>
    </w:p>
    <w:p w14:paraId="7F750AC8"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Nicholas Montalbano, </w:t>
      </w:r>
      <w:r w:rsidRPr="00C31A23">
        <w:rPr>
          <w:rFonts w:ascii="Times New Roman" w:hAnsi="Times New Roman" w:cs="Times New Roman"/>
          <w:i/>
        </w:rPr>
        <w:t>Senior Data Scientist</w:t>
      </w:r>
    </w:p>
    <w:p w14:paraId="482B8AD3"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Christopher Zawora, </w:t>
      </w:r>
      <w:r w:rsidRPr="00C31A23">
        <w:rPr>
          <w:rFonts w:ascii="Times New Roman" w:hAnsi="Times New Roman" w:cs="Times New Roman"/>
          <w:i/>
        </w:rPr>
        <w:t>Data Scientist</w:t>
      </w:r>
    </w:p>
    <w:p w14:paraId="49799758" w14:textId="77777777" w:rsidR="00974635" w:rsidRPr="00C31A23" w:rsidRDefault="00974635" w:rsidP="009A0E19">
      <w:pPr>
        <w:spacing w:after="0" w:line="240" w:lineRule="auto"/>
        <w:ind w:left="720"/>
        <w:jc w:val="right"/>
        <w:rPr>
          <w:rFonts w:ascii="Times New Roman" w:hAnsi="Times New Roman" w:cs="Times New Roman"/>
          <w:i/>
        </w:rPr>
      </w:pPr>
    </w:p>
    <w:p w14:paraId="58AFEAE0" w14:textId="77777777" w:rsidR="00BC27E3" w:rsidRPr="00C31A23" w:rsidRDefault="00BC27E3" w:rsidP="00FC7B5E">
      <w:pPr>
        <w:spacing w:after="0" w:line="240" w:lineRule="auto"/>
        <w:ind w:left="720"/>
        <w:jc w:val="right"/>
        <w:rPr>
          <w:rFonts w:ascii="Times New Roman" w:hAnsi="Times New Roman" w:cs="Times New Roman"/>
          <w:iCs/>
        </w:rPr>
      </w:pPr>
    </w:p>
    <w:p w14:paraId="6FD28065" w14:textId="77777777" w:rsidR="00814C1C" w:rsidRPr="00C31A23" w:rsidRDefault="001C4221" w:rsidP="00F90087">
      <w:pPr>
        <w:tabs>
          <w:tab w:val="left" w:pos="0"/>
        </w:tabs>
        <w:jc w:val="center"/>
        <w:rPr>
          <w:rFonts w:ascii="Times New Roman" w:hAnsi="Times New Roman" w:cs="Times New Roman"/>
          <w:sz w:val="24"/>
          <w:szCs w:val="24"/>
        </w:rPr>
      </w:pPr>
      <w:r w:rsidRPr="00C31A23">
        <w:rPr>
          <w:rFonts w:ascii="Times New Roman" w:hAnsi="Times New Roman" w:cs="Times New Roman"/>
        </w:rPr>
        <w:fldChar w:fldCharType="begin"/>
      </w:r>
      <w:r w:rsidRPr="00C31A23">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C31A23">
        <w:rPr>
          <w:rFonts w:ascii="Times New Roman" w:hAnsi="Times New Roman" w:cs="Times New Roman"/>
        </w:rPr>
        <w:fldChar w:fldCharType="separate"/>
      </w:r>
      <w:r w:rsidRPr="00C31A23">
        <w:rPr>
          <w:rFonts w:ascii="Times New Roman" w:hAnsi="Times New Roman" w:cs="Times New Roman"/>
          <w:noProof/>
        </w:rPr>
        <w:drawing>
          <wp:inline distT="0" distB="0" distL="0" distR="0" wp14:anchorId="7CCB810B" wp14:editId="262271AB">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C31A23">
        <w:rPr>
          <w:rFonts w:ascii="Times New Roman" w:hAnsi="Times New Roman" w:cs="Times New Roman"/>
        </w:rPr>
        <w:fldChar w:fldCharType="end"/>
      </w:r>
    </w:p>
    <w:p w14:paraId="7994878B" w14:textId="77777777" w:rsidR="004218F9" w:rsidRPr="00C31A23" w:rsidRDefault="00814C1C" w:rsidP="00F90087">
      <w:pPr>
        <w:tabs>
          <w:tab w:val="left" w:pos="7517"/>
        </w:tabs>
        <w:spacing w:after="0"/>
        <w:jc w:val="center"/>
        <w:rPr>
          <w:rFonts w:ascii="Times New Roman" w:hAnsi="Times New Roman" w:cs="Times New Roman"/>
          <w:b/>
          <w:bCs/>
          <w:sz w:val="24"/>
          <w:szCs w:val="24"/>
        </w:rPr>
      </w:pPr>
      <w:r w:rsidRPr="00C31A23">
        <w:rPr>
          <w:rFonts w:ascii="Times New Roman" w:hAnsi="Times New Roman" w:cs="Times New Roman"/>
          <w:b/>
          <w:bCs/>
          <w:sz w:val="24"/>
          <w:szCs w:val="24"/>
        </w:rPr>
        <w:t>THE NEW YORK CITY COUNCIL</w:t>
      </w:r>
    </w:p>
    <w:p w14:paraId="5220CC37" w14:textId="77777777" w:rsidR="004218F9" w:rsidRPr="00C31A23" w:rsidRDefault="004218F9" w:rsidP="00F90087">
      <w:pPr>
        <w:tabs>
          <w:tab w:val="left" w:pos="7517"/>
        </w:tabs>
        <w:spacing w:after="0"/>
        <w:jc w:val="center"/>
        <w:rPr>
          <w:rFonts w:ascii="Times New Roman" w:hAnsi="Times New Roman" w:cs="Times New Roman"/>
          <w:b/>
          <w:sz w:val="24"/>
        </w:rPr>
      </w:pPr>
    </w:p>
    <w:p w14:paraId="4F474966"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caps/>
          <w:sz w:val="24"/>
          <w:u w:val="single"/>
        </w:rPr>
        <w:t xml:space="preserve">BRIEFING PAPER OF THE </w:t>
      </w:r>
      <w:r w:rsidR="0095153F" w:rsidRPr="00C31A23">
        <w:rPr>
          <w:rFonts w:ascii="Times New Roman" w:hAnsi="Times New Roman" w:cs="Times New Roman"/>
          <w:b/>
          <w:caps/>
          <w:sz w:val="24"/>
          <w:u w:val="single"/>
        </w:rPr>
        <w:t>LEGISLATIVE DIVISION</w:t>
      </w:r>
    </w:p>
    <w:p w14:paraId="7CD7ABB6"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Andrea Vazquez,</w:t>
      </w:r>
      <w:r w:rsidRPr="00C31A23">
        <w:rPr>
          <w:rFonts w:ascii="Times New Roman" w:hAnsi="Times New Roman" w:cs="Times New Roman"/>
          <w:i/>
          <w:sz w:val="24"/>
          <w:szCs w:val="24"/>
        </w:rPr>
        <w:t xml:space="preserve"> Legislative Director</w:t>
      </w:r>
    </w:p>
    <w:p w14:paraId="78E36744"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Bradley Reid, </w:t>
      </w:r>
      <w:r w:rsidRPr="00C31A23">
        <w:rPr>
          <w:rFonts w:ascii="Times New Roman" w:hAnsi="Times New Roman" w:cs="Times New Roman"/>
          <w:i/>
          <w:sz w:val="24"/>
          <w:szCs w:val="24"/>
        </w:rPr>
        <w:t>Deputy Director, Infrastructure</w:t>
      </w:r>
    </w:p>
    <w:p w14:paraId="46FD892C" w14:textId="77777777" w:rsidR="006C0CA9" w:rsidRPr="00C31A23" w:rsidRDefault="006C0CA9" w:rsidP="00F90087">
      <w:pPr>
        <w:tabs>
          <w:tab w:val="left" w:pos="7517"/>
        </w:tabs>
        <w:spacing w:after="0"/>
        <w:jc w:val="center"/>
        <w:rPr>
          <w:rFonts w:ascii="Times New Roman" w:hAnsi="Times New Roman" w:cs="Times New Roman"/>
          <w:b/>
          <w:sz w:val="24"/>
        </w:rPr>
      </w:pPr>
    </w:p>
    <w:p w14:paraId="0784455D"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sz w:val="24"/>
          <w:szCs w:val="24"/>
          <w:u w:val="single"/>
        </w:rPr>
        <w:t>COMMITTEE ON PUBLIC HOUSING</w:t>
      </w:r>
    </w:p>
    <w:p w14:paraId="7865B53B"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Hon. </w:t>
      </w:r>
      <w:r w:rsidR="004A1FF2" w:rsidRPr="00C31A23">
        <w:rPr>
          <w:rFonts w:ascii="Times New Roman" w:hAnsi="Times New Roman" w:cs="Times New Roman"/>
          <w:sz w:val="24"/>
          <w:szCs w:val="24"/>
        </w:rPr>
        <w:t>Chris Banks</w:t>
      </w:r>
      <w:r w:rsidRPr="00C31A23">
        <w:rPr>
          <w:rFonts w:ascii="Times New Roman" w:hAnsi="Times New Roman" w:cs="Times New Roman"/>
          <w:sz w:val="24"/>
          <w:szCs w:val="24"/>
        </w:rPr>
        <w:t>,</w:t>
      </w:r>
      <w:r w:rsidRPr="00C31A23">
        <w:rPr>
          <w:rFonts w:ascii="Times New Roman" w:hAnsi="Times New Roman" w:cs="Times New Roman"/>
          <w:i/>
          <w:sz w:val="24"/>
          <w:szCs w:val="24"/>
        </w:rPr>
        <w:t xml:space="preserve"> Chair</w:t>
      </w:r>
    </w:p>
    <w:p w14:paraId="70E69E54" w14:textId="77777777" w:rsidR="006C0CA9" w:rsidRPr="00C31A23" w:rsidRDefault="006C0CA9" w:rsidP="00C31A23">
      <w:pPr>
        <w:tabs>
          <w:tab w:val="left" w:pos="7517"/>
        </w:tabs>
        <w:spacing w:after="0"/>
        <w:rPr>
          <w:rFonts w:ascii="Times New Roman" w:hAnsi="Times New Roman" w:cs="Times New Roman"/>
          <w:b/>
          <w:sz w:val="24"/>
          <w:highlight w:val="yellow"/>
        </w:rPr>
      </w:pPr>
    </w:p>
    <w:p w14:paraId="5A54ED22" w14:textId="77777777" w:rsidR="006C0CA9" w:rsidRPr="00211D69" w:rsidRDefault="00211D69" w:rsidP="00F90087">
      <w:pPr>
        <w:tabs>
          <w:tab w:val="left" w:pos="7517"/>
        </w:tabs>
        <w:spacing w:after="0"/>
        <w:jc w:val="center"/>
        <w:rPr>
          <w:rFonts w:ascii="Times New Roman" w:hAnsi="Times New Roman" w:cs="Times New Roman"/>
          <w:b/>
          <w:sz w:val="24"/>
        </w:rPr>
      </w:pPr>
      <w:r w:rsidRPr="00211D69">
        <w:rPr>
          <w:rFonts w:ascii="Times New Roman" w:eastAsia="Times New Roman" w:hAnsi="Times New Roman" w:cs="Times New Roman"/>
          <w:b/>
          <w:bCs/>
          <w:sz w:val="24"/>
          <w:szCs w:val="24"/>
        </w:rPr>
        <w:t>April 19</w:t>
      </w:r>
      <w:r w:rsidR="00974635" w:rsidRPr="00211D69">
        <w:rPr>
          <w:rFonts w:ascii="Times New Roman" w:eastAsia="Times New Roman" w:hAnsi="Times New Roman" w:cs="Times New Roman"/>
          <w:b/>
          <w:bCs/>
          <w:sz w:val="24"/>
          <w:szCs w:val="24"/>
        </w:rPr>
        <w:t>,</w:t>
      </w:r>
      <w:r w:rsidR="004A1FF2" w:rsidRPr="00211D69">
        <w:rPr>
          <w:rFonts w:ascii="Times New Roman" w:eastAsia="Times New Roman" w:hAnsi="Times New Roman" w:cs="Times New Roman"/>
          <w:b/>
          <w:bCs/>
          <w:sz w:val="24"/>
          <w:szCs w:val="24"/>
        </w:rPr>
        <w:t xml:space="preserve"> 2024</w:t>
      </w:r>
    </w:p>
    <w:p w14:paraId="071A0B7E" w14:textId="77777777" w:rsidR="006C0CA9" w:rsidRPr="00211D69" w:rsidRDefault="006C0CA9" w:rsidP="00F90087">
      <w:pPr>
        <w:tabs>
          <w:tab w:val="left" w:pos="7517"/>
        </w:tabs>
        <w:spacing w:after="0"/>
        <w:jc w:val="center"/>
        <w:rPr>
          <w:rFonts w:ascii="Times New Roman" w:hAnsi="Times New Roman" w:cs="Times New Roman"/>
          <w:b/>
          <w:sz w:val="24"/>
        </w:rPr>
      </w:pPr>
    </w:p>
    <w:p w14:paraId="0D37A7F5" w14:textId="77777777" w:rsidR="0073005C" w:rsidRDefault="00E4376C"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r w:rsidRPr="00211D69">
        <w:rPr>
          <w:rFonts w:ascii="Times New Roman" w:eastAsia="Times New Roman" w:hAnsi="Times New Roman" w:cs="Times New Roman"/>
          <w:b/>
          <w:sz w:val="24"/>
          <w:szCs w:val="24"/>
          <w:u w:val="single"/>
        </w:rPr>
        <w:t xml:space="preserve">OVERSIGHT: </w:t>
      </w:r>
      <w:r w:rsidRPr="00211D69">
        <w:rPr>
          <w:rStyle w:val="normaltextrun"/>
          <w:rFonts w:ascii="Times New Roman" w:hAnsi="Times New Roman" w:cs="Times New Roman"/>
          <w:b/>
          <w:bCs/>
          <w:sz w:val="24"/>
          <w:szCs w:val="24"/>
          <w:u w:val="single"/>
        </w:rPr>
        <w:t>RAD</w:t>
      </w:r>
      <w:r w:rsidRPr="00E4376C">
        <w:rPr>
          <w:rStyle w:val="normaltextrun"/>
          <w:rFonts w:ascii="Times New Roman" w:hAnsi="Times New Roman" w:cs="Times New Roman"/>
          <w:b/>
          <w:bCs/>
          <w:sz w:val="24"/>
          <w:szCs w:val="24"/>
          <w:u w:val="single"/>
        </w:rPr>
        <w:t>/PACT CONVERSIONS: SMOOTHING TRANSITIONS AND PROVIDING CLARITY</w:t>
      </w:r>
      <w:r w:rsidRPr="00E4376C">
        <w:rPr>
          <w:rFonts w:ascii="Times New Roman" w:hAnsi="Times New Roman" w:cs="Times New Roman"/>
          <w:sz w:val="24"/>
          <w:szCs w:val="24"/>
        </w:rPr>
        <w:t> </w:t>
      </w:r>
    </w:p>
    <w:p w14:paraId="2B332AE9" w14:textId="77777777" w:rsidR="00DA1FBB" w:rsidRDefault="00DA1FBB"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p>
    <w:p w14:paraId="6501FC5E"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r>
        <w:rPr>
          <w:rFonts w:ascii="Times New Roman" w:eastAsia="Calibri" w:hAnsi="Times New Roman" w:cs="Times New Roman"/>
          <w:b/>
          <w:bCs/>
          <w:iCs/>
          <w:smallCaps/>
          <w:sz w:val="24"/>
          <w:szCs w:val="24"/>
          <w:lang w:eastAsia="zh-CN"/>
        </w:rPr>
        <w:t>Int. No. 110</w:t>
      </w:r>
      <w:r w:rsidRPr="00957ECB">
        <w:rPr>
          <w:rFonts w:ascii="Times New Roman" w:eastAsia="Calibri" w:hAnsi="Times New Roman" w:cs="Times New Roman"/>
          <w:b/>
          <w:bCs/>
          <w:iCs/>
          <w:sz w:val="24"/>
          <w:szCs w:val="24"/>
          <w:lang w:eastAsia="zh-CN"/>
        </w:rPr>
        <w:t>:</w:t>
      </w:r>
      <w:r w:rsidRPr="00C1697D">
        <w:rPr>
          <w:rFonts w:ascii="Times New Roman" w:eastAsia="Calibri" w:hAnsi="Times New Roman" w:cs="Times New Roman"/>
          <w:bCs/>
          <w:iCs/>
          <w:sz w:val="24"/>
          <w:szCs w:val="24"/>
          <w:lang w:eastAsia="zh-CN"/>
        </w:rPr>
        <w:tab/>
        <w:t xml:space="preserve">By </w:t>
      </w:r>
      <w:r w:rsidRPr="00DA1FBB">
        <w:rPr>
          <w:rFonts w:ascii="Times New Roman" w:eastAsia="Calibri" w:hAnsi="Times New Roman" w:cs="Times New Roman"/>
          <w:bCs/>
          <w:iCs/>
          <w:sz w:val="24"/>
          <w:szCs w:val="24"/>
          <w:lang w:eastAsia="zh-CN"/>
        </w:rPr>
        <w:t>Council Members Avilés, Louis, Cabán, Restler, Won, Hanif, Ossé, Ayala, Nurse, De La Rosa, Farías, Hudson, Krishnan, Gutiérrez and Narcisse</w:t>
      </w:r>
    </w:p>
    <w:p w14:paraId="183B862E"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3E9758FE"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r w:rsidRPr="00957ECB">
        <w:rPr>
          <w:rFonts w:ascii="Times New Roman" w:eastAsia="Calibri" w:hAnsi="Times New Roman" w:cs="Times New Roman"/>
          <w:b/>
          <w:bCs/>
          <w:iCs/>
          <w:sz w:val="24"/>
          <w:szCs w:val="24"/>
          <w:lang w:eastAsia="zh-CN"/>
        </w:rPr>
        <w:t>TITLE:</w:t>
      </w:r>
      <w:r w:rsidRPr="00C1697D">
        <w:rPr>
          <w:rFonts w:ascii="Times New Roman" w:eastAsia="Calibri" w:hAnsi="Times New Roman" w:cs="Times New Roman"/>
          <w:bCs/>
          <w:iCs/>
          <w:sz w:val="24"/>
          <w:szCs w:val="24"/>
          <w:lang w:eastAsia="zh-CN"/>
        </w:rPr>
        <w:tab/>
        <w:t>A Local Law in relation to a report on the permanent affordability commitment together program</w:t>
      </w:r>
    </w:p>
    <w:p w14:paraId="4F3DF0A6" w14:textId="77777777" w:rsidR="00DA1FBB" w:rsidRPr="00E4376C" w:rsidRDefault="00DA1FBB"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1645EB1F" w14:textId="77777777" w:rsidR="00814C1C" w:rsidRPr="008E2D47" w:rsidRDefault="00814C1C" w:rsidP="006750B7">
      <w:pPr>
        <w:suppressAutoHyphens/>
        <w:spacing w:after="0" w:line="480" w:lineRule="auto"/>
        <w:jc w:val="both"/>
        <w:rPr>
          <w:rFonts w:ascii="Times New Roman" w:eastAsia="Calibri" w:hAnsi="Times New Roman" w:cs="Times New Roman"/>
          <w:b/>
          <w:bCs/>
          <w:iCs/>
          <w:sz w:val="24"/>
          <w:szCs w:val="24"/>
          <w:u w:val="single"/>
          <w:lang w:eastAsia="zh-CN"/>
        </w:rPr>
      </w:pPr>
      <w:r w:rsidRPr="008E2D47">
        <w:rPr>
          <w:rFonts w:ascii="Times New Roman" w:eastAsia="Calibri" w:hAnsi="Times New Roman" w:cs="Times New Roman"/>
          <w:b/>
          <w:bCs/>
          <w:iCs/>
          <w:sz w:val="24"/>
          <w:szCs w:val="24"/>
          <w:u w:val="single"/>
          <w:lang w:eastAsia="zh-CN"/>
        </w:rPr>
        <w:t>INTRODUCTION</w:t>
      </w:r>
    </w:p>
    <w:p w14:paraId="1359BD6F" w14:textId="77777777" w:rsidR="00814C1C" w:rsidRPr="008E2D47" w:rsidRDefault="00814C1C" w:rsidP="006750B7">
      <w:pPr>
        <w:spacing w:after="0" w:line="480" w:lineRule="auto"/>
        <w:ind w:firstLine="720"/>
        <w:contextualSpacing/>
        <w:jc w:val="both"/>
        <w:rPr>
          <w:rFonts w:ascii="Times New Roman" w:eastAsia="Times New Roman" w:hAnsi="Times New Roman" w:cs="Times New Roman"/>
          <w:sz w:val="24"/>
          <w:szCs w:val="24"/>
        </w:rPr>
      </w:pPr>
      <w:r w:rsidRPr="008E2D47">
        <w:rPr>
          <w:rFonts w:ascii="Times New Roman" w:eastAsia="Times New Roman" w:hAnsi="Times New Roman" w:cs="Times New Roman"/>
          <w:sz w:val="24"/>
          <w:szCs w:val="24"/>
        </w:rPr>
        <w:t xml:space="preserve">On </w:t>
      </w:r>
      <w:r w:rsidR="00E4376C" w:rsidRPr="008E2D47">
        <w:rPr>
          <w:rFonts w:ascii="Times New Roman" w:eastAsia="Times New Roman" w:hAnsi="Times New Roman" w:cs="Times New Roman"/>
          <w:sz w:val="24"/>
          <w:szCs w:val="24"/>
        </w:rPr>
        <w:t xml:space="preserve">April </w:t>
      </w:r>
      <w:r w:rsidR="008E2D47" w:rsidRPr="008E2D47">
        <w:rPr>
          <w:rFonts w:ascii="Times New Roman" w:eastAsia="Times New Roman" w:hAnsi="Times New Roman" w:cs="Times New Roman"/>
          <w:sz w:val="24"/>
          <w:szCs w:val="24"/>
        </w:rPr>
        <w:t>19</w:t>
      </w:r>
      <w:r w:rsidR="004A1FF2" w:rsidRPr="008E2D47">
        <w:rPr>
          <w:rFonts w:ascii="Times New Roman" w:eastAsia="Times New Roman" w:hAnsi="Times New Roman" w:cs="Times New Roman"/>
          <w:sz w:val="24"/>
          <w:szCs w:val="24"/>
        </w:rPr>
        <w:t>, 2024</w:t>
      </w:r>
      <w:r w:rsidRPr="008E2D47">
        <w:rPr>
          <w:rFonts w:ascii="Times New Roman" w:eastAsia="Times New Roman" w:hAnsi="Times New Roman" w:cs="Times New Roman"/>
          <w:sz w:val="24"/>
          <w:szCs w:val="24"/>
        </w:rPr>
        <w:t xml:space="preserve">, </w:t>
      </w:r>
      <w:r w:rsidR="000B461D" w:rsidRPr="008E2D47">
        <w:rPr>
          <w:rFonts w:ascii="Times New Roman" w:eastAsia="Times New Roman" w:hAnsi="Times New Roman" w:cs="Times New Roman"/>
          <w:sz w:val="24"/>
          <w:szCs w:val="24"/>
        </w:rPr>
        <w:t>the Committee on Public Housing</w:t>
      </w:r>
      <w:r w:rsidR="166F57BC" w:rsidRPr="008E2D47">
        <w:rPr>
          <w:rFonts w:ascii="Times New Roman" w:eastAsia="Times New Roman" w:hAnsi="Times New Roman" w:cs="Times New Roman"/>
          <w:sz w:val="24"/>
          <w:szCs w:val="24"/>
        </w:rPr>
        <w:t>,</w:t>
      </w:r>
      <w:r w:rsidRPr="008E2D47">
        <w:rPr>
          <w:rFonts w:ascii="Times New Roman" w:eastAsia="Times New Roman" w:hAnsi="Times New Roman" w:cs="Times New Roman"/>
          <w:sz w:val="24"/>
          <w:szCs w:val="24"/>
        </w:rPr>
        <w:t xml:space="preserve"> chaired by Council</w:t>
      </w:r>
      <w:r w:rsidR="008C1FC5">
        <w:rPr>
          <w:rFonts w:ascii="Times New Roman" w:eastAsia="Times New Roman" w:hAnsi="Times New Roman" w:cs="Times New Roman"/>
          <w:sz w:val="24"/>
          <w:szCs w:val="24"/>
        </w:rPr>
        <w:t>member</w:t>
      </w:r>
      <w:r w:rsidRPr="008E2D47">
        <w:rPr>
          <w:rFonts w:ascii="Times New Roman" w:eastAsia="Times New Roman" w:hAnsi="Times New Roman" w:cs="Times New Roman"/>
          <w:sz w:val="24"/>
          <w:szCs w:val="24"/>
        </w:rPr>
        <w:t xml:space="preserve"> Member </w:t>
      </w:r>
      <w:r w:rsidR="004A1FF2" w:rsidRPr="008E2D47">
        <w:rPr>
          <w:rFonts w:ascii="Times New Roman" w:eastAsia="Times New Roman" w:hAnsi="Times New Roman" w:cs="Times New Roman"/>
          <w:sz w:val="24"/>
          <w:szCs w:val="24"/>
        </w:rPr>
        <w:t>Chris Banks</w:t>
      </w:r>
      <w:r w:rsidR="001015E4" w:rsidRPr="008E2D47">
        <w:rPr>
          <w:rFonts w:ascii="Times New Roman" w:eastAsia="Times New Roman" w:hAnsi="Times New Roman" w:cs="Times New Roman"/>
          <w:sz w:val="24"/>
          <w:szCs w:val="24"/>
        </w:rPr>
        <w:t>,</w:t>
      </w:r>
      <w:r w:rsidR="004A1FF2" w:rsidRPr="008E2D47">
        <w:rPr>
          <w:rFonts w:ascii="Times New Roman" w:eastAsia="Times New Roman" w:hAnsi="Times New Roman" w:cs="Times New Roman"/>
          <w:sz w:val="24"/>
          <w:szCs w:val="24"/>
        </w:rPr>
        <w:t xml:space="preserve"> </w:t>
      </w:r>
      <w:r w:rsidR="001015E4" w:rsidRPr="008E2D47">
        <w:rPr>
          <w:rFonts w:ascii="Times New Roman" w:eastAsia="Times New Roman" w:hAnsi="Times New Roman" w:cs="Times New Roman"/>
          <w:sz w:val="24"/>
          <w:szCs w:val="24"/>
        </w:rPr>
        <w:t xml:space="preserve">will hold an </w:t>
      </w:r>
      <w:r w:rsidRPr="008E2D47">
        <w:rPr>
          <w:rFonts w:ascii="Times New Roman" w:eastAsia="Times New Roman" w:hAnsi="Times New Roman" w:cs="Times New Roman"/>
          <w:sz w:val="24"/>
          <w:szCs w:val="24"/>
        </w:rPr>
        <w:t xml:space="preserve">oversight hearing </w:t>
      </w:r>
      <w:r w:rsidR="00A05738">
        <w:rPr>
          <w:rFonts w:ascii="Times New Roman" w:eastAsia="Times New Roman" w:hAnsi="Times New Roman" w:cs="Times New Roman"/>
          <w:sz w:val="24"/>
          <w:szCs w:val="24"/>
        </w:rPr>
        <w:t>ti</w:t>
      </w:r>
      <w:r w:rsidR="00A05738" w:rsidRPr="008E2D47">
        <w:rPr>
          <w:rFonts w:ascii="Times New Roman" w:eastAsia="Times New Roman" w:hAnsi="Times New Roman" w:cs="Times New Roman"/>
          <w:sz w:val="24"/>
          <w:szCs w:val="24"/>
        </w:rPr>
        <w:t>tled</w:t>
      </w:r>
      <w:r w:rsidRPr="008E2D47">
        <w:rPr>
          <w:rFonts w:ascii="Times New Roman" w:eastAsia="Times New Roman" w:hAnsi="Times New Roman" w:cs="Times New Roman"/>
          <w:sz w:val="24"/>
          <w:szCs w:val="24"/>
        </w:rPr>
        <w:t xml:space="preserve"> </w:t>
      </w:r>
      <w:r w:rsidR="00AE69FC" w:rsidRPr="008E2D47">
        <w:rPr>
          <w:rFonts w:ascii="Times New Roman" w:eastAsia="Times New Roman" w:hAnsi="Times New Roman" w:cs="Times New Roman"/>
          <w:sz w:val="24"/>
          <w:szCs w:val="24"/>
        </w:rPr>
        <w:t>“</w:t>
      </w:r>
      <w:r w:rsidR="001015E4" w:rsidRPr="008E2D47">
        <w:rPr>
          <w:rFonts w:ascii="Times New Roman" w:eastAsia="Times New Roman" w:hAnsi="Times New Roman" w:cs="Times New Roman"/>
          <w:sz w:val="24"/>
          <w:szCs w:val="24"/>
        </w:rPr>
        <w:t xml:space="preserve">RAD/PACT Conversions: Smoothing </w:t>
      </w:r>
      <w:r w:rsidR="001015E4" w:rsidRPr="008E2D47">
        <w:rPr>
          <w:rFonts w:ascii="Times New Roman" w:eastAsia="Times New Roman" w:hAnsi="Times New Roman" w:cs="Times New Roman"/>
          <w:sz w:val="24"/>
          <w:szCs w:val="24"/>
        </w:rPr>
        <w:lastRenderedPageBreak/>
        <w:t>Transitions and Providing Clarity</w:t>
      </w:r>
      <w:r w:rsidR="009C00D0">
        <w:rPr>
          <w:rFonts w:ascii="Times New Roman" w:eastAsia="Times New Roman" w:hAnsi="Times New Roman" w:cs="Times New Roman"/>
          <w:sz w:val="24"/>
          <w:szCs w:val="24"/>
        </w:rPr>
        <w:t>.</w:t>
      </w:r>
      <w:r w:rsidRPr="008E2D47">
        <w:rPr>
          <w:rFonts w:ascii="Times New Roman" w:eastAsia="Times New Roman" w:hAnsi="Times New Roman" w:cs="Times New Roman"/>
          <w:sz w:val="24"/>
          <w:szCs w:val="24"/>
        </w:rPr>
        <w:t>” At the hearing, the Committee expect</w:t>
      </w:r>
      <w:r w:rsidR="00A05738">
        <w:rPr>
          <w:rFonts w:ascii="Times New Roman" w:eastAsia="Times New Roman" w:hAnsi="Times New Roman" w:cs="Times New Roman"/>
          <w:sz w:val="24"/>
          <w:szCs w:val="24"/>
        </w:rPr>
        <w:t>s</w:t>
      </w:r>
      <w:r w:rsidRPr="008E2D47">
        <w:rPr>
          <w:rFonts w:ascii="Times New Roman" w:eastAsia="Times New Roman" w:hAnsi="Times New Roman" w:cs="Times New Roman"/>
          <w:sz w:val="24"/>
          <w:szCs w:val="24"/>
        </w:rPr>
        <w:t xml:space="preserve"> to hear testimony from the New York City Housing Authority (“NYCHA”) </w:t>
      </w:r>
      <w:r w:rsidR="005907DF" w:rsidRPr="008E2D47">
        <w:rPr>
          <w:rFonts w:ascii="Times New Roman" w:eastAsia="Times New Roman" w:hAnsi="Times New Roman" w:cs="Times New Roman"/>
          <w:sz w:val="24"/>
          <w:szCs w:val="24"/>
        </w:rPr>
        <w:t>about</w:t>
      </w:r>
      <w:r w:rsidR="008D6692" w:rsidRPr="008E2D47">
        <w:rPr>
          <w:rFonts w:ascii="Times New Roman" w:eastAsia="Times New Roman" w:hAnsi="Times New Roman" w:cs="Times New Roman"/>
          <w:sz w:val="24"/>
          <w:szCs w:val="24"/>
        </w:rPr>
        <w:t xml:space="preserve"> </w:t>
      </w:r>
      <w:r w:rsidR="008E2D47">
        <w:rPr>
          <w:rFonts w:ascii="Times New Roman" w:eastAsia="Times New Roman" w:hAnsi="Times New Roman" w:cs="Times New Roman"/>
          <w:sz w:val="24"/>
          <w:szCs w:val="24"/>
        </w:rPr>
        <w:t xml:space="preserve">the current policies and procedures for developments undergoing conversion to </w:t>
      </w:r>
      <w:r w:rsidR="009C00D0">
        <w:rPr>
          <w:rFonts w:ascii="Times New Roman" w:eastAsia="Times New Roman" w:hAnsi="Times New Roman" w:cs="Times New Roman"/>
          <w:sz w:val="24"/>
          <w:szCs w:val="24"/>
        </w:rPr>
        <w:t xml:space="preserve">the </w:t>
      </w:r>
      <w:r w:rsidR="00F15A8C" w:rsidRPr="008E2D47">
        <w:rPr>
          <w:rFonts w:ascii="Times New Roman" w:eastAsia="Calibri" w:hAnsi="Times New Roman" w:cs="Times New Roman"/>
          <w:sz w:val="24"/>
          <w:szCs w:val="24"/>
          <w:lang w:eastAsia="zh-CN"/>
        </w:rPr>
        <w:t>Permanent Affordability Commitment Together (“PACT”)</w:t>
      </w:r>
      <w:r w:rsidR="008E2D47">
        <w:rPr>
          <w:rFonts w:ascii="Times New Roman" w:eastAsia="Times New Roman" w:hAnsi="Times New Roman" w:cs="Times New Roman"/>
          <w:sz w:val="24"/>
          <w:szCs w:val="24"/>
        </w:rPr>
        <w:t xml:space="preserve"> </w:t>
      </w:r>
      <w:r w:rsidR="009C00D0">
        <w:rPr>
          <w:rFonts w:ascii="Times New Roman" w:eastAsia="Calibri" w:hAnsi="Times New Roman" w:cs="Times New Roman"/>
          <w:sz w:val="24"/>
          <w:szCs w:val="24"/>
          <w:lang w:eastAsia="zh-CN"/>
        </w:rPr>
        <w:t xml:space="preserve">program </w:t>
      </w:r>
      <w:r w:rsidR="008E2D47">
        <w:rPr>
          <w:rFonts w:ascii="Times New Roman" w:eastAsia="Times New Roman" w:hAnsi="Times New Roman" w:cs="Times New Roman"/>
          <w:sz w:val="24"/>
          <w:szCs w:val="24"/>
        </w:rPr>
        <w:t xml:space="preserve">and the oversight of converted PACT properties. </w:t>
      </w:r>
      <w:r w:rsidR="00DC2320" w:rsidRPr="008E2D47">
        <w:rPr>
          <w:rFonts w:ascii="Times New Roman" w:eastAsia="Times New Roman" w:hAnsi="Times New Roman" w:cs="Times New Roman"/>
          <w:sz w:val="24"/>
          <w:szCs w:val="24"/>
        </w:rPr>
        <w:t>Other w</w:t>
      </w:r>
      <w:r w:rsidRPr="008E2D47">
        <w:rPr>
          <w:rFonts w:ascii="Times New Roman" w:eastAsia="Times New Roman" w:hAnsi="Times New Roman" w:cs="Times New Roman"/>
          <w:sz w:val="24"/>
          <w:szCs w:val="24"/>
        </w:rPr>
        <w:t>itnesses invited to testify include</w:t>
      </w:r>
      <w:r w:rsidR="000E6FD3" w:rsidRPr="008E2D47">
        <w:rPr>
          <w:rFonts w:ascii="Times New Roman" w:eastAsia="Times New Roman" w:hAnsi="Times New Roman" w:cs="Times New Roman"/>
          <w:sz w:val="24"/>
          <w:szCs w:val="24"/>
        </w:rPr>
        <w:t xml:space="preserve"> </w:t>
      </w:r>
      <w:r w:rsidRPr="008E2D47">
        <w:rPr>
          <w:rFonts w:ascii="Times New Roman" w:eastAsia="Times New Roman" w:hAnsi="Times New Roman" w:cs="Times New Roman"/>
          <w:sz w:val="24"/>
          <w:szCs w:val="24"/>
        </w:rPr>
        <w:t xml:space="preserve">NYCHA residents, </w:t>
      </w:r>
      <w:r w:rsidR="002C5F65" w:rsidRPr="008E2D47">
        <w:rPr>
          <w:rFonts w:ascii="Times New Roman" w:eastAsia="Times New Roman" w:hAnsi="Times New Roman" w:cs="Times New Roman"/>
          <w:sz w:val="24"/>
          <w:szCs w:val="24"/>
        </w:rPr>
        <w:t>advocates</w:t>
      </w:r>
      <w:r w:rsidRPr="008E2D47">
        <w:rPr>
          <w:rFonts w:ascii="Times New Roman" w:eastAsia="Times New Roman" w:hAnsi="Times New Roman" w:cs="Times New Roman"/>
          <w:sz w:val="24"/>
          <w:szCs w:val="24"/>
        </w:rPr>
        <w:t>, and other interested parties.</w:t>
      </w:r>
    </w:p>
    <w:p w14:paraId="74C51580" w14:textId="77777777" w:rsidR="005F7B07" w:rsidRPr="008E2D47" w:rsidRDefault="005F7B07" w:rsidP="006750B7">
      <w:pPr>
        <w:suppressAutoHyphens/>
        <w:spacing w:after="0" w:line="480" w:lineRule="auto"/>
        <w:contextualSpacing/>
        <w:jc w:val="both"/>
        <w:rPr>
          <w:rFonts w:ascii="Times New Roman" w:eastAsia="Calibri" w:hAnsi="Times New Roman" w:cs="Times New Roman"/>
          <w:b/>
          <w:i/>
          <w:iCs/>
          <w:sz w:val="24"/>
          <w:szCs w:val="24"/>
          <w:u w:val="single"/>
          <w:lang w:eastAsia="zh-CN"/>
        </w:rPr>
      </w:pPr>
      <w:r w:rsidRPr="008E2D47">
        <w:rPr>
          <w:rFonts w:ascii="Times New Roman" w:eastAsia="Calibri" w:hAnsi="Times New Roman" w:cs="Times New Roman"/>
          <w:b/>
          <w:iCs/>
          <w:sz w:val="24"/>
          <w:szCs w:val="24"/>
          <w:u w:val="single"/>
          <w:lang w:eastAsia="zh-CN"/>
        </w:rPr>
        <w:t>BACKGROUND</w:t>
      </w:r>
    </w:p>
    <w:p w14:paraId="47D6C8F5" w14:textId="77777777" w:rsidR="00D431CE" w:rsidRPr="008E2D47" w:rsidRDefault="00D431CE" w:rsidP="006750B7">
      <w:pPr>
        <w:suppressAutoHyphens/>
        <w:spacing w:after="0" w:line="480" w:lineRule="auto"/>
        <w:contextualSpacing/>
        <w:jc w:val="both"/>
        <w:rPr>
          <w:rFonts w:ascii="Times New Roman" w:eastAsia="Calibri" w:hAnsi="Times New Roman" w:cs="Times New Roman"/>
          <w:b/>
          <w:i/>
          <w:iCs/>
          <w:sz w:val="24"/>
          <w:szCs w:val="24"/>
          <w:lang w:eastAsia="zh-CN"/>
        </w:rPr>
      </w:pPr>
      <w:r w:rsidRPr="008E2D47">
        <w:rPr>
          <w:rFonts w:ascii="Times New Roman" w:eastAsia="Calibri" w:hAnsi="Times New Roman" w:cs="Times New Roman"/>
          <w:b/>
          <w:i/>
          <w:iCs/>
          <w:sz w:val="24"/>
          <w:szCs w:val="24"/>
          <w:lang w:eastAsia="zh-CN"/>
        </w:rPr>
        <w:t>NYCHA AND PUBLIC HOUSING</w:t>
      </w:r>
    </w:p>
    <w:p w14:paraId="15E849C8" w14:textId="77777777" w:rsidR="00D431CE" w:rsidRPr="008E2D47" w:rsidRDefault="00D431CE" w:rsidP="006750B7">
      <w:pPr>
        <w:suppressAutoHyphens/>
        <w:spacing w:after="0" w:line="480" w:lineRule="auto"/>
        <w:ind w:firstLine="720"/>
        <w:contextualSpacing/>
        <w:jc w:val="both"/>
        <w:rPr>
          <w:rFonts w:ascii="Times New Roman" w:eastAsia="Calibri" w:hAnsi="Times New Roman" w:cs="Times New Roman"/>
          <w:sz w:val="24"/>
          <w:szCs w:val="24"/>
          <w:lang w:eastAsia="zh-CN"/>
        </w:rPr>
      </w:pPr>
      <w:r w:rsidRPr="008E2D47">
        <w:rPr>
          <w:rFonts w:ascii="Times New Roman" w:eastAsia="Calibri" w:hAnsi="Times New Roman" w:cs="Times New Roman"/>
          <w:sz w:val="24"/>
          <w:szCs w:val="24"/>
          <w:lang w:eastAsia="zh-CN"/>
        </w:rPr>
        <w:t xml:space="preserve">Former </w:t>
      </w:r>
      <w:r w:rsidR="00137C95" w:rsidRPr="008E2D47">
        <w:rPr>
          <w:rFonts w:ascii="Times New Roman" w:eastAsia="Calibri" w:hAnsi="Times New Roman" w:cs="Times New Roman"/>
          <w:sz w:val="24"/>
          <w:szCs w:val="24"/>
          <w:lang w:eastAsia="zh-CN"/>
        </w:rPr>
        <w:t>NYC</w:t>
      </w:r>
      <w:r w:rsidRPr="008E2D47">
        <w:rPr>
          <w:rFonts w:ascii="Times New Roman" w:eastAsia="Calibri" w:hAnsi="Times New Roman" w:cs="Times New Roman"/>
          <w:sz w:val="24"/>
          <w:szCs w:val="24"/>
          <w:lang w:eastAsia="zh-CN"/>
        </w:rPr>
        <w:t xml:space="preserve"> Mayor Fiorello La Guardia created NYCHA in 1934 </w:t>
      </w:r>
      <w:r w:rsidRPr="008E2D47">
        <w:rPr>
          <w:rFonts w:ascii="Times New Roman" w:eastAsia="Times New Roman" w:hAnsi="Times New Roman" w:cs="Times New Roman"/>
          <w:sz w:val="24"/>
          <w:szCs w:val="24"/>
          <w:lang w:eastAsia="zh-CN"/>
        </w:rPr>
        <w:t>to replace dilapidated tenements using funds from The New Deal,</w:t>
      </w:r>
      <w:r w:rsidRPr="008E2D47">
        <w:rPr>
          <w:rFonts w:ascii="Times New Roman" w:eastAsia="Times New Roman" w:hAnsi="Times New Roman" w:cs="Times New Roman"/>
          <w:sz w:val="24"/>
          <w:szCs w:val="24"/>
          <w:vertAlign w:val="superscript"/>
          <w:lang w:eastAsia="zh-CN"/>
        </w:rPr>
        <w:footnoteReference w:id="2"/>
      </w:r>
      <w:r w:rsidRPr="008E2D47">
        <w:rPr>
          <w:rFonts w:ascii="Times New Roman" w:eastAsia="Times New Roman" w:hAnsi="Times New Roman" w:cs="Times New Roman"/>
          <w:sz w:val="24"/>
          <w:szCs w:val="24"/>
          <w:lang w:eastAsia="zh-CN"/>
        </w:rPr>
        <w:t xml:space="preserve"> three years before the Housing Act of 1937 established public housing nationwide.</w:t>
      </w:r>
      <w:r w:rsidRPr="008E2D47">
        <w:rPr>
          <w:rFonts w:ascii="Times New Roman" w:eastAsia="Times New Roman" w:hAnsi="Times New Roman" w:cs="Times New Roman"/>
          <w:sz w:val="24"/>
          <w:szCs w:val="24"/>
          <w:vertAlign w:val="superscript"/>
          <w:lang w:eastAsia="zh-CN"/>
        </w:rPr>
        <w:footnoteReference w:id="3"/>
      </w:r>
      <w:r w:rsidRPr="008E2D47">
        <w:rPr>
          <w:rFonts w:ascii="Times New Roman" w:eastAsia="Times New Roman" w:hAnsi="Times New Roman" w:cs="Times New Roman"/>
          <w:sz w:val="24"/>
          <w:szCs w:val="24"/>
          <w:lang w:eastAsia="zh-CN"/>
        </w:rPr>
        <w:t xml:space="preserve"> </w:t>
      </w:r>
      <w:r w:rsidRPr="008E2D47">
        <w:rPr>
          <w:rFonts w:ascii="Times New Roman" w:eastAsia="Calibri" w:hAnsi="Times New Roman" w:cs="Times New Roman"/>
          <w:sz w:val="24"/>
          <w:szCs w:val="24"/>
          <w:lang w:eastAsia="zh-CN"/>
        </w:rPr>
        <w:t xml:space="preserve">NYCHA originally served two purposes: (1) to provide low-cost housing for middle-class, working families temporarily unemployed </w:t>
      </w:r>
      <w:r w:rsidR="00F17F18" w:rsidRPr="008E2D47">
        <w:rPr>
          <w:rFonts w:ascii="Times New Roman" w:eastAsia="Calibri" w:hAnsi="Times New Roman" w:cs="Times New Roman"/>
          <w:sz w:val="24"/>
          <w:szCs w:val="24"/>
          <w:lang w:eastAsia="zh-CN"/>
        </w:rPr>
        <w:t>due to</w:t>
      </w:r>
      <w:r w:rsidRPr="008E2D47">
        <w:rPr>
          <w:rFonts w:ascii="Times New Roman" w:eastAsia="Calibri" w:hAnsi="Times New Roman" w:cs="Times New Roman"/>
          <w:sz w:val="24"/>
          <w:szCs w:val="24"/>
          <w:lang w:eastAsia="zh-CN"/>
        </w:rPr>
        <w:t xml:space="preserve"> the Great Depression</w:t>
      </w:r>
      <w:r w:rsidR="00F17F18" w:rsidRPr="008E2D47">
        <w:rPr>
          <w:rFonts w:ascii="Times New Roman" w:eastAsia="Calibri" w:hAnsi="Times New Roman" w:cs="Times New Roman"/>
          <w:sz w:val="24"/>
          <w:szCs w:val="24"/>
          <w:lang w:eastAsia="zh-CN"/>
        </w:rPr>
        <w:t>;</w:t>
      </w:r>
      <w:r w:rsidRPr="008E2D47">
        <w:rPr>
          <w:rFonts w:ascii="Times New Roman" w:eastAsia="Calibri" w:hAnsi="Times New Roman" w:cs="Times New Roman"/>
          <w:sz w:val="24"/>
          <w:szCs w:val="24"/>
          <w:lang w:eastAsia="zh-CN"/>
        </w:rPr>
        <w:t xml:space="preserve"> and (2) to bolster the lagging economy by creating jobs for the building trades.</w:t>
      </w:r>
      <w:r w:rsidRPr="008E2D47">
        <w:rPr>
          <w:rFonts w:ascii="Times New Roman" w:eastAsia="Calibri" w:hAnsi="Times New Roman" w:cs="Times New Roman"/>
          <w:sz w:val="24"/>
          <w:szCs w:val="24"/>
          <w:vertAlign w:val="superscript"/>
          <w:lang w:eastAsia="zh-CN"/>
        </w:rPr>
        <w:footnoteReference w:id="4"/>
      </w:r>
      <w:r w:rsidRPr="008E2D47">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8E2D47">
        <w:rPr>
          <w:rFonts w:ascii="Times New Roman" w:eastAsia="Calibri" w:hAnsi="Times New Roman" w:cs="Times New Roman"/>
          <w:sz w:val="24"/>
          <w:szCs w:val="24"/>
          <w:vertAlign w:val="superscript"/>
          <w:lang w:eastAsia="zh-CN"/>
        </w:rPr>
        <w:footnoteReference w:id="5"/>
      </w:r>
      <w:r w:rsidRPr="008E2D47">
        <w:rPr>
          <w:rFonts w:ascii="Times New Roman" w:eastAsia="Calibri" w:hAnsi="Times New Roman" w:cs="Times New Roman"/>
          <w:sz w:val="24"/>
          <w:szCs w:val="24"/>
          <w:lang w:eastAsia="zh-CN"/>
        </w:rPr>
        <w:t xml:space="preserve"> </w:t>
      </w:r>
    </w:p>
    <w:p w14:paraId="0B632AEB" w14:textId="77777777" w:rsidR="008D7887" w:rsidRPr="008E2D47" w:rsidRDefault="00D431CE" w:rsidP="006750B7">
      <w:pPr>
        <w:suppressAutoHyphens/>
        <w:spacing w:after="0" w:line="480" w:lineRule="auto"/>
        <w:ind w:firstLine="720"/>
        <w:contextualSpacing/>
        <w:jc w:val="both"/>
        <w:rPr>
          <w:rFonts w:ascii="Times New Roman" w:eastAsia="Calibri" w:hAnsi="Times New Roman" w:cs="Times New Roman"/>
          <w:sz w:val="24"/>
          <w:szCs w:val="24"/>
          <w:lang w:eastAsia="zh-CN"/>
        </w:rPr>
      </w:pPr>
      <w:r w:rsidRPr="008E2D47">
        <w:rPr>
          <w:rFonts w:ascii="Times New Roman" w:eastAsia="Calibri" w:hAnsi="Times New Roman" w:cs="Times New Roman"/>
          <w:sz w:val="24"/>
          <w:szCs w:val="24"/>
          <w:lang w:eastAsia="zh-CN"/>
        </w:rPr>
        <w:t>As of April 2023, NYCHA has 335 developments, and 177,569 units home to 3</w:t>
      </w:r>
      <w:r w:rsidRPr="008E2D47">
        <w:rPr>
          <w:rFonts w:ascii="Times New Roman" w:eastAsia="Times New Roman" w:hAnsi="Times New Roman" w:cs="Times New Roman"/>
          <w:sz w:val="24"/>
          <w:szCs w:val="24"/>
        </w:rPr>
        <w:t xml:space="preserve">60,970 </w:t>
      </w:r>
      <w:r w:rsidRPr="008E2D47">
        <w:rPr>
          <w:rFonts w:ascii="Times New Roman" w:eastAsia="Calibri" w:hAnsi="Times New Roman" w:cs="Times New Roman"/>
          <w:sz w:val="24"/>
          <w:szCs w:val="24"/>
          <w:lang w:eastAsia="zh-CN"/>
        </w:rPr>
        <w:t xml:space="preserve">authorized residents in the conventional public housing program (“Section 9”) and the </w:t>
      </w:r>
      <w:r w:rsidR="00F15A8C">
        <w:rPr>
          <w:rFonts w:ascii="Times New Roman" w:eastAsia="Calibri" w:hAnsi="Times New Roman" w:cs="Times New Roman"/>
          <w:sz w:val="24"/>
          <w:szCs w:val="24"/>
          <w:lang w:eastAsia="zh-CN"/>
        </w:rPr>
        <w:t>PACT</w:t>
      </w:r>
      <w:r w:rsidR="002C5F65" w:rsidRPr="008E2D47">
        <w:rPr>
          <w:rFonts w:ascii="Times New Roman" w:eastAsia="Calibri" w:hAnsi="Times New Roman" w:cs="Times New Roman"/>
          <w:sz w:val="24"/>
          <w:szCs w:val="24"/>
          <w:lang w:eastAsia="zh-CN"/>
        </w:rPr>
        <w:t xml:space="preserve"> program</w:t>
      </w:r>
      <w:r w:rsidRPr="008E2D47">
        <w:rPr>
          <w:rFonts w:ascii="Times New Roman" w:eastAsia="Calibri" w:hAnsi="Times New Roman" w:cs="Times New Roman"/>
          <w:sz w:val="24"/>
          <w:szCs w:val="24"/>
          <w:lang w:eastAsia="zh-CN"/>
        </w:rPr>
        <w:t>, which is NYCHA’s implementation of the Rental Assistance Demonstration (“RAD”) program.</w:t>
      </w:r>
      <w:r w:rsidRPr="008E2D47">
        <w:rPr>
          <w:rFonts w:ascii="Times New Roman" w:eastAsia="Calibri" w:hAnsi="Times New Roman" w:cs="Times New Roman"/>
          <w:sz w:val="24"/>
          <w:szCs w:val="24"/>
          <w:vertAlign w:val="superscript"/>
          <w:lang w:eastAsia="zh-CN"/>
        </w:rPr>
        <w:footnoteReference w:id="6"/>
      </w:r>
      <w:r w:rsidRPr="008E2D47">
        <w:rPr>
          <w:rFonts w:ascii="Times New Roman" w:eastAsia="Calibri" w:hAnsi="Times New Roman" w:cs="Times New Roman"/>
          <w:sz w:val="24"/>
          <w:szCs w:val="24"/>
          <w:lang w:eastAsia="zh-CN"/>
        </w:rPr>
        <w:t xml:space="preserve"> NYCHA provides housing to </w:t>
      </w:r>
      <w:r w:rsidR="0015334D" w:rsidRPr="008E2D47">
        <w:rPr>
          <w:rFonts w:ascii="Times New Roman" w:eastAsia="Calibri" w:hAnsi="Times New Roman" w:cs="Times New Roman"/>
          <w:sz w:val="24"/>
          <w:szCs w:val="24"/>
          <w:lang w:eastAsia="zh-CN"/>
        </w:rPr>
        <w:t xml:space="preserve">an additional </w:t>
      </w:r>
      <w:r w:rsidRPr="008E2D47">
        <w:rPr>
          <w:rFonts w:ascii="Times New Roman" w:eastAsia="Calibri" w:hAnsi="Times New Roman" w:cs="Times New Roman"/>
          <w:sz w:val="24"/>
          <w:szCs w:val="24"/>
          <w:lang w:eastAsia="zh-CN"/>
        </w:rPr>
        <w:t>167,135 residents through the Housing Choice Voucher program created by the United States Housing and Community Development Act of 1978 (“Section 8”).</w:t>
      </w:r>
      <w:r w:rsidRPr="008E2D47">
        <w:rPr>
          <w:rStyle w:val="FootnoteReference"/>
          <w:rFonts w:ascii="Times New Roman" w:eastAsia="Calibri" w:hAnsi="Times New Roman" w:cs="Times New Roman"/>
          <w:sz w:val="24"/>
          <w:szCs w:val="24"/>
          <w:lang w:eastAsia="zh-CN"/>
        </w:rPr>
        <w:footnoteReference w:id="7"/>
      </w:r>
      <w:r w:rsidRPr="008E2D47">
        <w:rPr>
          <w:rFonts w:ascii="Times New Roman" w:eastAsia="Calibri" w:hAnsi="Times New Roman" w:cs="Times New Roman"/>
          <w:sz w:val="24"/>
          <w:szCs w:val="24"/>
          <w:lang w:eastAsia="zh-CN"/>
        </w:rPr>
        <w:t xml:space="preserve"> </w:t>
      </w:r>
    </w:p>
    <w:p w14:paraId="767221C1" w14:textId="77777777" w:rsidR="00554CA5" w:rsidRPr="008E2D47" w:rsidRDefault="000B4D05" w:rsidP="006750B7">
      <w:pPr>
        <w:suppressAutoHyphens/>
        <w:spacing w:after="0" w:line="480" w:lineRule="auto"/>
        <w:ind w:firstLine="720"/>
        <w:contextualSpacing/>
        <w:jc w:val="both"/>
        <w:rPr>
          <w:rFonts w:ascii="Times New Roman" w:eastAsia="Calibri" w:hAnsi="Times New Roman" w:cs="Times New Roman"/>
          <w:sz w:val="24"/>
          <w:szCs w:val="24"/>
          <w:lang w:eastAsia="zh-CN"/>
        </w:rPr>
      </w:pPr>
      <w:r w:rsidRPr="008E2D47">
        <w:rPr>
          <w:rFonts w:ascii="Times New Roman" w:eastAsia="Calibri" w:hAnsi="Times New Roman" w:cs="Times New Roman"/>
          <w:sz w:val="24"/>
          <w:szCs w:val="24"/>
          <w:lang w:eastAsia="zh-CN"/>
        </w:rPr>
        <w:t>In late 2023, starting</w:t>
      </w:r>
      <w:r w:rsidR="00D431CE" w:rsidRPr="008E2D47">
        <w:rPr>
          <w:rFonts w:ascii="Times New Roman" w:eastAsia="Calibri" w:hAnsi="Times New Roman" w:cs="Times New Roman"/>
          <w:sz w:val="24"/>
          <w:szCs w:val="24"/>
          <w:lang w:eastAsia="zh-CN"/>
        </w:rPr>
        <w:t xml:space="preserve"> with Nostrand Houses</w:t>
      </w:r>
      <w:r w:rsidR="0015334D" w:rsidRPr="008E2D47">
        <w:rPr>
          <w:rFonts w:ascii="Times New Roman" w:eastAsia="Calibri" w:hAnsi="Times New Roman" w:cs="Times New Roman"/>
          <w:sz w:val="24"/>
          <w:szCs w:val="24"/>
          <w:lang w:eastAsia="zh-CN"/>
        </w:rPr>
        <w:t xml:space="preserve"> in Brooklyn</w:t>
      </w:r>
      <w:r w:rsidR="00D431CE" w:rsidRPr="008E2D47">
        <w:rPr>
          <w:rFonts w:ascii="Times New Roman" w:eastAsia="Calibri" w:hAnsi="Times New Roman" w:cs="Times New Roman"/>
          <w:sz w:val="24"/>
          <w:szCs w:val="24"/>
          <w:lang w:eastAsia="zh-CN"/>
        </w:rPr>
        <w:t xml:space="preserve">, NYCHA developments </w:t>
      </w:r>
      <w:r w:rsidR="006E628B" w:rsidRPr="008E2D47">
        <w:rPr>
          <w:rFonts w:ascii="Times New Roman" w:eastAsia="Calibri" w:hAnsi="Times New Roman" w:cs="Times New Roman"/>
          <w:sz w:val="24"/>
          <w:szCs w:val="24"/>
          <w:lang w:eastAsia="zh-CN"/>
        </w:rPr>
        <w:t xml:space="preserve">have </w:t>
      </w:r>
      <w:r w:rsidR="001D3764" w:rsidRPr="008E2D47">
        <w:rPr>
          <w:rFonts w:ascii="Times New Roman" w:eastAsia="Calibri" w:hAnsi="Times New Roman" w:cs="Times New Roman"/>
          <w:sz w:val="24"/>
          <w:szCs w:val="24"/>
          <w:lang w:eastAsia="zh-CN"/>
        </w:rPr>
        <w:t>started voting</w:t>
      </w:r>
      <w:r w:rsidR="00D431CE" w:rsidRPr="008E2D47">
        <w:rPr>
          <w:rFonts w:ascii="Times New Roman" w:eastAsia="Calibri" w:hAnsi="Times New Roman" w:cs="Times New Roman"/>
          <w:sz w:val="24"/>
          <w:szCs w:val="24"/>
          <w:lang w:eastAsia="zh-CN"/>
        </w:rPr>
        <w:t xml:space="preserve"> on whether to remain in conventional public housing, move to the PACT program, or join the newly</w:t>
      </w:r>
      <w:r w:rsidR="009C00D0">
        <w:rPr>
          <w:rFonts w:ascii="Times New Roman" w:eastAsia="Calibri" w:hAnsi="Times New Roman" w:cs="Times New Roman"/>
          <w:sz w:val="24"/>
          <w:szCs w:val="24"/>
          <w:lang w:eastAsia="zh-CN"/>
        </w:rPr>
        <w:t>-</w:t>
      </w:r>
      <w:r w:rsidR="00D431CE" w:rsidRPr="008E2D47">
        <w:rPr>
          <w:rFonts w:ascii="Times New Roman" w:eastAsia="Calibri" w:hAnsi="Times New Roman" w:cs="Times New Roman"/>
          <w:sz w:val="24"/>
          <w:szCs w:val="24"/>
          <w:lang w:eastAsia="zh-CN"/>
        </w:rPr>
        <w:t>created</w:t>
      </w:r>
      <w:r w:rsidR="002C5F65" w:rsidRPr="008E2D47">
        <w:rPr>
          <w:rFonts w:ascii="Times New Roman" w:eastAsia="Calibri" w:hAnsi="Times New Roman" w:cs="Times New Roman"/>
          <w:sz w:val="24"/>
          <w:szCs w:val="24"/>
          <w:lang w:eastAsia="zh-CN"/>
        </w:rPr>
        <w:t xml:space="preserve"> </w:t>
      </w:r>
      <w:r w:rsidR="006E628B" w:rsidRPr="008E2D47">
        <w:rPr>
          <w:rFonts w:ascii="Times New Roman" w:eastAsia="Calibri" w:hAnsi="Times New Roman" w:cs="Times New Roman"/>
          <w:sz w:val="24"/>
          <w:szCs w:val="24"/>
          <w:lang w:eastAsia="zh-CN"/>
        </w:rPr>
        <w:t xml:space="preserve">Public Housing Preservation </w:t>
      </w:r>
      <w:r w:rsidR="002C5F65" w:rsidRPr="008E2D47">
        <w:rPr>
          <w:rFonts w:ascii="Times New Roman" w:eastAsia="Calibri" w:hAnsi="Times New Roman" w:cs="Times New Roman"/>
          <w:sz w:val="24"/>
          <w:szCs w:val="24"/>
          <w:lang w:eastAsia="zh-CN"/>
        </w:rPr>
        <w:t>Trust</w:t>
      </w:r>
      <w:r w:rsidR="006E628B" w:rsidRPr="008E2D47">
        <w:rPr>
          <w:rFonts w:ascii="Times New Roman" w:eastAsia="Calibri" w:hAnsi="Times New Roman" w:cs="Times New Roman"/>
          <w:sz w:val="24"/>
          <w:szCs w:val="24"/>
          <w:lang w:eastAsia="zh-CN"/>
        </w:rPr>
        <w:t xml:space="preserve"> (“Trust”)</w:t>
      </w:r>
      <w:r w:rsidR="00D431CE" w:rsidRPr="008E2D47">
        <w:rPr>
          <w:rFonts w:ascii="Times New Roman" w:eastAsia="Calibri" w:hAnsi="Times New Roman" w:cs="Times New Roman"/>
          <w:sz w:val="24"/>
          <w:szCs w:val="24"/>
          <w:lang w:eastAsia="zh-CN"/>
        </w:rPr>
        <w:t>.</w:t>
      </w:r>
      <w:r w:rsidR="006E628B" w:rsidRPr="008E2D47">
        <w:rPr>
          <w:rStyle w:val="FootnoteReference"/>
          <w:rFonts w:ascii="Times New Roman" w:eastAsia="Calibri" w:hAnsi="Times New Roman" w:cs="Times New Roman"/>
          <w:sz w:val="24"/>
          <w:szCs w:val="24"/>
          <w:lang w:eastAsia="zh-CN"/>
        </w:rPr>
        <w:footnoteReference w:id="8"/>
      </w:r>
      <w:r w:rsidR="00D431CE" w:rsidRPr="008E2D47">
        <w:rPr>
          <w:rFonts w:ascii="Times New Roman" w:eastAsia="Calibri" w:hAnsi="Times New Roman" w:cs="Times New Roman"/>
          <w:sz w:val="24"/>
          <w:szCs w:val="24"/>
          <w:lang w:eastAsia="zh-CN"/>
        </w:rPr>
        <w:t xml:space="preserve"> Joining the Trust would keep the developments under NYCHA management wh</w:t>
      </w:r>
      <w:r w:rsidR="00F15A8C">
        <w:rPr>
          <w:rFonts w:ascii="Times New Roman" w:eastAsia="Calibri" w:hAnsi="Times New Roman" w:cs="Times New Roman"/>
          <w:sz w:val="24"/>
          <w:szCs w:val="24"/>
          <w:lang w:eastAsia="zh-CN"/>
        </w:rPr>
        <w:t>ile moving the developments to p</w:t>
      </w:r>
      <w:r w:rsidR="00D431CE" w:rsidRPr="008E2D47">
        <w:rPr>
          <w:rFonts w:ascii="Times New Roman" w:eastAsia="Calibri" w:hAnsi="Times New Roman" w:cs="Times New Roman"/>
          <w:sz w:val="24"/>
          <w:szCs w:val="24"/>
          <w:lang w:eastAsia="zh-CN"/>
        </w:rPr>
        <w:t>roject</w:t>
      </w:r>
      <w:r w:rsidR="00F15A8C">
        <w:rPr>
          <w:rFonts w:ascii="Times New Roman" w:eastAsia="Calibri" w:hAnsi="Times New Roman" w:cs="Times New Roman"/>
          <w:sz w:val="24"/>
          <w:szCs w:val="24"/>
          <w:lang w:eastAsia="zh-CN"/>
        </w:rPr>
        <w:t>-b</w:t>
      </w:r>
      <w:r w:rsidR="00D431CE" w:rsidRPr="008E2D47">
        <w:rPr>
          <w:rFonts w:ascii="Times New Roman" w:eastAsia="Calibri" w:hAnsi="Times New Roman" w:cs="Times New Roman"/>
          <w:sz w:val="24"/>
          <w:szCs w:val="24"/>
          <w:lang w:eastAsia="zh-CN"/>
        </w:rPr>
        <w:t>ased Section 8 funding.</w:t>
      </w:r>
      <w:r w:rsidR="00D431CE" w:rsidRPr="008E2D47">
        <w:rPr>
          <w:rStyle w:val="FootnoteReference"/>
          <w:rFonts w:ascii="Times New Roman" w:eastAsia="Calibri" w:hAnsi="Times New Roman" w:cs="Times New Roman"/>
          <w:sz w:val="24"/>
          <w:szCs w:val="24"/>
          <w:lang w:eastAsia="zh-CN"/>
        </w:rPr>
        <w:footnoteReference w:id="9"/>
      </w:r>
      <w:r w:rsidR="00D431CE" w:rsidRPr="008E2D47">
        <w:rPr>
          <w:rFonts w:ascii="Times New Roman" w:eastAsia="Calibri" w:hAnsi="Times New Roman" w:cs="Times New Roman"/>
          <w:sz w:val="24"/>
          <w:szCs w:val="24"/>
          <w:lang w:eastAsia="zh-CN"/>
        </w:rPr>
        <w:t xml:space="preserve"> </w:t>
      </w:r>
    </w:p>
    <w:p w14:paraId="1385E5A6" w14:textId="77777777" w:rsidR="0013411F" w:rsidRPr="008E2D47" w:rsidRDefault="005C777F" w:rsidP="005C777F">
      <w:pPr>
        <w:pStyle w:val="NormalWeb"/>
        <w:spacing w:before="0" w:beforeAutospacing="0" w:after="0" w:afterAutospacing="0" w:line="480" w:lineRule="auto"/>
        <w:ind w:firstLine="720"/>
        <w:jc w:val="both"/>
        <w:rPr>
          <w:i/>
          <w:iCs/>
        </w:rPr>
      </w:pPr>
      <w:r w:rsidRPr="008E2D47">
        <w:rPr>
          <w:rFonts w:eastAsia="Calibri"/>
          <w:lang w:eastAsia="zh-CN"/>
        </w:rPr>
        <w:t>All these changes are taking place while NYCHA is under a federal monitor, who was put in place under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U.S. Department of Justice alleging “that NYCHA ha</w:t>
      </w:r>
      <w:r w:rsidR="009C00D0">
        <w:rPr>
          <w:rFonts w:eastAsia="Calibri"/>
          <w:lang w:eastAsia="zh-CN"/>
        </w:rPr>
        <w:t>d</w:t>
      </w:r>
      <w:r w:rsidRPr="008E2D47">
        <w:rPr>
          <w:rFonts w:eastAsia="Calibri"/>
          <w:lang w:eastAsia="zh-CN"/>
        </w:rPr>
        <w:t xml:space="preserve">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008E2D47">
        <w:rPr>
          <w:rStyle w:val="FootnoteReference"/>
          <w:rFonts w:eastAsia="Calibri"/>
          <w:lang w:eastAsia="zh-CN"/>
        </w:rPr>
        <w:footnoteReference w:id="10"/>
      </w:r>
      <w:r w:rsidRPr="008E2D47">
        <w:rPr>
          <w:rFonts w:eastAsia="Calibri"/>
          <w:lang w:eastAsia="zh-CN"/>
        </w:rPr>
        <w:t xml:space="preserve"> The agreement (“HUD Agreement”) resulting from the lawsuit has led to substantial management changes as well as increased funding from the City.</w:t>
      </w:r>
      <w:r w:rsidRPr="008E2D47">
        <w:rPr>
          <w:rStyle w:val="FootnoteReference"/>
          <w:rFonts w:eastAsia="Calibri"/>
          <w:lang w:eastAsia="zh-CN"/>
        </w:rPr>
        <w:footnoteReference w:id="11"/>
      </w:r>
    </w:p>
    <w:p w14:paraId="12C7C096" w14:textId="77777777" w:rsidR="78F1C218" w:rsidRDefault="003A0529" w:rsidP="78F1C218">
      <w:pPr>
        <w:spacing w:before="240" w:after="240"/>
      </w:pPr>
      <w:r w:rsidRPr="78F1C218">
        <w:rPr>
          <w:rFonts w:ascii="Times New Roman" w:eastAsia="Times New Roman" w:hAnsi="Times New Roman" w:cs="Times New Roman"/>
          <w:b/>
          <w:bCs/>
          <w:sz w:val="24"/>
          <w:szCs w:val="24"/>
          <w:u w:val="single"/>
        </w:rPr>
        <w:t>FEDERAL RENTAL ASSISTAN</w:t>
      </w:r>
      <w:r>
        <w:rPr>
          <w:rFonts w:ascii="Times New Roman" w:eastAsia="Times New Roman" w:hAnsi="Times New Roman" w:cs="Times New Roman"/>
          <w:b/>
          <w:bCs/>
          <w:sz w:val="24"/>
          <w:szCs w:val="24"/>
          <w:u w:val="single"/>
        </w:rPr>
        <w:t>CE DEMONSTRATION PROGRAM</w:t>
      </w:r>
    </w:p>
    <w:p w14:paraId="14340593" w14:textId="77777777" w:rsidR="007E6D07" w:rsidRDefault="00D33A0B" w:rsidP="00403DD7">
      <w:pPr>
        <w:spacing w:before="240"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2011</w:t>
      </w:r>
      <w:r w:rsidR="78F1C218" w:rsidRPr="78F1C218">
        <w:rPr>
          <w:rFonts w:ascii="Times New Roman" w:eastAsia="Times New Roman" w:hAnsi="Times New Roman" w:cs="Times New Roman"/>
          <w:color w:val="000000" w:themeColor="text1"/>
          <w:sz w:val="24"/>
          <w:szCs w:val="24"/>
        </w:rPr>
        <w:t>, the United States Department of Housing and Urban Development (HUD) initiated the Rental Assistance De</w:t>
      </w:r>
      <w:r w:rsidR="008E2D47">
        <w:rPr>
          <w:rFonts w:ascii="Times New Roman" w:eastAsia="Times New Roman" w:hAnsi="Times New Roman" w:cs="Times New Roman"/>
          <w:color w:val="000000" w:themeColor="text1"/>
          <w:sz w:val="24"/>
          <w:szCs w:val="24"/>
        </w:rPr>
        <w:t xml:space="preserve">monstration (RAD) program. RAD </w:t>
      </w:r>
      <w:r w:rsidR="78F1C218" w:rsidRPr="78F1C218">
        <w:rPr>
          <w:rFonts w:ascii="Times New Roman" w:eastAsia="Times New Roman" w:hAnsi="Times New Roman" w:cs="Times New Roman"/>
          <w:color w:val="000000" w:themeColor="text1"/>
          <w:sz w:val="24"/>
          <w:szCs w:val="24"/>
        </w:rPr>
        <w:t>was designed to allow Public Housing Agencies (PHAs) to maintain and enhance public housing properties</w:t>
      </w:r>
      <w:r w:rsidR="00403DD7">
        <w:rPr>
          <w:rFonts w:ascii="Times New Roman" w:eastAsia="Times New Roman" w:hAnsi="Times New Roman" w:cs="Times New Roman"/>
          <w:color w:val="000000" w:themeColor="text1"/>
          <w:sz w:val="24"/>
          <w:szCs w:val="24"/>
        </w:rPr>
        <w:t xml:space="preserve"> through a change in funding from the federal government</w:t>
      </w:r>
      <w:r w:rsidR="78F1C218" w:rsidRPr="78F1C218">
        <w:rPr>
          <w:rFonts w:ascii="Times New Roman" w:eastAsia="Times New Roman" w:hAnsi="Times New Roman" w:cs="Times New Roman"/>
          <w:color w:val="000000" w:themeColor="text1"/>
          <w:sz w:val="24"/>
          <w:szCs w:val="24"/>
        </w:rPr>
        <w:t>.</w:t>
      </w:r>
      <w:r w:rsidR="00C21970">
        <w:rPr>
          <w:rStyle w:val="FootnoteReference"/>
          <w:rFonts w:ascii="Times New Roman" w:eastAsia="Times New Roman" w:hAnsi="Times New Roman" w:cs="Times New Roman"/>
          <w:color w:val="000000" w:themeColor="text1"/>
          <w:sz w:val="24"/>
          <w:szCs w:val="24"/>
        </w:rPr>
        <w:footnoteReference w:id="12"/>
      </w:r>
      <w:r w:rsidR="78F1C218" w:rsidRPr="78F1C218">
        <w:rPr>
          <w:rFonts w:ascii="Times New Roman" w:eastAsia="Times New Roman" w:hAnsi="Times New Roman" w:cs="Times New Roman"/>
          <w:color w:val="000000" w:themeColor="text1"/>
          <w:sz w:val="24"/>
          <w:szCs w:val="24"/>
        </w:rPr>
        <w:t xml:space="preserve"> RAD facilitates the transition of public housing from Section 9 of the Housi</w:t>
      </w:r>
      <w:r w:rsidR="008E2D47">
        <w:rPr>
          <w:rFonts w:ascii="Times New Roman" w:eastAsia="Times New Roman" w:hAnsi="Times New Roman" w:cs="Times New Roman"/>
          <w:color w:val="000000" w:themeColor="text1"/>
          <w:sz w:val="24"/>
          <w:szCs w:val="24"/>
        </w:rPr>
        <w:t xml:space="preserve">ng Act of 1937, which </w:t>
      </w:r>
      <w:r w:rsidR="78F1C218" w:rsidRPr="78F1C218">
        <w:rPr>
          <w:rFonts w:ascii="Times New Roman" w:eastAsia="Times New Roman" w:hAnsi="Times New Roman" w:cs="Times New Roman"/>
          <w:color w:val="000000" w:themeColor="text1"/>
          <w:sz w:val="24"/>
          <w:szCs w:val="24"/>
        </w:rPr>
        <w:t>provides operating</w:t>
      </w:r>
      <w:r w:rsidR="008E2D47">
        <w:rPr>
          <w:rFonts w:ascii="Times New Roman" w:eastAsia="Times New Roman" w:hAnsi="Times New Roman" w:cs="Times New Roman"/>
          <w:color w:val="000000" w:themeColor="text1"/>
          <w:sz w:val="24"/>
          <w:szCs w:val="24"/>
        </w:rPr>
        <w:t xml:space="preserve"> and capital</w:t>
      </w:r>
      <w:r w:rsidR="78F1C218" w:rsidRPr="78F1C218">
        <w:rPr>
          <w:rFonts w:ascii="Times New Roman" w:eastAsia="Times New Roman" w:hAnsi="Times New Roman" w:cs="Times New Roman"/>
          <w:color w:val="000000" w:themeColor="text1"/>
          <w:sz w:val="24"/>
          <w:szCs w:val="24"/>
        </w:rPr>
        <w:t xml:space="preserve"> funds for conventional public housing, to project-based Section 8 rental assistance.</w:t>
      </w:r>
      <w:r w:rsidR="00C21970">
        <w:rPr>
          <w:rStyle w:val="FootnoteReference"/>
          <w:rFonts w:ascii="Times New Roman" w:eastAsia="Times New Roman" w:hAnsi="Times New Roman" w:cs="Times New Roman"/>
          <w:color w:val="000000" w:themeColor="text1"/>
          <w:sz w:val="24"/>
          <w:szCs w:val="24"/>
        </w:rPr>
        <w:footnoteReference w:id="13"/>
      </w:r>
      <w:r w:rsidR="007E6D07">
        <w:rPr>
          <w:rFonts w:ascii="Times New Roman" w:eastAsia="Times New Roman" w:hAnsi="Times New Roman" w:cs="Times New Roman"/>
          <w:color w:val="000000" w:themeColor="text1"/>
          <w:sz w:val="24"/>
          <w:szCs w:val="24"/>
        </w:rPr>
        <w:t xml:space="preserve"> </w:t>
      </w:r>
      <w:r w:rsidR="00A05738">
        <w:rPr>
          <w:rFonts w:ascii="Times New Roman" w:eastAsia="Times New Roman" w:hAnsi="Times New Roman" w:cs="Times New Roman"/>
          <w:color w:val="000000" w:themeColor="text1"/>
          <w:sz w:val="24"/>
          <w:szCs w:val="24"/>
        </w:rPr>
        <w:t>This</w:t>
      </w:r>
      <w:r w:rsidR="001C31CD">
        <w:rPr>
          <w:rFonts w:ascii="Times New Roman" w:eastAsia="Times New Roman" w:hAnsi="Times New Roman" w:cs="Times New Roman"/>
          <w:color w:val="000000" w:themeColor="text1"/>
          <w:sz w:val="24"/>
          <w:szCs w:val="24"/>
        </w:rPr>
        <w:t xml:space="preserve"> transition to Section 8</w:t>
      </w:r>
      <w:r w:rsidR="003A0529">
        <w:rPr>
          <w:rFonts w:ascii="Times New Roman" w:eastAsia="Times New Roman" w:hAnsi="Times New Roman" w:cs="Times New Roman"/>
          <w:color w:val="000000" w:themeColor="text1"/>
          <w:sz w:val="24"/>
          <w:szCs w:val="24"/>
        </w:rPr>
        <w:t xml:space="preserve"> </w:t>
      </w:r>
      <w:r w:rsidR="00403DD7" w:rsidRPr="78F1C218">
        <w:rPr>
          <w:rFonts w:ascii="Times New Roman" w:eastAsia="Times New Roman" w:hAnsi="Times New Roman" w:cs="Times New Roman"/>
          <w:color w:val="000000" w:themeColor="text1"/>
          <w:sz w:val="24"/>
          <w:szCs w:val="24"/>
        </w:rPr>
        <w:t>allows PHAs to leverage both public and private debt for financing improvements and repairs in their developments.</w:t>
      </w:r>
      <w:r w:rsidR="00403DD7">
        <w:rPr>
          <w:rStyle w:val="FootnoteReference"/>
          <w:rFonts w:ascii="Times New Roman" w:eastAsia="Times New Roman" w:hAnsi="Times New Roman" w:cs="Times New Roman"/>
          <w:color w:val="000000" w:themeColor="text1"/>
          <w:sz w:val="24"/>
          <w:szCs w:val="24"/>
        </w:rPr>
        <w:footnoteReference w:id="14"/>
      </w:r>
      <w:r w:rsidR="00403DD7" w:rsidRPr="00403DD7">
        <w:rPr>
          <w:rFonts w:ascii="Times New Roman" w:eastAsia="Times New Roman" w:hAnsi="Times New Roman" w:cs="Times New Roman"/>
          <w:color w:val="000000" w:themeColor="text1"/>
          <w:sz w:val="24"/>
          <w:szCs w:val="24"/>
        </w:rPr>
        <w:t xml:space="preserve"> </w:t>
      </w:r>
    </w:p>
    <w:p w14:paraId="2AC68C08" w14:textId="77777777" w:rsidR="00A05738" w:rsidRDefault="00403DD7" w:rsidP="008E2D47">
      <w:pPr>
        <w:spacing w:before="240" w:after="0" w:line="480" w:lineRule="auto"/>
        <w:ind w:firstLine="720"/>
        <w:jc w:val="both"/>
        <w:rPr>
          <w:rFonts w:ascii="Times New Roman" w:eastAsia="Times New Roman" w:hAnsi="Times New Roman" w:cs="Times New Roman"/>
          <w:color w:val="000000" w:themeColor="text1"/>
          <w:sz w:val="24"/>
          <w:szCs w:val="24"/>
        </w:rPr>
      </w:pPr>
      <w:r w:rsidRPr="78F1C218">
        <w:rPr>
          <w:rFonts w:ascii="Times New Roman" w:eastAsia="Times New Roman" w:hAnsi="Times New Roman" w:cs="Times New Roman"/>
          <w:color w:val="000000" w:themeColor="text1"/>
          <w:sz w:val="24"/>
          <w:szCs w:val="24"/>
        </w:rPr>
        <w:t xml:space="preserve">The implementation of RAD varies among </w:t>
      </w:r>
      <w:r w:rsidR="00A05738">
        <w:rPr>
          <w:rFonts w:ascii="Times New Roman" w:eastAsia="Times New Roman" w:hAnsi="Times New Roman" w:cs="Times New Roman"/>
          <w:color w:val="000000" w:themeColor="text1"/>
          <w:sz w:val="24"/>
          <w:szCs w:val="24"/>
        </w:rPr>
        <w:t>PHAs</w:t>
      </w:r>
      <w:r w:rsidRPr="78F1C218">
        <w:rPr>
          <w:rFonts w:ascii="Times New Roman" w:eastAsia="Times New Roman" w:hAnsi="Times New Roman" w:cs="Times New Roman"/>
          <w:color w:val="000000" w:themeColor="text1"/>
          <w:sz w:val="24"/>
          <w:szCs w:val="24"/>
        </w:rPr>
        <w:t xml:space="preserve">, with each </w:t>
      </w:r>
      <w:r w:rsidR="00A05738">
        <w:rPr>
          <w:rFonts w:ascii="Times New Roman" w:eastAsia="Times New Roman" w:hAnsi="Times New Roman" w:cs="Times New Roman"/>
          <w:color w:val="000000" w:themeColor="text1"/>
          <w:sz w:val="24"/>
          <w:szCs w:val="24"/>
        </w:rPr>
        <w:t xml:space="preserve">authority </w:t>
      </w:r>
      <w:r w:rsidRPr="78F1C218">
        <w:rPr>
          <w:rFonts w:ascii="Times New Roman" w:eastAsia="Times New Roman" w:hAnsi="Times New Roman" w:cs="Times New Roman"/>
          <w:color w:val="000000" w:themeColor="text1"/>
          <w:sz w:val="24"/>
          <w:szCs w:val="24"/>
        </w:rPr>
        <w:t>tailoring the program to their</w:t>
      </w:r>
      <w:r w:rsidR="00A05738">
        <w:rPr>
          <w:rFonts w:ascii="Times New Roman" w:eastAsia="Times New Roman" w:hAnsi="Times New Roman" w:cs="Times New Roman"/>
          <w:color w:val="000000" w:themeColor="text1"/>
          <w:sz w:val="24"/>
          <w:szCs w:val="24"/>
        </w:rPr>
        <w:t xml:space="preserve"> specific needs and priorities while </w:t>
      </w:r>
      <w:r w:rsidRPr="78F1C218">
        <w:rPr>
          <w:rFonts w:ascii="Times New Roman" w:eastAsia="Times New Roman" w:hAnsi="Times New Roman" w:cs="Times New Roman"/>
          <w:color w:val="000000" w:themeColor="text1"/>
          <w:sz w:val="24"/>
          <w:szCs w:val="24"/>
        </w:rPr>
        <w:t>managing the private sector's involvement differently.</w:t>
      </w:r>
      <w:r>
        <w:rPr>
          <w:rStyle w:val="FootnoteReference"/>
          <w:rFonts w:ascii="Times New Roman" w:eastAsia="Times New Roman" w:hAnsi="Times New Roman" w:cs="Times New Roman"/>
          <w:color w:val="000000" w:themeColor="text1"/>
          <w:sz w:val="24"/>
          <w:szCs w:val="24"/>
        </w:rPr>
        <w:footnoteReference w:id="15"/>
      </w:r>
      <w:r w:rsidRPr="78F1C218">
        <w:rPr>
          <w:rFonts w:ascii="Times New Roman" w:eastAsia="Times New Roman" w:hAnsi="Times New Roman" w:cs="Times New Roman"/>
          <w:color w:val="000000" w:themeColor="text1"/>
          <w:sz w:val="24"/>
          <w:szCs w:val="24"/>
        </w:rPr>
        <w:t xml:space="preserve"> </w:t>
      </w:r>
      <w:r w:rsidR="00BB3413">
        <w:rPr>
          <w:rFonts w:ascii="Times New Roman" w:eastAsia="Times New Roman" w:hAnsi="Times New Roman" w:cs="Times New Roman"/>
          <w:sz w:val="24"/>
          <w:szCs w:val="24"/>
        </w:rPr>
        <w:t>Variations aside</w:t>
      </w:r>
      <w:r w:rsidR="00591567">
        <w:rPr>
          <w:rFonts w:ascii="Times New Roman" w:eastAsia="Times New Roman" w:hAnsi="Times New Roman" w:cs="Times New Roman"/>
          <w:sz w:val="24"/>
          <w:szCs w:val="24"/>
        </w:rPr>
        <w:t>,</w:t>
      </w:r>
      <w:r w:rsidR="00BB3413">
        <w:rPr>
          <w:rFonts w:ascii="Times New Roman" w:eastAsia="Times New Roman" w:hAnsi="Times New Roman" w:cs="Times New Roman"/>
          <w:sz w:val="24"/>
          <w:szCs w:val="24"/>
        </w:rPr>
        <w:t xml:space="preserve"> RAD </w:t>
      </w:r>
      <w:r w:rsidR="00A05738">
        <w:rPr>
          <w:rFonts w:ascii="Times New Roman" w:eastAsia="Times New Roman" w:hAnsi="Times New Roman" w:cs="Times New Roman"/>
          <w:sz w:val="24"/>
          <w:szCs w:val="24"/>
        </w:rPr>
        <w:t xml:space="preserve">requires that </w:t>
      </w:r>
      <w:r w:rsidRPr="78F1C218">
        <w:rPr>
          <w:rFonts w:ascii="Times New Roman" w:eastAsia="Times New Roman" w:hAnsi="Times New Roman" w:cs="Times New Roman"/>
          <w:sz w:val="24"/>
          <w:szCs w:val="24"/>
        </w:rPr>
        <w:t xml:space="preserve">ownership or control of developments </w:t>
      </w:r>
      <w:r w:rsidR="00A05738">
        <w:rPr>
          <w:rFonts w:ascii="Times New Roman" w:eastAsia="Times New Roman" w:hAnsi="Times New Roman" w:cs="Times New Roman"/>
          <w:sz w:val="24"/>
          <w:szCs w:val="24"/>
        </w:rPr>
        <w:t xml:space="preserve">be </w:t>
      </w:r>
      <w:r w:rsidRPr="78F1C218">
        <w:rPr>
          <w:rFonts w:ascii="Times New Roman" w:eastAsia="Times New Roman" w:hAnsi="Times New Roman" w:cs="Times New Roman"/>
          <w:sz w:val="24"/>
          <w:szCs w:val="24"/>
        </w:rPr>
        <w:t xml:space="preserve">maintained by a public or nonprofit entity </w:t>
      </w:r>
      <w:r w:rsidR="00A05738">
        <w:rPr>
          <w:rFonts w:ascii="Times New Roman" w:eastAsia="Times New Roman" w:hAnsi="Times New Roman" w:cs="Times New Roman"/>
          <w:sz w:val="24"/>
          <w:szCs w:val="24"/>
        </w:rPr>
        <w:t>and</w:t>
      </w:r>
      <w:r w:rsidRPr="78F1C218">
        <w:rPr>
          <w:rFonts w:ascii="Times New Roman" w:eastAsia="Times New Roman" w:hAnsi="Times New Roman" w:cs="Times New Roman"/>
          <w:color w:val="000000" w:themeColor="text1"/>
          <w:sz w:val="24"/>
          <w:szCs w:val="24"/>
        </w:rPr>
        <w:t xml:space="preserve"> </w:t>
      </w:r>
      <w:r w:rsidR="00A05738">
        <w:rPr>
          <w:rFonts w:ascii="Times New Roman" w:eastAsia="Times New Roman" w:hAnsi="Times New Roman" w:cs="Times New Roman"/>
          <w:color w:val="000000" w:themeColor="text1"/>
          <w:sz w:val="24"/>
          <w:szCs w:val="24"/>
        </w:rPr>
        <w:t>in case of foreclosure</w:t>
      </w:r>
      <w:r w:rsidRPr="78F1C218">
        <w:rPr>
          <w:rFonts w:ascii="Times New Roman" w:eastAsia="Times New Roman" w:hAnsi="Times New Roman" w:cs="Times New Roman"/>
          <w:color w:val="000000" w:themeColor="text1"/>
          <w:sz w:val="24"/>
          <w:szCs w:val="24"/>
        </w:rPr>
        <w:t xml:space="preserve"> HUD requires ownership or control to be transferred to a public or nonprofit entity.</w:t>
      </w:r>
      <w:r>
        <w:rPr>
          <w:rStyle w:val="FootnoteReference"/>
          <w:rFonts w:ascii="Times New Roman" w:eastAsia="Times New Roman" w:hAnsi="Times New Roman" w:cs="Times New Roman"/>
          <w:color w:val="000000" w:themeColor="text1"/>
          <w:sz w:val="24"/>
          <w:szCs w:val="24"/>
        </w:rPr>
        <w:footnoteReference w:id="16"/>
      </w:r>
      <w:r w:rsidR="00A05738">
        <w:rPr>
          <w:rFonts w:ascii="Times New Roman" w:eastAsia="Times New Roman" w:hAnsi="Times New Roman" w:cs="Times New Roman"/>
          <w:color w:val="000000" w:themeColor="text1"/>
          <w:sz w:val="24"/>
          <w:szCs w:val="24"/>
        </w:rPr>
        <w:t xml:space="preserve"> </w:t>
      </w:r>
    </w:p>
    <w:p w14:paraId="1DF6C827" w14:textId="77777777" w:rsidR="78F1C218" w:rsidRPr="008E2D47" w:rsidRDefault="00A05738" w:rsidP="008E2D47">
      <w:pPr>
        <w:spacing w:before="240" w:after="0" w:line="480" w:lineRule="auto"/>
        <w:ind w:firstLine="720"/>
        <w:jc w:val="both"/>
        <w:rPr>
          <w:rFonts w:ascii="Times New Roman" w:eastAsia="Times New Roman" w:hAnsi="Times New Roman" w:cs="Times New Roman"/>
          <w:color w:val="000000" w:themeColor="text1"/>
          <w:sz w:val="24"/>
          <w:szCs w:val="24"/>
          <w:u w:val="single"/>
          <w:vertAlign w:val="superscript"/>
        </w:rPr>
      </w:pPr>
      <w:r>
        <w:rPr>
          <w:rFonts w:ascii="Times New Roman" w:eastAsia="Times New Roman" w:hAnsi="Times New Roman" w:cs="Times New Roman"/>
          <w:color w:val="000000" w:themeColor="text1"/>
          <w:sz w:val="24"/>
          <w:szCs w:val="24"/>
        </w:rPr>
        <w:t>Generally a</w:t>
      </w:r>
      <w:r w:rsidR="78F1C218" w:rsidRPr="78F1C218">
        <w:rPr>
          <w:rFonts w:ascii="Times New Roman" w:eastAsia="Times New Roman" w:hAnsi="Times New Roman" w:cs="Times New Roman"/>
          <w:color w:val="000000" w:themeColor="text1"/>
          <w:sz w:val="24"/>
          <w:szCs w:val="24"/>
        </w:rPr>
        <w:t xml:space="preserve"> R</w:t>
      </w:r>
      <w:r w:rsidR="0069426E">
        <w:rPr>
          <w:rFonts w:ascii="Times New Roman" w:eastAsia="Times New Roman" w:hAnsi="Times New Roman" w:cs="Times New Roman"/>
          <w:color w:val="000000" w:themeColor="text1"/>
          <w:sz w:val="24"/>
          <w:szCs w:val="24"/>
        </w:rPr>
        <w:t>AD conversion starts when a PHA send a RAD application</w:t>
      </w:r>
      <w:r w:rsidR="78F1C218" w:rsidRPr="78F1C218">
        <w:rPr>
          <w:rFonts w:ascii="Times New Roman" w:eastAsia="Times New Roman" w:hAnsi="Times New Roman" w:cs="Times New Roman"/>
          <w:color w:val="000000" w:themeColor="text1"/>
          <w:sz w:val="24"/>
          <w:szCs w:val="24"/>
        </w:rPr>
        <w:t xml:space="preserve"> to HUD </w:t>
      </w:r>
      <w:r w:rsidR="0069426E">
        <w:rPr>
          <w:rFonts w:ascii="Times New Roman" w:eastAsia="Times New Roman" w:hAnsi="Times New Roman" w:cs="Times New Roman"/>
          <w:color w:val="000000" w:themeColor="text1"/>
          <w:sz w:val="24"/>
          <w:szCs w:val="24"/>
        </w:rPr>
        <w:t xml:space="preserve">after notifying </w:t>
      </w:r>
      <w:r w:rsidR="00F23511">
        <w:rPr>
          <w:rFonts w:ascii="Times New Roman" w:eastAsia="Times New Roman" w:hAnsi="Times New Roman" w:cs="Times New Roman"/>
          <w:color w:val="000000" w:themeColor="text1"/>
          <w:sz w:val="24"/>
          <w:szCs w:val="24"/>
        </w:rPr>
        <w:t>tenants of their intention</w:t>
      </w:r>
      <w:r w:rsidR="78F1C218" w:rsidRPr="78F1C218">
        <w:rPr>
          <w:rFonts w:ascii="Times New Roman" w:eastAsia="Times New Roman" w:hAnsi="Times New Roman" w:cs="Times New Roman"/>
          <w:color w:val="000000" w:themeColor="text1"/>
          <w:sz w:val="24"/>
          <w:szCs w:val="24"/>
        </w:rPr>
        <w:t>.</w:t>
      </w:r>
      <w:r w:rsidR="00C21970">
        <w:rPr>
          <w:rStyle w:val="FootnoteReference"/>
          <w:rFonts w:ascii="Times New Roman" w:eastAsia="Times New Roman" w:hAnsi="Times New Roman" w:cs="Times New Roman"/>
          <w:color w:val="000000" w:themeColor="text1"/>
          <w:sz w:val="24"/>
          <w:szCs w:val="24"/>
        </w:rPr>
        <w:footnoteReference w:id="17"/>
      </w:r>
      <w:r w:rsidR="78F1C218" w:rsidRPr="78F1C218">
        <w:rPr>
          <w:rFonts w:ascii="Times New Roman" w:eastAsia="Times New Roman" w:hAnsi="Times New Roman" w:cs="Times New Roman"/>
          <w:color w:val="000000" w:themeColor="text1"/>
          <w:sz w:val="24"/>
          <w:szCs w:val="24"/>
        </w:rPr>
        <w:t xml:space="preserve"> The PHA must then submit a fi</w:t>
      </w:r>
      <w:r>
        <w:rPr>
          <w:rFonts w:ascii="Times New Roman" w:eastAsia="Times New Roman" w:hAnsi="Times New Roman" w:cs="Times New Roman"/>
          <w:color w:val="000000" w:themeColor="text1"/>
          <w:sz w:val="24"/>
          <w:szCs w:val="24"/>
        </w:rPr>
        <w:t>nancing plan to HUD within 180</w:t>
      </w:r>
      <w:r w:rsidR="00591567">
        <w:rPr>
          <w:rFonts w:ascii="Times New Roman" w:eastAsia="Times New Roman" w:hAnsi="Times New Roman" w:cs="Times New Roman"/>
          <w:color w:val="000000" w:themeColor="text1"/>
          <w:sz w:val="24"/>
          <w:szCs w:val="24"/>
        </w:rPr>
        <w:t xml:space="preserve"> day</w:t>
      </w:r>
      <w:r>
        <w:rPr>
          <w:rFonts w:ascii="Times New Roman" w:eastAsia="Times New Roman" w:hAnsi="Times New Roman" w:cs="Times New Roman"/>
          <w:color w:val="000000" w:themeColor="text1"/>
          <w:sz w:val="24"/>
          <w:szCs w:val="24"/>
        </w:rPr>
        <w:t>s or a later deadline for more complex financing arrangements</w:t>
      </w:r>
      <w:r w:rsidR="78F1C218" w:rsidRPr="78F1C218">
        <w:rPr>
          <w:rFonts w:ascii="Times New Roman" w:eastAsia="Times New Roman" w:hAnsi="Times New Roman" w:cs="Times New Roman"/>
          <w:color w:val="000000" w:themeColor="text1"/>
          <w:sz w:val="24"/>
          <w:szCs w:val="24"/>
        </w:rPr>
        <w:t>.</w:t>
      </w:r>
      <w:r w:rsidR="00C21970">
        <w:rPr>
          <w:rStyle w:val="FootnoteReference"/>
          <w:rFonts w:ascii="Times New Roman" w:eastAsia="Times New Roman" w:hAnsi="Times New Roman" w:cs="Times New Roman"/>
          <w:color w:val="000000" w:themeColor="text1"/>
          <w:sz w:val="24"/>
          <w:szCs w:val="24"/>
        </w:rPr>
        <w:footnoteReference w:id="18"/>
      </w:r>
      <w:r w:rsidR="78F1C218" w:rsidRPr="78F1C218">
        <w:rPr>
          <w:rFonts w:ascii="Times New Roman" w:eastAsia="Times New Roman" w:hAnsi="Times New Roman" w:cs="Times New Roman"/>
          <w:color w:val="000000" w:themeColor="text1"/>
          <w:sz w:val="24"/>
          <w:szCs w:val="24"/>
        </w:rPr>
        <w:t xml:space="preserve"> </w:t>
      </w:r>
      <w:r w:rsidR="007E4695">
        <w:rPr>
          <w:rFonts w:ascii="Times New Roman" w:eastAsia="Times New Roman" w:hAnsi="Times New Roman" w:cs="Times New Roman"/>
          <w:color w:val="000000" w:themeColor="text1"/>
          <w:sz w:val="24"/>
          <w:szCs w:val="24"/>
        </w:rPr>
        <w:t>Finally, a</w:t>
      </w:r>
      <w:r w:rsidR="78F1C218" w:rsidRPr="78F1C218">
        <w:rPr>
          <w:rFonts w:ascii="Times New Roman" w:eastAsia="Times New Roman" w:hAnsi="Times New Roman" w:cs="Times New Roman"/>
          <w:color w:val="000000" w:themeColor="text1"/>
          <w:sz w:val="24"/>
          <w:szCs w:val="24"/>
        </w:rPr>
        <w:t xml:space="preserve"> RAD conversion is deemed closed when the Housing Assistance Payment (HAP) contract and financial documents are signed, allowing RAD-related rehabilitation and new construction work to commence.</w:t>
      </w:r>
      <w:r w:rsidR="00C21970">
        <w:rPr>
          <w:rStyle w:val="FootnoteReference"/>
          <w:rFonts w:ascii="Times New Roman" w:eastAsia="Times New Roman" w:hAnsi="Times New Roman" w:cs="Times New Roman"/>
          <w:color w:val="000000" w:themeColor="text1"/>
          <w:sz w:val="24"/>
          <w:szCs w:val="24"/>
        </w:rPr>
        <w:footnoteReference w:id="19"/>
      </w:r>
      <w:r w:rsidR="006D1089">
        <w:rPr>
          <w:rFonts w:ascii="Times New Roman" w:eastAsia="Times New Roman" w:hAnsi="Times New Roman" w:cs="Times New Roman"/>
          <w:color w:val="000000" w:themeColor="text1"/>
          <w:sz w:val="24"/>
          <w:szCs w:val="24"/>
        </w:rPr>
        <w:t xml:space="preserve"> </w:t>
      </w:r>
      <w:r w:rsidR="78F1C218" w:rsidRPr="78F1C218">
        <w:rPr>
          <w:rFonts w:ascii="Times New Roman" w:eastAsia="Times New Roman" w:hAnsi="Times New Roman" w:cs="Times New Roman"/>
          <w:color w:val="000000" w:themeColor="text1"/>
          <w:sz w:val="24"/>
          <w:szCs w:val="24"/>
        </w:rPr>
        <w:t>Developers selected for the RAD program must make significant capital repairs, address capital needs, and have a reserve fund for future maintenance and capital needs for the next 20 years.</w:t>
      </w:r>
      <w:r w:rsidR="00C21970">
        <w:rPr>
          <w:rStyle w:val="FootnoteReference"/>
          <w:rFonts w:ascii="Times New Roman" w:eastAsia="Times New Roman" w:hAnsi="Times New Roman" w:cs="Times New Roman"/>
          <w:color w:val="000000" w:themeColor="text1"/>
          <w:sz w:val="24"/>
          <w:szCs w:val="24"/>
        </w:rPr>
        <w:footnoteReference w:id="20"/>
      </w:r>
      <w:r w:rsidR="78F1C218" w:rsidRPr="78F1C218">
        <w:rPr>
          <w:rFonts w:ascii="Times New Roman" w:eastAsia="Times New Roman" w:hAnsi="Times New Roman" w:cs="Times New Roman"/>
          <w:color w:val="000000" w:themeColor="text1"/>
          <w:sz w:val="24"/>
          <w:szCs w:val="24"/>
        </w:rPr>
        <w:t xml:space="preserve"> The Section 8 contract linked to a development receiving assistance must be renewed upon expiration.</w:t>
      </w:r>
      <w:r w:rsidR="00C21970">
        <w:rPr>
          <w:rStyle w:val="FootnoteReference"/>
          <w:rFonts w:ascii="Times New Roman" w:eastAsia="Times New Roman" w:hAnsi="Times New Roman" w:cs="Times New Roman"/>
          <w:color w:val="000000" w:themeColor="text1"/>
          <w:sz w:val="24"/>
          <w:szCs w:val="24"/>
        </w:rPr>
        <w:footnoteReference w:id="21"/>
      </w:r>
      <w:r w:rsidR="78F1C218" w:rsidRPr="78F1C218">
        <w:rPr>
          <w:rFonts w:ascii="Times New Roman" w:eastAsia="Times New Roman" w:hAnsi="Times New Roman" w:cs="Times New Roman"/>
          <w:color w:val="000000" w:themeColor="text1"/>
          <w:sz w:val="24"/>
          <w:szCs w:val="24"/>
        </w:rPr>
        <w:t xml:space="preserve"> If the development refinances or restructures permanent debt during the contract term, HUD's approval is necessary.</w:t>
      </w:r>
      <w:r w:rsidR="00C21970">
        <w:rPr>
          <w:rStyle w:val="FootnoteReference"/>
          <w:rFonts w:ascii="Times New Roman" w:eastAsia="Times New Roman" w:hAnsi="Times New Roman" w:cs="Times New Roman"/>
          <w:color w:val="000000" w:themeColor="text1"/>
          <w:sz w:val="24"/>
          <w:szCs w:val="24"/>
        </w:rPr>
        <w:footnoteReference w:id="22"/>
      </w:r>
      <w:r w:rsidR="00591567" w:rsidRPr="00591567" w:rsidDel="00591567">
        <w:rPr>
          <w:rFonts w:ascii="Times New Roman" w:eastAsia="Times New Roman" w:hAnsi="Times New Roman" w:cs="Times New Roman"/>
          <w:sz w:val="24"/>
          <w:szCs w:val="24"/>
          <w:vertAlign w:val="superscript"/>
        </w:rPr>
        <w:t xml:space="preserve"> </w:t>
      </w:r>
    </w:p>
    <w:p w14:paraId="1F695151" w14:textId="77777777" w:rsidR="78F1C218" w:rsidRDefault="006100AB" w:rsidP="78F1C218">
      <w:pPr>
        <w:spacing w:before="240" w:after="0" w:line="480" w:lineRule="auto"/>
        <w:jc w:val="both"/>
      </w:pPr>
      <w:r w:rsidRPr="78F1C218">
        <w:rPr>
          <w:rFonts w:ascii="Times New Roman" w:eastAsia="Times New Roman" w:hAnsi="Times New Roman" w:cs="Times New Roman"/>
          <w:b/>
          <w:bCs/>
          <w:color w:val="000000" w:themeColor="text1"/>
          <w:sz w:val="24"/>
          <w:szCs w:val="24"/>
          <w:u w:val="single"/>
        </w:rPr>
        <w:t xml:space="preserve">PERMANENT AFFORDABILITY COMMITMENT TOGETHER PROGRAM </w:t>
      </w:r>
    </w:p>
    <w:p w14:paraId="26615F67" w14:textId="77777777" w:rsidR="001C498E" w:rsidRPr="004775E0" w:rsidRDefault="004711E0" w:rsidP="004775E0">
      <w:pPr>
        <w:spacing w:before="240" w:after="0" w:line="480" w:lineRule="auto"/>
        <w:ind w:firstLine="720"/>
        <w:jc w:val="both"/>
      </w:pPr>
      <w:r>
        <w:rPr>
          <w:rFonts w:ascii="Times New Roman" w:eastAsia="Times New Roman" w:hAnsi="Times New Roman" w:cs="Times New Roman"/>
          <w:color w:val="000000" w:themeColor="text1"/>
          <w:sz w:val="24"/>
          <w:szCs w:val="24"/>
        </w:rPr>
        <w:t>The Permanent Affordability Commitment Together Program (“</w:t>
      </w:r>
      <w:r w:rsidR="78F1C218" w:rsidRPr="78F1C218">
        <w:rPr>
          <w:rFonts w:ascii="Times New Roman" w:eastAsia="Times New Roman" w:hAnsi="Times New Roman" w:cs="Times New Roman"/>
          <w:color w:val="000000" w:themeColor="text1"/>
          <w:sz w:val="24"/>
          <w:szCs w:val="24"/>
        </w:rPr>
        <w:t>PACT</w:t>
      </w:r>
      <w:r>
        <w:rPr>
          <w:rFonts w:ascii="Times New Roman" w:eastAsia="Times New Roman" w:hAnsi="Times New Roman" w:cs="Times New Roman"/>
          <w:color w:val="000000" w:themeColor="text1"/>
          <w:sz w:val="24"/>
          <w:szCs w:val="24"/>
        </w:rPr>
        <w:t xml:space="preserve">”) is </w:t>
      </w:r>
      <w:r w:rsidR="78F1C218" w:rsidRPr="78F1C218">
        <w:rPr>
          <w:rFonts w:ascii="Times New Roman" w:eastAsia="Times New Roman" w:hAnsi="Times New Roman" w:cs="Times New Roman"/>
          <w:color w:val="000000" w:themeColor="text1"/>
          <w:sz w:val="24"/>
          <w:szCs w:val="24"/>
        </w:rPr>
        <w:t>NYCHA</w:t>
      </w:r>
      <w:r w:rsidR="00001A4A">
        <w:rPr>
          <w:rFonts w:ascii="Times New Roman" w:eastAsia="Times New Roman" w:hAnsi="Times New Roman" w:cs="Times New Roman"/>
          <w:color w:val="000000" w:themeColor="text1"/>
          <w:sz w:val="24"/>
          <w:szCs w:val="24"/>
        </w:rPr>
        <w:t>’s</w:t>
      </w:r>
      <w:r w:rsidRPr="78F1C218">
        <w:rPr>
          <w:rFonts w:ascii="Times New Roman" w:eastAsia="Times New Roman" w:hAnsi="Times New Roman" w:cs="Times New Roman"/>
          <w:color w:val="000000" w:themeColor="text1"/>
          <w:sz w:val="24"/>
          <w:szCs w:val="24"/>
        </w:rPr>
        <w:t xml:space="preserve"> implement</w:t>
      </w:r>
      <w:r>
        <w:rPr>
          <w:rFonts w:ascii="Times New Roman" w:eastAsia="Times New Roman" w:hAnsi="Times New Roman" w:cs="Times New Roman"/>
          <w:color w:val="000000" w:themeColor="text1"/>
          <w:sz w:val="24"/>
          <w:szCs w:val="24"/>
        </w:rPr>
        <w:t>ation of</w:t>
      </w:r>
      <w:r w:rsidR="007E6D07">
        <w:rPr>
          <w:rFonts w:ascii="Times New Roman" w:eastAsia="Times New Roman" w:hAnsi="Times New Roman" w:cs="Times New Roman"/>
          <w:color w:val="000000" w:themeColor="text1"/>
          <w:sz w:val="24"/>
          <w:szCs w:val="24"/>
        </w:rPr>
        <w:t xml:space="preserve"> the RAD program. </w:t>
      </w:r>
      <w:r w:rsidR="000A0252">
        <w:rPr>
          <w:rFonts w:ascii="Times New Roman" w:eastAsia="Times New Roman" w:hAnsi="Times New Roman" w:cs="Times New Roman"/>
          <w:color w:val="000000" w:themeColor="text1"/>
          <w:sz w:val="24"/>
          <w:szCs w:val="24"/>
        </w:rPr>
        <w:t>PACT</w:t>
      </w:r>
      <w:r w:rsidR="007E6D07">
        <w:rPr>
          <w:rFonts w:ascii="Times New Roman" w:eastAsia="Times New Roman" w:hAnsi="Times New Roman" w:cs="Times New Roman"/>
          <w:color w:val="000000" w:themeColor="text1"/>
          <w:sz w:val="24"/>
          <w:szCs w:val="24"/>
        </w:rPr>
        <w:t xml:space="preserve"> uses project-b</w:t>
      </w:r>
      <w:r>
        <w:rPr>
          <w:rFonts w:ascii="Times New Roman" w:eastAsia="Times New Roman" w:hAnsi="Times New Roman" w:cs="Times New Roman"/>
          <w:color w:val="000000" w:themeColor="text1"/>
          <w:sz w:val="24"/>
          <w:szCs w:val="24"/>
        </w:rPr>
        <w:t>ased Section 8 funding</w:t>
      </w:r>
      <w:r w:rsidR="007E6D07">
        <w:rPr>
          <w:rFonts w:ascii="Times New Roman" w:eastAsia="Times New Roman" w:hAnsi="Times New Roman" w:cs="Times New Roman"/>
          <w:color w:val="000000" w:themeColor="text1"/>
          <w:sz w:val="24"/>
          <w:szCs w:val="24"/>
        </w:rPr>
        <w:t xml:space="preserve"> paired with debt financing</w:t>
      </w:r>
      <w:r>
        <w:rPr>
          <w:rFonts w:ascii="Times New Roman" w:eastAsia="Times New Roman" w:hAnsi="Times New Roman" w:cs="Times New Roman"/>
          <w:color w:val="000000" w:themeColor="text1"/>
          <w:sz w:val="24"/>
          <w:szCs w:val="24"/>
        </w:rPr>
        <w:t xml:space="preserve"> </w:t>
      </w:r>
      <w:r w:rsidR="00001A4A">
        <w:rPr>
          <w:rFonts w:ascii="Times New Roman" w:eastAsia="Times New Roman" w:hAnsi="Times New Roman" w:cs="Times New Roman"/>
          <w:color w:val="000000" w:themeColor="text1"/>
          <w:sz w:val="24"/>
          <w:szCs w:val="24"/>
        </w:rPr>
        <w:t xml:space="preserve">to renovate and manage converted developments using </w:t>
      </w:r>
      <w:r>
        <w:rPr>
          <w:rFonts w:ascii="Times New Roman" w:eastAsia="Times New Roman" w:hAnsi="Times New Roman" w:cs="Times New Roman"/>
          <w:color w:val="000000" w:themeColor="text1"/>
          <w:sz w:val="24"/>
          <w:szCs w:val="24"/>
        </w:rPr>
        <w:t>private and non-profit development partners</w:t>
      </w:r>
      <w:r w:rsidR="000A0252">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23"/>
      </w:r>
      <w:r>
        <w:rPr>
          <w:rFonts w:ascii="Times New Roman" w:eastAsia="Times New Roman" w:hAnsi="Times New Roman" w:cs="Times New Roman"/>
          <w:color w:val="000000" w:themeColor="text1"/>
          <w:sz w:val="24"/>
          <w:szCs w:val="24"/>
        </w:rPr>
        <w:t xml:space="preserve"> </w:t>
      </w:r>
      <w:r w:rsidR="001C498E" w:rsidRPr="00BA7707">
        <w:rPr>
          <w:rFonts w:ascii="Times New Roman" w:eastAsia="Times New Roman" w:hAnsi="Times New Roman" w:cs="Times New Roman"/>
          <w:color w:val="000000" w:themeColor="text1"/>
          <w:sz w:val="24"/>
          <w:szCs w:val="24"/>
        </w:rPr>
        <w:t xml:space="preserve">As of April 2024, </w:t>
      </w:r>
      <w:r w:rsidR="00E27712" w:rsidRPr="00BA7707">
        <w:rPr>
          <w:rFonts w:ascii="Times New Roman" w:eastAsia="Times New Roman" w:hAnsi="Times New Roman" w:cs="Times New Roman"/>
          <w:color w:val="000000" w:themeColor="text1"/>
          <w:sz w:val="24"/>
          <w:szCs w:val="24"/>
        </w:rPr>
        <w:t>84</w:t>
      </w:r>
      <w:r w:rsidR="001C498E" w:rsidRPr="00BA7707">
        <w:rPr>
          <w:rFonts w:ascii="Times New Roman" w:eastAsia="Times New Roman" w:hAnsi="Times New Roman" w:cs="Times New Roman"/>
          <w:color w:val="000000" w:themeColor="text1"/>
          <w:sz w:val="24"/>
          <w:szCs w:val="24"/>
        </w:rPr>
        <w:t xml:space="preserve"> developments have been converted</w:t>
      </w:r>
      <w:r w:rsidR="000A0252">
        <w:rPr>
          <w:rFonts w:ascii="Times New Roman" w:eastAsia="Times New Roman" w:hAnsi="Times New Roman" w:cs="Times New Roman"/>
          <w:color w:val="000000" w:themeColor="text1"/>
          <w:sz w:val="24"/>
          <w:szCs w:val="24"/>
        </w:rPr>
        <w:t xml:space="preserve"> to PACT</w:t>
      </w:r>
      <w:r w:rsidR="00BA7707">
        <w:rPr>
          <w:rFonts w:ascii="Times New Roman" w:eastAsia="Times New Roman" w:hAnsi="Times New Roman" w:cs="Times New Roman"/>
          <w:color w:val="000000" w:themeColor="text1"/>
          <w:sz w:val="24"/>
          <w:szCs w:val="24"/>
        </w:rPr>
        <w:t>,</w:t>
      </w:r>
      <w:r w:rsidR="001C498E" w:rsidRPr="00BA7707">
        <w:rPr>
          <w:rFonts w:ascii="Times New Roman" w:eastAsia="Times New Roman" w:hAnsi="Times New Roman" w:cs="Times New Roman"/>
          <w:color w:val="000000" w:themeColor="text1"/>
          <w:sz w:val="24"/>
          <w:szCs w:val="24"/>
        </w:rPr>
        <w:t xml:space="preserve"> </w:t>
      </w:r>
      <w:r w:rsidR="00E27712" w:rsidRPr="00BA7707">
        <w:rPr>
          <w:rFonts w:ascii="Times New Roman" w:eastAsia="Times New Roman" w:hAnsi="Times New Roman" w:cs="Times New Roman"/>
          <w:color w:val="000000" w:themeColor="text1"/>
          <w:sz w:val="24"/>
          <w:szCs w:val="24"/>
        </w:rPr>
        <w:t xml:space="preserve">55 developments </w:t>
      </w:r>
      <w:r w:rsidR="00BA7707">
        <w:rPr>
          <w:rFonts w:ascii="Times New Roman" w:eastAsia="Times New Roman" w:hAnsi="Times New Roman" w:cs="Times New Roman"/>
          <w:color w:val="000000" w:themeColor="text1"/>
          <w:sz w:val="24"/>
          <w:szCs w:val="24"/>
        </w:rPr>
        <w:t xml:space="preserve">are </w:t>
      </w:r>
      <w:r w:rsidR="001C498E" w:rsidRPr="00BA7707">
        <w:rPr>
          <w:rFonts w:ascii="Times New Roman" w:eastAsia="Times New Roman" w:hAnsi="Times New Roman" w:cs="Times New Roman"/>
          <w:color w:val="000000" w:themeColor="text1"/>
          <w:sz w:val="24"/>
          <w:szCs w:val="24"/>
        </w:rPr>
        <w:t xml:space="preserve">in pre-conversion </w:t>
      </w:r>
      <w:r w:rsidR="00E27712" w:rsidRPr="00BA7707">
        <w:rPr>
          <w:rFonts w:ascii="Times New Roman" w:eastAsia="Times New Roman" w:hAnsi="Times New Roman" w:cs="Times New Roman"/>
          <w:color w:val="000000" w:themeColor="text1"/>
          <w:sz w:val="24"/>
          <w:szCs w:val="24"/>
        </w:rPr>
        <w:t>planning and engagement</w:t>
      </w:r>
      <w:r w:rsidR="006100AB">
        <w:rPr>
          <w:rFonts w:ascii="Times New Roman" w:eastAsia="Times New Roman" w:hAnsi="Times New Roman" w:cs="Times New Roman"/>
          <w:color w:val="000000" w:themeColor="text1"/>
          <w:sz w:val="24"/>
          <w:szCs w:val="24"/>
        </w:rPr>
        <w:t>,</w:t>
      </w:r>
      <w:r w:rsidR="00BA7707" w:rsidRPr="00BA7707">
        <w:rPr>
          <w:rFonts w:ascii="Times New Roman" w:eastAsia="Times New Roman" w:hAnsi="Times New Roman" w:cs="Times New Roman"/>
          <w:color w:val="000000" w:themeColor="text1"/>
          <w:sz w:val="24"/>
          <w:szCs w:val="24"/>
        </w:rPr>
        <w:t xml:space="preserve"> </w:t>
      </w:r>
      <w:r w:rsidR="00BA7707">
        <w:rPr>
          <w:rFonts w:ascii="Times New Roman" w:eastAsia="Times New Roman" w:hAnsi="Times New Roman" w:cs="Times New Roman"/>
          <w:color w:val="000000" w:themeColor="text1"/>
          <w:sz w:val="24"/>
          <w:szCs w:val="24"/>
        </w:rPr>
        <w:t>and nearly $5.2</w:t>
      </w:r>
      <w:r w:rsidR="00BA7707" w:rsidRPr="78F1C218">
        <w:rPr>
          <w:rFonts w:ascii="Times New Roman" w:eastAsia="Times New Roman" w:hAnsi="Times New Roman" w:cs="Times New Roman"/>
          <w:color w:val="000000" w:themeColor="text1"/>
          <w:sz w:val="24"/>
          <w:szCs w:val="24"/>
        </w:rPr>
        <w:t xml:space="preserve"> billion in </w:t>
      </w:r>
      <w:r w:rsidR="00BA7707">
        <w:rPr>
          <w:rFonts w:ascii="Times New Roman" w:eastAsia="Times New Roman" w:hAnsi="Times New Roman" w:cs="Times New Roman"/>
          <w:color w:val="000000" w:themeColor="text1"/>
          <w:sz w:val="24"/>
          <w:szCs w:val="24"/>
        </w:rPr>
        <w:t xml:space="preserve">repair work </w:t>
      </w:r>
      <w:r w:rsidR="006100AB">
        <w:rPr>
          <w:rFonts w:ascii="Times New Roman" w:eastAsia="Times New Roman" w:hAnsi="Times New Roman" w:cs="Times New Roman"/>
          <w:color w:val="000000" w:themeColor="text1"/>
          <w:sz w:val="24"/>
          <w:szCs w:val="24"/>
        </w:rPr>
        <w:t xml:space="preserve">has been </w:t>
      </w:r>
      <w:r w:rsidR="00BA7707">
        <w:rPr>
          <w:rFonts w:ascii="Times New Roman" w:eastAsia="Times New Roman" w:hAnsi="Times New Roman" w:cs="Times New Roman"/>
          <w:color w:val="000000" w:themeColor="text1"/>
          <w:sz w:val="24"/>
          <w:szCs w:val="24"/>
        </w:rPr>
        <w:t xml:space="preserve">completed or </w:t>
      </w:r>
      <w:r w:rsidR="006100AB">
        <w:rPr>
          <w:rFonts w:ascii="Times New Roman" w:eastAsia="Times New Roman" w:hAnsi="Times New Roman" w:cs="Times New Roman"/>
          <w:color w:val="000000" w:themeColor="text1"/>
          <w:sz w:val="24"/>
          <w:szCs w:val="24"/>
        </w:rPr>
        <w:t xml:space="preserve">is </w:t>
      </w:r>
      <w:r w:rsidR="00BA7707">
        <w:rPr>
          <w:rFonts w:ascii="Times New Roman" w:eastAsia="Times New Roman" w:hAnsi="Times New Roman" w:cs="Times New Roman"/>
          <w:color w:val="000000" w:themeColor="text1"/>
          <w:sz w:val="24"/>
          <w:szCs w:val="24"/>
        </w:rPr>
        <w:t>underway</w:t>
      </w:r>
      <w:r w:rsidR="001C498E" w:rsidRPr="00BA7707">
        <w:rPr>
          <w:rFonts w:ascii="Times New Roman" w:eastAsia="Times New Roman" w:hAnsi="Times New Roman" w:cs="Times New Roman"/>
          <w:color w:val="000000" w:themeColor="text1"/>
          <w:sz w:val="24"/>
          <w:szCs w:val="24"/>
        </w:rPr>
        <w:t>.</w:t>
      </w:r>
      <w:r w:rsidR="00E27712" w:rsidRPr="00BA7707">
        <w:rPr>
          <w:rStyle w:val="FootnoteReference"/>
          <w:rFonts w:ascii="Times New Roman" w:eastAsia="Times New Roman" w:hAnsi="Times New Roman" w:cs="Times New Roman"/>
          <w:color w:val="000000" w:themeColor="text1"/>
          <w:sz w:val="24"/>
          <w:szCs w:val="24"/>
        </w:rPr>
        <w:footnoteReference w:id="24"/>
      </w:r>
    </w:p>
    <w:p w14:paraId="0095B722" w14:textId="77777777" w:rsidR="78F1C218" w:rsidRDefault="00020796" w:rsidP="001C498E">
      <w:pPr>
        <w:spacing w:before="240" w:after="0" w:line="480" w:lineRule="auto"/>
        <w:ind w:firstLine="720"/>
        <w:jc w:val="both"/>
      </w:pPr>
      <w:r>
        <w:rPr>
          <w:rFonts w:ascii="Times New Roman" w:eastAsia="Times New Roman" w:hAnsi="Times New Roman" w:cs="Times New Roman"/>
          <w:color w:val="000000" w:themeColor="text1"/>
          <w:sz w:val="24"/>
          <w:szCs w:val="24"/>
        </w:rPr>
        <w:t>Prior to the i</w:t>
      </w:r>
      <w:r w:rsidR="007E4695">
        <w:rPr>
          <w:rFonts w:ascii="Times New Roman" w:eastAsia="Times New Roman" w:hAnsi="Times New Roman" w:cs="Times New Roman"/>
          <w:color w:val="000000" w:themeColor="text1"/>
          <w:sz w:val="24"/>
          <w:szCs w:val="24"/>
        </w:rPr>
        <w:t xml:space="preserve">mplementation of the </w:t>
      </w:r>
      <w:r w:rsidR="00F15A8C">
        <w:rPr>
          <w:rFonts w:ascii="Times New Roman" w:eastAsia="Times New Roman" w:hAnsi="Times New Roman" w:cs="Times New Roman"/>
          <w:color w:val="000000" w:themeColor="text1"/>
          <w:sz w:val="24"/>
          <w:szCs w:val="24"/>
        </w:rPr>
        <w:t>Trust</w:t>
      </w:r>
      <w:r>
        <w:rPr>
          <w:rFonts w:ascii="Times New Roman" w:eastAsia="Times New Roman" w:hAnsi="Times New Roman" w:cs="Times New Roman"/>
          <w:color w:val="000000" w:themeColor="text1"/>
          <w:sz w:val="24"/>
          <w:szCs w:val="24"/>
        </w:rPr>
        <w:t xml:space="preserve"> voting procedures, developments </w:t>
      </w:r>
      <w:r w:rsidR="007E6D07">
        <w:rPr>
          <w:rFonts w:ascii="Times New Roman" w:eastAsia="Times New Roman" w:hAnsi="Times New Roman" w:cs="Times New Roman"/>
          <w:color w:val="000000" w:themeColor="text1"/>
          <w:sz w:val="24"/>
          <w:szCs w:val="24"/>
        </w:rPr>
        <w:t xml:space="preserve">for conversion to the PACT program </w:t>
      </w:r>
      <w:r w:rsidR="007E4695">
        <w:rPr>
          <w:rFonts w:ascii="Times New Roman" w:eastAsia="Times New Roman" w:hAnsi="Times New Roman" w:cs="Times New Roman"/>
          <w:color w:val="000000" w:themeColor="text1"/>
          <w:sz w:val="24"/>
          <w:szCs w:val="24"/>
        </w:rPr>
        <w:t xml:space="preserve">were chosen by NYCHA under changing </w:t>
      </w:r>
      <w:r w:rsidR="00591567">
        <w:rPr>
          <w:rFonts w:ascii="Times New Roman" w:eastAsia="Times New Roman" w:hAnsi="Times New Roman" w:cs="Times New Roman"/>
          <w:color w:val="000000" w:themeColor="text1"/>
          <w:sz w:val="24"/>
          <w:szCs w:val="24"/>
        </w:rPr>
        <w:t xml:space="preserve">criteria </w:t>
      </w:r>
      <w:r w:rsidR="007E4695">
        <w:rPr>
          <w:rFonts w:ascii="Times New Roman" w:eastAsia="Times New Roman" w:hAnsi="Times New Roman" w:cs="Times New Roman"/>
          <w:color w:val="000000" w:themeColor="text1"/>
          <w:sz w:val="24"/>
          <w:szCs w:val="24"/>
        </w:rPr>
        <w:t xml:space="preserve">that included historic underfunding or serious physical needs, community engagement and interest from residents, and design or layout of developments </w:t>
      </w:r>
      <w:r w:rsidR="00093E30">
        <w:rPr>
          <w:rFonts w:ascii="Times New Roman" w:eastAsia="Times New Roman" w:hAnsi="Times New Roman" w:cs="Times New Roman"/>
          <w:color w:val="000000" w:themeColor="text1"/>
          <w:sz w:val="24"/>
          <w:szCs w:val="24"/>
        </w:rPr>
        <w:t xml:space="preserve">that </w:t>
      </w:r>
      <w:r w:rsidR="007E4695">
        <w:rPr>
          <w:rFonts w:ascii="Times New Roman" w:eastAsia="Times New Roman" w:hAnsi="Times New Roman" w:cs="Times New Roman"/>
          <w:color w:val="000000" w:themeColor="text1"/>
          <w:sz w:val="24"/>
          <w:szCs w:val="24"/>
        </w:rPr>
        <w:t>posed an issue for NYCHA operations or capital funding.</w:t>
      </w:r>
      <w:r w:rsidR="007E4695">
        <w:rPr>
          <w:rStyle w:val="FootnoteReference"/>
          <w:rFonts w:ascii="Times New Roman" w:eastAsia="Times New Roman" w:hAnsi="Times New Roman" w:cs="Times New Roman"/>
          <w:color w:val="000000" w:themeColor="text1"/>
          <w:sz w:val="24"/>
          <w:szCs w:val="24"/>
        </w:rPr>
        <w:footnoteReference w:id="25"/>
      </w:r>
      <w:r w:rsidR="007E4695">
        <w:rPr>
          <w:rFonts w:ascii="Times New Roman" w:eastAsia="Times New Roman" w:hAnsi="Times New Roman" w:cs="Times New Roman"/>
          <w:color w:val="000000" w:themeColor="text1"/>
          <w:sz w:val="24"/>
          <w:szCs w:val="24"/>
        </w:rPr>
        <w:t xml:space="preserve"> </w:t>
      </w:r>
      <w:r w:rsidR="001C498E">
        <w:rPr>
          <w:rFonts w:ascii="Times New Roman" w:eastAsia="Times New Roman" w:hAnsi="Times New Roman" w:cs="Times New Roman"/>
          <w:color w:val="000000" w:themeColor="text1"/>
          <w:sz w:val="24"/>
          <w:szCs w:val="24"/>
        </w:rPr>
        <w:t xml:space="preserve">With the implementation </w:t>
      </w:r>
      <w:r w:rsidR="000A0252">
        <w:rPr>
          <w:rFonts w:ascii="Times New Roman" w:eastAsia="Times New Roman" w:hAnsi="Times New Roman" w:cs="Times New Roman"/>
          <w:color w:val="000000" w:themeColor="text1"/>
          <w:sz w:val="24"/>
          <w:szCs w:val="24"/>
        </w:rPr>
        <w:t>of the Trust, developments are</w:t>
      </w:r>
      <w:r w:rsidR="001C498E">
        <w:rPr>
          <w:rFonts w:ascii="Times New Roman" w:eastAsia="Times New Roman" w:hAnsi="Times New Roman" w:cs="Times New Roman"/>
          <w:color w:val="000000" w:themeColor="text1"/>
          <w:sz w:val="24"/>
          <w:szCs w:val="24"/>
        </w:rPr>
        <w:t xml:space="preserve"> selected </w:t>
      </w:r>
      <w:r w:rsidR="00E00882">
        <w:rPr>
          <w:rFonts w:ascii="Times New Roman" w:eastAsia="Times New Roman" w:hAnsi="Times New Roman" w:cs="Times New Roman"/>
          <w:color w:val="000000" w:themeColor="text1"/>
          <w:sz w:val="24"/>
          <w:szCs w:val="24"/>
        </w:rPr>
        <w:t xml:space="preserve">by NYCHA </w:t>
      </w:r>
      <w:r w:rsidR="000A0252">
        <w:rPr>
          <w:rFonts w:ascii="Times New Roman" w:eastAsia="Times New Roman" w:hAnsi="Times New Roman" w:cs="Times New Roman"/>
          <w:color w:val="000000" w:themeColor="text1"/>
          <w:sz w:val="24"/>
          <w:szCs w:val="24"/>
        </w:rPr>
        <w:t xml:space="preserve">for a resident vote to go into the PACT program, </w:t>
      </w:r>
      <w:r w:rsidR="001C498E">
        <w:rPr>
          <w:rFonts w:ascii="Times New Roman" w:eastAsia="Times New Roman" w:hAnsi="Times New Roman" w:cs="Times New Roman"/>
          <w:color w:val="000000" w:themeColor="text1"/>
          <w:sz w:val="24"/>
          <w:szCs w:val="24"/>
        </w:rPr>
        <w:t>the Trust, or remain in traditional Section 9 public housing.</w:t>
      </w:r>
      <w:r w:rsidR="001C498E">
        <w:rPr>
          <w:rStyle w:val="FootnoteReference"/>
          <w:rFonts w:ascii="Times New Roman" w:eastAsia="Times New Roman" w:hAnsi="Times New Roman" w:cs="Times New Roman"/>
          <w:color w:val="000000" w:themeColor="text1"/>
          <w:sz w:val="24"/>
          <w:szCs w:val="24"/>
        </w:rPr>
        <w:footnoteReference w:id="26"/>
      </w:r>
      <w:r w:rsidR="008229C0">
        <w:rPr>
          <w:rFonts w:ascii="Times New Roman" w:eastAsia="Times New Roman" w:hAnsi="Times New Roman" w:cs="Times New Roman"/>
          <w:color w:val="000000" w:themeColor="text1"/>
          <w:sz w:val="24"/>
          <w:szCs w:val="24"/>
        </w:rPr>
        <w:t xml:space="preserve"> </w:t>
      </w:r>
      <w:r w:rsidR="00857FF5">
        <w:rPr>
          <w:rFonts w:ascii="Times New Roman" w:eastAsia="Times New Roman" w:hAnsi="Times New Roman" w:cs="Times New Roman"/>
          <w:color w:val="000000" w:themeColor="text1"/>
          <w:sz w:val="24"/>
          <w:szCs w:val="24"/>
        </w:rPr>
        <w:t>Developments may also be entered into the PACT program on NYCHA’s initiative.</w:t>
      </w:r>
      <w:r w:rsidR="00857FF5">
        <w:rPr>
          <w:rStyle w:val="FootnoteReference"/>
          <w:rFonts w:ascii="Times New Roman" w:eastAsia="Times New Roman" w:hAnsi="Times New Roman" w:cs="Times New Roman"/>
          <w:color w:val="000000" w:themeColor="text1"/>
          <w:sz w:val="24"/>
          <w:szCs w:val="24"/>
        </w:rPr>
        <w:footnoteReference w:id="27"/>
      </w:r>
      <w:r w:rsidR="00857FF5">
        <w:rPr>
          <w:rFonts w:ascii="Times New Roman" w:eastAsia="Times New Roman" w:hAnsi="Times New Roman" w:cs="Times New Roman"/>
          <w:color w:val="000000" w:themeColor="text1"/>
          <w:sz w:val="24"/>
          <w:szCs w:val="24"/>
        </w:rPr>
        <w:t xml:space="preserve"> </w:t>
      </w:r>
      <w:r w:rsidR="001C498E">
        <w:rPr>
          <w:rFonts w:ascii="Times New Roman" w:eastAsia="Times New Roman" w:hAnsi="Times New Roman" w:cs="Times New Roman"/>
          <w:color w:val="000000" w:themeColor="text1"/>
          <w:sz w:val="24"/>
          <w:szCs w:val="24"/>
        </w:rPr>
        <w:t xml:space="preserve">Once a development </w:t>
      </w:r>
      <w:r w:rsidR="000A0252">
        <w:rPr>
          <w:rFonts w:ascii="Times New Roman" w:eastAsia="Times New Roman" w:hAnsi="Times New Roman" w:cs="Times New Roman"/>
          <w:color w:val="000000" w:themeColor="text1"/>
          <w:sz w:val="24"/>
          <w:szCs w:val="24"/>
        </w:rPr>
        <w:t>is</w:t>
      </w:r>
      <w:r w:rsidR="001C498E">
        <w:rPr>
          <w:rFonts w:ascii="Times New Roman" w:eastAsia="Times New Roman" w:hAnsi="Times New Roman" w:cs="Times New Roman"/>
          <w:color w:val="000000" w:themeColor="text1"/>
          <w:sz w:val="24"/>
          <w:szCs w:val="24"/>
        </w:rPr>
        <w:t xml:space="preserve"> selected</w:t>
      </w:r>
      <w:r w:rsidR="000A0252">
        <w:rPr>
          <w:rFonts w:ascii="Times New Roman" w:eastAsia="Times New Roman" w:hAnsi="Times New Roman" w:cs="Times New Roman"/>
          <w:color w:val="000000" w:themeColor="text1"/>
          <w:sz w:val="24"/>
          <w:szCs w:val="24"/>
        </w:rPr>
        <w:t xml:space="preserve"> or</w:t>
      </w:r>
      <w:r w:rsidR="008229C0">
        <w:rPr>
          <w:rFonts w:ascii="Times New Roman" w:eastAsia="Times New Roman" w:hAnsi="Times New Roman" w:cs="Times New Roman"/>
          <w:color w:val="000000" w:themeColor="text1"/>
          <w:sz w:val="24"/>
          <w:szCs w:val="24"/>
        </w:rPr>
        <w:t xml:space="preserve"> has voted </w:t>
      </w:r>
      <w:r w:rsidR="001C498E">
        <w:rPr>
          <w:rFonts w:ascii="Times New Roman" w:eastAsia="Times New Roman" w:hAnsi="Times New Roman" w:cs="Times New Roman"/>
          <w:color w:val="000000" w:themeColor="text1"/>
          <w:sz w:val="24"/>
          <w:szCs w:val="24"/>
        </w:rPr>
        <w:t>to enter the PACT program, there is a resident engagement and development team selection process.</w:t>
      </w:r>
      <w:r w:rsidR="000A0252">
        <w:rPr>
          <w:rStyle w:val="FootnoteReference"/>
          <w:rFonts w:ascii="Times New Roman" w:eastAsia="Times New Roman" w:hAnsi="Times New Roman" w:cs="Times New Roman"/>
          <w:color w:val="000000" w:themeColor="text1"/>
          <w:sz w:val="24"/>
          <w:szCs w:val="24"/>
        </w:rPr>
        <w:footnoteReference w:id="28"/>
      </w:r>
      <w:r w:rsidR="001C498E">
        <w:rPr>
          <w:rFonts w:ascii="Times New Roman" w:eastAsia="Times New Roman" w:hAnsi="Times New Roman" w:cs="Times New Roman"/>
          <w:color w:val="000000" w:themeColor="text1"/>
          <w:sz w:val="24"/>
          <w:szCs w:val="24"/>
        </w:rPr>
        <w:t xml:space="preserve"> </w:t>
      </w:r>
      <w:r w:rsidR="000A0252">
        <w:rPr>
          <w:rFonts w:ascii="Times New Roman" w:eastAsia="Times New Roman" w:hAnsi="Times New Roman" w:cs="Times New Roman"/>
          <w:color w:val="000000" w:themeColor="text1"/>
          <w:sz w:val="24"/>
          <w:szCs w:val="24"/>
        </w:rPr>
        <w:t>R</w:t>
      </w:r>
      <w:r w:rsidR="001C498E">
        <w:rPr>
          <w:rFonts w:ascii="Times New Roman" w:eastAsia="Times New Roman" w:hAnsi="Times New Roman" w:cs="Times New Roman"/>
          <w:color w:val="000000" w:themeColor="text1"/>
          <w:sz w:val="24"/>
          <w:szCs w:val="24"/>
        </w:rPr>
        <w:t xml:space="preserve">esidents are able to provide input on the needed repairs and </w:t>
      </w:r>
      <w:r w:rsidR="000A0252">
        <w:rPr>
          <w:rFonts w:ascii="Times New Roman" w:eastAsia="Times New Roman" w:hAnsi="Times New Roman" w:cs="Times New Roman"/>
          <w:color w:val="000000" w:themeColor="text1"/>
          <w:sz w:val="24"/>
          <w:szCs w:val="24"/>
        </w:rPr>
        <w:t xml:space="preserve">take part in </w:t>
      </w:r>
      <w:r w:rsidR="001C498E">
        <w:rPr>
          <w:rFonts w:ascii="Times New Roman" w:eastAsia="Times New Roman" w:hAnsi="Times New Roman" w:cs="Times New Roman"/>
          <w:color w:val="000000" w:themeColor="text1"/>
          <w:sz w:val="24"/>
          <w:szCs w:val="24"/>
        </w:rPr>
        <w:t xml:space="preserve">the selection of the development team </w:t>
      </w:r>
      <w:r w:rsidR="006100AB">
        <w:rPr>
          <w:rFonts w:ascii="Times New Roman" w:eastAsia="Times New Roman" w:hAnsi="Times New Roman" w:cs="Times New Roman"/>
          <w:color w:val="000000" w:themeColor="text1"/>
          <w:sz w:val="24"/>
          <w:szCs w:val="24"/>
        </w:rPr>
        <w:t>to be chosen as</w:t>
      </w:r>
      <w:r w:rsidR="001C498E">
        <w:rPr>
          <w:rFonts w:ascii="Times New Roman" w:eastAsia="Times New Roman" w:hAnsi="Times New Roman" w:cs="Times New Roman"/>
          <w:color w:val="000000" w:themeColor="text1"/>
          <w:sz w:val="24"/>
          <w:szCs w:val="24"/>
        </w:rPr>
        <w:t xml:space="preserve"> PACT partner.</w:t>
      </w:r>
      <w:r w:rsidR="004775E0">
        <w:rPr>
          <w:rStyle w:val="FootnoteReference"/>
          <w:rFonts w:ascii="Times New Roman" w:eastAsia="Times New Roman" w:hAnsi="Times New Roman" w:cs="Times New Roman"/>
          <w:color w:val="000000" w:themeColor="text1"/>
          <w:sz w:val="24"/>
          <w:szCs w:val="24"/>
        </w:rPr>
        <w:footnoteReference w:id="29"/>
      </w:r>
      <w:r w:rsidR="001C498E">
        <w:rPr>
          <w:rFonts w:ascii="Times New Roman" w:eastAsia="Times New Roman" w:hAnsi="Times New Roman" w:cs="Times New Roman"/>
          <w:color w:val="000000" w:themeColor="text1"/>
          <w:sz w:val="24"/>
          <w:szCs w:val="24"/>
        </w:rPr>
        <w:t xml:space="preserve"> Once a development team is selected</w:t>
      </w:r>
      <w:r w:rsidR="004209F7">
        <w:rPr>
          <w:rFonts w:ascii="Times New Roman" w:eastAsia="Times New Roman" w:hAnsi="Times New Roman" w:cs="Times New Roman"/>
          <w:color w:val="000000" w:themeColor="text1"/>
          <w:sz w:val="24"/>
          <w:szCs w:val="24"/>
        </w:rPr>
        <w:t>,</w:t>
      </w:r>
      <w:r w:rsidR="00006991">
        <w:rPr>
          <w:rFonts w:ascii="Times New Roman" w:eastAsia="Times New Roman" w:hAnsi="Times New Roman" w:cs="Times New Roman"/>
          <w:color w:val="000000" w:themeColor="text1"/>
          <w:sz w:val="24"/>
          <w:szCs w:val="24"/>
        </w:rPr>
        <w:t xml:space="preserve"> a us</w:t>
      </w:r>
      <w:r w:rsidR="78F1C218" w:rsidRPr="78F1C218">
        <w:rPr>
          <w:rFonts w:ascii="Times New Roman" w:eastAsia="Times New Roman" w:hAnsi="Times New Roman" w:cs="Times New Roman"/>
          <w:color w:val="000000" w:themeColor="text1"/>
          <w:sz w:val="24"/>
          <w:szCs w:val="24"/>
        </w:rPr>
        <w:t xml:space="preserve">e agreement </w:t>
      </w:r>
      <w:r w:rsidR="004209F7">
        <w:rPr>
          <w:rFonts w:ascii="Times New Roman" w:eastAsia="Times New Roman" w:hAnsi="Times New Roman" w:cs="Times New Roman"/>
          <w:color w:val="000000" w:themeColor="text1"/>
          <w:sz w:val="24"/>
          <w:szCs w:val="24"/>
        </w:rPr>
        <w:t xml:space="preserve">between the development team and HUD </w:t>
      </w:r>
      <w:r w:rsidR="78F1C218" w:rsidRPr="78F1C218">
        <w:rPr>
          <w:rFonts w:ascii="Times New Roman" w:eastAsia="Times New Roman" w:hAnsi="Times New Roman" w:cs="Times New Roman"/>
          <w:color w:val="000000" w:themeColor="text1"/>
          <w:sz w:val="24"/>
          <w:szCs w:val="24"/>
        </w:rPr>
        <w:t xml:space="preserve">is </w:t>
      </w:r>
      <w:r w:rsidR="004209F7">
        <w:rPr>
          <w:rFonts w:ascii="Times New Roman" w:eastAsia="Times New Roman" w:hAnsi="Times New Roman" w:cs="Times New Roman"/>
          <w:color w:val="000000" w:themeColor="text1"/>
          <w:sz w:val="24"/>
          <w:szCs w:val="24"/>
        </w:rPr>
        <w:t>created</w:t>
      </w:r>
      <w:r w:rsidR="78F1C218" w:rsidRPr="78F1C218">
        <w:rPr>
          <w:rFonts w:ascii="Times New Roman" w:eastAsia="Times New Roman" w:hAnsi="Times New Roman" w:cs="Times New Roman"/>
          <w:color w:val="000000" w:themeColor="text1"/>
          <w:sz w:val="24"/>
          <w:szCs w:val="24"/>
        </w:rPr>
        <w:t xml:space="preserve"> which mandates the units to be affordable while allowing the property to act as debt collateral.</w:t>
      </w:r>
      <w:r w:rsidR="00C21970">
        <w:rPr>
          <w:rStyle w:val="FootnoteReference"/>
          <w:rFonts w:ascii="Times New Roman" w:eastAsia="Times New Roman" w:hAnsi="Times New Roman" w:cs="Times New Roman"/>
          <w:color w:val="000000" w:themeColor="text1"/>
          <w:sz w:val="24"/>
          <w:szCs w:val="24"/>
        </w:rPr>
        <w:footnoteReference w:id="30"/>
      </w:r>
      <w:r w:rsidR="78F1C218" w:rsidRPr="78F1C218">
        <w:rPr>
          <w:rFonts w:ascii="Times New Roman" w:eastAsia="Times New Roman" w:hAnsi="Times New Roman" w:cs="Times New Roman"/>
          <w:color w:val="000000" w:themeColor="text1"/>
          <w:sz w:val="24"/>
          <w:szCs w:val="24"/>
        </w:rPr>
        <w:t xml:space="preserve"> This </w:t>
      </w:r>
      <w:r w:rsidR="00BB6A33">
        <w:rPr>
          <w:rFonts w:ascii="Times New Roman" w:eastAsia="Times New Roman" w:hAnsi="Times New Roman" w:cs="Times New Roman"/>
          <w:color w:val="000000" w:themeColor="text1"/>
          <w:sz w:val="24"/>
          <w:szCs w:val="24"/>
        </w:rPr>
        <w:t>allows</w:t>
      </w:r>
      <w:r w:rsidR="78F1C218" w:rsidRPr="78F1C218">
        <w:rPr>
          <w:rFonts w:ascii="Times New Roman" w:eastAsia="Times New Roman" w:hAnsi="Times New Roman" w:cs="Times New Roman"/>
          <w:color w:val="000000" w:themeColor="text1"/>
          <w:sz w:val="24"/>
          <w:szCs w:val="24"/>
        </w:rPr>
        <w:t xml:space="preserve"> NYCHA and its partners to access a wider resource pool and generate additional funds that are typically inaccessible for public housing properties.</w:t>
      </w:r>
      <w:r w:rsidR="00C21970">
        <w:rPr>
          <w:rStyle w:val="FootnoteReference"/>
          <w:rFonts w:ascii="Times New Roman" w:eastAsia="Times New Roman" w:hAnsi="Times New Roman" w:cs="Times New Roman"/>
          <w:color w:val="000000" w:themeColor="text1"/>
          <w:sz w:val="24"/>
          <w:szCs w:val="24"/>
        </w:rPr>
        <w:footnoteReference w:id="31"/>
      </w:r>
      <w:r w:rsidR="004209F7">
        <w:rPr>
          <w:rFonts w:ascii="Times New Roman" w:eastAsia="Times New Roman" w:hAnsi="Times New Roman" w:cs="Times New Roman"/>
          <w:color w:val="000000" w:themeColor="text1"/>
          <w:sz w:val="24"/>
          <w:szCs w:val="24"/>
        </w:rPr>
        <w:t xml:space="preserve"> The development is considered converted when all regulatory agreements are signed by all parties and the private or non-profit management takes over management of the property and begins renovations.</w:t>
      </w:r>
      <w:r w:rsidR="004209F7">
        <w:rPr>
          <w:rStyle w:val="FootnoteReference"/>
          <w:rFonts w:ascii="Times New Roman" w:eastAsia="Times New Roman" w:hAnsi="Times New Roman" w:cs="Times New Roman"/>
          <w:color w:val="000000" w:themeColor="text1"/>
          <w:sz w:val="24"/>
          <w:szCs w:val="24"/>
        </w:rPr>
        <w:footnoteReference w:id="32"/>
      </w:r>
    </w:p>
    <w:p w14:paraId="0A9F361F" w14:textId="77777777" w:rsidR="78F1C218" w:rsidRDefault="00E00882" w:rsidP="78F1C218">
      <w:pPr>
        <w:spacing w:before="240" w:after="0" w:line="480" w:lineRule="auto"/>
        <w:ind w:firstLine="720"/>
        <w:jc w:val="both"/>
        <w:rPr>
          <w:rStyle w:val="Hyperlink"/>
          <w:rFonts w:ascii="Times New Roman" w:eastAsia="Times New Roman" w:hAnsi="Times New Roman" w:cs="Times New Roman"/>
          <w:color w:val="000000" w:themeColor="text1"/>
          <w:sz w:val="24"/>
          <w:szCs w:val="24"/>
          <w:vertAlign w:val="superscript"/>
        </w:rPr>
      </w:pPr>
      <w:r>
        <w:rPr>
          <w:rFonts w:ascii="Times New Roman" w:eastAsia="Times New Roman" w:hAnsi="Times New Roman" w:cs="Times New Roman"/>
          <w:color w:val="000000" w:themeColor="text1"/>
          <w:sz w:val="24"/>
          <w:szCs w:val="24"/>
        </w:rPr>
        <w:t>At the time of conversion</w:t>
      </w:r>
      <w:r w:rsidR="004209F7">
        <w:rPr>
          <w:rFonts w:ascii="Times New Roman" w:eastAsia="Times New Roman" w:hAnsi="Times New Roman" w:cs="Times New Roman"/>
          <w:color w:val="000000" w:themeColor="text1"/>
          <w:sz w:val="24"/>
          <w:szCs w:val="24"/>
        </w:rPr>
        <w:t>,</w:t>
      </w:r>
      <w:r w:rsidR="00BB6A33">
        <w:rPr>
          <w:rFonts w:ascii="Times New Roman" w:eastAsia="Times New Roman" w:hAnsi="Times New Roman" w:cs="Times New Roman"/>
          <w:color w:val="000000" w:themeColor="text1"/>
          <w:sz w:val="24"/>
          <w:szCs w:val="24"/>
        </w:rPr>
        <w:t xml:space="preserve"> tenants sign new Section 8 leases which </w:t>
      </w:r>
      <w:r w:rsidR="001872EE">
        <w:rPr>
          <w:rFonts w:ascii="Times New Roman" w:eastAsia="Times New Roman" w:hAnsi="Times New Roman" w:cs="Times New Roman"/>
          <w:color w:val="000000" w:themeColor="text1"/>
          <w:sz w:val="24"/>
          <w:szCs w:val="24"/>
        </w:rPr>
        <w:t xml:space="preserve">still </w:t>
      </w:r>
      <w:r w:rsidR="00BB6A33">
        <w:rPr>
          <w:rFonts w:ascii="Times New Roman" w:eastAsia="Times New Roman" w:hAnsi="Times New Roman" w:cs="Times New Roman"/>
          <w:color w:val="000000" w:themeColor="text1"/>
          <w:sz w:val="24"/>
          <w:szCs w:val="24"/>
        </w:rPr>
        <w:t>contain many of</w:t>
      </w:r>
      <w:r w:rsidR="78F1C218" w:rsidRPr="78F1C218">
        <w:rPr>
          <w:rFonts w:ascii="Times New Roman" w:eastAsia="Times New Roman" w:hAnsi="Times New Roman" w:cs="Times New Roman"/>
          <w:color w:val="000000" w:themeColor="text1"/>
          <w:sz w:val="24"/>
          <w:szCs w:val="24"/>
        </w:rPr>
        <w:t xml:space="preserve"> </w:t>
      </w:r>
      <w:r w:rsidR="003D673E">
        <w:rPr>
          <w:rFonts w:ascii="Times New Roman" w:eastAsia="Times New Roman" w:hAnsi="Times New Roman" w:cs="Times New Roman"/>
          <w:color w:val="000000" w:themeColor="text1"/>
          <w:sz w:val="24"/>
          <w:szCs w:val="24"/>
        </w:rPr>
        <w:t xml:space="preserve">the </w:t>
      </w:r>
      <w:r w:rsidR="78F1C218" w:rsidRPr="78F1C218">
        <w:rPr>
          <w:rFonts w:ascii="Times New Roman" w:eastAsia="Times New Roman" w:hAnsi="Times New Roman" w:cs="Times New Roman"/>
          <w:color w:val="000000" w:themeColor="text1"/>
          <w:sz w:val="24"/>
          <w:szCs w:val="24"/>
        </w:rPr>
        <w:t>tenant protec</w:t>
      </w:r>
      <w:r w:rsidR="001872EE">
        <w:rPr>
          <w:rFonts w:ascii="Times New Roman" w:eastAsia="Times New Roman" w:hAnsi="Times New Roman" w:cs="Times New Roman"/>
          <w:color w:val="000000" w:themeColor="text1"/>
          <w:sz w:val="24"/>
          <w:szCs w:val="24"/>
        </w:rPr>
        <w:t xml:space="preserve">tions </w:t>
      </w:r>
      <w:r w:rsidR="00BB6A33">
        <w:rPr>
          <w:rFonts w:ascii="Times New Roman" w:eastAsia="Times New Roman" w:hAnsi="Times New Roman" w:cs="Times New Roman"/>
          <w:color w:val="000000" w:themeColor="text1"/>
          <w:sz w:val="24"/>
          <w:szCs w:val="24"/>
        </w:rPr>
        <w:t xml:space="preserve">included in traditional NYCHA leases </w:t>
      </w:r>
      <w:r w:rsidR="001872EE">
        <w:rPr>
          <w:rFonts w:ascii="Times New Roman" w:eastAsia="Times New Roman" w:hAnsi="Times New Roman" w:cs="Times New Roman"/>
          <w:color w:val="000000" w:themeColor="text1"/>
          <w:sz w:val="24"/>
          <w:szCs w:val="24"/>
        </w:rPr>
        <w:t>such as succession rights, the right to organize or participate</w:t>
      </w:r>
      <w:r w:rsidR="78F1C218" w:rsidRPr="78F1C218">
        <w:rPr>
          <w:rFonts w:ascii="Times New Roman" w:eastAsia="Times New Roman" w:hAnsi="Times New Roman" w:cs="Times New Roman"/>
          <w:color w:val="000000" w:themeColor="text1"/>
          <w:sz w:val="24"/>
          <w:szCs w:val="24"/>
        </w:rPr>
        <w:t xml:space="preserve"> in tenant association</w:t>
      </w:r>
      <w:r w:rsidR="001872EE">
        <w:rPr>
          <w:rFonts w:ascii="Times New Roman" w:eastAsia="Times New Roman" w:hAnsi="Times New Roman" w:cs="Times New Roman"/>
          <w:color w:val="000000" w:themeColor="text1"/>
          <w:sz w:val="24"/>
          <w:szCs w:val="24"/>
        </w:rPr>
        <w:t>s</w:t>
      </w:r>
      <w:r w:rsidR="78F1C218" w:rsidRPr="78F1C218">
        <w:rPr>
          <w:rFonts w:ascii="Times New Roman" w:eastAsia="Times New Roman" w:hAnsi="Times New Roman" w:cs="Times New Roman"/>
          <w:color w:val="000000" w:themeColor="text1"/>
          <w:sz w:val="24"/>
          <w:szCs w:val="24"/>
        </w:rPr>
        <w:t xml:space="preserve">, and </w:t>
      </w:r>
      <w:r w:rsidR="000A0252">
        <w:rPr>
          <w:rFonts w:ascii="Times New Roman" w:eastAsia="Times New Roman" w:hAnsi="Times New Roman" w:cs="Times New Roman"/>
          <w:color w:val="000000" w:themeColor="text1"/>
          <w:sz w:val="24"/>
          <w:szCs w:val="24"/>
        </w:rPr>
        <w:t xml:space="preserve">capped rent at </w:t>
      </w:r>
      <w:r w:rsidR="78F1C218" w:rsidRPr="78F1C218">
        <w:rPr>
          <w:rFonts w:ascii="Times New Roman" w:eastAsia="Times New Roman" w:hAnsi="Times New Roman" w:cs="Times New Roman"/>
          <w:color w:val="000000" w:themeColor="text1"/>
          <w:sz w:val="24"/>
          <w:szCs w:val="24"/>
        </w:rPr>
        <w:t>30 percent of their household income.</w:t>
      </w:r>
      <w:r w:rsidR="00C21970">
        <w:rPr>
          <w:rStyle w:val="FootnoteReference"/>
          <w:rFonts w:ascii="Times New Roman" w:eastAsia="Times New Roman" w:hAnsi="Times New Roman" w:cs="Times New Roman"/>
          <w:color w:val="000000" w:themeColor="text1"/>
          <w:sz w:val="24"/>
          <w:szCs w:val="24"/>
        </w:rPr>
        <w:footnoteReference w:id="33"/>
      </w:r>
      <w:r w:rsidR="78F1C218" w:rsidRPr="78F1C218">
        <w:rPr>
          <w:rFonts w:ascii="Times New Roman" w:eastAsia="Times New Roman" w:hAnsi="Times New Roman" w:cs="Times New Roman"/>
          <w:color w:val="000000" w:themeColor="text1"/>
          <w:sz w:val="24"/>
          <w:szCs w:val="24"/>
        </w:rPr>
        <w:t xml:space="preserve"> </w:t>
      </w:r>
      <w:r w:rsidR="000A0252" w:rsidRPr="78F1C218">
        <w:rPr>
          <w:rFonts w:ascii="Times New Roman" w:eastAsia="Times New Roman" w:hAnsi="Times New Roman" w:cs="Times New Roman"/>
          <w:color w:val="000000" w:themeColor="text1"/>
          <w:sz w:val="24"/>
          <w:szCs w:val="24"/>
        </w:rPr>
        <w:t>The PACT Section 8 lease was based on recommendations from resident leaders and housing advocates.</w:t>
      </w:r>
      <w:r w:rsidR="000A0252">
        <w:rPr>
          <w:rStyle w:val="FootnoteReference"/>
          <w:rFonts w:ascii="Times New Roman" w:eastAsia="Times New Roman" w:hAnsi="Times New Roman" w:cs="Times New Roman"/>
          <w:color w:val="000000" w:themeColor="text1"/>
          <w:sz w:val="24"/>
          <w:szCs w:val="24"/>
        </w:rPr>
        <w:footnoteReference w:id="34"/>
      </w:r>
      <w:r w:rsidR="000A0252" w:rsidRPr="78F1C218">
        <w:rPr>
          <w:rFonts w:ascii="Times New Roman" w:eastAsia="Times New Roman" w:hAnsi="Times New Roman" w:cs="Times New Roman"/>
          <w:color w:val="000000" w:themeColor="text1"/>
          <w:sz w:val="24"/>
          <w:szCs w:val="24"/>
        </w:rPr>
        <w:t xml:space="preserve"> PACT partners must use this same lease agreement, and any modifications require NYCHA's consent.</w:t>
      </w:r>
      <w:r w:rsidR="000A0252">
        <w:rPr>
          <w:rStyle w:val="FootnoteReference"/>
          <w:rFonts w:ascii="Times New Roman" w:eastAsia="Times New Roman" w:hAnsi="Times New Roman" w:cs="Times New Roman"/>
          <w:color w:val="000000" w:themeColor="text1"/>
          <w:sz w:val="24"/>
          <w:szCs w:val="24"/>
        </w:rPr>
        <w:footnoteReference w:id="35"/>
      </w:r>
      <w:r w:rsidR="000A0252">
        <w:rPr>
          <w:rFonts w:ascii="Times New Roman" w:eastAsia="Times New Roman" w:hAnsi="Times New Roman" w:cs="Times New Roman"/>
          <w:color w:val="000000" w:themeColor="text1"/>
          <w:sz w:val="24"/>
          <w:szCs w:val="24"/>
        </w:rPr>
        <w:t xml:space="preserve"> </w:t>
      </w:r>
      <w:r w:rsidR="000A0252" w:rsidRPr="78F1C218">
        <w:rPr>
          <w:rFonts w:ascii="Times New Roman" w:eastAsia="Times New Roman" w:hAnsi="Times New Roman" w:cs="Times New Roman"/>
          <w:color w:val="000000" w:themeColor="text1"/>
          <w:sz w:val="24"/>
          <w:szCs w:val="24"/>
        </w:rPr>
        <w:t xml:space="preserve">The HUD </w:t>
      </w:r>
      <w:r w:rsidR="000A0252">
        <w:rPr>
          <w:rFonts w:ascii="Times New Roman" w:eastAsia="Times New Roman" w:hAnsi="Times New Roman" w:cs="Times New Roman"/>
          <w:color w:val="000000" w:themeColor="text1"/>
          <w:sz w:val="24"/>
          <w:szCs w:val="24"/>
        </w:rPr>
        <w:t>RAD</w:t>
      </w:r>
      <w:r w:rsidR="000A0252" w:rsidRPr="78F1C218">
        <w:rPr>
          <w:rFonts w:ascii="Times New Roman" w:eastAsia="Times New Roman" w:hAnsi="Times New Roman" w:cs="Times New Roman"/>
          <w:color w:val="000000" w:themeColor="text1"/>
          <w:sz w:val="24"/>
          <w:szCs w:val="24"/>
        </w:rPr>
        <w:t xml:space="preserve"> program requirements and the PACT Section 8 lease outlines the tenant rights of the PACT resident</w:t>
      </w:r>
      <w:r w:rsidR="000A0252">
        <w:rPr>
          <w:rFonts w:ascii="Times New Roman" w:eastAsia="Times New Roman" w:hAnsi="Times New Roman" w:cs="Times New Roman"/>
          <w:color w:val="000000" w:themeColor="text1"/>
          <w:sz w:val="24"/>
          <w:szCs w:val="24"/>
        </w:rPr>
        <w:t>s</w:t>
      </w:r>
      <w:r w:rsidR="000A0252" w:rsidRPr="78F1C218">
        <w:rPr>
          <w:rFonts w:ascii="Times New Roman" w:eastAsia="Times New Roman" w:hAnsi="Times New Roman" w:cs="Times New Roman"/>
          <w:color w:val="000000" w:themeColor="text1"/>
          <w:sz w:val="24"/>
          <w:szCs w:val="24"/>
        </w:rPr>
        <w:t>, which cannot be changed or revoked by PACT partners.</w:t>
      </w:r>
      <w:r w:rsidR="000A0252">
        <w:rPr>
          <w:rStyle w:val="FootnoteReference"/>
          <w:rFonts w:ascii="Times New Roman" w:eastAsia="Times New Roman" w:hAnsi="Times New Roman" w:cs="Times New Roman"/>
          <w:color w:val="000000" w:themeColor="text1"/>
          <w:sz w:val="24"/>
          <w:szCs w:val="24"/>
        </w:rPr>
        <w:footnoteReference w:id="36"/>
      </w:r>
      <w:r w:rsidR="000A0252">
        <w:rPr>
          <w:rFonts w:ascii="Times New Roman" w:eastAsia="Times New Roman" w:hAnsi="Times New Roman" w:cs="Times New Roman"/>
          <w:color w:val="000000" w:themeColor="text1"/>
          <w:sz w:val="24"/>
          <w:szCs w:val="24"/>
        </w:rPr>
        <w:t xml:space="preserve"> </w:t>
      </w:r>
      <w:r w:rsidR="78F1C218" w:rsidRPr="78F1C218">
        <w:rPr>
          <w:rFonts w:ascii="Times New Roman" w:eastAsia="Times New Roman" w:hAnsi="Times New Roman" w:cs="Times New Roman"/>
          <w:color w:val="000000" w:themeColor="text1"/>
          <w:sz w:val="24"/>
          <w:szCs w:val="24"/>
        </w:rPr>
        <w:t>Residents</w:t>
      </w:r>
      <w:r w:rsidR="001872EE">
        <w:rPr>
          <w:rFonts w:ascii="Times New Roman" w:eastAsia="Times New Roman" w:hAnsi="Times New Roman" w:cs="Times New Roman"/>
          <w:color w:val="000000" w:themeColor="text1"/>
          <w:sz w:val="24"/>
          <w:szCs w:val="24"/>
        </w:rPr>
        <w:t xml:space="preserve"> </w:t>
      </w:r>
      <w:r w:rsidR="000A0252">
        <w:rPr>
          <w:rFonts w:ascii="Times New Roman" w:eastAsia="Times New Roman" w:hAnsi="Times New Roman" w:cs="Times New Roman"/>
          <w:color w:val="000000" w:themeColor="text1"/>
          <w:sz w:val="24"/>
          <w:szCs w:val="24"/>
        </w:rPr>
        <w:t>are</w:t>
      </w:r>
      <w:r w:rsidR="001872EE">
        <w:rPr>
          <w:rFonts w:ascii="Times New Roman" w:eastAsia="Times New Roman" w:hAnsi="Times New Roman" w:cs="Times New Roman"/>
          <w:color w:val="000000" w:themeColor="text1"/>
          <w:sz w:val="24"/>
          <w:szCs w:val="24"/>
        </w:rPr>
        <w:t xml:space="preserve"> also be able to</w:t>
      </w:r>
      <w:r w:rsidR="78F1C218" w:rsidRPr="78F1C218">
        <w:rPr>
          <w:rFonts w:ascii="Times New Roman" w:eastAsia="Times New Roman" w:hAnsi="Times New Roman" w:cs="Times New Roman"/>
          <w:color w:val="000000" w:themeColor="text1"/>
          <w:sz w:val="24"/>
          <w:szCs w:val="24"/>
        </w:rPr>
        <w:t xml:space="preserve"> apply for jobs created through the PACT conversion.</w:t>
      </w:r>
      <w:r w:rsidR="00BB6A33">
        <w:rPr>
          <w:rStyle w:val="FootnoteReference"/>
          <w:rFonts w:ascii="Times New Roman" w:eastAsia="Times New Roman" w:hAnsi="Times New Roman" w:cs="Times New Roman"/>
          <w:color w:val="000000" w:themeColor="text1"/>
          <w:sz w:val="24"/>
          <w:szCs w:val="24"/>
        </w:rPr>
        <w:footnoteReference w:id="37"/>
      </w:r>
      <w:r w:rsidR="78F1C218" w:rsidRPr="78F1C218">
        <w:rPr>
          <w:rFonts w:ascii="Times New Roman" w:eastAsia="Times New Roman" w:hAnsi="Times New Roman" w:cs="Times New Roman"/>
          <w:color w:val="000000" w:themeColor="text1"/>
          <w:sz w:val="24"/>
          <w:szCs w:val="24"/>
        </w:rPr>
        <w:t xml:space="preserve"> </w:t>
      </w:r>
    </w:p>
    <w:p w14:paraId="18EC0188" w14:textId="77777777" w:rsidR="00694D6C" w:rsidRPr="00694D6C" w:rsidRDefault="00694D6C" w:rsidP="00694D6C">
      <w:pPr>
        <w:spacing w:before="240" w:after="0" w:line="480" w:lineRule="auto"/>
        <w:ind w:firstLine="720"/>
        <w:jc w:val="both"/>
        <w:rPr>
          <w:rFonts w:ascii="Times New Roman" w:eastAsia="Times New Roman" w:hAnsi="Times New Roman" w:cs="Times New Roman"/>
          <w:color w:val="000000" w:themeColor="text1"/>
          <w:sz w:val="24"/>
          <w:szCs w:val="24"/>
          <w:u w:val="single"/>
          <w:vertAlign w:val="superscript"/>
        </w:rPr>
      </w:pPr>
      <w:r>
        <w:rPr>
          <w:rFonts w:ascii="Times New Roman" w:eastAsia="Times New Roman" w:hAnsi="Times New Roman" w:cs="Times New Roman"/>
          <w:color w:val="000000" w:themeColor="text1"/>
          <w:sz w:val="24"/>
          <w:szCs w:val="24"/>
        </w:rPr>
        <w:t xml:space="preserve">Once </w:t>
      </w:r>
      <w:r w:rsidR="000A0252">
        <w:rPr>
          <w:rFonts w:ascii="Times New Roman" w:eastAsia="Times New Roman" w:hAnsi="Times New Roman" w:cs="Times New Roman"/>
          <w:color w:val="000000" w:themeColor="text1"/>
          <w:sz w:val="24"/>
          <w:szCs w:val="24"/>
        </w:rPr>
        <w:t xml:space="preserve">conversion takes place </w:t>
      </w:r>
      <w:r>
        <w:rPr>
          <w:rFonts w:ascii="Times New Roman" w:eastAsia="Times New Roman" w:hAnsi="Times New Roman" w:cs="Times New Roman"/>
          <w:color w:val="000000" w:themeColor="text1"/>
          <w:sz w:val="24"/>
          <w:szCs w:val="24"/>
        </w:rPr>
        <w:t xml:space="preserve">the development team begins renovations. </w:t>
      </w:r>
      <w:r w:rsidR="78F1C218" w:rsidRPr="78F1C218">
        <w:rPr>
          <w:rFonts w:ascii="Times New Roman" w:eastAsia="Times New Roman" w:hAnsi="Times New Roman" w:cs="Times New Roman"/>
          <w:color w:val="000000" w:themeColor="text1"/>
          <w:sz w:val="24"/>
          <w:szCs w:val="24"/>
        </w:rPr>
        <w:t>The renovations aim to provide residents with new k</w:t>
      </w:r>
      <w:r w:rsidR="000A0252">
        <w:rPr>
          <w:rFonts w:ascii="Times New Roman" w:eastAsia="Times New Roman" w:hAnsi="Times New Roman" w:cs="Times New Roman"/>
          <w:color w:val="000000" w:themeColor="text1"/>
          <w:sz w:val="24"/>
          <w:szCs w:val="24"/>
        </w:rPr>
        <w:t>itchens, bathrooms, and windows as well as</w:t>
      </w:r>
      <w:r w:rsidR="78F1C218" w:rsidRPr="78F1C218">
        <w:rPr>
          <w:rFonts w:ascii="Times New Roman" w:eastAsia="Times New Roman" w:hAnsi="Times New Roman" w:cs="Times New Roman"/>
          <w:color w:val="000000" w:themeColor="text1"/>
          <w:sz w:val="24"/>
          <w:szCs w:val="24"/>
        </w:rPr>
        <w:t xml:space="preserve"> addressing critical repair issues for shared facilities like elevators, boilers, roofs, and facades.</w:t>
      </w:r>
      <w:r w:rsidR="004775E0">
        <w:rPr>
          <w:rStyle w:val="FootnoteReference"/>
          <w:rFonts w:ascii="Times New Roman" w:eastAsia="Times New Roman" w:hAnsi="Times New Roman" w:cs="Times New Roman"/>
          <w:color w:val="000000" w:themeColor="text1"/>
          <w:sz w:val="24"/>
          <w:szCs w:val="24"/>
        </w:rPr>
        <w:footnoteReference w:id="38"/>
      </w:r>
      <w:r w:rsidR="00880B47">
        <w:rPr>
          <w:rFonts w:ascii="Times New Roman" w:eastAsia="Times New Roman" w:hAnsi="Times New Roman" w:cs="Times New Roman"/>
          <w:color w:val="000000" w:themeColor="text1"/>
          <w:sz w:val="24"/>
          <w:szCs w:val="24"/>
        </w:rPr>
        <w:t xml:space="preserve"> </w:t>
      </w:r>
      <w:r w:rsidR="000A0252">
        <w:rPr>
          <w:rFonts w:ascii="Times New Roman" w:eastAsia="Times New Roman" w:hAnsi="Times New Roman" w:cs="Times New Roman"/>
          <w:color w:val="000000" w:themeColor="text1"/>
          <w:sz w:val="24"/>
          <w:szCs w:val="24"/>
        </w:rPr>
        <w:t>During that time</w:t>
      </w:r>
      <w:r w:rsidR="000A0252" w:rsidRPr="78F1C218">
        <w:rPr>
          <w:rFonts w:ascii="Times New Roman" w:eastAsia="Times New Roman" w:hAnsi="Times New Roman" w:cs="Times New Roman"/>
          <w:color w:val="000000" w:themeColor="text1"/>
          <w:sz w:val="24"/>
          <w:szCs w:val="24"/>
        </w:rPr>
        <w:t xml:space="preserve"> tenants have the right to stay in their homes.</w:t>
      </w:r>
      <w:r w:rsidR="000A0252">
        <w:rPr>
          <w:rStyle w:val="FootnoteReference"/>
          <w:rFonts w:ascii="Times New Roman" w:eastAsia="Times New Roman" w:hAnsi="Times New Roman" w:cs="Times New Roman"/>
          <w:color w:val="000000" w:themeColor="text1"/>
          <w:sz w:val="24"/>
          <w:szCs w:val="24"/>
        </w:rPr>
        <w:footnoteReference w:id="39"/>
      </w:r>
      <w:r w:rsidR="000A0252" w:rsidRPr="78F1C218">
        <w:rPr>
          <w:rFonts w:ascii="Times New Roman" w:eastAsia="Times New Roman" w:hAnsi="Times New Roman" w:cs="Times New Roman"/>
          <w:color w:val="000000" w:themeColor="text1"/>
          <w:sz w:val="24"/>
          <w:szCs w:val="24"/>
        </w:rPr>
        <w:t xml:space="preserve"> </w:t>
      </w:r>
      <w:r w:rsidR="007E6D07" w:rsidRPr="78F1C218">
        <w:rPr>
          <w:rFonts w:ascii="Times New Roman" w:eastAsia="Times New Roman" w:hAnsi="Times New Roman" w:cs="Times New Roman"/>
          <w:color w:val="000000" w:themeColor="text1"/>
          <w:sz w:val="24"/>
          <w:szCs w:val="24"/>
        </w:rPr>
        <w:t>NYCHA tenants who choose to relocate at least one year after such conversion can retain their subsidy as tenant-based assistance while ensuring that the vacated NYCHA unit remains affordable.</w:t>
      </w:r>
      <w:r w:rsidR="007E6D07">
        <w:rPr>
          <w:rStyle w:val="FootnoteReference"/>
          <w:rFonts w:ascii="Times New Roman" w:eastAsia="Times New Roman" w:hAnsi="Times New Roman" w:cs="Times New Roman"/>
          <w:color w:val="000000" w:themeColor="text1"/>
          <w:sz w:val="24"/>
          <w:szCs w:val="24"/>
        </w:rPr>
        <w:footnoteReference w:id="40"/>
      </w:r>
      <w:r w:rsidR="008B2E88">
        <w:rPr>
          <w:rFonts w:ascii="Times New Roman" w:eastAsia="Times New Roman" w:hAnsi="Times New Roman" w:cs="Times New Roman"/>
          <w:color w:val="000000" w:themeColor="text1"/>
          <w:sz w:val="24"/>
          <w:szCs w:val="24"/>
        </w:rPr>
        <w:t xml:space="preserve"> </w:t>
      </w:r>
      <w:r w:rsidR="00857FF5">
        <w:rPr>
          <w:rFonts w:ascii="Times New Roman" w:eastAsia="Times New Roman" w:hAnsi="Times New Roman" w:cs="Times New Roman"/>
          <w:color w:val="000000" w:themeColor="text1"/>
          <w:sz w:val="24"/>
          <w:szCs w:val="24"/>
        </w:rPr>
        <w:t>These r</w:t>
      </w:r>
      <w:r w:rsidR="007E6D07" w:rsidRPr="78F1C218">
        <w:rPr>
          <w:rFonts w:ascii="Times New Roman" w:eastAsia="Times New Roman" w:hAnsi="Times New Roman" w:cs="Times New Roman"/>
          <w:color w:val="000000" w:themeColor="text1"/>
          <w:sz w:val="24"/>
          <w:szCs w:val="24"/>
        </w:rPr>
        <w:t>esidents are el</w:t>
      </w:r>
      <w:r w:rsidR="000A0252">
        <w:rPr>
          <w:rFonts w:ascii="Times New Roman" w:eastAsia="Times New Roman" w:hAnsi="Times New Roman" w:cs="Times New Roman"/>
          <w:color w:val="000000" w:themeColor="text1"/>
          <w:sz w:val="24"/>
          <w:szCs w:val="24"/>
        </w:rPr>
        <w:t>igible to apply for a “portable”</w:t>
      </w:r>
      <w:r w:rsidR="007E6D07" w:rsidRPr="78F1C218">
        <w:rPr>
          <w:rFonts w:ascii="Times New Roman" w:eastAsia="Times New Roman" w:hAnsi="Times New Roman" w:cs="Times New Roman"/>
          <w:color w:val="000000" w:themeColor="text1"/>
          <w:sz w:val="24"/>
          <w:szCs w:val="24"/>
        </w:rPr>
        <w:t xml:space="preserve"> Section 8 voucher, which they can use for their new apartment whether it is public or private housing.</w:t>
      </w:r>
      <w:r w:rsidR="007E6D07">
        <w:rPr>
          <w:rStyle w:val="FootnoteReference"/>
          <w:rFonts w:ascii="Times New Roman" w:eastAsia="Times New Roman" w:hAnsi="Times New Roman" w:cs="Times New Roman"/>
          <w:color w:val="000000" w:themeColor="text1"/>
          <w:sz w:val="24"/>
          <w:szCs w:val="24"/>
        </w:rPr>
        <w:footnoteReference w:id="41"/>
      </w:r>
    </w:p>
    <w:p w14:paraId="31037B36" w14:textId="77777777" w:rsidR="004B33CB" w:rsidRDefault="004B33CB" w:rsidP="004775E0">
      <w:pPr>
        <w:spacing w:before="240" w:after="0" w:line="480" w:lineRule="auto"/>
        <w:jc w:val="both"/>
        <w:rPr>
          <w:rFonts w:ascii="Times New Roman" w:eastAsia="Times New Roman" w:hAnsi="Times New Roman" w:cs="Times New Roman"/>
          <w:b/>
          <w:color w:val="000000" w:themeColor="text1"/>
          <w:sz w:val="24"/>
          <w:szCs w:val="24"/>
          <w:u w:val="single"/>
        </w:rPr>
      </w:pPr>
    </w:p>
    <w:p w14:paraId="6D9A9CAB" w14:textId="77777777" w:rsidR="00694D6C" w:rsidRPr="00694D6C" w:rsidRDefault="00694D6C" w:rsidP="00857FF5">
      <w:pPr>
        <w:keepNext/>
        <w:spacing w:before="240" w:after="0" w:line="480" w:lineRule="auto"/>
        <w:jc w:val="both"/>
        <w:rPr>
          <w:rFonts w:ascii="Times New Roman" w:eastAsia="Times New Roman" w:hAnsi="Times New Roman" w:cs="Times New Roman"/>
          <w:b/>
          <w:color w:val="000000" w:themeColor="text1"/>
          <w:sz w:val="24"/>
          <w:szCs w:val="24"/>
          <w:u w:val="single"/>
        </w:rPr>
      </w:pPr>
      <w:r w:rsidRPr="00694D6C">
        <w:rPr>
          <w:rFonts w:ascii="Times New Roman" w:eastAsia="Times New Roman" w:hAnsi="Times New Roman" w:cs="Times New Roman"/>
          <w:b/>
          <w:color w:val="000000" w:themeColor="text1"/>
          <w:sz w:val="24"/>
          <w:szCs w:val="24"/>
          <w:u w:val="single"/>
        </w:rPr>
        <w:t xml:space="preserve">RESIDENT CONCERNS </w:t>
      </w:r>
      <w:r w:rsidR="009E48FD">
        <w:rPr>
          <w:rFonts w:ascii="Times New Roman" w:eastAsia="Times New Roman" w:hAnsi="Times New Roman" w:cs="Times New Roman"/>
          <w:b/>
          <w:color w:val="000000" w:themeColor="text1"/>
          <w:sz w:val="24"/>
          <w:szCs w:val="24"/>
          <w:u w:val="single"/>
        </w:rPr>
        <w:t xml:space="preserve">AROUND PACT </w:t>
      </w:r>
      <w:r w:rsidRPr="00694D6C">
        <w:rPr>
          <w:rFonts w:ascii="Times New Roman" w:eastAsia="Times New Roman" w:hAnsi="Times New Roman" w:cs="Times New Roman"/>
          <w:b/>
          <w:color w:val="000000" w:themeColor="text1"/>
          <w:sz w:val="24"/>
          <w:szCs w:val="24"/>
          <w:u w:val="single"/>
        </w:rPr>
        <w:t xml:space="preserve">CONVERSION </w:t>
      </w:r>
    </w:p>
    <w:p w14:paraId="5F7950B5" w14:textId="5ADF6AA9" w:rsidR="00694D6C" w:rsidRDefault="00694D6C" w:rsidP="004775E0">
      <w:pPr>
        <w:spacing w:before="240"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The process described above has either taken place or is underway in </w:t>
      </w:r>
      <w:r w:rsidR="004209F7">
        <w:rPr>
          <w:rFonts w:ascii="Times New Roman" w:eastAsia="Times New Roman" w:hAnsi="Times New Roman" w:cs="Times New Roman"/>
          <w:color w:val="000000" w:themeColor="text1"/>
          <w:sz w:val="24"/>
          <w:szCs w:val="24"/>
        </w:rPr>
        <w:t xml:space="preserve">more than 100 developments across the city with varied tenant experiences. </w:t>
      </w:r>
      <w:r w:rsidR="00F534C0">
        <w:rPr>
          <w:rFonts w:ascii="Times New Roman" w:eastAsia="Times New Roman" w:hAnsi="Times New Roman" w:cs="Times New Roman"/>
          <w:color w:val="000000" w:themeColor="text1"/>
          <w:sz w:val="24"/>
          <w:szCs w:val="24"/>
        </w:rPr>
        <w:t>While there seem to be many PACT sites where the transition has been successful, i</w:t>
      </w:r>
      <w:r w:rsidR="00BF6E88">
        <w:rPr>
          <w:rFonts w:ascii="Times New Roman" w:eastAsia="Times New Roman" w:hAnsi="Times New Roman" w:cs="Times New Roman"/>
          <w:color w:val="000000" w:themeColor="text1"/>
          <w:sz w:val="24"/>
          <w:szCs w:val="24"/>
        </w:rPr>
        <w:t>n some instances</w:t>
      </w:r>
      <w:r w:rsidR="003847DF">
        <w:rPr>
          <w:rFonts w:ascii="Times New Roman" w:eastAsia="Times New Roman" w:hAnsi="Times New Roman" w:cs="Times New Roman"/>
          <w:color w:val="000000" w:themeColor="text1"/>
          <w:sz w:val="24"/>
          <w:szCs w:val="24"/>
        </w:rPr>
        <w:t xml:space="preserve"> there</w:t>
      </w:r>
      <w:r w:rsidR="00BF6E88" w:rsidRPr="78F1C218">
        <w:rPr>
          <w:rFonts w:ascii="Times New Roman" w:eastAsia="Times New Roman" w:hAnsi="Times New Roman" w:cs="Times New Roman"/>
          <w:color w:val="000000" w:themeColor="text1"/>
          <w:sz w:val="24"/>
          <w:szCs w:val="24"/>
        </w:rPr>
        <w:t xml:space="preserve"> appears to be a breakdown in communication between tenants, government agencies, and the developer during and after the conversion process.</w:t>
      </w:r>
      <w:r w:rsidR="00BF6E88">
        <w:rPr>
          <w:rStyle w:val="FootnoteReference"/>
          <w:rFonts w:ascii="Times New Roman" w:eastAsia="Times New Roman" w:hAnsi="Times New Roman" w:cs="Times New Roman"/>
          <w:color w:val="000000" w:themeColor="text1"/>
          <w:sz w:val="24"/>
          <w:szCs w:val="24"/>
        </w:rPr>
        <w:footnoteReference w:id="42"/>
      </w:r>
      <w:r w:rsidR="00F3565C">
        <w:rPr>
          <w:rFonts w:ascii="Times New Roman" w:eastAsia="Times New Roman" w:hAnsi="Times New Roman" w:cs="Times New Roman"/>
          <w:color w:val="000000" w:themeColor="text1"/>
          <w:sz w:val="24"/>
          <w:szCs w:val="24"/>
        </w:rPr>
        <w:t xml:space="preserve"> </w:t>
      </w:r>
      <w:r w:rsidR="00F534C0">
        <w:rPr>
          <w:rFonts w:ascii="Times New Roman" w:eastAsia="Times New Roman" w:hAnsi="Times New Roman" w:cs="Times New Roman"/>
          <w:color w:val="000000" w:themeColor="text1"/>
          <w:sz w:val="24"/>
          <w:szCs w:val="24"/>
        </w:rPr>
        <w:t>After conversion</w:t>
      </w:r>
      <w:r w:rsidR="003847DF">
        <w:rPr>
          <w:rFonts w:ascii="Times New Roman" w:eastAsia="Times New Roman" w:hAnsi="Times New Roman" w:cs="Times New Roman"/>
          <w:color w:val="000000" w:themeColor="text1"/>
          <w:sz w:val="24"/>
          <w:szCs w:val="24"/>
        </w:rPr>
        <w:t>,</w:t>
      </w:r>
      <w:r w:rsidR="00F534C0">
        <w:rPr>
          <w:rFonts w:ascii="Times New Roman" w:eastAsia="Times New Roman" w:hAnsi="Times New Roman" w:cs="Times New Roman"/>
          <w:color w:val="000000" w:themeColor="text1"/>
          <w:sz w:val="24"/>
          <w:szCs w:val="24"/>
        </w:rPr>
        <w:t xml:space="preserve"> a</w:t>
      </w:r>
      <w:r w:rsidR="00F534C0" w:rsidRPr="78F1C218">
        <w:rPr>
          <w:rFonts w:ascii="Times New Roman" w:eastAsia="Times New Roman" w:hAnsi="Times New Roman" w:cs="Times New Roman"/>
          <w:color w:val="000000" w:themeColor="text1"/>
          <w:sz w:val="24"/>
          <w:szCs w:val="24"/>
        </w:rPr>
        <w:t xml:space="preserve">lthough tenants in the PACT program have similar rights to tenants in public housing, the property manager has significant discretion </w:t>
      </w:r>
      <w:r w:rsidR="00F534C0">
        <w:rPr>
          <w:rFonts w:ascii="Times New Roman" w:eastAsia="Times New Roman" w:hAnsi="Times New Roman" w:cs="Times New Roman"/>
          <w:color w:val="000000" w:themeColor="text1"/>
          <w:sz w:val="24"/>
          <w:szCs w:val="24"/>
        </w:rPr>
        <w:t>over day</w:t>
      </w:r>
      <w:r w:rsidR="003847DF">
        <w:rPr>
          <w:rFonts w:ascii="Times New Roman" w:eastAsia="Times New Roman" w:hAnsi="Times New Roman" w:cs="Times New Roman"/>
          <w:color w:val="000000" w:themeColor="text1"/>
          <w:sz w:val="24"/>
          <w:szCs w:val="24"/>
        </w:rPr>
        <w:t>-</w:t>
      </w:r>
      <w:r w:rsidR="00F534C0">
        <w:rPr>
          <w:rFonts w:ascii="Times New Roman" w:eastAsia="Times New Roman" w:hAnsi="Times New Roman" w:cs="Times New Roman"/>
          <w:color w:val="000000" w:themeColor="text1"/>
          <w:sz w:val="24"/>
          <w:szCs w:val="24"/>
        </w:rPr>
        <w:t>to</w:t>
      </w:r>
      <w:r w:rsidR="003847DF">
        <w:rPr>
          <w:rFonts w:ascii="Times New Roman" w:eastAsia="Times New Roman" w:hAnsi="Times New Roman" w:cs="Times New Roman"/>
          <w:color w:val="000000" w:themeColor="text1"/>
          <w:sz w:val="24"/>
          <w:szCs w:val="24"/>
        </w:rPr>
        <w:t>-</w:t>
      </w:r>
      <w:r w:rsidR="00F534C0">
        <w:rPr>
          <w:rFonts w:ascii="Times New Roman" w:eastAsia="Times New Roman" w:hAnsi="Times New Roman" w:cs="Times New Roman"/>
          <w:color w:val="000000" w:themeColor="text1"/>
          <w:sz w:val="24"/>
          <w:szCs w:val="24"/>
        </w:rPr>
        <w:t>day operations and tenants have express concerns about a number of different aspects of their management</w:t>
      </w:r>
      <w:r w:rsidR="00F534C0" w:rsidRPr="78F1C218">
        <w:rPr>
          <w:rFonts w:ascii="Times New Roman" w:eastAsia="Times New Roman" w:hAnsi="Times New Roman" w:cs="Times New Roman"/>
          <w:color w:val="000000" w:themeColor="text1"/>
          <w:sz w:val="24"/>
          <w:szCs w:val="24"/>
        </w:rPr>
        <w:t>.</w:t>
      </w:r>
      <w:r w:rsidR="00F534C0">
        <w:rPr>
          <w:rStyle w:val="FootnoteReference"/>
          <w:rFonts w:ascii="Times New Roman" w:eastAsia="Times New Roman" w:hAnsi="Times New Roman" w:cs="Times New Roman"/>
          <w:color w:val="000000" w:themeColor="text1"/>
          <w:sz w:val="24"/>
          <w:szCs w:val="24"/>
        </w:rPr>
        <w:footnoteReference w:id="43"/>
      </w:r>
      <w:r w:rsidR="00F534C0" w:rsidRPr="78F1C218">
        <w:rPr>
          <w:rFonts w:ascii="Times New Roman" w:eastAsia="Times New Roman" w:hAnsi="Times New Roman" w:cs="Times New Roman"/>
          <w:color w:val="000000" w:themeColor="text1"/>
          <w:sz w:val="24"/>
          <w:szCs w:val="24"/>
        </w:rPr>
        <w:t xml:space="preserve"> </w:t>
      </w:r>
      <w:r w:rsidR="00303567">
        <w:rPr>
          <w:rFonts w:ascii="Times New Roman" w:eastAsia="Times New Roman" w:hAnsi="Times New Roman" w:cs="Times New Roman"/>
          <w:color w:val="000000" w:themeColor="text1"/>
          <w:sz w:val="24"/>
          <w:szCs w:val="24"/>
        </w:rPr>
        <w:t>A</w:t>
      </w:r>
      <w:r w:rsidR="00F3565C">
        <w:rPr>
          <w:rFonts w:ascii="Times New Roman" w:eastAsia="Times New Roman" w:hAnsi="Times New Roman" w:cs="Times New Roman"/>
          <w:color w:val="000000" w:themeColor="text1"/>
          <w:sz w:val="24"/>
          <w:szCs w:val="24"/>
        </w:rPr>
        <w:t xml:space="preserve">s PACT developments </w:t>
      </w:r>
      <w:r w:rsidR="003847DF">
        <w:rPr>
          <w:rFonts w:ascii="Times New Roman" w:eastAsia="Times New Roman" w:hAnsi="Times New Roman" w:cs="Times New Roman"/>
          <w:color w:val="000000" w:themeColor="text1"/>
          <w:sz w:val="24"/>
          <w:szCs w:val="24"/>
        </w:rPr>
        <w:t>become</w:t>
      </w:r>
      <w:r w:rsidR="00F3565C">
        <w:rPr>
          <w:rFonts w:ascii="Times New Roman" w:eastAsia="Times New Roman" w:hAnsi="Times New Roman" w:cs="Times New Roman"/>
          <w:color w:val="000000" w:themeColor="text1"/>
          <w:sz w:val="24"/>
          <w:szCs w:val="24"/>
        </w:rPr>
        <w:t xml:space="preserve"> a larger and larger portion of NYCHA properties, it is imperative that the conversion process is examined and improved. </w:t>
      </w:r>
    </w:p>
    <w:p w14:paraId="4C1A064C" w14:textId="77777777" w:rsidR="00303567" w:rsidRPr="00303567" w:rsidRDefault="00566877" w:rsidP="004775E0">
      <w:pPr>
        <w:spacing w:before="240" w:after="0" w:line="480" w:lineRule="auto"/>
        <w:jc w:val="both"/>
        <w:rPr>
          <w:rFonts w:ascii="Times New Roman" w:eastAsia="Times New Roman" w:hAnsi="Times New Roman" w:cs="Times New Roman"/>
          <w:i/>
          <w:color w:val="000000" w:themeColor="text1"/>
          <w:sz w:val="24"/>
          <w:szCs w:val="24"/>
        </w:rPr>
      </w:pPr>
      <w:r w:rsidRPr="00303567">
        <w:rPr>
          <w:rFonts w:ascii="Times New Roman" w:eastAsia="Times New Roman" w:hAnsi="Times New Roman" w:cs="Times New Roman"/>
          <w:i/>
          <w:color w:val="000000" w:themeColor="text1"/>
          <w:sz w:val="24"/>
          <w:szCs w:val="24"/>
        </w:rPr>
        <w:t xml:space="preserve">Housing Conditions During </w:t>
      </w:r>
      <w:r w:rsidR="00B45EBF" w:rsidRPr="00303567">
        <w:rPr>
          <w:rFonts w:ascii="Times New Roman" w:eastAsia="Times New Roman" w:hAnsi="Times New Roman" w:cs="Times New Roman"/>
          <w:i/>
          <w:color w:val="000000" w:themeColor="text1"/>
          <w:sz w:val="24"/>
          <w:szCs w:val="24"/>
        </w:rPr>
        <w:t>and</w:t>
      </w:r>
      <w:r w:rsidRPr="00303567">
        <w:rPr>
          <w:rFonts w:ascii="Times New Roman" w:eastAsia="Times New Roman" w:hAnsi="Times New Roman" w:cs="Times New Roman"/>
          <w:i/>
          <w:color w:val="000000" w:themeColor="text1"/>
          <w:sz w:val="24"/>
          <w:szCs w:val="24"/>
        </w:rPr>
        <w:t xml:space="preserve"> After Conversion</w:t>
      </w:r>
    </w:p>
    <w:p w14:paraId="1D706395" w14:textId="1B4BF861" w:rsidR="00303567" w:rsidRDefault="00303567" w:rsidP="00303567">
      <w:pPr>
        <w:spacing w:before="240" w:after="0" w:line="480" w:lineRule="auto"/>
        <w:ind w:firstLine="720"/>
        <w:jc w:val="both"/>
        <w:rPr>
          <w:rStyle w:val="Hyperlink"/>
          <w:rFonts w:ascii="Times New Roman" w:eastAsia="Times New Roman" w:hAnsi="Times New Roman" w:cs="Times New Roman"/>
          <w:color w:val="000000" w:themeColor="text1"/>
          <w:sz w:val="24"/>
          <w:szCs w:val="24"/>
          <w:vertAlign w:val="superscript"/>
        </w:rPr>
      </w:pPr>
      <w:r w:rsidRPr="78F1C218">
        <w:rPr>
          <w:rFonts w:ascii="Times New Roman" w:eastAsia="Times New Roman" w:hAnsi="Times New Roman" w:cs="Times New Roman"/>
          <w:color w:val="000000" w:themeColor="text1"/>
          <w:sz w:val="24"/>
          <w:szCs w:val="24"/>
        </w:rPr>
        <w:t xml:space="preserve">One of the main reasons NYCHA is converting public housing units to PACT units is to improve the housing conditions at these developments. </w:t>
      </w:r>
      <w:r w:rsidR="00566877">
        <w:rPr>
          <w:rFonts w:ascii="Times New Roman" w:eastAsia="Times New Roman" w:hAnsi="Times New Roman" w:cs="Times New Roman"/>
          <w:color w:val="000000" w:themeColor="text1"/>
          <w:sz w:val="24"/>
          <w:szCs w:val="24"/>
        </w:rPr>
        <w:t>In some PACT developments, t</w:t>
      </w:r>
      <w:r w:rsidRPr="78F1C218">
        <w:rPr>
          <w:rFonts w:ascii="Times New Roman" w:eastAsia="Times New Roman" w:hAnsi="Times New Roman" w:cs="Times New Roman"/>
          <w:color w:val="000000" w:themeColor="text1"/>
          <w:sz w:val="24"/>
          <w:szCs w:val="24"/>
        </w:rPr>
        <w:t xml:space="preserve">enants have </w:t>
      </w:r>
      <w:r w:rsidR="00566877">
        <w:rPr>
          <w:rFonts w:ascii="Times New Roman" w:eastAsia="Times New Roman" w:hAnsi="Times New Roman" w:cs="Times New Roman"/>
          <w:color w:val="000000" w:themeColor="text1"/>
          <w:sz w:val="24"/>
          <w:szCs w:val="24"/>
        </w:rPr>
        <w:t>raised concerns about the quality of the repairs</w:t>
      </w:r>
      <w:r w:rsidRPr="78F1C218">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44"/>
      </w:r>
      <w:r w:rsidRPr="78F1C218">
        <w:rPr>
          <w:rFonts w:ascii="Times New Roman" w:eastAsia="Times New Roman" w:hAnsi="Times New Roman" w:cs="Times New Roman"/>
          <w:color w:val="000000" w:themeColor="text1"/>
          <w:sz w:val="24"/>
          <w:szCs w:val="24"/>
        </w:rPr>
        <w:t xml:space="preserve"> There are also concerns a</w:t>
      </w:r>
      <w:r w:rsidR="00901C03">
        <w:rPr>
          <w:rFonts w:ascii="Times New Roman" w:eastAsia="Times New Roman" w:hAnsi="Times New Roman" w:cs="Times New Roman"/>
          <w:color w:val="000000" w:themeColor="text1"/>
          <w:sz w:val="24"/>
          <w:szCs w:val="24"/>
        </w:rPr>
        <w:t>bout</w:t>
      </w:r>
      <w:r w:rsidRPr="78F1C218">
        <w:rPr>
          <w:rFonts w:ascii="Times New Roman" w:eastAsia="Times New Roman" w:hAnsi="Times New Roman" w:cs="Times New Roman"/>
          <w:color w:val="000000" w:themeColor="text1"/>
          <w:sz w:val="24"/>
          <w:szCs w:val="24"/>
        </w:rPr>
        <w:t xml:space="preserve"> the imp</w:t>
      </w:r>
      <w:r w:rsidR="00901C03">
        <w:rPr>
          <w:rFonts w:ascii="Times New Roman" w:eastAsia="Times New Roman" w:hAnsi="Times New Roman" w:cs="Times New Roman"/>
          <w:color w:val="000000" w:themeColor="text1"/>
          <w:sz w:val="24"/>
          <w:szCs w:val="24"/>
        </w:rPr>
        <w:t>act that</w:t>
      </w:r>
      <w:r w:rsidRPr="78F1C218">
        <w:rPr>
          <w:rFonts w:ascii="Times New Roman" w:eastAsia="Times New Roman" w:hAnsi="Times New Roman" w:cs="Times New Roman"/>
          <w:color w:val="000000" w:themeColor="text1"/>
          <w:sz w:val="24"/>
          <w:szCs w:val="24"/>
        </w:rPr>
        <w:t xml:space="preserve"> PACT/RAD conversion</w:t>
      </w:r>
      <w:r w:rsidR="00901C03">
        <w:rPr>
          <w:rFonts w:ascii="Times New Roman" w:eastAsia="Times New Roman" w:hAnsi="Times New Roman" w:cs="Times New Roman"/>
          <w:color w:val="000000" w:themeColor="text1"/>
          <w:sz w:val="24"/>
          <w:szCs w:val="24"/>
        </w:rPr>
        <w:t>s</w:t>
      </w:r>
      <w:r w:rsidRPr="78F1C218">
        <w:rPr>
          <w:rFonts w:ascii="Times New Roman" w:eastAsia="Times New Roman" w:hAnsi="Times New Roman" w:cs="Times New Roman"/>
          <w:color w:val="000000" w:themeColor="text1"/>
          <w:sz w:val="24"/>
          <w:szCs w:val="24"/>
        </w:rPr>
        <w:t xml:space="preserve"> have on NYCHA’s existing backlog of repair orders. It has recently been reported that, with the conversion of NYCHA apartments to the private sector, repair orders have been deemed “closed,” even where no repair work had been done.</w:t>
      </w:r>
      <w:r>
        <w:rPr>
          <w:rStyle w:val="FootnoteReference"/>
          <w:rFonts w:ascii="Times New Roman" w:eastAsia="Times New Roman" w:hAnsi="Times New Roman" w:cs="Times New Roman"/>
          <w:color w:val="000000" w:themeColor="text1"/>
          <w:sz w:val="24"/>
          <w:szCs w:val="24"/>
        </w:rPr>
        <w:footnoteReference w:id="45"/>
      </w:r>
      <w:r w:rsidRPr="78F1C218">
        <w:rPr>
          <w:rFonts w:ascii="Times New Roman" w:eastAsia="Times New Roman" w:hAnsi="Times New Roman" w:cs="Times New Roman"/>
          <w:color w:val="000000" w:themeColor="text1"/>
          <w:sz w:val="24"/>
          <w:szCs w:val="24"/>
        </w:rPr>
        <w:t xml:space="preserve"> Once a unit has been converted, tenants are </w:t>
      </w:r>
      <w:bookmarkStart w:id="1" w:name="_Int_wHzytOTe"/>
      <w:r w:rsidRPr="78F1C218">
        <w:rPr>
          <w:rFonts w:ascii="Times New Roman" w:eastAsia="Times New Roman" w:hAnsi="Times New Roman" w:cs="Times New Roman"/>
          <w:color w:val="000000" w:themeColor="text1"/>
          <w:sz w:val="24"/>
          <w:szCs w:val="24"/>
        </w:rPr>
        <w:t>reportedly instructed</w:t>
      </w:r>
      <w:bookmarkEnd w:id="1"/>
      <w:r w:rsidRPr="78F1C218">
        <w:rPr>
          <w:rFonts w:ascii="Times New Roman" w:eastAsia="Times New Roman" w:hAnsi="Times New Roman" w:cs="Times New Roman"/>
          <w:color w:val="000000" w:themeColor="text1"/>
          <w:sz w:val="24"/>
          <w:szCs w:val="24"/>
        </w:rPr>
        <w:t xml:space="preserve"> to inform the development’s new management team of any repair needs, and NYCHA no longer maintains a record of those work orders.</w:t>
      </w:r>
      <w:r>
        <w:rPr>
          <w:rStyle w:val="FootnoteReference"/>
          <w:rFonts w:ascii="Times New Roman" w:eastAsia="Times New Roman" w:hAnsi="Times New Roman" w:cs="Times New Roman"/>
          <w:color w:val="000000" w:themeColor="text1"/>
          <w:sz w:val="24"/>
          <w:szCs w:val="24"/>
        </w:rPr>
        <w:footnoteReference w:id="46"/>
      </w:r>
    </w:p>
    <w:p w14:paraId="7BA91A06" w14:textId="5CDE91EC" w:rsidR="00303567" w:rsidRPr="00566877" w:rsidRDefault="00566877" w:rsidP="00566877">
      <w:pPr>
        <w:spacing w:before="240" w:after="0" w:line="480" w:lineRule="auto"/>
        <w:ind w:firstLine="720"/>
        <w:jc w:val="both"/>
      </w:pPr>
      <w:r>
        <w:rPr>
          <w:rFonts w:ascii="Times New Roman" w:eastAsia="Times New Roman" w:hAnsi="Times New Roman" w:cs="Times New Roman"/>
          <w:color w:val="000000" w:themeColor="text1"/>
          <w:sz w:val="24"/>
          <w:szCs w:val="24"/>
        </w:rPr>
        <w:t xml:space="preserve">During the construction and </w:t>
      </w:r>
      <w:r w:rsidR="00303567" w:rsidRPr="78F1C218">
        <w:rPr>
          <w:rFonts w:ascii="Times New Roman" w:eastAsia="Times New Roman" w:hAnsi="Times New Roman" w:cs="Times New Roman"/>
          <w:color w:val="000000" w:themeColor="text1"/>
          <w:sz w:val="24"/>
          <w:szCs w:val="24"/>
        </w:rPr>
        <w:t>repair process, it has been reported that tenants face di</w:t>
      </w:r>
      <w:r w:rsidR="004B33CB">
        <w:rPr>
          <w:rFonts w:ascii="Times New Roman" w:eastAsia="Times New Roman" w:hAnsi="Times New Roman" w:cs="Times New Roman"/>
          <w:color w:val="000000" w:themeColor="text1"/>
          <w:sz w:val="24"/>
          <w:szCs w:val="24"/>
        </w:rPr>
        <w:t xml:space="preserve">sruptions and miscommunications </w:t>
      </w:r>
      <w:r w:rsidR="00093E30">
        <w:rPr>
          <w:rFonts w:ascii="Times New Roman" w:eastAsia="Times New Roman" w:hAnsi="Times New Roman" w:cs="Times New Roman"/>
          <w:color w:val="000000" w:themeColor="text1"/>
          <w:sz w:val="24"/>
          <w:szCs w:val="24"/>
        </w:rPr>
        <w:t xml:space="preserve">that </w:t>
      </w:r>
      <w:r w:rsidR="004B33CB">
        <w:rPr>
          <w:rFonts w:ascii="Times New Roman" w:eastAsia="Times New Roman" w:hAnsi="Times New Roman" w:cs="Times New Roman"/>
          <w:color w:val="000000" w:themeColor="text1"/>
          <w:sz w:val="24"/>
          <w:szCs w:val="24"/>
        </w:rPr>
        <w:t>impact</w:t>
      </w:r>
      <w:r w:rsidR="00303567" w:rsidRPr="78F1C218">
        <w:rPr>
          <w:rFonts w:ascii="Times New Roman" w:eastAsia="Times New Roman" w:hAnsi="Times New Roman" w:cs="Times New Roman"/>
          <w:color w:val="000000" w:themeColor="text1"/>
          <w:sz w:val="24"/>
          <w:szCs w:val="24"/>
        </w:rPr>
        <w:t xml:space="preserve"> their living conditions. Tenants have reported that PACT developers often lack communication about construction pacing, leading to confusion about repair timelines.</w:t>
      </w:r>
      <w:r w:rsidR="00303567">
        <w:rPr>
          <w:rStyle w:val="FootnoteReference"/>
          <w:rFonts w:ascii="Times New Roman" w:eastAsia="Times New Roman" w:hAnsi="Times New Roman" w:cs="Times New Roman"/>
          <w:color w:val="000000" w:themeColor="text1"/>
          <w:sz w:val="24"/>
          <w:szCs w:val="24"/>
        </w:rPr>
        <w:footnoteReference w:id="47"/>
      </w:r>
      <w:r w:rsidR="00303567" w:rsidRPr="78F1C21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They have reported </w:t>
      </w:r>
      <w:r w:rsidR="00303567" w:rsidRPr="78F1C218">
        <w:rPr>
          <w:rFonts w:ascii="Times New Roman" w:eastAsia="Times New Roman" w:hAnsi="Times New Roman" w:cs="Times New Roman"/>
          <w:color w:val="000000" w:themeColor="text1"/>
          <w:sz w:val="24"/>
          <w:szCs w:val="24"/>
        </w:rPr>
        <w:t>endur</w:t>
      </w:r>
      <w:r>
        <w:rPr>
          <w:rFonts w:ascii="Times New Roman" w:eastAsia="Times New Roman" w:hAnsi="Times New Roman" w:cs="Times New Roman"/>
          <w:color w:val="000000" w:themeColor="text1"/>
          <w:sz w:val="24"/>
          <w:szCs w:val="24"/>
        </w:rPr>
        <w:t>ing</w:t>
      </w:r>
      <w:r w:rsidR="00303567" w:rsidRPr="78F1C218">
        <w:rPr>
          <w:rFonts w:ascii="Times New Roman" w:eastAsia="Times New Roman" w:hAnsi="Times New Roman" w:cs="Times New Roman"/>
          <w:color w:val="000000" w:themeColor="text1"/>
          <w:sz w:val="24"/>
          <w:szCs w:val="24"/>
        </w:rPr>
        <w:t xml:space="preserve"> unfinished work due to scheduling issues or material delays</w:t>
      </w:r>
      <w:r w:rsidR="00093E30">
        <w:rPr>
          <w:rFonts w:ascii="Times New Roman" w:eastAsia="Times New Roman" w:hAnsi="Times New Roman" w:cs="Times New Roman"/>
          <w:color w:val="000000" w:themeColor="text1"/>
          <w:sz w:val="24"/>
          <w:szCs w:val="24"/>
        </w:rPr>
        <w:t>.</w:t>
      </w:r>
      <w:r w:rsidR="00093E30">
        <w:rPr>
          <w:rStyle w:val="FootnoteReference"/>
          <w:rFonts w:ascii="Times New Roman" w:eastAsia="Times New Roman" w:hAnsi="Times New Roman" w:cs="Times New Roman"/>
          <w:color w:val="000000" w:themeColor="text1"/>
          <w:sz w:val="24"/>
          <w:szCs w:val="24"/>
        </w:rPr>
        <w:footnoteReference w:id="48"/>
      </w:r>
      <w:r>
        <w:rPr>
          <w:rFonts w:ascii="Times New Roman" w:eastAsia="Times New Roman" w:hAnsi="Times New Roman" w:cs="Times New Roman"/>
          <w:color w:val="000000" w:themeColor="text1"/>
          <w:sz w:val="24"/>
          <w:szCs w:val="24"/>
        </w:rPr>
        <w:t xml:space="preserve"> </w:t>
      </w:r>
      <w:r w:rsidR="00093E30">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 l</w:t>
      </w:r>
      <w:r w:rsidR="00303567" w:rsidRPr="78F1C218">
        <w:rPr>
          <w:rFonts w:ascii="Times New Roman" w:eastAsia="Times New Roman" w:hAnsi="Times New Roman" w:cs="Times New Roman"/>
          <w:color w:val="000000" w:themeColor="text1"/>
          <w:sz w:val="24"/>
          <w:szCs w:val="24"/>
        </w:rPr>
        <w:t>ack of tenant input on access dates has</w:t>
      </w:r>
      <w:r>
        <w:rPr>
          <w:rFonts w:ascii="Times New Roman" w:eastAsia="Times New Roman" w:hAnsi="Times New Roman" w:cs="Times New Roman"/>
          <w:color w:val="000000" w:themeColor="text1"/>
          <w:sz w:val="24"/>
          <w:szCs w:val="24"/>
        </w:rPr>
        <w:t xml:space="preserve"> exacerbated the situation</w:t>
      </w:r>
      <w:r w:rsidR="00093E30">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with w</w:t>
      </w:r>
      <w:r w:rsidR="00303567" w:rsidRPr="78F1C218">
        <w:rPr>
          <w:rFonts w:ascii="Times New Roman" w:eastAsia="Times New Roman" w:hAnsi="Times New Roman" w:cs="Times New Roman"/>
          <w:color w:val="000000" w:themeColor="text1"/>
          <w:sz w:val="24"/>
          <w:szCs w:val="24"/>
        </w:rPr>
        <w:t>orkers sometimes demand</w:t>
      </w:r>
      <w:r w:rsidR="00093E30">
        <w:rPr>
          <w:rFonts w:ascii="Times New Roman" w:eastAsia="Times New Roman" w:hAnsi="Times New Roman" w:cs="Times New Roman"/>
          <w:color w:val="000000" w:themeColor="text1"/>
          <w:sz w:val="24"/>
          <w:szCs w:val="24"/>
        </w:rPr>
        <w:t>ing</w:t>
      </w:r>
      <w:r w:rsidR="00303567" w:rsidRPr="78F1C218">
        <w:rPr>
          <w:rFonts w:ascii="Times New Roman" w:eastAsia="Times New Roman" w:hAnsi="Times New Roman" w:cs="Times New Roman"/>
          <w:color w:val="000000" w:themeColor="text1"/>
          <w:sz w:val="24"/>
          <w:szCs w:val="24"/>
        </w:rPr>
        <w:t xml:space="preserve"> access without considering tenants' conflicting obligations or preferences.</w:t>
      </w:r>
      <w:r>
        <w:rPr>
          <w:rStyle w:val="FootnoteReference"/>
          <w:rFonts w:ascii="Times New Roman" w:eastAsia="Times New Roman" w:hAnsi="Times New Roman" w:cs="Times New Roman"/>
          <w:color w:val="000000" w:themeColor="text1"/>
          <w:sz w:val="24"/>
          <w:szCs w:val="24"/>
        </w:rPr>
        <w:footnoteReference w:id="49"/>
      </w:r>
      <w:r w:rsidRPr="78F1C218">
        <w:rPr>
          <w:rFonts w:ascii="Times New Roman" w:eastAsia="Times New Roman" w:hAnsi="Times New Roman" w:cs="Times New Roman"/>
          <w:color w:val="000000" w:themeColor="text1"/>
          <w:sz w:val="24"/>
          <w:szCs w:val="24"/>
        </w:rPr>
        <w:t xml:space="preserve"> </w:t>
      </w:r>
      <w:r w:rsidR="00303567" w:rsidRPr="78F1C218">
        <w:rPr>
          <w:rFonts w:ascii="Times New Roman" w:eastAsia="Times New Roman" w:hAnsi="Times New Roman" w:cs="Times New Roman"/>
          <w:color w:val="000000" w:themeColor="text1"/>
          <w:sz w:val="24"/>
          <w:szCs w:val="24"/>
        </w:rPr>
        <w:t>Legal Service</w:t>
      </w:r>
      <w:r>
        <w:rPr>
          <w:rFonts w:ascii="Times New Roman" w:eastAsia="Times New Roman" w:hAnsi="Times New Roman" w:cs="Times New Roman"/>
          <w:color w:val="000000" w:themeColor="text1"/>
          <w:sz w:val="24"/>
          <w:szCs w:val="24"/>
        </w:rPr>
        <w:t>s</w:t>
      </w:r>
      <w:r w:rsidR="00303567" w:rsidRPr="78F1C218">
        <w:rPr>
          <w:rFonts w:ascii="Times New Roman" w:eastAsia="Times New Roman" w:hAnsi="Times New Roman" w:cs="Times New Roman"/>
          <w:color w:val="000000" w:themeColor="text1"/>
          <w:sz w:val="24"/>
          <w:szCs w:val="24"/>
        </w:rPr>
        <w:t xml:space="preserve"> NYC reported that tenants have resorted to staying elsewhere to accommodate renovations</w:t>
      </w:r>
      <w:r>
        <w:rPr>
          <w:rFonts w:ascii="Times New Roman" w:eastAsia="Times New Roman" w:hAnsi="Times New Roman" w:cs="Times New Roman"/>
          <w:color w:val="000000" w:themeColor="text1"/>
          <w:sz w:val="24"/>
          <w:szCs w:val="24"/>
        </w:rPr>
        <w:t>,</w:t>
      </w:r>
      <w:r w:rsidR="00303567" w:rsidRPr="78F1C218">
        <w:rPr>
          <w:rFonts w:ascii="Times New Roman" w:eastAsia="Times New Roman" w:hAnsi="Times New Roman" w:cs="Times New Roman"/>
          <w:color w:val="000000" w:themeColor="text1"/>
          <w:sz w:val="24"/>
          <w:szCs w:val="24"/>
        </w:rPr>
        <w:t xml:space="preserve"> but return to find incomplete work</w:t>
      </w:r>
      <w:r>
        <w:rPr>
          <w:rFonts w:ascii="Times New Roman" w:eastAsia="Times New Roman" w:hAnsi="Times New Roman" w:cs="Times New Roman"/>
          <w:color w:val="000000" w:themeColor="text1"/>
          <w:sz w:val="24"/>
          <w:szCs w:val="24"/>
        </w:rPr>
        <w:t xml:space="preserve"> and the need for further access and repairs</w:t>
      </w:r>
      <w:r w:rsidR="00303567" w:rsidRPr="78F1C218">
        <w:rPr>
          <w:rFonts w:ascii="Times New Roman" w:eastAsia="Times New Roman" w:hAnsi="Times New Roman" w:cs="Times New Roman"/>
          <w:color w:val="000000" w:themeColor="text1"/>
          <w:sz w:val="24"/>
          <w:szCs w:val="24"/>
        </w:rPr>
        <w:t>.</w:t>
      </w:r>
      <w:r w:rsidR="00303567">
        <w:rPr>
          <w:rStyle w:val="FootnoteReference"/>
          <w:rFonts w:ascii="Times New Roman" w:eastAsia="Times New Roman" w:hAnsi="Times New Roman" w:cs="Times New Roman"/>
          <w:color w:val="000000" w:themeColor="text1"/>
          <w:sz w:val="24"/>
          <w:szCs w:val="24"/>
        </w:rPr>
        <w:footnoteReference w:id="50"/>
      </w:r>
    </w:p>
    <w:p w14:paraId="215862A6" w14:textId="77777777" w:rsidR="004775E0" w:rsidRPr="002453C6" w:rsidRDefault="004775E0" w:rsidP="004775E0">
      <w:pPr>
        <w:spacing w:before="240" w:after="0" w:line="480" w:lineRule="auto"/>
        <w:jc w:val="both"/>
        <w:rPr>
          <w:i/>
        </w:rPr>
      </w:pPr>
      <w:r w:rsidRPr="007B75B7">
        <w:rPr>
          <w:rFonts w:ascii="Times New Roman" w:eastAsia="Times New Roman" w:hAnsi="Times New Roman" w:cs="Times New Roman"/>
          <w:i/>
          <w:color w:val="000000" w:themeColor="text1"/>
          <w:sz w:val="24"/>
          <w:szCs w:val="24"/>
        </w:rPr>
        <w:t>Oversight</w:t>
      </w:r>
      <w:r w:rsidR="002453C6" w:rsidRPr="002453C6">
        <w:rPr>
          <w:rFonts w:ascii="Times New Roman" w:eastAsia="Times New Roman" w:hAnsi="Times New Roman" w:cs="Times New Roman"/>
          <w:i/>
          <w:sz w:val="24"/>
          <w:szCs w:val="24"/>
        </w:rPr>
        <w:t xml:space="preserve"> </w:t>
      </w:r>
      <w:r w:rsidR="002453C6">
        <w:rPr>
          <w:rFonts w:ascii="Times New Roman" w:eastAsia="Times New Roman" w:hAnsi="Times New Roman" w:cs="Times New Roman"/>
          <w:i/>
          <w:sz w:val="24"/>
          <w:szCs w:val="24"/>
        </w:rPr>
        <w:t xml:space="preserve">and </w:t>
      </w:r>
      <w:r w:rsidR="002453C6" w:rsidRPr="002453C6">
        <w:rPr>
          <w:rFonts w:ascii="Times New Roman" w:eastAsia="Times New Roman" w:hAnsi="Times New Roman" w:cs="Times New Roman"/>
          <w:i/>
          <w:sz w:val="24"/>
          <w:szCs w:val="24"/>
        </w:rPr>
        <w:t>Staffing at PACT Sites</w:t>
      </w:r>
    </w:p>
    <w:p w14:paraId="56CD478E" w14:textId="0985580A" w:rsidR="007D58DE" w:rsidRDefault="004775E0" w:rsidP="00BF6E88">
      <w:pPr>
        <w:spacing w:before="240"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Once a </w:t>
      </w:r>
      <w:r w:rsidR="78F1C218" w:rsidRPr="78F1C218">
        <w:rPr>
          <w:rFonts w:ascii="Times New Roman" w:eastAsia="Times New Roman" w:hAnsi="Times New Roman" w:cs="Times New Roman"/>
          <w:color w:val="000000" w:themeColor="text1"/>
          <w:sz w:val="24"/>
          <w:szCs w:val="24"/>
        </w:rPr>
        <w:t>PACT</w:t>
      </w:r>
      <w:r w:rsidR="00F3565C">
        <w:rPr>
          <w:rFonts w:ascii="Times New Roman" w:eastAsia="Times New Roman" w:hAnsi="Times New Roman" w:cs="Times New Roman"/>
          <w:color w:val="000000" w:themeColor="text1"/>
          <w:sz w:val="24"/>
          <w:szCs w:val="24"/>
        </w:rPr>
        <w:t xml:space="preserve"> conversion takes place, private </w:t>
      </w:r>
      <w:r w:rsidR="78F1C218" w:rsidRPr="78F1C218">
        <w:rPr>
          <w:rFonts w:ascii="Times New Roman" w:eastAsia="Times New Roman" w:hAnsi="Times New Roman" w:cs="Times New Roman"/>
          <w:color w:val="000000" w:themeColor="text1"/>
          <w:sz w:val="24"/>
          <w:szCs w:val="24"/>
        </w:rPr>
        <w:t>proper</w:t>
      </w:r>
      <w:r w:rsidR="00BF6E88">
        <w:rPr>
          <w:rFonts w:ascii="Times New Roman" w:eastAsia="Times New Roman" w:hAnsi="Times New Roman" w:cs="Times New Roman"/>
          <w:color w:val="000000" w:themeColor="text1"/>
          <w:sz w:val="24"/>
          <w:szCs w:val="24"/>
        </w:rPr>
        <w:t xml:space="preserve">ty managers </w:t>
      </w:r>
      <w:r w:rsidR="002453C6">
        <w:rPr>
          <w:rFonts w:ascii="Times New Roman" w:eastAsia="Times New Roman" w:hAnsi="Times New Roman" w:cs="Times New Roman"/>
          <w:color w:val="000000" w:themeColor="text1"/>
          <w:sz w:val="24"/>
          <w:szCs w:val="24"/>
        </w:rPr>
        <w:t xml:space="preserve">and their staff on the ground </w:t>
      </w:r>
      <w:r w:rsidR="00BF6E88">
        <w:rPr>
          <w:rFonts w:ascii="Times New Roman" w:eastAsia="Times New Roman" w:hAnsi="Times New Roman" w:cs="Times New Roman"/>
          <w:color w:val="000000" w:themeColor="text1"/>
          <w:sz w:val="24"/>
          <w:szCs w:val="24"/>
        </w:rPr>
        <w:t xml:space="preserve">oversee the initial capital repairs as well as </w:t>
      </w:r>
      <w:r w:rsidR="007D58DE">
        <w:rPr>
          <w:rFonts w:ascii="Times New Roman" w:eastAsia="Times New Roman" w:hAnsi="Times New Roman" w:cs="Times New Roman"/>
          <w:color w:val="000000" w:themeColor="text1"/>
          <w:sz w:val="24"/>
          <w:szCs w:val="24"/>
        </w:rPr>
        <w:t xml:space="preserve">the </w:t>
      </w:r>
      <w:r w:rsidR="00BF6E88">
        <w:rPr>
          <w:rFonts w:ascii="Times New Roman" w:eastAsia="Times New Roman" w:hAnsi="Times New Roman" w:cs="Times New Roman"/>
          <w:color w:val="000000" w:themeColor="text1"/>
          <w:sz w:val="24"/>
          <w:szCs w:val="24"/>
        </w:rPr>
        <w:t>day</w:t>
      </w:r>
      <w:r w:rsidR="00093E30">
        <w:rPr>
          <w:rFonts w:ascii="Times New Roman" w:eastAsia="Times New Roman" w:hAnsi="Times New Roman" w:cs="Times New Roman"/>
          <w:color w:val="000000" w:themeColor="text1"/>
          <w:sz w:val="24"/>
          <w:szCs w:val="24"/>
        </w:rPr>
        <w:t>-</w:t>
      </w:r>
      <w:r w:rsidR="00BF6E88">
        <w:rPr>
          <w:rFonts w:ascii="Times New Roman" w:eastAsia="Times New Roman" w:hAnsi="Times New Roman" w:cs="Times New Roman"/>
          <w:color w:val="000000" w:themeColor="text1"/>
          <w:sz w:val="24"/>
          <w:szCs w:val="24"/>
        </w:rPr>
        <w:t>to</w:t>
      </w:r>
      <w:r w:rsidR="00093E30">
        <w:rPr>
          <w:rFonts w:ascii="Times New Roman" w:eastAsia="Times New Roman" w:hAnsi="Times New Roman" w:cs="Times New Roman"/>
          <w:color w:val="000000" w:themeColor="text1"/>
          <w:sz w:val="24"/>
          <w:szCs w:val="24"/>
        </w:rPr>
        <w:t>-</w:t>
      </w:r>
      <w:r w:rsidR="00BF6E88">
        <w:rPr>
          <w:rFonts w:ascii="Times New Roman" w:eastAsia="Times New Roman" w:hAnsi="Times New Roman" w:cs="Times New Roman"/>
          <w:color w:val="000000" w:themeColor="text1"/>
          <w:sz w:val="24"/>
          <w:szCs w:val="24"/>
        </w:rPr>
        <w:t xml:space="preserve">day operations at PACT sites, while </w:t>
      </w:r>
      <w:r w:rsidR="78F1C218" w:rsidRPr="78F1C218">
        <w:rPr>
          <w:rFonts w:ascii="Times New Roman" w:eastAsia="Times New Roman" w:hAnsi="Times New Roman" w:cs="Times New Roman"/>
          <w:color w:val="000000" w:themeColor="text1"/>
          <w:sz w:val="24"/>
          <w:szCs w:val="24"/>
        </w:rPr>
        <w:t>several NYCHA depa</w:t>
      </w:r>
      <w:r w:rsidR="00BF6E88">
        <w:rPr>
          <w:rFonts w:ascii="Times New Roman" w:eastAsia="Times New Roman" w:hAnsi="Times New Roman" w:cs="Times New Roman"/>
          <w:color w:val="000000" w:themeColor="text1"/>
          <w:sz w:val="24"/>
          <w:szCs w:val="24"/>
        </w:rPr>
        <w:t>rtments provide public oversight and retain</w:t>
      </w:r>
      <w:r w:rsidR="00BF6E88" w:rsidRPr="78F1C218">
        <w:rPr>
          <w:rFonts w:ascii="Times New Roman" w:eastAsia="Times New Roman" w:hAnsi="Times New Roman" w:cs="Times New Roman"/>
          <w:color w:val="000000" w:themeColor="text1"/>
          <w:sz w:val="24"/>
          <w:szCs w:val="24"/>
        </w:rPr>
        <w:t xml:space="preserve"> influence over decision-making </w:t>
      </w:r>
      <w:r w:rsidR="007D58DE">
        <w:rPr>
          <w:rFonts w:ascii="Times New Roman" w:eastAsia="Times New Roman" w:hAnsi="Times New Roman" w:cs="Times New Roman"/>
          <w:color w:val="000000" w:themeColor="text1"/>
          <w:sz w:val="24"/>
          <w:szCs w:val="24"/>
        </w:rPr>
        <w:t>to</w:t>
      </w:r>
      <w:r w:rsidR="00BF6E88" w:rsidRPr="78F1C218">
        <w:rPr>
          <w:rFonts w:ascii="Times New Roman" w:eastAsia="Times New Roman" w:hAnsi="Times New Roman" w:cs="Times New Roman"/>
          <w:color w:val="000000" w:themeColor="text1"/>
          <w:sz w:val="24"/>
          <w:szCs w:val="24"/>
        </w:rPr>
        <w:t xml:space="preserve"> ensur</w:t>
      </w:r>
      <w:r w:rsidR="007D58DE">
        <w:rPr>
          <w:rFonts w:ascii="Times New Roman" w:eastAsia="Times New Roman" w:hAnsi="Times New Roman" w:cs="Times New Roman"/>
          <w:color w:val="000000" w:themeColor="text1"/>
          <w:sz w:val="24"/>
          <w:szCs w:val="24"/>
        </w:rPr>
        <w:t>e</w:t>
      </w:r>
      <w:r w:rsidR="00BF6E88" w:rsidRPr="78F1C218">
        <w:rPr>
          <w:rFonts w:ascii="Times New Roman" w:eastAsia="Times New Roman" w:hAnsi="Times New Roman" w:cs="Times New Roman"/>
          <w:color w:val="000000" w:themeColor="text1"/>
          <w:sz w:val="24"/>
          <w:szCs w:val="24"/>
        </w:rPr>
        <w:t xml:space="preserve"> regulatory compliance</w:t>
      </w:r>
      <w:r w:rsidR="78F1C218" w:rsidRPr="78F1C218">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51"/>
      </w:r>
      <w:r w:rsidR="78F1C218" w:rsidRPr="78F1C218">
        <w:rPr>
          <w:rFonts w:ascii="Times New Roman" w:eastAsia="Times New Roman" w:hAnsi="Times New Roman" w:cs="Times New Roman"/>
          <w:color w:val="000000" w:themeColor="text1"/>
          <w:sz w:val="24"/>
          <w:szCs w:val="24"/>
        </w:rPr>
        <w:t xml:space="preserve"> NYCHA’s Real Estate Department manages the program direc</w:t>
      </w:r>
      <w:r>
        <w:rPr>
          <w:rFonts w:ascii="Times New Roman" w:eastAsia="Times New Roman" w:hAnsi="Times New Roman" w:cs="Times New Roman"/>
          <w:color w:val="000000" w:themeColor="text1"/>
          <w:sz w:val="24"/>
          <w:szCs w:val="24"/>
        </w:rPr>
        <w:t>tly with</w:t>
      </w:r>
      <w:r w:rsidR="78F1C218" w:rsidRPr="78F1C218">
        <w:rPr>
          <w:rFonts w:ascii="Times New Roman" w:eastAsia="Times New Roman" w:hAnsi="Times New Roman" w:cs="Times New Roman"/>
          <w:color w:val="000000" w:themeColor="text1"/>
          <w:sz w:val="24"/>
          <w:szCs w:val="24"/>
        </w:rPr>
        <w:t xml:space="preserve"> support from NYCHA’s Community Development and Leased Housing for HUD Section 8 subsidy administration.</w:t>
      </w:r>
      <w:r>
        <w:rPr>
          <w:rStyle w:val="FootnoteReference"/>
          <w:rFonts w:ascii="Times New Roman" w:eastAsia="Times New Roman" w:hAnsi="Times New Roman" w:cs="Times New Roman"/>
          <w:color w:val="000000" w:themeColor="text1"/>
          <w:sz w:val="24"/>
          <w:szCs w:val="24"/>
        </w:rPr>
        <w:footnoteReference w:id="52"/>
      </w:r>
      <w:r w:rsidR="78F1C218" w:rsidRPr="78F1C218">
        <w:rPr>
          <w:rFonts w:ascii="Times New Roman" w:eastAsia="Times New Roman" w:hAnsi="Times New Roman" w:cs="Times New Roman"/>
          <w:color w:val="000000" w:themeColor="text1"/>
          <w:sz w:val="24"/>
          <w:szCs w:val="24"/>
        </w:rPr>
        <w:t xml:space="preserve"> NYCHA </w:t>
      </w:r>
      <w:r w:rsidR="00BF6E88">
        <w:rPr>
          <w:rFonts w:ascii="Times New Roman" w:eastAsia="Times New Roman" w:hAnsi="Times New Roman" w:cs="Times New Roman"/>
          <w:color w:val="000000" w:themeColor="text1"/>
          <w:sz w:val="24"/>
          <w:szCs w:val="24"/>
        </w:rPr>
        <w:t xml:space="preserve">also </w:t>
      </w:r>
      <w:r w:rsidR="78F1C218" w:rsidRPr="78F1C218">
        <w:rPr>
          <w:rFonts w:ascii="Times New Roman" w:eastAsia="Times New Roman" w:hAnsi="Times New Roman" w:cs="Times New Roman"/>
          <w:color w:val="000000" w:themeColor="text1"/>
          <w:sz w:val="24"/>
          <w:szCs w:val="24"/>
        </w:rPr>
        <w:t>maintains ownership of the land and buil</w:t>
      </w:r>
      <w:r w:rsidR="00BF6E88">
        <w:rPr>
          <w:rFonts w:ascii="Times New Roman" w:eastAsia="Times New Roman" w:hAnsi="Times New Roman" w:cs="Times New Roman"/>
          <w:color w:val="000000" w:themeColor="text1"/>
          <w:sz w:val="24"/>
          <w:szCs w:val="24"/>
        </w:rPr>
        <w:t>dings</w:t>
      </w:r>
      <w:r w:rsidR="007D58DE">
        <w:rPr>
          <w:rFonts w:ascii="Times New Roman" w:eastAsia="Times New Roman" w:hAnsi="Times New Roman" w:cs="Times New Roman"/>
          <w:color w:val="000000" w:themeColor="text1"/>
          <w:sz w:val="24"/>
          <w:szCs w:val="24"/>
        </w:rPr>
        <w:t xml:space="preserve">, </w:t>
      </w:r>
      <w:r w:rsidR="78F1C218" w:rsidRPr="78F1C218">
        <w:rPr>
          <w:rFonts w:ascii="Times New Roman" w:eastAsia="Times New Roman" w:hAnsi="Times New Roman" w:cs="Times New Roman"/>
          <w:color w:val="000000" w:themeColor="text1"/>
          <w:sz w:val="24"/>
          <w:szCs w:val="24"/>
        </w:rPr>
        <w:t xml:space="preserve">with </w:t>
      </w:r>
      <w:r w:rsidR="00BF6E88">
        <w:rPr>
          <w:rFonts w:ascii="Times New Roman" w:eastAsia="Times New Roman" w:hAnsi="Times New Roman" w:cs="Times New Roman"/>
          <w:color w:val="000000" w:themeColor="text1"/>
          <w:sz w:val="24"/>
          <w:szCs w:val="24"/>
        </w:rPr>
        <w:t>NYCHA and HUD sharing</w:t>
      </w:r>
      <w:r w:rsidR="78F1C218" w:rsidRPr="78F1C218">
        <w:rPr>
          <w:rFonts w:ascii="Times New Roman" w:eastAsia="Times New Roman" w:hAnsi="Times New Roman" w:cs="Times New Roman"/>
          <w:color w:val="000000" w:themeColor="text1"/>
          <w:sz w:val="24"/>
          <w:szCs w:val="24"/>
        </w:rPr>
        <w:t xml:space="preserve"> </w:t>
      </w:r>
      <w:r w:rsidR="004B33CB">
        <w:rPr>
          <w:rFonts w:ascii="Times New Roman" w:eastAsia="Times New Roman" w:hAnsi="Times New Roman" w:cs="Times New Roman"/>
          <w:color w:val="000000" w:themeColor="text1"/>
          <w:sz w:val="24"/>
          <w:szCs w:val="24"/>
        </w:rPr>
        <w:t xml:space="preserve">various </w:t>
      </w:r>
      <w:r w:rsidR="78F1C218" w:rsidRPr="78F1C218">
        <w:rPr>
          <w:rFonts w:ascii="Times New Roman" w:eastAsia="Times New Roman" w:hAnsi="Times New Roman" w:cs="Times New Roman"/>
          <w:color w:val="000000" w:themeColor="text1"/>
          <w:sz w:val="24"/>
          <w:szCs w:val="24"/>
        </w:rPr>
        <w:t>regulatory roles.</w:t>
      </w:r>
      <w:r w:rsidR="007D58DE">
        <w:rPr>
          <w:rStyle w:val="FootnoteReference"/>
          <w:rFonts w:ascii="Times New Roman" w:eastAsia="Times New Roman" w:hAnsi="Times New Roman" w:cs="Times New Roman"/>
          <w:color w:val="000000" w:themeColor="text1"/>
          <w:sz w:val="24"/>
          <w:szCs w:val="24"/>
        </w:rPr>
        <w:footnoteReference w:id="53"/>
      </w:r>
      <w:r w:rsidR="78F1C218" w:rsidRPr="78F1C218">
        <w:rPr>
          <w:rFonts w:ascii="Times New Roman" w:eastAsia="Times New Roman" w:hAnsi="Times New Roman" w:cs="Times New Roman"/>
          <w:color w:val="000000" w:themeColor="text1"/>
          <w:sz w:val="24"/>
          <w:szCs w:val="24"/>
        </w:rPr>
        <w:t xml:space="preserve"> </w:t>
      </w:r>
      <w:r w:rsidR="00093E30">
        <w:rPr>
          <w:rFonts w:ascii="Times New Roman" w:eastAsia="Times New Roman" w:hAnsi="Times New Roman" w:cs="Times New Roman"/>
          <w:color w:val="000000" w:themeColor="text1"/>
          <w:sz w:val="24"/>
          <w:szCs w:val="24"/>
        </w:rPr>
        <w:t xml:space="preserve">Additionally, </w:t>
      </w:r>
      <w:r w:rsidR="78F1C218" w:rsidRPr="78F1C218">
        <w:rPr>
          <w:rFonts w:ascii="Times New Roman" w:eastAsia="Times New Roman" w:hAnsi="Times New Roman" w:cs="Times New Roman"/>
          <w:color w:val="000000" w:themeColor="text1"/>
          <w:sz w:val="24"/>
          <w:szCs w:val="24"/>
        </w:rPr>
        <w:t>NYCHA administers Section 8 in the PACT program, controlling when the HUD subsidy is released, certifying household incomes, setting rent prices, and leasing vacant apartments to households on the Section 8 waitlist.</w:t>
      </w:r>
      <w:r w:rsidR="008B2E88">
        <w:rPr>
          <w:rStyle w:val="FootnoteReference"/>
          <w:rFonts w:ascii="Times New Roman" w:eastAsia="Times New Roman" w:hAnsi="Times New Roman" w:cs="Times New Roman"/>
          <w:color w:val="000000" w:themeColor="text1"/>
          <w:sz w:val="24"/>
          <w:szCs w:val="24"/>
        </w:rPr>
        <w:footnoteReference w:id="54"/>
      </w:r>
      <w:r w:rsidR="78F1C218" w:rsidRPr="78F1C218">
        <w:rPr>
          <w:rFonts w:ascii="Times New Roman" w:eastAsia="Times New Roman" w:hAnsi="Times New Roman" w:cs="Times New Roman"/>
          <w:color w:val="000000" w:themeColor="text1"/>
          <w:sz w:val="24"/>
          <w:szCs w:val="24"/>
        </w:rPr>
        <w:t xml:space="preserve"> </w:t>
      </w:r>
      <w:r w:rsidR="004B33CB">
        <w:rPr>
          <w:rFonts w:ascii="Times New Roman" w:eastAsia="Times New Roman" w:hAnsi="Times New Roman" w:cs="Times New Roman"/>
          <w:color w:val="000000" w:themeColor="text1"/>
          <w:sz w:val="24"/>
          <w:szCs w:val="24"/>
        </w:rPr>
        <w:t>In particular</w:t>
      </w:r>
      <w:r w:rsidR="00093E30">
        <w:rPr>
          <w:rFonts w:ascii="Times New Roman" w:eastAsia="Times New Roman" w:hAnsi="Times New Roman" w:cs="Times New Roman"/>
          <w:color w:val="000000" w:themeColor="text1"/>
          <w:sz w:val="24"/>
          <w:szCs w:val="24"/>
        </w:rPr>
        <w:t>,</w:t>
      </w:r>
      <w:r w:rsidR="004B33CB">
        <w:rPr>
          <w:rFonts w:ascii="Times New Roman" w:eastAsia="Times New Roman" w:hAnsi="Times New Roman" w:cs="Times New Roman"/>
          <w:sz w:val="24"/>
          <w:szCs w:val="24"/>
        </w:rPr>
        <w:t xml:space="preserve"> NYCHA </w:t>
      </w:r>
      <w:r w:rsidR="007D58DE" w:rsidRPr="78F1C218">
        <w:rPr>
          <w:rFonts w:ascii="Times New Roman" w:eastAsia="Times New Roman" w:hAnsi="Times New Roman" w:cs="Times New Roman"/>
          <w:sz w:val="24"/>
          <w:szCs w:val="24"/>
        </w:rPr>
        <w:t>handles the management of the Section 8 waitlist specific to that development.</w:t>
      </w:r>
      <w:r w:rsidR="007D58DE">
        <w:rPr>
          <w:rStyle w:val="FootnoteReference"/>
          <w:rFonts w:ascii="Times New Roman" w:eastAsia="Times New Roman" w:hAnsi="Times New Roman" w:cs="Times New Roman"/>
          <w:sz w:val="24"/>
          <w:szCs w:val="24"/>
        </w:rPr>
        <w:footnoteReference w:id="55"/>
      </w:r>
      <w:r w:rsidR="007D58DE" w:rsidRPr="78F1C218">
        <w:rPr>
          <w:rFonts w:ascii="Times New Roman" w:eastAsia="Times New Roman" w:hAnsi="Times New Roman" w:cs="Times New Roman"/>
          <w:sz w:val="24"/>
          <w:szCs w:val="24"/>
        </w:rPr>
        <w:t xml:space="preserve"> This allows individuals on this list to become eligible to occupy vacant units as they become available at that development site. PACT property managers play a role in linking residents with NYCHA leased housing and </w:t>
      </w:r>
      <w:r w:rsidR="00093E30">
        <w:rPr>
          <w:rFonts w:ascii="Times New Roman" w:eastAsia="Times New Roman" w:hAnsi="Times New Roman" w:cs="Times New Roman"/>
          <w:sz w:val="24"/>
          <w:szCs w:val="24"/>
        </w:rPr>
        <w:t xml:space="preserve">ensuring </w:t>
      </w:r>
      <w:r w:rsidR="007D58DE" w:rsidRPr="78F1C218">
        <w:rPr>
          <w:rFonts w:ascii="Times New Roman" w:eastAsia="Times New Roman" w:hAnsi="Times New Roman" w:cs="Times New Roman"/>
          <w:sz w:val="24"/>
          <w:szCs w:val="24"/>
        </w:rPr>
        <w:t>that they are included on the waitlist.</w:t>
      </w:r>
      <w:r w:rsidR="007D58DE">
        <w:rPr>
          <w:rStyle w:val="FootnoteReference"/>
          <w:rFonts w:ascii="Times New Roman" w:eastAsia="Times New Roman" w:hAnsi="Times New Roman" w:cs="Times New Roman"/>
          <w:sz w:val="24"/>
          <w:szCs w:val="24"/>
        </w:rPr>
        <w:footnoteReference w:id="56"/>
      </w:r>
      <w:r w:rsidR="007D58DE" w:rsidRPr="78F1C218">
        <w:rPr>
          <w:rFonts w:ascii="Times New Roman" w:eastAsia="Times New Roman" w:hAnsi="Times New Roman" w:cs="Times New Roman"/>
          <w:sz w:val="24"/>
          <w:szCs w:val="24"/>
        </w:rPr>
        <w:t xml:space="preserve"> However, they do not manage this list directly nor does HUD have any involvement in the management of the Section 8 waitlist.</w:t>
      </w:r>
      <w:r w:rsidR="007D58DE">
        <w:rPr>
          <w:rStyle w:val="FootnoteReference"/>
          <w:rFonts w:ascii="Times New Roman" w:eastAsia="Times New Roman" w:hAnsi="Times New Roman" w:cs="Times New Roman"/>
          <w:sz w:val="24"/>
          <w:szCs w:val="24"/>
        </w:rPr>
        <w:footnoteReference w:id="57"/>
      </w:r>
      <w:r w:rsidR="007D58DE">
        <w:rPr>
          <w:rFonts w:ascii="Times New Roman" w:eastAsia="Times New Roman" w:hAnsi="Times New Roman" w:cs="Times New Roman"/>
          <w:sz w:val="24"/>
          <w:szCs w:val="24"/>
        </w:rPr>
        <w:t xml:space="preserve"> </w:t>
      </w:r>
    </w:p>
    <w:p w14:paraId="1C3EF6D8" w14:textId="70E3642A" w:rsidR="78F1C218" w:rsidRPr="00BF6E88" w:rsidRDefault="78F1C218" w:rsidP="00BF6E88">
      <w:pPr>
        <w:spacing w:before="240" w:after="0" w:line="480" w:lineRule="auto"/>
        <w:ind w:firstLine="720"/>
        <w:jc w:val="both"/>
        <w:rPr>
          <w:rFonts w:ascii="Times New Roman" w:eastAsia="Times New Roman" w:hAnsi="Times New Roman" w:cs="Times New Roman"/>
          <w:color w:val="000000" w:themeColor="text1"/>
          <w:sz w:val="24"/>
          <w:szCs w:val="24"/>
          <w:u w:val="single"/>
          <w:vertAlign w:val="superscript"/>
        </w:rPr>
      </w:pPr>
      <w:r w:rsidRPr="78F1C218">
        <w:rPr>
          <w:rFonts w:ascii="Times New Roman" w:eastAsia="Times New Roman" w:hAnsi="Times New Roman" w:cs="Times New Roman"/>
          <w:color w:val="000000" w:themeColor="text1"/>
          <w:sz w:val="24"/>
          <w:szCs w:val="24"/>
        </w:rPr>
        <w:t>Federal regulations require Section 8 units to meet Housing Quality Standards, offering a financial incentive for partners to address repair issues promptly.</w:t>
      </w:r>
      <w:r w:rsidR="008B2E88">
        <w:rPr>
          <w:rStyle w:val="FootnoteReference"/>
          <w:rFonts w:ascii="Times New Roman" w:eastAsia="Times New Roman" w:hAnsi="Times New Roman" w:cs="Times New Roman"/>
          <w:color w:val="000000" w:themeColor="text1"/>
          <w:sz w:val="24"/>
          <w:szCs w:val="24"/>
        </w:rPr>
        <w:footnoteReference w:id="58"/>
      </w:r>
      <w:r w:rsidRPr="78F1C218">
        <w:rPr>
          <w:rFonts w:ascii="Times New Roman" w:eastAsia="Times New Roman" w:hAnsi="Times New Roman" w:cs="Times New Roman"/>
          <w:color w:val="000000" w:themeColor="text1"/>
          <w:sz w:val="24"/>
          <w:szCs w:val="24"/>
        </w:rPr>
        <w:t xml:space="preserve"> NYCHA oversees development conditions, ensuring PACT partners meet their responsibilities to residents.</w:t>
      </w:r>
      <w:r w:rsidR="008B2E88">
        <w:rPr>
          <w:rStyle w:val="FootnoteReference"/>
          <w:rFonts w:ascii="Times New Roman" w:eastAsia="Times New Roman" w:hAnsi="Times New Roman" w:cs="Times New Roman"/>
          <w:color w:val="000000" w:themeColor="text1"/>
          <w:sz w:val="24"/>
          <w:szCs w:val="24"/>
        </w:rPr>
        <w:footnoteReference w:id="59"/>
      </w:r>
      <w:r w:rsidR="00BF6E88">
        <w:rPr>
          <w:rFonts w:ascii="Times New Roman" w:eastAsia="Times New Roman" w:hAnsi="Times New Roman" w:cs="Times New Roman"/>
          <w:color w:val="000000" w:themeColor="text1"/>
          <w:sz w:val="24"/>
          <w:szCs w:val="24"/>
        </w:rPr>
        <w:t xml:space="preserve"> P</w:t>
      </w:r>
      <w:r w:rsidRPr="78F1C218">
        <w:rPr>
          <w:rFonts w:ascii="Times New Roman" w:eastAsia="Times New Roman" w:hAnsi="Times New Roman" w:cs="Times New Roman"/>
          <w:color w:val="000000" w:themeColor="text1"/>
          <w:sz w:val="24"/>
          <w:szCs w:val="24"/>
        </w:rPr>
        <w:t xml:space="preserve">ACT projects are overseen through various mechanisms, monitoring construction progress, preventing displacement, managing maintenance, </w:t>
      </w:r>
      <w:r w:rsidR="002E3926">
        <w:rPr>
          <w:rFonts w:ascii="Times New Roman" w:eastAsia="Times New Roman" w:hAnsi="Times New Roman" w:cs="Times New Roman"/>
          <w:color w:val="000000" w:themeColor="text1"/>
          <w:sz w:val="24"/>
          <w:szCs w:val="24"/>
        </w:rPr>
        <w:t xml:space="preserve">and </w:t>
      </w:r>
      <w:r w:rsidRPr="78F1C218">
        <w:rPr>
          <w:rFonts w:ascii="Times New Roman" w:eastAsia="Times New Roman" w:hAnsi="Times New Roman" w:cs="Times New Roman"/>
          <w:color w:val="000000" w:themeColor="text1"/>
          <w:sz w:val="24"/>
          <w:szCs w:val="24"/>
        </w:rPr>
        <w:t>overseeing job programs, MWBE contracting, and financial performance.</w:t>
      </w:r>
      <w:r w:rsidR="00471BBA">
        <w:rPr>
          <w:rStyle w:val="FootnoteReference"/>
          <w:rFonts w:ascii="Times New Roman" w:eastAsia="Times New Roman" w:hAnsi="Times New Roman" w:cs="Times New Roman"/>
          <w:color w:val="000000" w:themeColor="text1"/>
          <w:sz w:val="24"/>
          <w:szCs w:val="24"/>
        </w:rPr>
        <w:footnoteReference w:id="60"/>
      </w:r>
      <w:r w:rsidRPr="78F1C218">
        <w:rPr>
          <w:rFonts w:ascii="Times New Roman" w:eastAsia="Times New Roman" w:hAnsi="Times New Roman" w:cs="Times New Roman"/>
          <w:color w:val="000000" w:themeColor="text1"/>
          <w:sz w:val="24"/>
          <w:szCs w:val="24"/>
        </w:rPr>
        <w:t xml:space="preserve"> NYCHA aims to promptly address repairs post-conversion and conducts regular inspections for timely resolution.</w:t>
      </w:r>
      <w:r w:rsidR="00471BBA">
        <w:rPr>
          <w:rStyle w:val="FootnoteReference"/>
          <w:rFonts w:ascii="Times New Roman" w:eastAsia="Times New Roman" w:hAnsi="Times New Roman" w:cs="Times New Roman"/>
          <w:color w:val="000000" w:themeColor="text1"/>
          <w:sz w:val="24"/>
          <w:szCs w:val="24"/>
        </w:rPr>
        <w:footnoteReference w:id="61"/>
      </w:r>
      <w:r w:rsidR="004B33CB">
        <w:rPr>
          <w:rFonts w:ascii="Times New Roman" w:eastAsia="Times New Roman" w:hAnsi="Times New Roman" w:cs="Times New Roman"/>
          <w:color w:val="000000" w:themeColor="text1"/>
          <w:sz w:val="24"/>
          <w:szCs w:val="24"/>
        </w:rPr>
        <w:t xml:space="preserve"> NYCHA </w:t>
      </w:r>
      <w:r w:rsidR="002E3926">
        <w:rPr>
          <w:rFonts w:ascii="Times New Roman" w:eastAsia="Times New Roman" w:hAnsi="Times New Roman" w:cs="Times New Roman"/>
          <w:color w:val="000000" w:themeColor="text1"/>
          <w:sz w:val="24"/>
          <w:szCs w:val="24"/>
        </w:rPr>
        <w:t xml:space="preserve">receives </w:t>
      </w:r>
      <w:r w:rsidR="004B33CB">
        <w:rPr>
          <w:rFonts w:ascii="Times New Roman" w:eastAsia="Times New Roman" w:hAnsi="Times New Roman" w:cs="Times New Roman"/>
          <w:color w:val="000000" w:themeColor="text1"/>
          <w:sz w:val="24"/>
          <w:szCs w:val="24"/>
        </w:rPr>
        <w:t>m</w:t>
      </w:r>
      <w:r w:rsidRPr="78F1C218">
        <w:rPr>
          <w:rFonts w:ascii="Times New Roman" w:eastAsia="Times New Roman" w:hAnsi="Times New Roman" w:cs="Times New Roman"/>
          <w:color w:val="000000" w:themeColor="text1"/>
          <w:sz w:val="24"/>
          <w:szCs w:val="24"/>
        </w:rPr>
        <w:t xml:space="preserve">onthly reports </w:t>
      </w:r>
      <w:r w:rsidR="004B33CB">
        <w:rPr>
          <w:rFonts w:ascii="Times New Roman" w:eastAsia="Times New Roman" w:hAnsi="Times New Roman" w:cs="Times New Roman"/>
          <w:color w:val="000000" w:themeColor="text1"/>
          <w:sz w:val="24"/>
          <w:szCs w:val="24"/>
        </w:rPr>
        <w:t xml:space="preserve">that </w:t>
      </w:r>
      <w:r w:rsidRPr="78F1C218">
        <w:rPr>
          <w:rFonts w:ascii="Times New Roman" w:eastAsia="Times New Roman" w:hAnsi="Times New Roman" w:cs="Times New Roman"/>
          <w:color w:val="000000" w:themeColor="text1"/>
          <w:sz w:val="24"/>
          <w:szCs w:val="24"/>
        </w:rPr>
        <w:t>detail high-risk repairs, such as mold, lead, elevator and heat and hot/water complaints, for immediate action.</w:t>
      </w:r>
      <w:r w:rsidR="00471BBA">
        <w:rPr>
          <w:rStyle w:val="FootnoteReference"/>
          <w:rFonts w:ascii="Times New Roman" w:eastAsia="Times New Roman" w:hAnsi="Times New Roman" w:cs="Times New Roman"/>
          <w:color w:val="000000" w:themeColor="text1"/>
          <w:sz w:val="24"/>
          <w:szCs w:val="24"/>
        </w:rPr>
        <w:footnoteReference w:id="62"/>
      </w:r>
      <w:r w:rsidRPr="78F1C218">
        <w:rPr>
          <w:rFonts w:ascii="Times New Roman" w:eastAsia="Times New Roman" w:hAnsi="Times New Roman" w:cs="Times New Roman"/>
          <w:color w:val="000000" w:themeColor="text1"/>
          <w:sz w:val="24"/>
          <w:szCs w:val="24"/>
        </w:rPr>
        <w:t xml:space="preserve"> If there are significant issues with a PACT partner, NYCHA can replace non-compliant partners or withhold subsidies to force a correction.</w:t>
      </w:r>
      <w:r w:rsidR="00471BBA">
        <w:rPr>
          <w:rStyle w:val="FootnoteReference"/>
          <w:rFonts w:ascii="Times New Roman" w:eastAsia="Times New Roman" w:hAnsi="Times New Roman" w:cs="Times New Roman"/>
          <w:color w:val="000000" w:themeColor="text1"/>
          <w:sz w:val="24"/>
          <w:szCs w:val="24"/>
        </w:rPr>
        <w:footnoteReference w:id="63"/>
      </w:r>
    </w:p>
    <w:p w14:paraId="3690714B" w14:textId="0E5766AF" w:rsidR="00AF1603" w:rsidRDefault="002453C6" w:rsidP="00AF1603">
      <w:pPr>
        <w:spacing w:before="240" w:after="0" w:line="480" w:lineRule="auto"/>
        <w:ind w:firstLine="720"/>
        <w:jc w:val="both"/>
        <w:rPr>
          <w:rStyle w:val="Hyperlink"/>
          <w:rFonts w:ascii="Times New Roman" w:eastAsia="Times New Roman" w:hAnsi="Times New Roman" w:cs="Times New Roman"/>
          <w:sz w:val="24"/>
          <w:szCs w:val="24"/>
          <w:vertAlign w:val="superscript"/>
        </w:rPr>
      </w:pPr>
      <w:r w:rsidRPr="78F1C218">
        <w:rPr>
          <w:rFonts w:ascii="Times New Roman" w:eastAsia="Times New Roman" w:hAnsi="Times New Roman" w:cs="Times New Roman"/>
          <w:sz w:val="24"/>
          <w:szCs w:val="24"/>
        </w:rPr>
        <w:t xml:space="preserve">The conversion process has raised concerns about the number of staffers, benefits and qualifications of workers at PACT sites. </w:t>
      </w:r>
      <w:r w:rsidR="00A13733">
        <w:rPr>
          <w:rFonts w:ascii="Times New Roman" w:eastAsia="Times New Roman" w:hAnsi="Times New Roman" w:cs="Times New Roman"/>
          <w:sz w:val="24"/>
          <w:szCs w:val="24"/>
        </w:rPr>
        <w:t xml:space="preserve">Teamsters Local 237 </w:t>
      </w:r>
      <w:r w:rsidRPr="78F1C218">
        <w:rPr>
          <w:rFonts w:ascii="Times New Roman" w:eastAsia="Times New Roman" w:hAnsi="Times New Roman" w:cs="Times New Roman"/>
          <w:sz w:val="24"/>
          <w:szCs w:val="24"/>
        </w:rPr>
        <w:t xml:space="preserve">expressed </w:t>
      </w:r>
      <w:r w:rsidR="00A13733">
        <w:rPr>
          <w:rFonts w:ascii="Times New Roman" w:eastAsia="Times New Roman" w:hAnsi="Times New Roman" w:cs="Times New Roman"/>
          <w:sz w:val="24"/>
          <w:szCs w:val="24"/>
        </w:rPr>
        <w:t xml:space="preserve">concerns </w:t>
      </w:r>
      <w:r w:rsidRPr="78F1C218">
        <w:rPr>
          <w:rFonts w:ascii="Times New Roman" w:eastAsia="Times New Roman" w:hAnsi="Times New Roman" w:cs="Times New Roman"/>
          <w:sz w:val="24"/>
          <w:szCs w:val="24"/>
        </w:rPr>
        <w:t>that the wages and benefits provided by new private management are significantly lower than what public housing employees were receiving.</w:t>
      </w:r>
      <w:r>
        <w:rPr>
          <w:rStyle w:val="FootnoteReference"/>
          <w:rFonts w:ascii="Times New Roman" w:eastAsia="Times New Roman" w:hAnsi="Times New Roman" w:cs="Times New Roman"/>
          <w:sz w:val="24"/>
          <w:szCs w:val="24"/>
        </w:rPr>
        <w:footnoteReference w:id="64"/>
      </w:r>
      <w:r w:rsidRPr="78F1C218">
        <w:rPr>
          <w:rFonts w:ascii="Times New Roman" w:eastAsia="Times New Roman" w:hAnsi="Times New Roman" w:cs="Times New Roman"/>
          <w:sz w:val="24"/>
          <w:szCs w:val="24"/>
        </w:rPr>
        <w:t xml:space="preserve"> The union also mentioned that none of the existing NYCHA employees at developments undergoing conversion has chosen to continue to work at these PACT sites and </w:t>
      </w:r>
      <w:r w:rsidR="002E3926">
        <w:rPr>
          <w:rFonts w:ascii="Times New Roman" w:eastAsia="Times New Roman" w:hAnsi="Times New Roman" w:cs="Times New Roman"/>
          <w:sz w:val="24"/>
          <w:szCs w:val="24"/>
        </w:rPr>
        <w:t xml:space="preserve">that all </w:t>
      </w:r>
      <w:r w:rsidRPr="78F1C218">
        <w:rPr>
          <w:rFonts w:ascii="Times New Roman" w:eastAsia="Times New Roman" w:hAnsi="Times New Roman" w:cs="Times New Roman"/>
          <w:sz w:val="24"/>
          <w:szCs w:val="24"/>
        </w:rPr>
        <w:t>have preferred to transfer to other NYCHA projects that had vacancies.</w:t>
      </w:r>
      <w:r>
        <w:rPr>
          <w:rStyle w:val="FootnoteReference"/>
          <w:rFonts w:ascii="Times New Roman" w:eastAsia="Times New Roman" w:hAnsi="Times New Roman" w:cs="Times New Roman"/>
          <w:sz w:val="24"/>
          <w:szCs w:val="24"/>
        </w:rPr>
        <w:footnoteReference w:id="65"/>
      </w:r>
      <w:r w:rsidRPr="78F1C218">
        <w:rPr>
          <w:rFonts w:ascii="Times New Roman" w:eastAsia="Times New Roman" w:hAnsi="Times New Roman" w:cs="Times New Roman"/>
          <w:sz w:val="24"/>
          <w:szCs w:val="24"/>
        </w:rPr>
        <w:t xml:space="preserve"> As a result of these conversions, the union claims that thousands of jobs that included defined benefit pensions, lifetime drug/dental benefits and better hourly wages are being lost for working-class New Yorkers.</w:t>
      </w:r>
      <w:r>
        <w:rPr>
          <w:rStyle w:val="FootnoteReference"/>
          <w:rFonts w:ascii="Times New Roman" w:eastAsia="Times New Roman" w:hAnsi="Times New Roman" w:cs="Times New Roman"/>
          <w:sz w:val="24"/>
          <w:szCs w:val="24"/>
        </w:rPr>
        <w:footnoteReference w:id="66"/>
      </w:r>
      <w:r w:rsidRPr="78F1C218">
        <w:rPr>
          <w:rFonts w:ascii="Times New Roman" w:eastAsia="Times New Roman" w:hAnsi="Times New Roman" w:cs="Times New Roman"/>
          <w:sz w:val="24"/>
          <w:szCs w:val="24"/>
        </w:rPr>
        <w:t xml:space="preserve"> However, NYCHA has indicated that staffing levels have increased slightly after conversion.</w:t>
      </w:r>
      <w:r>
        <w:rPr>
          <w:rStyle w:val="FootnoteReference"/>
          <w:rFonts w:ascii="Times New Roman" w:eastAsia="Times New Roman" w:hAnsi="Times New Roman" w:cs="Times New Roman"/>
          <w:sz w:val="24"/>
          <w:szCs w:val="24"/>
        </w:rPr>
        <w:footnoteReference w:id="67"/>
      </w:r>
      <w:r w:rsidRPr="78F1C218">
        <w:rPr>
          <w:rFonts w:ascii="Times New Roman" w:eastAsia="Times New Roman" w:hAnsi="Times New Roman" w:cs="Times New Roman"/>
          <w:sz w:val="24"/>
          <w:szCs w:val="24"/>
        </w:rPr>
        <w:t xml:space="preserve"> In addition to this, under PACT conversions, NYCHA can allocate vacant units for live-in superintendents</w:t>
      </w:r>
      <w:r w:rsidR="002E3926">
        <w:rPr>
          <w:rFonts w:ascii="Times New Roman" w:eastAsia="Times New Roman" w:hAnsi="Times New Roman" w:cs="Times New Roman"/>
          <w:sz w:val="24"/>
          <w:szCs w:val="24"/>
        </w:rPr>
        <w:t>,</w:t>
      </w:r>
      <w:r w:rsidRPr="78F1C218">
        <w:rPr>
          <w:rFonts w:ascii="Times New Roman" w:eastAsia="Times New Roman" w:hAnsi="Times New Roman" w:cs="Times New Roman"/>
          <w:sz w:val="24"/>
          <w:szCs w:val="24"/>
        </w:rPr>
        <w:t xml:space="preserve"> an option that is not available before a conversion </w:t>
      </w:r>
      <w:r w:rsidR="002E3926" w:rsidRPr="78F1C218">
        <w:rPr>
          <w:rFonts w:ascii="Times New Roman" w:eastAsia="Times New Roman" w:hAnsi="Times New Roman" w:cs="Times New Roman"/>
          <w:sz w:val="24"/>
          <w:szCs w:val="24"/>
        </w:rPr>
        <w:t>t</w:t>
      </w:r>
      <w:r w:rsidR="002E3926">
        <w:rPr>
          <w:rFonts w:ascii="Times New Roman" w:eastAsia="Times New Roman" w:hAnsi="Times New Roman" w:cs="Times New Roman"/>
          <w:sz w:val="24"/>
          <w:szCs w:val="24"/>
        </w:rPr>
        <w:t>a</w:t>
      </w:r>
      <w:r w:rsidR="002E3926" w:rsidRPr="78F1C218">
        <w:rPr>
          <w:rFonts w:ascii="Times New Roman" w:eastAsia="Times New Roman" w:hAnsi="Times New Roman" w:cs="Times New Roman"/>
          <w:sz w:val="24"/>
          <w:szCs w:val="24"/>
        </w:rPr>
        <w:t>k</w:t>
      </w:r>
      <w:r w:rsidR="002E3926">
        <w:rPr>
          <w:rFonts w:ascii="Times New Roman" w:eastAsia="Times New Roman" w:hAnsi="Times New Roman" w:cs="Times New Roman"/>
          <w:sz w:val="24"/>
          <w:szCs w:val="24"/>
        </w:rPr>
        <w:t>es</w:t>
      </w:r>
      <w:r w:rsidR="002E3926" w:rsidRPr="78F1C218">
        <w:rPr>
          <w:rFonts w:ascii="Times New Roman" w:eastAsia="Times New Roman" w:hAnsi="Times New Roman" w:cs="Times New Roman"/>
          <w:sz w:val="24"/>
          <w:szCs w:val="24"/>
        </w:rPr>
        <w:t xml:space="preserve"> </w:t>
      </w:r>
      <w:r w:rsidRPr="78F1C218">
        <w:rPr>
          <w:rFonts w:ascii="Times New Roman" w:eastAsia="Times New Roman" w:hAnsi="Times New Roman" w:cs="Times New Roman"/>
          <w:sz w:val="24"/>
          <w:szCs w:val="24"/>
        </w:rPr>
        <w:t>place.</w:t>
      </w:r>
      <w:r>
        <w:rPr>
          <w:rStyle w:val="FootnoteReference"/>
          <w:rFonts w:ascii="Times New Roman" w:eastAsia="Times New Roman" w:hAnsi="Times New Roman" w:cs="Times New Roman"/>
          <w:sz w:val="24"/>
          <w:szCs w:val="24"/>
        </w:rPr>
        <w:footnoteReference w:id="68"/>
      </w:r>
    </w:p>
    <w:p w14:paraId="5E572642" w14:textId="77777777" w:rsidR="001F1FF7" w:rsidRDefault="001F1FF7" w:rsidP="006E17FD">
      <w:pPr>
        <w:keepNext/>
        <w:spacing w:before="240" w:after="0" w:line="480" w:lineRule="auto"/>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Evictions</w:t>
      </w:r>
      <w:r w:rsidR="004B33CB">
        <w:rPr>
          <w:rFonts w:ascii="Times New Roman" w:eastAsia="Times New Roman" w:hAnsi="Times New Roman" w:cs="Times New Roman"/>
          <w:i/>
          <w:iCs/>
          <w:color w:val="000000" w:themeColor="text1"/>
          <w:sz w:val="24"/>
          <w:szCs w:val="24"/>
        </w:rPr>
        <w:t xml:space="preserve"> and Rent Increase</w:t>
      </w:r>
      <w:r>
        <w:rPr>
          <w:rFonts w:ascii="Times New Roman" w:eastAsia="Times New Roman" w:hAnsi="Times New Roman" w:cs="Times New Roman"/>
          <w:i/>
          <w:iCs/>
          <w:color w:val="000000" w:themeColor="text1"/>
          <w:sz w:val="24"/>
          <w:szCs w:val="24"/>
        </w:rPr>
        <w:t xml:space="preserve"> Concerns</w:t>
      </w:r>
    </w:p>
    <w:p w14:paraId="50638DEA" w14:textId="052EEEE4" w:rsidR="001F1FF7" w:rsidRDefault="00E16A87" w:rsidP="001F1FF7">
      <w:pPr>
        <w:spacing w:before="240"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Tenants and advocates have also raised</w:t>
      </w:r>
      <w:r w:rsidR="78F1C218" w:rsidRPr="78F1C218">
        <w:rPr>
          <w:rFonts w:ascii="Times New Roman" w:eastAsia="Times New Roman" w:hAnsi="Times New Roman" w:cs="Times New Roman"/>
          <w:color w:val="000000" w:themeColor="text1"/>
          <w:sz w:val="24"/>
          <w:szCs w:val="24"/>
        </w:rPr>
        <w:t xml:space="preserve"> concerns that private company housing managers may be more prone to evict tenants </w:t>
      </w:r>
      <w:r w:rsidR="002E3926">
        <w:rPr>
          <w:rFonts w:ascii="Times New Roman" w:eastAsia="Times New Roman" w:hAnsi="Times New Roman" w:cs="Times New Roman"/>
          <w:color w:val="000000" w:themeColor="text1"/>
          <w:sz w:val="24"/>
          <w:szCs w:val="24"/>
        </w:rPr>
        <w:t xml:space="preserve">who </w:t>
      </w:r>
      <w:r w:rsidR="78F1C218" w:rsidRPr="78F1C218">
        <w:rPr>
          <w:rFonts w:ascii="Times New Roman" w:eastAsia="Times New Roman" w:hAnsi="Times New Roman" w:cs="Times New Roman"/>
          <w:color w:val="000000" w:themeColor="text1"/>
          <w:sz w:val="24"/>
          <w:szCs w:val="24"/>
        </w:rPr>
        <w:t>fail to pay rent on time. A report from Human Rights Watch indicates that eviction rates at Ocean</w:t>
      </w:r>
      <w:r>
        <w:rPr>
          <w:rFonts w:ascii="Times New Roman" w:eastAsia="Times New Roman" w:hAnsi="Times New Roman" w:cs="Times New Roman"/>
          <w:color w:val="000000" w:themeColor="text1"/>
          <w:sz w:val="24"/>
          <w:szCs w:val="24"/>
        </w:rPr>
        <w:t xml:space="preserve"> Bay (Bayside) and Betances</w:t>
      </w:r>
      <w:r w:rsidR="78F1C218" w:rsidRPr="78F1C218">
        <w:rPr>
          <w:rFonts w:ascii="Times New Roman" w:eastAsia="Times New Roman" w:hAnsi="Times New Roman" w:cs="Times New Roman"/>
          <w:color w:val="000000" w:themeColor="text1"/>
          <w:sz w:val="24"/>
          <w:szCs w:val="24"/>
        </w:rPr>
        <w:t xml:space="preserve"> significantly increased post conversion, compared to the average eviction rate at NYCHA.</w:t>
      </w:r>
      <w:r w:rsidR="008B2E88">
        <w:rPr>
          <w:rStyle w:val="FootnoteReference"/>
          <w:rFonts w:ascii="Times New Roman" w:eastAsia="Times New Roman" w:hAnsi="Times New Roman" w:cs="Times New Roman"/>
          <w:color w:val="000000" w:themeColor="text1"/>
          <w:sz w:val="24"/>
          <w:szCs w:val="24"/>
        </w:rPr>
        <w:footnoteReference w:id="69"/>
      </w:r>
      <w:r w:rsidR="78F1C218" w:rsidRPr="78F1C218">
        <w:rPr>
          <w:rFonts w:ascii="Times New Roman" w:eastAsia="Times New Roman" w:hAnsi="Times New Roman" w:cs="Times New Roman"/>
          <w:color w:val="000000" w:themeColor="text1"/>
          <w:sz w:val="24"/>
          <w:szCs w:val="24"/>
        </w:rPr>
        <w:t xml:space="preserve"> The Center for Court Innovation reported that NYC marshals issued 308 eviction warrants in the years following PACT conversion at Ocean Bay, with 99 of these warrants being executed.</w:t>
      </w:r>
      <w:r w:rsidR="008B2E88">
        <w:rPr>
          <w:rStyle w:val="FootnoteReference"/>
          <w:rFonts w:ascii="Times New Roman" w:eastAsia="Times New Roman" w:hAnsi="Times New Roman" w:cs="Times New Roman"/>
          <w:color w:val="000000" w:themeColor="text1"/>
          <w:sz w:val="24"/>
          <w:szCs w:val="24"/>
        </w:rPr>
        <w:footnoteReference w:id="70"/>
      </w:r>
      <w:r w:rsidR="78F1C218" w:rsidRPr="78F1C218">
        <w:rPr>
          <w:rFonts w:ascii="Times New Roman" w:eastAsia="Times New Roman" w:hAnsi="Times New Roman" w:cs="Times New Roman"/>
          <w:color w:val="000000" w:themeColor="text1"/>
          <w:sz w:val="24"/>
          <w:szCs w:val="24"/>
        </w:rPr>
        <w:t xml:space="preserve"> They also reported that if each warrant targeted a different family, it would mean Wavecrest</w:t>
      </w:r>
      <w:r w:rsidR="002E3926">
        <w:rPr>
          <w:rFonts w:ascii="Times New Roman" w:eastAsia="Times New Roman" w:hAnsi="Times New Roman" w:cs="Times New Roman"/>
          <w:color w:val="000000" w:themeColor="text1"/>
          <w:sz w:val="24"/>
          <w:szCs w:val="24"/>
        </w:rPr>
        <w:t>, the property manager,</w:t>
      </w:r>
      <w:r w:rsidR="78F1C218" w:rsidRPr="78F1C218">
        <w:rPr>
          <w:rFonts w:ascii="Times New Roman" w:eastAsia="Times New Roman" w:hAnsi="Times New Roman" w:cs="Times New Roman"/>
          <w:color w:val="000000" w:themeColor="text1"/>
          <w:sz w:val="24"/>
          <w:szCs w:val="24"/>
        </w:rPr>
        <w:t xml:space="preserve"> attempted to evict over one-fifth of residents after the Ocean Bay conversion.</w:t>
      </w:r>
      <w:r w:rsidR="008B2E88">
        <w:rPr>
          <w:rStyle w:val="FootnoteReference"/>
          <w:rFonts w:ascii="Times New Roman" w:eastAsia="Times New Roman" w:hAnsi="Times New Roman" w:cs="Times New Roman"/>
          <w:color w:val="000000" w:themeColor="text1"/>
          <w:sz w:val="24"/>
          <w:szCs w:val="24"/>
        </w:rPr>
        <w:footnoteReference w:id="71"/>
      </w:r>
      <w:r w:rsidR="78F1C218" w:rsidRPr="78F1C218">
        <w:rPr>
          <w:rFonts w:ascii="Times New Roman" w:eastAsia="Times New Roman" w:hAnsi="Times New Roman" w:cs="Times New Roman"/>
          <w:color w:val="000000" w:themeColor="text1"/>
          <w:sz w:val="24"/>
          <w:szCs w:val="24"/>
        </w:rPr>
        <w:t xml:space="preserve"> The Center for Court Innovation also stated that in 2019, NYC Marshals filed 36 eviction warrants in Betances Houses post-conversion and the data indicates that building management successfully requested NYC Marshal enforcement on 25 eviction warrants within that year.</w:t>
      </w:r>
      <w:r w:rsidR="008B2E88">
        <w:rPr>
          <w:rStyle w:val="FootnoteReference"/>
          <w:rFonts w:ascii="Times New Roman" w:eastAsia="Times New Roman" w:hAnsi="Times New Roman" w:cs="Times New Roman"/>
          <w:color w:val="000000" w:themeColor="text1"/>
          <w:sz w:val="24"/>
          <w:szCs w:val="24"/>
        </w:rPr>
        <w:footnoteReference w:id="72"/>
      </w:r>
      <w:r w:rsidR="00694D6C">
        <w:rPr>
          <w:rFonts w:ascii="Times New Roman" w:eastAsia="Times New Roman" w:hAnsi="Times New Roman" w:cs="Times New Roman"/>
          <w:color w:val="000000" w:themeColor="text1"/>
          <w:sz w:val="24"/>
          <w:szCs w:val="24"/>
        </w:rPr>
        <w:t xml:space="preserve"> </w:t>
      </w:r>
      <w:r w:rsidR="78F1C218" w:rsidRPr="78F1C218">
        <w:rPr>
          <w:rFonts w:ascii="Times New Roman" w:eastAsia="Times New Roman" w:hAnsi="Times New Roman" w:cs="Times New Roman"/>
          <w:color w:val="000000" w:themeColor="text1"/>
          <w:sz w:val="24"/>
          <w:szCs w:val="24"/>
        </w:rPr>
        <w:t>NYCHA stated that PACT operators have no financial incentive or other reasons to evict anyone because they can only fill a vacant apartment with someone from NYCHA’s wait list.</w:t>
      </w:r>
      <w:r w:rsidR="008B2E88">
        <w:rPr>
          <w:rStyle w:val="FootnoteReference"/>
          <w:rFonts w:ascii="Times New Roman" w:eastAsia="Times New Roman" w:hAnsi="Times New Roman" w:cs="Times New Roman"/>
          <w:color w:val="000000" w:themeColor="text1"/>
          <w:sz w:val="24"/>
          <w:szCs w:val="24"/>
        </w:rPr>
        <w:footnoteReference w:id="73"/>
      </w:r>
      <w:r w:rsidR="78F1C218" w:rsidRPr="78F1C218">
        <w:rPr>
          <w:rFonts w:ascii="Times New Roman" w:eastAsia="Times New Roman" w:hAnsi="Times New Roman" w:cs="Times New Roman"/>
          <w:color w:val="000000" w:themeColor="text1"/>
          <w:sz w:val="24"/>
          <w:szCs w:val="24"/>
        </w:rPr>
        <w:t xml:space="preserve"> They cannot replace a tenant for any reason, charge market rent, or bring in another person.</w:t>
      </w:r>
      <w:r w:rsidR="008B2E88">
        <w:rPr>
          <w:rStyle w:val="FootnoteReference"/>
          <w:rFonts w:ascii="Times New Roman" w:eastAsia="Times New Roman" w:hAnsi="Times New Roman" w:cs="Times New Roman"/>
          <w:color w:val="000000" w:themeColor="text1"/>
          <w:sz w:val="24"/>
          <w:szCs w:val="24"/>
        </w:rPr>
        <w:footnoteReference w:id="74"/>
      </w:r>
      <w:r w:rsidR="00A22830">
        <w:rPr>
          <w:rFonts w:ascii="Times New Roman" w:eastAsia="Times New Roman" w:hAnsi="Times New Roman" w:cs="Times New Roman"/>
          <w:color w:val="000000" w:themeColor="text1"/>
          <w:sz w:val="24"/>
          <w:szCs w:val="24"/>
        </w:rPr>
        <w:t xml:space="preserve"> </w:t>
      </w:r>
      <w:r w:rsidR="004B33CB">
        <w:rPr>
          <w:rFonts w:ascii="Times New Roman" w:eastAsia="Times New Roman" w:hAnsi="Times New Roman" w:cs="Times New Roman"/>
          <w:color w:val="000000" w:themeColor="text1"/>
          <w:sz w:val="24"/>
          <w:szCs w:val="24"/>
        </w:rPr>
        <w:t>In April 2024, NYCHA began publishing certain eviction data on the My.NYCHA website including pre-eviction outreach, cases initiated</w:t>
      </w:r>
      <w:r w:rsidR="002E3926">
        <w:rPr>
          <w:rFonts w:ascii="Times New Roman" w:eastAsia="Times New Roman" w:hAnsi="Times New Roman" w:cs="Times New Roman"/>
          <w:color w:val="000000" w:themeColor="text1"/>
          <w:sz w:val="24"/>
          <w:szCs w:val="24"/>
        </w:rPr>
        <w:t>,</w:t>
      </w:r>
      <w:r w:rsidR="004B33CB">
        <w:rPr>
          <w:rFonts w:ascii="Times New Roman" w:eastAsia="Times New Roman" w:hAnsi="Times New Roman" w:cs="Times New Roman"/>
          <w:color w:val="000000" w:themeColor="text1"/>
          <w:sz w:val="24"/>
          <w:szCs w:val="24"/>
        </w:rPr>
        <w:t xml:space="preserve"> and evictions.</w:t>
      </w:r>
      <w:r w:rsidR="004B33CB">
        <w:rPr>
          <w:rStyle w:val="FootnoteReference"/>
          <w:rFonts w:ascii="Times New Roman" w:eastAsia="Times New Roman" w:hAnsi="Times New Roman" w:cs="Times New Roman"/>
          <w:color w:val="000000" w:themeColor="text1"/>
          <w:sz w:val="24"/>
          <w:szCs w:val="24"/>
        </w:rPr>
        <w:footnoteReference w:id="75"/>
      </w:r>
      <w:r w:rsidR="00120524">
        <w:rPr>
          <w:rFonts w:ascii="Times New Roman" w:eastAsia="Times New Roman" w:hAnsi="Times New Roman" w:cs="Times New Roman"/>
          <w:color w:val="000000" w:themeColor="text1"/>
          <w:sz w:val="24"/>
          <w:szCs w:val="24"/>
        </w:rPr>
        <w:t xml:space="preserve"> Although </w:t>
      </w:r>
      <w:r w:rsidR="00606F1C">
        <w:rPr>
          <w:rFonts w:ascii="Times New Roman" w:eastAsia="Times New Roman" w:hAnsi="Times New Roman" w:cs="Times New Roman"/>
          <w:color w:val="000000" w:themeColor="text1"/>
          <w:sz w:val="24"/>
          <w:szCs w:val="24"/>
        </w:rPr>
        <w:t>the data is helpful, it is incomplete without the final outcome</w:t>
      </w:r>
      <w:r w:rsidR="002E3926">
        <w:rPr>
          <w:rFonts w:ascii="Times New Roman" w:eastAsia="Times New Roman" w:hAnsi="Times New Roman" w:cs="Times New Roman"/>
          <w:color w:val="000000" w:themeColor="text1"/>
          <w:sz w:val="24"/>
          <w:szCs w:val="24"/>
        </w:rPr>
        <w:t>s</w:t>
      </w:r>
      <w:r w:rsidR="00606F1C">
        <w:rPr>
          <w:rFonts w:ascii="Times New Roman" w:eastAsia="Times New Roman" w:hAnsi="Times New Roman" w:cs="Times New Roman"/>
          <w:color w:val="000000" w:themeColor="text1"/>
          <w:sz w:val="24"/>
          <w:szCs w:val="24"/>
        </w:rPr>
        <w:t xml:space="preserve"> of all of these tenancy proceedings and not just those that result</w:t>
      </w:r>
      <w:r w:rsidR="002E3926">
        <w:rPr>
          <w:rFonts w:ascii="Times New Roman" w:eastAsia="Times New Roman" w:hAnsi="Times New Roman" w:cs="Times New Roman"/>
          <w:color w:val="000000" w:themeColor="text1"/>
          <w:sz w:val="24"/>
          <w:szCs w:val="24"/>
        </w:rPr>
        <w:t>ed</w:t>
      </w:r>
      <w:r w:rsidR="00606F1C">
        <w:rPr>
          <w:rFonts w:ascii="Times New Roman" w:eastAsia="Times New Roman" w:hAnsi="Times New Roman" w:cs="Times New Roman"/>
          <w:color w:val="000000" w:themeColor="text1"/>
          <w:sz w:val="24"/>
          <w:szCs w:val="24"/>
        </w:rPr>
        <w:t xml:space="preserve"> in eviction. </w:t>
      </w:r>
    </w:p>
    <w:p w14:paraId="16481EFB" w14:textId="77777777" w:rsidR="78F1C218" w:rsidRDefault="78F1C218" w:rsidP="78F1C218">
      <w:pPr>
        <w:spacing w:before="240" w:after="0" w:line="480" w:lineRule="auto"/>
        <w:ind w:firstLine="720"/>
        <w:jc w:val="both"/>
        <w:rPr>
          <w:rFonts w:ascii="Times New Roman" w:eastAsia="Times New Roman" w:hAnsi="Times New Roman" w:cs="Times New Roman"/>
          <w:color w:val="000000" w:themeColor="text1"/>
          <w:sz w:val="24"/>
          <w:szCs w:val="24"/>
        </w:rPr>
      </w:pPr>
      <w:r w:rsidRPr="78F1C218">
        <w:rPr>
          <w:rFonts w:ascii="Times New Roman" w:eastAsia="Times New Roman" w:hAnsi="Times New Roman" w:cs="Times New Roman"/>
          <w:color w:val="000000" w:themeColor="text1"/>
          <w:sz w:val="24"/>
          <w:szCs w:val="24"/>
        </w:rPr>
        <w:t xml:space="preserve">The Center for Court Innovation also raised concerns about rent increases at PACT sites. </w:t>
      </w:r>
      <w:r w:rsidR="00A22830">
        <w:rPr>
          <w:rFonts w:ascii="Times New Roman" w:eastAsia="Times New Roman" w:hAnsi="Times New Roman" w:cs="Times New Roman"/>
          <w:color w:val="000000" w:themeColor="text1"/>
          <w:sz w:val="24"/>
          <w:szCs w:val="24"/>
        </w:rPr>
        <w:t>RAD regulations</w:t>
      </w:r>
      <w:r w:rsidRPr="78F1C218">
        <w:rPr>
          <w:rFonts w:ascii="Times New Roman" w:eastAsia="Times New Roman" w:hAnsi="Times New Roman" w:cs="Times New Roman"/>
          <w:color w:val="000000" w:themeColor="text1"/>
          <w:sz w:val="24"/>
          <w:szCs w:val="24"/>
        </w:rPr>
        <w:t xml:space="preserve"> requires PACT managers to charge flat rents based on the Section 8 flat rent schedule instead of the NYCHA flat rent schedule.</w:t>
      </w:r>
      <w:r w:rsidR="008B2E88">
        <w:rPr>
          <w:rStyle w:val="FootnoteReference"/>
          <w:rFonts w:ascii="Times New Roman" w:eastAsia="Times New Roman" w:hAnsi="Times New Roman" w:cs="Times New Roman"/>
          <w:color w:val="000000" w:themeColor="text1"/>
          <w:sz w:val="24"/>
          <w:szCs w:val="24"/>
        </w:rPr>
        <w:footnoteReference w:id="76"/>
      </w:r>
      <w:r w:rsidRPr="78F1C218">
        <w:rPr>
          <w:rFonts w:ascii="Times New Roman" w:eastAsia="Times New Roman" w:hAnsi="Times New Roman" w:cs="Times New Roman"/>
          <w:color w:val="000000" w:themeColor="text1"/>
          <w:sz w:val="24"/>
          <w:szCs w:val="24"/>
        </w:rPr>
        <w:t xml:space="preserve"> There is a concern that this change may push high- and moderate-income families out of PACT buildings, concentrating poverty and depleting s</w:t>
      </w:r>
      <w:r w:rsidR="00471BBA">
        <w:rPr>
          <w:rFonts w:ascii="Times New Roman" w:eastAsia="Times New Roman" w:hAnsi="Times New Roman" w:cs="Times New Roman"/>
          <w:color w:val="000000" w:themeColor="text1"/>
          <w:sz w:val="24"/>
          <w:szCs w:val="24"/>
        </w:rPr>
        <w:t>hared resources among neighbors.</w:t>
      </w:r>
      <w:r w:rsidR="00471BBA">
        <w:rPr>
          <w:rStyle w:val="FootnoteReference"/>
          <w:rFonts w:ascii="Times New Roman" w:eastAsia="Times New Roman" w:hAnsi="Times New Roman" w:cs="Times New Roman"/>
          <w:color w:val="000000" w:themeColor="text1"/>
          <w:sz w:val="24"/>
          <w:szCs w:val="24"/>
        </w:rPr>
        <w:footnoteReference w:id="77"/>
      </w:r>
      <w:r w:rsidR="001F1FF7">
        <w:rPr>
          <w:rFonts w:ascii="Times New Roman" w:eastAsia="Times New Roman" w:hAnsi="Times New Roman" w:cs="Times New Roman"/>
          <w:color w:val="000000" w:themeColor="text1"/>
          <w:sz w:val="24"/>
          <w:szCs w:val="24"/>
        </w:rPr>
        <w:t xml:space="preserve"> </w:t>
      </w:r>
      <w:r w:rsidR="00616D7C">
        <w:rPr>
          <w:rFonts w:ascii="Times New Roman" w:eastAsia="Times New Roman" w:hAnsi="Times New Roman" w:cs="Times New Roman"/>
          <w:color w:val="000000" w:themeColor="text1"/>
          <w:sz w:val="24"/>
          <w:szCs w:val="24"/>
        </w:rPr>
        <w:t xml:space="preserve">It is unclear whether any PACT residents have been moved to flat rents.  </w:t>
      </w:r>
    </w:p>
    <w:p w14:paraId="67D935E8" w14:textId="77777777" w:rsidR="78F1C218" w:rsidRPr="001F1FF7" w:rsidRDefault="78F1C218" w:rsidP="78F1C218">
      <w:pPr>
        <w:spacing w:before="240" w:after="0" w:line="480" w:lineRule="auto"/>
        <w:jc w:val="both"/>
        <w:rPr>
          <w:i/>
        </w:rPr>
      </w:pPr>
      <w:r w:rsidRPr="001F1FF7">
        <w:rPr>
          <w:rFonts w:ascii="Times New Roman" w:eastAsia="Times New Roman" w:hAnsi="Times New Roman" w:cs="Times New Roman"/>
          <w:i/>
          <w:color w:val="000000" w:themeColor="text1"/>
          <w:sz w:val="24"/>
          <w:szCs w:val="24"/>
        </w:rPr>
        <w:t>Rightsizing</w:t>
      </w:r>
    </w:p>
    <w:p w14:paraId="12F6045D" w14:textId="4CC5B656" w:rsidR="78F1C218" w:rsidRPr="00BF6E88" w:rsidRDefault="78F1C218" w:rsidP="00BF6E88">
      <w:pPr>
        <w:spacing w:before="240" w:after="0" w:line="480" w:lineRule="auto"/>
        <w:ind w:firstLine="720"/>
        <w:jc w:val="both"/>
        <w:rPr>
          <w:rStyle w:val="Hyperlink"/>
          <w:rFonts w:ascii="Times New Roman" w:eastAsia="Times New Roman" w:hAnsi="Times New Roman" w:cs="Times New Roman"/>
          <w:color w:val="auto"/>
          <w:sz w:val="24"/>
          <w:szCs w:val="24"/>
          <w:u w:val="none"/>
        </w:rPr>
      </w:pPr>
      <w:r w:rsidRPr="78F1C218">
        <w:rPr>
          <w:rFonts w:ascii="Times New Roman" w:eastAsia="Times New Roman" w:hAnsi="Times New Roman" w:cs="Times New Roman"/>
          <w:sz w:val="24"/>
          <w:szCs w:val="24"/>
        </w:rPr>
        <w:t xml:space="preserve">Tenants have expressed their worries about rightsizing </w:t>
      </w:r>
      <w:r w:rsidR="00AF1603">
        <w:rPr>
          <w:rFonts w:ascii="Times New Roman" w:eastAsia="Times New Roman" w:hAnsi="Times New Roman" w:cs="Times New Roman"/>
          <w:sz w:val="24"/>
          <w:szCs w:val="24"/>
        </w:rPr>
        <w:t>during the</w:t>
      </w:r>
      <w:r w:rsidRPr="78F1C218">
        <w:rPr>
          <w:rFonts w:ascii="Times New Roman" w:eastAsia="Times New Roman" w:hAnsi="Times New Roman" w:cs="Times New Roman"/>
          <w:sz w:val="24"/>
          <w:szCs w:val="24"/>
        </w:rPr>
        <w:t xml:space="preserve"> conversion </w:t>
      </w:r>
      <w:r w:rsidR="00AF1603">
        <w:rPr>
          <w:rFonts w:ascii="Times New Roman" w:eastAsia="Times New Roman" w:hAnsi="Times New Roman" w:cs="Times New Roman"/>
          <w:sz w:val="24"/>
          <w:szCs w:val="24"/>
        </w:rPr>
        <w:t>process</w:t>
      </w:r>
      <w:r w:rsidRPr="78F1C218">
        <w:rPr>
          <w:rFonts w:ascii="Times New Roman" w:eastAsia="Times New Roman" w:hAnsi="Times New Roman" w:cs="Times New Roman"/>
          <w:sz w:val="24"/>
          <w:szCs w:val="24"/>
        </w:rPr>
        <w:t>. Rightsizing</w:t>
      </w:r>
      <w:r w:rsidR="008D0A59">
        <w:rPr>
          <w:rFonts w:ascii="Times New Roman" w:eastAsia="Times New Roman" w:hAnsi="Times New Roman" w:cs="Times New Roman"/>
          <w:sz w:val="24"/>
          <w:szCs w:val="24"/>
        </w:rPr>
        <w:t xml:space="preserve">, or moving tenants out of apartments when they are under-occupied (i.e. having one or more bedroom than necessary by the family size) </w:t>
      </w:r>
      <w:r w:rsidRPr="78F1C218">
        <w:rPr>
          <w:rFonts w:ascii="Times New Roman" w:eastAsia="Times New Roman" w:hAnsi="Times New Roman" w:cs="Times New Roman"/>
          <w:sz w:val="24"/>
          <w:szCs w:val="24"/>
        </w:rPr>
        <w:t>is a requirement set by HUD, applicable to both Section 9 and Section 8.</w:t>
      </w:r>
      <w:r w:rsidR="008B2E88">
        <w:rPr>
          <w:rStyle w:val="FootnoteReference"/>
          <w:rFonts w:ascii="Times New Roman" w:eastAsia="Times New Roman" w:hAnsi="Times New Roman" w:cs="Times New Roman"/>
          <w:sz w:val="24"/>
          <w:szCs w:val="24"/>
        </w:rPr>
        <w:footnoteReference w:id="78"/>
      </w:r>
      <w:r w:rsidRPr="78F1C218">
        <w:rPr>
          <w:rFonts w:ascii="Times New Roman" w:eastAsia="Times New Roman" w:hAnsi="Times New Roman" w:cs="Times New Roman"/>
          <w:sz w:val="24"/>
          <w:szCs w:val="24"/>
        </w:rPr>
        <w:t xml:space="preserve"> </w:t>
      </w:r>
      <w:r w:rsidR="00AF1603">
        <w:rPr>
          <w:rFonts w:ascii="Times New Roman" w:eastAsia="Times New Roman" w:hAnsi="Times New Roman" w:cs="Times New Roman"/>
          <w:sz w:val="24"/>
          <w:szCs w:val="24"/>
        </w:rPr>
        <w:t xml:space="preserve">At </w:t>
      </w:r>
      <w:r w:rsidR="001F1FF7">
        <w:rPr>
          <w:rFonts w:ascii="Times New Roman" w:eastAsia="Times New Roman" w:hAnsi="Times New Roman" w:cs="Times New Roman"/>
          <w:sz w:val="24"/>
          <w:szCs w:val="24"/>
        </w:rPr>
        <w:t>a C</w:t>
      </w:r>
      <w:r w:rsidR="00AF1603">
        <w:rPr>
          <w:rFonts w:ascii="Times New Roman" w:eastAsia="Times New Roman" w:hAnsi="Times New Roman" w:cs="Times New Roman"/>
          <w:sz w:val="24"/>
          <w:szCs w:val="24"/>
        </w:rPr>
        <w:t xml:space="preserve">ouncil hearing in </w:t>
      </w:r>
      <w:r w:rsidRPr="78F1C218">
        <w:rPr>
          <w:rFonts w:ascii="Times New Roman" w:eastAsia="Times New Roman" w:hAnsi="Times New Roman" w:cs="Times New Roman"/>
          <w:sz w:val="24"/>
          <w:szCs w:val="24"/>
        </w:rPr>
        <w:t>2022, NYCHA acknowledged its delay in implementing rightsizing under Section 9 for several years.</w:t>
      </w:r>
      <w:r w:rsidR="008B2E88">
        <w:rPr>
          <w:rStyle w:val="FootnoteReference"/>
          <w:rFonts w:ascii="Times New Roman" w:eastAsia="Times New Roman" w:hAnsi="Times New Roman" w:cs="Times New Roman"/>
          <w:sz w:val="24"/>
          <w:szCs w:val="24"/>
        </w:rPr>
        <w:footnoteReference w:id="79"/>
      </w:r>
      <w:r w:rsidRPr="78F1C218">
        <w:rPr>
          <w:rFonts w:ascii="Times New Roman" w:eastAsia="Times New Roman" w:hAnsi="Times New Roman" w:cs="Times New Roman"/>
          <w:sz w:val="24"/>
          <w:szCs w:val="24"/>
        </w:rPr>
        <w:t xml:space="preserve"> However, NYCHA is obligated to carry out this process during the conversion.</w:t>
      </w:r>
      <w:r w:rsidR="008B2E88">
        <w:rPr>
          <w:rStyle w:val="FootnoteReference"/>
          <w:rFonts w:ascii="Times New Roman" w:eastAsia="Times New Roman" w:hAnsi="Times New Roman" w:cs="Times New Roman"/>
          <w:sz w:val="24"/>
          <w:szCs w:val="24"/>
        </w:rPr>
        <w:footnoteReference w:id="80"/>
      </w:r>
      <w:r w:rsidRPr="78F1C218">
        <w:rPr>
          <w:rFonts w:ascii="Times New Roman" w:eastAsia="Times New Roman" w:hAnsi="Times New Roman" w:cs="Times New Roman"/>
          <w:sz w:val="24"/>
          <w:szCs w:val="24"/>
        </w:rPr>
        <w:t xml:space="preserve"> To perform rightsizing, NYCHA needs the availability of an appropriately</w:t>
      </w:r>
      <w:r w:rsidR="0098300B">
        <w:rPr>
          <w:rFonts w:ascii="Times New Roman" w:eastAsia="Times New Roman" w:hAnsi="Times New Roman" w:cs="Times New Roman"/>
          <w:sz w:val="24"/>
          <w:szCs w:val="24"/>
        </w:rPr>
        <w:t>-</w:t>
      </w:r>
      <w:r w:rsidRPr="78F1C218">
        <w:rPr>
          <w:rFonts w:ascii="Times New Roman" w:eastAsia="Times New Roman" w:hAnsi="Times New Roman" w:cs="Times New Roman"/>
          <w:sz w:val="24"/>
          <w:szCs w:val="24"/>
        </w:rPr>
        <w:t>sized apartment within the development.</w:t>
      </w:r>
      <w:r w:rsidR="008B2E88">
        <w:rPr>
          <w:rStyle w:val="FootnoteReference"/>
          <w:rFonts w:ascii="Times New Roman" w:eastAsia="Times New Roman" w:hAnsi="Times New Roman" w:cs="Times New Roman"/>
          <w:sz w:val="24"/>
          <w:szCs w:val="24"/>
        </w:rPr>
        <w:footnoteReference w:id="81"/>
      </w:r>
      <w:r w:rsidRPr="78F1C218">
        <w:rPr>
          <w:rFonts w:ascii="Times New Roman" w:eastAsia="Times New Roman" w:hAnsi="Times New Roman" w:cs="Times New Roman"/>
          <w:sz w:val="24"/>
          <w:szCs w:val="24"/>
        </w:rPr>
        <w:t xml:space="preserve"> As a result, it is possible for a tenant to occupy an apartment that may be too large or too small for them without being compelled to vacate until a suitably</w:t>
      </w:r>
      <w:r w:rsidR="0098300B">
        <w:rPr>
          <w:rFonts w:ascii="Times New Roman" w:eastAsia="Times New Roman" w:hAnsi="Times New Roman" w:cs="Times New Roman"/>
          <w:sz w:val="24"/>
          <w:szCs w:val="24"/>
        </w:rPr>
        <w:t>-</w:t>
      </w:r>
      <w:r w:rsidRPr="78F1C218">
        <w:rPr>
          <w:rFonts w:ascii="Times New Roman" w:eastAsia="Times New Roman" w:hAnsi="Times New Roman" w:cs="Times New Roman"/>
          <w:sz w:val="24"/>
          <w:szCs w:val="24"/>
        </w:rPr>
        <w:t>sized unit becomes available.</w:t>
      </w:r>
      <w:r w:rsidR="008B2E88">
        <w:rPr>
          <w:rStyle w:val="FootnoteReference"/>
          <w:rFonts w:ascii="Times New Roman" w:eastAsia="Times New Roman" w:hAnsi="Times New Roman" w:cs="Times New Roman"/>
          <w:sz w:val="24"/>
          <w:szCs w:val="24"/>
        </w:rPr>
        <w:footnoteReference w:id="82"/>
      </w:r>
      <w:r w:rsidRPr="78F1C218">
        <w:rPr>
          <w:rFonts w:ascii="Times New Roman" w:eastAsia="Times New Roman" w:hAnsi="Times New Roman" w:cs="Times New Roman"/>
          <w:sz w:val="24"/>
          <w:szCs w:val="24"/>
        </w:rPr>
        <w:t xml:space="preserve"> NYCHA does not initiate </w:t>
      </w:r>
      <w:r w:rsidR="0098300B">
        <w:rPr>
          <w:rFonts w:ascii="Times New Roman" w:eastAsia="Times New Roman" w:hAnsi="Times New Roman" w:cs="Times New Roman"/>
          <w:sz w:val="24"/>
          <w:szCs w:val="24"/>
        </w:rPr>
        <w:t xml:space="preserve">a </w:t>
      </w:r>
      <w:r w:rsidRPr="78F1C218">
        <w:rPr>
          <w:rFonts w:ascii="Times New Roman" w:eastAsia="Times New Roman" w:hAnsi="Times New Roman" w:cs="Times New Roman"/>
          <w:sz w:val="24"/>
          <w:szCs w:val="24"/>
        </w:rPr>
        <w:t>relocation unless there</w:t>
      </w:r>
      <w:r w:rsidR="0098300B">
        <w:rPr>
          <w:rFonts w:ascii="Times New Roman" w:eastAsia="Times New Roman" w:hAnsi="Times New Roman" w:cs="Times New Roman"/>
          <w:sz w:val="24"/>
          <w:szCs w:val="24"/>
        </w:rPr>
        <w:t xml:space="preserve"> i</w:t>
      </w:r>
      <w:r w:rsidRPr="78F1C218">
        <w:rPr>
          <w:rFonts w:ascii="Times New Roman" w:eastAsia="Times New Roman" w:hAnsi="Times New Roman" w:cs="Times New Roman"/>
          <w:sz w:val="24"/>
          <w:szCs w:val="24"/>
        </w:rPr>
        <w:t>s an empty and ready-to-occupy apartment.</w:t>
      </w:r>
      <w:r w:rsidR="008B2E88">
        <w:rPr>
          <w:rStyle w:val="FootnoteReference"/>
          <w:rFonts w:ascii="Times New Roman" w:eastAsia="Times New Roman" w:hAnsi="Times New Roman" w:cs="Times New Roman"/>
          <w:sz w:val="24"/>
          <w:szCs w:val="24"/>
        </w:rPr>
        <w:footnoteReference w:id="83"/>
      </w:r>
    </w:p>
    <w:p w14:paraId="031219AA" w14:textId="77777777" w:rsidR="78F1C218" w:rsidRPr="007D58DE" w:rsidRDefault="78F1C218" w:rsidP="007D58DE">
      <w:pPr>
        <w:spacing w:before="240" w:after="0" w:line="480" w:lineRule="auto"/>
        <w:jc w:val="both"/>
        <w:rPr>
          <w:rFonts w:ascii="Times New Roman" w:eastAsia="Times New Roman" w:hAnsi="Times New Roman" w:cs="Times New Roman"/>
          <w:i/>
          <w:sz w:val="24"/>
          <w:szCs w:val="24"/>
        </w:rPr>
      </w:pPr>
      <w:r w:rsidRPr="007D58DE">
        <w:rPr>
          <w:rFonts w:ascii="Times New Roman" w:eastAsia="Times New Roman" w:hAnsi="Times New Roman" w:cs="Times New Roman"/>
          <w:i/>
          <w:color w:val="000000" w:themeColor="text1"/>
          <w:sz w:val="24"/>
          <w:szCs w:val="24"/>
        </w:rPr>
        <w:t>Transfer Policy betwee</w:t>
      </w:r>
      <w:r w:rsidR="00AF1603">
        <w:rPr>
          <w:rFonts w:ascii="Times New Roman" w:eastAsia="Times New Roman" w:hAnsi="Times New Roman" w:cs="Times New Roman"/>
          <w:i/>
          <w:color w:val="000000" w:themeColor="text1"/>
          <w:sz w:val="24"/>
          <w:szCs w:val="24"/>
        </w:rPr>
        <w:t>n Public Housing and Section 8 D</w:t>
      </w:r>
      <w:r w:rsidRPr="007D58DE">
        <w:rPr>
          <w:rFonts w:ascii="Times New Roman" w:eastAsia="Times New Roman" w:hAnsi="Times New Roman" w:cs="Times New Roman"/>
          <w:i/>
          <w:color w:val="000000" w:themeColor="text1"/>
          <w:sz w:val="24"/>
          <w:szCs w:val="24"/>
        </w:rPr>
        <w:t>evelopments</w:t>
      </w:r>
    </w:p>
    <w:p w14:paraId="686F32DF" w14:textId="027C2C1D" w:rsidR="78F1C218" w:rsidRDefault="78F1C218" w:rsidP="78F1C218">
      <w:pPr>
        <w:spacing w:before="240" w:after="0" w:line="480" w:lineRule="auto"/>
        <w:ind w:firstLine="720"/>
        <w:jc w:val="both"/>
        <w:rPr>
          <w:rFonts w:ascii="Times New Roman" w:eastAsia="Times New Roman" w:hAnsi="Times New Roman" w:cs="Times New Roman"/>
          <w:color w:val="000000" w:themeColor="text1"/>
          <w:sz w:val="24"/>
          <w:szCs w:val="24"/>
        </w:rPr>
      </w:pPr>
      <w:r w:rsidRPr="78F1C218">
        <w:rPr>
          <w:rFonts w:ascii="Times New Roman" w:eastAsia="Times New Roman" w:hAnsi="Times New Roman" w:cs="Times New Roman"/>
          <w:color w:val="000000" w:themeColor="text1"/>
          <w:sz w:val="24"/>
          <w:szCs w:val="24"/>
        </w:rPr>
        <w:t>Tenants have also reported that they were no longer eligible to obtain transfers to another NYCHA development after the conversion.</w:t>
      </w:r>
      <w:r w:rsidR="008B2E88">
        <w:rPr>
          <w:rStyle w:val="FootnoteReference"/>
          <w:rFonts w:ascii="Times New Roman" w:eastAsia="Times New Roman" w:hAnsi="Times New Roman" w:cs="Times New Roman"/>
          <w:color w:val="000000" w:themeColor="text1"/>
          <w:sz w:val="24"/>
          <w:szCs w:val="24"/>
        </w:rPr>
        <w:footnoteReference w:id="84"/>
      </w:r>
      <w:r w:rsidRPr="78F1C218">
        <w:rPr>
          <w:rFonts w:ascii="Times New Roman" w:eastAsia="Times New Roman" w:hAnsi="Times New Roman" w:cs="Times New Roman"/>
          <w:color w:val="000000" w:themeColor="text1"/>
          <w:sz w:val="24"/>
          <w:szCs w:val="24"/>
        </w:rPr>
        <w:t xml:space="preserve"> Tenants of NYCHA public housing have the ability to transfer within NYCHA's public housing portfolio across all five boroughs.</w:t>
      </w:r>
      <w:r w:rsidR="008B2E88">
        <w:rPr>
          <w:rStyle w:val="FootnoteReference"/>
          <w:rFonts w:ascii="Times New Roman" w:eastAsia="Times New Roman" w:hAnsi="Times New Roman" w:cs="Times New Roman"/>
          <w:color w:val="000000" w:themeColor="text1"/>
          <w:sz w:val="24"/>
          <w:szCs w:val="24"/>
        </w:rPr>
        <w:footnoteReference w:id="85"/>
      </w:r>
      <w:r w:rsidRPr="78F1C218">
        <w:rPr>
          <w:rFonts w:ascii="Times New Roman" w:eastAsia="Times New Roman" w:hAnsi="Times New Roman" w:cs="Times New Roman"/>
          <w:color w:val="000000" w:themeColor="text1"/>
          <w:sz w:val="24"/>
          <w:szCs w:val="24"/>
        </w:rPr>
        <w:t xml:space="preserve"> Tenants request transfers for various reasons</w:t>
      </w:r>
      <w:r w:rsidR="0098643C">
        <w:rPr>
          <w:rFonts w:ascii="Times New Roman" w:eastAsia="Times New Roman" w:hAnsi="Times New Roman" w:cs="Times New Roman"/>
          <w:color w:val="000000" w:themeColor="text1"/>
          <w:sz w:val="24"/>
          <w:szCs w:val="24"/>
        </w:rPr>
        <w:t>,</w:t>
      </w:r>
      <w:r w:rsidRPr="78F1C218">
        <w:rPr>
          <w:rFonts w:ascii="Times New Roman" w:eastAsia="Times New Roman" w:hAnsi="Times New Roman" w:cs="Times New Roman"/>
          <w:color w:val="000000" w:themeColor="text1"/>
          <w:sz w:val="24"/>
          <w:szCs w:val="24"/>
        </w:rPr>
        <w:t xml:space="preserve"> such as reasonable accommodation, escaping an abusive partner, or relocating closer to work.</w:t>
      </w:r>
      <w:r w:rsidR="008B2E88">
        <w:rPr>
          <w:rStyle w:val="FootnoteReference"/>
          <w:rFonts w:ascii="Times New Roman" w:eastAsia="Times New Roman" w:hAnsi="Times New Roman" w:cs="Times New Roman"/>
          <w:color w:val="000000" w:themeColor="text1"/>
          <w:sz w:val="24"/>
          <w:szCs w:val="24"/>
        </w:rPr>
        <w:footnoteReference w:id="86"/>
      </w:r>
      <w:r w:rsidRPr="78F1C218">
        <w:rPr>
          <w:rFonts w:ascii="Times New Roman" w:eastAsia="Times New Roman" w:hAnsi="Times New Roman" w:cs="Times New Roman"/>
          <w:color w:val="000000" w:themeColor="text1"/>
          <w:sz w:val="24"/>
          <w:szCs w:val="24"/>
        </w:rPr>
        <w:t xml:space="preserve"> However, Legal Service NYC has reported that following a building's conversion under RAD/PACT, tenants lose this ability to transfer unless their desired building is part of the same bundle owned and managed by the same private landlord and company.</w:t>
      </w:r>
      <w:r w:rsidR="008B2E88">
        <w:rPr>
          <w:rStyle w:val="FootnoteReference"/>
          <w:rFonts w:ascii="Times New Roman" w:eastAsia="Times New Roman" w:hAnsi="Times New Roman" w:cs="Times New Roman"/>
          <w:color w:val="000000" w:themeColor="text1"/>
          <w:sz w:val="24"/>
          <w:szCs w:val="24"/>
        </w:rPr>
        <w:footnoteReference w:id="87"/>
      </w:r>
      <w:r w:rsidRPr="78F1C218">
        <w:rPr>
          <w:rFonts w:ascii="Times New Roman" w:eastAsia="Times New Roman" w:hAnsi="Times New Roman" w:cs="Times New Roman"/>
          <w:color w:val="000000" w:themeColor="text1"/>
          <w:sz w:val="24"/>
          <w:szCs w:val="24"/>
        </w:rPr>
        <w:t xml:space="preserve"> This bans </w:t>
      </w:r>
      <w:r w:rsidR="0098643C">
        <w:rPr>
          <w:rFonts w:ascii="Times New Roman" w:eastAsia="Times New Roman" w:hAnsi="Times New Roman" w:cs="Times New Roman"/>
          <w:color w:val="000000" w:themeColor="text1"/>
          <w:sz w:val="24"/>
          <w:szCs w:val="24"/>
        </w:rPr>
        <w:t xml:space="preserve">transfers </w:t>
      </w:r>
      <w:r w:rsidRPr="78F1C218">
        <w:rPr>
          <w:rFonts w:ascii="Times New Roman" w:eastAsia="Times New Roman" w:hAnsi="Times New Roman" w:cs="Times New Roman"/>
          <w:color w:val="000000" w:themeColor="text1"/>
          <w:sz w:val="24"/>
          <w:szCs w:val="24"/>
        </w:rPr>
        <w:t>from one RAD/PACT development to another or even to a public housing development.</w:t>
      </w:r>
      <w:r w:rsidR="008B2E88">
        <w:rPr>
          <w:rStyle w:val="FootnoteReference"/>
          <w:rFonts w:ascii="Times New Roman" w:eastAsia="Times New Roman" w:hAnsi="Times New Roman" w:cs="Times New Roman"/>
          <w:color w:val="000000" w:themeColor="text1"/>
          <w:sz w:val="24"/>
          <w:szCs w:val="24"/>
        </w:rPr>
        <w:footnoteReference w:id="88"/>
      </w:r>
      <w:r w:rsidRPr="78F1C218">
        <w:rPr>
          <w:rFonts w:ascii="Times New Roman" w:eastAsia="Times New Roman" w:hAnsi="Times New Roman" w:cs="Times New Roman"/>
          <w:color w:val="000000" w:themeColor="text1"/>
          <w:sz w:val="24"/>
          <w:szCs w:val="24"/>
        </w:rPr>
        <w:t xml:space="preserve"> As a result, PACT tenants are being removed from public housing waitlists they have been on for years once their building converts. This disrupts life plans and negates years of effort.</w:t>
      </w:r>
      <w:r w:rsidR="008B2E88">
        <w:rPr>
          <w:rStyle w:val="FootnoteReference"/>
          <w:rFonts w:ascii="Times New Roman" w:eastAsia="Times New Roman" w:hAnsi="Times New Roman" w:cs="Times New Roman"/>
          <w:color w:val="000000" w:themeColor="text1"/>
          <w:sz w:val="24"/>
          <w:szCs w:val="24"/>
        </w:rPr>
        <w:footnoteReference w:id="89"/>
      </w:r>
    </w:p>
    <w:p w14:paraId="0CFF83FC" w14:textId="49267CF5" w:rsidR="78F1C218" w:rsidRPr="00694D6C" w:rsidRDefault="78F1C218" w:rsidP="00694D6C">
      <w:pPr>
        <w:spacing w:before="240" w:after="0" w:line="480" w:lineRule="auto"/>
        <w:ind w:firstLine="720"/>
        <w:jc w:val="both"/>
        <w:rPr>
          <w:rFonts w:ascii="Times New Roman" w:eastAsia="Times New Roman" w:hAnsi="Times New Roman" w:cs="Times New Roman"/>
          <w:color w:val="000000" w:themeColor="text1"/>
          <w:sz w:val="24"/>
          <w:szCs w:val="24"/>
        </w:rPr>
      </w:pPr>
      <w:r w:rsidRPr="78F1C218">
        <w:rPr>
          <w:rFonts w:ascii="Times New Roman" w:eastAsia="Times New Roman" w:hAnsi="Times New Roman" w:cs="Times New Roman"/>
          <w:color w:val="000000" w:themeColor="text1"/>
          <w:sz w:val="24"/>
          <w:szCs w:val="24"/>
        </w:rPr>
        <w:t xml:space="preserve">In response, NYCHA has stated that in certain instances where a legal requirement for transfer exists, they will only issue a tenant-based </w:t>
      </w:r>
      <w:r w:rsidR="002E3E46">
        <w:rPr>
          <w:rFonts w:ascii="Times New Roman" w:eastAsia="Times New Roman" w:hAnsi="Times New Roman" w:cs="Times New Roman"/>
          <w:color w:val="000000" w:themeColor="text1"/>
          <w:sz w:val="24"/>
          <w:szCs w:val="24"/>
        </w:rPr>
        <w:t>S</w:t>
      </w:r>
      <w:r w:rsidRPr="78F1C218">
        <w:rPr>
          <w:rFonts w:ascii="Times New Roman" w:eastAsia="Times New Roman" w:hAnsi="Times New Roman" w:cs="Times New Roman"/>
          <w:color w:val="000000" w:themeColor="text1"/>
          <w:sz w:val="24"/>
          <w:szCs w:val="24"/>
        </w:rPr>
        <w:t>ection 8 voucher usable in the private rental market.</w:t>
      </w:r>
      <w:r w:rsidR="008B2E88">
        <w:rPr>
          <w:rStyle w:val="FootnoteReference"/>
          <w:rFonts w:ascii="Times New Roman" w:eastAsia="Times New Roman" w:hAnsi="Times New Roman" w:cs="Times New Roman"/>
          <w:color w:val="000000" w:themeColor="text1"/>
          <w:sz w:val="24"/>
          <w:szCs w:val="24"/>
        </w:rPr>
        <w:footnoteReference w:id="90"/>
      </w:r>
      <w:r w:rsidRPr="78F1C218">
        <w:rPr>
          <w:rFonts w:ascii="Times New Roman" w:eastAsia="Times New Roman" w:hAnsi="Times New Roman" w:cs="Times New Roman"/>
          <w:color w:val="000000" w:themeColor="text1"/>
          <w:sz w:val="24"/>
          <w:szCs w:val="24"/>
        </w:rPr>
        <w:t xml:space="preserve"> However, Legal Services NYC has stated that it does not believe that a Section 8 voucher equals the rights tenants had in transferring to a public housing development.</w:t>
      </w:r>
      <w:r w:rsidR="008B2E88">
        <w:rPr>
          <w:rStyle w:val="FootnoteReference"/>
          <w:rFonts w:ascii="Times New Roman" w:eastAsia="Times New Roman" w:hAnsi="Times New Roman" w:cs="Times New Roman"/>
          <w:color w:val="000000" w:themeColor="text1"/>
          <w:sz w:val="24"/>
          <w:szCs w:val="24"/>
        </w:rPr>
        <w:footnoteReference w:id="91"/>
      </w:r>
      <w:r w:rsidRPr="78F1C218">
        <w:rPr>
          <w:rFonts w:ascii="Times New Roman" w:eastAsia="Times New Roman" w:hAnsi="Times New Roman" w:cs="Times New Roman"/>
          <w:color w:val="000000" w:themeColor="text1"/>
          <w:sz w:val="24"/>
          <w:szCs w:val="24"/>
        </w:rPr>
        <w:t xml:space="preserve"> There is currently rampant income discrimination </w:t>
      </w:r>
      <w:r w:rsidR="002E3E46">
        <w:rPr>
          <w:rFonts w:ascii="Times New Roman" w:eastAsia="Times New Roman" w:hAnsi="Times New Roman" w:cs="Times New Roman"/>
          <w:color w:val="000000" w:themeColor="text1"/>
          <w:sz w:val="24"/>
          <w:szCs w:val="24"/>
        </w:rPr>
        <w:t xml:space="preserve">against tenants </w:t>
      </w:r>
      <w:r w:rsidRPr="78F1C218">
        <w:rPr>
          <w:rFonts w:ascii="Times New Roman" w:eastAsia="Times New Roman" w:hAnsi="Times New Roman" w:cs="Times New Roman"/>
          <w:color w:val="000000" w:themeColor="text1"/>
          <w:sz w:val="24"/>
          <w:szCs w:val="24"/>
        </w:rPr>
        <w:t>with Section 8 vouchers in New York City</w:t>
      </w:r>
      <w:r w:rsidR="002E3E46">
        <w:rPr>
          <w:rFonts w:ascii="Times New Roman" w:eastAsia="Times New Roman" w:hAnsi="Times New Roman" w:cs="Times New Roman"/>
          <w:color w:val="000000" w:themeColor="text1"/>
          <w:sz w:val="24"/>
          <w:szCs w:val="24"/>
        </w:rPr>
        <w:t>,</w:t>
      </w:r>
      <w:r w:rsidRPr="78F1C218">
        <w:rPr>
          <w:rFonts w:ascii="Times New Roman" w:eastAsia="Times New Roman" w:hAnsi="Times New Roman" w:cs="Times New Roman"/>
          <w:color w:val="000000" w:themeColor="text1"/>
          <w:sz w:val="24"/>
          <w:szCs w:val="24"/>
        </w:rPr>
        <w:t xml:space="preserve"> making it challenging for those with portable vouchers to find suitable apartments and property owners who are willing to accept them.</w:t>
      </w:r>
      <w:r w:rsidR="008B2E88">
        <w:rPr>
          <w:rStyle w:val="FootnoteReference"/>
          <w:rFonts w:ascii="Times New Roman" w:eastAsia="Times New Roman" w:hAnsi="Times New Roman" w:cs="Times New Roman"/>
          <w:color w:val="000000" w:themeColor="text1"/>
          <w:sz w:val="24"/>
          <w:szCs w:val="24"/>
        </w:rPr>
        <w:footnoteReference w:id="92"/>
      </w:r>
      <w:r w:rsidRPr="78F1C218">
        <w:rPr>
          <w:rFonts w:ascii="Times New Roman" w:eastAsia="Times New Roman" w:hAnsi="Times New Roman" w:cs="Times New Roman"/>
          <w:color w:val="000000" w:themeColor="text1"/>
          <w:sz w:val="24"/>
          <w:szCs w:val="24"/>
        </w:rPr>
        <w:t xml:space="preserve"> Also, high rent</w:t>
      </w:r>
      <w:r w:rsidR="002E3E46">
        <w:rPr>
          <w:rFonts w:ascii="Times New Roman" w:eastAsia="Times New Roman" w:hAnsi="Times New Roman" w:cs="Times New Roman"/>
          <w:color w:val="000000" w:themeColor="text1"/>
          <w:sz w:val="24"/>
          <w:szCs w:val="24"/>
        </w:rPr>
        <w:t>s</w:t>
      </w:r>
      <w:r w:rsidRPr="78F1C218">
        <w:rPr>
          <w:rFonts w:ascii="Times New Roman" w:eastAsia="Times New Roman" w:hAnsi="Times New Roman" w:cs="Times New Roman"/>
          <w:color w:val="000000" w:themeColor="text1"/>
          <w:sz w:val="24"/>
          <w:szCs w:val="24"/>
        </w:rPr>
        <w:t xml:space="preserve"> make it difficult to be able to use the voucher in New York City.</w:t>
      </w:r>
      <w:r w:rsidR="008B2E88">
        <w:rPr>
          <w:rStyle w:val="FootnoteReference"/>
          <w:rFonts w:ascii="Times New Roman" w:eastAsia="Times New Roman" w:hAnsi="Times New Roman" w:cs="Times New Roman"/>
          <w:color w:val="000000" w:themeColor="text1"/>
          <w:sz w:val="24"/>
          <w:szCs w:val="24"/>
        </w:rPr>
        <w:footnoteReference w:id="93"/>
      </w:r>
    </w:p>
    <w:p w14:paraId="41772567" w14:textId="77777777" w:rsidR="78F1C218" w:rsidRPr="002453C6" w:rsidRDefault="78F1C218" w:rsidP="78F1C218">
      <w:pPr>
        <w:spacing w:before="240" w:after="0" w:line="480" w:lineRule="auto"/>
        <w:jc w:val="both"/>
        <w:rPr>
          <w:i/>
        </w:rPr>
      </w:pPr>
      <w:r w:rsidRPr="002453C6">
        <w:rPr>
          <w:rFonts w:ascii="Times New Roman" w:eastAsia="Times New Roman" w:hAnsi="Times New Roman" w:cs="Times New Roman"/>
          <w:i/>
          <w:color w:val="000000" w:themeColor="text1"/>
          <w:sz w:val="24"/>
          <w:szCs w:val="24"/>
        </w:rPr>
        <w:t>Transparency with Real Estate Contracts</w:t>
      </w:r>
    </w:p>
    <w:p w14:paraId="12E2A581" w14:textId="4E2060F6" w:rsidR="78F1C218" w:rsidRDefault="78F1C218" w:rsidP="78F1C218">
      <w:pPr>
        <w:spacing w:before="240" w:after="0" w:line="480" w:lineRule="auto"/>
        <w:ind w:firstLine="720"/>
        <w:jc w:val="both"/>
        <w:rPr>
          <w:rStyle w:val="Hyperlink"/>
          <w:rFonts w:ascii="Times New Roman" w:eastAsia="Times New Roman" w:hAnsi="Times New Roman" w:cs="Times New Roman"/>
          <w:color w:val="000000" w:themeColor="text1"/>
          <w:sz w:val="24"/>
          <w:szCs w:val="24"/>
          <w:vertAlign w:val="superscript"/>
        </w:rPr>
      </w:pPr>
      <w:r w:rsidRPr="78F1C218">
        <w:rPr>
          <w:rFonts w:ascii="Times New Roman" w:eastAsia="Times New Roman" w:hAnsi="Times New Roman" w:cs="Times New Roman"/>
          <w:color w:val="000000" w:themeColor="text1"/>
          <w:sz w:val="24"/>
          <w:szCs w:val="24"/>
        </w:rPr>
        <w:t xml:space="preserve">In the process of RAD/PACT conversions, various documents such as the RAD Statute, HUD Notices, federal project-based </w:t>
      </w:r>
      <w:r w:rsidR="002E3E46">
        <w:rPr>
          <w:rFonts w:ascii="Times New Roman" w:eastAsia="Times New Roman" w:hAnsi="Times New Roman" w:cs="Times New Roman"/>
          <w:color w:val="000000" w:themeColor="text1"/>
          <w:sz w:val="24"/>
          <w:szCs w:val="24"/>
        </w:rPr>
        <w:t>S</w:t>
      </w:r>
      <w:r w:rsidR="002E3E46" w:rsidRPr="78F1C218">
        <w:rPr>
          <w:rFonts w:ascii="Times New Roman" w:eastAsia="Times New Roman" w:hAnsi="Times New Roman" w:cs="Times New Roman"/>
          <w:color w:val="000000" w:themeColor="text1"/>
          <w:sz w:val="24"/>
          <w:szCs w:val="24"/>
        </w:rPr>
        <w:t xml:space="preserve">ection </w:t>
      </w:r>
      <w:r w:rsidRPr="78F1C218">
        <w:rPr>
          <w:rFonts w:ascii="Times New Roman" w:eastAsia="Times New Roman" w:hAnsi="Times New Roman" w:cs="Times New Roman"/>
          <w:color w:val="000000" w:themeColor="text1"/>
          <w:sz w:val="24"/>
          <w:szCs w:val="24"/>
        </w:rPr>
        <w:t>8 regulations, and transactional documents ensure the protection of tenants' rights. These transactional documents include a control agreement, regulatory agreement, declaration of restrictive covenant and use agreements, ground lease and management agreement.</w:t>
      </w:r>
      <w:r w:rsidR="008B2E88">
        <w:rPr>
          <w:rStyle w:val="FootnoteReference"/>
          <w:rFonts w:ascii="Times New Roman" w:eastAsia="Times New Roman" w:hAnsi="Times New Roman" w:cs="Times New Roman"/>
          <w:color w:val="000000" w:themeColor="text1"/>
          <w:sz w:val="24"/>
          <w:szCs w:val="24"/>
        </w:rPr>
        <w:footnoteReference w:id="94"/>
      </w:r>
      <w:r w:rsidRPr="78F1C218">
        <w:rPr>
          <w:rFonts w:ascii="Times New Roman" w:eastAsia="Times New Roman" w:hAnsi="Times New Roman" w:cs="Times New Roman"/>
          <w:color w:val="000000" w:themeColor="text1"/>
          <w:sz w:val="24"/>
          <w:szCs w:val="24"/>
        </w:rPr>
        <w:t xml:space="preserve"> They provide an in-depth understanding of land usage restrictions and building management post-conversion.</w:t>
      </w:r>
      <w:r w:rsidR="008B2E88">
        <w:rPr>
          <w:rStyle w:val="FootnoteReference"/>
          <w:rFonts w:ascii="Times New Roman" w:eastAsia="Times New Roman" w:hAnsi="Times New Roman" w:cs="Times New Roman"/>
          <w:color w:val="000000" w:themeColor="text1"/>
          <w:sz w:val="24"/>
          <w:szCs w:val="24"/>
        </w:rPr>
        <w:footnoteReference w:id="95"/>
      </w:r>
      <w:r w:rsidRPr="78F1C218">
        <w:rPr>
          <w:rFonts w:ascii="Times New Roman" w:eastAsia="Times New Roman" w:hAnsi="Times New Roman" w:cs="Times New Roman"/>
          <w:color w:val="000000" w:themeColor="text1"/>
          <w:sz w:val="24"/>
          <w:szCs w:val="24"/>
        </w:rPr>
        <w:t xml:space="preserve"> They also outline how NYCHA will oversee the new private management company.</w:t>
      </w:r>
      <w:r w:rsidR="008B2E88">
        <w:rPr>
          <w:rStyle w:val="FootnoteReference"/>
          <w:rFonts w:ascii="Times New Roman" w:eastAsia="Times New Roman" w:hAnsi="Times New Roman" w:cs="Times New Roman"/>
          <w:color w:val="000000" w:themeColor="text1"/>
          <w:sz w:val="24"/>
          <w:szCs w:val="24"/>
        </w:rPr>
        <w:footnoteReference w:id="96"/>
      </w:r>
      <w:r w:rsidRPr="78F1C218">
        <w:rPr>
          <w:rFonts w:ascii="Times New Roman" w:eastAsia="Times New Roman" w:hAnsi="Times New Roman" w:cs="Times New Roman"/>
          <w:color w:val="000000" w:themeColor="text1"/>
          <w:sz w:val="24"/>
          <w:szCs w:val="24"/>
        </w:rPr>
        <w:t xml:space="preserve"> However, not all these crucial documents have been made publicly available by NYCHA for every bundle that has undergone RAD/PACT conversion.</w:t>
      </w:r>
      <w:r w:rsidR="008B2E88">
        <w:rPr>
          <w:rStyle w:val="FootnoteReference"/>
          <w:rFonts w:ascii="Times New Roman" w:eastAsia="Times New Roman" w:hAnsi="Times New Roman" w:cs="Times New Roman"/>
          <w:color w:val="000000" w:themeColor="text1"/>
          <w:sz w:val="24"/>
          <w:szCs w:val="24"/>
        </w:rPr>
        <w:footnoteReference w:id="97"/>
      </w:r>
    </w:p>
    <w:p w14:paraId="1BF40B79" w14:textId="77777777" w:rsidR="78F1C218" w:rsidRPr="002453C6" w:rsidRDefault="78F1C218" w:rsidP="78F1C218">
      <w:pPr>
        <w:spacing w:before="240" w:after="0" w:line="480" w:lineRule="auto"/>
        <w:jc w:val="both"/>
        <w:rPr>
          <w:rFonts w:ascii="Times New Roman" w:eastAsia="Times New Roman" w:hAnsi="Times New Roman" w:cs="Times New Roman"/>
          <w:i/>
          <w:sz w:val="24"/>
          <w:szCs w:val="24"/>
        </w:rPr>
      </w:pPr>
      <w:r w:rsidRPr="002453C6">
        <w:rPr>
          <w:rFonts w:ascii="Times New Roman" w:eastAsia="Times New Roman" w:hAnsi="Times New Roman" w:cs="Times New Roman"/>
          <w:i/>
          <w:sz w:val="24"/>
          <w:szCs w:val="24"/>
        </w:rPr>
        <w:t xml:space="preserve">Social Services </w:t>
      </w:r>
      <w:r w:rsidR="002453C6">
        <w:rPr>
          <w:rFonts w:ascii="Times New Roman" w:eastAsia="Times New Roman" w:hAnsi="Times New Roman" w:cs="Times New Roman"/>
          <w:i/>
          <w:sz w:val="24"/>
          <w:szCs w:val="24"/>
        </w:rPr>
        <w:t>a</w:t>
      </w:r>
      <w:r w:rsidR="002453C6" w:rsidRPr="002453C6">
        <w:rPr>
          <w:rFonts w:ascii="Times New Roman" w:eastAsia="Times New Roman" w:hAnsi="Times New Roman" w:cs="Times New Roman"/>
          <w:i/>
          <w:sz w:val="24"/>
          <w:szCs w:val="24"/>
        </w:rPr>
        <w:t xml:space="preserve">t </w:t>
      </w:r>
      <w:r w:rsidRPr="002453C6">
        <w:rPr>
          <w:rFonts w:ascii="Times New Roman" w:eastAsia="Times New Roman" w:hAnsi="Times New Roman" w:cs="Times New Roman"/>
          <w:i/>
          <w:sz w:val="24"/>
          <w:szCs w:val="24"/>
        </w:rPr>
        <w:t xml:space="preserve">PACT </w:t>
      </w:r>
      <w:r w:rsidR="002453C6" w:rsidRPr="002453C6">
        <w:rPr>
          <w:rFonts w:ascii="Times New Roman" w:eastAsia="Times New Roman" w:hAnsi="Times New Roman" w:cs="Times New Roman"/>
          <w:i/>
          <w:sz w:val="24"/>
          <w:szCs w:val="24"/>
        </w:rPr>
        <w:t xml:space="preserve">Sites </w:t>
      </w:r>
      <w:r w:rsidR="00AF1603">
        <w:rPr>
          <w:rFonts w:ascii="Times New Roman" w:eastAsia="Times New Roman" w:hAnsi="Times New Roman" w:cs="Times New Roman"/>
          <w:i/>
          <w:sz w:val="24"/>
          <w:szCs w:val="24"/>
        </w:rPr>
        <w:t>During and After</w:t>
      </w:r>
      <w:r w:rsidR="002453C6" w:rsidRPr="002453C6">
        <w:rPr>
          <w:rFonts w:ascii="Times New Roman" w:eastAsia="Times New Roman" w:hAnsi="Times New Roman" w:cs="Times New Roman"/>
          <w:i/>
          <w:sz w:val="24"/>
          <w:szCs w:val="24"/>
        </w:rPr>
        <w:t xml:space="preserve"> Conversion</w:t>
      </w:r>
    </w:p>
    <w:p w14:paraId="7C68F0FA" w14:textId="378F96D1" w:rsidR="007D58DE" w:rsidRDefault="78F1C218" w:rsidP="007D58DE">
      <w:pPr>
        <w:spacing w:before="240" w:after="0" w:line="480" w:lineRule="auto"/>
        <w:ind w:firstLine="720"/>
        <w:jc w:val="both"/>
        <w:rPr>
          <w:rFonts w:ascii="Times New Roman" w:eastAsia="Times New Roman" w:hAnsi="Times New Roman" w:cs="Times New Roman"/>
          <w:sz w:val="24"/>
          <w:szCs w:val="24"/>
        </w:rPr>
      </w:pPr>
      <w:r w:rsidRPr="78F1C218">
        <w:rPr>
          <w:rFonts w:ascii="Times New Roman" w:eastAsia="Times New Roman" w:hAnsi="Times New Roman" w:cs="Times New Roman"/>
          <w:sz w:val="24"/>
          <w:szCs w:val="24"/>
        </w:rPr>
        <w:t xml:space="preserve">Reports have emerged indicating that tenants at PACT </w:t>
      </w:r>
      <w:r w:rsidR="00341F73">
        <w:rPr>
          <w:rFonts w:ascii="Times New Roman" w:eastAsia="Times New Roman" w:hAnsi="Times New Roman" w:cs="Times New Roman"/>
          <w:sz w:val="24"/>
          <w:szCs w:val="24"/>
        </w:rPr>
        <w:t>s</w:t>
      </w:r>
      <w:r w:rsidR="00341F73" w:rsidRPr="78F1C218">
        <w:rPr>
          <w:rFonts w:ascii="Times New Roman" w:eastAsia="Times New Roman" w:hAnsi="Times New Roman" w:cs="Times New Roman"/>
          <w:sz w:val="24"/>
          <w:szCs w:val="24"/>
        </w:rPr>
        <w:t xml:space="preserve">ites </w:t>
      </w:r>
      <w:r w:rsidRPr="78F1C218">
        <w:rPr>
          <w:rFonts w:ascii="Times New Roman" w:eastAsia="Times New Roman" w:hAnsi="Times New Roman" w:cs="Times New Roman"/>
          <w:sz w:val="24"/>
          <w:szCs w:val="24"/>
        </w:rPr>
        <w:t xml:space="preserve">have experienced a loss of their social service providers upon leaving </w:t>
      </w:r>
      <w:r w:rsidR="00341F73">
        <w:rPr>
          <w:rFonts w:ascii="Times New Roman" w:eastAsia="Times New Roman" w:hAnsi="Times New Roman" w:cs="Times New Roman"/>
          <w:sz w:val="24"/>
          <w:szCs w:val="24"/>
        </w:rPr>
        <w:t>traditional public housing</w:t>
      </w:r>
      <w:r w:rsidRPr="78F1C218">
        <w:rPr>
          <w:rFonts w:ascii="Times New Roman" w:eastAsia="Times New Roman" w:hAnsi="Times New Roman" w:cs="Times New Roman"/>
          <w:sz w:val="24"/>
          <w:szCs w:val="24"/>
        </w:rPr>
        <w:t>.</w:t>
      </w:r>
      <w:r w:rsidR="008B2E88">
        <w:rPr>
          <w:rStyle w:val="FootnoteReference"/>
          <w:rFonts w:ascii="Times New Roman" w:eastAsia="Times New Roman" w:hAnsi="Times New Roman" w:cs="Times New Roman"/>
          <w:sz w:val="24"/>
          <w:szCs w:val="24"/>
        </w:rPr>
        <w:footnoteReference w:id="98"/>
      </w:r>
      <w:r w:rsidRPr="78F1C218">
        <w:rPr>
          <w:rFonts w:ascii="Times New Roman" w:eastAsia="Times New Roman" w:hAnsi="Times New Roman" w:cs="Times New Roman"/>
          <w:sz w:val="24"/>
          <w:szCs w:val="24"/>
        </w:rPr>
        <w:t xml:space="preserve"> </w:t>
      </w:r>
      <w:r w:rsidR="002453C6">
        <w:rPr>
          <w:rFonts w:ascii="Times New Roman" w:eastAsia="Times New Roman" w:hAnsi="Times New Roman" w:cs="Times New Roman"/>
          <w:sz w:val="24"/>
          <w:szCs w:val="24"/>
        </w:rPr>
        <w:t>Under the PACT agreements,</w:t>
      </w:r>
      <w:r w:rsidRPr="78F1C218">
        <w:rPr>
          <w:rFonts w:ascii="Times New Roman" w:eastAsia="Times New Roman" w:hAnsi="Times New Roman" w:cs="Times New Roman"/>
          <w:sz w:val="24"/>
          <w:szCs w:val="24"/>
        </w:rPr>
        <w:t xml:space="preserve"> the </w:t>
      </w:r>
      <w:r w:rsidR="002453C6">
        <w:rPr>
          <w:rFonts w:ascii="Times New Roman" w:eastAsia="Times New Roman" w:hAnsi="Times New Roman" w:cs="Times New Roman"/>
          <w:sz w:val="24"/>
          <w:szCs w:val="24"/>
        </w:rPr>
        <w:t xml:space="preserve">PACT partners have the </w:t>
      </w:r>
      <w:r w:rsidRPr="78F1C218">
        <w:rPr>
          <w:rFonts w:ascii="Times New Roman" w:eastAsia="Times New Roman" w:hAnsi="Times New Roman" w:cs="Times New Roman"/>
          <w:sz w:val="24"/>
          <w:szCs w:val="24"/>
        </w:rPr>
        <w:t xml:space="preserve">responsibility of arranging contracts with </w:t>
      </w:r>
      <w:r w:rsidR="002453C6">
        <w:rPr>
          <w:rFonts w:ascii="Times New Roman" w:eastAsia="Times New Roman" w:hAnsi="Times New Roman" w:cs="Times New Roman"/>
          <w:sz w:val="24"/>
          <w:szCs w:val="24"/>
        </w:rPr>
        <w:t>social service providers</w:t>
      </w:r>
      <w:r w:rsidRPr="78F1C218">
        <w:rPr>
          <w:rFonts w:ascii="Times New Roman" w:eastAsia="Times New Roman" w:hAnsi="Times New Roman" w:cs="Times New Roman"/>
          <w:sz w:val="24"/>
          <w:szCs w:val="24"/>
        </w:rPr>
        <w:t>.</w:t>
      </w:r>
      <w:r w:rsidR="008B2E88">
        <w:rPr>
          <w:rStyle w:val="FootnoteReference"/>
          <w:rFonts w:ascii="Times New Roman" w:eastAsia="Times New Roman" w:hAnsi="Times New Roman" w:cs="Times New Roman"/>
          <w:sz w:val="24"/>
          <w:szCs w:val="24"/>
        </w:rPr>
        <w:footnoteReference w:id="99"/>
      </w:r>
      <w:r w:rsidR="00EC5925">
        <w:rPr>
          <w:rFonts w:ascii="Times New Roman" w:eastAsia="Times New Roman" w:hAnsi="Times New Roman" w:cs="Times New Roman"/>
          <w:sz w:val="24"/>
          <w:szCs w:val="24"/>
          <w:vertAlign w:val="superscript"/>
        </w:rPr>
        <w:t xml:space="preserve"> </w:t>
      </w:r>
      <w:r w:rsidRPr="78F1C218">
        <w:rPr>
          <w:rFonts w:ascii="Times New Roman" w:eastAsia="Times New Roman" w:hAnsi="Times New Roman" w:cs="Times New Roman"/>
          <w:sz w:val="24"/>
          <w:szCs w:val="24"/>
        </w:rPr>
        <w:t>Once the contract is in place, it is up to the PACT developer to pay and collaborate with these providers to establish a scope and budget.</w:t>
      </w:r>
      <w:r w:rsidR="004775E0">
        <w:rPr>
          <w:rStyle w:val="FootnoteReference"/>
          <w:rFonts w:ascii="Times New Roman" w:eastAsia="Times New Roman" w:hAnsi="Times New Roman" w:cs="Times New Roman"/>
          <w:sz w:val="24"/>
          <w:szCs w:val="24"/>
        </w:rPr>
        <w:footnoteReference w:id="100"/>
      </w:r>
      <w:r w:rsidR="002453C6">
        <w:rPr>
          <w:rFonts w:ascii="Times New Roman" w:eastAsia="Times New Roman" w:hAnsi="Times New Roman" w:cs="Times New Roman"/>
          <w:sz w:val="24"/>
          <w:szCs w:val="24"/>
        </w:rPr>
        <w:t xml:space="preserve"> </w:t>
      </w:r>
      <w:r w:rsidRPr="78F1C218">
        <w:rPr>
          <w:rFonts w:ascii="Times New Roman" w:eastAsia="Times New Roman" w:hAnsi="Times New Roman" w:cs="Times New Roman"/>
          <w:sz w:val="24"/>
          <w:szCs w:val="24"/>
        </w:rPr>
        <w:t>To mainta</w:t>
      </w:r>
      <w:r w:rsidR="002453C6">
        <w:rPr>
          <w:rFonts w:ascii="Times New Roman" w:eastAsia="Times New Roman" w:hAnsi="Times New Roman" w:cs="Times New Roman"/>
          <w:sz w:val="24"/>
          <w:szCs w:val="24"/>
        </w:rPr>
        <w:t>in consistency across all PACT s</w:t>
      </w:r>
      <w:r w:rsidRPr="78F1C218">
        <w:rPr>
          <w:rFonts w:ascii="Times New Roman" w:eastAsia="Times New Roman" w:hAnsi="Times New Roman" w:cs="Times New Roman"/>
          <w:sz w:val="24"/>
          <w:szCs w:val="24"/>
        </w:rPr>
        <w:t xml:space="preserve">ites, NYCHA updated its guidance </w:t>
      </w:r>
      <w:r w:rsidR="002453C6">
        <w:rPr>
          <w:rFonts w:ascii="Times New Roman" w:eastAsia="Times New Roman" w:hAnsi="Times New Roman" w:cs="Times New Roman"/>
          <w:sz w:val="24"/>
          <w:szCs w:val="24"/>
        </w:rPr>
        <w:t>in 2023 describing</w:t>
      </w:r>
      <w:r w:rsidRPr="78F1C218">
        <w:rPr>
          <w:rFonts w:ascii="Times New Roman" w:eastAsia="Times New Roman" w:hAnsi="Times New Roman" w:cs="Times New Roman"/>
          <w:sz w:val="24"/>
          <w:szCs w:val="24"/>
        </w:rPr>
        <w:t xml:space="preserve"> </w:t>
      </w:r>
      <w:r w:rsidR="00E16A87">
        <w:rPr>
          <w:rFonts w:ascii="Times New Roman" w:eastAsia="Times New Roman" w:hAnsi="Times New Roman" w:cs="Times New Roman"/>
          <w:sz w:val="24"/>
          <w:szCs w:val="24"/>
        </w:rPr>
        <w:t>the required services</w:t>
      </w:r>
      <w:r w:rsidRPr="78F1C218">
        <w:rPr>
          <w:rFonts w:ascii="Times New Roman" w:eastAsia="Times New Roman" w:hAnsi="Times New Roman" w:cs="Times New Roman"/>
          <w:sz w:val="24"/>
          <w:szCs w:val="24"/>
        </w:rPr>
        <w:t>.</w:t>
      </w:r>
      <w:r w:rsidR="00E16A87">
        <w:rPr>
          <w:rStyle w:val="FootnoteReference"/>
          <w:rFonts w:ascii="Times New Roman" w:eastAsia="Times New Roman" w:hAnsi="Times New Roman" w:cs="Times New Roman"/>
          <w:sz w:val="24"/>
          <w:szCs w:val="24"/>
        </w:rPr>
        <w:footnoteReference w:id="101"/>
      </w:r>
      <w:r w:rsidRPr="78F1C218">
        <w:rPr>
          <w:rFonts w:ascii="Times New Roman" w:eastAsia="Times New Roman" w:hAnsi="Times New Roman" w:cs="Times New Roman"/>
          <w:sz w:val="24"/>
          <w:szCs w:val="24"/>
        </w:rPr>
        <w:t xml:space="preserve"> </w:t>
      </w:r>
      <w:r w:rsidR="002453C6">
        <w:rPr>
          <w:rFonts w:ascii="Times New Roman" w:eastAsia="Times New Roman" w:hAnsi="Times New Roman" w:cs="Times New Roman"/>
          <w:sz w:val="24"/>
          <w:szCs w:val="24"/>
        </w:rPr>
        <w:t xml:space="preserve">According to NYCHA </w:t>
      </w:r>
      <w:r w:rsidR="00341F73">
        <w:rPr>
          <w:rFonts w:ascii="Times New Roman" w:eastAsia="Times New Roman" w:hAnsi="Times New Roman" w:cs="Times New Roman"/>
          <w:sz w:val="24"/>
          <w:szCs w:val="24"/>
        </w:rPr>
        <w:t>testimony at</w:t>
      </w:r>
      <w:r w:rsidR="002453C6">
        <w:rPr>
          <w:rFonts w:ascii="Times New Roman" w:eastAsia="Times New Roman" w:hAnsi="Times New Roman" w:cs="Times New Roman"/>
          <w:sz w:val="24"/>
          <w:szCs w:val="24"/>
        </w:rPr>
        <w:t xml:space="preserve"> a Council hearing in May 2023, </w:t>
      </w:r>
      <w:r w:rsidRPr="78F1C218">
        <w:rPr>
          <w:rFonts w:ascii="Times New Roman" w:eastAsia="Times New Roman" w:hAnsi="Times New Roman" w:cs="Times New Roman"/>
          <w:sz w:val="24"/>
          <w:szCs w:val="24"/>
        </w:rPr>
        <w:t>community centers are operated by private, nonprofit community-based organizations at every development.</w:t>
      </w:r>
      <w:r w:rsidR="004775E0">
        <w:rPr>
          <w:rStyle w:val="FootnoteReference"/>
          <w:rFonts w:ascii="Times New Roman" w:eastAsia="Times New Roman" w:hAnsi="Times New Roman" w:cs="Times New Roman"/>
          <w:sz w:val="24"/>
          <w:szCs w:val="24"/>
        </w:rPr>
        <w:footnoteReference w:id="102"/>
      </w:r>
      <w:r w:rsidR="00471BBA">
        <w:rPr>
          <w:rFonts w:ascii="Times New Roman" w:eastAsia="Times New Roman" w:hAnsi="Times New Roman" w:cs="Times New Roman"/>
          <w:sz w:val="24"/>
          <w:szCs w:val="24"/>
          <w:vertAlign w:val="superscript"/>
        </w:rPr>
        <w:t xml:space="preserve"> </w:t>
      </w:r>
      <w:r w:rsidRPr="78F1C218">
        <w:rPr>
          <w:rFonts w:ascii="Times New Roman" w:eastAsia="Times New Roman" w:hAnsi="Times New Roman" w:cs="Times New Roman"/>
          <w:sz w:val="24"/>
          <w:szCs w:val="24"/>
        </w:rPr>
        <w:t xml:space="preserve">NYCHA has requested </w:t>
      </w:r>
      <w:r w:rsidR="00C84667">
        <w:rPr>
          <w:rFonts w:ascii="Times New Roman" w:eastAsia="Times New Roman" w:hAnsi="Times New Roman" w:cs="Times New Roman"/>
          <w:sz w:val="24"/>
          <w:szCs w:val="24"/>
        </w:rPr>
        <w:t>that</w:t>
      </w:r>
      <w:r w:rsidR="00C84667" w:rsidRPr="78F1C218">
        <w:rPr>
          <w:rFonts w:ascii="Times New Roman" w:eastAsia="Times New Roman" w:hAnsi="Times New Roman" w:cs="Times New Roman"/>
          <w:sz w:val="24"/>
          <w:szCs w:val="24"/>
        </w:rPr>
        <w:t xml:space="preserve"> </w:t>
      </w:r>
      <w:r w:rsidRPr="78F1C218">
        <w:rPr>
          <w:rFonts w:ascii="Times New Roman" w:eastAsia="Times New Roman" w:hAnsi="Times New Roman" w:cs="Times New Roman"/>
          <w:sz w:val="24"/>
          <w:szCs w:val="24"/>
        </w:rPr>
        <w:t xml:space="preserve">PACT partners continue to work with these operators in their current spaces and </w:t>
      </w:r>
      <w:r w:rsidR="00C84667">
        <w:rPr>
          <w:rFonts w:ascii="Times New Roman" w:eastAsia="Times New Roman" w:hAnsi="Times New Roman" w:cs="Times New Roman"/>
          <w:sz w:val="24"/>
          <w:szCs w:val="24"/>
        </w:rPr>
        <w:t xml:space="preserve">that </w:t>
      </w:r>
      <w:r w:rsidRPr="78F1C218">
        <w:rPr>
          <w:rFonts w:ascii="Times New Roman" w:eastAsia="Times New Roman" w:hAnsi="Times New Roman" w:cs="Times New Roman"/>
          <w:sz w:val="24"/>
          <w:szCs w:val="24"/>
        </w:rPr>
        <w:t>during the conversion process</w:t>
      </w:r>
      <w:r w:rsidR="00C84667">
        <w:rPr>
          <w:rFonts w:ascii="Times New Roman" w:eastAsia="Times New Roman" w:hAnsi="Times New Roman" w:cs="Times New Roman"/>
          <w:sz w:val="24"/>
          <w:szCs w:val="24"/>
        </w:rPr>
        <w:t>,</w:t>
      </w:r>
      <w:r w:rsidRPr="78F1C218">
        <w:rPr>
          <w:rFonts w:ascii="Times New Roman" w:eastAsia="Times New Roman" w:hAnsi="Times New Roman" w:cs="Times New Roman"/>
          <w:sz w:val="24"/>
          <w:szCs w:val="24"/>
        </w:rPr>
        <w:t xml:space="preserve"> these community spaces receive essential repairs and upgrades where needed.</w:t>
      </w:r>
      <w:r w:rsidR="004775E0">
        <w:rPr>
          <w:rStyle w:val="FootnoteReference"/>
          <w:rFonts w:ascii="Times New Roman" w:eastAsia="Times New Roman" w:hAnsi="Times New Roman" w:cs="Times New Roman"/>
          <w:sz w:val="24"/>
          <w:szCs w:val="24"/>
        </w:rPr>
        <w:footnoteReference w:id="103"/>
      </w:r>
      <w:r w:rsidRPr="78F1C218">
        <w:rPr>
          <w:rFonts w:ascii="Times New Roman" w:eastAsia="Times New Roman" w:hAnsi="Times New Roman" w:cs="Times New Roman"/>
          <w:sz w:val="24"/>
          <w:szCs w:val="24"/>
        </w:rPr>
        <w:t xml:space="preserve"> The PACT partners also provide dedicated on-site social workers and case managers, which were services that were previously offered by NYCHA but were discontinued many years ago.</w:t>
      </w:r>
      <w:r w:rsidR="004775E0">
        <w:rPr>
          <w:rStyle w:val="FootnoteReference"/>
          <w:rFonts w:ascii="Times New Roman" w:eastAsia="Times New Roman" w:hAnsi="Times New Roman" w:cs="Times New Roman"/>
          <w:sz w:val="24"/>
          <w:szCs w:val="24"/>
        </w:rPr>
        <w:footnoteReference w:id="104"/>
      </w:r>
      <w:r w:rsidR="00C84667">
        <w:rPr>
          <w:rStyle w:val="Hyperlink"/>
          <w:rFonts w:ascii="Times New Roman" w:eastAsia="Times New Roman" w:hAnsi="Times New Roman" w:cs="Times New Roman"/>
          <w:sz w:val="24"/>
          <w:szCs w:val="24"/>
          <w:vertAlign w:val="superscript"/>
        </w:rPr>
        <w:t xml:space="preserve"> </w:t>
      </w:r>
      <w:r w:rsidR="00C84667">
        <w:rPr>
          <w:rFonts w:ascii="Times New Roman" w:eastAsia="Times New Roman" w:hAnsi="Times New Roman" w:cs="Times New Roman"/>
          <w:sz w:val="24"/>
          <w:szCs w:val="24"/>
        </w:rPr>
        <w:t>For</w:t>
      </w:r>
      <w:r w:rsidRPr="78F1C218">
        <w:rPr>
          <w:rFonts w:ascii="Times New Roman" w:eastAsia="Times New Roman" w:hAnsi="Times New Roman" w:cs="Times New Roman"/>
          <w:sz w:val="24"/>
          <w:szCs w:val="24"/>
        </w:rPr>
        <w:t xml:space="preserve"> future PACT conversion</w:t>
      </w:r>
      <w:r w:rsidR="00C84667">
        <w:rPr>
          <w:rFonts w:ascii="Times New Roman" w:eastAsia="Times New Roman" w:hAnsi="Times New Roman" w:cs="Times New Roman"/>
          <w:sz w:val="24"/>
          <w:szCs w:val="24"/>
        </w:rPr>
        <w:t>s</w:t>
      </w:r>
      <w:r w:rsidRPr="78F1C218">
        <w:rPr>
          <w:rFonts w:ascii="Times New Roman" w:eastAsia="Times New Roman" w:hAnsi="Times New Roman" w:cs="Times New Roman"/>
          <w:sz w:val="24"/>
          <w:szCs w:val="24"/>
        </w:rPr>
        <w:t>, NYCHA plans to receive more resident feedback on the type of services that should be provided before selecting a site.</w:t>
      </w:r>
      <w:r w:rsidR="004775E0">
        <w:rPr>
          <w:rStyle w:val="FootnoteReference"/>
          <w:rFonts w:ascii="Times New Roman" w:eastAsia="Times New Roman" w:hAnsi="Times New Roman" w:cs="Times New Roman"/>
          <w:sz w:val="24"/>
          <w:szCs w:val="24"/>
        </w:rPr>
        <w:footnoteReference w:id="105"/>
      </w:r>
      <w:r w:rsidRPr="78F1C218">
        <w:rPr>
          <w:rFonts w:ascii="Times New Roman" w:eastAsia="Times New Roman" w:hAnsi="Times New Roman" w:cs="Times New Roman"/>
          <w:sz w:val="24"/>
          <w:szCs w:val="24"/>
        </w:rPr>
        <w:t xml:space="preserve"> NYCHA has stated that the aim of these sites is to support tenants who may struggle with rent payments or require health service referrals.</w:t>
      </w:r>
      <w:r w:rsidR="004775E0">
        <w:rPr>
          <w:rStyle w:val="FootnoteReference"/>
          <w:rFonts w:ascii="Times New Roman" w:eastAsia="Times New Roman" w:hAnsi="Times New Roman" w:cs="Times New Roman"/>
          <w:sz w:val="24"/>
          <w:szCs w:val="24"/>
        </w:rPr>
        <w:footnoteReference w:id="106"/>
      </w:r>
      <w:r w:rsidRPr="78F1C218">
        <w:rPr>
          <w:rFonts w:ascii="Times New Roman" w:eastAsia="Times New Roman" w:hAnsi="Times New Roman" w:cs="Times New Roman"/>
          <w:sz w:val="24"/>
          <w:szCs w:val="24"/>
        </w:rPr>
        <w:t xml:space="preserve"> </w:t>
      </w:r>
    </w:p>
    <w:p w14:paraId="60F1A6B9" w14:textId="77777777" w:rsidR="00DA1FBB" w:rsidRPr="00DC7815" w:rsidRDefault="00DA1FBB" w:rsidP="007D58DE">
      <w:pPr>
        <w:spacing w:before="240" w:after="0" w:line="480" w:lineRule="auto"/>
        <w:jc w:val="both"/>
        <w:rPr>
          <w:rFonts w:ascii="Times New Roman" w:hAnsi="Times New Roman" w:cs="Times New Roman"/>
          <w:b/>
          <w:caps/>
          <w:sz w:val="24"/>
          <w:szCs w:val="24"/>
          <w:u w:val="single"/>
        </w:rPr>
      </w:pPr>
      <w:r w:rsidRPr="00DC7815">
        <w:rPr>
          <w:rFonts w:ascii="Times New Roman" w:hAnsi="Times New Roman" w:cs="Times New Roman"/>
          <w:b/>
          <w:caps/>
          <w:sz w:val="24"/>
          <w:szCs w:val="24"/>
          <w:u w:val="single"/>
        </w:rPr>
        <w:t xml:space="preserve">Conclusion </w:t>
      </w:r>
    </w:p>
    <w:p w14:paraId="3195E372" w14:textId="77777777" w:rsidR="00DA1FBB" w:rsidRDefault="00DA1FBB" w:rsidP="00DA1FBB">
      <w:pPr>
        <w:spacing w:after="0" w:line="480" w:lineRule="auto"/>
        <w:contextualSpacing/>
        <w:jc w:val="both"/>
        <w:textAlignment w:val="baseline"/>
        <w:rPr>
          <w:rFonts w:ascii="Times New Roman" w:eastAsia="Times New Roman" w:hAnsi="Times New Roman" w:cs="Times New Roman"/>
          <w:sz w:val="24"/>
          <w:szCs w:val="24"/>
        </w:rPr>
      </w:pPr>
      <w:r w:rsidRPr="00DC7815">
        <w:rPr>
          <w:rFonts w:ascii="Times New Roman" w:eastAsia="Times New Roman" w:hAnsi="Times New Roman" w:cs="Times New Roman"/>
          <w:sz w:val="24"/>
          <w:szCs w:val="24"/>
        </w:rPr>
        <w:tab/>
        <w:t>The Committee intend</w:t>
      </w:r>
      <w:r w:rsidR="00C84667">
        <w:rPr>
          <w:rFonts w:ascii="Times New Roman" w:eastAsia="Times New Roman" w:hAnsi="Times New Roman" w:cs="Times New Roman"/>
          <w:sz w:val="24"/>
          <w:szCs w:val="24"/>
        </w:rPr>
        <w:t>s</w:t>
      </w:r>
      <w:r w:rsidRPr="00DC7815">
        <w:rPr>
          <w:rFonts w:ascii="Times New Roman" w:eastAsia="Times New Roman" w:hAnsi="Times New Roman" w:cs="Times New Roman"/>
          <w:sz w:val="24"/>
          <w:szCs w:val="24"/>
        </w:rPr>
        <w:t xml:space="preserve"> to hear from NYCHA </w:t>
      </w:r>
      <w:r w:rsidR="00873829">
        <w:rPr>
          <w:rFonts w:ascii="Times New Roman" w:eastAsia="Times New Roman" w:hAnsi="Times New Roman" w:cs="Times New Roman"/>
          <w:sz w:val="24"/>
          <w:szCs w:val="24"/>
        </w:rPr>
        <w:t>about the conversion and the PACT program.</w:t>
      </w:r>
      <w:r w:rsidR="00BC748D">
        <w:rPr>
          <w:rFonts w:ascii="Times New Roman" w:eastAsia="Times New Roman" w:hAnsi="Times New Roman" w:cs="Times New Roman"/>
          <w:sz w:val="24"/>
          <w:szCs w:val="24"/>
        </w:rPr>
        <w:t xml:space="preserve"> The Committee is interested in how NYCHA will continue to improve the conversion process to make sure tenants are full and complete partners </w:t>
      </w:r>
      <w:r w:rsidR="00B45EBF">
        <w:rPr>
          <w:rFonts w:ascii="Times New Roman" w:eastAsia="Times New Roman" w:hAnsi="Times New Roman" w:cs="Times New Roman"/>
          <w:sz w:val="24"/>
          <w:szCs w:val="24"/>
        </w:rPr>
        <w:t>throughout the process.</w:t>
      </w:r>
      <w:r w:rsidR="00873829">
        <w:rPr>
          <w:rFonts w:ascii="Times New Roman" w:eastAsia="Times New Roman" w:hAnsi="Times New Roman" w:cs="Times New Roman"/>
          <w:sz w:val="24"/>
          <w:szCs w:val="24"/>
        </w:rPr>
        <w:t xml:space="preserve"> The Committee</w:t>
      </w:r>
      <w:r w:rsidRPr="00DC7815">
        <w:rPr>
          <w:rFonts w:ascii="Times New Roman" w:eastAsia="Times New Roman" w:hAnsi="Times New Roman" w:cs="Times New Roman"/>
          <w:sz w:val="24"/>
          <w:szCs w:val="24"/>
        </w:rPr>
        <w:t xml:space="preserve"> will hear from NY</w:t>
      </w:r>
      <w:r w:rsidR="00B45EBF">
        <w:rPr>
          <w:rFonts w:ascii="Times New Roman" w:eastAsia="Times New Roman" w:hAnsi="Times New Roman" w:cs="Times New Roman"/>
          <w:sz w:val="24"/>
          <w:szCs w:val="24"/>
        </w:rPr>
        <w:t xml:space="preserve">CHA residents and advocates on the experience of tenants in the PACT program. </w:t>
      </w:r>
    </w:p>
    <w:p w14:paraId="5E4356E4" w14:textId="77777777" w:rsidR="00B45EBF" w:rsidRPr="00DC7815" w:rsidRDefault="00B45EBF" w:rsidP="00DA1FBB">
      <w:pPr>
        <w:spacing w:after="0" w:line="480" w:lineRule="auto"/>
        <w:contextualSpacing/>
        <w:jc w:val="both"/>
        <w:textAlignment w:val="baseline"/>
        <w:rPr>
          <w:rFonts w:ascii="Times New Roman" w:eastAsia="Times New Roman" w:hAnsi="Times New Roman" w:cs="Times New Roman"/>
          <w:sz w:val="24"/>
          <w:szCs w:val="24"/>
        </w:rPr>
      </w:pPr>
    </w:p>
    <w:p w14:paraId="586957CC" w14:textId="77777777" w:rsidR="00FE507E" w:rsidRPr="00587E2B" w:rsidRDefault="00DC7815" w:rsidP="00FE507E">
      <w:pPr>
        <w:jc w:val="both"/>
        <w:rPr>
          <w:rFonts w:ascii="Times New Roman" w:hAnsi="Times New Roman" w:cs="Times New Roman"/>
          <w:b/>
          <w:sz w:val="24"/>
          <w:szCs w:val="24"/>
          <w:u w:val="single"/>
        </w:rPr>
      </w:pPr>
      <w:r w:rsidRPr="00587E2B">
        <w:rPr>
          <w:rFonts w:ascii="Times New Roman" w:hAnsi="Times New Roman" w:cs="Times New Roman"/>
          <w:b/>
          <w:sz w:val="24"/>
          <w:szCs w:val="24"/>
          <w:u w:val="single"/>
        </w:rPr>
        <w:t>LEGISLATION</w:t>
      </w:r>
    </w:p>
    <w:p w14:paraId="5C5A0752" w14:textId="77777777" w:rsidR="00FE507E" w:rsidRPr="00C1697D" w:rsidRDefault="00FE507E" w:rsidP="00FE507E">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Below is a brief summary of the legislati</w:t>
      </w:r>
      <w:r>
        <w:rPr>
          <w:rFonts w:ascii="Times New Roman" w:eastAsia="Times New Roman" w:hAnsi="Times New Roman" w:cs="Times New Roman"/>
          <w:sz w:val="24"/>
          <w:szCs w:val="24"/>
        </w:rPr>
        <w:t>on being heard by the Committee</w:t>
      </w:r>
      <w:r w:rsidRPr="00C1697D">
        <w:rPr>
          <w:rFonts w:ascii="Times New Roman" w:eastAsia="Times New Roman" w:hAnsi="Times New Roman" w:cs="Times New Roman"/>
          <w:sz w:val="24"/>
          <w:szCs w:val="24"/>
        </w:rPr>
        <w:t xml:space="preserve"> at this hearing. This summary is intended for informational purposes only and does not substitute for legal counsel. For more detailed information, you should review the full text of the bills, which are attached below.</w:t>
      </w:r>
    </w:p>
    <w:p w14:paraId="04D7C94E" w14:textId="77777777" w:rsidR="00FE507E" w:rsidRPr="00C1697D" w:rsidRDefault="00FE507E" w:rsidP="00FE507E">
      <w:pPr>
        <w:pStyle w:val="NoSpacing"/>
        <w:spacing w:before="80"/>
        <w:jc w:val="both"/>
        <w:rPr>
          <w:rFonts w:cs="Times New Roman"/>
          <w:b/>
          <w:szCs w:val="24"/>
        </w:rPr>
      </w:pPr>
      <w:r>
        <w:rPr>
          <w:rFonts w:cs="Times New Roman"/>
          <w:b/>
          <w:szCs w:val="24"/>
        </w:rPr>
        <w:t>Int. No. 110</w:t>
      </w:r>
      <w:r w:rsidRPr="00C1697D">
        <w:rPr>
          <w:rFonts w:cs="Times New Roman"/>
          <w:b/>
          <w:szCs w:val="24"/>
        </w:rPr>
        <w:t xml:space="preserve"> - A Local Law in relation to a report on the permanent affordability commitment together program</w:t>
      </w:r>
    </w:p>
    <w:p w14:paraId="65527A1E" w14:textId="77777777" w:rsidR="00FE507E" w:rsidRPr="00C1697D" w:rsidRDefault="00FE507E" w:rsidP="00FE507E">
      <w:pPr>
        <w:pStyle w:val="NoSpacing"/>
        <w:spacing w:line="480" w:lineRule="auto"/>
        <w:jc w:val="both"/>
        <w:rPr>
          <w:rFonts w:cs="Times New Roman"/>
          <w:szCs w:val="24"/>
        </w:rPr>
      </w:pPr>
    </w:p>
    <w:p w14:paraId="2823C75D" w14:textId="78F99D26" w:rsidR="00FE507E" w:rsidRPr="00C1697D" w:rsidRDefault="00FE507E" w:rsidP="00FE507E">
      <w:pPr>
        <w:pStyle w:val="NoSpacing"/>
        <w:spacing w:before="120" w:line="480" w:lineRule="auto"/>
        <w:ind w:firstLine="720"/>
        <w:jc w:val="both"/>
        <w:rPr>
          <w:rFonts w:cs="Times New Roman"/>
          <w:szCs w:val="24"/>
        </w:rPr>
      </w:pPr>
      <w:r w:rsidRPr="00C1697D">
        <w:rPr>
          <w:rFonts w:cs="Times New Roman"/>
          <w:szCs w:val="24"/>
        </w:rPr>
        <w:t xml:space="preserve">This bill would require the </w:t>
      </w:r>
      <w:r w:rsidR="00C84667">
        <w:rPr>
          <w:rFonts w:cs="Times New Roman"/>
          <w:szCs w:val="24"/>
        </w:rPr>
        <w:t>M</w:t>
      </w:r>
      <w:r w:rsidR="00C84667" w:rsidRPr="00C1697D">
        <w:rPr>
          <w:rFonts w:cs="Times New Roman"/>
          <w:szCs w:val="24"/>
        </w:rPr>
        <w:t xml:space="preserve">ayor </w:t>
      </w:r>
      <w:r w:rsidRPr="00C1697D">
        <w:rPr>
          <w:rFonts w:cs="Times New Roman"/>
          <w:szCs w:val="24"/>
        </w:rPr>
        <w:t xml:space="preserve">or an agency designated by the </w:t>
      </w:r>
      <w:r w:rsidR="00C84667">
        <w:rPr>
          <w:rFonts w:cs="Times New Roman"/>
          <w:szCs w:val="24"/>
        </w:rPr>
        <w:t>M</w:t>
      </w:r>
      <w:r w:rsidR="00C84667" w:rsidRPr="00C1697D">
        <w:rPr>
          <w:rFonts w:cs="Times New Roman"/>
          <w:szCs w:val="24"/>
        </w:rPr>
        <w:t xml:space="preserve">ayor </w:t>
      </w:r>
      <w:r w:rsidRPr="00C1697D">
        <w:rPr>
          <w:rFonts w:cs="Times New Roman"/>
          <w:szCs w:val="24"/>
        </w:rPr>
        <w:t xml:space="preserve">to submit a report to the City Council on the impact of the </w:t>
      </w:r>
      <w:r w:rsidR="00C84667">
        <w:rPr>
          <w:rFonts w:cs="Times New Roman"/>
          <w:szCs w:val="24"/>
        </w:rPr>
        <w:t>PACT</w:t>
      </w:r>
      <w:r w:rsidRPr="00C1697D">
        <w:rPr>
          <w:rFonts w:cs="Times New Roman"/>
          <w:szCs w:val="24"/>
        </w:rPr>
        <w:t xml:space="preserve"> program.</w:t>
      </w:r>
      <w:r>
        <w:rPr>
          <w:rFonts w:cs="Times New Roman"/>
          <w:szCs w:val="24"/>
        </w:rPr>
        <w:t xml:space="preserve"> This report would provide</w:t>
      </w:r>
      <w:r w:rsidR="001C5952">
        <w:rPr>
          <w:rFonts w:cs="Times New Roman"/>
          <w:szCs w:val="24"/>
        </w:rPr>
        <w:t>, for each development selected for PACT conversion,</w:t>
      </w:r>
      <w:r>
        <w:rPr>
          <w:rFonts w:cs="Times New Roman"/>
          <w:szCs w:val="24"/>
        </w:rPr>
        <w:t xml:space="preserve"> the dates </w:t>
      </w:r>
      <w:r w:rsidR="001C5952">
        <w:rPr>
          <w:rFonts w:cs="Times New Roman"/>
          <w:szCs w:val="24"/>
        </w:rPr>
        <w:t xml:space="preserve">the </w:t>
      </w:r>
      <w:r>
        <w:rPr>
          <w:rFonts w:cs="Times New Roman"/>
          <w:szCs w:val="24"/>
        </w:rPr>
        <w:t xml:space="preserve">development was selected and converted, the </w:t>
      </w:r>
      <w:r w:rsidR="001C5952">
        <w:rPr>
          <w:rFonts w:cs="Times New Roman"/>
          <w:szCs w:val="24"/>
        </w:rPr>
        <w:t xml:space="preserve">number </w:t>
      </w:r>
      <w:r>
        <w:rPr>
          <w:rFonts w:cs="Times New Roman"/>
          <w:szCs w:val="24"/>
        </w:rPr>
        <w:t>of evictions initiated prior and post conversion</w:t>
      </w:r>
      <w:r w:rsidR="00C84667">
        <w:rPr>
          <w:rFonts w:cs="Times New Roman"/>
          <w:szCs w:val="24"/>
        </w:rPr>
        <w:t>,</w:t>
      </w:r>
      <w:r>
        <w:rPr>
          <w:rFonts w:cs="Times New Roman"/>
          <w:szCs w:val="24"/>
        </w:rPr>
        <w:t xml:space="preserve"> and other relevant data points needed to understand the impact of the PACT program on residents. </w:t>
      </w:r>
    </w:p>
    <w:p w14:paraId="4FF82680" w14:textId="565BFF88" w:rsidR="00FE507E" w:rsidRDefault="00FE507E" w:rsidP="006E17FD">
      <w:pPr>
        <w:pStyle w:val="NoSpacing"/>
        <w:spacing w:before="120" w:line="480" w:lineRule="auto"/>
        <w:ind w:firstLine="720"/>
        <w:jc w:val="both"/>
        <w:rPr>
          <w:rFonts w:eastAsia="Times New Roman" w:cs="Times New Roman"/>
          <w:szCs w:val="24"/>
        </w:rPr>
      </w:pPr>
      <w:r w:rsidRPr="00C1697D">
        <w:rPr>
          <w:rFonts w:cs="Times New Roman"/>
          <w:szCs w:val="24"/>
        </w:rPr>
        <w:t xml:space="preserve">This bill would take effect immediately. </w:t>
      </w:r>
    </w:p>
    <w:p w14:paraId="1148FCD4" w14:textId="77777777" w:rsidR="00DA1FBB" w:rsidRPr="00FE507E" w:rsidRDefault="00DA1FBB" w:rsidP="009170A5">
      <w:pPr>
        <w:jc w:val="center"/>
        <w:rPr>
          <w:rFonts w:ascii="Times New Roman" w:hAnsi="Times New Roman" w:cs="Times New Roman"/>
          <w:sz w:val="24"/>
          <w:szCs w:val="24"/>
        </w:rPr>
      </w:pPr>
      <w:r w:rsidRPr="00FE507E">
        <w:rPr>
          <w:rFonts w:ascii="Times New Roman" w:hAnsi="Times New Roman" w:cs="Times New Roman"/>
          <w:sz w:val="24"/>
          <w:szCs w:val="24"/>
        </w:rPr>
        <w:t>Int. No. 110</w:t>
      </w:r>
    </w:p>
    <w:p w14:paraId="38181247" w14:textId="77777777" w:rsidR="00DA1FBB" w:rsidRPr="00FE507E" w:rsidRDefault="00DA1FBB" w:rsidP="00DA1FBB">
      <w:pPr>
        <w:jc w:val="center"/>
        <w:rPr>
          <w:rFonts w:ascii="Times New Roman" w:hAnsi="Times New Roman" w:cs="Times New Roman"/>
          <w:sz w:val="24"/>
          <w:szCs w:val="24"/>
        </w:rPr>
      </w:pPr>
    </w:p>
    <w:p w14:paraId="0E820FA7" w14:textId="77777777" w:rsidR="00DA1FBB" w:rsidRPr="00FE507E" w:rsidRDefault="00DA1FBB" w:rsidP="00DA1FBB">
      <w:pPr>
        <w:jc w:val="both"/>
        <w:rPr>
          <w:rFonts w:ascii="Times New Roman" w:eastAsia="Calibri" w:hAnsi="Times New Roman" w:cs="Times New Roman"/>
          <w:sz w:val="24"/>
          <w:szCs w:val="24"/>
        </w:rPr>
      </w:pPr>
      <w:r w:rsidRPr="00FE507E">
        <w:rPr>
          <w:rFonts w:ascii="Times New Roman" w:eastAsia="Calibri" w:hAnsi="Times New Roman" w:cs="Times New Roman"/>
          <w:sz w:val="24"/>
          <w:szCs w:val="24"/>
        </w:rPr>
        <w:t>By Council Members Avilés, Louis, Cabán, Restler, Won, Hanif, Ossé, Ayala, Nurse, De La Rosa, Farías, Hudson, Krishnan, Gutiérrez and Narcisse</w:t>
      </w:r>
    </w:p>
    <w:p w14:paraId="2E9F35B0" w14:textId="77777777" w:rsidR="00DA1FBB" w:rsidRPr="00FE507E" w:rsidRDefault="00DA1FBB" w:rsidP="00DA1FBB">
      <w:pPr>
        <w:pStyle w:val="BodyText"/>
        <w:spacing w:line="240" w:lineRule="auto"/>
        <w:ind w:firstLine="0"/>
      </w:pPr>
    </w:p>
    <w:p w14:paraId="2CDB675F" w14:textId="77777777" w:rsidR="00DA1FBB" w:rsidRPr="00FE507E" w:rsidRDefault="00DA1FBB" w:rsidP="00DA1FBB">
      <w:pPr>
        <w:pStyle w:val="BodyText"/>
        <w:spacing w:line="240" w:lineRule="auto"/>
        <w:ind w:firstLine="0"/>
        <w:rPr>
          <w:vanish/>
        </w:rPr>
      </w:pPr>
      <w:r w:rsidRPr="00FE507E">
        <w:rPr>
          <w:vanish/>
        </w:rPr>
        <w:t>..Title</w:t>
      </w:r>
    </w:p>
    <w:p w14:paraId="78197775" w14:textId="77777777" w:rsidR="00DA1FBB" w:rsidRPr="00FE507E" w:rsidRDefault="00DA1FBB" w:rsidP="00DA1FBB">
      <w:pPr>
        <w:pStyle w:val="BodyText"/>
        <w:spacing w:line="240" w:lineRule="auto"/>
        <w:ind w:firstLine="0"/>
      </w:pPr>
      <w:r w:rsidRPr="00FE507E">
        <w:t>A Local Law in relation to a report on the permanent affordability commitment together program</w:t>
      </w:r>
    </w:p>
    <w:p w14:paraId="0408BC71" w14:textId="77777777" w:rsidR="00DA1FBB" w:rsidRPr="00FE507E" w:rsidRDefault="00DA1FBB" w:rsidP="00DA1FBB">
      <w:pPr>
        <w:pStyle w:val="BodyText"/>
        <w:spacing w:line="240" w:lineRule="auto"/>
        <w:ind w:firstLine="0"/>
        <w:rPr>
          <w:vanish/>
        </w:rPr>
      </w:pPr>
      <w:r w:rsidRPr="00FE507E">
        <w:rPr>
          <w:vanish/>
        </w:rPr>
        <w:t>..Body</w:t>
      </w:r>
    </w:p>
    <w:p w14:paraId="5E31F51E" w14:textId="77777777" w:rsidR="00DA1FBB" w:rsidRPr="00FE507E" w:rsidRDefault="00DA1FBB" w:rsidP="00DA1FBB">
      <w:pPr>
        <w:pStyle w:val="BodyText"/>
        <w:spacing w:line="240" w:lineRule="auto"/>
        <w:ind w:firstLine="0"/>
        <w:rPr>
          <w:u w:val="single"/>
        </w:rPr>
      </w:pPr>
    </w:p>
    <w:p w14:paraId="3D957756" w14:textId="77777777" w:rsidR="00DA1FBB" w:rsidRPr="00FE507E" w:rsidRDefault="00DA1FBB" w:rsidP="00DA1FBB">
      <w:pPr>
        <w:jc w:val="both"/>
        <w:rPr>
          <w:rFonts w:ascii="Times New Roman" w:hAnsi="Times New Roman" w:cs="Times New Roman"/>
          <w:sz w:val="24"/>
          <w:szCs w:val="24"/>
        </w:rPr>
      </w:pPr>
      <w:r w:rsidRPr="00FE507E">
        <w:rPr>
          <w:rFonts w:ascii="Times New Roman" w:hAnsi="Times New Roman" w:cs="Times New Roman"/>
          <w:sz w:val="24"/>
          <w:szCs w:val="24"/>
          <w:u w:val="single"/>
        </w:rPr>
        <w:t>Be it enacted by the Council as follows:</w:t>
      </w:r>
    </w:p>
    <w:p w14:paraId="2A0FE640" w14:textId="77777777" w:rsidR="00DA1FBB" w:rsidRPr="00DA1FBB" w:rsidRDefault="00DA1FBB" w:rsidP="00DA1FBB">
      <w:pPr>
        <w:jc w:val="both"/>
        <w:rPr>
          <w:rFonts w:ascii="Times New Roman" w:hAnsi="Times New Roman" w:cs="Times New Roman"/>
        </w:rPr>
      </w:pPr>
    </w:p>
    <w:p w14:paraId="3F00EE15" w14:textId="77777777" w:rsidR="00DA1FBB" w:rsidRPr="00DA1FBB" w:rsidRDefault="00DA1FBB" w:rsidP="00DA1FBB">
      <w:pPr>
        <w:spacing w:line="480" w:lineRule="auto"/>
        <w:jc w:val="both"/>
        <w:rPr>
          <w:rFonts w:ascii="Times New Roman" w:hAnsi="Times New Roman" w:cs="Times New Roman"/>
        </w:rPr>
        <w:sectPr w:rsidR="00DA1FBB" w:rsidRPr="00DA1FBB" w:rsidSect="00DA1FBB">
          <w:footerReference w:type="default" r:id="rId12"/>
          <w:footerReference w:type="first" r:id="rId13"/>
          <w:type w:val="continuous"/>
          <w:pgSz w:w="12240" w:h="15840"/>
          <w:pgMar w:top="1440" w:right="1440" w:bottom="1440" w:left="1440" w:header="720" w:footer="720" w:gutter="0"/>
          <w:cols w:space="720"/>
          <w:docGrid w:linePitch="360"/>
        </w:sectPr>
      </w:pPr>
    </w:p>
    <w:p w14:paraId="21BA6463"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Section 1. Not later than one year after the effective date of the local law that added this section, the mayor, or an agency designated by the mayor, shall make publicly available online and submit to the council a report relating to outcomes of the New York city housing authority’s implementation of the federal rental assistance demonstration program, as authorized by public law 112-55, or successor program. In developing this report, the mayor, or such designated agency, shall seek cooperation and assistance from the New York city housing authority. Such report shall not include the personally identifiable information of any public housing resident. Such report shall include, at a minimum, the following information for each public housing development, or bundle of public housing developments including the name of each development in such bundle, selected for conversion through such program:</w:t>
      </w:r>
    </w:p>
    <w:p w14:paraId="06A9EBC1"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1. The date such development or bundle of developments was selected for conversion under such program;</w:t>
      </w:r>
    </w:p>
    <w:p w14:paraId="3FC61106"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2. The date such development or bundle of developments was converted under such program;</w:t>
      </w:r>
    </w:p>
    <w:p w14:paraId="2C87D8B7"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3. The name of the development partner selected to serve as the property manager for such development or bundle of developments;</w:t>
      </w:r>
    </w:p>
    <w:p w14:paraId="7291AD88"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4. A description of how the New York city housing authority conducted outreach and resident engagement prior to and throughout the conversion process;</w:t>
      </w:r>
    </w:p>
    <w:p w14:paraId="59BB3E6E"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5. A description of how the New York city housing authority conducts oversight over the development partner or property manager described in paragraph 3;</w:t>
      </w:r>
    </w:p>
    <w:p w14:paraId="7F56DDE5"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6. A description of the rights retained by residents of such development or bundle of developments and a description of how those rights differ from those held by such tenants prior to conversion;</w:t>
      </w:r>
    </w:p>
    <w:p w14:paraId="428B9586"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7. A description of major repairs and upgrades made in such development or bundle of developments following conversion including the cost of each such repair and upgrade;</w:t>
      </w:r>
    </w:p>
    <w:p w14:paraId="7FF40EEA"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8. Annually for each of the three calendar years prior to conversion, the number of eviction proceedings initiated against tenants of such development and the number of evictions executed prior to conversion;</w:t>
      </w:r>
    </w:p>
    <w:p w14:paraId="50ED3406"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9. The number of eviction proceedings initiated against tenants of such development and the number of evictions executed following conversion; and</w:t>
      </w:r>
    </w:p>
    <w:p w14:paraId="36F19E53"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10. The amount of private financing received by such development following conversion, including all financing available under section 8 of the housing act of 1937.</w:t>
      </w:r>
    </w:p>
    <w:p w14:paraId="6E53AF51" w14:textId="77777777" w:rsidR="00DA1FBB" w:rsidRPr="00FE507E" w:rsidRDefault="00DA1FBB" w:rsidP="00FE507E">
      <w:pPr>
        <w:spacing w:line="480" w:lineRule="auto"/>
        <w:ind w:firstLine="720"/>
        <w:jc w:val="both"/>
        <w:rPr>
          <w:rFonts w:ascii="Times New Roman" w:hAnsi="Times New Roman" w:cs="Times New Roman"/>
          <w:sz w:val="24"/>
          <w:szCs w:val="24"/>
        </w:rPr>
      </w:pPr>
      <w:r w:rsidRPr="00FE507E">
        <w:rPr>
          <w:rFonts w:ascii="Times New Roman" w:hAnsi="Times New Roman" w:cs="Times New Roman"/>
          <w:sz w:val="24"/>
          <w:szCs w:val="24"/>
        </w:rPr>
        <w:t>§ 2. This local law takes effect immediately and expires and is deemed repealed upon the issuance of the report required by this local law.</w:t>
      </w:r>
    </w:p>
    <w:p w14:paraId="1B79961D" w14:textId="77777777" w:rsidR="00DA1FBB" w:rsidRPr="00DA1FBB" w:rsidRDefault="00DA1FBB" w:rsidP="00DA1FBB">
      <w:pPr>
        <w:jc w:val="both"/>
        <w:rPr>
          <w:rFonts w:ascii="Times New Roman" w:hAnsi="Times New Roman" w:cs="Times New Roman"/>
          <w:sz w:val="18"/>
          <w:szCs w:val="18"/>
        </w:rPr>
        <w:sectPr w:rsidR="00DA1FBB" w:rsidRPr="00DA1FBB" w:rsidSect="00FE507E">
          <w:type w:val="continuous"/>
          <w:pgSz w:w="12240" w:h="15840" w:code="1"/>
          <w:pgMar w:top="1440" w:right="1440" w:bottom="1440" w:left="1440" w:header="720" w:footer="720" w:gutter="0"/>
          <w:lnNumType w:countBy="1" w:restart="newSection"/>
          <w:cols w:space="720"/>
          <w:titlePg/>
          <w:docGrid w:linePitch="360"/>
        </w:sectPr>
      </w:pPr>
    </w:p>
    <w:p w14:paraId="2280885D" w14:textId="77777777" w:rsidR="00DA1FBB" w:rsidRPr="00DA1FBB" w:rsidRDefault="00DA1FBB" w:rsidP="00FE507E">
      <w:pPr>
        <w:spacing w:after="0"/>
        <w:jc w:val="both"/>
        <w:rPr>
          <w:rFonts w:ascii="Times New Roman" w:hAnsi="Times New Roman" w:cs="Times New Roman"/>
          <w:sz w:val="18"/>
          <w:szCs w:val="18"/>
        </w:rPr>
      </w:pPr>
    </w:p>
    <w:p w14:paraId="37FC299C" w14:textId="77777777" w:rsidR="00DA1FBB" w:rsidRPr="00DA1FBB" w:rsidRDefault="00DA1FBB" w:rsidP="00FE507E">
      <w:pPr>
        <w:spacing w:after="0"/>
        <w:jc w:val="both"/>
        <w:rPr>
          <w:rFonts w:ascii="Times New Roman" w:hAnsi="Times New Roman" w:cs="Times New Roman"/>
          <w:sz w:val="18"/>
          <w:szCs w:val="18"/>
        </w:rPr>
      </w:pPr>
    </w:p>
    <w:p w14:paraId="5FD506A2" w14:textId="77777777" w:rsidR="00DA1FBB" w:rsidRPr="00DA1FBB" w:rsidRDefault="00DA1FBB" w:rsidP="00FE507E">
      <w:pPr>
        <w:spacing w:after="0"/>
        <w:jc w:val="both"/>
        <w:rPr>
          <w:rFonts w:ascii="Times New Roman" w:hAnsi="Times New Roman" w:cs="Times New Roman"/>
          <w:sz w:val="18"/>
          <w:szCs w:val="18"/>
        </w:rPr>
      </w:pPr>
    </w:p>
    <w:p w14:paraId="0A6C6134" w14:textId="77777777" w:rsidR="00DA1FBB" w:rsidRPr="00DA1FBB" w:rsidRDefault="00DA1FBB" w:rsidP="00FE507E">
      <w:pPr>
        <w:spacing w:after="0"/>
        <w:jc w:val="both"/>
        <w:rPr>
          <w:rFonts w:ascii="Times New Roman" w:hAnsi="Times New Roman" w:cs="Times New Roman"/>
          <w:sz w:val="18"/>
          <w:szCs w:val="18"/>
        </w:rPr>
      </w:pPr>
    </w:p>
    <w:p w14:paraId="7AD9AE07" w14:textId="77777777" w:rsidR="00DA1FBB" w:rsidRPr="00DA1FBB" w:rsidRDefault="00DA1FBB" w:rsidP="00FE507E">
      <w:pPr>
        <w:spacing w:after="0"/>
        <w:jc w:val="both"/>
        <w:rPr>
          <w:rFonts w:ascii="Times New Roman" w:hAnsi="Times New Roman" w:cs="Times New Roman"/>
          <w:sz w:val="18"/>
          <w:szCs w:val="18"/>
        </w:rPr>
      </w:pPr>
    </w:p>
    <w:p w14:paraId="0BF62DD8" w14:textId="77777777" w:rsidR="00DA1FBB" w:rsidRPr="00DA1FBB" w:rsidRDefault="00DA1FBB" w:rsidP="00FE507E">
      <w:pPr>
        <w:spacing w:after="0"/>
        <w:jc w:val="both"/>
        <w:rPr>
          <w:rFonts w:ascii="Times New Roman" w:hAnsi="Times New Roman" w:cs="Times New Roman"/>
          <w:sz w:val="18"/>
          <w:szCs w:val="18"/>
        </w:rPr>
      </w:pPr>
    </w:p>
    <w:p w14:paraId="7E496F23" w14:textId="77777777" w:rsidR="00DA1FBB" w:rsidRPr="00DA1FBB" w:rsidRDefault="00DA1FBB" w:rsidP="00FE507E">
      <w:pPr>
        <w:spacing w:after="0"/>
        <w:jc w:val="both"/>
        <w:rPr>
          <w:rFonts w:ascii="Times New Roman" w:hAnsi="Times New Roman" w:cs="Times New Roman"/>
          <w:sz w:val="18"/>
          <w:szCs w:val="18"/>
        </w:rPr>
      </w:pPr>
    </w:p>
    <w:p w14:paraId="62399058" w14:textId="77777777" w:rsidR="00DA1FBB" w:rsidRPr="00DA1FBB" w:rsidRDefault="00DA1FBB" w:rsidP="00FE507E">
      <w:pPr>
        <w:spacing w:after="0"/>
        <w:jc w:val="both"/>
        <w:rPr>
          <w:rFonts w:ascii="Times New Roman" w:hAnsi="Times New Roman" w:cs="Times New Roman"/>
          <w:sz w:val="18"/>
          <w:szCs w:val="18"/>
        </w:rPr>
      </w:pPr>
    </w:p>
    <w:p w14:paraId="556358E8" w14:textId="77777777" w:rsidR="00DA1FBB" w:rsidRPr="00DA1FBB" w:rsidRDefault="00DA1FBB" w:rsidP="00FE507E">
      <w:pPr>
        <w:spacing w:after="0"/>
        <w:jc w:val="both"/>
        <w:rPr>
          <w:rFonts w:ascii="Times New Roman" w:hAnsi="Times New Roman" w:cs="Times New Roman"/>
          <w:sz w:val="18"/>
          <w:szCs w:val="18"/>
        </w:rPr>
      </w:pPr>
    </w:p>
    <w:p w14:paraId="5F56AD6C" w14:textId="77777777" w:rsidR="00DA1FBB" w:rsidRPr="00DA1FBB" w:rsidRDefault="00DA1FBB" w:rsidP="00FE507E">
      <w:pPr>
        <w:spacing w:after="0"/>
        <w:jc w:val="both"/>
        <w:rPr>
          <w:rFonts w:ascii="Times New Roman" w:hAnsi="Times New Roman" w:cs="Times New Roman"/>
          <w:sz w:val="18"/>
          <w:szCs w:val="18"/>
          <w:u w:val="single"/>
        </w:rPr>
      </w:pPr>
      <w:r w:rsidRPr="00DA1FBB">
        <w:rPr>
          <w:rFonts w:ascii="Times New Roman" w:hAnsi="Times New Roman" w:cs="Times New Roman"/>
          <w:sz w:val="18"/>
          <w:szCs w:val="18"/>
          <w:u w:val="single"/>
        </w:rPr>
        <w:t>Session 13</w:t>
      </w:r>
    </w:p>
    <w:p w14:paraId="1B47ECB7" w14:textId="77777777" w:rsidR="00DA1FBB" w:rsidRPr="00DA1FBB" w:rsidRDefault="00DA1FBB" w:rsidP="00FE507E">
      <w:pPr>
        <w:spacing w:after="0"/>
        <w:jc w:val="both"/>
        <w:rPr>
          <w:rFonts w:ascii="Times New Roman" w:hAnsi="Times New Roman" w:cs="Times New Roman"/>
          <w:sz w:val="18"/>
          <w:szCs w:val="18"/>
        </w:rPr>
      </w:pPr>
      <w:r w:rsidRPr="00DA1FBB">
        <w:rPr>
          <w:rFonts w:ascii="Times New Roman" w:hAnsi="Times New Roman" w:cs="Times New Roman"/>
          <w:sz w:val="18"/>
          <w:szCs w:val="18"/>
        </w:rPr>
        <w:t>LS #7402</w:t>
      </w:r>
    </w:p>
    <w:p w14:paraId="3150F236" w14:textId="77777777" w:rsidR="00DA1FBB" w:rsidRPr="00DA1FBB" w:rsidRDefault="00DA1FBB" w:rsidP="00FE507E">
      <w:pPr>
        <w:spacing w:after="0"/>
        <w:jc w:val="both"/>
        <w:rPr>
          <w:rFonts w:ascii="Times New Roman" w:hAnsi="Times New Roman" w:cs="Times New Roman"/>
          <w:sz w:val="18"/>
          <w:szCs w:val="18"/>
        </w:rPr>
      </w:pPr>
      <w:r w:rsidRPr="00DA1FBB">
        <w:rPr>
          <w:rFonts w:ascii="Times New Roman" w:hAnsi="Times New Roman" w:cs="Times New Roman"/>
          <w:sz w:val="18"/>
          <w:szCs w:val="18"/>
        </w:rPr>
        <w:t>1/19/2024</w:t>
      </w:r>
    </w:p>
    <w:p w14:paraId="0968D145" w14:textId="77777777" w:rsidR="00DA1FBB" w:rsidRPr="00DA1FBB" w:rsidRDefault="00FE507E" w:rsidP="00FE507E">
      <w:pPr>
        <w:spacing w:after="0"/>
        <w:rPr>
          <w:rFonts w:ascii="Times New Roman" w:hAnsi="Times New Roman" w:cs="Times New Roman"/>
          <w:sz w:val="18"/>
          <w:szCs w:val="18"/>
          <w:u w:val="single"/>
        </w:rPr>
      </w:pPr>
      <w:r>
        <w:rPr>
          <w:rFonts w:ascii="Times New Roman" w:hAnsi="Times New Roman" w:cs="Times New Roman"/>
          <w:sz w:val="18"/>
          <w:szCs w:val="18"/>
          <w:u w:val="single"/>
        </w:rPr>
        <w:t>Session 1</w:t>
      </w:r>
      <w:r w:rsidR="00DA1FBB" w:rsidRPr="00DA1FBB">
        <w:rPr>
          <w:rFonts w:ascii="Times New Roman" w:hAnsi="Times New Roman" w:cs="Times New Roman"/>
          <w:sz w:val="18"/>
          <w:szCs w:val="18"/>
          <w:u w:val="single"/>
        </w:rPr>
        <w:t>2</w:t>
      </w:r>
    </w:p>
    <w:p w14:paraId="1530FAC4" w14:textId="77777777" w:rsidR="00DA1FBB" w:rsidRPr="00DA1FBB" w:rsidRDefault="00DA1FBB" w:rsidP="00FE507E">
      <w:pPr>
        <w:spacing w:after="0"/>
        <w:jc w:val="both"/>
        <w:rPr>
          <w:rFonts w:ascii="Times New Roman" w:hAnsi="Times New Roman" w:cs="Times New Roman"/>
          <w:sz w:val="18"/>
          <w:szCs w:val="18"/>
        </w:rPr>
      </w:pPr>
      <w:r w:rsidRPr="00DA1FBB">
        <w:rPr>
          <w:rFonts w:ascii="Times New Roman" w:hAnsi="Times New Roman" w:cs="Times New Roman"/>
          <w:sz w:val="18"/>
          <w:szCs w:val="18"/>
        </w:rPr>
        <w:t>AS</w:t>
      </w:r>
    </w:p>
    <w:p w14:paraId="1310FB9C" w14:textId="77777777" w:rsidR="00DA1FBB" w:rsidRPr="00DA1FBB" w:rsidRDefault="00DA1FBB" w:rsidP="00FE507E">
      <w:pPr>
        <w:spacing w:after="0"/>
        <w:jc w:val="both"/>
        <w:rPr>
          <w:rFonts w:ascii="Times New Roman" w:hAnsi="Times New Roman" w:cs="Times New Roman"/>
          <w:sz w:val="18"/>
          <w:szCs w:val="18"/>
        </w:rPr>
      </w:pPr>
      <w:r w:rsidRPr="00DA1FBB">
        <w:rPr>
          <w:rFonts w:ascii="Times New Roman" w:hAnsi="Times New Roman" w:cs="Times New Roman"/>
          <w:sz w:val="18"/>
          <w:szCs w:val="18"/>
        </w:rPr>
        <w:t>LS #7402</w:t>
      </w:r>
    </w:p>
    <w:p w14:paraId="0D915150" w14:textId="77777777" w:rsidR="00DA1FBB" w:rsidRPr="00DA1FBB" w:rsidRDefault="00DA1FBB" w:rsidP="00FE507E">
      <w:pPr>
        <w:spacing w:after="0"/>
        <w:rPr>
          <w:rFonts w:ascii="Times New Roman" w:hAnsi="Times New Roman" w:cs="Times New Roman"/>
          <w:sz w:val="18"/>
          <w:szCs w:val="18"/>
        </w:rPr>
      </w:pPr>
      <w:r w:rsidRPr="00DA1FBB">
        <w:rPr>
          <w:rFonts w:ascii="Times New Roman" w:hAnsi="Times New Roman" w:cs="Times New Roman"/>
          <w:sz w:val="18"/>
          <w:szCs w:val="18"/>
        </w:rPr>
        <w:t>9/7/2022</w:t>
      </w:r>
    </w:p>
    <w:p w14:paraId="1AE92209" w14:textId="77777777" w:rsidR="00DA1FBB" w:rsidRPr="00DA1FBB" w:rsidRDefault="00DA1FBB">
      <w:pPr>
        <w:rPr>
          <w:rFonts w:ascii="Times New Roman" w:eastAsia="Times New Roman" w:hAnsi="Times New Roman" w:cs="Times New Roman"/>
          <w:sz w:val="24"/>
          <w:szCs w:val="24"/>
        </w:rPr>
      </w:pPr>
    </w:p>
    <w:sectPr w:rsidR="00DA1FBB" w:rsidRPr="00DA1FBB" w:rsidSect="000E5FFD">
      <w:headerReference w:type="even" r:id="rId14"/>
      <w:headerReference w:type="default"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A4B6F" w14:textId="77777777" w:rsidR="003300A1" w:rsidRDefault="003300A1" w:rsidP="00D431CE">
      <w:pPr>
        <w:spacing w:after="0" w:line="240" w:lineRule="auto"/>
      </w:pPr>
      <w:r>
        <w:separator/>
      </w:r>
    </w:p>
  </w:endnote>
  <w:endnote w:type="continuationSeparator" w:id="0">
    <w:p w14:paraId="024E175F" w14:textId="77777777" w:rsidR="003300A1" w:rsidRDefault="003300A1" w:rsidP="00D431CE">
      <w:pPr>
        <w:spacing w:after="0" w:line="240" w:lineRule="auto"/>
      </w:pPr>
      <w:r>
        <w:continuationSeparator/>
      </w:r>
    </w:p>
  </w:endnote>
  <w:endnote w:type="continuationNotice" w:id="1">
    <w:p w14:paraId="1239920A" w14:textId="77777777" w:rsidR="003300A1" w:rsidRDefault="003300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886947"/>
      <w:docPartObj>
        <w:docPartGallery w:val="Page Numbers (Bottom of Page)"/>
        <w:docPartUnique/>
      </w:docPartObj>
    </w:sdtPr>
    <w:sdtEndPr>
      <w:rPr>
        <w:noProof/>
      </w:rPr>
    </w:sdtEndPr>
    <w:sdtContent>
      <w:p w14:paraId="484C2278" w14:textId="10B18E3C" w:rsidR="002E3926" w:rsidRDefault="002E3926">
        <w:pPr>
          <w:pStyle w:val="Footer"/>
          <w:jc w:val="center"/>
        </w:pPr>
        <w:r>
          <w:fldChar w:fldCharType="begin"/>
        </w:r>
        <w:r>
          <w:instrText xml:space="preserve"> PAGE   \* MERGEFORMAT </w:instrText>
        </w:r>
        <w:r>
          <w:fldChar w:fldCharType="separate"/>
        </w:r>
        <w:r w:rsidR="009416EE">
          <w:rPr>
            <w:noProof/>
          </w:rPr>
          <w:t>1</w:t>
        </w:r>
        <w:r>
          <w:rPr>
            <w:noProof/>
          </w:rPr>
          <w:fldChar w:fldCharType="end"/>
        </w:r>
      </w:p>
    </w:sdtContent>
  </w:sdt>
  <w:p w14:paraId="2BD335A7" w14:textId="77777777" w:rsidR="002E3926" w:rsidRDefault="002E39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677011"/>
      <w:docPartObj>
        <w:docPartGallery w:val="Page Numbers (Bottom of Page)"/>
        <w:docPartUnique/>
      </w:docPartObj>
    </w:sdtPr>
    <w:sdtEndPr>
      <w:rPr>
        <w:noProof/>
      </w:rPr>
    </w:sdtEndPr>
    <w:sdtContent>
      <w:p w14:paraId="784F12F3" w14:textId="77777777" w:rsidR="002E3926" w:rsidRDefault="002E39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96E19A" w14:textId="77777777" w:rsidR="002E3926" w:rsidRDefault="002E3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62D6571C" w14:textId="11BA1550" w:rsidR="002E3926" w:rsidRPr="00E835DF" w:rsidRDefault="002E3926"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D5677B">
              <w:rPr>
                <w:rFonts w:ascii="Times New Roman" w:hAnsi="Times New Roman" w:cs="Times New Roman"/>
                <w:noProof/>
              </w:rPr>
              <w:t>21</w:t>
            </w:r>
            <w:r w:rsidRPr="00E835DF">
              <w:rPr>
                <w:rFonts w:ascii="Times New Roman" w:hAnsi="Times New Roman"/>
              </w:rPr>
              <w:fldChar w:fldCharType="end"/>
            </w:r>
          </w:p>
        </w:sdtContent>
      </w:sdt>
    </w:sdtContent>
  </w:sdt>
  <w:p w14:paraId="53D8C548" w14:textId="77777777" w:rsidR="002E3926" w:rsidRDefault="002E392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0005CFC" w14:textId="77777777" w:rsidR="002E3926" w:rsidRDefault="002E39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FC05F0" w14:textId="77777777" w:rsidR="002E3926" w:rsidRDefault="002E3926">
    <w:pPr>
      <w:pStyle w:val="Footer"/>
    </w:pPr>
  </w:p>
  <w:p w14:paraId="077CB297" w14:textId="77777777" w:rsidR="002E3926" w:rsidRDefault="002E39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22DA6" w14:textId="77777777" w:rsidR="003300A1" w:rsidRDefault="003300A1" w:rsidP="00D431CE">
      <w:pPr>
        <w:spacing w:after="0" w:line="240" w:lineRule="auto"/>
      </w:pPr>
      <w:r>
        <w:separator/>
      </w:r>
    </w:p>
  </w:footnote>
  <w:footnote w:type="continuationSeparator" w:id="0">
    <w:p w14:paraId="3D8F1689" w14:textId="77777777" w:rsidR="003300A1" w:rsidRDefault="003300A1" w:rsidP="00D431CE">
      <w:pPr>
        <w:spacing w:after="0" w:line="240" w:lineRule="auto"/>
      </w:pPr>
      <w:r>
        <w:continuationSeparator/>
      </w:r>
    </w:p>
  </w:footnote>
  <w:footnote w:type="continuationNotice" w:id="1">
    <w:p w14:paraId="4B94689D" w14:textId="77777777" w:rsidR="003300A1" w:rsidRDefault="003300A1">
      <w:pPr>
        <w:spacing w:after="0" w:line="240" w:lineRule="auto"/>
      </w:pPr>
    </w:p>
  </w:footnote>
  <w:footnote w:id="2">
    <w:p w14:paraId="12D81A8D" w14:textId="77777777" w:rsidR="002E3926" w:rsidRPr="00EC5925" w:rsidRDefault="002E3926" w:rsidP="00D431CE">
      <w:pPr>
        <w:pStyle w:val="FootnoteText"/>
      </w:pPr>
      <w:r w:rsidRPr="00EC5925">
        <w:rPr>
          <w:rStyle w:val="FootnoteReference"/>
        </w:rPr>
        <w:footnoteRef/>
      </w:r>
      <w:r w:rsidRPr="00EC5925">
        <w:t xml:space="preserve"> Luis Ferre-Sadurni, </w:t>
      </w:r>
      <w:r w:rsidRPr="00EC5925">
        <w:rPr>
          <w:i/>
        </w:rPr>
        <w:t>The Rise and Fall of New York Public Housing: An Oral History</w:t>
      </w:r>
      <w:r w:rsidRPr="00EC5925">
        <w:t xml:space="preserve">, </w:t>
      </w:r>
      <w:r w:rsidRPr="00EC5925">
        <w:rPr>
          <w:smallCaps/>
        </w:rPr>
        <w:t>The New York Times</w:t>
      </w:r>
      <w:r w:rsidRPr="00EC5925">
        <w:t xml:space="preserve">, Jun. 25, 2018, </w:t>
      </w:r>
      <w:r w:rsidRPr="00EC5925">
        <w:rPr>
          <w:i/>
        </w:rPr>
        <w:t xml:space="preserve">available at </w:t>
      </w:r>
      <w:hyperlink r:id="rId1" w:history="1">
        <w:r w:rsidRPr="00EC5925">
          <w:rPr>
            <w:rStyle w:val="Hyperlink"/>
          </w:rPr>
          <w:t>https://www.nytimes.com/interactive/2018/06/25/nyregion/new-york-city-public-housing-history.html</w:t>
        </w:r>
      </w:hyperlink>
      <w:r w:rsidRPr="00EC5925">
        <w:rPr>
          <w:u w:val="single"/>
        </w:rPr>
        <w:t xml:space="preserve">. </w:t>
      </w:r>
    </w:p>
  </w:footnote>
  <w:footnote w:id="3">
    <w:p w14:paraId="077F540A" w14:textId="77777777" w:rsidR="002E3926" w:rsidRPr="00EC5925" w:rsidRDefault="002E3926" w:rsidP="00D431CE">
      <w:pPr>
        <w:pStyle w:val="FootnoteText"/>
      </w:pPr>
      <w:r w:rsidRPr="00EC5925">
        <w:rPr>
          <w:rStyle w:val="FootnoteCharacters"/>
        </w:rPr>
        <w:footnoteRef/>
      </w:r>
      <w:r w:rsidRPr="00EC5925">
        <w:t xml:space="preserve"> Housing Act of 1937, last accessed on Jan. 25, 2023, </w:t>
      </w:r>
      <w:r w:rsidRPr="00EC5925">
        <w:rPr>
          <w:i/>
        </w:rPr>
        <w:t>available at</w:t>
      </w:r>
      <w:r w:rsidRPr="00EC5925">
        <w:t xml:space="preserve"> </w:t>
      </w:r>
      <w:hyperlink r:id="rId2" w:history="1">
        <w:r w:rsidRPr="00EC5925">
          <w:rPr>
            <w:rStyle w:val="Hyperlink"/>
          </w:rPr>
          <w:t>https://www.gpo.gov/fdsys/pkg/USCODE-2009-title42/pdf/USCODE-2009-title42-chap8.pdf</w:t>
        </w:r>
      </w:hyperlink>
      <w:r w:rsidRPr="00EC5925">
        <w:t xml:space="preserve">. </w:t>
      </w:r>
    </w:p>
  </w:footnote>
  <w:footnote w:id="4">
    <w:p w14:paraId="3AC7BBAE" w14:textId="77777777" w:rsidR="002E3926" w:rsidRPr="00EC5925" w:rsidRDefault="002E3926" w:rsidP="00D431CE">
      <w:pPr>
        <w:pStyle w:val="FootnoteText"/>
      </w:pPr>
      <w:r w:rsidRPr="00EC5925">
        <w:rPr>
          <w:rStyle w:val="FootnoteCharacters"/>
        </w:rPr>
        <w:footnoteRef/>
      </w:r>
      <w:r w:rsidRPr="00EC5925">
        <w:rPr>
          <w:rFonts w:eastAsia="Times New Roman"/>
        </w:rPr>
        <w:t xml:space="preserve"> </w:t>
      </w:r>
      <w:r w:rsidRPr="00EC5925">
        <w:t xml:space="preserve">Peter Marcuse, </w:t>
      </w:r>
      <w:r w:rsidRPr="00EC5925">
        <w:rPr>
          <w:i/>
        </w:rPr>
        <w:t>The Beginnings of Public Housing in New York</w:t>
      </w:r>
      <w:r w:rsidRPr="00EC5925">
        <w:t xml:space="preserve">, Journal of Urban History 12(4) at 353-54 (1986); J.A. Stoloff, </w:t>
      </w:r>
      <w:r w:rsidRPr="00EC5925">
        <w:rPr>
          <w:i/>
        </w:rPr>
        <w:t>A Brief History of Public Housing, Paper presented at August 14 meeting of the American Sociological Association</w:t>
      </w:r>
      <w:r w:rsidRPr="00EC5925">
        <w:t>, at 3 (2004).</w:t>
      </w:r>
    </w:p>
  </w:footnote>
  <w:footnote w:id="5">
    <w:p w14:paraId="1B77D6F5" w14:textId="77777777" w:rsidR="002E3926" w:rsidRPr="00EC5925" w:rsidRDefault="002E3926" w:rsidP="00D431CE">
      <w:pPr>
        <w:pStyle w:val="FootnoteText"/>
      </w:pPr>
      <w:r w:rsidRPr="00EC5925">
        <w:rPr>
          <w:rStyle w:val="FootnoteCharacters"/>
        </w:rPr>
        <w:footnoteRef/>
      </w:r>
      <w:r w:rsidRPr="00EC5925">
        <w:rPr>
          <w:rFonts w:eastAsia="Times New Roman"/>
        </w:rPr>
        <w:t xml:space="preserve"> </w:t>
      </w:r>
      <w:r w:rsidRPr="00EC5925">
        <w:t xml:space="preserve">Marcuse, 354; Stoloff, 1; </w:t>
      </w:r>
      <w:r w:rsidRPr="00EC5925">
        <w:rPr>
          <w:i/>
        </w:rPr>
        <w:t>see also</w:t>
      </w:r>
      <w:r w:rsidRPr="00EC5925">
        <w:t xml:space="preserve"> Judith D. Feins, et al., </w:t>
      </w:r>
      <w:r w:rsidRPr="00EC5925">
        <w:rPr>
          <w:i/>
        </w:rPr>
        <w:t>Revised Methods of Providing Federal Funds for Public Housing Agencies</w:t>
      </w:r>
      <w:r w:rsidRPr="00EC5925">
        <w:t xml:space="preserve">, </w:t>
      </w:r>
      <w:r w:rsidRPr="00EC5925">
        <w:rPr>
          <w:smallCaps/>
        </w:rPr>
        <w:t>United States Department of Housing and Urban Development</w:t>
      </w:r>
      <w:r w:rsidRPr="00EC5925">
        <w:t>, at 9 (1994).</w:t>
      </w:r>
    </w:p>
  </w:footnote>
  <w:footnote w:id="6">
    <w:p w14:paraId="5F7E3930" w14:textId="77777777" w:rsidR="002E3926" w:rsidRPr="00EC5925" w:rsidRDefault="002E3926" w:rsidP="00D431CE">
      <w:pPr>
        <w:pStyle w:val="FootnoteText"/>
      </w:pPr>
      <w:r w:rsidRPr="00EC5925">
        <w:rPr>
          <w:rStyle w:val="FootnoteCharacters"/>
        </w:rPr>
        <w:footnoteRef/>
      </w:r>
      <w:r w:rsidRPr="00EC5925">
        <w:rPr>
          <w:rFonts w:eastAsia="Times New Roman"/>
        </w:rPr>
        <w:t xml:space="preserve"> </w:t>
      </w:r>
      <w:r w:rsidRPr="00EC5925">
        <w:rPr>
          <w:i/>
        </w:rPr>
        <w:t>See</w:t>
      </w:r>
      <w:r w:rsidRPr="00EC5925">
        <w:t xml:space="preserve"> NYCHA Fact Sheet, last accessed on 11/21/2023, </w:t>
      </w:r>
      <w:r w:rsidRPr="00EC5925">
        <w:rPr>
          <w:i/>
        </w:rPr>
        <w:t xml:space="preserve">available at </w:t>
      </w:r>
      <w:hyperlink r:id="rId3" w:history="1">
        <w:r w:rsidRPr="00EC5925">
          <w:rPr>
            <w:rStyle w:val="Hyperlink"/>
            <w:iCs/>
          </w:rPr>
          <w:t>https://www.nyc.gov/assets/nycha/downloads/pdf/NYCHA-Fact-Sheet-2023.pdf</w:t>
        </w:r>
      </w:hyperlink>
      <w:r w:rsidRPr="00EC5925">
        <w:rPr>
          <w:i/>
        </w:rPr>
        <w:t xml:space="preserve">. </w:t>
      </w:r>
    </w:p>
  </w:footnote>
  <w:footnote w:id="7">
    <w:p w14:paraId="0864CB85" w14:textId="77777777" w:rsidR="002E3926" w:rsidRPr="00EC5925" w:rsidRDefault="002E3926" w:rsidP="00D431CE">
      <w:pPr>
        <w:pStyle w:val="FootnoteText"/>
      </w:pPr>
      <w:r w:rsidRPr="00EC5925">
        <w:rPr>
          <w:rStyle w:val="FootnoteReference"/>
        </w:rPr>
        <w:footnoteRef/>
      </w:r>
      <w:r w:rsidRPr="00EC5925">
        <w:t xml:space="preserve"> </w:t>
      </w:r>
      <w:r w:rsidRPr="00EC5925">
        <w:rPr>
          <w:i/>
        </w:rPr>
        <w:t>Id.</w:t>
      </w:r>
    </w:p>
  </w:footnote>
  <w:footnote w:id="8">
    <w:p w14:paraId="1DE06211" w14:textId="77777777" w:rsidR="002E3926" w:rsidRPr="00EC5925" w:rsidRDefault="002E3926">
      <w:pPr>
        <w:pStyle w:val="FootnoteText"/>
      </w:pPr>
      <w:r w:rsidRPr="00EC5925">
        <w:rPr>
          <w:rStyle w:val="FootnoteReference"/>
        </w:rPr>
        <w:footnoteRef/>
      </w:r>
      <w:r w:rsidRPr="00EC5925">
        <w:t xml:space="preserve"> NYCHA, </w:t>
      </w:r>
      <w:r w:rsidRPr="00EC5925">
        <w:rPr>
          <w:i/>
        </w:rPr>
        <w:t>Voting At Nostrand</w:t>
      </w:r>
      <w:r w:rsidRPr="00EC5925">
        <w:t xml:space="preserve">, </w:t>
      </w:r>
      <w:r w:rsidRPr="00EC5925">
        <w:rPr>
          <w:smallCaps/>
        </w:rPr>
        <w:t>New York City Housing Authority</w:t>
      </w:r>
      <w:r w:rsidRPr="00EC5925">
        <w:t xml:space="preserve">, </w:t>
      </w:r>
      <w:r w:rsidRPr="00EC5925">
        <w:rPr>
          <w:i/>
        </w:rPr>
        <w:t>available at</w:t>
      </w:r>
      <w:r w:rsidRPr="00EC5925">
        <w:t xml:space="preserve"> </w:t>
      </w:r>
      <w:hyperlink r:id="rId4" w:history="1">
        <w:r w:rsidRPr="00EC5925">
          <w:rPr>
            <w:rStyle w:val="Hyperlink"/>
          </w:rPr>
          <w:t>https://www.nyc.gov/site/nycha/residents/voting-nostrand.page</w:t>
        </w:r>
      </w:hyperlink>
      <w:r w:rsidRPr="00EC5925">
        <w:t xml:space="preserve">. </w:t>
      </w:r>
    </w:p>
  </w:footnote>
  <w:footnote w:id="9">
    <w:p w14:paraId="441EFB38" w14:textId="77777777" w:rsidR="002E3926" w:rsidRPr="00EC5925" w:rsidRDefault="002E3926" w:rsidP="00D431CE">
      <w:pPr>
        <w:pStyle w:val="FootnoteText"/>
      </w:pPr>
      <w:r w:rsidRPr="00EC5925">
        <w:rPr>
          <w:rStyle w:val="FootnoteReference"/>
        </w:rPr>
        <w:footnoteRef/>
      </w:r>
      <w:r w:rsidRPr="00EC5925">
        <w:t xml:space="preserve"> NYCHA, </w:t>
      </w:r>
      <w:r w:rsidRPr="00EC5925">
        <w:rPr>
          <w:i/>
        </w:rPr>
        <w:t>Public Housing Preservation Trust</w:t>
      </w:r>
      <w:r w:rsidRPr="00EC5925">
        <w:t xml:space="preserve">, </w:t>
      </w:r>
      <w:r w:rsidRPr="00EC5925">
        <w:rPr>
          <w:smallCaps/>
        </w:rPr>
        <w:t>New York City Housing Authority</w:t>
      </w:r>
      <w:r w:rsidRPr="00EC5925">
        <w:t xml:space="preserve">, </w:t>
      </w:r>
      <w:r w:rsidRPr="00EC5925">
        <w:rPr>
          <w:i/>
        </w:rPr>
        <w:t>available at</w:t>
      </w:r>
      <w:r w:rsidRPr="00EC5925">
        <w:t xml:space="preserve"> </w:t>
      </w:r>
      <w:hyperlink r:id="rId5" w:history="1">
        <w:r w:rsidRPr="00EC5925">
          <w:rPr>
            <w:rStyle w:val="Hyperlink"/>
          </w:rPr>
          <w:t>https://www.nyc.gov/site/nycha/about/public-housing-preservation-trust.page</w:t>
        </w:r>
      </w:hyperlink>
      <w:r w:rsidRPr="00EC5925">
        <w:t xml:space="preserve">. </w:t>
      </w:r>
    </w:p>
  </w:footnote>
  <w:footnote w:id="10">
    <w:p w14:paraId="73987366" w14:textId="444A3C75" w:rsidR="002E3926" w:rsidRPr="00EC5925" w:rsidRDefault="002E3926" w:rsidP="005C777F">
      <w:pPr>
        <w:pStyle w:val="FootnoteText"/>
      </w:pPr>
      <w:r w:rsidRPr="00EC5925">
        <w:rPr>
          <w:rStyle w:val="FootnoteReference"/>
        </w:rPr>
        <w:footnoteRef/>
      </w:r>
      <w:r w:rsidRPr="00EC5925">
        <w:t xml:space="preserve"> Agreement between United States Department of Housing and Urban Development, the New York City Housing Authority, and New York City, Jan. 31, 2019, </w:t>
      </w:r>
      <w:r w:rsidRPr="00EC5925">
        <w:rPr>
          <w:i/>
        </w:rPr>
        <w:t>available at</w:t>
      </w:r>
      <w:r w:rsidRPr="00EC5925">
        <w:t xml:space="preserve"> </w:t>
      </w:r>
      <w:r w:rsidR="00857FF5" w:rsidRPr="00857FF5">
        <w:t>https://www.nyc.gov/assets/nycha/downloads/pdf/nycha-monitoring-agreement.pdf</w:t>
      </w:r>
      <w:r w:rsidR="00857FF5">
        <w:t>.</w:t>
      </w:r>
    </w:p>
  </w:footnote>
  <w:footnote w:id="11">
    <w:p w14:paraId="3A900B03" w14:textId="77777777" w:rsidR="002E3926" w:rsidRPr="00EC5925" w:rsidRDefault="002E3926" w:rsidP="005C777F">
      <w:pPr>
        <w:pStyle w:val="FootnoteText"/>
      </w:pPr>
      <w:r w:rsidRPr="00EC5925">
        <w:rPr>
          <w:rStyle w:val="FootnoteReference"/>
        </w:rPr>
        <w:footnoteRef/>
      </w:r>
      <w:r w:rsidRPr="00EC5925">
        <w:t xml:space="preserve"> </w:t>
      </w:r>
      <w:r w:rsidRPr="00EC5925">
        <w:rPr>
          <w:i/>
        </w:rPr>
        <w:t>Id</w:t>
      </w:r>
      <w:r w:rsidRPr="00EC5925">
        <w:t>.</w:t>
      </w:r>
    </w:p>
  </w:footnote>
  <w:footnote w:id="12">
    <w:p w14:paraId="43034EC7" w14:textId="77777777" w:rsidR="002E3926" w:rsidRPr="00EC5925" w:rsidRDefault="002E3926" w:rsidP="00C21970">
      <w:pPr>
        <w:spacing w:after="0" w:line="257" w:lineRule="auto"/>
        <w:rPr>
          <w:rFonts w:ascii="Times New Roman" w:hAnsi="Times New Roman" w:cs="Times New Roman"/>
          <w:sz w:val="20"/>
          <w:szCs w:val="20"/>
        </w:rPr>
      </w:pPr>
      <w:r w:rsidRPr="00EC5925">
        <w:rPr>
          <w:rStyle w:val="FootnoteReference"/>
          <w:rFonts w:ascii="Times New Roman" w:hAnsi="Times New Roman" w:cs="Times New Roman"/>
          <w:sz w:val="20"/>
          <w:szCs w:val="20"/>
        </w:rPr>
        <w:footnoteRef/>
      </w:r>
      <w:r w:rsidRPr="00EC5925">
        <w:rPr>
          <w:rFonts w:ascii="Times New Roman" w:hAnsi="Times New Roman" w:cs="Times New Roman"/>
          <w:sz w:val="20"/>
          <w:szCs w:val="20"/>
        </w:rPr>
        <w:t xml:space="preserve"> </w:t>
      </w:r>
      <w:r>
        <w:rPr>
          <w:rFonts w:ascii="Times New Roman" w:eastAsia="Times New Roman" w:hAnsi="Times New Roman" w:cs="Times New Roman"/>
          <w:sz w:val="20"/>
          <w:szCs w:val="20"/>
        </w:rPr>
        <w:t>United State Department of Housing and Urban Development,</w:t>
      </w:r>
      <w:r w:rsidRPr="00EC5925">
        <w:rPr>
          <w:rFonts w:ascii="Times New Roman" w:eastAsia="Times New Roman" w:hAnsi="Times New Roman" w:cs="Times New Roman"/>
          <w:sz w:val="20"/>
          <w:szCs w:val="20"/>
        </w:rPr>
        <w:t xml:space="preserve"> </w:t>
      </w:r>
      <w:r w:rsidRPr="001F1FF7">
        <w:rPr>
          <w:rFonts w:ascii="Times New Roman" w:eastAsia="Times New Roman" w:hAnsi="Times New Roman" w:cs="Times New Roman"/>
          <w:i/>
          <w:sz w:val="20"/>
          <w:szCs w:val="20"/>
        </w:rPr>
        <w:t>Rental Assistance Demonstration (RAD)</w:t>
      </w:r>
      <w:r>
        <w:rPr>
          <w:rFonts w:ascii="Times New Roman" w:eastAsia="Times New Roman" w:hAnsi="Times New Roman" w:cs="Times New Roman"/>
          <w:sz w:val="20"/>
          <w:szCs w:val="20"/>
        </w:rPr>
        <w:t xml:space="preserve"> website</w:t>
      </w:r>
      <w:r w:rsidRPr="00EC5925">
        <w:rPr>
          <w:rFonts w:ascii="Times New Roman" w:eastAsia="Times New Roman" w:hAnsi="Times New Roman" w:cs="Times New Roman"/>
          <w:sz w:val="20"/>
          <w:szCs w:val="20"/>
        </w:rPr>
        <w:t xml:space="preserve">, </w:t>
      </w:r>
      <w:hyperlink r:id="rId6">
        <w:r w:rsidRPr="00EC5925">
          <w:rPr>
            <w:rStyle w:val="Hyperlink"/>
            <w:rFonts w:ascii="Times New Roman" w:eastAsia="Times New Roman" w:hAnsi="Times New Roman" w:cs="Times New Roman"/>
            <w:sz w:val="20"/>
            <w:szCs w:val="20"/>
          </w:rPr>
          <w:t>https</w:t>
        </w:r>
      </w:hyperlink>
      <w:hyperlink r:id="rId7">
        <w:r w:rsidRPr="00EC5925">
          <w:rPr>
            <w:rStyle w:val="Hyperlink"/>
            <w:rFonts w:ascii="Times New Roman" w:eastAsia="Times New Roman" w:hAnsi="Times New Roman" w:cs="Times New Roman"/>
            <w:sz w:val="20"/>
            <w:szCs w:val="20"/>
          </w:rPr>
          <w:t>://</w:t>
        </w:r>
      </w:hyperlink>
      <w:hyperlink r:id="rId8">
        <w:r w:rsidRPr="00EC5925">
          <w:rPr>
            <w:rStyle w:val="Hyperlink"/>
            <w:rFonts w:ascii="Times New Roman" w:eastAsia="Times New Roman" w:hAnsi="Times New Roman" w:cs="Times New Roman"/>
            <w:sz w:val="20"/>
            <w:szCs w:val="20"/>
          </w:rPr>
          <w:t>www</w:t>
        </w:r>
      </w:hyperlink>
      <w:hyperlink r:id="rId9">
        <w:r w:rsidRPr="00EC5925">
          <w:rPr>
            <w:rStyle w:val="Hyperlink"/>
            <w:rFonts w:ascii="Times New Roman" w:eastAsia="Times New Roman" w:hAnsi="Times New Roman" w:cs="Times New Roman"/>
            <w:sz w:val="20"/>
            <w:szCs w:val="20"/>
          </w:rPr>
          <w:t>.</w:t>
        </w:r>
      </w:hyperlink>
      <w:hyperlink r:id="rId10">
        <w:r w:rsidRPr="00EC5925">
          <w:rPr>
            <w:rStyle w:val="Hyperlink"/>
            <w:rFonts w:ascii="Times New Roman" w:eastAsia="Times New Roman" w:hAnsi="Times New Roman" w:cs="Times New Roman"/>
            <w:sz w:val="20"/>
            <w:szCs w:val="20"/>
          </w:rPr>
          <w:t>hud</w:t>
        </w:r>
      </w:hyperlink>
      <w:hyperlink r:id="rId11">
        <w:r w:rsidRPr="00EC5925">
          <w:rPr>
            <w:rStyle w:val="Hyperlink"/>
            <w:rFonts w:ascii="Times New Roman" w:eastAsia="Times New Roman" w:hAnsi="Times New Roman" w:cs="Times New Roman"/>
            <w:sz w:val="20"/>
            <w:szCs w:val="20"/>
          </w:rPr>
          <w:t>.</w:t>
        </w:r>
      </w:hyperlink>
      <w:hyperlink r:id="rId12">
        <w:r w:rsidRPr="00EC5925">
          <w:rPr>
            <w:rStyle w:val="Hyperlink"/>
            <w:rFonts w:ascii="Times New Roman" w:eastAsia="Times New Roman" w:hAnsi="Times New Roman" w:cs="Times New Roman"/>
            <w:sz w:val="20"/>
            <w:szCs w:val="20"/>
          </w:rPr>
          <w:t>gov</w:t>
        </w:r>
      </w:hyperlink>
      <w:hyperlink r:id="rId13">
        <w:r w:rsidRPr="00EC5925">
          <w:rPr>
            <w:rStyle w:val="Hyperlink"/>
            <w:rFonts w:ascii="Times New Roman" w:eastAsia="Times New Roman" w:hAnsi="Times New Roman" w:cs="Times New Roman"/>
            <w:sz w:val="20"/>
            <w:szCs w:val="20"/>
          </w:rPr>
          <w:t>/</w:t>
        </w:r>
      </w:hyperlink>
      <w:hyperlink r:id="rId14">
        <w:r w:rsidRPr="00EC5925">
          <w:rPr>
            <w:rStyle w:val="Hyperlink"/>
            <w:rFonts w:ascii="Times New Roman" w:eastAsia="Times New Roman" w:hAnsi="Times New Roman" w:cs="Times New Roman"/>
            <w:sz w:val="20"/>
            <w:szCs w:val="20"/>
          </w:rPr>
          <w:t>RAD</w:t>
        </w:r>
      </w:hyperlink>
      <w:r w:rsidRPr="00EC5925">
        <w:rPr>
          <w:rFonts w:ascii="Times New Roman" w:eastAsia="Times New Roman" w:hAnsi="Times New Roman" w:cs="Times New Roman"/>
          <w:sz w:val="20"/>
          <w:szCs w:val="20"/>
        </w:rPr>
        <w:t xml:space="preserve"> (last accessed Apr. 11, 2024).</w:t>
      </w:r>
    </w:p>
  </w:footnote>
  <w:footnote w:id="13">
    <w:p w14:paraId="70F1F637" w14:textId="77777777" w:rsidR="002E3926" w:rsidRPr="00EC5925" w:rsidRDefault="002E3926">
      <w:pPr>
        <w:pStyle w:val="FootnoteText"/>
      </w:pPr>
      <w:r w:rsidRPr="00EC5925">
        <w:rPr>
          <w:rStyle w:val="FootnoteReference"/>
        </w:rPr>
        <w:footnoteRef/>
      </w:r>
      <w:r w:rsidRPr="00EC5925">
        <w:t xml:space="preserve"> Section 8 offers both tenant-based vouchers which are tied to the tenants who must meet certain income eligibility criteria and project-based rental assistance which is attached to a specific housing project and covers all units in that development rather than individual tenants. </w:t>
      </w:r>
      <w:r w:rsidRPr="00EC5925">
        <w:rPr>
          <w:rFonts w:eastAsia="Times New Roman"/>
        </w:rPr>
        <w:t xml:space="preserve">HUD Exchange, </w:t>
      </w:r>
      <w:r w:rsidRPr="00EC5925">
        <w:rPr>
          <w:rFonts w:eastAsia="Times New Roman"/>
          <w:i/>
          <w:iCs/>
        </w:rPr>
        <w:t>Rental Assistance Demonstration (RAD)</w:t>
      </w:r>
      <w:r w:rsidRPr="00EC5925">
        <w:rPr>
          <w:rFonts w:eastAsia="Times New Roman"/>
        </w:rPr>
        <w:t xml:space="preserve">, </w:t>
      </w:r>
      <w:hyperlink r:id="rId15">
        <w:r w:rsidRPr="00EC5925">
          <w:rPr>
            <w:rStyle w:val="Hyperlink"/>
            <w:rFonts w:eastAsia="Times New Roman"/>
          </w:rPr>
          <w:t>https</w:t>
        </w:r>
      </w:hyperlink>
      <w:hyperlink r:id="rId16">
        <w:r w:rsidRPr="00EC5925">
          <w:rPr>
            <w:rStyle w:val="Hyperlink"/>
            <w:rFonts w:eastAsia="Times New Roman"/>
          </w:rPr>
          <w:t>://</w:t>
        </w:r>
      </w:hyperlink>
      <w:hyperlink r:id="rId17">
        <w:r w:rsidRPr="00EC5925">
          <w:rPr>
            <w:rStyle w:val="Hyperlink"/>
            <w:rFonts w:eastAsia="Times New Roman"/>
          </w:rPr>
          <w:t>www</w:t>
        </w:r>
      </w:hyperlink>
      <w:hyperlink r:id="rId18">
        <w:r w:rsidRPr="00EC5925">
          <w:rPr>
            <w:rStyle w:val="Hyperlink"/>
            <w:rFonts w:eastAsia="Times New Roman"/>
          </w:rPr>
          <w:t>.</w:t>
        </w:r>
      </w:hyperlink>
      <w:hyperlink r:id="rId19">
        <w:r w:rsidRPr="00EC5925">
          <w:rPr>
            <w:rStyle w:val="Hyperlink"/>
            <w:rFonts w:eastAsia="Times New Roman"/>
          </w:rPr>
          <w:t>hudexchange</w:t>
        </w:r>
      </w:hyperlink>
      <w:hyperlink r:id="rId20">
        <w:r w:rsidRPr="00EC5925">
          <w:rPr>
            <w:rStyle w:val="Hyperlink"/>
            <w:rFonts w:eastAsia="Times New Roman"/>
          </w:rPr>
          <w:t>.</w:t>
        </w:r>
      </w:hyperlink>
      <w:hyperlink r:id="rId21">
        <w:r w:rsidRPr="00EC5925">
          <w:rPr>
            <w:rStyle w:val="Hyperlink"/>
            <w:rFonts w:eastAsia="Times New Roman"/>
          </w:rPr>
          <w:t>info</w:t>
        </w:r>
      </w:hyperlink>
      <w:hyperlink r:id="rId22">
        <w:r w:rsidRPr="00EC5925">
          <w:rPr>
            <w:rStyle w:val="Hyperlink"/>
            <w:rFonts w:eastAsia="Times New Roman"/>
          </w:rPr>
          <w:t>/</w:t>
        </w:r>
      </w:hyperlink>
      <w:hyperlink r:id="rId23">
        <w:r w:rsidRPr="00EC5925">
          <w:rPr>
            <w:rStyle w:val="Hyperlink"/>
            <w:rFonts w:eastAsia="Times New Roman"/>
          </w:rPr>
          <w:t>programs</w:t>
        </w:r>
      </w:hyperlink>
      <w:hyperlink r:id="rId24">
        <w:r w:rsidRPr="00EC5925">
          <w:rPr>
            <w:rStyle w:val="Hyperlink"/>
            <w:rFonts w:eastAsia="Times New Roman"/>
          </w:rPr>
          <w:t>/</w:t>
        </w:r>
      </w:hyperlink>
      <w:hyperlink r:id="rId25">
        <w:r w:rsidRPr="00EC5925">
          <w:rPr>
            <w:rStyle w:val="Hyperlink"/>
            <w:rFonts w:eastAsia="Times New Roman"/>
          </w:rPr>
          <w:t>rad</w:t>
        </w:r>
      </w:hyperlink>
      <w:hyperlink r:id="rId26">
        <w:r w:rsidRPr="00EC5925">
          <w:rPr>
            <w:rStyle w:val="Hyperlink"/>
            <w:rFonts w:eastAsia="Times New Roman"/>
          </w:rPr>
          <w:t>/</w:t>
        </w:r>
      </w:hyperlink>
      <w:r w:rsidRPr="00EC5925">
        <w:rPr>
          <w:rFonts w:eastAsia="Times New Roman"/>
        </w:rPr>
        <w:t xml:space="preserve"> (last accessed Apr. 11, 2024). C</w:t>
      </w:r>
      <w:r w:rsidRPr="00EC5925">
        <w:rPr>
          <w:rFonts w:eastAsia="Times New Roman"/>
          <w:color w:val="000000" w:themeColor="text1"/>
        </w:rPr>
        <w:t xml:space="preserve">ommunity Service Society et al., </w:t>
      </w:r>
      <w:r w:rsidRPr="00EC5925">
        <w:rPr>
          <w:rFonts w:eastAsia="Times New Roman"/>
          <w:i/>
          <w:iCs/>
          <w:color w:val="000000" w:themeColor="text1"/>
        </w:rPr>
        <w:t>Resident Handbook: A Guide to NYCHA RAD Conversion</w:t>
      </w:r>
      <w:r w:rsidRPr="00EC5925">
        <w:rPr>
          <w:rFonts w:eastAsia="Times New Roman"/>
          <w:color w:val="000000" w:themeColor="text1"/>
        </w:rPr>
        <w:t xml:space="preserve">, (March 2018), </w:t>
      </w:r>
      <w:r w:rsidRPr="00EC5925">
        <w:rPr>
          <w:rFonts w:eastAsia="Times New Roman"/>
          <w:i/>
          <w:iCs/>
          <w:color w:val="000000" w:themeColor="text1"/>
        </w:rPr>
        <w:t>available at</w:t>
      </w:r>
      <w:r w:rsidRPr="00EC5925">
        <w:rPr>
          <w:rFonts w:eastAsia="Times New Roman"/>
          <w:color w:val="000000" w:themeColor="text1"/>
        </w:rPr>
        <w:t xml:space="preserve"> </w:t>
      </w:r>
      <w:hyperlink r:id="rId27">
        <w:r w:rsidRPr="00EC5925">
          <w:rPr>
            <w:rStyle w:val="Hyperlink"/>
            <w:rFonts w:eastAsia="Times New Roman"/>
          </w:rPr>
          <w:t>https://smhttp-ssl-58547.nexcesscdn.net/nycss/images/uploads/pubs/RADHandbook1.pdf</w:t>
        </w:r>
      </w:hyperlink>
      <w:r w:rsidRPr="00EC5925">
        <w:rPr>
          <w:rStyle w:val="Hyperlink"/>
          <w:rFonts w:eastAsia="Times New Roman"/>
        </w:rPr>
        <w:t xml:space="preserve">. </w:t>
      </w:r>
      <w:r w:rsidRPr="00EC5925">
        <w:rPr>
          <w:rFonts w:eastAsia="Times New Roman"/>
        </w:rPr>
        <w:t xml:space="preserve">NYU Furman Center, </w:t>
      </w:r>
      <w:r w:rsidRPr="00EC5925">
        <w:rPr>
          <w:rFonts w:eastAsia="Times New Roman"/>
          <w:i/>
          <w:iCs/>
        </w:rPr>
        <w:t>Section 8 Housing Choice Voucher Program</w:t>
      </w:r>
      <w:r w:rsidRPr="00EC5925">
        <w:rPr>
          <w:rFonts w:eastAsia="Times New Roman"/>
        </w:rPr>
        <w:t xml:space="preserve">, </w:t>
      </w:r>
      <w:hyperlink r:id="rId28">
        <w:r w:rsidRPr="00EC5925">
          <w:rPr>
            <w:rStyle w:val="Hyperlink"/>
            <w:rFonts w:eastAsia="Times New Roman"/>
          </w:rPr>
          <w:t>https://furmancenter.org/coredata/directory/entry/section-8-housing-choice-voucher-program</w:t>
        </w:r>
      </w:hyperlink>
      <w:r w:rsidRPr="00EC5925">
        <w:rPr>
          <w:rFonts w:eastAsia="Times New Roman"/>
        </w:rPr>
        <w:t xml:space="preserve">. NYU Furman Center, </w:t>
      </w:r>
      <w:r w:rsidRPr="00EC5925">
        <w:rPr>
          <w:rFonts w:eastAsia="Times New Roman"/>
          <w:i/>
          <w:iCs/>
        </w:rPr>
        <w:t>Section 8 Project-Based Voucher Program (PBV)</w:t>
      </w:r>
      <w:r w:rsidRPr="00EC5925">
        <w:rPr>
          <w:rFonts w:eastAsia="Times New Roman"/>
        </w:rPr>
        <w:t xml:space="preserve">, </w:t>
      </w:r>
      <w:hyperlink r:id="rId29">
        <w:r w:rsidRPr="00EC5925">
          <w:rPr>
            <w:rStyle w:val="Hyperlink"/>
            <w:rFonts w:eastAsia="Times New Roman"/>
          </w:rPr>
          <w:t>https</w:t>
        </w:r>
      </w:hyperlink>
      <w:hyperlink r:id="rId30">
        <w:r w:rsidRPr="00EC5925">
          <w:rPr>
            <w:rStyle w:val="Hyperlink"/>
            <w:rFonts w:eastAsia="Times New Roman"/>
          </w:rPr>
          <w:t>://</w:t>
        </w:r>
      </w:hyperlink>
      <w:hyperlink r:id="rId31">
        <w:r w:rsidRPr="00EC5925">
          <w:rPr>
            <w:rStyle w:val="Hyperlink"/>
            <w:rFonts w:eastAsia="Times New Roman"/>
          </w:rPr>
          <w:t>furmancenter</w:t>
        </w:r>
      </w:hyperlink>
      <w:hyperlink r:id="rId32">
        <w:r w:rsidRPr="00EC5925">
          <w:rPr>
            <w:rStyle w:val="Hyperlink"/>
            <w:rFonts w:eastAsia="Times New Roman"/>
          </w:rPr>
          <w:t>.</w:t>
        </w:r>
      </w:hyperlink>
      <w:hyperlink r:id="rId33">
        <w:r w:rsidRPr="00EC5925">
          <w:rPr>
            <w:rStyle w:val="Hyperlink"/>
            <w:rFonts w:eastAsia="Times New Roman"/>
          </w:rPr>
          <w:t>org</w:t>
        </w:r>
      </w:hyperlink>
      <w:hyperlink r:id="rId34">
        <w:r w:rsidRPr="00EC5925">
          <w:rPr>
            <w:rStyle w:val="Hyperlink"/>
            <w:rFonts w:eastAsia="Times New Roman"/>
          </w:rPr>
          <w:t>/</w:t>
        </w:r>
      </w:hyperlink>
      <w:hyperlink r:id="rId35">
        <w:r w:rsidRPr="00EC5925">
          <w:rPr>
            <w:rStyle w:val="Hyperlink"/>
            <w:rFonts w:eastAsia="Times New Roman"/>
          </w:rPr>
          <w:t>coredata</w:t>
        </w:r>
      </w:hyperlink>
      <w:hyperlink r:id="rId36">
        <w:r w:rsidRPr="00EC5925">
          <w:rPr>
            <w:rStyle w:val="Hyperlink"/>
            <w:rFonts w:eastAsia="Times New Roman"/>
          </w:rPr>
          <w:t>/</w:t>
        </w:r>
      </w:hyperlink>
      <w:hyperlink r:id="rId37">
        <w:r w:rsidRPr="00EC5925">
          <w:rPr>
            <w:rStyle w:val="Hyperlink"/>
            <w:rFonts w:eastAsia="Times New Roman"/>
          </w:rPr>
          <w:t>directory</w:t>
        </w:r>
      </w:hyperlink>
      <w:hyperlink r:id="rId38">
        <w:r w:rsidRPr="00EC5925">
          <w:rPr>
            <w:rStyle w:val="Hyperlink"/>
            <w:rFonts w:eastAsia="Times New Roman"/>
          </w:rPr>
          <w:t>/</w:t>
        </w:r>
      </w:hyperlink>
      <w:hyperlink r:id="rId39">
        <w:r w:rsidRPr="00EC5925">
          <w:rPr>
            <w:rStyle w:val="Hyperlink"/>
            <w:rFonts w:eastAsia="Times New Roman"/>
          </w:rPr>
          <w:t>entry</w:t>
        </w:r>
      </w:hyperlink>
      <w:hyperlink r:id="rId40">
        <w:r w:rsidRPr="00EC5925">
          <w:rPr>
            <w:rStyle w:val="Hyperlink"/>
            <w:rFonts w:eastAsia="Times New Roman"/>
          </w:rPr>
          <w:t>/</w:t>
        </w:r>
      </w:hyperlink>
      <w:hyperlink r:id="rId41">
        <w:r w:rsidRPr="00EC5925">
          <w:rPr>
            <w:rStyle w:val="Hyperlink"/>
            <w:rFonts w:eastAsia="Times New Roman"/>
          </w:rPr>
          <w:t>project</w:t>
        </w:r>
      </w:hyperlink>
      <w:hyperlink r:id="rId42">
        <w:r w:rsidRPr="00EC5925">
          <w:rPr>
            <w:rStyle w:val="Hyperlink"/>
            <w:rFonts w:eastAsia="Times New Roman"/>
          </w:rPr>
          <w:t>-</w:t>
        </w:r>
      </w:hyperlink>
      <w:hyperlink r:id="rId43">
        <w:r w:rsidRPr="00EC5925">
          <w:rPr>
            <w:rStyle w:val="Hyperlink"/>
            <w:rFonts w:eastAsia="Times New Roman"/>
          </w:rPr>
          <w:t>based</w:t>
        </w:r>
      </w:hyperlink>
      <w:hyperlink r:id="rId44">
        <w:r w:rsidRPr="00EC5925">
          <w:rPr>
            <w:rStyle w:val="Hyperlink"/>
            <w:rFonts w:eastAsia="Times New Roman"/>
          </w:rPr>
          <w:t>-</w:t>
        </w:r>
      </w:hyperlink>
      <w:hyperlink r:id="rId45">
        <w:r w:rsidRPr="00EC5925">
          <w:rPr>
            <w:rStyle w:val="Hyperlink"/>
            <w:rFonts w:eastAsia="Times New Roman"/>
          </w:rPr>
          <w:t>section</w:t>
        </w:r>
      </w:hyperlink>
      <w:hyperlink r:id="rId46">
        <w:r w:rsidRPr="00EC5925">
          <w:rPr>
            <w:rStyle w:val="Hyperlink"/>
            <w:rFonts w:eastAsia="Times New Roman"/>
          </w:rPr>
          <w:t>-8</w:t>
        </w:r>
      </w:hyperlink>
    </w:p>
  </w:footnote>
  <w:footnote w:id="14">
    <w:p w14:paraId="0D7F9897" w14:textId="77777777" w:rsidR="002E3926" w:rsidRPr="00EC5925" w:rsidRDefault="002E3926" w:rsidP="00403DD7">
      <w:pPr>
        <w:pStyle w:val="FootnoteText"/>
      </w:pPr>
      <w:r w:rsidRPr="00EC5925">
        <w:rPr>
          <w:rStyle w:val="FootnoteReference"/>
        </w:rPr>
        <w:footnoteRef/>
      </w:r>
      <w:r w:rsidRPr="00EC5925">
        <w:t xml:space="preserve"> </w:t>
      </w:r>
      <w:r w:rsidRPr="00EC5925">
        <w:rPr>
          <w:rFonts w:eastAsia="Times New Roman"/>
        </w:rPr>
        <w:t xml:space="preserve">U.S. HUD, Rental Assistance Demonstration (RAD), </w:t>
      </w:r>
      <w:hyperlink r:id="rId47">
        <w:r w:rsidRPr="00EC5925">
          <w:rPr>
            <w:rStyle w:val="Hyperlink"/>
            <w:rFonts w:eastAsia="Times New Roman"/>
          </w:rPr>
          <w:t>https</w:t>
        </w:r>
      </w:hyperlink>
      <w:hyperlink r:id="rId48">
        <w:r w:rsidRPr="00EC5925">
          <w:rPr>
            <w:rStyle w:val="Hyperlink"/>
            <w:rFonts w:eastAsia="Times New Roman"/>
          </w:rPr>
          <w:t>://</w:t>
        </w:r>
      </w:hyperlink>
      <w:hyperlink r:id="rId49">
        <w:r w:rsidRPr="00EC5925">
          <w:rPr>
            <w:rStyle w:val="Hyperlink"/>
            <w:rFonts w:eastAsia="Times New Roman"/>
          </w:rPr>
          <w:t>www</w:t>
        </w:r>
      </w:hyperlink>
      <w:hyperlink r:id="rId50">
        <w:r w:rsidRPr="00EC5925">
          <w:rPr>
            <w:rStyle w:val="Hyperlink"/>
            <w:rFonts w:eastAsia="Times New Roman"/>
          </w:rPr>
          <w:t>.</w:t>
        </w:r>
      </w:hyperlink>
      <w:hyperlink r:id="rId51">
        <w:r w:rsidRPr="00EC5925">
          <w:rPr>
            <w:rStyle w:val="Hyperlink"/>
            <w:rFonts w:eastAsia="Times New Roman"/>
          </w:rPr>
          <w:t>hud</w:t>
        </w:r>
      </w:hyperlink>
      <w:hyperlink r:id="rId52">
        <w:r w:rsidRPr="00EC5925">
          <w:rPr>
            <w:rStyle w:val="Hyperlink"/>
            <w:rFonts w:eastAsia="Times New Roman"/>
          </w:rPr>
          <w:t>.</w:t>
        </w:r>
      </w:hyperlink>
      <w:hyperlink r:id="rId53">
        <w:r w:rsidRPr="00EC5925">
          <w:rPr>
            <w:rStyle w:val="Hyperlink"/>
            <w:rFonts w:eastAsia="Times New Roman"/>
          </w:rPr>
          <w:t>gov</w:t>
        </w:r>
      </w:hyperlink>
      <w:hyperlink r:id="rId54">
        <w:r w:rsidRPr="00EC5925">
          <w:rPr>
            <w:rStyle w:val="Hyperlink"/>
            <w:rFonts w:eastAsia="Times New Roman"/>
          </w:rPr>
          <w:t>/</w:t>
        </w:r>
      </w:hyperlink>
      <w:hyperlink r:id="rId55">
        <w:r w:rsidRPr="00EC5925">
          <w:rPr>
            <w:rStyle w:val="Hyperlink"/>
            <w:rFonts w:eastAsia="Times New Roman"/>
          </w:rPr>
          <w:t>RAD</w:t>
        </w:r>
      </w:hyperlink>
      <w:r w:rsidRPr="00EC5925">
        <w:rPr>
          <w:rFonts w:eastAsia="Times New Roman"/>
        </w:rPr>
        <w:t xml:space="preserve"> (last accessed Apr. 11, 2024).</w:t>
      </w:r>
    </w:p>
  </w:footnote>
  <w:footnote w:id="15">
    <w:p w14:paraId="730D8F07" w14:textId="77777777" w:rsidR="002E3926" w:rsidRPr="00EC5925" w:rsidRDefault="002E3926" w:rsidP="00403DD7">
      <w:pPr>
        <w:pStyle w:val="FootnoteText"/>
      </w:pPr>
      <w:r w:rsidRPr="00EC5925">
        <w:rPr>
          <w:rStyle w:val="FootnoteReference"/>
        </w:rPr>
        <w:footnoteRef/>
      </w:r>
      <w:r w:rsidRPr="00EC5925">
        <w:t xml:space="preserve"> </w:t>
      </w:r>
      <w:r w:rsidRPr="00EC5925">
        <w:rPr>
          <w:rFonts w:eastAsia="Times New Roman"/>
        </w:rPr>
        <w:t xml:space="preserve">HUD, </w:t>
      </w:r>
      <w:r w:rsidRPr="00EC5925">
        <w:rPr>
          <w:rFonts w:eastAsia="Times New Roman"/>
          <w:i/>
          <w:iCs/>
        </w:rPr>
        <w:t>Rental Assistance Demonstration (RAD)</w:t>
      </w:r>
      <w:r w:rsidRPr="00EC5925">
        <w:rPr>
          <w:rFonts w:eastAsia="Times New Roman"/>
        </w:rPr>
        <w:t xml:space="preserve">, </w:t>
      </w:r>
      <w:hyperlink r:id="rId56">
        <w:r w:rsidRPr="00EC5925">
          <w:rPr>
            <w:rStyle w:val="Hyperlink"/>
            <w:rFonts w:eastAsia="Times New Roman"/>
          </w:rPr>
          <w:t>https</w:t>
        </w:r>
      </w:hyperlink>
      <w:hyperlink r:id="rId57">
        <w:r w:rsidRPr="00EC5925">
          <w:rPr>
            <w:rStyle w:val="Hyperlink"/>
            <w:rFonts w:eastAsia="Times New Roman"/>
          </w:rPr>
          <w:t>://</w:t>
        </w:r>
      </w:hyperlink>
      <w:hyperlink r:id="rId58">
        <w:r w:rsidRPr="00EC5925">
          <w:rPr>
            <w:rStyle w:val="Hyperlink"/>
            <w:rFonts w:eastAsia="Times New Roman"/>
          </w:rPr>
          <w:t>www</w:t>
        </w:r>
      </w:hyperlink>
      <w:hyperlink r:id="rId59">
        <w:r w:rsidRPr="00EC5925">
          <w:rPr>
            <w:rStyle w:val="Hyperlink"/>
            <w:rFonts w:eastAsia="Times New Roman"/>
          </w:rPr>
          <w:t>.</w:t>
        </w:r>
      </w:hyperlink>
      <w:hyperlink r:id="rId60">
        <w:r w:rsidRPr="00EC5925">
          <w:rPr>
            <w:rStyle w:val="Hyperlink"/>
            <w:rFonts w:eastAsia="Times New Roman"/>
          </w:rPr>
          <w:t>hud</w:t>
        </w:r>
      </w:hyperlink>
      <w:hyperlink r:id="rId61">
        <w:r w:rsidRPr="00EC5925">
          <w:rPr>
            <w:rStyle w:val="Hyperlink"/>
            <w:rFonts w:eastAsia="Times New Roman"/>
          </w:rPr>
          <w:t>.</w:t>
        </w:r>
      </w:hyperlink>
      <w:hyperlink r:id="rId62">
        <w:r w:rsidRPr="00EC5925">
          <w:rPr>
            <w:rStyle w:val="Hyperlink"/>
            <w:rFonts w:eastAsia="Times New Roman"/>
          </w:rPr>
          <w:t>gov</w:t>
        </w:r>
      </w:hyperlink>
      <w:hyperlink r:id="rId63">
        <w:r w:rsidRPr="00EC5925">
          <w:rPr>
            <w:rStyle w:val="Hyperlink"/>
            <w:rFonts w:eastAsia="Times New Roman"/>
          </w:rPr>
          <w:t>/</w:t>
        </w:r>
      </w:hyperlink>
      <w:hyperlink r:id="rId64">
        <w:r w:rsidRPr="00EC5925">
          <w:rPr>
            <w:rStyle w:val="Hyperlink"/>
            <w:rFonts w:eastAsia="Times New Roman"/>
          </w:rPr>
          <w:t>RAD</w:t>
        </w:r>
      </w:hyperlink>
      <w:r w:rsidRPr="00EC5925">
        <w:rPr>
          <w:rFonts w:eastAsia="Times New Roman"/>
        </w:rPr>
        <w:t xml:space="preserve">; Community Service Society et al., </w:t>
      </w:r>
      <w:r w:rsidRPr="00EC5925">
        <w:rPr>
          <w:rFonts w:eastAsia="Times New Roman"/>
          <w:i/>
          <w:iCs/>
        </w:rPr>
        <w:t>Resident Handbook: A Guide to NYCHA RAD Conversion</w:t>
      </w:r>
      <w:r w:rsidRPr="00EC5925">
        <w:rPr>
          <w:rFonts w:eastAsia="Times New Roman"/>
        </w:rPr>
        <w:t xml:space="preserve">, (March 2018), </w:t>
      </w:r>
      <w:r w:rsidRPr="00EC5925">
        <w:rPr>
          <w:rFonts w:eastAsia="Times New Roman"/>
          <w:i/>
          <w:iCs/>
        </w:rPr>
        <w:t>available at</w:t>
      </w:r>
      <w:r w:rsidRPr="00EC5925">
        <w:rPr>
          <w:rFonts w:eastAsia="Times New Roman"/>
        </w:rPr>
        <w:t xml:space="preserve"> </w:t>
      </w:r>
      <w:hyperlink r:id="rId65">
        <w:r w:rsidRPr="00EC5925">
          <w:rPr>
            <w:rStyle w:val="Hyperlink"/>
            <w:rFonts w:eastAsia="Times New Roman"/>
          </w:rPr>
          <w:t>https://smhttp-ssl-58547.nexcesscdn.net/nycss/images/uploads/pubs/RADHandbook1.pdf</w:t>
        </w:r>
      </w:hyperlink>
      <w:r w:rsidRPr="00EC5925">
        <w:rPr>
          <w:rFonts w:eastAsia="Times New Roman"/>
        </w:rPr>
        <w:t>.</w:t>
      </w:r>
    </w:p>
  </w:footnote>
  <w:footnote w:id="16">
    <w:p w14:paraId="6A34E5E5" w14:textId="77777777" w:rsidR="002E3926" w:rsidRPr="00EC5925" w:rsidRDefault="002E3926" w:rsidP="00403DD7">
      <w:pPr>
        <w:pStyle w:val="FootnoteText"/>
      </w:pPr>
      <w:r w:rsidRPr="00EC5925">
        <w:rPr>
          <w:rStyle w:val="FootnoteReference"/>
        </w:rPr>
        <w:footnoteRef/>
      </w:r>
      <w:r w:rsidRPr="00EC5925">
        <w:t xml:space="preserve"> </w:t>
      </w:r>
      <w:r w:rsidRPr="00EC5925">
        <w:rPr>
          <w:rFonts w:eastAsia="Times New Roman"/>
        </w:rPr>
        <w:t>United States Government Accountability Office</w:t>
      </w:r>
      <w:r>
        <w:rPr>
          <w:rFonts w:eastAsia="Times New Roman"/>
        </w:rPr>
        <w:t>,</w:t>
      </w:r>
      <w:r w:rsidRPr="00EC5925">
        <w:rPr>
          <w:rFonts w:eastAsia="Times New Roman"/>
        </w:rPr>
        <w:t xml:space="preserve"> </w:t>
      </w:r>
      <w:r w:rsidRPr="001F1FF7">
        <w:rPr>
          <w:rFonts w:eastAsia="Times New Roman"/>
          <w:i/>
        </w:rPr>
        <w:t>Report to the Ranking Member, Committee on Financial Services, House of Representatives, Rental Assistance Demonstration: HUD needs to Take Action to Improve Metrics and Ongoing Oversight</w:t>
      </w:r>
      <w:r w:rsidRPr="00EC5925">
        <w:rPr>
          <w:rFonts w:eastAsia="Times New Roman"/>
        </w:rPr>
        <w:t xml:space="preserve">, February 2018, available at: </w:t>
      </w:r>
      <w:hyperlink r:id="rId66">
        <w:r w:rsidRPr="00EC5925">
          <w:rPr>
            <w:rStyle w:val="Hyperlink"/>
            <w:rFonts w:eastAsia="Times New Roman"/>
          </w:rPr>
          <w:t>https://www.gao.gov/assets/700/690371.pdf</w:t>
        </w:r>
      </w:hyperlink>
      <w:r>
        <w:rPr>
          <w:rStyle w:val="Hyperlink"/>
          <w:rFonts w:eastAsia="Times New Roman"/>
        </w:rPr>
        <w:t>.</w:t>
      </w:r>
    </w:p>
  </w:footnote>
  <w:footnote w:id="17">
    <w:p w14:paraId="0A6460D4" w14:textId="77777777" w:rsidR="002E3926" w:rsidRPr="00EC5925" w:rsidRDefault="002E3926">
      <w:pPr>
        <w:pStyle w:val="FootnoteText"/>
      </w:pPr>
      <w:r w:rsidRPr="00EC5925">
        <w:rPr>
          <w:rStyle w:val="FootnoteReference"/>
        </w:rPr>
        <w:footnoteRef/>
      </w:r>
      <w:r w:rsidRPr="00EC5925">
        <w:t xml:space="preserve"> United States Department of Housing and Urban Development, </w:t>
      </w:r>
      <w:r w:rsidRPr="001F1FF7">
        <w:rPr>
          <w:i/>
        </w:rPr>
        <w:t xml:space="preserve">RAD Resident Fact Sheet #3, The RAD Conversion </w:t>
      </w:r>
      <w:r w:rsidRPr="00EC5925">
        <w:t xml:space="preserve">Process, </w:t>
      </w:r>
      <w:hyperlink r:id="rId67" w:history="1">
        <w:r w:rsidRPr="00EC5925">
          <w:rPr>
            <w:rStyle w:val="Hyperlink"/>
            <w:rFonts w:eastAsia="Times New Roman"/>
          </w:rPr>
          <w:t>https://www.hud.gov/sites/dfiles/Housing/documents/RADResidentFactSheet_3_RADConversionProcess.pdf</w:t>
        </w:r>
      </w:hyperlink>
      <w:r w:rsidRPr="00EC5925">
        <w:rPr>
          <w:rFonts w:eastAsia="Times New Roman"/>
        </w:rPr>
        <w:t xml:space="preserve">. </w:t>
      </w:r>
    </w:p>
  </w:footnote>
  <w:footnote w:id="18">
    <w:p w14:paraId="47E3684D" w14:textId="77777777" w:rsidR="002E3926" w:rsidRPr="00EC5925" w:rsidRDefault="002E3926">
      <w:pPr>
        <w:pStyle w:val="FootnoteText"/>
      </w:pPr>
      <w:r w:rsidRPr="00EC5925">
        <w:rPr>
          <w:rStyle w:val="FootnoteReference"/>
        </w:rPr>
        <w:footnoteRef/>
      </w:r>
      <w:r w:rsidRPr="00EC5925">
        <w:t xml:space="preserve"> </w:t>
      </w:r>
      <w:r w:rsidRPr="00EC5925">
        <w:rPr>
          <w:rFonts w:eastAsia="Times New Roman"/>
        </w:rPr>
        <w:t>United States Government Accountability Office</w:t>
      </w:r>
      <w:r>
        <w:rPr>
          <w:rFonts w:eastAsia="Times New Roman"/>
        </w:rPr>
        <w:t>,</w:t>
      </w:r>
      <w:r w:rsidRPr="00EC5925">
        <w:rPr>
          <w:rFonts w:eastAsia="Times New Roman"/>
        </w:rPr>
        <w:t xml:space="preserve"> </w:t>
      </w:r>
      <w:r w:rsidRPr="001F1FF7">
        <w:rPr>
          <w:rFonts w:eastAsia="Times New Roman"/>
          <w:i/>
        </w:rPr>
        <w:t>Report to the Ranking Member, Committee on Financial Services, House of Representatives, Rental Assistance Demonstration: HUD needs to Take Action to Improve Metrics and Ongoing Oversight</w:t>
      </w:r>
      <w:r w:rsidRPr="00EC5925">
        <w:rPr>
          <w:rFonts w:eastAsia="Times New Roman"/>
        </w:rPr>
        <w:t xml:space="preserve">, February 2018, available at: </w:t>
      </w:r>
      <w:hyperlink r:id="rId68">
        <w:r w:rsidRPr="00EC5925">
          <w:rPr>
            <w:rStyle w:val="Hyperlink"/>
            <w:rFonts w:eastAsia="Times New Roman"/>
          </w:rPr>
          <w:t>https://www.gao.gov/assets/700/690371.pdf</w:t>
        </w:r>
      </w:hyperlink>
      <w:r>
        <w:rPr>
          <w:rStyle w:val="Hyperlink"/>
          <w:rFonts w:eastAsia="Times New Roman"/>
        </w:rPr>
        <w:t>.</w:t>
      </w:r>
    </w:p>
  </w:footnote>
  <w:footnote w:id="19">
    <w:p w14:paraId="7A253027" w14:textId="77777777" w:rsidR="002E3926" w:rsidRPr="00EC5925" w:rsidRDefault="002E3926">
      <w:pPr>
        <w:pStyle w:val="FootnoteText"/>
      </w:pPr>
      <w:r w:rsidRPr="00EC5925">
        <w:rPr>
          <w:rStyle w:val="FootnoteReference"/>
        </w:rPr>
        <w:footnoteRef/>
      </w:r>
      <w:r w:rsidRPr="00EC5925">
        <w:t xml:space="preserve"> United States Department of Housing and Urban Development, </w:t>
      </w:r>
      <w:r w:rsidRPr="001F1FF7">
        <w:rPr>
          <w:i/>
        </w:rPr>
        <w:t xml:space="preserve">RAD Resident Fact Sheet #3, The RAD Conversion </w:t>
      </w:r>
      <w:r w:rsidRPr="00EC5925">
        <w:t xml:space="preserve">Process, </w:t>
      </w:r>
      <w:hyperlink r:id="rId69" w:history="1">
        <w:r w:rsidRPr="00EC5925">
          <w:rPr>
            <w:rStyle w:val="Hyperlink"/>
            <w:rFonts w:eastAsia="Times New Roman"/>
          </w:rPr>
          <w:t>https://www.hud.gov/sites/dfiles/Housing/documents/RADResidentFactSheet_3_RADConversionProcess.pdf</w:t>
        </w:r>
      </w:hyperlink>
      <w:r>
        <w:rPr>
          <w:rFonts w:eastAsia="Times New Roman"/>
        </w:rPr>
        <w:t xml:space="preserve">, and </w:t>
      </w:r>
      <w:r w:rsidRPr="00EC5925">
        <w:rPr>
          <w:rFonts w:eastAsia="Times New Roman"/>
        </w:rPr>
        <w:t>United States Government Accountability Office</w:t>
      </w:r>
      <w:r>
        <w:rPr>
          <w:rFonts w:eastAsia="Times New Roman"/>
        </w:rPr>
        <w:t>,</w:t>
      </w:r>
      <w:r w:rsidRPr="00EC5925">
        <w:rPr>
          <w:rFonts w:eastAsia="Times New Roman"/>
        </w:rPr>
        <w:t xml:space="preserve"> </w:t>
      </w:r>
      <w:r w:rsidRPr="001F1FF7">
        <w:rPr>
          <w:rFonts w:eastAsia="Times New Roman"/>
          <w:i/>
        </w:rPr>
        <w:t>Report to the Ranking Member, Committee on Financial Services, House of Representatives, Rental Assistance Demonstration: HUD needs to Take Action to Improve Metrics and Ongoing Oversight</w:t>
      </w:r>
      <w:r w:rsidRPr="00EC5925">
        <w:rPr>
          <w:rFonts w:eastAsia="Times New Roman"/>
        </w:rPr>
        <w:t xml:space="preserve">, February 2018, available at: </w:t>
      </w:r>
      <w:hyperlink r:id="rId70">
        <w:r w:rsidRPr="00EC5925">
          <w:rPr>
            <w:rStyle w:val="Hyperlink"/>
            <w:rFonts w:eastAsia="Times New Roman"/>
          </w:rPr>
          <w:t>https://www.gao.gov/assets/700/690371.pdf</w:t>
        </w:r>
      </w:hyperlink>
      <w:r>
        <w:rPr>
          <w:rStyle w:val="Hyperlink"/>
          <w:rFonts w:eastAsia="Times New Roman"/>
        </w:rPr>
        <w:t xml:space="preserve">. </w:t>
      </w:r>
    </w:p>
  </w:footnote>
  <w:footnote w:id="20">
    <w:p w14:paraId="7FB554BB" w14:textId="77777777" w:rsidR="002E3926" w:rsidRPr="00EC5925" w:rsidRDefault="002E3926">
      <w:pPr>
        <w:pStyle w:val="FootnoteText"/>
      </w:pPr>
      <w:r w:rsidRPr="00EC5925">
        <w:rPr>
          <w:rStyle w:val="FootnoteReference"/>
        </w:rPr>
        <w:footnoteRef/>
      </w:r>
      <w:r w:rsidRPr="00EC5925">
        <w:t xml:space="preserve"> </w:t>
      </w:r>
      <w:r w:rsidRPr="00EC5925">
        <w:rPr>
          <w:rFonts w:eastAsia="Times New Roman"/>
        </w:rPr>
        <w:t>United States Government Accountability Office</w:t>
      </w:r>
      <w:r>
        <w:rPr>
          <w:rFonts w:eastAsia="Times New Roman"/>
        </w:rPr>
        <w:t>,</w:t>
      </w:r>
      <w:r w:rsidRPr="00EC5925">
        <w:rPr>
          <w:rFonts w:eastAsia="Times New Roman"/>
        </w:rPr>
        <w:t xml:space="preserve"> </w:t>
      </w:r>
      <w:r w:rsidRPr="001F1FF7">
        <w:rPr>
          <w:rFonts w:eastAsia="Times New Roman"/>
          <w:i/>
        </w:rPr>
        <w:t>Report to the Ranking Member, Committee on Financial Services, House of Representatives, Rental Assistance Demonstration: HUD needs to Take Action to Improve Metrics and Ongoing Oversight</w:t>
      </w:r>
      <w:r w:rsidRPr="00EC5925">
        <w:rPr>
          <w:rFonts w:eastAsia="Times New Roman"/>
        </w:rPr>
        <w:t xml:space="preserve">, February 2018, available at: </w:t>
      </w:r>
      <w:hyperlink r:id="rId71">
        <w:r w:rsidRPr="00EC5925">
          <w:rPr>
            <w:rStyle w:val="Hyperlink"/>
            <w:rFonts w:eastAsia="Times New Roman"/>
          </w:rPr>
          <w:t>https://www.gao.gov/assets/700/690371.pdf</w:t>
        </w:r>
      </w:hyperlink>
      <w:r>
        <w:rPr>
          <w:rStyle w:val="Hyperlink"/>
          <w:rFonts w:eastAsia="Times New Roman"/>
        </w:rPr>
        <w:t>.</w:t>
      </w:r>
    </w:p>
  </w:footnote>
  <w:footnote w:id="21">
    <w:p w14:paraId="6A8080D8" w14:textId="77777777" w:rsidR="002E3926" w:rsidRPr="00EC5925" w:rsidRDefault="002E3926">
      <w:pPr>
        <w:pStyle w:val="FootnoteText"/>
      </w:pPr>
      <w:r w:rsidRPr="00EC5925">
        <w:rPr>
          <w:rStyle w:val="FootnoteReference"/>
        </w:rPr>
        <w:footnoteRef/>
      </w:r>
      <w:r w:rsidRPr="00EC5925">
        <w:t xml:space="preserve"> </w:t>
      </w:r>
      <w:r w:rsidRPr="00EC5925">
        <w:rPr>
          <w:rFonts w:eastAsia="Times New Roman"/>
        </w:rPr>
        <w:t>United States Government Accountability Office</w:t>
      </w:r>
      <w:r>
        <w:rPr>
          <w:rFonts w:eastAsia="Times New Roman"/>
        </w:rPr>
        <w:t>,</w:t>
      </w:r>
      <w:r w:rsidRPr="00EC5925">
        <w:rPr>
          <w:rFonts w:eastAsia="Times New Roman"/>
        </w:rPr>
        <w:t xml:space="preserve"> </w:t>
      </w:r>
      <w:r w:rsidRPr="001F1FF7">
        <w:rPr>
          <w:rFonts w:eastAsia="Times New Roman"/>
          <w:i/>
        </w:rPr>
        <w:t>Report to the Ranking Member, Committee on Financial Services, House of Representatives, Rental Assistance Demonstration: HUD needs to Take Action to Improve Metrics and Ongoing Oversight</w:t>
      </w:r>
      <w:r w:rsidRPr="00EC5925">
        <w:rPr>
          <w:rFonts w:eastAsia="Times New Roman"/>
        </w:rPr>
        <w:t xml:space="preserve">, February 2018, available at: </w:t>
      </w:r>
      <w:hyperlink r:id="rId72">
        <w:r w:rsidRPr="00EC5925">
          <w:rPr>
            <w:rStyle w:val="Hyperlink"/>
            <w:rFonts w:eastAsia="Times New Roman"/>
          </w:rPr>
          <w:t>https://www.gao.gov/assets/700/690371.pdf</w:t>
        </w:r>
      </w:hyperlink>
      <w:r>
        <w:rPr>
          <w:rStyle w:val="Hyperlink"/>
          <w:rFonts w:eastAsia="Times New Roman"/>
        </w:rPr>
        <w:t>.</w:t>
      </w:r>
    </w:p>
  </w:footnote>
  <w:footnote w:id="22">
    <w:p w14:paraId="5EDBC27F" w14:textId="77777777" w:rsidR="002E3926" w:rsidRPr="00EC5925" w:rsidRDefault="002E3926">
      <w:pPr>
        <w:pStyle w:val="FootnoteText"/>
      </w:pPr>
      <w:r w:rsidRPr="00EC5925">
        <w:rPr>
          <w:rStyle w:val="FootnoteReference"/>
        </w:rPr>
        <w:footnoteRef/>
      </w:r>
      <w:r w:rsidRPr="00EC5925">
        <w:t xml:space="preserve"> United States Department of Housing and Urban Development, </w:t>
      </w:r>
      <w:r w:rsidRPr="001F1FF7">
        <w:rPr>
          <w:i/>
        </w:rPr>
        <w:t>PIH Guidance for Owners Seeking to Refinance Project-Based Voucher RAD Developments</w:t>
      </w:r>
      <w:r w:rsidRPr="00EC5925">
        <w:t xml:space="preserve">, </w:t>
      </w:r>
      <w:r>
        <w:t xml:space="preserve">available at </w:t>
      </w:r>
      <w:hyperlink r:id="rId73" w:history="1">
        <w:r w:rsidRPr="009D16E0">
          <w:rPr>
            <w:rStyle w:val="Hyperlink"/>
          </w:rPr>
          <w:t>https://www.radresource.net/output.cfm?id=100218pbvrefi</w:t>
        </w:r>
      </w:hyperlink>
      <w:r>
        <w:t xml:space="preserve">. </w:t>
      </w:r>
    </w:p>
  </w:footnote>
  <w:footnote w:id="23">
    <w:p w14:paraId="2FC16EC9" w14:textId="77777777" w:rsidR="002E3926" w:rsidRPr="00EC5925" w:rsidRDefault="002E3926">
      <w:pPr>
        <w:pStyle w:val="FootnoteText"/>
      </w:pPr>
      <w:r w:rsidRPr="00EC5925">
        <w:rPr>
          <w:rStyle w:val="FootnoteReference"/>
        </w:rPr>
        <w:footnoteRef/>
      </w:r>
      <w:r w:rsidRPr="00EC5925">
        <w:t xml:space="preserve"> </w:t>
      </w:r>
      <w:r>
        <w:t xml:space="preserve">New York City Housing Authority, </w:t>
      </w:r>
      <w:r w:rsidRPr="001F1FF7">
        <w:rPr>
          <w:i/>
        </w:rPr>
        <w:t>About NYCHA website</w:t>
      </w:r>
      <w:r>
        <w:t xml:space="preserve">, available at </w:t>
      </w:r>
      <w:hyperlink r:id="rId74" w:history="1">
        <w:r w:rsidRPr="009D16E0">
          <w:rPr>
            <w:rStyle w:val="Hyperlink"/>
          </w:rPr>
          <w:t>https://www.nyc.gov/site/nycha/about/pact.page</w:t>
        </w:r>
      </w:hyperlink>
      <w:r>
        <w:t xml:space="preserve"> (last accessed on 4/16/24).</w:t>
      </w:r>
    </w:p>
  </w:footnote>
  <w:footnote w:id="24">
    <w:p w14:paraId="2AC3D708" w14:textId="77777777" w:rsidR="002E3926" w:rsidRPr="00EC5925" w:rsidRDefault="002E3926">
      <w:pPr>
        <w:pStyle w:val="FootnoteText"/>
      </w:pPr>
      <w:r w:rsidRPr="00EC5925">
        <w:rPr>
          <w:rStyle w:val="FootnoteReference"/>
        </w:rPr>
        <w:footnoteRef/>
      </w:r>
      <w:r w:rsidRPr="00EC5925">
        <w:t xml:space="preserve"> </w:t>
      </w:r>
      <w:r>
        <w:t xml:space="preserve">New York city Housing Authority, </w:t>
      </w:r>
      <w:r w:rsidRPr="001F1FF7">
        <w:rPr>
          <w:i/>
        </w:rPr>
        <w:t>NYCHA PACT Projects</w:t>
      </w:r>
      <w:r>
        <w:t xml:space="preserve">, </w:t>
      </w:r>
      <w:hyperlink r:id="rId75" w:history="1">
        <w:r w:rsidRPr="009D16E0">
          <w:rPr>
            <w:rStyle w:val="Hyperlink"/>
          </w:rPr>
          <w:t>https://www.nyc.gov/assets/nycha/downloads/pdf/PACT_Dataset.pdf</w:t>
        </w:r>
      </w:hyperlink>
      <w:r>
        <w:t xml:space="preserve"> </w:t>
      </w:r>
    </w:p>
  </w:footnote>
  <w:footnote w:id="25">
    <w:p w14:paraId="361D28B8" w14:textId="77777777" w:rsidR="002E3926" w:rsidRPr="00EC5925" w:rsidRDefault="002E3926">
      <w:pPr>
        <w:pStyle w:val="FootnoteText"/>
      </w:pPr>
      <w:r w:rsidRPr="00EC5925">
        <w:rPr>
          <w:rStyle w:val="FootnoteReference"/>
        </w:rPr>
        <w:footnoteRef/>
      </w:r>
      <w:r w:rsidRPr="00EC5925">
        <w:t xml:space="preserve"> NYCHA executives described a variety of factors they used in determining developments for conversion including development or bundles spread out across multiple campuses which pose unique challenges to NYCHA’s operations. See New York City Council Committee on Public Housing Hearing, </w:t>
      </w:r>
      <w:r w:rsidRPr="001F1FF7">
        <w:rPr>
          <w:i/>
        </w:rPr>
        <w:t>Oversight: The Impact of PACT/RAD</w:t>
      </w:r>
      <w:r w:rsidRPr="00EC5925">
        <w:t xml:space="preserve">, 5/3/22, available at </w:t>
      </w:r>
      <w:hyperlink r:id="rId76" w:history="1">
        <w:r w:rsidRPr="00EC5925">
          <w:rPr>
            <w:rStyle w:val="Hyperlink"/>
          </w:rPr>
          <w:t>https://legistar.council.nyc.gov/LegislationDetail.aspx?ID=5559582&amp;GUID=383DE9F4-57B6-4887-A96E-1DB95EE8ADB7&amp;Options=ID|Text|&amp;Search=PACT</w:t>
        </w:r>
      </w:hyperlink>
      <w:r w:rsidRPr="00EC5925">
        <w:t xml:space="preserve">. </w:t>
      </w:r>
    </w:p>
  </w:footnote>
  <w:footnote w:id="26">
    <w:p w14:paraId="17AFFA61" w14:textId="77777777" w:rsidR="002E3926" w:rsidRPr="00EC5925" w:rsidRDefault="002E3926">
      <w:pPr>
        <w:pStyle w:val="FootnoteText"/>
      </w:pPr>
      <w:r w:rsidRPr="00EC5925">
        <w:rPr>
          <w:rStyle w:val="FootnoteReference"/>
        </w:rPr>
        <w:footnoteRef/>
      </w:r>
      <w:r w:rsidRPr="00EC5925">
        <w:t xml:space="preserve"> </w:t>
      </w:r>
      <w:r>
        <w:t xml:space="preserve">New York City Housing Authority, </w:t>
      </w:r>
      <w:r w:rsidRPr="001F1FF7">
        <w:rPr>
          <w:i/>
        </w:rPr>
        <w:t>Residents Vote webpage</w:t>
      </w:r>
      <w:r>
        <w:t xml:space="preserve">, </w:t>
      </w:r>
      <w:hyperlink r:id="rId77" w:history="1">
        <w:r w:rsidRPr="009D16E0">
          <w:rPr>
            <w:rStyle w:val="Hyperlink"/>
          </w:rPr>
          <w:t>https://www.nyc.gov/site/nycha/residents/voting.page</w:t>
        </w:r>
      </w:hyperlink>
      <w:r>
        <w:t xml:space="preserve"> (last accessed on 4/16/24). </w:t>
      </w:r>
    </w:p>
  </w:footnote>
  <w:footnote w:id="27">
    <w:p w14:paraId="5525256B" w14:textId="77777777" w:rsidR="00857FF5" w:rsidRDefault="00857FF5">
      <w:pPr>
        <w:pStyle w:val="FootnoteText"/>
      </w:pPr>
      <w:r>
        <w:rPr>
          <w:rStyle w:val="FootnoteReference"/>
        </w:rPr>
        <w:footnoteRef/>
      </w:r>
      <w:r>
        <w:t xml:space="preserve"> Disclosed in discussions between Council staff and NYCHA. </w:t>
      </w:r>
    </w:p>
  </w:footnote>
  <w:footnote w:id="28">
    <w:p w14:paraId="0D194CF8" w14:textId="77777777" w:rsidR="002E3926" w:rsidRDefault="002E3926">
      <w:pPr>
        <w:pStyle w:val="FootnoteText"/>
      </w:pPr>
      <w:r>
        <w:rPr>
          <w:rStyle w:val="FootnoteReference"/>
        </w:rPr>
        <w:footnoteRef/>
      </w:r>
      <w:r>
        <w:t xml:space="preserve"> For all future PACT sites, residents would have to vote to enter the program. </w:t>
      </w:r>
      <w:r w:rsidRPr="00EC5925">
        <w:t xml:space="preserve">New York City Council Committee on Public Housing Hearing, </w:t>
      </w:r>
      <w:r w:rsidRPr="001F1FF7">
        <w:rPr>
          <w:i/>
        </w:rPr>
        <w:t>Oversight: The Impact of PACT/RAD</w:t>
      </w:r>
      <w:r w:rsidRPr="00EC5925">
        <w:t xml:space="preserve">, 5/3/22, available at </w:t>
      </w:r>
      <w:hyperlink r:id="rId78" w:history="1">
        <w:r w:rsidRPr="00EC5925">
          <w:rPr>
            <w:rStyle w:val="Hyperlink"/>
          </w:rPr>
          <w:t>https://legistar.council.nyc.gov/LegislationDetail.aspx?ID=5559582&amp;GUID=383DE9F4-57B6-4887-A96E-1DB95EE8ADB7&amp;Options=ID|Text|&amp;Search=PACT</w:t>
        </w:r>
      </w:hyperlink>
      <w:r w:rsidRPr="00EC5925">
        <w:t>.</w:t>
      </w:r>
    </w:p>
  </w:footnote>
  <w:footnote w:id="29">
    <w:p w14:paraId="1EAA8A6E"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79" w:history="1">
        <w:r w:rsidRPr="00EC5925">
          <w:rPr>
            <w:rStyle w:val="Hyperlink"/>
          </w:rPr>
          <w:t>https://legistar.council.nyc.gov/LegislationDetail.aspx?ID=5559582&amp;GUID=383DE9F4-57B6-4887-A96E-1DB95EE8ADB7&amp;Options=ID|Text|&amp;Search=PACT</w:t>
        </w:r>
      </w:hyperlink>
      <w:r w:rsidRPr="00EC5925">
        <w:t>.</w:t>
      </w:r>
    </w:p>
  </w:footnote>
  <w:footnote w:id="30">
    <w:p w14:paraId="0F8D6A9E" w14:textId="77777777" w:rsidR="002E3926" w:rsidRPr="00EC5925" w:rsidRDefault="002E3926">
      <w:pPr>
        <w:pStyle w:val="FootnoteText"/>
      </w:pPr>
      <w:r w:rsidRPr="00EC5925">
        <w:rPr>
          <w:rStyle w:val="FootnoteReference"/>
        </w:rPr>
        <w:footnoteRef/>
      </w:r>
      <w:r w:rsidRPr="00EC5925">
        <w:t xml:space="preserve"> </w:t>
      </w:r>
      <w:r>
        <w:t xml:space="preserve">Econometrica, Inc. on behalf of the U.S. Department of Housing and Urban Development, </w:t>
      </w:r>
      <w:r w:rsidRPr="00957962">
        <w:rPr>
          <w:i/>
        </w:rPr>
        <w:t>Status of HUD’s Rental Assistance Demonstration (RAD) Evaluation and Results to Date</w:t>
      </w:r>
      <w:r>
        <w:t>, 09/30/14, available at</w:t>
      </w:r>
      <w:r w:rsidRPr="00957962">
        <w:t xml:space="preserve"> </w:t>
      </w:r>
      <w:hyperlink r:id="rId80" w:history="1">
        <w:r w:rsidRPr="009D16E0">
          <w:rPr>
            <w:rStyle w:val="Hyperlink"/>
          </w:rPr>
          <w:t>https://www.huduser.gov/portal/publications/pdf/RAD_Evaluation.pdf</w:t>
        </w:r>
      </w:hyperlink>
      <w:r>
        <w:t>.</w:t>
      </w:r>
    </w:p>
  </w:footnote>
  <w:footnote w:id="31">
    <w:p w14:paraId="3F3FDBE8" w14:textId="77777777" w:rsidR="002E3926" w:rsidRPr="00EC5925" w:rsidRDefault="002E3926">
      <w:pPr>
        <w:pStyle w:val="FootnoteText"/>
      </w:pPr>
      <w:r w:rsidRPr="00EC5925">
        <w:rPr>
          <w:rStyle w:val="FootnoteReference"/>
        </w:rPr>
        <w:footnoteRef/>
      </w:r>
      <w:r w:rsidRPr="00EC5925">
        <w:t xml:space="preserve"> </w:t>
      </w:r>
      <w:r w:rsidRPr="00957962">
        <w:rPr>
          <w:i/>
        </w:rPr>
        <w:t>Id</w:t>
      </w:r>
      <w:r>
        <w:t>.</w:t>
      </w:r>
    </w:p>
  </w:footnote>
  <w:footnote w:id="32">
    <w:p w14:paraId="0FE42914" w14:textId="77777777" w:rsidR="002E3926" w:rsidRDefault="002E3926">
      <w:pPr>
        <w:pStyle w:val="FootnoteText"/>
      </w:pPr>
      <w:r>
        <w:rPr>
          <w:rStyle w:val="FootnoteReference"/>
        </w:rPr>
        <w:footnoteRef/>
      </w:r>
      <w:r>
        <w:t xml:space="preserve"> Community Service Society, Enterprise Community Partners, Inc., The Legal Aid Society, </w:t>
      </w:r>
      <w:r w:rsidRPr="00957962">
        <w:rPr>
          <w:i/>
        </w:rPr>
        <w:t>Residen</w:t>
      </w:r>
      <w:r>
        <w:rPr>
          <w:i/>
        </w:rPr>
        <w:t>t Handbook: A Guide To NYCHA RAD</w:t>
      </w:r>
      <w:r w:rsidRPr="00957962">
        <w:rPr>
          <w:i/>
        </w:rPr>
        <w:t xml:space="preserve"> Conversion</w:t>
      </w:r>
      <w:r>
        <w:t xml:space="preserve">, 4/16/24, available at </w:t>
      </w:r>
      <w:hyperlink r:id="rId81" w:history="1">
        <w:r w:rsidRPr="009D16E0">
          <w:rPr>
            <w:rStyle w:val="Hyperlink"/>
          </w:rPr>
          <w:t>https://smhttp-ssl-58547.nexcesscdn.net/nycss/images/uploads/pubs/RADHandbook1.pdf</w:t>
        </w:r>
      </w:hyperlink>
      <w:r>
        <w:t xml:space="preserve">. </w:t>
      </w:r>
    </w:p>
  </w:footnote>
  <w:footnote w:id="33">
    <w:p w14:paraId="3F0896EB" w14:textId="77777777" w:rsidR="002E3926" w:rsidRPr="00EC5925" w:rsidRDefault="002E3926">
      <w:pPr>
        <w:pStyle w:val="FootnoteText"/>
      </w:pPr>
      <w:r w:rsidRPr="00EC5925">
        <w:rPr>
          <w:rStyle w:val="FootnoteReference"/>
        </w:rPr>
        <w:footnoteRef/>
      </w:r>
      <w:r w:rsidRPr="00EC5925">
        <w:t xml:space="preserve"> </w:t>
      </w:r>
      <w:r>
        <w:t xml:space="preserve">New York City Housing Authority, </w:t>
      </w:r>
      <w:r w:rsidRPr="00746FB9">
        <w:rPr>
          <w:i/>
        </w:rPr>
        <w:t>What is PACT?,</w:t>
      </w:r>
      <w:r>
        <w:t xml:space="preserve"> available at </w:t>
      </w:r>
      <w:hyperlink r:id="rId82" w:history="1">
        <w:r w:rsidRPr="009D16E0">
          <w:rPr>
            <w:rStyle w:val="Hyperlink"/>
          </w:rPr>
          <w:t>https://www.nyc.gov/assets/nycha/downloads/pdf/What-Is-PACT-English.pdf</w:t>
        </w:r>
      </w:hyperlink>
      <w:r>
        <w:t xml:space="preserve"> (last accessed on 4/16/24).</w:t>
      </w:r>
    </w:p>
  </w:footnote>
  <w:footnote w:id="34">
    <w:p w14:paraId="4792871E" w14:textId="77777777" w:rsidR="002E3926" w:rsidRPr="00EC5925" w:rsidRDefault="002E3926" w:rsidP="000A0252">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83" w:history="1">
        <w:r w:rsidRPr="00EC5925">
          <w:rPr>
            <w:rStyle w:val="Hyperlink"/>
          </w:rPr>
          <w:t>https://legistar.council.nyc.gov/LegislationDetail.aspx?ID=5559582&amp;GUID=383DE9F4-57B6-4887-A96E-1DB95EE8ADB7&amp;Options=ID|Text|&amp;Search=PACT</w:t>
        </w:r>
      </w:hyperlink>
      <w:r w:rsidRPr="00EC5925">
        <w:t>.</w:t>
      </w:r>
    </w:p>
  </w:footnote>
  <w:footnote w:id="35">
    <w:p w14:paraId="5B566A41" w14:textId="77777777" w:rsidR="002E3926" w:rsidRPr="00EC5925" w:rsidRDefault="002E3926" w:rsidP="000A0252">
      <w:pPr>
        <w:pStyle w:val="FootnoteText"/>
      </w:pPr>
      <w:r w:rsidRPr="00EC5925">
        <w:rPr>
          <w:rStyle w:val="FootnoteReference"/>
        </w:rPr>
        <w:footnoteRef/>
      </w:r>
      <w:r w:rsidRPr="00EC5925">
        <w:t xml:space="preserve"> </w:t>
      </w:r>
      <w:r w:rsidRPr="00957962">
        <w:rPr>
          <w:i/>
        </w:rPr>
        <w:t>Id</w:t>
      </w:r>
      <w:r>
        <w:t xml:space="preserve">. </w:t>
      </w:r>
    </w:p>
  </w:footnote>
  <w:footnote w:id="36">
    <w:p w14:paraId="1D373015" w14:textId="77777777" w:rsidR="002E3926" w:rsidRPr="00EC5925" w:rsidRDefault="002E3926" w:rsidP="000A0252">
      <w:pPr>
        <w:pStyle w:val="FootnoteText"/>
      </w:pPr>
      <w:r w:rsidRPr="00EC5925">
        <w:rPr>
          <w:rStyle w:val="FootnoteReference"/>
        </w:rPr>
        <w:footnoteRef/>
      </w:r>
      <w:r w:rsidRPr="00EC5925">
        <w:t xml:space="preserve"> </w:t>
      </w:r>
      <w:r w:rsidRPr="00957962">
        <w:rPr>
          <w:i/>
        </w:rPr>
        <w:t>Id</w:t>
      </w:r>
      <w:r>
        <w:t>.</w:t>
      </w:r>
    </w:p>
  </w:footnote>
  <w:footnote w:id="37">
    <w:p w14:paraId="693C61C1" w14:textId="77777777" w:rsidR="002E3926" w:rsidRDefault="002E3926">
      <w:pPr>
        <w:pStyle w:val="FootnoteText"/>
      </w:pPr>
      <w:r>
        <w:rPr>
          <w:rStyle w:val="FootnoteReference"/>
        </w:rPr>
        <w:footnoteRef/>
      </w:r>
      <w:r>
        <w:t xml:space="preserve"> New York City Housing Authority, </w:t>
      </w:r>
      <w:r w:rsidRPr="00746FB9">
        <w:rPr>
          <w:i/>
        </w:rPr>
        <w:t>What is PACT?,</w:t>
      </w:r>
      <w:r>
        <w:t xml:space="preserve"> available at </w:t>
      </w:r>
      <w:hyperlink r:id="rId84" w:history="1">
        <w:r w:rsidRPr="009D16E0">
          <w:rPr>
            <w:rStyle w:val="Hyperlink"/>
          </w:rPr>
          <w:t>https://www.nyc.gov/assets/nycha/downloads/pdf/What-Is-PACT-English.pdf</w:t>
        </w:r>
      </w:hyperlink>
      <w:r>
        <w:t xml:space="preserve"> (last accessed on 4/16/24).</w:t>
      </w:r>
    </w:p>
  </w:footnote>
  <w:footnote w:id="38">
    <w:p w14:paraId="4C7F17EF" w14:textId="77777777" w:rsidR="002E3926" w:rsidRPr="00EC5925" w:rsidRDefault="002E3926">
      <w:pPr>
        <w:pStyle w:val="FootnoteText"/>
      </w:pPr>
      <w:r w:rsidRPr="00EC5925">
        <w:rPr>
          <w:rStyle w:val="FootnoteReference"/>
        </w:rPr>
        <w:footnoteRef/>
      </w:r>
      <w:r w:rsidRPr="00EC5925">
        <w:t xml:space="preserve"> </w:t>
      </w:r>
      <w:r w:rsidRPr="00957962">
        <w:rPr>
          <w:i/>
        </w:rPr>
        <w:t>Id</w:t>
      </w:r>
      <w:r>
        <w:t>.</w:t>
      </w:r>
    </w:p>
  </w:footnote>
  <w:footnote w:id="39">
    <w:p w14:paraId="42C5F81A" w14:textId="77777777" w:rsidR="002E3926" w:rsidRPr="00EC5925" w:rsidRDefault="002E3926" w:rsidP="000A0252">
      <w:pPr>
        <w:pStyle w:val="FootnoteText"/>
      </w:pPr>
      <w:r w:rsidRPr="00EC5925">
        <w:rPr>
          <w:rStyle w:val="FootnoteReference"/>
        </w:rPr>
        <w:footnoteRef/>
      </w:r>
      <w:r w:rsidRPr="00EC5925">
        <w:t xml:space="preserve"> </w:t>
      </w:r>
      <w:r>
        <w:t xml:space="preserve">New York City Housing Authority, </w:t>
      </w:r>
      <w:r w:rsidRPr="00746FB9">
        <w:rPr>
          <w:i/>
        </w:rPr>
        <w:t>Permanent Affordability Commitment Together: PACT</w:t>
      </w:r>
      <w:r>
        <w:t xml:space="preserve">, available at </w:t>
      </w:r>
      <w:hyperlink r:id="rId85" w:history="1">
        <w:r w:rsidRPr="009D16E0">
          <w:rPr>
            <w:rStyle w:val="Hyperlink"/>
          </w:rPr>
          <w:t>https://www.nyc.gov/site/nycha/about/pact/resident-resources.page</w:t>
        </w:r>
      </w:hyperlink>
      <w:r>
        <w:t xml:space="preserve"> (last accessed on 4/16/24).</w:t>
      </w:r>
    </w:p>
  </w:footnote>
  <w:footnote w:id="40">
    <w:p w14:paraId="3FCBD3D7" w14:textId="77777777" w:rsidR="002E3926" w:rsidRPr="00EC5925" w:rsidRDefault="002E3926" w:rsidP="007E6D07">
      <w:pPr>
        <w:pStyle w:val="FootnoteText"/>
      </w:pPr>
      <w:r w:rsidRPr="00EC5925">
        <w:rPr>
          <w:rStyle w:val="FootnoteReference"/>
        </w:rPr>
        <w:footnoteRef/>
      </w:r>
      <w:r w:rsidRPr="00EC5925">
        <w:t xml:space="preserve"> HUD, </w:t>
      </w:r>
      <w:r w:rsidRPr="00746FB9">
        <w:rPr>
          <w:u w:val="single"/>
        </w:rPr>
        <w:t>Rental Assistance Demonstration (RAD),</w:t>
      </w:r>
      <w:r w:rsidRPr="00EC5925">
        <w:t xml:space="preserve"> </w:t>
      </w:r>
      <w:hyperlink r:id="rId86" w:history="1">
        <w:r w:rsidRPr="00113898">
          <w:rPr>
            <w:rStyle w:val="Hyperlink"/>
          </w:rPr>
          <w:t>https://www.hud.gov/RAD</w:t>
        </w:r>
      </w:hyperlink>
      <w:r w:rsidRPr="00EC5925">
        <w:t xml:space="preserve">; </w:t>
      </w:r>
      <w:r>
        <w:t xml:space="preserve">Community Service Society, Enterprise Community Partners, Inc., The Legal Aid Society, </w:t>
      </w:r>
      <w:r w:rsidRPr="00957962">
        <w:rPr>
          <w:i/>
        </w:rPr>
        <w:t>Residen</w:t>
      </w:r>
      <w:r>
        <w:rPr>
          <w:i/>
        </w:rPr>
        <w:t>t Handbook: A Guide To NYCHA RAD</w:t>
      </w:r>
      <w:r w:rsidRPr="00957962">
        <w:rPr>
          <w:i/>
        </w:rPr>
        <w:t xml:space="preserve"> Conversion</w:t>
      </w:r>
      <w:r>
        <w:t xml:space="preserve">, 4/16/24, available at </w:t>
      </w:r>
      <w:hyperlink r:id="rId87" w:history="1">
        <w:r w:rsidRPr="009D16E0">
          <w:rPr>
            <w:rStyle w:val="Hyperlink"/>
          </w:rPr>
          <w:t>https://smhttp-ssl-58547.nexcesscdn.net/nycss/images/uploads/pubs/RADHandbook1.pdf</w:t>
        </w:r>
      </w:hyperlink>
      <w:r>
        <w:t>.</w:t>
      </w:r>
    </w:p>
  </w:footnote>
  <w:footnote w:id="41">
    <w:p w14:paraId="098AA325" w14:textId="77777777" w:rsidR="002E3926" w:rsidRPr="00EC5925" w:rsidRDefault="002E3926" w:rsidP="007E6D07">
      <w:pPr>
        <w:pStyle w:val="FootnoteText"/>
      </w:pPr>
      <w:r w:rsidRPr="00EC5925">
        <w:rPr>
          <w:rStyle w:val="FootnoteReference"/>
        </w:rPr>
        <w:footnoteRef/>
      </w:r>
      <w:r w:rsidRPr="00EC5925">
        <w:t xml:space="preserve"> </w:t>
      </w:r>
      <w:r w:rsidRPr="00746FB9">
        <w:rPr>
          <w:i/>
        </w:rPr>
        <w:t>Id</w:t>
      </w:r>
      <w:r>
        <w:t>.</w:t>
      </w:r>
    </w:p>
  </w:footnote>
  <w:footnote w:id="42">
    <w:p w14:paraId="26A17339" w14:textId="77777777" w:rsidR="002E3926" w:rsidRDefault="002E3926" w:rsidP="004E2792">
      <w:pPr>
        <w:pStyle w:val="FootnoteText"/>
      </w:pPr>
      <w:r>
        <w:rPr>
          <w:rStyle w:val="FootnoteReference"/>
        </w:rPr>
        <w:footnoteRef/>
      </w:r>
      <w:r>
        <w:t xml:space="preserve"> </w:t>
      </w:r>
      <w:r w:rsidRPr="00746FB9">
        <w:rPr>
          <w:i/>
        </w:rPr>
        <w:t>Inside look at NYCHA property under renovation with brand new apartments, updated building infrastructure</w:t>
      </w:r>
      <w:r>
        <w:t xml:space="preserve">, SILive.com, 5/20/23, available at </w:t>
      </w:r>
      <w:hyperlink r:id="rId88" w:history="1">
        <w:r w:rsidRPr="009D16E0">
          <w:rPr>
            <w:rStyle w:val="Hyperlink"/>
          </w:rPr>
          <w:t>https://www.silive.com/news/2023/05/inside-look-at-nycha-property-under-renovation-with-brand-new-apartments-updated-building-infrastructure.html</w:t>
        </w:r>
      </w:hyperlink>
      <w:r>
        <w:t xml:space="preserve">. </w:t>
      </w:r>
      <w:r w:rsidRPr="00746FB9">
        <w:rPr>
          <w:i/>
        </w:rPr>
        <w:t>NYCHA Plan to Put Units Under Private Management is More Than Halfway Done—But Skepticism Persists</w:t>
      </w:r>
      <w:r>
        <w:t xml:space="preserve">, Tatyana Turner, 4/4/23, available at </w:t>
      </w:r>
      <w:hyperlink r:id="rId89" w:history="1">
        <w:r w:rsidRPr="009D16E0">
          <w:rPr>
            <w:rStyle w:val="Hyperlink"/>
          </w:rPr>
          <w:t>https://citylimits.org/2023/04/04/nycha-plan-to-put-units-under-private-management-is-more-than-halfway-done-but-skepticism-persists/</w:t>
        </w:r>
      </w:hyperlink>
      <w:r>
        <w:t xml:space="preserve">, </w:t>
      </w:r>
      <w:r w:rsidRPr="00746FB9">
        <w:rPr>
          <w:i/>
        </w:rPr>
        <w:t>Op-ed: NYCHA’s PACT program delivers results</w:t>
      </w:r>
      <w:r>
        <w:t xml:space="preserve">, Joel Gross &amp; Stephen Davis, 5/24/22, available at </w:t>
      </w:r>
      <w:r w:rsidRPr="004E2792">
        <w:t>https://www.brooklynpaper.com/op-ed-nychas-pact-program-delivers-results/</w:t>
      </w:r>
      <w:r>
        <w:t>.</w:t>
      </w:r>
    </w:p>
  </w:footnote>
  <w:footnote w:id="43">
    <w:p w14:paraId="1ACE0EB4" w14:textId="77777777" w:rsidR="002E3926" w:rsidRPr="00EC5925" w:rsidRDefault="002E3926" w:rsidP="00F534C0">
      <w:pPr>
        <w:pStyle w:val="FootnoteText"/>
      </w:pPr>
      <w:r w:rsidRPr="00EC5925">
        <w:rPr>
          <w:rStyle w:val="FootnoteReference"/>
        </w:rPr>
        <w:footnoteRef/>
      </w:r>
      <w:r w:rsidRPr="00EC5925">
        <w:t xml:space="preserve"> Human Rights Watch, </w:t>
      </w:r>
      <w:r w:rsidRPr="00746FB9">
        <w:rPr>
          <w:i/>
        </w:rPr>
        <w:t>The Tenant Never Wins: Private Takeover of Public Housing Puts Rights at Risk in New York City</w:t>
      </w:r>
      <w:r w:rsidRPr="00EC5925">
        <w:t xml:space="preserve">, January 27, 2022, available at: </w:t>
      </w:r>
      <w:hyperlink r:id="rId90" w:history="1">
        <w:r w:rsidRPr="009D16E0">
          <w:rPr>
            <w:rStyle w:val="Hyperlink"/>
          </w:rPr>
          <w:t>https://www.hrw.org/sites/default/files/media_2022/01/us_publichousing0122_web.pdf</w:t>
        </w:r>
      </w:hyperlink>
      <w:r>
        <w:t xml:space="preserve">. </w:t>
      </w:r>
    </w:p>
  </w:footnote>
  <w:footnote w:id="44">
    <w:p w14:paraId="6E16BD52" w14:textId="77777777" w:rsidR="002E3926" w:rsidRPr="00EC5925" w:rsidRDefault="002E3926" w:rsidP="00303567">
      <w:pPr>
        <w:pStyle w:val="FootnoteText"/>
      </w:pPr>
      <w:r w:rsidRPr="00EC5925">
        <w:rPr>
          <w:rStyle w:val="FootnoteReference"/>
        </w:rPr>
        <w:footnoteRef/>
      </w:r>
      <w:r w:rsidRPr="00EC5925">
        <w:t xml:space="preserve"> </w:t>
      </w:r>
      <w:r w:rsidRPr="00746FB9">
        <w:rPr>
          <w:i/>
        </w:rPr>
        <w:t>NYCHA Plan to Put Units Under Private Management is More Than Halfway Done—But Skepticism Persists, The City</w:t>
      </w:r>
      <w:r>
        <w:t xml:space="preserve">, Tatyana Turner, 4/4/23, available at </w:t>
      </w:r>
      <w:hyperlink r:id="rId91" w:history="1">
        <w:r w:rsidRPr="009D16E0">
          <w:rPr>
            <w:rStyle w:val="Hyperlink"/>
          </w:rPr>
          <w:t>https://citylimits.org/2023/04/04/nycha-plan-to-put-units-under-private-management-is-more-than-halfway-done-but-skepticism-persists/</w:t>
        </w:r>
      </w:hyperlink>
      <w:r>
        <w:t xml:space="preserve">. </w:t>
      </w:r>
    </w:p>
  </w:footnote>
  <w:footnote w:id="45">
    <w:p w14:paraId="7969D9E3" w14:textId="77777777" w:rsidR="002E3926" w:rsidRPr="00EC5925" w:rsidRDefault="002E3926" w:rsidP="00303567">
      <w:pPr>
        <w:pStyle w:val="FootnoteText"/>
      </w:pPr>
      <w:r w:rsidRPr="00EC5925">
        <w:rPr>
          <w:rStyle w:val="FootnoteReference"/>
        </w:rPr>
        <w:footnoteRef/>
      </w:r>
      <w:r w:rsidRPr="00EC5925">
        <w:t xml:space="preserve"> Human Rights Watch, </w:t>
      </w:r>
      <w:r w:rsidRPr="00746FB9">
        <w:rPr>
          <w:i/>
        </w:rPr>
        <w:t>The Tenant Never Wins: Private Takeover of Public Housing Puts Rights at Risk in New York City</w:t>
      </w:r>
      <w:r w:rsidRPr="00EC5925">
        <w:t xml:space="preserve">, January 27, 2022, available at: </w:t>
      </w:r>
      <w:hyperlink r:id="rId92" w:history="1">
        <w:r w:rsidRPr="009D16E0">
          <w:rPr>
            <w:rStyle w:val="Hyperlink"/>
          </w:rPr>
          <w:t>https://www.hrw.org/sites/default/files/media_2022/01/us_publichousing0122_web.pdf</w:t>
        </w:r>
      </w:hyperlink>
      <w:r>
        <w:t xml:space="preserve"> . </w:t>
      </w:r>
    </w:p>
  </w:footnote>
  <w:footnote w:id="46">
    <w:p w14:paraId="6CD8D744" w14:textId="77777777" w:rsidR="002E3926" w:rsidRPr="00EC5925" w:rsidRDefault="002E3926" w:rsidP="00303567">
      <w:pPr>
        <w:pStyle w:val="FootnoteText"/>
      </w:pPr>
      <w:r w:rsidRPr="00EC5925">
        <w:rPr>
          <w:rStyle w:val="FootnoteReference"/>
        </w:rPr>
        <w:footnoteRef/>
      </w:r>
      <w:r w:rsidRPr="00EC5925">
        <w:t xml:space="preserve"> Greg Smith, </w:t>
      </w:r>
      <w:r w:rsidRPr="00746FB9">
        <w:rPr>
          <w:i/>
        </w:rPr>
        <w:t>How NYCHA Allegedly Closed the Book on Repairs It Didn’t Do</w:t>
      </w:r>
      <w:r w:rsidRPr="00EC5925">
        <w:t>, The City (Dec. 22, 2020, 8:35 p.m.) https://www.thecity.nyc/2020/12/22/22196488/nycha-open-repairs-mold-rad-privatization-public-housing.</w:t>
      </w:r>
    </w:p>
  </w:footnote>
  <w:footnote w:id="47">
    <w:p w14:paraId="55C74B01" w14:textId="77777777" w:rsidR="002E3926" w:rsidRPr="00EC5925" w:rsidRDefault="002E3926" w:rsidP="00303567">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93" w:history="1">
        <w:r w:rsidRPr="00EC5925">
          <w:rPr>
            <w:rStyle w:val="Hyperlink"/>
          </w:rPr>
          <w:t>https://legistar.council.nyc.gov/LegislationDetail.aspx?ID=5559582&amp;GUID=383DE9F4-57B6-4887-A96E-1DB95EE8ADB7&amp;Options=ID|Text|&amp;Search=PACT</w:t>
        </w:r>
      </w:hyperlink>
      <w:r w:rsidRPr="00EC5925">
        <w:t>.</w:t>
      </w:r>
    </w:p>
  </w:footnote>
  <w:footnote w:id="48">
    <w:p w14:paraId="59955694" w14:textId="77777777" w:rsidR="002E3926" w:rsidRPr="00093E30" w:rsidRDefault="002E3926">
      <w:pPr>
        <w:pStyle w:val="FootnoteText"/>
      </w:pPr>
      <w:r>
        <w:rPr>
          <w:rStyle w:val="FootnoteReference"/>
        </w:rPr>
        <w:footnoteRef/>
      </w:r>
      <w:r>
        <w:t xml:space="preserve"> </w:t>
      </w:r>
      <w:r>
        <w:rPr>
          <w:i/>
        </w:rPr>
        <w:t>Id.</w:t>
      </w:r>
    </w:p>
  </w:footnote>
  <w:footnote w:id="49">
    <w:p w14:paraId="51275736" w14:textId="77777777" w:rsidR="002E3926" w:rsidRPr="00EC5925" w:rsidRDefault="002E3926" w:rsidP="00566877">
      <w:pPr>
        <w:pStyle w:val="FootnoteText"/>
      </w:pPr>
      <w:r w:rsidRPr="00EC5925">
        <w:rPr>
          <w:rStyle w:val="FootnoteReference"/>
        </w:rPr>
        <w:footnoteRef/>
      </w:r>
      <w:r w:rsidRPr="00EC5925">
        <w:t xml:space="preserve"> </w:t>
      </w:r>
      <w:r w:rsidRPr="00746FB9">
        <w:rPr>
          <w:i/>
        </w:rPr>
        <w:t>Id.</w:t>
      </w:r>
    </w:p>
  </w:footnote>
  <w:footnote w:id="50">
    <w:p w14:paraId="6D499E96" w14:textId="77777777" w:rsidR="002E3926" w:rsidRPr="00EC5925" w:rsidRDefault="002E3926" w:rsidP="00303567">
      <w:pPr>
        <w:pStyle w:val="FootnoteText"/>
      </w:pPr>
      <w:r w:rsidRPr="00EC5925">
        <w:rPr>
          <w:rStyle w:val="FootnoteReference"/>
        </w:rPr>
        <w:footnoteRef/>
      </w:r>
      <w:r w:rsidRPr="00EC5925">
        <w:t xml:space="preserve"> </w:t>
      </w:r>
      <w:r w:rsidRPr="00746FB9">
        <w:rPr>
          <w:i/>
        </w:rPr>
        <w:t>Id.</w:t>
      </w:r>
    </w:p>
  </w:footnote>
  <w:footnote w:id="51">
    <w:p w14:paraId="3C55D6E1"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94" w:history="1">
        <w:r w:rsidRPr="00EC5925">
          <w:rPr>
            <w:rStyle w:val="Hyperlink"/>
          </w:rPr>
          <w:t>https://legistar.council.nyc.gov/LegislationDetail.aspx?ID=5559582&amp;GUID=383DE9F4-57B6-4887-A96E-1DB95EE8ADB7&amp;Options=ID|Text|&amp;Search=PACT</w:t>
        </w:r>
      </w:hyperlink>
      <w:r w:rsidRPr="00EC5925">
        <w:t>.</w:t>
      </w:r>
    </w:p>
  </w:footnote>
  <w:footnote w:id="52">
    <w:p w14:paraId="44214F47"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53">
    <w:p w14:paraId="4CEB32F4" w14:textId="77777777" w:rsidR="002E3926" w:rsidRDefault="002E3926">
      <w:pPr>
        <w:pStyle w:val="FootnoteText"/>
      </w:pPr>
      <w:r>
        <w:rPr>
          <w:rStyle w:val="FootnoteReference"/>
        </w:rPr>
        <w:footnoteRef/>
      </w:r>
      <w:r>
        <w:t xml:space="preserve"> </w:t>
      </w:r>
      <w:r w:rsidRPr="00746FB9">
        <w:rPr>
          <w:i/>
        </w:rPr>
        <w:t>Id.</w:t>
      </w:r>
    </w:p>
  </w:footnote>
  <w:footnote w:id="54">
    <w:p w14:paraId="760EA483"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55">
    <w:p w14:paraId="2ACA28AE" w14:textId="77777777" w:rsidR="002E3926" w:rsidRPr="00EC5925" w:rsidRDefault="002E3926" w:rsidP="007D58DE">
      <w:pPr>
        <w:pStyle w:val="FootnoteText"/>
      </w:pPr>
      <w:r w:rsidRPr="00EC5925">
        <w:rPr>
          <w:rStyle w:val="FootnoteReference"/>
        </w:rPr>
        <w:footnoteRef/>
      </w:r>
      <w:r w:rsidRPr="00EC5925">
        <w:t xml:space="preserve"> </w:t>
      </w:r>
      <w:r w:rsidRPr="00746FB9">
        <w:rPr>
          <w:i/>
        </w:rPr>
        <w:t>Id.</w:t>
      </w:r>
    </w:p>
  </w:footnote>
  <w:footnote w:id="56">
    <w:p w14:paraId="2887750D" w14:textId="77777777" w:rsidR="002E3926" w:rsidRPr="00EC5925" w:rsidRDefault="002E3926" w:rsidP="007D58DE">
      <w:pPr>
        <w:pStyle w:val="FootnoteText"/>
      </w:pPr>
      <w:r w:rsidRPr="00EC5925">
        <w:rPr>
          <w:rStyle w:val="FootnoteReference"/>
        </w:rPr>
        <w:footnoteRef/>
      </w:r>
      <w:r w:rsidRPr="00EC5925">
        <w:t xml:space="preserve"> </w:t>
      </w:r>
      <w:r w:rsidRPr="00746FB9">
        <w:rPr>
          <w:i/>
        </w:rPr>
        <w:t>Id.</w:t>
      </w:r>
    </w:p>
  </w:footnote>
  <w:footnote w:id="57">
    <w:p w14:paraId="6FA24564" w14:textId="77777777" w:rsidR="002E3926" w:rsidRPr="00EC5925" w:rsidRDefault="002E3926" w:rsidP="007D58DE">
      <w:pPr>
        <w:pStyle w:val="FootnoteText"/>
      </w:pPr>
      <w:r w:rsidRPr="00EC5925">
        <w:rPr>
          <w:rStyle w:val="FootnoteReference"/>
        </w:rPr>
        <w:footnoteRef/>
      </w:r>
      <w:r w:rsidRPr="00EC5925">
        <w:t xml:space="preserve"> </w:t>
      </w:r>
      <w:r w:rsidRPr="00746FB9">
        <w:rPr>
          <w:i/>
        </w:rPr>
        <w:t>Id.</w:t>
      </w:r>
    </w:p>
  </w:footnote>
  <w:footnote w:id="58">
    <w:p w14:paraId="3F4D0D15"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59">
    <w:p w14:paraId="09FBACEF"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60">
    <w:p w14:paraId="1725F92F" w14:textId="77777777" w:rsidR="002E3926" w:rsidRDefault="002E3926">
      <w:pPr>
        <w:pStyle w:val="FootnoteText"/>
      </w:pPr>
      <w:r>
        <w:rPr>
          <w:rStyle w:val="FootnoteReference"/>
        </w:rPr>
        <w:footnoteRef/>
      </w:r>
      <w:r>
        <w:t xml:space="preserve"> </w:t>
      </w:r>
      <w:r w:rsidRPr="00EC5925">
        <w:t xml:space="preserve">New York City Council Committee on Public Housing Hearing, </w:t>
      </w:r>
      <w:r w:rsidRPr="001F1FF7">
        <w:rPr>
          <w:i/>
        </w:rPr>
        <w:t>Oversight: The Impact of PACT/RAD</w:t>
      </w:r>
      <w:r w:rsidRPr="00EC5925">
        <w:t xml:space="preserve">, 5/3/22, available at </w:t>
      </w:r>
      <w:hyperlink r:id="rId95" w:history="1">
        <w:r w:rsidRPr="00EC5925">
          <w:rPr>
            <w:rStyle w:val="Hyperlink"/>
          </w:rPr>
          <w:t>https://legistar.council.nyc.gov/LegislationDetail.aspx?ID=5559582&amp;GUID=383DE9F4-57B6-4887-A96E-1DB95EE8ADB7&amp;Options=ID|Text|&amp;Search=PACT</w:t>
        </w:r>
      </w:hyperlink>
      <w:r w:rsidRPr="00EC5925">
        <w:t>.</w:t>
      </w:r>
    </w:p>
  </w:footnote>
  <w:footnote w:id="61">
    <w:p w14:paraId="26D547EF" w14:textId="77777777" w:rsidR="002E3926" w:rsidRDefault="002E3926">
      <w:pPr>
        <w:pStyle w:val="FootnoteText"/>
      </w:pPr>
      <w:r>
        <w:rPr>
          <w:rStyle w:val="FootnoteReference"/>
        </w:rPr>
        <w:footnoteRef/>
      </w:r>
      <w:r>
        <w:t xml:space="preserve"> </w:t>
      </w:r>
      <w:r w:rsidRPr="00746FB9">
        <w:rPr>
          <w:i/>
        </w:rPr>
        <w:t>Id.</w:t>
      </w:r>
    </w:p>
  </w:footnote>
  <w:footnote w:id="62">
    <w:p w14:paraId="5F3556B7" w14:textId="77777777" w:rsidR="002E3926" w:rsidRDefault="002E3926">
      <w:pPr>
        <w:pStyle w:val="FootnoteText"/>
      </w:pPr>
      <w:r>
        <w:rPr>
          <w:rStyle w:val="FootnoteReference"/>
        </w:rPr>
        <w:footnoteRef/>
      </w:r>
      <w:r>
        <w:t xml:space="preserve"> </w:t>
      </w:r>
      <w:r w:rsidRPr="00746FB9">
        <w:rPr>
          <w:i/>
        </w:rPr>
        <w:t>Id.</w:t>
      </w:r>
    </w:p>
  </w:footnote>
  <w:footnote w:id="63">
    <w:p w14:paraId="1C4CA1D8" w14:textId="77777777" w:rsidR="002E3926" w:rsidRDefault="002E3926">
      <w:pPr>
        <w:pStyle w:val="FootnoteText"/>
      </w:pPr>
      <w:r>
        <w:rPr>
          <w:rStyle w:val="FootnoteReference"/>
        </w:rPr>
        <w:footnoteRef/>
      </w:r>
      <w:r>
        <w:t xml:space="preserve"> </w:t>
      </w:r>
      <w:r w:rsidRPr="00746FB9">
        <w:rPr>
          <w:i/>
        </w:rPr>
        <w:t>Id.</w:t>
      </w:r>
    </w:p>
  </w:footnote>
  <w:footnote w:id="64">
    <w:p w14:paraId="42E99C82" w14:textId="77777777" w:rsidR="002E3926" w:rsidRPr="00EC5925" w:rsidRDefault="002E3926" w:rsidP="002453C6">
      <w:pPr>
        <w:pStyle w:val="FootnoteText"/>
      </w:pPr>
      <w:r w:rsidRPr="00EC5925">
        <w:rPr>
          <w:rStyle w:val="FootnoteReference"/>
        </w:rPr>
        <w:footnoteRef/>
      </w:r>
      <w:r w:rsidRPr="00EC5925">
        <w:t xml:space="preserve"> </w:t>
      </w:r>
      <w:r w:rsidRPr="00746FB9">
        <w:rPr>
          <w:i/>
        </w:rPr>
        <w:t>Id.</w:t>
      </w:r>
    </w:p>
  </w:footnote>
  <w:footnote w:id="65">
    <w:p w14:paraId="1725F42E" w14:textId="77777777" w:rsidR="002E3926" w:rsidRPr="00EC5925" w:rsidRDefault="002E3926" w:rsidP="002453C6">
      <w:pPr>
        <w:pStyle w:val="FootnoteText"/>
      </w:pPr>
      <w:r w:rsidRPr="00EC5925">
        <w:rPr>
          <w:rStyle w:val="FootnoteReference"/>
        </w:rPr>
        <w:footnoteRef/>
      </w:r>
      <w:r w:rsidRPr="00EC5925">
        <w:t xml:space="preserve"> </w:t>
      </w:r>
      <w:r w:rsidRPr="00746FB9">
        <w:rPr>
          <w:i/>
        </w:rPr>
        <w:t>Id.</w:t>
      </w:r>
    </w:p>
  </w:footnote>
  <w:footnote w:id="66">
    <w:p w14:paraId="26155118" w14:textId="77777777" w:rsidR="002E3926" w:rsidRPr="00EC5925" w:rsidRDefault="002E3926" w:rsidP="002453C6">
      <w:pPr>
        <w:pStyle w:val="FootnoteText"/>
      </w:pPr>
      <w:r w:rsidRPr="00EC5925">
        <w:rPr>
          <w:rStyle w:val="FootnoteReference"/>
        </w:rPr>
        <w:footnoteRef/>
      </w:r>
      <w:r w:rsidRPr="00EC5925">
        <w:t xml:space="preserve"> </w:t>
      </w:r>
      <w:r w:rsidRPr="00746FB9">
        <w:rPr>
          <w:i/>
        </w:rPr>
        <w:t>Id.</w:t>
      </w:r>
    </w:p>
  </w:footnote>
  <w:footnote w:id="67">
    <w:p w14:paraId="1AD4CB08" w14:textId="77777777" w:rsidR="002E3926" w:rsidRPr="00EC5925" w:rsidRDefault="002E3926" w:rsidP="002453C6">
      <w:pPr>
        <w:pStyle w:val="FootnoteText"/>
      </w:pPr>
      <w:r w:rsidRPr="00EC5925">
        <w:rPr>
          <w:rStyle w:val="FootnoteReference"/>
        </w:rPr>
        <w:footnoteRef/>
      </w:r>
      <w:r w:rsidRPr="00EC5925">
        <w:t xml:space="preserve"> </w:t>
      </w:r>
      <w:r w:rsidRPr="00746FB9">
        <w:rPr>
          <w:i/>
        </w:rPr>
        <w:t>Id.</w:t>
      </w:r>
    </w:p>
  </w:footnote>
  <w:footnote w:id="68">
    <w:p w14:paraId="707DA60E" w14:textId="77777777" w:rsidR="002E3926" w:rsidRPr="00EC5925" w:rsidRDefault="002E3926" w:rsidP="002453C6">
      <w:pPr>
        <w:pStyle w:val="FootnoteText"/>
      </w:pPr>
      <w:r w:rsidRPr="00EC5925">
        <w:rPr>
          <w:rStyle w:val="FootnoteReference"/>
        </w:rPr>
        <w:footnoteRef/>
      </w:r>
      <w:r w:rsidRPr="00EC5925">
        <w:t xml:space="preserve"> </w:t>
      </w:r>
      <w:r w:rsidRPr="00746FB9">
        <w:rPr>
          <w:i/>
        </w:rPr>
        <w:t>Id.</w:t>
      </w:r>
    </w:p>
  </w:footnote>
  <w:footnote w:id="69">
    <w:p w14:paraId="1F58511D" w14:textId="77777777" w:rsidR="002E3926" w:rsidRPr="00EC5925" w:rsidRDefault="002E3926">
      <w:pPr>
        <w:pStyle w:val="FootnoteText"/>
      </w:pPr>
      <w:r w:rsidRPr="00EC5925">
        <w:rPr>
          <w:rStyle w:val="FootnoteReference"/>
        </w:rPr>
        <w:footnoteRef/>
      </w:r>
      <w:r w:rsidRPr="00EC5925">
        <w:t xml:space="preserve"> Human Rights Watch, </w:t>
      </w:r>
      <w:r w:rsidRPr="00746FB9">
        <w:rPr>
          <w:i/>
        </w:rPr>
        <w:t>The Tenant Never Wins: Private Takeover of Public Housing Puts Rights at Risk in New York City</w:t>
      </w:r>
      <w:r w:rsidRPr="00EC5925">
        <w:t xml:space="preserve">, January 27, 2022, available at: </w:t>
      </w:r>
      <w:hyperlink r:id="rId96" w:history="1">
        <w:r w:rsidRPr="009D16E0">
          <w:rPr>
            <w:rStyle w:val="Hyperlink"/>
          </w:rPr>
          <w:t>https://www.hrw.org/sites/default/files/media_2022/01/us_publichousing0122_web.pdf</w:t>
        </w:r>
      </w:hyperlink>
      <w:r>
        <w:t xml:space="preserve"> .</w:t>
      </w:r>
    </w:p>
  </w:footnote>
  <w:footnote w:id="70">
    <w:p w14:paraId="1A2C79EA"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97" w:history="1">
        <w:r w:rsidRPr="00EC5925">
          <w:rPr>
            <w:rStyle w:val="Hyperlink"/>
          </w:rPr>
          <w:t>https://legistar.council.nyc.gov/LegislationDetail.aspx?ID=5559582&amp;GUID=383DE9F4-57B6-4887-A96E-1DB95EE8ADB7&amp;Options=ID|Text|&amp;Search=PACT</w:t>
        </w:r>
      </w:hyperlink>
      <w:r w:rsidRPr="00EC5925">
        <w:t>.</w:t>
      </w:r>
    </w:p>
  </w:footnote>
  <w:footnote w:id="71">
    <w:p w14:paraId="374DB836"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72">
    <w:p w14:paraId="3BA0BDEB"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73">
    <w:p w14:paraId="20A2B318"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74">
    <w:p w14:paraId="1CBD6794" w14:textId="77777777" w:rsidR="002E3926" w:rsidRPr="00EC5925" w:rsidRDefault="002E3926">
      <w:pPr>
        <w:pStyle w:val="FootnoteText"/>
      </w:pPr>
      <w:r w:rsidRPr="00EC5925">
        <w:rPr>
          <w:rStyle w:val="FootnoteReference"/>
        </w:rPr>
        <w:footnoteRef/>
      </w:r>
      <w:r w:rsidRPr="00EC5925">
        <w:t xml:space="preserve"> </w:t>
      </w:r>
      <w:r w:rsidRPr="00746FB9">
        <w:rPr>
          <w:i/>
        </w:rPr>
        <w:t>Id.</w:t>
      </w:r>
    </w:p>
  </w:footnote>
  <w:footnote w:id="75">
    <w:p w14:paraId="293B53A9" w14:textId="77777777" w:rsidR="002E3926" w:rsidRDefault="002E3926">
      <w:pPr>
        <w:pStyle w:val="FootnoteText"/>
      </w:pPr>
      <w:r>
        <w:rPr>
          <w:rStyle w:val="FootnoteReference"/>
        </w:rPr>
        <w:footnoteRef/>
      </w:r>
      <w:r>
        <w:t xml:space="preserve"> New York City Housing Authority, </w:t>
      </w:r>
      <w:r w:rsidRPr="004B33CB">
        <w:rPr>
          <w:i/>
        </w:rPr>
        <w:t>PACT Project Progress &amp; Compliance Oversight</w:t>
      </w:r>
      <w:r>
        <w:t xml:space="preserve">, available at </w:t>
      </w:r>
      <w:hyperlink r:id="rId98" w:history="1">
        <w:r w:rsidRPr="009D16E0">
          <w:rPr>
            <w:rStyle w:val="Hyperlink"/>
          </w:rPr>
          <w:t>https://my.nycha.info/publicsite/pactprogress</w:t>
        </w:r>
      </w:hyperlink>
      <w:r>
        <w:t xml:space="preserve"> (last accessed on 4/16/24).</w:t>
      </w:r>
    </w:p>
  </w:footnote>
  <w:footnote w:id="76">
    <w:p w14:paraId="64054B64"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99" w:history="1">
        <w:r w:rsidRPr="00EC5925">
          <w:rPr>
            <w:rStyle w:val="Hyperlink"/>
          </w:rPr>
          <w:t>https://legistar.council.nyc.gov/LegislationDetail.aspx?ID=5559582&amp;GUID=383DE9F4-57B6-4887-A96E-1DB95EE8ADB7&amp;Options=ID|Text|&amp;Search=PACT</w:t>
        </w:r>
      </w:hyperlink>
      <w:r w:rsidRPr="00EC5925">
        <w:t>.</w:t>
      </w:r>
    </w:p>
  </w:footnote>
  <w:footnote w:id="77">
    <w:p w14:paraId="3A2A22BB" w14:textId="77777777" w:rsidR="002E3926" w:rsidRDefault="002E3926">
      <w:pPr>
        <w:pStyle w:val="FootnoteText"/>
      </w:pPr>
      <w:r>
        <w:rPr>
          <w:rStyle w:val="FootnoteReference"/>
        </w:rPr>
        <w:footnoteRef/>
      </w:r>
      <w:r>
        <w:t xml:space="preserve"> </w:t>
      </w:r>
      <w:r w:rsidRPr="00BC748D">
        <w:rPr>
          <w:i/>
        </w:rPr>
        <w:t>Id.</w:t>
      </w:r>
    </w:p>
  </w:footnote>
  <w:footnote w:id="78">
    <w:p w14:paraId="7D832CE2" w14:textId="77777777" w:rsidR="002E3926" w:rsidRPr="00BC748D" w:rsidRDefault="002E3926">
      <w:pPr>
        <w:pStyle w:val="FootnoteText"/>
      </w:pPr>
      <w:r w:rsidRPr="00EC5925">
        <w:rPr>
          <w:rStyle w:val="FootnoteReference"/>
        </w:rPr>
        <w:footnoteRef/>
      </w:r>
      <w:r w:rsidRPr="00EC5925">
        <w:t xml:space="preserve"> </w:t>
      </w:r>
      <w:r>
        <w:rPr>
          <w:i/>
        </w:rPr>
        <w:t>Id</w:t>
      </w:r>
      <w:r>
        <w:t>.</w:t>
      </w:r>
    </w:p>
  </w:footnote>
  <w:footnote w:id="79">
    <w:p w14:paraId="2C5DC8D9" w14:textId="77777777" w:rsidR="002E3926" w:rsidRPr="00EC5925" w:rsidRDefault="002E3926">
      <w:pPr>
        <w:pStyle w:val="FootnoteText"/>
      </w:pPr>
      <w:r w:rsidRPr="00EC5925">
        <w:rPr>
          <w:rStyle w:val="FootnoteReference"/>
        </w:rPr>
        <w:footnoteRef/>
      </w:r>
      <w:r w:rsidRPr="00EC5925">
        <w:t xml:space="preserve"> </w:t>
      </w:r>
      <w:r>
        <w:rPr>
          <w:i/>
        </w:rPr>
        <w:t>Id</w:t>
      </w:r>
      <w:r>
        <w:t>.</w:t>
      </w:r>
    </w:p>
  </w:footnote>
  <w:footnote w:id="80">
    <w:p w14:paraId="24EEF24B" w14:textId="77777777" w:rsidR="002E3926" w:rsidRPr="00EC5925" w:rsidRDefault="002E3926">
      <w:pPr>
        <w:pStyle w:val="FootnoteText"/>
      </w:pPr>
      <w:r w:rsidRPr="00EC5925">
        <w:rPr>
          <w:rStyle w:val="FootnoteReference"/>
        </w:rPr>
        <w:footnoteRef/>
      </w:r>
      <w:r w:rsidRPr="00EC5925">
        <w:t xml:space="preserve"> </w:t>
      </w:r>
      <w:r>
        <w:rPr>
          <w:i/>
        </w:rPr>
        <w:t>Id</w:t>
      </w:r>
      <w:r>
        <w:t>.</w:t>
      </w:r>
    </w:p>
  </w:footnote>
  <w:footnote w:id="81">
    <w:p w14:paraId="7DD1E954" w14:textId="77777777" w:rsidR="002E3926" w:rsidRPr="00EC5925" w:rsidRDefault="002E3926">
      <w:pPr>
        <w:pStyle w:val="FootnoteText"/>
      </w:pPr>
      <w:r w:rsidRPr="00EC5925">
        <w:rPr>
          <w:rStyle w:val="FootnoteReference"/>
        </w:rPr>
        <w:footnoteRef/>
      </w:r>
      <w:r w:rsidRPr="00EC5925">
        <w:t xml:space="preserve"> </w:t>
      </w:r>
      <w:r>
        <w:rPr>
          <w:i/>
        </w:rPr>
        <w:t>Id</w:t>
      </w:r>
      <w:r>
        <w:t>.</w:t>
      </w:r>
    </w:p>
  </w:footnote>
  <w:footnote w:id="82">
    <w:p w14:paraId="78F143A8" w14:textId="77777777" w:rsidR="002E3926" w:rsidRPr="00EC5925" w:rsidRDefault="002E3926">
      <w:pPr>
        <w:pStyle w:val="FootnoteText"/>
      </w:pPr>
      <w:r w:rsidRPr="00EC5925">
        <w:rPr>
          <w:rStyle w:val="FootnoteReference"/>
        </w:rPr>
        <w:footnoteRef/>
      </w:r>
      <w:r w:rsidRPr="00EC5925">
        <w:t xml:space="preserve"> </w:t>
      </w:r>
      <w:r>
        <w:rPr>
          <w:i/>
        </w:rPr>
        <w:t>Id</w:t>
      </w:r>
      <w:r>
        <w:t>.</w:t>
      </w:r>
    </w:p>
  </w:footnote>
  <w:footnote w:id="83">
    <w:p w14:paraId="5ABD85E1" w14:textId="77777777" w:rsidR="002E3926" w:rsidRPr="00EC5925" w:rsidRDefault="002E3926">
      <w:pPr>
        <w:pStyle w:val="FootnoteText"/>
      </w:pPr>
      <w:r w:rsidRPr="00EC5925">
        <w:rPr>
          <w:rStyle w:val="FootnoteReference"/>
        </w:rPr>
        <w:footnoteRef/>
      </w:r>
      <w:r w:rsidRPr="00EC5925">
        <w:t xml:space="preserve"> </w:t>
      </w:r>
      <w:r>
        <w:rPr>
          <w:i/>
        </w:rPr>
        <w:t>Id</w:t>
      </w:r>
      <w:r>
        <w:t>.</w:t>
      </w:r>
    </w:p>
  </w:footnote>
  <w:footnote w:id="84">
    <w:p w14:paraId="33C600B3" w14:textId="77777777" w:rsidR="002E3926" w:rsidRPr="00EC5925" w:rsidRDefault="002E3926">
      <w:pPr>
        <w:pStyle w:val="FootnoteText"/>
      </w:pPr>
      <w:r w:rsidRPr="00EC5925">
        <w:rPr>
          <w:rStyle w:val="FootnoteReference"/>
        </w:rPr>
        <w:footnoteRef/>
      </w:r>
      <w:r w:rsidRPr="00EC5925">
        <w:t xml:space="preserve"> Human Rights Watch, The Tenant Never Wins: Private Takeover of Public Housing Puts Rights at Risk in New York City, January 27, 2022, available at: </w:t>
      </w:r>
      <w:hyperlink r:id="rId100" w:history="1">
        <w:r w:rsidRPr="009D16E0">
          <w:rPr>
            <w:rStyle w:val="Hyperlink"/>
          </w:rPr>
          <w:t>https://www.hrw.org/sites/default/files/media_2022/01/us_publichousing0122_web.pdf</w:t>
        </w:r>
      </w:hyperlink>
      <w:r>
        <w:t xml:space="preserve"> </w:t>
      </w:r>
    </w:p>
  </w:footnote>
  <w:footnote w:id="85">
    <w:p w14:paraId="2F78FF20"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101" w:history="1">
        <w:r w:rsidRPr="00EC5925">
          <w:rPr>
            <w:rStyle w:val="Hyperlink"/>
          </w:rPr>
          <w:t>https://legistar.council.nyc.gov/LegislationDetail.aspx?ID=5559582&amp;GUID=383DE9F4-57B6-4887-A96E-1DB95EE8ADB7&amp;Options=ID|Text|&amp;Search=PACT</w:t>
        </w:r>
      </w:hyperlink>
      <w:r w:rsidRPr="00EC5925">
        <w:t>.</w:t>
      </w:r>
    </w:p>
  </w:footnote>
  <w:footnote w:id="86">
    <w:p w14:paraId="4FE03A01"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87">
    <w:p w14:paraId="681E07DC"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88">
    <w:p w14:paraId="63207868"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89">
    <w:p w14:paraId="6FB826CA"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102" w:history="1">
        <w:r w:rsidRPr="00EC5925">
          <w:rPr>
            <w:rStyle w:val="Hyperlink"/>
          </w:rPr>
          <w:t>https://legistar.council.nyc.gov/LegislationDetail.aspx?ID=5559582&amp;GUID=383DE9F4-57B6-4887-A96E-1DB95EE8ADB7&amp;Options=ID|Text|&amp;Search=PACT</w:t>
        </w:r>
      </w:hyperlink>
      <w:r w:rsidRPr="00EC5925">
        <w:t>.</w:t>
      </w:r>
    </w:p>
  </w:footnote>
  <w:footnote w:id="90">
    <w:p w14:paraId="06B4FAA3"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91">
    <w:p w14:paraId="67FFFE61" w14:textId="77777777" w:rsidR="002E3926" w:rsidRPr="008D0A59" w:rsidRDefault="002E3926">
      <w:pPr>
        <w:pStyle w:val="FootnoteText"/>
        <w:rPr>
          <w:i/>
        </w:rPr>
      </w:pPr>
      <w:r w:rsidRPr="00EC5925">
        <w:rPr>
          <w:rStyle w:val="FootnoteReference"/>
        </w:rPr>
        <w:footnoteRef/>
      </w:r>
      <w:r w:rsidRPr="00EC5925">
        <w:t xml:space="preserve"> </w:t>
      </w:r>
      <w:r>
        <w:rPr>
          <w:i/>
        </w:rPr>
        <w:t>Id.</w:t>
      </w:r>
    </w:p>
  </w:footnote>
  <w:footnote w:id="92">
    <w:p w14:paraId="62CEADCC"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93">
    <w:p w14:paraId="2DEE4DCB"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94">
    <w:p w14:paraId="2A2B20B1"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95">
    <w:p w14:paraId="5391E5C4"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96">
    <w:p w14:paraId="1F286446"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103" w:history="1">
        <w:r w:rsidRPr="00EC5925">
          <w:rPr>
            <w:rStyle w:val="Hyperlink"/>
          </w:rPr>
          <w:t>https://legistar.council.nyc.gov/LegislationDetail.aspx?ID=5559582&amp;GUID=383DE9F4-57B6-4887-A96E-1DB95EE8ADB7&amp;Options=ID|Text|&amp;Search=PACT</w:t>
        </w:r>
      </w:hyperlink>
      <w:r w:rsidRPr="00EC5925">
        <w:t>.</w:t>
      </w:r>
    </w:p>
  </w:footnote>
  <w:footnote w:id="97">
    <w:p w14:paraId="6B9BA3A0"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98">
    <w:p w14:paraId="4CE114EE" w14:textId="77777777" w:rsidR="002E3926" w:rsidRPr="00EC5925" w:rsidRDefault="002E3926">
      <w:pPr>
        <w:pStyle w:val="FootnoteText"/>
      </w:pPr>
      <w:r w:rsidRPr="00EC5925">
        <w:rPr>
          <w:rStyle w:val="FootnoteReference"/>
        </w:rPr>
        <w:footnoteRef/>
      </w:r>
      <w:r w:rsidRPr="00EC5925">
        <w:t xml:space="preserve"> </w:t>
      </w:r>
      <w:r w:rsidRPr="78F1C218">
        <w:rPr>
          <w:rFonts w:eastAsia="Times New Roman"/>
        </w:rPr>
        <w:t xml:space="preserve">Human Rights Watch, </w:t>
      </w:r>
      <w:r w:rsidRPr="78F1C218">
        <w:rPr>
          <w:rFonts w:eastAsia="Times New Roman"/>
          <w:i/>
          <w:iCs/>
        </w:rPr>
        <w:t xml:space="preserve">The Tenant Never Wins: Private Takeover of Public Housing Puts Rights at Risk in New York City, January 27, 2022, </w:t>
      </w:r>
      <w:r w:rsidRPr="78F1C218">
        <w:rPr>
          <w:rFonts w:eastAsia="Times New Roman"/>
        </w:rPr>
        <w:t xml:space="preserve">available at: </w:t>
      </w:r>
      <w:hyperlink r:id="rId104">
        <w:r w:rsidRPr="78F1C218">
          <w:rPr>
            <w:rStyle w:val="Hyperlink"/>
            <w:rFonts w:eastAsia="Times New Roman"/>
          </w:rPr>
          <w:t>https://www.hrw.org/sites/default/files/media_2022/01/us_publichousing0122_web.pdf</w:t>
        </w:r>
      </w:hyperlink>
    </w:p>
  </w:footnote>
  <w:footnote w:id="99">
    <w:p w14:paraId="71ECC633"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105" w:history="1">
        <w:r w:rsidRPr="00EC5925">
          <w:rPr>
            <w:rStyle w:val="Hyperlink"/>
          </w:rPr>
          <w:t>https://legistar.council.nyc.gov/LegislationDetail.aspx?ID=5559582&amp;GUID=383DE9F4-57B6-4887-A96E-1DB95EE8ADB7&amp;Options=ID|Text|&amp;Search=PACT</w:t>
        </w:r>
      </w:hyperlink>
      <w:r w:rsidRPr="00EC5925">
        <w:t>.</w:t>
      </w:r>
    </w:p>
  </w:footnote>
  <w:footnote w:id="100">
    <w:p w14:paraId="237C8745"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101">
    <w:p w14:paraId="7B5E158A" w14:textId="77777777" w:rsidR="002E3926" w:rsidRDefault="002E3926">
      <w:pPr>
        <w:pStyle w:val="FootnoteText"/>
      </w:pPr>
      <w:r>
        <w:rPr>
          <w:rStyle w:val="FootnoteReference"/>
        </w:rPr>
        <w:footnoteRef/>
      </w:r>
      <w:r>
        <w:t xml:space="preserve"> </w:t>
      </w:r>
      <w:r w:rsidRPr="00BC748D">
        <w:rPr>
          <w:i/>
        </w:rPr>
        <w:t>Id</w:t>
      </w:r>
      <w:r>
        <w:t>.</w:t>
      </w:r>
    </w:p>
  </w:footnote>
  <w:footnote w:id="102">
    <w:p w14:paraId="636D472B"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103">
    <w:p w14:paraId="72501628"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104">
    <w:p w14:paraId="056EFF0F" w14:textId="77777777" w:rsidR="002E3926" w:rsidRPr="00EC5925" w:rsidRDefault="002E3926">
      <w:pPr>
        <w:pStyle w:val="FootnoteText"/>
      </w:pPr>
      <w:r w:rsidRPr="00EC5925">
        <w:rPr>
          <w:rStyle w:val="FootnoteReference"/>
        </w:rPr>
        <w:footnoteRef/>
      </w:r>
      <w:r w:rsidRPr="00EC5925">
        <w:t xml:space="preserve"> New York City Council Committee on Public Housing Hearing, </w:t>
      </w:r>
      <w:r w:rsidRPr="001F1FF7">
        <w:rPr>
          <w:i/>
        </w:rPr>
        <w:t>Oversight: The Impact of PACT/RAD</w:t>
      </w:r>
      <w:r w:rsidRPr="00EC5925">
        <w:t xml:space="preserve">, 5/3/22, available at </w:t>
      </w:r>
      <w:hyperlink r:id="rId106" w:history="1">
        <w:r w:rsidRPr="00EC5925">
          <w:rPr>
            <w:rStyle w:val="Hyperlink"/>
          </w:rPr>
          <w:t>https://legistar.council.nyc.gov/LegislationDetail.aspx?ID=5559582&amp;GUID=383DE9F4-57B6-4887-A96E-1DB95EE8ADB7&amp;Options=ID|Text|&amp;Search=PACT</w:t>
        </w:r>
      </w:hyperlink>
      <w:r w:rsidRPr="00EC5925">
        <w:t>.</w:t>
      </w:r>
    </w:p>
  </w:footnote>
  <w:footnote w:id="105">
    <w:p w14:paraId="0E3BA61D"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 w:id="106">
    <w:p w14:paraId="21605AD6" w14:textId="77777777" w:rsidR="002E3926" w:rsidRPr="00EC5925" w:rsidRDefault="002E3926">
      <w:pPr>
        <w:pStyle w:val="FootnoteText"/>
      </w:pPr>
      <w:r w:rsidRPr="00EC5925">
        <w:rPr>
          <w:rStyle w:val="FootnoteReference"/>
        </w:rPr>
        <w:footnoteRef/>
      </w:r>
      <w:r w:rsidRPr="00EC5925">
        <w:t xml:space="preserve"> </w:t>
      </w:r>
      <w:r w:rsidRPr="00BC748D">
        <w:rPr>
          <w:i/>
        </w:rPr>
        <w:t>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0F3DF" w14:textId="77777777" w:rsidR="002E3926" w:rsidRDefault="002E3926">
    <w:pPr>
      <w:pStyle w:val="Header"/>
    </w:pPr>
  </w:p>
  <w:p w14:paraId="78A890CB" w14:textId="77777777" w:rsidR="002E3926" w:rsidRDefault="002E39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79C5" w14:textId="77777777" w:rsidR="002E3926" w:rsidRDefault="002E3926">
    <w:pPr>
      <w:pStyle w:val="Header"/>
    </w:pPr>
  </w:p>
  <w:p w14:paraId="235E3E14" w14:textId="77777777" w:rsidR="002E3926" w:rsidRDefault="002E392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010E" w14:textId="77777777" w:rsidR="002E3926" w:rsidRDefault="002E3926">
    <w:pPr>
      <w:pStyle w:val="Header"/>
    </w:pPr>
  </w:p>
  <w:p w14:paraId="3BCA6894" w14:textId="77777777" w:rsidR="002E3926" w:rsidRDefault="002E3926"/>
</w:hdr>
</file>

<file path=word/intelligence2.xml><?xml version="1.0" encoding="utf-8"?>
<int2:intelligence xmlns:int2="http://schemas.microsoft.com/office/intelligence/2020/intelligence">
  <int2:observations>
    <int2:bookmark int2:bookmarkName="_Int_wHzytOTe" int2:invalidationBookmarkName="" int2:hashCode="U8HQWHIs3mHayQ" int2:id="fZyRiN3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B91"/>
    <w:multiLevelType w:val="multilevel"/>
    <w:tmpl w:val="F64C5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355C"/>
    <w:multiLevelType w:val="multilevel"/>
    <w:tmpl w:val="721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099"/>
    <w:multiLevelType w:val="multilevel"/>
    <w:tmpl w:val="773A75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8916FE"/>
    <w:multiLevelType w:val="multilevel"/>
    <w:tmpl w:val="6E040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E6584"/>
    <w:multiLevelType w:val="multilevel"/>
    <w:tmpl w:val="7B18C3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0053E"/>
    <w:multiLevelType w:val="multilevel"/>
    <w:tmpl w:val="73D07F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58D69D4"/>
    <w:multiLevelType w:val="multilevel"/>
    <w:tmpl w:val="629C7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91E3B5C"/>
    <w:multiLevelType w:val="multilevel"/>
    <w:tmpl w:val="FE14C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B44F3"/>
    <w:multiLevelType w:val="multilevel"/>
    <w:tmpl w:val="AB988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545519"/>
    <w:multiLevelType w:val="multilevel"/>
    <w:tmpl w:val="BA3C2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04B93"/>
    <w:multiLevelType w:val="multilevel"/>
    <w:tmpl w:val="F4B42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73AAC"/>
    <w:multiLevelType w:val="multilevel"/>
    <w:tmpl w:val="35BCE7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5C32EA8"/>
    <w:multiLevelType w:val="multilevel"/>
    <w:tmpl w:val="49EC4E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676127C"/>
    <w:multiLevelType w:val="multilevel"/>
    <w:tmpl w:val="9412E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EB7F00"/>
    <w:multiLevelType w:val="multilevel"/>
    <w:tmpl w:val="03C863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122354"/>
    <w:multiLevelType w:val="multilevel"/>
    <w:tmpl w:val="12D01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C4058F"/>
    <w:multiLevelType w:val="multilevel"/>
    <w:tmpl w:val="F042C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DB677CC"/>
    <w:multiLevelType w:val="multilevel"/>
    <w:tmpl w:val="59C677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55130041"/>
    <w:multiLevelType w:val="multilevel"/>
    <w:tmpl w:val="E348D3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E496454"/>
    <w:multiLevelType w:val="multilevel"/>
    <w:tmpl w:val="835AA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BC674D"/>
    <w:multiLevelType w:val="multilevel"/>
    <w:tmpl w:val="897270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9D3D53"/>
    <w:multiLevelType w:val="multilevel"/>
    <w:tmpl w:val="A65200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5094F90"/>
    <w:multiLevelType w:val="multilevel"/>
    <w:tmpl w:val="35323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5357342"/>
    <w:multiLevelType w:val="multilevel"/>
    <w:tmpl w:val="0B60B8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9C3FA2"/>
    <w:multiLevelType w:val="hybridMultilevel"/>
    <w:tmpl w:val="CCF20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46836"/>
    <w:multiLevelType w:val="multilevel"/>
    <w:tmpl w:val="5344B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564168"/>
    <w:multiLevelType w:val="multilevel"/>
    <w:tmpl w:val="E6A02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B4452DB"/>
    <w:multiLevelType w:val="multilevel"/>
    <w:tmpl w:val="CD4A39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F64169D"/>
    <w:multiLevelType w:val="multilevel"/>
    <w:tmpl w:val="8C02B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25573C5"/>
    <w:multiLevelType w:val="hybridMultilevel"/>
    <w:tmpl w:val="E160C600"/>
    <w:lvl w:ilvl="0" w:tplc="3C54B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C76A34"/>
    <w:multiLevelType w:val="multilevel"/>
    <w:tmpl w:val="3910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E461014"/>
    <w:multiLevelType w:val="multilevel"/>
    <w:tmpl w:val="2AAA0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6"/>
  </w:num>
  <w:num w:numId="2">
    <w:abstractNumId w:val="2"/>
  </w:num>
  <w:num w:numId="3">
    <w:abstractNumId w:val="8"/>
  </w:num>
  <w:num w:numId="4">
    <w:abstractNumId w:val="28"/>
  </w:num>
  <w:num w:numId="5">
    <w:abstractNumId w:val="30"/>
  </w:num>
  <w:num w:numId="6">
    <w:abstractNumId w:val="5"/>
  </w:num>
  <w:num w:numId="7">
    <w:abstractNumId w:val="31"/>
  </w:num>
  <w:num w:numId="8">
    <w:abstractNumId w:val="18"/>
  </w:num>
  <w:num w:numId="9">
    <w:abstractNumId w:val="6"/>
  </w:num>
  <w:num w:numId="10">
    <w:abstractNumId w:val="12"/>
  </w:num>
  <w:num w:numId="11">
    <w:abstractNumId w:val="27"/>
  </w:num>
  <w:num w:numId="12">
    <w:abstractNumId w:val="26"/>
  </w:num>
  <w:num w:numId="13">
    <w:abstractNumId w:val="11"/>
  </w:num>
  <w:num w:numId="14">
    <w:abstractNumId w:val="21"/>
  </w:num>
  <w:num w:numId="15">
    <w:abstractNumId w:val="22"/>
  </w:num>
  <w:num w:numId="16">
    <w:abstractNumId w:val="17"/>
  </w:num>
  <w:num w:numId="17">
    <w:abstractNumId w:val="1"/>
  </w:num>
  <w:num w:numId="18">
    <w:abstractNumId w:val="13"/>
  </w:num>
  <w:num w:numId="19">
    <w:abstractNumId w:val="9"/>
  </w:num>
  <w:num w:numId="20">
    <w:abstractNumId w:val="10"/>
  </w:num>
  <w:num w:numId="21">
    <w:abstractNumId w:val="3"/>
  </w:num>
  <w:num w:numId="22">
    <w:abstractNumId w:val="19"/>
  </w:num>
  <w:num w:numId="23">
    <w:abstractNumId w:val="25"/>
  </w:num>
  <w:num w:numId="24">
    <w:abstractNumId w:val="7"/>
  </w:num>
  <w:num w:numId="25">
    <w:abstractNumId w:val="4"/>
  </w:num>
  <w:num w:numId="26">
    <w:abstractNumId w:val="0"/>
  </w:num>
  <w:num w:numId="27">
    <w:abstractNumId w:val="23"/>
  </w:num>
  <w:num w:numId="28">
    <w:abstractNumId w:val="15"/>
  </w:num>
  <w:num w:numId="29">
    <w:abstractNumId w:val="14"/>
  </w:num>
  <w:num w:numId="30">
    <w:abstractNumId w:val="20"/>
  </w:num>
  <w:num w:numId="31">
    <w:abstractNumId w:val="29"/>
  </w:num>
  <w:num w:numId="3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1A4A"/>
    <w:rsid w:val="0000406C"/>
    <w:rsid w:val="00006991"/>
    <w:rsid w:val="00007B8F"/>
    <w:rsid w:val="00010BDC"/>
    <w:rsid w:val="00020796"/>
    <w:rsid w:val="000420E5"/>
    <w:rsid w:val="00042109"/>
    <w:rsid w:val="00044E16"/>
    <w:rsid w:val="00052806"/>
    <w:rsid w:val="00053503"/>
    <w:rsid w:val="000561DE"/>
    <w:rsid w:val="000572E2"/>
    <w:rsid w:val="000624F4"/>
    <w:rsid w:val="00067819"/>
    <w:rsid w:val="00070169"/>
    <w:rsid w:val="000716FE"/>
    <w:rsid w:val="00073A6A"/>
    <w:rsid w:val="0007403A"/>
    <w:rsid w:val="00083A38"/>
    <w:rsid w:val="0008462C"/>
    <w:rsid w:val="00087CFD"/>
    <w:rsid w:val="000900E4"/>
    <w:rsid w:val="00093E30"/>
    <w:rsid w:val="00096BCC"/>
    <w:rsid w:val="00097225"/>
    <w:rsid w:val="000A0252"/>
    <w:rsid w:val="000A0BAF"/>
    <w:rsid w:val="000A0BEF"/>
    <w:rsid w:val="000A1A4D"/>
    <w:rsid w:val="000A658B"/>
    <w:rsid w:val="000B461D"/>
    <w:rsid w:val="000B4D05"/>
    <w:rsid w:val="000B7EC1"/>
    <w:rsid w:val="000C01FB"/>
    <w:rsid w:val="000C0781"/>
    <w:rsid w:val="000C7C96"/>
    <w:rsid w:val="000D0F29"/>
    <w:rsid w:val="000D2B85"/>
    <w:rsid w:val="000D6CB0"/>
    <w:rsid w:val="000D70BB"/>
    <w:rsid w:val="000D7196"/>
    <w:rsid w:val="000D7FB7"/>
    <w:rsid w:val="000E2543"/>
    <w:rsid w:val="000E5FFD"/>
    <w:rsid w:val="000E6FD3"/>
    <w:rsid w:val="000F100C"/>
    <w:rsid w:val="000F4C2F"/>
    <w:rsid w:val="001015E4"/>
    <w:rsid w:val="00120524"/>
    <w:rsid w:val="001312F5"/>
    <w:rsid w:val="0013411F"/>
    <w:rsid w:val="00137C95"/>
    <w:rsid w:val="0014693C"/>
    <w:rsid w:val="0015334D"/>
    <w:rsid w:val="00155391"/>
    <w:rsid w:val="00157DB5"/>
    <w:rsid w:val="00157F9C"/>
    <w:rsid w:val="00167968"/>
    <w:rsid w:val="00171101"/>
    <w:rsid w:val="00172952"/>
    <w:rsid w:val="00172B84"/>
    <w:rsid w:val="00175663"/>
    <w:rsid w:val="00183A58"/>
    <w:rsid w:val="00184B59"/>
    <w:rsid w:val="00185A44"/>
    <w:rsid w:val="001872EE"/>
    <w:rsid w:val="00187408"/>
    <w:rsid w:val="001876BD"/>
    <w:rsid w:val="001A0AA0"/>
    <w:rsid w:val="001A153A"/>
    <w:rsid w:val="001B4490"/>
    <w:rsid w:val="001B6F79"/>
    <w:rsid w:val="001B7794"/>
    <w:rsid w:val="001C0C0B"/>
    <w:rsid w:val="001C175A"/>
    <w:rsid w:val="001C31CD"/>
    <w:rsid w:val="001C4221"/>
    <w:rsid w:val="001C498E"/>
    <w:rsid w:val="001C5952"/>
    <w:rsid w:val="001C6D0D"/>
    <w:rsid w:val="001D1AAE"/>
    <w:rsid w:val="001D3764"/>
    <w:rsid w:val="001E02CE"/>
    <w:rsid w:val="001E183C"/>
    <w:rsid w:val="001E778C"/>
    <w:rsid w:val="001E7C32"/>
    <w:rsid w:val="001F0355"/>
    <w:rsid w:val="001F1FF7"/>
    <w:rsid w:val="00202AB9"/>
    <w:rsid w:val="0020569B"/>
    <w:rsid w:val="00205D7F"/>
    <w:rsid w:val="00206228"/>
    <w:rsid w:val="00207C02"/>
    <w:rsid w:val="002105D6"/>
    <w:rsid w:val="00211D31"/>
    <w:rsid w:val="00211D69"/>
    <w:rsid w:val="00212E35"/>
    <w:rsid w:val="0022455E"/>
    <w:rsid w:val="002245A5"/>
    <w:rsid w:val="002260C0"/>
    <w:rsid w:val="00233173"/>
    <w:rsid w:val="0023730E"/>
    <w:rsid w:val="002453C6"/>
    <w:rsid w:val="0024627D"/>
    <w:rsid w:val="00250309"/>
    <w:rsid w:val="00263C1B"/>
    <w:rsid w:val="002739A8"/>
    <w:rsid w:val="002764ED"/>
    <w:rsid w:val="002800C7"/>
    <w:rsid w:val="00283799"/>
    <w:rsid w:val="002869AA"/>
    <w:rsid w:val="00290A2F"/>
    <w:rsid w:val="00290FBF"/>
    <w:rsid w:val="0029321E"/>
    <w:rsid w:val="00294F2F"/>
    <w:rsid w:val="002951C1"/>
    <w:rsid w:val="002979B6"/>
    <w:rsid w:val="002A77D7"/>
    <w:rsid w:val="002B1752"/>
    <w:rsid w:val="002B2813"/>
    <w:rsid w:val="002C5F65"/>
    <w:rsid w:val="002D10FA"/>
    <w:rsid w:val="002D2A00"/>
    <w:rsid w:val="002D7B46"/>
    <w:rsid w:val="002E0EE7"/>
    <w:rsid w:val="002E3926"/>
    <w:rsid w:val="002E3AC8"/>
    <w:rsid w:val="002E3E46"/>
    <w:rsid w:val="002E4667"/>
    <w:rsid w:val="002F2756"/>
    <w:rsid w:val="002F35B2"/>
    <w:rsid w:val="002F35E3"/>
    <w:rsid w:val="002F793F"/>
    <w:rsid w:val="00301C3F"/>
    <w:rsid w:val="00303297"/>
    <w:rsid w:val="0030351C"/>
    <w:rsid w:val="00303567"/>
    <w:rsid w:val="00303678"/>
    <w:rsid w:val="003058FA"/>
    <w:rsid w:val="00324DD6"/>
    <w:rsid w:val="003251E5"/>
    <w:rsid w:val="00327001"/>
    <w:rsid w:val="003300A1"/>
    <w:rsid w:val="00337CE1"/>
    <w:rsid w:val="00341F73"/>
    <w:rsid w:val="003459CE"/>
    <w:rsid w:val="003467CE"/>
    <w:rsid w:val="00354BCE"/>
    <w:rsid w:val="003603EA"/>
    <w:rsid w:val="00363C6E"/>
    <w:rsid w:val="00366521"/>
    <w:rsid w:val="0036714A"/>
    <w:rsid w:val="00367E14"/>
    <w:rsid w:val="00372459"/>
    <w:rsid w:val="0037620B"/>
    <w:rsid w:val="00381CEB"/>
    <w:rsid w:val="003847DF"/>
    <w:rsid w:val="00390BD7"/>
    <w:rsid w:val="0039438C"/>
    <w:rsid w:val="003A0529"/>
    <w:rsid w:val="003A1494"/>
    <w:rsid w:val="003A1BF8"/>
    <w:rsid w:val="003B2EE1"/>
    <w:rsid w:val="003B574D"/>
    <w:rsid w:val="003B63A5"/>
    <w:rsid w:val="003D57BC"/>
    <w:rsid w:val="003D65E7"/>
    <w:rsid w:val="003D673E"/>
    <w:rsid w:val="003E2592"/>
    <w:rsid w:val="003E6D60"/>
    <w:rsid w:val="003E7336"/>
    <w:rsid w:val="00400972"/>
    <w:rsid w:val="00403DD7"/>
    <w:rsid w:val="0040418B"/>
    <w:rsid w:val="00410C73"/>
    <w:rsid w:val="00415374"/>
    <w:rsid w:val="00417A87"/>
    <w:rsid w:val="004209F7"/>
    <w:rsid w:val="004218F9"/>
    <w:rsid w:val="00422B56"/>
    <w:rsid w:val="004243C3"/>
    <w:rsid w:val="00431B1D"/>
    <w:rsid w:val="00434C8E"/>
    <w:rsid w:val="004541F7"/>
    <w:rsid w:val="00456F6E"/>
    <w:rsid w:val="004579FE"/>
    <w:rsid w:val="0046252A"/>
    <w:rsid w:val="004630E6"/>
    <w:rsid w:val="004711E0"/>
    <w:rsid w:val="00471BBA"/>
    <w:rsid w:val="004775E0"/>
    <w:rsid w:val="004841D8"/>
    <w:rsid w:val="004844C6"/>
    <w:rsid w:val="00485B85"/>
    <w:rsid w:val="004969BA"/>
    <w:rsid w:val="004A1FF2"/>
    <w:rsid w:val="004A5CE6"/>
    <w:rsid w:val="004A5D0B"/>
    <w:rsid w:val="004A744F"/>
    <w:rsid w:val="004B33CB"/>
    <w:rsid w:val="004B4166"/>
    <w:rsid w:val="004C4662"/>
    <w:rsid w:val="004C5727"/>
    <w:rsid w:val="004C7920"/>
    <w:rsid w:val="004D509F"/>
    <w:rsid w:val="004E0495"/>
    <w:rsid w:val="004E10A0"/>
    <w:rsid w:val="004E25AD"/>
    <w:rsid w:val="004E2792"/>
    <w:rsid w:val="004F3A92"/>
    <w:rsid w:val="004F5906"/>
    <w:rsid w:val="005036EF"/>
    <w:rsid w:val="005061D4"/>
    <w:rsid w:val="00513793"/>
    <w:rsid w:val="00520B12"/>
    <w:rsid w:val="0052253E"/>
    <w:rsid w:val="00522FD4"/>
    <w:rsid w:val="005257A8"/>
    <w:rsid w:val="0052622B"/>
    <w:rsid w:val="005427D0"/>
    <w:rsid w:val="0054548C"/>
    <w:rsid w:val="00546146"/>
    <w:rsid w:val="0055015A"/>
    <w:rsid w:val="00550AD6"/>
    <w:rsid w:val="00554CA5"/>
    <w:rsid w:val="00561461"/>
    <w:rsid w:val="00561AC9"/>
    <w:rsid w:val="00566877"/>
    <w:rsid w:val="00566B3D"/>
    <w:rsid w:val="00572199"/>
    <w:rsid w:val="00574B97"/>
    <w:rsid w:val="00581409"/>
    <w:rsid w:val="0058565D"/>
    <w:rsid w:val="00587E2B"/>
    <w:rsid w:val="005907DF"/>
    <w:rsid w:val="00591567"/>
    <w:rsid w:val="00595B17"/>
    <w:rsid w:val="00596751"/>
    <w:rsid w:val="00597A16"/>
    <w:rsid w:val="005A6031"/>
    <w:rsid w:val="005B75FC"/>
    <w:rsid w:val="005C4170"/>
    <w:rsid w:val="005C5883"/>
    <w:rsid w:val="005C701E"/>
    <w:rsid w:val="005C777F"/>
    <w:rsid w:val="005D03EA"/>
    <w:rsid w:val="005D0A2C"/>
    <w:rsid w:val="005D48A9"/>
    <w:rsid w:val="005F0268"/>
    <w:rsid w:val="005F17E4"/>
    <w:rsid w:val="005F39A9"/>
    <w:rsid w:val="005F4527"/>
    <w:rsid w:val="005F7B07"/>
    <w:rsid w:val="00602679"/>
    <w:rsid w:val="00606F1C"/>
    <w:rsid w:val="00607C9F"/>
    <w:rsid w:val="006100AB"/>
    <w:rsid w:val="00610290"/>
    <w:rsid w:val="0061101C"/>
    <w:rsid w:val="00612C8E"/>
    <w:rsid w:val="006164D2"/>
    <w:rsid w:val="00616899"/>
    <w:rsid w:val="00616D7C"/>
    <w:rsid w:val="00617D2E"/>
    <w:rsid w:val="00620FA3"/>
    <w:rsid w:val="0062662C"/>
    <w:rsid w:val="00627E2D"/>
    <w:rsid w:val="0063161E"/>
    <w:rsid w:val="00645757"/>
    <w:rsid w:val="006465DB"/>
    <w:rsid w:val="00651623"/>
    <w:rsid w:val="00661273"/>
    <w:rsid w:val="00661A0E"/>
    <w:rsid w:val="00666878"/>
    <w:rsid w:val="0067085F"/>
    <w:rsid w:val="006716A6"/>
    <w:rsid w:val="006750B7"/>
    <w:rsid w:val="00676337"/>
    <w:rsid w:val="0068118A"/>
    <w:rsid w:val="00687970"/>
    <w:rsid w:val="0069379B"/>
    <w:rsid w:val="0069426E"/>
    <w:rsid w:val="00694D6C"/>
    <w:rsid w:val="006A119D"/>
    <w:rsid w:val="006A1732"/>
    <w:rsid w:val="006A2F2C"/>
    <w:rsid w:val="006A4750"/>
    <w:rsid w:val="006A5345"/>
    <w:rsid w:val="006B4C5B"/>
    <w:rsid w:val="006B4D1A"/>
    <w:rsid w:val="006C0CA9"/>
    <w:rsid w:val="006D093D"/>
    <w:rsid w:val="006D1089"/>
    <w:rsid w:val="006D63E2"/>
    <w:rsid w:val="006E17FD"/>
    <w:rsid w:val="006E4C5D"/>
    <w:rsid w:val="006E628B"/>
    <w:rsid w:val="006E73C0"/>
    <w:rsid w:val="006E767D"/>
    <w:rsid w:val="006F059F"/>
    <w:rsid w:val="006F0F3E"/>
    <w:rsid w:val="006F72A4"/>
    <w:rsid w:val="00705571"/>
    <w:rsid w:val="00706277"/>
    <w:rsid w:val="00706ADA"/>
    <w:rsid w:val="00712A1D"/>
    <w:rsid w:val="00713F16"/>
    <w:rsid w:val="0071564C"/>
    <w:rsid w:val="00720670"/>
    <w:rsid w:val="00724B80"/>
    <w:rsid w:val="0073005C"/>
    <w:rsid w:val="00730B1C"/>
    <w:rsid w:val="00732E7C"/>
    <w:rsid w:val="00745EB6"/>
    <w:rsid w:val="00746FB9"/>
    <w:rsid w:val="00752C2E"/>
    <w:rsid w:val="007539CB"/>
    <w:rsid w:val="0075533D"/>
    <w:rsid w:val="00756A5D"/>
    <w:rsid w:val="00757073"/>
    <w:rsid w:val="00763AC3"/>
    <w:rsid w:val="007652A8"/>
    <w:rsid w:val="00771695"/>
    <w:rsid w:val="007810D3"/>
    <w:rsid w:val="007824C4"/>
    <w:rsid w:val="00783C31"/>
    <w:rsid w:val="00785CF6"/>
    <w:rsid w:val="00793A93"/>
    <w:rsid w:val="007A7CD8"/>
    <w:rsid w:val="007B221F"/>
    <w:rsid w:val="007B2E1A"/>
    <w:rsid w:val="007B4D40"/>
    <w:rsid w:val="007B5B75"/>
    <w:rsid w:val="007B75B7"/>
    <w:rsid w:val="007C3C05"/>
    <w:rsid w:val="007D00BB"/>
    <w:rsid w:val="007D4582"/>
    <w:rsid w:val="007D499B"/>
    <w:rsid w:val="007D58DE"/>
    <w:rsid w:val="007E3A0D"/>
    <w:rsid w:val="007E4695"/>
    <w:rsid w:val="007E6D07"/>
    <w:rsid w:val="007F23BD"/>
    <w:rsid w:val="007F2D98"/>
    <w:rsid w:val="0080718E"/>
    <w:rsid w:val="00814C1C"/>
    <w:rsid w:val="00816F16"/>
    <w:rsid w:val="00820535"/>
    <w:rsid w:val="008221BA"/>
    <w:rsid w:val="008229C0"/>
    <w:rsid w:val="008308F8"/>
    <w:rsid w:val="00831E82"/>
    <w:rsid w:val="00835A09"/>
    <w:rsid w:val="00840828"/>
    <w:rsid w:val="008464A5"/>
    <w:rsid w:val="00850344"/>
    <w:rsid w:val="00854054"/>
    <w:rsid w:val="008576B6"/>
    <w:rsid w:val="00857A15"/>
    <w:rsid w:val="00857FF5"/>
    <w:rsid w:val="00862519"/>
    <w:rsid w:val="00866730"/>
    <w:rsid w:val="0087021A"/>
    <w:rsid w:val="00873829"/>
    <w:rsid w:val="00876D50"/>
    <w:rsid w:val="00880B47"/>
    <w:rsid w:val="00887FBB"/>
    <w:rsid w:val="00890C5A"/>
    <w:rsid w:val="00891D44"/>
    <w:rsid w:val="008927C5"/>
    <w:rsid w:val="0089F2BE"/>
    <w:rsid w:val="008A590C"/>
    <w:rsid w:val="008A760A"/>
    <w:rsid w:val="008B0DB3"/>
    <w:rsid w:val="008B2E88"/>
    <w:rsid w:val="008B6361"/>
    <w:rsid w:val="008C1FC5"/>
    <w:rsid w:val="008C243D"/>
    <w:rsid w:val="008C2556"/>
    <w:rsid w:val="008C687A"/>
    <w:rsid w:val="008C701C"/>
    <w:rsid w:val="008C766A"/>
    <w:rsid w:val="008D0A59"/>
    <w:rsid w:val="008D5C59"/>
    <w:rsid w:val="008D6692"/>
    <w:rsid w:val="008D7887"/>
    <w:rsid w:val="008D7B0B"/>
    <w:rsid w:val="008E2B01"/>
    <w:rsid w:val="008E2D47"/>
    <w:rsid w:val="008E4BAC"/>
    <w:rsid w:val="008E6C83"/>
    <w:rsid w:val="008F2700"/>
    <w:rsid w:val="009002A3"/>
    <w:rsid w:val="009003DA"/>
    <w:rsid w:val="00901C03"/>
    <w:rsid w:val="009054E6"/>
    <w:rsid w:val="00905D76"/>
    <w:rsid w:val="00907556"/>
    <w:rsid w:val="00910C58"/>
    <w:rsid w:val="009131EC"/>
    <w:rsid w:val="009170A5"/>
    <w:rsid w:val="00917221"/>
    <w:rsid w:val="00917EE3"/>
    <w:rsid w:val="009242CC"/>
    <w:rsid w:val="009245B2"/>
    <w:rsid w:val="00930FD4"/>
    <w:rsid w:val="0093241D"/>
    <w:rsid w:val="009339AA"/>
    <w:rsid w:val="009416EE"/>
    <w:rsid w:val="00941B22"/>
    <w:rsid w:val="0095153F"/>
    <w:rsid w:val="009520D4"/>
    <w:rsid w:val="00953679"/>
    <w:rsid w:val="00957962"/>
    <w:rsid w:val="00957ECB"/>
    <w:rsid w:val="009655A0"/>
    <w:rsid w:val="00970DB3"/>
    <w:rsid w:val="009717C0"/>
    <w:rsid w:val="00974635"/>
    <w:rsid w:val="009763CF"/>
    <w:rsid w:val="00977E33"/>
    <w:rsid w:val="0098143A"/>
    <w:rsid w:val="0098300B"/>
    <w:rsid w:val="0098315D"/>
    <w:rsid w:val="0098643C"/>
    <w:rsid w:val="009939AB"/>
    <w:rsid w:val="00994FA2"/>
    <w:rsid w:val="009970A6"/>
    <w:rsid w:val="009A0463"/>
    <w:rsid w:val="009A0E19"/>
    <w:rsid w:val="009A37FD"/>
    <w:rsid w:val="009A4431"/>
    <w:rsid w:val="009A5A57"/>
    <w:rsid w:val="009C00D0"/>
    <w:rsid w:val="009C5ACB"/>
    <w:rsid w:val="009E3D17"/>
    <w:rsid w:val="009E48FD"/>
    <w:rsid w:val="009E5D0C"/>
    <w:rsid w:val="009F13E3"/>
    <w:rsid w:val="009F20DA"/>
    <w:rsid w:val="009F351D"/>
    <w:rsid w:val="009F3819"/>
    <w:rsid w:val="009F6396"/>
    <w:rsid w:val="00A05738"/>
    <w:rsid w:val="00A062AD"/>
    <w:rsid w:val="00A11616"/>
    <w:rsid w:val="00A11776"/>
    <w:rsid w:val="00A11A23"/>
    <w:rsid w:val="00A1237A"/>
    <w:rsid w:val="00A13733"/>
    <w:rsid w:val="00A147D1"/>
    <w:rsid w:val="00A2109A"/>
    <w:rsid w:val="00A22830"/>
    <w:rsid w:val="00A238B1"/>
    <w:rsid w:val="00A31E29"/>
    <w:rsid w:val="00A34373"/>
    <w:rsid w:val="00A353A0"/>
    <w:rsid w:val="00A358F9"/>
    <w:rsid w:val="00A42ACA"/>
    <w:rsid w:val="00A478D4"/>
    <w:rsid w:val="00A72E64"/>
    <w:rsid w:val="00A74E0F"/>
    <w:rsid w:val="00A841BE"/>
    <w:rsid w:val="00A8432D"/>
    <w:rsid w:val="00A84CD2"/>
    <w:rsid w:val="00A9563F"/>
    <w:rsid w:val="00AA12C2"/>
    <w:rsid w:val="00AA1F4C"/>
    <w:rsid w:val="00AA368C"/>
    <w:rsid w:val="00AA39EB"/>
    <w:rsid w:val="00AA563E"/>
    <w:rsid w:val="00AB680E"/>
    <w:rsid w:val="00AB6FAA"/>
    <w:rsid w:val="00AB7381"/>
    <w:rsid w:val="00AC5470"/>
    <w:rsid w:val="00AC563D"/>
    <w:rsid w:val="00AD0746"/>
    <w:rsid w:val="00AD32CA"/>
    <w:rsid w:val="00AD3B50"/>
    <w:rsid w:val="00AE2DC6"/>
    <w:rsid w:val="00AE32B6"/>
    <w:rsid w:val="00AE4E7D"/>
    <w:rsid w:val="00AE69FC"/>
    <w:rsid w:val="00AF1603"/>
    <w:rsid w:val="00AF1E7C"/>
    <w:rsid w:val="00AF4F25"/>
    <w:rsid w:val="00B0079D"/>
    <w:rsid w:val="00B007A3"/>
    <w:rsid w:val="00B055C3"/>
    <w:rsid w:val="00B11040"/>
    <w:rsid w:val="00B1306C"/>
    <w:rsid w:val="00B23E58"/>
    <w:rsid w:val="00B3200D"/>
    <w:rsid w:val="00B37613"/>
    <w:rsid w:val="00B417B7"/>
    <w:rsid w:val="00B41A33"/>
    <w:rsid w:val="00B41C75"/>
    <w:rsid w:val="00B42589"/>
    <w:rsid w:val="00B45EBF"/>
    <w:rsid w:val="00B46FA6"/>
    <w:rsid w:val="00B6502D"/>
    <w:rsid w:val="00B73BA4"/>
    <w:rsid w:val="00B80C09"/>
    <w:rsid w:val="00B94241"/>
    <w:rsid w:val="00BA13AD"/>
    <w:rsid w:val="00BA743C"/>
    <w:rsid w:val="00BA7707"/>
    <w:rsid w:val="00BB1B25"/>
    <w:rsid w:val="00BB3413"/>
    <w:rsid w:val="00BB6A33"/>
    <w:rsid w:val="00BC12A5"/>
    <w:rsid w:val="00BC27E3"/>
    <w:rsid w:val="00BC2AC8"/>
    <w:rsid w:val="00BC748D"/>
    <w:rsid w:val="00BE2E3C"/>
    <w:rsid w:val="00BE7BE2"/>
    <w:rsid w:val="00BF3E8C"/>
    <w:rsid w:val="00BF6E88"/>
    <w:rsid w:val="00C12411"/>
    <w:rsid w:val="00C13BA4"/>
    <w:rsid w:val="00C1697D"/>
    <w:rsid w:val="00C20AA3"/>
    <w:rsid w:val="00C21970"/>
    <w:rsid w:val="00C26EDF"/>
    <w:rsid w:val="00C31A23"/>
    <w:rsid w:val="00C33BA1"/>
    <w:rsid w:val="00C368DD"/>
    <w:rsid w:val="00C36931"/>
    <w:rsid w:val="00C3720F"/>
    <w:rsid w:val="00C416CF"/>
    <w:rsid w:val="00C445CB"/>
    <w:rsid w:val="00C45034"/>
    <w:rsid w:val="00C464A2"/>
    <w:rsid w:val="00C475FD"/>
    <w:rsid w:val="00C51951"/>
    <w:rsid w:val="00C57E8D"/>
    <w:rsid w:val="00C66C19"/>
    <w:rsid w:val="00C73217"/>
    <w:rsid w:val="00C7669C"/>
    <w:rsid w:val="00C76A5A"/>
    <w:rsid w:val="00C814C1"/>
    <w:rsid w:val="00C81B06"/>
    <w:rsid w:val="00C84667"/>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4522"/>
    <w:rsid w:val="00D05F6D"/>
    <w:rsid w:val="00D11003"/>
    <w:rsid w:val="00D248EA"/>
    <w:rsid w:val="00D25E03"/>
    <w:rsid w:val="00D2616A"/>
    <w:rsid w:val="00D26476"/>
    <w:rsid w:val="00D32CB4"/>
    <w:rsid w:val="00D33A0B"/>
    <w:rsid w:val="00D3455D"/>
    <w:rsid w:val="00D36D38"/>
    <w:rsid w:val="00D36F75"/>
    <w:rsid w:val="00D431CE"/>
    <w:rsid w:val="00D47FFC"/>
    <w:rsid w:val="00D53C1D"/>
    <w:rsid w:val="00D5677B"/>
    <w:rsid w:val="00D57F05"/>
    <w:rsid w:val="00D649CC"/>
    <w:rsid w:val="00D66466"/>
    <w:rsid w:val="00D66F85"/>
    <w:rsid w:val="00D7502E"/>
    <w:rsid w:val="00D767C8"/>
    <w:rsid w:val="00D76C00"/>
    <w:rsid w:val="00D86EE5"/>
    <w:rsid w:val="00D9305B"/>
    <w:rsid w:val="00DA1FBB"/>
    <w:rsid w:val="00DA2131"/>
    <w:rsid w:val="00DA331A"/>
    <w:rsid w:val="00DA6076"/>
    <w:rsid w:val="00DA6E77"/>
    <w:rsid w:val="00DA7F5C"/>
    <w:rsid w:val="00DB0A4A"/>
    <w:rsid w:val="00DB17E9"/>
    <w:rsid w:val="00DB327F"/>
    <w:rsid w:val="00DB6BA0"/>
    <w:rsid w:val="00DB6C3E"/>
    <w:rsid w:val="00DC0211"/>
    <w:rsid w:val="00DC2320"/>
    <w:rsid w:val="00DC7815"/>
    <w:rsid w:val="00DD7D85"/>
    <w:rsid w:val="00DE085F"/>
    <w:rsid w:val="00DF0A62"/>
    <w:rsid w:val="00DF0DD0"/>
    <w:rsid w:val="00DF11BD"/>
    <w:rsid w:val="00DF51F9"/>
    <w:rsid w:val="00DF55E5"/>
    <w:rsid w:val="00E00882"/>
    <w:rsid w:val="00E00B52"/>
    <w:rsid w:val="00E020A4"/>
    <w:rsid w:val="00E03F6D"/>
    <w:rsid w:val="00E10DA7"/>
    <w:rsid w:val="00E12D7E"/>
    <w:rsid w:val="00E16A87"/>
    <w:rsid w:val="00E27712"/>
    <w:rsid w:val="00E33C32"/>
    <w:rsid w:val="00E36E40"/>
    <w:rsid w:val="00E40AF2"/>
    <w:rsid w:val="00E4376C"/>
    <w:rsid w:val="00E47CE9"/>
    <w:rsid w:val="00E54205"/>
    <w:rsid w:val="00E5703E"/>
    <w:rsid w:val="00E57130"/>
    <w:rsid w:val="00E65125"/>
    <w:rsid w:val="00E665AA"/>
    <w:rsid w:val="00E74FAA"/>
    <w:rsid w:val="00E8307A"/>
    <w:rsid w:val="00E835DF"/>
    <w:rsid w:val="00E851FD"/>
    <w:rsid w:val="00E9284B"/>
    <w:rsid w:val="00E95ED7"/>
    <w:rsid w:val="00EA2675"/>
    <w:rsid w:val="00EA5EE6"/>
    <w:rsid w:val="00EB0FE0"/>
    <w:rsid w:val="00EB6D26"/>
    <w:rsid w:val="00EC5925"/>
    <w:rsid w:val="00EE1258"/>
    <w:rsid w:val="00EE6538"/>
    <w:rsid w:val="00EF13CD"/>
    <w:rsid w:val="00F106FE"/>
    <w:rsid w:val="00F10C53"/>
    <w:rsid w:val="00F15A8C"/>
    <w:rsid w:val="00F16252"/>
    <w:rsid w:val="00F1781A"/>
    <w:rsid w:val="00F17F18"/>
    <w:rsid w:val="00F23511"/>
    <w:rsid w:val="00F3189E"/>
    <w:rsid w:val="00F31BDE"/>
    <w:rsid w:val="00F3368B"/>
    <w:rsid w:val="00F3565C"/>
    <w:rsid w:val="00F40579"/>
    <w:rsid w:val="00F44018"/>
    <w:rsid w:val="00F449DD"/>
    <w:rsid w:val="00F47117"/>
    <w:rsid w:val="00F503E9"/>
    <w:rsid w:val="00F534C0"/>
    <w:rsid w:val="00F5464F"/>
    <w:rsid w:val="00F55734"/>
    <w:rsid w:val="00F5748C"/>
    <w:rsid w:val="00F64684"/>
    <w:rsid w:val="00F71A99"/>
    <w:rsid w:val="00F738F9"/>
    <w:rsid w:val="00F81BDF"/>
    <w:rsid w:val="00F85988"/>
    <w:rsid w:val="00F87173"/>
    <w:rsid w:val="00F90087"/>
    <w:rsid w:val="00F92368"/>
    <w:rsid w:val="00F94E49"/>
    <w:rsid w:val="00FA09A1"/>
    <w:rsid w:val="00FA658A"/>
    <w:rsid w:val="00FA6CDF"/>
    <w:rsid w:val="00FB3D3D"/>
    <w:rsid w:val="00FC784E"/>
    <w:rsid w:val="00FC7B5E"/>
    <w:rsid w:val="00FD442C"/>
    <w:rsid w:val="00FE0830"/>
    <w:rsid w:val="00FE507E"/>
    <w:rsid w:val="00FE5EC7"/>
    <w:rsid w:val="00FE6EC6"/>
    <w:rsid w:val="00FF56CC"/>
    <w:rsid w:val="01981877"/>
    <w:rsid w:val="025CE4AF"/>
    <w:rsid w:val="04F58D51"/>
    <w:rsid w:val="06BAEF4E"/>
    <w:rsid w:val="070191E8"/>
    <w:rsid w:val="0704EB7F"/>
    <w:rsid w:val="073184C2"/>
    <w:rsid w:val="0934C7CE"/>
    <w:rsid w:val="094A3998"/>
    <w:rsid w:val="0AE8FACD"/>
    <w:rsid w:val="0D5B6AB0"/>
    <w:rsid w:val="142337AE"/>
    <w:rsid w:val="166F57BC"/>
    <w:rsid w:val="1708A5EA"/>
    <w:rsid w:val="1828F590"/>
    <w:rsid w:val="1A0272FA"/>
    <w:rsid w:val="1CC1C657"/>
    <w:rsid w:val="1D69A272"/>
    <w:rsid w:val="1FCBC99B"/>
    <w:rsid w:val="1FF0B045"/>
    <w:rsid w:val="21973BE5"/>
    <w:rsid w:val="21A9D6E8"/>
    <w:rsid w:val="22465B71"/>
    <w:rsid w:val="22883024"/>
    <w:rsid w:val="232E1283"/>
    <w:rsid w:val="27F43A46"/>
    <w:rsid w:val="2A8BECF6"/>
    <w:rsid w:val="2AE51641"/>
    <w:rsid w:val="2BB499F6"/>
    <w:rsid w:val="2D198711"/>
    <w:rsid w:val="2E966D99"/>
    <w:rsid w:val="2E9E8CF5"/>
    <w:rsid w:val="314E29E8"/>
    <w:rsid w:val="3191CE40"/>
    <w:rsid w:val="31F28C66"/>
    <w:rsid w:val="32CBB795"/>
    <w:rsid w:val="33A7D20C"/>
    <w:rsid w:val="36E83CD5"/>
    <w:rsid w:val="3785FFD8"/>
    <w:rsid w:val="3A696712"/>
    <w:rsid w:val="4113B9C1"/>
    <w:rsid w:val="432473EB"/>
    <w:rsid w:val="43DEAC2B"/>
    <w:rsid w:val="444EE753"/>
    <w:rsid w:val="44D01E5D"/>
    <w:rsid w:val="44FBECEF"/>
    <w:rsid w:val="465C14AD"/>
    <w:rsid w:val="46E0FCD3"/>
    <w:rsid w:val="47940446"/>
    <w:rsid w:val="48AF61C7"/>
    <w:rsid w:val="4B992814"/>
    <w:rsid w:val="4BC78757"/>
    <w:rsid w:val="4C561D3F"/>
    <w:rsid w:val="4CEFABB1"/>
    <w:rsid w:val="4E4FB38C"/>
    <w:rsid w:val="4F4C3E64"/>
    <w:rsid w:val="50D1B4D9"/>
    <w:rsid w:val="522F40F7"/>
    <w:rsid w:val="53A1AC1C"/>
    <w:rsid w:val="564A61F5"/>
    <w:rsid w:val="57ECCA12"/>
    <w:rsid w:val="57FBB2CA"/>
    <w:rsid w:val="5B9166B0"/>
    <w:rsid w:val="5CA2AA2A"/>
    <w:rsid w:val="5D3BA7D0"/>
    <w:rsid w:val="5FCA2A25"/>
    <w:rsid w:val="61FCE102"/>
    <w:rsid w:val="625E2FDC"/>
    <w:rsid w:val="62E327C4"/>
    <w:rsid w:val="640B3DCF"/>
    <w:rsid w:val="654A079F"/>
    <w:rsid w:val="65F9C131"/>
    <w:rsid w:val="6602CF19"/>
    <w:rsid w:val="674210C6"/>
    <w:rsid w:val="68B06C35"/>
    <w:rsid w:val="691027F5"/>
    <w:rsid w:val="69D50710"/>
    <w:rsid w:val="6A0954A8"/>
    <w:rsid w:val="6AC07261"/>
    <w:rsid w:val="6B0B5D1A"/>
    <w:rsid w:val="6B329920"/>
    <w:rsid w:val="712095ED"/>
    <w:rsid w:val="71649E6A"/>
    <w:rsid w:val="72C415C9"/>
    <w:rsid w:val="72FBD6C9"/>
    <w:rsid w:val="746795A5"/>
    <w:rsid w:val="746D7B42"/>
    <w:rsid w:val="778FB9E1"/>
    <w:rsid w:val="77A64AF4"/>
    <w:rsid w:val="78F1C218"/>
    <w:rsid w:val="7D7BC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E704C2"/>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07E"/>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FE507E"/>
    <w:rPr>
      <w:rFonts w:ascii="Times New Roman" w:hAnsi="Times New Roman"/>
      <w:sz w:val="24"/>
    </w:rPr>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363">
      <w:bodyDiv w:val="1"/>
      <w:marLeft w:val="0"/>
      <w:marRight w:val="0"/>
      <w:marTop w:val="0"/>
      <w:marBottom w:val="0"/>
      <w:divBdr>
        <w:top w:val="none" w:sz="0" w:space="0" w:color="auto"/>
        <w:left w:val="none" w:sz="0" w:space="0" w:color="auto"/>
        <w:bottom w:val="none" w:sz="0" w:space="0" w:color="auto"/>
        <w:right w:val="none" w:sz="0" w:space="0" w:color="auto"/>
      </w:divBdr>
      <w:divsChild>
        <w:div w:id="1698579180">
          <w:marLeft w:val="0"/>
          <w:marRight w:val="0"/>
          <w:marTop w:val="0"/>
          <w:marBottom w:val="0"/>
          <w:divBdr>
            <w:top w:val="none" w:sz="0" w:space="0" w:color="auto"/>
            <w:left w:val="none" w:sz="0" w:space="0" w:color="auto"/>
            <w:bottom w:val="none" w:sz="0" w:space="0" w:color="auto"/>
            <w:right w:val="none" w:sz="0" w:space="0" w:color="auto"/>
          </w:divBdr>
          <w:divsChild>
            <w:div w:id="490298367">
              <w:marLeft w:val="0"/>
              <w:marRight w:val="0"/>
              <w:marTop w:val="0"/>
              <w:marBottom w:val="0"/>
              <w:divBdr>
                <w:top w:val="none" w:sz="0" w:space="0" w:color="auto"/>
                <w:left w:val="none" w:sz="0" w:space="0" w:color="auto"/>
                <w:bottom w:val="none" w:sz="0" w:space="0" w:color="auto"/>
                <w:right w:val="none" w:sz="0" w:space="0" w:color="auto"/>
              </w:divBdr>
            </w:div>
          </w:divsChild>
        </w:div>
        <w:div w:id="1973635406">
          <w:marLeft w:val="0"/>
          <w:marRight w:val="0"/>
          <w:marTop w:val="0"/>
          <w:marBottom w:val="0"/>
          <w:divBdr>
            <w:top w:val="none" w:sz="0" w:space="0" w:color="auto"/>
            <w:left w:val="none" w:sz="0" w:space="0" w:color="auto"/>
            <w:bottom w:val="none" w:sz="0" w:space="0" w:color="auto"/>
            <w:right w:val="none" w:sz="0" w:space="0" w:color="auto"/>
          </w:divBdr>
          <w:divsChild>
            <w:div w:id="2075079450">
              <w:marLeft w:val="0"/>
              <w:marRight w:val="75"/>
              <w:marTop w:val="90"/>
              <w:marBottom w:val="0"/>
              <w:divBdr>
                <w:top w:val="none" w:sz="0" w:space="0" w:color="auto"/>
                <w:left w:val="none" w:sz="0" w:space="0" w:color="auto"/>
                <w:bottom w:val="none" w:sz="0" w:space="0" w:color="auto"/>
                <w:right w:val="none" w:sz="0" w:space="0" w:color="auto"/>
              </w:divBdr>
            </w:div>
          </w:divsChild>
        </w:div>
        <w:div w:id="1763985913">
          <w:marLeft w:val="0"/>
          <w:marRight w:val="0"/>
          <w:marTop w:val="0"/>
          <w:marBottom w:val="0"/>
          <w:divBdr>
            <w:top w:val="none" w:sz="0" w:space="0" w:color="auto"/>
            <w:left w:val="none" w:sz="0" w:space="0" w:color="auto"/>
            <w:bottom w:val="none" w:sz="0" w:space="0" w:color="auto"/>
            <w:right w:val="none" w:sz="0" w:space="0" w:color="auto"/>
          </w:divBdr>
          <w:divsChild>
            <w:div w:id="17823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196280867">
      <w:bodyDiv w:val="1"/>
      <w:marLeft w:val="0"/>
      <w:marRight w:val="0"/>
      <w:marTop w:val="0"/>
      <w:marBottom w:val="0"/>
      <w:divBdr>
        <w:top w:val="none" w:sz="0" w:space="0" w:color="auto"/>
        <w:left w:val="none" w:sz="0" w:space="0" w:color="auto"/>
        <w:bottom w:val="none" w:sz="0" w:space="0" w:color="auto"/>
        <w:right w:val="none" w:sz="0" w:space="0" w:color="auto"/>
      </w:divBdr>
      <w:divsChild>
        <w:div w:id="213547037">
          <w:marLeft w:val="0"/>
          <w:marRight w:val="0"/>
          <w:marTop w:val="0"/>
          <w:marBottom w:val="0"/>
          <w:divBdr>
            <w:top w:val="none" w:sz="0" w:space="0" w:color="auto"/>
            <w:left w:val="none" w:sz="0" w:space="0" w:color="auto"/>
            <w:bottom w:val="none" w:sz="0" w:space="0" w:color="auto"/>
            <w:right w:val="none" w:sz="0" w:space="0" w:color="auto"/>
          </w:divBdr>
        </w:div>
      </w:divsChild>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354817887">
      <w:bodyDiv w:val="1"/>
      <w:marLeft w:val="0"/>
      <w:marRight w:val="0"/>
      <w:marTop w:val="0"/>
      <w:marBottom w:val="0"/>
      <w:divBdr>
        <w:top w:val="none" w:sz="0" w:space="0" w:color="auto"/>
        <w:left w:val="none" w:sz="0" w:space="0" w:color="auto"/>
        <w:bottom w:val="none" w:sz="0" w:space="0" w:color="auto"/>
        <w:right w:val="none" w:sz="0" w:space="0" w:color="auto"/>
      </w:divBdr>
    </w:div>
    <w:div w:id="404837471">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345783028">
      <w:bodyDiv w:val="1"/>
      <w:marLeft w:val="0"/>
      <w:marRight w:val="0"/>
      <w:marTop w:val="0"/>
      <w:marBottom w:val="0"/>
      <w:divBdr>
        <w:top w:val="none" w:sz="0" w:space="0" w:color="auto"/>
        <w:left w:val="none" w:sz="0" w:space="0" w:color="auto"/>
        <w:bottom w:val="none" w:sz="0" w:space="0" w:color="auto"/>
        <w:right w:val="none" w:sz="0" w:space="0" w:color="auto"/>
      </w:divBdr>
      <w:divsChild>
        <w:div w:id="548805959">
          <w:marLeft w:val="0"/>
          <w:marRight w:val="0"/>
          <w:marTop w:val="0"/>
          <w:marBottom w:val="0"/>
          <w:divBdr>
            <w:top w:val="none" w:sz="0" w:space="0" w:color="auto"/>
            <w:left w:val="none" w:sz="0" w:space="0" w:color="auto"/>
            <w:bottom w:val="none" w:sz="0" w:space="0" w:color="auto"/>
            <w:right w:val="none" w:sz="0" w:space="0" w:color="auto"/>
          </w:divBdr>
          <w:divsChild>
            <w:div w:id="1625036869">
              <w:marLeft w:val="0"/>
              <w:marRight w:val="0"/>
              <w:marTop w:val="0"/>
              <w:marBottom w:val="0"/>
              <w:divBdr>
                <w:top w:val="none" w:sz="0" w:space="0" w:color="auto"/>
                <w:left w:val="none" w:sz="0" w:space="0" w:color="auto"/>
                <w:bottom w:val="none" w:sz="0" w:space="0" w:color="auto"/>
                <w:right w:val="none" w:sz="0" w:space="0" w:color="auto"/>
              </w:divBdr>
            </w:div>
          </w:divsChild>
        </w:div>
        <w:div w:id="1984383953">
          <w:marLeft w:val="0"/>
          <w:marRight w:val="0"/>
          <w:marTop w:val="0"/>
          <w:marBottom w:val="0"/>
          <w:divBdr>
            <w:top w:val="none" w:sz="0" w:space="0" w:color="auto"/>
            <w:left w:val="none" w:sz="0" w:space="0" w:color="auto"/>
            <w:bottom w:val="none" w:sz="0" w:space="0" w:color="auto"/>
            <w:right w:val="none" w:sz="0" w:space="0" w:color="auto"/>
          </w:divBdr>
          <w:divsChild>
            <w:div w:id="992877479">
              <w:marLeft w:val="0"/>
              <w:marRight w:val="75"/>
              <w:marTop w:val="90"/>
              <w:marBottom w:val="0"/>
              <w:divBdr>
                <w:top w:val="none" w:sz="0" w:space="0" w:color="auto"/>
                <w:left w:val="none" w:sz="0" w:space="0" w:color="auto"/>
                <w:bottom w:val="none" w:sz="0" w:space="0" w:color="auto"/>
                <w:right w:val="none" w:sz="0" w:space="0" w:color="auto"/>
              </w:divBdr>
            </w:div>
          </w:divsChild>
        </w:div>
        <w:div w:id="1228882187">
          <w:marLeft w:val="0"/>
          <w:marRight w:val="0"/>
          <w:marTop w:val="0"/>
          <w:marBottom w:val="0"/>
          <w:divBdr>
            <w:top w:val="none" w:sz="0" w:space="0" w:color="auto"/>
            <w:left w:val="none" w:sz="0" w:space="0" w:color="auto"/>
            <w:bottom w:val="none" w:sz="0" w:space="0" w:color="auto"/>
            <w:right w:val="none" w:sz="0" w:space="0" w:color="auto"/>
          </w:divBdr>
          <w:divsChild>
            <w:div w:id="14834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02420892">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06379437">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9e1e4258316440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s://www.hudexchange.info/programs/rad/" TargetMode="External"/><Relationship Id="rId21" Type="http://schemas.openxmlformats.org/officeDocument/2006/relationships/hyperlink" Target="https://www.hudexchange.info/programs/rad/" TargetMode="External"/><Relationship Id="rId42" Type="http://schemas.openxmlformats.org/officeDocument/2006/relationships/hyperlink" Target="https://furmancenter.org/coredata/directory/entry/project-based-section-8" TargetMode="External"/><Relationship Id="rId47" Type="http://schemas.openxmlformats.org/officeDocument/2006/relationships/hyperlink" Target="https://www.hud.gov/RAD" TargetMode="External"/><Relationship Id="rId63" Type="http://schemas.openxmlformats.org/officeDocument/2006/relationships/hyperlink" Target="https://www.hud.gov/RAD" TargetMode="External"/><Relationship Id="rId68" Type="http://schemas.openxmlformats.org/officeDocument/2006/relationships/hyperlink" Target="https://www.gao.gov/assets/700/690371.pdf" TargetMode="External"/><Relationship Id="rId84" Type="http://schemas.openxmlformats.org/officeDocument/2006/relationships/hyperlink" Target="https://www.nyc.gov/assets/nycha/downloads/pdf/What-Is-PACT-English.pdf" TargetMode="External"/><Relationship Id="rId89" Type="http://schemas.openxmlformats.org/officeDocument/2006/relationships/hyperlink" Target="https://citylimits.org/2023/04/04/nycha-plan-to-put-units-under-private-management-is-more-than-halfway-done-but-skepticism-persists/" TargetMode="External"/><Relationship Id="rId16" Type="http://schemas.openxmlformats.org/officeDocument/2006/relationships/hyperlink" Target="https://www.hudexchange.info/programs/rad/" TargetMode="External"/><Relationship Id="rId11" Type="http://schemas.openxmlformats.org/officeDocument/2006/relationships/hyperlink" Target="https://www.hud.gov/RAD" TargetMode="External"/><Relationship Id="rId32" Type="http://schemas.openxmlformats.org/officeDocument/2006/relationships/hyperlink" Target="https://furmancenter.org/coredata/directory/entry/project-based-section-8" TargetMode="External"/><Relationship Id="rId37" Type="http://schemas.openxmlformats.org/officeDocument/2006/relationships/hyperlink" Target="https://furmancenter.org/coredata/directory/entry/project-based-section-8" TargetMode="External"/><Relationship Id="rId53" Type="http://schemas.openxmlformats.org/officeDocument/2006/relationships/hyperlink" Target="https://www.hud.gov/RAD" TargetMode="External"/><Relationship Id="rId58" Type="http://schemas.openxmlformats.org/officeDocument/2006/relationships/hyperlink" Target="https://www.hud.gov/RAD" TargetMode="External"/><Relationship Id="rId74" Type="http://schemas.openxmlformats.org/officeDocument/2006/relationships/hyperlink" Target="https://www.nyc.gov/site/nycha/about/pact.page" TargetMode="External"/><Relationship Id="rId79" Type="http://schemas.openxmlformats.org/officeDocument/2006/relationships/hyperlink" Target="https://legistar.council.nyc.gov/LegislationDetail.aspx?ID=5559582&amp;GUID=383DE9F4-57B6-4887-A96E-1DB95EE8ADB7&amp;Options=ID|Text|&amp;Search=PACT" TargetMode="External"/><Relationship Id="rId102" Type="http://schemas.openxmlformats.org/officeDocument/2006/relationships/hyperlink" Target="https://legistar.council.nyc.gov/LegislationDetail.aspx?ID=5559582&amp;GUID=383DE9F4-57B6-4887-A96E-1DB95EE8ADB7&amp;Options=ID|Text|&amp;Search=PACT" TargetMode="External"/><Relationship Id="rId5" Type="http://schemas.openxmlformats.org/officeDocument/2006/relationships/hyperlink" Target="https://www.nyc.gov/site/nycha/about/public-housing-preservation-trust.page" TargetMode="External"/><Relationship Id="rId90" Type="http://schemas.openxmlformats.org/officeDocument/2006/relationships/hyperlink" Target="https://www.hrw.org/sites/default/files/media_2022/01/us_publichousing0122_web.pdf" TargetMode="External"/><Relationship Id="rId95" Type="http://schemas.openxmlformats.org/officeDocument/2006/relationships/hyperlink" Target="https://legistar.council.nyc.gov/LegislationDetail.aspx?ID=5559582&amp;GUID=383DE9F4-57B6-4887-A96E-1DB95EE8ADB7&amp;Options=ID|Text|&amp;Search=PACT" TargetMode="External"/><Relationship Id="rId22" Type="http://schemas.openxmlformats.org/officeDocument/2006/relationships/hyperlink" Target="https://www.hudexchange.info/programs/rad/" TargetMode="External"/><Relationship Id="rId27" Type="http://schemas.openxmlformats.org/officeDocument/2006/relationships/hyperlink" Target="https://smhttp-ssl-58547.nexcesscdn.net/nycss/images/uploads/pubs/RADHandbook1.pdf" TargetMode="External"/><Relationship Id="rId43" Type="http://schemas.openxmlformats.org/officeDocument/2006/relationships/hyperlink" Target="https://furmancenter.org/coredata/directory/entry/project-based-section-8" TargetMode="External"/><Relationship Id="rId48" Type="http://schemas.openxmlformats.org/officeDocument/2006/relationships/hyperlink" Target="https://www.hud.gov/RAD" TargetMode="External"/><Relationship Id="rId64" Type="http://schemas.openxmlformats.org/officeDocument/2006/relationships/hyperlink" Target="https://www.hud.gov/RAD" TargetMode="External"/><Relationship Id="rId69" Type="http://schemas.openxmlformats.org/officeDocument/2006/relationships/hyperlink" Target="https://www.hud.gov/sites/dfiles/Housing/documents/RADResidentFactSheet_3_RADConversionProcess.pdf" TargetMode="External"/><Relationship Id="rId80" Type="http://schemas.openxmlformats.org/officeDocument/2006/relationships/hyperlink" Target="https://www.huduser.gov/portal/publications/pdf/RAD_Evaluation.pdf" TargetMode="External"/><Relationship Id="rId85" Type="http://schemas.openxmlformats.org/officeDocument/2006/relationships/hyperlink" Target="https://www.nyc.gov/site/nycha/about/pact/resident-resources.page" TargetMode="External"/><Relationship Id="rId12" Type="http://schemas.openxmlformats.org/officeDocument/2006/relationships/hyperlink" Target="https://www.hud.gov/RAD" TargetMode="External"/><Relationship Id="rId17" Type="http://schemas.openxmlformats.org/officeDocument/2006/relationships/hyperlink" Target="https://www.hudexchange.info/programs/rad/" TargetMode="External"/><Relationship Id="rId33" Type="http://schemas.openxmlformats.org/officeDocument/2006/relationships/hyperlink" Target="https://furmancenter.org/coredata/directory/entry/project-based-section-8" TargetMode="External"/><Relationship Id="rId38" Type="http://schemas.openxmlformats.org/officeDocument/2006/relationships/hyperlink" Target="https://furmancenter.org/coredata/directory/entry/project-based-section-8" TargetMode="External"/><Relationship Id="rId59" Type="http://schemas.openxmlformats.org/officeDocument/2006/relationships/hyperlink" Target="https://www.hud.gov/RAD" TargetMode="External"/><Relationship Id="rId103" Type="http://schemas.openxmlformats.org/officeDocument/2006/relationships/hyperlink" Target="https://legistar.council.nyc.gov/LegislationDetail.aspx?ID=5559582&amp;GUID=383DE9F4-57B6-4887-A96E-1DB95EE8ADB7&amp;Options=ID|Text|&amp;Search=PACT" TargetMode="External"/><Relationship Id="rId20" Type="http://schemas.openxmlformats.org/officeDocument/2006/relationships/hyperlink" Target="https://www.hudexchange.info/programs/rad/" TargetMode="External"/><Relationship Id="rId41" Type="http://schemas.openxmlformats.org/officeDocument/2006/relationships/hyperlink" Target="https://furmancenter.org/coredata/directory/entry/project-based-section-8" TargetMode="External"/><Relationship Id="rId54" Type="http://schemas.openxmlformats.org/officeDocument/2006/relationships/hyperlink" Target="https://www.hud.gov/RAD" TargetMode="External"/><Relationship Id="rId62" Type="http://schemas.openxmlformats.org/officeDocument/2006/relationships/hyperlink" Target="https://www.hud.gov/RAD" TargetMode="External"/><Relationship Id="rId70" Type="http://schemas.openxmlformats.org/officeDocument/2006/relationships/hyperlink" Target="https://www.gao.gov/assets/700/690371.pdf" TargetMode="External"/><Relationship Id="rId75" Type="http://schemas.openxmlformats.org/officeDocument/2006/relationships/hyperlink" Target="https://www.nyc.gov/assets/nycha/downloads/pdf/PACT_Dataset.pdf" TargetMode="External"/><Relationship Id="rId83" Type="http://schemas.openxmlformats.org/officeDocument/2006/relationships/hyperlink" Target="https://legistar.council.nyc.gov/LegislationDetail.aspx?ID=5559582&amp;GUID=383DE9F4-57B6-4887-A96E-1DB95EE8ADB7&amp;Options=ID|Text|&amp;Search=PACT" TargetMode="External"/><Relationship Id="rId88" Type="http://schemas.openxmlformats.org/officeDocument/2006/relationships/hyperlink" Target="https://www.silive.com/news/2023/05/inside-look-at-nycha-property-under-renovation-with-brand-new-apartments-updated-building-infrastructure.html" TargetMode="External"/><Relationship Id="rId91" Type="http://schemas.openxmlformats.org/officeDocument/2006/relationships/hyperlink" Target="https://citylimits.org/2023/04/04/nycha-plan-to-put-units-under-private-management-is-more-than-halfway-done-but-skepticism-persists/" TargetMode="External"/><Relationship Id="rId96" Type="http://schemas.openxmlformats.org/officeDocument/2006/relationships/hyperlink" Target="https://www.hrw.org/sites/default/files/media_2022/01/us_publichousing0122_web.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hud.gov/RAD" TargetMode="External"/><Relationship Id="rId15" Type="http://schemas.openxmlformats.org/officeDocument/2006/relationships/hyperlink" Target="https://www.hudexchange.info/programs/rad/" TargetMode="External"/><Relationship Id="rId23" Type="http://schemas.openxmlformats.org/officeDocument/2006/relationships/hyperlink" Target="https://www.hudexchange.info/programs/rad/" TargetMode="External"/><Relationship Id="rId28" Type="http://schemas.openxmlformats.org/officeDocument/2006/relationships/hyperlink" Target="https://furmancenter.org/coredata/directory/entry/section-8-housing-choice-voucher-program" TargetMode="External"/><Relationship Id="rId36" Type="http://schemas.openxmlformats.org/officeDocument/2006/relationships/hyperlink" Target="https://furmancenter.org/coredata/directory/entry/project-based-section-8" TargetMode="External"/><Relationship Id="rId49" Type="http://schemas.openxmlformats.org/officeDocument/2006/relationships/hyperlink" Target="https://www.hud.gov/RAD" TargetMode="External"/><Relationship Id="rId57" Type="http://schemas.openxmlformats.org/officeDocument/2006/relationships/hyperlink" Target="https://www.hud.gov/RAD" TargetMode="External"/><Relationship Id="rId106" Type="http://schemas.openxmlformats.org/officeDocument/2006/relationships/hyperlink" Target="https://legistar.council.nyc.gov/LegislationDetail.aspx?ID=5559582&amp;GUID=383DE9F4-57B6-4887-A96E-1DB95EE8ADB7&amp;Options=ID|Text|&amp;Search=PACT" TargetMode="External"/><Relationship Id="rId10" Type="http://schemas.openxmlformats.org/officeDocument/2006/relationships/hyperlink" Target="https://www.hud.gov/RAD" TargetMode="External"/><Relationship Id="rId31" Type="http://schemas.openxmlformats.org/officeDocument/2006/relationships/hyperlink" Target="https://furmancenter.org/coredata/directory/entry/project-based-section-8" TargetMode="External"/><Relationship Id="rId44" Type="http://schemas.openxmlformats.org/officeDocument/2006/relationships/hyperlink" Target="https://furmancenter.org/coredata/directory/entry/project-based-section-8" TargetMode="External"/><Relationship Id="rId52" Type="http://schemas.openxmlformats.org/officeDocument/2006/relationships/hyperlink" Target="https://www.hud.gov/RAD" TargetMode="External"/><Relationship Id="rId60" Type="http://schemas.openxmlformats.org/officeDocument/2006/relationships/hyperlink" Target="https://www.hud.gov/RAD" TargetMode="External"/><Relationship Id="rId65" Type="http://schemas.openxmlformats.org/officeDocument/2006/relationships/hyperlink" Target="https://smhttp-ssl-58547.nexcesscdn.net/nycss/images/uploads/pubs/RADHandbook1.pdf" TargetMode="External"/><Relationship Id="rId73" Type="http://schemas.openxmlformats.org/officeDocument/2006/relationships/hyperlink" Target="https://www.radresource.net/output.cfm?id=100218pbvrefi" TargetMode="External"/><Relationship Id="rId78" Type="http://schemas.openxmlformats.org/officeDocument/2006/relationships/hyperlink" Target="https://legistar.council.nyc.gov/LegislationDetail.aspx?ID=5559582&amp;GUID=383DE9F4-57B6-4887-A96E-1DB95EE8ADB7&amp;Options=ID|Text|&amp;Search=PACT" TargetMode="External"/><Relationship Id="rId81" Type="http://schemas.openxmlformats.org/officeDocument/2006/relationships/hyperlink" Target="https://smhttp-ssl-58547.nexcesscdn.net/nycss/images/uploads/pubs/RADHandbook1.pdf" TargetMode="External"/><Relationship Id="rId86" Type="http://schemas.openxmlformats.org/officeDocument/2006/relationships/hyperlink" Target="https://www.hud.gov/RAD" TargetMode="External"/><Relationship Id="rId94" Type="http://schemas.openxmlformats.org/officeDocument/2006/relationships/hyperlink" Target="https://legistar.council.nyc.gov/LegislationDetail.aspx?ID=5559582&amp;GUID=383DE9F4-57B6-4887-A96E-1DB95EE8ADB7&amp;Options=ID|Text|&amp;Search=PACT" TargetMode="External"/><Relationship Id="rId99" Type="http://schemas.openxmlformats.org/officeDocument/2006/relationships/hyperlink" Target="https://legistar.council.nyc.gov/LegislationDetail.aspx?ID=5559582&amp;GUID=383DE9F4-57B6-4887-A96E-1DB95EE8ADB7&amp;Options=ID|Text|&amp;Search=PACT" TargetMode="External"/><Relationship Id="rId101" Type="http://schemas.openxmlformats.org/officeDocument/2006/relationships/hyperlink" Target="https://legistar.council.nyc.gov/LegislationDetail.aspx?ID=5559582&amp;GUID=383DE9F4-57B6-4887-A96E-1DB95EE8ADB7&amp;Options=ID|Text|&amp;Search=PACT"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hud.gov/RAD" TargetMode="External"/><Relationship Id="rId13" Type="http://schemas.openxmlformats.org/officeDocument/2006/relationships/hyperlink" Target="https://www.hud.gov/RAD" TargetMode="External"/><Relationship Id="rId18" Type="http://schemas.openxmlformats.org/officeDocument/2006/relationships/hyperlink" Target="https://www.hudexchange.info/programs/rad/" TargetMode="External"/><Relationship Id="rId39" Type="http://schemas.openxmlformats.org/officeDocument/2006/relationships/hyperlink" Target="https://furmancenter.org/coredata/directory/entry/project-based-section-8" TargetMode="External"/><Relationship Id="rId34" Type="http://schemas.openxmlformats.org/officeDocument/2006/relationships/hyperlink" Target="https://furmancenter.org/coredata/directory/entry/project-based-section-8" TargetMode="External"/><Relationship Id="rId50" Type="http://schemas.openxmlformats.org/officeDocument/2006/relationships/hyperlink" Target="https://www.hud.gov/RAD" TargetMode="External"/><Relationship Id="rId55" Type="http://schemas.openxmlformats.org/officeDocument/2006/relationships/hyperlink" Target="https://www.hud.gov/RAD" TargetMode="External"/><Relationship Id="rId76" Type="http://schemas.openxmlformats.org/officeDocument/2006/relationships/hyperlink" Target="https://legistar.council.nyc.gov/LegislationDetail.aspx?ID=5559582&amp;GUID=383DE9F4-57B6-4887-A96E-1DB95EE8ADB7&amp;Options=ID|Text|&amp;Search=PACT" TargetMode="External"/><Relationship Id="rId97" Type="http://schemas.openxmlformats.org/officeDocument/2006/relationships/hyperlink" Target="https://legistar.council.nyc.gov/LegislationDetail.aspx?ID=5559582&amp;GUID=383DE9F4-57B6-4887-A96E-1DB95EE8ADB7&amp;Options=ID|Text|&amp;Search=PACT" TargetMode="External"/><Relationship Id="rId104" Type="http://schemas.openxmlformats.org/officeDocument/2006/relationships/hyperlink" Target="https://www.hrw.org/sites/default/files/media_2022/01/us_publichousing0122_web.pdf" TargetMode="External"/><Relationship Id="rId7" Type="http://schemas.openxmlformats.org/officeDocument/2006/relationships/hyperlink" Target="https://www.hud.gov/RAD" TargetMode="External"/><Relationship Id="rId71" Type="http://schemas.openxmlformats.org/officeDocument/2006/relationships/hyperlink" Target="https://www.gao.gov/assets/700/690371.pdf" TargetMode="External"/><Relationship Id="rId92" Type="http://schemas.openxmlformats.org/officeDocument/2006/relationships/hyperlink" Target="https://www.hrw.org/sites/default/files/media_2022/01/us_publichousing0122_web.pdf" TargetMode="External"/><Relationship Id="rId2" Type="http://schemas.openxmlformats.org/officeDocument/2006/relationships/hyperlink" Target="https://www.gpo.gov/fdsys/pkg/USCODE-2009-title42/pdf/USCODE-2009-title42-chap8.pdf" TargetMode="External"/><Relationship Id="rId29" Type="http://schemas.openxmlformats.org/officeDocument/2006/relationships/hyperlink" Target="https://furmancenter.org/coredata/directory/entry/project-based-section-8" TargetMode="External"/><Relationship Id="rId24" Type="http://schemas.openxmlformats.org/officeDocument/2006/relationships/hyperlink" Target="https://www.hudexchange.info/programs/rad/" TargetMode="External"/><Relationship Id="rId40" Type="http://schemas.openxmlformats.org/officeDocument/2006/relationships/hyperlink" Target="https://furmancenter.org/coredata/directory/entry/project-based-section-8" TargetMode="External"/><Relationship Id="rId45" Type="http://schemas.openxmlformats.org/officeDocument/2006/relationships/hyperlink" Target="https://furmancenter.org/coredata/directory/entry/project-based-section-8" TargetMode="External"/><Relationship Id="rId66" Type="http://schemas.openxmlformats.org/officeDocument/2006/relationships/hyperlink" Target="https://www.gao.gov/assets/700/690371.pdf" TargetMode="External"/><Relationship Id="rId87" Type="http://schemas.openxmlformats.org/officeDocument/2006/relationships/hyperlink" Target="https://smhttp-ssl-58547.nexcesscdn.net/nycss/images/uploads/pubs/RADHandbook1.pdf" TargetMode="External"/><Relationship Id="rId61" Type="http://schemas.openxmlformats.org/officeDocument/2006/relationships/hyperlink" Target="https://www.hud.gov/RAD" TargetMode="External"/><Relationship Id="rId82" Type="http://schemas.openxmlformats.org/officeDocument/2006/relationships/hyperlink" Target="https://www.nyc.gov/assets/nycha/downloads/pdf/What-Is-PACT-English.pdf" TargetMode="External"/><Relationship Id="rId19" Type="http://schemas.openxmlformats.org/officeDocument/2006/relationships/hyperlink" Target="https://www.hudexchange.info/programs/rad/" TargetMode="External"/><Relationship Id="rId14" Type="http://schemas.openxmlformats.org/officeDocument/2006/relationships/hyperlink" Target="https://www.hud.gov/RAD" TargetMode="External"/><Relationship Id="rId30" Type="http://schemas.openxmlformats.org/officeDocument/2006/relationships/hyperlink" Target="https://furmancenter.org/coredata/directory/entry/project-based-section-8" TargetMode="External"/><Relationship Id="rId35" Type="http://schemas.openxmlformats.org/officeDocument/2006/relationships/hyperlink" Target="https://furmancenter.org/coredata/directory/entry/project-based-section-8" TargetMode="External"/><Relationship Id="rId56" Type="http://schemas.openxmlformats.org/officeDocument/2006/relationships/hyperlink" Target="https://www.hud.gov/RAD" TargetMode="External"/><Relationship Id="rId77" Type="http://schemas.openxmlformats.org/officeDocument/2006/relationships/hyperlink" Target="https://www.nyc.gov/site/nycha/residents/voting.page" TargetMode="External"/><Relationship Id="rId100" Type="http://schemas.openxmlformats.org/officeDocument/2006/relationships/hyperlink" Target="https://www.hrw.org/sites/default/files/media_2022/01/us_publichousing0122_web.pdf" TargetMode="External"/><Relationship Id="rId105" Type="http://schemas.openxmlformats.org/officeDocument/2006/relationships/hyperlink" Target="https://legistar.council.nyc.gov/LegislationDetail.aspx?ID=5559582&amp;GUID=383DE9F4-57B6-4887-A96E-1DB95EE8ADB7&amp;Options=ID|Text|&amp;Search=PACT" TargetMode="External"/><Relationship Id="rId8" Type="http://schemas.openxmlformats.org/officeDocument/2006/relationships/hyperlink" Target="https://www.hud.gov/RAD" TargetMode="External"/><Relationship Id="rId51" Type="http://schemas.openxmlformats.org/officeDocument/2006/relationships/hyperlink" Target="https://www.hud.gov/RAD" TargetMode="External"/><Relationship Id="rId72" Type="http://schemas.openxmlformats.org/officeDocument/2006/relationships/hyperlink" Target="https://www.gao.gov/assets/700/690371.pdf" TargetMode="External"/><Relationship Id="rId93" Type="http://schemas.openxmlformats.org/officeDocument/2006/relationships/hyperlink" Target="https://legistar.council.nyc.gov/LegislationDetail.aspx?ID=5559582&amp;GUID=383DE9F4-57B6-4887-A96E-1DB95EE8ADB7&amp;Options=ID|Text|&amp;Search=PACT" TargetMode="External"/><Relationship Id="rId98" Type="http://schemas.openxmlformats.org/officeDocument/2006/relationships/hyperlink" Target="https://my.nycha.info/publicsite/pactprogress" TargetMode="External"/><Relationship Id="rId3" Type="http://schemas.openxmlformats.org/officeDocument/2006/relationships/hyperlink" Target="https://www.nyc.gov/assets/nycha/downloads/pdf/NYCHA-Fact-Sheet-2023.pdf" TargetMode="External"/><Relationship Id="rId25" Type="http://schemas.openxmlformats.org/officeDocument/2006/relationships/hyperlink" Target="https://www.hudexchange.info/programs/rad/" TargetMode="External"/><Relationship Id="rId46" Type="http://schemas.openxmlformats.org/officeDocument/2006/relationships/hyperlink" Target="https://furmancenter.org/coredata/directory/entry/project-based-section-8" TargetMode="External"/><Relationship Id="rId67" Type="http://schemas.openxmlformats.org/officeDocument/2006/relationships/hyperlink" Target="https://www.hud.gov/sites/dfiles/Housing/documents/RADResidentFactSheet_3_RADConversionProc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546CF-0B7F-4730-9492-63A7C23CD6F7}">
  <ds:schemaRefs>
    <ds:schemaRef ds:uri="http://purl.org/dc/terms/"/>
    <ds:schemaRef ds:uri="http://schemas.microsoft.com/office/2006/documentManagement/types"/>
    <ds:schemaRef ds:uri="0a89be48-00c3-4dce-a54e-5fa37f38efab"/>
    <ds:schemaRef ds:uri="http://schemas.openxmlformats.org/package/2006/metadata/core-properties"/>
    <ds:schemaRef ds:uri="http://purl.org/dc/dcmitype/"/>
    <ds:schemaRef ds:uri="http://schemas.microsoft.com/office/infopath/2007/PartnerControls"/>
    <ds:schemaRef ds:uri="http://purl.org/dc/elements/1.1/"/>
    <ds:schemaRef ds:uri="b0585e4f-ee23-4833-9bbe-8be3b0a875a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2A38519-9BD0-43B3-AC56-AD4B79D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4.xml><?xml version="1.0" encoding="utf-8"?>
<ds:datastoreItem xmlns:ds="http://schemas.openxmlformats.org/officeDocument/2006/customXml" ds:itemID="{5F69A9DC-F8EF-4D50-8E3F-0A1134E6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3904</Words>
  <Characters>22257</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Jeffries, Jillian</cp:lastModifiedBy>
  <cp:revision>2</cp:revision>
  <cp:lastPrinted>2024-04-18T17:47:00Z</cp:lastPrinted>
  <dcterms:created xsi:type="dcterms:W3CDTF">2024-04-19T21:01:00Z</dcterms:created>
  <dcterms:modified xsi:type="dcterms:W3CDTF">2024-04-19T21:01:00Z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