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97C0E" w14:textId="77777777" w:rsidR="00BA6D2B" w:rsidRPr="005A3A11" w:rsidRDefault="00BA6D2B" w:rsidP="001004A6">
      <w:pPr>
        <w:suppressLineNumbers/>
        <w:tabs>
          <w:tab w:val="left" w:pos="4680"/>
        </w:tabs>
        <w:jc w:val="right"/>
        <w:rPr>
          <w:szCs w:val="24"/>
          <w:u w:val="single"/>
        </w:rPr>
      </w:pPr>
      <w:bookmarkStart w:id="0" w:name="_GoBack"/>
      <w:bookmarkEnd w:id="0"/>
      <w:r w:rsidRPr="005A3A11">
        <w:rPr>
          <w:szCs w:val="24"/>
          <w:u w:val="single"/>
        </w:rPr>
        <w:t>Housing &amp; Buildings Committee Staff</w:t>
      </w:r>
    </w:p>
    <w:p w14:paraId="1F78F6D6" w14:textId="77777777" w:rsidR="00BA6D2B" w:rsidRPr="005A3A11" w:rsidRDefault="009A0C69" w:rsidP="001004A6">
      <w:pPr>
        <w:pStyle w:val="Body"/>
        <w:suppressLineNumbers/>
        <w:spacing w:after="0" w:line="240" w:lineRule="auto"/>
        <w:ind w:left="3960" w:firstLine="720"/>
        <w:jc w:val="right"/>
        <w:rPr>
          <w:rFonts w:ascii="Times New Roman" w:hAnsi="Times New Roman" w:cs="Times New Roman"/>
          <w:i/>
          <w:sz w:val="24"/>
          <w:szCs w:val="24"/>
        </w:rPr>
      </w:pPr>
      <w:r>
        <w:rPr>
          <w:rFonts w:ascii="Times New Roman" w:hAnsi="Times New Roman" w:cs="Times New Roman"/>
          <w:sz w:val="24"/>
          <w:szCs w:val="24"/>
        </w:rPr>
        <w:t>Austin</w:t>
      </w:r>
      <w:r w:rsidR="00BA6D2B" w:rsidRPr="005A3A11">
        <w:rPr>
          <w:rFonts w:ascii="Times New Roman" w:hAnsi="Times New Roman" w:cs="Times New Roman"/>
          <w:sz w:val="24"/>
          <w:szCs w:val="24"/>
        </w:rPr>
        <w:t xml:space="preserve"> </w:t>
      </w:r>
      <w:r>
        <w:rPr>
          <w:rFonts w:ascii="Times New Roman" w:hAnsi="Times New Roman" w:cs="Times New Roman"/>
          <w:sz w:val="24"/>
          <w:szCs w:val="24"/>
        </w:rPr>
        <w:t>Malone</w:t>
      </w:r>
      <w:r w:rsidR="00BA6D2B" w:rsidRPr="005A3A11">
        <w:rPr>
          <w:rFonts w:ascii="Times New Roman" w:hAnsi="Times New Roman" w:cs="Times New Roman"/>
          <w:sz w:val="24"/>
          <w:szCs w:val="24"/>
        </w:rPr>
        <w:t xml:space="preserve">, </w:t>
      </w:r>
      <w:r w:rsidR="00BA6D2B" w:rsidRPr="005A3A11">
        <w:rPr>
          <w:rFonts w:ascii="Times New Roman" w:hAnsi="Times New Roman" w:cs="Times New Roman"/>
          <w:i/>
          <w:sz w:val="24"/>
          <w:szCs w:val="24"/>
        </w:rPr>
        <w:t>Senior</w:t>
      </w:r>
      <w:r w:rsidR="00BA6D2B" w:rsidRPr="005A3A11">
        <w:rPr>
          <w:rFonts w:ascii="Times New Roman" w:hAnsi="Times New Roman" w:cs="Times New Roman"/>
          <w:sz w:val="24"/>
          <w:szCs w:val="24"/>
        </w:rPr>
        <w:t xml:space="preserve"> </w:t>
      </w:r>
      <w:r w:rsidR="00BA6D2B" w:rsidRPr="005A3A11">
        <w:rPr>
          <w:rFonts w:ascii="Times New Roman" w:hAnsi="Times New Roman" w:cs="Times New Roman"/>
          <w:i/>
          <w:sz w:val="24"/>
          <w:szCs w:val="24"/>
        </w:rPr>
        <w:t>Legislative Counsel</w:t>
      </w:r>
    </w:p>
    <w:p w14:paraId="7EA229BC" w14:textId="77777777" w:rsidR="00370B00" w:rsidRPr="005A3A11" w:rsidRDefault="009A0C69" w:rsidP="001004A6">
      <w:pPr>
        <w:pStyle w:val="Body"/>
        <w:suppressLineNumbers/>
        <w:spacing w:after="0" w:line="240" w:lineRule="auto"/>
        <w:ind w:left="3960" w:firstLine="720"/>
        <w:jc w:val="right"/>
        <w:rPr>
          <w:rFonts w:ascii="Times New Roman" w:hAnsi="Times New Roman" w:cs="Times New Roman"/>
          <w:i/>
          <w:sz w:val="24"/>
          <w:szCs w:val="24"/>
        </w:rPr>
      </w:pPr>
      <w:r>
        <w:rPr>
          <w:rFonts w:ascii="Times New Roman" w:hAnsi="Times New Roman" w:cs="Times New Roman"/>
          <w:sz w:val="24"/>
          <w:szCs w:val="24"/>
        </w:rPr>
        <w:t>Jose</w:t>
      </w:r>
      <w:r w:rsidR="00370B00" w:rsidRPr="005A3A11">
        <w:rPr>
          <w:rFonts w:ascii="Times New Roman" w:hAnsi="Times New Roman" w:cs="Times New Roman"/>
          <w:sz w:val="24"/>
          <w:szCs w:val="24"/>
        </w:rPr>
        <w:t xml:space="preserve"> </w:t>
      </w:r>
      <w:r>
        <w:rPr>
          <w:rFonts w:ascii="Times New Roman" w:hAnsi="Times New Roman" w:cs="Times New Roman"/>
          <w:sz w:val="24"/>
          <w:szCs w:val="24"/>
        </w:rPr>
        <w:t>Conde</w:t>
      </w:r>
      <w:r w:rsidR="00370B00" w:rsidRPr="005A3A11">
        <w:rPr>
          <w:rFonts w:ascii="Times New Roman" w:hAnsi="Times New Roman" w:cs="Times New Roman"/>
          <w:sz w:val="24"/>
          <w:szCs w:val="24"/>
        </w:rPr>
        <w:t xml:space="preserve">, </w:t>
      </w:r>
      <w:r>
        <w:rPr>
          <w:rFonts w:ascii="Times New Roman" w:hAnsi="Times New Roman" w:cs="Times New Roman"/>
          <w:i/>
          <w:sz w:val="24"/>
          <w:szCs w:val="24"/>
        </w:rPr>
        <w:t>S</w:t>
      </w:r>
      <w:r w:rsidRPr="009A0C69">
        <w:rPr>
          <w:rFonts w:ascii="Times New Roman" w:hAnsi="Times New Roman" w:cs="Times New Roman"/>
          <w:i/>
          <w:sz w:val="24"/>
          <w:szCs w:val="24"/>
        </w:rPr>
        <w:t>enior</w:t>
      </w:r>
      <w:r>
        <w:rPr>
          <w:rFonts w:ascii="Times New Roman" w:hAnsi="Times New Roman" w:cs="Times New Roman"/>
          <w:sz w:val="24"/>
          <w:szCs w:val="24"/>
        </w:rPr>
        <w:t xml:space="preserve"> </w:t>
      </w:r>
      <w:r w:rsidR="000E1DD5">
        <w:rPr>
          <w:rFonts w:ascii="Times New Roman" w:hAnsi="Times New Roman" w:cs="Times New Roman"/>
          <w:i/>
          <w:sz w:val="24"/>
          <w:szCs w:val="24"/>
        </w:rPr>
        <w:t>Policy</w:t>
      </w:r>
      <w:r w:rsidR="00370B00" w:rsidRPr="005A3A11">
        <w:rPr>
          <w:rFonts w:ascii="Times New Roman" w:hAnsi="Times New Roman" w:cs="Times New Roman"/>
          <w:i/>
          <w:sz w:val="24"/>
          <w:szCs w:val="24"/>
        </w:rPr>
        <w:t xml:space="preserve"> </w:t>
      </w:r>
      <w:r w:rsidR="000E1DD5">
        <w:rPr>
          <w:rFonts w:ascii="Times New Roman" w:hAnsi="Times New Roman" w:cs="Times New Roman"/>
          <w:i/>
          <w:sz w:val="24"/>
          <w:szCs w:val="24"/>
        </w:rPr>
        <w:t>Analyst</w:t>
      </w:r>
    </w:p>
    <w:p w14:paraId="2E2801C4" w14:textId="77777777" w:rsidR="00BA6D2B" w:rsidRPr="005A3A11" w:rsidRDefault="009A0C69" w:rsidP="001004A6">
      <w:pPr>
        <w:pStyle w:val="Body"/>
        <w:suppressLineNumbers/>
        <w:spacing w:after="0" w:line="240" w:lineRule="auto"/>
        <w:ind w:left="4320" w:firstLine="360"/>
        <w:jc w:val="right"/>
        <w:rPr>
          <w:rFonts w:ascii="Times New Roman" w:hAnsi="Times New Roman" w:cs="Times New Roman"/>
          <w:i/>
          <w:sz w:val="24"/>
          <w:szCs w:val="24"/>
        </w:rPr>
      </w:pPr>
      <w:r>
        <w:rPr>
          <w:rFonts w:ascii="Times New Roman" w:hAnsi="Times New Roman" w:cs="Times New Roman"/>
          <w:sz w:val="24"/>
          <w:szCs w:val="24"/>
        </w:rPr>
        <w:t>Andrew Bourne</w:t>
      </w:r>
      <w:r w:rsidR="00BA6D2B" w:rsidRPr="005A3A11">
        <w:rPr>
          <w:rFonts w:ascii="Times New Roman" w:hAnsi="Times New Roman" w:cs="Times New Roman"/>
          <w:sz w:val="24"/>
          <w:szCs w:val="24"/>
        </w:rPr>
        <w:t xml:space="preserve">, </w:t>
      </w:r>
      <w:r w:rsidR="00BA6D2B" w:rsidRPr="005A3A11">
        <w:rPr>
          <w:rFonts w:ascii="Times New Roman" w:hAnsi="Times New Roman" w:cs="Times New Roman"/>
          <w:i/>
          <w:iCs/>
          <w:sz w:val="24"/>
          <w:szCs w:val="24"/>
        </w:rPr>
        <w:t>Senior Policy</w:t>
      </w:r>
      <w:r w:rsidR="00BA6D2B" w:rsidRPr="005A3A11">
        <w:rPr>
          <w:rFonts w:ascii="Times New Roman" w:hAnsi="Times New Roman" w:cs="Times New Roman"/>
          <w:i/>
          <w:sz w:val="24"/>
          <w:szCs w:val="24"/>
        </w:rPr>
        <w:t xml:space="preserve"> Analyst</w:t>
      </w:r>
    </w:p>
    <w:p w14:paraId="4FD88868" w14:textId="77777777" w:rsidR="00BA6D2B" w:rsidRPr="005A3A11" w:rsidRDefault="009A0C69" w:rsidP="001004A6">
      <w:pPr>
        <w:suppressLineNumbers/>
        <w:tabs>
          <w:tab w:val="left" w:pos="0"/>
        </w:tabs>
        <w:jc w:val="right"/>
        <w:rPr>
          <w:szCs w:val="24"/>
        </w:rPr>
      </w:pPr>
      <w:r>
        <w:rPr>
          <w:szCs w:val="24"/>
        </w:rPr>
        <w:t>Dirk Spencer PhD</w:t>
      </w:r>
      <w:r w:rsidR="00BA6D2B" w:rsidRPr="005A3A11">
        <w:rPr>
          <w:szCs w:val="24"/>
        </w:rPr>
        <w:t xml:space="preserve">, </w:t>
      </w:r>
      <w:r w:rsidR="00BA6D2B" w:rsidRPr="005A3A11">
        <w:rPr>
          <w:i/>
          <w:iCs/>
          <w:szCs w:val="24"/>
        </w:rPr>
        <w:t>Policy</w:t>
      </w:r>
      <w:r w:rsidR="00BA6D2B" w:rsidRPr="005A3A11">
        <w:rPr>
          <w:i/>
          <w:szCs w:val="24"/>
        </w:rPr>
        <w:t xml:space="preserve"> Analyst</w:t>
      </w:r>
    </w:p>
    <w:p w14:paraId="40F5CD35" w14:textId="77777777" w:rsidR="00BA6D2B" w:rsidRPr="005A3A11" w:rsidRDefault="009A0C69" w:rsidP="001004A6">
      <w:pPr>
        <w:suppressLineNumbers/>
        <w:jc w:val="right"/>
        <w:rPr>
          <w:i/>
          <w:iCs/>
          <w:szCs w:val="24"/>
        </w:rPr>
      </w:pPr>
      <w:r>
        <w:rPr>
          <w:szCs w:val="24"/>
        </w:rPr>
        <w:t>Jack</w:t>
      </w:r>
      <w:r w:rsidR="00BA6D2B" w:rsidRPr="005A3A11">
        <w:rPr>
          <w:szCs w:val="24"/>
        </w:rPr>
        <w:t xml:space="preserve"> </w:t>
      </w:r>
      <w:r>
        <w:rPr>
          <w:szCs w:val="24"/>
        </w:rPr>
        <w:t>Storey</w:t>
      </w:r>
      <w:r w:rsidR="00BA6D2B" w:rsidRPr="005A3A11">
        <w:rPr>
          <w:szCs w:val="24"/>
        </w:rPr>
        <w:t xml:space="preserve">, </w:t>
      </w:r>
      <w:r>
        <w:rPr>
          <w:i/>
          <w:iCs/>
          <w:szCs w:val="24"/>
        </w:rPr>
        <w:t>Finance Unit Head</w:t>
      </w:r>
    </w:p>
    <w:p w14:paraId="30CE3269" w14:textId="77777777" w:rsidR="00A22C99" w:rsidRPr="002017B2" w:rsidRDefault="009A0C69" w:rsidP="002017B2">
      <w:pPr>
        <w:suppressLineNumbers/>
        <w:jc w:val="right"/>
        <w:rPr>
          <w:i/>
          <w:iCs/>
          <w:szCs w:val="24"/>
        </w:rPr>
      </w:pPr>
      <w:r w:rsidRPr="00BC19FE">
        <w:rPr>
          <w:iCs/>
          <w:szCs w:val="24"/>
        </w:rPr>
        <w:t>Reese Hirota,</w:t>
      </w:r>
      <w:r w:rsidRPr="00BC19FE">
        <w:rPr>
          <w:i/>
          <w:iCs/>
          <w:szCs w:val="24"/>
        </w:rPr>
        <w:t xml:space="preserve"> Data Scientist</w:t>
      </w:r>
    </w:p>
    <w:p w14:paraId="7170BCE9" w14:textId="77777777" w:rsidR="00BA6D2B" w:rsidRPr="005A3A11" w:rsidRDefault="00BA6D2B" w:rsidP="001004A6">
      <w:pPr>
        <w:suppressLineNumbers/>
        <w:tabs>
          <w:tab w:val="left" w:pos="4680"/>
        </w:tabs>
        <w:ind w:left="5040" w:hanging="5040"/>
        <w:jc w:val="right"/>
      </w:pPr>
      <w:r w:rsidRPr="005A3A11">
        <w:rPr>
          <w:noProof/>
        </w:rPr>
        <w:drawing>
          <wp:anchor distT="0" distB="0" distL="114300" distR="114300" simplePos="0" relativeHeight="251659264" behindDoc="0" locked="0" layoutInCell="1" allowOverlap="1" wp14:anchorId="4D7492D8" wp14:editId="0C323666">
            <wp:simplePos x="0" y="0"/>
            <wp:positionH relativeFrom="column">
              <wp:posOffset>2336800</wp:posOffset>
            </wp:positionH>
            <wp:positionV relativeFrom="paragraph">
              <wp:posOffset>233680</wp:posOffset>
            </wp:positionV>
            <wp:extent cx="1346835" cy="1384935"/>
            <wp:effectExtent l="0" t="0" r="5715" b="571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0D0C1D86" w14:textId="77777777" w:rsidR="0013656A" w:rsidRDefault="0013656A" w:rsidP="002017B2">
      <w:pPr>
        <w:widowControl w:val="0"/>
        <w:suppressLineNumbers/>
        <w:jc w:val="center"/>
        <w:outlineLvl w:val="5"/>
        <w:rPr>
          <w:rFonts w:ascii="Times New Roman Bold" w:eastAsia="Calibri" w:hAnsi="Times New Roman Bold" w:cs="Calibri"/>
          <w:b/>
          <w:bCs/>
          <w:smallCaps/>
          <w:color w:val="000000"/>
          <w:szCs w:val="24"/>
          <w:u w:val="single" w:color="000000"/>
        </w:rPr>
      </w:pPr>
    </w:p>
    <w:p w14:paraId="24D5604B" w14:textId="77777777" w:rsidR="002017B2" w:rsidRPr="00BC19FE" w:rsidRDefault="002017B2" w:rsidP="002017B2">
      <w:pPr>
        <w:widowControl w:val="0"/>
        <w:suppressLineNumbers/>
        <w:jc w:val="center"/>
        <w:outlineLvl w:val="5"/>
        <w:rPr>
          <w:rFonts w:ascii="Times New Roman Bold" w:hAnsi="Times New Roman Bold"/>
          <w:b/>
          <w:bCs/>
          <w:smallCaps/>
          <w:color w:val="000000"/>
          <w:szCs w:val="24"/>
          <w:u w:val="single" w:color="000000"/>
        </w:rPr>
      </w:pPr>
      <w:r w:rsidRPr="00BC19FE">
        <w:rPr>
          <w:rFonts w:ascii="Times New Roman Bold" w:eastAsia="Calibri" w:hAnsi="Times New Roman Bold" w:cs="Calibri"/>
          <w:b/>
          <w:bCs/>
          <w:smallCaps/>
          <w:color w:val="000000"/>
          <w:szCs w:val="24"/>
          <w:u w:val="single" w:color="000000"/>
        </w:rPr>
        <w:t>The New York City Council</w:t>
      </w:r>
    </w:p>
    <w:p w14:paraId="28DBE315" w14:textId="77777777" w:rsidR="002017B2" w:rsidRPr="00BC19FE" w:rsidRDefault="002017B2" w:rsidP="002017B2">
      <w:pPr>
        <w:suppressLineNumbers/>
        <w:tabs>
          <w:tab w:val="center" w:pos="4680"/>
        </w:tabs>
        <w:jc w:val="center"/>
        <w:rPr>
          <w:rFonts w:eastAsia="Arial Unicode MS"/>
          <w:iCs/>
        </w:rPr>
      </w:pPr>
      <w:r w:rsidRPr="00BC19FE">
        <w:rPr>
          <w:iCs/>
        </w:rPr>
        <w:t>Andrea Vazquez, Legislative Director</w:t>
      </w:r>
    </w:p>
    <w:p w14:paraId="16A35B32" w14:textId="77777777" w:rsidR="002017B2" w:rsidRPr="00BC19FE" w:rsidRDefault="002017B2" w:rsidP="002017B2">
      <w:pPr>
        <w:suppressLineNumbers/>
        <w:tabs>
          <w:tab w:val="left" w:pos="-1440"/>
        </w:tabs>
        <w:ind w:left="4320"/>
        <w:rPr>
          <w:b/>
          <w:szCs w:val="24"/>
        </w:rPr>
      </w:pPr>
    </w:p>
    <w:p w14:paraId="13EE5A58" w14:textId="77777777" w:rsidR="002017B2" w:rsidRPr="00BC19FE" w:rsidRDefault="002017B2" w:rsidP="002017B2">
      <w:pPr>
        <w:widowControl w:val="0"/>
        <w:suppressLineNumbers/>
        <w:jc w:val="center"/>
        <w:outlineLvl w:val="5"/>
        <w:rPr>
          <w:rFonts w:ascii="Times New Roman Bold" w:hAnsi="Times New Roman Bold"/>
          <w:b/>
          <w:bCs/>
          <w:smallCaps/>
          <w:color w:val="000000"/>
          <w:szCs w:val="24"/>
          <w:u w:val="single" w:color="000000"/>
        </w:rPr>
      </w:pPr>
      <w:r w:rsidRPr="00BC19FE">
        <w:rPr>
          <w:rFonts w:ascii="Times New Roman Bold" w:eastAsia="Calibri" w:hAnsi="Times New Roman Bold" w:cs="Calibri"/>
          <w:b/>
          <w:bCs/>
          <w:smallCaps/>
          <w:color w:val="000000"/>
          <w:szCs w:val="24"/>
          <w:u w:val="single" w:color="000000"/>
        </w:rPr>
        <w:t xml:space="preserve">Committee Report of the Infrastructure Division </w:t>
      </w:r>
    </w:p>
    <w:p w14:paraId="3A0C98E4" w14:textId="77777777" w:rsidR="002017B2" w:rsidRPr="00BC19FE" w:rsidRDefault="002017B2" w:rsidP="002017B2">
      <w:pPr>
        <w:suppressLineNumbers/>
        <w:tabs>
          <w:tab w:val="center" w:pos="4680"/>
        </w:tabs>
        <w:jc w:val="center"/>
        <w:rPr>
          <w:iCs/>
        </w:rPr>
      </w:pPr>
      <w:r w:rsidRPr="00BC19FE">
        <w:rPr>
          <w:iCs/>
        </w:rPr>
        <w:t>Brad Reid, Deputy Director, Infrastructure Division</w:t>
      </w:r>
    </w:p>
    <w:p w14:paraId="10524224" w14:textId="77777777" w:rsidR="002017B2" w:rsidRPr="00BC19FE" w:rsidRDefault="002017B2" w:rsidP="002017B2">
      <w:pPr>
        <w:suppressLineNumbers/>
        <w:tabs>
          <w:tab w:val="center" w:pos="4680"/>
        </w:tabs>
        <w:jc w:val="center"/>
        <w:rPr>
          <w:iCs/>
        </w:rPr>
      </w:pPr>
    </w:p>
    <w:p w14:paraId="3EC0145A" w14:textId="77777777" w:rsidR="002017B2" w:rsidRPr="00BC19FE" w:rsidRDefault="002017B2" w:rsidP="002017B2">
      <w:pPr>
        <w:suppressLineNumbers/>
        <w:tabs>
          <w:tab w:val="center" w:pos="4680"/>
        </w:tabs>
        <w:jc w:val="center"/>
        <w:rPr>
          <w:rFonts w:ascii="Times New Roman Bold" w:hAnsi="Times New Roman Bold"/>
          <w:b/>
          <w:smallCaps/>
          <w:szCs w:val="24"/>
          <w:u w:val="single"/>
        </w:rPr>
      </w:pPr>
      <w:r w:rsidRPr="00BC19FE">
        <w:rPr>
          <w:rFonts w:ascii="Times New Roman Bold" w:hAnsi="Times New Roman Bold"/>
          <w:b/>
          <w:smallCaps/>
          <w:szCs w:val="24"/>
          <w:u w:val="single"/>
        </w:rPr>
        <w:t>Committee on Housing and Buildings</w:t>
      </w:r>
    </w:p>
    <w:p w14:paraId="69D9A027" w14:textId="77777777" w:rsidR="002017B2" w:rsidRPr="00BC19FE" w:rsidRDefault="002017B2" w:rsidP="002017B2">
      <w:pPr>
        <w:suppressLineNumbers/>
        <w:tabs>
          <w:tab w:val="center" w:pos="4680"/>
        </w:tabs>
        <w:jc w:val="center"/>
        <w:rPr>
          <w:szCs w:val="24"/>
        </w:rPr>
      </w:pPr>
      <w:r w:rsidRPr="00BC19FE">
        <w:rPr>
          <w:szCs w:val="24"/>
        </w:rPr>
        <w:t>Hon. Pierina Sanchez, Chair</w:t>
      </w:r>
    </w:p>
    <w:p w14:paraId="5CE1E1BE" w14:textId="77777777" w:rsidR="00BA6D2B" w:rsidRPr="005A3A11" w:rsidRDefault="00BA6D2B" w:rsidP="001004A6">
      <w:pPr>
        <w:suppressLineNumbers/>
        <w:ind w:hanging="720"/>
        <w:jc w:val="center"/>
        <w:rPr>
          <w:bCs/>
          <w:color w:val="000000"/>
        </w:rPr>
      </w:pPr>
    </w:p>
    <w:p w14:paraId="609E0D3D" w14:textId="77777777" w:rsidR="00BA6D2B" w:rsidRPr="005A3A11" w:rsidRDefault="002017B2" w:rsidP="001004A6">
      <w:pPr>
        <w:suppressLineNumbers/>
        <w:tabs>
          <w:tab w:val="center" w:pos="4680"/>
        </w:tabs>
        <w:jc w:val="center"/>
        <w:rPr>
          <w:color w:val="000000"/>
        </w:rPr>
      </w:pPr>
      <w:r>
        <w:rPr>
          <w:b/>
        </w:rPr>
        <w:t xml:space="preserve">June </w:t>
      </w:r>
      <w:r w:rsidR="003879A0" w:rsidRPr="005A3A11">
        <w:rPr>
          <w:b/>
        </w:rPr>
        <w:t>3</w:t>
      </w:r>
      <w:r w:rsidR="001457BC">
        <w:rPr>
          <w:b/>
        </w:rPr>
        <w:t>, 2025</w:t>
      </w:r>
    </w:p>
    <w:p w14:paraId="2A6EC77C" w14:textId="77777777" w:rsidR="00BA6D2B" w:rsidRPr="005A3A11" w:rsidRDefault="00BA6D2B" w:rsidP="001004A6">
      <w:pPr>
        <w:suppressLineNumbers/>
        <w:tabs>
          <w:tab w:val="center" w:pos="4680"/>
        </w:tabs>
        <w:jc w:val="center"/>
        <w:rPr>
          <w:color w:val="000000"/>
        </w:rPr>
      </w:pPr>
    </w:p>
    <w:p w14:paraId="76E7B038" w14:textId="77777777" w:rsidR="00BA6D2B" w:rsidRPr="0067543D" w:rsidRDefault="00BA6D2B" w:rsidP="0067543D">
      <w:pPr>
        <w:suppressLineNumbers/>
        <w:tabs>
          <w:tab w:val="center" w:pos="4680"/>
        </w:tabs>
        <w:jc w:val="center"/>
        <w:rPr>
          <w:b/>
          <w:bCs/>
        </w:rPr>
      </w:pPr>
      <w:r w:rsidRPr="005A3A11">
        <w:rPr>
          <w:b/>
          <w:bCs/>
        </w:rPr>
        <w:t xml:space="preserve">Oversight: </w:t>
      </w:r>
      <w:r w:rsidR="003879A0" w:rsidRPr="005A3A11">
        <w:rPr>
          <w:b/>
          <w:bCs/>
        </w:rPr>
        <w:t>Social Housing</w:t>
      </w:r>
    </w:p>
    <w:p w14:paraId="31603BD2" w14:textId="77777777" w:rsidR="00BA6D2B" w:rsidRPr="005A3A11" w:rsidRDefault="00BA6D2B" w:rsidP="001004A6">
      <w:pPr>
        <w:suppressLineNumbers/>
        <w:ind w:left="1080"/>
        <w:rPr>
          <w:szCs w:val="24"/>
        </w:rPr>
      </w:pPr>
    </w:p>
    <w:p w14:paraId="53E3BB48" w14:textId="77777777" w:rsidR="001457BC" w:rsidRPr="005A3A11" w:rsidRDefault="001457BC" w:rsidP="00E84E77">
      <w:pPr>
        <w:suppressLineNumbers/>
        <w:ind w:left="3600" w:hanging="3600"/>
      </w:pPr>
      <w:r w:rsidRPr="005A3A11">
        <w:rPr>
          <w:b/>
          <w:smallCaps/>
          <w:u w:val="single"/>
        </w:rPr>
        <w:t xml:space="preserve">Int. No. </w:t>
      </w:r>
      <w:r>
        <w:rPr>
          <w:b/>
          <w:smallCaps/>
          <w:u w:val="single"/>
        </w:rPr>
        <w:t>78</w:t>
      </w:r>
      <w:r w:rsidRPr="005A3A11">
        <w:rPr>
          <w:b/>
          <w:smallCaps/>
        </w:rPr>
        <w:t>:</w:t>
      </w:r>
      <w:r w:rsidRPr="005A3A11">
        <w:rPr>
          <w:smallCaps/>
        </w:rPr>
        <w:tab/>
      </w:r>
      <w:r>
        <w:rPr>
          <w:color w:val="000000"/>
          <w:shd w:val="clear" w:color="auto" w:fill="FFFFFF"/>
        </w:rPr>
        <w:t>By Council Members Restler, Nurse, Cabán, Krishnan, Sanchez, Mealy, Rivera, Hudson, Avilés, Ossé, Brewer, Gutiérrez, Abreu, De La Rosa, Won, Marte, Farías, Hanif, Bottcher, Brannan, Joseph, Williams, Narcisse, Salaam, Brooks-Powers, Ayala, Banks and Powers (in conjunction with the Brooklyn Borough President)</w:t>
      </w:r>
    </w:p>
    <w:p w14:paraId="6294AABF" w14:textId="77777777" w:rsidR="001457BC" w:rsidRPr="005A3A11" w:rsidRDefault="001457BC" w:rsidP="001457BC">
      <w:pPr>
        <w:suppressLineNumbers/>
        <w:ind w:left="3600" w:hanging="3600"/>
        <w:jc w:val="left"/>
        <w:rPr>
          <w:b/>
          <w:smallCaps/>
          <w:u w:val="single"/>
        </w:rPr>
      </w:pPr>
    </w:p>
    <w:p w14:paraId="7C67494F" w14:textId="77777777" w:rsidR="001457BC" w:rsidRPr="005A3A11" w:rsidRDefault="001457BC" w:rsidP="00E84E77">
      <w:pPr>
        <w:suppressLineNumbers/>
        <w:ind w:left="3600" w:hanging="3600"/>
      </w:pPr>
      <w:r w:rsidRPr="005A3A11">
        <w:rPr>
          <w:b/>
          <w:smallCaps/>
          <w:u w:val="single"/>
        </w:rPr>
        <w:t>Title</w:t>
      </w:r>
      <w:r w:rsidRPr="005A3A11">
        <w:rPr>
          <w:b/>
          <w:smallCaps/>
        </w:rPr>
        <w:t>:</w:t>
      </w:r>
      <w:r w:rsidRPr="005A3A11">
        <w:tab/>
      </w:r>
      <w:r>
        <w:rPr>
          <w:color w:val="000000"/>
          <w:shd w:val="clear" w:color="auto" w:fill="FFFFFF"/>
        </w:rPr>
        <w:t>A Local Law to amend the New York city charter, in relation to the disposition of real property of the city</w:t>
      </w:r>
    </w:p>
    <w:p w14:paraId="2174596E" w14:textId="77777777" w:rsidR="001457BC" w:rsidRPr="005A3A11" w:rsidRDefault="001457BC" w:rsidP="001457BC">
      <w:pPr>
        <w:suppressLineNumbers/>
        <w:ind w:left="3600" w:hanging="3600"/>
        <w:jc w:val="left"/>
      </w:pPr>
    </w:p>
    <w:p w14:paraId="0797A303" w14:textId="77777777" w:rsidR="001457BC" w:rsidRDefault="001457BC" w:rsidP="00E84E77">
      <w:pPr>
        <w:suppressLineNumbers/>
        <w:ind w:left="3600" w:hanging="3600"/>
      </w:pPr>
      <w:r w:rsidRPr="005A3A11">
        <w:rPr>
          <w:b/>
          <w:smallCaps/>
          <w:u w:val="single"/>
        </w:rPr>
        <w:t>New York City Charter</w:t>
      </w:r>
      <w:r w:rsidRPr="005A3A11">
        <w:rPr>
          <w:b/>
          <w:smallCaps/>
        </w:rPr>
        <w:t>:</w:t>
      </w:r>
      <w:r w:rsidRPr="005A3A11">
        <w:tab/>
        <w:t>Amends section 384</w:t>
      </w:r>
    </w:p>
    <w:p w14:paraId="5F555998" w14:textId="77777777" w:rsidR="0013656A" w:rsidRPr="005A3A11" w:rsidRDefault="0013656A" w:rsidP="001457BC">
      <w:pPr>
        <w:suppressLineNumbers/>
        <w:ind w:left="3600" w:hanging="3600"/>
        <w:jc w:val="left"/>
      </w:pPr>
    </w:p>
    <w:p w14:paraId="685AFC33" w14:textId="77777777" w:rsidR="001457BC" w:rsidRDefault="001457BC" w:rsidP="001004A6">
      <w:pPr>
        <w:suppressLineNumbers/>
        <w:ind w:left="3600" w:hanging="3600"/>
        <w:jc w:val="left"/>
        <w:rPr>
          <w:b/>
          <w:smallCaps/>
          <w:u w:val="single"/>
        </w:rPr>
      </w:pPr>
    </w:p>
    <w:p w14:paraId="058A2485" w14:textId="77777777" w:rsidR="0013656A" w:rsidRPr="005A3A11" w:rsidRDefault="0013656A" w:rsidP="00E84E77">
      <w:pPr>
        <w:suppressLineNumbers/>
        <w:ind w:left="3600" w:hanging="3600"/>
      </w:pPr>
      <w:r w:rsidRPr="005A3A11">
        <w:rPr>
          <w:b/>
          <w:smallCaps/>
          <w:u w:val="single"/>
        </w:rPr>
        <w:t xml:space="preserve">Int. No. </w:t>
      </w:r>
      <w:r>
        <w:rPr>
          <w:b/>
          <w:smallCaps/>
          <w:u w:val="single"/>
        </w:rPr>
        <w:t>350</w:t>
      </w:r>
      <w:r w:rsidRPr="005A3A11">
        <w:rPr>
          <w:b/>
          <w:smallCaps/>
        </w:rPr>
        <w:t>:</w:t>
      </w:r>
      <w:r w:rsidRPr="005A3A11">
        <w:rPr>
          <w:smallCaps/>
        </w:rPr>
        <w:tab/>
      </w:r>
      <w:r>
        <w:rPr>
          <w:color w:val="000000"/>
          <w:shd w:val="clear" w:color="auto" w:fill="FFFFFF"/>
        </w:rPr>
        <w:t>By Council Members Nurse, Restler, Won, Hanif, Hudson, Cabán and Avilés</w:t>
      </w:r>
    </w:p>
    <w:p w14:paraId="1FA7BCB0" w14:textId="77777777" w:rsidR="0013656A" w:rsidRPr="005A3A11" w:rsidRDefault="0013656A" w:rsidP="0013656A">
      <w:pPr>
        <w:suppressLineNumbers/>
        <w:ind w:left="3600" w:hanging="3600"/>
        <w:jc w:val="left"/>
        <w:rPr>
          <w:b/>
          <w:smallCaps/>
          <w:u w:val="single"/>
        </w:rPr>
      </w:pPr>
    </w:p>
    <w:p w14:paraId="00FE7286" w14:textId="77777777" w:rsidR="0013656A" w:rsidRDefault="0013656A" w:rsidP="00E84E77">
      <w:pPr>
        <w:suppressLineNumbers/>
        <w:ind w:left="3600" w:hanging="3600"/>
        <w:rPr>
          <w:color w:val="000000"/>
          <w:shd w:val="clear" w:color="auto" w:fill="FFFFFF"/>
        </w:rPr>
      </w:pPr>
      <w:r w:rsidRPr="005A3A11">
        <w:rPr>
          <w:b/>
          <w:smallCaps/>
          <w:u w:val="single"/>
        </w:rPr>
        <w:lastRenderedPageBreak/>
        <w:t>Title</w:t>
      </w:r>
      <w:r w:rsidRPr="005A3A11">
        <w:rPr>
          <w:b/>
          <w:smallCaps/>
        </w:rPr>
        <w:t>:</w:t>
      </w:r>
      <w:r w:rsidRPr="005A3A11">
        <w:tab/>
      </w:r>
      <w:r>
        <w:rPr>
          <w:color w:val="000000"/>
          <w:shd w:val="clear" w:color="auto" w:fill="FFFFFF"/>
        </w:rPr>
        <w:t>A Local Law in relation to a study on the feasibility of establishing a social housing agency and the repeal of this local law upon the expiration thereof</w:t>
      </w:r>
    </w:p>
    <w:p w14:paraId="3C7C3634" w14:textId="77777777" w:rsidR="0013656A" w:rsidRPr="005A3A11" w:rsidRDefault="0013656A" w:rsidP="0013656A">
      <w:pPr>
        <w:suppressLineNumbers/>
        <w:ind w:left="3600" w:hanging="3600"/>
        <w:jc w:val="left"/>
      </w:pPr>
    </w:p>
    <w:p w14:paraId="0438333A" w14:textId="77777777" w:rsidR="0013656A" w:rsidRDefault="0013656A" w:rsidP="001004A6">
      <w:pPr>
        <w:suppressLineNumbers/>
        <w:ind w:left="3600" w:hanging="3600"/>
        <w:jc w:val="left"/>
        <w:rPr>
          <w:b/>
          <w:smallCaps/>
          <w:u w:val="single"/>
        </w:rPr>
      </w:pPr>
    </w:p>
    <w:p w14:paraId="7B11D7D6" w14:textId="77777777" w:rsidR="0013656A" w:rsidRPr="005A3A11" w:rsidRDefault="0013656A" w:rsidP="00E84E77">
      <w:pPr>
        <w:suppressLineNumbers/>
        <w:ind w:left="3600" w:hanging="3600"/>
      </w:pPr>
      <w:r w:rsidRPr="005A3A11">
        <w:rPr>
          <w:b/>
          <w:smallCaps/>
          <w:u w:val="single"/>
        </w:rPr>
        <w:t xml:space="preserve">Int. No. </w:t>
      </w:r>
      <w:r>
        <w:rPr>
          <w:b/>
          <w:smallCaps/>
          <w:u w:val="single"/>
        </w:rPr>
        <w:t>570</w:t>
      </w:r>
      <w:r w:rsidRPr="005A3A11">
        <w:rPr>
          <w:b/>
          <w:smallCaps/>
        </w:rPr>
        <w:t>:</w:t>
      </w:r>
      <w:r w:rsidRPr="005A3A11">
        <w:rPr>
          <w:smallCaps/>
        </w:rPr>
        <w:tab/>
      </w:r>
      <w:r>
        <w:rPr>
          <w:color w:val="000000"/>
          <w:shd w:val="clear" w:color="auto" w:fill="FFFFFF"/>
        </w:rPr>
        <w:t>By Council Members Brewer, Hanif, Sanchez, Nurse, Won, Bottcher, Restler, Hudson, Cabán, Williams, Avilés, Krishnan, Rivera, Hanks, Ayala, Farías, Banks, Schulman, Ossé, Stevens, Joseph, Brooks-Powers, Gutiérrez and Powers</w:t>
      </w:r>
    </w:p>
    <w:p w14:paraId="76922D8A" w14:textId="77777777" w:rsidR="0013656A" w:rsidRPr="005A3A11" w:rsidRDefault="0013656A" w:rsidP="0013656A">
      <w:pPr>
        <w:suppressLineNumbers/>
        <w:ind w:left="3600" w:hanging="3600"/>
        <w:jc w:val="left"/>
        <w:rPr>
          <w:b/>
          <w:smallCaps/>
          <w:u w:val="single"/>
        </w:rPr>
      </w:pPr>
    </w:p>
    <w:p w14:paraId="60EA10A0" w14:textId="77777777" w:rsidR="0013656A" w:rsidRPr="005A3A11" w:rsidRDefault="0013656A" w:rsidP="00E84E77">
      <w:pPr>
        <w:suppressLineNumbers/>
        <w:ind w:left="3600" w:hanging="3600"/>
      </w:pPr>
      <w:r w:rsidRPr="005A3A11">
        <w:rPr>
          <w:b/>
          <w:smallCaps/>
          <w:u w:val="single"/>
        </w:rPr>
        <w:t>Title</w:t>
      </w:r>
      <w:r w:rsidRPr="005A3A11">
        <w:rPr>
          <w:b/>
          <w:smallCaps/>
        </w:rPr>
        <w:t>:</w:t>
      </w:r>
      <w:r w:rsidRPr="005A3A11">
        <w:tab/>
      </w:r>
      <w:r>
        <w:rPr>
          <w:color w:val="000000"/>
          <w:shd w:val="clear" w:color="auto" w:fill="FFFFFF"/>
        </w:rPr>
        <w:t>A Local Law to amend the administrative code of the city of New York, in relation to creating a land bank</w:t>
      </w:r>
    </w:p>
    <w:p w14:paraId="0E8CAFF5" w14:textId="77777777" w:rsidR="0013656A" w:rsidRPr="005A3A11" w:rsidRDefault="0013656A" w:rsidP="0013656A">
      <w:pPr>
        <w:suppressLineNumbers/>
        <w:ind w:left="3600" w:hanging="3600"/>
        <w:jc w:val="left"/>
      </w:pPr>
    </w:p>
    <w:p w14:paraId="4646F7B6" w14:textId="77777777" w:rsidR="0013656A" w:rsidRDefault="0013656A" w:rsidP="00E84E77">
      <w:pPr>
        <w:suppressLineNumbers/>
        <w:ind w:left="3600" w:hanging="3600"/>
      </w:pPr>
      <w:r w:rsidRPr="005A3A11">
        <w:rPr>
          <w:b/>
          <w:smallCaps/>
          <w:u w:val="single"/>
        </w:rPr>
        <w:t>Administrative Code</w:t>
      </w:r>
      <w:r w:rsidRPr="005A3A11">
        <w:rPr>
          <w:b/>
          <w:smallCaps/>
        </w:rPr>
        <w:t>:</w:t>
      </w:r>
      <w:r w:rsidRPr="005A3A11">
        <w:tab/>
        <w:t>Adds a new chapter 9 to title 25</w:t>
      </w:r>
    </w:p>
    <w:p w14:paraId="2B99D351" w14:textId="77777777" w:rsidR="001457BC" w:rsidRDefault="001457BC" w:rsidP="001004A6">
      <w:pPr>
        <w:suppressLineNumbers/>
        <w:ind w:left="3600" w:hanging="3600"/>
        <w:jc w:val="left"/>
        <w:rPr>
          <w:b/>
          <w:smallCaps/>
          <w:u w:val="single"/>
        </w:rPr>
      </w:pPr>
    </w:p>
    <w:p w14:paraId="474C87DE" w14:textId="77777777" w:rsidR="00206C21" w:rsidRDefault="00206C21" w:rsidP="00206C21">
      <w:pPr>
        <w:suppressLineNumbers/>
        <w:ind w:left="3600" w:hanging="3600"/>
        <w:rPr>
          <w:rFonts w:ascii="Times New Roman Bold" w:hAnsi="Times New Roman Bold"/>
          <w:b/>
          <w:smallCaps/>
          <w:u w:val="single"/>
        </w:rPr>
      </w:pPr>
    </w:p>
    <w:p w14:paraId="5E052763" w14:textId="77777777" w:rsidR="00206C21" w:rsidRDefault="00206C21" w:rsidP="00206C21">
      <w:pPr>
        <w:suppressLineNumbers/>
        <w:ind w:left="3600" w:hanging="3600"/>
      </w:pPr>
      <w:r w:rsidRPr="00206C21">
        <w:rPr>
          <w:rFonts w:ascii="Times New Roman Bold" w:hAnsi="Times New Roman Bold"/>
          <w:b/>
          <w:smallCaps/>
          <w:u w:val="single"/>
        </w:rPr>
        <w:t>Int. No. 571</w:t>
      </w:r>
      <w:r w:rsidRPr="00206C21">
        <w:rPr>
          <w:rFonts w:ascii="Times New Roman Bold" w:hAnsi="Times New Roman Bold"/>
          <w:b/>
          <w:smallCaps/>
        </w:rPr>
        <w:t>:</w:t>
      </w:r>
      <w:r>
        <w:tab/>
      </w:r>
      <w:r w:rsidRPr="00206C21">
        <w:t>By Council Members Brewer, Ayala, Restler, Hudson, Krishnan, Cabán, Rivera, Williams, Hanks, Banks, Ossé, Joseph and Brooks-Powers</w:t>
      </w:r>
    </w:p>
    <w:p w14:paraId="06C4F5B5" w14:textId="77777777" w:rsidR="00206C21" w:rsidRDefault="00206C21" w:rsidP="00206C21">
      <w:pPr>
        <w:suppressLineNumbers/>
        <w:ind w:left="3600" w:hanging="3600"/>
      </w:pPr>
    </w:p>
    <w:p w14:paraId="4D12D414" w14:textId="77777777" w:rsidR="00206C21" w:rsidRPr="00CE1646" w:rsidRDefault="00206C21" w:rsidP="00CE1646">
      <w:pPr>
        <w:suppressLineNumbers/>
        <w:ind w:left="3600" w:hanging="3600"/>
      </w:pPr>
      <w:r w:rsidRPr="00206C21">
        <w:rPr>
          <w:rFonts w:ascii="Times New Roman Bold" w:hAnsi="Times New Roman Bold"/>
          <w:b/>
          <w:smallCaps/>
          <w:u w:val="single"/>
        </w:rPr>
        <w:t>Title</w:t>
      </w:r>
      <w:r w:rsidRPr="00206C21">
        <w:rPr>
          <w:rFonts w:ascii="Times New Roman Bold" w:hAnsi="Times New Roman Bold"/>
          <w:b/>
          <w:smallCaps/>
        </w:rPr>
        <w:t>:</w:t>
      </w:r>
      <w:r>
        <w:tab/>
      </w:r>
      <w:r w:rsidRPr="00206C21">
        <w:t>A Local Law in relation to the establishment of a Wards Island affordable housing task force</w:t>
      </w:r>
    </w:p>
    <w:p w14:paraId="665EED5D" w14:textId="77777777" w:rsidR="0013656A" w:rsidRDefault="0013656A" w:rsidP="001004A6">
      <w:pPr>
        <w:suppressLineNumbers/>
        <w:ind w:left="3600" w:hanging="3600"/>
        <w:jc w:val="left"/>
        <w:rPr>
          <w:b/>
          <w:smallCaps/>
          <w:u w:val="single"/>
        </w:rPr>
      </w:pPr>
    </w:p>
    <w:p w14:paraId="62C4EA6A" w14:textId="77777777" w:rsidR="00206C21" w:rsidRDefault="00206C21" w:rsidP="00E84E77">
      <w:pPr>
        <w:suppressLineNumbers/>
        <w:ind w:left="3600" w:hanging="3600"/>
        <w:rPr>
          <w:b/>
          <w:smallCaps/>
          <w:u w:val="single"/>
        </w:rPr>
      </w:pPr>
    </w:p>
    <w:p w14:paraId="3761D859" w14:textId="77777777" w:rsidR="00BA6D2B" w:rsidRPr="005A3A11" w:rsidRDefault="00BA6D2B" w:rsidP="00E84E77">
      <w:pPr>
        <w:suppressLineNumbers/>
        <w:ind w:left="3600" w:hanging="3600"/>
        <w:rPr>
          <w:smallCaps/>
        </w:rPr>
      </w:pPr>
      <w:r w:rsidRPr="005A3A11">
        <w:rPr>
          <w:b/>
          <w:smallCaps/>
          <w:u w:val="single"/>
        </w:rPr>
        <w:t xml:space="preserve">Int. No. </w:t>
      </w:r>
      <w:r w:rsidR="0013656A">
        <w:rPr>
          <w:b/>
          <w:smallCaps/>
          <w:u w:val="single"/>
        </w:rPr>
        <w:t>902</w:t>
      </w:r>
      <w:r w:rsidRPr="005A3A11">
        <w:rPr>
          <w:b/>
          <w:smallCaps/>
        </w:rPr>
        <w:t>:</w:t>
      </w:r>
      <w:r w:rsidRPr="005A3A11">
        <w:rPr>
          <w:smallCaps/>
        </w:rPr>
        <w:tab/>
      </w:r>
      <w:r w:rsidR="0013656A">
        <w:rPr>
          <w:color w:val="000000"/>
          <w:shd w:val="clear" w:color="auto" w:fill="FFFFFF"/>
        </w:rPr>
        <w:t>By Council Members Rivera, Nurse, Hanks, Restler, Cabán, Hudson, Salaam, Abreu, Avilés, Krishnan, Ossé, De La Rosa, Won, Joseph, Williams, Brewer, Sanchez, Banks, Gutiérrez, Farías, Narcisse, Ayala, Hanif, Bottcher, Brooks-Powers and Powers (by request of the Brooklyn Borough President)</w:t>
      </w:r>
    </w:p>
    <w:p w14:paraId="3FB5A121" w14:textId="77777777" w:rsidR="00BA6D2B" w:rsidRPr="005A3A11" w:rsidRDefault="00BA6D2B" w:rsidP="001004A6">
      <w:pPr>
        <w:suppressLineNumbers/>
        <w:jc w:val="left"/>
        <w:rPr>
          <w:b/>
          <w:smallCaps/>
        </w:rPr>
      </w:pPr>
    </w:p>
    <w:p w14:paraId="35F33DD0" w14:textId="77777777" w:rsidR="00BA6D2B" w:rsidRPr="005A3A11" w:rsidRDefault="00BA6D2B" w:rsidP="00E84E77">
      <w:pPr>
        <w:suppressLineNumbers/>
        <w:ind w:left="3600" w:hanging="3600"/>
      </w:pPr>
      <w:r w:rsidRPr="005A3A11">
        <w:rPr>
          <w:b/>
          <w:smallCaps/>
          <w:u w:val="single"/>
        </w:rPr>
        <w:t>Title</w:t>
      </w:r>
      <w:r w:rsidRPr="005A3A11">
        <w:rPr>
          <w:b/>
          <w:smallCaps/>
        </w:rPr>
        <w:t>:</w:t>
      </w:r>
      <w:r w:rsidRPr="005A3A11">
        <w:tab/>
      </w:r>
      <w:r w:rsidR="0013656A">
        <w:rPr>
          <w:color w:val="000000"/>
          <w:shd w:val="clear" w:color="auto" w:fill="FFFFFF"/>
        </w:rPr>
        <w:t>A Local Law to amend the administrative code of the city of New York, in relation to giving qualified entities a first opportunity to purchase and an opportunity to submit an offer to purchase certain residential buildings when offered for sale</w:t>
      </w:r>
    </w:p>
    <w:p w14:paraId="4F9731B3" w14:textId="77777777" w:rsidR="007E1B9A" w:rsidRPr="005A3A11" w:rsidRDefault="007E1B9A" w:rsidP="001004A6">
      <w:pPr>
        <w:suppressLineNumbers/>
        <w:ind w:left="3600" w:hanging="3600"/>
        <w:jc w:val="left"/>
      </w:pPr>
    </w:p>
    <w:p w14:paraId="765A7165" w14:textId="77777777" w:rsidR="007E1B9A" w:rsidRPr="005A3A11" w:rsidRDefault="00290F34" w:rsidP="00E84E77">
      <w:pPr>
        <w:suppressLineNumbers/>
        <w:ind w:left="3600" w:hanging="3600"/>
      </w:pPr>
      <w:r w:rsidRPr="005A3A11">
        <w:rPr>
          <w:b/>
          <w:smallCaps/>
          <w:u w:val="single"/>
        </w:rPr>
        <w:t>Administrative</w:t>
      </w:r>
      <w:r w:rsidR="007E1B9A" w:rsidRPr="005A3A11">
        <w:rPr>
          <w:b/>
          <w:smallCaps/>
          <w:u w:val="single"/>
        </w:rPr>
        <w:t xml:space="preserve"> Code</w:t>
      </w:r>
      <w:r w:rsidR="007E1B9A" w:rsidRPr="005A3A11">
        <w:rPr>
          <w:b/>
          <w:smallCaps/>
        </w:rPr>
        <w:t>:</w:t>
      </w:r>
      <w:r w:rsidR="007E1B9A" w:rsidRPr="005A3A11">
        <w:tab/>
      </w:r>
      <w:r w:rsidR="003879A0" w:rsidRPr="005A3A11">
        <w:t>Adds a new chapter 9-a to title 26</w:t>
      </w:r>
    </w:p>
    <w:p w14:paraId="06BD39F0" w14:textId="77777777" w:rsidR="0063537E" w:rsidRPr="005A3A11" w:rsidRDefault="0063537E" w:rsidP="001004A6">
      <w:pPr>
        <w:suppressLineNumbers/>
        <w:jc w:val="left"/>
        <w:rPr>
          <w:b/>
          <w:smallCaps/>
          <w:u w:val="single"/>
        </w:rPr>
      </w:pPr>
    </w:p>
    <w:p w14:paraId="2464649C" w14:textId="77777777" w:rsidR="0063537E" w:rsidRPr="005A3A11" w:rsidRDefault="0063537E" w:rsidP="0063537E">
      <w:pPr>
        <w:suppressLineNumbers/>
        <w:ind w:left="3600" w:hanging="3600"/>
        <w:jc w:val="left"/>
      </w:pPr>
    </w:p>
    <w:p w14:paraId="3A7485E5" w14:textId="77777777" w:rsidR="0013656A" w:rsidRPr="005A3A11" w:rsidRDefault="0013656A" w:rsidP="00E84E77">
      <w:pPr>
        <w:suppressLineNumbers/>
        <w:ind w:left="3600" w:hanging="3600"/>
        <w:rPr>
          <w:smallCaps/>
        </w:rPr>
      </w:pPr>
      <w:r>
        <w:rPr>
          <w:b/>
          <w:smallCaps/>
          <w:u w:val="single"/>
        </w:rPr>
        <w:t xml:space="preserve">Proposed </w:t>
      </w:r>
      <w:r w:rsidRPr="005A3A11">
        <w:rPr>
          <w:b/>
          <w:smallCaps/>
          <w:u w:val="single"/>
        </w:rPr>
        <w:t xml:space="preserve">Int. No. </w:t>
      </w:r>
      <w:r>
        <w:rPr>
          <w:b/>
          <w:smallCaps/>
          <w:u w:val="single"/>
        </w:rPr>
        <w:t>1006-A</w:t>
      </w:r>
      <w:r w:rsidRPr="005A3A11">
        <w:rPr>
          <w:b/>
          <w:smallCaps/>
        </w:rPr>
        <w:t>:</w:t>
      </w:r>
      <w:r w:rsidRPr="005A3A11">
        <w:rPr>
          <w:smallCaps/>
        </w:rPr>
        <w:tab/>
      </w:r>
      <w:r>
        <w:rPr>
          <w:color w:val="000000"/>
          <w:shd w:val="clear" w:color="auto" w:fill="FFFFFF"/>
        </w:rPr>
        <w:t>By Council Members Nurse, Cabán, Gutiérrez and Williams</w:t>
      </w:r>
    </w:p>
    <w:p w14:paraId="23417823" w14:textId="77777777" w:rsidR="0013656A" w:rsidRPr="005A3A11" w:rsidRDefault="0013656A" w:rsidP="0013656A">
      <w:pPr>
        <w:suppressLineNumbers/>
        <w:jc w:val="left"/>
        <w:rPr>
          <w:b/>
          <w:smallCaps/>
        </w:rPr>
      </w:pPr>
    </w:p>
    <w:p w14:paraId="21AA974E" w14:textId="77777777" w:rsidR="0013656A" w:rsidRPr="005A3A11" w:rsidRDefault="0013656A" w:rsidP="00E84E77">
      <w:pPr>
        <w:suppressLineNumbers/>
        <w:ind w:left="3600" w:hanging="3600"/>
      </w:pPr>
      <w:r w:rsidRPr="005A3A11">
        <w:rPr>
          <w:b/>
          <w:smallCaps/>
          <w:u w:val="single"/>
        </w:rPr>
        <w:t>Title</w:t>
      </w:r>
      <w:r w:rsidRPr="005A3A11">
        <w:rPr>
          <w:b/>
          <w:smallCaps/>
        </w:rPr>
        <w:t>:</w:t>
      </w:r>
      <w:r w:rsidRPr="005A3A11">
        <w:tab/>
      </w:r>
      <w:r>
        <w:rPr>
          <w:color w:val="000000"/>
          <w:shd w:val="clear" w:color="auto" w:fill="FFFFFF"/>
        </w:rPr>
        <w:t>A Local Law to amend the administrative code of the city of New York, in relation to defining community land trusts for the provision of services in addition to housing that benefit the local community</w:t>
      </w:r>
    </w:p>
    <w:p w14:paraId="287B54D8" w14:textId="77777777" w:rsidR="0013656A" w:rsidRPr="005A3A11" w:rsidRDefault="0013656A" w:rsidP="0013656A">
      <w:pPr>
        <w:suppressLineNumbers/>
        <w:ind w:left="3600" w:hanging="3600"/>
        <w:jc w:val="left"/>
      </w:pPr>
    </w:p>
    <w:p w14:paraId="1E729D37" w14:textId="77777777" w:rsidR="0013656A" w:rsidRPr="005A3A11" w:rsidRDefault="0013656A" w:rsidP="00E84E77">
      <w:pPr>
        <w:suppressLineNumbers/>
        <w:ind w:left="3600" w:hanging="3600"/>
      </w:pPr>
      <w:r w:rsidRPr="005A3A11">
        <w:rPr>
          <w:b/>
          <w:smallCaps/>
          <w:u w:val="single"/>
        </w:rPr>
        <w:t>Administrative Code</w:t>
      </w:r>
      <w:r w:rsidRPr="005A3A11">
        <w:rPr>
          <w:b/>
          <w:smallCaps/>
        </w:rPr>
        <w:t>:</w:t>
      </w:r>
      <w:r w:rsidRPr="005A3A11">
        <w:tab/>
        <w:t>Adds a new c</w:t>
      </w:r>
      <w:r>
        <w:t>hapter 9 to title 25</w:t>
      </w:r>
    </w:p>
    <w:p w14:paraId="2E060A0B" w14:textId="77777777" w:rsidR="0063537E" w:rsidRDefault="0063537E" w:rsidP="0063537E">
      <w:pPr>
        <w:suppressLineNumbers/>
        <w:ind w:left="3600" w:hanging="3600"/>
        <w:jc w:val="left"/>
      </w:pPr>
    </w:p>
    <w:p w14:paraId="38BC1147" w14:textId="77777777" w:rsidR="0013656A" w:rsidRDefault="0013656A" w:rsidP="0063537E">
      <w:pPr>
        <w:suppressLineNumbers/>
        <w:ind w:left="3600" w:hanging="3600"/>
        <w:jc w:val="left"/>
      </w:pPr>
    </w:p>
    <w:p w14:paraId="21EF9CFF" w14:textId="77777777" w:rsidR="0013656A" w:rsidRPr="005A3A11" w:rsidRDefault="0013656A" w:rsidP="00E84E77">
      <w:pPr>
        <w:suppressLineNumbers/>
        <w:ind w:left="3600" w:hanging="3600"/>
        <w:rPr>
          <w:smallCaps/>
        </w:rPr>
      </w:pPr>
      <w:r>
        <w:rPr>
          <w:b/>
          <w:smallCaps/>
          <w:u w:val="single"/>
        </w:rPr>
        <w:t xml:space="preserve">Proposed </w:t>
      </w:r>
      <w:r w:rsidRPr="005A3A11">
        <w:rPr>
          <w:b/>
          <w:smallCaps/>
          <w:u w:val="single"/>
        </w:rPr>
        <w:t xml:space="preserve">Int. No. </w:t>
      </w:r>
      <w:r>
        <w:rPr>
          <w:b/>
          <w:smallCaps/>
          <w:u w:val="single"/>
        </w:rPr>
        <w:t>1007-A</w:t>
      </w:r>
      <w:r w:rsidRPr="005A3A11">
        <w:rPr>
          <w:b/>
          <w:smallCaps/>
        </w:rPr>
        <w:t>:</w:t>
      </w:r>
      <w:r w:rsidRPr="005A3A11">
        <w:rPr>
          <w:smallCaps/>
        </w:rPr>
        <w:tab/>
      </w:r>
      <w:r>
        <w:rPr>
          <w:color w:val="000000"/>
          <w:shd w:val="clear" w:color="auto" w:fill="FFFFFF"/>
        </w:rPr>
        <w:t>By Council Members Nurse, Restler, Cabán and Williams</w:t>
      </w:r>
    </w:p>
    <w:p w14:paraId="0066B211" w14:textId="77777777" w:rsidR="0013656A" w:rsidRPr="005A3A11" w:rsidRDefault="0013656A" w:rsidP="0013656A">
      <w:pPr>
        <w:suppressLineNumbers/>
        <w:jc w:val="left"/>
        <w:rPr>
          <w:b/>
          <w:smallCaps/>
        </w:rPr>
      </w:pPr>
    </w:p>
    <w:p w14:paraId="7EC9D7F7" w14:textId="77777777" w:rsidR="0013656A" w:rsidRPr="005A3A11" w:rsidRDefault="0013656A" w:rsidP="00E84E77">
      <w:pPr>
        <w:suppressLineNumbers/>
        <w:ind w:left="3600" w:hanging="3600"/>
      </w:pPr>
      <w:r w:rsidRPr="005A3A11">
        <w:rPr>
          <w:b/>
          <w:smallCaps/>
          <w:u w:val="single"/>
        </w:rPr>
        <w:t>Title</w:t>
      </w:r>
      <w:r w:rsidRPr="005A3A11">
        <w:rPr>
          <w:b/>
          <w:smallCaps/>
        </w:rPr>
        <w:t>:</w:t>
      </w:r>
      <w:r w:rsidRPr="005A3A11">
        <w:tab/>
      </w:r>
      <w:r>
        <w:rPr>
          <w:color w:val="000000"/>
          <w:shd w:val="clear" w:color="auto" w:fill="FFFFFF"/>
        </w:rPr>
        <w:t>A Local Law to amend the administrative code of the city of New York, in relation to community land trust regulatory agreements for the provision of services in addition to housing that benefit the local community</w:t>
      </w:r>
    </w:p>
    <w:p w14:paraId="206F1BDD" w14:textId="77777777" w:rsidR="0013656A" w:rsidRPr="005A3A11" w:rsidRDefault="0013656A" w:rsidP="0013656A">
      <w:pPr>
        <w:suppressLineNumbers/>
        <w:ind w:left="3600" w:hanging="3600"/>
        <w:jc w:val="left"/>
      </w:pPr>
    </w:p>
    <w:p w14:paraId="618CBC2F" w14:textId="77777777" w:rsidR="0013656A" w:rsidRDefault="0013656A" w:rsidP="00E84E77">
      <w:pPr>
        <w:suppressLineNumbers/>
        <w:ind w:left="3600" w:hanging="3600"/>
      </w:pPr>
      <w:r w:rsidRPr="005A3A11">
        <w:rPr>
          <w:b/>
          <w:smallCaps/>
          <w:u w:val="single"/>
        </w:rPr>
        <w:t>Administrative Code</w:t>
      </w:r>
      <w:r w:rsidRPr="005A3A11">
        <w:rPr>
          <w:b/>
          <w:smallCaps/>
        </w:rPr>
        <w:t>:</w:t>
      </w:r>
      <w:r w:rsidRPr="005A3A11">
        <w:tab/>
      </w:r>
      <w:r>
        <w:t>Amends section 26-2001</w:t>
      </w:r>
    </w:p>
    <w:p w14:paraId="6F1C3B2D" w14:textId="77777777" w:rsidR="00991D55" w:rsidRDefault="00991D55" w:rsidP="00E84E77">
      <w:pPr>
        <w:suppressLineNumbers/>
        <w:ind w:left="3600" w:hanging="3600"/>
      </w:pPr>
    </w:p>
    <w:p w14:paraId="291720F7" w14:textId="77777777" w:rsidR="00206C21" w:rsidRDefault="00206C21" w:rsidP="00E84E77">
      <w:pPr>
        <w:suppressLineNumbers/>
        <w:ind w:left="3600" w:hanging="3600"/>
        <w:rPr>
          <w:rFonts w:ascii="Times New Roman Bold" w:hAnsi="Times New Roman Bold"/>
          <w:b/>
          <w:smallCaps/>
          <w:u w:val="single"/>
        </w:rPr>
      </w:pPr>
    </w:p>
    <w:p w14:paraId="775861B1" w14:textId="77777777" w:rsidR="00206C21" w:rsidRPr="00A10C9F" w:rsidRDefault="00206C21" w:rsidP="00E84E77">
      <w:pPr>
        <w:suppressLineNumbers/>
        <w:ind w:left="3600" w:hanging="3600"/>
        <w:rPr>
          <w:rFonts w:ascii="Times New Roman Bold" w:hAnsi="Times New Roman Bold"/>
          <w:smallCaps/>
        </w:rPr>
      </w:pPr>
      <w:r>
        <w:rPr>
          <w:rFonts w:ascii="Times New Roman Bold" w:hAnsi="Times New Roman Bold"/>
          <w:b/>
          <w:smallCaps/>
          <w:u w:val="single"/>
        </w:rPr>
        <w:t>Int. No. 1034:</w:t>
      </w:r>
      <w:r>
        <w:rPr>
          <w:rFonts w:ascii="Times New Roman Bold" w:hAnsi="Times New Roman Bold"/>
          <w:smallCaps/>
        </w:rPr>
        <w:tab/>
      </w:r>
      <w:r w:rsidRPr="00A10C9F">
        <w:t>By Council Members Menin, Gennaro and Vernikov</w:t>
      </w:r>
    </w:p>
    <w:p w14:paraId="14A8CBD3" w14:textId="77777777" w:rsidR="00206C21" w:rsidRDefault="00206C21" w:rsidP="00E84E77">
      <w:pPr>
        <w:suppressLineNumbers/>
        <w:ind w:left="3600" w:hanging="3600"/>
        <w:rPr>
          <w:rFonts w:ascii="Times New Roman Bold" w:hAnsi="Times New Roman Bold"/>
          <w:b/>
          <w:smallCaps/>
          <w:u w:val="single"/>
        </w:rPr>
      </w:pPr>
    </w:p>
    <w:p w14:paraId="2AA00F55" w14:textId="77777777" w:rsidR="00206C21" w:rsidRPr="00A10C9F" w:rsidRDefault="00206C21" w:rsidP="00E84E77">
      <w:pPr>
        <w:suppressLineNumbers/>
        <w:ind w:left="3600" w:hanging="3600"/>
      </w:pPr>
      <w:r>
        <w:rPr>
          <w:rFonts w:ascii="Times New Roman Bold" w:hAnsi="Times New Roman Bold"/>
          <w:b/>
          <w:smallCaps/>
          <w:u w:val="single"/>
        </w:rPr>
        <w:t>Title:</w:t>
      </w:r>
      <w:r>
        <w:rPr>
          <w:rFonts w:ascii="Times New Roman Bold" w:hAnsi="Times New Roman Bold"/>
          <w:b/>
          <w:smallCaps/>
        </w:rPr>
        <w:tab/>
      </w:r>
      <w:r w:rsidRPr="00A10C9F">
        <w:t>A Local Law to amend the administrative code of the city of New York, in relation to notices in connection with rent increase exemptions, real property tax abatements, and exemptions from payments in lieu of taxes for certain properties occupied by senior citizens or persons with disabilities</w:t>
      </w:r>
    </w:p>
    <w:p w14:paraId="5978F3C3" w14:textId="77777777" w:rsidR="00206C21" w:rsidRDefault="00206C21" w:rsidP="00E84E77">
      <w:pPr>
        <w:suppressLineNumbers/>
        <w:ind w:left="3600" w:hanging="3600"/>
        <w:rPr>
          <w:rFonts w:ascii="Times New Roman Bold" w:hAnsi="Times New Roman Bold"/>
          <w:b/>
          <w:smallCaps/>
          <w:u w:val="single"/>
        </w:rPr>
      </w:pPr>
    </w:p>
    <w:p w14:paraId="102C6F69" w14:textId="77777777" w:rsidR="00206C21" w:rsidRPr="00A10C9F" w:rsidRDefault="00206C21" w:rsidP="00E84E77">
      <w:pPr>
        <w:suppressLineNumbers/>
        <w:ind w:left="3600" w:hanging="3600"/>
        <w:rPr>
          <w:rFonts w:ascii="Times New Roman Bold" w:hAnsi="Times New Roman Bold"/>
          <w:b/>
          <w:smallCaps/>
        </w:rPr>
      </w:pPr>
      <w:r>
        <w:rPr>
          <w:rFonts w:ascii="Times New Roman Bold" w:hAnsi="Times New Roman Bold"/>
          <w:b/>
          <w:smallCaps/>
          <w:u w:val="single"/>
        </w:rPr>
        <w:t>Administrative Code:</w:t>
      </w:r>
      <w:r>
        <w:rPr>
          <w:rFonts w:ascii="Times New Roman Bold" w:hAnsi="Times New Roman Bold"/>
          <w:b/>
          <w:smallCaps/>
        </w:rPr>
        <w:tab/>
      </w:r>
      <w:r w:rsidRPr="00A10C9F">
        <w:t>Amends section 26-601 and adds new sections 26-406.1, 26-509.1 and 26-618</w:t>
      </w:r>
    </w:p>
    <w:p w14:paraId="13BAD462" w14:textId="77777777" w:rsidR="00206C21" w:rsidRDefault="00206C21" w:rsidP="00E84E77">
      <w:pPr>
        <w:suppressLineNumbers/>
        <w:ind w:left="3600" w:hanging="3600"/>
        <w:rPr>
          <w:rFonts w:ascii="Times New Roman Bold" w:hAnsi="Times New Roman Bold"/>
          <w:b/>
          <w:smallCaps/>
          <w:u w:val="single"/>
        </w:rPr>
      </w:pPr>
    </w:p>
    <w:p w14:paraId="017260CA" w14:textId="77777777" w:rsidR="00206C21" w:rsidRDefault="00206C21" w:rsidP="00E84E77">
      <w:pPr>
        <w:suppressLineNumbers/>
        <w:ind w:left="3600" w:hanging="3600"/>
        <w:rPr>
          <w:rFonts w:ascii="Times New Roman Bold" w:hAnsi="Times New Roman Bold"/>
          <w:b/>
          <w:smallCaps/>
          <w:u w:val="single"/>
        </w:rPr>
      </w:pPr>
    </w:p>
    <w:p w14:paraId="1BF7C6CE" w14:textId="669869B7" w:rsidR="00991D55" w:rsidRPr="008C308B" w:rsidRDefault="00991D55" w:rsidP="00E84E77">
      <w:pPr>
        <w:suppressLineNumbers/>
        <w:ind w:left="3600" w:hanging="3600"/>
      </w:pPr>
      <w:r w:rsidRPr="008C308B">
        <w:rPr>
          <w:rFonts w:ascii="Times New Roman Bold" w:hAnsi="Times New Roman Bold"/>
          <w:b/>
          <w:smallCaps/>
          <w:u w:val="single"/>
        </w:rPr>
        <w:t>Int. No.</w:t>
      </w:r>
      <w:r w:rsidR="0034217C">
        <w:rPr>
          <w:rFonts w:ascii="Times New Roman Bold" w:hAnsi="Times New Roman Bold"/>
          <w:b/>
          <w:smallCaps/>
          <w:u w:val="single"/>
        </w:rPr>
        <w:t xml:space="preserve"> 1281</w:t>
      </w:r>
      <w:r>
        <w:rPr>
          <w:rFonts w:ascii="Times New Roman Bold" w:hAnsi="Times New Roman Bold"/>
          <w:b/>
          <w:smallCaps/>
        </w:rPr>
        <w:t>:</w:t>
      </w:r>
      <w:r>
        <w:rPr>
          <w:rFonts w:ascii="Times New Roman Bold" w:hAnsi="Times New Roman Bold"/>
          <w:b/>
          <w:smallCaps/>
        </w:rPr>
        <w:tab/>
      </w:r>
      <w:r>
        <w:t>By Council Members Dinowitz, Bottcher and Holden</w:t>
      </w:r>
    </w:p>
    <w:p w14:paraId="0B9280C4" w14:textId="77777777" w:rsidR="00991D55" w:rsidRDefault="00991D55" w:rsidP="00E84E77">
      <w:pPr>
        <w:suppressLineNumbers/>
        <w:ind w:left="3600" w:hanging="3600"/>
        <w:rPr>
          <w:rFonts w:ascii="Times New Roman Bold" w:hAnsi="Times New Roman Bold"/>
          <w:b/>
          <w:smallCaps/>
        </w:rPr>
      </w:pPr>
    </w:p>
    <w:p w14:paraId="0E629977" w14:textId="77777777" w:rsidR="00991D55" w:rsidRPr="008C308B" w:rsidRDefault="00991D55" w:rsidP="00E84E77">
      <w:pPr>
        <w:suppressLineNumbers/>
        <w:ind w:left="3600" w:hanging="3600"/>
        <w:rPr>
          <w:u w:val="single"/>
        </w:rPr>
      </w:pPr>
      <w:r>
        <w:rPr>
          <w:rFonts w:ascii="Times New Roman Bold" w:hAnsi="Times New Roman Bold"/>
          <w:b/>
          <w:smallCaps/>
          <w:u w:val="single"/>
        </w:rPr>
        <w:t>Title</w:t>
      </w:r>
      <w:r w:rsidRPr="008C308B">
        <w:rPr>
          <w:rFonts w:ascii="Times New Roman Bold" w:hAnsi="Times New Roman Bold"/>
          <w:b/>
          <w:smallCaps/>
        </w:rPr>
        <w:t>:</w:t>
      </w:r>
      <w:r>
        <w:rPr>
          <w:rFonts w:ascii="Times New Roman Bold" w:hAnsi="Times New Roman Bold"/>
          <w:b/>
          <w:smallCaps/>
        </w:rPr>
        <w:tab/>
      </w:r>
      <w:r>
        <w:t>A Local Law to amend the administrative code of the city of New York, in relation to deadlines for installing natural gas detectors and to repeal section 8 of local law 157 for the year 2016 relating thereto</w:t>
      </w:r>
    </w:p>
    <w:p w14:paraId="77A6132D" w14:textId="77777777" w:rsidR="00991D55" w:rsidRDefault="00991D55" w:rsidP="00E84E77">
      <w:pPr>
        <w:suppressLineNumbers/>
        <w:ind w:left="3600" w:hanging="3600"/>
        <w:rPr>
          <w:rFonts w:ascii="Times New Roman Bold" w:hAnsi="Times New Roman Bold"/>
          <w:b/>
          <w:smallCaps/>
          <w:u w:val="single"/>
        </w:rPr>
      </w:pPr>
    </w:p>
    <w:p w14:paraId="393A9C99" w14:textId="77777777" w:rsidR="00991D55" w:rsidRDefault="00991D55" w:rsidP="00E84E77">
      <w:pPr>
        <w:suppressLineNumbers/>
        <w:ind w:left="3600" w:hanging="3600"/>
      </w:pPr>
      <w:r>
        <w:rPr>
          <w:rFonts w:ascii="Times New Roman Bold" w:hAnsi="Times New Roman Bold"/>
          <w:b/>
          <w:smallCaps/>
          <w:u w:val="single"/>
        </w:rPr>
        <w:t>Administrative Code</w:t>
      </w:r>
      <w:r w:rsidRPr="008C308B">
        <w:rPr>
          <w:rFonts w:ascii="Times New Roman Bold" w:hAnsi="Times New Roman Bold"/>
          <w:b/>
          <w:smallCaps/>
        </w:rPr>
        <w:t>:</w:t>
      </w:r>
      <w:r>
        <w:rPr>
          <w:rFonts w:ascii="Times New Roman Bold" w:hAnsi="Times New Roman Bold"/>
          <w:b/>
          <w:smallCaps/>
        </w:rPr>
        <w:tab/>
      </w:r>
      <w:r>
        <w:t>Amends sections 27-2045 and 28-315.2.4</w:t>
      </w:r>
    </w:p>
    <w:p w14:paraId="18966364" w14:textId="77777777" w:rsidR="00991D55" w:rsidRDefault="00991D55" w:rsidP="00E84E77">
      <w:pPr>
        <w:suppressLineNumbers/>
        <w:ind w:left="3600" w:hanging="3600"/>
        <w:rPr>
          <w:u w:val="single"/>
        </w:rPr>
      </w:pPr>
    </w:p>
    <w:p w14:paraId="5C6FA395" w14:textId="77777777" w:rsidR="00991D55" w:rsidRPr="008C308B" w:rsidRDefault="00991D55" w:rsidP="00E84E77">
      <w:pPr>
        <w:suppressLineNumbers/>
        <w:ind w:left="3600" w:hanging="3600"/>
      </w:pPr>
      <w:r w:rsidRPr="008C308B">
        <w:rPr>
          <w:rFonts w:ascii="Times New Roman Bold" w:hAnsi="Times New Roman Bold"/>
          <w:b/>
          <w:smallCaps/>
          <w:u w:val="single"/>
        </w:rPr>
        <w:t>Building Code</w:t>
      </w:r>
      <w:r w:rsidRPr="008C308B">
        <w:rPr>
          <w:rFonts w:ascii="Times New Roman Bold" w:hAnsi="Times New Roman Bold"/>
          <w:b/>
          <w:smallCaps/>
        </w:rPr>
        <w:t>:</w:t>
      </w:r>
      <w:r w:rsidR="007800CC">
        <w:rPr>
          <w:rFonts w:ascii="Times New Roman Bold" w:hAnsi="Times New Roman Bold"/>
          <w:b/>
          <w:smallCaps/>
        </w:rPr>
        <w:tab/>
      </w:r>
      <w:r w:rsidR="007800CC">
        <w:t>Repeals section 8 of local law 157 and adds section 908.13</w:t>
      </w:r>
    </w:p>
    <w:p w14:paraId="41E36412" w14:textId="77777777" w:rsidR="00991D55" w:rsidRDefault="00991D55" w:rsidP="00E84E77">
      <w:pPr>
        <w:suppressLineNumbers/>
        <w:ind w:left="3600" w:hanging="3600"/>
        <w:rPr>
          <w:rFonts w:ascii="Times New Roman Bold" w:hAnsi="Times New Roman Bold"/>
          <w:b/>
          <w:smallCaps/>
          <w:u w:val="single"/>
        </w:rPr>
      </w:pPr>
    </w:p>
    <w:p w14:paraId="4B82D151" w14:textId="4016A229" w:rsidR="00991D55" w:rsidRPr="008C308B" w:rsidRDefault="00991D55" w:rsidP="00E84E77">
      <w:pPr>
        <w:suppressLineNumbers/>
        <w:ind w:left="3600" w:hanging="3600"/>
        <w:rPr>
          <w:u w:val="single"/>
        </w:rPr>
      </w:pPr>
      <w:r>
        <w:rPr>
          <w:rFonts w:ascii="Times New Roman Bold" w:hAnsi="Times New Roman Bold"/>
          <w:b/>
          <w:smallCaps/>
          <w:u w:val="single"/>
        </w:rPr>
        <w:t>Int. No.</w:t>
      </w:r>
      <w:r w:rsidR="0034217C">
        <w:rPr>
          <w:rFonts w:ascii="Times New Roman Bold" w:hAnsi="Times New Roman Bold"/>
          <w:b/>
          <w:smallCaps/>
          <w:u w:val="single"/>
        </w:rPr>
        <w:t xml:space="preserve"> 1296</w:t>
      </w:r>
      <w:r w:rsidRPr="008C308B">
        <w:rPr>
          <w:rFonts w:ascii="Times New Roman Bold" w:hAnsi="Times New Roman Bold"/>
          <w:b/>
          <w:smallCaps/>
        </w:rPr>
        <w:t>:</w:t>
      </w:r>
      <w:r w:rsidR="003862B7">
        <w:rPr>
          <w:rFonts w:ascii="Times New Roman Bold" w:hAnsi="Times New Roman Bold"/>
          <w:b/>
          <w:smallCaps/>
        </w:rPr>
        <w:tab/>
      </w:r>
      <w:r w:rsidR="003862B7">
        <w:t xml:space="preserve">By Council Members Rivera and </w:t>
      </w:r>
      <w:r w:rsidR="003862B7">
        <w:rPr>
          <w:color w:val="000000"/>
          <w:shd w:val="clear" w:color="auto" w:fill="FFFFFF"/>
        </w:rPr>
        <w:t>Farías</w:t>
      </w:r>
    </w:p>
    <w:p w14:paraId="74A4F4E7" w14:textId="77777777" w:rsidR="00991D55" w:rsidRDefault="00991D55" w:rsidP="00E84E77">
      <w:pPr>
        <w:suppressLineNumbers/>
        <w:ind w:left="3600" w:hanging="3600"/>
        <w:rPr>
          <w:rFonts w:ascii="Times New Roman Bold" w:hAnsi="Times New Roman Bold"/>
          <w:b/>
          <w:smallCaps/>
          <w:u w:val="single"/>
        </w:rPr>
      </w:pPr>
    </w:p>
    <w:p w14:paraId="77543202" w14:textId="77777777" w:rsidR="00991D55" w:rsidRPr="008C308B" w:rsidRDefault="00991D55" w:rsidP="00E84E77">
      <w:pPr>
        <w:suppressLineNumbers/>
        <w:ind w:left="3600" w:hanging="3600"/>
        <w:rPr>
          <w:u w:val="single"/>
        </w:rPr>
      </w:pPr>
      <w:r>
        <w:rPr>
          <w:rFonts w:ascii="Times New Roman Bold" w:hAnsi="Times New Roman Bold"/>
          <w:b/>
          <w:smallCaps/>
          <w:u w:val="single"/>
        </w:rPr>
        <w:t>Title</w:t>
      </w:r>
      <w:r w:rsidRPr="008C308B">
        <w:rPr>
          <w:rFonts w:ascii="Times New Roman Bold" w:hAnsi="Times New Roman Bold"/>
          <w:b/>
          <w:smallCaps/>
        </w:rPr>
        <w:t>:</w:t>
      </w:r>
      <w:r w:rsidR="003862B7">
        <w:rPr>
          <w:rFonts w:ascii="Times New Roman Bold" w:hAnsi="Times New Roman Bold"/>
          <w:b/>
          <w:smallCaps/>
        </w:rPr>
        <w:tab/>
      </w:r>
      <w:r w:rsidR="003862B7">
        <w:t>A Local Law to amend the New York city building code, in relation to requiring a solid acceptable color ot the display of artwork on temporary protective structures on construction sites</w:t>
      </w:r>
    </w:p>
    <w:p w14:paraId="740F6CBC" w14:textId="77777777" w:rsidR="00991D55" w:rsidRDefault="00991D55" w:rsidP="00E84E77">
      <w:pPr>
        <w:suppressLineNumbers/>
        <w:ind w:left="3600" w:hanging="3600"/>
        <w:rPr>
          <w:rFonts w:ascii="Times New Roman Bold" w:hAnsi="Times New Roman Bold"/>
          <w:b/>
          <w:smallCaps/>
          <w:u w:val="single"/>
        </w:rPr>
      </w:pPr>
    </w:p>
    <w:p w14:paraId="0ECB6BCD" w14:textId="77777777" w:rsidR="00991D55" w:rsidRPr="008C308B" w:rsidRDefault="00B94F36" w:rsidP="00E84E77">
      <w:pPr>
        <w:suppressLineNumbers/>
        <w:ind w:left="3600" w:hanging="3600"/>
        <w:rPr>
          <w:u w:val="single"/>
        </w:rPr>
      </w:pPr>
      <w:r>
        <w:rPr>
          <w:rFonts w:ascii="Times New Roman Bold" w:hAnsi="Times New Roman Bold"/>
          <w:b/>
          <w:smallCaps/>
          <w:u w:val="single"/>
        </w:rPr>
        <w:t>Building</w:t>
      </w:r>
      <w:r w:rsidR="00991D55">
        <w:rPr>
          <w:rFonts w:ascii="Times New Roman Bold" w:hAnsi="Times New Roman Bold"/>
          <w:b/>
          <w:smallCaps/>
          <w:u w:val="single"/>
        </w:rPr>
        <w:t xml:space="preserve"> Code</w:t>
      </w:r>
      <w:r w:rsidR="00991D55" w:rsidRPr="008C308B">
        <w:rPr>
          <w:rFonts w:ascii="Times New Roman Bold" w:hAnsi="Times New Roman Bold"/>
          <w:b/>
          <w:smallCaps/>
        </w:rPr>
        <w:t>:</w:t>
      </w:r>
      <w:r>
        <w:rPr>
          <w:rFonts w:ascii="Times New Roman Bold" w:hAnsi="Times New Roman Bold"/>
          <w:b/>
          <w:smallCaps/>
        </w:rPr>
        <w:tab/>
      </w:r>
      <w:r>
        <w:t>Amends section 3307.6.4.11</w:t>
      </w:r>
    </w:p>
    <w:p w14:paraId="2CF3428F" w14:textId="77777777" w:rsidR="0013656A" w:rsidRPr="005A3A11" w:rsidRDefault="0013656A" w:rsidP="0063537E">
      <w:pPr>
        <w:suppressLineNumbers/>
        <w:ind w:left="3600" w:hanging="3600"/>
        <w:jc w:val="left"/>
      </w:pPr>
    </w:p>
    <w:p w14:paraId="0B4D2C70" w14:textId="77777777" w:rsidR="00DB0E1A" w:rsidRPr="005A3A11" w:rsidRDefault="00DB0E1A" w:rsidP="00DB0E1A">
      <w:pPr>
        <w:suppressLineNumbers/>
        <w:ind w:left="3600" w:hanging="3600"/>
        <w:jc w:val="left"/>
      </w:pPr>
    </w:p>
    <w:p w14:paraId="2AAE78EA" w14:textId="77777777" w:rsidR="007A3BB8" w:rsidRPr="005A3A11" w:rsidRDefault="007A3BB8" w:rsidP="00E84E77">
      <w:pPr>
        <w:suppressLineNumbers/>
        <w:ind w:left="3600" w:hanging="3600"/>
      </w:pPr>
      <w:r w:rsidRPr="005A3A11">
        <w:rPr>
          <w:b/>
          <w:smallCaps/>
          <w:u w:val="single"/>
        </w:rPr>
        <w:t xml:space="preserve">Res. No. </w:t>
      </w:r>
      <w:r w:rsidR="0013656A">
        <w:rPr>
          <w:b/>
          <w:smallCaps/>
          <w:u w:val="single"/>
        </w:rPr>
        <w:t>374</w:t>
      </w:r>
      <w:r w:rsidRPr="005A3A11">
        <w:rPr>
          <w:b/>
          <w:smallCaps/>
        </w:rPr>
        <w:t>:</w:t>
      </w:r>
      <w:r w:rsidRPr="005A3A11">
        <w:rPr>
          <w:smallCaps/>
        </w:rPr>
        <w:tab/>
      </w:r>
      <w:r w:rsidR="0013656A">
        <w:rPr>
          <w:color w:val="000000"/>
          <w:shd w:val="clear" w:color="auto" w:fill="FFFFFF"/>
        </w:rPr>
        <w:t>By the Public Advocate (Mr. Williams) and Council Members Louis, Hudson, Avilés, Joseph, Williams, Won, Abreu, Salaam, Ossé, Restler, Ayala, Krishnan, Nurse, Gutiérrez, Hanif, Banks, Sanchez and Cabán</w:t>
      </w:r>
    </w:p>
    <w:p w14:paraId="026173A4" w14:textId="77777777" w:rsidR="007A3BB8" w:rsidRPr="005A3A11" w:rsidRDefault="007A3BB8" w:rsidP="007A3BB8">
      <w:pPr>
        <w:suppressLineNumbers/>
        <w:ind w:left="3600" w:hanging="3600"/>
        <w:jc w:val="left"/>
        <w:rPr>
          <w:b/>
          <w:smallCaps/>
          <w:u w:val="single"/>
        </w:rPr>
      </w:pPr>
    </w:p>
    <w:p w14:paraId="6F9E0AC1" w14:textId="77777777" w:rsidR="007A3BB8" w:rsidRPr="005A3A11" w:rsidRDefault="007A3BB8" w:rsidP="00E84E77">
      <w:pPr>
        <w:suppressLineNumbers/>
        <w:ind w:left="3600" w:hanging="3600"/>
      </w:pPr>
      <w:r w:rsidRPr="005A3A11">
        <w:rPr>
          <w:b/>
          <w:smallCaps/>
          <w:u w:val="single"/>
        </w:rPr>
        <w:t>Title</w:t>
      </w:r>
      <w:r w:rsidRPr="005A3A11">
        <w:rPr>
          <w:b/>
          <w:smallCaps/>
        </w:rPr>
        <w:t>:</w:t>
      </w:r>
      <w:r w:rsidRPr="005A3A11">
        <w:tab/>
      </w:r>
      <w:r w:rsidR="0013656A">
        <w:rPr>
          <w:color w:val="000000"/>
          <w:shd w:val="clear" w:color="auto" w:fill="FFFFFF"/>
        </w:rPr>
        <w:t>Resolution calling on the New York State Legislature to pass and the Governor to sign, legislation mandating that any owner intending to sell a multi-unit residential dwelling, must first make a fairly appraised offer of sale to the tenants within the residence before making any sale offers to third parties.</w:t>
      </w:r>
    </w:p>
    <w:p w14:paraId="1D0F8674" w14:textId="77777777" w:rsidR="00290F34" w:rsidRDefault="00290F34" w:rsidP="001004A6">
      <w:pPr>
        <w:suppressLineNumbers/>
        <w:ind w:left="3600" w:hanging="3600"/>
        <w:jc w:val="left"/>
      </w:pPr>
    </w:p>
    <w:p w14:paraId="77A5CFC0" w14:textId="77777777" w:rsidR="00DB0E1A" w:rsidRDefault="00DB0E1A" w:rsidP="001004A6">
      <w:pPr>
        <w:suppressLineNumbers/>
        <w:ind w:left="3600" w:hanging="3600"/>
        <w:jc w:val="left"/>
      </w:pPr>
    </w:p>
    <w:p w14:paraId="2F20011F" w14:textId="77777777" w:rsidR="00DB0E1A" w:rsidRPr="005A3A11" w:rsidRDefault="0013656A" w:rsidP="00E84E77">
      <w:pPr>
        <w:suppressLineNumbers/>
        <w:ind w:left="3600" w:hanging="3600"/>
      </w:pPr>
      <w:r>
        <w:rPr>
          <w:b/>
          <w:smallCaps/>
          <w:u w:val="single"/>
        </w:rPr>
        <w:t>Res. No. 777</w:t>
      </w:r>
      <w:r w:rsidR="00DB0E1A" w:rsidRPr="005A3A11">
        <w:rPr>
          <w:b/>
          <w:smallCaps/>
        </w:rPr>
        <w:t>:</w:t>
      </w:r>
      <w:r w:rsidR="00DB0E1A" w:rsidRPr="005A3A11">
        <w:rPr>
          <w:smallCaps/>
        </w:rPr>
        <w:tab/>
      </w:r>
      <w:r>
        <w:rPr>
          <w:color w:val="000000"/>
          <w:shd w:val="clear" w:color="auto" w:fill="FFFFFF"/>
        </w:rPr>
        <w:t>By Council Members Marte, Hudson, Hanif, Ossé, Sanchez, Restler, Avilés, Nurse, De La Rosa, Cabán</w:t>
      </w:r>
      <w:r>
        <w:rPr>
          <w:rFonts w:ascii="Calibri" w:hAnsi="Calibri" w:cs="Calibri"/>
          <w:color w:val="000000"/>
          <w:shd w:val="clear" w:color="auto" w:fill="FFFFFF"/>
        </w:rPr>
        <w:t>,</w:t>
      </w:r>
      <w:r>
        <w:rPr>
          <w:color w:val="000000"/>
          <w:shd w:val="clear" w:color="auto" w:fill="FFFFFF"/>
        </w:rPr>
        <w:t> Gutiérrez</w:t>
      </w:r>
      <w:r>
        <w:rPr>
          <w:rFonts w:ascii="Calibri" w:hAnsi="Calibri" w:cs="Calibri"/>
          <w:color w:val="000000"/>
          <w:shd w:val="clear" w:color="auto" w:fill="FFFFFF"/>
        </w:rPr>
        <w:t>,</w:t>
      </w:r>
      <w:r>
        <w:rPr>
          <w:color w:val="000000"/>
          <w:shd w:val="clear" w:color="auto" w:fill="FFFFFF"/>
        </w:rPr>
        <w:t> Williams and Banks</w:t>
      </w:r>
    </w:p>
    <w:p w14:paraId="79D7CC36" w14:textId="77777777" w:rsidR="00DB0E1A" w:rsidRPr="005A3A11" w:rsidRDefault="00DB0E1A" w:rsidP="00DB0E1A">
      <w:pPr>
        <w:suppressLineNumbers/>
        <w:ind w:left="3600" w:hanging="3600"/>
        <w:jc w:val="left"/>
        <w:rPr>
          <w:b/>
          <w:smallCaps/>
          <w:u w:val="single"/>
        </w:rPr>
      </w:pPr>
    </w:p>
    <w:p w14:paraId="66C23E88" w14:textId="77777777" w:rsidR="00DB0E1A" w:rsidRDefault="00DB0E1A" w:rsidP="00E84E77">
      <w:pPr>
        <w:suppressLineNumbers/>
        <w:ind w:left="3600" w:hanging="3600"/>
      </w:pPr>
      <w:r w:rsidRPr="005A3A11">
        <w:rPr>
          <w:b/>
          <w:smallCaps/>
          <w:u w:val="single"/>
        </w:rPr>
        <w:t>Title</w:t>
      </w:r>
      <w:r w:rsidRPr="005A3A11">
        <w:rPr>
          <w:b/>
          <w:smallCaps/>
        </w:rPr>
        <w:t>:</w:t>
      </w:r>
      <w:r w:rsidRPr="005A3A11">
        <w:tab/>
      </w:r>
      <w:r w:rsidR="0013656A">
        <w:rPr>
          <w:color w:val="000000"/>
          <w:shd w:val="clear" w:color="auto" w:fill="FFFFFF"/>
        </w:rPr>
        <w:t>Resolution calling on the New York State Legislature to pass, and the Governor to sign, A.9088/S.8494, in relation to creating a public benefit corporation for the construction, acquisition, and rehabilitation of permanently affordable housing.</w:t>
      </w:r>
    </w:p>
    <w:p w14:paraId="44E5DE9E" w14:textId="77777777" w:rsidR="00DB0E1A" w:rsidRPr="005A3A11" w:rsidRDefault="00DB0E1A" w:rsidP="001004A6">
      <w:pPr>
        <w:suppressLineNumbers/>
        <w:ind w:left="3600" w:hanging="3600"/>
        <w:jc w:val="left"/>
      </w:pPr>
    </w:p>
    <w:p w14:paraId="419A2CDD" w14:textId="77777777" w:rsidR="00BA6D2B" w:rsidRPr="005A3A11" w:rsidRDefault="00BA6D2B" w:rsidP="001004A6">
      <w:pPr>
        <w:numPr>
          <w:ilvl w:val="0"/>
          <w:numId w:val="1"/>
        </w:numPr>
        <w:suppressLineNumbers/>
        <w:spacing w:line="480" w:lineRule="auto"/>
        <w:contextualSpacing/>
        <w:jc w:val="left"/>
        <w:rPr>
          <w:b/>
          <w:smallCaps/>
          <w:szCs w:val="24"/>
          <w:u w:val="single"/>
        </w:rPr>
      </w:pPr>
      <w:r w:rsidRPr="005A3A11">
        <w:rPr>
          <w:b/>
          <w:smallCaps/>
          <w:szCs w:val="24"/>
          <w:u w:val="single"/>
        </w:rPr>
        <w:t>Introduction</w:t>
      </w:r>
    </w:p>
    <w:p w14:paraId="52B7EF7A" w14:textId="4B8077B7" w:rsidR="0067543D" w:rsidRPr="005A3A11" w:rsidRDefault="003778AD" w:rsidP="001004A6">
      <w:pPr>
        <w:suppressLineNumbers/>
        <w:spacing w:line="480" w:lineRule="auto"/>
        <w:ind w:firstLine="720"/>
        <w:contextualSpacing/>
      </w:pPr>
      <w:r w:rsidRPr="005A3A11">
        <w:rPr>
          <w:szCs w:val="24"/>
        </w:rPr>
        <w:t xml:space="preserve">On </w:t>
      </w:r>
      <w:r w:rsidR="00336F07">
        <w:rPr>
          <w:szCs w:val="24"/>
        </w:rPr>
        <w:t xml:space="preserve">June </w:t>
      </w:r>
      <w:r w:rsidR="000B686B" w:rsidRPr="005A3A11">
        <w:rPr>
          <w:szCs w:val="24"/>
        </w:rPr>
        <w:t>3</w:t>
      </w:r>
      <w:r w:rsidR="00336F07">
        <w:rPr>
          <w:szCs w:val="24"/>
        </w:rPr>
        <w:t>, 2025</w:t>
      </w:r>
      <w:r w:rsidR="00BA6D2B" w:rsidRPr="005A3A11">
        <w:rPr>
          <w:szCs w:val="24"/>
        </w:rPr>
        <w:t>, the New York City Council (</w:t>
      </w:r>
      <w:r w:rsidR="00894587" w:rsidRPr="005A3A11">
        <w:rPr>
          <w:szCs w:val="24"/>
        </w:rPr>
        <w:t>“</w:t>
      </w:r>
      <w:r w:rsidR="00BA6D2B" w:rsidRPr="005A3A11">
        <w:rPr>
          <w:szCs w:val="24"/>
        </w:rPr>
        <w:t>Council</w:t>
      </w:r>
      <w:r w:rsidR="00894587" w:rsidRPr="005A3A11">
        <w:rPr>
          <w:szCs w:val="24"/>
        </w:rPr>
        <w:t>”</w:t>
      </w:r>
      <w:r w:rsidR="00BA6D2B" w:rsidRPr="005A3A11">
        <w:rPr>
          <w:szCs w:val="24"/>
        </w:rPr>
        <w:t>) Committee on Housing and Buildings</w:t>
      </w:r>
      <w:r w:rsidR="00FF600C" w:rsidRPr="005A3A11">
        <w:rPr>
          <w:szCs w:val="24"/>
        </w:rPr>
        <w:t xml:space="preserve"> (“the Committee”)</w:t>
      </w:r>
      <w:r w:rsidR="00BA6D2B" w:rsidRPr="005A3A11">
        <w:rPr>
          <w:szCs w:val="24"/>
        </w:rPr>
        <w:t>, chaired by Council Member Pierina Sanchez</w:t>
      </w:r>
      <w:r w:rsidR="00DB17A0" w:rsidRPr="005A3A11">
        <w:rPr>
          <w:szCs w:val="24"/>
        </w:rPr>
        <w:t>,</w:t>
      </w:r>
      <w:r w:rsidRPr="005A3A11">
        <w:rPr>
          <w:szCs w:val="24"/>
        </w:rPr>
        <w:t xml:space="preserve"> </w:t>
      </w:r>
      <w:r w:rsidR="00BA6D2B" w:rsidRPr="005A3A11">
        <w:rPr>
          <w:szCs w:val="24"/>
        </w:rPr>
        <w:t>will hold a</w:t>
      </w:r>
      <w:r w:rsidR="00336F07">
        <w:rPr>
          <w:szCs w:val="24"/>
        </w:rPr>
        <w:t xml:space="preserve"> </w:t>
      </w:r>
      <w:r w:rsidR="00BA6D2B" w:rsidRPr="005A3A11">
        <w:rPr>
          <w:szCs w:val="24"/>
        </w:rPr>
        <w:t xml:space="preserve">hearing on </w:t>
      </w:r>
      <w:r w:rsidR="00D778D0" w:rsidRPr="005A3A11">
        <w:rPr>
          <w:szCs w:val="24"/>
        </w:rPr>
        <w:t>social housing</w:t>
      </w:r>
      <w:r w:rsidR="00BA6D2B" w:rsidRPr="005A3A11">
        <w:rPr>
          <w:szCs w:val="24"/>
        </w:rPr>
        <w:t xml:space="preserve">. The Committee will </w:t>
      </w:r>
      <w:r w:rsidR="00894587" w:rsidRPr="005A3A11">
        <w:rPr>
          <w:szCs w:val="24"/>
        </w:rPr>
        <w:t xml:space="preserve">also </w:t>
      </w:r>
      <w:r w:rsidR="00BA6D2B" w:rsidRPr="005A3A11">
        <w:rPr>
          <w:szCs w:val="24"/>
        </w:rPr>
        <w:t xml:space="preserve">consider </w:t>
      </w:r>
      <w:r w:rsidR="00EC67C2" w:rsidRPr="005A3A11">
        <w:rPr>
          <w:szCs w:val="24"/>
        </w:rPr>
        <w:t xml:space="preserve">Int. No. </w:t>
      </w:r>
      <w:r w:rsidR="00336F07">
        <w:rPr>
          <w:szCs w:val="24"/>
        </w:rPr>
        <w:t>78</w:t>
      </w:r>
      <w:r w:rsidR="00894587" w:rsidRPr="005A3A11">
        <w:rPr>
          <w:szCs w:val="24"/>
        </w:rPr>
        <w:t>, sponsored by Council Member</w:t>
      </w:r>
      <w:r w:rsidR="00F23667" w:rsidRPr="005A3A11">
        <w:rPr>
          <w:szCs w:val="24"/>
        </w:rPr>
        <w:t xml:space="preserve"> </w:t>
      </w:r>
      <w:r w:rsidR="00336F07">
        <w:rPr>
          <w:szCs w:val="24"/>
        </w:rPr>
        <w:t>Lincoln Restler</w:t>
      </w:r>
      <w:r w:rsidR="00206670" w:rsidRPr="005A3A11">
        <w:rPr>
          <w:szCs w:val="24"/>
        </w:rPr>
        <w:t xml:space="preserve">, </w:t>
      </w:r>
      <w:r w:rsidR="00336F07">
        <w:rPr>
          <w:color w:val="000000"/>
          <w:shd w:val="clear" w:color="auto" w:fill="FFFFFF"/>
        </w:rPr>
        <w:t>in relation to the disposition of real property of the city</w:t>
      </w:r>
      <w:r w:rsidR="00894587" w:rsidRPr="005A3A11">
        <w:rPr>
          <w:szCs w:val="24"/>
        </w:rPr>
        <w:t xml:space="preserve">; Int. No. </w:t>
      </w:r>
      <w:r w:rsidR="00336F07">
        <w:rPr>
          <w:szCs w:val="24"/>
        </w:rPr>
        <w:t>350</w:t>
      </w:r>
      <w:r w:rsidR="00894587" w:rsidRPr="005A3A11">
        <w:rPr>
          <w:szCs w:val="24"/>
        </w:rPr>
        <w:t xml:space="preserve">, sponsored by Council Member </w:t>
      </w:r>
      <w:r w:rsidR="00336F07">
        <w:rPr>
          <w:szCs w:val="24"/>
        </w:rPr>
        <w:t>Sandy Nurse</w:t>
      </w:r>
      <w:r w:rsidR="00894587" w:rsidRPr="005A3A11">
        <w:rPr>
          <w:szCs w:val="24"/>
        </w:rPr>
        <w:t xml:space="preserve">, </w:t>
      </w:r>
      <w:r w:rsidR="00336F07">
        <w:rPr>
          <w:color w:val="000000"/>
          <w:shd w:val="clear" w:color="auto" w:fill="FFFFFF"/>
        </w:rPr>
        <w:t>in relation to a study on the feasibility of establishing a social housing agency and the repeal of this local law upon the expiration thereof</w:t>
      </w:r>
      <w:r w:rsidR="00894587" w:rsidRPr="005A3A11">
        <w:rPr>
          <w:szCs w:val="24"/>
        </w:rPr>
        <w:t xml:space="preserve">; </w:t>
      </w:r>
      <w:r w:rsidR="00EC67C2" w:rsidRPr="005A3A11">
        <w:rPr>
          <w:szCs w:val="24"/>
        </w:rPr>
        <w:t>Int. No.</w:t>
      </w:r>
      <w:r w:rsidR="00894587" w:rsidRPr="005A3A11">
        <w:rPr>
          <w:szCs w:val="24"/>
        </w:rPr>
        <w:t xml:space="preserve"> </w:t>
      </w:r>
      <w:r w:rsidR="009F3728">
        <w:rPr>
          <w:szCs w:val="24"/>
        </w:rPr>
        <w:t>570</w:t>
      </w:r>
      <w:r w:rsidR="00894587" w:rsidRPr="005A3A11">
        <w:rPr>
          <w:szCs w:val="24"/>
        </w:rPr>
        <w:t xml:space="preserve">, sponsored by Council Member </w:t>
      </w:r>
      <w:r w:rsidR="009F3728">
        <w:rPr>
          <w:szCs w:val="24"/>
        </w:rPr>
        <w:t xml:space="preserve">Gale </w:t>
      </w:r>
      <w:r w:rsidR="00D778D0" w:rsidRPr="005A3A11">
        <w:rPr>
          <w:szCs w:val="24"/>
        </w:rPr>
        <w:t>Brewer</w:t>
      </w:r>
      <w:r w:rsidR="00F23667" w:rsidRPr="005A3A11">
        <w:rPr>
          <w:szCs w:val="24"/>
        </w:rPr>
        <w:t xml:space="preserve">, in relation to </w:t>
      </w:r>
      <w:r w:rsidR="00D778D0" w:rsidRPr="005A3A11">
        <w:rPr>
          <w:szCs w:val="24"/>
        </w:rPr>
        <w:t>creating a land bank</w:t>
      </w:r>
      <w:r w:rsidR="00894587" w:rsidRPr="005A3A11">
        <w:rPr>
          <w:szCs w:val="24"/>
        </w:rPr>
        <w:t>;</w:t>
      </w:r>
      <w:r w:rsidR="00206C21">
        <w:rPr>
          <w:szCs w:val="24"/>
        </w:rPr>
        <w:t xml:space="preserve"> Int. No. 571, sponsored by Council Member Brewer, in relation to the establishment of a Wards Island affordable housing task force;</w:t>
      </w:r>
      <w:r w:rsidR="00EC67C2" w:rsidRPr="005A3A11">
        <w:rPr>
          <w:szCs w:val="24"/>
        </w:rPr>
        <w:t xml:space="preserve"> </w:t>
      </w:r>
      <w:r w:rsidR="00396259">
        <w:rPr>
          <w:szCs w:val="24"/>
        </w:rPr>
        <w:t xml:space="preserve">Int. No. </w:t>
      </w:r>
      <w:r w:rsidR="009F3728">
        <w:rPr>
          <w:szCs w:val="24"/>
        </w:rPr>
        <w:t>902</w:t>
      </w:r>
      <w:r w:rsidR="00396259">
        <w:rPr>
          <w:szCs w:val="24"/>
        </w:rPr>
        <w:t xml:space="preserve">, sponsored by Council Member </w:t>
      </w:r>
      <w:r w:rsidR="009F3728">
        <w:rPr>
          <w:szCs w:val="24"/>
        </w:rPr>
        <w:t>Carlina Rivera</w:t>
      </w:r>
      <w:r w:rsidR="00396259">
        <w:rPr>
          <w:szCs w:val="24"/>
        </w:rPr>
        <w:t xml:space="preserve">, </w:t>
      </w:r>
      <w:r w:rsidR="009F3728">
        <w:rPr>
          <w:color w:val="000000"/>
          <w:shd w:val="clear" w:color="auto" w:fill="FFFFFF"/>
        </w:rPr>
        <w:t>in relation to giving qualified entities a first opportunity to purchase and an opportunity to submit an offer to purchase certain residential buildings when offered for sale</w:t>
      </w:r>
      <w:r w:rsidR="00396259">
        <w:rPr>
          <w:szCs w:val="24"/>
        </w:rPr>
        <w:t xml:space="preserve">; </w:t>
      </w:r>
      <w:r w:rsidR="009F3728">
        <w:rPr>
          <w:szCs w:val="24"/>
        </w:rPr>
        <w:t xml:space="preserve">Proposed Int. No. 1006-A, sponsored by Council Member Nurse, in relation to </w:t>
      </w:r>
      <w:r w:rsidR="009F3728">
        <w:rPr>
          <w:color w:val="000000"/>
          <w:shd w:val="clear" w:color="auto" w:fill="FFFFFF"/>
        </w:rPr>
        <w:t xml:space="preserve">in relation to </w:t>
      </w:r>
      <w:r w:rsidR="009F3728" w:rsidRPr="00B73BE3">
        <w:rPr>
          <w:color w:val="000000"/>
          <w:szCs w:val="24"/>
          <w:shd w:val="clear" w:color="auto" w:fill="FFFFFF"/>
        </w:rPr>
        <w:t>defining community land trusts for the provision of services in addition to housing that benefit the local community</w:t>
      </w:r>
      <w:r w:rsidR="009F3728" w:rsidRPr="001554AE">
        <w:rPr>
          <w:szCs w:val="24"/>
        </w:rPr>
        <w:t xml:space="preserve">; Proposed Int. No. 1007-A, sponsored by Council Member Nurse, </w:t>
      </w:r>
      <w:r w:rsidR="009F3728" w:rsidRPr="00535288">
        <w:rPr>
          <w:color w:val="000000"/>
          <w:szCs w:val="24"/>
          <w:shd w:val="clear" w:color="auto" w:fill="FFFFFF"/>
        </w:rPr>
        <w:t>in relation to community land trust regulatory agreements for the provision of services in addition to housing that benefit the local community</w:t>
      </w:r>
      <w:r w:rsidR="009F3728" w:rsidRPr="001554AE">
        <w:rPr>
          <w:szCs w:val="24"/>
        </w:rPr>
        <w:t xml:space="preserve">; </w:t>
      </w:r>
      <w:r w:rsidR="00696A36">
        <w:rPr>
          <w:szCs w:val="24"/>
        </w:rPr>
        <w:t xml:space="preserve">Int. No. 1034, sponsored by Council Member Julie Menin, </w:t>
      </w:r>
      <w:r w:rsidR="00696A36" w:rsidRPr="00696A36">
        <w:rPr>
          <w:szCs w:val="24"/>
        </w:rPr>
        <w:t>in relation to notices in connection with rent increase exemptions, real property tax abatements, and exemptions from payments in lieu of taxes for certain properties occupied by senior citizens or persons with disabilities</w:t>
      </w:r>
      <w:r w:rsidR="00696A36">
        <w:rPr>
          <w:szCs w:val="24"/>
        </w:rPr>
        <w:t>;</w:t>
      </w:r>
      <w:r w:rsidR="00696A36" w:rsidRPr="00696A36">
        <w:rPr>
          <w:szCs w:val="24"/>
        </w:rPr>
        <w:t xml:space="preserve"> </w:t>
      </w:r>
      <w:r w:rsidR="001554AE" w:rsidRPr="001554AE">
        <w:rPr>
          <w:szCs w:val="24"/>
        </w:rPr>
        <w:t>Int. No.</w:t>
      </w:r>
      <w:r w:rsidR="00C5136B">
        <w:rPr>
          <w:szCs w:val="24"/>
        </w:rPr>
        <w:t xml:space="preserve"> 1281</w:t>
      </w:r>
      <w:r w:rsidR="001554AE" w:rsidRPr="001554AE">
        <w:rPr>
          <w:szCs w:val="24"/>
        </w:rPr>
        <w:t>,</w:t>
      </w:r>
      <w:r w:rsidR="001554AE" w:rsidRPr="00B73BE3">
        <w:rPr>
          <w:szCs w:val="24"/>
        </w:rPr>
        <w:t xml:space="preserve"> sponsored by Council Member Eric D</w:t>
      </w:r>
      <w:r w:rsidR="001554AE" w:rsidRPr="001554AE">
        <w:rPr>
          <w:szCs w:val="24"/>
        </w:rPr>
        <w:t>inowtiz, i</w:t>
      </w:r>
      <w:r w:rsidR="001554AE" w:rsidRPr="00535288">
        <w:rPr>
          <w:color w:val="000000"/>
          <w:szCs w:val="24"/>
          <w:shd w:val="clear" w:color="auto" w:fill="FFFFFF"/>
        </w:rPr>
        <w:t>n relation to deadlines for installing natural gas detectors and to repeal section 8 of local law 157 for the year 2016 relating thereto; Int. No.</w:t>
      </w:r>
      <w:r w:rsidR="00C5136B">
        <w:rPr>
          <w:color w:val="000000"/>
          <w:szCs w:val="24"/>
          <w:shd w:val="clear" w:color="auto" w:fill="FFFFFF"/>
        </w:rPr>
        <w:t xml:space="preserve"> 1296</w:t>
      </w:r>
      <w:r w:rsidR="001554AE" w:rsidRPr="00535288">
        <w:rPr>
          <w:color w:val="000000"/>
          <w:szCs w:val="24"/>
          <w:shd w:val="clear" w:color="auto" w:fill="FFFFFF"/>
        </w:rPr>
        <w:t xml:space="preserve">, </w:t>
      </w:r>
      <w:r w:rsidR="001554AE" w:rsidRPr="00B73BE3">
        <w:rPr>
          <w:color w:val="000000"/>
          <w:szCs w:val="24"/>
          <w:shd w:val="clear" w:color="auto" w:fill="FFFFFF"/>
        </w:rPr>
        <w:t>sponsored by Council Member R</w:t>
      </w:r>
      <w:r w:rsidR="001554AE" w:rsidRPr="00535288">
        <w:rPr>
          <w:color w:val="000000"/>
          <w:szCs w:val="24"/>
          <w:shd w:val="clear" w:color="auto" w:fill="FFFFFF"/>
        </w:rPr>
        <w:t xml:space="preserve">ivera, </w:t>
      </w:r>
      <w:r w:rsidR="001554AE" w:rsidRPr="008C308B">
        <w:rPr>
          <w:color w:val="000000"/>
          <w:szCs w:val="24"/>
          <w:shd w:val="clear" w:color="auto" w:fill="FFFFFF"/>
        </w:rPr>
        <w:t>in relation to requiring a solid acceptable color or the display of artwork on temporary protective structures on construction sites;</w:t>
      </w:r>
      <w:r w:rsidR="001554AE" w:rsidRPr="00B73BE3">
        <w:rPr>
          <w:szCs w:val="24"/>
        </w:rPr>
        <w:t xml:space="preserve"> </w:t>
      </w:r>
      <w:r w:rsidR="00F23667" w:rsidRPr="00B73BE3">
        <w:rPr>
          <w:szCs w:val="24"/>
        </w:rPr>
        <w:t>Res</w:t>
      </w:r>
      <w:r w:rsidR="00894587" w:rsidRPr="001554AE">
        <w:rPr>
          <w:szCs w:val="24"/>
        </w:rPr>
        <w:t xml:space="preserve">. No. </w:t>
      </w:r>
      <w:r w:rsidR="009F3728" w:rsidRPr="001554AE">
        <w:rPr>
          <w:szCs w:val="24"/>
        </w:rPr>
        <w:t>374</w:t>
      </w:r>
      <w:r w:rsidR="00D778D0" w:rsidRPr="001554AE">
        <w:rPr>
          <w:szCs w:val="24"/>
        </w:rPr>
        <w:t>, sponsored by the Public Advocate (Mr. Williams)</w:t>
      </w:r>
      <w:r w:rsidR="00894587" w:rsidRPr="001554AE">
        <w:rPr>
          <w:szCs w:val="24"/>
        </w:rPr>
        <w:t xml:space="preserve">, </w:t>
      </w:r>
      <w:r w:rsidR="00F23667" w:rsidRPr="001554AE">
        <w:rPr>
          <w:szCs w:val="24"/>
        </w:rPr>
        <w:t>calling upon the New York State Legislature</w:t>
      </w:r>
      <w:r w:rsidR="00F23667" w:rsidRPr="005A3A11">
        <w:rPr>
          <w:szCs w:val="24"/>
        </w:rPr>
        <w:t xml:space="preserve"> to pass and the Governor to sign </w:t>
      </w:r>
      <w:r w:rsidR="00D778D0" w:rsidRPr="005A3A11">
        <w:t>legislation mandating that any owner intending to sell a multi-unit residential dwelling, must first make a fairly appraised offer of sale to the tenants within the residence before making any sale offers to third parties</w:t>
      </w:r>
      <w:r w:rsidR="00396259">
        <w:t>;</w:t>
      </w:r>
      <w:r w:rsidR="009F3728">
        <w:t xml:space="preserve"> and</w:t>
      </w:r>
      <w:r w:rsidR="00396259">
        <w:t xml:space="preserve"> Res. No. </w:t>
      </w:r>
      <w:r w:rsidR="009F3728">
        <w:t>777</w:t>
      </w:r>
      <w:r w:rsidR="00396259">
        <w:t xml:space="preserve">, sponsored by </w:t>
      </w:r>
      <w:r w:rsidR="009F3728">
        <w:t>Council Member Christopher Marte</w:t>
      </w:r>
      <w:r w:rsidR="00396259">
        <w:t xml:space="preserve">, </w:t>
      </w:r>
      <w:r w:rsidR="009F3728">
        <w:rPr>
          <w:color w:val="000000"/>
          <w:shd w:val="clear" w:color="auto" w:fill="FFFFFF"/>
        </w:rPr>
        <w:t>calling on the New York State Legislature to pass, and the Governor to sign, A.9088/S.8494, in relation to creating a public benefit corporation for the construction, acquisition, and rehabilitation of permanently affordable housing.</w:t>
      </w:r>
      <w:r w:rsidR="009F3728">
        <w:t xml:space="preserve"> </w:t>
      </w:r>
      <w:r w:rsidR="00BA6D2B" w:rsidRPr="005A3A11">
        <w:t>The Committee expect</w:t>
      </w:r>
      <w:r w:rsidR="00DB17A0" w:rsidRPr="005A3A11">
        <w:t>s</w:t>
      </w:r>
      <w:r w:rsidR="00BA6D2B" w:rsidRPr="005A3A11">
        <w:t xml:space="preserve"> to hear testimony from the </w:t>
      </w:r>
      <w:r w:rsidR="00F23667" w:rsidRPr="005A3A11">
        <w:t>New York City Department of Housing Preservation and Development</w:t>
      </w:r>
      <w:r w:rsidR="003924F6" w:rsidRPr="005A3A11">
        <w:t xml:space="preserve"> (“HPD”)</w:t>
      </w:r>
      <w:r w:rsidR="00E90B6B" w:rsidRPr="005A3A11">
        <w:t xml:space="preserve">, </w:t>
      </w:r>
      <w:r w:rsidR="00BA6D2B" w:rsidRPr="005A3A11">
        <w:t xml:space="preserve">as well as </w:t>
      </w:r>
      <w:r w:rsidR="00E90B6B" w:rsidRPr="005A3A11">
        <w:t xml:space="preserve">housing advocates, </w:t>
      </w:r>
      <w:r w:rsidR="00EE6C1B" w:rsidRPr="005A3A11">
        <w:t xml:space="preserve">representatives of the real estate industry, </w:t>
      </w:r>
      <w:r w:rsidR="00602996" w:rsidRPr="005A3A11">
        <w:t>members of the public, and other interested parties</w:t>
      </w:r>
      <w:r w:rsidR="00BA6D2B" w:rsidRPr="005A3A11">
        <w:t>.</w:t>
      </w:r>
    </w:p>
    <w:p w14:paraId="756B0950" w14:textId="77777777" w:rsidR="00BA6D2B" w:rsidRDefault="00BA6D2B" w:rsidP="0067543D">
      <w:pPr>
        <w:pStyle w:val="ListParagraph"/>
        <w:numPr>
          <w:ilvl w:val="0"/>
          <w:numId w:val="1"/>
        </w:numPr>
        <w:suppressLineNumbers/>
        <w:spacing w:before="120" w:line="480" w:lineRule="auto"/>
        <w:jc w:val="left"/>
        <w:rPr>
          <w:b/>
          <w:smallCaps/>
          <w:szCs w:val="24"/>
          <w:u w:val="single"/>
        </w:rPr>
      </w:pPr>
      <w:r w:rsidRPr="005A3A11">
        <w:rPr>
          <w:b/>
          <w:smallCaps/>
          <w:szCs w:val="24"/>
          <w:u w:val="single"/>
        </w:rPr>
        <w:t>Background</w:t>
      </w:r>
    </w:p>
    <w:p w14:paraId="265134C8" w14:textId="77777777" w:rsidR="0000250D" w:rsidRPr="0026129C" w:rsidRDefault="0000250D" w:rsidP="00301F4B">
      <w:pPr>
        <w:suppressLineNumbers/>
        <w:spacing w:line="480" w:lineRule="auto"/>
        <w:rPr>
          <w:szCs w:val="24"/>
          <w:u w:val="single"/>
        </w:rPr>
      </w:pPr>
      <w:r w:rsidRPr="0026129C">
        <w:rPr>
          <w:szCs w:val="24"/>
          <w:u w:val="single"/>
        </w:rPr>
        <w:t>Social Housing</w:t>
      </w:r>
    </w:p>
    <w:p w14:paraId="146293BB" w14:textId="77777777" w:rsidR="0067543D" w:rsidRPr="0067543D" w:rsidRDefault="0000250D" w:rsidP="0067543D">
      <w:pPr>
        <w:suppressLineNumbers/>
        <w:spacing w:line="480" w:lineRule="auto"/>
        <w:ind w:firstLine="720"/>
        <w:rPr>
          <w:szCs w:val="24"/>
        </w:rPr>
      </w:pPr>
      <w:r w:rsidRPr="0000250D">
        <w:rPr>
          <w:szCs w:val="24"/>
        </w:rPr>
        <w:t>Social housing is a means of expanding the availability of affordable housing, particularly in areas where many</w:t>
      </w:r>
      <w:r w:rsidR="0058161A">
        <w:rPr>
          <w:szCs w:val="24"/>
        </w:rPr>
        <w:t xml:space="preserve"> individuals</w:t>
      </w:r>
      <w:r w:rsidRPr="0000250D">
        <w:rPr>
          <w:szCs w:val="24"/>
        </w:rPr>
        <w:t xml:space="preserve"> are unable to afford </w:t>
      </w:r>
      <w:r w:rsidR="0058161A">
        <w:rPr>
          <w:szCs w:val="24"/>
        </w:rPr>
        <w:t>units on</w:t>
      </w:r>
      <w:r w:rsidRPr="0000250D">
        <w:rPr>
          <w:szCs w:val="24"/>
        </w:rPr>
        <w:t xml:space="preserve"> the private housing market.</w:t>
      </w:r>
      <w:bookmarkStart w:id="1" w:name="_Ref127958964"/>
      <w:r>
        <w:rPr>
          <w:rStyle w:val="FootnoteReference"/>
          <w:szCs w:val="24"/>
        </w:rPr>
        <w:footnoteReference w:id="1"/>
      </w:r>
      <w:bookmarkEnd w:id="1"/>
      <w:r w:rsidRPr="0000250D">
        <w:rPr>
          <w:szCs w:val="24"/>
        </w:rPr>
        <w:t xml:space="preserve"> Through social housing, the public sector enters the private housing market in order to remove property from the speculative market, thereby reducing the </w:t>
      </w:r>
      <w:r w:rsidRPr="00173B22">
        <w:rPr>
          <w:szCs w:val="24"/>
        </w:rPr>
        <w:t xml:space="preserve">risk of displacement of vulnerable populations. </w:t>
      </w:r>
      <w:r w:rsidRPr="0000250D">
        <w:rPr>
          <w:szCs w:val="24"/>
        </w:rPr>
        <w:t>Although the definition of social housing varies from jurisdiction to jurisdiction, it can broadly be thought of as residential rental accommodations provided at sub-market prices,</w:t>
      </w:r>
      <w:r>
        <w:rPr>
          <w:rStyle w:val="FootnoteReference"/>
          <w:szCs w:val="24"/>
        </w:rPr>
        <w:footnoteReference w:id="2"/>
      </w:r>
      <w:r w:rsidRPr="0000250D">
        <w:rPr>
          <w:szCs w:val="24"/>
        </w:rPr>
        <w:t xml:space="preserve"> and can include, among others, public housing, cooperatives, non-profits, and community land trusts,</w:t>
      </w:r>
      <w:r>
        <w:rPr>
          <w:rStyle w:val="FootnoteReference"/>
          <w:szCs w:val="24"/>
        </w:rPr>
        <w:footnoteReference w:id="3"/>
      </w:r>
      <w:r w:rsidRPr="0000250D">
        <w:rPr>
          <w:szCs w:val="24"/>
        </w:rPr>
        <w:t xml:space="preserve"> summarized below. </w:t>
      </w:r>
      <w:r w:rsidR="00A86B98">
        <w:rPr>
          <w:szCs w:val="24"/>
        </w:rPr>
        <w:t>In most of</w:t>
      </w:r>
      <w:r w:rsidR="00A86B98" w:rsidRPr="00A86B98">
        <w:rPr>
          <w:szCs w:val="24"/>
        </w:rPr>
        <w:t xml:space="preserve"> Europe, </w:t>
      </w:r>
      <w:r w:rsidR="00A86B98">
        <w:rPr>
          <w:szCs w:val="24"/>
        </w:rPr>
        <w:t xml:space="preserve">for example, </w:t>
      </w:r>
      <w:r w:rsidR="00A86B98" w:rsidRPr="00A86B98">
        <w:rPr>
          <w:szCs w:val="24"/>
        </w:rPr>
        <w:t>the term “social housing” is used to refer to government-owned or regulated affordable housing.</w:t>
      </w:r>
      <w:r w:rsidR="00A86B98" w:rsidRPr="00A86B98">
        <w:rPr>
          <w:szCs w:val="24"/>
          <w:vertAlign w:val="superscript"/>
        </w:rPr>
        <w:footnoteReference w:id="4"/>
      </w:r>
      <w:r w:rsidR="00A86B98" w:rsidRPr="00A86B98">
        <w:rPr>
          <w:szCs w:val="24"/>
        </w:rPr>
        <w:t xml:space="preserve"> </w:t>
      </w:r>
      <w:r w:rsidRPr="0000250D">
        <w:rPr>
          <w:szCs w:val="24"/>
        </w:rPr>
        <w:t xml:space="preserve">The key features of social housing are deep </w:t>
      </w:r>
      <w:r w:rsidRPr="00173B22">
        <w:rPr>
          <w:szCs w:val="24"/>
        </w:rPr>
        <w:t>affordability, decommodification</w:t>
      </w:r>
      <w:r w:rsidR="00750746">
        <w:rPr>
          <w:szCs w:val="24"/>
        </w:rPr>
        <w:t xml:space="preserve"> or removing housing from the speculative market</w:t>
      </w:r>
      <w:r w:rsidRPr="00173B22">
        <w:rPr>
          <w:szCs w:val="24"/>
        </w:rPr>
        <w:t>, and democratic management</w:t>
      </w:r>
      <w:r w:rsidRPr="00A86B98">
        <w:rPr>
          <w:szCs w:val="24"/>
        </w:rPr>
        <w:t>.</w:t>
      </w:r>
      <w:r>
        <w:rPr>
          <w:rStyle w:val="FootnoteReference"/>
          <w:szCs w:val="24"/>
        </w:rPr>
        <w:footnoteReference w:id="5"/>
      </w:r>
    </w:p>
    <w:p w14:paraId="24CA33D1" w14:textId="77777777" w:rsidR="00D02703" w:rsidRPr="0026129C" w:rsidRDefault="00D02703" w:rsidP="0067543D">
      <w:pPr>
        <w:suppressLineNumbers/>
        <w:spacing w:before="120" w:line="480" w:lineRule="auto"/>
        <w:rPr>
          <w:szCs w:val="24"/>
          <w:u w:val="single"/>
        </w:rPr>
      </w:pPr>
      <w:r w:rsidRPr="0026129C">
        <w:rPr>
          <w:szCs w:val="24"/>
          <w:u w:val="single"/>
        </w:rPr>
        <w:t xml:space="preserve">Types of </w:t>
      </w:r>
      <w:r w:rsidR="00834553">
        <w:rPr>
          <w:szCs w:val="24"/>
          <w:u w:val="single"/>
        </w:rPr>
        <w:t xml:space="preserve">Social </w:t>
      </w:r>
      <w:r w:rsidRPr="0026129C">
        <w:rPr>
          <w:szCs w:val="24"/>
          <w:u w:val="single"/>
        </w:rPr>
        <w:t>Housing in New York City</w:t>
      </w:r>
    </w:p>
    <w:p w14:paraId="7C32AC51" w14:textId="3AE72EDC" w:rsidR="00E6411A" w:rsidRDefault="00D02703" w:rsidP="00D02703">
      <w:pPr>
        <w:suppressLineNumbers/>
        <w:spacing w:line="480" w:lineRule="auto"/>
        <w:ind w:firstLine="720"/>
        <w:rPr>
          <w:szCs w:val="24"/>
        </w:rPr>
      </w:pPr>
      <w:r w:rsidRPr="00500260">
        <w:rPr>
          <w:szCs w:val="24"/>
        </w:rPr>
        <w:t>New York City has various types of</w:t>
      </w:r>
      <w:r w:rsidR="00834553">
        <w:rPr>
          <w:szCs w:val="24"/>
        </w:rPr>
        <w:t xml:space="preserve"> </w:t>
      </w:r>
      <w:r w:rsidRPr="00500260">
        <w:rPr>
          <w:szCs w:val="24"/>
        </w:rPr>
        <w:t>housing, homeownership</w:t>
      </w:r>
      <w:r w:rsidR="00C5136B">
        <w:rPr>
          <w:szCs w:val="24"/>
        </w:rPr>
        <w:t>,</w:t>
      </w:r>
      <w:r w:rsidRPr="00500260">
        <w:rPr>
          <w:szCs w:val="24"/>
        </w:rPr>
        <w:t xml:space="preserve"> and rental options</w:t>
      </w:r>
      <w:r w:rsidR="00834553">
        <w:rPr>
          <w:szCs w:val="24"/>
        </w:rPr>
        <w:t xml:space="preserve"> that arguably could be considered soc</w:t>
      </w:r>
      <w:r w:rsidR="00A763E2">
        <w:rPr>
          <w:szCs w:val="24"/>
        </w:rPr>
        <w:t>ial housing, as described below:</w:t>
      </w:r>
    </w:p>
    <w:p w14:paraId="3F09A5FF" w14:textId="41C6C5BC" w:rsidR="00E6411A" w:rsidRPr="003251FC" w:rsidRDefault="00E6411A" w:rsidP="005E0378">
      <w:pPr>
        <w:suppressLineNumbers/>
        <w:spacing w:line="480" w:lineRule="auto"/>
        <w:rPr>
          <w:i/>
          <w:szCs w:val="24"/>
        </w:rPr>
      </w:pPr>
      <w:r w:rsidRPr="003251FC">
        <w:rPr>
          <w:i/>
          <w:szCs w:val="24"/>
        </w:rPr>
        <w:t>Public Housing</w:t>
      </w:r>
    </w:p>
    <w:p w14:paraId="70320A2A" w14:textId="77777777" w:rsidR="0018454F" w:rsidRPr="0026129C" w:rsidRDefault="00D02703" w:rsidP="0026129C">
      <w:pPr>
        <w:suppressLineNumbers/>
        <w:spacing w:line="480" w:lineRule="auto"/>
        <w:ind w:firstLine="720"/>
        <w:rPr>
          <w:szCs w:val="24"/>
        </w:rPr>
      </w:pPr>
      <w:r w:rsidRPr="00500260">
        <w:rPr>
          <w:szCs w:val="24"/>
        </w:rPr>
        <w:t>Public housing</w:t>
      </w:r>
      <w:r w:rsidR="00DC6F6E">
        <w:rPr>
          <w:szCs w:val="24"/>
        </w:rPr>
        <w:t>, established under Section 9 of the United States Housing Act of 1937,</w:t>
      </w:r>
      <w:r w:rsidRPr="00500260">
        <w:rPr>
          <w:szCs w:val="24"/>
        </w:rPr>
        <w:t xml:space="preserve"> is administered by the New York City Housing Authority (“NYCHA”). These buildings are subject to federal, state, and local laws.</w:t>
      </w:r>
      <w:r w:rsidRPr="00500260">
        <w:rPr>
          <w:rStyle w:val="FootnoteReference"/>
          <w:szCs w:val="24"/>
        </w:rPr>
        <w:footnoteReference w:id="6"/>
      </w:r>
      <w:r w:rsidRPr="00500260">
        <w:rPr>
          <w:szCs w:val="24"/>
        </w:rPr>
        <w:t xml:space="preserve"> This housing is rental housing for low-income individuals and the rent is set at 30% of the household income. In addition to NYCHA, there is federally subsidized housing,</w:t>
      </w:r>
      <w:r w:rsidR="00EB01D8">
        <w:rPr>
          <w:szCs w:val="24"/>
        </w:rPr>
        <w:t xml:space="preserve"> the </w:t>
      </w:r>
      <w:r w:rsidR="00EB01D8" w:rsidRPr="00EB01D8">
        <w:rPr>
          <w:szCs w:val="24"/>
        </w:rPr>
        <w:t>Housing Choice Voucher program,</w:t>
      </w:r>
      <w:r w:rsidRPr="00500260">
        <w:rPr>
          <w:szCs w:val="24"/>
        </w:rPr>
        <w:t xml:space="preserve"> </w:t>
      </w:r>
      <w:r w:rsidR="00EB01D8">
        <w:rPr>
          <w:szCs w:val="24"/>
        </w:rPr>
        <w:t xml:space="preserve">also </w:t>
      </w:r>
      <w:r w:rsidRPr="00500260">
        <w:rPr>
          <w:szCs w:val="24"/>
        </w:rPr>
        <w:t>known as Section 8</w:t>
      </w:r>
      <w:r w:rsidR="00EB01D8">
        <w:rPr>
          <w:szCs w:val="24"/>
        </w:rPr>
        <w:t xml:space="preserve"> housing</w:t>
      </w:r>
      <w:r w:rsidRPr="00500260">
        <w:rPr>
          <w:szCs w:val="24"/>
        </w:rPr>
        <w:t>.</w:t>
      </w:r>
      <w:r>
        <w:rPr>
          <w:rStyle w:val="FootnoteReference"/>
          <w:szCs w:val="24"/>
        </w:rPr>
        <w:footnoteReference w:id="7"/>
      </w:r>
      <w:r w:rsidRPr="00500260">
        <w:rPr>
          <w:szCs w:val="24"/>
        </w:rPr>
        <w:t xml:space="preserve"> Through this program, tenants pay 30% of their household income as rent, and Section 8 pays the remaining fair market value. Section 8 can either be project-based, meaning the </w:t>
      </w:r>
      <w:r>
        <w:rPr>
          <w:szCs w:val="24"/>
        </w:rPr>
        <w:t>benefit is attached to that particular unit,</w:t>
      </w:r>
      <w:r w:rsidRPr="00500260">
        <w:rPr>
          <w:szCs w:val="24"/>
        </w:rPr>
        <w:t xml:space="preserve"> or a tenant may receive a Section 8 voucher which allows the </w:t>
      </w:r>
      <w:r w:rsidR="00E6411A">
        <w:rPr>
          <w:szCs w:val="24"/>
        </w:rPr>
        <w:t xml:space="preserve">eligible </w:t>
      </w:r>
      <w:r w:rsidRPr="00500260">
        <w:rPr>
          <w:szCs w:val="24"/>
        </w:rPr>
        <w:t xml:space="preserve">tenant to rent from a private landlord and move apartments </w:t>
      </w:r>
      <w:r w:rsidR="00E6411A">
        <w:rPr>
          <w:szCs w:val="24"/>
        </w:rPr>
        <w:t>using</w:t>
      </w:r>
      <w:r w:rsidR="00E6411A" w:rsidRPr="00500260">
        <w:rPr>
          <w:szCs w:val="24"/>
        </w:rPr>
        <w:t xml:space="preserve"> </w:t>
      </w:r>
      <w:r w:rsidRPr="00500260">
        <w:rPr>
          <w:szCs w:val="24"/>
        </w:rPr>
        <w:t>the voucher</w:t>
      </w:r>
      <w:r w:rsidR="00E6411A">
        <w:rPr>
          <w:szCs w:val="24"/>
        </w:rPr>
        <w:t>,</w:t>
      </w:r>
      <w:r w:rsidRPr="00500260">
        <w:rPr>
          <w:szCs w:val="24"/>
        </w:rPr>
        <w:t xml:space="preserve"> with the </w:t>
      </w:r>
      <w:r w:rsidR="00E6411A">
        <w:rPr>
          <w:szCs w:val="24"/>
        </w:rPr>
        <w:t xml:space="preserve">federal </w:t>
      </w:r>
      <w:r w:rsidRPr="00500260">
        <w:rPr>
          <w:szCs w:val="24"/>
        </w:rPr>
        <w:t xml:space="preserve">government paying the remaining share of the rent directly to the landlord. This program is administered by different </w:t>
      </w:r>
      <w:r>
        <w:rPr>
          <w:szCs w:val="24"/>
        </w:rPr>
        <w:t>agencies</w:t>
      </w:r>
      <w:r w:rsidRPr="00500260">
        <w:rPr>
          <w:szCs w:val="24"/>
        </w:rPr>
        <w:t xml:space="preserve"> in New York City including</w:t>
      </w:r>
      <w:r>
        <w:rPr>
          <w:szCs w:val="24"/>
        </w:rPr>
        <w:t xml:space="preserve"> the Department of</w:t>
      </w:r>
      <w:r w:rsidRPr="00500260">
        <w:rPr>
          <w:szCs w:val="24"/>
        </w:rPr>
        <w:t xml:space="preserve"> </w:t>
      </w:r>
      <w:r>
        <w:rPr>
          <w:szCs w:val="24"/>
        </w:rPr>
        <w:t xml:space="preserve">Housing and Urban </w:t>
      </w:r>
      <w:r w:rsidRPr="00611DB9">
        <w:rPr>
          <w:szCs w:val="24"/>
        </w:rPr>
        <w:t xml:space="preserve">Development (“HUD”), </w:t>
      </w:r>
      <w:r>
        <w:rPr>
          <w:szCs w:val="24"/>
        </w:rPr>
        <w:t xml:space="preserve">the Department of </w:t>
      </w:r>
      <w:r w:rsidRPr="00611DB9">
        <w:rPr>
          <w:szCs w:val="24"/>
        </w:rPr>
        <w:t xml:space="preserve">Housing Preservation and Development (“HPD”), NYCHA and the </w:t>
      </w:r>
      <w:r>
        <w:rPr>
          <w:szCs w:val="24"/>
        </w:rPr>
        <w:t xml:space="preserve">Division of </w:t>
      </w:r>
      <w:r w:rsidRPr="00611DB9">
        <w:rPr>
          <w:szCs w:val="24"/>
        </w:rPr>
        <w:t>H</w:t>
      </w:r>
      <w:r>
        <w:rPr>
          <w:szCs w:val="24"/>
        </w:rPr>
        <w:t>omes</w:t>
      </w:r>
      <w:r w:rsidRPr="00611DB9">
        <w:rPr>
          <w:szCs w:val="24"/>
        </w:rPr>
        <w:t xml:space="preserve"> and Community Renewal (“HCR”).</w:t>
      </w:r>
      <w:r w:rsidR="0026129C">
        <w:rPr>
          <w:szCs w:val="24"/>
        </w:rPr>
        <w:t xml:space="preserve"> </w:t>
      </w:r>
    </w:p>
    <w:p w14:paraId="4ABCE7FD" w14:textId="77777777" w:rsidR="00E6411A" w:rsidRPr="003251FC" w:rsidRDefault="00E30EAD" w:rsidP="0067543D">
      <w:pPr>
        <w:suppressLineNumbers/>
        <w:spacing w:before="120" w:line="480" w:lineRule="auto"/>
        <w:rPr>
          <w:i/>
          <w:szCs w:val="24"/>
        </w:rPr>
      </w:pPr>
      <w:r w:rsidRPr="003251FC">
        <w:rPr>
          <w:i/>
          <w:szCs w:val="24"/>
        </w:rPr>
        <w:t>Housin</w:t>
      </w:r>
      <w:r w:rsidRPr="00E30EAD">
        <w:rPr>
          <w:i/>
          <w:szCs w:val="24"/>
        </w:rPr>
        <w:t xml:space="preserve">g Development Fund Corporation </w:t>
      </w:r>
      <w:r>
        <w:rPr>
          <w:i/>
          <w:szCs w:val="24"/>
        </w:rPr>
        <w:t>C</w:t>
      </w:r>
      <w:r w:rsidRPr="003251FC">
        <w:rPr>
          <w:i/>
          <w:szCs w:val="24"/>
        </w:rPr>
        <w:t>ooperatives </w:t>
      </w:r>
    </w:p>
    <w:p w14:paraId="4C1CC321" w14:textId="77777777" w:rsidR="0067543D" w:rsidRPr="0018454F" w:rsidRDefault="00D02703" w:rsidP="0018454F">
      <w:pPr>
        <w:suppressLineNumbers/>
        <w:spacing w:line="480" w:lineRule="auto"/>
        <w:ind w:firstLine="720"/>
        <w:rPr>
          <w:szCs w:val="24"/>
          <w:shd w:val="clear" w:color="auto" w:fill="FFFFFF"/>
        </w:rPr>
      </w:pPr>
      <w:r w:rsidRPr="00500260">
        <w:rPr>
          <w:szCs w:val="24"/>
        </w:rPr>
        <w:t xml:space="preserve">There are also </w:t>
      </w:r>
      <w:r w:rsidR="00A07B2B">
        <w:rPr>
          <w:szCs w:val="24"/>
        </w:rPr>
        <w:t xml:space="preserve">certain </w:t>
      </w:r>
      <w:r w:rsidRPr="00500260">
        <w:rPr>
          <w:szCs w:val="24"/>
        </w:rPr>
        <w:t>cooperatives that receiv</w:t>
      </w:r>
      <w:r w:rsidR="00E6411A">
        <w:rPr>
          <w:szCs w:val="24"/>
        </w:rPr>
        <w:t>e</w:t>
      </w:r>
      <w:r w:rsidRPr="00500260">
        <w:rPr>
          <w:szCs w:val="24"/>
        </w:rPr>
        <w:t xml:space="preserve"> financing</w:t>
      </w:r>
      <w:r>
        <w:rPr>
          <w:szCs w:val="24"/>
        </w:rPr>
        <w:t xml:space="preserve"> from the State</w:t>
      </w:r>
      <w:r w:rsidR="00A07B2B">
        <w:rPr>
          <w:szCs w:val="24"/>
        </w:rPr>
        <w:t>, and in exchange, are required to provide housing to individuals and families with low income</w:t>
      </w:r>
      <w:r w:rsidR="00784401">
        <w:rPr>
          <w:szCs w:val="24"/>
        </w:rPr>
        <w:t>s</w:t>
      </w:r>
      <w:r w:rsidRPr="00500260">
        <w:rPr>
          <w:szCs w:val="24"/>
        </w:rPr>
        <w:t>.</w:t>
      </w:r>
      <w:r w:rsidR="00A07B2B">
        <w:rPr>
          <w:rStyle w:val="FootnoteReference"/>
          <w:szCs w:val="24"/>
        </w:rPr>
        <w:footnoteReference w:id="8"/>
      </w:r>
      <w:r w:rsidR="00A07B2B">
        <w:rPr>
          <w:szCs w:val="24"/>
        </w:rPr>
        <w:t xml:space="preserve"> </w:t>
      </w:r>
      <w:r w:rsidRPr="00500260">
        <w:rPr>
          <w:szCs w:val="24"/>
        </w:rPr>
        <w:t xml:space="preserve">HDFCs are created pursuant to the </w:t>
      </w:r>
      <w:r w:rsidRPr="00500260">
        <w:rPr>
          <w:szCs w:val="24"/>
          <w:shd w:val="clear" w:color="auto" w:fill="FFFFFF"/>
        </w:rPr>
        <w:t>“housing development fund companies law” found in article XI of the New York State Private Housing Finance Law.</w:t>
      </w:r>
      <w:r w:rsidRPr="00500260">
        <w:rPr>
          <w:rStyle w:val="FootnoteReference"/>
          <w:szCs w:val="24"/>
          <w:shd w:val="clear" w:color="auto" w:fill="FFFFFF"/>
        </w:rPr>
        <w:footnoteReference w:id="9"/>
      </w:r>
      <w:r w:rsidRPr="00500260">
        <w:rPr>
          <w:szCs w:val="24"/>
          <w:shd w:val="clear" w:color="auto" w:fill="FFFFFF"/>
        </w:rPr>
        <w:t xml:space="preserve"> Cooperative owners are shareholders in the cooperative corporation that owns the real property. HDFC coop</w:t>
      </w:r>
      <w:r w:rsidR="00A07B2B">
        <w:rPr>
          <w:szCs w:val="24"/>
          <w:shd w:val="clear" w:color="auto" w:fill="FFFFFF"/>
        </w:rPr>
        <w:t>erative</w:t>
      </w:r>
      <w:r w:rsidRPr="00500260">
        <w:rPr>
          <w:szCs w:val="24"/>
          <w:shd w:val="clear" w:color="auto" w:fill="FFFFFF"/>
        </w:rPr>
        <w:t>s are subject to supervision by HPD and have reduced real estate taxes in exchange for certain restrictions like maximum rents, regulatory agreements, income restrictions, and resale limitations.</w:t>
      </w:r>
      <w:r w:rsidRPr="00500260">
        <w:rPr>
          <w:rStyle w:val="FootnoteReference"/>
          <w:szCs w:val="24"/>
          <w:shd w:val="clear" w:color="auto" w:fill="FFFFFF"/>
        </w:rPr>
        <w:footnoteReference w:id="10"/>
      </w:r>
      <w:r w:rsidRPr="00500260">
        <w:rPr>
          <w:szCs w:val="24"/>
          <w:shd w:val="clear" w:color="auto" w:fill="FFFFFF"/>
        </w:rPr>
        <w:t xml:space="preserve"> </w:t>
      </w:r>
      <w:r w:rsidR="0018454F">
        <w:rPr>
          <w:szCs w:val="24"/>
          <w:shd w:val="clear" w:color="auto" w:fill="FFFFFF"/>
        </w:rPr>
        <w:t>There are approximately 1,200 HDFCs housing 25,000 residents in NYC.</w:t>
      </w:r>
      <w:r w:rsidR="0018454F">
        <w:rPr>
          <w:rStyle w:val="FootnoteReference"/>
          <w:szCs w:val="24"/>
          <w:shd w:val="clear" w:color="auto" w:fill="FFFFFF"/>
        </w:rPr>
        <w:footnoteReference w:id="11"/>
      </w:r>
    </w:p>
    <w:p w14:paraId="0676AA40" w14:textId="77777777" w:rsidR="0000250D" w:rsidRPr="00301F4B" w:rsidRDefault="0000250D" w:rsidP="0067543D">
      <w:pPr>
        <w:suppressLineNumbers/>
        <w:spacing w:before="120" w:line="480" w:lineRule="auto"/>
        <w:rPr>
          <w:i/>
          <w:szCs w:val="24"/>
          <w:shd w:val="clear" w:color="auto" w:fill="FFFFFF"/>
        </w:rPr>
      </w:pPr>
      <w:r>
        <w:rPr>
          <w:i/>
          <w:szCs w:val="24"/>
          <w:shd w:val="clear" w:color="auto" w:fill="FFFFFF"/>
        </w:rPr>
        <w:t>Mitchell-Lama</w:t>
      </w:r>
      <w:r w:rsidR="00A86B98">
        <w:rPr>
          <w:i/>
          <w:szCs w:val="24"/>
          <w:shd w:val="clear" w:color="auto" w:fill="FFFFFF"/>
        </w:rPr>
        <w:t xml:space="preserve"> Housing</w:t>
      </w:r>
    </w:p>
    <w:p w14:paraId="116E03E3" w14:textId="503E2801" w:rsidR="0026129C" w:rsidRPr="0026129C" w:rsidRDefault="00D02703" w:rsidP="0026129C">
      <w:pPr>
        <w:suppressLineNumbers/>
        <w:spacing w:line="480" w:lineRule="auto"/>
        <w:ind w:firstLine="720"/>
        <w:rPr>
          <w:szCs w:val="24"/>
        </w:rPr>
      </w:pPr>
      <w:r w:rsidRPr="00500260">
        <w:rPr>
          <w:szCs w:val="24"/>
        </w:rPr>
        <w:t>Mitchell-Lama housing is housing financed with loans authorized by limited</w:t>
      </w:r>
      <w:r w:rsidR="00784401">
        <w:rPr>
          <w:szCs w:val="24"/>
        </w:rPr>
        <w:t>-</w:t>
      </w:r>
      <w:r w:rsidRPr="00500260">
        <w:rPr>
          <w:szCs w:val="24"/>
        </w:rPr>
        <w:t>profit housing and limited</w:t>
      </w:r>
      <w:r w:rsidR="00784401">
        <w:rPr>
          <w:szCs w:val="24"/>
        </w:rPr>
        <w:t>-</w:t>
      </w:r>
      <w:r w:rsidRPr="00500260">
        <w:rPr>
          <w:szCs w:val="24"/>
        </w:rPr>
        <w:t>dividend housing, found in the New York State Private Housing Finance Law.</w:t>
      </w:r>
      <w:r w:rsidRPr="00500260">
        <w:rPr>
          <w:rStyle w:val="FootnoteReference"/>
          <w:szCs w:val="24"/>
        </w:rPr>
        <w:footnoteReference w:id="12"/>
      </w:r>
      <w:r w:rsidRPr="00500260">
        <w:rPr>
          <w:szCs w:val="24"/>
        </w:rPr>
        <w:t xml:space="preserve"> This housing is state- or</w:t>
      </w:r>
      <w:r>
        <w:rPr>
          <w:szCs w:val="24"/>
        </w:rPr>
        <w:t xml:space="preserve"> city-supervised by either the </w:t>
      </w:r>
      <w:r w:rsidRPr="00500260">
        <w:rPr>
          <w:szCs w:val="24"/>
        </w:rPr>
        <w:t>HCR or HPD. Rents, carrying charges, tenant selection, eviction, and occupancy are all government supervised.</w:t>
      </w:r>
      <w:r w:rsidRPr="00500260">
        <w:rPr>
          <w:rStyle w:val="FootnoteReference"/>
          <w:szCs w:val="24"/>
        </w:rPr>
        <w:footnoteReference w:id="13"/>
      </w:r>
      <w:r w:rsidRPr="00500260">
        <w:rPr>
          <w:szCs w:val="24"/>
        </w:rPr>
        <w:t xml:space="preserve"> These coop</w:t>
      </w:r>
      <w:r w:rsidR="00ED32D7">
        <w:rPr>
          <w:szCs w:val="24"/>
        </w:rPr>
        <w:t>erative</w:t>
      </w:r>
      <w:r w:rsidRPr="00500260">
        <w:rPr>
          <w:szCs w:val="24"/>
        </w:rPr>
        <w:t xml:space="preserve">s can be owner-occupied or </w:t>
      </w:r>
      <w:r w:rsidR="00A72485">
        <w:rPr>
          <w:szCs w:val="24"/>
        </w:rPr>
        <w:t>leased by the owner to a prospective tenant</w:t>
      </w:r>
      <w:r w:rsidR="008A3A07">
        <w:rPr>
          <w:szCs w:val="24"/>
        </w:rPr>
        <w:t xml:space="preserve">. Statewide, </w:t>
      </w:r>
      <w:r w:rsidR="0026129C">
        <w:rPr>
          <w:szCs w:val="24"/>
        </w:rPr>
        <w:t>the Mitchell-Lama program has subsidized the construction</w:t>
      </w:r>
      <w:r w:rsidR="00A72485">
        <w:rPr>
          <w:szCs w:val="24"/>
        </w:rPr>
        <w:t xml:space="preserve"> and</w:t>
      </w:r>
      <w:r w:rsidR="0026129C">
        <w:rPr>
          <w:szCs w:val="24"/>
        </w:rPr>
        <w:t xml:space="preserve"> the development of approximately 269 buildings containing over 105,000 apartments.</w:t>
      </w:r>
      <w:r w:rsidR="0026129C">
        <w:rPr>
          <w:rStyle w:val="FootnoteReference"/>
          <w:szCs w:val="24"/>
        </w:rPr>
        <w:footnoteReference w:id="14"/>
      </w:r>
    </w:p>
    <w:p w14:paraId="4497DC81" w14:textId="77777777" w:rsidR="00E30EAD" w:rsidRPr="003251FC" w:rsidRDefault="00E30EAD" w:rsidP="0067543D">
      <w:pPr>
        <w:suppressLineNumbers/>
        <w:spacing w:before="120" w:line="480" w:lineRule="auto"/>
        <w:rPr>
          <w:i/>
          <w:szCs w:val="24"/>
        </w:rPr>
      </w:pPr>
      <w:r w:rsidRPr="003251FC">
        <w:rPr>
          <w:i/>
          <w:szCs w:val="24"/>
        </w:rPr>
        <w:t>Rent Regulated Units</w:t>
      </w:r>
    </w:p>
    <w:p w14:paraId="10F30DD1" w14:textId="77777777" w:rsidR="0067543D" w:rsidRDefault="00D02703" w:rsidP="00D02703">
      <w:pPr>
        <w:suppressLineNumbers/>
        <w:spacing w:line="480" w:lineRule="auto"/>
        <w:ind w:firstLine="720"/>
        <w:rPr>
          <w:szCs w:val="24"/>
        </w:rPr>
      </w:pPr>
      <w:r w:rsidRPr="00301F58">
        <w:rPr>
          <w:szCs w:val="24"/>
        </w:rPr>
        <w:t xml:space="preserve">Apartments in New York City may also be </w:t>
      </w:r>
      <w:r w:rsidR="00ED32D7">
        <w:rPr>
          <w:szCs w:val="24"/>
        </w:rPr>
        <w:t>r</w:t>
      </w:r>
      <w:r w:rsidRPr="00301F58">
        <w:rPr>
          <w:szCs w:val="24"/>
        </w:rPr>
        <w:t xml:space="preserve">ent </w:t>
      </w:r>
      <w:r w:rsidR="00ED32D7">
        <w:rPr>
          <w:szCs w:val="24"/>
        </w:rPr>
        <w:t>s</w:t>
      </w:r>
      <w:r w:rsidRPr="00301F58">
        <w:rPr>
          <w:szCs w:val="24"/>
        </w:rPr>
        <w:t xml:space="preserve">tabilized or </w:t>
      </w:r>
      <w:r w:rsidR="00ED32D7">
        <w:rPr>
          <w:szCs w:val="24"/>
        </w:rPr>
        <w:t>r</w:t>
      </w:r>
      <w:r w:rsidRPr="00301F58">
        <w:rPr>
          <w:szCs w:val="24"/>
        </w:rPr>
        <w:t xml:space="preserve">ent </w:t>
      </w:r>
      <w:r w:rsidR="00ED32D7">
        <w:rPr>
          <w:szCs w:val="24"/>
        </w:rPr>
        <w:t>c</w:t>
      </w:r>
      <w:r w:rsidRPr="00301F58">
        <w:rPr>
          <w:szCs w:val="24"/>
        </w:rPr>
        <w:t xml:space="preserve">ontrolled. Generally, </w:t>
      </w:r>
      <w:r w:rsidR="00ED32D7">
        <w:rPr>
          <w:szCs w:val="24"/>
        </w:rPr>
        <w:t>r</w:t>
      </w:r>
      <w:r w:rsidRPr="00301F58">
        <w:rPr>
          <w:szCs w:val="24"/>
        </w:rPr>
        <w:t xml:space="preserve">ent </w:t>
      </w:r>
      <w:r w:rsidR="00ED32D7">
        <w:rPr>
          <w:szCs w:val="24"/>
        </w:rPr>
        <w:t>c</w:t>
      </w:r>
      <w:r w:rsidRPr="00301F58">
        <w:rPr>
          <w:szCs w:val="24"/>
        </w:rPr>
        <w:t>ontrolled units are in buildings of three or more units that were converted to residential use prior to February 1, 1947 and have been continuously occupied by the tenant, or the tenant’s lawful successor, since 1971.</w:t>
      </w:r>
      <w:r w:rsidRPr="00301F58">
        <w:rPr>
          <w:rStyle w:val="FootnoteReference"/>
          <w:szCs w:val="24"/>
        </w:rPr>
        <w:footnoteReference w:id="15"/>
      </w:r>
      <w:r w:rsidRPr="00301F58">
        <w:rPr>
          <w:szCs w:val="24"/>
        </w:rPr>
        <w:t xml:space="preserve"> As a general rule, </w:t>
      </w:r>
      <w:r w:rsidR="00ED32D7">
        <w:rPr>
          <w:szCs w:val="24"/>
        </w:rPr>
        <w:t>r</w:t>
      </w:r>
      <w:r w:rsidRPr="00301F58">
        <w:rPr>
          <w:szCs w:val="24"/>
        </w:rPr>
        <w:t xml:space="preserve">ent </w:t>
      </w:r>
      <w:r w:rsidR="00ED32D7">
        <w:rPr>
          <w:szCs w:val="24"/>
        </w:rPr>
        <w:t>s</w:t>
      </w:r>
      <w:r w:rsidRPr="00301F58">
        <w:rPr>
          <w:szCs w:val="24"/>
        </w:rPr>
        <w:t>tabilized apartments are units occupied as a primary residence in a building with 6 or more units that was constructed prior to January 1, 1974.</w:t>
      </w:r>
      <w:r w:rsidRPr="00301F58">
        <w:rPr>
          <w:rStyle w:val="FootnoteReference"/>
          <w:szCs w:val="24"/>
        </w:rPr>
        <w:footnoteReference w:id="16"/>
      </w:r>
      <w:r w:rsidRPr="00301F58">
        <w:rPr>
          <w:szCs w:val="24"/>
        </w:rPr>
        <w:t xml:space="preserve"> </w:t>
      </w:r>
      <w:r>
        <w:rPr>
          <w:szCs w:val="24"/>
        </w:rPr>
        <w:t xml:space="preserve">There are various exceptions to these general rules and additional reasons why a unit or building may be subject to </w:t>
      </w:r>
      <w:r w:rsidR="00E6411A">
        <w:rPr>
          <w:szCs w:val="24"/>
        </w:rPr>
        <w:t>r</w:t>
      </w:r>
      <w:r>
        <w:rPr>
          <w:szCs w:val="24"/>
        </w:rPr>
        <w:t xml:space="preserve">ent </w:t>
      </w:r>
      <w:r w:rsidR="00E6411A">
        <w:rPr>
          <w:szCs w:val="24"/>
        </w:rPr>
        <w:t>r</w:t>
      </w:r>
      <w:r>
        <w:rPr>
          <w:szCs w:val="24"/>
        </w:rPr>
        <w:t xml:space="preserve">egulation. </w:t>
      </w:r>
      <w:r w:rsidRPr="00301F58">
        <w:rPr>
          <w:szCs w:val="24"/>
        </w:rPr>
        <w:t>These rent regulatory schemes include restrictions on rent increases and various tenant protections.</w:t>
      </w:r>
      <w:r>
        <w:rPr>
          <w:szCs w:val="24"/>
        </w:rPr>
        <w:t xml:space="preserve"> </w:t>
      </w:r>
      <w:r w:rsidRPr="00301F58">
        <w:rPr>
          <w:szCs w:val="24"/>
        </w:rPr>
        <w:t xml:space="preserve">HCR administers rent regulation throughout New York State. </w:t>
      </w:r>
    </w:p>
    <w:p w14:paraId="5765D34E" w14:textId="77777777" w:rsidR="00E30EAD" w:rsidRPr="003251FC" w:rsidRDefault="00E30EAD" w:rsidP="0067543D">
      <w:pPr>
        <w:suppressLineNumbers/>
        <w:spacing w:before="120" w:line="480" w:lineRule="auto"/>
        <w:rPr>
          <w:i/>
          <w:szCs w:val="24"/>
        </w:rPr>
      </w:pPr>
      <w:r w:rsidRPr="003251FC">
        <w:rPr>
          <w:i/>
          <w:szCs w:val="24"/>
        </w:rPr>
        <w:t>The Low Income Housing Tax Credit</w:t>
      </w:r>
    </w:p>
    <w:p w14:paraId="78684301" w14:textId="77777777" w:rsidR="00D02703" w:rsidRDefault="00D02703" w:rsidP="00D02703">
      <w:pPr>
        <w:suppressLineNumbers/>
        <w:spacing w:line="480" w:lineRule="auto"/>
        <w:ind w:firstLine="720"/>
        <w:rPr>
          <w:szCs w:val="24"/>
        </w:rPr>
      </w:pPr>
      <w:r w:rsidRPr="00D0041E">
        <w:rPr>
          <w:szCs w:val="24"/>
        </w:rPr>
        <w:t>The Low Income Housing Tax Credit (“LIHTC”) program provides tax incentives to encourage affordable housing development.</w:t>
      </w:r>
      <w:r w:rsidRPr="00D0041E">
        <w:rPr>
          <w:rStyle w:val="FootnoteReference"/>
          <w:szCs w:val="24"/>
        </w:rPr>
        <w:footnoteReference w:id="17"/>
      </w:r>
      <w:r w:rsidRPr="00D0041E">
        <w:rPr>
          <w:szCs w:val="24"/>
        </w:rPr>
        <w:t xml:space="preserve"> This is a federal tax incentive and it creates rental housing for very low-income and low-income households.</w:t>
      </w:r>
      <w:r>
        <w:rPr>
          <w:rStyle w:val="FootnoteReference"/>
          <w:szCs w:val="24"/>
        </w:rPr>
        <w:footnoteReference w:id="18"/>
      </w:r>
      <w:r w:rsidRPr="00D0041E">
        <w:rPr>
          <w:szCs w:val="24"/>
        </w:rPr>
        <w:t xml:space="preserve"> Tenants in these rental apartments have to complete annual certifications and the units are rent-restricted. Tenants may also be provided additional protections like rent limits, limi</w:t>
      </w:r>
      <w:r w:rsidR="00E6411A">
        <w:rPr>
          <w:szCs w:val="24"/>
        </w:rPr>
        <w:t>tations on</w:t>
      </w:r>
      <w:r w:rsidRPr="00D0041E">
        <w:rPr>
          <w:szCs w:val="24"/>
        </w:rPr>
        <w:t xml:space="preserve"> rent increases, Rent Stabilization protections, and tenants may use other subsidies to make the rent more affordable.</w:t>
      </w:r>
    </w:p>
    <w:p w14:paraId="62FAD42F" w14:textId="77777777" w:rsidR="00EB55C1" w:rsidRPr="008C308B" w:rsidRDefault="00EB55C1" w:rsidP="008C308B">
      <w:pPr>
        <w:suppressLineNumbers/>
        <w:spacing w:before="120" w:line="480" w:lineRule="auto"/>
        <w:rPr>
          <w:rFonts w:eastAsia="Arial"/>
          <w:bCs/>
          <w:i/>
        </w:rPr>
      </w:pPr>
      <w:r>
        <w:rPr>
          <w:rFonts w:eastAsia="Arial"/>
          <w:bCs/>
          <w:i/>
        </w:rPr>
        <w:t>NYC Housing</w:t>
      </w:r>
      <w:r w:rsidRPr="008C308B">
        <w:rPr>
          <w:rFonts w:eastAsia="Arial"/>
          <w:bCs/>
          <w:i/>
        </w:rPr>
        <w:t xml:space="preserve"> </w:t>
      </w:r>
      <w:r>
        <w:rPr>
          <w:rFonts w:eastAsia="Arial"/>
          <w:bCs/>
          <w:i/>
        </w:rPr>
        <w:t>S</w:t>
      </w:r>
      <w:r w:rsidRPr="008C308B">
        <w:rPr>
          <w:rFonts w:eastAsia="Arial"/>
          <w:bCs/>
          <w:i/>
        </w:rPr>
        <w:t>helters</w:t>
      </w:r>
    </w:p>
    <w:p w14:paraId="4BAAE9BD" w14:textId="77777777" w:rsidR="0026129C" w:rsidRPr="00EC426B" w:rsidRDefault="009A3261" w:rsidP="009A3261">
      <w:pPr>
        <w:suppressLineNumbers/>
        <w:spacing w:line="480" w:lineRule="auto"/>
        <w:ind w:firstLine="720"/>
        <w:rPr>
          <w:rFonts w:eastAsia="Arial"/>
          <w:bCs/>
        </w:rPr>
      </w:pPr>
      <w:r w:rsidRPr="00EC426B">
        <w:rPr>
          <w:rFonts w:eastAsia="Arial"/>
          <w:bCs/>
        </w:rPr>
        <w:t>For individuals who are unhoused, New York City has a right to shelter.</w:t>
      </w:r>
      <w:r w:rsidRPr="00EC426B">
        <w:rPr>
          <w:rFonts w:eastAsia="Arial"/>
          <w:bCs/>
          <w:vertAlign w:val="superscript"/>
        </w:rPr>
        <w:footnoteReference w:id="19"/>
      </w:r>
      <w:r w:rsidRPr="00EC426B">
        <w:rPr>
          <w:rFonts w:eastAsia="Arial"/>
          <w:bCs/>
        </w:rPr>
        <w:t xml:space="preserve"> The Department of Homeless Services provides temporary housing for single adults, adult families, and families with children.</w:t>
      </w:r>
      <w:r w:rsidRPr="00EC426B">
        <w:rPr>
          <w:rFonts w:eastAsia="Arial"/>
          <w:bCs/>
          <w:vertAlign w:val="superscript"/>
        </w:rPr>
        <w:footnoteReference w:id="20"/>
      </w:r>
      <w:r w:rsidRPr="00EC426B">
        <w:rPr>
          <w:rFonts w:eastAsia="Arial"/>
          <w:bCs/>
        </w:rPr>
        <w:t xml:space="preserve"> The Department of Youth and Community Development provides services for runaway and homeless youth and there are additional shelter resources for domestic and gender-based violence survivors.</w:t>
      </w:r>
      <w:r w:rsidRPr="00EC426B">
        <w:rPr>
          <w:rFonts w:eastAsia="Arial"/>
          <w:bCs/>
          <w:vertAlign w:val="superscript"/>
        </w:rPr>
        <w:footnoteReference w:id="21"/>
      </w:r>
      <w:r w:rsidRPr="00EC426B">
        <w:rPr>
          <w:rFonts w:eastAsia="Arial"/>
          <w:bCs/>
        </w:rPr>
        <w:t xml:space="preserve"> </w:t>
      </w:r>
    </w:p>
    <w:p w14:paraId="6AF8750F" w14:textId="77777777" w:rsidR="00015F68" w:rsidRDefault="00015F68" w:rsidP="0067543D">
      <w:pPr>
        <w:suppressLineNumbers/>
        <w:spacing w:before="120" w:line="480" w:lineRule="auto"/>
        <w:rPr>
          <w:i/>
          <w:szCs w:val="24"/>
        </w:rPr>
      </w:pPr>
    </w:p>
    <w:p w14:paraId="5CA947E3" w14:textId="77777777" w:rsidR="00015F68" w:rsidRDefault="00015F68" w:rsidP="0067543D">
      <w:pPr>
        <w:suppressLineNumbers/>
        <w:spacing w:before="120" w:line="480" w:lineRule="auto"/>
        <w:rPr>
          <w:i/>
          <w:szCs w:val="24"/>
        </w:rPr>
      </w:pPr>
    </w:p>
    <w:p w14:paraId="76D5C941" w14:textId="7212F761" w:rsidR="00E30EAD" w:rsidRPr="003251FC" w:rsidRDefault="00E30EAD" w:rsidP="0067543D">
      <w:pPr>
        <w:suppressLineNumbers/>
        <w:spacing w:before="120" w:line="480" w:lineRule="auto"/>
        <w:rPr>
          <w:i/>
          <w:szCs w:val="24"/>
        </w:rPr>
      </w:pPr>
      <w:r w:rsidRPr="003251FC">
        <w:rPr>
          <w:i/>
          <w:szCs w:val="24"/>
        </w:rPr>
        <w:t xml:space="preserve">Community Land Trusts </w:t>
      </w:r>
    </w:p>
    <w:p w14:paraId="0296BB67" w14:textId="77777777" w:rsidR="0026129C" w:rsidRDefault="00E30EAD" w:rsidP="003251FC">
      <w:pPr>
        <w:suppressLineNumbers/>
        <w:spacing w:line="480" w:lineRule="auto"/>
        <w:rPr>
          <w:szCs w:val="24"/>
        </w:rPr>
      </w:pPr>
      <w:r>
        <w:rPr>
          <w:szCs w:val="24"/>
        </w:rPr>
        <w:tab/>
      </w:r>
      <w:r w:rsidRPr="00E30EAD">
        <w:rPr>
          <w:szCs w:val="24"/>
        </w:rPr>
        <w:t>A community land trust (“CLT”) is a not-for-profit organization formed to own land and to maintain control and oversight of houses or rental buildings located on the land.</w:t>
      </w:r>
      <w:r w:rsidRPr="00E30EAD">
        <w:rPr>
          <w:szCs w:val="24"/>
          <w:vertAlign w:val="superscript"/>
        </w:rPr>
        <w:footnoteReference w:id="22"/>
      </w:r>
      <w:r w:rsidRPr="00E30EAD">
        <w:rPr>
          <w:szCs w:val="24"/>
        </w:rPr>
        <w:t xml:space="preserve"> The CLT sells the buildings to buyers but retains ownership of the land to preserve the long-term affordability of its housing resources.</w:t>
      </w:r>
      <w:r w:rsidRPr="00E30EAD">
        <w:rPr>
          <w:szCs w:val="24"/>
          <w:vertAlign w:val="superscript"/>
        </w:rPr>
        <w:footnoteReference w:id="23"/>
      </w:r>
    </w:p>
    <w:p w14:paraId="6BA00A66" w14:textId="77777777" w:rsidR="00446B40" w:rsidRPr="0026129C" w:rsidRDefault="00446B40" w:rsidP="0067543D">
      <w:pPr>
        <w:suppressLineNumbers/>
        <w:spacing w:before="120" w:line="480" w:lineRule="auto"/>
        <w:rPr>
          <w:szCs w:val="24"/>
          <w:u w:val="single"/>
        </w:rPr>
      </w:pPr>
      <w:r w:rsidRPr="0026129C">
        <w:rPr>
          <w:szCs w:val="24"/>
          <w:u w:val="single"/>
        </w:rPr>
        <w:t>Community Opportunity to Purchase Act and Tenant Opportunity to Purchase Act</w:t>
      </w:r>
    </w:p>
    <w:p w14:paraId="75BBDCCC" w14:textId="38CB9D73" w:rsidR="00446B40" w:rsidRPr="005A3A11" w:rsidRDefault="00446B40" w:rsidP="00446B40">
      <w:pPr>
        <w:suppressLineNumbers/>
        <w:spacing w:line="480" w:lineRule="auto"/>
        <w:ind w:firstLine="720"/>
        <w:rPr>
          <w:szCs w:val="24"/>
        </w:rPr>
      </w:pPr>
      <w:r w:rsidRPr="005A3A11">
        <w:rPr>
          <w:szCs w:val="24"/>
        </w:rPr>
        <w:t xml:space="preserve">The Community Opportunity to Purchase Act (“COPA”) and the Tenant Opportunity to Purchase Act (“TOPA”) </w:t>
      </w:r>
      <w:r w:rsidR="005B5148">
        <w:rPr>
          <w:szCs w:val="24"/>
        </w:rPr>
        <w:t xml:space="preserve">are general terms used to describe legislative proposals that </w:t>
      </w:r>
      <w:r w:rsidRPr="005A3A11">
        <w:rPr>
          <w:szCs w:val="24"/>
        </w:rPr>
        <w:t>give community groups and tenants, respectively, the first opportunity to buy a building when the building owner decides to sell it.</w:t>
      </w:r>
      <w:r w:rsidRPr="005A3A11">
        <w:rPr>
          <w:rStyle w:val="FootnoteReference"/>
          <w:szCs w:val="24"/>
        </w:rPr>
        <w:footnoteReference w:id="24"/>
      </w:r>
      <w:r w:rsidRPr="005A3A11">
        <w:rPr>
          <w:szCs w:val="24"/>
        </w:rPr>
        <w:t xml:space="preserve"> Together, </w:t>
      </w:r>
      <w:r w:rsidR="005B5148">
        <w:rPr>
          <w:szCs w:val="24"/>
        </w:rPr>
        <w:t>COPA and TOPA</w:t>
      </w:r>
      <w:r w:rsidRPr="005A3A11">
        <w:rPr>
          <w:szCs w:val="24"/>
        </w:rPr>
        <w:t xml:space="preserve"> are an effort to encourage neighborhood stabilization, permanent affordability, community wealth, and resident control. </w:t>
      </w:r>
    </w:p>
    <w:p w14:paraId="431264B0" w14:textId="0E057CDC" w:rsidR="00446B40" w:rsidRPr="005A3A11" w:rsidRDefault="00446B40" w:rsidP="00446B40">
      <w:pPr>
        <w:suppressLineNumbers/>
        <w:spacing w:line="480" w:lineRule="auto"/>
        <w:ind w:firstLine="720"/>
        <w:rPr>
          <w:szCs w:val="24"/>
        </w:rPr>
      </w:pPr>
      <w:r w:rsidRPr="005A3A11">
        <w:rPr>
          <w:szCs w:val="24"/>
        </w:rPr>
        <w:t xml:space="preserve">COPA </w:t>
      </w:r>
      <w:r w:rsidR="00FF2734">
        <w:rPr>
          <w:szCs w:val="24"/>
        </w:rPr>
        <w:t xml:space="preserve">laws generally </w:t>
      </w:r>
      <w:r w:rsidRPr="005A3A11">
        <w:rPr>
          <w:szCs w:val="24"/>
        </w:rPr>
        <w:t xml:space="preserve">give certain pre-approved organizations and community land trusts the first opportunity to buy a rental building when the building owner decides to sell the building. For any rental building, these organizations </w:t>
      </w:r>
      <w:r w:rsidR="00FF2734">
        <w:rPr>
          <w:szCs w:val="24"/>
        </w:rPr>
        <w:t>generally</w:t>
      </w:r>
      <w:r w:rsidR="00FF2734" w:rsidRPr="005A3A11">
        <w:rPr>
          <w:szCs w:val="24"/>
        </w:rPr>
        <w:t xml:space="preserve"> </w:t>
      </w:r>
      <w:r w:rsidRPr="005A3A11">
        <w:rPr>
          <w:szCs w:val="24"/>
        </w:rPr>
        <w:t>have the first opportunity to buy from the owner before the building owner offers the building for sale to private buyers.</w:t>
      </w:r>
      <w:r w:rsidRPr="005A3A11">
        <w:rPr>
          <w:rStyle w:val="FootnoteReference"/>
          <w:szCs w:val="24"/>
        </w:rPr>
        <w:footnoteReference w:id="25"/>
      </w:r>
      <w:r w:rsidRPr="005A3A11">
        <w:rPr>
          <w:szCs w:val="24"/>
        </w:rPr>
        <w:t xml:space="preserve"> TOPA </w:t>
      </w:r>
      <w:r w:rsidR="00FF2734">
        <w:rPr>
          <w:szCs w:val="24"/>
        </w:rPr>
        <w:t xml:space="preserve">laws generally </w:t>
      </w:r>
      <w:r w:rsidRPr="005A3A11">
        <w:rPr>
          <w:szCs w:val="24"/>
        </w:rPr>
        <w:t xml:space="preserve">give tenants the right to make the first offer and right of first refusal when the building owner decides to sell their building. </w:t>
      </w:r>
      <w:r w:rsidR="00FF2734">
        <w:rPr>
          <w:szCs w:val="24"/>
        </w:rPr>
        <w:t>They also generally</w:t>
      </w:r>
      <w:r w:rsidRPr="005A3A11">
        <w:rPr>
          <w:szCs w:val="24"/>
        </w:rPr>
        <w:t xml:space="preserve"> allow the tenants to assign their rights to a nonprofit organization when the building owner decides to sell the building if the tenants decide not to exercise their right of first refusal.</w:t>
      </w:r>
      <w:r w:rsidRPr="005A3A11">
        <w:rPr>
          <w:rStyle w:val="FootnoteReference"/>
          <w:szCs w:val="24"/>
        </w:rPr>
        <w:footnoteReference w:id="26"/>
      </w:r>
      <w:r w:rsidRPr="005A3A11">
        <w:rPr>
          <w:szCs w:val="24"/>
        </w:rPr>
        <w:t xml:space="preserve"> </w:t>
      </w:r>
    </w:p>
    <w:p w14:paraId="33AD810A" w14:textId="576EFFB1" w:rsidR="00672DBD" w:rsidRDefault="00446B40" w:rsidP="00446B40">
      <w:pPr>
        <w:suppressLineNumbers/>
        <w:spacing w:line="480" w:lineRule="auto"/>
        <w:ind w:firstLine="720"/>
        <w:rPr>
          <w:szCs w:val="24"/>
        </w:rPr>
      </w:pPr>
      <w:r w:rsidRPr="005A3A11">
        <w:rPr>
          <w:szCs w:val="24"/>
        </w:rPr>
        <w:t>These legislative tools have been enacted in different parts of the country to help promote permanent affordable housing, community stability, and housing security. Washington D.C. enacted the Tenant Opportunity to Purchase Act of 1980, providing tenants the first opportunity to purchase a building when it is offered for sale for buildings with two or more units.</w:t>
      </w:r>
      <w:r w:rsidRPr="005A3A11">
        <w:rPr>
          <w:rStyle w:val="FootnoteReference"/>
          <w:szCs w:val="24"/>
        </w:rPr>
        <w:footnoteReference w:id="27"/>
      </w:r>
      <w:r w:rsidRPr="005A3A11">
        <w:rPr>
          <w:szCs w:val="24"/>
        </w:rPr>
        <w:t xml:space="preserve"> This legislation was intended to discourage the displacement of tenants and to strengthen their bargaining power.</w:t>
      </w:r>
      <w:r w:rsidRPr="005A3A11">
        <w:rPr>
          <w:rStyle w:val="FootnoteReference"/>
          <w:szCs w:val="24"/>
        </w:rPr>
        <w:footnoteReference w:id="28"/>
      </w:r>
      <w:r w:rsidRPr="005A3A11">
        <w:rPr>
          <w:szCs w:val="24"/>
        </w:rPr>
        <w:t xml:space="preserve"> </w:t>
      </w:r>
      <w:r w:rsidR="00FF2734">
        <w:rPr>
          <w:szCs w:val="24"/>
        </w:rPr>
        <w:t>It</w:t>
      </w:r>
      <w:r w:rsidR="00FF2734" w:rsidRPr="005A3A11">
        <w:rPr>
          <w:szCs w:val="24"/>
        </w:rPr>
        <w:t xml:space="preserve"> </w:t>
      </w:r>
      <w:r w:rsidRPr="005A3A11">
        <w:rPr>
          <w:szCs w:val="24"/>
        </w:rPr>
        <w:t>provides the tenants with a timeframe to organize, negotiate a purchase cont</w:t>
      </w:r>
      <w:r w:rsidR="00EC426B">
        <w:rPr>
          <w:szCs w:val="24"/>
        </w:rPr>
        <w:t>r</w:t>
      </w:r>
      <w:r w:rsidRPr="005A3A11">
        <w:rPr>
          <w:szCs w:val="24"/>
        </w:rPr>
        <w:t>act, and settle the purchase.</w:t>
      </w:r>
      <w:r w:rsidRPr="005A3A11">
        <w:rPr>
          <w:rStyle w:val="FootnoteReference"/>
          <w:szCs w:val="24"/>
        </w:rPr>
        <w:footnoteReference w:id="29"/>
      </w:r>
      <w:r w:rsidRPr="005A3A11">
        <w:rPr>
          <w:szCs w:val="24"/>
        </w:rPr>
        <w:t xml:space="preserve"> M</w:t>
      </w:r>
      <w:r w:rsidR="00EA0FDD">
        <w:rPr>
          <w:szCs w:val="24"/>
        </w:rPr>
        <w:t xml:space="preserve">ore recently, </w:t>
      </w:r>
      <w:r w:rsidR="00165412">
        <w:rPr>
          <w:szCs w:val="24"/>
        </w:rPr>
        <w:t xml:space="preserve">the </w:t>
      </w:r>
      <w:r w:rsidR="00165412" w:rsidRPr="00672DBD">
        <w:rPr>
          <w:szCs w:val="24"/>
        </w:rPr>
        <w:t>New York State Assembly and Senate have reintroduced legislation this session to establish the Tenant Opportunity to Purchase A</w:t>
      </w:r>
      <w:r w:rsidR="00165412">
        <w:rPr>
          <w:szCs w:val="24"/>
        </w:rPr>
        <w:t>ct in New York State,</w:t>
      </w:r>
      <w:r w:rsidR="00165412" w:rsidRPr="005A3A11">
        <w:rPr>
          <w:rStyle w:val="FootnoteReference"/>
          <w:szCs w:val="24"/>
        </w:rPr>
        <w:footnoteReference w:id="30"/>
      </w:r>
      <w:r w:rsidR="00165412">
        <w:rPr>
          <w:szCs w:val="24"/>
        </w:rPr>
        <w:t xml:space="preserve"> and </w:t>
      </w:r>
      <w:r w:rsidR="00EA0FDD">
        <w:rPr>
          <w:szCs w:val="24"/>
        </w:rPr>
        <w:t xml:space="preserve">Chicago passed </w:t>
      </w:r>
      <w:r w:rsidRPr="005A3A11">
        <w:rPr>
          <w:szCs w:val="24"/>
        </w:rPr>
        <w:t>TOPA pilot program</w:t>
      </w:r>
      <w:r w:rsidR="00EA0FDD">
        <w:rPr>
          <w:szCs w:val="24"/>
        </w:rPr>
        <w:t>s</w:t>
      </w:r>
      <w:r w:rsidRPr="005A3A11">
        <w:rPr>
          <w:szCs w:val="24"/>
        </w:rPr>
        <w:t xml:space="preserve"> in 2020 </w:t>
      </w:r>
      <w:r w:rsidR="00672DBD">
        <w:rPr>
          <w:szCs w:val="24"/>
        </w:rPr>
        <w:t xml:space="preserve">and 2024 covering </w:t>
      </w:r>
      <w:r w:rsidR="00EA0FDD">
        <w:rPr>
          <w:szCs w:val="24"/>
        </w:rPr>
        <w:t>the</w:t>
      </w:r>
      <w:r w:rsidR="00712D5D">
        <w:rPr>
          <w:szCs w:val="24"/>
        </w:rPr>
        <w:t xml:space="preserve"> neighborhood</w:t>
      </w:r>
      <w:r w:rsidRPr="005A3A11">
        <w:rPr>
          <w:szCs w:val="24"/>
        </w:rPr>
        <w:t xml:space="preserve"> </w:t>
      </w:r>
      <w:r w:rsidR="00EA0FDD">
        <w:rPr>
          <w:szCs w:val="24"/>
        </w:rPr>
        <w:t xml:space="preserve">of Woodlawn and </w:t>
      </w:r>
      <w:r w:rsidR="00712D5D">
        <w:rPr>
          <w:szCs w:val="24"/>
        </w:rPr>
        <w:t>the Block (606) District, respectively</w:t>
      </w:r>
      <w:r w:rsidRPr="005A3A11">
        <w:rPr>
          <w:szCs w:val="24"/>
        </w:rPr>
        <w:t>.</w:t>
      </w:r>
      <w:r w:rsidRPr="005A3A11">
        <w:rPr>
          <w:rStyle w:val="FootnoteReference"/>
          <w:szCs w:val="24"/>
        </w:rPr>
        <w:footnoteReference w:id="31"/>
      </w:r>
      <w:r w:rsidRPr="005A3A11">
        <w:rPr>
          <w:szCs w:val="24"/>
        </w:rPr>
        <w:t xml:space="preserve"> </w:t>
      </w:r>
      <w:r w:rsidR="00672DBD">
        <w:rPr>
          <w:szCs w:val="24"/>
        </w:rPr>
        <w:t xml:space="preserve">Details concerning </w:t>
      </w:r>
      <w:r w:rsidR="00D67524">
        <w:rPr>
          <w:szCs w:val="24"/>
        </w:rPr>
        <w:t>Chicago’s</w:t>
      </w:r>
      <w:r w:rsidR="00672DBD">
        <w:rPr>
          <w:szCs w:val="24"/>
        </w:rPr>
        <w:t xml:space="preserve"> TOPA pilot programs are provided below:</w:t>
      </w:r>
    </w:p>
    <w:p w14:paraId="223C32F4" w14:textId="77777777" w:rsidR="00672DBD" w:rsidRDefault="00672DBD" w:rsidP="00672DBD">
      <w:pPr>
        <w:pStyle w:val="ListParagraph"/>
        <w:numPr>
          <w:ilvl w:val="0"/>
          <w:numId w:val="17"/>
        </w:numPr>
        <w:suppressLineNumbers/>
        <w:spacing w:line="480" w:lineRule="auto"/>
        <w:rPr>
          <w:szCs w:val="24"/>
        </w:rPr>
      </w:pPr>
      <w:r w:rsidRPr="00672DBD">
        <w:rPr>
          <w:szCs w:val="24"/>
          <w:u w:val="single"/>
        </w:rPr>
        <w:t>2020 Woodlawn TOPA pilot</w:t>
      </w:r>
      <w:r w:rsidRPr="00672DBD">
        <w:rPr>
          <w:szCs w:val="24"/>
        </w:rPr>
        <w:t>:</w:t>
      </w:r>
      <w:r>
        <w:rPr>
          <w:szCs w:val="24"/>
        </w:rPr>
        <w:t xml:space="preserve"> C</w:t>
      </w:r>
      <w:r w:rsidRPr="00672DBD">
        <w:rPr>
          <w:szCs w:val="24"/>
        </w:rPr>
        <w:t xml:space="preserve">overs buildings with 10 or more units; requires that buildings owners provide </w:t>
      </w:r>
      <w:r w:rsidRPr="00D12122">
        <w:rPr>
          <w:szCs w:val="24"/>
        </w:rPr>
        <w:t xml:space="preserve">tenants with </w:t>
      </w:r>
      <w:r w:rsidR="00D12122" w:rsidRPr="00D12122">
        <w:rPr>
          <w:szCs w:val="24"/>
        </w:rPr>
        <w:t>30</w:t>
      </w:r>
      <w:r w:rsidR="00D12122">
        <w:rPr>
          <w:szCs w:val="24"/>
        </w:rPr>
        <w:t xml:space="preserve"> </w:t>
      </w:r>
      <w:r w:rsidRPr="00D12122">
        <w:rPr>
          <w:szCs w:val="24"/>
        </w:rPr>
        <w:t>days’ notice before listing the building for sale; gives tenants 90 days to exercise the right of first refusal</w:t>
      </w:r>
      <w:r w:rsidRPr="00672DBD">
        <w:rPr>
          <w:szCs w:val="24"/>
        </w:rPr>
        <w:t xml:space="preserve"> after receiving </w:t>
      </w:r>
      <w:r>
        <w:rPr>
          <w:szCs w:val="24"/>
        </w:rPr>
        <w:t>such notice;</w:t>
      </w:r>
      <w:r w:rsidRPr="00672DBD">
        <w:rPr>
          <w:szCs w:val="24"/>
        </w:rPr>
        <w:t xml:space="preserve"> and provides tenants with a further 120 days to conduct due diligence and secure </w:t>
      </w:r>
      <w:r w:rsidR="00D12122">
        <w:rPr>
          <w:szCs w:val="24"/>
        </w:rPr>
        <w:t>financing before making an offer on the property</w:t>
      </w:r>
      <w:r w:rsidRPr="00672DBD">
        <w:rPr>
          <w:szCs w:val="24"/>
        </w:rPr>
        <w:t>.</w:t>
      </w:r>
      <w:r>
        <w:rPr>
          <w:rStyle w:val="FootnoteReference"/>
          <w:szCs w:val="24"/>
        </w:rPr>
        <w:footnoteReference w:id="32"/>
      </w:r>
      <w:r w:rsidRPr="00672DBD">
        <w:rPr>
          <w:szCs w:val="24"/>
        </w:rPr>
        <w:t xml:space="preserve"> </w:t>
      </w:r>
    </w:p>
    <w:p w14:paraId="7A7B77B4" w14:textId="77777777" w:rsidR="00446B40" w:rsidRPr="00D12122" w:rsidRDefault="00672DBD" w:rsidP="00D12122">
      <w:pPr>
        <w:pStyle w:val="ListParagraph"/>
        <w:numPr>
          <w:ilvl w:val="0"/>
          <w:numId w:val="17"/>
        </w:numPr>
        <w:suppressLineNumbers/>
        <w:spacing w:line="480" w:lineRule="auto"/>
        <w:rPr>
          <w:szCs w:val="24"/>
        </w:rPr>
      </w:pPr>
      <w:r w:rsidRPr="00672DBD">
        <w:rPr>
          <w:szCs w:val="24"/>
          <w:u w:val="single"/>
        </w:rPr>
        <w:t>2024 Block (606) District TOPA pilot</w:t>
      </w:r>
      <w:r>
        <w:rPr>
          <w:szCs w:val="24"/>
          <w:u w:val="single"/>
        </w:rPr>
        <w:t>:</w:t>
      </w:r>
      <w:r w:rsidR="00D12122">
        <w:rPr>
          <w:szCs w:val="24"/>
        </w:rPr>
        <w:t xml:space="preserve"> Covers all buildings;</w:t>
      </w:r>
      <w:r w:rsidRPr="00672DBD">
        <w:rPr>
          <w:szCs w:val="24"/>
        </w:rPr>
        <w:t xml:space="preserve"> requires </w:t>
      </w:r>
      <w:r w:rsidR="00D12122">
        <w:rPr>
          <w:szCs w:val="24"/>
        </w:rPr>
        <w:t>that tenants receive 30</w:t>
      </w:r>
      <w:r w:rsidR="00D12122" w:rsidRPr="00D12122">
        <w:rPr>
          <w:color w:val="252528"/>
          <w:szCs w:val="24"/>
          <w:shd w:val="clear" w:color="auto" w:fill="FFFFFF"/>
        </w:rPr>
        <w:t>–</w:t>
      </w:r>
      <w:r w:rsidR="00D12122">
        <w:rPr>
          <w:color w:val="252528"/>
          <w:szCs w:val="24"/>
          <w:shd w:val="clear" w:color="auto" w:fill="FFFFFF"/>
        </w:rPr>
        <w:t>60</w:t>
      </w:r>
      <w:r w:rsidR="00D12122" w:rsidRPr="00D12122">
        <w:rPr>
          <w:szCs w:val="24"/>
        </w:rPr>
        <w:t xml:space="preserve"> </w:t>
      </w:r>
      <w:r w:rsidR="00D12122">
        <w:rPr>
          <w:szCs w:val="24"/>
        </w:rPr>
        <w:t xml:space="preserve">days’ notice before their building is listed for sale; for tenants in buildings with 3 or more units, </w:t>
      </w:r>
      <w:r w:rsidR="00E33653">
        <w:rPr>
          <w:szCs w:val="24"/>
        </w:rPr>
        <w:t xml:space="preserve">requires that tenants form a tenants’ association and </w:t>
      </w:r>
      <w:r w:rsidR="00D12122">
        <w:rPr>
          <w:szCs w:val="24"/>
        </w:rPr>
        <w:t xml:space="preserve">provides </w:t>
      </w:r>
      <w:r w:rsidR="00D12122">
        <w:rPr>
          <w:color w:val="252528"/>
          <w:szCs w:val="24"/>
          <w:shd w:val="clear" w:color="auto" w:fill="FFFFFF"/>
        </w:rPr>
        <w:t>30</w:t>
      </w:r>
      <w:r w:rsidR="00D12122" w:rsidRPr="00D12122">
        <w:rPr>
          <w:color w:val="252528"/>
          <w:szCs w:val="24"/>
          <w:shd w:val="clear" w:color="auto" w:fill="FFFFFF"/>
        </w:rPr>
        <w:t>–</w:t>
      </w:r>
      <w:r w:rsidR="00D12122">
        <w:rPr>
          <w:color w:val="252528"/>
          <w:szCs w:val="24"/>
          <w:shd w:val="clear" w:color="auto" w:fill="FFFFFF"/>
        </w:rPr>
        <w:t xml:space="preserve">90 days for </w:t>
      </w:r>
      <w:r w:rsidR="00E33653">
        <w:rPr>
          <w:color w:val="252528"/>
          <w:szCs w:val="24"/>
          <w:shd w:val="clear" w:color="auto" w:fill="FFFFFF"/>
        </w:rPr>
        <w:t>the formation of such</w:t>
      </w:r>
      <w:r w:rsidR="00D12122">
        <w:rPr>
          <w:color w:val="252528"/>
          <w:szCs w:val="24"/>
          <w:shd w:val="clear" w:color="auto" w:fill="FFFFFF"/>
        </w:rPr>
        <w:t xml:space="preserve"> association</w:t>
      </w:r>
      <w:r w:rsidR="00E33653">
        <w:rPr>
          <w:color w:val="252528"/>
          <w:szCs w:val="24"/>
          <w:shd w:val="clear" w:color="auto" w:fill="FFFFFF"/>
        </w:rPr>
        <w:t xml:space="preserve"> during which time the building cannot be sold to other parties</w:t>
      </w:r>
      <w:r w:rsidR="00D12122">
        <w:rPr>
          <w:color w:val="252528"/>
          <w:szCs w:val="24"/>
          <w:shd w:val="clear" w:color="auto" w:fill="FFFFFF"/>
        </w:rPr>
        <w:t>; provides tenants 15</w:t>
      </w:r>
      <w:r w:rsidR="00D12122" w:rsidRPr="00D12122">
        <w:rPr>
          <w:color w:val="252528"/>
          <w:szCs w:val="24"/>
          <w:shd w:val="clear" w:color="auto" w:fill="FFFFFF"/>
        </w:rPr>
        <w:t>–</w:t>
      </w:r>
      <w:r w:rsidR="00D12122">
        <w:rPr>
          <w:color w:val="252528"/>
          <w:szCs w:val="24"/>
          <w:shd w:val="clear" w:color="auto" w:fill="FFFFFF"/>
        </w:rPr>
        <w:t>90 days to exercise their right of first of refusal; and gives tenants 60</w:t>
      </w:r>
      <w:r w:rsidR="00D12122" w:rsidRPr="00D12122">
        <w:rPr>
          <w:color w:val="252528"/>
          <w:szCs w:val="24"/>
          <w:shd w:val="clear" w:color="auto" w:fill="FFFFFF"/>
        </w:rPr>
        <w:t>–</w:t>
      </w:r>
      <w:r w:rsidR="00D12122">
        <w:rPr>
          <w:color w:val="252528"/>
          <w:szCs w:val="24"/>
          <w:shd w:val="clear" w:color="auto" w:fill="FFFFFF"/>
        </w:rPr>
        <w:t>120 days to make an offer on the property. All date ranges provided above vary according to building size.</w:t>
      </w:r>
      <w:r w:rsidR="00D12122">
        <w:rPr>
          <w:rStyle w:val="FootnoteReference"/>
          <w:color w:val="252528"/>
          <w:szCs w:val="24"/>
          <w:shd w:val="clear" w:color="auto" w:fill="FFFFFF"/>
        </w:rPr>
        <w:footnoteReference w:id="33"/>
      </w:r>
      <w:r w:rsidR="00446B40" w:rsidRPr="00D12122">
        <w:rPr>
          <w:szCs w:val="24"/>
        </w:rPr>
        <w:t xml:space="preserve"> </w:t>
      </w:r>
    </w:p>
    <w:p w14:paraId="6DAC3604" w14:textId="77777777" w:rsidR="00446B40" w:rsidRPr="005A3A11" w:rsidRDefault="00446B40" w:rsidP="00446B40">
      <w:pPr>
        <w:suppressLineNumbers/>
        <w:spacing w:line="480" w:lineRule="auto"/>
        <w:ind w:firstLine="720"/>
        <w:rPr>
          <w:szCs w:val="24"/>
        </w:rPr>
      </w:pPr>
      <w:r w:rsidRPr="005A3A11">
        <w:rPr>
          <w:szCs w:val="24"/>
        </w:rPr>
        <w:t xml:space="preserve">San Francisco passed </w:t>
      </w:r>
      <w:r w:rsidR="00FF2734">
        <w:rPr>
          <w:szCs w:val="24"/>
        </w:rPr>
        <w:t xml:space="preserve">a </w:t>
      </w:r>
      <w:r w:rsidRPr="005A3A11">
        <w:rPr>
          <w:szCs w:val="24"/>
        </w:rPr>
        <w:t xml:space="preserve">COPA </w:t>
      </w:r>
      <w:r w:rsidR="00FF2734">
        <w:rPr>
          <w:szCs w:val="24"/>
        </w:rPr>
        <w:t xml:space="preserve">law </w:t>
      </w:r>
      <w:r w:rsidRPr="005A3A11">
        <w:rPr>
          <w:szCs w:val="24"/>
        </w:rPr>
        <w:t>in 2019, which applies to multi-family residential buildings with 3 or more residential units.</w:t>
      </w:r>
      <w:r w:rsidRPr="005A3A11">
        <w:rPr>
          <w:rStyle w:val="FootnoteReference"/>
          <w:szCs w:val="24"/>
        </w:rPr>
        <w:footnoteReference w:id="34"/>
      </w:r>
      <w:r w:rsidRPr="005A3A11">
        <w:rPr>
          <w:szCs w:val="24"/>
        </w:rPr>
        <w:t xml:space="preserve"> </w:t>
      </w:r>
      <w:r w:rsidR="00E20F7B">
        <w:rPr>
          <w:szCs w:val="24"/>
        </w:rPr>
        <w:t>The</w:t>
      </w:r>
      <w:r w:rsidR="00E20F7B" w:rsidRPr="005A3A11">
        <w:rPr>
          <w:szCs w:val="24"/>
        </w:rPr>
        <w:t xml:space="preserve"> finding</w:t>
      </w:r>
      <w:r w:rsidR="00E20F7B">
        <w:rPr>
          <w:szCs w:val="24"/>
        </w:rPr>
        <w:t>s</w:t>
      </w:r>
      <w:r w:rsidR="00E20F7B" w:rsidRPr="005A3A11">
        <w:rPr>
          <w:szCs w:val="24"/>
        </w:rPr>
        <w:t xml:space="preserve"> and purpose section</w:t>
      </w:r>
      <w:r w:rsidR="00E20F7B">
        <w:rPr>
          <w:szCs w:val="24"/>
        </w:rPr>
        <w:t xml:space="preserve"> of San Francisco’s COPA law notes</w:t>
      </w:r>
      <w:r w:rsidR="00E20F7B" w:rsidRPr="005A3A11">
        <w:rPr>
          <w:szCs w:val="24"/>
        </w:rPr>
        <w:t xml:space="preserve"> that the rapid turnover </w:t>
      </w:r>
      <w:r w:rsidRPr="005A3A11">
        <w:rPr>
          <w:szCs w:val="24"/>
        </w:rPr>
        <w:t>in the real estate market hinders the ability of nonprofit organizations to purchase buildings and limits the preservation and creation of affordable rental housing.</w:t>
      </w:r>
      <w:r w:rsidRPr="005A3A11">
        <w:rPr>
          <w:rStyle w:val="FootnoteReference"/>
          <w:szCs w:val="24"/>
        </w:rPr>
        <w:footnoteReference w:id="35"/>
      </w:r>
      <w:r w:rsidRPr="005A3A11">
        <w:rPr>
          <w:szCs w:val="24"/>
        </w:rPr>
        <w:t xml:space="preserve"> Pursuant to this legislation, when a building owner seeks to sell their building, a published list of qualified non-profit organizations must be notified and they have the right of first offer or first refusal.</w:t>
      </w:r>
      <w:r w:rsidRPr="005A3A11">
        <w:rPr>
          <w:rStyle w:val="FootnoteReference"/>
          <w:szCs w:val="24"/>
        </w:rPr>
        <w:footnoteReference w:id="36"/>
      </w:r>
      <w:r w:rsidRPr="005A3A11">
        <w:rPr>
          <w:szCs w:val="24"/>
        </w:rPr>
        <w:t xml:space="preserve"> Int. </w:t>
      </w:r>
      <w:r w:rsidR="00782DF1">
        <w:rPr>
          <w:szCs w:val="24"/>
        </w:rPr>
        <w:t xml:space="preserve">No. </w:t>
      </w:r>
      <w:r w:rsidR="00165412">
        <w:rPr>
          <w:szCs w:val="24"/>
        </w:rPr>
        <w:t>902</w:t>
      </w:r>
      <w:r w:rsidRPr="005A3A11">
        <w:rPr>
          <w:szCs w:val="24"/>
        </w:rPr>
        <w:t xml:space="preserve">, sponsored by Council Member Rivera, would establish </w:t>
      </w:r>
      <w:r w:rsidR="002219A7">
        <w:rPr>
          <w:szCs w:val="24"/>
        </w:rPr>
        <w:t xml:space="preserve">a </w:t>
      </w:r>
      <w:r w:rsidRPr="005A3A11">
        <w:rPr>
          <w:szCs w:val="24"/>
        </w:rPr>
        <w:t xml:space="preserve">COPA </w:t>
      </w:r>
      <w:r w:rsidR="002219A7">
        <w:rPr>
          <w:szCs w:val="24"/>
        </w:rPr>
        <w:t xml:space="preserve">program </w:t>
      </w:r>
      <w:r w:rsidRPr="005A3A11">
        <w:rPr>
          <w:szCs w:val="24"/>
        </w:rPr>
        <w:t xml:space="preserve">in New York City. </w:t>
      </w:r>
    </w:p>
    <w:p w14:paraId="7985ABF4" w14:textId="106B8930" w:rsidR="00DF6618" w:rsidRPr="00D42BDA" w:rsidRDefault="00DF6618" w:rsidP="0067543D">
      <w:pPr>
        <w:suppressLineNumbers/>
        <w:spacing w:before="120" w:line="480" w:lineRule="auto"/>
        <w:rPr>
          <w:szCs w:val="24"/>
          <w:u w:val="single"/>
        </w:rPr>
      </w:pPr>
      <w:r w:rsidRPr="00D42BDA">
        <w:rPr>
          <w:szCs w:val="24"/>
          <w:u w:val="single"/>
        </w:rPr>
        <w:t>Land Banks</w:t>
      </w:r>
    </w:p>
    <w:p w14:paraId="1822AA14" w14:textId="77777777" w:rsidR="000423F1" w:rsidRPr="005A3A11" w:rsidRDefault="000423F1" w:rsidP="000423F1">
      <w:pPr>
        <w:suppressLineNumbers/>
        <w:spacing w:line="480" w:lineRule="auto"/>
        <w:ind w:firstLine="720"/>
        <w:rPr>
          <w:bCs/>
          <w:color w:val="000000" w:themeColor="text1"/>
        </w:rPr>
      </w:pPr>
      <w:r w:rsidRPr="005A3A11">
        <w:rPr>
          <w:bCs/>
          <w:color w:val="000000" w:themeColor="text1"/>
        </w:rPr>
        <w:t>A land bank is a government-created nonprofit that is “designed to convert tax-delinquent and vacant properties into affordable housing or other productive uses.”</w:t>
      </w:r>
      <w:r w:rsidRPr="005A3A11">
        <w:rPr>
          <w:rStyle w:val="FootnoteReference"/>
          <w:bCs/>
          <w:color w:val="000000" w:themeColor="text1"/>
        </w:rPr>
        <w:footnoteReference w:id="37"/>
      </w:r>
      <w:r w:rsidRPr="005A3A11">
        <w:rPr>
          <w:bCs/>
          <w:color w:val="000000" w:themeColor="text1"/>
        </w:rPr>
        <w:t xml:space="preserve"> </w:t>
      </w:r>
      <w:r w:rsidR="00782DF1">
        <w:rPr>
          <w:bCs/>
          <w:color w:val="000000" w:themeColor="text1"/>
        </w:rPr>
        <w:t>A</w:t>
      </w:r>
      <w:r w:rsidRPr="005A3A11">
        <w:rPr>
          <w:bCs/>
          <w:color w:val="000000" w:themeColor="text1"/>
        </w:rPr>
        <w:t xml:space="preserve"> land bank is a “mechanism to ensure permanent affordability,” which </w:t>
      </w:r>
      <w:r w:rsidR="00782DF1">
        <w:rPr>
          <w:bCs/>
          <w:color w:val="000000" w:themeColor="text1"/>
        </w:rPr>
        <w:t>is</w:t>
      </w:r>
      <w:r w:rsidRPr="005A3A11">
        <w:rPr>
          <w:bCs/>
          <w:color w:val="000000" w:themeColor="text1"/>
        </w:rPr>
        <w:t xml:space="preserve"> accomplish</w:t>
      </w:r>
      <w:r w:rsidR="00782DF1">
        <w:rPr>
          <w:bCs/>
          <w:color w:val="000000" w:themeColor="text1"/>
        </w:rPr>
        <w:t>ed</w:t>
      </w:r>
      <w:r w:rsidRPr="005A3A11">
        <w:rPr>
          <w:bCs/>
          <w:color w:val="000000" w:themeColor="text1"/>
        </w:rPr>
        <w:t xml:space="preserve"> by maintaining title to land upon which nonprofit developers build housing.</w:t>
      </w:r>
      <w:r w:rsidRPr="005A3A11">
        <w:rPr>
          <w:rStyle w:val="FootnoteReference"/>
          <w:bCs/>
          <w:color w:val="000000" w:themeColor="text1"/>
        </w:rPr>
        <w:footnoteReference w:id="38"/>
      </w:r>
      <w:r w:rsidRPr="005A3A11">
        <w:rPr>
          <w:bCs/>
          <w:color w:val="000000" w:themeColor="text1"/>
        </w:rPr>
        <w:t xml:space="preserve"> Instead of the City’s primary strategy of selling tax-delinquent or vacant properties to a developer in exchange for a developer setting aside a certain number of affordable units for a finite period, land banks retain title to the land to “hold developers accountable and negotiate for greater and permanent affordability.”</w:t>
      </w:r>
      <w:r w:rsidRPr="005A3A11">
        <w:rPr>
          <w:rStyle w:val="FootnoteReference"/>
          <w:bCs/>
          <w:color w:val="000000" w:themeColor="text1"/>
        </w:rPr>
        <w:footnoteReference w:id="39"/>
      </w:r>
    </w:p>
    <w:p w14:paraId="04E3842E" w14:textId="77777777" w:rsidR="000423F1" w:rsidRPr="005A3A11" w:rsidRDefault="000423F1" w:rsidP="000423F1">
      <w:pPr>
        <w:suppressLineNumbers/>
        <w:spacing w:line="480" w:lineRule="auto"/>
        <w:ind w:firstLine="720"/>
        <w:rPr>
          <w:bCs/>
          <w:color w:val="000000" w:themeColor="text1"/>
        </w:rPr>
      </w:pPr>
      <w:r w:rsidRPr="005A3A11">
        <w:rPr>
          <w:bCs/>
          <w:color w:val="000000" w:themeColor="text1"/>
        </w:rPr>
        <w:t>Land banks are quasi-governmental nonprofit corporations authorized by law. In New York State, the first municipal land banks were authorized by the New York Land Bank Act in 2011.</w:t>
      </w:r>
      <w:r w:rsidRPr="005A3A11">
        <w:rPr>
          <w:rStyle w:val="FootnoteReference"/>
          <w:bCs/>
          <w:color w:val="000000" w:themeColor="text1"/>
        </w:rPr>
        <w:footnoteReference w:id="40"/>
      </w:r>
      <w:r w:rsidRPr="005A3A11">
        <w:rPr>
          <w:bCs/>
          <w:color w:val="000000" w:themeColor="text1"/>
        </w:rPr>
        <w:t xml:space="preserve"> The State’s land bank legislation initially permitted 10 land banks statewide, with creation of a land bank conditioned upon the approval of the Empire State Development Corporation.</w:t>
      </w:r>
      <w:r w:rsidRPr="005A3A11">
        <w:rPr>
          <w:rStyle w:val="FootnoteReference"/>
          <w:bCs/>
          <w:color w:val="000000" w:themeColor="text1"/>
        </w:rPr>
        <w:footnoteReference w:id="41"/>
      </w:r>
      <w:r w:rsidRPr="005A3A11">
        <w:rPr>
          <w:bCs/>
          <w:color w:val="000000" w:themeColor="text1"/>
        </w:rPr>
        <w:t xml:space="preserve"> </w:t>
      </w:r>
    </w:p>
    <w:p w14:paraId="2752940E" w14:textId="77777777" w:rsidR="000423F1" w:rsidRPr="005A3A11" w:rsidRDefault="000423F1" w:rsidP="000423F1">
      <w:pPr>
        <w:suppressLineNumbers/>
        <w:spacing w:line="480" w:lineRule="auto"/>
        <w:rPr>
          <w:rFonts w:eastAsia="Arial"/>
          <w:bCs/>
        </w:rPr>
      </w:pPr>
      <w:r w:rsidRPr="005A3A11">
        <w:rPr>
          <w:rFonts w:eastAsia="Arial"/>
          <w:bCs/>
        </w:rPr>
        <w:tab/>
        <w:t>On July 29, 2011, the New York Not-for-Profit Corporation Law was amended to add Article 16, which relates to the creation and governance of land banks.</w:t>
      </w:r>
      <w:r w:rsidRPr="005A3A11">
        <w:rPr>
          <w:rStyle w:val="FootnoteReference"/>
          <w:rFonts w:eastAsia="Arial"/>
          <w:bCs/>
        </w:rPr>
        <w:footnoteReference w:id="42"/>
      </w:r>
      <w:r w:rsidRPr="005A3A11">
        <w:rPr>
          <w:rFonts w:eastAsia="Arial"/>
          <w:bCs/>
        </w:rPr>
        <w:t xml:space="preserve"> </w:t>
      </w:r>
      <w:r w:rsidR="00D42BDA">
        <w:rPr>
          <w:rFonts w:eastAsia="Arial"/>
          <w:bCs/>
        </w:rPr>
        <w:t>Specifically, a</w:t>
      </w:r>
      <w:r w:rsidRPr="005A3A11">
        <w:rPr>
          <w:rFonts w:eastAsia="Arial"/>
          <w:bCs/>
        </w:rPr>
        <w:t xml:space="preserve">rticle 16 authorizes the </w:t>
      </w:r>
      <w:r w:rsidR="00F87360">
        <w:rPr>
          <w:rFonts w:eastAsia="Arial"/>
          <w:bCs/>
        </w:rPr>
        <w:t>existence</w:t>
      </w:r>
      <w:r w:rsidR="00F87360" w:rsidRPr="005A3A11">
        <w:rPr>
          <w:rFonts w:eastAsia="Arial"/>
          <w:bCs/>
        </w:rPr>
        <w:t xml:space="preserve"> </w:t>
      </w:r>
      <w:r w:rsidRPr="005A3A11">
        <w:rPr>
          <w:rFonts w:eastAsia="Arial"/>
          <w:bCs/>
        </w:rPr>
        <w:t xml:space="preserve">of </w:t>
      </w:r>
      <w:r w:rsidR="00F87360">
        <w:rPr>
          <w:rFonts w:eastAsia="Arial"/>
          <w:bCs/>
        </w:rPr>
        <w:t xml:space="preserve">up to </w:t>
      </w:r>
      <w:r w:rsidR="00E91D9C">
        <w:rPr>
          <w:rFonts w:eastAsia="Arial"/>
          <w:bCs/>
        </w:rPr>
        <w:t>35 land banks in New York State,</w:t>
      </w:r>
      <w:r w:rsidRPr="005A3A11">
        <w:rPr>
          <w:rStyle w:val="FootnoteReference"/>
          <w:rFonts w:eastAsia="Arial"/>
          <w:bCs/>
        </w:rPr>
        <w:footnoteReference w:id="43"/>
      </w:r>
      <w:r w:rsidRPr="005A3A11">
        <w:rPr>
          <w:rFonts w:eastAsia="Arial"/>
          <w:bCs/>
        </w:rPr>
        <w:t xml:space="preserve"> </w:t>
      </w:r>
      <w:r w:rsidR="00E91D9C">
        <w:rPr>
          <w:rFonts w:eastAsia="Arial"/>
          <w:bCs/>
        </w:rPr>
        <w:t>allows for</w:t>
      </w:r>
      <w:r w:rsidR="00E91D9C" w:rsidRPr="005A3A11">
        <w:rPr>
          <w:rFonts w:eastAsia="Arial"/>
          <w:bCs/>
        </w:rPr>
        <w:t xml:space="preserve"> land bank</w:t>
      </w:r>
      <w:r w:rsidR="00E91D9C">
        <w:rPr>
          <w:rFonts w:eastAsia="Arial"/>
          <w:bCs/>
        </w:rPr>
        <w:t>s</w:t>
      </w:r>
      <w:r w:rsidR="00E91D9C" w:rsidRPr="005A3A11">
        <w:rPr>
          <w:rFonts w:eastAsia="Arial"/>
          <w:bCs/>
        </w:rPr>
        <w:t xml:space="preserve"> </w:t>
      </w:r>
      <w:r w:rsidR="00E91D9C">
        <w:rPr>
          <w:rFonts w:eastAsia="Arial"/>
          <w:bCs/>
        </w:rPr>
        <w:t>to</w:t>
      </w:r>
      <w:r w:rsidR="00E91D9C" w:rsidRPr="005A3A11">
        <w:rPr>
          <w:rFonts w:eastAsia="Arial"/>
          <w:bCs/>
        </w:rPr>
        <w:t xml:space="preserve"> be created “by the adoption of a loca</w:t>
      </w:r>
      <w:r w:rsidR="00E91D9C">
        <w:rPr>
          <w:rFonts w:eastAsia="Arial"/>
          <w:bCs/>
        </w:rPr>
        <w:t>l law, ordinance, or resolution,</w:t>
      </w:r>
      <w:r w:rsidR="00E91D9C" w:rsidRPr="005A3A11">
        <w:rPr>
          <w:rFonts w:eastAsia="Arial"/>
          <w:bCs/>
        </w:rPr>
        <w:t>”</w:t>
      </w:r>
      <w:r w:rsidR="00E91D9C" w:rsidRPr="005A3A11">
        <w:rPr>
          <w:rStyle w:val="FootnoteReference"/>
          <w:rFonts w:eastAsia="Arial"/>
          <w:bCs/>
        </w:rPr>
        <w:footnoteReference w:id="44"/>
      </w:r>
      <w:r w:rsidR="00E91D9C" w:rsidRPr="005A3A11">
        <w:rPr>
          <w:rFonts w:eastAsia="Arial"/>
          <w:bCs/>
        </w:rPr>
        <w:t xml:space="preserve"> </w:t>
      </w:r>
      <w:r w:rsidR="00E91D9C">
        <w:rPr>
          <w:rFonts w:eastAsia="Arial"/>
          <w:bCs/>
        </w:rPr>
        <w:t>and permits t</w:t>
      </w:r>
      <w:r w:rsidRPr="005A3A11">
        <w:rPr>
          <w:rFonts w:eastAsia="Arial"/>
          <w:bCs/>
        </w:rPr>
        <w:t xml:space="preserve">he foreclosing governmental unit </w:t>
      </w:r>
      <w:r w:rsidR="00E91D9C">
        <w:rPr>
          <w:rFonts w:eastAsia="Arial"/>
          <w:bCs/>
        </w:rPr>
        <w:t>to establish a hierarchical ranking</w:t>
      </w:r>
      <w:r w:rsidRPr="005A3A11">
        <w:rPr>
          <w:rFonts w:eastAsia="Arial"/>
          <w:bCs/>
        </w:rPr>
        <w:t xml:space="preserve"> for the use of real property given to a land bank, including for affordable housing.</w:t>
      </w:r>
      <w:r w:rsidRPr="005A3A11">
        <w:rPr>
          <w:rStyle w:val="FootnoteReference"/>
          <w:rFonts w:eastAsia="Arial"/>
          <w:bCs/>
        </w:rPr>
        <w:footnoteReference w:id="45"/>
      </w:r>
      <w:r w:rsidRPr="005A3A11">
        <w:rPr>
          <w:rFonts w:eastAsia="Arial"/>
          <w:bCs/>
        </w:rPr>
        <w:t xml:space="preserve"> </w:t>
      </w:r>
      <w:r w:rsidR="00E91D9C" w:rsidRPr="005A3A11">
        <w:rPr>
          <w:rFonts w:eastAsia="Arial"/>
          <w:bCs/>
        </w:rPr>
        <w:t>The state legislature’s intent was to “confront the problems caused by vacant, abandoned and tax-delinquent properties through the creation of new tools to be available to communities throughout New York enabling them to turn vacant spaces into vibrant places</w:t>
      </w:r>
      <w:r w:rsidR="00F87360">
        <w:rPr>
          <w:rFonts w:eastAsia="Arial"/>
          <w:bCs/>
        </w:rPr>
        <w:t>.</w:t>
      </w:r>
      <w:r w:rsidR="00E91D9C" w:rsidRPr="005A3A11">
        <w:rPr>
          <w:rFonts w:eastAsia="Arial"/>
          <w:bCs/>
        </w:rPr>
        <w:t>”</w:t>
      </w:r>
      <w:r w:rsidR="00E91D9C" w:rsidRPr="005A3A11">
        <w:rPr>
          <w:rStyle w:val="FootnoteReference"/>
          <w:rFonts w:eastAsia="Arial"/>
          <w:bCs/>
        </w:rPr>
        <w:footnoteReference w:id="46"/>
      </w:r>
      <w:r w:rsidR="00E91D9C">
        <w:rPr>
          <w:rFonts w:eastAsia="Arial"/>
          <w:bCs/>
        </w:rPr>
        <w:t xml:space="preserve"> </w:t>
      </w:r>
      <w:r w:rsidR="00E91D9C" w:rsidRPr="005A3A11">
        <w:rPr>
          <w:bCs/>
          <w:color w:val="000000" w:themeColor="text1"/>
        </w:rPr>
        <w:t xml:space="preserve">Since </w:t>
      </w:r>
      <w:r w:rsidR="00D42BDA">
        <w:rPr>
          <w:bCs/>
          <w:color w:val="000000" w:themeColor="text1"/>
        </w:rPr>
        <w:t>the addition of a</w:t>
      </w:r>
      <w:r w:rsidR="00E91D9C">
        <w:rPr>
          <w:bCs/>
          <w:color w:val="000000" w:themeColor="text1"/>
        </w:rPr>
        <w:t>rticle 16</w:t>
      </w:r>
      <w:r w:rsidR="00E91D9C" w:rsidRPr="005A3A11">
        <w:rPr>
          <w:bCs/>
          <w:color w:val="000000" w:themeColor="text1"/>
        </w:rPr>
        <w:t>, the number of land banks acros</w:t>
      </w:r>
      <w:r w:rsidR="00E91D9C">
        <w:rPr>
          <w:bCs/>
          <w:color w:val="000000" w:themeColor="text1"/>
        </w:rPr>
        <w:t>s the state has increased to 31.</w:t>
      </w:r>
      <w:r w:rsidR="00E91D9C" w:rsidRPr="005A3A11">
        <w:rPr>
          <w:rStyle w:val="FootnoteReference"/>
          <w:bCs/>
          <w:color w:val="000000" w:themeColor="text1"/>
        </w:rPr>
        <w:footnoteReference w:id="47"/>
      </w:r>
      <w:r w:rsidR="00E91D9C" w:rsidRPr="005A3A11">
        <w:rPr>
          <w:bCs/>
          <w:color w:val="000000" w:themeColor="text1"/>
        </w:rPr>
        <w:t xml:space="preserve"> </w:t>
      </w:r>
      <w:r w:rsidR="00E91D9C">
        <w:rPr>
          <w:bCs/>
          <w:color w:val="000000" w:themeColor="text1"/>
        </w:rPr>
        <w:t>H</w:t>
      </w:r>
      <w:r w:rsidR="00E91D9C" w:rsidRPr="005A3A11">
        <w:rPr>
          <w:bCs/>
          <w:color w:val="000000" w:themeColor="text1"/>
        </w:rPr>
        <w:t>owever, a land bank has yet to be established by New York City.</w:t>
      </w:r>
    </w:p>
    <w:p w14:paraId="3E2C5DD4" w14:textId="3112E694" w:rsidR="00A95E0C" w:rsidRDefault="00B01D11" w:rsidP="00A95E0C">
      <w:pPr>
        <w:suppressLineNumbers/>
        <w:spacing w:line="480" w:lineRule="auto"/>
        <w:rPr>
          <w:rFonts w:eastAsia="Arial"/>
          <w:bCs/>
          <w:u w:val="single"/>
        </w:rPr>
      </w:pPr>
      <w:r w:rsidRPr="005A3A11">
        <w:rPr>
          <w:rFonts w:eastAsia="Arial"/>
          <w:bCs/>
        </w:rPr>
        <w:t>From 2013 until 2016, then New York State Attorney General Eric Schneiderman, in partnership with Enterprise C</w:t>
      </w:r>
      <w:r w:rsidR="00E91D9C">
        <w:rPr>
          <w:rFonts w:eastAsia="Arial"/>
          <w:bCs/>
        </w:rPr>
        <w:t>ommunity Partners</w:t>
      </w:r>
      <w:r w:rsidRPr="005A3A11">
        <w:rPr>
          <w:rFonts w:eastAsia="Arial"/>
          <w:bCs/>
        </w:rPr>
        <w:t>, a nonprofit located in New York that focuses on affordable housing issues nationwide,</w:t>
      </w:r>
      <w:r w:rsidRPr="005A3A11">
        <w:rPr>
          <w:rStyle w:val="FootnoteReference"/>
          <w:rFonts w:eastAsia="Arial"/>
          <w:bCs/>
        </w:rPr>
        <w:footnoteReference w:id="48"/>
      </w:r>
      <w:r w:rsidRPr="005A3A11">
        <w:rPr>
          <w:rFonts w:eastAsia="Arial"/>
          <w:bCs/>
        </w:rPr>
        <w:t xml:space="preserve"> provided over $30 million in funding to 10 land banks in cities and counties throughout New York State.</w:t>
      </w:r>
      <w:r w:rsidRPr="005A3A11">
        <w:rPr>
          <w:rStyle w:val="FootnoteReference"/>
          <w:rFonts w:eastAsia="Arial"/>
          <w:bCs/>
        </w:rPr>
        <w:footnoteReference w:id="49"/>
      </w:r>
      <w:r w:rsidRPr="005A3A11">
        <w:rPr>
          <w:rFonts w:eastAsia="Arial"/>
          <w:bCs/>
        </w:rPr>
        <w:t xml:space="preserve"> </w:t>
      </w:r>
      <w:r w:rsidR="00D82308">
        <w:rPr>
          <w:rFonts w:eastAsia="Arial"/>
          <w:bCs/>
        </w:rPr>
        <w:t xml:space="preserve">The </w:t>
      </w:r>
      <w:r w:rsidR="00D82308" w:rsidRPr="00D82308">
        <w:rPr>
          <w:rFonts w:eastAsia="Arial"/>
          <w:bCs/>
        </w:rPr>
        <w:t xml:space="preserve">funding </w:t>
      </w:r>
      <w:r w:rsidR="00D82308">
        <w:rPr>
          <w:rFonts w:eastAsia="Arial"/>
          <w:bCs/>
        </w:rPr>
        <w:t xml:space="preserve">was </w:t>
      </w:r>
      <w:r w:rsidR="00D82308" w:rsidRPr="00D82308">
        <w:rPr>
          <w:rFonts w:eastAsia="Arial"/>
          <w:bCs/>
        </w:rPr>
        <w:t>secured through settlements</w:t>
      </w:r>
      <w:r w:rsidR="00D82308">
        <w:rPr>
          <w:rFonts w:eastAsia="Arial"/>
          <w:bCs/>
        </w:rPr>
        <w:t xml:space="preserve"> between New York State and </w:t>
      </w:r>
      <w:r w:rsidR="00D82308" w:rsidRPr="00D82308">
        <w:rPr>
          <w:rFonts w:eastAsia="Arial"/>
          <w:bCs/>
        </w:rPr>
        <w:t>the nation’s largest banks over misconduct that contributed to the housing crisis</w:t>
      </w:r>
      <w:r w:rsidR="00D82308">
        <w:rPr>
          <w:rFonts w:eastAsia="Arial"/>
          <w:bCs/>
        </w:rPr>
        <w:t xml:space="preserve">. </w:t>
      </w:r>
      <w:r w:rsidRPr="005A3A11">
        <w:rPr>
          <w:rFonts w:eastAsia="Arial"/>
          <w:bCs/>
        </w:rPr>
        <w:t>A report released in November 1, 2016 showed that investment in these land banks preserved the value of properties near land bank properties, restoring tax revenue, improving homeownership, and eliminating blight.</w:t>
      </w:r>
      <w:r w:rsidRPr="005A3A11">
        <w:rPr>
          <w:rStyle w:val="FootnoteReference"/>
          <w:rFonts w:eastAsia="Arial"/>
          <w:bCs/>
        </w:rPr>
        <w:footnoteReference w:id="50"/>
      </w:r>
      <w:r w:rsidRPr="005A3A11">
        <w:rPr>
          <w:rFonts w:eastAsia="Arial"/>
          <w:bCs/>
        </w:rPr>
        <w:t xml:space="preserve"> </w:t>
      </w:r>
      <w:r w:rsidR="00D42BDA">
        <w:rPr>
          <w:rFonts w:eastAsia="Arial"/>
          <w:bCs/>
        </w:rPr>
        <w:t>In recent years, land banks have receive</w:t>
      </w:r>
      <w:r w:rsidR="006506EE">
        <w:rPr>
          <w:rFonts w:eastAsia="Arial"/>
          <w:bCs/>
        </w:rPr>
        <w:t>d</w:t>
      </w:r>
      <w:r w:rsidR="00D42BDA">
        <w:rPr>
          <w:rFonts w:eastAsia="Arial"/>
          <w:bCs/>
        </w:rPr>
        <w:t xml:space="preserve"> funding </w:t>
      </w:r>
      <w:r w:rsidR="006506EE">
        <w:rPr>
          <w:rFonts w:eastAsia="Arial"/>
          <w:bCs/>
        </w:rPr>
        <w:t>through</w:t>
      </w:r>
      <w:r w:rsidR="00D42BDA">
        <w:rPr>
          <w:rFonts w:eastAsia="Arial"/>
          <w:bCs/>
        </w:rPr>
        <w:t xml:space="preserve"> the New York State budget, which provided</w:t>
      </w:r>
      <w:r w:rsidR="006506EE">
        <w:rPr>
          <w:rFonts w:eastAsia="Arial"/>
          <w:bCs/>
        </w:rPr>
        <w:t xml:space="preserve"> a </w:t>
      </w:r>
      <w:r w:rsidR="00BC7E64">
        <w:rPr>
          <w:rFonts w:eastAsia="Arial"/>
          <w:bCs/>
        </w:rPr>
        <w:t xml:space="preserve">combined </w:t>
      </w:r>
      <w:r w:rsidR="006506EE">
        <w:rPr>
          <w:rFonts w:eastAsia="Arial"/>
          <w:bCs/>
        </w:rPr>
        <w:t>total of</w:t>
      </w:r>
      <w:r w:rsidR="00D42BDA">
        <w:rPr>
          <w:rFonts w:eastAsia="Arial"/>
          <w:bCs/>
        </w:rPr>
        <w:t xml:space="preserve"> $110 million to lan</w:t>
      </w:r>
      <w:r w:rsidR="006506EE">
        <w:rPr>
          <w:rFonts w:eastAsia="Arial"/>
          <w:bCs/>
        </w:rPr>
        <w:t xml:space="preserve">d banks </w:t>
      </w:r>
      <w:r w:rsidR="00CB70CD">
        <w:rPr>
          <w:rFonts w:eastAsia="Arial"/>
          <w:bCs/>
        </w:rPr>
        <w:t xml:space="preserve">over </w:t>
      </w:r>
      <w:r w:rsidR="006506EE">
        <w:rPr>
          <w:rFonts w:eastAsia="Arial"/>
          <w:bCs/>
        </w:rPr>
        <w:t>fiscal years 2022, 2023, and 2024.</w:t>
      </w:r>
      <w:r w:rsidR="006506EE">
        <w:rPr>
          <w:rStyle w:val="FootnoteReference"/>
          <w:rFonts w:eastAsia="Arial"/>
          <w:bCs/>
        </w:rPr>
        <w:footnoteReference w:id="51"/>
      </w:r>
    </w:p>
    <w:p w14:paraId="471867A1" w14:textId="77777777" w:rsidR="00A95E0C" w:rsidRDefault="00A95E0C" w:rsidP="005E0378">
      <w:pPr>
        <w:suppressLineNumbers/>
        <w:spacing w:before="120" w:line="480" w:lineRule="auto"/>
        <w:rPr>
          <w:rFonts w:eastAsia="Arial"/>
          <w:bCs/>
          <w:u w:val="single"/>
        </w:rPr>
      </w:pPr>
      <w:r w:rsidRPr="00A95E0C">
        <w:rPr>
          <w:rFonts w:eastAsia="Arial"/>
          <w:bCs/>
          <w:u w:val="single"/>
        </w:rPr>
        <w:t>City Canvas Artwork on Temporary Protective Structures</w:t>
      </w:r>
    </w:p>
    <w:p w14:paraId="0E4C6E9F" w14:textId="77777777" w:rsidR="00A95E0C" w:rsidRDefault="00A95E0C" w:rsidP="00A95E0C">
      <w:pPr>
        <w:suppressLineNumbers/>
        <w:spacing w:line="480" w:lineRule="auto"/>
        <w:ind w:firstLine="720"/>
        <w:rPr>
          <w:szCs w:val="24"/>
        </w:rPr>
      </w:pPr>
      <w:r>
        <w:rPr>
          <w:szCs w:val="24"/>
        </w:rPr>
        <w:t>Local Law 163 of 2021 made permanent the City Canvas program, initially created as a temporary pilot program, which is overseen by the Department of Cultural Affairs (“DCLA”) and permits the display of approved artwork on temporary protective structures, such as sidewalk sheds, fences, and scaffolding.</w:t>
      </w:r>
      <w:r w:rsidR="00286649">
        <w:rPr>
          <w:rStyle w:val="FootnoteReference"/>
          <w:szCs w:val="24"/>
        </w:rPr>
        <w:footnoteReference w:id="52"/>
      </w:r>
      <w:r>
        <w:rPr>
          <w:szCs w:val="24"/>
        </w:rPr>
        <w:t xml:space="preserve"> </w:t>
      </w:r>
      <w:r w:rsidRPr="00A95E0C">
        <w:rPr>
          <w:szCs w:val="24"/>
        </w:rPr>
        <w:t>The</w:t>
      </w:r>
      <w:r>
        <w:rPr>
          <w:szCs w:val="24"/>
        </w:rPr>
        <w:t xml:space="preserve"> Council subsequently enacted Local Law</w:t>
      </w:r>
      <w:r w:rsidRPr="00A95E0C">
        <w:rPr>
          <w:szCs w:val="24"/>
        </w:rPr>
        <w:t xml:space="preserve"> 111 of 2024, which allows approved or alternative artwork to be painted directly on a sidewalk shed or construction fence. It also allows approved artwork or alternative artwork </w:t>
      </w:r>
      <w:r w:rsidR="00F02918">
        <w:rPr>
          <w:szCs w:val="24"/>
        </w:rPr>
        <w:t xml:space="preserve">to </w:t>
      </w:r>
      <w:r w:rsidRPr="00A95E0C">
        <w:rPr>
          <w:szCs w:val="24"/>
        </w:rPr>
        <w:t>remain on display for as long as the sidewalk shed or construction fence has a valid permit.</w:t>
      </w:r>
      <w:r w:rsidR="00286649">
        <w:rPr>
          <w:rStyle w:val="FootnoteReference"/>
          <w:szCs w:val="24"/>
        </w:rPr>
        <w:footnoteReference w:id="53"/>
      </w:r>
      <w:r>
        <w:rPr>
          <w:szCs w:val="24"/>
        </w:rPr>
        <w:t xml:space="preserve"> </w:t>
      </w:r>
    </w:p>
    <w:p w14:paraId="253C8927" w14:textId="77777777" w:rsidR="00B641E6" w:rsidRPr="00286649" w:rsidRDefault="00286649" w:rsidP="00286649">
      <w:pPr>
        <w:suppressLineNumbers/>
        <w:spacing w:line="480" w:lineRule="auto"/>
        <w:ind w:firstLine="720"/>
        <w:rPr>
          <w:rFonts w:eastAsia="Arial"/>
          <w:bCs/>
          <w:u w:val="single"/>
        </w:rPr>
      </w:pPr>
      <w:r>
        <w:rPr>
          <w:szCs w:val="24"/>
        </w:rPr>
        <w:t>At a hearing for the Committee on Cultural Affairs, Libraries and International Intergroup Relations, DCLA testified that artwork projects through the City Canvas program are not currently eligible for capital funding, and that a legislative solution is needed to address the issue.</w:t>
      </w:r>
      <w:r>
        <w:rPr>
          <w:rStyle w:val="FootnoteReference"/>
          <w:szCs w:val="24"/>
        </w:rPr>
        <w:footnoteReference w:id="54"/>
      </w:r>
      <w:r w:rsidR="00A95E0C">
        <w:rPr>
          <w:szCs w:val="24"/>
        </w:rPr>
        <w:t xml:space="preserve"> </w:t>
      </w:r>
    </w:p>
    <w:p w14:paraId="1E666A46" w14:textId="77777777" w:rsidR="00E84E77" w:rsidRDefault="00200DFD" w:rsidP="00E84E77">
      <w:pPr>
        <w:numPr>
          <w:ilvl w:val="0"/>
          <w:numId w:val="1"/>
        </w:numPr>
        <w:suppressLineNumbers/>
        <w:spacing w:before="120" w:line="480" w:lineRule="auto"/>
        <w:jc w:val="left"/>
        <w:rPr>
          <w:b/>
          <w:smallCaps/>
          <w:szCs w:val="24"/>
          <w:u w:val="single"/>
        </w:rPr>
      </w:pPr>
      <w:r w:rsidRPr="005A3A11">
        <w:rPr>
          <w:b/>
          <w:smallCaps/>
          <w:szCs w:val="24"/>
          <w:u w:val="single"/>
        </w:rPr>
        <w:t>Legislation</w:t>
      </w:r>
    </w:p>
    <w:p w14:paraId="5A07AF62" w14:textId="77777777" w:rsidR="00E84E77" w:rsidRDefault="003D75D3" w:rsidP="003D75D3">
      <w:pPr>
        <w:suppressLineNumbers/>
        <w:spacing w:line="480" w:lineRule="auto"/>
        <w:jc w:val="center"/>
        <w:rPr>
          <w:b/>
          <w:szCs w:val="24"/>
        </w:rPr>
      </w:pPr>
      <w:r>
        <w:rPr>
          <w:b/>
          <w:szCs w:val="24"/>
        </w:rPr>
        <w:t>Int. No. 78</w:t>
      </w:r>
    </w:p>
    <w:p w14:paraId="73E02607" w14:textId="77777777" w:rsidR="00E84E77" w:rsidRDefault="00E84E77" w:rsidP="00E84E77">
      <w:pPr>
        <w:suppressLineNumbers/>
        <w:spacing w:line="480" w:lineRule="auto"/>
        <w:jc w:val="left"/>
        <w:rPr>
          <w:szCs w:val="24"/>
        </w:rPr>
      </w:pPr>
      <w:r>
        <w:rPr>
          <w:szCs w:val="24"/>
        </w:rPr>
        <w:tab/>
      </w:r>
      <w:r w:rsidRPr="00E84E77">
        <w:rPr>
          <w:szCs w:val="24"/>
        </w:rPr>
        <w:t>This bill would require that when the city disposes of land for affordable housing, or for any other public use or purpose, it prioritize not-for-profit developers and community land trusts.</w:t>
      </w:r>
      <w:r w:rsidR="00A10C9F">
        <w:rPr>
          <w:szCs w:val="24"/>
        </w:rPr>
        <w:t xml:space="preserve"> </w:t>
      </w:r>
      <w:r w:rsidR="00D72D5D">
        <w:rPr>
          <w:szCs w:val="24"/>
        </w:rPr>
        <w:tab/>
      </w:r>
      <w:r w:rsidRPr="00E84E77">
        <w:rPr>
          <w:szCs w:val="24"/>
        </w:rPr>
        <w:t>This local law would take effect 120 days after becoming law.</w:t>
      </w:r>
    </w:p>
    <w:p w14:paraId="791FDC2A" w14:textId="77777777" w:rsidR="00E84E77" w:rsidRDefault="00E84E77" w:rsidP="003D75D3">
      <w:pPr>
        <w:pStyle w:val="NoSpacing"/>
        <w:suppressLineNumbers/>
        <w:spacing w:before="120" w:line="480" w:lineRule="auto"/>
        <w:jc w:val="center"/>
        <w:rPr>
          <w:rFonts w:ascii="Times New Roman" w:hAnsi="Times New Roman" w:cs="Times New Roman"/>
          <w:b/>
          <w:spacing w:val="-3"/>
          <w:sz w:val="24"/>
          <w:szCs w:val="24"/>
        </w:rPr>
      </w:pPr>
      <w:r>
        <w:rPr>
          <w:rFonts w:ascii="Times New Roman" w:hAnsi="Times New Roman" w:cs="Times New Roman"/>
          <w:b/>
          <w:spacing w:val="-3"/>
          <w:sz w:val="24"/>
          <w:szCs w:val="24"/>
        </w:rPr>
        <w:t>Int. No. 350</w:t>
      </w:r>
    </w:p>
    <w:p w14:paraId="564E40C0" w14:textId="77777777" w:rsidR="00D72D5D" w:rsidRDefault="00E84E77" w:rsidP="00A10C9F">
      <w:pPr>
        <w:suppressLineNumbers/>
        <w:autoSpaceDE w:val="0"/>
        <w:autoSpaceDN w:val="0"/>
        <w:adjustRightInd w:val="0"/>
        <w:snapToGrid w:val="0"/>
        <w:spacing w:line="480" w:lineRule="auto"/>
        <w:ind w:firstLine="720"/>
        <w:rPr>
          <w:rFonts w:ascii="TimesNewRoman" w:hAnsi="TimesNewRoman" w:cs="TimesNewRoman"/>
          <w:color w:val="000000"/>
          <w:szCs w:val="24"/>
        </w:rPr>
      </w:pPr>
      <w:r>
        <w:rPr>
          <w:rFonts w:ascii="TimesNewRoman" w:hAnsi="TimesNewRoman" w:cs="TimesNewRoman"/>
          <w:color w:val="000000"/>
          <w:szCs w:val="24"/>
          <w:lang w:val="x-none"/>
        </w:rPr>
        <w:t xml:space="preserve">This bill would </w:t>
      </w:r>
      <w:r>
        <w:rPr>
          <w:rFonts w:ascii="TimesNewRoman" w:hAnsi="TimesNewRoman" w:cs="TimesNewRoman"/>
          <w:color w:val="000000"/>
          <w:szCs w:val="24"/>
        </w:rPr>
        <w:t xml:space="preserve">require the </w:t>
      </w:r>
      <w:r>
        <w:rPr>
          <w:szCs w:val="24"/>
        </w:rPr>
        <w:t>Department of Housing Preservation and Development, in collaboration with the Department of City Planning, the Department of Social Services</w:t>
      </w:r>
      <w:r w:rsidR="00F02918">
        <w:rPr>
          <w:szCs w:val="24"/>
        </w:rPr>
        <w:t>,</w:t>
      </w:r>
      <w:r>
        <w:rPr>
          <w:szCs w:val="24"/>
        </w:rPr>
        <w:t xml:space="preserve"> and any other appropriate city agency</w:t>
      </w:r>
      <w:r>
        <w:rPr>
          <w:rFonts w:ascii="TimesNewRoman" w:hAnsi="TimesNewRoman" w:cs="TimesNewRoman"/>
          <w:color w:val="000000"/>
          <w:szCs w:val="24"/>
        </w:rPr>
        <w:t xml:space="preserve">, to conduct a feasibility study on the establishment of an agency that would focus exclusively on the promotion and development of social housing and report on the findings of the study. The report would address a number of topics, including the governance and funding of the proposed agency, the strategies the agency could use to create new social housing and legal and practical barriers to the establishment of the agency and to </w:t>
      </w:r>
      <w:r w:rsidR="00A10C9F">
        <w:rPr>
          <w:rFonts w:ascii="TimesNewRoman" w:hAnsi="TimesNewRoman" w:cs="TimesNewRoman"/>
          <w:color w:val="000000"/>
          <w:szCs w:val="24"/>
        </w:rPr>
        <w:t xml:space="preserve">the creation of social housing. </w:t>
      </w:r>
    </w:p>
    <w:p w14:paraId="1316EB95" w14:textId="77777777" w:rsidR="008A0ADD" w:rsidRPr="00A10C9F" w:rsidRDefault="00E84E77" w:rsidP="00A10C9F">
      <w:pPr>
        <w:suppressLineNumbers/>
        <w:autoSpaceDE w:val="0"/>
        <w:autoSpaceDN w:val="0"/>
        <w:adjustRightInd w:val="0"/>
        <w:snapToGrid w:val="0"/>
        <w:spacing w:line="480" w:lineRule="auto"/>
        <w:ind w:firstLine="720"/>
        <w:rPr>
          <w:rFonts w:ascii="TimesNewRoman" w:hAnsi="TimesNewRoman" w:cs="TimesNewRoman"/>
          <w:color w:val="000000"/>
          <w:szCs w:val="24"/>
        </w:rPr>
      </w:pPr>
      <w:r>
        <w:rPr>
          <w:rFonts w:ascii="TimesNewRoman" w:hAnsi="TimesNewRoman" w:cs="TimesNewRoman"/>
          <w:color w:val="000000"/>
          <w:szCs w:val="24"/>
        </w:rPr>
        <w:t>This local law would take effect immediately.</w:t>
      </w:r>
    </w:p>
    <w:p w14:paraId="715860D5" w14:textId="77777777" w:rsidR="00E84E77" w:rsidRPr="005A3A11" w:rsidRDefault="00E84E77" w:rsidP="003D75D3">
      <w:pPr>
        <w:suppressLineNumbers/>
        <w:spacing w:before="120" w:line="480" w:lineRule="auto"/>
        <w:jc w:val="center"/>
        <w:rPr>
          <w:b/>
          <w:color w:val="000000" w:themeColor="text1"/>
        </w:rPr>
      </w:pPr>
      <w:r>
        <w:rPr>
          <w:b/>
          <w:color w:val="000000" w:themeColor="text1"/>
        </w:rPr>
        <w:t>Int. No. 570</w:t>
      </w:r>
    </w:p>
    <w:p w14:paraId="6687C3F0" w14:textId="77777777" w:rsidR="00D72D5D" w:rsidRDefault="00E84E77" w:rsidP="00E84E77">
      <w:pPr>
        <w:pStyle w:val="NoSpacing"/>
        <w:suppressLineNumbers/>
        <w:spacing w:line="480" w:lineRule="auto"/>
        <w:jc w:val="both"/>
        <w:rPr>
          <w:rFonts w:ascii="Times New Roman" w:hAnsi="Times New Roman" w:cs="Times New Roman"/>
          <w:sz w:val="24"/>
          <w:szCs w:val="24"/>
        </w:rPr>
      </w:pPr>
      <w:r w:rsidRPr="005A3A11">
        <w:rPr>
          <w:rFonts w:ascii="Times New Roman" w:hAnsi="Times New Roman" w:cs="Times New Roman"/>
          <w:b/>
          <w:color w:val="000000" w:themeColor="text1"/>
        </w:rPr>
        <w:tab/>
      </w:r>
      <w:r>
        <w:rPr>
          <w:rFonts w:ascii="Times New Roman" w:hAnsi="Times New Roman" w:cs="Times New Roman"/>
          <w:sz w:val="24"/>
          <w:szCs w:val="24"/>
        </w:rPr>
        <w:t>This bill</w:t>
      </w:r>
      <w:r w:rsidRPr="005A3A11">
        <w:rPr>
          <w:rFonts w:ascii="Times New Roman" w:hAnsi="Times New Roman" w:cs="Times New Roman"/>
          <w:sz w:val="24"/>
          <w:szCs w:val="24"/>
        </w:rPr>
        <w:t xml:space="preserve"> would establish a land bank for New York City, which would be tasked with acquiring, warehousing</w:t>
      </w:r>
      <w:r w:rsidR="00F02918">
        <w:rPr>
          <w:rFonts w:ascii="Times New Roman" w:hAnsi="Times New Roman" w:cs="Times New Roman"/>
          <w:sz w:val="24"/>
          <w:szCs w:val="24"/>
        </w:rPr>
        <w:t>,</w:t>
      </w:r>
      <w:r w:rsidRPr="005A3A11">
        <w:rPr>
          <w:rFonts w:ascii="Times New Roman" w:hAnsi="Times New Roman" w:cs="Times New Roman"/>
          <w:sz w:val="24"/>
          <w:szCs w:val="24"/>
        </w:rPr>
        <w:t xml:space="preserve"> and transferring real property to develop, rehabilitate</w:t>
      </w:r>
      <w:r w:rsidR="00F02918">
        <w:rPr>
          <w:rFonts w:ascii="Times New Roman" w:hAnsi="Times New Roman" w:cs="Times New Roman"/>
          <w:sz w:val="24"/>
          <w:szCs w:val="24"/>
        </w:rPr>
        <w:t>,</w:t>
      </w:r>
      <w:r w:rsidRPr="005A3A11">
        <w:rPr>
          <w:rFonts w:ascii="Times New Roman" w:hAnsi="Times New Roman" w:cs="Times New Roman"/>
          <w:sz w:val="24"/>
          <w:szCs w:val="24"/>
        </w:rPr>
        <w:t xml:space="preserve"> a</w:t>
      </w:r>
      <w:r w:rsidR="00A10C9F">
        <w:rPr>
          <w:rFonts w:ascii="Times New Roman" w:hAnsi="Times New Roman" w:cs="Times New Roman"/>
          <w:sz w:val="24"/>
          <w:szCs w:val="24"/>
        </w:rPr>
        <w:t xml:space="preserve">nd preserve affordable housing. </w:t>
      </w:r>
    </w:p>
    <w:p w14:paraId="0174B212" w14:textId="77777777" w:rsidR="00E84E77" w:rsidRDefault="00D72D5D" w:rsidP="00E84E77">
      <w:pPr>
        <w:pStyle w:val="NoSpacing"/>
        <w:suppressLineNumbers/>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E84E77" w:rsidRPr="005A3A11">
        <w:rPr>
          <w:rFonts w:ascii="Times New Roman" w:hAnsi="Times New Roman" w:cs="Times New Roman"/>
          <w:sz w:val="24"/>
          <w:szCs w:val="24"/>
        </w:rPr>
        <w:t>This local law would take effect immediately.</w:t>
      </w:r>
    </w:p>
    <w:p w14:paraId="74E014E2" w14:textId="77777777" w:rsidR="00B641E6" w:rsidRDefault="00B641E6" w:rsidP="00A10C9F">
      <w:pPr>
        <w:pStyle w:val="NoSpacing"/>
        <w:suppressLineNumbers/>
        <w:spacing w:before="120" w:line="480" w:lineRule="auto"/>
        <w:jc w:val="center"/>
        <w:rPr>
          <w:rFonts w:ascii="Times New Roman" w:hAnsi="Times New Roman" w:cs="Times New Roman"/>
          <w:b/>
          <w:sz w:val="24"/>
          <w:szCs w:val="24"/>
        </w:rPr>
      </w:pPr>
      <w:r>
        <w:rPr>
          <w:rFonts w:ascii="Times New Roman" w:hAnsi="Times New Roman" w:cs="Times New Roman"/>
          <w:b/>
          <w:sz w:val="24"/>
          <w:szCs w:val="24"/>
        </w:rPr>
        <w:t>Int. No. 571</w:t>
      </w:r>
    </w:p>
    <w:p w14:paraId="538E12B8" w14:textId="77777777" w:rsidR="00D72D5D" w:rsidRDefault="00B641E6" w:rsidP="00A10C9F">
      <w:pPr>
        <w:spacing w:line="480" w:lineRule="auto"/>
        <w:rPr>
          <w:szCs w:val="24"/>
        </w:rPr>
      </w:pPr>
      <w:r>
        <w:rPr>
          <w:szCs w:val="24"/>
        </w:rPr>
        <w:tab/>
      </w:r>
      <w:r w:rsidRPr="00B641E6">
        <w:rPr>
          <w:szCs w:val="24"/>
        </w:rPr>
        <w:t>This bill would create a task force to determine the feasibility of building affordable housing on Wards Island. This task force would consist of 11 members, including the Commissioners of Parks and Recreation, Health, Environmental Protection, Housing Preservation and Development, and the Schools Chancellor or their designees, and advocates for tenants, populations at risk of homelessness, and affordable housing providers appointed by the Mayor and the Speaker of the Council. The task force would be required to provide an initial report within 270 days of its creation, and would terminate 180 days after it submits its report.</w:t>
      </w:r>
      <w:r w:rsidR="00A10C9F">
        <w:rPr>
          <w:szCs w:val="24"/>
        </w:rPr>
        <w:t xml:space="preserve"> </w:t>
      </w:r>
    </w:p>
    <w:p w14:paraId="0C710286" w14:textId="77777777" w:rsidR="00B641E6" w:rsidRPr="00CE1646" w:rsidRDefault="00D72D5D" w:rsidP="00A10C9F">
      <w:pPr>
        <w:spacing w:line="480" w:lineRule="auto"/>
        <w:rPr>
          <w:szCs w:val="24"/>
        </w:rPr>
      </w:pPr>
      <w:r>
        <w:rPr>
          <w:szCs w:val="24"/>
        </w:rPr>
        <w:tab/>
      </w:r>
      <w:r w:rsidR="00B641E6">
        <w:rPr>
          <w:szCs w:val="24"/>
        </w:rPr>
        <w:t>This local law would take effect immediately.</w:t>
      </w:r>
    </w:p>
    <w:p w14:paraId="667A94D0" w14:textId="77777777" w:rsidR="00DF6618" w:rsidRPr="005A3A11" w:rsidRDefault="00DF6618" w:rsidP="003D75D3">
      <w:pPr>
        <w:suppressLineNumbers/>
        <w:spacing w:before="120" w:line="480" w:lineRule="auto"/>
        <w:jc w:val="center"/>
        <w:rPr>
          <w:b/>
          <w:szCs w:val="24"/>
        </w:rPr>
      </w:pPr>
      <w:r w:rsidRPr="005A3A11">
        <w:rPr>
          <w:b/>
          <w:szCs w:val="24"/>
        </w:rPr>
        <w:t xml:space="preserve">Int. No. </w:t>
      </w:r>
      <w:r w:rsidR="00E84E77">
        <w:rPr>
          <w:b/>
          <w:szCs w:val="24"/>
        </w:rPr>
        <w:t>902</w:t>
      </w:r>
    </w:p>
    <w:p w14:paraId="07ABCA01" w14:textId="6C8017E4" w:rsidR="00D72D5D" w:rsidRDefault="00DF6618" w:rsidP="00A10C9F">
      <w:pPr>
        <w:suppressLineNumbers/>
        <w:spacing w:line="480" w:lineRule="auto"/>
        <w:ind w:firstLine="720"/>
        <w:rPr>
          <w:szCs w:val="24"/>
        </w:rPr>
      </w:pPr>
      <w:r w:rsidRPr="005A3A11">
        <w:rPr>
          <w:szCs w:val="24"/>
        </w:rPr>
        <w:t xml:space="preserve">This bill </w:t>
      </w:r>
      <w:r w:rsidR="00F02918">
        <w:rPr>
          <w:szCs w:val="24"/>
        </w:rPr>
        <w:t xml:space="preserve">would </w:t>
      </w:r>
      <w:r w:rsidRPr="005A3A11">
        <w:rPr>
          <w:szCs w:val="24"/>
        </w:rPr>
        <w:t xml:space="preserve">give qualified entities a first opportunity to purchase and put in an offer to purchase certain residential buildings when those buildings are offered for sale and prior to that building becoming available for sale in the public market. An owner of a residential building </w:t>
      </w:r>
      <w:r w:rsidR="00F02918">
        <w:rPr>
          <w:szCs w:val="24"/>
        </w:rPr>
        <w:t>would be required to</w:t>
      </w:r>
      <w:r w:rsidR="00F02918" w:rsidRPr="005A3A11">
        <w:rPr>
          <w:szCs w:val="24"/>
        </w:rPr>
        <w:t xml:space="preserve"> </w:t>
      </w:r>
      <w:r w:rsidRPr="005A3A11">
        <w:rPr>
          <w:szCs w:val="24"/>
        </w:rPr>
        <w:t>provide HPD with a notice of sale 180 days prior to an action that will result in the sale of the building. The qualified entities</w:t>
      </w:r>
      <w:r w:rsidR="008D0450">
        <w:rPr>
          <w:szCs w:val="24"/>
        </w:rPr>
        <w:t xml:space="preserve"> would</w:t>
      </w:r>
      <w:r w:rsidRPr="005A3A11">
        <w:rPr>
          <w:szCs w:val="24"/>
        </w:rPr>
        <w:t xml:space="preserve"> include nonprofit entities on the HPD’s Qualified Preservation Buyers List or similar department list, any organization that has received funding to operate or implement a community land trust program, or a non-profit organization that meets enumerated factors, such as a commitment to the provision of permanently affordable housing, a commitment to community representation, and the capacity to man</w:t>
      </w:r>
      <w:r w:rsidR="00A10C9F">
        <w:rPr>
          <w:szCs w:val="24"/>
        </w:rPr>
        <w:t xml:space="preserve">age residential real property. </w:t>
      </w:r>
    </w:p>
    <w:p w14:paraId="6471450E" w14:textId="77777777" w:rsidR="00E84E77" w:rsidRDefault="00DF6618" w:rsidP="00A10C9F">
      <w:pPr>
        <w:suppressLineNumbers/>
        <w:spacing w:line="480" w:lineRule="auto"/>
        <w:ind w:firstLine="720"/>
        <w:rPr>
          <w:szCs w:val="24"/>
        </w:rPr>
      </w:pPr>
      <w:r w:rsidRPr="005A3A11">
        <w:rPr>
          <w:szCs w:val="24"/>
        </w:rPr>
        <w:t xml:space="preserve">This local law </w:t>
      </w:r>
      <w:r w:rsidR="0082225F" w:rsidRPr="005A3A11">
        <w:rPr>
          <w:szCs w:val="24"/>
        </w:rPr>
        <w:t>would</w:t>
      </w:r>
      <w:r w:rsidRPr="005A3A11">
        <w:rPr>
          <w:szCs w:val="24"/>
        </w:rPr>
        <w:t xml:space="preserve"> </w:t>
      </w:r>
      <w:r w:rsidR="0095320D">
        <w:rPr>
          <w:szCs w:val="24"/>
        </w:rPr>
        <w:t xml:space="preserve">take </w:t>
      </w:r>
      <w:r w:rsidRPr="005A3A11">
        <w:rPr>
          <w:szCs w:val="24"/>
        </w:rPr>
        <w:t xml:space="preserve">effect 120 days after </w:t>
      </w:r>
      <w:r w:rsidR="0082225F" w:rsidRPr="005A3A11">
        <w:rPr>
          <w:szCs w:val="24"/>
        </w:rPr>
        <w:t>becoming</w:t>
      </w:r>
      <w:r w:rsidRPr="005A3A11">
        <w:rPr>
          <w:szCs w:val="24"/>
        </w:rPr>
        <w:t xml:space="preserve"> law.</w:t>
      </w:r>
    </w:p>
    <w:p w14:paraId="687308DE" w14:textId="77777777" w:rsidR="00E84E77" w:rsidRPr="0095320D" w:rsidRDefault="003D75D3" w:rsidP="00F4021C">
      <w:pPr>
        <w:suppressLineNumbers/>
        <w:spacing w:before="120" w:line="480" w:lineRule="auto"/>
        <w:jc w:val="center"/>
        <w:rPr>
          <w:b/>
          <w:color w:val="000000"/>
          <w:szCs w:val="24"/>
        </w:rPr>
      </w:pPr>
      <w:r>
        <w:rPr>
          <w:b/>
          <w:szCs w:val="24"/>
        </w:rPr>
        <w:t>Proposed Int. No. 1006-A</w:t>
      </w:r>
    </w:p>
    <w:p w14:paraId="2028243C" w14:textId="77777777" w:rsidR="00D72D5D" w:rsidRDefault="00E84E77" w:rsidP="00152476">
      <w:pPr>
        <w:suppressLineNumbers/>
        <w:spacing w:line="480" w:lineRule="auto"/>
        <w:ind w:firstLine="720"/>
        <w:rPr>
          <w:color w:val="000000"/>
          <w:szCs w:val="24"/>
          <w:shd w:val="clear" w:color="auto" w:fill="FFFFFF"/>
        </w:rPr>
      </w:pPr>
      <w:r w:rsidRPr="0095320D">
        <w:rPr>
          <w:color w:val="000000"/>
          <w:szCs w:val="24"/>
          <w:shd w:val="clear" w:color="auto" w:fill="FFFFFF"/>
        </w:rPr>
        <w:t xml:space="preserve">This bill would define </w:t>
      </w:r>
      <w:r w:rsidR="0095320D" w:rsidRPr="0095320D">
        <w:rPr>
          <w:color w:val="000000"/>
          <w:szCs w:val="24"/>
          <w:shd w:val="clear" w:color="auto" w:fill="FFFFFF"/>
        </w:rPr>
        <w:t>community land trusts</w:t>
      </w:r>
      <w:r w:rsidRPr="0095320D">
        <w:rPr>
          <w:color w:val="000000"/>
          <w:szCs w:val="24"/>
          <w:shd w:val="clear" w:color="auto" w:fill="FFFFFF"/>
        </w:rPr>
        <w:t xml:space="preserve"> that are established in the City to be entities that cover more uses beneficial to the local community beyond housing, such as manufacturing and commercial uses, as well as the development of open space and community gardening.</w:t>
      </w:r>
      <w:r w:rsidR="0095320D" w:rsidRPr="0095320D">
        <w:rPr>
          <w:color w:val="000000"/>
          <w:szCs w:val="24"/>
          <w:shd w:val="clear" w:color="auto" w:fill="FFFFFF"/>
        </w:rPr>
        <w:t xml:space="preserve"> The bill also </w:t>
      </w:r>
      <w:r w:rsidR="00325C18">
        <w:rPr>
          <w:color w:val="000000"/>
          <w:szCs w:val="24"/>
          <w:shd w:val="clear" w:color="auto" w:fill="FFFFFF"/>
        </w:rPr>
        <w:t>permits</w:t>
      </w:r>
      <w:r w:rsidR="0095320D" w:rsidRPr="0095320D">
        <w:rPr>
          <w:color w:val="000000"/>
          <w:szCs w:val="24"/>
          <w:shd w:val="clear" w:color="auto" w:fill="FFFFFF"/>
        </w:rPr>
        <w:t xml:space="preserve"> the City </w:t>
      </w:r>
      <w:r w:rsidR="00325C18">
        <w:rPr>
          <w:color w:val="000000"/>
          <w:szCs w:val="24"/>
          <w:shd w:val="clear" w:color="auto" w:fill="FFFFFF"/>
        </w:rPr>
        <w:t>to</w:t>
      </w:r>
      <w:r w:rsidR="0095320D" w:rsidRPr="0095320D">
        <w:rPr>
          <w:color w:val="000000"/>
          <w:szCs w:val="24"/>
          <w:shd w:val="clear" w:color="auto" w:fill="FFFFFF"/>
        </w:rPr>
        <w:t xml:space="preserve"> enter into a contract or other agreement with a</w:t>
      </w:r>
      <w:r w:rsidR="0095320D">
        <w:rPr>
          <w:color w:val="000000"/>
          <w:szCs w:val="24"/>
          <w:shd w:val="clear" w:color="auto" w:fill="FFFFFF"/>
        </w:rPr>
        <w:t>n eligible community land trust.</w:t>
      </w:r>
      <w:r w:rsidR="00A10C9F">
        <w:rPr>
          <w:color w:val="000000"/>
          <w:szCs w:val="24"/>
          <w:shd w:val="clear" w:color="auto" w:fill="FFFFFF"/>
        </w:rPr>
        <w:t xml:space="preserve"> </w:t>
      </w:r>
    </w:p>
    <w:p w14:paraId="3F02E7BD" w14:textId="77777777" w:rsidR="00A10C9F" w:rsidRPr="00152476" w:rsidRDefault="0095320D" w:rsidP="00152476">
      <w:pPr>
        <w:suppressLineNumbers/>
        <w:spacing w:line="480" w:lineRule="auto"/>
        <w:ind w:firstLine="720"/>
        <w:rPr>
          <w:color w:val="000000"/>
          <w:szCs w:val="24"/>
          <w:shd w:val="clear" w:color="auto" w:fill="FFFFFF"/>
        </w:rPr>
      </w:pPr>
      <w:r>
        <w:rPr>
          <w:color w:val="000000"/>
          <w:szCs w:val="24"/>
          <w:shd w:val="clear" w:color="auto" w:fill="FFFFFF"/>
        </w:rPr>
        <w:t>This local law would take effect 90 days after becoming law.</w:t>
      </w:r>
    </w:p>
    <w:p w14:paraId="6D81249C" w14:textId="77777777" w:rsidR="00E84E77" w:rsidRDefault="00E84E77" w:rsidP="00F4021C">
      <w:pPr>
        <w:suppressLineNumbers/>
        <w:spacing w:before="120" w:line="480" w:lineRule="auto"/>
        <w:jc w:val="center"/>
        <w:rPr>
          <w:b/>
          <w:color w:val="000000"/>
          <w:szCs w:val="24"/>
        </w:rPr>
      </w:pPr>
      <w:r w:rsidRPr="0095320D">
        <w:rPr>
          <w:b/>
          <w:szCs w:val="24"/>
        </w:rPr>
        <w:t>Proposed Int. No. 1007-A</w:t>
      </w:r>
    </w:p>
    <w:p w14:paraId="0E66648B" w14:textId="77777777" w:rsidR="00F4021C" w:rsidRDefault="00451A22" w:rsidP="00A10C9F">
      <w:pPr>
        <w:suppressLineNumbers/>
        <w:spacing w:line="480" w:lineRule="auto"/>
        <w:ind w:firstLine="720"/>
        <w:rPr>
          <w:color w:val="000000"/>
          <w:szCs w:val="24"/>
          <w:shd w:val="clear" w:color="auto" w:fill="FFFFFF"/>
        </w:rPr>
      </w:pPr>
      <w:r w:rsidRPr="00451A22">
        <w:rPr>
          <w:color w:val="000000"/>
          <w:szCs w:val="24"/>
          <w:shd w:val="clear" w:color="auto" w:fill="FFFFFF"/>
        </w:rPr>
        <w:t xml:space="preserve">This bill would permit City agencies to enter into regulatory agreements with </w:t>
      </w:r>
      <w:r>
        <w:rPr>
          <w:color w:val="000000"/>
          <w:szCs w:val="24"/>
          <w:shd w:val="clear" w:color="auto" w:fill="FFFFFF"/>
        </w:rPr>
        <w:t>community land trusts</w:t>
      </w:r>
      <w:r w:rsidRPr="00451A22">
        <w:rPr>
          <w:color w:val="000000"/>
          <w:szCs w:val="24"/>
          <w:shd w:val="clear" w:color="auto" w:fill="FFFFFF"/>
        </w:rPr>
        <w:t xml:space="preserve"> that cover more uses beneficial to the local community beyond housing, such as manufacturing and commercial uses the development of open</w:t>
      </w:r>
      <w:r w:rsidR="00A10C9F">
        <w:rPr>
          <w:color w:val="000000"/>
          <w:szCs w:val="24"/>
          <w:shd w:val="clear" w:color="auto" w:fill="FFFFFF"/>
        </w:rPr>
        <w:t xml:space="preserve"> space and community gardening. </w:t>
      </w:r>
      <w:r w:rsidR="00D72D5D">
        <w:rPr>
          <w:color w:val="000000"/>
          <w:szCs w:val="24"/>
          <w:shd w:val="clear" w:color="auto" w:fill="FFFFFF"/>
        </w:rPr>
        <w:tab/>
      </w:r>
      <w:r w:rsidRPr="00451A22">
        <w:rPr>
          <w:color w:val="000000"/>
          <w:szCs w:val="24"/>
          <w:shd w:val="clear" w:color="auto" w:fill="FFFFFF"/>
        </w:rPr>
        <w:t>This local law would take effect 90 days after it becomes law.</w:t>
      </w:r>
    </w:p>
    <w:p w14:paraId="092BE352" w14:textId="77777777" w:rsidR="00B641E6" w:rsidRDefault="00B641E6" w:rsidP="005E0378">
      <w:pPr>
        <w:keepNext/>
        <w:suppressLineNumbers/>
        <w:spacing w:before="120" w:line="480" w:lineRule="auto"/>
        <w:jc w:val="center"/>
        <w:rPr>
          <w:b/>
          <w:color w:val="000000"/>
          <w:szCs w:val="24"/>
          <w:shd w:val="clear" w:color="auto" w:fill="FFFFFF"/>
        </w:rPr>
      </w:pPr>
      <w:r>
        <w:rPr>
          <w:b/>
          <w:color w:val="000000"/>
          <w:szCs w:val="24"/>
          <w:shd w:val="clear" w:color="auto" w:fill="FFFFFF"/>
        </w:rPr>
        <w:t>Int. No. 1034</w:t>
      </w:r>
    </w:p>
    <w:p w14:paraId="73BC6474" w14:textId="77777777" w:rsidR="00D72D5D" w:rsidRDefault="00B641E6" w:rsidP="00A10C9F">
      <w:pPr>
        <w:spacing w:line="480" w:lineRule="auto"/>
        <w:rPr>
          <w:szCs w:val="24"/>
        </w:rPr>
      </w:pPr>
      <w:r>
        <w:rPr>
          <w:szCs w:val="24"/>
        </w:rPr>
        <w:tab/>
      </w:r>
      <w:r w:rsidRPr="00B641E6">
        <w:rPr>
          <w:szCs w:val="24"/>
        </w:rPr>
        <w:t xml:space="preserve">This bill would require that relevant </w:t>
      </w:r>
      <w:r>
        <w:rPr>
          <w:szCs w:val="24"/>
        </w:rPr>
        <w:t>agencies provide</w:t>
      </w:r>
      <w:r w:rsidR="001B14D5">
        <w:rPr>
          <w:szCs w:val="24"/>
        </w:rPr>
        <w:t>:</w:t>
      </w:r>
      <w:r w:rsidRPr="00B641E6">
        <w:rPr>
          <w:szCs w:val="24"/>
        </w:rPr>
        <w:t xml:space="preserve"> notices to tenants in connection with eligibility for senior citizen and disability rent increase exemptions (SCRIE and DRIE)</w:t>
      </w:r>
      <w:r>
        <w:rPr>
          <w:szCs w:val="24"/>
        </w:rPr>
        <w:t>;</w:t>
      </w:r>
      <w:r w:rsidRPr="00B641E6">
        <w:rPr>
          <w:szCs w:val="24"/>
        </w:rPr>
        <w:t xml:space="preserve"> notices to landlords in connection with eligibility for real property tax abatements and eligibility for exemptions from payments in lieu of taxes for certain properties occupied by senior citizens or persons with disabilities; </w:t>
      </w:r>
      <w:r>
        <w:rPr>
          <w:szCs w:val="24"/>
        </w:rPr>
        <w:t>and</w:t>
      </w:r>
      <w:r w:rsidRPr="00B641E6">
        <w:rPr>
          <w:szCs w:val="24"/>
        </w:rPr>
        <w:t xml:space="preserve"> notices</w:t>
      </w:r>
      <w:r w:rsidRPr="00B641E6">
        <w:t xml:space="preserve"> </w:t>
      </w:r>
      <w:r w:rsidRPr="00B641E6">
        <w:rPr>
          <w:szCs w:val="24"/>
        </w:rPr>
        <w:t>to designated third parties about e</w:t>
      </w:r>
      <w:r w:rsidR="00A10C9F">
        <w:rPr>
          <w:szCs w:val="24"/>
        </w:rPr>
        <w:t xml:space="preserve">xemption renewal and transfers. </w:t>
      </w:r>
    </w:p>
    <w:p w14:paraId="1D66A1AA" w14:textId="77777777" w:rsidR="00B641E6" w:rsidRPr="00A10C9F" w:rsidRDefault="00D72D5D" w:rsidP="00A10C9F">
      <w:pPr>
        <w:spacing w:line="480" w:lineRule="auto"/>
        <w:rPr>
          <w:szCs w:val="24"/>
        </w:rPr>
      </w:pPr>
      <w:r>
        <w:rPr>
          <w:szCs w:val="24"/>
        </w:rPr>
        <w:tab/>
      </w:r>
      <w:r w:rsidR="00B641E6">
        <w:rPr>
          <w:color w:val="000000"/>
          <w:szCs w:val="24"/>
          <w:shd w:val="clear" w:color="auto" w:fill="FFFFFF"/>
        </w:rPr>
        <w:t>This local law would take effect immediately.</w:t>
      </w:r>
    </w:p>
    <w:p w14:paraId="0554C36A" w14:textId="3F4EBD0D" w:rsidR="00F4021C" w:rsidRDefault="00F4021C" w:rsidP="00CC460B">
      <w:pPr>
        <w:suppressLineNumbers/>
        <w:spacing w:before="120" w:line="480" w:lineRule="auto"/>
        <w:jc w:val="center"/>
        <w:rPr>
          <w:b/>
          <w:color w:val="000000"/>
          <w:szCs w:val="24"/>
          <w:shd w:val="clear" w:color="auto" w:fill="FFFFFF"/>
        </w:rPr>
      </w:pPr>
      <w:r>
        <w:rPr>
          <w:b/>
          <w:color w:val="000000"/>
          <w:szCs w:val="24"/>
          <w:shd w:val="clear" w:color="auto" w:fill="FFFFFF"/>
        </w:rPr>
        <w:t>Int. No</w:t>
      </w:r>
      <w:r w:rsidR="00DD28A0">
        <w:rPr>
          <w:b/>
          <w:color w:val="000000"/>
          <w:szCs w:val="24"/>
          <w:shd w:val="clear" w:color="auto" w:fill="FFFFFF"/>
        </w:rPr>
        <w:t>.</w:t>
      </w:r>
      <w:r w:rsidR="00C909E0">
        <w:rPr>
          <w:b/>
          <w:color w:val="000000"/>
          <w:szCs w:val="24"/>
          <w:shd w:val="clear" w:color="auto" w:fill="FFFFFF"/>
        </w:rPr>
        <w:t xml:space="preserve"> 1281</w:t>
      </w:r>
    </w:p>
    <w:p w14:paraId="1FD96604" w14:textId="77462AD3" w:rsidR="00F4021C" w:rsidRDefault="00F4021C" w:rsidP="00CC460B">
      <w:pPr>
        <w:pStyle w:val="NoSpacing"/>
        <w:spacing w:line="480" w:lineRule="auto"/>
        <w:jc w:val="both"/>
        <w:rPr>
          <w:szCs w:val="24"/>
        </w:rPr>
      </w:pPr>
      <w:r>
        <w:rPr>
          <w:rFonts w:ascii="Times New Roman" w:hAnsi="Times New Roman" w:cs="Times New Roman"/>
          <w:sz w:val="24"/>
          <w:szCs w:val="24"/>
        </w:rPr>
        <w:tab/>
      </w:r>
      <w:r w:rsidRPr="00CC460B">
        <w:rPr>
          <w:rFonts w:ascii="Times New Roman" w:hAnsi="Times New Roman" w:cs="Times New Roman"/>
          <w:sz w:val="24"/>
          <w:szCs w:val="24"/>
        </w:rPr>
        <w:t>Local law 157 of 2016 required the installation of natural gas alarms in dwelling units on May 1 of the year after the department</w:t>
      </w:r>
      <w:r w:rsidR="001445A9">
        <w:rPr>
          <w:rFonts w:ascii="Times New Roman" w:hAnsi="Times New Roman" w:cs="Times New Roman"/>
          <w:sz w:val="24"/>
          <w:szCs w:val="24"/>
        </w:rPr>
        <w:t xml:space="preserve"> of buildings</w:t>
      </w:r>
      <w:r w:rsidRPr="00CC460B">
        <w:rPr>
          <w:rFonts w:ascii="Times New Roman" w:hAnsi="Times New Roman" w:cs="Times New Roman"/>
          <w:sz w:val="24"/>
          <w:szCs w:val="24"/>
        </w:rPr>
        <w:t xml:space="preserve"> establishes applicable standards and rules for those alarms. </w:t>
      </w:r>
      <w:r w:rsidR="00666172">
        <w:rPr>
          <w:rFonts w:ascii="Times New Roman" w:hAnsi="Times New Roman" w:cs="Times New Roman"/>
          <w:sz w:val="24"/>
          <w:szCs w:val="24"/>
        </w:rPr>
        <w:t xml:space="preserve">Those standards and rules were developed in 2024 and consequently the requirement to install natural gas alarms </w:t>
      </w:r>
      <w:r w:rsidR="001445A9">
        <w:rPr>
          <w:rFonts w:ascii="Times New Roman" w:hAnsi="Times New Roman" w:cs="Times New Roman"/>
          <w:sz w:val="24"/>
          <w:szCs w:val="24"/>
        </w:rPr>
        <w:t xml:space="preserve">in dwelling units </w:t>
      </w:r>
      <w:r w:rsidR="00666172">
        <w:rPr>
          <w:rFonts w:ascii="Times New Roman" w:hAnsi="Times New Roman" w:cs="Times New Roman"/>
          <w:sz w:val="24"/>
          <w:szCs w:val="24"/>
        </w:rPr>
        <w:t xml:space="preserve">went into effect on May 1, 2025. </w:t>
      </w:r>
      <w:r w:rsidR="00DD28A0">
        <w:rPr>
          <w:rFonts w:ascii="Times New Roman" w:hAnsi="Times New Roman" w:cs="Times New Roman"/>
          <w:sz w:val="24"/>
          <w:szCs w:val="24"/>
        </w:rPr>
        <w:t>Int. No.</w:t>
      </w:r>
      <w:r w:rsidRPr="00CC460B">
        <w:rPr>
          <w:rFonts w:ascii="Times New Roman" w:hAnsi="Times New Roman" w:cs="Times New Roman"/>
          <w:sz w:val="24"/>
          <w:szCs w:val="24"/>
        </w:rPr>
        <w:t xml:space="preserve"> </w:t>
      </w:r>
      <w:r w:rsidR="00C909E0">
        <w:rPr>
          <w:rFonts w:ascii="Times New Roman" w:hAnsi="Times New Roman" w:cs="Times New Roman"/>
          <w:sz w:val="24"/>
          <w:szCs w:val="24"/>
        </w:rPr>
        <w:t xml:space="preserve">1281 </w:t>
      </w:r>
      <w:r w:rsidRPr="00CC460B">
        <w:rPr>
          <w:rFonts w:ascii="Times New Roman" w:hAnsi="Times New Roman" w:cs="Times New Roman"/>
          <w:sz w:val="24"/>
          <w:szCs w:val="24"/>
        </w:rPr>
        <w:t xml:space="preserve">would postpone </w:t>
      </w:r>
      <w:r w:rsidR="00DD28A0">
        <w:rPr>
          <w:rFonts w:ascii="Times New Roman" w:hAnsi="Times New Roman" w:cs="Times New Roman"/>
          <w:sz w:val="24"/>
          <w:szCs w:val="24"/>
        </w:rPr>
        <w:t>the date by which natural gas alarms must be installed in dwelling units to be the effective date of this bill, which is described below.</w:t>
      </w:r>
    </w:p>
    <w:p w14:paraId="722B7D3E" w14:textId="77777777" w:rsidR="00694AD3" w:rsidRPr="00CC460B" w:rsidRDefault="00694AD3" w:rsidP="00CC460B">
      <w:pPr>
        <w:pStyle w:val="NoSpacing"/>
        <w:spacing w:line="480" w:lineRule="auto"/>
        <w:jc w:val="both"/>
        <w:rPr>
          <w:szCs w:val="24"/>
        </w:rPr>
      </w:pPr>
      <w:r>
        <w:rPr>
          <w:rFonts w:ascii="Times New Roman" w:hAnsi="Times New Roman" w:cs="Times New Roman"/>
          <w:sz w:val="24"/>
          <w:szCs w:val="24"/>
        </w:rPr>
        <w:tab/>
        <w:t xml:space="preserve">This local law would </w:t>
      </w:r>
      <w:r w:rsidR="00666172">
        <w:rPr>
          <w:rFonts w:ascii="Times New Roman" w:hAnsi="Times New Roman" w:cs="Times New Roman"/>
          <w:sz w:val="24"/>
          <w:szCs w:val="24"/>
        </w:rPr>
        <w:t>take effect 1 year after the department of buildings determines that natural gas alarms are sufficiently available and affordabl</w:t>
      </w:r>
      <w:r w:rsidR="00C169AE">
        <w:rPr>
          <w:rFonts w:ascii="Times New Roman" w:hAnsi="Times New Roman" w:cs="Times New Roman"/>
          <w:sz w:val="24"/>
          <w:szCs w:val="24"/>
        </w:rPr>
        <w:t>e,</w:t>
      </w:r>
      <w:r w:rsidR="00666172">
        <w:rPr>
          <w:rFonts w:ascii="Times New Roman" w:hAnsi="Times New Roman" w:cs="Times New Roman"/>
          <w:sz w:val="24"/>
          <w:szCs w:val="24"/>
        </w:rPr>
        <w:t xml:space="preserve"> but no</w:t>
      </w:r>
      <w:r w:rsidR="00C169AE">
        <w:rPr>
          <w:rFonts w:ascii="Times New Roman" w:hAnsi="Times New Roman" w:cs="Times New Roman"/>
          <w:sz w:val="24"/>
          <w:szCs w:val="24"/>
        </w:rPr>
        <w:t>t</w:t>
      </w:r>
      <w:r w:rsidR="00666172">
        <w:rPr>
          <w:rFonts w:ascii="Times New Roman" w:hAnsi="Times New Roman" w:cs="Times New Roman"/>
          <w:sz w:val="24"/>
          <w:szCs w:val="24"/>
        </w:rPr>
        <w:t xml:space="preserve"> earlier than January 1, 2027.</w:t>
      </w:r>
    </w:p>
    <w:p w14:paraId="0970B2E8" w14:textId="05B82437" w:rsidR="00F4021C" w:rsidRDefault="00F4021C" w:rsidP="00CC460B">
      <w:pPr>
        <w:suppressLineNumbers/>
        <w:spacing w:before="120" w:line="480" w:lineRule="auto"/>
        <w:jc w:val="center"/>
        <w:rPr>
          <w:b/>
          <w:color w:val="000000"/>
          <w:szCs w:val="24"/>
          <w:shd w:val="clear" w:color="auto" w:fill="FFFFFF"/>
        </w:rPr>
      </w:pPr>
      <w:r>
        <w:rPr>
          <w:b/>
          <w:color w:val="000000"/>
          <w:szCs w:val="24"/>
          <w:shd w:val="clear" w:color="auto" w:fill="FFFFFF"/>
        </w:rPr>
        <w:t>Int. No</w:t>
      </w:r>
      <w:r w:rsidR="00DD28A0">
        <w:rPr>
          <w:b/>
          <w:color w:val="000000"/>
          <w:szCs w:val="24"/>
          <w:shd w:val="clear" w:color="auto" w:fill="FFFFFF"/>
        </w:rPr>
        <w:t>.</w:t>
      </w:r>
      <w:r w:rsidR="00C909E0">
        <w:rPr>
          <w:b/>
          <w:color w:val="000000"/>
          <w:szCs w:val="24"/>
          <w:shd w:val="clear" w:color="auto" w:fill="FFFFFF"/>
        </w:rPr>
        <w:t xml:space="preserve"> 1296</w:t>
      </w:r>
    </w:p>
    <w:p w14:paraId="438C19AA" w14:textId="77777777" w:rsidR="00694AD3" w:rsidRDefault="00694AD3" w:rsidP="00CC460B">
      <w:pPr>
        <w:pStyle w:val="NoSpacing"/>
        <w:spacing w:line="480" w:lineRule="auto"/>
        <w:jc w:val="both"/>
        <w:rPr>
          <w:szCs w:val="24"/>
        </w:rPr>
      </w:pPr>
      <w:r>
        <w:rPr>
          <w:rFonts w:ascii="Times New Roman" w:hAnsi="Times New Roman" w:cs="Times New Roman"/>
          <w:sz w:val="24"/>
          <w:szCs w:val="24"/>
        </w:rPr>
        <w:tab/>
      </w:r>
      <w:r w:rsidRPr="00CC460B">
        <w:rPr>
          <w:rFonts w:ascii="Times New Roman" w:hAnsi="Times New Roman" w:cs="Times New Roman"/>
          <w:sz w:val="24"/>
          <w:szCs w:val="24"/>
        </w:rPr>
        <w:t xml:space="preserve">This bill would expand the allowable color of sidewalk shed parapet panels to include approved or alternative artwork </w:t>
      </w:r>
      <w:r w:rsidR="00782B1E" w:rsidRPr="00CC460B">
        <w:rPr>
          <w:rFonts w:ascii="Times New Roman" w:hAnsi="Times New Roman" w:cs="Times New Roman"/>
          <w:sz w:val="24"/>
          <w:szCs w:val="24"/>
        </w:rPr>
        <w:t>through the City Canvas program</w:t>
      </w:r>
      <w:r w:rsidR="00A95E0C">
        <w:rPr>
          <w:rFonts w:ascii="Times New Roman" w:hAnsi="Times New Roman" w:cs="Times New Roman"/>
          <w:sz w:val="24"/>
          <w:szCs w:val="24"/>
        </w:rPr>
        <w:t>.</w:t>
      </w:r>
    </w:p>
    <w:p w14:paraId="70C16F1D" w14:textId="1F63E957" w:rsidR="00694AD3" w:rsidRPr="00CC460B" w:rsidRDefault="00694AD3" w:rsidP="00CC460B">
      <w:pPr>
        <w:pStyle w:val="NoSpacing"/>
        <w:spacing w:line="480" w:lineRule="auto"/>
        <w:jc w:val="both"/>
        <w:rPr>
          <w:szCs w:val="24"/>
        </w:rPr>
      </w:pPr>
      <w:r>
        <w:rPr>
          <w:rFonts w:ascii="Times New Roman" w:hAnsi="Times New Roman" w:cs="Times New Roman"/>
          <w:sz w:val="24"/>
          <w:szCs w:val="24"/>
        </w:rPr>
        <w:tab/>
        <w:t>This local law would take effect on the same date as local law number 47 for the year 2025.</w:t>
      </w:r>
    </w:p>
    <w:p w14:paraId="47D09C01" w14:textId="77777777" w:rsidR="00E84E77" w:rsidRDefault="00E84E77" w:rsidP="00B73BE3">
      <w:pPr>
        <w:suppressLineNumbers/>
        <w:spacing w:before="120" w:line="480" w:lineRule="auto"/>
        <w:jc w:val="center"/>
        <w:rPr>
          <w:b/>
          <w:color w:val="000000"/>
          <w:szCs w:val="24"/>
        </w:rPr>
      </w:pPr>
      <w:r>
        <w:rPr>
          <w:b/>
          <w:color w:val="000000"/>
          <w:szCs w:val="24"/>
        </w:rPr>
        <w:t>Res. No. 374</w:t>
      </w:r>
    </w:p>
    <w:p w14:paraId="28FD9E91" w14:textId="77777777" w:rsidR="00152476" w:rsidRPr="00F90B0E" w:rsidRDefault="00E84E77" w:rsidP="00F90B0E">
      <w:pPr>
        <w:suppressLineNumbers/>
        <w:spacing w:line="480" w:lineRule="auto"/>
        <w:ind w:firstLine="720"/>
        <w:rPr>
          <w:color w:val="000000"/>
          <w:szCs w:val="24"/>
        </w:rPr>
      </w:pPr>
      <w:r>
        <w:rPr>
          <w:color w:val="000000"/>
          <w:szCs w:val="24"/>
        </w:rPr>
        <w:t>This resolution calls on the New York State Legislature to pass and the Governor to sign, legislation mandating that any owner intending to sell a multi-unit residential dwelling, must first make a fairly appraised offer of sale to the tenants within the residence before making any sale offers to third parties.</w:t>
      </w:r>
    </w:p>
    <w:p w14:paraId="24B8F01A" w14:textId="77777777" w:rsidR="00E84E77" w:rsidRPr="00E84E77" w:rsidRDefault="00E84E77" w:rsidP="003D75D3">
      <w:pPr>
        <w:suppressLineNumbers/>
        <w:spacing w:before="120" w:line="480" w:lineRule="auto"/>
        <w:jc w:val="center"/>
        <w:rPr>
          <w:b/>
          <w:szCs w:val="24"/>
        </w:rPr>
      </w:pPr>
      <w:r>
        <w:rPr>
          <w:b/>
          <w:color w:val="000000"/>
          <w:szCs w:val="24"/>
        </w:rPr>
        <w:t>Res. No. 777</w:t>
      </w:r>
    </w:p>
    <w:p w14:paraId="65DFDD99" w14:textId="77777777" w:rsidR="00694AD3" w:rsidRPr="0088498E" w:rsidRDefault="00E84E77" w:rsidP="0088498E">
      <w:pPr>
        <w:suppressLineNumbers/>
        <w:spacing w:after="160" w:line="480" w:lineRule="auto"/>
        <w:jc w:val="left"/>
        <w:rPr>
          <w:rFonts w:ascii="TimesNewRoman" w:hAnsi="TimesNewRoman" w:cs="TimesNewRoman"/>
          <w:color w:val="000000"/>
          <w:szCs w:val="24"/>
        </w:rPr>
        <w:sectPr w:rsidR="00694AD3" w:rsidRPr="0088498E" w:rsidSect="00F4021C">
          <w:footerReference w:type="default" r:id="rId12"/>
          <w:pgSz w:w="12240" w:h="15840"/>
          <w:pgMar w:top="1440" w:right="1440" w:bottom="1440" w:left="1440" w:header="720" w:footer="720" w:gutter="0"/>
          <w:cols w:space="720"/>
          <w:docGrid w:linePitch="360"/>
        </w:sectPr>
      </w:pPr>
      <w:r>
        <w:rPr>
          <w:rFonts w:ascii="TimesNewRoman" w:hAnsi="TimesNewRoman" w:cs="TimesNewRoman"/>
          <w:color w:val="000000"/>
          <w:szCs w:val="24"/>
        </w:rPr>
        <w:tab/>
        <w:t xml:space="preserve">This resolution calls </w:t>
      </w:r>
      <w:r>
        <w:rPr>
          <w:color w:val="000000"/>
          <w:szCs w:val="24"/>
        </w:rPr>
        <w:t>on the New York State Legislature to pass, and the Governor to sign, A.9088/S.8494, in relation to creating a public benefit corporation for the construction, acquisition, and rehabilitation of permanently affordable housing.</w:t>
      </w:r>
    </w:p>
    <w:p w14:paraId="71DDB3FE" w14:textId="77777777" w:rsidR="00AE0641" w:rsidRDefault="00AE0641" w:rsidP="00AE0641">
      <w:pPr>
        <w:pStyle w:val="NormalWeb"/>
        <w:suppressLineNumbers/>
        <w:shd w:val="clear" w:color="auto" w:fill="FFFFFF" w:themeFill="background1"/>
        <w:spacing w:before="0" w:beforeAutospacing="0" w:after="0" w:afterAutospacing="0"/>
        <w:jc w:val="center"/>
        <w:rPr>
          <w:color w:val="000000"/>
          <w:sz w:val="27"/>
          <w:szCs w:val="27"/>
        </w:rPr>
      </w:pPr>
      <w:r w:rsidRPr="595C0A48">
        <w:rPr>
          <w:color w:val="000000" w:themeColor="text1"/>
        </w:rPr>
        <w:t xml:space="preserve">Int. No. </w:t>
      </w:r>
      <w:r>
        <w:rPr>
          <w:color w:val="000000" w:themeColor="text1"/>
        </w:rPr>
        <w:t>78</w:t>
      </w:r>
    </w:p>
    <w:p w14:paraId="614F002C" w14:textId="77777777" w:rsidR="00AE0641" w:rsidRDefault="00AE0641" w:rsidP="00AE0641">
      <w:pPr>
        <w:pStyle w:val="NormalWeb"/>
        <w:suppressLineNumbers/>
        <w:shd w:val="clear" w:color="auto" w:fill="FFFFFF"/>
        <w:spacing w:before="0" w:beforeAutospacing="0" w:after="0" w:afterAutospacing="0"/>
        <w:rPr>
          <w:color w:val="000000"/>
          <w:sz w:val="27"/>
          <w:szCs w:val="27"/>
        </w:rPr>
      </w:pPr>
      <w:r w:rsidRPr="64ECD6CD">
        <w:rPr>
          <w:color w:val="000000" w:themeColor="text1"/>
        </w:rPr>
        <w:t> </w:t>
      </w:r>
    </w:p>
    <w:p w14:paraId="2EC67D37" w14:textId="77777777" w:rsidR="00AE0641" w:rsidRDefault="00AE0641" w:rsidP="00AE0641">
      <w:pPr>
        <w:suppressLineNumbers/>
        <w:shd w:val="clear" w:color="auto" w:fill="FFFFFF"/>
        <w:autoSpaceDE w:val="0"/>
        <w:autoSpaceDN w:val="0"/>
        <w:adjustRightInd w:val="0"/>
        <w:rPr>
          <w:color w:val="000000"/>
          <w:szCs w:val="24"/>
        </w:rPr>
      </w:pPr>
      <w:r>
        <w:rPr>
          <w:color w:val="000000"/>
          <w:szCs w:val="24"/>
        </w:rPr>
        <w:t>By Council Members Restler, Nurse, Cabán, Krishnan, Sanchez, Mealy, Rivera, Hudson, Avilés, Ossé, Brewer, Gutiérrez, Abreu, De La Rosa, Won, Marte, Farías, Hanif, Bottcher, Brannan, Joseph, Williams, Narcisse, Salaam, Brooks-Powers, Ayala, Banks and Powers (in conjunction with the Brooklyn Borough President)</w:t>
      </w:r>
    </w:p>
    <w:p w14:paraId="0FBE69AC" w14:textId="77777777" w:rsidR="00AE0641" w:rsidRDefault="00AE0641" w:rsidP="00AE0641">
      <w:pPr>
        <w:suppressLineNumbers/>
        <w:shd w:val="clear" w:color="auto" w:fill="FFFFFF"/>
        <w:autoSpaceDE w:val="0"/>
        <w:autoSpaceDN w:val="0"/>
        <w:adjustRightInd w:val="0"/>
        <w:rPr>
          <w:color w:val="000000"/>
          <w:sz w:val="27"/>
          <w:szCs w:val="27"/>
        </w:rPr>
      </w:pPr>
      <w:r>
        <w:rPr>
          <w:color w:val="000000"/>
        </w:rPr>
        <w:t> </w:t>
      </w:r>
    </w:p>
    <w:p w14:paraId="16E891ED" w14:textId="77777777" w:rsidR="00AE0641" w:rsidRPr="002C621A" w:rsidRDefault="00AE0641" w:rsidP="00AE0641">
      <w:pPr>
        <w:pStyle w:val="NormalWeb"/>
        <w:suppressLineNumbers/>
        <w:shd w:val="clear" w:color="auto" w:fill="FFFFFF"/>
        <w:spacing w:before="0" w:beforeAutospacing="0" w:after="0" w:afterAutospacing="0"/>
        <w:rPr>
          <w:vanish/>
          <w:color w:val="000000"/>
        </w:rPr>
      </w:pPr>
      <w:r w:rsidRPr="002C621A">
        <w:rPr>
          <w:vanish/>
          <w:color w:val="000000"/>
        </w:rPr>
        <w:t>..Title</w:t>
      </w:r>
    </w:p>
    <w:p w14:paraId="7332EB8A" w14:textId="77777777" w:rsidR="00AE0641" w:rsidRDefault="00AE0641" w:rsidP="00AE0641">
      <w:pPr>
        <w:pStyle w:val="NormalWeb"/>
        <w:suppressLineNumbers/>
        <w:shd w:val="clear" w:color="auto" w:fill="FFFFFF"/>
        <w:spacing w:before="0" w:beforeAutospacing="0" w:after="0" w:afterAutospacing="0"/>
        <w:rPr>
          <w:color w:val="000000"/>
          <w:sz w:val="27"/>
          <w:szCs w:val="27"/>
        </w:rPr>
      </w:pPr>
      <w:r>
        <w:rPr>
          <w:color w:val="000000"/>
        </w:rPr>
        <w:t>A Local Law to amend the New York city charter, in relation to the disposition of real property of the city</w:t>
      </w:r>
    </w:p>
    <w:p w14:paraId="0383010D" w14:textId="77777777" w:rsidR="00AE0641" w:rsidRPr="002C621A" w:rsidRDefault="00AE0641" w:rsidP="00AE0641">
      <w:pPr>
        <w:pStyle w:val="NormalWeb"/>
        <w:suppressLineNumbers/>
        <w:shd w:val="clear" w:color="auto" w:fill="FFFFFF"/>
        <w:spacing w:before="0" w:beforeAutospacing="0" w:after="0" w:afterAutospacing="0"/>
        <w:rPr>
          <w:vanish/>
          <w:color w:val="000000"/>
        </w:rPr>
      </w:pPr>
      <w:r w:rsidRPr="002C621A">
        <w:rPr>
          <w:vanish/>
          <w:color w:val="000000"/>
        </w:rPr>
        <w:t>..Body</w:t>
      </w:r>
    </w:p>
    <w:p w14:paraId="53CC0333" w14:textId="77777777" w:rsidR="00AE0641" w:rsidRDefault="00AE0641" w:rsidP="00AE0641">
      <w:pPr>
        <w:pStyle w:val="NormalWeb"/>
        <w:suppressLineNumbers/>
        <w:shd w:val="clear" w:color="auto" w:fill="FFFFFF"/>
        <w:spacing w:before="0" w:beforeAutospacing="0" w:after="0" w:afterAutospacing="0"/>
        <w:rPr>
          <w:color w:val="000000"/>
          <w:sz w:val="27"/>
          <w:szCs w:val="27"/>
        </w:rPr>
      </w:pPr>
      <w:r>
        <w:rPr>
          <w:color w:val="000000"/>
        </w:rPr>
        <w:t> </w:t>
      </w:r>
    </w:p>
    <w:p w14:paraId="54A38D33" w14:textId="77777777" w:rsidR="00AE0641" w:rsidRDefault="00AE0641" w:rsidP="00AE0641">
      <w:pPr>
        <w:pStyle w:val="NormalWeb"/>
        <w:suppressLineNumbers/>
        <w:shd w:val="clear" w:color="auto" w:fill="FFFFFF"/>
        <w:spacing w:before="0" w:beforeAutospacing="0" w:after="0" w:afterAutospacing="0"/>
        <w:rPr>
          <w:color w:val="000000"/>
          <w:sz w:val="27"/>
          <w:szCs w:val="27"/>
        </w:rPr>
      </w:pPr>
      <w:r>
        <w:rPr>
          <w:color w:val="000000"/>
          <w:u w:val="single"/>
        </w:rPr>
        <w:t>Be it enacted by the Council as follows</w:t>
      </w:r>
      <w:r>
        <w:rPr>
          <w:color w:val="000000"/>
        </w:rPr>
        <w:t>:</w:t>
      </w:r>
    </w:p>
    <w:p w14:paraId="216CB6EB" w14:textId="77777777" w:rsidR="00AE0641" w:rsidRDefault="00AE0641" w:rsidP="00AE0641">
      <w:pPr>
        <w:pStyle w:val="NormalWeb"/>
        <w:suppressLineNumbers/>
        <w:shd w:val="clear" w:color="auto" w:fill="FFFFFF"/>
        <w:spacing w:before="0" w:beforeAutospacing="0" w:after="0" w:afterAutospacing="0"/>
        <w:rPr>
          <w:color w:val="000000"/>
          <w:sz w:val="27"/>
          <w:szCs w:val="27"/>
        </w:rPr>
      </w:pPr>
      <w:r>
        <w:rPr>
          <w:color w:val="000000"/>
        </w:rPr>
        <w:t> </w:t>
      </w:r>
    </w:p>
    <w:p w14:paraId="62B22398" w14:textId="77777777" w:rsidR="00AE0641" w:rsidRDefault="00AE0641" w:rsidP="00AE0641">
      <w:pPr>
        <w:pStyle w:val="NormalWeb"/>
        <w:shd w:val="clear" w:color="auto" w:fill="FFFFFF"/>
        <w:spacing w:before="0" w:beforeAutospacing="0" w:after="0" w:afterAutospacing="0" w:line="480" w:lineRule="auto"/>
        <w:rPr>
          <w:color w:val="000000"/>
        </w:rPr>
      </w:pPr>
      <w:r>
        <w:rPr>
          <w:color w:val="000000"/>
          <w:sz w:val="14"/>
          <w:szCs w:val="14"/>
        </w:rPr>
        <w:t>                     </w:t>
      </w:r>
      <w:r>
        <w:rPr>
          <w:color w:val="000000"/>
        </w:rPr>
        <w:t>Section 1. Subdivision b of section 384 of the New York city charter is amended by adding a new paragraph 6 to read as follows:</w:t>
      </w:r>
    </w:p>
    <w:p w14:paraId="670C7055" w14:textId="77777777" w:rsidR="00AE0641" w:rsidRPr="0072314D" w:rsidRDefault="00AE0641" w:rsidP="00AE0641">
      <w:pPr>
        <w:pStyle w:val="NormalWeb"/>
        <w:shd w:val="clear" w:color="auto" w:fill="FFFFFF"/>
        <w:spacing w:before="0" w:beforeAutospacing="0" w:after="0" w:afterAutospacing="0" w:line="480" w:lineRule="auto"/>
        <w:ind w:firstLine="720"/>
        <w:rPr>
          <w:color w:val="000000"/>
          <w:sz w:val="27"/>
          <w:szCs w:val="27"/>
          <w:u w:val="single"/>
        </w:rPr>
      </w:pPr>
      <w:r w:rsidRPr="0072314D">
        <w:rPr>
          <w:color w:val="000000"/>
          <w:u w:val="single"/>
        </w:rPr>
        <w:t>6.</w:t>
      </w:r>
      <w:r>
        <w:rPr>
          <w:color w:val="000000"/>
          <w:u w:val="single"/>
        </w:rPr>
        <w:t xml:space="preserve"> Notwithstanding the provisions of paragraph one of this subdivision, the mayor shall not, when disposing of real property of the city to be developed for the purpose of providing affordable housing, or for any other public use or purpose, or for the promotion of public utility, comfort, health, enjoyment or adornment, award such property to a for-profit developer unless no not-for-profit developer or community land trust applied for and met any applicable qualifications for such property, provided that this paragraph shall not apply to real property sold pursuant to a state law providing the mayor or the commissioner of housing preservation and development with control over such sale. </w:t>
      </w:r>
    </w:p>
    <w:p w14:paraId="633E5F38" w14:textId="77777777" w:rsidR="00AE0641" w:rsidRDefault="00AE0641" w:rsidP="00AE0641">
      <w:pPr>
        <w:pStyle w:val="NormalWeb"/>
        <w:shd w:val="clear" w:color="auto" w:fill="FFFFFF"/>
        <w:spacing w:before="0" w:beforeAutospacing="0" w:after="0" w:afterAutospacing="0" w:line="480" w:lineRule="auto"/>
        <w:ind w:firstLine="720"/>
        <w:rPr>
          <w:color w:val="000000"/>
          <w:sz w:val="27"/>
          <w:szCs w:val="27"/>
        </w:rPr>
      </w:pPr>
      <w:r>
        <w:rPr>
          <w:color w:val="000000"/>
        </w:rPr>
        <w:t xml:space="preserve">§2. This local law takes effect 120 days after it becomes law. </w:t>
      </w:r>
    </w:p>
    <w:p w14:paraId="6AD7C839" w14:textId="77777777" w:rsidR="00AE0641" w:rsidRDefault="00AE0641" w:rsidP="00AE0641">
      <w:pPr>
        <w:pStyle w:val="NormalWeb"/>
        <w:suppressLineNumbers/>
        <w:shd w:val="clear" w:color="auto" w:fill="FFFFFF"/>
        <w:spacing w:before="0" w:beforeAutospacing="0" w:after="0" w:afterAutospacing="0"/>
        <w:rPr>
          <w:color w:val="000000"/>
          <w:sz w:val="16"/>
          <w:szCs w:val="16"/>
        </w:rPr>
      </w:pPr>
    </w:p>
    <w:p w14:paraId="73292D96" w14:textId="77777777" w:rsidR="00AE0641" w:rsidRDefault="00AE0641" w:rsidP="00AE0641">
      <w:pPr>
        <w:pStyle w:val="NormalWeb"/>
        <w:suppressLineNumbers/>
        <w:shd w:val="clear" w:color="auto" w:fill="FFFFFF"/>
        <w:spacing w:before="0" w:beforeAutospacing="0" w:after="0" w:afterAutospacing="0"/>
        <w:rPr>
          <w:color w:val="000000"/>
          <w:sz w:val="20"/>
          <w:szCs w:val="20"/>
        </w:rPr>
      </w:pPr>
    </w:p>
    <w:p w14:paraId="0DC6CF80" w14:textId="77777777" w:rsidR="00AE0641" w:rsidRDefault="00AE0641" w:rsidP="00AE0641">
      <w:pPr>
        <w:pStyle w:val="NormalWeb"/>
        <w:suppressLineNumbers/>
        <w:shd w:val="clear" w:color="auto" w:fill="FFFFFF"/>
        <w:spacing w:before="0" w:beforeAutospacing="0" w:after="0" w:afterAutospacing="0"/>
        <w:rPr>
          <w:color w:val="000000"/>
          <w:sz w:val="20"/>
          <w:szCs w:val="20"/>
        </w:rPr>
      </w:pPr>
    </w:p>
    <w:p w14:paraId="1F132CA8" w14:textId="77777777" w:rsidR="00AE0641" w:rsidRPr="000E73A6" w:rsidRDefault="00AE0641" w:rsidP="00AE0641">
      <w:pPr>
        <w:pStyle w:val="ListParagraph"/>
        <w:keepNext/>
        <w:keepLines/>
        <w:suppressLineNumbers/>
        <w:ind w:left="2160" w:hanging="2160"/>
        <w:rPr>
          <w:sz w:val="20"/>
          <w:u w:val="single"/>
        </w:rPr>
      </w:pPr>
      <w:r w:rsidRPr="64ECD6CD">
        <w:rPr>
          <w:sz w:val="20"/>
          <w:u w:val="single"/>
        </w:rPr>
        <w:t>Session 13</w:t>
      </w:r>
    </w:p>
    <w:p w14:paraId="3DA4E3A0" w14:textId="77777777" w:rsidR="00AE0641" w:rsidRPr="000E73A6" w:rsidRDefault="00AE0641" w:rsidP="00AE0641">
      <w:pPr>
        <w:pStyle w:val="ListParagraph"/>
        <w:keepNext/>
        <w:keepLines/>
        <w:suppressLineNumbers/>
        <w:ind w:left="2160" w:hanging="2160"/>
        <w:rPr>
          <w:sz w:val="20"/>
        </w:rPr>
      </w:pPr>
      <w:r w:rsidRPr="64ECD6CD">
        <w:rPr>
          <w:rFonts w:asciiTheme="minorHAnsi" w:eastAsiaTheme="minorEastAsia" w:hAnsiTheme="minorHAnsi"/>
          <w:sz w:val="20"/>
        </w:rPr>
        <w:t>LS #8471</w:t>
      </w:r>
    </w:p>
    <w:p w14:paraId="79BD4C9C" w14:textId="77777777" w:rsidR="00AE0641" w:rsidRPr="000E73A6" w:rsidRDefault="00AE0641" w:rsidP="00AE0641">
      <w:pPr>
        <w:keepNext/>
        <w:keepLines/>
        <w:suppressLineNumbers/>
        <w:spacing w:line="276" w:lineRule="auto"/>
        <w:ind w:left="2160" w:hanging="2160"/>
        <w:rPr>
          <w:sz w:val="20"/>
        </w:rPr>
      </w:pPr>
      <w:r w:rsidRPr="64ECD6CD">
        <w:rPr>
          <w:rFonts w:eastAsiaTheme="minorEastAsia"/>
          <w:sz w:val="20"/>
        </w:rPr>
        <w:t>1/19/24</w:t>
      </w:r>
    </w:p>
    <w:p w14:paraId="6E30F48E" w14:textId="77777777" w:rsidR="00AE0641" w:rsidRPr="000E73A6" w:rsidRDefault="00AE0641" w:rsidP="00AE0641">
      <w:pPr>
        <w:pStyle w:val="ListParagraph"/>
        <w:keepNext/>
        <w:keepLines/>
        <w:suppressLineNumbers/>
        <w:ind w:left="2160" w:hanging="2160"/>
        <w:rPr>
          <w:sz w:val="20"/>
          <w:u w:val="single"/>
        </w:rPr>
      </w:pPr>
    </w:p>
    <w:p w14:paraId="6722DD66" w14:textId="77777777" w:rsidR="00AE0641" w:rsidRPr="000E73A6" w:rsidRDefault="00AE0641" w:rsidP="00AE0641">
      <w:pPr>
        <w:pStyle w:val="ListParagraph"/>
        <w:keepNext/>
        <w:keepLines/>
        <w:suppressLineNumbers/>
        <w:ind w:left="2160" w:hanging="2160"/>
        <w:rPr>
          <w:sz w:val="20"/>
          <w:u w:val="single"/>
        </w:rPr>
      </w:pPr>
      <w:r w:rsidRPr="64ECD6CD">
        <w:rPr>
          <w:sz w:val="20"/>
          <w:u w:val="single"/>
        </w:rPr>
        <w:t>Session 12</w:t>
      </w:r>
    </w:p>
    <w:p w14:paraId="3F948EF6" w14:textId="77777777" w:rsidR="00AE0641" w:rsidRPr="000E73A6" w:rsidRDefault="00AE0641" w:rsidP="00AE0641">
      <w:pPr>
        <w:pStyle w:val="ListParagraph"/>
        <w:keepNext/>
        <w:keepLines/>
        <w:suppressLineNumbers/>
        <w:ind w:left="0"/>
        <w:rPr>
          <w:bCs/>
          <w:sz w:val="20"/>
        </w:rPr>
      </w:pPr>
      <w:r w:rsidRPr="000E73A6">
        <w:rPr>
          <w:bCs/>
          <w:sz w:val="20"/>
        </w:rPr>
        <w:t>XC</w:t>
      </w:r>
    </w:p>
    <w:p w14:paraId="413D4557" w14:textId="77777777" w:rsidR="00AE0641" w:rsidRPr="000E73A6" w:rsidRDefault="00AE0641" w:rsidP="00AE0641">
      <w:pPr>
        <w:pStyle w:val="ListParagraph"/>
        <w:keepNext/>
        <w:keepLines/>
        <w:suppressLineNumbers/>
        <w:ind w:left="2160" w:hanging="2160"/>
        <w:rPr>
          <w:bCs/>
          <w:sz w:val="20"/>
        </w:rPr>
      </w:pPr>
      <w:r w:rsidRPr="000E73A6">
        <w:rPr>
          <w:bCs/>
          <w:sz w:val="20"/>
        </w:rPr>
        <w:t>LS #</w:t>
      </w:r>
      <w:r>
        <w:rPr>
          <w:bCs/>
          <w:sz w:val="20"/>
        </w:rPr>
        <w:t>8471</w:t>
      </w:r>
    </w:p>
    <w:p w14:paraId="6699E981" w14:textId="77777777" w:rsidR="00AE0641" w:rsidRDefault="00AE0641" w:rsidP="00AE0641">
      <w:pPr>
        <w:pStyle w:val="ListParagraph"/>
        <w:keepNext/>
        <w:keepLines/>
        <w:suppressLineNumbers/>
        <w:ind w:left="2160" w:hanging="2160"/>
        <w:rPr>
          <w:bCs/>
          <w:sz w:val="20"/>
        </w:rPr>
      </w:pPr>
      <w:r>
        <w:rPr>
          <w:bCs/>
          <w:sz w:val="20"/>
        </w:rPr>
        <w:t>8/8</w:t>
      </w:r>
      <w:r w:rsidRPr="000E73A6">
        <w:rPr>
          <w:bCs/>
          <w:sz w:val="20"/>
        </w:rPr>
        <w:t xml:space="preserve">/22 </w:t>
      </w:r>
      <w:r>
        <w:rPr>
          <w:bCs/>
          <w:sz w:val="20"/>
        </w:rPr>
        <w:t>3</w:t>
      </w:r>
      <w:r w:rsidRPr="000E73A6">
        <w:rPr>
          <w:bCs/>
          <w:sz w:val="20"/>
        </w:rPr>
        <w:t>:</w:t>
      </w:r>
      <w:r>
        <w:rPr>
          <w:bCs/>
          <w:sz w:val="20"/>
        </w:rPr>
        <w:t>00p</w:t>
      </w:r>
      <w:r w:rsidRPr="000E73A6">
        <w:rPr>
          <w:bCs/>
          <w:sz w:val="20"/>
        </w:rPr>
        <w:t>m</w:t>
      </w:r>
    </w:p>
    <w:p w14:paraId="399FDDF8" w14:textId="77777777" w:rsidR="00A21D5D" w:rsidRDefault="00A21D5D" w:rsidP="001428D5">
      <w:pPr>
        <w:suppressLineNumbers/>
        <w:spacing w:after="160" w:line="259" w:lineRule="auto"/>
        <w:jc w:val="left"/>
        <w:rPr>
          <w:color w:val="000000"/>
          <w:szCs w:val="24"/>
          <w:shd w:val="clear" w:color="auto" w:fill="FFFFFF"/>
        </w:rPr>
        <w:sectPr w:rsidR="00A21D5D" w:rsidSect="001639F2">
          <w:footerReference w:type="default" r:id="rId13"/>
          <w:footerReference w:type="first" r:id="rId14"/>
          <w:pgSz w:w="12240" w:h="15840"/>
          <w:pgMar w:top="1440" w:right="1440" w:bottom="1440" w:left="1440" w:header="720" w:footer="720" w:gutter="0"/>
          <w:lnNumType w:countBy="1"/>
          <w:cols w:space="720"/>
          <w:docGrid w:linePitch="360"/>
        </w:sectPr>
      </w:pPr>
    </w:p>
    <w:p w14:paraId="45134058" w14:textId="77777777" w:rsidR="004E4CF6" w:rsidRDefault="004E4CF6" w:rsidP="00A21D5D">
      <w:pPr>
        <w:jc w:val="center"/>
        <w:rPr>
          <w:szCs w:val="24"/>
        </w:rPr>
        <w:sectPr w:rsidR="004E4CF6" w:rsidSect="004E4CF6">
          <w:footerReference w:type="default" r:id="rId15"/>
          <w:footerReference w:type="first" r:id="rId16"/>
          <w:pgSz w:w="12240" w:h="15840" w:code="1"/>
          <w:pgMar w:top="1440" w:right="1440" w:bottom="1440" w:left="1440" w:header="720" w:footer="720" w:gutter="0"/>
          <w:cols w:space="720"/>
          <w:vAlign w:val="center"/>
          <w:docGrid w:linePitch="360"/>
        </w:sectPr>
      </w:pPr>
      <w:r>
        <w:rPr>
          <w:szCs w:val="24"/>
        </w:rPr>
        <w:t>THIS PAGE INTENTIONALLY BLANK</w:t>
      </w:r>
    </w:p>
    <w:p w14:paraId="0E98543A" w14:textId="77777777" w:rsidR="00A21D5D" w:rsidRPr="00A21D5D" w:rsidRDefault="00A21D5D" w:rsidP="00A21D5D">
      <w:pPr>
        <w:jc w:val="center"/>
        <w:rPr>
          <w:szCs w:val="24"/>
        </w:rPr>
      </w:pPr>
      <w:r w:rsidRPr="00A21D5D">
        <w:rPr>
          <w:szCs w:val="24"/>
        </w:rPr>
        <w:t>Int. No. 350</w:t>
      </w:r>
    </w:p>
    <w:p w14:paraId="04E3E9E6" w14:textId="77777777" w:rsidR="00A21D5D" w:rsidRPr="00A21D5D" w:rsidRDefault="00A21D5D" w:rsidP="00A21D5D">
      <w:pPr>
        <w:jc w:val="center"/>
        <w:rPr>
          <w:szCs w:val="24"/>
        </w:rPr>
      </w:pPr>
    </w:p>
    <w:p w14:paraId="3690D234" w14:textId="77777777" w:rsidR="00A21D5D" w:rsidRPr="00A21D5D" w:rsidRDefault="00A21D5D" w:rsidP="00A21D5D">
      <w:pPr>
        <w:autoSpaceDE w:val="0"/>
        <w:autoSpaceDN w:val="0"/>
        <w:adjustRightInd w:val="0"/>
        <w:rPr>
          <w:rFonts w:eastAsiaTheme="minorHAnsi"/>
          <w:szCs w:val="24"/>
        </w:rPr>
      </w:pPr>
      <w:r w:rsidRPr="00A21D5D">
        <w:rPr>
          <w:rFonts w:eastAsiaTheme="minorHAnsi"/>
          <w:szCs w:val="24"/>
        </w:rPr>
        <w:t>By Council Members Nurse, Restler, Won, Hanif, Hudson, Cabán and Avilés</w:t>
      </w:r>
    </w:p>
    <w:p w14:paraId="6CDCF0D3" w14:textId="77777777" w:rsidR="00A21D5D" w:rsidRPr="00A21D5D" w:rsidRDefault="00A21D5D" w:rsidP="00A21D5D">
      <w:pPr>
        <w:rPr>
          <w:szCs w:val="24"/>
        </w:rPr>
      </w:pPr>
    </w:p>
    <w:p w14:paraId="730FC9FB" w14:textId="77777777" w:rsidR="00A21D5D" w:rsidRPr="00A21D5D" w:rsidRDefault="00A21D5D" w:rsidP="00A21D5D">
      <w:pPr>
        <w:rPr>
          <w:vanish/>
          <w:szCs w:val="24"/>
        </w:rPr>
      </w:pPr>
      <w:r w:rsidRPr="00A21D5D">
        <w:rPr>
          <w:vanish/>
          <w:szCs w:val="24"/>
        </w:rPr>
        <w:t>..Title</w:t>
      </w:r>
    </w:p>
    <w:p w14:paraId="3FC4A1C9" w14:textId="77777777" w:rsidR="00A21D5D" w:rsidRPr="00A21D5D" w:rsidRDefault="00A21D5D" w:rsidP="00A21D5D">
      <w:pPr>
        <w:rPr>
          <w:szCs w:val="24"/>
        </w:rPr>
      </w:pPr>
      <w:r w:rsidRPr="00A21D5D">
        <w:rPr>
          <w:szCs w:val="24"/>
        </w:rPr>
        <w:t>A Local Law in relation to a study on the feasibility of establishing a social housing agency and the repeal of this local law upon the expiration thereof</w:t>
      </w:r>
    </w:p>
    <w:p w14:paraId="757F82BE" w14:textId="77777777" w:rsidR="00A21D5D" w:rsidRPr="00A21D5D" w:rsidRDefault="00A21D5D" w:rsidP="00A21D5D">
      <w:pPr>
        <w:rPr>
          <w:vanish/>
          <w:szCs w:val="24"/>
        </w:rPr>
      </w:pPr>
      <w:r w:rsidRPr="00A21D5D">
        <w:rPr>
          <w:vanish/>
          <w:szCs w:val="24"/>
        </w:rPr>
        <w:t xml:space="preserve">..Body </w:t>
      </w:r>
    </w:p>
    <w:p w14:paraId="37C7B45A" w14:textId="77777777" w:rsidR="00A21D5D" w:rsidRPr="00A21D5D" w:rsidRDefault="00A21D5D" w:rsidP="00A21D5D">
      <w:pPr>
        <w:rPr>
          <w:szCs w:val="24"/>
          <w:u w:val="single"/>
        </w:rPr>
      </w:pPr>
    </w:p>
    <w:p w14:paraId="035EA7F5" w14:textId="77777777" w:rsidR="00A21D5D" w:rsidRPr="00A21D5D" w:rsidRDefault="00A21D5D" w:rsidP="00A21D5D">
      <w:pPr>
        <w:rPr>
          <w:szCs w:val="24"/>
        </w:rPr>
      </w:pPr>
      <w:r w:rsidRPr="00A21D5D">
        <w:rPr>
          <w:szCs w:val="24"/>
          <w:u w:val="single"/>
        </w:rPr>
        <w:t>Be it enacted by the Council as follows:</w:t>
      </w:r>
    </w:p>
    <w:p w14:paraId="615E0B83" w14:textId="77777777" w:rsidR="00A21D5D" w:rsidRPr="00A21D5D" w:rsidRDefault="00A21D5D" w:rsidP="00A21D5D">
      <w:pPr>
        <w:ind w:firstLine="720"/>
        <w:rPr>
          <w:szCs w:val="24"/>
        </w:rPr>
      </w:pPr>
    </w:p>
    <w:p w14:paraId="6FEC928E" w14:textId="77777777" w:rsidR="00A21D5D" w:rsidRPr="00A21D5D" w:rsidRDefault="00A21D5D" w:rsidP="00A21D5D">
      <w:pPr>
        <w:spacing w:line="480" w:lineRule="auto"/>
        <w:ind w:firstLine="720"/>
        <w:rPr>
          <w:szCs w:val="24"/>
        </w:rPr>
        <w:sectPr w:rsidR="00A21D5D" w:rsidRPr="00A21D5D" w:rsidSect="00EA0FDD">
          <w:pgSz w:w="12240" w:h="15840"/>
          <w:pgMar w:top="1440" w:right="1440" w:bottom="1440" w:left="1440" w:header="720" w:footer="720" w:gutter="0"/>
          <w:cols w:space="720"/>
          <w:docGrid w:linePitch="360"/>
        </w:sectPr>
      </w:pPr>
    </w:p>
    <w:p w14:paraId="61BF35FD" w14:textId="77777777" w:rsidR="00A21D5D" w:rsidRPr="00A21D5D" w:rsidRDefault="00A21D5D" w:rsidP="00A21D5D">
      <w:pPr>
        <w:spacing w:line="480" w:lineRule="auto"/>
        <w:ind w:firstLine="720"/>
        <w:rPr>
          <w:szCs w:val="24"/>
        </w:rPr>
      </w:pPr>
      <w:r w:rsidRPr="00A21D5D">
        <w:rPr>
          <w:szCs w:val="24"/>
        </w:rPr>
        <w:t>Section 1. Definitions. For purposes of this local law, the following terms have the following meanings:</w:t>
      </w:r>
    </w:p>
    <w:p w14:paraId="7F871408" w14:textId="77777777" w:rsidR="00A21D5D" w:rsidRPr="00A21D5D" w:rsidRDefault="00A21D5D" w:rsidP="00A21D5D">
      <w:pPr>
        <w:spacing w:line="480" w:lineRule="auto"/>
        <w:ind w:firstLine="720"/>
        <w:rPr>
          <w:szCs w:val="24"/>
        </w:rPr>
      </w:pPr>
      <w:r w:rsidRPr="00A21D5D">
        <w:rPr>
          <w:szCs w:val="24"/>
        </w:rPr>
        <w:t>City. The term “city” means the city of New York.</w:t>
      </w:r>
    </w:p>
    <w:p w14:paraId="7C187109" w14:textId="77777777" w:rsidR="00A21D5D" w:rsidRPr="00A21D5D" w:rsidRDefault="00A21D5D" w:rsidP="00A21D5D">
      <w:pPr>
        <w:spacing w:line="480" w:lineRule="auto"/>
        <w:ind w:firstLine="720"/>
        <w:rPr>
          <w:rFonts w:ascii="Montserrat" w:eastAsia="Montserrat" w:hAnsi="Montserrat" w:cs="Montserrat"/>
          <w:szCs w:val="24"/>
        </w:rPr>
      </w:pPr>
      <w:r w:rsidRPr="00A21D5D">
        <w:rPr>
          <w:szCs w:val="24"/>
        </w:rPr>
        <w:t xml:space="preserve">Social housing. The term “social housing” means any form of housing that is (i) owned collectively by residents or by a government or nonprofit entity, (ii) designed to be affordable and to be insulated from the speculative real estate market, and (iii) managed democratically with input from residents. Such term includes, without limitation, </w:t>
      </w:r>
      <w:r w:rsidRPr="00A21D5D">
        <w:rPr>
          <w:rFonts w:ascii="Montserrat" w:eastAsia="Montserrat" w:hAnsi="Montserrat" w:cs="Montserrat"/>
          <w:szCs w:val="24"/>
        </w:rPr>
        <w:t>public housing, mutual housing associations, shared equity cooperatives, such as limited equity and zero equity cooperatives, and community land trusts.</w:t>
      </w:r>
    </w:p>
    <w:p w14:paraId="50B56978" w14:textId="77777777" w:rsidR="00A21D5D" w:rsidRPr="00A21D5D" w:rsidRDefault="00A21D5D" w:rsidP="00A21D5D">
      <w:pPr>
        <w:spacing w:line="480" w:lineRule="auto"/>
        <w:ind w:firstLine="720"/>
        <w:rPr>
          <w:szCs w:val="24"/>
        </w:rPr>
      </w:pPr>
      <w:r w:rsidRPr="00A21D5D">
        <w:rPr>
          <w:szCs w:val="24"/>
        </w:rPr>
        <w:t xml:space="preserve">Social housing agency. The term “social housing agency” means a city agency that would focus exclusively on the promotion and creation of social housing, including through acquisition of buildings to convert to social housing and the construction of new buildings to be used as social housing. </w:t>
      </w:r>
    </w:p>
    <w:p w14:paraId="5A9BFC88" w14:textId="77777777" w:rsidR="00A21D5D" w:rsidRPr="00A21D5D" w:rsidRDefault="00A21D5D" w:rsidP="00A21D5D">
      <w:pPr>
        <w:spacing w:line="480" w:lineRule="auto"/>
        <w:ind w:firstLine="720"/>
        <w:rPr>
          <w:szCs w:val="24"/>
        </w:rPr>
      </w:pPr>
      <w:r w:rsidRPr="00A21D5D">
        <w:rPr>
          <w:szCs w:val="24"/>
        </w:rPr>
        <w:t>§ 2. Feasibility study. The department of housing preservation and development, in collaboration with the department of city planning, the department of social services and any other appropriate city agency, shall study and report on the feasibility of establishing a social housing agency. As part of conducting this study, these agencies shall consider case studies relating to social housing from other cities and countries and shall invite experts in social housing to contribute to the study. No later than one year after the effective date of this local law, the department of housing preservation and development shall submit to the mayor and the speaker of the council and shall post conspicuously on the department’s website a report on the findings of this study. Such report shall include:</w:t>
      </w:r>
    </w:p>
    <w:p w14:paraId="2D33C260" w14:textId="77777777" w:rsidR="00A21D5D" w:rsidRPr="00A21D5D" w:rsidRDefault="00A21D5D" w:rsidP="00A21D5D">
      <w:pPr>
        <w:spacing w:line="480" w:lineRule="auto"/>
        <w:ind w:firstLine="720"/>
        <w:rPr>
          <w:szCs w:val="24"/>
        </w:rPr>
      </w:pPr>
      <w:r w:rsidRPr="00A21D5D">
        <w:rPr>
          <w:szCs w:val="24"/>
        </w:rPr>
        <w:t xml:space="preserve">1. A discussion of which agencies perform functions that would be transferred to the social housing agency and how such functions could be transferred; </w:t>
      </w:r>
    </w:p>
    <w:p w14:paraId="35B4B5F7" w14:textId="77777777" w:rsidR="00A21D5D" w:rsidRPr="00A21D5D" w:rsidRDefault="00A21D5D" w:rsidP="00A21D5D">
      <w:pPr>
        <w:spacing w:line="480" w:lineRule="auto"/>
        <w:ind w:firstLine="720"/>
        <w:rPr>
          <w:szCs w:val="24"/>
        </w:rPr>
      </w:pPr>
      <w:r w:rsidRPr="00A21D5D">
        <w:rPr>
          <w:szCs w:val="24"/>
        </w:rPr>
        <w:t xml:space="preserve">2. An analysis of the advantages and disadvantages of creating a separate social housing agency in comparison to restructuring existing agencies; </w:t>
      </w:r>
    </w:p>
    <w:p w14:paraId="70B59D71" w14:textId="77777777" w:rsidR="00A21D5D" w:rsidRPr="00A21D5D" w:rsidRDefault="00A21D5D" w:rsidP="00A21D5D">
      <w:pPr>
        <w:spacing w:line="480" w:lineRule="auto"/>
        <w:ind w:firstLine="720"/>
        <w:rPr>
          <w:szCs w:val="24"/>
        </w:rPr>
      </w:pPr>
      <w:r w:rsidRPr="00A21D5D">
        <w:rPr>
          <w:szCs w:val="24"/>
        </w:rPr>
        <w:t>3. A discussion of how a social housing agency could collaborate with federal, state, and local agencies that perform related functions;</w:t>
      </w:r>
    </w:p>
    <w:p w14:paraId="0265FAA8" w14:textId="77777777" w:rsidR="00A21D5D" w:rsidRPr="00A21D5D" w:rsidRDefault="00A21D5D" w:rsidP="00A21D5D">
      <w:pPr>
        <w:spacing w:line="480" w:lineRule="auto"/>
        <w:ind w:firstLine="720"/>
        <w:rPr>
          <w:szCs w:val="24"/>
        </w:rPr>
      </w:pPr>
      <w:r w:rsidRPr="00A21D5D">
        <w:rPr>
          <w:szCs w:val="24"/>
        </w:rPr>
        <w:t>4. Recommendations on governance structures for a social housing agency;</w:t>
      </w:r>
    </w:p>
    <w:p w14:paraId="1D4DA339" w14:textId="77777777" w:rsidR="00A21D5D" w:rsidRPr="00A21D5D" w:rsidRDefault="00A21D5D" w:rsidP="00A21D5D">
      <w:pPr>
        <w:spacing w:line="480" w:lineRule="auto"/>
        <w:ind w:firstLine="720"/>
        <w:rPr>
          <w:szCs w:val="24"/>
        </w:rPr>
      </w:pPr>
      <w:r w:rsidRPr="00A21D5D">
        <w:rPr>
          <w:szCs w:val="24"/>
        </w:rPr>
        <w:t>5. An estimate of the funding required for a social housing agency and a discussion of possible sources of funding, including federal and state funding;</w:t>
      </w:r>
    </w:p>
    <w:p w14:paraId="467B9148" w14:textId="77777777" w:rsidR="00A21D5D" w:rsidRPr="00A21D5D" w:rsidRDefault="00A21D5D" w:rsidP="00A21D5D">
      <w:pPr>
        <w:spacing w:line="480" w:lineRule="auto"/>
        <w:ind w:firstLine="720"/>
        <w:rPr>
          <w:szCs w:val="24"/>
        </w:rPr>
      </w:pPr>
      <w:r w:rsidRPr="00A21D5D">
        <w:rPr>
          <w:szCs w:val="24"/>
        </w:rPr>
        <w:t xml:space="preserve">6. A discussion of strategies a social housing agency could employ to convert existing buildings to social housing, including through the use of existing programs such as the 7A program and the third party transfer program; </w:t>
      </w:r>
    </w:p>
    <w:p w14:paraId="0D816441" w14:textId="77777777" w:rsidR="00A21D5D" w:rsidRPr="00A21D5D" w:rsidRDefault="00A21D5D" w:rsidP="00A21D5D">
      <w:pPr>
        <w:spacing w:line="480" w:lineRule="auto"/>
        <w:ind w:firstLine="720"/>
        <w:rPr>
          <w:szCs w:val="24"/>
        </w:rPr>
      </w:pPr>
      <w:r w:rsidRPr="00A21D5D">
        <w:rPr>
          <w:szCs w:val="24"/>
        </w:rPr>
        <w:t xml:space="preserve">7. A discussion of legal and practical barriers to the creation of a social housing agency and the creation of new social housing in the city; </w:t>
      </w:r>
    </w:p>
    <w:p w14:paraId="37EFD713" w14:textId="77777777" w:rsidR="00A21D5D" w:rsidRPr="00A21D5D" w:rsidRDefault="00A21D5D" w:rsidP="00A21D5D">
      <w:pPr>
        <w:spacing w:line="480" w:lineRule="auto"/>
        <w:ind w:firstLine="720"/>
        <w:rPr>
          <w:szCs w:val="24"/>
        </w:rPr>
      </w:pPr>
      <w:r w:rsidRPr="00A21D5D">
        <w:rPr>
          <w:szCs w:val="24"/>
        </w:rPr>
        <w:t>8. A discussion of how market conditions might affect the creation and operation of a social housing agency;</w:t>
      </w:r>
    </w:p>
    <w:p w14:paraId="071AB5FE" w14:textId="77777777" w:rsidR="00A21D5D" w:rsidRPr="00A21D5D" w:rsidRDefault="00A21D5D" w:rsidP="00A21D5D">
      <w:pPr>
        <w:spacing w:line="480" w:lineRule="auto"/>
        <w:ind w:firstLine="720"/>
        <w:rPr>
          <w:szCs w:val="24"/>
        </w:rPr>
      </w:pPr>
      <w:r w:rsidRPr="00A21D5D">
        <w:rPr>
          <w:szCs w:val="24"/>
        </w:rPr>
        <w:t>9. A discussion of how the social housing agency could use existing or potential housing rental vouchers or subsidies;</w:t>
      </w:r>
    </w:p>
    <w:p w14:paraId="26C48CB2" w14:textId="77777777" w:rsidR="00A21D5D" w:rsidRPr="00A21D5D" w:rsidRDefault="00A21D5D" w:rsidP="00A21D5D">
      <w:pPr>
        <w:spacing w:line="480" w:lineRule="auto"/>
        <w:ind w:firstLine="720"/>
        <w:rPr>
          <w:szCs w:val="24"/>
        </w:rPr>
      </w:pPr>
      <w:r w:rsidRPr="00A21D5D">
        <w:rPr>
          <w:szCs w:val="24"/>
        </w:rPr>
        <w:t xml:space="preserve">10. A discussion of how potential revenue from housing owned or operated by the social housing agency could be utilized or reinvested; and </w:t>
      </w:r>
    </w:p>
    <w:p w14:paraId="5D563DB6" w14:textId="77777777" w:rsidR="00A21D5D" w:rsidRPr="00A21D5D" w:rsidRDefault="00A21D5D" w:rsidP="00A21D5D">
      <w:pPr>
        <w:spacing w:line="480" w:lineRule="auto"/>
        <w:ind w:firstLine="720"/>
        <w:rPr>
          <w:szCs w:val="24"/>
        </w:rPr>
      </w:pPr>
      <w:r w:rsidRPr="00A21D5D">
        <w:rPr>
          <w:szCs w:val="24"/>
        </w:rPr>
        <w:t>11. A discussion of areas of collaboration between labor unions and the social housing agency; and</w:t>
      </w:r>
    </w:p>
    <w:p w14:paraId="508A6009" w14:textId="77777777" w:rsidR="00A21D5D" w:rsidRPr="00A21D5D" w:rsidRDefault="00A21D5D" w:rsidP="00A21D5D">
      <w:pPr>
        <w:spacing w:line="480" w:lineRule="auto"/>
        <w:ind w:firstLine="720"/>
        <w:rPr>
          <w:szCs w:val="24"/>
        </w:rPr>
      </w:pPr>
      <w:r w:rsidRPr="00A21D5D">
        <w:rPr>
          <w:szCs w:val="24"/>
        </w:rPr>
        <w:t xml:space="preserve">12. Any other information relevant to assessing the feasibility of a social housing agency. </w:t>
      </w:r>
    </w:p>
    <w:p w14:paraId="679308D7" w14:textId="77777777" w:rsidR="00A21D5D" w:rsidRDefault="00A21D5D" w:rsidP="00A21D5D">
      <w:pPr>
        <w:spacing w:line="480" w:lineRule="auto"/>
        <w:ind w:firstLine="720"/>
        <w:rPr>
          <w:szCs w:val="24"/>
        </w:rPr>
        <w:sectPr w:rsidR="00A21D5D" w:rsidSect="00EA0FDD">
          <w:type w:val="continuous"/>
          <w:pgSz w:w="12240" w:h="15840"/>
          <w:pgMar w:top="1440" w:right="1440" w:bottom="1440" w:left="1440" w:header="720" w:footer="720" w:gutter="0"/>
          <w:lnNumType w:countBy="1"/>
          <w:cols w:space="720"/>
          <w:titlePg/>
          <w:docGrid w:linePitch="360"/>
        </w:sectPr>
      </w:pPr>
      <w:r w:rsidRPr="00A21D5D">
        <w:rPr>
          <w:szCs w:val="24"/>
        </w:rPr>
        <w:t xml:space="preserve">§ 3. Effective date. This local law takes effect immediately and expires and is deemed repealed upon the submission of the report to the mayor and the speaker of the council as required by section two of this local law. Upon such submission, the mayor shall notify the corporation counsel for the purpose of effectuating section 7-111 of the administrative code of the city of New York. Any failure to provide the notification described in this section shall not affect the effective date of any provision of this local law. </w:t>
      </w:r>
    </w:p>
    <w:p w14:paraId="0EC71C91" w14:textId="77777777" w:rsidR="00A21D5D" w:rsidRPr="00A21D5D" w:rsidRDefault="00A21D5D" w:rsidP="00A21D5D">
      <w:pPr>
        <w:spacing w:line="480" w:lineRule="auto"/>
        <w:ind w:firstLine="720"/>
        <w:rPr>
          <w:szCs w:val="24"/>
        </w:rPr>
      </w:pPr>
    </w:p>
    <w:p w14:paraId="079F8ED7" w14:textId="77777777" w:rsidR="00A21D5D" w:rsidRPr="00A21D5D" w:rsidRDefault="00A21D5D" w:rsidP="00A21D5D">
      <w:pPr>
        <w:rPr>
          <w:sz w:val="18"/>
          <w:szCs w:val="18"/>
          <w:u w:val="single"/>
        </w:rPr>
      </w:pPr>
      <w:r w:rsidRPr="00A21D5D">
        <w:rPr>
          <w:sz w:val="18"/>
          <w:szCs w:val="18"/>
          <w:u w:val="single"/>
        </w:rPr>
        <w:t>Session 13</w:t>
      </w:r>
    </w:p>
    <w:p w14:paraId="0F378F5F" w14:textId="77777777" w:rsidR="00A21D5D" w:rsidRPr="00A21D5D" w:rsidRDefault="00A21D5D" w:rsidP="00A21D5D">
      <w:pPr>
        <w:rPr>
          <w:sz w:val="18"/>
          <w:szCs w:val="18"/>
        </w:rPr>
      </w:pPr>
      <w:r w:rsidRPr="00A21D5D">
        <w:rPr>
          <w:sz w:val="18"/>
          <w:szCs w:val="18"/>
        </w:rPr>
        <w:t>LS #9733</w:t>
      </w:r>
    </w:p>
    <w:p w14:paraId="6183EB01" w14:textId="77777777" w:rsidR="00A21D5D" w:rsidRDefault="00A21D5D" w:rsidP="00A21D5D">
      <w:pPr>
        <w:jc w:val="left"/>
        <w:rPr>
          <w:sz w:val="18"/>
          <w:szCs w:val="18"/>
        </w:rPr>
      </w:pPr>
      <w:r w:rsidRPr="00A21D5D">
        <w:rPr>
          <w:sz w:val="18"/>
          <w:szCs w:val="18"/>
        </w:rPr>
        <w:t>1/22/24</w:t>
      </w:r>
    </w:p>
    <w:p w14:paraId="1CDB67BF" w14:textId="77777777" w:rsidR="00A21D5D" w:rsidRPr="00A21D5D" w:rsidRDefault="00A21D5D" w:rsidP="00A21D5D">
      <w:pPr>
        <w:jc w:val="left"/>
        <w:rPr>
          <w:sz w:val="18"/>
          <w:szCs w:val="18"/>
        </w:rPr>
      </w:pPr>
    </w:p>
    <w:p w14:paraId="2827D0D2" w14:textId="77777777" w:rsidR="00A21D5D" w:rsidRPr="00A21D5D" w:rsidRDefault="00A21D5D" w:rsidP="00A21D5D">
      <w:pPr>
        <w:rPr>
          <w:sz w:val="18"/>
          <w:szCs w:val="18"/>
          <w:u w:val="single"/>
        </w:rPr>
      </w:pPr>
      <w:r w:rsidRPr="00A21D5D">
        <w:rPr>
          <w:sz w:val="18"/>
          <w:szCs w:val="18"/>
          <w:u w:val="single"/>
        </w:rPr>
        <w:t>Session 12</w:t>
      </w:r>
    </w:p>
    <w:p w14:paraId="1A82D83D" w14:textId="77777777" w:rsidR="00A21D5D" w:rsidRPr="00A21D5D" w:rsidRDefault="00A21D5D" w:rsidP="00A21D5D">
      <w:pPr>
        <w:rPr>
          <w:sz w:val="18"/>
          <w:szCs w:val="18"/>
        </w:rPr>
      </w:pPr>
      <w:r w:rsidRPr="00A21D5D">
        <w:rPr>
          <w:sz w:val="18"/>
          <w:szCs w:val="18"/>
        </w:rPr>
        <w:t>NAB/EH</w:t>
      </w:r>
    </w:p>
    <w:p w14:paraId="28AE6EBC" w14:textId="77777777" w:rsidR="00A21D5D" w:rsidRPr="00A21D5D" w:rsidRDefault="00A21D5D" w:rsidP="00A21D5D">
      <w:pPr>
        <w:rPr>
          <w:sz w:val="18"/>
          <w:szCs w:val="18"/>
        </w:rPr>
      </w:pPr>
      <w:r w:rsidRPr="00A21D5D">
        <w:rPr>
          <w:sz w:val="18"/>
          <w:szCs w:val="18"/>
        </w:rPr>
        <w:t>LS #9733</w:t>
      </w:r>
    </w:p>
    <w:p w14:paraId="46DADC37" w14:textId="77777777" w:rsidR="00A21D5D" w:rsidRPr="00A21D5D" w:rsidRDefault="00A21D5D" w:rsidP="00A21D5D">
      <w:pPr>
        <w:jc w:val="left"/>
        <w:rPr>
          <w:sz w:val="18"/>
          <w:szCs w:val="18"/>
        </w:rPr>
      </w:pPr>
      <w:r w:rsidRPr="00A21D5D">
        <w:rPr>
          <w:sz w:val="18"/>
          <w:szCs w:val="18"/>
        </w:rPr>
        <w:t>1/25/23</w:t>
      </w:r>
    </w:p>
    <w:p w14:paraId="553F137B" w14:textId="77777777" w:rsidR="00A21D5D" w:rsidRPr="00A21D5D" w:rsidRDefault="00A21D5D" w:rsidP="00A21D5D">
      <w:pPr>
        <w:jc w:val="left"/>
        <w:rPr>
          <w:sz w:val="18"/>
          <w:szCs w:val="18"/>
        </w:rPr>
      </w:pPr>
    </w:p>
    <w:p w14:paraId="6FDB25EE" w14:textId="77777777" w:rsidR="00A21D5D" w:rsidRDefault="00A21D5D" w:rsidP="001428D5">
      <w:pPr>
        <w:suppressLineNumbers/>
        <w:spacing w:after="160" w:line="259" w:lineRule="auto"/>
        <w:jc w:val="left"/>
        <w:rPr>
          <w:color w:val="000000"/>
          <w:szCs w:val="24"/>
          <w:shd w:val="clear" w:color="auto" w:fill="FFFFFF"/>
        </w:rPr>
        <w:sectPr w:rsidR="00A21D5D" w:rsidSect="00EA0FDD">
          <w:type w:val="continuous"/>
          <w:pgSz w:w="12240" w:h="15840"/>
          <w:pgMar w:top="1440" w:right="1440" w:bottom="1440" w:left="1440" w:header="720" w:footer="720" w:gutter="0"/>
          <w:cols w:space="720"/>
          <w:titlePg/>
          <w:docGrid w:linePitch="360"/>
        </w:sectPr>
      </w:pPr>
    </w:p>
    <w:p w14:paraId="454B09E8" w14:textId="77777777" w:rsidR="004E4CF6" w:rsidRDefault="004E4CF6" w:rsidP="00A21D5D">
      <w:pPr>
        <w:suppressLineNumbers/>
        <w:shd w:val="clear" w:color="auto" w:fill="FFFFFF" w:themeFill="background1"/>
        <w:jc w:val="center"/>
        <w:rPr>
          <w:color w:val="000000" w:themeColor="text1"/>
          <w:szCs w:val="24"/>
        </w:rPr>
        <w:sectPr w:rsidR="004E4CF6" w:rsidSect="004E4CF6">
          <w:footerReference w:type="default" r:id="rId17"/>
          <w:pgSz w:w="12240" w:h="15840"/>
          <w:pgMar w:top="1440" w:right="1440" w:bottom="1440" w:left="1440" w:header="720" w:footer="720" w:gutter="0"/>
          <w:lnNumType w:countBy="1"/>
          <w:cols w:space="720"/>
          <w:vAlign w:val="center"/>
          <w:titlePg/>
          <w:docGrid w:linePitch="360"/>
        </w:sectPr>
      </w:pPr>
      <w:r>
        <w:rPr>
          <w:color w:val="000000" w:themeColor="text1"/>
          <w:szCs w:val="24"/>
        </w:rPr>
        <w:t>THIS PAGE INTENTIONALLY BLANK</w:t>
      </w:r>
    </w:p>
    <w:p w14:paraId="6AC7D93A" w14:textId="77777777" w:rsidR="00A21D5D" w:rsidRPr="00A21D5D" w:rsidRDefault="00A21D5D" w:rsidP="00A21D5D">
      <w:pPr>
        <w:suppressLineNumbers/>
        <w:shd w:val="clear" w:color="auto" w:fill="FFFFFF" w:themeFill="background1"/>
        <w:jc w:val="center"/>
        <w:rPr>
          <w:color w:val="000000"/>
          <w:sz w:val="27"/>
          <w:szCs w:val="27"/>
        </w:rPr>
      </w:pPr>
      <w:r w:rsidRPr="00A21D5D">
        <w:rPr>
          <w:color w:val="000000" w:themeColor="text1"/>
          <w:szCs w:val="24"/>
        </w:rPr>
        <w:t>Int. No. 570</w:t>
      </w:r>
    </w:p>
    <w:p w14:paraId="0FE57F02" w14:textId="77777777" w:rsidR="00A21D5D" w:rsidRPr="00A21D5D" w:rsidRDefault="00A21D5D" w:rsidP="00A21D5D">
      <w:pPr>
        <w:suppressLineNumbers/>
        <w:shd w:val="clear" w:color="auto" w:fill="FFFFFF"/>
        <w:rPr>
          <w:color w:val="000000"/>
          <w:sz w:val="27"/>
          <w:szCs w:val="27"/>
        </w:rPr>
      </w:pPr>
      <w:r w:rsidRPr="00A21D5D">
        <w:rPr>
          <w:color w:val="000000"/>
          <w:szCs w:val="24"/>
        </w:rPr>
        <w:t> </w:t>
      </w:r>
    </w:p>
    <w:p w14:paraId="724629CB" w14:textId="77777777" w:rsidR="00A21D5D" w:rsidRPr="00A21D5D" w:rsidRDefault="00A21D5D" w:rsidP="00A21D5D">
      <w:pPr>
        <w:suppressLineNumbers/>
        <w:shd w:val="clear" w:color="auto" w:fill="FFFFFF"/>
        <w:autoSpaceDE w:val="0"/>
        <w:autoSpaceDN w:val="0"/>
        <w:adjustRightInd w:val="0"/>
        <w:rPr>
          <w:rFonts w:eastAsiaTheme="minorHAnsi"/>
          <w:color w:val="000000"/>
          <w:szCs w:val="24"/>
        </w:rPr>
      </w:pPr>
      <w:r w:rsidRPr="00A21D5D">
        <w:rPr>
          <w:rFonts w:eastAsiaTheme="minorHAnsi"/>
          <w:color w:val="000000"/>
          <w:szCs w:val="24"/>
        </w:rPr>
        <w:t>By Council Members Brewer, Hanif, Sanchez, Nurse, Won, Bottcher, Restler, Hudson, Cabán, Williams, Avilés, Krishnan, Rivera, Hanks, Ayala, Farías, Banks, Schulman, Ossé, Stevens, Joseph, Brooks-Powers, Gutiérrez and Powers</w:t>
      </w:r>
    </w:p>
    <w:p w14:paraId="08BE482F" w14:textId="77777777" w:rsidR="00A21D5D" w:rsidRPr="00A21D5D" w:rsidRDefault="00A21D5D" w:rsidP="00A21D5D">
      <w:pPr>
        <w:suppressLineNumbers/>
        <w:shd w:val="clear" w:color="auto" w:fill="FFFFFF" w:themeFill="background1"/>
        <w:rPr>
          <w:rFonts w:eastAsiaTheme="minorEastAsia"/>
          <w:color w:val="000000" w:themeColor="text1"/>
          <w:szCs w:val="24"/>
        </w:rPr>
      </w:pPr>
    </w:p>
    <w:p w14:paraId="06E3FB3C" w14:textId="77777777" w:rsidR="00A21D5D" w:rsidRPr="00A21D5D" w:rsidRDefault="00A21D5D" w:rsidP="00A21D5D">
      <w:pPr>
        <w:suppressLineNumbers/>
        <w:shd w:val="clear" w:color="auto" w:fill="FFFFFF"/>
        <w:rPr>
          <w:vanish/>
          <w:color w:val="000000"/>
          <w:szCs w:val="24"/>
        </w:rPr>
      </w:pPr>
      <w:r w:rsidRPr="00A21D5D">
        <w:rPr>
          <w:vanish/>
          <w:color w:val="000000"/>
          <w:szCs w:val="24"/>
        </w:rPr>
        <w:t>..Title</w:t>
      </w:r>
    </w:p>
    <w:p w14:paraId="7329DD33" w14:textId="77777777" w:rsidR="00A21D5D" w:rsidRPr="00A21D5D" w:rsidRDefault="00A21D5D" w:rsidP="00A21D5D">
      <w:pPr>
        <w:suppressLineNumbers/>
        <w:shd w:val="clear" w:color="auto" w:fill="FFFFFF"/>
        <w:rPr>
          <w:color w:val="000000"/>
          <w:szCs w:val="24"/>
        </w:rPr>
      </w:pPr>
      <w:r w:rsidRPr="00A21D5D">
        <w:rPr>
          <w:color w:val="000000"/>
          <w:szCs w:val="24"/>
        </w:rPr>
        <w:t>A Local Law to amend the administrative code of the city of New York, in relation to creating a land bank</w:t>
      </w:r>
    </w:p>
    <w:p w14:paraId="2817D468" w14:textId="77777777" w:rsidR="00A21D5D" w:rsidRPr="00A21D5D" w:rsidRDefault="00A21D5D" w:rsidP="00A21D5D">
      <w:pPr>
        <w:suppressLineNumbers/>
        <w:shd w:val="clear" w:color="auto" w:fill="FFFFFF"/>
        <w:rPr>
          <w:vanish/>
          <w:color w:val="000000"/>
          <w:sz w:val="27"/>
          <w:szCs w:val="27"/>
        </w:rPr>
      </w:pPr>
      <w:r w:rsidRPr="00A21D5D">
        <w:rPr>
          <w:vanish/>
          <w:color w:val="000000"/>
          <w:szCs w:val="24"/>
        </w:rPr>
        <w:t>..Body</w:t>
      </w:r>
    </w:p>
    <w:p w14:paraId="353C5C65" w14:textId="77777777" w:rsidR="00A21D5D" w:rsidRPr="00A21D5D" w:rsidRDefault="00A21D5D" w:rsidP="00A21D5D">
      <w:pPr>
        <w:suppressLineNumbers/>
        <w:shd w:val="clear" w:color="auto" w:fill="FFFFFF"/>
        <w:rPr>
          <w:color w:val="000000"/>
          <w:sz w:val="27"/>
          <w:szCs w:val="27"/>
        </w:rPr>
      </w:pPr>
      <w:r w:rsidRPr="00A21D5D">
        <w:rPr>
          <w:color w:val="000000"/>
          <w:szCs w:val="24"/>
        </w:rPr>
        <w:t> </w:t>
      </w:r>
    </w:p>
    <w:p w14:paraId="67B15486" w14:textId="77777777" w:rsidR="00A21D5D" w:rsidRPr="00A21D5D" w:rsidRDefault="00A21D5D" w:rsidP="00A21D5D">
      <w:pPr>
        <w:suppressLineNumbers/>
        <w:shd w:val="clear" w:color="auto" w:fill="FFFFFF"/>
        <w:spacing w:line="480" w:lineRule="auto"/>
        <w:rPr>
          <w:color w:val="000000"/>
          <w:sz w:val="27"/>
          <w:szCs w:val="27"/>
        </w:rPr>
      </w:pPr>
      <w:r w:rsidRPr="00A21D5D">
        <w:rPr>
          <w:color w:val="000000"/>
          <w:szCs w:val="24"/>
          <w:u w:val="single"/>
        </w:rPr>
        <w:t>Be it enacted by the Council as follows:</w:t>
      </w:r>
    </w:p>
    <w:p w14:paraId="19047D9C" w14:textId="77777777" w:rsidR="00A21D5D" w:rsidRPr="00A21D5D" w:rsidRDefault="00A21D5D" w:rsidP="00A21D5D">
      <w:pPr>
        <w:spacing w:line="480" w:lineRule="auto"/>
        <w:ind w:firstLine="720"/>
        <w:rPr>
          <w:rFonts w:eastAsiaTheme="minorHAnsi"/>
          <w:szCs w:val="22"/>
        </w:rPr>
      </w:pPr>
      <w:r w:rsidRPr="00A21D5D">
        <w:rPr>
          <w:rFonts w:eastAsiaTheme="minorHAnsi"/>
          <w:szCs w:val="22"/>
        </w:rPr>
        <w:t>Section 1.</w:t>
      </w:r>
      <w:r w:rsidRPr="00A21D5D">
        <w:rPr>
          <w:rFonts w:eastAsiaTheme="minorHAnsi"/>
          <w:szCs w:val="24"/>
        </w:rPr>
        <w:t xml:space="preserve"> </w:t>
      </w:r>
      <w:r w:rsidRPr="00A21D5D">
        <w:rPr>
          <w:rFonts w:eastAsiaTheme="minorHAnsi"/>
          <w:szCs w:val="22"/>
        </w:rPr>
        <w:t>Title 25 of the administrative code of the city of New York is amended by adding a new chapter 9 to read as follows:</w:t>
      </w:r>
      <w:r w:rsidRPr="00A21D5D">
        <w:rPr>
          <w:rFonts w:eastAsiaTheme="minorHAnsi"/>
          <w:szCs w:val="24"/>
          <w:u w:val="single"/>
        </w:rPr>
        <w:t xml:space="preserve">  </w:t>
      </w:r>
    </w:p>
    <w:p w14:paraId="5C5396D9" w14:textId="77777777" w:rsidR="00A21D5D" w:rsidRPr="00A21D5D" w:rsidRDefault="00A21D5D" w:rsidP="00A21D5D">
      <w:pPr>
        <w:jc w:val="center"/>
        <w:rPr>
          <w:rFonts w:eastAsiaTheme="minorHAnsi"/>
          <w:szCs w:val="22"/>
          <w:u w:val="single"/>
        </w:rPr>
      </w:pPr>
      <w:r w:rsidRPr="00A21D5D">
        <w:rPr>
          <w:rFonts w:eastAsiaTheme="minorHAnsi"/>
          <w:szCs w:val="22"/>
          <w:u w:val="single"/>
        </w:rPr>
        <w:t>CHAPTER 9</w:t>
      </w:r>
    </w:p>
    <w:p w14:paraId="0DCEE01F" w14:textId="77777777" w:rsidR="00A21D5D" w:rsidRPr="00A21D5D" w:rsidRDefault="00A21D5D" w:rsidP="00A21D5D">
      <w:pPr>
        <w:suppressLineNumbers/>
        <w:jc w:val="center"/>
        <w:rPr>
          <w:rFonts w:eastAsiaTheme="minorHAnsi"/>
          <w:szCs w:val="22"/>
          <w:u w:val="single"/>
        </w:rPr>
      </w:pPr>
    </w:p>
    <w:p w14:paraId="5478BE35" w14:textId="77777777" w:rsidR="00A21D5D" w:rsidRPr="00A21D5D" w:rsidRDefault="00A21D5D" w:rsidP="00A21D5D">
      <w:pPr>
        <w:jc w:val="center"/>
        <w:rPr>
          <w:rFonts w:eastAsiaTheme="minorHAnsi"/>
          <w:szCs w:val="22"/>
          <w:u w:val="single"/>
        </w:rPr>
      </w:pPr>
      <w:r w:rsidRPr="00A21D5D">
        <w:rPr>
          <w:rFonts w:eastAsiaTheme="minorHAnsi"/>
          <w:szCs w:val="22"/>
          <w:u w:val="single"/>
        </w:rPr>
        <w:t>NEW YORK CITY LAND CORPORATION</w:t>
      </w:r>
    </w:p>
    <w:p w14:paraId="3725D2E4" w14:textId="77777777" w:rsidR="00A21D5D" w:rsidRPr="00A21D5D" w:rsidRDefault="00A21D5D" w:rsidP="00A21D5D">
      <w:pPr>
        <w:suppressLineNumbers/>
        <w:ind w:firstLine="720"/>
        <w:rPr>
          <w:rFonts w:eastAsiaTheme="minorHAnsi"/>
          <w:szCs w:val="22"/>
          <w:u w:val="single"/>
        </w:rPr>
      </w:pPr>
    </w:p>
    <w:p w14:paraId="41185449" w14:textId="77777777" w:rsidR="00A21D5D" w:rsidRPr="00A21D5D" w:rsidRDefault="00A21D5D" w:rsidP="00A21D5D">
      <w:pPr>
        <w:rPr>
          <w:rFonts w:eastAsiaTheme="minorHAnsi"/>
          <w:szCs w:val="22"/>
          <w:u w:val="single"/>
        </w:rPr>
      </w:pPr>
      <w:r w:rsidRPr="00A21D5D">
        <w:rPr>
          <w:rFonts w:eastAsiaTheme="minorHAnsi"/>
          <w:szCs w:val="22"/>
        </w:rPr>
        <w:tab/>
      </w:r>
      <w:r w:rsidRPr="00A21D5D">
        <w:rPr>
          <w:rFonts w:eastAsiaTheme="minorHAnsi"/>
          <w:szCs w:val="22"/>
          <w:u w:val="single"/>
        </w:rPr>
        <w:t>§ 25-901 Definitions.</w:t>
      </w:r>
    </w:p>
    <w:p w14:paraId="5D665E18" w14:textId="77777777" w:rsidR="00A21D5D" w:rsidRPr="00A21D5D" w:rsidRDefault="00A21D5D" w:rsidP="00A21D5D">
      <w:pPr>
        <w:rPr>
          <w:rFonts w:eastAsiaTheme="minorHAnsi"/>
          <w:szCs w:val="22"/>
          <w:u w:val="single"/>
        </w:rPr>
      </w:pPr>
      <w:r w:rsidRPr="00A21D5D">
        <w:rPr>
          <w:rFonts w:eastAsiaTheme="minorHAnsi"/>
          <w:szCs w:val="22"/>
        </w:rPr>
        <w:tab/>
      </w:r>
      <w:r w:rsidRPr="00A21D5D">
        <w:rPr>
          <w:rFonts w:eastAsiaTheme="minorHAnsi"/>
          <w:szCs w:val="22"/>
          <w:u w:val="single"/>
        </w:rPr>
        <w:t>§ 25-902 Land corporation established; purpose.</w:t>
      </w:r>
    </w:p>
    <w:p w14:paraId="3B3495F0" w14:textId="77777777" w:rsidR="00A21D5D" w:rsidRPr="00A21D5D" w:rsidRDefault="00A21D5D" w:rsidP="00A21D5D">
      <w:pPr>
        <w:rPr>
          <w:rFonts w:eastAsiaTheme="minorHAnsi"/>
          <w:szCs w:val="22"/>
          <w:u w:val="single"/>
        </w:rPr>
      </w:pPr>
      <w:r w:rsidRPr="00A21D5D">
        <w:rPr>
          <w:rFonts w:eastAsiaTheme="minorHAnsi"/>
          <w:szCs w:val="22"/>
        </w:rPr>
        <w:tab/>
      </w:r>
      <w:r w:rsidRPr="00A21D5D">
        <w:rPr>
          <w:rFonts w:eastAsiaTheme="minorHAnsi"/>
          <w:szCs w:val="22"/>
          <w:u w:val="single"/>
        </w:rPr>
        <w:t>§ 25-903 Members.</w:t>
      </w:r>
    </w:p>
    <w:p w14:paraId="6B68DC25" w14:textId="77777777" w:rsidR="00A21D5D" w:rsidRPr="00A21D5D" w:rsidRDefault="00A21D5D" w:rsidP="00A21D5D">
      <w:pPr>
        <w:rPr>
          <w:rFonts w:eastAsiaTheme="minorHAnsi"/>
          <w:szCs w:val="22"/>
          <w:u w:val="single"/>
        </w:rPr>
      </w:pPr>
      <w:r w:rsidRPr="00A21D5D">
        <w:rPr>
          <w:rFonts w:eastAsiaTheme="minorHAnsi"/>
          <w:szCs w:val="22"/>
        </w:rPr>
        <w:tab/>
      </w:r>
      <w:r w:rsidRPr="00A21D5D">
        <w:rPr>
          <w:rFonts w:eastAsiaTheme="minorHAnsi"/>
          <w:szCs w:val="22"/>
          <w:u w:val="single"/>
        </w:rPr>
        <w:t>§ 25-904 Incorporators; board of directors.</w:t>
      </w:r>
    </w:p>
    <w:p w14:paraId="30D26DFB" w14:textId="77777777" w:rsidR="00A21D5D" w:rsidRPr="00A21D5D" w:rsidRDefault="00A21D5D" w:rsidP="00A21D5D">
      <w:pPr>
        <w:rPr>
          <w:rFonts w:eastAsiaTheme="minorHAnsi"/>
          <w:szCs w:val="22"/>
          <w:u w:val="single"/>
        </w:rPr>
      </w:pPr>
      <w:r w:rsidRPr="00A21D5D">
        <w:rPr>
          <w:rFonts w:eastAsiaTheme="minorHAnsi"/>
          <w:szCs w:val="22"/>
        </w:rPr>
        <w:tab/>
      </w:r>
      <w:r w:rsidRPr="00A21D5D">
        <w:rPr>
          <w:rFonts w:eastAsiaTheme="minorHAnsi"/>
          <w:szCs w:val="22"/>
          <w:u w:val="single"/>
        </w:rPr>
        <w:t>§ 25-905 Disposition of real property.</w:t>
      </w:r>
    </w:p>
    <w:p w14:paraId="13D1F773" w14:textId="77777777" w:rsidR="00A21D5D" w:rsidRPr="00A21D5D" w:rsidRDefault="00A21D5D" w:rsidP="00A21D5D">
      <w:pPr>
        <w:ind w:left="720"/>
        <w:rPr>
          <w:rFonts w:eastAsiaTheme="minorHAnsi"/>
          <w:szCs w:val="22"/>
          <w:u w:val="single"/>
        </w:rPr>
      </w:pPr>
      <w:r w:rsidRPr="00A21D5D">
        <w:rPr>
          <w:rFonts w:eastAsiaTheme="minorHAnsi"/>
          <w:szCs w:val="22"/>
          <w:u w:val="single"/>
        </w:rPr>
        <w:t>§ 25-906 Review by urban development corporation; incorporation; adoption of initial</w:t>
      </w:r>
    </w:p>
    <w:p w14:paraId="790EB244" w14:textId="77777777" w:rsidR="00A21D5D" w:rsidRPr="00A21D5D" w:rsidRDefault="00A21D5D" w:rsidP="00A21D5D">
      <w:pPr>
        <w:ind w:firstLine="720"/>
        <w:rPr>
          <w:rFonts w:eastAsiaTheme="minorHAnsi"/>
          <w:szCs w:val="22"/>
          <w:u w:val="single"/>
        </w:rPr>
      </w:pPr>
      <w:r w:rsidRPr="00A21D5D">
        <w:rPr>
          <w:rFonts w:eastAsiaTheme="minorHAnsi"/>
          <w:szCs w:val="22"/>
          <w:u w:val="single"/>
        </w:rPr>
        <w:t>bylaws.</w:t>
      </w:r>
    </w:p>
    <w:p w14:paraId="43D9E373" w14:textId="77777777" w:rsidR="00A21D5D" w:rsidRPr="00A21D5D" w:rsidRDefault="00A21D5D" w:rsidP="00A21D5D">
      <w:pPr>
        <w:ind w:left="720"/>
        <w:rPr>
          <w:rFonts w:eastAsiaTheme="minorHAnsi"/>
          <w:szCs w:val="22"/>
          <w:u w:val="single"/>
        </w:rPr>
      </w:pPr>
      <w:r w:rsidRPr="00A21D5D">
        <w:rPr>
          <w:rFonts w:eastAsiaTheme="minorHAnsi"/>
          <w:szCs w:val="22"/>
          <w:u w:val="single"/>
        </w:rPr>
        <w:t>§ 25-907 Appendix</w:t>
      </w:r>
      <w:r w:rsidRPr="00A21D5D">
        <w:rPr>
          <w:rFonts w:eastAsiaTheme="minorHAnsi"/>
          <w:color w:val="000000"/>
          <w:szCs w:val="22"/>
          <w:u w:val="single"/>
        </w:rPr>
        <w:t xml:space="preserve"> A</w:t>
      </w:r>
      <w:r w:rsidRPr="00A21D5D">
        <w:rPr>
          <w:rFonts w:eastAsiaTheme="minorHAnsi"/>
          <w:szCs w:val="24"/>
          <w:u w:val="single"/>
        </w:rPr>
        <w:t>;</w:t>
      </w:r>
      <w:r w:rsidRPr="00A21D5D">
        <w:rPr>
          <w:rFonts w:eastAsiaTheme="minorHAnsi"/>
          <w:szCs w:val="22"/>
          <w:u w:val="single"/>
        </w:rPr>
        <w:t xml:space="preserve"> Initial Certificate of Incorporation of New York City Land</w:t>
      </w:r>
    </w:p>
    <w:p w14:paraId="18F7794A" w14:textId="77777777" w:rsidR="00A21D5D" w:rsidRPr="00A21D5D" w:rsidRDefault="00A21D5D" w:rsidP="00A21D5D">
      <w:pPr>
        <w:ind w:firstLine="720"/>
        <w:rPr>
          <w:rFonts w:eastAsiaTheme="minorHAnsi"/>
          <w:szCs w:val="22"/>
          <w:u w:val="single"/>
        </w:rPr>
      </w:pPr>
      <w:r w:rsidRPr="00A21D5D">
        <w:rPr>
          <w:rFonts w:eastAsiaTheme="minorHAnsi"/>
          <w:szCs w:val="22"/>
          <w:u w:val="single"/>
        </w:rPr>
        <w:t>Corporation.</w:t>
      </w:r>
    </w:p>
    <w:p w14:paraId="68F4BC6F" w14:textId="77777777" w:rsidR="00A21D5D" w:rsidRPr="00A21D5D" w:rsidRDefault="00A21D5D" w:rsidP="00A21D5D">
      <w:pPr>
        <w:ind w:left="720"/>
        <w:rPr>
          <w:rFonts w:eastAsiaTheme="minorHAnsi" w:cstheme="minorBidi"/>
          <w:sz w:val="27"/>
          <w:szCs w:val="27"/>
          <w:u w:val="single"/>
        </w:rPr>
      </w:pPr>
      <w:r w:rsidRPr="00A21D5D">
        <w:rPr>
          <w:rFonts w:eastAsiaTheme="minorHAnsi" w:cstheme="minorBidi"/>
          <w:szCs w:val="22"/>
          <w:u w:val="single"/>
        </w:rPr>
        <w:t>§ 25-908 Appendix B; Initial Bylaws of the New York City Land Corporation.</w:t>
      </w:r>
    </w:p>
    <w:p w14:paraId="0FEDE324" w14:textId="77777777" w:rsidR="00A21D5D" w:rsidRPr="00A21D5D" w:rsidRDefault="00A21D5D" w:rsidP="00A21D5D">
      <w:pPr>
        <w:suppressLineNumbers/>
        <w:rPr>
          <w:rFonts w:eastAsiaTheme="minorHAnsi"/>
          <w:szCs w:val="22"/>
          <w:u w:val="single"/>
        </w:rPr>
      </w:pPr>
    </w:p>
    <w:p w14:paraId="342F9660"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 25-901 Definitions.</w:t>
      </w:r>
      <w:r w:rsidRPr="00A21D5D">
        <w:rPr>
          <w:rFonts w:eastAsiaTheme="minorHAnsi"/>
          <w:szCs w:val="24"/>
          <w:u w:val="single"/>
        </w:rPr>
        <w:t xml:space="preserve"> </w:t>
      </w:r>
      <w:r w:rsidRPr="00A21D5D">
        <w:rPr>
          <w:rFonts w:eastAsiaTheme="minorHAnsi"/>
          <w:szCs w:val="22"/>
          <w:u w:val="single"/>
        </w:rPr>
        <w:t>For the purposes of this chapter, the following terms have the following meanings:</w:t>
      </w:r>
    </w:p>
    <w:p w14:paraId="20A8A07E" w14:textId="77777777" w:rsidR="00A21D5D" w:rsidRPr="00A21D5D" w:rsidRDefault="00A21D5D" w:rsidP="00A21D5D">
      <w:pPr>
        <w:shd w:val="clear" w:color="auto" w:fill="FFFFFF"/>
        <w:spacing w:line="480" w:lineRule="auto"/>
        <w:ind w:firstLine="720"/>
        <w:rPr>
          <w:szCs w:val="24"/>
        </w:rPr>
      </w:pPr>
      <w:r w:rsidRPr="00A21D5D">
        <w:rPr>
          <w:szCs w:val="24"/>
          <w:u w:val="single"/>
        </w:rPr>
        <w:t>Affordable housing unit. The term “affordable housing unit” means a dwelling unit that (i) is or will be permanently restricted by a restrictive covenant, possibility of reverter or other similar deed restriction or by an agreement made with or approved and enforceable by the land corporation, to occupancy by households whose incomes at the time of initial occupancy do not exceed a certain amount, provided that such amount does not exceed 80 percent of the area median income, and (ii) contains floor area equal to or greater than the average non-affordable unit floor area for the zoning lot containing the dwelling unit.</w:t>
      </w:r>
    </w:p>
    <w:p w14:paraId="0021BD6C" w14:textId="77777777" w:rsidR="00A21D5D" w:rsidRPr="00A21D5D" w:rsidRDefault="00A21D5D" w:rsidP="00A21D5D">
      <w:pPr>
        <w:shd w:val="clear" w:color="auto" w:fill="FFFFFF"/>
        <w:spacing w:line="480" w:lineRule="auto"/>
        <w:ind w:firstLine="720"/>
        <w:rPr>
          <w:szCs w:val="24"/>
        </w:rPr>
      </w:pPr>
      <w:r w:rsidRPr="00A21D5D">
        <w:rPr>
          <w:szCs w:val="24"/>
          <w:u w:val="single"/>
        </w:rPr>
        <w:t>Area median income. The term “area median income” means the New York city metropolitan area median income, adjusted for family size, as determined by the United States department of housing and urban development.</w:t>
      </w:r>
    </w:p>
    <w:p w14:paraId="296C7BD4" w14:textId="77777777" w:rsidR="00A21D5D" w:rsidRPr="00A21D5D" w:rsidRDefault="00A21D5D" w:rsidP="00A21D5D">
      <w:pPr>
        <w:shd w:val="clear" w:color="auto" w:fill="FFFFFF"/>
        <w:spacing w:line="480" w:lineRule="auto"/>
        <w:ind w:firstLine="720"/>
        <w:rPr>
          <w:szCs w:val="24"/>
        </w:rPr>
      </w:pPr>
      <w:r w:rsidRPr="00A21D5D">
        <w:rPr>
          <w:szCs w:val="24"/>
          <w:u w:val="single"/>
        </w:rPr>
        <w:t>Average non-affordable unit floor area. The term “average non-affordable unit floor area” means the number obtained for a particular zoning lot by dividing the total floor area contained within dwelling units, other than affordable housing units, by the total number of dwelling units, other than affordable housing units.</w:t>
      </w:r>
    </w:p>
    <w:p w14:paraId="41D73235"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Director.</w:t>
      </w:r>
      <w:r w:rsidRPr="00A21D5D">
        <w:rPr>
          <w:rFonts w:eastAsiaTheme="minorHAnsi" w:cstheme="minorBidi"/>
          <w:szCs w:val="22"/>
          <w:u w:val="single"/>
        </w:rPr>
        <w:t xml:space="preserve"> </w:t>
      </w:r>
      <w:r w:rsidRPr="00A21D5D">
        <w:rPr>
          <w:rFonts w:eastAsiaTheme="minorHAnsi"/>
          <w:szCs w:val="22"/>
          <w:u w:val="single"/>
        </w:rPr>
        <w:t>The term “director” has the same meaning as in section 102(a)(6) of the not-for-profit corporation law. For the purposes of this chapter, “director” refers to directors of the land corporation.</w:t>
      </w:r>
    </w:p>
    <w:p w14:paraId="77ADFA56" w14:textId="77777777" w:rsidR="00A21D5D" w:rsidRPr="00A21D5D" w:rsidRDefault="00A21D5D" w:rsidP="00A21D5D">
      <w:pPr>
        <w:shd w:val="clear" w:color="auto" w:fill="FFFFFF"/>
        <w:spacing w:line="480" w:lineRule="auto"/>
        <w:ind w:firstLine="720"/>
        <w:rPr>
          <w:szCs w:val="24"/>
        </w:rPr>
      </w:pPr>
      <w:r w:rsidRPr="00A21D5D">
        <w:rPr>
          <w:szCs w:val="24"/>
          <w:u w:val="single"/>
        </w:rPr>
        <w:t>Dwelling unit. The term “dwelling unit” has the same meaning as in paragraph 13 of subdivision a of section 27-2004.</w:t>
      </w:r>
    </w:p>
    <w:p w14:paraId="6869A256"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Floor area. The term “floor area” has the same meaning as in section 12-10 of the New York city zoning resolution.</w:t>
      </w:r>
    </w:p>
    <w:p w14:paraId="3785A911"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Household. The term “household” means, prior to initial occupancy of an affordable housing unit, all of the persons intending to occupy the affordable housing unit at initial occupancy. After initial occupancy of an affordable housing unit, household means all of the persons occupying the affordable housing unit.</w:t>
      </w:r>
    </w:p>
    <w:p w14:paraId="1DB3B344" w14:textId="77777777" w:rsidR="00A21D5D" w:rsidRPr="00A21D5D" w:rsidRDefault="00A21D5D" w:rsidP="00A21D5D">
      <w:pPr>
        <w:spacing w:line="480" w:lineRule="auto"/>
        <w:ind w:firstLine="720"/>
        <w:rPr>
          <w:rFonts w:eastAsiaTheme="minorHAnsi"/>
          <w:color w:val="000000"/>
          <w:sz w:val="27"/>
          <w:szCs w:val="22"/>
        </w:rPr>
      </w:pPr>
      <w:r w:rsidRPr="00A21D5D">
        <w:rPr>
          <w:rFonts w:eastAsiaTheme="minorHAnsi"/>
          <w:szCs w:val="22"/>
          <w:u w:val="single"/>
        </w:rPr>
        <w:t>Incorporator. The term “incorporator” means the person identified in subdivision a of section 25-904.</w:t>
      </w:r>
    </w:p>
    <w:p w14:paraId="11F0F320"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Initial occupancy. The term “initial occupancy” means the first date upon which a particular household lawfully occupies a particular affordable housing unit.</w:t>
      </w:r>
    </w:p>
    <w:p w14:paraId="63ABC7AC"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Land corporation. The term “land corporation” means the New York city land corporation established under this chapter.</w:t>
      </w:r>
    </w:p>
    <w:p w14:paraId="50180267"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Member. The term “member” has the same meaning as in section 102(a)(9) of the not-for-profit corporation law. For the purposes of this chapter, the term “member” refers to members of the land corporation.</w:t>
      </w:r>
    </w:p>
    <w:p w14:paraId="4420F8FE"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Real property. The term “real property” has the same meaning as in section 1602(f) of the not-for-profit corporation law.</w:t>
      </w:r>
    </w:p>
    <w:p w14:paraId="3FFCFE5E" w14:textId="77777777" w:rsidR="00A21D5D" w:rsidRPr="00A21D5D" w:rsidRDefault="00A21D5D" w:rsidP="00A21D5D">
      <w:pPr>
        <w:shd w:val="clear" w:color="auto" w:fill="FFFFFF"/>
        <w:spacing w:line="480" w:lineRule="auto"/>
        <w:ind w:firstLine="720"/>
        <w:rPr>
          <w:szCs w:val="24"/>
        </w:rPr>
      </w:pPr>
      <w:r w:rsidRPr="00A21D5D">
        <w:rPr>
          <w:szCs w:val="24"/>
          <w:u w:val="single"/>
        </w:rPr>
        <w:t>Zoning lot. The term “zoning lot” has the same meaning as in section 12-10 of the New York city zoning resolution.</w:t>
      </w:r>
    </w:p>
    <w:p w14:paraId="67B72AAC"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 xml:space="preserve">§ 25-902 Land corporation established; purpose. a. There is hereby created a “New York City land corporation,” which shall be a </w:t>
      </w:r>
      <w:r w:rsidRPr="00A21D5D">
        <w:rPr>
          <w:rFonts w:eastAsiaTheme="minorHAnsi"/>
          <w:szCs w:val="24"/>
          <w:u w:val="single"/>
        </w:rPr>
        <w:t>charitable</w:t>
      </w:r>
      <w:r w:rsidRPr="00A21D5D">
        <w:rPr>
          <w:rFonts w:eastAsiaTheme="minorHAnsi"/>
          <w:szCs w:val="22"/>
          <w:u w:val="single"/>
        </w:rPr>
        <w:t xml:space="preserve"> not-for-profit corporation and, upon approval of this chapter by the urban development corporation under subdivision (g) of section 1603 of the not-for-profit corporation law, a land bank under article 16 of the not-for-profit corporation law.</w:t>
      </w:r>
    </w:p>
    <w:p w14:paraId="78ECF01B"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 xml:space="preserve">b. The purpose of the land corporation shall be to </w:t>
      </w:r>
      <w:r w:rsidRPr="00A21D5D">
        <w:rPr>
          <w:rFonts w:eastAsiaTheme="minorHAnsi"/>
          <w:szCs w:val="24"/>
          <w:u w:val="single"/>
        </w:rPr>
        <w:t xml:space="preserve">fulfill the purposes of, and perform the functions of, a land bank organized under article 16 of the not-for-profit corporation law; to </w:t>
      </w:r>
      <w:r w:rsidRPr="00A21D5D">
        <w:rPr>
          <w:rFonts w:eastAsiaTheme="minorHAnsi"/>
          <w:szCs w:val="22"/>
          <w:u w:val="single"/>
        </w:rPr>
        <w:t>efficiently acquire, warehouse and transfer real property to expedite the development, rehabilitation and preservation of affordable housing</w:t>
      </w:r>
      <w:r w:rsidRPr="00A21D5D">
        <w:rPr>
          <w:rFonts w:eastAsiaTheme="minorHAnsi"/>
          <w:szCs w:val="24"/>
          <w:u w:val="single"/>
        </w:rPr>
        <w:t>;</w:t>
      </w:r>
      <w:r w:rsidRPr="00A21D5D">
        <w:rPr>
          <w:rFonts w:eastAsiaTheme="minorHAnsi"/>
          <w:szCs w:val="22"/>
          <w:u w:val="single"/>
        </w:rPr>
        <w:t xml:space="preserve"> and to encourage property uses that best serve the interests of the community but which are not sufficiently provided for by the free market, including industrial, manufacturing and maritime activities; fresh food stores; public and open spaces; and </w:t>
      </w:r>
      <w:r w:rsidRPr="00A21D5D">
        <w:rPr>
          <w:rFonts w:eastAsiaTheme="minorHAnsi"/>
          <w:color w:val="000000"/>
          <w:szCs w:val="22"/>
          <w:u w:val="single"/>
        </w:rPr>
        <w:t xml:space="preserve">wildlife </w:t>
      </w:r>
      <w:r w:rsidRPr="00A21D5D">
        <w:rPr>
          <w:rFonts w:eastAsiaTheme="minorHAnsi"/>
          <w:szCs w:val="22"/>
          <w:u w:val="single"/>
        </w:rPr>
        <w:t>conservation areas.</w:t>
      </w:r>
    </w:p>
    <w:p w14:paraId="34C44407"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 25-903 Members. The mayor and the speaker of the council shall be the members of the land corporation.</w:t>
      </w:r>
    </w:p>
    <w:p w14:paraId="6872A312"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 25-904 Incorporators; board of directors. a. The following persons shall serve as the incorporators of the land corporation and shall serve as the initial directors until new directors are appointed under subdivision b of this section:</w:t>
      </w:r>
    </w:p>
    <w:p w14:paraId="10E6E446"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1.  The president and chief executive officer of the New York city economic development corporation;</w:t>
      </w:r>
    </w:p>
    <w:p w14:paraId="04D01924"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2.  The commissioner of housing preservation and development;</w:t>
      </w:r>
    </w:p>
    <w:p w14:paraId="3E612709"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3.  The chair of the city planning commission;</w:t>
      </w:r>
      <w:r w:rsidRPr="00A21D5D">
        <w:rPr>
          <w:rFonts w:eastAsiaTheme="minorHAnsi"/>
          <w:szCs w:val="24"/>
          <w:u w:val="single"/>
        </w:rPr>
        <w:t xml:space="preserve"> and</w:t>
      </w:r>
    </w:p>
    <w:p w14:paraId="30235D83" w14:textId="77777777" w:rsidR="00A21D5D" w:rsidRPr="00A21D5D" w:rsidRDefault="00A21D5D" w:rsidP="00A21D5D">
      <w:pPr>
        <w:spacing w:line="480" w:lineRule="auto"/>
        <w:ind w:firstLine="720"/>
        <w:rPr>
          <w:rFonts w:eastAsiaTheme="minorHAnsi"/>
          <w:szCs w:val="22"/>
          <w:u w:val="single"/>
        </w:rPr>
      </w:pPr>
      <w:r w:rsidRPr="00A21D5D">
        <w:rPr>
          <w:rFonts w:eastAsiaTheme="minorHAnsi" w:cstheme="minorBidi"/>
          <w:szCs w:val="22"/>
          <w:u w:val="single"/>
        </w:rPr>
        <w:t xml:space="preserve">4. Two designees of the </w:t>
      </w:r>
      <w:r w:rsidRPr="00A21D5D">
        <w:rPr>
          <w:rFonts w:eastAsiaTheme="minorHAnsi"/>
          <w:szCs w:val="24"/>
          <w:u w:val="single"/>
        </w:rPr>
        <w:t>speaker</w:t>
      </w:r>
      <w:r w:rsidRPr="00A21D5D">
        <w:rPr>
          <w:rFonts w:eastAsiaTheme="minorHAnsi"/>
          <w:szCs w:val="22"/>
          <w:u w:val="single"/>
        </w:rPr>
        <w:t xml:space="preserve"> of the council.</w:t>
      </w:r>
    </w:p>
    <w:p w14:paraId="57C72AE1"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b. No later than three months after the filing of the certificate of incorporation of the land corporation under subdivision b of section 25-906, the mayor shall appoint a number of directors equal to one-half the total number of directors, rounded up to the nearest whole number, and the speaker of the council shall appoint a number of directors equal to one-half the total number of directors, rounded down to the nearest whole number.</w:t>
      </w:r>
    </w:p>
    <w:p w14:paraId="0EC4CDBC"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 xml:space="preserve">c. A person may not serve or continue serving as a director unless such person (i) </w:t>
      </w:r>
      <w:r w:rsidRPr="00A21D5D">
        <w:rPr>
          <w:rFonts w:eastAsiaTheme="minorHAnsi" w:cstheme="minorBidi"/>
          <w:szCs w:val="22"/>
          <w:u w:val="single"/>
        </w:rPr>
        <w:t xml:space="preserve">has appropriate experience in real estate, finance, property management, community planning and development, organized community-based activities or other relevant field of endeavor; and </w:t>
      </w:r>
      <w:r w:rsidRPr="00A21D5D">
        <w:rPr>
          <w:rFonts w:eastAsiaTheme="minorHAnsi"/>
          <w:szCs w:val="22"/>
          <w:u w:val="single"/>
        </w:rPr>
        <w:t>(</w:t>
      </w:r>
      <w:r w:rsidRPr="00A21D5D">
        <w:rPr>
          <w:rFonts w:eastAsiaTheme="minorHAnsi"/>
          <w:szCs w:val="24"/>
          <w:u w:val="single"/>
        </w:rPr>
        <w:t>ii</w:t>
      </w:r>
      <w:r w:rsidRPr="00A21D5D">
        <w:rPr>
          <w:rFonts w:eastAsiaTheme="minorHAnsi"/>
          <w:szCs w:val="22"/>
          <w:u w:val="single"/>
        </w:rPr>
        <w:t xml:space="preserve">) is a </w:t>
      </w:r>
      <w:r w:rsidRPr="00A21D5D">
        <w:rPr>
          <w:rFonts w:eastAsiaTheme="minorHAnsi"/>
          <w:szCs w:val="24"/>
          <w:u w:val="single"/>
        </w:rPr>
        <w:t>resident</w:t>
      </w:r>
      <w:r w:rsidRPr="00A21D5D">
        <w:rPr>
          <w:rFonts w:eastAsiaTheme="minorHAnsi"/>
          <w:szCs w:val="22"/>
          <w:u w:val="single"/>
        </w:rPr>
        <w:t xml:space="preserve"> of the city throughout his or her service on the board of directors.</w:t>
      </w:r>
      <w:r w:rsidRPr="00A21D5D">
        <w:rPr>
          <w:rFonts w:eastAsiaTheme="minorHAnsi"/>
          <w:szCs w:val="24"/>
          <w:u w:val="single"/>
        </w:rPr>
        <w:t xml:space="preserve"> </w:t>
      </w:r>
    </w:p>
    <w:p w14:paraId="2F157087"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 xml:space="preserve">d. </w:t>
      </w:r>
      <w:r w:rsidRPr="00A21D5D">
        <w:rPr>
          <w:rFonts w:eastAsiaTheme="minorHAnsi"/>
          <w:szCs w:val="24"/>
          <w:u w:val="single"/>
        </w:rPr>
        <w:t>Unless otherwise provided</w:t>
      </w:r>
      <w:r w:rsidRPr="00A21D5D">
        <w:rPr>
          <w:rFonts w:eastAsiaTheme="minorHAnsi"/>
          <w:szCs w:val="22"/>
          <w:u w:val="single"/>
        </w:rPr>
        <w:t xml:space="preserve"> in the bylaws of the land corporation</w:t>
      </w:r>
      <w:r w:rsidRPr="00A21D5D">
        <w:rPr>
          <w:rFonts w:eastAsiaTheme="minorHAnsi"/>
          <w:szCs w:val="24"/>
          <w:u w:val="single"/>
        </w:rPr>
        <w:t>, the total number of directors, other than initial directors, shall be 11</w:t>
      </w:r>
      <w:r w:rsidRPr="00A21D5D">
        <w:rPr>
          <w:rFonts w:eastAsiaTheme="minorHAnsi"/>
          <w:szCs w:val="22"/>
          <w:u w:val="single"/>
        </w:rPr>
        <w:t>.</w:t>
      </w:r>
    </w:p>
    <w:p w14:paraId="648AAC9A" w14:textId="77777777" w:rsidR="00A21D5D" w:rsidRPr="00A21D5D" w:rsidRDefault="00A21D5D" w:rsidP="00A21D5D">
      <w:pPr>
        <w:shd w:val="clear" w:color="auto" w:fill="FFFFFF"/>
        <w:spacing w:line="480" w:lineRule="auto"/>
        <w:ind w:firstLine="720"/>
        <w:rPr>
          <w:szCs w:val="24"/>
        </w:rPr>
      </w:pPr>
      <w:r w:rsidRPr="00A21D5D">
        <w:rPr>
          <w:szCs w:val="24"/>
          <w:u w:val="single"/>
        </w:rPr>
        <w:t>§ 25-905 Disposition of real property. a. Except as otherwise provided in subdivision b of this section, the land corporation may only convey, lease as lessor or otherwise dispose of real property for one or more of the following:</w:t>
      </w:r>
    </w:p>
    <w:p w14:paraId="370C8DAD" w14:textId="77777777" w:rsidR="00A21D5D" w:rsidRPr="00A21D5D" w:rsidRDefault="00A21D5D" w:rsidP="00A21D5D">
      <w:pPr>
        <w:shd w:val="clear" w:color="auto" w:fill="FFFFFF"/>
        <w:spacing w:line="480" w:lineRule="auto"/>
        <w:ind w:firstLine="720"/>
        <w:rPr>
          <w:szCs w:val="24"/>
        </w:rPr>
      </w:pPr>
      <w:r w:rsidRPr="00A21D5D">
        <w:rPr>
          <w:szCs w:val="24"/>
          <w:u w:val="single"/>
        </w:rPr>
        <w:t>1. Uses that would result in the creation or preservation of affordable housing units;</w:t>
      </w:r>
    </w:p>
    <w:p w14:paraId="77A3F7BE"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2. If the property to be disposed of is located in an industrial business zone established under section 22-626, uses related to industrial, manufacturing or maritime activities;</w:t>
      </w:r>
    </w:p>
    <w:p w14:paraId="68642251" w14:textId="77777777" w:rsidR="00A21D5D" w:rsidRPr="00A21D5D" w:rsidRDefault="00A21D5D" w:rsidP="00A21D5D">
      <w:pPr>
        <w:shd w:val="clear" w:color="auto" w:fill="FFFFFF"/>
        <w:spacing w:line="480" w:lineRule="auto"/>
        <w:ind w:firstLine="720"/>
        <w:rPr>
          <w:szCs w:val="24"/>
        </w:rPr>
      </w:pPr>
      <w:r w:rsidRPr="00A21D5D">
        <w:rPr>
          <w:szCs w:val="24"/>
          <w:u w:val="single"/>
        </w:rPr>
        <w:t>3. If the property to be disposed of is located within a FRESH food store designated area, as described in section 63-02 of the New York city zoning resolution, use as a FRESH food store, as defined by section 63-01 of the New York city zoning resolution;</w:t>
      </w:r>
    </w:p>
    <w:p w14:paraId="648565A6" w14:textId="77777777" w:rsidR="00A21D5D" w:rsidRPr="00A21D5D" w:rsidRDefault="00A21D5D" w:rsidP="00A21D5D">
      <w:pPr>
        <w:shd w:val="clear" w:color="auto" w:fill="FFFFFF"/>
        <w:spacing w:line="480" w:lineRule="auto"/>
        <w:ind w:firstLine="720"/>
        <w:rPr>
          <w:szCs w:val="24"/>
        </w:rPr>
      </w:pPr>
      <w:r w:rsidRPr="00A21D5D">
        <w:rPr>
          <w:szCs w:val="24"/>
          <w:u w:val="single"/>
        </w:rPr>
        <w:t>4. Use as a public space or place; or</w:t>
      </w:r>
    </w:p>
    <w:p w14:paraId="6C99848B" w14:textId="77777777" w:rsidR="00A21D5D" w:rsidRPr="00A21D5D" w:rsidRDefault="00A21D5D" w:rsidP="00A21D5D">
      <w:pPr>
        <w:shd w:val="clear" w:color="auto" w:fill="FFFFFF"/>
        <w:spacing w:line="480" w:lineRule="auto"/>
        <w:ind w:firstLine="720"/>
        <w:rPr>
          <w:szCs w:val="24"/>
        </w:rPr>
      </w:pPr>
      <w:r w:rsidRPr="00A21D5D">
        <w:rPr>
          <w:szCs w:val="24"/>
          <w:u w:val="single"/>
        </w:rPr>
        <w:t>5. Use as a</w:t>
      </w:r>
      <w:r w:rsidRPr="00A21D5D">
        <w:rPr>
          <w:color w:val="000000"/>
          <w:szCs w:val="24"/>
          <w:u w:val="single"/>
        </w:rPr>
        <w:t xml:space="preserve"> wildlife</w:t>
      </w:r>
      <w:r w:rsidRPr="00A21D5D">
        <w:rPr>
          <w:szCs w:val="24"/>
          <w:u w:val="single"/>
        </w:rPr>
        <w:t xml:space="preserve"> conservation area.</w:t>
      </w:r>
    </w:p>
    <w:p w14:paraId="587EB045" w14:textId="77777777" w:rsidR="00A21D5D" w:rsidRPr="00A21D5D" w:rsidRDefault="00A21D5D" w:rsidP="00A21D5D">
      <w:pPr>
        <w:shd w:val="clear" w:color="auto" w:fill="FFFFFF"/>
        <w:spacing w:line="480" w:lineRule="auto"/>
        <w:ind w:firstLine="720"/>
        <w:rPr>
          <w:szCs w:val="24"/>
        </w:rPr>
      </w:pPr>
      <w:r w:rsidRPr="00A21D5D">
        <w:rPr>
          <w:szCs w:val="24"/>
          <w:u w:val="single"/>
        </w:rPr>
        <w:t>b. The land corporation may convey, lease as lessor or otherwise dispose of property for a use other than a use described in subdivision a of this section only if:</w:t>
      </w:r>
    </w:p>
    <w:p w14:paraId="0F3D36F0"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 xml:space="preserve">1. No less than </w:t>
      </w:r>
      <w:r w:rsidRPr="00A21D5D">
        <w:rPr>
          <w:rFonts w:eastAsiaTheme="minorHAnsi"/>
          <w:color w:val="000000"/>
          <w:szCs w:val="22"/>
          <w:u w:val="single"/>
        </w:rPr>
        <w:t>180</w:t>
      </w:r>
      <w:r w:rsidRPr="00A21D5D">
        <w:rPr>
          <w:rFonts w:eastAsiaTheme="minorHAnsi"/>
          <w:szCs w:val="22"/>
          <w:u w:val="single"/>
        </w:rPr>
        <w:t xml:space="preserve"> days</w:t>
      </w:r>
      <w:r w:rsidRPr="00A21D5D">
        <w:rPr>
          <w:rFonts w:eastAsiaTheme="minorHAnsi"/>
          <w:color w:val="000000"/>
          <w:szCs w:val="22"/>
          <w:u w:val="single"/>
        </w:rPr>
        <w:t xml:space="preserve"> and no more than one year</w:t>
      </w:r>
      <w:r w:rsidRPr="00A21D5D">
        <w:rPr>
          <w:rFonts w:eastAsiaTheme="minorHAnsi"/>
          <w:szCs w:val="22"/>
          <w:u w:val="single"/>
        </w:rPr>
        <w:t xml:space="preserve"> before the disposition, the land corporation holds a public hearing, solicits public </w:t>
      </w:r>
      <w:r w:rsidRPr="00A21D5D">
        <w:rPr>
          <w:rFonts w:eastAsiaTheme="minorHAnsi"/>
          <w:szCs w:val="24"/>
          <w:u w:val="single"/>
        </w:rPr>
        <w:t>comments</w:t>
      </w:r>
      <w:r w:rsidRPr="00A21D5D">
        <w:rPr>
          <w:rFonts w:eastAsiaTheme="minorHAnsi"/>
          <w:szCs w:val="22"/>
          <w:u w:val="single"/>
        </w:rPr>
        <w:t xml:space="preserve"> with respect to the disposition and considers the results of such public hearing and comments;</w:t>
      </w:r>
    </w:p>
    <w:p w14:paraId="3A714FEF" w14:textId="77777777" w:rsidR="00A21D5D" w:rsidRPr="00A21D5D" w:rsidRDefault="00A21D5D" w:rsidP="00A21D5D">
      <w:pPr>
        <w:spacing w:line="480" w:lineRule="auto"/>
        <w:ind w:firstLine="720"/>
        <w:rPr>
          <w:rFonts w:eastAsiaTheme="minorHAnsi"/>
          <w:szCs w:val="22"/>
          <w:u w:val="single"/>
        </w:rPr>
      </w:pPr>
      <w:r w:rsidRPr="00A21D5D">
        <w:rPr>
          <w:rFonts w:eastAsiaTheme="minorHAnsi"/>
          <w:color w:val="000000"/>
          <w:szCs w:val="22"/>
          <w:u w:val="single"/>
        </w:rPr>
        <w:t>2</w:t>
      </w:r>
      <w:r w:rsidRPr="00A21D5D">
        <w:rPr>
          <w:rFonts w:eastAsiaTheme="minorHAnsi"/>
          <w:szCs w:val="24"/>
          <w:u w:val="single"/>
        </w:rPr>
        <w:t>.</w:t>
      </w:r>
      <w:r w:rsidRPr="00A21D5D">
        <w:rPr>
          <w:rFonts w:eastAsiaTheme="minorHAnsi"/>
          <w:szCs w:val="22"/>
          <w:u w:val="single"/>
        </w:rPr>
        <w:t xml:space="preserve"> No more than 90 days after the public hearing described in paragraph 1 of this subdivision, the land corporation finds that the disposition will best serve the interests of the community and prepares and makes publicly available online a report, signed by at least two-thirds of the directors, setting forth all information supporting the finding including:</w:t>
      </w:r>
    </w:p>
    <w:p w14:paraId="281446E3"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(a) All benefits that the disposition will provide for the community;</w:t>
      </w:r>
      <w:r w:rsidRPr="00A21D5D">
        <w:rPr>
          <w:rFonts w:eastAsiaTheme="minorHAnsi"/>
          <w:szCs w:val="24"/>
          <w:u w:val="single"/>
        </w:rPr>
        <w:t xml:space="preserve"> </w:t>
      </w:r>
    </w:p>
    <w:p w14:paraId="2CF03BBF"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(b) All negative impacts that the disposition will have on the community</w:t>
      </w:r>
      <w:r w:rsidRPr="00A21D5D">
        <w:rPr>
          <w:rFonts w:eastAsiaTheme="minorHAnsi"/>
          <w:szCs w:val="24"/>
          <w:u w:val="single"/>
        </w:rPr>
        <w:t>;</w:t>
      </w:r>
    </w:p>
    <w:p w14:paraId="1730DA97"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(c) A description of each public comment received and how the comment has been or will be addressed; and</w:t>
      </w:r>
    </w:p>
    <w:p w14:paraId="483EA247"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(d) How the disposition will better serve the community than the disposition for a use described in subdivision a;</w:t>
      </w:r>
    </w:p>
    <w:p w14:paraId="25E46C50" w14:textId="77777777" w:rsidR="00A21D5D" w:rsidRPr="00A21D5D" w:rsidRDefault="00A21D5D" w:rsidP="00A21D5D">
      <w:pPr>
        <w:spacing w:line="480" w:lineRule="auto"/>
        <w:ind w:firstLine="720"/>
        <w:rPr>
          <w:rFonts w:eastAsiaTheme="minorHAnsi"/>
          <w:szCs w:val="22"/>
          <w:u w:val="single"/>
        </w:rPr>
      </w:pPr>
      <w:r w:rsidRPr="00A21D5D">
        <w:rPr>
          <w:rFonts w:eastAsiaTheme="minorHAnsi"/>
          <w:color w:val="000000"/>
          <w:szCs w:val="22"/>
          <w:u w:val="single"/>
        </w:rPr>
        <w:t>3</w:t>
      </w:r>
      <w:r w:rsidRPr="00A21D5D">
        <w:rPr>
          <w:rFonts w:eastAsiaTheme="minorHAnsi"/>
          <w:szCs w:val="22"/>
          <w:u w:val="single"/>
        </w:rPr>
        <w:t xml:space="preserve">. No more than 60 days and no less than 30 days after publication of the report described in paragraph </w:t>
      </w:r>
      <w:r w:rsidRPr="00A21D5D">
        <w:rPr>
          <w:rFonts w:eastAsiaTheme="minorHAnsi"/>
          <w:color w:val="000000"/>
          <w:szCs w:val="22"/>
          <w:u w:val="single"/>
        </w:rPr>
        <w:t>2 of this subdivision</w:t>
      </w:r>
      <w:r w:rsidRPr="00A21D5D">
        <w:rPr>
          <w:rFonts w:eastAsiaTheme="minorHAnsi"/>
          <w:szCs w:val="22"/>
          <w:u w:val="single"/>
        </w:rPr>
        <w:t>, the land corporation holds a public hearing with respect to the report, solicits public comment and considers the results of the public hearing and comments;</w:t>
      </w:r>
    </w:p>
    <w:p w14:paraId="471C0FD4" w14:textId="77777777" w:rsidR="00A21D5D" w:rsidRPr="00A21D5D" w:rsidRDefault="00A21D5D" w:rsidP="00A21D5D">
      <w:pPr>
        <w:spacing w:line="480" w:lineRule="auto"/>
        <w:ind w:firstLine="720"/>
        <w:rPr>
          <w:rFonts w:eastAsiaTheme="minorHAnsi"/>
          <w:szCs w:val="22"/>
          <w:u w:val="single"/>
        </w:rPr>
      </w:pPr>
      <w:r w:rsidRPr="00A21D5D">
        <w:rPr>
          <w:rFonts w:eastAsiaTheme="minorHAnsi"/>
          <w:color w:val="000000"/>
          <w:szCs w:val="22"/>
          <w:u w:val="single"/>
        </w:rPr>
        <w:t>4</w:t>
      </w:r>
      <w:r w:rsidRPr="00A21D5D">
        <w:rPr>
          <w:rFonts w:eastAsiaTheme="minorHAnsi"/>
          <w:szCs w:val="22"/>
          <w:u w:val="single"/>
        </w:rPr>
        <w:t xml:space="preserve">. No more than 20 days after the public hearing described in paragraph </w:t>
      </w:r>
      <w:r w:rsidRPr="00A21D5D">
        <w:rPr>
          <w:rFonts w:eastAsiaTheme="minorHAnsi"/>
          <w:color w:val="000000"/>
          <w:szCs w:val="22"/>
          <w:u w:val="single"/>
        </w:rPr>
        <w:t>3 of this subdivision</w:t>
      </w:r>
      <w:r w:rsidRPr="00A21D5D">
        <w:rPr>
          <w:rFonts w:eastAsiaTheme="minorHAnsi"/>
          <w:szCs w:val="22"/>
          <w:u w:val="single"/>
        </w:rPr>
        <w:t>, at least two-thirds of the directors vote to approve the disposition; and</w:t>
      </w:r>
    </w:p>
    <w:p w14:paraId="1A981EE5" w14:textId="77777777" w:rsidR="00A21D5D" w:rsidRPr="00A21D5D" w:rsidRDefault="00A21D5D" w:rsidP="00A21D5D">
      <w:pPr>
        <w:shd w:val="clear" w:color="auto" w:fill="FFFFFF"/>
        <w:spacing w:line="480" w:lineRule="auto"/>
        <w:ind w:firstLine="720"/>
        <w:rPr>
          <w:szCs w:val="24"/>
        </w:rPr>
      </w:pPr>
      <w:r w:rsidRPr="00A21D5D">
        <w:rPr>
          <w:color w:val="000000"/>
          <w:szCs w:val="24"/>
          <w:u w:val="single"/>
        </w:rPr>
        <w:t>5</w:t>
      </w:r>
      <w:r w:rsidRPr="00A21D5D">
        <w:rPr>
          <w:szCs w:val="24"/>
          <w:u w:val="single"/>
        </w:rPr>
        <w:t>. No more than seven days after the disposition, the land corporation prepares and makes publicly available online the following information, in addition to the information required by subdivision (b) of section 1609 of the not-for-profit corporation law:</w:t>
      </w:r>
    </w:p>
    <w:p w14:paraId="58E5F9BA" w14:textId="77777777" w:rsidR="00A21D5D" w:rsidRPr="00A21D5D" w:rsidRDefault="00A21D5D" w:rsidP="00A21D5D">
      <w:pPr>
        <w:shd w:val="clear" w:color="auto" w:fill="FFFFFF"/>
        <w:spacing w:line="480" w:lineRule="auto"/>
        <w:ind w:firstLine="720"/>
        <w:rPr>
          <w:szCs w:val="24"/>
        </w:rPr>
      </w:pPr>
      <w:r w:rsidRPr="00A21D5D">
        <w:rPr>
          <w:szCs w:val="24"/>
          <w:u w:val="single"/>
        </w:rPr>
        <w:t>(a) The address of the property disposed of;</w:t>
      </w:r>
    </w:p>
    <w:p w14:paraId="09AA39CD"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(b) The name, address and telephone number of the person to whom the property was conveyed, leased or otherwise disposed of; and</w:t>
      </w:r>
    </w:p>
    <w:p w14:paraId="62783028" w14:textId="77777777" w:rsidR="00A21D5D" w:rsidRPr="00A21D5D" w:rsidRDefault="00A21D5D" w:rsidP="00A21D5D">
      <w:pPr>
        <w:shd w:val="clear" w:color="auto" w:fill="FFFFFF"/>
        <w:spacing w:line="480" w:lineRule="auto"/>
        <w:ind w:firstLine="720"/>
        <w:rPr>
          <w:szCs w:val="24"/>
        </w:rPr>
      </w:pPr>
      <w:r w:rsidRPr="00A21D5D">
        <w:rPr>
          <w:szCs w:val="24"/>
          <w:u w:val="single"/>
        </w:rPr>
        <w:t>(c) The proposed use of the property.</w:t>
      </w:r>
    </w:p>
    <w:p w14:paraId="37DC61B2"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c. When conveying, leasing as lessor or otherwise disposing of real property for a use that would result in the creation or preservation of affordable housing units, the land corporation shall prioritize disposition to a community land trust, as defined by section 12773(b) of title 42 of the United States code, a community housing development organization, as defined by section 12704(6) of title 42 of the United States code, or a nonprofit organization, as defined by section 12704(5) of title 42 of the United States code, and shall prioritize disposition for a proposed use that will maximize the number of affordable housing units at the zoning lot containing the property and the affordability of such units.</w:t>
      </w:r>
    </w:p>
    <w:p w14:paraId="1C9CCA79"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 xml:space="preserve">d. When conveying, leasing as lessor or otherwise disposing of real property, the land corporation shall prioritize disposition for a proposed use that will maximize the creation of prevailing wage jobs pursuant to the </w:t>
      </w:r>
      <w:r w:rsidRPr="00A21D5D">
        <w:rPr>
          <w:rFonts w:eastAsiaTheme="minorHAnsi"/>
          <w:color w:val="000000"/>
          <w:szCs w:val="22"/>
          <w:u w:val="single"/>
        </w:rPr>
        <w:t>bylaws</w:t>
      </w:r>
      <w:r w:rsidRPr="00A21D5D">
        <w:rPr>
          <w:rFonts w:eastAsiaTheme="minorHAnsi"/>
          <w:szCs w:val="22"/>
          <w:u w:val="single"/>
        </w:rPr>
        <w:t xml:space="preserve"> of the land corporation.</w:t>
      </w:r>
    </w:p>
    <w:p w14:paraId="46105182"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 xml:space="preserve">§ 25-906 Review by urban development corporation; incorporation; adoption of initial bylaws. a. No later than </w:t>
      </w:r>
      <w:r w:rsidRPr="00A21D5D">
        <w:rPr>
          <w:rFonts w:eastAsiaTheme="minorHAnsi"/>
          <w:color w:val="000000"/>
          <w:szCs w:val="22"/>
          <w:u w:val="single"/>
        </w:rPr>
        <w:t>30</w:t>
      </w:r>
      <w:r w:rsidRPr="00A21D5D">
        <w:rPr>
          <w:rFonts w:eastAsiaTheme="minorHAnsi"/>
          <w:szCs w:val="22"/>
          <w:u w:val="single"/>
        </w:rPr>
        <w:t xml:space="preserve"> days after the effective date of the local law that added this chapter, the mayor shall amend the certificate of incorporation for the land corporation, as set forth in section 25-907, to include the names and addresses of the initial directors identified in subdivision a of section 25-904 and shall prepare and forward the following information to the urban development corporation for review and approval under subdivision (g) of section 1603 of the not-for-profit corporation law:</w:t>
      </w:r>
    </w:p>
    <w:p w14:paraId="7B13C1FD"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1. A copy of the local law that added this chapter, amended as provided in this subdivision; and</w:t>
      </w:r>
    </w:p>
    <w:p w14:paraId="4005F7FA"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2. All other materials and information required by the urban development corporation.</w:t>
      </w:r>
    </w:p>
    <w:p w14:paraId="40070F68"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b. No later than 30 days after approval of this chapter by the urban development corporation under subdivision (g) of section 1603 of the not-for-profit corporation law, the incorporators shall execute the certificate of incorporation for the land corporation, as provided in section 25-907 and amended under subdivision a of this section, and file the amended certificate with the department of state in accordance with article 1 of the not-for-profit corporation law.</w:t>
      </w:r>
    </w:p>
    <w:p w14:paraId="69E6DD99"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 xml:space="preserve">c. No later than </w:t>
      </w:r>
      <w:r w:rsidRPr="00A21D5D">
        <w:rPr>
          <w:rFonts w:eastAsiaTheme="minorHAnsi"/>
          <w:color w:val="000000"/>
          <w:szCs w:val="22"/>
          <w:u w:val="single"/>
        </w:rPr>
        <w:t>30</w:t>
      </w:r>
      <w:r w:rsidRPr="00A21D5D">
        <w:rPr>
          <w:rFonts w:eastAsiaTheme="minorHAnsi"/>
          <w:szCs w:val="22"/>
          <w:u w:val="single"/>
        </w:rPr>
        <w:t xml:space="preserve"> days after filing the amended certificate under subdivision b of this section, the directors shall adopt </w:t>
      </w:r>
      <w:r w:rsidRPr="00A21D5D">
        <w:rPr>
          <w:rFonts w:eastAsiaTheme="minorHAnsi"/>
          <w:color w:val="000000"/>
          <w:szCs w:val="22"/>
          <w:u w:val="single"/>
        </w:rPr>
        <w:t xml:space="preserve">the bylaws provided in section 25-908 as the initial </w:t>
      </w:r>
      <w:r w:rsidRPr="00A21D5D">
        <w:rPr>
          <w:rFonts w:eastAsiaTheme="minorHAnsi"/>
          <w:szCs w:val="22"/>
          <w:u w:val="single"/>
        </w:rPr>
        <w:t>bylaws for the land corporation.</w:t>
      </w:r>
    </w:p>
    <w:p w14:paraId="58D02819" w14:textId="77777777" w:rsidR="00A21D5D" w:rsidRPr="00A21D5D" w:rsidRDefault="00A21D5D" w:rsidP="00A21D5D">
      <w:pPr>
        <w:spacing w:line="480" w:lineRule="auto"/>
        <w:ind w:firstLine="720"/>
        <w:rPr>
          <w:rFonts w:eastAsiaTheme="minorHAnsi"/>
          <w:szCs w:val="22"/>
          <w:u w:val="single"/>
        </w:rPr>
      </w:pPr>
      <w:r w:rsidRPr="00A21D5D">
        <w:rPr>
          <w:rFonts w:eastAsiaTheme="minorHAnsi"/>
          <w:szCs w:val="22"/>
          <w:u w:val="single"/>
        </w:rPr>
        <w:t>§ 25-907 Appendix</w:t>
      </w:r>
      <w:r w:rsidRPr="00A21D5D">
        <w:rPr>
          <w:rFonts w:eastAsiaTheme="minorHAnsi"/>
          <w:color w:val="000000"/>
          <w:szCs w:val="22"/>
          <w:u w:val="single"/>
        </w:rPr>
        <w:t xml:space="preserve"> A</w:t>
      </w:r>
      <w:r w:rsidRPr="00A21D5D">
        <w:rPr>
          <w:rFonts w:eastAsiaTheme="minorHAnsi"/>
          <w:szCs w:val="24"/>
          <w:u w:val="single"/>
        </w:rPr>
        <w:t>;</w:t>
      </w:r>
      <w:r w:rsidRPr="00A21D5D">
        <w:rPr>
          <w:rFonts w:eastAsiaTheme="minorHAnsi"/>
          <w:szCs w:val="22"/>
          <w:u w:val="single"/>
        </w:rPr>
        <w:t xml:space="preserve"> Initial Certificate of Incorporation of New York City Land Corporation.</w:t>
      </w:r>
    </w:p>
    <w:p w14:paraId="449F280A" w14:textId="77777777" w:rsidR="00A21D5D" w:rsidRPr="00A21D5D" w:rsidRDefault="00A21D5D" w:rsidP="00A21D5D">
      <w:pPr>
        <w:jc w:val="center"/>
        <w:rPr>
          <w:b/>
          <w:szCs w:val="24"/>
          <w:u w:val="single"/>
        </w:rPr>
      </w:pPr>
      <w:r w:rsidRPr="00A21D5D">
        <w:rPr>
          <w:b/>
          <w:szCs w:val="24"/>
          <w:u w:val="single"/>
        </w:rPr>
        <w:t>CERTIFICATE OF INCORPORATION</w:t>
      </w:r>
    </w:p>
    <w:p w14:paraId="28CFE31F" w14:textId="77777777" w:rsidR="00A21D5D" w:rsidRPr="00A21D5D" w:rsidRDefault="00A21D5D" w:rsidP="00A21D5D">
      <w:pPr>
        <w:jc w:val="center"/>
        <w:rPr>
          <w:b/>
          <w:szCs w:val="24"/>
          <w:u w:val="single"/>
        </w:rPr>
      </w:pPr>
      <w:r w:rsidRPr="00A21D5D">
        <w:rPr>
          <w:b/>
          <w:szCs w:val="24"/>
          <w:u w:val="single"/>
        </w:rPr>
        <w:t>OF</w:t>
      </w:r>
    </w:p>
    <w:p w14:paraId="4A48EDC9" w14:textId="77777777" w:rsidR="00A21D5D" w:rsidRPr="00A21D5D" w:rsidRDefault="00A21D5D" w:rsidP="00A21D5D">
      <w:pPr>
        <w:jc w:val="center"/>
        <w:rPr>
          <w:b/>
          <w:szCs w:val="24"/>
          <w:u w:val="single"/>
        </w:rPr>
      </w:pPr>
      <w:r w:rsidRPr="00A21D5D">
        <w:rPr>
          <w:b/>
          <w:szCs w:val="24"/>
          <w:u w:val="single"/>
        </w:rPr>
        <w:t>NEW YORK CITY LAND CORPORATION</w:t>
      </w:r>
    </w:p>
    <w:p w14:paraId="6AD70378" w14:textId="77777777" w:rsidR="00A21D5D" w:rsidRPr="00A21D5D" w:rsidRDefault="00A21D5D" w:rsidP="00A21D5D">
      <w:pPr>
        <w:jc w:val="center"/>
        <w:rPr>
          <w:szCs w:val="24"/>
          <w:u w:val="single"/>
        </w:rPr>
      </w:pPr>
      <w:r w:rsidRPr="00A21D5D">
        <w:rPr>
          <w:szCs w:val="24"/>
          <w:u w:val="single"/>
        </w:rPr>
        <w:t>(Under section 402 of the Not-for-Profit Corporation Law)</w:t>
      </w:r>
    </w:p>
    <w:p w14:paraId="55AD0F6C" w14:textId="77777777" w:rsidR="00A21D5D" w:rsidRPr="00A21D5D" w:rsidRDefault="00A21D5D" w:rsidP="00A21D5D">
      <w:pPr>
        <w:rPr>
          <w:szCs w:val="24"/>
          <w:u w:val="single"/>
        </w:rPr>
      </w:pPr>
    </w:p>
    <w:p w14:paraId="6B3593C0" w14:textId="77777777" w:rsidR="00A21D5D" w:rsidRPr="00A21D5D" w:rsidRDefault="00A21D5D" w:rsidP="00A21D5D">
      <w:pPr>
        <w:rPr>
          <w:szCs w:val="24"/>
          <w:u w:val="single"/>
        </w:rPr>
      </w:pPr>
      <w:r w:rsidRPr="00A21D5D">
        <w:rPr>
          <w:szCs w:val="24"/>
        </w:rPr>
        <w:tab/>
      </w:r>
      <w:r w:rsidRPr="00A21D5D">
        <w:rPr>
          <w:szCs w:val="24"/>
          <w:u w:val="single"/>
        </w:rPr>
        <w:t>1. Name. The name of the corporation is NEW YORK CITY LAND CORPORATION (hereafter referred to as the Corporation).</w:t>
      </w:r>
    </w:p>
    <w:p w14:paraId="01720DB6" w14:textId="77777777" w:rsidR="00A21D5D" w:rsidRPr="00A21D5D" w:rsidRDefault="00A21D5D" w:rsidP="00A21D5D">
      <w:pPr>
        <w:rPr>
          <w:szCs w:val="24"/>
          <w:u w:val="single"/>
        </w:rPr>
      </w:pPr>
    </w:p>
    <w:p w14:paraId="0F84B465" w14:textId="77777777" w:rsidR="00A21D5D" w:rsidRPr="00A21D5D" w:rsidRDefault="00A21D5D" w:rsidP="00A21D5D">
      <w:pPr>
        <w:rPr>
          <w:szCs w:val="24"/>
          <w:u w:val="single"/>
        </w:rPr>
      </w:pPr>
      <w:r w:rsidRPr="00A21D5D">
        <w:rPr>
          <w:szCs w:val="24"/>
        </w:rPr>
        <w:tab/>
      </w:r>
      <w:r w:rsidRPr="00A21D5D">
        <w:rPr>
          <w:szCs w:val="24"/>
          <w:u w:val="single"/>
        </w:rPr>
        <w:t xml:space="preserve">2. Type of Corporation. The </w:t>
      </w:r>
      <w:r w:rsidRPr="00A21D5D">
        <w:rPr>
          <w:color w:val="000000"/>
          <w:szCs w:val="24"/>
          <w:u w:val="single"/>
        </w:rPr>
        <w:t>Corporation is a “</w:t>
      </w:r>
      <w:r w:rsidRPr="00A21D5D">
        <w:rPr>
          <w:szCs w:val="24"/>
          <w:u w:val="single"/>
        </w:rPr>
        <w:t>corporation</w:t>
      </w:r>
      <w:r w:rsidRPr="00A21D5D">
        <w:rPr>
          <w:color w:val="000000"/>
          <w:szCs w:val="24"/>
          <w:u w:val="single"/>
        </w:rPr>
        <w:t>”</w:t>
      </w:r>
      <w:r w:rsidRPr="00A21D5D">
        <w:rPr>
          <w:szCs w:val="24"/>
          <w:u w:val="single"/>
        </w:rPr>
        <w:t xml:space="preserve"> as defined in subparagraph (5) of paragraph (a) of Section 102 of the Not-for-Profit Corporation Law</w:t>
      </w:r>
      <w:r w:rsidRPr="00A21D5D">
        <w:rPr>
          <w:color w:val="000000"/>
          <w:szCs w:val="24"/>
          <w:u w:val="single"/>
        </w:rPr>
        <w:t xml:space="preserve"> and is a charitable corporation under Section 201 of said law</w:t>
      </w:r>
      <w:r w:rsidRPr="00A21D5D">
        <w:rPr>
          <w:szCs w:val="24"/>
          <w:u w:val="single"/>
        </w:rPr>
        <w:t>. The Corporation is also a “land bank” pursuant to Section 1602 of the Not-for-Profit Corporation Law.</w:t>
      </w:r>
    </w:p>
    <w:p w14:paraId="71093FC9" w14:textId="77777777" w:rsidR="00A21D5D" w:rsidRPr="00A21D5D" w:rsidRDefault="00A21D5D" w:rsidP="00A21D5D">
      <w:pPr>
        <w:rPr>
          <w:szCs w:val="24"/>
          <w:u w:val="single"/>
        </w:rPr>
      </w:pPr>
    </w:p>
    <w:p w14:paraId="0AE0F719" w14:textId="77777777" w:rsidR="00A21D5D" w:rsidRPr="00A21D5D" w:rsidRDefault="00A21D5D" w:rsidP="00A21D5D">
      <w:pPr>
        <w:rPr>
          <w:szCs w:val="24"/>
          <w:u w:val="single"/>
        </w:rPr>
      </w:pPr>
      <w:r w:rsidRPr="00A21D5D">
        <w:rPr>
          <w:szCs w:val="24"/>
        </w:rPr>
        <w:tab/>
      </w:r>
      <w:r w:rsidRPr="00A21D5D">
        <w:rPr>
          <w:szCs w:val="24"/>
          <w:u w:val="single"/>
        </w:rPr>
        <w:t>3. Purposes. The Corporation is formed for the following purposes and to achieve the following lawful public or quasi-public objectives:</w:t>
      </w:r>
    </w:p>
    <w:p w14:paraId="737439B1" w14:textId="77777777" w:rsidR="00A21D5D" w:rsidRPr="00A21D5D" w:rsidRDefault="00A21D5D" w:rsidP="00A21D5D">
      <w:pPr>
        <w:rPr>
          <w:szCs w:val="24"/>
          <w:u w:val="single"/>
        </w:rPr>
      </w:pPr>
    </w:p>
    <w:p w14:paraId="4CD643AB" w14:textId="77777777" w:rsidR="00A21D5D" w:rsidRPr="00A21D5D" w:rsidRDefault="00A21D5D" w:rsidP="00A21D5D">
      <w:pPr>
        <w:rPr>
          <w:szCs w:val="24"/>
          <w:u w:val="single"/>
        </w:rPr>
      </w:pPr>
      <w:r w:rsidRPr="00A21D5D">
        <w:rPr>
          <w:szCs w:val="24"/>
        </w:rPr>
        <w:tab/>
      </w:r>
      <w:r w:rsidRPr="00A21D5D">
        <w:rPr>
          <w:szCs w:val="24"/>
          <w:u w:val="single"/>
        </w:rPr>
        <w:t>a. To perform the functions and fulfill the purposes of a land bank as described in Article 16 of the Not-for-Profit Corporation Law;</w:t>
      </w:r>
    </w:p>
    <w:p w14:paraId="52EEE770" w14:textId="77777777" w:rsidR="00A21D5D" w:rsidRPr="00A21D5D" w:rsidRDefault="00A21D5D" w:rsidP="00A21D5D">
      <w:pPr>
        <w:ind w:firstLine="720"/>
        <w:rPr>
          <w:szCs w:val="24"/>
          <w:u w:val="single"/>
        </w:rPr>
      </w:pPr>
    </w:p>
    <w:p w14:paraId="3231983E" w14:textId="77777777" w:rsidR="00A21D5D" w:rsidRPr="00A21D5D" w:rsidRDefault="00A21D5D" w:rsidP="00A21D5D">
      <w:pPr>
        <w:ind w:firstLine="720"/>
        <w:rPr>
          <w:szCs w:val="24"/>
          <w:u w:val="single"/>
        </w:rPr>
      </w:pPr>
      <w:r w:rsidRPr="00A21D5D">
        <w:rPr>
          <w:szCs w:val="24"/>
          <w:u w:val="single"/>
        </w:rPr>
        <w:t xml:space="preserve">b. To efficiently acquire and transfer properties to expedite the development, rehabilitation and preservation of affordable housing and to encourage property uses that best serve the interests of the community but which are not sufficiently provided for by the free market, which uses include industrial, manufacturing, and maritime activities; fresh food stores; public and open spaces; and </w:t>
      </w:r>
      <w:r w:rsidRPr="00A21D5D">
        <w:rPr>
          <w:color w:val="000000"/>
          <w:szCs w:val="24"/>
          <w:u w:val="single"/>
        </w:rPr>
        <w:t xml:space="preserve">wildlife </w:t>
      </w:r>
      <w:r w:rsidRPr="00A21D5D">
        <w:rPr>
          <w:szCs w:val="24"/>
          <w:u w:val="single"/>
        </w:rPr>
        <w:t>conservation areas;</w:t>
      </w:r>
    </w:p>
    <w:p w14:paraId="33AA5339" w14:textId="77777777" w:rsidR="00A21D5D" w:rsidRPr="00A21D5D" w:rsidRDefault="00A21D5D" w:rsidP="00A21D5D">
      <w:pPr>
        <w:ind w:firstLine="720"/>
        <w:rPr>
          <w:szCs w:val="24"/>
          <w:u w:val="single"/>
        </w:rPr>
      </w:pPr>
    </w:p>
    <w:p w14:paraId="28477D3D" w14:textId="77777777" w:rsidR="00A21D5D" w:rsidRPr="00A21D5D" w:rsidRDefault="00A21D5D" w:rsidP="00A21D5D">
      <w:pPr>
        <w:ind w:firstLine="720"/>
        <w:rPr>
          <w:szCs w:val="24"/>
          <w:u w:val="single"/>
        </w:rPr>
      </w:pPr>
      <w:r w:rsidRPr="00A21D5D">
        <w:rPr>
          <w:szCs w:val="24"/>
          <w:u w:val="single"/>
        </w:rPr>
        <w:t>c. To conduct regular inventories of vacant properties and provide the public with efficient access to a listing of these inventories;</w:t>
      </w:r>
    </w:p>
    <w:p w14:paraId="599C443B" w14:textId="77777777" w:rsidR="00A21D5D" w:rsidRPr="00A21D5D" w:rsidRDefault="00A21D5D" w:rsidP="00A21D5D">
      <w:pPr>
        <w:ind w:firstLine="720"/>
        <w:rPr>
          <w:szCs w:val="24"/>
          <w:u w:val="single"/>
        </w:rPr>
      </w:pPr>
    </w:p>
    <w:p w14:paraId="5AF278AD" w14:textId="77777777" w:rsidR="00A21D5D" w:rsidRPr="00A21D5D" w:rsidRDefault="00A21D5D" w:rsidP="00A21D5D">
      <w:pPr>
        <w:ind w:firstLine="720"/>
        <w:rPr>
          <w:szCs w:val="24"/>
          <w:u w:val="single"/>
        </w:rPr>
      </w:pPr>
      <w:r w:rsidRPr="00A21D5D">
        <w:rPr>
          <w:szCs w:val="24"/>
          <w:u w:val="single"/>
        </w:rPr>
        <w:t>d. To aggregate and responsibly hold properties for future productive use;</w:t>
      </w:r>
    </w:p>
    <w:p w14:paraId="230C7E9C" w14:textId="77777777" w:rsidR="00A21D5D" w:rsidRPr="00A21D5D" w:rsidRDefault="00A21D5D" w:rsidP="00A21D5D">
      <w:pPr>
        <w:ind w:firstLine="720"/>
        <w:rPr>
          <w:szCs w:val="24"/>
          <w:u w:val="single"/>
        </w:rPr>
      </w:pPr>
    </w:p>
    <w:p w14:paraId="3161E085" w14:textId="77777777" w:rsidR="00A21D5D" w:rsidRPr="00A21D5D" w:rsidRDefault="00A21D5D" w:rsidP="00A21D5D">
      <w:pPr>
        <w:ind w:firstLine="720"/>
        <w:rPr>
          <w:szCs w:val="24"/>
          <w:u w:val="single"/>
        </w:rPr>
      </w:pPr>
      <w:r w:rsidRPr="00A21D5D">
        <w:rPr>
          <w:szCs w:val="24"/>
          <w:u w:val="single"/>
        </w:rPr>
        <w:t>e. To eliminate blight by the removal of barriers to returning vacant properties to productive use;</w:t>
      </w:r>
    </w:p>
    <w:p w14:paraId="12EF0A7D" w14:textId="77777777" w:rsidR="00A21D5D" w:rsidRPr="00A21D5D" w:rsidRDefault="00A21D5D" w:rsidP="00A21D5D">
      <w:pPr>
        <w:ind w:firstLine="720"/>
        <w:rPr>
          <w:szCs w:val="24"/>
          <w:u w:val="single"/>
        </w:rPr>
      </w:pPr>
    </w:p>
    <w:p w14:paraId="77720B6A" w14:textId="77777777" w:rsidR="00A21D5D" w:rsidRPr="00A21D5D" w:rsidRDefault="00A21D5D" w:rsidP="00A21D5D">
      <w:pPr>
        <w:ind w:firstLine="720"/>
        <w:rPr>
          <w:szCs w:val="24"/>
          <w:u w:val="single"/>
        </w:rPr>
      </w:pPr>
      <w:r w:rsidRPr="00A21D5D">
        <w:rPr>
          <w:szCs w:val="24"/>
          <w:u w:val="single"/>
        </w:rPr>
        <w:t>f. To effectively market and strategically convey, lease as lessor or otherwise dispose of properties of the Corporation; and</w:t>
      </w:r>
    </w:p>
    <w:p w14:paraId="6D2CCF93" w14:textId="77777777" w:rsidR="00A21D5D" w:rsidRPr="00A21D5D" w:rsidRDefault="00A21D5D" w:rsidP="00A21D5D">
      <w:pPr>
        <w:ind w:firstLine="720"/>
        <w:rPr>
          <w:szCs w:val="24"/>
          <w:u w:val="single"/>
        </w:rPr>
      </w:pPr>
    </w:p>
    <w:p w14:paraId="6B243429" w14:textId="77777777" w:rsidR="00A21D5D" w:rsidRPr="00A21D5D" w:rsidRDefault="00A21D5D" w:rsidP="00A21D5D">
      <w:pPr>
        <w:ind w:firstLine="720"/>
        <w:rPr>
          <w:szCs w:val="24"/>
          <w:u w:val="single"/>
        </w:rPr>
      </w:pPr>
      <w:r w:rsidRPr="00A21D5D">
        <w:rPr>
          <w:szCs w:val="24"/>
          <w:u w:val="single"/>
        </w:rPr>
        <w:t>g. Notwithstanding any other provision of this Certificate, the Corporation is organized exclusively for charitable, educational, and nonprofit purposes, and not for pecuniary or financial gain, as specified in Section 501(c)(3) of the Internal Revenue Code, or the corresponding section of any future tax code.</w:t>
      </w:r>
    </w:p>
    <w:p w14:paraId="66F1E92D" w14:textId="77777777" w:rsidR="00A21D5D" w:rsidRPr="00A21D5D" w:rsidRDefault="00A21D5D" w:rsidP="00A21D5D">
      <w:pPr>
        <w:ind w:firstLine="720"/>
        <w:rPr>
          <w:szCs w:val="24"/>
          <w:u w:val="single"/>
        </w:rPr>
      </w:pPr>
    </w:p>
    <w:p w14:paraId="698B4CEB" w14:textId="77777777" w:rsidR="00A21D5D" w:rsidRPr="00A21D5D" w:rsidRDefault="00A21D5D" w:rsidP="00A21D5D">
      <w:pPr>
        <w:ind w:firstLine="720"/>
        <w:rPr>
          <w:szCs w:val="24"/>
          <w:u w:val="single"/>
        </w:rPr>
      </w:pPr>
      <w:r w:rsidRPr="00A21D5D">
        <w:rPr>
          <w:szCs w:val="24"/>
          <w:u w:val="single"/>
        </w:rPr>
        <w:t>4. Powers. In furtherance of the purposes and objectives set forth in Article 3, the Corporation shall have all of the powers now or hereafter set forth in Sections 202 and 1607 of the Not-for-Profit Corporation Law and any other applicable law except as limited herein.</w:t>
      </w:r>
    </w:p>
    <w:p w14:paraId="2012D0F4" w14:textId="77777777" w:rsidR="00A21D5D" w:rsidRPr="00A21D5D" w:rsidRDefault="00A21D5D" w:rsidP="00A21D5D">
      <w:pPr>
        <w:ind w:firstLine="720"/>
        <w:rPr>
          <w:szCs w:val="24"/>
          <w:u w:val="single"/>
        </w:rPr>
      </w:pPr>
    </w:p>
    <w:p w14:paraId="0CE6E49B" w14:textId="77777777" w:rsidR="00A21D5D" w:rsidRPr="00A21D5D" w:rsidRDefault="00A21D5D" w:rsidP="00A21D5D">
      <w:pPr>
        <w:ind w:firstLine="720"/>
        <w:rPr>
          <w:szCs w:val="24"/>
          <w:u w:val="single"/>
        </w:rPr>
      </w:pPr>
      <w:r w:rsidRPr="00A21D5D">
        <w:rPr>
          <w:szCs w:val="24"/>
          <w:u w:val="single"/>
        </w:rPr>
        <w:t>5. Office. The office of the Corporation is to be located in the County of New York, State of New York.</w:t>
      </w:r>
    </w:p>
    <w:p w14:paraId="10DCB81F" w14:textId="77777777" w:rsidR="00A21D5D" w:rsidRPr="00A21D5D" w:rsidRDefault="00A21D5D" w:rsidP="00A21D5D">
      <w:pPr>
        <w:ind w:firstLine="720"/>
        <w:rPr>
          <w:szCs w:val="24"/>
          <w:u w:val="single"/>
        </w:rPr>
      </w:pPr>
    </w:p>
    <w:p w14:paraId="7E903E5F" w14:textId="77777777" w:rsidR="00A21D5D" w:rsidRPr="00A21D5D" w:rsidRDefault="00A21D5D" w:rsidP="00A21D5D">
      <w:pPr>
        <w:ind w:firstLine="720"/>
        <w:rPr>
          <w:szCs w:val="24"/>
          <w:u w:val="single"/>
        </w:rPr>
      </w:pPr>
      <w:r w:rsidRPr="00A21D5D">
        <w:rPr>
          <w:szCs w:val="24"/>
          <w:u w:val="single"/>
        </w:rPr>
        <w:t>6. Registered Agent. The Secretary of the State of New York is hereby designated the agent of the Corporation upon whom process against it may be served. The Secretary of State shall mail a copy of any process against the Corporation served upon the Secretary of State as agent of the Corporation to the Mayor of the City of New York at City Hall, New York City, New York 10007.</w:t>
      </w:r>
    </w:p>
    <w:p w14:paraId="7EB5BCCB" w14:textId="77777777" w:rsidR="00A21D5D" w:rsidRPr="00A21D5D" w:rsidRDefault="00A21D5D" w:rsidP="00A21D5D">
      <w:pPr>
        <w:ind w:firstLine="720"/>
        <w:rPr>
          <w:szCs w:val="24"/>
          <w:u w:val="single"/>
        </w:rPr>
      </w:pPr>
    </w:p>
    <w:p w14:paraId="1D18A25F" w14:textId="77777777" w:rsidR="00A21D5D" w:rsidRPr="00A21D5D" w:rsidRDefault="00A21D5D" w:rsidP="00A21D5D">
      <w:pPr>
        <w:ind w:firstLine="720"/>
        <w:rPr>
          <w:szCs w:val="24"/>
          <w:u w:val="single"/>
        </w:rPr>
      </w:pPr>
      <w:r w:rsidRPr="00A21D5D">
        <w:rPr>
          <w:szCs w:val="24"/>
          <w:u w:val="single"/>
        </w:rPr>
        <w:t>7. The corporation is formed to engage in an activity or for a purpose requiring consent or</w:t>
      </w:r>
    </w:p>
    <w:p w14:paraId="5519DC45" w14:textId="77777777" w:rsidR="00A21D5D" w:rsidRPr="00A21D5D" w:rsidRDefault="00A21D5D" w:rsidP="00A21D5D">
      <w:pPr>
        <w:rPr>
          <w:szCs w:val="24"/>
          <w:u w:val="single"/>
        </w:rPr>
      </w:pPr>
      <w:r w:rsidRPr="00A21D5D">
        <w:rPr>
          <w:szCs w:val="24"/>
          <w:u w:val="single"/>
        </w:rPr>
        <w:t>approval of a state official, department, board, agency or other body. Such consent or approval is attached.</w:t>
      </w:r>
    </w:p>
    <w:p w14:paraId="5C242106" w14:textId="77777777" w:rsidR="00A21D5D" w:rsidRPr="00A21D5D" w:rsidRDefault="00A21D5D" w:rsidP="00A21D5D">
      <w:pPr>
        <w:ind w:firstLine="720"/>
        <w:rPr>
          <w:szCs w:val="24"/>
          <w:u w:val="single"/>
        </w:rPr>
      </w:pPr>
    </w:p>
    <w:p w14:paraId="7113DAD6" w14:textId="77777777" w:rsidR="00A21D5D" w:rsidRPr="00A21D5D" w:rsidRDefault="00A21D5D" w:rsidP="00A21D5D">
      <w:pPr>
        <w:ind w:firstLine="720"/>
        <w:rPr>
          <w:szCs w:val="24"/>
          <w:u w:val="single"/>
        </w:rPr>
      </w:pPr>
      <w:r w:rsidRPr="00A21D5D">
        <w:rPr>
          <w:szCs w:val="24"/>
          <w:u w:val="single"/>
        </w:rPr>
        <w:t xml:space="preserve">8. </w:t>
      </w:r>
      <w:r w:rsidRPr="00A21D5D">
        <w:rPr>
          <w:color w:val="1B1B1B"/>
          <w:szCs w:val="24"/>
          <w:u w:val="single"/>
          <w:shd w:val="clear" w:color="auto" w:fill="FFFFFF"/>
        </w:rPr>
        <w:t xml:space="preserve">Notwithstanding any other provision of these articles, the corporation shall not carry on any other activities not permitted to be carried on (a) by a corporation exempt from federal income tax under section 501(c)(3) of the Internal Revenue Code, or the corresponding section of any future federal tax code, or (b) by a corporation, contributions to which are deductible under section 170(c)(2) of the Internal Revenue Code, or the corresponding section of any future federal tax code. </w:t>
      </w:r>
      <w:r w:rsidRPr="00A21D5D">
        <w:rPr>
          <w:szCs w:val="24"/>
          <w:u w:val="single"/>
        </w:rPr>
        <w:t>The following language relates to the corporation’s tax exempt status and is not a statement of purposes and powers. Consequently, this language does not expand or alter the corporation’s purposes or powers set forth in paragraphs THIRD or FOURTH.</w:t>
      </w:r>
    </w:p>
    <w:p w14:paraId="21BF4705" w14:textId="77777777" w:rsidR="00A21D5D" w:rsidRPr="00A21D5D" w:rsidRDefault="00A21D5D" w:rsidP="00A21D5D">
      <w:pPr>
        <w:shd w:val="clear" w:color="auto" w:fill="FFFFFF"/>
        <w:rPr>
          <w:color w:val="000000"/>
          <w:sz w:val="27"/>
          <w:szCs w:val="27"/>
        </w:rPr>
      </w:pPr>
      <w:r w:rsidRPr="00A21D5D">
        <w:rPr>
          <w:color w:val="000000"/>
          <w:szCs w:val="24"/>
        </w:rPr>
        <w:t> </w:t>
      </w:r>
    </w:p>
    <w:p w14:paraId="42144749" w14:textId="77777777" w:rsidR="00A21D5D" w:rsidRPr="00A21D5D" w:rsidRDefault="00A21D5D" w:rsidP="00A21D5D">
      <w:pPr>
        <w:shd w:val="clear" w:color="auto" w:fill="FFFFFF"/>
        <w:spacing w:line="480" w:lineRule="auto"/>
        <w:ind w:firstLine="720"/>
        <w:rPr>
          <w:color w:val="000000"/>
          <w:szCs w:val="24"/>
          <w:u w:val="single"/>
        </w:rPr>
      </w:pPr>
      <w:r w:rsidRPr="00A21D5D">
        <w:rPr>
          <w:szCs w:val="24"/>
          <w:u w:val="single"/>
        </w:rPr>
        <w:t xml:space="preserve">§ 25-908 </w:t>
      </w:r>
      <w:r w:rsidRPr="00A21D5D">
        <w:rPr>
          <w:color w:val="000000"/>
          <w:szCs w:val="24"/>
          <w:u w:val="single"/>
        </w:rPr>
        <w:t>Appendix B; Initial Bylaws of the New York City Land Corporation. The initial bylaws of the land corporation shall read as follows:</w:t>
      </w:r>
    </w:p>
    <w:p w14:paraId="1EFF8567" w14:textId="77777777" w:rsidR="00A21D5D" w:rsidRPr="00A21D5D" w:rsidRDefault="00A21D5D" w:rsidP="00A21D5D">
      <w:pPr>
        <w:shd w:val="clear" w:color="auto" w:fill="FFFFFF"/>
        <w:jc w:val="center"/>
        <w:rPr>
          <w:color w:val="000000"/>
          <w:sz w:val="27"/>
          <w:szCs w:val="27"/>
        </w:rPr>
      </w:pPr>
      <w:r w:rsidRPr="00A21D5D">
        <w:rPr>
          <w:b/>
          <w:bCs/>
          <w:color w:val="000000"/>
          <w:szCs w:val="24"/>
          <w:u w:val="single"/>
        </w:rPr>
        <w:t>BYLAWS</w:t>
      </w:r>
    </w:p>
    <w:p w14:paraId="4BAD77A4" w14:textId="77777777" w:rsidR="00A21D5D" w:rsidRPr="00A21D5D" w:rsidRDefault="00A21D5D" w:rsidP="00A21D5D">
      <w:pPr>
        <w:shd w:val="clear" w:color="auto" w:fill="FFFFFF"/>
        <w:jc w:val="center"/>
        <w:rPr>
          <w:color w:val="000000"/>
          <w:sz w:val="27"/>
          <w:szCs w:val="27"/>
        </w:rPr>
      </w:pPr>
      <w:r w:rsidRPr="00A21D5D">
        <w:rPr>
          <w:b/>
          <w:bCs/>
          <w:color w:val="000000"/>
          <w:szCs w:val="24"/>
          <w:u w:val="single"/>
        </w:rPr>
        <w:t>OF</w:t>
      </w:r>
    </w:p>
    <w:p w14:paraId="58D3A365" w14:textId="77777777" w:rsidR="00A21D5D" w:rsidRPr="00A21D5D" w:rsidRDefault="00A21D5D" w:rsidP="00A21D5D">
      <w:pPr>
        <w:shd w:val="clear" w:color="auto" w:fill="FFFFFF"/>
        <w:jc w:val="center"/>
        <w:rPr>
          <w:color w:val="000000"/>
          <w:sz w:val="27"/>
          <w:szCs w:val="27"/>
        </w:rPr>
      </w:pPr>
      <w:r w:rsidRPr="00A21D5D">
        <w:rPr>
          <w:b/>
          <w:bCs/>
          <w:color w:val="000000"/>
          <w:szCs w:val="24"/>
          <w:u w:val="single"/>
        </w:rPr>
        <w:t>NEW YORK CITY LAND CORPORATION</w:t>
      </w:r>
    </w:p>
    <w:p w14:paraId="4A304B35" w14:textId="77777777" w:rsidR="00A21D5D" w:rsidRPr="00A21D5D" w:rsidRDefault="00A21D5D" w:rsidP="00A21D5D">
      <w:pPr>
        <w:shd w:val="clear" w:color="auto" w:fill="FFFFFF"/>
        <w:rPr>
          <w:color w:val="000000"/>
          <w:sz w:val="27"/>
          <w:szCs w:val="27"/>
        </w:rPr>
      </w:pPr>
      <w:r w:rsidRPr="00A21D5D">
        <w:rPr>
          <w:color w:val="000000"/>
          <w:szCs w:val="24"/>
        </w:rPr>
        <w:t> </w:t>
      </w:r>
    </w:p>
    <w:p w14:paraId="39C21136" w14:textId="77777777" w:rsidR="00A21D5D" w:rsidRPr="00A21D5D" w:rsidRDefault="00A21D5D" w:rsidP="00A21D5D">
      <w:pPr>
        <w:ind w:firstLine="720"/>
        <w:rPr>
          <w:rFonts w:eastAsiaTheme="minorHAnsi"/>
          <w:szCs w:val="22"/>
          <w:u w:val="single"/>
        </w:rPr>
      </w:pPr>
      <w:r w:rsidRPr="00A21D5D">
        <w:rPr>
          <w:rFonts w:eastAsiaTheme="minorHAnsi"/>
          <w:color w:val="000000"/>
          <w:szCs w:val="22"/>
          <w:u w:val="single"/>
        </w:rPr>
        <w:t>1</w:t>
      </w:r>
      <w:r w:rsidRPr="00A21D5D">
        <w:rPr>
          <w:rFonts w:eastAsiaTheme="minorHAnsi"/>
          <w:szCs w:val="22"/>
          <w:u w:val="single"/>
        </w:rPr>
        <w:t xml:space="preserve">. Members. a. The members of the </w:t>
      </w:r>
      <w:r w:rsidRPr="00A21D5D">
        <w:rPr>
          <w:rFonts w:eastAsiaTheme="minorHAnsi"/>
          <w:color w:val="000000"/>
          <w:szCs w:val="22"/>
          <w:u w:val="single"/>
        </w:rPr>
        <w:t xml:space="preserve">New York City Land </w:t>
      </w:r>
      <w:r w:rsidRPr="00A21D5D">
        <w:rPr>
          <w:rFonts w:eastAsiaTheme="minorHAnsi"/>
          <w:szCs w:val="22"/>
          <w:u w:val="single"/>
        </w:rPr>
        <w:t>Corporation</w:t>
      </w:r>
      <w:r w:rsidRPr="00A21D5D">
        <w:rPr>
          <w:rFonts w:eastAsiaTheme="minorHAnsi"/>
          <w:color w:val="000000"/>
          <w:szCs w:val="22"/>
          <w:u w:val="single"/>
        </w:rPr>
        <w:t xml:space="preserve"> (hereafter referred to as the Corporation)</w:t>
      </w:r>
      <w:r w:rsidRPr="00A21D5D">
        <w:rPr>
          <w:rFonts w:eastAsiaTheme="minorHAnsi"/>
          <w:szCs w:val="22"/>
          <w:u w:val="single"/>
        </w:rPr>
        <w:t xml:space="preserve"> shall be the Mayor of the City of New York (Mayor) and the Speaker of the Council of the City of New York (Speaker</w:t>
      </w:r>
      <w:r w:rsidRPr="00A21D5D">
        <w:rPr>
          <w:rFonts w:eastAsiaTheme="minorHAnsi"/>
          <w:color w:val="000000"/>
          <w:szCs w:val="22"/>
          <w:u w:val="single"/>
        </w:rPr>
        <w:t>), pursuant to Section 25-903 of the Administrative Code of the City of New York.</w:t>
      </w:r>
    </w:p>
    <w:p w14:paraId="651B201A" w14:textId="77777777" w:rsidR="00A21D5D" w:rsidRPr="00A21D5D" w:rsidRDefault="00A21D5D" w:rsidP="00A21D5D">
      <w:pPr>
        <w:shd w:val="clear" w:color="auto" w:fill="FFFFFF"/>
        <w:ind w:firstLine="720"/>
        <w:rPr>
          <w:color w:val="000000"/>
          <w:sz w:val="27"/>
          <w:szCs w:val="27"/>
        </w:rPr>
      </w:pPr>
      <w:r w:rsidRPr="00A21D5D">
        <w:rPr>
          <w:color w:val="000000"/>
          <w:szCs w:val="24"/>
        </w:rPr>
        <w:t> </w:t>
      </w:r>
    </w:p>
    <w:p w14:paraId="5CAB7D54" w14:textId="77777777" w:rsidR="00A21D5D" w:rsidRPr="00A21D5D" w:rsidRDefault="00A21D5D" w:rsidP="00A21D5D">
      <w:pPr>
        <w:shd w:val="clear" w:color="auto" w:fill="FFFFFF"/>
        <w:ind w:firstLine="720"/>
        <w:rPr>
          <w:color w:val="000000"/>
          <w:sz w:val="27"/>
          <w:szCs w:val="27"/>
        </w:rPr>
      </w:pPr>
      <w:r w:rsidRPr="00A21D5D">
        <w:rPr>
          <w:color w:val="000000"/>
          <w:szCs w:val="24"/>
          <w:u w:val="single"/>
        </w:rPr>
        <w:t>b. Annual meeting. The first annual meeting of the members shall, pursuant to Subdivision b of Section 25-904 of the Administrative Code of the City of New York, be held within three months of the date on which the Corporation’s Certificate of Incorporation (hereafter referred to as the Certificate) is filed with the Department of State. Annual meetings shall be held each year thereafter on the anniversary date of such filing except that if such anniversary date falls on a Saturday, Sunday, or holiday, the annual meeting shall be held on the first business day occurring thereafter.</w:t>
      </w:r>
    </w:p>
    <w:p w14:paraId="39F3F155" w14:textId="77777777" w:rsidR="00A21D5D" w:rsidRPr="00A21D5D" w:rsidRDefault="00A21D5D" w:rsidP="00A21D5D">
      <w:pPr>
        <w:shd w:val="clear" w:color="auto" w:fill="FFFFFF"/>
        <w:ind w:firstLine="720"/>
        <w:rPr>
          <w:color w:val="000000"/>
          <w:sz w:val="27"/>
          <w:szCs w:val="27"/>
        </w:rPr>
      </w:pPr>
      <w:r w:rsidRPr="00A21D5D">
        <w:rPr>
          <w:color w:val="000000"/>
          <w:szCs w:val="24"/>
        </w:rPr>
        <w:t> </w:t>
      </w:r>
    </w:p>
    <w:p w14:paraId="5E7E2058" w14:textId="77777777" w:rsidR="00A21D5D" w:rsidRPr="00A21D5D" w:rsidRDefault="00A21D5D" w:rsidP="00A21D5D">
      <w:pPr>
        <w:ind w:firstLine="720"/>
        <w:rPr>
          <w:rFonts w:eastAsiaTheme="minorHAnsi"/>
          <w:szCs w:val="22"/>
          <w:u w:val="single"/>
        </w:rPr>
      </w:pPr>
      <w:r w:rsidRPr="00A21D5D">
        <w:rPr>
          <w:rFonts w:eastAsiaTheme="minorHAnsi"/>
          <w:color w:val="000000"/>
          <w:szCs w:val="22"/>
          <w:u w:val="single"/>
        </w:rPr>
        <w:t>2</w:t>
      </w:r>
      <w:r w:rsidRPr="00A21D5D">
        <w:rPr>
          <w:rFonts w:eastAsiaTheme="minorHAnsi"/>
          <w:szCs w:val="22"/>
          <w:u w:val="single"/>
        </w:rPr>
        <w:t>. Directors. a. The powers of the Corporation shall be exercised by a board of directors.</w:t>
      </w:r>
    </w:p>
    <w:p w14:paraId="27ABC156" w14:textId="77777777" w:rsidR="00A21D5D" w:rsidRPr="00A21D5D" w:rsidRDefault="00A21D5D" w:rsidP="00A21D5D">
      <w:pPr>
        <w:rPr>
          <w:rFonts w:eastAsiaTheme="minorHAnsi"/>
          <w:szCs w:val="24"/>
          <w:u w:val="single"/>
        </w:rPr>
      </w:pPr>
    </w:p>
    <w:p w14:paraId="0324D344" w14:textId="77777777" w:rsidR="00A21D5D" w:rsidRPr="00A21D5D" w:rsidRDefault="00A21D5D" w:rsidP="00A21D5D">
      <w:pPr>
        <w:shd w:val="clear" w:color="auto" w:fill="FFFFFF"/>
        <w:ind w:firstLine="720"/>
        <w:rPr>
          <w:color w:val="000000"/>
          <w:sz w:val="27"/>
          <w:szCs w:val="27"/>
        </w:rPr>
      </w:pPr>
      <w:r w:rsidRPr="00A21D5D">
        <w:rPr>
          <w:szCs w:val="24"/>
          <w:u w:val="single"/>
        </w:rPr>
        <w:t xml:space="preserve">b. </w:t>
      </w:r>
      <w:r w:rsidRPr="00A21D5D">
        <w:rPr>
          <w:color w:val="000000"/>
          <w:szCs w:val="24"/>
          <w:u w:val="single"/>
        </w:rPr>
        <w:t>Number of directors. The Corporation shall have five (5) initial directors and thereafter shall have eleven (11) directors.</w:t>
      </w:r>
    </w:p>
    <w:p w14:paraId="36C99512" w14:textId="77777777" w:rsidR="00A21D5D" w:rsidRPr="00A21D5D" w:rsidRDefault="00A21D5D" w:rsidP="00A21D5D">
      <w:pPr>
        <w:shd w:val="clear" w:color="auto" w:fill="FFFFFF"/>
        <w:ind w:firstLine="720"/>
        <w:rPr>
          <w:color w:val="000000"/>
          <w:sz w:val="27"/>
          <w:szCs w:val="27"/>
        </w:rPr>
      </w:pPr>
      <w:r w:rsidRPr="00A21D5D">
        <w:rPr>
          <w:color w:val="000000"/>
          <w:szCs w:val="24"/>
        </w:rPr>
        <w:t> </w:t>
      </w:r>
    </w:p>
    <w:p w14:paraId="6E68A450" w14:textId="77777777" w:rsidR="00A21D5D" w:rsidRPr="00A21D5D" w:rsidRDefault="00A21D5D" w:rsidP="00A21D5D">
      <w:pPr>
        <w:ind w:firstLine="720"/>
        <w:rPr>
          <w:rFonts w:eastAsiaTheme="minorHAnsi"/>
          <w:szCs w:val="22"/>
          <w:u w:val="single"/>
        </w:rPr>
      </w:pPr>
      <w:r w:rsidRPr="00A21D5D">
        <w:rPr>
          <w:rFonts w:eastAsiaTheme="minorHAnsi"/>
          <w:color w:val="000000"/>
          <w:szCs w:val="22"/>
          <w:u w:val="single"/>
        </w:rPr>
        <w:t>c</w:t>
      </w:r>
      <w:r w:rsidRPr="00A21D5D">
        <w:rPr>
          <w:rFonts w:eastAsiaTheme="minorHAnsi"/>
          <w:szCs w:val="22"/>
          <w:u w:val="single"/>
        </w:rPr>
        <w:t>. Appointment. The directors, other than the initial directors, shall be appointed by the Mayor and the Speaker pursuant to Subdivision b of Section 25-</w:t>
      </w:r>
      <w:r w:rsidRPr="00A21D5D">
        <w:rPr>
          <w:rFonts w:eastAsiaTheme="minorHAnsi"/>
          <w:color w:val="000000"/>
          <w:szCs w:val="22"/>
          <w:u w:val="single"/>
        </w:rPr>
        <w:t>904 of the Administrative Code of the City of New York. Two of the directors appointed by the Mayor and two of the directors appointed by the Speaker shall be employees, members or directors of entities that are (i) not-for-profit corporations, advocacy organizations, civic associations, community-based organizations or other similar entities and (ii) working in the field of housing, planning or community development</w:t>
      </w:r>
      <w:r w:rsidRPr="00A21D5D">
        <w:rPr>
          <w:rFonts w:eastAsiaTheme="minorHAnsi"/>
          <w:szCs w:val="22"/>
          <w:u w:val="single"/>
        </w:rPr>
        <w:t>.</w:t>
      </w:r>
    </w:p>
    <w:p w14:paraId="3F747A90" w14:textId="77777777" w:rsidR="00A21D5D" w:rsidRPr="00A21D5D" w:rsidRDefault="00A21D5D" w:rsidP="00A21D5D">
      <w:pPr>
        <w:rPr>
          <w:rFonts w:eastAsiaTheme="minorHAnsi"/>
          <w:szCs w:val="22"/>
          <w:u w:val="single"/>
        </w:rPr>
      </w:pPr>
    </w:p>
    <w:p w14:paraId="728EB68F" w14:textId="77777777" w:rsidR="00A21D5D" w:rsidRPr="00A21D5D" w:rsidRDefault="00A21D5D" w:rsidP="00A21D5D">
      <w:pPr>
        <w:ind w:firstLine="720"/>
        <w:rPr>
          <w:rFonts w:eastAsiaTheme="minorHAnsi"/>
          <w:szCs w:val="24"/>
          <w:u w:val="single"/>
        </w:rPr>
      </w:pPr>
      <w:r w:rsidRPr="00A21D5D">
        <w:rPr>
          <w:rFonts w:eastAsiaTheme="minorHAnsi"/>
          <w:szCs w:val="22"/>
          <w:u w:val="single"/>
        </w:rPr>
        <w:t>d. Term. Each director shall serve a term of two years.</w:t>
      </w:r>
    </w:p>
    <w:p w14:paraId="67FE7A64" w14:textId="77777777" w:rsidR="00A21D5D" w:rsidRPr="00A21D5D" w:rsidRDefault="00A21D5D" w:rsidP="00A21D5D">
      <w:pPr>
        <w:ind w:firstLine="720"/>
        <w:rPr>
          <w:rFonts w:eastAsiaTheme="minorHAnsi"/>
          <w:szCs w:val="22"/>
          <w:u w:val="single"/>
        </w:rPr>
      </w:pPr>
      <w:r w:rsidRPr="00A21D5D">
        <w:rPr>
          <w:rFonts w:eastAsiaTheme="minorHAnsi"/>
          <w:szCs w:val="24"/>
          <w:u w:val="single"/>
        </w:rPr>
        <w:t>3</w:t>
      </w:r>
      <w:r w:rsidRPr="00A21D5D">
        <w:rPr>
          <w:rFonts w:eastAsiaTheme="minorHAnsi"/>
          <w:szCs w:val="22"/>
          <w:u w:val="single"/>
        </w:rPr>
        <w:t xml:space="preserve">. Amendments to Certificate </w:t>
      </w:r>
      <w:r w:rsidRPr="00A21D5D">
        <w:rPr>
          <w:rFonts w:eastAsiaTheme="minorHAnsi"/>
          <w:color w:val="000000"/>
          <w:szCs w:val="22"/>
          <w:u w:val="single"/>
        </w:rPr>
        <w:t xml:space="preserve">of Incorporation </w:t>
      </w:r>
      <w:r w:rsidRPr="00A21D5D">
        <w:rPr>
          <w:rFonts w:eastAsiaTheme="minorHAnsi"/>
          <w:szCs w:val="24"/>
          <w:u w:val="single"/>
        </w:rPr>
        <w:t xml:space="preserve">or </w:t>
      </w:r>
      <w:r w:rsidRPr="00A21D5D">
        <w:rPr>
          <w:rFonts w:eastAsiaTheme="minorHAnsi"/>
          <w:szCs w:val="22"/>
          <w:u w:val="single"/>
        </w:rPr>
        <w:t xml:space="preserve">Bylaws; Selling Substantially All Assets. The board of directors may amend </w:t>
      </w:r>
      <w:r w:rsidRPr="00A21D5D">
        <w:rPr>
          <w:rFonts w:eastAsiaTheme="minorHAnsi"/>
          <w:color w:val="000000"/>
          <w:szCs w:val="22"/>
          <w:u w:val="single"/>
        </w:rPr>
        <w:t>the</w:t>
      </w:r>
      <w:r w:rsidRPr="00A21D5D">
        <w:rPr>
          <w:rFonts w:eastAsiaTheme="minorHAnsi"/>
          <w:szCs w:val="22"/>
          <w:u w:val="single"/>
        </w:rPr>
        <w:t xml:space="preserve"> Certificate </w:t>
      </w:r>
      <w:r w:rsidRPr="00A21D5D">
        <w:rPr>
          <w:rFonts w:eastAsiaTheme="minorHAnsi"/>
          <w:color w:val="000000"/>
          <w:szCs w:val="22"/>
          <w:u w:val="single"/>
        </w:rPr>
        <w:t>and these</w:t>
      </w:r>
      <w:r w:rsidRPr="00A21D5D">
        <w:rPr>
          <w:rFonts w:eastAsiaTheme="minorHAnsi"/>
          <w:szCs w:val="22"/>
          <w:u w:val="single"/>
        </w:rPr>
        <w:t xml:space="preserve"> Bylaws without</w:t>
      </w:r>
      <w:r w:rsidRPr="00A21D5D">
        <w:rPr>
          <w:rFonts w:eastAsiaTheme="minorHAnsi"/>
          <w:szCs w:val="24"/>
          <w:u w:val="single"/>
        </w:rPr>
        <w:t xml:space="preserve"> the</w:t>
      </w:r>
      <w:r w:rsidRPr="00A21D5D">
        <w:rPr>
          <w:rFonts w:eastAsiaTheme="minorHAnsi"/>
          <w:szCs w:val="22"/>
          <w:u w:val="single"/>
        </w:rPr>
        <w:t xml:space="preserve"> approval of the members, except that approval of all of the members shall be required </w:t>
      </w:r>
      <w:r w:rsidRPr="00A21D5D">
        <w:rPr>
          <w:rFonts w:eastAsiaTheme="minorHAnsi"/>
          <w:color w:val="000000"/>
          <w:szCs w:val="22"/>
          <w:u w:val="single"/>
        </w:rPr>
        <w:t>for any proposed amendment to Article 1, 2, 3 or 4 of these Bylaws</w:t>
      </w:r>
      <w:r w:rsidRPr="00A21D5D">
        <w:rPr>
          <w:rFonts w:eastAsiaTheme="minorHAnsi"/>
          <w:szCs w:val="22"/>
          <w:u w:val="single"/>
        </w:rPr>
        <w:t>. In the event that the Corporation undertakes to sell or otherwise dispose of substantially all of its assets, such action must be approved by the members in accordance with Section 510 of the Not-for-Profit Corporation Law.</w:t>
      </w:r>
    </w:p>
    <w:p w14:paraId="28AA44A4" w14:textId="77777777" w:rsidR="00A21D5D" w:rsidRPr="00A21D5D" w:rsidRDefault="00A21D5D" w:rsidP="00A21D5D">
      <w:pPr>
        <w:ind w:firstLine="720"/>
        <w:rPr>
          <w:szCs w:val="24"/>
        </w:rPr>
      </w:pPr>
    </w:p>
    <w:p w14:paraId="27181A27" w14:textId="77777777" w:rsidR="00A21D5D" w:rsidRPr="00A21D5D" w:rsidRDefault="00A21D5D" w:rsidP="00A21D5D">
      <w:pPr>
        <w:ind w:firstLine="720"/>
        <w:rPr>
          <w:rFonts w:eastAsiaTheme="minorHAnsi"/>
          <w:szCs w:val="22"/>
          <w:u w:val="single"/>
        </w:rPr>
      </w:pPr>
      <w:r w:rsidRPr="00A21D5D">
        <w:rPr>
          <w:rFonts w:eastAsiaTheme="minorHAnsi"/>
          <w:szCs w:val="24"/>
          <w:u w:val="single"/>
        </w:rPr>
        <w:t>4</w:t>
      </w:r>
      <w:r w:rsidRPr="00A21D5D">
        <w:rPr>
          <w:rFonts w:eastAsiaTheme="minorHAnsi"/>
          <w:szCs w:val="22"/>
          <w:u w:val="single"/>
        </w:rPr>
        <w:t>. Encouraging the creation of prevailing wage jobs. a. Except as provided in Subdivision e of this Article, the Corporation may only convey, lease as lessor or otherwise dispose of real property for use as a prevailing wage property.</w:t>
      </w:r>
    </w:p>
    <w:p w14:paraId="62B00416" w14:textId="77777777" w:rsidR="00A21D5D" w:rsidRPr="00A21D5D" w:rsidRDefault="00A21D5D" w:rsidP="00A21D5D">
      <w:pPr>
        <w:shd w:val="clear" w:color="auto" w:fill="FFFFFF"/>
        <w:ind w:firstLine="720"/>
        <w:rPr>
          <w:szCs w:val="24"/>
        </w:rPr>
      </w:pPr>
      <w:r w:rsidRPr="00A21D5D">
        <w:rPr>
          <w:szCs w:val="24"/>
        </w:rPr>
        <w:t> </w:t>
      </w:r>
    </w:p>
    <w:p w14:paraId="1599A97E" w14:textId="77777777" w:rsidR="00A21D5D" w:rsidRPr="00A21D5D" w:rsidRDefault="00A21D5D" w:rsidP="00A21D5D">
      <w:pPr>
        <w:shd w:val="clear" w:color="auto" w:fill="FFFFFF"/>
        <w:ind w:firstLine="720"/>
        <w:rPr>
          <w:szCs w:val="24"/>
        </w:rPr>
      </w:pPr>
      <w:r w:rsidRPr="00A21D5D">
        <w:rPr>
          <w:szCs w:val="24"/>
          <w:u w:val="single"/>
        </w:rPr>
        <w:t>b. For the purposes of this Article, the term “prevailing wage property” means real property where, pursuant to a restrictive covenant, possibility of reverter or other similar deed restriction for the property or an agreement made with or approved and enforceable by the Corporation, all natural persons performing work of any kind, other than construction work, at the property for a covered owner or occupant of the property, including work of any kind, other than construction work, performed at the property pursuant to an agreement made between such covered owner or occupant and a third party, are paid no less than the prevailing wage.</w:t>
      </w:r>
    </w:p>
    <w:p w14:paraId="43081706" w14:textId="77777777" w:rsidR="00A21D5D" w:rsidRPr="00A21D5D" w:rsidRDefault="00A21D5D" w:rsidP="00A21D5D">
      <w:pPr>
        <w:shd w:val="clear" w:color="auto" w:fill="FFFFFF"/>
        <w:ind w:firstLine="720"/>
        <w:rPr>
          <w:szCs w:val="24"/>
        </w:rPr>
      </w:pPr>
      <w:r w:rsidRPr="00A21D5D">
        <w:rPr>
          <w:szCs w:val="24"/>
        </w:rPr>
        <w:t> </w:t>
      </w:r>
    </w:p>
    <w:p w14:paraId="28680943" w14:textId="77777777" w:rsidR="00A21D5D" w:rsidRPr="00A21D5D" w:rsidRDefault="00A21D5D" w:rsidP="00A21D5D">
      <w:pPr>
        <w:shd w:val="clear" w:color="auto" w:fill="FFFFFF"/>
        <w:ind w:firstLine="720"/>
        <w:rPr>
          <w:szCs w:val="24"/>
        </w:rPr>
      </w:pPr>
      <w:r w:rsidRPr="00A21D5D">
        <w:rPr>
          <w:szCs w:val="24"/>
          <w:u w:val="single"/>
        </w:rPr>
        <w:t>c. (i) For the purposes of this Article, a “covered owner or occupant” means an owner or occupant of real property, other than real property in which more than seventy-five percent (75%) of the floor area is comprised of affordable housing units, as such terms are defined by Section 25-901 of the Administrative Code of the City of New York; provided, however, that such affordable housing units may be permanently affordable to households whose incomes at the time of initial occupancy do not exceed one hundred twenty-five percent (125%) of the area median income, as such terms are defined by Section 25-901 of the Administrative Code of the City of New York.</w:t>
      </w:r>
    </w:p>
    <w:p w14:paraId="3A381F24" w14:textId="77777777" w:rsidR="00A21D5D" w:rsidRPr="00A21D5D" w:rsidRDefault="00A21D5D" w:rsidP="00A21D5D">
      <w:pPr>
        <w:shd w:val="clear" w:color="auto" w:fill="FFFFFF"/>
        <w:ind w:firstLine="720"/>
        <w:rPr>
          <w:szCs w:val="24"/>
        </w:rPr>
      </w:pPr>
      <w:r w:rsidRPr="00A21D5D">
        <w:rPr>
          <w:szCs w:val="24"/>
        </w:rPr>
        <w:t> </w:t>
      </w:r>
    </w:p>
    <w:p w14:paraId="160F6CB7" w14:textId="77777777" w:rsidR="00A21D5D" w:rsidRPr="00A21D5D" w:rsidRDefault="00A21D5D" w:rsidP="00A21D5D">
      <w:pPr>
        <w:shd w:val="clear" w:color="auto" w:fill="FFFFFF"/>
        <w:ind w:firstLine="720"/>
        <w:rPr>
          <w:szCs w:val="24"/>
        </w:rPr>
      </w:pPr>
      <w:r w:rsidRPr="00A21D5D">
        <w:rPr>
          <w:szCs w:val="24"/>
          <w:u w:val="single"/>
        </w:rPr>
        <w:t>(ii) Notwithstanding Paragraph i of this Subdivision, the term “covered owner or occupant” shall not include an owner or occupant that:</w:t>
      </w:r>
    </w:p>
    <w:p w14:paraId="68CA6AA4" w14:textId="77777777" w:rsidR="00A21D5D" w:rsidRPr="00A21D5D" w:rsidRDefault="00A21D5D" w:rsidP="00A21D5D">
      <w:pPr>
        <w:shd w:val="clear" w:color="auto" w:fill="FFFFFF"/>
        <w:ind w:firstLine="720"/>
        <w:rPr>
          <w:szCs w:val="24"/>
        </w:rPr>
      </w:pPr>
      <w:r w:rsidRPr="00A21D5D">
        <w:rPr>
          <w:szCs w:val="24"/>
        </w:rPr>
        <w:t> </w:t>
      </w:r>
    </w:p>
    <w:p w14:paraId="3869FE54" w14:textId="77777777" w:rsidR="00A21D5D" w:rsidRPr="00A21D5D" w:rsidRDefault="00A21D5D" w:rsidP="00A21D5D">
      <w:pPr>
        <w:shd w:val="clear" w:color="auto" w:fill="FFFFFF"/>
        <w:ind w:firstLine="720"/>
        <w:rPr>
          <w:szCs w:val="24"/>
        </w:rPr>
      </w:pPr>
      <w:r w:rsidRPr="00A21D5D">
        <w:rPr>
          <w:szCs w:val="24"/>
          <w:u w:val="single"/>
        </w:rPr>
        <w:t>(A) Has annual gross revenues of less than five million dollars ($5,000,000.00) when such revenues are aggregated with the revenues of each parent entity of such owner or occupant, each subsidiary entity of such owner or occupant and each entity owned or controlled by a parent entity of such owner or occupant;</w:t>
      </w:r>
    </w:p>
    <w:p w14:paraId="554EB3CE" w14:textId="77777777" w:rsidR="00A21D5D" w:rsidRPr="00A21D5D" w:rsidRDefault="00A21D5D" w:rsidP="00A21D5D">
      <w:pPr>
        <w:shd w:val="clear" w:color="auto" w:fill="FFFFFF"/>
        <w:ind w:firstLine="720"/>
        <w:rPr>
          <w:szCs w:val="24"/>
        </w:rPr>
      </w:pPr>
      <w:r w:rsidRPr="00A21D5D">
        <w:rPr>
          <w:szCs w:val="24"/>
        </w:rPr>
        <w:t> </w:t>
      </w:r>
    </w:p>
    <w:p w14:paraId="4754D721" w14:textId="77777777" w:rsidR="00A21D5D" w:rsidRPr="00A21D5D" w:rsidRDefault="00A21D5D" w:rsidP="00A21D5D">
      <w:pPr>
        <w:shd w:val="clear" w:color="auto" w:fill="FFFFFF"/>
        <w:ind w:firstLine="720"/>
        <w:rPr>
          <w:szCs w:val="24"/>
        </w:rPr>
      </w:pPr>
      <w:r w:rsidRPr="00A21D5D">
        <w:rPr>
          <w:szCs w:val="24"/>
          <w:u w:val="single"/>
        </w:rPr>
        <w:t>(B) Is a not-for-profit corporation, as defined by Paragraph 10 of Subdivision a of Section 102 of the Not-For-Profit Corporation Law;</w:t>
      </w:r>
    </w:p>
    <w:p w14:paraId="1CCDD90B" w14:textId="77777777" w:rsidR="00A21D5D" w:rsidRPr="00A21D5D" w:rsidRDefault="00A21D5D" w:rsidP="00A21D5D">
      <w:pPr>
        <w:shd w:val="clear" w:color="auto" w:fill="FFFFFF"/>
        <w:ind w:firstLine="720"/>
        <w:rPr>
          <w:szCs w:val="24"/>
        </w:rPr>
      </w:pPr>
      <w:r w:rsidRPr="00A21D5D">
        <w:rPr>
          <w:szCs w:val="24"/>
        </w:rPr>
        <w:t> </w:t>
      </w:r>
    </w:p>
    <w:p w14:paraId="200C3C7C" w14:textId="77777777" w:rsidR="00A21D5D" w:rsidRPr="00A21D5D" w:rsidRDefault="00A21D5D" w:rsidP="00A21D5D">
      <w:pPr>
        <w:shd w:val="clear" w:color="auto" w:fill="FFFFFF"/>
        <w:ind w:firstLine="720"/>
        <w:rPr>
          <w:szCs w:val="24"/>
        </w:rPr>
      </w:pPr>
      <w:r w:rsidRPr="00A21D5D">
        <w:rPr>
          <w:szCs w:val="24"/>
          <w:u w:val="single"/>
        </w:rPr>
        <w:t>(C) Is using the property primarily for industrial, manufacturing or maritime activities; or</w:t>
      </w:r>
    </w:p>
    <w:p w14:paraId="10793173" w14:textId="77777777" w:rsidR="00A21D5D" w:rsidRPr="00A21D5D" w:rsidRDefault="00A21D5D" w:rsidP="00A21D5D">
      <w:pPr>
        <w:shd w:val="clear" w:color="auto" w:fill="FFFFFF"/>
        <w:ind w:firstLine="720"/>
        <w:rPr>
          <w:szCs w:val="24"/>
        </w:rPr>
      </w:pPr>
      <w:r w:rsidRPr="00A21D5D">
        <w:rPr>
          <w:szCs w:val="24"/>
        </w:rPr>
        <w:t> </w:t>
      </w:r>
    </w:p>
    <w:p w14:paraId="146AB86F" w14:textId="77777777" w:rsidR="00A21D5D" w:rsidRPr="00A21D5D" w:rsidRDefault="00A21D5D" w:rsidP="00A21D5D">
      <w:pPr>
        <w:shd w:val="clear" w:color="auto" w:fill="FFFFFF"/>
        <w:ind w:firstLine="720"/>
        <w:rPr>
          <w:szCs w:val="24"/>
        </w:rPr>
      </w:pPr>
      <w:r w:rsidRPr="00A21D5D">
        <w:rPr>
          <w:szCs w:val="24"/>
          <w:u w:val="single"/>
        </w:rPr>
        <w:t>(D) Is using the property primarily to operate a FRESH food store, as defined by Section 63-01 of the New York City Zoning Resolution.</w:t>
      </w:r>
    </w:p>
    <w:p w14:paraId="5D3241E1" w14:textId="77777777" w:rsidR="00A21D5D" w:rsidRPr="00A21D5D" w:rsidRDefault="00A21D5D" w:rsidP="00A21D5D">
      <w:pPr>
        <w:shd w:val="clear" w:color="auto" w:fill="FFFFFF"/>
        <w:rPr>
          <w:szCs w:val="24"/>
        </w:rPr>
      </w:pPr>
      <w:r w:rsidRPr="00A21D5D">
        <w:rPr>
          <w:szCs w:val="24"/>
        </w:rPr>
        <w:t> </w:t>
      </w:r>
    </w:p>
    <w:p w14:paraId="6C16407C" w14:textId="77777777" w:rsidR="00A21D5D" w:rsidRPr="00A21D5D" w:rsidRDefault="00A21D5D" w:rsidP="00A21D5D">
      <w:pPr>
        <w:shd w:val="clear" w:color="auto" w:fill="FFFFFF"/>
        <w:ind w:firstLine="720"/>
        <w:rPr>
          <w:szCs w:val="24"/>
        </w:rPr>
      </w:pPr>
      <w:r w:rsidRPr="00A21D5D">
        <w:rPr>
          <w:szCs w:val="24"/>
          <w:u w:val="single"/>
        </w:rPr>
        <w:t>d. For the purposes of this Article, the term “prevailing wage” means the rate of wage and supplemental benefits paid in the locality to workers in the same trade or occupation and annually determined by the Comptroller of the City of New York in accordance with the provisions of section 234 of the Labor Law. As provided under section 231 of the Labor Law, the obligation of an employer to pay prevailing supplements may be discharged by furnishing any equivalent combinations of fringe benefits or by making equivalent or differential payments under rules and regulations established by the Comptroller.</w:t>
      </w:r>
    </w:p>
    <w:p w14:paraId="2CB4B688" w14:textId="77777777" w:rsidR="00A21D5D" w:rsidRPr="00A21D5D" w:rsidRDefault="00A21D5D" w:rsidP="00A21D5D">
      <w:pPr>
        <w:shd w:val="clear" w:color="auto" w:fill="FFFFFF"/>
        <w:ind w:firstLine="720"/>
        <w:rPr>
          <w:szCs w:val="24"/>
        </w:rPr>
      </w:pPr>
      <w:r w:rsidRPr="00A21D5D">
        <w:rPr>
          <w:szCs w:val="24"/>
        </w:rPr>
        <w:t>  </w:t>
      </w:r>
    </w:p>
    <w:p w14:paraId="2BCB3F06" w14:textId="77777777" w:rsidR="00A21D5D" w:rsidRPr="00A21D5D" w:rsidRDefault="00A21D5D" w:rsidP="00A21D5D">
      <w:pPr>
        <w:shd w:val="clear" w:color="auto" w:fill="FFFFFF"/>
        <w:ind w:firstLine="720"/>
        <w:rPr>
          <w:szCs w:val="24"/>
        </w:rPr>
      </w:pPr>
      <w:r w:rsidRPr="00A21D5D">
        <w:rPr>
          <w:szCs w:val="24"/>
          <w:u w:val="single"/>
        </w:rPr>
        <w:t>e. The Corporation may convey, lease as lessor or otherwise dispose of real property for a use other than use as a prevailing wage property only where the Corporation complies with Subdivision b of Section 25-905 of the Administrative Code of the City of New York; provided further that, in the report required by Paragraph 2 of Subdivision b of Section 25-905 of such code, the Corporation shall specify the reason that disposition of the property for use as a prevailing wage property is impracticable or undesirable. </w:t>
      </w:r>
    </w:p>
    <w:p w14:paraId="2F3D84D3" w14:textId="77777777" w:rsidR="00A21D5D" w:rsidRPr="00A21D5D" w:rsidRDefault="00A21D5D" w:rsidP="00A21D5D">
      <w:pPr>
        <w:shd w:val="clear" w:color="auto" w:fill="FFFFFF"/>
        <w:rPr>
          <w:szCs w:val="24"/>
        </w:rPr>
      </w:pPr>
      <w:r w:rsidRPr="00A21D5D">
        <w:rPr>
          <w:szCs w:val="24"/>
        </w:rPr>
        <w:t> </w:t>
      </w:r>
    </w:p>
    <w:p w14:paraId="661D5C9B" w14:textId="77777777" w:rsidR="00A21D5D" w:rsidRPr="00A21D5D" w:rsidRDefault="00A21D5D" w:rsidP="00A21D5D">
      <w:pPr>
        <w:ind w:firstLine="720"/>
        <w:rPr>
          <w:rFonts w:eastAsiaTheme="minorHAnsi"/>
          <w:szCs w:val="22"/>
          <w:u w:val="single"/>
        </w:rPr>
      </w:pPr>
      <w:r w:rsidRPr="00A21D5D">
        <w:rPr>
          <w:rFonts w:eastAsiaTheme="minorHAnsi"/>
          <w:color w:val="000000"/>
          <w:szCs w:val="22"/>
          <w:u w:val="single"/>
        </w:rPr>
        <w:t>5</w:t>
      </w:r>
      <w:r w:rsidRPr="00A21D5D">
        <w:rPr>
          <w:rFonts w:eastAsiaTheme="minorHAnsi"/>
          <w:szCs w:val="22"/>
          <w:u w:val="single"/>
        </w:rPr>
        <w:t>. Strategic Plan. The Corporation shall develop a strategic plan to address the purposes for which it has been formed and shall update such plan from time to time as needed. The Corporation shall provide a copy of such plan, and any updates thereto, to each member.</w:t>
      </w:r>
      <w:r w:rsidRPr="00A21D5D">
        <w:rPr>
          <w:rFonts w:eastAsiaTheme="minorHAnsi"/>
          <w:szCs w:val="24"/>
          <w:u w:val="single"/>
        </w:rPr>
        <w:t xml:space="preserve"> </w:t>
      </w:r>
    </w:p>
    <w:p w14:paraId="0F768ADE" w14:textId="77777777" w:rsidR="00A21D5D" w:rsidRPr="00A21D5D" w:rsidRDefault="00A21D5D" w:rsidP="00A21D5D">
      <w:pPr>
        <w:shd w:val="clear" w:color="auto" w:fill="FFFFFF"/>
        <w:ind w:firstLine="720"/>
        <w:rPr>
          <w:color w:val="000000"/>
          <w:sz w:val="27"/>
          <w:szCs w:val="27"/>
        </w:rPr>
      </w:pPr>
      <w:r w:rsidRPr="00A21D5D">
        <w:rPr>
          <w:color w:val="000000"/>
          <w:szCs w:val="24"/>
        </w:rPr>
        <w:t> </w:t>
      </w:r>
    </w:p>
    <w:p w14:paraId="51BA10FB" w14:textId="77777777" w:rsidR="00A21D5D" w:rsidRPr="00A21D5D" w:rsidRDefault="00A21D5D" w:rsidP="00A21D5D">
      <w:pPr>
        <w:shd w:val="clear" w:color="auto" w:fill="FFFFFF"/>
        <w:ind w:firstLine="720"/>
        <w:rPr>
          <w:color w:val="000000"/>
          <w:sz w:val="27"/>
          <w:szCs w:val="27"/>
        </w:rPr>
      </w:pPr>
      <w:r w:rsidRPr="00A21D5D">
        <w:rPr>
          <w:color w:val="000000"/>
          <w:szCs w:val="24"/>
          <w:u w:val="single"/>
        </w:rPr>
        <w:t>6. Nondiscrimination and Affirmative Action Policy. The Corporation shall have a nondiscrimination and affirmative action policy which shall read as follows:</w:t>
      </w:r>
    </w:p>
    <w:p w14:paraId="6A2A5F13" w14:textId="77777777" w:rsidR="00A21D5D" w:rsidRPr="00A21D5D" w:rsidRDefault="00A21D5D" w:rsidP="00A21D5D">
      <w:pPr>
        <w:shd w:val="clear" w:color="auto" w:fill="FFFFFF"/>
        <w:ind w:firstLine="720"/>
        <w:rPr>
          <w:color w:val="000000"/>
          <w:sz w:val="27"/>
          <w:szCs w:val="27"/>
        </w:rPr>
      </w:pPr>
      <w:r w:rsidRPr="00A21D5D">
        <w:rPr>
          <w:color w:val="000000"/>
          <w:szCs w:val="24"/>
        </w:rPr>
        <w:t> </w:t>
      </w:r>
    </w:p>
    <w:p w14:paraId="768E3956" w14:textId="77777777" w:rsidR="00A21D5D" w:rsidRPr="00A21D5D" w:rsidRDefault="00A21D5D" w:rsidP="00A21D5D">
      <w:pPr>
        <w:shd w:val="clear" w:color="auto" w:fill="FFFFFF"/>
        <w:jc w:val="center"/>
        <w:rPr>
          <w:color w:val="000000"/>
          <w:sz w:val="27"/>
          <w:szCs w:val="27"/>
        </w:rPr>
      </w:pPr>
      <w:r w:rsidRPr="00A21D5D">
        <w:rPr>
          <w:color w:val="000000"/>
          <w:szCs w:val="24"/>
          <w:u w:val="single"/>
        </w:rPr>
        <w:t>“NEW YORK CITY LAND CORPORATION</w:t>
      </w:r>
    </w:p>
    <w:p w14:paraId="493A857D" w14:textId="77777777" w:rsidR="00A21D5D" w:rsidRPr="00A21D5D" w:rsidRDefault="00A21D5D" w:rsidP="00A21D5D">
      <w:pPr>
        <w:shd w:val="clear" w:color="auto" w:fill="FFFFFF"/>
        <w:jc w:val="center"/>
        <w:rPr>
          <w:color w:val="000000"/>
          <w:sz w:val="27"/>
          <w:szCs w:val="27"/>
        </w:rPr>
      </w:pPr>
      <w:r w:rsidRPr="00A21D5D">
        <w:rPr>
          <w:color w:val="000000"/>
          <w:szCs w:val="24"/>
          <w:u w:val="single"/>
        </w:rPr>
        <w:t>NONDISCRIMINATION AND AFFIRMATIVE ACTION POLICY</w:t>
      </w:r>
    </w:p>
    <w:p w14:paraId="651FDFF4" w14:textId="77777777" w:rsidR="00A21D5D" w:rsidRPr="00A21D5D" w:rsidRDefault="00A21D5D" w:rsidP="00A21D5D">
      <w:pPr>
        <w:shd w:val="clear" w:color="auto" w:fill="FFFFFF"/>
        <w:rPr>
          <w:color w:val="000000"/>
          <w:sz w:val="27"/>
          <w:szCs w:val="27"/>
        </w:rPr>
      </w:pPr>
      <w:r w:rsidRPr="00A21D5D">
        <w:rPr>
          <w:color w:val="000000"/>
          <w:szCs w:val="24"/>
        </w:rPr>
        <w:t> </w:t>
      </w:r>
    </w:p>
    <w:p w14:paraId="12DF81CA" w14:textId="77777777" w:rsidR="00A21D5D" w:rsidRPr="00A21D5D" w:rsidRDefault="00A21D5D" w:rsidP="00A21D5D">
      <w:pPr>
        <w:shd w:val="clear" w:color="auto" w:fill="FFFFFF"/>
        <w:ind w:firstLine="720"/>
        <w:rPr>
          <w:color w:val="000000"/>
          <w:sz w:val="27"/>
          <w:szCs w:val="27"/>
        </w:rPr>
      </w:pPr>
      <w:r w:rsidRPr="00A21D5D">
        <w:rPr>
          <w:color w:val="000000"/>
          <w:szCs w:val="24"/>
          <w:u w:val="single"/>
        </w:rPr>
        <w:t>The New York City Land Corporation (NYCLC) shall not discriminate against any person upon the basis of race, color, religion, national origin, sex, disability, sexual orientation, gender identity, age, familial status, marital status, partnership status, lawful occupation, lawful source of income, military status, alienage or citizenship status, or on the grounds that a person is a victim of domestic violence, dating violence, or stalking. This policy also prohibits retaliation.</w:t>
      </w:r>
    </w:p>
    <w:p w14:paraId="2382D64F" w14:textId="77777777" w:rsidR="00A21D5D" w:rsidRPr="00A21D5D" w:rsidRDefault="00A21D5D" w:rsidP="00A21D5D">
      <w:pPr>
        <w:shd w:val="clear" w:color="auto" w:fill="FFFFFF"/>
        <w:ind w:firstLine="720"/>
        <w:rPr>
          <w:color w:val="000000"/>
          <w:sz w:val="27"/>
          <w:szCs w:val="27"/>
        </w:rPr>
      </w:pPr>
      <w:r w:rsidRPr="00A21D5D">
        <w:rPr>
          <w:color w:val="000000"/>
          <w:szCs w:val="24"/>
        </w:rPr>
        <w:t> </w:t>
      </w:r>
    </w:p>
    <w:p w14:paraId="6D6469D1" w14:textId="77777777" w:rsidR="00A21D5D" w:rsidRPr="00A21D5D" w:rsidRDefault="00A21D5D" w:rsidP="00A21D5D">
      <w:pPr>
        <w:shd w:val="clear" w:color="auto" w:fill="FFFFFF"/>
        <w:ind w:firstLine="720"/>
        <w:rPr>
          <w:color w:val="000000"/>
          <w:sz w:val="27"/>
          <w:szCs w:val="27"/>
        </w:rPr>
      </w:pPr>
      <w:r w:rsidRPr="00A21D5D">
        <w:rPr>
          <w:color w:val="000000"/>
          <w:szCs w:val="24"/>
          <w:u w:val="single"/>
        </w:rPr>
        <w:t>NYCLC shall also ensure that any transferee or purchaser of any property from NYCLC, and any successor in interest thereto, abides by this policy in the sale, lease or rental, or in the use or occupancy of the property or improvements erected or to be erected thereon or any part thereof.”</w:t>
      </w:r>
    </w:p>
    <w:p w14:paraId="403C5DF4" w14:textId="77777777" w:rsidR="00A21D5D" w:rsidRPr="00A21D5D" w:rsidRDefault="00A21D5D" w:rsidP="00A21D5D">
      <w:pPr>
        <w:rPr>
          <w:rFonts w:eastAsiaTheme="minorHAnsi"/>
          <w:szCs w:val="22"/>
          <w:u w:val="single"/>
        </w:rPr>
      </w:pPr>
      <w:r w:rsidRPr="00A21D5D">
        <w:rPr>
          <w:rFonts w:eastAsiaTheme="minorHAnsi"/>
          <w:color w:val="000000"/>
          <w:szCs w:val="22"/>
        </w:rPr>
        <w:t> </w:t>
      </w:r>
    </w:p>
    <w:p w14:paraId="66ED2A30" w14:textId="77777777" w:rsidR="00A21D5D" w:rsidRPr="00A21D5D" w:rsidRDefault="00A21D5D" w:rsidP="00A21D5D">
      <w:pPr>
        <w:spacing w:line="480" w:lineRule="auto"/>
        <w:ind w:firstLine="720"/>
        <w:rPr>
          <w:rFonts w:eastAsiaTheme="minorHAnsi"/>
          <w:szCs w:val="22"/>
        </w:rPr>
      </w:pPr>
      <w:r w:rsidRPr="00A21D5D">
        <w:rPr>
          <w:rFonts w:eastAsiaTheme="minorHAnsi"/>
          <w:szCs w:val="22"/>
        </w:rPr>
        <w:t>§ 2. This local law takes effect immediately. This local law expires 1 year after enactment unless the urban development corporation approves this local law under subdivision (g) of section 1603 of the not-for-profit corporation law within 1 year after enactment.</w:t>
      </w:r>
    </w:p>
    <w:p w14:paraId="33785765" w14:textId="77777777" w:rsidR="00A21D5D" w:rsidRPr="00A21D5D" w:rsidRDefault="00A21D5D" w:rsidP="00A21D5D">
      <w:pPr>
        <w:suppressLineNumbers/>
        <w:rPr>
          <w:rFonts w:eastAsiaTheme="minorEastAsia"/>
          <w:sz w:val="18"/>
          <w:szCs w:val="18"/>
        </w:rPr>
      </w:pPr>
      <w:r w:rsidRPr="00A21D5D">
        <w:rPr>
          <w:rFonts w:eastAsiaTheme="minorEastAsia"/>
          <w:sz w:val="18"/>
          <w:szCs w:val="18"/>
          <w:u w:val="single"/>
        </w:rPr>
        <w:t>Session 13</w:t>
      </w:r>
    </w:p>
    <w:p w14:paraId="2ABD7D02" w14:textId="77777777" w:rsidR="00A21D5D" w:rsidRPr="00A21D5D" w:rsidRDefault="00A21D5D" w:rsidP="00A21D5D">
      <w:pPr>
        <w:suppressLineNumbers/>
        <w:rPr>
          <w:rFonts w:eastAsiaTheme="minorEastAsia"/>
          <w:sz w:val="18"/>
          <w:szCs w:val="18"/>
        </w:rPr>
      </w:pPr>
      <w:r w:rsidRPr="00A21D5D">
        <w:rPr>
          <w:rFonts w:eastAsiaTheme="minorEastAsia"/>
          <w:sz w:val="18"/>
          <w:szCs w:val="18"/>
        </w:rPr>
        <w:t>LS 8755</w:t>
      </w:r>
    </w:p>
    <w:p w14:paraId="42717BDC" w14:textId="77777777" w:rsidR="00A21D5D" w:rsidRPr="00A21D5D" w:rsidRDefault="00A21D5D" w:rsidP="00A21D5D">
      <w:pPr>
        <w:suppressLineNumbers/>
        <w:rPr>
          <w:rFonts w:eastAsiaTheme="minorEastAsia"/>
          <w:sz w:val="18"/>
          <w:szCs w:val="18"/>
        </w:rPr>
      </w:pPr>
      <w:r w:rsidRPr="00A21D5D">
        <w:rPr>
          <w:rFonts w:eastAsiaTheme="minorEastAsia"/>
          <w:sz w:val="18"/>
          <w:szCs w:val="18"/>
        </w:rPr>
        <w:t>1/18/24</w:t>
      </w:r>
    </w:p>
    <w:p w14:paraId="16A9815D" w14:textId="77777777" w:rsidR="00A21D5D" w:rsidRPr="00A21D5D" w:rsidRDefault="00A21D5D" w:rsidP="00A21D5D">
      <w:pPr>
        <w:suppressLineNumbers/>
        <w:rPr>
          <w:rFonts w:eastAsiaTheme="minorHAnsi"/>
          <w:szCs w:val="22"/>
          <w:u w:val="single"/>
        </w:rPr>
      </w:pPr>
    </w:p>
    <w:p w14:paraId="7FD48979" w14:textId="77777777" w:rsidR="00A21D5D" w:rsidRPr="00A21D5D" w:rsidRDefault="00A21D5D" w:rsidP="00A21D5D">
      <w:pPr>
        <w:suppressLineNumbers/>
        <w:rPr>
          <w:rFonts w:eastAsiaTheme="minorEastAsia"/>
          <w:sz w:val="18"/>
          <w:szCs w:val="18"/>
        </w:rPr>
      </w:pPr>
      <w:r w:rsidRPr="00A21D5D">
        <w:rPr>
          <w:rFonts w:eastAsiaTheme="minorEastAsia"/>
          <w:sz w:val="18"/>
          <w:szCs w:val="18"/>
          <w:u w:val="single"/>
        </w:rPr>
        <w:t>Session 12</w:t>
      </w:r>
    </w:p>
    <w:p w14:paraId="17AAEC1B" w14:textId="77777777" w:rsidR="00A21D5D" w:rsidRPr="00A21D5D" w:rsidRDefault="00A21D5D" w:rsidP="00A21D5D">
      <w:pPr>
        <w:suppressLineNumbers/>
        <w:rPr>
          <w:rFonts w:eastAsiaTheme="minorHAnsi"/>
          <w:sz w:val="18"/>
          <w:szCs w:val="18"/>
        </w:rPr>
      </w:pPr>
      <w:r w:rsidRPr="00A21D5D">
        <w:rPr>
          <w:rFonts w:eastAsiaTheme="minorHAnsi"/>
          <w:sz w:val="18"/>
          <w:szCs w:val="18"/>
        </w:rPr>
        <w:t>AV/EH</w:t>
      </w:r>
    </w:p>
    <w:p w14:paraId="1330991C" w14:textId="77777777" w:rsidR="00A21D5D" w:rsidRPr="00A21D5D" w:rsidRDefault="00A21D5D" w:rsidP="00A21D5D">
      <w:pPr>
        <w:suppressLineNumbers/>
        <w:rPr>
          <w:rFonts w:eastAsiaTheme="minorHAnsi"/>
          <w:sz w:val="18"/>
          <w:szCs w:val="18"/>
        </w:rPr>
      </w:pPr>
      <w:r w:rsidRPr="00A21D5D">
        <w:rPr>
          <w:rFonts w:eastAsiaTheme="minorHAnsi"/>
          <w:sz w:val="18"/>
          <w:szCs w:val="18"/>
        </w:rPr>
        <w:t>LS 8755</w:t>
      </w:r>
    </w:p>
    <w:p w14:paraId="4A6E7DB8" w14:textId="77777777" w:rsidR="00A21D5D" w:rsidRPr="00A21D5D" w:rsidRDefault="00A21D5D" w:rsidP="00A21D5D">
      <w:pPr>
        <w:suppressLineNumbers/>
        <w:rPr>
          <w:rFonts w:eastAsiaTheme="minorEastAsia"/>
          <w:sz w:val="18"/>
          <w:szCs w:val="18"/>
        </w:rPr>
      </w:pPr>
      <w:r w:rsidRPr="00A21D5D">
        <w:rPr>
          <w:rFonts w:eastAsiaTheme="minorEastAsia"/>
          <w:sz w:val="18"/>
          <w:szCs w:val="18"/>
        </w:rPr>
        <w:t>9/22/22</w:t>
      </w:r>
    </w:p>
    <w:p w14:paraId="0BD9DEAD" w14:textId="77777777" w:rsidR="00242688" w:rsidRDefault="00242688" w:rsidP="001428D5">
      <w:pPr>
        <w:suppressLineNumbers/>
        <w:spacing w:after="160" w:line="259" w:lineRule="auto"/>
        <w:jc w:val="left"/>
        <w:rPr>
          <w:color w:val="000000"/>
          <w:szCs w:val="24"/>
          <w:shd w:val="clear" w:color="auto" w:fill="FFFFFF"/>
        </w:rPr>
      </w:pPr>
    </w:p>
    <w:p w14:paraId="40405CBA" w14:textId="77777777" w:rsidR="00333249" w:rsidRDefault="00333249" w:rsidP="001428D5">
      <w:pPr>
        <w:suppressLineNumbers/>
        <w:spacing w:after="160" w:line="259" w:lineRule="auto"/>
        <w:jc w:val="left"/>
        <w:rPr>
          <w:color w:val="000000"/>
          <w:szCs w:val="24"/>
          <w:shd w:val="clear" w:color="auto" w:fill="FFFFFF"/>
        </w:rPr>
        <w:sectPr w:rsidR="00333249" w:rsidSect="00EA0FDD">
          <w:pgSz w:w="12240" w:h="15840"/>
          <w:pgMar w:top="1440" w:right="1440" w:bottom="1440" w:left="1440" w:header="720" w:footer="720" w:gutter="0"/>
          <w:lnNumType w:countBy="1"/>
          <w:cols w:space="720"/>
          <w:titlePg/>
          <w:docGrid w:linePitch="360"/>
        </w:sectPr>
      </w:pPr>
    </w:p>
    <w:p w14:paraId="00322929" w14:textId="77777777" w:rsidR="000A17B3" w:rsidRPr="00173B6A" w:rsidRDefault="000A17B3" w:rsidP="000A17B3">
      <w:pPr>
        <w:suppressLineNumbers/>
        <w:jc w:val="center"/>
      </w:pPr>
      <w:r w:rsidRPr="4B1E9B66">
        <w:t xml:space="preserve">Int. No. </w:t>
      </w:r>
      <w:r>
        <w:t>571</w:t>
      </w:r>
    </w:p>
    <w:p w14:paraId="1F61B85A" w14:textId="77777777" w:rsidR="000A17B3" w:rsidRPr="00173B6A" w:rsidRDefault="000A17B3" w:rsidP="000A17B3">
      <w:pPr>
        <w:suppressLineNumbers/>
        <w:jc w:val="center"/>
        <w:rPr>
          <w:szCs w:val="24"/>
        </w:rPr>
      </w:pPr>
    </w:p>
    <w:p w14:paraId="02EA1FDB" w14:textId="77777777" w:rsidR="000A17B3" w:rsidRDefault="000A17B3" w:rsidP="000A17B3">
      <w:pPr>
        <w:suppressLineNumbers/>
        <w:autoSpaceDE w:val="0"/>
        <w:autoSpaceDN w:val="0"/>
        <w:adjustRightInd w:val="0"/>
        <w:rPr>
          <w:szCs w:val="24"/>
        </w:rPr>
      </w:pPr>
      <w:r>
        <w:rPr>
          <w:szCs w:val="24"/>
        </w:rPr>
        <w:t>By Council Members Brewer, Ayala, Restler, Hudson, Krishnan, Cabán, Rivera, Williams, Hanks, Banks, Ossé, Joseph and Brooks-Powers</w:t>
      </w:r>
    </w:p>
    <w:p w14:paraId="6AD4B72C" w14:textId="77777777" w:rsidR="000A17B3" w:rsidRDefault="000A17B3" w:rsidP="000A17B3">
      <w:pPr>
        <w:suppressLineNumbers/>
        <w:autoSpaceDE w:val="0"/>
        <w:autoSpaceDN w:val="0"/>
        <w:adjustRightInd w:val="0"/>
        <w:rPr>
          <w:vanish/>
          <w:szCs w:val="24"/>
        </w:rPr>
      </w:pPr>
      <w:r>
        <w:rPr>
          <w:vanish/>
          <w:szCs w:val="24"/>
        </w:rPr>
        <w:t>..Title</w:t>
      </w:r>
    </w:p>
    <w:p w14:paraId="7D84100A" w14:textId="77777777" w:rsidR="000A17B3" w:rsidRPr="00173B6A" w:rsidRDefault="000A17B3" w:rsidP="000A17B3">
      <w:pPr>
        <w:suppressLineNumbers/>
        <w:rPr>
          <w:szCs w:val="24"/>
        </w:rPr>
      </w:pPr>
    </w:p>
    <w:p w14:paraId="4E68468B" w14:textId="77777777" w:rsidR="000A17B3" w:rsidRPr="00D9531B" w:rsidRDefault="000A17B3" w:rsidP="000A17B3">
      <w:pPr>
        <w:suppressLineNumbers/>
        <w:rPr>
          <w:vanish/>
          <w:szCs w:val="24"/>
        </w:rPr>
      </w:pPr>
      <w:r w:rsidRPr="00D9531B">
        <w:rPr>
          <w:vanish/>
          <w:szCs w:val="24"/>
        </w:rPr>
        <w:t>..Title</w:t>
      </w:r>
    </w:p>
    <w:p w14:paraId="11672687" w14:textId="77777777" w:rsidR="000A17B3" w:rsidRDefault="000A17B3" w:rsidP="000A17B3">
      <w:pPr>
        <w:suppressLineNumbers/>
      </w:pPr>
      <w:r>
        <w:rPr>
          <w:szCs w:val="24"/>
        </w:rPr>
        <w:t>A Local Law i</w:t>
      </w:r>
      <w:r w:rsidRPr="00173B6A">
        <w:rPr>
          <w:szCs w:val="24"/>
        </w:rPr>
        <w:t xml:space="preserve">n relation to </w:t>
      </w:r>
      <w:r>
        <w:rPr>
          <w:szCs w:val="24"/>
        </w:rPr>
        <w:t xml:space="preserve">the </w:t>
      </w:r>
      <w:r w:rsidRPr="00173B6A">
        <w:rPr>
          <w:szCs w:val="24"/>
        </w:rPr>
        <w:t xml:space="preserve">establishment of a </w:t>
      </w:r>
      <w:r>
        <w:t>Wards Island affordable housing task f</w:t>
      </w:r>
      <w:r w:rsidRPr="000302E9">
        <w:t>orce</w:t>
      </w:r>
    </w:p>
    <w:p w14:paraId="3D3DCF54" w14:textId="77777777" w:rsidR="000A17B3" w:rsidRPr="00D9531B" w:rsidRDefault="000A17B3" w:rsidP="000A17B3">
      <w:pPr>
        <w:suppressLineNumbers/>
        <w:rPr>
          <w:vanish/>
        </w:rPr>
      </w:pPr>
      <w:r w:rsidRPr="00D9531B">
        <w:rPr>
          <w:vanish/>
        </w:rPr>
        <w:t>..Body</w:t>
      </w:r>
    </w:p>
    <w:p w14:paraId="07478B88" w14:textId="77777777" w:rsidR="000A17B3" w:rsidRPr="00173B6A" w:rsidRDefault="000A17B3" w:rsidP="000A17B3">
      <w:pPr>
        <w:suppressLineNumbers/>
        <w:rPr>
          <w:szCs w:val="24"/>
          <w:u w:val="single"/>
        </w:rPr>
      </w:pPr>
    </w:p>
    <w:p w14:paraId="5EC094DB" w14:textId="77777777" w:rsidR="000A17B3" w:rsidRPr="00173B6A" w:rsidRDefault="000A17B3" w:rsidP="000A17B3">
      <w:pPr>
        <w:suppressLineNumbers/>
        <w:rPr>
          <w:szCs w:val="24"/>
        </w:rPr>
      </w:pPr>
      <w:r w:rsidRPr="00173B6A">
        <w:rPr>
          <w:szCs w:val="24"/>
          <w:u w:val="single"/>
        </w:rPr>
        <w:t>Be it enacted by the Council as follows:</w:t>
      </w:r>
    </w:p>
    <w:p w14:paraId="1D1B7518" w14:textId="77777777" w:rsidR="000A17B3" w:rsidRDefault="000A17B3" w:rsidP="000A17B3">
      <w:pPr>
        <w:suppressLineNumbers/>
        <w:ind w:firstLine="720"/>
        <w:rPr>
          <w:szCs w:val="24"/>
        </w:rPr>
      </w:pPr>
    </w:p>
    <w:p w14:paraId="4167E3E6" w14:textId="77777777" w:rsidR="000A17B3" w:rsidRDefault="000A17B3" w:rsidP="000A17B3">
      <w:pPr>
        <w:suppressLineNumbers/>
        <w:ind w:firstLine="720"/>
        <w:rPr>
          <w:szCs w:val="24"/>
        </w:rPr>
        <w:sectPr w:rsidR="000A17B3" w:rsidSect="00EA0FDD">
          <w:footerReference w:type="default" r:id="rId18"/>
          <w:footerReference w:type="first" r:id="rId19"/>
          <w:pgSz w:w="12240" w:h="15840"/>
          <w:pgMar w:top="1440" w:right="1440" w:bottom="1440" w:left="1440" w:header="720" w:footer="720" w:gutter="0"/>
          <w:cols w:space="720"/>
          <w:docGrid w:linePitch="360"/>
        </w:sectPr>
      </w:pPr>
    </w:p>
    <w:p w14:paraId="499EC1A6" w14:textId="77777777" w:rsidR="000A17B3" w:rsidRPr="00173B6A" w:rsidRDefault="000A17B3" w:rsidP="000A17B3">
      <w:pPr>
        <w:spacing w:line="480" w:lineRule="auto"/>
        <w:ind w:firstLine="720"/>
        <w:rPr>
          <w:szCs w:val="24"/>
        </w:rPr>
      </w:pPr>
      <w:r w:rsidRPr="00173B6A">
        <w:rPr>
          <w:szCs w:val="24"/>
        </w:rPr>
        <w:t>Section 1. Definitions. For purposes of this local law, the following terms have the following meanings:</w:t>
      </w:r>
    </w:p>
    <w:p w14:paraId="6A77E800" w14:textId="77777777" w:rsidR="000A17B3" w:rsidRPr="00173B6A" w:rsidRDefault="000A17B3" w:rsidP="000A17B3">
      <w:pPr>
        <w:spacing w:line="480" w:lineRule="auto"/>
        <w:ind w:firstLine="720"/>
        <w:rPr>
          <w:szCs w:val="24"/>
        </w:rPr>
      </w:pPr>
      <w:r w:rsidRPr="00173B6A">
        <w:rPr>
          <w:szCs w:val="24"/>
        </w:rPr>
        <w:t>City. The term “city” means the city of New York.</w:t>
      </w:r>
    </w:p>
    <w:p w14:paraId="150C3B05" w14:textId="77777777" w:rsidR="000A17B3" w:rsidRPr="000302E9" w:rsidRDefault="000A17B3" w:rsidP="000A17B3">
      <w:pPr>
        <w:spacing w:line="480" w:lineRule="auto"/>
        <w:ind w:firstLine="720"/>
      </w:pPr>
      <w:r w:rsidRPr="00173B6A">
        <w:rPr>
          <w:szCs w:val="24"/>
        </w:rPr>
        <w:t xml:space="preserve">Task force. The term “task force” means the </w:t>
      </w:r>
      <w:r>
        <w:t>Wards Island affordable housing task f</w:t>
      </w:r>
      <w:r w:rsidRPr="000302E9">
        <w:t>orce</w:t>
      </w:r>
      <w:r>
        <w:t xml:space="preserve"> </w:t>
      </w:r>
      <w:r w:rsidRPr="00173B6A">
        <w:rPr>
          <w:szCs w:val="24"/>
        </w:rPr>
        <w:t>established by this local law.</w:t>
      </w:r>
    </w:p>
    <w:p w14:paraId="1140DB54" w14:textId="77777777" w:rsidR="000A17B3" w:rsidRPr="00173B6A" w:rsidRDefault="000A17B3" w:rsidP="000A17B3">
      <w:pPr>
        <w:spacing w:line="480" w:lineRule="auto"/>
        <w:ind w:firstLine="720"/>
        <w:rPr>
          <w:szCs w:val="24"/>
        </w:rPr>
      </w:pPr>
      <w:r w:rsidRPr="00173B6A">
        <w:rPr>
          <w:szCs w:val="24"/>
        </w:rPr>
        <w:t xml:space="preserve">§ 2. Task force established. There is hereby established a task force to be known as the </w:t>
      </w:r>
      <w:r w:rsidRPr="000302E9">
        <w:rPr>
          <w:szCs w:val="24"/>
        </w:rPr>
        <w:t xml:space="preserve">Wards Island affordable housing </w:t>
      </w:r>
      <w:r w:rsidRPr="00173B6A">
        <w:rPr>
          <w:szCs w:val="24"/>
        </w:rPr>
        <w:t>task force.</w:t>
      </w:r>
    </w:p>
    <w:p w14:paraId="002AD4F3" w14:textId="77777777" w:rsidR="000A17B3" w:rsidRDefault="000A17B3" w:rsidP="000A17B3">
      <w:pPr>
        <w:spacing w:line="480" w:lineRule="auto"/>
        <w:ind w:firstLine="720"/>
        <w:rPr>
          <w:szCs w:val="24"/>
        </w:rPr>
      </w:pPr>
      <w:r w:rsidRPr="00173B6A">
        <w:rPr>
          <w:szCs w:val="24"/>
        </w:rPr>
        <w:t xml:space="preserve">§ 3. Duties. </w:t>
      </w:r>
      <w:r>
        <w:rPr>
          <w:szCs w:val="24"/>
        </w:rPr>
        <w:t xml:space="preserve">a. </w:t>
      </w:r>
      <w:r w:rsidRPr="00173B6A">
        <w:rPr>
          <w:szCs w:val="24"/>
        </w:rPr>
        <w:t xml:space="preserve">The task force shall study </w:t>
      </w:r>
      <w:r>
        <w:rPr>
          <w:szCs w:val="24"/>
        </w:rPr>
        <w:t>the feasibility</w:t>
      </w:r>
      <w:r w:rsidRPr="00173B6A">
        <w:rPr>
          <w:szCs w:val="24"/>
        </w:rPr>
        <w:t xml:space="preserve"> </w:t>
      </w:r>
      <w:r>
        <w:rPr>
          <w:szCs w:val="24"/>
        </w:rPr>
        <w:t>of building affordable housing on Wards Island</w:t>
      </w:r>
      <w:r w:rsidRPr="00173B6A">
        <w:rPr>
          <w:szCs w:val="24"/>
        </w:rPr>
        <w:t xml:space="preserve"> and shall make recommendations for legislation and policy in furtherance of that objective. </w:t>
      </w:r>
    </w:p>
    <w:p w14:paraId="063820EF" w14:textId="77777777" w:rsidR="000A17B3" w:rsidRDefault="000A17B3" w:rsidP="000A17B3">
      <w:pPr>
        <w:spacing w:line="480" w:lineRule="auto"/>
        <w:ind w:firstLine="720"/>
        <w:rPr>
          <w:szCs w:val="24"/>
        </w:rPr>
      </w:pPr>
      <w:r>
        <w:rPr>
          <w:szCs w:val="24"/>
        </w:rPr>
        <w:t>b. In studying the feasibility of building housing on Wards Island, the task force shall take into account the following factors:</w:t>
      </w:r>
    </w:p>
    <w:p w14:paraId="32541C36" w14:textId="77777777" w:rsidR="000A17B3" w:rsidRDefault="000A17B3" w:rsidP="000A17B3">
      <w:pPr>
        <w:spacing w:line="480" w:lineRule="auto"/>
        <w:ind w:firstLine="720"/>
        <w:rPr>
          <w:szCs w:val="24"/>
        </w:rPr>
      </w:pPr>
      <w:r>
        <w:rPr>
          <w:szCs w:val="24"/>
        </w:rPr>
        <w:t>1. Potential demand for housing on Wards Island;</w:t>
      </w:r>
    </w:p>
    <w:p w14:paraId="5FCB0BFB" w14:textId="77777777" w:rsidR="000A17B3" w:rsidRDefault="000A17B3" w:rsidP="000A17B3">
      <w:pPr>
        <w:spacing w:line="480" w:lineRule="auto"/>
        <w:ind w:firstLine="720"/>
        <w:rPr>
          <w:szCs w:val="24"/>
        </w:rPr>
      </w:pPr>
      <w:r>
        <w:rPr>
          <w:szCs w:val="24"/>
        </w:rPr>
        <w:t>2. The cost of building affordable housing on Wards Island and possible sources of funding;</w:t>
      </w:r>
    </w:p>
    <w:p w14:paraId="0B979755" w14:textId="77777777" w:rsidR="000A17B3" w:rsidRDefault="000A17B3" w:rsidP="000A17B3">
      <w:pPr>
        <w:spacing w:line="480" w:lineRule="auto"/>
        <w:ind w:firstLine="720"/>
        <w:rPr>
          <w:szCs w:val="24"/>
        </w:rPr>
      </w:pPr>
      <w:r>
        <w:rPr>
          <w:szCs w:val="24"/>
        </w:rPr>
        <w:t>3. Whether any restrictions on permissible land use on Wards Island would need to be modified or amended, and</w:t>
      </w:r>
    </w:p>
    <w:p w14:paraId="51954C54" w14:textId="77777777" w:rsidR="000A17B3" w:rsidRPr="00173B6A" w:rsidRDefault="000A17B3" w:rsidP="000A17B3">
      <w:pPr>
        <w:spacing w:line="480" w:lineRule="auto"/>
        <w:ind w:firstLine="720"/>
        <w:rPr>
          <w:szCs w:val="24"/>
        </w:rPr>
      </w:pPr>
      <w:r>
        <w:rPr>
          <w:szCs w:val="24"/>
        </w:rPr>
        <w:t xml:space="preserve">4. How city services and amenities could be provided to potential residents of Wards Island. </w:t>
      </w:r>
    </w:p>
    <w:p w14:paraId="679E120C" w14:textId="77777777" w:rsidR="000A17B3" w:rsidRPr="00173B6A" w:rsidRDefault="000A17B3" w:rsidP="000A17B3">
      <w:pPr>
        <w:spacing w:line="480" w:lineRule="auto"/>
        <w:ind w:firstLine="720"/>
        <w:rPr>
          <w:szCs w:val="24"/>
        </w:rPr>
      </w:pPr>
      <w:r w:rsidRPr="00173B6A">
        <w:rPr>
          <w:szCs w:val="24"/>
        </w:rPr>
        <w:t>§ 4. Membership. a. The task force shall be composed of the following members:</w:t>
      </w:r>
    </w:p>
    <w:p w14:paraId="362746E7" w14:textId="77777777" w:rsidR="000A17B3" w:rsidRPr="005B3185" w:rsidRDefault="000A17B3" w:rsidP="000A17B3">
      <w:pPr>
        <w:spacing w:line="480" w:lineRule="auto"/>
        <w:ind w:firstLine="720"/>
        <w:rPr>
          <w:szCs w:val="24"/>
        </w:rPr>
      </w:pPr>
      <w:r w:rsidRPr="005B3185">
        <w:rPr>
          <w:szCs w:val="24"/>
        </w:rPr>
        <w:t xml:space="preserve">1. </w:t>
      </w:r>
      <w:r>
        <w:rPr>
          <w:szCs w:val="24"/>
        </w:rPr>
        <w:t>T</w:t>
      </w:r>
      <w:r w:rsidRPr="005B3185">
        <w:rPr>
          <w:szCs w:val="24"/>
        </w:rPr>
        <w:t>he commissioner of parks and recreation</w:t>
      </w:r>
      <w:r>
        <w:rPr>
          <w:szCs w:val="24"/>
        </w:rPr>
        <w:t xml:space="preserve"> </w:t>
      </w:r>
      <w:r w:rsidRPr="00173B6A">
        <w:rPr>
          <w:szCs w:val="24"/>
        </w:rPr>
        <w:t>or such commissioner’s designee</w:t>
      </w:r>
      <w:r w:rsidRPr="005B3185">
        <w:rPr>
          <w:szCs w:val="24"/>
        </w:rPr>
        <w:t>, who shall serve as chair;</w:t>
      </w:r>
    </w:p>
    <w:p w14:paraId="1BD7DF04" w14:textId="77777777" w:rsidR="000A17B3" w:rsidRPr="005B3185" w:rsidRDefault="000A17B3" w:rsidP="000A17B3">
      <w:pPr>
        <w:spacing w:line="480" w:lineRule="auto"/>
        <w:ind w:firstLine="720"/>
        <w:rPr>
          <w:szCs w:val="24"/>
        </w:rPr>
      </w:pPr>
      <w:r w:rsidRPr="005B3185">
        <w:rPr>
          <w:szCs w:val="24"/>
        </w:rPr>
        <w:t xml:space="preserve">2. </w:t>
      </w:r>
      <w:r>
        <w:rPr>
          <w:szCs w:val="24"/>
        </w:rPr>
        <w:t>T</w:t>
      </w:r>
      <w:r w:rsidRPr="005B3185">
        <w:rPr>
          <w:szCs w:val="24"/>
        </w:rPr>
        <w:t xml:space="preserve">he commissioner of health and mental hygiene, or </w:t>
      </w:r>
      <w:r w:rsidRPr="00173B6A">
        <w:rPr>
          <w:szCs w:val="24"/>
        </w:rPr>
        <w:t>such commissioner’s</w:t>
      </w:r>
      <w:r w:rsidRPr="005B3185">
        <w:rPr>
          <w:szCs w:val="24"/>
        </w:rPr>
        <w:t xml:space="preserve"> designee;</w:t>
      </w:r>
    </w:p>
    <w:p w14:paraId="439360CA" w14:textId="77777777" w:rsidR="000A17B3" w:rsidRPr="005B3185" w:rsidRDefault="000A17B3" w:rsidP="000A17B3">
      <w:pPr>
        <w:spacing w:line="480" w:lineRule="auto"/>
        <w:ind w:firstLine="720"/>
        <w:rPr>
          <w:szCs w:val="24"/>
        </w:rPr>
      </w:pPr>
      <w:r w:rsidRPr="005B3185">
        <w:rPr>
          <w:szCs w:val="24"/>
        </w:rPr>
        <w:t xml:space="preserve">3. </w:t>
      </w:r>
      <w:r>
        <w:rPr>
          <w:szCs w:val="24"/>
        </w:rPr>
        <w:t>T</w:t>
      </w:r>
      <w:r w:rsidRPr="005B3185">
        <w:rPr>
          <w:szCs w:val="24"/>
        </w:rPr>
        <w:t xml:space="preserve">he chancellor of the city school district, or </w:t>
      </w:r>
      <w:r>
        <w:rPr>
          <w:szCs w:val="24"/>
        </w:rPr>
        <w:t>such chancellor’s</w:t>
      </w:r>
      <w:r w:rsidRPr="005B3185">
        <w:rPr>
          <w:szCs w:val="24"/>
        </w:rPr>
        <w:t xml:space="preserve"> designee;</w:t>
      </w:r>
    </w:p>
    <w:p w14:paraId="07F4F20A" w14:textId="77777777" w:rsidR="000A17B3" w:rsidRPr="005B3185" w:rsidRDefault="000A17B3" w:rsidP="000A17B3">
      <w:pPr>
        <w:spacing w:line="480" w:lineRule="auto"/>
        <w:ind w:firstLine="720"/>
        <w:rPr>
          <w:szCs w:val="24"/>
        </w:rPr>
      </w:pPr>
      <w:r w:rsidRPr="005B3185">
        <w:rPr>
          <w:szCs w:val="24"/>
        </w:rPr>
        <w:t xml:space="preserve">4. </w:t>
      </w:r>
      <w:r>
        <w:rPr>
          <w:szCs w:val="24"/>
        </w:rPr>
        <w:t>T</w:t>
      </w:r>
      <w:r w:rsidRPr="005B3185">
        <w:rPr>
          <w:szCs w:val="24"/>
        </w:rPr>
        <w:t xml:space="preserve">he commissioner of environmental protection, or </w:t>
      </w:r>
      <w:r w:rsidRPr="00173B6A">
        <w:rPr>
          <w:szCs w:val="24"/>
        </w:rPr>
        <w:t xml:space="preserve">such commissioner’s </w:t>
      </w:r>
      <w:r w:rsidRPr="005B3185">
        <w:rPr>
          <w:szCs w:val="24"/>
        </w:rPr>
        <w:t>designee;</w:t>
      </w:r>
    </w:p>
    <w:p w14:paraId="5AF61624" w14:textId="77777777" w:rsidR="000A17B3" w:rsidRPr="005B3185" w:rsidRDefault="000A17B3" w:rsidP="000A17B3">
      <w:pPr>
        <w:spacing w:line="480" w:lineRule="auto"/>
        <w:ind w:firstLine="720"/>
        <w:rPr>
          <w:szCs w:val="24"/>
        </w:rPr>
      </w:pPr>
      <w:r w:rsidRPr="005B3185">
        <w:rPr>
          <w:szCs w:val="24"/>
        </w:rPr>
        <w:t xml:space="preserve">5. </w:t>
      </w:r>
      <w:r>
        <w:rPr>
          <w:szCs w:val="24"/>
        </w:rPr>
        <w:t>T</w:t>
      </w:r>
      <w:r w:rsidRPr="005B3185">
        <w:rPr>
          <w:szCs w:val="24"/>
        </w:rPr>
        <w:t xml:space="preserve">he commissioner of housing preservation and development, or </w:t>
      </w:r>
      <w:r w:rsidRPr="00173B6A">
        <w:rPr>
          <w:szCs w:val="24"/>
        </w:rPr>
        <w:t>such commissioner’s</w:t>
      </w:r>
      <w:r w:rsidRPr="005B3185">
        <w:rPr>
          <w:szCs w:val="24"/>
        </w:rPr>
        <w:t xml:space="preserve"> designee;</w:t>
      </w:r>
    </w:p>
    <w:p w14:paraId="2DBC38DF" w14:textId="77777777" w:rsidR="000A17B3" w:rsidRPr="005B3185" w:rsidRDefault="000A17B3" w:rsidP="000A17B3">
      <w:pPr>
        <w:spacing w:line="480" w:lineRule="auto"/>
        <w:ind w:firstLine="720"/>
        <w:rPr>
          <w:szCs w:val="24"/>
        </w:rPr>
      </w:pPr>
      <w:r w:rsidRPr="005B3185">
        <w:rPr>
          <w:szCs w:val="24"/>
        </w:rPr>
        <w:t xml:space="preserve">6. </w:t>
      </w:r>
      <w:r>
        <w:rPr>
          <w:szCs w:val="24"/>
        </w:rPr>
        <w:t>T</w:t>
      </w:r>
      <w:r w:rsidRPr="005B3185">
        <w:rPr>
          <w:szCs w:val="24"/>
        </w:rPr>
        <w:t>hree members appointed by the mayor, including one member who shall represent tenant advocates, one member who shall represent affordable housing providers, and one member who shall represent populations at risk of homelessness; and</w:t>
      </w:r>
    </w:p>
    <w:p w14:paraId="28DE9C07" w14:textId="77777777" w:rsidR="000A17B3" w:rsidRPr="005B3185" w:rsidRDefault="000A17B3" w:rsidP="000A17B3">
      <w:pPr>
        <w:spacing w:line="480" w:lineRule="auto"/>
        <w:ind w:firstLine="720"/>
        <w:rPr>
          <w:szCs w:val="24"/>
        </w:rPr>
      </w:pPr>
      <w:r w:rsidRPr="005B3185">
        <w:rPr>
          <w:szCs w:val="24"/>
        </w:rPr>
        <w:t xml:space="preserve">7. </w:t>
      </w:r>
      <w:r>
        <w:rPr>
          <w:szCs w:val="24"/>
        </w:rPr>
        <w:t>T</w:t>
      </w:r>
      <w:r w:rsidRPr="005B3185">
        <w:rPr>
          <w:szCs w:val="24"/>
        </w:rPr>
        <w:t>hree members appointed by the speaker of the city council, including one member who shall represent tenant advocates, one member who shall represent affordable housing providers, and one member who shall represent populations at risk of homelessness.</w:t>
      </w:r>
    </w:p>
    <w:p w14:paraId="7F148A49" w14:textId="77777777" w:rsidR="000A17B3" w:rsidRDefault="000A17B3" w:rsidP="000A17B3">
      <w:pPr>
        <w:spacing w:line="480" w:lineRule="auto"/>
        <w:ind w:firstLine="720"/>
        <w:rPr>
          <w:szCs w:val="24"/>
        </w:rPr>
      </w:pPr>
      <w:r w:rsidRPr="00173B6A">
        <w:rPr>
          <w:szCs w:val="24"/>
        </w:rPr>
        <w:t xml:space="preserve">b. </w:t>
      </w:r>
      <w:r>
        <w:rPr>
          <w:szCs w:val="24"/>
        </w:rPr>
        <w:t>The mayor may invite officers and representatives of relevant federal, state and local agencies and authorities to participate in the work of the task force.</w:t>
      </w:r>
    </w:p>
    <w:p w14:paraId="520A193D" w14:textId="77777777" w:rsidR="000A17B3" w:rsidRPr="00173B6A" w:rsidRDefault="000A17B3" w:rsidP="000A17B3">
      <w:pPr>
        <w:spacing w:line="480" w:lineRule="auto"/>
        <w:ind w:firstLine="720"/>
        <w:rPr>
          <w:szCs w:val="24"/>
        </w:rPr>
      </w:pPr>
      <w:r>
        <w:rPr>
          <w:szCs w:val="24"/>
        </w:rPr>
        <w:t xml:space="preserve">c. </w:t>
      </w:r>
      <w:r w:rsidRPr="00173B6A">
        <w:rPr>
          <w:szCs w:val="24"/>
        </w:rPr>
        <w:t>All appointments required by this section shall be made no later than 90 days after the effective date of this local law.</w:t>
      </w:r>
    </w:p>
    <w:p w14:paraId="687729C6" w14:textId="77777777" w:rsidR="000A17B3" w:rsidRDefault="000A17B3" w:rsidP="000A17B3">
      <w:pPr>
        <w:spacing w:line="480" w:lineRule="auto"/>
        <w:ind w:firstLine="720"/>
        <w:rPr>
          <w:szCs w:val="24"/>
        </w:rPr>
      </w:pPr>
      <w:r>
        <w:rPr>
          <w:szCs w:val="24"/>
        </w:rPr>
        <w:t>d</w:t>
      </w:r>
      <w:r w:rsidRPr="00173B6A">
        <w:rPr>
          <w:szCs w:val="24"/>
        </w:rPr>
        <w:t xml:space="preserve">. Each member of the task force shall serve at the pleasure of the officer who appointed the member. In the event of a vacancy on the task force, a successor shall be </w:t>
      </w:r>
      <w:r>
        <w:rPr>
          <w:szCs w:val="24"/>
        </w:rPr>
        <w:t>appointed</w:t>
      </w:r>
      <w:r w:rsidRPr="00173B6A">
        <w:rPr>
          <w:szCs w:val="24"/>
        </w:rPr>
        <w:t xml:space="preserve"> in the same manner as the original appointment</w:t>
      </w:r>
      <w:r>
        <w:rPr>
          <w:szCs w:val="24"/>
        </w:rPr>
        <w:t xml:space="preserve"> for the remainder of the unexpired term</w:t>
      </w:r>
      <w:r w:rsidRPr="00173B6A">
        <w:rPr>
          <w:szCs w:val="24"/>
        </w:rPr>
        <w:t>. All members of the task force shall serve without compensation.</w:t>
      </w:r>
    </w:p>
    <w:p w14:paraId="3E8A915B" w14:textId="77777777" w:rsidR="000A17B3" w:rsidRPr="00173B6A" w:rsidRDefault="000A17B3" w:rsidP="000A17B3">
      <w:pPr>
        <w:spacing w:line="480" w:lineRule="auto"/>
        <w:ind w:firstLine="720"/>
        <w:rPr>
          <w:szCs w:val="24"/>
        </w:rPr>
      </w:pPr>
      <w:r w:rsidRPr="00173B6A">
        <w:rPr>
          <w:szCs w:val="24"/>
        </w:rPr>
        <w:t>§ 5. Meetings. a. The chair shall convene the first meeting of the task force no later than 30 days after the last member has been appointed</w:t>
      </w:r>
      <w:r>
        <w:rPr>
          <w:szCs w:val="24"/>
        </w:rPr>
        <w:t>, except that where not all members of the task force have been appointed within the time specified in section four, the chair shall convene the first meeting of the task force within 10 days of the appointment of a quorum.</w:t>
      </w:r>
    </w:p>
    <w:p w14:paraId="64F736A2" w14:textId="77777777" w:rsidR="000A17B3" w:rsidRPr="00173B6A" w:rsidRDefault="000A17B3" w:rsidP="000A17B3">
      <w:pPr>
        <w:spacing w:line="480" w:lineRule="auto"/>
        <w:ind w:firstLine="720"/>
        <w:rPr>
          <w:szCs w:val="24"/>
        </w:rPr>
      </w:pPr>
      <w:r>
        <w:rPr>
          <w:szCs w:val="24"/>
        </w:rPr>
        <w:t>b</w:t>
      </w:r>
      <w:r w:rsidRPr="00173B6A">
        <w:rPr>
          <w:szCs w:val="24"/>
        </w:rPr>
        <w:t>. The task force may invite experts and stakeholders to attend its meetings and to provide testimony and information relevant to its duties.</w:t>
      </w:r>
    </w:p>
    <w:p w14:paraId="7AF7D83D" w14:textId="77777777" w:rsidR="000A17B3" w:rsidRPr="00173B6A" w:rsidRDefault="000A17B3" w:rsidP="000A17B3">
      <w:pPr>
        <w:spacing w:line="480" w:lineRule="auto"/>
        <w:ind w:firstLine="720"/>
        <w:rPr>
          <w:szCs w:val="24"/>
        </w:rPr>
      </w:pPr>
      <w:r>
        <w:rPr>
          <w:szCs w:val="24"/>
        </w:rPr>
        <w:t>c</w:t>
      </w:r>
      <w:r w:rsidRPr="00173B6A">
        <w:rPr>
          <w:szCs w:val="24"/>
        </w:rPr>
        <w:t>. The task force shall meet no less than once each quarter to carry out the duties described in section three.</w:t>
      </w:r>
    </w:p>
    <w:p w14:paraId="112F91E0" w14:textId="77777777" w:rsidR="000A17B3" w:rsidRPr="00173B6A" w:rsidRDefault="000A17B3" w:rsidP="000A17B3">
      <w:pPr>
        <w:spacing w:line="480" w:lineRule="auto"/>
        <w:ind w:firstLine="720"/>
        <w:rPr>
          <w:szCs w:val="24"/>
        </w:rPr>
      </w:pPr>
      <w:r>
        <w:rPr>
          <w:szCs w:val="24"/>
        </w:rPr>
        <w:t>d</w:t>
      </w:r>
      <w:r w:rsidRPr="00173B6A">
        <w:rPr>
          <w:szCs w:val="24"/>
        </w:rPr>
        <w:t xml:space="preserve">. The meeting requirement of subdivision </w:t>
      </w:r>
      <w:r>
        <w:rPr>
          <w:szCs w:val="24"/>
        </w:rPr>
        <w:t>c</w:t>
      </w:r>
      <w:r w:rsidRPr="00173B6A">
        <w:rPr>
          <w:szCs w:val="24"/>
        </w:rPr>
        <w:t xml:space="preserve"> shall be suspended when the task force submits its report as required by section six.</w:t>
      </w:r>
    </w:p>
    <w:p w14:paraId="68FBFFA3" w14:textId="77777777" w:rsidR="000A17B3" w:rsidRPr="00173B6A" w:rsidRDefault="000A17B3" w:rsidP="000A17B3">
      <w:pPr>
        <w:spacing w:line="480" w:lineRule="auto"/>
        <w:ind w:firstLine="720"/>
        <w:rPr>
          <w:szCs w:val="24"/>
        </w:rPr>
      </w:pPr>
      <w:r w:rsidRPr="00173B6A">
        <w:rPr>
          <w:szCs w:val="24"/>
        </w:rPr>
        <w:t xml:space="preserve">§ 6. Report. a. No later than 270 days after the effective date of this local law, the task force shall submit a report to the mayor and the speaker of the council setting forth its </w:t>
      </w:r>
      <w:r>
        <w:rPr>
          <w:szCs w:val="24"/>
        </w:rPr>
        <w:t xml:space="preserve">findings and </w:t>
      </w:r>
      <w:r w:rsidRPr="00173B6A">
        <w:rPr>
          <w:szCs w:val="24"/>
        </w:rPr>
        <w:t xml:space="preserve">recommendations for legislation and policy relating to </w:t>
      </w:r>
      <w:r>
        <w:rPr>
          <w:szCs w:val="24"/>
        </w:rPr>
        <w:t>affordable housing on Wards Island</w:t>
      </w:r>
      <w:r w:rsidRPr="00173B6A">
        <w:rPr>
          <w:szCs w:val="24"/>
        </w:rPr>
        <w:t>. The report shall include a summary of information the task force considered in formulating its recommendations.</w:t>
      </w:r>
    </w:p>
    <w:p w14:paraId="268AF213" w14:textId="77777777" w:rsidR="000A17B3" w:rsidRPr="00173B6A" w:rsidRDefault="000A17B3" w:rsidP="000A17B3">
      <w:pPr>
        <w:spacing w:line="480" w:lineRule="auto"/>
        <w:ind w:firstLine="720"/>
        <w:rPr>
          <w:szCs w:val="24"/>
        </w:rPr>
      </w:pPr>
      <w:r w:rsidRPr="00173B6A">
        <w:rPr>
          <w:szCs w:val="24"/>
        </w:rPr>
        <w:t xml:space="preserve">b. The commissioner of </w:t>
      </w:r>
      <w:r>
        <w:rPr>
          <w:szCs w:val="24"/>
        </w:rPr>
        <w:t>parks and recreation</w:t>
      </w:r>
      <w:r w:rsidRPr="00173B6A">
        <w:rPr>
          <w:szCs w:val="24"/>
        </w:rPr>
        <w:t xml:space="preserve"> shall publish the task force’s report electronically on </w:t>
      </w:r>
      <w:r>
        <w:rPr>
          <w:szCs w:val="24"/>
        </w:rPr>
        <w:t xml:space="preserve">the </w:t>
      </w:r>
      <w:r w:rsidRPr="00173B6A">
        <w:rPr>
          <w:szCs w:val="24"/>
        </w:rPr>
        <w:t xml:space="preserve">website </w:t>
      </w:r>
      <w:r>
        <w:rPr>
          <w:szCs w:val="24"/>
        </w:rPr>
        <w:t xml:space="preserve">of the department of parks and recreation </w:t>
      </w:r>
      <w:r w:rsidRPr="00173B6A">
        <w:rPr>
          <w:szCs w:val="24"/>
        </w:rPr>
        <w:t xml:space="preserve">no later than </w:t>
      </w:r>
      <w:r>
        <w:rPr>
          <w:szCs w:val="24"/>
        </w:rPr>
        <w:t>10</w:t>
      </w:r>
      <w:r w:rsidRPr="00173B6A">
        <w:rPr>
          <w:szCs w:val="24"/>
        </w:rPr>
        <w:t xml:space="preserve"> days after its submission to the</w:t>
      </w:r>
      <w:r>
        <w:rPr>
          <w:szCs w:val="24"/>
        </w:rPr>
        <w:t xml:space="preserve"> mayor and the speaker of the council</w:t>
      </w:r>
      <w:r w:rsidRPr="00173B6A">
        <w:rPr>
          <w:szCs w:val="24"/>
        </w:rPr>
        <w:t>.</w:t>
      </w:r>
    </w:p>
    <w:p w14:paraId="3B757EEC" w14:textId="77777777" w:rsidR="000A17B3" w:rsidRPr="00173B6A" w:rsidRDefault="000A17B3" w:rsidP="000A17B3">
      <w:pPr>
        <w:spacing w:line="480" w:lineRule="auto"/>
        <w:ind w:firstLine="720"/>
        <w:rPr>
          <w:szCs w:val="24"/>
        </w:rPr>
      </w:pPr>
      <w:r w:rsidRPr="00173B6A">
        <w:rPr>
          <w:szCs w:val="24"/>
        </w:rPr>
        <w:t>§ 7. Agency support. Each agency affected by this local law shall provide appropriate staff and resources to support the work of such agency related to the task force.</w:t>
      </w:r>
    </w:p>
    <w:p w14:paraId="2592EA2B" w14:textId="77777777" w:rsidR="000A17B3" w:rsidRPr="00173B6A" w:rsidRDefault="000A17B3" w:rsidP="000A17B3">
      <w:pPr>
        <w:spacing w:line="480" w:lineRule="auto"/>
        <w:ind w:firstLine="720"/>
        <w:rPr>
          <w:szCs w:val="24"/>
        </w:rPr>
      </w:pPr>
      <w:r w:rsidRPr="00173B6A">
        <w:rPr>
          <w:szCs w:val="24"/>
        </w:rPr>
        <w:t>§ 8. Termination. The task force shall terminate 180 days after the date on which it submits its report, as required by section six.</w:t>
      </w:r>
    </w:p>
    <w:p w14:paraId="102E4393" w14:textId="77777777" w:rsidR="000A17B3" w:rsidRDefault="000A17B3" w:rsidP="000A17B3">
      <w:pPr>
        <w:spacing w:line="480" w:lineRule="auto"/>
        <w:ind w:firstLine="720"/>
        <w:sectPr w:rsidR="000A17B3" w:rsidSect="00A10C9F">
          <w:type w:val="continuous"/>
          <w:pgSz w:w="12240" w:h="15840"/>
          <w:pgMar w:top="1440" w:right="1440" w:bottom="1440" w:left="1440" w:header="720" w:footer="720" w:gutter="0"/>
          <w:lnNumType w:countBy="1"/>
          <w:cols w:space="720"/>
          <w:docGrid w:linePitch="360"/>
        </w:sectPr>
      </w:pPr>
      <w:r w:rsidRPr="37F01769">
        <w:t>§ 9. Effective date. This local law takes effect immediately.</w:t>
      </w:r>
    </w:p>
    <w:p w14:paraId="59E30A9C" w14:textId="77777777" w:rsidR="000A17B3" w:rsidRPr="00173B6A" w:rsidRDefault="000A17B3" w:rsidP="000A17B3">
      <w:pPr>
        <w:spacing w:line="480" w:lineRule="auto"/>
        <w:ind w:firstLine="720"/>
        <w:rPr>
          <w:szCs w:val="24"/>
        </w:rPr>
      </w:pPr>
    </w:p>
    <w:p w14:paraId="761AE2F4" w14:textId="77777777" w:rsidR="000A17B3" w:rsidRDefault="000A17B3" w:rsidP="000A17B3">
      <w:pPr>
        <w:suppressLineNumbers/>
        <w:rPr>
          <w:sz w:val="18"/>
          <w:szCs w:val="18"/>
          <w:u w:val="single"/>
        </w:rPr>
      </w:pPr>
      <w:r w:rsidRPr="4B1E9B66">
        <w:rPr>
          <w:sz w:val="18"/>
          <w:szCs w:val="18"/>
          <w:u w:val="single"/>
        </w:rPr>
        <w:t>Session 13</w:t>
      </w:r>
    </w:p>
    <w:p w14:paraId="00819425" w14:textId="77777777" w:rsidR="000A17B3" w:rsidRDefault="000A17B3" w:rsidP="000A17B3">
      <w:pPr>
        <w:suppressLineNumbers/>
        <w:rPr>
          <w:sz w:val="18"/>
          <w:szCs w:val="18"/>
        </w:rPr>
      </w:pPr>
      <w:r w:rsidRPr="37F01769">
        <w:rPr>
          <w:sz w:val="18"/>
          <w:szCs w:val="18"/>
        </w:rPr>
        <w:t>LS #11311</w:t>
      </w:r>
    </w:p>
    <w:p w14:paraId="061CF955" w14:textId="77777777" w:rsidR="000A17B3" w:rsidRDefault="000A17B3" w:rsidP="000A17B3">
      <w:pPr>
        <w:suppressLineNumbers/>
        <w:rPr>
          <w:sz w:val="18"/>
          <w:szCs w:val="18"/>
        </w:rPr>
      </w:pPr>
      <w:r w:rsidRPr="37F01769">
        <w:rPr>
          <w:sz w:val="18"/>
          <w:szCs w:val="18"/>
        </w:rPr>
        <w:t>1/25/24</w:t>
      </w:r>
    </w:p>
    <w:p w14:paraId="2095D39A" w14:textId="77777777" w:rsidR="000A17B3" w:rsidRDefault="000A17B3" w:rsidP="000A17B3">
      <w:pPr>
        <w:suppressLineNumbers/>
        <w:rPr>
          <w:sz w:val="18"/>
          <w:szCs w:val="18"/>
        </w:rPr>
      </w:pPr>
    </w:p>
    <w:p w14:paraId="2EE36FE1" w14:textId="77777777" w:rsidR="000A17B3" w:rsidRPr="00173B6A" w:rsidRDefault="000A17B3" w:rsidP="000A17B3">
      <w:pPr>
        <w:suppressLineNumbers/>
        <w:rPr>
          <w:sz w:val="18"/>
          <w:szCs w:val="18"/>
          <w:u w:val="single"/>
        </w:rPr>
      </w:pPr>
      <w:r w:rsidRPr="4B1E9B66">
        <w:rPr>
          <w:sz w:val="18"/>
          <w:szCs w:val="18"/>
          <w:u w:val="single"/>
        </w:rPr>
        <w:t>Session 12</w:t>
      </w:r>
    </w:p>
    <w:p w14:paraId="6647D660" w14:textId="77777777" w:rsidR="000A17B3" w:rsidRPr="00173B6A" w:rsidRDefault="000A17B3" w:rsidP="000A17B3">
      <w:pPr>
        <w:suppressLineNumbers/>
        <w:rPr>
          <w:sz w:val="18"/>
          <w:szCs w:val="18"/>
        </w:rPr>
      </w:pPr>
      <w:r w:rsidRPr="37F01769">
        <w:rPr>
          <w:sz w:val="18"/>
          <w:szCs w:val="18"/>
        </w:rPr>
        <w:t>NAW</w:t>
      </w:r>
    </w:p>
    <w:p w14:paraId="6CF81BF1" w14:textId="77777777" w:rsidR="000A17B3" w:rsidRPr="00173B6A" w:rsidRDefault="000A17B3" w:rsidP="000A17B3">
      <w:pPr>
        <w:suppressLineNumbers/>
        <w:rPr>
          <w:sz w:val="18"/>
          <w:szCs w:val="18"/>
        </w:rPr>
      </w:pPr>
      <w:r>
        <w:rPr>
          <w:sz w:val="18"/>
          <w:szCs w:val="18"/>
        </w:rPr>
        <w:t>LS #11311</w:t>
      </w:r>
    </w:p>
    <w:p w14:paraId="0554E6D6" w14:textId="77777777" w:rsidR="000A17B3" w:rsidRDefault="000A17B3" w:rsidP="000A17B3">
      <w:pPr>
        <w:suppressLineNumbers/>
        <w:rPr>
          <w:sz w:val="18"/>
          <w:szCs w:val="18"/>
        </w:rPr>
        <w:sectPr w:rsidR="000A17B3" w:rsidSect="000A17B3">
          <w:type w:val="continuous"/>
          <w:pgSz w:w="12240" w:h="15840"/>
          <w:pgMar w:top="1440" w:right="1440" w:bottom="1440" w:left="1440" w:header="720" w:footer="720" w:gutter="0"/>
          <w:cols w:space="720"/>
          <w:docGrid w:linePitch="360"/>
        </w:sectPr>
      </w:pPr>
      <w:r>
        <w:rPr>
          <w:sz w:val="18"/>
          <w:szCs w:val="18"/>
        </w:rPr>
        <w:t>6/15/23</w:t>
      </w:r>
      <w:r w:rsidRPr="00173B6A">
        <w:rPr>
          <w:sz w:val="18"/>
          <w:szCs w:val="18"/>
        </w:rPr>
        <w:t xml:space="preserve"> </w:t>
      </w:r>
      <w:r>
        <w:rPr>
          <w:sz w:val="18"/>
          <w:szCs w:val="18"/>
        </w:rPr>
        <w:t>10:01 AM</w:t>
      </w:r>
    </w:p>
    <w:p w14:paraId="25286401" w14:textId="77777777" w:rsidR="00333249" w:rsidRPr="00333249" w:rsidRDefault="00333249" w:rsidP="000A17B3">
      <w:pPr>
        <w:jc w:val="center"/>
        <w:rPr>
          <w:szCs w:val="24"/>
        </w:rPr>
      </w:pPr>
      <w:r w:rsidRPr="00333249">
        <w:rPr>
          <w:szCs w:val="24"/>
        </w:rPr>
        <w:t>Int. No. 902</w:t>
      </w:r>
    </w:p>
    <w:p w14:paraId="1991400D" w14:textId="77777777" w:rsidR="00333249" w:rsidRPr="00333249" w:rsidRDefault="00333249" w:rsidP="00333249">
      <w:pPr>
        <w:jc w:val="center"/>
        <w:rPr>
          <w:szCs w:val="24"/>
        </w:rPr>
      </w:pPr>
    </w:p>
    <w:p w14:paraId="7452E359" w14:textId="77777777" w:rsidR="00333249" w:rsidRPr="00333249" w:rsidRDefault="00333249" w:rsidP="00333249">
      <w:pPr>
        <w:autoSpaceDE w:val="0"/>
        <w:autoSpaceDN w:val="0"/>
        <w:adjustRightInd w:val="0"/>
        <w:rPr>
          <w:rFonts w:eastAsia="Calibri"/>
          <w:szCs w:val="24"/>
        </w:rPr>
      </w:pPr>
      <w:r w:rsidRPr="00333249">
        <w:rPr>
          <w:rFonts w:eastAsia="Calibri"/>
          <w:szCs w:val="24"/>
        </w:rPr>
        <w:t>By Council Members Rivera, Nurse, Hanks, Restler, Cabán, Hudson, Salaam, Abreu, Avilés, Krishnan, Ossé, De La Rosa, Won, Joseph, Williams, Brewer, Sanchez, Banks, Gutiérrez, Farías, Narcisse, Ayala, Hanif, Bottcher, Brooks-Powers and Powers (by request of the Brooklyn Borough President)</w:t>
      </w:r>
    </w:p>
    <w:p w14:paraId="2AE8C91D" w14:textId="77777777" w:rsidR="00333249" w:rsidRPr="00333249" w:rsidRDefault="00333249" w:rsidP="00333249">
      <w:pPr>
        <w:rPr>
          <w:szCs w:val="24"/>
        </w:rPr>
      </w:pPr>
    </w:p>
    <w:p w14:paraId="3F783A12" w14:textId="77777777" w:rsidR="00333249" w:rsidRPr="00333249" w:rsidRDefault="00333249" w:rsidP="00333249">
      <w:pPr>
        <w:rPr>
          <w:vanish/>
          <w:szCs w:val="24"/>
        </w:rPr>
      </w:pPr>
      <w:r w:rsidRPr="00333249">
        <w:rPr>
          <w:vanish/>
          <w:szCs w:val="24"/>
        </w:rPr>
        <w:t>..Title</w:t>
      </w:r>
    </w:p>
    <w:p w14:paraId="0258AAE5" w14:textId="77777777" w:rsidR="00333249" w:rsidRPr="00333249" w:rsidRDefault="00333249" w:rsidP="00333249">
      <w:pPr>
        <w:rPr>
          <w:szCs w:val="24"/>
        </w:rPr>
      </w:pPr>
      <w:r w:rsidRPr="00333249">
        <w:rPr>
          <w:szCs w:val="24"/>
        </w:rPr>
        <w:t>A Local Law to amend the administrative code of the city of New York, in relation to giving qualified entities a first opportunity to purchase and an opportunity to submit an offer to purchase certain residential buildings when offered for sale</w:t>
      </w:r>
    </w:p>
    <w:p w14:paraId="1EA0CB51" w14:textId="77777777" w:rsidR="00333249" w:rsidRPr="00333249" w:rsidRDefault="00333249" w:rsidP="00333249">
      <w:pPr>
        <w:rPr>
          <w:vanish/>
          <w:szCs w:val="24"/>
        </w:rPr>
      </w:pPr>
      <w:r w:rsidRPr="00333249">
        <w:rPr>
          <w:vanish/>
          <w:szCs w:val="24"/>
        </w:rPr>
        <w:t>..Body</w:t>
      </w:r>
    </w:p>
    <w:p w14:paraId="19A497C8" w14:textId="77777777" w:rsidR="00333249" w:rsidRPr="00333249" w:rsidRDefault="00333249" w:rsidP="00333249">
      <w:pPr>
        <w:rPr>
          <w:szCs w:val="24"/>
          <w:u w:val="single"/>
        </w:rPr>
      </w:pPr>
    </w:p>
    <w:p w14:paraId="5A5F845C" w14:textId="77777777" w:rsidR="00333249" w:rsidRPr="00333249" w:rsidRDefault="00333249" w:rsidP="00333249">
      <w:pPr>
        <w:rPr>
          <w:szCs w:val="24"/>
        </w:rPr>
      </w:pPr>
      <w:r w:rsidRPr="00333249">
        <w:rPr>
          <w:szCs w:val="24"/>
          <w:u w:val="single"/>
        </w:rPr>
        <w:t>Be it enacted by the Council as follows:</w:t>
      </w:r>
    </w:p>
    <w:p w14:paraId="1D6599D0" w14:textId="77777777" w:rsidR="00333249" w:rsidRPr="00333249" w:rsidRDefault="00333249" w:rsidP="00333249">
      <w:pPr>
        <w:ind w:firstLine="720"/>
        <w:rPr>
          <w:szCs w:val="24"/>
        </w:rPr>
      </w:pPr>
    </w:p>
    <w:p w14:paraId="5DCA729D" w14:textId="77777777" w:rsidR="00333249" w:rsidRPr="00333249" w:rsidRDefault="00333249" w:rsidP="00333249">
      <w:pPr>
        <w:spacing w:line="480" w:lineRule="auto"/>
        <w:ind w:firstLine="720"/>
        <w:rPr>
          <w:szCs w:val="24"/>
        </w:rPr>
        <w:sectPr w:rsidR="00333249" w:rsidRPr="00333249" w:rsidSect="000A17B3">
          <w:pgSz w:w="12240" w:h="15840"/>
          <w:pgMar w:top="1440" w:right="1440" w:bottom="1440" w:left="1440" w:header="720" w:footer="720" w:gutter="0"/>
          <w:cols w:space="720"/>
          <w:docGrid w:linePitch="360"/>
        </w:sectPr>
      </w:pPr>
    </w:p>
    <w:p w14:paraId="3A9BD7C3" w14:textId="77777777" w:rsidR="00333249" w:rsidRPr="00333249" w:rsidRDefault="00333249" w:rsidP="00333249">
      <w:pPr>
        <w:spacing w:line="480" w:lineRule="auto"/>
        <w:ind w:firstLine="720"/>
        <w:rPr>
          <w:szCs w:val="24"/>
        </w:rPr>
      </w:pPr>
      <w:r w:rsidRPr="00333249">
        <w:rPr>
          <w:szCs w:val="24"/>
        </w:rPr>
        <w:t>Section 1. Title 26 of the administrative code of the city of New York is amended by adding a new chapter 9-a to read as follows:</w:t>
      </w:r>
    </w:p>
    <w:p w14:paraId="07B12ECE" w14:textId="77777777" w:rsidR="00333249" w:rsidRPr="00333249" w:rsidRDefault="00333249" w:rsidP="00333249">
      <w:pPr>
        <w:spacing w:line="480" w:lineRule="auto"/>
        <w:jc w:val="center"/>
        <w:rPr>
          <w:szCs w:val="24"/>
          <w:u w:val="single"/>
        </w:rPr>
      </w:pPr>
      <w:r w:rsidRPr="00333249">
        <w:rPr>
          <w:szCs w:val="24"/>
          <w:u w:val="single"/>
        </w:rPr>
        <w:t>CHAPTER 9-a</w:t>
      </w:r>
    </w:p>
    <w:p w14:paraId="335D5BF2" w14:textId="77777777" w:rsidR="00333249" w:rsidRPr="00333249" w:rsidRDefault="00333249" w:rsidP="00333249">
      <w:pPr>
        <w:spacing w:line="480" w:lineRule="auto"/>
        <w:jc w:val="center"/>
        <w:rPr>
          <w:szCs w:val="24"/>
          <w:u w:val="single"/>
        </w:rPr>
      </w:pPr>
      <w:r w:rsidRPr="00333249">
        <w:rPr>
          <w:caps/>
          <w:szCs w:val="24"/>
          <w:u w:val="single"/>
        </w:rPr>
        <w:t xml:space="preserve"> </w:t>
      </w:r>
      <w:r w:rsidRPr="00333249">
        <w:rPr>
          <w:szCs w:val="24"/>
          <w:u w:val="single"/>
        </w:rPr>
        <w:t xml:space="preserve">FIRST OPPORTUNITY TO PURCHASE   </w:t>
      </w:r>
    </w:p>
    <w:p w14:paraId="1F9D14DA" w14:textId="77777777" w:rsidR="00333249" w:rsidRPr="00333249" w:rsidRDefault="00333249" w:rsidP="00333249">
      <w:pPr>
        <w:spacing w:line="480" w:lineRule="auto"/>
        <w:ind w:firstLine="720"/>
        <w:rPr>
          <w:szCs w:val="24"/>
          <w:u w:val="single"/>
        </w:rPr>
      </w:pPr>
      <w:r w:rsidRPr="00333249">
        <w:rPr>
          <w:szCs w:val="24"/>
          <w:u w:val="single"/>
        </w:rPr>
        <w:t>§ 26-851 Definitions. For the purposes of this section, the following terms have the following meanings:</w:t>
      </w:r>
    </w:p>
    <w:p w14:paraId="6835C30A" w14:textId="77777777" w:rsidR="00333249" w:rsidRPr="00333249" w:rsidRDefault="00333249" w:rsidP="00333249">
      <w:pPr>
        <w:spacing w:line="480" w:lineRule="auto"/>
        <w:ind w:firstLine="720"/>
        <w:rPr>
          <w:szCs w:val="24"/>
          <w:u w:val="single"/>
        </w:rPr>
      </w:pPr>
      <w:r w:rsidRPr="00333249">
        <w:rPr>
          <w:szCs w:val="24"/>
          <w:u w:val="single"/>
        </w:rPr>
        <w:t>Bona fide purchaser. The term “bona fide purchaser” means a person that has tendered a bona fide offer to purchase a residential building.</w:t>
      </w:r>
    </w:p>
    <w:p w14:paraId="71883A49" w14:textId="77777777" w:rsidR="00333249" w:rsidRPr="00333249" w:rsidRDefault="00333249" w:rsidP="00333249">
      <w:pPr>
        <w:spacing w:line="480" w:lineRule="auto"/>
        <w:ind w:firstLine="720"/>
        <w:rPr>
          <w:szCs w:val="24"/>
          <w:u w:val="single"/>
        </w:rPr>
      </w:pPr>
      <w:r w:rsidRPr="00333249">
        <w:rPr>
          <w:szCs w:val="24"/>
          <w:u w:val="single"/>
        </w:rPr>
        <w:t>Bona fide offer to purchase. The term “bona fide offer to purchase” means an offer to purchase a residential building, which offer is made in writing, in good faith and without fraud.</w:t>
      </w:r>
    </w:p>
    <w:p w14:paraId="1230F2B1" w14:textId="77777777" w:rsidR="00333249" w:rsidRPr="00333249" w:rsidRDefault="00333249" w:rsidP="00333249">
      <w:pPr>
        <w:spacing w:line="480" w:lineRule="auto"/>
        <w:ind w:firstLine="720"/>
        <w:rPr>
          <w:szCs w:val="24"/>
          <w:u w:val="single"/>
        </w:rPr>
      </w:pPr>
      <w:r w:rsidRPr="00333249">
        <w:rPr>
          <w:szCs w:val="24"/>
          <w:u w:val="single"/>
        </w:rPr>
        <w:t>Commissioner. The term “commissioner” means the commissioner of housing preservation and development or the head of a successor agency charged with the administration of this chapter.</w:t>
      </w:r>
    </w:p>
    <w:p w14:paraId="7ADB20A0" w14:textId="77777777" w:rsidR="00333249" w:rsidRPr="00333249" w:rsidRDefault="00333249" w:rsidP="00333249">
      <w:pPr>
        <w:spacing w:line="480" w:lineRule="auto"/>
        <w:ind w:firstLine="720"/>
        <w:rPr>
          <w:szCs w:val="24"/>
        </w:rPr>
      </w:pPr>
      <w:r w:rsidRPr="00333249">
        <w:rPr>
          <w:color w:val="000000"/>
          <w:szCs w:val="24"/>
          <w:u w:val="single"/>
        </w:rPr>
        <w:t xml:space="preserve">Community land trust. The term “community land trust” means </w:t>
      </w:r>
      <w:r w:rsidRPr="00333249">
        <w:rPr>
          <w:color w:val="212529"/>
          <w:szCs w:val="24"/>
          <w:u w:val="single"/>
          <w:shd w:val="clear" w:color="auto" w:fill="FFFFFF"/>
        </w:rPr>
        <w:t>a corporation that satisfies the following criteria: (i)(a) is incorporated pursuant to article 11 of the private housing finance law and section 402 of the not-for-profit corporation law; (b) the certificate of incorporation of which specifically provides for the provision of housing for persons of low income, as such term is defined in subdivision 19 of section 2 of the private housing finance law, in the form of a community land trust; (c) has submitted such disclosure statements as shall be required by the department and received the approval of such department; (d) lawfully acquired all of its real property in full compliance with such corporation’s certificate of incorporation and any agreements with a governmental entity with respect to such property or such corporation; and (ii) provides in its by-laws that it will (a) acquire parcels of land, primarily for conveyance under long-term ground leases, (b) transfer ownership of any structural improvements located on such leased parcels to the lessees, (c) retain a preemptive option to purchase any such structural improvement at a price determined by formula that is designed to ensure that the improvement remains affordable to low-income households, and (d) have a board of directors composed of lessees of housing associated with the entity, an adult resident of a particular geographic area specified in the bylaws of the organization and any other category of persons described in the bylaws of the organization.</w:t>
      </w:r>
    </w:p>
    <w:p w14:paraId="437FA066" w14:textId="77777777" w:rsidR="00333249" w:rsidRPr="00333249" w:rsidRDefault="00333249" w:rsidP="00333249">
      <w:pPr>
        <w:spacing w:line="480" w:lineRule="auto"/>
        <w:ind w:firstLine="720"/>
        <w:rPr>
          <w:szCs w:val="24"/>
          <w:u w:val="single"/>
        </w:rPr>
      </w:pPr>
      <w:r w:rsidRPr="00333249">
        <w:rPr>
          <w:szCs w:val="24"/>
          <w:u w:val="single"/>
        </w:rPr>
        <w:t>Department. The term “department” means the department of housing preservation and development or a successor agency charged with the administration of this chapter.</w:t>
      </w:r>
    </w:p>
    <w:p w14:paraId="12392FB7" w14:textId="77777777" w:rsidR="00333249" w:rsidRPr="00333249" w:rsidRDefault="00333249" w:rsidP="00333249">
      <w:pPr>
        <w:spacing w:line="480" w:lineRule="auto"/>
        <w:ind w:firstLine="720"/>
        <w:rPr>
          <w:szCs w:val="24"/>
          <w:u w:val="single"/>
        </w:rPr>
      </w:pPr>
      <w:r w:rsidRPr="00333249">
        <w:rPr>
          <w:szCs w:val="24"/>
          <w:u w:val="single"/>
        </w:rPr>
        <w:t>Extremely low-income. The term “extremely low-income” means the income of a household that is no more than 30 percent of the area median income, adjusted according to the size of the household.</w:t>
      </w:r>
    </w:p>
    <w:p w14:paraId="36E83DF9" w14:textId="77777777" w:rsidR="00333249" w:rsidRPr="00333249" w:rsidRDefault="00333249" w:rsidP="00333249">
      <w:pPr>
        <w:spacing w:line="480" w:lineRule="auto"/>
        <w:ind w:firstLine="720"/>
        <w:rPr>
          <w:szCs w:val="24"/>
          <w:u w:val="single"/>
        </w:rPr>
      </w:pPr>
      <w:r w:rsidRPr="00333249">
        <w:rPr>
          <w:szCs w:val="24"/>
          <w:u w:val="single"/>
        </w:rPr>
        <w:t>First opportunity to purchase. The term “first opportunity to purchase” means an opportunity for a qualified entity to purchase, in good faith and without fraud, a residential building at list price before such residential building becomes available for sale in the public market.</w:t>
      </w:r>
    </w:p>
    <w:p w14:paraId="069E3FAB" w14:textId="77777777" w:rsidR="00333249" w:rsidRPr="00333249" w:rsidRDefault="00333249" w:rsidP="00333249">
      <w:pPr>
        <w:spacing w:line="480" w:lineRule="auto"/>
        <w:ind w:firstLine="720"/>
        <w:rPr>
          <w:szCs w:val="24"/>
          <w:u w:val="single"/>
        </w:rPr>
      </w:pPr>
      <w:r w:rsidRPr="00333249">
        <w:rPr>
          <w:szCs w:val="24"/>
          <w:u w:val="single"/>
        </w:rPr>
        <w:t>Low-income. The term “low-income” means the income of a household that is more than 50 percent of the area median income but no more than 80 percent of the area median income, adjusted according to the size of the household.</w:t>
      </w:r>
    </w:p>
    <w:p w14:paraId="7FFD3E29" w14:textId="77777777" w:rsidR="00333249" w:rsidRPr="00333249" w:rsidRDefault="00333249" w:rsidP="00333249">
      <w:pPr>
        <w:spacing w:line="480" w:lineRule="auto"/>
        <w:ind w:firstLine="720"/>
        <w:rPr>
          <w:szCs w:val="24"/>
          <w:u w:val="single"/>
        </w:rPr>
      </w:pPr>
      <w:r w:rsidRPr="00333249">
        <w:rPr>
          <w:szCs w:val="24"/>
          <w:u w:val="single"/>
        </w:rPr>
        <w:t>Opportunity to submit an offer to purchase. The term “opportunity to submit an offer to purchase” means the right of a qualified entity to submit to the owner of a residential building, in writing, in good faith and without fraud, an offer to purchase such building at the higher of either the list price or the identical price, terms and conditions offered by another person that has submitted a bona fide offer to purchase.</w:t>
      </w:r>
    </w:p>
    <w:p w14:paraId="3146B031" w14:textId="77777777" w:rsidR="00333249" w:rsidRPr="00333249" w:rsidRDefault="00333249" w:rsidP="00333249">
      <w:pPr>
        <w:spacing w:line="480" w:lineRule="auto"/>
        <w:ind w:firstLine="720"/>
        <w:rPr>
          <w:szCs w:val="24"/>
          <w:u w:val="single"/>
        </w:rPr>
      </w:pPr>
      <w:r w:rsidRPr="00333249">
        <w:rPr>
          <w:szCs w:val="24"/>
          <w:u w:val="single"/>
        </w:rPr>
        <w:t>Owner. The term “owner” means any person or entity, or combination of such persons or entities, or any agent of such persons or entities, that has a controlling interest in a residential building that is offered for or subject to sale.</w:t>
      </w:r>
    </w:p>
    <w:p w14:paraId="7FE22708" w14:textId="77777777" w:rsidR="00333249" w:rsidRPr="00333249" w:rsidRDefault="00333249" w:rsidP="00333249">
      <w:pPr>
        <w:tabs>
          <w:tab w:val="left" w:pos="8190"/>
        </w:tabs>
        <w:spacing w:line="480" w:lineRule="auto"/>
        <w:ind w:firstLine="720"/>
        <w:rPr>
          <w:szCs w:val="24"/>
          <w:u w:val="single"/>
        </w:rPr>
      </w:pPr>
      <w:r w:rsidRPr="00333249">
        <w:rPr>
          <w:szCs w:val="24"/>
          <w:u w:val="single"/>
        </w:rPr>
        <w:t>Qualified entity. The term “qualified entity” means any entity that meets the criteria set forth in section 26-852, any nonprofit entity on the department’s Qualified Preservation Buyers List or similar department list, or any organization that has received funding to operate or implement a community land trust program.</w:t>
      </w:r>
    </w:p>
    <w:p w14:paraId="220058F1" w14:textId="77777777" w:rsidR="00333249" w:rsidRPr="00333249" w:rsidRDefault="00333249" w:rsidP="00333249">
      <w:pPr>
        <w:spacing w:line="480" w:lineRule="auto"/>
        <w:ind w:firstLine="720"/>
        <w:rPr>
          <w:szCs w:val="24"/>
          <w:u w:val="single"/>
        </w:rPr>
      </w:pPr>
      <w:r w:rsidRPr="00333249">
        <w:rPr>
          <w:szCs w:val="24"/>
          <w:u w:val="single"/>
        </w:rPr>
        <w:t>Residential building. The term “residential building” means a building with three or more dwelling units which are rented, leased, let or hired out to be occupied, or are occupied, as the residence or home of three or more families living independently of each other.</w:t>
      </w:r>
    </w:p>
    <w:p w14:paraId="0260D2EC" w14:textId="77777777" w:rsidR="00333249" w:rsidRPr="00333249" w:rsidRDefault="00333249" w:rsidP="00333249">
      <w:pPr>
        <w:spacing w:line="480" w:lineRule="auto"/>
        <w:ind w:firstLine="720"/>
        <w:rPr>
          <w:szCs w:val="24"/>
        </w:rPr>
      </w:pPr>
      <w:r w:rsidRPr="00333249">
        <w:rPr>
          <w:color w:val="000000"/>
          <w:szCs w:val="24"/>
          <w:u w:val="single"/>
        </w:rPr>
        <w:t>Sale. The term “sale” means the transfer, in exchange for money or any other thing of economic value, of a present interest in a residential building, including beneficial use, where the value of the present interest is the fee interest in the residential building, or substantially equal to the value of that fee interest. For purposes of this definition, a transfer may be completed in one transaction or a series of transactions over time. The term “sale” includes short-sales.</w:t>
      </w:r>
    </w:p>
    <w:p w14:paraId="57885225" w14:textId="77777777" w:rsidR="00333249" w:rsidRPr="00333249" w:rsidRDefault="00333249" w:rsidP="00333249">
      <w:pPr>
        <w:spacing w:line="480" w:lineRule="auto"/>
        <w:ind w:firstLine="720"/>
        <w:rPr>
          <w:color w:val="000000"/>
          <w:szCs w:val="24"/>
          <w:u w:val="single"/>
        </w:rPr>
      </w:pPr>
      <w:r w:rsidRPr="00333249">
        <w:rPr>
          <w:color w:val="000000"/>
          <w:szCs w:val="24"/>
          <w:u w:val="single"/>
        </w:rPr>
        <w:t>Short-sale. The term “short-sale” means a sale approved by a mortgagee to a bona fide purchaser at a price that is less than the owner’s existing debt on the residential property.</w:t>
      </w:r>
    </w:p>
    <w:p w14:paraId="23C427F1" w14:textId="77777777" w:rsidR="00333249" w:rsidRPr="00333249" w:rsidRDefault="00333249" w:rsidP="00333249">
      <w:pPr>
        <w:spacing w:line="480" w:lineRule="auto"/>
        <w:ind w:firstLine="720"/>
        <w:rPr>
          <w:szCs w:val="24"/>
        </w:rPr>
      </w:pPr>
      <w:r w:rsidRPr="00333249">
        <w:rPr>
          <w:color w:val="000000"/>
          <w:szCs w:val="24"/>
          <w:u w:val="single"/>
        </w:rPr>
        <w:t>Very low-income. The term “very low-income” means the income of a household that is more than 30 percent of the area median income but no more than 50 percent of the area median income, adjusted according to the size of the household.</w:t>
      </w:r>
    </w:p>
    <w:p w14:paraId="373D1282" w14:textId="77777777" w:rsidR="00333249" w:rsidRPr="00333249" w:rsidRDefault="00333249" w:rsidP="00333249">
      <w:pPr>
        <w:spacing w:line="480" w:lineRule="auto"/>
        <w:ind w:firstLine="720"/>
        <w:rPr>
          <w:szCs w:val="24"/>
          <w:u w:val="single"/>
        </w:rPr>
      </w:pPr>
      <w:r w:rsidRPr="00333249">
        <w:rPr>
          <w:szCs w:val="24"/>
          <w:u w:val="single"/>
        </w:rPr>
        <w:t>§ 26-852 Qualified entity. a. The commissioner shall promulgate rules establishing a process for certifying, on an annual basis, not-for-profit organizations that meet the following criteria:</w:t>
      </w:r>
    </w:p>
    <w:p w14:paraId="3CFBC36B" w14:textId="77777777" w:rsidR="00333249" w:rsidRPr="00333249" w:rsidRDefault="00333249" w:rsidP="00333249">
      <w:pPr>
        <w:spacing w:line="480" w:lineRule="auto"/>
        <w:ind w:firstLine="720"/>
        <w:rPr>
          <w:szCs w:val="24"/>
          <w:u w:val="single"/>
        </w:rPr>
      </w:pPr>
      <w:r w:rsidRPr="00333249">
        <w:rPr>
          <w:szCs w:val="24"/>
          <w:u w:val="single"/>
        </w:rPr>
        <w:t>1. The organization is exempt from federal income tax under paragraph (3) of subsection (c) of section 501 of title 26 of the United States code;</w:t>
      </w:r>
    </w:p>
    <w:p w14:paraId="2184B092" w14:textId="77777777" w:rsidR="00333249" w:rsidRPr="00333249" w:rsidRDefault="00333249" w:rsidP="00333249">
      <w:pPr>
        <w:spacing w:line="480" w:lineRule="auto"/>
        <w:ind w:firstLine="720"/>
        <w:rPr>
          <w:szCs w:val="24"/>
          <w:u w:val="single"/>
        </w:rPr>
      </w:pPr>
      <w:r w:rsidRPr="00333249">
        <w:rPr>
          <w:szCs w:val="24"/>
          <w:u w:val="single"/>
        </w:rPr>
        <w:t>2. The organization has demonstrated a commitment to the provision of permanently affordable housing for extremely low-, very low-, and low-income city residents, and to preventing the displacement of such residents;</w:t>
      </w:r>
    </w:p>
    <w:p w14:paraId="7A769C90" w14:textId="77777777" w:rsidR="00333249" w:rsidRPr="00333249" w:rsidRDefault="00333249" w:rsidP="00333249">
      <w:pPr>
        <w:spacing w:line="480" w:lineRule="auto"/>
        <w:ind w:firstLine="720"/>
        <w:rPr>
          <w:szCs w:val="24"/>
          <w:u w:val="single"/>
        </w:rPr>
      </w:pPr>
      <w:r w:rsidRPr="00333249">
        <w:rPr>
          <w:szCs w:val="24"/>
          <w:u w:val="single"/>
        </w:rPr>
        <w:t>3. The organization has demonstrated a commitment to community representation, engagement and accountability, as evidenced by relationships with local residents, neighborhood-based organizations or tenant counseling organizations; and</w:t>
      </w:r>
    </w:p>
    <w:p w14:paraId="3361441D" w14:textId="77777777" w:rsidR="00333249" w:rsidRPr="00333249" w:rsidRDefault="00333249" w:rsidP="00333249">
      <w:pPr>
        <w:spacing w:line="480" w:lineRule="auto"/>
        <w:ind w:firstLine="720"/>
        <w:rPr>
          <w:szCs w:val="24"/>
          <w:u w:val="single"/>
        </w:rPr>
      </w:pPr>
      <w:r w:rsidRPr="00333249">
        <w:rPr>
          <w:szCs w:val="24"/>
          <w:u w:val="single"/>
        </w:rPr>
        <w:t>4. The organization has demonstrated the capacity, including but not limited to the legal and financial capacity, to effectively acquire and manage residential real property at multiple locations in the city, or the organization partners with a housing development organization that has demonstrated such legal and financial capacity to effectively acquire and manage residential real property at multiple locations in the city.</w:t>
      </w:r>
    </w:p>
    <w:p w14:paraId="357ED37E" w14:textId="77777777" w:rsidR="00333249" w:rsidRPr="00333249" w:rsidRDefault="00333249" w:rsidP="00333249">
      <w:pPr>
        <w:spacing w:line="480" w:lineRule="auto"/>
        <w:ind w:firstLine="720"/>
        <w:rPr>
          <w:szCs w:val="24"/>
          <w:u w:val="single"/>
        </w:rPr>
      </w:pPr>
      <w:r w:rsidRPr="00333249">
        <w:rPr>
          <w:szCs w:val="24"/>
          <w:u w:val="single"/>
        </w:rPr>
        <w:t>b. The commissioner shall review new applications for qualified entity status at least three times each calendar year. A qualified entity that has been certified under this section shall remain qualified for two years, so long as it continues to meet the eligibility criteria set forth in subdivision a of this section. Any such qualified entity may apply for renewed certification when the commissioner accepts new applications for qualified entity status.</w:t>
      </w:r>
    </w:p>
    <w:p w14:paraId="5D846323" w14:textId="77777777" w:rsidR="00333249" w:rsidRPr="00333249" w:rsidRDefault="00333249" w:rsidP="00333249">
      <w:pPr>
        <w:spacing w:line="480" w:lineRule="auto"/>
        <w:ind w:firstLine="720"/>
        <w:rPr>
          <w:szCs w:val="24"/>
          <w:u w:val="single"/>
        </w:rPr>
      </w:pPr>
      <w:r w:rsidRPr="00333249">
        <w:rPr>
          <w:szCs w:val="24"/>
          <w:u w:val="single"/>
        </w:rPr>
        <w:t>c. The commissioner shall post on the department’s website and provide in hard copy on request, a list of qualified entities and their contact information, including but not limited to a mailing address, electronic mail address, and a telephone number.</w:t>
      </w:r>
    </w:p>
    <w:p w14:paraId="3ADC11CD" w14:textId="77777777" w:rsidR="00333249" w:rsidRPr="00333249" w:rsidRDefault="00333249" w:rsidP="00333249">
      <w:pPr>
        <w:spacing w:line="480" w:lineRule="auto"/>
        <w:ind w:firstLine="720"/>
        <w:rPr>
          <w:szCs w:val="24"/>
          <w:u w:val="single"/>
        </w:rPr>
      </w:pPr>
      <w:r w:rsidRPr="00333249">
        <w:rPr>
          <w:szCs w:val="24"/>
          <w:u w:val="single"/>
        </w:rPr>
        <w:t>d. The commissioner shall investigate any complaint alleging that a qualified entity has not complied with this chapter. If after providing the qualified entity with notice and opportunity to be heard, the department determines that a not-for-profit organization listed as a qualified entity failed to comply with this chapter, the department may suspend or revoke that not-for-profit organization’s certification as a qualified entity.</w:t>
      </w:r>
    </w:p>
    <w:p w14:paraId="27A3C861" w14:textId="77777777" w:rsidR="00333249" w:rsidRPr="00333249" w:rsidRDefault="00333249" w:rsidP="00333249">
      <w:pPr>
        <w:spacing w:line="480" w:lineRule="auto"/>
        <w:ind w:firstLine="720"/>
        <w:rPr>
          <w:szCs w:val="24"/>
          <w:u w:val="single"/>
        </w:rPr>
      </w:pPr>
      <w:r w:rsidRPr="00333249">
        <w:rPr>
          <w:szCs w:val="24"/>
          <w:u w:val="single"/>
        </w:rPr>
        <w:t>§ 26-853 Notice of sale. a. An owner of a residential building shall provide notice to the department of such owner’s action that will result in the sale of the residential building.</w:t>
      </w:r>
    </w:p>
    <w:p w14:paraId="514B0216" w14:textId="77777777" w:rsidR="00333249" w:rsidRPr="00333249" w:rsidRDefault="00333249" w:rsidP="00333249">
      <w:pPr>
        <w:spacing w:line="480" w:lineRule="auto"/>
        <w:ind w:firstLine="720"/>
        <w:rPr>
          <w:szCs w:val="24"/>
          <w:u w:val="single"/>
        </w:rPr>
      </w:pPr>
      <w:r w:rsidRPr="00333249">
        <w:rPr>
          <w:szCs w:val="24"/>
          <w:u w:val="single"/>
        </w:rPr>
        <w:t xml:space="preserve">b. The owner shall provide such notice of sale no less than 180 days before taking such action. The notice may be provided fewer than 180 days before the owner takes such action where the owner shows good cause for delay, including but not limited to the owner’s death or financial hardship, </w:t>
      </w:r>
      <w:r w:rsidRPr="00333249">
        <w:rPr>
          <w:color w:val="000000"/>
          <w:szCs w:val="24"/>
          <w:u w:val="single"/>
        </w:rPr>
        <w:t>provided that the owner is not a corporation, or a limited liability company whose membership includes a corporation.</w:t>
      </w:r>
    </w:p>
    <w:p w14:paraId="459BDF75" w14:textId="77777777" w:rsidR="00333249" w:rsidRPr="00333249" w:rsidRDefault="00333249" w:rsidP="00333249">
      <w:pPr>
        <w:spacing w:line="480" w:lineRule="auto"/>
        <w:ind w:firstLine="720"/>
        <w:rPr>
          <w:szCs w:val="24"/>
          <w:u w:val="single"/>
        </w:rPr>
      </w:pPr>
      <w:r w:rsidRPr="00333249">
        <w:rPr>
          <w:szCs w:val="24"/>
          <w:u w:val="single"/>
        </w:rPr>
        <w:t>c. A notice of sale shall include the following information:</w:t>
      </w:r>
    </w:p>
    <w:p w14:paraId="07D860B3" w14:textId="77777777" w:rsidR="00333249" w:rsidRPr="00333249" w:rsidRDefault="00333249" w:rsidP="00333249">
      <w:pPr>
        <w:spacing w:line="480" w:lineRule="auto"/>
        <w:ind w:firstLine="720"/>
        <w:rPr>
          <w:szCs w:val="24"/>
          <w:u w:val="single"/>
        </w:rPr>
      </w:pPr>
      <w:r w:rsidRPr="00333249">
        <w:rPr>
          <w:szCs w:val="24"/>
          <w:u w:val="single"/>
        </w:rPr>
        <w:t>1. The name and address of each owner of the residential building;</w:t>
      </w:r>
    </w:p>
    <w:p w14:paraId="13027AA9" w14:textId="77777777" w:rsidR="00333249" w:rsidRPr="00333249" w:rsidRDefault="00333249" w:rsidP="00333249">
      <w:pPr>
        <w:spacing w:line="480" w:lineRule="auto"/>
        <w:ind w:firstLine="720"/>
        <w:rPr>
          <w:szCs w:val="24"/>
          <w:u w:val="single"/>
        </w:rPr>
      </w:pPr>
      <w:r w:rsidRPr="00333249">
        <w:rPr>
          <w:szCs w:val="24"/>
          <w:u w:val="single"/>
        </w:rPr>
        <w:t>2. All addresses and names of the residential building;</w:t>
      </w:r>
    </w:p>
    <w:p w14:paraId="612871BF" w14:textId="77777777" w:rsidR="00333249" w:rsidRPr="00333249" w:rsidRDefault="00333249" w:rsidP="00333249">
      <w:pPr>
        <w:spacing w:line="480" w:lineRule="auto"/>
        <w:ind w:firstLine="720"/>
        <w:rPr>
          <w:szCs w:val="24"/>
          <w:u w:val="single"/>
        </w:rPr>
      </w:pPr>
      <w:r w:rsidRPr="00333249">
        <w:rPr>
          <w:szCs w:val="24"/>
          <w:u w:val="single"/>
        </w:rPr>
        <w:t>3. The action that will result in a sale;</w:t>
      </w:r>
    </w:p>
    <w:p w14:paraId="67A089BF" w14:textId="77777777" w:rsidR="00333249" w:rsidRPr="00333249" w:rsidRDefault="00333249" w:rsidP="00333249">
      <w:pPr>
        <w:spacing w:line="480" w:lineRule="auto"/>
        <w:ind w:firstLine="720"/>
        <w:rPr>
          <w:szCs w:val="24"/>
          <w:u w:val="single"/>
        </w:rPr>
      </w:pPr>
      <w:r w:rsidRPr="00333249">
        <w:rPr>
          <w:szCs w:val="24"/>
          <w:u w:val="single"/>
        </w:rPr>
        <w:t>4. The date on which such action is anticipated to take place;</w:t>
      </w:r>
    </w:p>
    <w:p w14:paraId="14D14AAB" w14:textId="77777777" w:rsidR="00333249" w:rsidRPr="00333249" w:rsidRDefault="00333249" w:rsidP="00333249">
      <w:pPr>
        <w:spacing w:line="480" w:lineRule="auto"/>
        <w:ind w:firstLine="720"/>
        <w:rPr>
          <w:szCs w:val="24"/>
          <w:u w:val="single"/>
        </w:rPr>
      </w:pPr>
      <w:r w:rsidRPr="00333249">
        <w:rPr>
          <w:szCs w:val="24"/>
          <w:u w:val="single"/>
        </w:rPr>
        <w:t>5. The provision of law, rule or regulation pursuant to which such action is authorized, if any;</w:t>
      </w:r>
    </w:p>
    <w:p w14:paraId="3C2A3346" w14:textId="77777777" w:rsidR="00333249" w:rsidRPr="00333249" w:rsidRDefault="00333249" w:rsidP="00333249">
      <w:pPr>
        <w:spacing w:line="480" w:lineRule="auto"/>
        <w:ind w:firstLine="720"/>
        <w:rPr>
          <w:szCs w:val="24"/>
          <w:u w:val="single"/>
        </w:rPr>
      </w:pPr>
      <w:r w:rsidRPr="00333249">
        <w:rPr>
          <w:szCs w:val="24"/>
          <w:u w:val="single"/>
        </w:rPr>
        <w:t>6. The total number and type of dwelling units subject to a sale;</w:t>
      </w:r>
    </w:p>
    <w:p w14:paraId="39FDE443" w14:textId="77777777" w:rsidR="00333249" w:rsidRPr="00333249" w:rsidRDefault="00333249" w:rsidP="00333249">
      <w:pPr>
        <w:spacing w:line="480" w:lineRule="auto"/>
        <w:ind w:firstLine="720"/>
        <w:rPr>
          <w:szCs w:val="24"/>
          <w:u w:val="single"/>
        </w:rPr>
      </w:pPr>
      <w:r w:rsidRPr="00333249">
        <w:rPr>
          <w:szCs w:val="24"/>
          <w:u w:val="single"/>
        </w:rPr>
        <w:t>7. The rent collected for each dwelling unit as of the date of the notice;</w:t>
      </w:r>
    </w:p>
    <w:p w14:paraId="5C2AC464" w14:textId="77777777" w:rsidR="00333249" w:rsidRPr="00333249" w:rsidRDefault="00333249" w:rsidP="00333249">
      <w:pPr>
        <w:spacing w:line="480" w:lineRule="auto"/>
        <w:ind w:firstLine="720"/>
        <w:rPr>
          <w:szCs w:val="24"/>
          <w:u w:val="single"/>
        </w:rPr>
      </w:pPr>
      <w:r w:rsidRPr="00333249">
        <w:rPr>
          <w:szCs w:val="24"/>
          <w:u w:val="single"/>
        </w:rPr>
        <w:t>8. The income and expense report for the 12-month period before the notice of sale, including capital improvements, real property taxes and other municipal charges;</w:t>
      </w:r>
    </w:p>
    <w:p w14:paraId="6FBD194D" w14:textId="77777777" w:rsidR="00333249" w:rsidRPr="00333249" w:rsidRDefault="00333249" w:rsidP="00333249">
      <w:pPr>
        <w:spacing w:line="480" w:lineRule="auto"/>
        <w:ind w:firstLine="720"/>
        <w:rPr>
          <w:szCs w:val="24"/>
          <w:u w:val="single"/>
        </w:rPr>
      </w:pPr>
      <w:r w:rsidRPr="00333249">
        <w:rPr>
          <w:szCs w:val="24"/>
          <w:u w:val="single"/>
        </w:rPr>
        <w:t>9. The amount of the outstanding mortgage as of the date of the notice;</w:t>
      </w:r>
    </w:p>
    <w:p w14:paraId="44808B2B" w14:textId="77777777" w:rsidR="00333249" w:rsidRPr="00333249" w:rsidRDefault="00333249" w:rsidP="00333249">
      <w:pPr>
        <w:spacing w:line="480" w:lineRule="auto"/>
        <w:ind w:firstLine="720"/>
        <w:rPr>
          <w:szCs w:val="24"/>
          <w:u w:val="single"/>
        </w:rPr>
      </w:pPr>
      <w:r w:rsidRPr="00333249">
        <w:rPr>
          <w:szCs w:val="24"/>
          <w:u w:val="single"/>
        </w:rPr>
        <w:t>10. The two most recent inspection reports of comprehensive building-wide inspections conducted by the department or the department of buildings, if any;</w:t>
      </w:r>
    </w:p>
    <w:p w14:paraId="1267D58D" w14:textId="77777777" w:rsidR="00333249" w:rsidRPr="00333249" w:rsidRDefault="00333249" w:rsidP="00333249">
      <w:pPr>
        <w:spacing w:line="480" w:lineRule="auto"/>
        <w:ind w:firstLine="720"/>
        <w:rPr>
          <w:szCs w:val="24"/>
          <w:u w:val="single"/>
        </w:rPr>
      </w:pPr>
      <w:r w:rsidRPr="00333249">
        <w:rPr>
          <w:szCs w:val="24"/>
          <w:u w:val="single"/>
        </w:rPr>
        <w:t>11. A statement that a qualified entity holds the opportunity to submit an offer to purchase  as required by section 26-855 and the first opportunity to purchase as required by section 26-856; and</w:t>
      </w:r>
    </w:p>
    <w:p w14:paraId="34784F66" w14:textId="77777777" w:rsidR="00333249" w:rsidRPr="00333249" w:rsidRDefault="00333249" w:rsidP="00333249">
      <w:pPr>
        <w:spacing w:line="480" w:lineRule="auto"/>
        <w:ind w:firstLine="720"/>
        <w:rPr>
          <w:szCs w:val="24"/>
          <w:u w:val="single"/>
        </w:rPr>
      </w:pPr>
      <w:r w:rsidRPr="00333249">
        <w:rPr>
          <w:szCs w:val="24"/>
          <w:u w:val="single"/>
        </w:rPr>
        <w:t>12. Such other information as the department may require.</w:t>
      </w:r>
    </w:p>
    <w:p w14:paraId="068AD958" w14:textId="77777777" w:rsidR="00333249" w:rsidRPr="00333249" w:rsidRDefault="00333249" w:rsidP="00333249">
      <w:pPr>
        <w:spacing w:line="480" w:lineRule="auto"/>
        <w:ind w:firstLine="720"/>
        <w:rPr>
          <w:szCs w:val="24"/>
          <w:u w:val="single"/>
        </w:rPr>
      </w:pPr>
      <w:r w:rsidRPr="00333249">
        <w:rPr>
          <w:szCs w:val="24"/>
          <w:u w:val="single"/>
        </w:rPr>
        <w:t>d. An owner may withdraw a notice of sale, subject to the terms of any accepted offer to purchase or executed purchase and sale agreement, and to applicable statutory and common law remedies. In such event, the owner shall give notice of withdrawal to the department and to any qualified entity that submitted an offer to purchase such building. However, if the owner decides at any time to take an action that will result in a sale, such owner shall comply with subdivisions a, b and c of this section and with all other applicable requirements of this chapter.</w:t>
      </w:r>
    </w:p>
    <w:p w14:paraId="17C0BDEB" w14:textId="77777777" w:rsidR="00333249" w:rsidRPr="00333249" w:rsidRDefault="00333249" w:rsidP="00333249">
      <w:pPr>
        <w:spacing w:line="480" w:lineRule="auto"/>
        <w:ind w:firstLine="720"/>
        <w:rPr>
          <w:szCs w:val="24"/>
          <w:u w:val="single"/>
        </w:rPr>
      </w:pPr>
      <w:r w:rsidRPr="00333249">
        <w:rPr>
          <w:szCs w:val="24"/>
          <w:u w:val="single"/>
        </w:rPr>
        <w:t xml:space="preserve">e. Notwithstanding any provision of this section to the contrary: </w:t>
      </w:r>
    </w:p>
    <w:p w14:paraId="584295A5" w14:textId="77777777" w:rsidR="00333249" w:rsidRPr="00333249" w:rsidRDefault="00333249" w:rsidP="00333249">
      <w:pPr>
        <w:spacing w:line="480" w:lineRule="auto"/>
        <w:ind w:firstLine="720"/>
        <w:rPr>
          <w:szCs w:val="24"/>
          <w:u w:val="single"/>
        </w:rPr>
      </w:pPr>
      <w:r w:rsidRPr="00333249">
        <w:rPr>
          <w:szCs w:val="24"/>
          <w:u w:val="single"/>
        </w:rPr>
        <w:t>1. A person shall be deemed to have complied with the requirement to provide notice of sale or notice of withdrawal under this section if such person has complied with a substantially similar notice requirement imposed pursuant to a superseding city, state or federal statute or program; and</w:t>
      </w:r>
    </w:p>
    <w:p w14:paraId="0D73BA67" w14:textId="77777777" w:rsidR="00333249" w:rsidRPr="00333249" w:rsidRDefault="00333249" w:rsidP="00333249">
      <w:pPr>
        <w:spacing w:line="480" w:lineRule="auto"/>
        <w:ind w:firstLine="720"/>
        <w:rPr>
          <w:szCs w:val="24"/>
          <w:u w:val="single"/>
        </w:rPr>
      </w:pPr>
      <w:r w:rsidRPr="00333249">
        <w:rPr>
          <w:szCs w:val="24"/>
          <w:u w:val="single"/>
        </w:rPr>
        <w:t>2. If the notice of sale or notice of withdrawal is required by this section to include more information than is required by any applicable superseding city, state or federal statute or program, the additional information required by this section shall be provided within the time period established by the superseding statute or program.</w:t>
      </w:r>
    </w:p>
    <w:p w14:paraId="2BC2C4A1" w14:textId="77777777" w:rsidR="00333249" w:rsidRPr="00333249" w:rsidRDefault="00333249" w:rsidP="00333249">
      <w:pPr>
        <w:spacing w:line="480" w:lineRule="auto"/>
        <w:ind w:firstLine="720"/>
        <w:rPr>
          <w:szCs w:val="24"/>
          <w:u w:val="single"/>
        </w:rPr>
      </w:pPr>
      <w:r w:rsidRPr="00333249">
        <w:rPr>
          <w:szCs w:val="24"/>
          <w:u w:val="single"/>
        </w:rPr>
        <w:t xml:space="preserve">§ 26-854 Notice of bona fide offer to purchase. a. If the owner of a residential building receives a bona fide offer to purchase such building and intends to consider or respond to such offer, then the owner shall provide a notice of bona fide offer to purchase to all qualified entities and the department no more than 15 days from the date such bona fide offer to purchase is delivered to the owner. </w:t>
      </w:r>
    </w:p>
    <w:p w14:paraId="69FE2BB4" w14:textId="77777777" w:rsidR="00333249" w:rsidRPr="00333249" w:rsidRDefault="00333249" w:rsidP="00333249">
      <w:pPr>
        <w:spacing w:line="480" w:lineRule="auto"/>
        <w:ind w:firstLine="720"/>
        <w:rPr>
          <w:szCs w:val="24"/>
          <w:u w:val="single"/>
        </w:rPr>
      </w:pPr>
      <w:r w:rsidRPr="00333249">
        <w:rPr>
          <w:szCs w:val="24"/>
          <w:u w:val="single"/>
        </w:rPr>
        <w:t>b. A notice of bona fide offer to purchase shall include the following information:</w:t>
      </w:r>
    </w:p>
    <w:p w14:paraId="56DF82B6" w14:textId="77777777" w:rsidR="00333249" w:rsidRPr="00333249" w:rsidRDefault="00333249" w:rsidP="00333249">
      <w:pPr>
        <w:spacing w:line="480" w:lineRule="auto"/>
        <w:ind w:firstLine="720"/>
        <w:rPr>
          <w:szCs w:val="24"/>
          <w:u w:val="single"/>
        </w:rPr>
      </w:pPr>
      <w:r w:rsidRPr="00333249">
        <w:rPr>
          <w:szCs w:val="24"/>
          <w:u w:val="single"/>
        </w:rPr>
        <w:t>1. The name and address of the person who made the offer; and</w:t>
      </w:r>
    </w:p>
    <w:p w14:paraId="57A676A7" w14:textId="77777777" w:rsidR="00333249" w:rsidRPr="00333249" w:rsidRDefault="00333249" w:rsidP="00333249">
      <w:pPr>
        <w:spacing w:line="480" w:lineRule="auto"/>
        <w:ind w:firstLine="720"/>
        <w:rPr>
          <w:szCs w:val="24"/>
          <w:u w:val="single"/>
        </w:rPr>
      </w:pPr>
      <w:r w:rsidRPr="00333249">
        <w:rPr>
          <w:szCs w:val="24"/>
          <w:u w:val="single"/>
        </w:rPr>
        <w:t>2. The price and terms and conditions of the offer.</w:t>
      </w:r>
    </w:p>
    <w:p w14:paraId="2822CC25" w14:textId="77777777" w:rsidR="00333249" w:rsidRPr="00333249" w:rsidRDefault="00333249" w:rsidP="00333249">
      <w:pPr>
        <w:spacing w:line="480" w:lineRule="auto"/>
        <w:ind w:firstLine="720"/>
        <w:rPr>
          <w:szCs w:val="24"/>
          <w:u w:val="single"/>
        </w:rPr>
      </w:pPr>
      <w:r w:rsidRPr="00333249">
        <w:rPr>
          <w:szCs w:val="24"/>
          <w:u w:val="single"/>
        </w:rPr>
        <w:t>c. Within 15 days of completing the sale of such building, the owner shall provide a notice of sale to the department and any qualified entity that submitted an offer to purchase such building.</w:t>
      </w:r>
    </w:p>
    <w:p w14:paraId="59FE7B5C" w14:textId="77777777" w:rsidR="00333249" w:rsidRPr="00333249" w:rsidRDefault="00333249" w:rsidP="00333249">
      <w:pPr>
        <w:spacing w:line="480" w:lineRule="auto"/>
        <w:ind w:firstLine="720"/>
        <w:rPr>
          <w:szCs w:val="24"/>
          <w:u w:val="single"/>
        </w:rPr>
      </w:pPr>
      <w:r w:rsidRPr="00333249">
        <w:rPr>
          <w:szCs w:val="24"/>
          <w:u w:val="single"/>
        </w:rPr>
        <w:t>§ 26-855 Opportunity to submit an offer to purchase. a. Each qualified entity shall have an opportunity to submit an offer to purchase as defined in section 26-851.</w:t>
      </w:r>
    </w:p>
    <w:p w14:paraId="12CF630C" w14:textId="77777777" w:rsidR="00333249" w:rsidRPr="00333249" w:rsidRDefault="00333249" w:rsidP="00333249">
      <w:pPr>
        <w:spacing w:line="480" w:lineRule="auto"/>
        <w:ind w:firstLine="720"/>
        <w:rPr>
          <w:szCs w:val="24"/>
          <w:u w:val="single"/>
        </w:rPr>
      </w:pPr>
      <w:r w:rsidRPr="00333249">
        <w:rPr>
          <w:szCs w:val="24"/>
          <w:u w:val="single"/>
        </w:rPr>
        <w:t>b. A qualified entity shall provide notice of intent to exercise an opportunity to submit an offer to purchase to the owner of a residential building and the department within 60 days after the notice of sale pursuant to subdivision a of section 26-853 has been made.</w:t>
      </w:r>
    </w:p>
    <w:p w14:paraId="3917890B" w14:textId="77777777" w:rsidR="00333249" w:rsidRPr="00333249" w:rsidRDefault="00333249" w:rsidP="00333249">
      <w:pPr>
        <w:spacing w:line="480" w:lineRule="auto"/>
        <w:ind w:firstLine="720"/>
        <w:rPr>
          <w:szCs w:val="24"/>
          <w:u w:val="single"/>
        </w:rPr>
      </w:pPr>
      <w:r w:rsidRPr="00333249">
        <w:rPr>
          <w:szCs w:val="24"/>
          <w:u w:val="single"/>
        </w:rPr>
        <w:t>c. Following notice of sale by the owner in compliance with subdivision a of section 26-853, a qualified entity shall have 120 days from the date of such notice to submit its offer to purchase, during which time the owner may not accept any other offer to purchase.</w:t>
      </w:r>
    </w:p>
    <w:p w14:paraId="56F141FD" w14:textId="77777777" w:rsidR="00333249" w:rsidRPr="00333249" w:rsidRDefault="00333249" w:rsidP="00333249">
      <w:pPr>
        <w:spacing w:line="480" w:lineRule="auto"/>
        <w:ind w:firstLine="720"/>
        <w:rPr>
          <w:szCs w:val="24"/>
          <w:u w:val="single"/>
        </w:rPr>
      </w:pPr>
      <w:r w:rsidRPr="00333249">
        <w:rPr>
          <w:szCs w:val="24"/>
          <w:u w:val="single"/>
        </w:rPr>
        <w:t>d. Following notice of bona fide offer to purchase by the owner in compliance with section 26-854, a qualified entity shall have 120 days from the date of such notice to submit its offer to purchase, during which time the owner may not accept any other offer to purchase.</w:t>
      </w:r>
    </w:p>
    <w:p w14:paraId="007D5C55" w14:textId="77777777" w:rsidR="00333249" w:rsidRPr="00333249" w:rsidRDefault="00333249" w:rsidP="00333249">
      <w:pPr>
        <w:spacing w:line="480" w:lineRule="auto"/>
        <w:ind w:firstLine="720"/>
        <w:rPr>
          <w:szCs w:val="24"/>
          <w:u w:val="single"/>
        </w:rPr>
      </w:pPr>
      <w:r w:rsidRPr="00333249">
        <w:rPr>
          <w:szCs w:val="24"/>
          <w:u w:val="single"/>
        </w:rPr>
        <w:t>e. The commissioner may extend any time limit set forth in this section upon application and for good cause shown, provided that the party applying for the extension was not at fault in causing the need for the extension.</w:t>
      </w:r>
    </w:p>
    <w:p w14:paraId="644BDF0D" w14:textId="77777777" w:rsidR="00333249" w:rsidRPr="00333249" w:rsidRDefault="00333249" w:rsidP="00333249">
      <w:pPr>
        <w:spacing w:line="480" w:lineRule="auto"/>
        <w:ind w:firstLine="720"/>
        <w:rPr>
          <w:szCs w:val="24"/>
          <w:u w:val="single"/>
        </w:rPr>
      </w:pPr>
      <w:r w:rsidRPr="00333249">
        <w:rPr>
          <w:szCs w:val="24"/>
          <w:u w:val="single"/>
        </w:rPr>
        <w:t>f. If a qualified entity does not submit an offer in writing to the owner and the department within the time periods stated in subdivisions c or d of this section following provision of notice of sale by the owner under subdivision a of section 26-853 or notice of bona fide offer to purchase by the owner under subdivision a of section 26-854, then such opportunity to submit an offer to purchase shall be deemed waived and the owner shall have no further obligations under this section.</w:t>
      </w:r>
    </w:p>
    <w:p w14:paraId="4DB8DC13" w14:textId="77777777" w:rsidR="00333249" w:rsidRPr="00333249" w:rsidRDefault="00333249" w:rsidP="00333249">
      <w:pPr>
        <w:spacing w:line="480" w:lineRule="auto"/>
        <w:ind w:firstLine="720"/>
        <w:rPr>
          <w:szCs w:val="24"/>
          <w:u w:val="single"/>
        </w:rPr>
      </w:pPr>
      <w:r w:rsidRPr="00333249">
        <w:rPr>
          <w:szCs w:val="24"/>
          <w:u w:val="single"/>
        </w:rPr>
        <w:t>g. A qualified entity that has submitted a notice of intent to exercise an opportunity to submit an offer to purchase under subdivision b of this section may withdraw such notice by submitting a written notice of waiver of rights to the owner and to the department.</w:t>
      </w:r>
    </w:p>
    <w:p w14:paraId="47DFAEDA" w14:textId="77777777" w:rsidR="00333249" w:rsidRPr="00333249" w:rsidRDefault="00333249" w:rsidP="00333249">
      <w:pPr>
        <w:spacing w:line="480" w:lineRule="auto"/>
        <w:ind w:firstLine="720"/>
        <w:rPr>
          <w:szCs w:val="24"/>
          <w:u w:val="single"/>
        </w:rPr>
      </w:pPr>
      <w:r w:rsidRPr="00333249">
        <w:rPr>
          <w:szCs w:val="24"/>
          <w:u w:val="single"/>
        </w:rPr>
        <w:t>§ 26-856 First opportunity to purchase. a. Each qualified entity shall have a right of first opportunity to purchase as defined in section 26-851. The owner may not accept any other offer to purchase before the expiration of the time for the first opportunity to purchase pursuant to subdivisions b and c of this section.</w:t>
      </w:r>
    </w:p>
    <w:p w14:paraId="6B43B4E3" w14:textId="77777777" w:rsidR="00333249" w:rsidRPr="00333249" w:rsidRDefault="00333249" w:rsidP="00333249">
      <w:pPr>
        <w:spacing w:line="480" w:lineRule="auto"/>
        <w:ind w:firstLine="720"/>
        <w:rPr>
          <w:szCs w:val="24"/>
          <w:u w:val="single"/>
        </w:rPr>
      </w:pPr>
      <w:r w:rsidRPr="00333249">
        <w:rPr>
          <w:szCs w:val="24"/>
          <w:u w:val="single"/>
        </w:rPr>
        <w:t>b. A qualified entity shall provide notice to the owner and the department of its intent to exercise its right of first opportunity to purchase within 60 days after the notice of sale pursuant to subdivision a of section 26-853 has been made.</w:t>
      </w:r>
    </w:p>
    <w:p w14:paraId="1F7F648C" w14:textId="77777777" w:rsidR="00333249" w:rsidRPr="00333249" w:rsidRDefault="00333249" w:rsidP="00333249">
      <w:pPr>
        <w:spacing w:line="480" w:lineRule="auto"/>
        <w:ind w:firstLine="720"/>
        <w:rPr>
          <w:szCs w:val="24"/>
          <w:u w:val="single"/>
        </w:rPr>
      </w:pPr>
      <w:r w:rsidRPr="00333249">
        <w:rPr>
          <w:szCs w:val="24"/>
          <w:u w:val="single"/>
        </w:rPr>
        <w:t>c. A qualified entity shall have 120 days from the date of the notice of sale pursuant to subdivision a of section 26-853 to submit its offer to purchase, during which time the owner may not accept any other offer to purchase.</w:t>
      </w:r>
    </w:p>
    <w:p w14:paraId="754120E7" w14:textId="77777777" w:rsidR="00333249" w:rsidRPr="00333249" w:rsidRDefault="00333249" w:rsidP="00333249">
      <w:pPr>
        <w:spacing w:line="480" w:lineRule="auto"/>
        <w:ind w:firstLine="720"/>
        <w:rPr>
          <w:szCs w:val="24"/>
          <w:u w:val="single"/>
        </w:rPr>
      </w:pPr>
      <w:r w:rsidRPr="00333249">
        <w:rPr>
          <w:szCs w:val="24"/>
          <w:u w:val="single"/>
        </w:rPr>
        <w:t>d. The commissioner may extend any time limit set forth in this section upon application and for good cause shown, provided that the party applying for the extension was not at fault in causing the need for the extension.</w:t>
      </w:r>
    </w:p>
    <w:p w14:paraId="5E983A26" w14:textId="77777777" w:rsidR="00333249" w:rsidRPr="00333249" w:rsidRDefault="00333249" w:rsidP="00333249">
      <w:pPr>
        <w:spacing w:line="480" w:lineRule="auto"/>
        <w:ind w:firstLine="720"/>
        <w:rPr>
          <w:szCs w:val="24"/>
          <w:u w:val="single"/>
        </w:rPr>
      </w:pPr>
      <w:r w:rsidRPr="00333249">
        <w:rPr>
          <w:szCs w:val="24"/>
          <w:u w:val="single"/>
        </w:rPr>
        <w:t>e. If a qualified entity does not submit an offer in writing to the owner and the department within the time period stated in subdivision c of this section following notice of sale by the owner under subdivision a of section 26-853, then such right of first opportunity to purchase shall be deemed waived and the owner shall have no further obligations under this section.</w:t>
      </w:r>
    </w:p>
    <w:p w14:paraId="10FBA3F1" w14:textId="77777777" w:rsidR="00333249" w:rsidRPr="00333249" w:rsidRDefault="00333249" w:rsidP="00333249">
      <w:pPr>
        <w:spacing w:line="480" w:lineRule="auto"/>
        <w:ind w:firstLine="720"/>
        <w:rPr>
          <w:szCs w:val="24"/>
          <w:u w:val="single"/>
        </w:rPr>
      </w:pPr>
      <w:r w:rsidRPr="00333249">
        <w:rPr>
          <w:szCs w:val="24"/>
          <w:u w:val="single"/>
        </w:rPr>
        <w:t>f. A qualified entity that has submitted a notice of intent to exercise a first opportunity to purchase under subdivision b of this section may withdraw such notice by submitting a written notice of waiver of rights to the owner and to the department.</w:t>
      </w:r>
    </w:p>
    <w:p w14:paraId="20CD09C1" w14:textId="77777777" w:rsidR="00333249" w:rsidRPr="00333249" w:rsidRDefault="00333249" w:rsidP="00333249">
      <w:pPr>
        <w:spacing w:line="480" w:lineRule="auto"/>
        <w:ind w:firstLine="720"/>
        <w:rPr>
          <w:szCs w:val="24"/>
          <w:u w:val="single"/>
        </w:rPr>
      </w:pPr>
      <w:r w:rsidRPr="00333249">
        <w:rPr>
          <w:szCs w:val="24"/>
          <w:u w:val="single"/>
        </w:rPr>
        <w:t>§ 26-857 Prior notification. Notwithstanding any other provision of this chapter, where an owner has listed a residential building for sale before the effective date of this chapter and such listing was properly posted under any other applicable provision of law and more than 45 days remain before the expiration of the time period applicable to such listing, a qualified entity may complete any action authorized by sections 26-855 and 26-856 at any time before the expiration of such time period.</w:t>
      </w:r>
    </w:p>
    <w:p w14:paraId="74FBE33D" w14:textId="77777777" w:rsidR="00333249" w:rsidRPr="00333249" w:rsidRDefault="00333249" w:rsidP="00333249">
      <w:pPr>
        <w:spacing w:line="480" w:lineRule="auto"/>
        <w:ind w:firstLine="720"/>
        <w:rPr>
          <w:szCs w:val="24"/>
          <w:u w:val="single"/>
        </w:rPr>
      </w:pPr>
      <w:r w:rsidRPr="00333249">
        <w:rPr>
          <w:szCs w:val="24"/>
          <w:u w:val="single"/>
        </w:rPr>
        <w:t>§ 26-858 Notice requirements, generally. a. Wherever this chapter requires provision of notice, such notice shall be in writing and shall be provided to each recipient as required by this chapter through posting on a website designated by the commissioner and one or more of the following methods:</w:t>
      </w:r>
    </w:p>
    <w:p w14:paraId="7E4988DA" w14:textId="77777777" w:rsidR="00333249" w:rsidRPr="00333249" w:rsidRDefault="00333249" w:rsidP="00333249">
      <w:pPr>
        <w:spacing w:line="480" w:lineRule="auto"/>
        <w:ind w:firstLine="720"/>
        <w:rPr>
          <w:szCs w:val="24"/>
          <w:u w:val="single"/>
        </w:rPr>
      </w:pPr>
      <w:r w:rsidRPr="00333249">
        <w:rPr>
          <w:szCs w:val="24"/>
          <w:u w:val="single"/>
        </w:rPr>
        <w:t>1. First class and registered mail;</w:t>
      </w:r>
    </w:p>
    <w:p w14:paraId="66141066" w14:textId="77777777" w:rsidR="00333249" w:rsidRPr="00333249" w:rsidRDefault="00333249" w:rsidP="00333249">
      <w:pPr>
        <w:spacing w:line="480" w:lineRule="auto"/>
        <w:ind w:firstLine="720"/>
        <w:rPr>
          <w:szCs w:val="24"/>
          <w:u w:val="single"/>
        </w:rPr>
      </w:pPr>
      <w:r w:rsidRPr="00333249">
        <w:rPr>
          <w:szCs w:val="24"/>
          <w:u w:val="single"/>
        </w:rPr>
        <w:t>2. Personal delivery; or</w:t>
      </w:r>
    </w:p>
    <w:p w14:paraId="2AC606FA" w14:textId="77777777" w:rsidR="00333249" w:rsidRPr="00333249" w:rsidRDefault="00333249" w:rsidP="00333249">
      <w:pPr>
        <w:spacing w:line="480" w:lineRule="auto"/>
        <w:ind w:firstLine="720"/>
        <w:rPr>
          <w:szCs w:val="24"/>
          <w:u w:val="single"/>
        </w:rPr>
      </w:pPr>
      <w:r w:rsidRPr="00333249">
        <w:rPr>
          <w:szCs w:val="24"/>
          <w:u w:val="single"/>
        </w:rPr>
        <w:t xml:space="preserve">3. E-mail. </w:t>
      </w:r>
    </w:p>
    <w:p w14:paraId="0A066A35" w14:textId="77777777" w:rsidR="00333249" w:rsidRPr="00333249" w:rsidRDefault="00333249" w:rsidP="00333249">
      <w:pPr>
        <w:spacing w:line="480" w:lineRule="auto"/>
        <w:ind w:firstLine="720"/>
        <w:rPr>
          <w:szCs w:val="24"/>
          <w:u w:val="single"/>
        </w:rPr>
      </w:pPr>
      <w:r w:rsidRPr="00333249">
        <w:rPr>
          <w:szCs w:val="24"/>
          <w:u w:val="single"/>
        </w:rPr>
        <w:t>b. The commissioner shall designate a website through which a person may provide notice to another under this chapter. The commissioner shall update the website at least daily and shall include disclaimers to the effect that (i) where a notice is provided on the website, such notice usually will not be provided in any other manner and (ii) it is the responsibility of any person interested in receiving any notice under this chapter to monitor the website for such notices.</w:t>
      </w:r>
    </w:p>
    <w:p w14:paraId="33252E60" w14:textId="77777777" w:rsidR="00333249" w:rsidRPr="00333249" w:rsidRDefault="00333249" w:rsidP="00333249">
      <w:pPr>
        <w:spacing w:line="480" w:lineRule="auto"/>
        <w:ind w:firstLine="720"/>
        <w:rPr>
          <w:szCs w:val="24"/>
          <w:u w:val="single"/>
        </w:rPr>
      </w:pPr>
      <w:r w:rsidRPr="00333249">
        <w:rPr>
          <w:szCs w:val="24"/>
          <w:u w:val="single"/>
        </w:rPr>
        <w:t>c. Each such notice shall be deemed to have been given upon the deposit of such first class and registered mail in the custody of the United States postal service, upon receipt of personal delivery, upon delivery of e-mail or upon posting of such notice on the website approved by the commissioner, as applicable.</w:t>
      </w:r>
    </w:p>
    <w:p w14:paraId="3470D86A" w14:textId="77777777" w:rsidR="00333249" w:rsidRPr="00333249" w:rsidRDefault="00333249" w:rsidP="00333249">
      <w:pPr>
        <w:spacing w:line="480" w:lineRule="auto"/>
        <w:ind w:firstLine="720"/>
        <w:rPr>
          <w:szCs w:val="24"/>
          <w:u w:val="single"/>
        </w:rPr>
      </w:pPr>
      <w:r w:rsidRPr="00333249">
        <w:rPr>
          <w:szCs w:val="24"/>
          <w:u w:val="single"/>
        </w:rPr>
        <w:t>§ 26-859 Penalty. An owner found to have violated any provision of this chapter shall be liable for a civil penalty of $30,000. Nothing in this section prohibits a qualified entity from seeking injunctive relief against a non-compliant owner in a court of competent jurisdiction.</w:t>
      </w:r>
    </w:p>
    <w:p w14:paraId="682B358B" w14:textId="77777777" w:rsidR="00333249" w:rsidRPr="00333249" w:rsidRDefault="00333249" w:rsidP="00333249">
      <w:pPr>
        <w:spacing w:line="480" w:lineRule="auto"/>
        <w:ind w:firstLine="720"/>
        <w:rPr>
          <w:szCs w:val="24"/>
          <w:u w:val="single"/>
        </w:rPr>
      </w:pPr>
      <w:r w:rsidRPr="00333249">
        <w:rPr>
          <w:szCs w:val="24"/>
          <w:u w:val="single"/>
        </w:rPr>
        <w:t>§ 26-860 Exclusions; construction. a. The provisions of this chapter do not apply:</w:t>
      </w:r>
    </w:p>
    <w:p w14:paraId="5CB209EF" w14:textId="77777777" w:rsidR="00333249" w:rsidRPr="00333249" w:rsidRDefault="00333249" w:rsidP="00333249">
      <w:pPr>
        <w:spacing w:line="480" w:lineRule="auto"/>
        <w:ind w:firstLine="720"/>
        <w:rPr>
          <w:szCs w:val="24"/>
          <w:u w:val="single"/>
        </w:rPr>
      </w:pPr>
      <w:r w:rsidRPr="00333249">
        <w:rPr>
          <w:szCs w:val="24"/>
          <w:u w:val="single"/>
        </w:rPr>
        <w:t>1. To any existing agreement regarding the transfer of a residential building to a qualified entity in effect on the effective date of this chapter, except that any renewal, modification or amendment of such agreement occurring on or after the effective date of this local law is subject to the provisions of this chapter;</w:t>
      </w:r>
    </w:p>
    <w:p w14:paraId="3533FA01" w14:textId="77777777" w:rsidR="00333249" w:rsidRPr="00333249" w:rsidRDefault="00333249" w:rsidP="00333249">
      <w:pPr>
        <w:spacing w:line="480" w:lineRule="auto"/>
        <w:ind w:firstLine="720"/>
        <w:rPr>
          <w:szCs w:val="24"/>
          <w:u w:val="single"/>
        </w:rPr>
      </w:pPr>
      <w:r w:rsidRPr="00333249">
        <w:rPr>
          <w:szCs w:val="24"/>
          <w:u w:val="single"/>
        </w:rPr>
        <w:t>2. To an owner or purchaser who refinances a residential building in order to maintain ownership of such building;</w:t>
      </w:r>
    </w:p>
    <w:p w14:paraId="260ACC96" w14:textId="77777777" w:rsidR="00333249" w:rsidRPr="00333249" w:rsidRDefault="00333249" w:rsidP="00333249">
      <w:pPr>
        <w:spacing w:line="480" w:lineRule="auto"/>
        <w:ind w:firstLine="720"/>
        <w:rPr>
          <w:szCs w:val="24"/>
          <w:u w:val="single"/>
        </w:rPr>
      </w:pPr>
      <w:r w:rsidRPr="00333249">
        <w:rPr>
          <w:szCs w:val="24"/>
          <w:u w:val="single"/>
        </w:rPr>
        <w:t>3. To any transfer of property effected by (i) a government entity implementing its powers of eminent domain, (ii) a judicial proceeding, including a judicially supervised sale, (iii) a bankruptcy proceeding, or (iv) other operation of law; or</w:t>
      </w:r>
    </w:p>
    <w:p w14:paraId="07575044" w14:textId="77777777" w:rsidR="00333249" w:rsidRPr="00333249" w:rsidRDefault="00333249" w:rsidP="00333249">
      <w:pPr>
        <w:spacing w:line="480" w:lineRule="auto"/>
        <w:ind w:firstLine="720"/>
        <w:rPr>
          <w:szCs w:val="24"/>
          <w:u w:val="single"/>
        </w:rPr>
      </w:pPr>
      <w:r w:rsidRPr="00333249">
        <w:rPr>
          <w:szCs w:val="24"/>
          <w:u w:val="single"/>
        </w:rPr>
        <w:t>4. Where a listing as described in section 26-857 was properly posted in accordance with any other applicable provision of law and 45 or fewer days remain before the expiration of such applicable notice of sale period.</w:t>
      </w:r>
    </w:p>
    <w:p w14:paraId="3BAEF5E7" w14:textId="77777777" w:rsidR="00333249" w:rsidRPr="00333249" w:rsidRDefault="00333249" w:rsidP="00333249">
      <w:pPr>
        <w:spacing w:line="480" w:lineRule="auto"/>
        <w:ind w:firstLine="720"/>
        <w:rPr>
          <w:szCs w:val="24"/>
          <w:u w:val="single"/>
        </w:rPr>
      </w:pPr>
      <w:r w:rsidRPr="00333249">
        <w:rPr>
          <w:szCs w:val="24"/>
          <w:u w:val="single"/>
        </w:rPr>
        <w:t>b. Nothing in this chapter shall be construed as requiring an owner to give preference to any particular offer to purchase a residential building, or to accept any such offer.</w:t>
      </w:r>
    </w:p>
    <w:p w14:paraId="421C7769" w14:textId="77777777" w:rsidR="00333249" w:rsidRPr="00333249" w:rsidRDefault="00333249" w:rsidP="00333249">
      <w:pPr>
        <w:spacing w:line="480" w:lineRule="auto"/>
        <w:ind w:firstLine="720"/>
        <w:rPr>
          <w:szCs w:val="24"/>
          <w:u w:val="single"/>
        </w:rPr>
      </w:pPr>
      <w:r w:rsidRPr="00333249">
        <w:rPr>
          <w:szCs w:val="24"/>
        </w:rPr>
        <w:t>§ 2. This local law takes effect 120 days after it becomes law, except that the commissioner of housing preservation and development shall take such measures as are necessary for the implementation of this local law, including the promulgation of rules, before such date.</w:t>
      </w:r>
    </w:p>
    <w:p w14:paraId="591DBE7A" w14:textId="77777777" w:rsidR="00333249" w:rsidRPr="00333249" w:rsidRDefault="00333249" w:rsidP="00333249">
      <w:pPr>
        <w:rPr>
          <w:sz w:val="18"/>
          <w:szCs w:val="18"/>
        </w:rPr>
        <w:sectPr w:rsidR="00333249" w:rsidRPr="00333249" w:rsidSect="00EA0FDD">
          <w:type w:val="continuous"/>
          <w:pgSz w:w="12240" w:h="15840"/>
          <w:pgMar w:top="1440" w:right="1440" w:bottom="1440" w:left="1440" w:header="720" w:footer="720" w:gutter="0"/>
          <w:lnNumType w:countBy="1"/>
          <w:cols w:space="720"/>
          <w:titlePg/>
          <w:docGrid w:linePitch="360"/>
        </w:sectPr>
      </w:pPr>
    </w:p>
    <w:p w14:paraId="65212529" w14:textId="77777777" w:rsidR="00333249" w:rsidRPr="00333249" w:rsidRDefault="00333249" w:rsidP="00333249">
      <w:pPr>
        <w:rPr>
          <w:sz w:val="18"/>
          <w:szCs w:val="18"/>
        </w:rPr>
      </w:pPr>
    </w:p>
    <w:p w14:paraId="439B83BD" w14:textId="77777777" w:rsidR="00333249" w:rsidRPr="00333249" w:rsidRDefault="00333249" w:rsidP="00333249">
      <w:pPr>
        <w:spacing w:line="259" w:lineRule="auto"/>
        <w:rPr>
          <w:sz w:val="18"/>
          <w:szCs w:val="18"/>
          <w:u w:val="single"/>
        </w:rPr>
      </w:pPr>
      <w:r w:rsidRPr="00333249">
        <w:rPr>
          <w:sz w:val="18"/>
          <w:szCs w:val="18"/>
          <w:u w:val="single"/>
        </w:rPr>
        <w:t>Session 13</w:t>
      </w:r>
    </w:p>
    <w:p w14:paraId="4019CE70" w14:textId="77777777" w:rsidR="00333249" w:rsidRPr="00333249" w:rsidRDefault="00333249" w:rsidP="00333249">
      <w:pPr>
        <w:rPr>
          <w:sz w:val="18"/>
          <w:szCs w:val="18"/>
        </w:rPr>
      </w:pPr>
      <w:r w:rsidRPr="00333249">
        <w:rPr>
          <w:sz w:val="18"/>
          <w:szCs w:val="18"/>
        </w:rPr>
        <w:t>LS #2475</w:t>
      </w:r>
    </w:p>
    <w:p w14:paraId="3911844A" w14:textId="77777777" w:rsidR="00333249" w:rsidRPr="00333249" w:rsidRDefault="00333249" w:rsidP="00333249">
      <w:pPr>
        <w:rPr>
          <w:sz w:val="18"/>
          <w:szCs w:val="18"/>
          <w:u w:val="single"/>
        </w:rPr>
      </w:pPr>
      <w:r w:rsidRPr="00333249">
        <w:rPr>
          <w:sz w:val="18"/>
          <w:szCs w:val="18"/>
        </w:rPr>
        <w:t>1/12/24</w:t>
      </w:r>
    </w:p>
    <w:p w14:paraId="700CF068" w14:textId="77777777" w:rsidR="00333249" w:rsidRPr="00333249" w:rsidRDefault="00333249" w:rsidP="00333249">
      <w:pPr>
        <w:rPr>
          <w:sz w:val="18"/>
          <w:szCs w:val="18"/>
          <w:u w:val="single"/>
        </w:rPr>
      </w:pPr>
    </w:p>
    <w:p w14:paraId="3B6FCAB4" w14:textId="77777777" w:rsidR="00333249" w:rsidRPr="00333249" w:rsidRDefault="00333249" w:rsidP="00333249">
      <w:pPr>
        <w:rPr>
          <w:sz w:val="18"/>
          <w:szCs w:val="18"/>
          <w:u w:val="single"/>
        </w:rPr>
      </w:pPr>
      <w:r w:rsidRPr="00333249">
        <w:rPr>
          <w:sz w:val="18"/>
          <w:szCs w:val="18"/>
          <w:u w:val="single"/>
        </w:rPr>
        <w:t>Session 12</w:t>
      </w:r>
    </w:p>
    <w:p w14:paraId="4AC03E39" w14:textId="77777777" w:rsidR="00333249" w:rsidRPr="00333249" w:rsidRDefault="00333249" w:rsidP="00333249">
      <w:pPr>
        <w:rPr>
          <w:sz w:val="18"/>
          <w:szCs w:val="18"/>
        </w:rPr>
      </w:pPr>
      <w:r w:rsidRPr="00333249">
        <w:rPr>
          <w:sz w:val="18"/>
          <w:szCs w:val="18"/>
        </w:rPr>
        <w:t>JEF</w:t>
      </w:r>
    </w:p>
    <w:p w14:paraId="4C1FDA96" w14:textId="77777777" w:rsidR="00333249" w:rsidRPr="00333249" w:rsidRDefault="00333249" w:rsidP="00333249">
      <w:pPr>
        <w:rPr>
          <w:sz w:val="18"/>
          <w:szCs w:val="18"/>
        </w:rPr>
      </w:pPr>
      <w:r w:rsidRPr="00333249">
        <w:rPr>
          <w:sz w:val="18"/>
          <w:szCs w:val="18"/>
        </w:rPr>
        <w:t>LS #2475</w:t>
      </w:r>
    </w:p>
    <w:p w14:paraId="7D118A13" w14:textId="77777777" w:rsidR="00333249" w:rsidRPr="00333249" w:rsidRDefault="00333249" w:rsidP="00333249">
      <w:pPr>
        <w:rPr>
          <w:sz w:val="18"/>
          <w:szCs w:val="18"/>
        </w:rPr>
      </w:pPr>
      <w:r w:rsidRPr="00333249">
        <w:rPr>
          <w:sz w:val="18"/>
          <w:szCs w:val="18"/>
        </w:rPr>
        <w:t>4/6/22 10:07am</w:t>
      </w:r>
    </w:p>
    <w:p w14:paraId="24EAF616" w14:textId="77777777" w:rsidR="00333249" w:rsidRPr="00333249" w:rsidRDefault="00333249" w:rsidP="00333249">
      <w:pPr>
        <w:rPr>
          <w:sz w:val="18"/>
          <w:szCs w:val="18"/>
        </w:rPr>
      </w:pPr>
    </w:p>
    <w:p w14:paraId="64EF7525" w14:textId="77777777" w:rsidR="00333249" w:rsidRDefault="00333249" w:rsidP="001428D5">
      <w:pPr>
        <w:suppressLineNumbers/>
        <w:spacing w:after="160" w:line="259" w:lineRule="auto"/>
        <w:jc w:val="left"/>
        <w:rPr>
          <w:color w:val="000000"/>
          <w:szCs w:val="24"/>
          <w:shd w:val="clear" w:color="auto" w:fill="FFFFFF"/>
        </w:rPr>
        <w:sectPr w:rsidR="00333249" w:rsidSect="00EA0FDD">
          <w:type w:val="continuous"/>
          <w:pgSz w:w="12240" w:h="15840"/>
          <w:pgMar w:top="1440" w:right="1440" w:bottom="1440" w:left="1440" w:header="720" w:footer="720" w:gutter="0"/>
          <w:cols w:space="720"/>
          <w:titlePg/>
          <w:docGrid w:linePitch="360"/>
        </w:sectPr>
      </w:pPr>
    </w:p>
    <w:p w14:paraId="516DED66" w14:textId="77777777" w:rsidR="004E4CF6" w:rsidRDefault="004E4CF6" w:rsidP="00333249">
      <w:pPr>
        <w:suppressLineNumbers/>
        <w:shd w:val="clear" w:color="auto" w:fill="FFFFFF"/>
        <w:ind w:left="180" w:hanging="180"/>
        <w:jc w:val="center"/>
        <w:textAlignment w:val="baseline"/>
        <w:rPr>
          <w:color w:val="3D3D3D"/>
          <w:szCs w:val="24"/>
        </w:rPr>
        <w:sectPr w:rsidR="004E4CF6" w:rsidSect="004E4CF6">
          <w:pgSz w:w="12240" w:h="15840"/>
          <w:pgMar w:top="1440" w:right="1440" w:bottom="1440" w:left="1440" w:header="720" w:footer="720" w:gutter="0"/>
          <w:lnNumType w:countBy="1"/>
          <w:cols w:space="720"/>
          <w:vAlign w:val="center"/>
          <w:docGrid w:linePitch="360"/>
        </w:sectPr>
      </w:pPr>
      <w:r>
        <w:rPr>
          <w:color w:val="3D3D3D"/>
          <w:szCs w:val="24"/>
        </w:rPr>
        <w:t>THIS PAGE INTENTIONALLY BLANK</w:t>
      </w:r>
    </w:p>
    <w:p w14:paraId="01393D8C" w14:textId="77777777" w:rsidR="00333249" w:rsidRPr="00B006BE" w:rsidRDefault="00333249" w:rsidP="00333249">
      <w:pPr>
        <w:suppressLineNumbers/>
        <w:shd w:val="clear" w:color="auto" w:fill="FFFFFF"/>
        <w:ind w:left="180" w:hanging="180"/>
        <w:jc w:val="center"/>
        <w:textAlignment w:val="baseline"/>
        <w:rPr>
          <w:color w:val="3D3D3D"/>
          <w:szCs w:val="24"/>
        </w:rPr>
      </w:pPr>
      <w:r>
        <w:rPr>
          <w:color w:val="3D3D3D"/>
          <w:szCs w:val="24"/>
        </w:rPr>
        <w:t xml:space="preserve">Proposed </w:t>
      </w:r>
      <w:r w:rsidRPr="00B006BE">
        <w:rPr>
          <w:color w:val="3D3D3D"/>
          <w:szCs w:val="24"/>
        </w:rPr>
        <w:t>Int. No.</w:t>
      </w:r>
      <w:r>
        <w:rPr>
          <w:color w:val="3D3D3D"/>
          <w:szCs w:val="24"/>
        </w:rPr>
        <w:t xml:space="preserve"> 1006-A</w:t>
      </w:r>
    </w:p>
    <w:p w14:paraId="0BFACF06" w14:textId="77777777" w:rsidR="00333249" w:rsidRPr="00B006BE" w:rsidRDefault="00333249" w:rsidP="00333249">
      <w:pPr>
        <w:suppressLineNumbers/>
        <w:shd w:val="clear" w:color="auto" w:fill="FFFFFF"/>
        <w:ind w:left="180" w:hanging="180"/>
        <w:textAlignment w:val="baseline"/>
        <w:rPr>
          <w:color w:val="3D3D3D"/>
          <w:szCs w:val="24"/>
        </w:rPr>
      </w:pPr>
    </w:p>
    <w:p w14:paraId="2FE4BE46" w14:textId="77777777" w:rsidR="00333249" w:rsidRDefault="00333249" w:rsidP="00333249">
      <w:pPr>
        <w:suppressLineNumbers/>
        <w:shd w:val="clear" w:color="auto" w:fill="FFFFFF"/>
        <w:autoSpaceDE w:val="0"/>
        <w:autoSpaceDN w:val="0"/>
        <w:adjustRightInd w:val="0"/>
        <w:ind w:left="180" w:hanging="180"/>
        <w:rPr>
          <w:color w:val="000000"/>
          <w:szCs w:val="24"/>
        </w:rPr>
      </w:pPr>
      <w:r>
        <w:rPr>
          <w:color w:val="000000"/>
          <w:szCs w:val="24"/>
        </w:rPr>
        <w:t>By Council Members Nurse, Cabán, Gutiérrez and Williams</w:t>
      </w:r>
    </w:p>
    <w:p w14:paraId="75643F08" w14:textId="77777777" w:rsidR="00333249" w:rsidRPr="00B006BE" w:rsidRDefault="00333249" w:rsidP="00333249">
      <w:pPr>
        <w:suppressLineNumbers/>
        <w:shd w:val="clear" w:color="auto" w:fill="FFFFFF"/>
        <w:ind w:left="180" w:hanging="180"/>
        <w:textAlignment w:val="baseline"/>
        <w:rPr>
          <w:color w:val="3D3D3D"/>
          <w:szCs w:val="24"/>
        </w:rPr>
      </w:pPr>
    </w:p>
    <w:p w14:paraId="21D315EC" w14:textId="77777777" w:rsidR="00333249" w:rsidRPr="00EF3E45" w:rsidRDefault="00333249" w:rsidP="00333249">
      <w:pPr>
        <w:suppressLineNumbers/>
        <w:rPr>
          <w:vanish/>
          <w:szCs w:val="24"/>
        </w:rPr>
      </w:pPr>
      <w:r w:rsidRPr="00EF3E45">
        <w:rPr>
          <w:vanish/>
          <w:szCs w:val="24"/>
        </w:rPr>
        <w:t>..Title</w:t>
      </w:r>
    </w:p>
    <w:p w14:paraId="39FCD248" w14:textId="77777777" w:rsidR="00333249" w:rsidRDefault="00333249" w:rsidP="00333249">
      <w:pPr>
        <w:suppressLineNumbers/>
        <w:rPr>
          <w:szCs w:val="24"/>
        </w:rPr>
      </w:pPr>
      <w:r>
        <w:rPr>
          <w:szCs w:val="24"/>
        </w:rPr>
        <w:t>A Local Law t</w:t>
      </w:r>
      <w:r w:rsidRPr="002B3F76">
        <w:rPr>
          <w:szCs w:val="24"/>
        </w:rPr>
        <w:t xml:space="preserve">o amend the administrative code of the city of New York, </w:t>
      </w:r>
      <w:r w:rsidRPr="003E1771">
        <w:rPr>
          <w:szCs w:val="24"/>
        </w:rPr>
        <w:t xml:space="preserve">in relation to </w:t>
      </w:r>
      <w:r>
        <w:rPr>
          <w:szCs w:val="24"/>
        </w:rPr>
        <w:t xml:space="preserve">defining community land trusts </w:t>
      </w:r>
      <w:r w:rsidRPr="003E1771">
        <w:rPr>
          <w:szCs w:val="24"/>
        </w:rPr>
        <w:t>for the provision of services in addition to housing that benefit the local community</w:t>
      </w:r>
    </w:p>
    <w:p w14:paraId="331BDBF0" w14:textId="77777777" w:rsidR="00333249" w:rsidRPr="00EF3E45" w:rsidRDefault="00333249" w:rsidP="00333249">
      <w:pPr>
        <w:suppressLineNumbers/>
        <w:rPr>
          <w:vanish/>
          <w:szCs w:val="24"/>
        </w:rPr>
      </w:pPr>
      <w:r w:rsidRPr="00EF3E45">
        <w:rPr>
          <w:vanish/>
          <w:szCs w:val="24"/>
        </w:rPr>
        <w:t>..Body</w:t>
      </w:r>
    </w:p>
    <w:p w14:paraId="4ED1607A" w14:textId="77777777" w:rsidR="00333249" w:rsidRDefault="00333249" w:rsidP="00333249">
      <w:pPr>
        <w:suppressLineNumbers/>
        <w:rPr>
          <w:szCs w:val="24"/>
        </w:rPr>
      </w:pPr>
    </w:p>
    <w:p w14:paraId="516EFD70" w14:textId="77777777" w:rsidR="00333249" w:rsidRDefault="00333249" w:rsidP="00333249">
      <w:pPr>
        <w:suppressLineNumbers/>
        <w:rPr>
          <w:szCs w:val="24"/>
          <w:u w:val="single"/>
        </w:rPr>
      </w:pPr>
      <w:r w:rsidRPr="002B3F76">
        <w:rPr>
          <w:szCs w:val="24"/>
          <w:u w:val="single"/>
        </w:rPr>
        <w:t>Be it enacted by the Council as follows:</w:t>
      </w:r>
    </w:p>
    <w:p w14:paraId="29FD98B7" w14:textId="77777777" w:rsidR="00333249" w:rsidRPr="002B3F76" w:rsidRDefault="00333249" w:rsidP="00333249">
      <w:pPr>
        <w:suppressLineNumbers/>
        <w:rPr>
          <w:szCs w:val="24"/>
          <w:u w:val="single"/>
        </w:rPr>
      </w:pPr>
    </w:p>
    <w:p w14:paraId="00D874F5" w14:textId="77777777" w:rsidR="00333249" w:rsidRPr="002B3F76" w:rsidRDefault="00333249" w:rsidP="00333249">
      <w:pPr>
        <w:spacing w:line="480" w:lineRule="auto"/>
        <w:rPr>
          <w:szCs w:val="24"/>
        </w:rPr>
      </w:pPr>
      <w:r>
        <w:rPr>
          <w:szCs w:val="24"/>
        </w:rPr>
        <w:tab/>
      </w:r>
      <w:r w:rsidRPr="002B3F76">
        <w:rPr>
          <w:szCs w:val="24"/>
        </w:rPr>
        <w:t xml:space="preserve">Section 1. </w:t>
      </w:r>
      <w:r>
        <w:rPr>
          <w:szCs w:val="24"/>
        </w:rPr>
        <w:t>T</w:t>
      </w:r>
      <w:r w:rsidRPr="00862A44">
        <w:rPr>
          <w:szCs w:val="24"/>
        </w:rPr>
        <w:t xml:space="preserve">itle </w:t>
      </w:r>
      <w:r>
        <w:rPr>
          <w:szCs w:val="24"/>
        </w:rPr>
        <w:t>25</w:t>
      </w:r>
      <w:r w:rsidRPr="00862A44">
        <w:rPr>
          <w:szCs w:val="24"/>
        </w:rPr>
        <w:t xml:space="preserve"> of the administrative code of the city of New York is amended by adding a new </w:t>
      </w:r>
      <w:r>
        <w:rPr>
          <w:szCs w:val="24"/>
        </w:rPr>
        <w:t>chapter 9</w:t>
      </w:r>
      <w:r w:rsidRPr="00862A44">
        <w:rPr>
          <w:szCs w:val="24"/>
        </w:rPr>
        <w:t xml:space="preserve"> to read as follows:</w:t>
      </w:r>
    </w:p>
    <w:p w14:paraId="0B0B91A1" w14:textId="77777777" w:rsidR="00333249" w:rsidRDefault="00333249" w:rsidP="00333249">
      <w:pPr>
        <w:spacing w:line="480" w:lineRule="auto"/>
        <w:jc w:val="center"/>
        <w:rPr>
          <w:szCs w:val="24"/>
        </w:rPr>
      </w:pPr>
      <w:r w:rsidRPr="00F06278">
        <w:rPr>
          <w:caps/>
          <w:szCs w:val="24"/>
        </w:rPr>
        <w:t>Chapter</w:t>
      </w:r>
      <w:r>
        <w:rPr>
          <w:szCs w:val="24"/>
        </w:rPr>
        <w:t xml:space="preserve"> 9 </w:t>
      </w:r>
    </w:p>
    <w:p w14:paraId="55DE90ED" w14:textId="77777777" w:rsidR="00333249" w:rsidRPr="00F06278" w:rsidRDefault="00333249" w:rsidP="00333249">
      <w:pPr>
        <w:spacing w:line="480" w:lineRule="auto"/>
        <w:jc w:val="center"/>
        <w:rPr>
          <w:caps/>
          <w:szCs w:val="24"/>
        </w:rPr>
      </w:pPr>
      <w:r w:rsidRPr="00F06278">
        <w:rPr>
          <w:caps/>
          <w:szCs w:val="24"/>
        </w:rPr>
        <w:t>Community Land Trusts</w:t>
      </w:r>
    </w:p>
    <w:p w14:paraId="566AA55B" w14:textId="77777777" w:rsidR="00333249" w:rsidRDefault="00333249" w:rsidP="00333249">
      <w:pPr>
        <w:spacing w:line="480" w:lineRule="auto"/>
        <w:ind w:firstLine="720"/>
        <w:rPr>
          <w:szCs w:val="24"/>
          <w:u w:val="single"/>
        </w:rPr>
      </w:pPr>
      <w:r w:rsidRPr="00105CEB">
        <w:rPr>
          <w:szCs w:val="24"/>
          <w:u w:val="single"/>
        </w:rPr>
        <w:t xml:space="preserve">§ </w:t>
      </w:r>
      <w:r>
        <w:rPr>
          <w:szCs w:val="24"/>
          <w:u w:val="single"/>
        </w:rPr>
        <w:t xml:space="preserve">25-901 Definitions. </w:t>
      </w:r>
      <w:r w:rsidRPr="00B84899">
        <w:rPr>
          <w:szCs w:val="24"/>
          <w:u w:val="single"/>
        </w:rPr>
        <w:t xml:space="preserve">For purposes of this </w:t>
      </w:r>
      <w:r>
        <w:rPr>
          <w:szCs w:val="24"/>
          <w:u w:val="single"/>
        </w:rPr>
        <w:t>chapter, the following terms have the following meanings</w:t>
      </w:r>
      <w:r w:rsidRPr="00B84899">
        <w:rPr>
          <w:szCs w:val="24"/>
          <w:u w:val="single"/>
        </w:rPr>
        <w:t xml:space="preserve">: </w:t>
      </w:r>
    </w:p>
    <w:p w14:paraId="545680B4" w14:textId="77777777" w:rsidR="00333249" w:rsidRPr="00B84899" w:rsidRDefault="00333249" w:rsidP="00333249">
      <w:pPr>
        <w:spacing w:line="480" w:lineRule="auto"/>
        <w:ind w:firstLine="720"/>
        <w:rPr>
          <w:szCs w:val="24"/>
          <w:u w:val="single"/>
        </w:rPr>
      </w:pPr>
      <w:r w:rsidRPr="00B84899">
        <w:rPr>
          <w:szCs w:val="24"/>
          <w:u w:val="single"/>
        </w:rPr>
        <w:t>Community land trust</w:t>
      </w:r>
      <w:r>
        <w:rPr>
          <w:szCs w:val="24"/>
          <w:u w:val="single"/>
        </w:rPr>
        <w:t>.</w:t>
      </w:r>
      <w:r w:rsidRPr="00B84899">
        <w:rPr>
          <w:szCs w:val="24"/>
          <w:u w:val="single"/>
        </w:rPr>
        <w:t xml:space="preserve"> The term “community land trust” means a corporation that satisfies the following criteria: (i)(a) is incorporated pursuant to section 402 of the not-for-profit corporation law</w:t>
      </w:r>
      <w:r>
        <w:rPr>
          <w:szCs w:val="24"/>
          <w:u w:val="single"/>
        </w:rPr>
        <w:t>,</w:t>
      </w:r>
      <w:r w:rsidRPr="00A906E1">
        <w:rPr>
          <w:szCs w:val="24"/>
          <w:u w:val="single"/>
        </w:rPr>
        <w:t xml:space="preserve"> </w:t>
      </w:r>
      <w:r>
        <w:rPr>
          <w:szCs w:val="24"/>
          <w:u w:val="single"/>
        </w:rPr>
        <w:t xml:space="preserve">section </w:t>
      </w:r>
      <w:r w:rsidRPr="00A906E1">
        <w:rPr>
          <w:szCs w:val="24"/>
          <w:u w:val="single"/>
        </w:rPr>
        <w:t xml:space="preserve">501(c)(3) or 501(c)(2) </w:t>
      </w:r>
      <w:r>
        <w:rPr>
          <w:szCs w:val="24"/>
          <w:u w:val="single"/>
        </w:rPr>
        <w:t>of</w:t>
      </w:r>
      <w:r w:rsidRPr="00A906E1">
        <w:rPr>
          <w:szCs w:val="24"/>
          <w:u w:val="single"/>
        </w:rPr>
        <w:t xml:space="preserve"> the Unite</w:t>
      </w:r>
      <w:r>
        <w:rPr>
          <w:szCs w:val="24"/>
          <w:u w:val="single"/>
        </w:rPr>
        <w:t>d States internal revenue code, or by any other relevant provision of law</w:t>
      </w:r>
      <w:r w:rsidRPr="00B84899">
        <w:rPr>
          <w:szCs w:val="24"/>
          <w:u w:val="single"/>
        </w:rPr>
        <w:t xml:space="preserve">; (b) the certificate of incorporation of which </w:t>
      </w:r>
      <w:r>
        <w:rPr>
          <w:szCs w:val="24"/>
          <w:u w:val="single"/>
        </w:rPr>
        <w:t>may</w:t>
      </w:r>
      <w:r w:rsidRPr="00B84899">
        <w:rPr>
          <w:szCs w:val="24"/>
          <w:u w:val="single"/>
        </w:rPr>
        <w:t xml:space="preserve"> provide for the provision of housing for persons of low income in the form of a community land trust</w:t>
      </w:r>
      <w:r>
        <w:rPr>
          <w:szCs w:val="24"/>
          <w:u w:val="single"/>
        </w:rPr>
        <w:t xml:space="preserve">, except for housing services governed by </w:t>
      </w:r>
      <w:r w:rsidRPr="001D7898">
        <w:rPr>
          <w:szCs w:val="24"/>
          <w:u w:val="single"/>
        </w:rPr>
        <w:t xml:space="preserve">article 11 of the </w:t>
      </w:r>
      <w:r>
        <w:rPr>
          <w:szCs w:val="24"/>
          <w:u w:val="single"/>
        </w:rPr>
        <w:t>p</w:t>
      </w:r>
      <w:r w:rsidRPr="001D7898">
        <w:rPr>
          <w:szCs w:val="24"/>
          <w:u w:val="single"/>
        </w:rPr>
        <w:t xml:space="preserve">rivate </w:t>
      </w:r>
      <w:r>
        <w:rPr>
          <w:szCs w:val="24"/>
          <w:u w:val="single"/>
        </w:rPr>
        <w:t>h</w:t>
      </w:r>
      <w:r w:rsidRPr="001D7898">
        <w:rPr>
          <w:szCs w:val="24"/>
          <w:u w:val="single"/>
        </w:rPr>
        <w:t xml:space="preserve">ousing </w:t>
      </w:r>
      <w:r>
        <w:rPr>
          <w:szCs w:val="24"/>
          <w:u w:val="single"/>
        </w:rPr>
        <w:t>finance l</w:t>
      </w:r>
      <w:r w:rsidRPr="001D7898">
        <w:rPr>
          <w:szCs w:val="24"/>
          <w:u w:val="single"/>
        </w:rPr>
        <w:t>aw</w:t>
      </w:r>
      <w:r w:rsidRPr="00B84899">
        <w:rPr>
          <w:szCs w:val="24"/>
          <w:u w:val="single"/>
        </w:rPr>
        <w:t xml:space="preserve">; (c) has submitted such disclosure statements as shall be required by the </w:t>
      </w:r>
      <w:r>
        <w:rPr>
          <w:szCs w:val="24"/>
          <w:u w:val="single"/>
        </w:rPr>
        <w:t>regulatory</w:t>
      </w:r>
      <w:r w:rsidRPr="00B84899">
        <w:rPr>
          <w:szCs w:val="24"/>
          <w:u w:val="single"/>
        </w:rPr>
        <w:t xml:space="preserve"> agency</w:t>
      </w:r>
      <w:r>
        <w:rPr>
          <w:szCs w:val="24"/>
          <w:u w:val="single"/>
        </w:rPr>
        <w:t>, New York state attorney general, United States internal revenue service, or by any other entity as provided by law,</w:t>
      </w:r>
      <w:r w:rsidRPr="00B84899">
        <w:rPr>
          <w:szCs w:val="24"/>
          <w:u w:val="single"/>
        </w:rPr>
        <w:t xml:space="preserve"> and received the approval of such </w:t>
      </w:r>
      <w:r>
        <w:rPr>
          <w:szCs w:val="24"/>
          <w:u w:val="single"/>
        </w:rPr>
        <w:t>regulatory</w:t>
      </w:r>
      <w:r w:rsidRPr="00B84899">
        <w:rPr>
          <w:szCs w:val="24"/>
          <w:u w:val="single"/>
        </w:rPr>
        <w:t xml:space="preserve"> agency</w:t>
      </w:r>
      <w:r>
        <w:rPr>
          <w:szCs w:val="24"/>
          <w:u w:val="single"/>
        </w:rPr>
        <w:t>, New York state attorney general, United States internal revenue service, or entity</w:t>
      </w:r>
      <w:r w:rsidRPr="00B84899">
        <w:rPr>
          <w:szCs w:val="24"/>
          <w:u w:val="single"/>
        </w:rPr>
        <w:t>; (d) lawfully acquired all of its real property in full compliance with such corporation's certificate of incorporation and any agreements with a governmental entity with respect to such property or such corporation;</w:t>
      </w:r>
      <w:r>
        <w:rPr>
          <w:szCs w:val="24"/>
          <w:u w:val="single"/>
        </w:rPr>
        <w:t xml:space="preserve"> (e) </w:t>
      </w:r>
      <w:r w:rsidRPr="00D12CE7">
        <w:rPr>
          <w:szCs w:val="24"/>
          <w:u w:val="single"/>
        </w:rPr>
        <w:t xml:space="preserve">has demonstrated an ability to steward land in the form of a community land trust for the provision of housing affordable to persons of low income and meeting other community needs; (f) has demonstrated a commitment to working with local residents or neighborhood-based organizations, or a track record of tenant and community organizing; </w:t>
      </w:r>
      <w:r w:rsidRPr="00B84899">
        <w:rPr>
          <w:szCs w:val="24"/>
          <w:u w:val="single"/>
        </w:rPr>
        <w:t>and (ii) provides in its by-laws that it will (a) acquire parcels of land, primarily for conveyance under long-term ground leases</w:t>
      </w:r>
      <w:r>
        <w:rPr>
          <w:szCs w:val="24"/>
          <w:u w:val="single"/>
        </w:rPr>
        <w:t xml:space="preserve"> and the</w:t>
      </w:r>
      <w:r w:rsidRPr="00B84899">
        <w:rPr>
          <w:szCs w:val="24"/>
          <w:u w:val="single"/>
        </w:rPr>
        <w:t xml:space="preserve"> transfer </w:t>
      </w:r>
      <w:r>
        <w:rPr>
          <w:szCs w:val="24"/>
          <w:u w:val="single"/>
        </w:rPr>
        <w:t xml:space="preserve">of </w:t>
      </w:r>
      <w:r w:rsidRPr="00B84899">
        <w:rPr>
          <w:szCs w:val="24"/>
          <w:u w:val="single"/>
        </w:rPr>
        <w:t>ownership of any structural improvements located on such leased parcels to the lessees</w:t>
      </w:r>
      <w:r>
        <w:rPr>
          <w:szCs w:val="24"/>
          <w:u w:val="single"/>
        </w:rPr>
        <w:t>;</w:t>
      </w:r>
      <w:r w:rsidRPr="00B84899">
        <w:rPr>
          <w:szCs w:val="24"/>
          <w:u w:val="single"/>
        </w:rPr>
        <w:t xml:space="preserve"> (</w:t>
      </w:r>
      <w:r>
        <w:rPr>
          <w:szCs w:val="24"/>
          <w:u w:val="single"/>
        </w:rPr>
        <w:t>b</w:t>
      </w:r>
      <w:r w:rsidRPr="00B84899">
        <w:rPr>
          <w:szCs w:val="24"/>
          <w:u w:val="single"/>
        </w:rPr>
        <w:t>) retain a preemptive option to purchase any such structural improvement at a price determined by formula that is designed to ensure that the improvement remains affordable to low-income households</w:t>
      </w:r>
      <w:r>
        <w:rPr>
          <w:szCs w:val="24"/>
          <w:u w:val="single"/>
        </w:rPr>
        <w:t>;</w:t>
      </w:r>
      <w:r w:rsidRPr="00B84899">
        <w:rPr>
          <w:szCs w:val="24"/>
          <w:u w:val="single"/>
        </w:rPr>
        <w:t xml:space="preserve"> (</w:t>
      </w:r>
      <w:r>
        <w:rPr>
          <w:szCs w:val="24"/>
          <w:u w:val="single"/>
        </w:rPr>
        <w:t>c</w:t>
      </w:r>
      <w:r w:rsidRPr="00B84899">
        <w:rPr>
          <w:szCs w:val="24"/>
          <w:u w:val="single"/>
        </w:rPr>
        <w:t xml:space="preserve">) have a board of directors composed of lessees of </w:t>
      </w:r>
      <w:r>
        <w:rPr>
          <w:szCs w:val="24"/>
          <w:u w:val="single"/>
        </w:rPr>
        <w:t>property</w:t>
      </w:r>
      <w:r w:rsidRPr="00B84899">
        <w:rPr>
          <w:szCs w:val="24"/>
          <w:u w:val="single"/>
        </w:rPr>
        <w:t xml:space="preserve"> associated with the entity, an adult resident of a particular geographic area specified in the bylaws of the organization</w:t>
      </w:r>
      <w:r>
        <w:rPr>
          <w:szCs w:val="24"/>
          <w:u w:val="single"/>
        </w:rPr>
        <w:t>,</w:t>
      </w:r>
      <w:r w:rsidRPr="00B84899">
        <w:rPr>
          <w:szCs w:val="24"/>
          <w:u w:val="single"/>
        </w:rPr>
        <w:t xml:space="preserve"> and any other category of persons described in the bylaws of the organization</w:t>
      </w:r>
      <w:r>
        <w:rPr>
          <w:szCs w:val="24"/>
          <w:u w:val="single"/>
        </w:rPr>
        <w:t xml:space="preserve">, provided that lessees of property associated with the entity shall not constitute a majority of such board; </w:t>
      </w:r>
      <w:r w:rsidRPr="00B84899">
        <w:rPr>
          <w:szCs w:val="24"/>
          <w:u w:val="single"/>
        </w:rPr>
        <w:t>and (</w:t>
      </w:r>
      <w:r>
        <w:rPr>
          <w:szCs w:val="24"/>
          <w:u w:val="single"/>
        </w:rPr>
        <w:t>d</w:t>
      </w:r>
      <w:r w:rsidRPr="00B84899">
        <w:rPr>
          <w:szCs w:val="24"/>
          <w:u w:val="single"/>
        </w:rPr>
        <w:t xml:space="preserve">) encourage property uses that serve </w:t>
      </w:r>
      <w:r>
        <w:rPr>
          <w:szCs w:val="24"/>
          <w:u w:val="single"/>
        </w:rPr>
        <w:t xml:space="preserve">the </w:t>
      </w:r>
      <w:r w:rsidRPr="00B84899">
        <w:rPr>
          <w:szCs w:val="24"/>
          <w:u w:val="single"/>
        </w:rPr>
        <w:t xml:space="preserve">interests of </w:t>
      </w:r>
      <w:r>
        <w:rPr>
          <w:szCs w:val="24"/>
          <w:u w:val="single"/>
        </w:rPr>
        <w:t>persons</w:t>
      </w:r>
      <w:r w:rsidRPr="00B84899">
        <w:rPr>
          <w:szCs w:val="24"/>
          <w:u w:val="single"/>
        </w:rPr>
        <w:t xml:space="preserve"> of low</w:t>
      </w:r>
      <w:r>
        <w:rPr>
          <w:szCs w:val="24"/>
          <w:u w:val="single"/>
        </w:rPr>
        <w:t xml:space="preserve"> </w:t>
      </w:r>
      <w:r w:rsidRPr="00B84899">
        <w:rPr>
          <w:szCs w:val="24"/>
          <w:u w:val="single"/>
        </w:rPr>
        <w:t xml:space="preserve">income </w:t>
      </w:r>
      <w:r>
        <w:rPr>
          <w:szCs w:val="24"/>
          <w:u w:val="single"/>
        </w:rPr>
        <w:t xml:space="preserve">residing or working in such geographic area </w:t>
      </w:r>
      <w:r w:rsidRPr="00B84899">
        <w:rPr>
          <w:szCs w:val="24"/>
          <w:u w:val="single"/>
        </w:rPr>
        <w:t xml:space="preserve">that include, but may not be limited to, </w:t>
      </w:r>
      <w:r>
        <w:rPr>
          <w:szCs w:val="24"/>
          <w:u w:val="single"/>
        </w:rPr>
        <w:t>housing,</w:t>
      </w:r>
      <w:r w:rsidRPr="00B84899">
        <w:rPr>
          <w:szCs w:val="24"/>
          <w:u w:val="single"/>
        </w:rPr>
        <w:t xml:space="preserve"> commercial, social, recreational, communal</w:t>
      </w:r>
      <w:r>
        <w:rPr>
          <w:szCs w:val="24"/>
          <w:u w:val="single"/>
        </w:rPr>
        <w:t>,</w:t>
      </w:r>
      <w:r w:rsidRPr="00B84899">
        <w:rPr>
          <w:szCs w:val="24"/>
          <w:u w:val="single"/>
        </w:rPr>
        <w:t xml:space="preserve"> or other non-housing facilities.</w:t>
      </w:r>
    </w:p>
    <w:p w14:paraId="159461C5" w14:textId="77777777" w:rsidR="00333249" w:rsidRPr="00B84899" w:rsidRDefault="00333249" w:rsidP="00333249">
      <w:pPr>
        <w:spacing w:line="480" w:lineRule="auto"/>
        <w:rPr>
          <w:szCs w:val="24"/>
          <w:u w:val="single"/>
        </w:rPr>
      </w:pPr>
      <w:r w:rsidRPr="00B84899">
        <w:rPr>
          <w:szCs w:val="24"/>
        </w:rPr>
        <w:tab/>
      </w:r>
      <w:r w:rsidRPr="00B84899">
        <w:rPr>
          <w:szCs w:val="24"/>
          <w:u w:val="single"/>
        </w:rPr>
        <w:t xml:space="preserve">Persons of low income. The term “persons of low income” </w:t>
      </w:r>
      <w:r>
        <w:rPr>
          <w:szCs w:val="24"/>
          <w:u w:val="single"/>
        </w:rPr>
        <w:t>has the same meaning as set forth</w:t>
      </w:r>
      <w:r w:rsidRPr="00B84899">
        <w:rPr>
          <w:szCs w:val="24"/>
          <w:u w:val="single"/>
        </w:rPr>
        <w:t xml:space="preserve"> in section 2 of the private housing finance law.</w:t>
      </w:r>
    </w:p>
    <w:p w14:paraId="78777703" w14:textId="77777777" w:rsidR="00333249" w:rsidRDefault="00333249" w:rsidP="00333249">
      <w:pPr>
        <w:spacing w:line="480" w:lineRule="auto"/>
        <w:rPr>
          <w:szCs w:val="24"/>
        </w:rPr>
      </w:pPr>
      <w:r w:rsidRPr="00B84899">
        <w:rPr>
          <w:szCs w:val="24"/>
        </w:rPr>
        <w:tab/>
      </w:r>
      <w:r>
        <w:rPr>
          <w:szCs w:val="24"/>
          <w:u w:val="single"/>
        </w:rPr>
        <w:t>Regulatory</w:t>
      </w:r>
      <w:r w:rsidRPr="00B84899">
        <w:rPr>
          <w:szCs w:val="24"/>
          <w:u w:val="single"/>
        </w:rPr>
        <w:t xml:space="preserve"> agency. The term “regulatory agency” means an agency of the city.</w:t>
      </w:r>
    </w:p>
    <w:p w14:paraId="1A1DB3FD" w14:textId="77777777" w:rsidR="00333249" w:rsidRDefault="00333249" w:rsidP="00333249">
      <w:pPr>
        <w:spacing w:line="480" w:lineRule="auto"/>
        <w:rPr>
          <w:szCs w:val="24"/>
          <w:u w:val="single"/>
        </w:rPr>
      </w:pPr>
      <w:r>
        <w:rPr>
          <w:szCs w:val="24"/>
        </w:rPr>
        <w:tab/>
      </w:r>
      <w:r w:rsidRPr="00105CEB">
        <w:rPr>
          <w:szCs w:val="24"/>
          <w:u w:val="single"/>
        </w:rPr>
        <w:t>§</w:t>
      </w:r>
      <w:r>
        <w:rPr>
          <w:szCs w:val="24"/>
          <w:u w:val="single"/>
        </w:rPr>
        <w:t xml:space="preserve"> 25-902 Regulatory agency. </w:t>
      </w:r>
      <w:r w:rsidRPr="008306FF">
        <w:rPr>
          <w:szCs w:val="24"/>
          <w:u w:val="single"/>
        </w:rPr>
        <w:t xml:space="preserve">The </w:t>
      </w:r>
      <w:r>
        <w:rPr>
          <w:szCs w:val="24"/>
          <w:u w:val="single"/>
        </w:rPr>
        <w:t>regulatory</w:t>
      </w:r>
      <w:r w:rsidRPr="008306FF">
        <w:rPr>
          <w:szCs w:val="24"/>
          <w:u w:val="single"/>
        </w:rPr>
        <w:t xml:space="preserve"> agency may enter into a </w:t>
      </w:r>
      <w:r>
        <w:rPr>
          <w:szCs w:val="24"/>
          <w:u w:val="single"/>
        </w:rPr>
        <w:t>contract or other</w:t>
      </w:r>
      <w:r w:rsidRPr="008306FF">
        <w:rPr>
          <w:szCs w:val="24"/>
          <w:u w:val="single"/>
        </w:rPr>
        <w:t xml:space="preserve"> agreement with an eligible community land trust</w:t>
      </w:r>
      <w:r>
        <w:rPr>
          <w:szCs w:val="24"/>
          <w:u w:val="single"/>
        </w:rPr>
        <w:t>,</w:t>
      </w:r>
      <w:r w:rsidRPr="008306FF">
        <w:rPr>
          <w:szCs w:val="24"/>
          <w:u w:val="single"/>
        </w:rPr>
        <w:t xml:space="preserve"> provided that </w:t>
      </w:r>
      <w:r>
        <w:rPr>
          <w:szCs w:val="24"/>
          <w:u w:val="single"/>
        </w:rPr>
        <w:t>such contract or</w:t>
      </w:r>
      <w:r w:rsidRPr="008306FF">
        <w:rPr>
          <w:szCs w:val="24"/>
          <w:u w:val="single"/>
        </w:rPr>
        <w:t xml:space="preserve"> agreement shall also require that the community land trust enter into a 99-year ground lease agreement with the owners of structures or improvements located on land which is subj</w:t>
      </w:r>
      <w:r>
        <w:rPr>
          <w:szCs w:val="24"/>
          <w:u w:val="single"/>
        </w:rPr>
        <w:t xml:space="preserve">ect to the regulatory agreement, and provided further that </w:t>
      </w:r>
      <w:r w:rsidRPr="008306FF">
        <w:rPr>
          <w:szCs w:val="24"/>
          <w:u w:val="single"/>
        </w:rPr>
        <w:t>such trust agrees to such terms and conditions as such agency deems necessary</w:t>
      </w:r>
      <w:r>
        <w:rPr>
          <w:szCs w:val="24"/>
          <w:u w:val="single"/>
        </w:rPr>
        <w:t>,</w:t>
      </w:r>
      <w:r w:rsidRPr="008306FF">
        <w:rPr>
          <w:szCs w:val="24"/>
          <w:u w:val="single"/>
        </w:rPr>
        <w:t xml:space="preserve"> and </w:t>
      </w:r>
      <w:r>
        <w:rPr>
          <w:szCs w:val="24"/>
          <w:u w:val="single"/>
        </w:rPr>
        <w:t>the trust:</w:t>
      </w:r>
    </w:p>
    <w:p w14:paraId="008EBB2B" w14:textId="77777777" w:rsidR="00333249" w:rsidRDefault="00333249" w:rsidP="00333249">
      <w:pPr>
        <w:spacing w:line="480" w:lineRule="auto"/>
        <w:ind w:firstLine="720"/>
        <w:rPr>
          <w:szCs w:val="24"/>
          <w:u w:val="single"/>
        </w:rPr>
      </w:pPr>
      <w:r>
        <w:rPr>
          <w:szCs w:val="24"/>
          <w:u w:val="single"/>
        </w:rPr>
        <w:t xml:space="preserve">1. </w:t>
      </w:r>
      <w:r w:rsidRPr="008306FF">
        <w:rPr>
          <w:szCs w:val="24"/>
          <w:u w:val="single"/>
        </w:rPr>
        <w:t xml:space="preserve">is a recipient of a loan or grant from the city of New York; </w:t>
      </w:r>
    </w:p>
    <w:p w14:paraId="7EAF1451" w14:textId="77777777" w:rsidR="00333249" w:rsidRDefault="00333249" w:rsidP="00333249">
      <w:pPr>
        <w:spacing w:line="480" w:lineRule="auto"/>
        <w:ind w:firstLine="720"/>
        <w:rPr>
          <w:szCs w:val="24"/>
          <w:u w:val="single"/>
        </w:rPr>
      </w:pPr>
      <w:r>
        <w:rPr>
          <w:szCs w:val="24"/>
          <w:u w:val="single"/>
        </w:rPr>
        <w:t>2.</w:t>
      </w:r>
      <w:r w:rsidRPr="008306FF">
        <w:rPr>
          <w:szCs w:val="24"/>
          <w:u w:val="single"/>
        </w:rPr>
        <w:t xml:space="preserve"> acquires real property or an interest therein from the city of New York; or </w:t>
      </w:r>
    </w:p>
    <w:p w14:paraId="1DAB745F" w14:textId="77777777" w:rsidR="00333249" w:rsidRPr="008306FF" w:rsidRDefault="00333249" w:rsidP="00333249">
      <w:pPr>
        <w:spacing w:line="480" w:lineRule="auto"/>
        <w:ind w:firstLine="720"/>
        <w:rPr>
          <w:szCs w:val="24"/>
          <w:u w:val="single"/>
        </w:rPr>
      </w:pPr>
      <w:r>
        <w:rPr>
          <w:szCs w:val="24"/>
          <w:u w:val="single"/>
        </w:rPr>
        <w:t>3.</w:t>
      </w:r>
      <w:r w:rsidRPr="008306FF">
        <w:rPr>
          <w:szCs w:val="24"/>
          <w:u w:val="single"/>
        </w:rPr>
        <w:t xml:space="preserve"> receives a tax exemption approved by the council of the city of New York, upon the recommendation of the </w:t>
      </w:r>
      <w:r>
        <w:rPr>
          <w:szCs w:val="24"/>
          <w:u w:val="single"/>
        </w:rPr>
        <w:t>regulato</w:t>
      </w:r>
      <w:r w:rsidRPr="008306FF">
        <w:rPr>
          <w:szCs w:val="24"/>
          <w:u w:val="single"/>
        </w:rPr>
        <w:t xml:space="preserve">ry agency. </w:t>
      </w:r>
    </w:p>
    <w:p w14:paraId="559C12CA" w14:textId="77777777" w:rsidR="00333249" w:rsidRPr="002B3F76" w:rsidRDefault="00333249" w:rsidP="00333249">
      <w:pPr>
        <w:spacing w:line="480" w:lineRule="auto"/>
        <w:rPr>
          <w:szCs w:val="24"/>
        </w:rPr>
      </w:pPr>
      <w:r>
        <w:rPr>
          <w:szCs w:val="24"/>
        </w:rPr>
        <w:tab/>
      </w:r>
      <w:r w:rsidRPr="00706EE5">
        <w:rPr>
          <w:szCs w:val="24"/>
        </w:rPr>
        <w:t>§</w:t>
      </w:r>
      <w:r>
        <w:rPr>
          <w:szCs w:val="24"/>
        </w:rPr>
        <w:t xml:space="preserve"> </w:t>
      </w:r>
      <w:r w:rsidRPr="00706EE5">
        <w:rPr>
          <w:szCs w:val="24"/>
        </w:rPr>
        <w:t>2. Th</w:t>
      </w:r>
      <w:r>
        <w:rPr>
          <w:szCs w:val="24"/>
        </w:rPr>
        <w:t>is local law takes effect 9</w:t>
      </w:r>
      <w:r w:rsidRPr="00706EE5">
        <w:rPr>
          <w:szCs w:val="24"/>
        </w:rPr>
        <w:t>0 days after it becomes law</w:t>
      </w:r>
      <w:r>
        <w:rPr>
          <w:szCs w:val="24"/>
        </w:rPr>
        <w:t>.</w:t>
      </w:r>
    </w:p>
    <w:p w14:paraId="5F89A4A6" w14:textId="77777777" w:rsidR="00333249" w:rsidRPr="00F04EAE" w:rsidRDefault="00333249" w:rsidP="00333249">
      <w:pPr>
        <w:suppressLineNumbers/>
        <w:rPr>
          <w:color w:val="000000" w:themeColor="text1"/>
          <w:sz w:val="20"/>
        </w:rPr>
      </w:pPr>
      <w:r w:rsidRPr="00F04EAE">
        <w:rPr>
          <w:color w:val="000000" w:themeColor="text1"/>
          <w:sz w:val="20"/>
        </w:rPr>
        <w:t xml:space="preserve">KS </w:t>
      </w:r>
    </w:p>
    <w:p w14:paraId="3E7E6945" w14:textId="77777777" w:rsidR="00333249" w:rsidRPr="00F04EAE" w:rsidRDefault="00333249" w:rsidP="00333249">
      <w:pPr>
        <w:suppressLineNumbers/>
        <w:rPr>
          <w:color w:val="000000" w:themeColor="text1"/>
          <w:sz w:val="20"/>
        </w:rPr>
      </w:pPr>
      <w:r>
        <w:rPr>
          <w:color w:val="000000" w:themeColor="text1"/>
          <w:sz w:val="20"/>
        </w:rPr>
        <w:t>LS #13573</w:t>
      </w:r>
    </w:p>
    <w:p w14:paraId="1299444D" w14:textId="77777777" w:rsidR="00333249" w:rsidRPr="00F04EAE" w:rsidRDefault="00333249" w:rsidP="00333249">
      <w:pPr>
        <w:suppressLineNumbers/>
        <w:rPr>
          <w:color w:val="000000" w:themeColor="text1"/>
          <w:sz w:val="20"/>
        </w:rPr>
      </w:pPr>
      <w:r>
        <w:rPr>
          <w:color w:val="000000" w:themeColor="text1"/>
          <w:sz w:val="20"/>
        </w:rPr>
        <w:t>6/4/24</w:t>
      </w:r>
    </w:p>
    <w:p w14:paraId="1CDDF559" w14:textId="77777777" w:rsidR="00333249" w:rsidRDefault="00333249" w:rsidP="001428D5">
      <w:pPr>
        <w:suppressLineNumbers/>
        <w:spacing w:after="160" w:line="259" w:lineRule="auto"/>
        <w:jc w:val="left"/>
        <w:rPr>
          <w:color w:val="000000"/>
          <w:szCs w:val="24"/>
          <w:shd w:val="clear" w:color="auto" w:fill="FFFFFF"/>
        </w:rPr>
      </w:pPr>
    </w:p>
    <w:p w14:paraId="0A1A13BA" w14:textId="77777777" w:rsidR="00333249" w:rsidRDefault="00333249" w:rsidP="001428D5">
      <w:pPr>
        <w:suppressLineNumbers/>
        <w:spacing w:after="160" w:line="259" w:lineRule="auto"/>
        <w:jc w:val="left"/>
        <w:rPr>
          <w:color w:val="000000"/>
          <w:szCs w:val="24"/>
          <w:shd w:val="clear" w:color="auto" w:fill="FFFFFF"/>
        </w:rPr>
        <w:sectPr w:rsidR="00333249" w:rsidSect="00EA0FDD">
          <w:pgSz w:w="12240" w:h="15840"/>
          <w:pgMar w:top="1440" w:right="1440" w:bottom="1440" w:left="1440" w:header="720" w:footer="720" w:gutter="0"/>
          <w:lnNumType w:countBy="1"/>
          <w:cols w:space="720"/>
          <w:docGrid w:linePitch="360"/>
        </w:sectPr>
      </w:pPr>
    </w:p>
    <w:p w14:paraId="2573897C" w14:textId="77777777" w:rsidR="004E4CF6" w:rsidRDefault="004E4CF6" w:rsidP="00333249">
      <w:pPr>
        <w:shd w:val="clear" w:color="auto" w:fill="FFFFFF"/>
        <w:ind w:left="180" w:hanging="180"/>
        <w:jc w:val="center"/>
        <w:textAlignment w:val="baseline"/>
        <w:rPr>
          <w:color w:val="3D3D3D"/>
          <w:szCs w:val="24"/>
        </w:rPr>
        <w:sectPr w:rsidR="004E4CF6" w:rsidSect="004E4CF6">
          <w:pgSz w:w="12240" w:h="15840"/>
          <w:pgMar w:top="1440" w:right="1440" w:bottom="1440" w:left="1440" w:header="720" w:footer="720" w:gutter="0"/>
          <w:cols w:space="720"/>
          <w:vAlign w:val="center"/>
          <w:docGrid w:linePitch="360"/>
        </w:sectPr>
      </w:pPr>
      <w:r>
        <w:rPr>
          <w:color w:val="3D3D3D"/>
          <w:szCs w:val="24"/>
        </w:rPr>
        <w:t>THIS PAGE INTENTIONALLY BLANK</w:t>
      </w:r>
    </w:p>
    <w:p w14:paraId="5C6E1564" w14:textId="77777777" w:rsidR="00333249" w:rsidRPr="00B006BE" w:rsidRDefault="00333249" w:rsidP="00333249">
      <w:pPr>
        <w:shd w:val="clear" w:color="auto" w:fill="FFFFFF"/>
        <w:ind w:left="180" w:hanging="180"/>
        <w:jc w:val="center"/>
        <w:textAlignment w:val="baseline"/>
        <w:rPr>
          <w:color w:val="3D3D3D"/>
          <w:szCs w:val="24"/>
        </w:rPr>
      </w:pPr>
      <w:r>
        <w:rPr>
          <w:color w:val="3D3D3D"/>
          <w:szCs w:val="24"/>
        </w:rPr>
        <w:t xml:space="preserve">Proposed </w:t>
      </w:r>
      <w:r w:rsidRPr="00B006BE">
        <w:rPr>
          <w:color w:val="3D3D3D"/>
          <w:szCs w:val="24"/>
        </w:rPr>
        <w:t>Int. No.</w:t>
      </w:r>
      <w:r>
        <w:rPr>
          <w:color w:val="3D3D3D"/>
          <w:szCs w:val="24"/>
        </w:rPr>
        <w:t xml:space="preserve"> 1007-A</w:t>
      </w:r>
    </w:p>
    <w:p w14:paraId="063771C7" w14:textId="77777777" w:rsidR="00333249" w:rsidRPr="00B006BE" w:rsidRDefault="00333249" w:rsidP="00333249">
      <w:pPr>
        <w:shd w:val="clear" w:color="auto" w:fill="FFFFFF"/>
        <w:ind w:left="180" w:hanging="180"/>
        <w:textAlignment w:val="baseline"/>
        <w:rPr>
          <w:color w:val="3D3D3D"/>
          <w:szCs w:val="24"/>
        </w:rPr>
      </w:pPr>
    </w:p>
    <w:p w14:paraId="1814879B" w14:textId="77777777" w:rsidR="00333249" w:rsidRDefault="00333249" w:rsidP="00333249">
      <w:pPr>
        <w:shd w:val="clear" w:color="auto" w:fill="FFFFFF"/>
        <w:autoSpaceDE w:val="0"/>
        <w:autoSpaceDN w:val="0"/>
        <w:adjustRightInd w:val="0"/>
        <w:ind w:left="180" w:hanging="180"/>
        <w:rPr>
          <w:color w:val="000000"/>
          <w:szCs w:val="24"/>
        </w:rPr>
      </w:pPr>
      <w:r>
        <w:rPr>
          <w:color w:val="000000"/>
          <w:szCs w:val="24"/>
        </w:rPr>
        <w:t>By Council Members Nurse, Restler, Cabán and Williams</w:t>
      </w:r>
    </w:p>
    <w:p w14:paraId="66A31481" w14:textId="77777777" w:rsidR="00333249" w:rsidRPr="00B006BE" w:rsidRDefault="00333249" w:rsidP="00333249">
      <w:pPr>
        <w:shd w:val="clear" w:color="auto" w:fill="FFFFFF"/>
        <w:ind w:left="180" w:hanging="180"/>
        <w:textAlignment w:val="baseline"/>
        <w:rPr>
          <w:color w:val="3D3D3D"/>
          <w:szCs w:val="24"/>
        </w:rPr>
      </w:pPr>
    </w:p>
    <w:p w14:paraId="195698D8" w14:textId="77777777" w:rsidR="00333249" w:rsidRPr="00F66A6C" w:rsidRDefault="00333249" w:rsidP="00333249">
      <w:pPr>
        <w:rPr>
          <w:vanish/>
          <w:szCs w:val="24"/>
        </w:rPr>
      </w:pPr>
      <w:r w:rsidRPr="00F66A6C">
        <w:rPr>
          <w:vanish/>
          <w:szCs w:val="24"/>
        </w:rPr>
        <w:t>..Title</w:t>
      </w:r>
    </w:p>
    <w:p w14:paraId="2A32533D" w14:textId="77777777" w:rsidR="00333249" w:rsidRDefault="00333249" w:rsidP="00333249">
      <w:pPr>
        <w:rPr>
          <w:szCs w:val="24"/>
        </w:rPr>
      </w:pPr>
      <w:r>
        <w:rPr>
          <w:szCs w:val="24"/>
        </w:rPr>
        <w:t>A Local Law t</w:t>
      </w:r>
      <w:r w:rsidRPr="002B3F76">
        <w:rPr>
          <w:szCs w:val="24"/>
        </w:rPr>
        <w:t xml:space="preserve">o amend the administrative code of the city of New York, </w:t>
      </w:r>
      <w:r w:rsidRPr="003E1771">
        <w:rPr>
          <w:szCs w:val="24"/>
        </w:rPr>
        <w:t>in relation to community land trust regulatory agreements for the provision of services in addition to housing that benefit the local community</w:t>
      </w:r>
    </w:p>
    <w:p w14:paraId="67B00A8C" w14:textId="77777777" w:rsidR="00333249" w:rsidRPr="00F66A6C" w:rsidRDefault="00333249" w:rsidP="00333249">
      <w:pPr>
        <w:rPr>
          <w:vanish/>
          <w:szCs w:val="24"/>
        </w:rPr>
      </w:pPr>
      <w:r w:rsidRPr="00F66A6C">
        <w:rPr>
          <w:vanish/>
          <w:szCs w:val="24"/>
        </w:rPr>
        <w:t>..Body</w:t>
      </w:r>
    </w:p>
    <w:p w14:paraId="67919052" w14:textId="77777777" w:rsidR="00333249" w:rsidRDefault="00333249" w:rsidP="00333249">
      <w:pPr>
        <w:rPr>
          <w:szCs w:val="24"/>
        </w:rPr>
      </w:pPr>
    </w:p>
    <w:p w14:paraId="565A9678" w14:textId="77777777" w:rsidR="00333249" w:rsidRDefault="00333249" w:rsidP="00333249">
      <w:pPr>
        <w:rPr>
          <w:szCs w:val="24"/>
          <w:u w:val="single"/>
        </w:rPr>
      </w:pPr>
      <w:r w:rsidRPr="002B3F76">
        <w:rPr>
          <w:szCs w:val="24"/>
          <w:u w:val="single"/>
        </w:rPr>
        <w:t>Be it enacted by the Council as follows:</w:t>
      </w:r>
    </w:p>
    <w:p w14:paraId="6C4B5D05" w14:textId="77777777" w:rsidR="00333249" w:rsidRDefault="00333249" w:rsidP="00333249">
      <w:pPr>
        <w:rPr>
          <w:szCs w:val="24"/>
          <w:u w:val="single"/>
        </w:rPr>
      </w:pPr>
    </w:p>
    <w:p w14:paraId="223C8A72" w14:textId="77777777" w:rsidR="00333249" w:rsidRDefault="00333249" w:rsidP="00333249">
      <w:pPr>
        <w:rPr>
          <w:szCs w:val="24"/>
          <w:u w:val="single"/>
        </w:rPr>
        <w:sectPr w:rsidR="00333249" w:rsidSect="00EA0FDD">
          <w:pgSz w:w="12240" w:h="15840"/>
          <w:pgMar w:top="1440" w:right="1440" w:bottom="1440" w:left="1440" w:header="720" w:footer="720" w:gutter="0"/>
          <w:cols w:space="720"/>
          <w:docGrid w:linePitch="360"/>
        </w:sectPr>
      </w:pPr>
    </w:p>
    <w:p w14:paraId="0797F42F" w14:textId="77777777" w:rsidR="00333249" w:rsidRPr="002B3F76" w:rsidRDefault="00333249" w:rsidP="00333249">
      <w:pPr>
        <w:spacing w:line="480" w:lineRule="auto"/>
        <w:rPr>
          <w:szCs w:val="24"/>
        </w:rPr>
      </w:pPr>
      <w:r w:rsidRPr="00333249">
        <w:rPr>
          <w:szCs w:val="24"/>
        </w:rPr>
        <w:tab/>
      </w:r>
      <w:r w:rsidRPr="002B3F76">
        <w:rPr>
          <w:szCs w:val="24"/>
        </w:rPr>
        <w:t>Section 1. S</w:t>
      </w:r>
      <w:r>
        <w:rPr>
          <w:szCs w:val="24"/>
        </w:rPr>
        <w:t>ubdivision a of s</w:t>
      </w:r>
      <w:r w:rsidRPr="002B3F76">
        <w:rPr>
          <w:szCs w:val="24"/>
        </w:rPr>
        <w:t xml:space="preserve">ection 26-2001 of the administrative code of the city of New York, as added by local </w:t>
      </w:r>
      <w:r>
        <w:rPr>
          <w:szCs w:val="24"/>
        </w:rPr>
        <w:t>law number 67 for the year 2018</w:t>
      </w:r>
      <w:r w:rsidRPr="002B3F76">
        <w:rPr>
          <w:szCs w:val="24"/>
        </w:rPr>
        <w:t>, is amended to read as follows:</w:t>
      </w:r>
    </w:p>
    <w:p w14:paraId="6B7F6E76" w14:textId="77777777" w:rsidR="00333249" w:rsidRPr="002B3F76" w:rsidRDefault="00333249" w:rsidP="00333249">
      <w:pPr>
        <w:spacing w:line="480" w:lineRule="auto"/>
        <w:rPr>
          <w:szCs w:val="24"/>
        </w:rPr>
      </w:pPr>
      <w:r>
        <w:rPr>
          <w:szCs w:val="24"/>
        </w:rPr>
        <w:tab/>
      </w:r>
      <w:r w:rsidRPr="002B3F76">
        <w:rPr>
          <w:szCs w:val="24"/>
        </w:rPr>
        <w:t>a. For the purposes of this section:</w:t>
      </w:r>
      <w:r>
        <w:rPr>
          <w:szCs w:val="24"/>
        </w:rPr>
        <w:t xml:space="preserve"> </w:t>
      </w:r>
      <w:r>
        <w:rPr>
          <w:szCs w:val="24"/>
        </w:rPr>
        <w:tab/>
      </w:r>
      <w:r w:rsidRPr="002B3F76">
        <w:rPr>
          <w:szCs w:val="24"/>
        </w:rPr>
        <w:t>Eligible community land trust. The term “eligible community land trust” means a corporation that satisfies the following criteria: (i)(a) is incorporated pursuant to article 11 of the private housing finance law and</w:t>
      </w:r>
      <w:r>
        <w:rPr>
          <w:szCs w:val="24"/>
        </w:rPr>
        <w:t xml:space="preserve"> </w:t>
      </w:r>
      <w:r w:rsidRPr="00781ED4">
        <w:rPr>
          <w:szCs w:val="24"/>
        </w:rPr>
        <w:t>section 402 of the not-for-profit corporation law</w:t>
      </w:r>
      <w:r w:rsidRPr="002B3F76">
        <w:rPr>
          <w:szCs w:val="24"/>
        </w:rPr>
        <w:t xml:space="preserve">; (b) the certificate of incorporation of which specifically provides for the provision of housing for persons of low income in the form of a community land trust; (c) has submitted such disclosure statements as shall be required by the supervising agency and received the approval of such supervising agency; (d) lawfully acquired all of its real property in full compliance with such corporation's certificate of incorporation and any agreements with a governmental entity with respect to such property or such corporation; and (ii) provides in its by-laws that it will (a) acquire parcels of land, primarily for conveyance under long-term ground leases, (b) transfer ownership of any structural improvements located on such leased parcels to the lessees, (c) retain a preemptive option to purchase any such structural improvement at a price determined by formula that is designed to ensure that the improvement remains affordable to low-income households, </w:t>
      </w:r>
      <w:r>
        <w:rPr>
          <w:szCs w:val="24"/>
        </w:rPr>
        <w:t>[</w:t>
      </w:r>
      <w:r w:rsidRPr="002B3F76">
        <w:rPr>
          <w:szCs w:val="24"/>
        </w:rPr>
        <w:t>and</w:t>
      </w:r>
      <w:r>
        <w:rPr>
          <w:szCs w:val="24"/>
        </w:rPr>
        <w:t>]</w:t>
      </w:r>
      <w:r w:rsidRPr="002B3F76">
        <w:rPr>
          <w:szCs w:val="24"/>
        </w:rPr>
        <w:t xml:space="preserve"> (d) have a board of directors composed of</w:t>
      </w:r>
      <w:r>
        <w:rPr>
          <w:szCs w:val="24"/>
        </w:rPr>
        <w:t xml:space="preserve"> </w:t>
      </w:r>
      <w:r w:rsidRPr="002B3F76">
        <w:rPr>
          <w:szCs w:val="24"/>
        </w:rPr>
        <w:t>lessees of housing associated with the entity, an adult resident of a particular geographic area specified in the bylaws of the organization and any other category of persons described in the bylaws of the organization</w:t>
      </w:r>
      <w:r>
        <w:rPr>
          <w:szCs w:val="24"/>
          <w:u w:val="single"/>
        </w:rPr>
        <w:t xml:space="preserve">, provided that lessees of property associated with the entity shall not constitute a majority of such board, and (e) will </w:t>
      </w:r>
      <w:r w:rsidRPr="00781ED4">
        <w:rPr>
          <w:szCs w:val="24"/>
          <w:u w:val="single"/>
        </w:rPr>
        <w:t xml:space="preserve">encourage property uses that </w:t>
      </w:r>
      <w:r>
        <w:rPr>
          <w:szCs w:val="24"/>
          <w:u w:val="single"/>
        </w:rPr>
        <w:t xml:space="preserve">serve additional </w:t>
      </w:r>
      <w:r w:rsidRPr="00781ED4">
        <w:rPr>
          <w:szCs w:val="24"/>
          <w:u w:val="single"/>
        </w:rPr>
        <w:t>interests of the community</w:t>
      </w:r>
      <w:r>
        <w:rPr>
          <w:szCs w:val="24"/>
          <w:u w:val="single"/>
        </w:rPr>
        <w:t xml:space="preserve"> of low-income persons for which housing is provided</w:t>
      </w:r>
      <w:r w:rsidRPr="00781ED4">
        <w:rPr>
          <w:szCs w:val="24"/>
          <w:u w:val="single"/>
        </w:rPr>
        <w:t xml:space="preserve"> that include, </w:t>
      </w:r>
      <w:r>
        <w:rPr>
          <w:szCs w:val="24"/>
          <w:u w:val="single"/>
        </w:rPr>
        <w:t xml:space="preserve">but may not be limited to, </w:t>
      </w:r>
      <w:r w:rsidRPr="00817C41">
        <w:rPr>
          <w:szCs w:val="24"/>
          <w:u w:val="single"/>
        </w:rPr>
        <w:t xml:space="preserve"> such commercial, social, recreational, communal or other non-housing facilities as may be incidental or appurtenant </w:t>
      </w:r>
      <w:r>
        <w:rPr>
          <w:szCs w:val="24"/>
          <w:u w:val="single"/>
        </w:rPr>
        <w:t>to the provision of housing</w:t>
      </w:r>
      <w:r w:rsidRPr="002B3F76">
        <w:rPr>
          <w:szCs w:val="24"/>
        </w:rPr>
        <w:t>.</w:t>
      </w:r>
    </w:p>
    <w:p w14:paraId="12BD9856" w14:textId="77777777" w:rsidR="00333249" w:rsidRPr="002B3F76" w:rsidRDefault="00333249" w:rsidP="00333249">
      <w:pPr>
        <w:spacing w:line="480" w:lineRule="auto"/>
        <w:rPr>
          <w:szCs w:val="24"/>
        </w:rPr>
      </w:pPr>
      <w:r>
        <w:rPr>
          <w:szCs w:val="24"/>
        </w:rPr>
        <w:tab/>
      </w:r>
      <w:r w:rsidRPr="002B3F76">
        <w:rPr>
          <w:szCs w:val="24"/>
        </w:rPr>
        <w:t>Persons of low income. The term “persons of low income” means “persons of low income” as defined in </w:t>
      </w:r>
      <w:r w:rsidRPr="00781ED4">
        <w:rPr>
          <w:szCs w:val="24"/>
        </w:rPr>
        <w:t>section 2(19) of the private housing finance law</w:t>
      </w:r>
      <w:r w:rsidRPr="002B3F76">
        <w:rPr>
          <w:szCs w:val="24"/>
        </w:rPr>
        <w:t>.</w:t>
      </w:r>
    </w:p>
    <w:p w14:paraId="0E89CB46" w14:textId="77777777" w:rsidR="00333249" w:rsidRPr="002B3F76" w:rsidRDefault="00333249" w:rsidP="00333249">
      <w:pPr>
        <w:spacing w:line="480" w:lineRule="auto"/>
        <w:rPr>
          <w:szCs w:val="24"/>
        </w:rPr>
      </w:pPr>
      <w:r>
        <w:rPr>
          <w:szCs w:val="24"/>
        </w:rPr>
        <w:tab/>
      </w:r>
      <w:r w:rsidRPr="002B3F76">
        <w:rPr>
          <w:szCs w:val="24"/>
        </w:rPr>
        <w:t>Supervising agency. The term “supervising agency” means the department of housing preservation and development.</w:t>
      </w:r>
    </w:p>
    <w:p w14:paraId="57480077" w14:textId="77777777" w:rsidR="00333249" w:rsidRDefault="00333249" w:rsidP="00333249">
      <w:pPr>
        <w:spacing w:line="480" w:lineRule="auto"/>
        <w:rPr>
          <w:szCs w:val="24"/>
        </w:rPr>
        <w:sectPr w:rsidR="00333249" w:rsidSect="00333249">
          <w:type w:val="continuous"/>
          <w:pgSz w:w="12240" w:h="15840"/>
          <w:pgMar w:top="1440" w:right="1440" w:bottom="1440" w:left="1440" w:header="720" w:footer="720" w:gutter="0"/>
          <w:lnNumType w:countBy="1"/>
          <w:cols w:space="720"/>
          <w:docGrid w:linePitch="360"/>
        </w:sectPr>
      </w:pPr>
      <w:r>
        <w:rPr>
          <w:szCs w:val="24"/>
        </w:rPr>
        <w:tab/>
      </w:r>
      <w:r w:rsidRPr="00706EE5">
        <w:rPr>
          <w:szCs w:val="24"/>
        </w:rPr>
        <w:t>§</w:t>
      </w:r>
      <w:r>
        <w:rPr>
          <w:szCs w:val="24"/>
        </w:rPr>
        <w:t xml:space="preserve"> </w:t>
      </w:r>
      <w:r w:rsidRPr="00706EE5">
        <w:rPr>
          <w:szCs w:val="24"/>
        </w:rPr>
        <w:t>2. Th</w:t>
      </w:r>
      <w:r>
        <w:rPr>
          <w:szCs w:val="24"/>
        </w:rPr>
        <w:t>is local law takes effect 9</w:t>
      </w:r>
      <w:r w:rsidRPr="00706EE5">
        <w:rPr>
          <w:szCs w:val="24"/>
        </w:rPr>
        <w:t>0 days after it becomes law</w:t>
      </w:r>
      <w:r>
        <w:rPr>
          <w:szCs w:val="24"/>
        </w:rPr>
        <w:t>.</w:t>
      </w:r>
    </w:p>
    <w:p w14:paraId="0046AC60" w14:textId="77777777" w:rsidR="00333249" w:rsidRPr="002B3F76" w:rsidRDefault="00333249" w:rsidP="00333249">
      <w:pPr>
        <w:spacing w:line="480" w:lineRule="auto"/>
        <w:rPr>
          <w:szCs w:val="24"/>
        </w:rPr>
      </w:pPr>
    </w:p>
    <w:p w14:paraId="324F9BDE" w14:textId="77777777" w:rsidR="00333249" w:rsidRPr="00F04EAE" w:rsidRDefault="00333249" w:rsidP="00333249">
      <w:pPr>
        <w:rPr>
          <w:color w:val="000000" w:themeColor="text1"/>
          <w:sz w:val="20"/>
        </w:rPr>
      </w:pPr>
      <w:r w:rsidRPr="00F04EAE">
        <w:rPr>
          <w:color w:val="000000" w:themeColor="text1"/>
          <w:sz w:val="20"/>
        </w:rPr>
        <w:t xml:space="preserve">KS </w:t>
      </w:r>
    </w:p>
    <w:p w14:paraId="331B67F2" w14:textId="77777777" w:rsidR="00333249" w:rsidRPr="00F04EAE" w:rsidRDefault="00333249" w:rsidP="00333249">
      <w:pPr>
        <w:rPr>
          <w:color w:val="000000" w:themeColor="text1"/>
          <w:sz w:val="20"/>
        </w:rPr>
      </w:pPr>
      <w:r>
        <w:rPr>
          <w:color w:val="000000" w:themeColor="text1"/>
          <w:sz w:val="20"/>
        </w:rPr>
        <w:t>LS #10721</w:t>
      </w:r>
    </w:p>
    <w:p w14:paraId="3D6F7E0A" w14:textId="77777777" w:rsidR="00333249" w:rsidRPr="00F04EAE" w:rsidRDefault="00333249" w:rsidP="00333249">
      <w:pPr>
        <w:rPr>
          <w:color w:val="000000" w:themeColor="text1"/>
          <w:sz w:val="20"/>
        </w:rPr>
      </w:pPr>
      <w:r>
        <w:rPr>
          <w:color w:val="000000" w:themeColor="text1"/>
          <w:sz w:val="20"/>
        </w:rPr>
        <w:t>7/24/24</w:t>
      </w:r>
    </w:p>
    <w:p w14:paraId="79431847" w14:textId="77777777" w:rsidR="0005758D" w:rsidRDefault="0005758D" w:rsidP="001428D5">
      <w:pPr>
        <w:suppressLineNumbers/>
        <w:spacing w:after="160" w:line="259" w:lineRule="auto"/>
        <w:jc w:val="left"/>
        <w:rPr>
          <w:color w:val="000000"/>
          <w:szCs w:val="24"/>
          <w:shd w:val="clear" w:color="auto" w:fill="FFFFFF"/>
        </w:rPr>
        <w:sectPr w:rsidR="0005758D" w:rsidSect="00333249">
          <w:type w:val="continuous"/>
          <w:pgSz w:w="12240" w:h="15840"/>
          <w:pgMar w:top="1440" w:right="1440" w:bottom="1440" w:left="1440" w:header="720" w:footer="720" w:gutter="0"/>
          <w:cols w:space="720"/>
          <w:docGrid w:linePitch="360"/>
        </w:sectPr>
      </w:pPr>
    </w:p>
    <w:p w14:paraId="1E07430C" w14:textId="77777777" w:rsidR="00F45BEE" w:rsidRPr="00F45BEE" w:rsidRDefault="00F45BEE" w:rsidP="00F45BEE">
      <w:pPr>
        <w:jc w:val="center"/>
        <w:rPr>
          <w:szCs w:val="24"/>
        </w:rPr>
      </w:pPr>
      <w:r w:rsidRPr="00F45BEE">
        <w:rPr>
          <w:szCs w:val="24"/>
        </w:rPr>
        <w:t>Int. No. 1034</w:t>
      </w:r>
    </w:p>
    <w:p w14:paraId="17A3E287" w14:textId="77777777" w:rsidR="00F45BEE" w:rsidRPr="00F45BEE" w:rsidRDefault="00F45BEE" w:rsidP="00F45BEE">
      <w:pPr>
        <w:jc w:val="center"/>
        <w:rPr>
          <w:szCs w:val="24"/>
        </w:rPr>
      </w:pPr>
    </w:p>
    <w:p w14:paraId="05360D3E" w14:textId="77777777" w:rsidR="00F45BEE" w:rsidRPr="00F45BEE" w:rsidRDefault="00F45BEE" w:rsidP="00F45BEE">
      <w:pPr>
        <w:rPr>
          <w:szCs w:val="24"/>
        </w:rPr>
      </w:pPr>
      <w:r w:rsidRPr="00F45BEE">
        <w:rPr>
          <w:szCs w:val="24"/>
        </w:rPr>
        <w:t>By Council Members Menin, Gennaro and Vernikov</w:t>
      </w:r>
    </w:p>
    <w:p w14:paraId="05A6BFD8" w14:textId="77777777" w:rsidR="00F45BEE" w:rsidRPr="00F45BEE" w:rsidRDefault="00F45BEE" w:rsidP="00F45BEE">
      <w:pPr>
        <w:jc w:val="center"/>
        <w:rPr>
          <w:szCs w:val="24"/>
        </w:rPr>
      </w:pPr>
    </w:p>
    <w:p w14:paraId="691A7D69" w14:textId="77777777" w:rsidR="00F45BEE" w:rsidRPr="00F45BEE" w:rsidRDefault="00F45BEE" w:rsidP="00F45BEE">
      <w:pPr>
        <w:rPr>
          <w:vanish/>
          <w:szCs w:val="24"/>
        </w:rPr>
      </w:pPr>
      <w:r w:rsidRPr="00F45BEE">
        <w:rPr>
          <w:vanish/>
          <w:szCs w:val="24"/>
        </w:rPr>
        <w:t>..Title</w:t>
      </w:r>
    </w:p>
    <w:p w14:paraId="384A0AF9" w14:textId="77777777" w:rsidR="00F45BEE" w:rsidRPr="00F45BEE" w:rsidRDefault="00F45BEE" w:rsidP="00F45BEE">
      <w:pPr>
        <w:rPr>
          <w:szCs w:val="24"/>
        </w:rPr>
      </w:pPr>
      <w:r w:rsidRPr="00F45BEE">
        <w:rPr>
          <w:szCs w:val="24"/>
        </w:rPr>
        <w:t xml:space="preserve">A Local Law to amend the administrative code of the city of New York, in relation to notices in connection with rent increase exemptions, real property tax abatements, and exemptions from payments in lieu of taxes for certain properties occupied by senior citizens or persons with disabilities </w:t>
      </w:r>
    </w:p>
    <w:p w14:paraId="0B93C688" w14:textId="77777777" w:rsidR="00F45BEE" w:rsidRPr="00F45BEE" w:rsidRDefault="00F45BEE" w:rsidP="00F45BEE">
      <w:pPr>
        <w:rPr>
          <w:vanish/>
          <w:szCs w:val="24"/>
        </w:rPr>
      </w:pPr>
      <w:r w:rsidRPr="00F45BEE">
        <w:rPr>
          <w:vanish/>
          <w:szCs w:val="24"/>
        </w:rPr>
        <w:t>..Body</w:t>
      </w:r>
    </w:p>
    <w:p w14:paraId="3F33FB3D" w14:textId="77777777" w:rsidR="00F45BEE" w:rsidRPr="00F45BEE" w:rsidRDefault="00F45BEE" w:rsidP="00F45BEE">
      <w:pPr>
        <w:rPr>
          <w:szCs w:val="24"/>
          <w:u w:val="single"/>
        </w:rPr>
      </w:pPr>
    </w:p>
    <w:p w14:paraId="483A36F7" w14:textId="77777777" w:rsidR="00F45BEE" w:rsidRDefault="00F45BEE" w:rsidP="00F45BEE">
      <w:pPr>
        <w:rPr>
          <w:szCs w:val="24"/>
          <w:u w:val="single"/>
        </w:rPr>
      </w:pPr>
      <w:r w:rsidRPr="00F45BEE">
        <w:rPr>
          <w:szCs w:val="24"/>
          <w:u w:val="single"/>
        </w:rPr>
        <w:t>Be it enacted by the Council as follows:</w:t>
      </w:r>
    </w:p>
    <w:p w14:paraId="7C5B7978" w14:textId="77777777" w:rsidR="00F45BEE" w:rsidRPr="00F45BEE" w:rsidRDefault="00F45BEE" w:rsidP="00F45BEE">
      <w:pPr>
        <w:rPr>
          <w:szCs w:val="24"/>
        </w:rPr>
      </w:pPr>
    </w:p>
    <w:p w14:paraId="5C4FE555" w14:textId="77777777" w:rsidR="00F45BEE" w:rsidRDefault="00F45BEE" w:rsidP="00F45BEE">
      <w:pPr>
        <w:spacing w:line="480" w:lineRule="auto"/>
        <w:ind w:firstLine="720"/>
        <w:rPr>
          <w:szCs w:val="24"/>
        </w:rPr>
        <w:sectPr w:rsidR="00F45BEE" w:rsidSect="00EA0FDD">
          <w:footerReference w:type="even" r:id="rId20"/>
          <w:footerReference w:type="default" r:id="rId21"/>
          <w:pgSz w:w="12240" w:h="15840"/>
          <w:pgMar w:top="1440" w:right="1440" w:bottom="1440" w:left="1440" w:header="720" w:footer="720" w:gutter="0"/>
          <w:cols w:space="720"/>
          <w:titlePg/>
          <w:docGrid w:linePitch="360"/>
        </w:sectPr>
      </w:pPr>
    </w:p>
    <w:p w14:paraId="001DC7B9" w14:textId="77777777" w:rsidR="00F45BEE" w:rsidRPr="00F45BEE" w:rsidRDefault="00F45BEE" w:rsidP="00F45BEE">
      <w:pPr>
        <w:spacing w:line="480" w:lineRule="auto"/>
        <w:ind w:firstLine="720"/>
        <w:rPr>
          <w:szCs w:val="24"/>
        </w:rPr>
      </w:pPr>
      <w:r w:rsidRPr="00F45BEE">
        <w:rPr>
          <w:szCs w:val="24"/>
        </w:rPr>
        <w:t>Section 1. Chapter 3 of title 26 of the administrative code of the city of New York is amended by adding a new section 26-406.1 to read as follows:</w:t>
      </w:r>
    </w:p>
    <w:p w14:paraId="1183AF85" w14:textId="77777777" w:rsidR="00F45BEE" w:rsidRPr="00F45BEE" w:rsidRDefault="00F45BEE" w:rsidP="00F45BEE">
      <w:pPr>
        <w:spacing w:line="480" w:lineRule="auto"/>
        <w:ind w:firstLine="720"/>
        <w:rPr>
          <w:szCs w:val="24"/>
          <w:u w:val="single"/>
        </w:rPr>
      </w:pPr>
      <w:r w:rsidRPr="00F45BEE">
        <w:rPr>
          <w:szCs w:val="24"/>
          <w:u w:val="single"/>
        </w:rPr>
        <w:t xml:space="preserve">§ 26-406.1 Notice of rent increase exemptions and tax abatement. a. General notice. (1) The department of finance or such other agency as the mayor may designate shall notify, or cause to be notified, each eligible head of household about the senior citizen rent increase exemption and disability rent increase exemption and shall also notify, or cause to be notified, each landlord of the tax abatements available pursuant to section 26-406. </w:t>
      </w:r>
    </w:p>
    <w:p w14:paraId="03F13459" w14:textId="77777777" w:rsidR="00F45BEE" w:rsidRPr="00F45BEE" w:rsidRDefault="00F45BEE" w:rsidP="00F45BEE">
      <w:pPr>
        <w:spacing w:line="480" w:lineRule="auto"/>
        <w:ind w:firstLine="720"/>
        <w:rPr>
          <w:szCs w:val="24"/>
          <w:u w:val="single"/>
        </w:rPr>
      </w:pPr>
      <w:r w:rsidRPr="00F45BEE">
        <w:rPr>
          <w:szCs w:val="24"/>
          <w:u w:val="single"/>
        </w:rPr>
        <w:t xml:space="preserve">(2) (a) The department of finance or such other agency as the mayor may designate shall send a notice or legend to each eligible head of household via mail which reads substantially as follows: “IF YOU ARE A SENIOR CITIZEN OR A PERSON WITH A DISABILITY YOU MAY BE ENTITLED TO A RENT INCREASE EXEMPTION. For further information please call or write (insert the department of finance or such other agency as the mayor may designate) at (insert agency telephone number and address), which shall provide additional information on the exemption programs and all necessary forms and applications.” The commissioner of finance or the head of such other agency as the mayor may designate shall include with such notice or legend detailed information about the eligibility requirements, necessary application forms, and filing deadlines for the senior citizen rent increase exemption and the disability rent increase exemption. </w:t>
      </w:r>
    </w:p>
    <w:p w14:paraId="5771F08F" w14:textId="77777777" w:rsidR="00F45BEE" w:rsidRPr="00F45BEE" w:rsidRDefault="00F45BEE" w:rsidP="00F45BEE">
      <w:pPr>
        <w:spacing w:line="480" w:lineRule="auto"/>
        <w:ind w:firstLine="720"/>
        <w:rPr>
          <w:szCs w:val="24"/>
          <w:u w:val="single"/>
        </w:rPr>
      </w:pPr>
      <w:r w:rsidRPr="00F45BEE">
        <w:rPr>
          <w:szCs w:val="24"/>
          <w:u w:val="single"/>
        </w:rPr>
        <w:t xml:space="preserve">(b) The department of finance or such other agency as the mayor may designate shall also send a notice or legend to the landlord with each tax bill, which reads substantially as follows: “YOU MAY BE ELIGIBLE FOR A TAX ABATEMENT IF ANY OF THE TENANTS IN A DWELLING UNIT ON YOUR PROPERTY RECEIVES A SENIOR CITIZEN RENT INCREASE EXEMPTION OR A DISABILITY RENT INCREASE EXEMPTION. For further information please call or write (insert the department of finance or such other agency as the mayor may designate) at (insert agency telephone number and address), which shall provide additional information on the exemption programs and all necessary forms and applications.” The commissioner of finance or the head of such other agency as the mayor may designate shall include with such notice or legend detailed information about the eligibility requirements, necessary application forms, and filing deadlines for the applicable tax abatement. </w:t>
      </w:r>
    </w:p>
    <w:p w14:paraId="4926931E" w14:textId="77777777" w:rsidR="00F45BEE" w:rsidRPr="00F45BEE" w:rsidRDefault="00F45BEE" w:rsidP="00F45BEE">
      <w:pPr>
        <w:spacing w:line="480" w:lineRule="auto"/>
        <w:ind w:firstLine="720"/>
        <w:rPr>
          <w:szCs w:val="24"/>
          <w:u w:val="single"/>
        </w:rPr>
      </w:pPr>
      <w:r w:rsidRPr="00F45BEE">
        <w:rPr>
          <w:szCs w:val="24"/>
          <w:u w:val="single"/>
        </w:rPr>
        <w:t>(3) A second copy of the notices required by paragraph (2) of this subdivision shall be sent to both the eligible head of household and to the landlord 30 days prior to the real property tax filing deadline.</w:t>
      </w:r>
    </w:p>
    <w:p w14:paraId="67E6CAE6" w14:textId="77777777" w:rsidR="00F45BEE" w:rsidRPr="00F45BEE" w:rsidRDefault="00F45BEE" w:rsidP="00F45BEE">
      <w:pPr>
        <w:spacing w:line="480" w:lineRule="auto"/>
        <w:ind w:firstLine="720"/>
        <w:rPr>
          <w:szCs w:val="24"/>
          <w:u w:val="single"/>
        </w:rPr>
      </w:pPr>
      <w:r w:rsidRPr="00F45BEE">
        <w:rPr>
          <w:szCs w:val="24"/>
          <w:u w:val="single"/>
        </w:rPr>
        <w:t>b. Renewal notice. The department of finance or such other agency as the mayor may designate shall notify, or cause to be notified, each eligible head of household about the renewal requirements for the senior citizen rent increase exemption and disability rent increase exemption at least 60 days before each applicable rent increase exemption renewal application deadline. Such renewal notice shall read substantially as follows: “YOU ARE ADVISED THAT YOUR RENEWAL APPLICATION FOR THE SENIOR CITIZEN RENT INCREASE EXEMPTION OR DISABILITY RENT INCREASE EXEMPTION MUST BE FILED WITH THE DEPARTMENT OF FINANCE NO LATER THAN (ENTER DATE).” The commissioner of finance or the head of such other agency as the mayor may designate shall include with such renewal notice the necessary renewal application forms for the senior citizen rent increase exemption and the disability rent increase exemption.</w:t>
      </w:r>
    </w:p>
    <w:p w14:paraId="1C02D411" w14:textId="77777777" w:rsidR="00F45BEE" w:rsidRPr="00F45BEE" w:rsidRDefault="00F45BEE" w:rsidP="00F45BEE">
      <w:pPr>
        <w:spacing w:line="480" w:lineRule="auto"/>
        <w:ind w:firstLine="720"/>
        <w:rPr>
          <w:szCs w:val="24"/>
          <w:u w:val="single"/>
        </w:rPr>
      </w:pPr>
      <w:r w:rsidRPr="00F45BEE">
        <w:rPr>
          <w:szCs w:val="24"/>
          <w:u w:val="single"/>
        </w:rPr>
        <w:t>c. Removal notice. The department of finance or such other agency as the mayor may designate shall notify, or cause to be notified, each eligible head of household when such person’s senior citizen rent increase exemption or disability rent increase exemption is at risk of being removed for reasons other than such person’s failure to file a renewal application. Such removal notice shall read substantially as follows: “YOU ARE ADVISED THAT YOUR SENIOR CITIZEN RENT INCREASE EXEMPTION OR DISABILITY RENT INCREASE EXEMPTION IS AT RISK OF BEING REMOVED (IDENTIFY REASON FOR REMOVAL). You are encouraged to contact (insert the department of finance or such other agency as the mayor may designate) at (insert agency telephone number and address) for additional information, including how you may re-enroll.”</w:t>
      </w:r>
    </w:p>
    <w:p w14:paraId="338E42FA" w14:textId="77777777" w:rsidR="00F45BEE" w:rsidRPr="00F45BEE" w:rsidRDefault="00F45BEE" w:rsidP="00F45BEE">
      <w:pPr>
        <w:spacing w:line="480" w:lineRule="auto"/>
        <w:ind w:firstLine="720"/>
        <w:rPr>
          <w:szCs w:val="24"/>
          <w:u w:val="single"/>
        </w:rPr>
      </w:pPr>
      <w:r w:rsidRPr="00F45BEE">
        <w:rPr>
          <w:szCs w:val="24"/>
          <w:u w:val="single"/>
        </w:rPr>
        <w:t>d. Third party notice. (1) An eligible head of household may request that a notice be sent to an adult third party. Such request shall be made on a form prescribed by the commissioner of finance, and shall be submitted to the department of finance or such other agency as the mayor may designate. The designated third party must consent to such designation in a part of such form provided therefor. Such request shall be effective upon receipt by the department of finance or such other agency as the mayor may designate. The department of finance or such other agency as the mayor may designate shall maintain a list of all eligible heads of households who have requested third party notices pursuant to this paragraph.</w:t>
      </w:r>
    </w:p>
    <w:p w14:paraId="73AC5080" w14:textId="77777777" w:rsidR="00F45BEE" w:rsidRPr="00F45BEE" w:rsidRDefault="00F45BEE" w:rsidP="00F45BEE">
      <w:pPr>
        <w:spacing w:line="480" w:lineRule="auto"/>
        <w:ind w:firstLine="720"/>
        <w:rPr>
          <w:szCs w:val="24"/>
          <w:u w:val="single"/>
        </w:rPr>
      </w:pPr>
      <w:r w:rsidRPr="00F45BEE">
        <w:rPr>
          <w:szCs w:val="24"/>
          <w:u w:val="single"/>
        </w:rPr>
        <w:t xml:space="preserve">(2) The department of finance or such other agency as the mayor may designate shall send a renewal notice to the designated third party whenever a renewal notice is sent to the eligible head of household; provided that no such renewal notice need be sent in the first year if the third party notice request was not received by the department of finance or such other agency as the mayor may designate at least 60 days before the applicable exemption renewal application deadline. Such renewal notice shall read substantially as follows: “ON BEHALF OF (IDENTIFY SENIOR CITIZEN(S) OR PERSON(S) WITH A DISABILITY), YOU ARE ADVISED THAT HIS, HER, OR THEIR RENEWAL APPLICATION FOR THE SENIOR CITIZEN RENT INCREASE EXEMPTION OR DISABILITY RENT INCREASE EXEMPTION MUST BE FILED WITH THE DEPARTMENT OF FINANCE NO LATER THAN (ENTER DATE). You are encouraged to remind him, her, or them of that fact, and to offer assistance if needed, although you are under no legal obligation to do so. Your cooperation and assistance are greatly appreciated.” </w:t>
      </w:r>
    </w:p>
    <w:p w14:paraId="34993CFB" w14:textId="77777777" w:rsidR="00F45BEE" w:rsidRPr="00F45BEE" w:rsidRDefault="00F45BEE" w:rsidP="00F45BEE">
      <w:pPr>
        <w:spacing w:line="480" w:lineRule="auto"/>
        <w:ind w:firstLine="720"/>
        <w:rPr>
          <w:szCs w:val="24"/>
          <w:u w:val="single"/>
        </w:rPr>
      </w:pPr>
      <w:r w:rsidRPr="00F45BEE">
        <w:rPr>
          <w:szCs w:val="24"/>
          <w:u w:val="single"/>
        </w:rPr>
        <w:t>(3) The department of finance or such other agency as the mayor may designate shall send a removal notice to the designated third party whenever a removal notice is sent to the eligible head of household. Such removal notice shall read substantially as follows: “ON BEHALF OF (IDENTIFY SENIOR CITIZEN(S) OR PERSON(S) WITH DISABILITY) YOU ARE ADVISED THAT HIS, HER, OR THEIR SENIOR CITIZEN RENT INCREASE EXEMPTION OR DISABILITY RENT INCREASE EXEMPTION IS AT RISK OF BEING REMOVED (IDENTIFY REASON FOR REMOVAL). You are encouraged to make sure that he, she, or they are aware of that fact, and to offer assistance if needed, although you are under no legal obligation to do so. Your cooperation and assistance are greatly appreciated.”</w:t>
      </w:r>
    </w:p>
    <w:p w14:paraId="75C53409" w14:textId="77777777" w:rsidR="00F45BEE" w:rsidRPr="00F45BEE" w:rsidRDefault="00F45BEE" w:rsidP="00F45BEE">
      <w:pPr>
        <w:spacing w:line="480" w:lineRule="auto"/>
        <w:ind w:firstLine="720"/>
        <w:rPr>
          <w:szCs w:val="24"/>
          <w:u w:val="single"/>
        </w:rPr>
      </w:pPr>
      <w:r w:rsidRPr="00F45BEE">
        <w:rPr>
          <w:szCs w:val="24"/>
          <w:u w:val="single"/>
        </w:rPr>
        <w:t>(4) The obligation to mail the notices required by this subdivision shall cease if the eligible head of household cancels the request or ceases to qualify for the senior citizen rent increase exemption or disability rent increase exemption.</w:t>
      </w:r>
    </w:p>
    <w:p w14:paraId="296A28B8" w14:textId="77777777" w:rsidR="00F45BEE" w:rsidRPr="00F45BEE" w:rsidRDefault="00F45BEE" w:rsidP="00F45BEE">
      <w:pPr>
        <w:spacing w:line="480" w:lineRule="auto"/>
        <w:ind w:firstLine="720"/>
        <w:rPr>
          <w:szCs w:val="24"/>
          <w:u w:val="single"/>
        </w:rPr>
      </w:pPr>
      <w:r w:rsidRPr="00F45BEE">
        <w:rPr>
          <w:szCs w:val="24"/>
          <w:u w:val="single"/>
        </w:rPr>
        <w:t xml:space="preserve">e. Transfer notice upon the death or permanent exit of the eligible head of household. Based upon a review of available applicable information, the department of finance or such other agency as the mayor may designate shall send a transfer notice to the household via mail whenever there is the option to transfer a rent increase exemption. The option to transfer a rent increase exemption shall be available for 6 months after the eligible head of household dies or permanently leaves the dwelling unit, or 90 days after the date of notice from the department of finance or such other agency as the mayor may designate which informed the household that the rent increase exemption benefit expired upon the death of the head of household, whichever is later. Such notice shall include an explanation of the process to transfer the exemption to an eligible surviving household member and the time period to do so, accompanied by the form necessary to transfer the exemption. </w:t>
      </w:r>
    </w:p>
    <w:p w14:paraId="68A8E09A" w14:textId="77777777" w:rsidR="00F45BEE" w:rsidRPr="00F45BEE" w:rsidRDefault="00F45BEE" w:rsidP="00F45BEE">
      <w:pPr>
        <w:spacing w:line="480" w:lineRule="auto"/>
        <w:ind w:firstLine="720"/>
        <w:rPr>
          <w:szCs w:val="24"/>
          <w:u w:val="single"/>
        </w:rPr>
      </w:pPr>
      <w:r w:rsidRPr="00F45BEE">
        <w:rPr>
          <w:szCs w:val="24"/>
          <w:u w:val="single"/>
        </w:rPr>
        <w:t>f. Failure to provide or receive required notice. Failure to provide any notice required by a provision of this section, or failure of a party to receive the same, shall not affect the validity of the levy, collection, or enforcement of taxes on property owned by a landlord.</w:t>
      </w:r>
    </w:p>
    <w:p w14:paraId="31BD51E8" w14:textId="77777777" w:rsidR="00F45BEE" w:rsidRPr="00F45BEE" w:rsidRDefault="00F45BEE" w:rsidP="00F45BEE">
      <w:pPr>
        <w:spacing w:line="480" w:lineRule="auto"/>
        <w:ind w:firstLine="720"/>
        <w:rPr>
          <w:szCs w:val="24"/>
        </w:rPr>
      </w:pPr>
      <w:r w:rsidRPr="00F45BEE">
        <w:rPr>
          <w:szCs w:val="24"/>
        </w:rPr>
        <w:t>§ 2. Chapter 4 of the administrative code of the city of New York is amended by adding a new section 26-509.1 to read as follows:</w:t>
      </w:r>
    </w:p>
    <w:p w14:paraId="46FC0294" w14:textId="77777777" w:rsidR="00F45BEE" w:rsidRPr="00F45BEE" w:rsidRDefault="00F45BEE" w:rsidP="00F45BEE">
      <w:pPr>
        <w:spacing w:line="480" w:lineRule="auto"/>
        <w:ind w:firstLine="720"/>
        <w:rPr>
          <w:szCs w:val="24"/>
          <w:u w:val="single"/>
        </w:rPr>
      </w:pPr>
      <w:r w:rsidRPr="00F45BEE">
        <w:rPr>
          <w:szCs w:val="24"/>
          <w:u w:val="single"/>
        </w:rPr>
        <w:t xml:space="preserve">§ 26-509.1 Notice of rent increase exemptions and tax abatement. a. General notice. (1) The department of finance or such other agency as the mayor may designate shall notify, or cause to be notified, each eligible head of household about the senior citizen rent increase exemption and disability rent increase exemption and shall also notify, or cause to be notified, each landlord or owner, of the tax abatements available pursuant to this chapter. </w:t>
      </w:r>
    </w:p>
    <w:p w14:paraId="4CFBC4AD" w14:textId="77777777" w:rsidR="00F45BEE" w:rsidRPr="00F45BEE" w:rsidRDefault="00F45BEE" w:rsidP="00F45BEE">
      <w:pPr>
        <w:spacing w:line="480" w:lineRule="auto"/>
        <w:ind w:firstLine="720"/>
        <w:rPr>
          <w:szCs w:val="24"/>
          <w:u w:val="single"/>
        </w:rPr>
      </w:pPr>
      <w:r w:rsidRPr="00F45BEE">
        <w:rPr>
          <w:szCs w:val="24"/>
          <w:u w:val="single"/>
        </w:rPr>
        <w:t xml:space="preserve">(2) (a) The department of finance or such other agency as the mayor may designate shall send a notice or legend to each eligible head of household via mail which reads substantially as follows: “IF YOU ARE A SENIOR CITIZEN OR A PERSON WITH A DISABILITY YOU MAY BE ENTITLED TO A RENT INCREASE EXEMPTION. For further information please call or write (insert the department of finance or such other agency as the mayor may designate) at (insert agency telephone number and address), which shall provide additional information on the exemption programs and all necessary forms and applications.” The commissioner of finance or the head of such other agency as the mayor may designate shall include with such notice or legend detailed information about the eligibility requirements, necessary application forms, and filing deadlines for the senior citizen rent increase exemption and the disability rent increase exemption. </w:t>
      </w:r>
    </w:p>
    <w:p w14:paraId="71B503AD" w14:textId="77777777" w:rsidR="00F45BEE" w:rsidRPr="00F45BEE" w:rsidRDefault="00F45BEE" w:rsidP="00F45BEE">
      <w:pPr>
        <w:spacing w:line="480" w:lineRule="auto"/>
        <w:ind w:firstLine="720"/>
        <w:rPr>
          <w:szCs w:val="24"/>
          <w:u w:val="single"/>
        </w:rPr>
      </w:pPr>
      <w:r w:rsidRPr="00F45BEE">
        <w:rPr>
          <w:szCs w:val="24"/>
          <w:u w:val="single"/>
        </w:rPr>
        <w:t>(b) The department of finance or such other agency as the mayor may designate shall also send a notice or legend to the landlord or owner with each tax bill, which reads substantially as follows: “YOU MAY BE ELIGIBLE FOR A TAX ABATEMENT IF ANY OF THE TENANTS IN A DWELLING UNIT ON YOUR PROPERTY RECEIVES A SENIOR CITIZEN RENT INCREASE EXEMPTION OR A DISABILITY RENT INCREASE EXEMPTION. For further information please call or write (insert the department of finance or such other agency as the mayor may designate) at (insert agency telephone number and address), which shall provide additional information on the tax abatements and all necessary forms and applications.” The commissioner of finance or the head of such other agency as the mayor may designate shall include with such notice or legend detailed information about the eligibility requirements, necessary application forms, and filing deadlines for the applicable tax abatement.</w:t>
      </w:r>
    </w:p>
    <w:p w14:paraId="485AF417" w14:textId="77777777" w:rsidR="00F45BEE" w:rsidRPr="00F45BEE" w:rsidRDefault="00F45BEE" w:rsidP="00F45BEE">
      <w:pPr>
        <w:spacing w:line="480" w:lineRule="auto"/>
        <w:ind w:firstLine="720"/>
        <w:rPr>
          <w:szCs w:val="24"/>
          <w:u w:val="single"/>
        </w:rPr>
      </w:pPr>
      <w:r w:rsidRPr="00F45BEE">
        <w:rPr>
          <w:szCs w:val="24"/>
          <w:u w:val="single"/>
        </w:rPr>
        <w:t>(3) A second copy of the notices required by paragraph (2) of this subdivision shall be sent to both the eligible head of household and to the landlord or owner 30 days prior to the real property tax filing deadline.</w:t>
      </w:r>
    </w:p>
    <w:p w14:paraId="6452F417" w14:textId="77777777" w:rsidR="00F45BEE" w:rsidRPr="00F45BEE" w:rsidRDefault="00F45BEE" w:rsidP="00F45BEE">
      <w:pPr>
        <w:spacing w:line="480" w:lineRule="auto"/>
        <w:ind w:firstLine="720"/>
        <w:rPr>
          <w:szCs w:val="24"/>
          <w:u w:val="single"/>
        </w:rPr>
      </w:pPr>
      <w:r w:rsidRPr="00F45BEE">
        <w:rPr>
          <w:szCs w:val="24"/>
          <w:u w:val="single"/>
        </w:rPr>
        <w:t>b. Renewal notice. The department of finance or such other agency as the mayor may designate shall notify, or cause to be notified, each eligible head of household about the renewal requirements for the senior citizen rent increase exemption and disability rent increase exemption at least 60 days before each applicable rent increase exemption renewal application deadline. Such renewal notice shall read substantially as follows: “YOU ARE ADVISED THAT YOUR RENEWAL APPLICATION FOR THE SENIOR CITIZEN RENT INCREASE EXEMPTION OR DISABILITY RENT INCREASE EXEMPTION MUST BE FILED WITH THE DEPARTMENT OF FINANCE NO LATER THAN (ENTER DATE).” The commissioner of finance or the head of such other agency as the mayor may designate shall include with such renewal notice the necessary renewal application forms for the senior citizen rent increase exemption and the disability rent increase exemption.</w:t>
      </w:r>
    </w:p>
    <w:p w14:paraId="5D6AF91C" w14:textId="77777777" w:rsidR="00F45BEE" w:rsidRPr="00F45BEE" w:rsidRDefault="00F45BEE" w:rsidP="00F45BEE">
      <w:pPr>
        <w:spacing w:line="480" w:lineRule="auto"/>
        <w:ind w:firstLine="720"/>
        <w:rPr>
          <w:szCs w:val="24"/>
          <w:u w:val="single"/>
        </w:rPr>
      </w:pPr>
      <w:r w:rsidRPr="00F45BEE">
        <w:rPr>
          <w:szCs w:val="24"/>
          <w:u w:val="single"/>
        </w:rPr>
        <w:t>c. Removal notice. The department of finance or such other agency as the mayor may designate shall notify, or cause to be notified, each eligible head of household when such person’s senior citizen rent increase exemption or disability rent increase exemption is at risk of being removed for reasons other than such person’s failure to file a renewal application. Such removal notice shall read substantially as follows: “YOU ARE ADVISED THAT YOUR SENIOR CITIZEN RENT INCREASE EXEMPTION OR DISABILITY RENT INCREASE EXEMPTION IS AT RISK OF BEING REMOVED (IDENTIFY REASON FOR REMOVAL). You are encouraged to contact (insert the department of finance or such other agency as the mayor may designate) at (insert agency telephone number and address) for additional information, including how you may re-enroll.”</w:t>
      </w:r>
    </w:p>
    <w:p w14:paraId="6BE39072" w14:textId="77777777" w:rsidR="00F45BEE" w:rsidRPr="00F45BEE" w:rsidRDefault="00F45BEE" w:rsidP="00F45BEE">
      <w:pPr>
        <w:spacing w:line="480" w:lineRule="auto"/>
        <w:ind w:firstLine="720"/>
        <w:rPr>
          <w:szCs w:val="24"/>
          <w:u w:val="single"/>
        </w:rPr>
      </w:pPr>
      <w:r w:rsidRPr="00F45BEE">
        <w:rPr>
          <w:szCs w:val="24"/>
          <w:u w:val="single"/>
        </w:rPr>
        <w:t>d. Third party notice. (1) An eligible head of household may request that a notice be sent to an adult third party. Such request shall be made on a form prescribed by the commissioner of finance, and shall be submitted to the department of finance or such other agency as the mayor may designate. The designated third party must consent to such designation in a part of such form provided therefor. Such request shall be effective upon receipt by the department of finance or such other agency as the mayor may designate. The department of finance or such other agency as the mayor may designate shall maintain a list of all eligible heads of households who have requested third party notices pursuant to this paragraph.</w:t>
      </w:r>
    </w:p>
    <w:p w14:paraId="14294720" w14:textId="77777777" w:rsidR="00F45BEE" w:rsidRPr="00F45BEE" w:rsidRDefault="00F45BEE" w:rsidP="00F45BEE">
      <w:pPr>
        <w:spacing w:line="480" w:lineRule="auto"/>
        <w:ind w:firstLine="720"/>
        <w:rPr>
          <w:szCs w:val="24"/>
          <w:u w:val="single"/>
        </w:rPr>
      </w:pPr>
      <w:r w:rsidRPr="00F45BEE">
        <w:rPr>
          <w:szCs w:val="24"/>
          <w:u w:val="single"/>
        </w:rPr>
        <w:t xml:space="preserve">(2) The department of finance or such other agency as the mayor may designate shall send a renewal notice to the designated third party whenever a renewal notice is sent to the eligible head of household; provided that no such renewal notice need be sent in the first year if the third party notice request was not received by the department of finance or such other agency as the mayor may designate at least 60 days before the applicable exemption renewal application deadline. Such renewal notice shall read substantially as follows: “ON BEHALF OF (IDENTIFY SENIOR CITIZEN(S) OR PERSON(S) WITH A DISABILITY), YOU ARE ADVISED THAT HIS, HER, OR THEIR RENEWAL APPLICATION FOR THE SENIOR CITIZEN RENT INCREASE EXEMPTION OR DISABILITY RENT INCREASE EXEMPTION MUST BE FILED WITH THE DEPARTMENT OF FINANCE NO LATER THAN (ENTER DATE). You are encouraged to remind him, her, or them of that fact, and to offer assistance if needed, although you are under no legal obligation to do so. Your cooperation and assistance are greatly appreciated.” </w:t>
      </w:r>
    </w:p>
    <w:p w14:paraId="0E9A44B6" w14:textId="77777777" w:rsidR="00F45BEE" w:rsidRPr="00F45BEE" w:rsidRDefault="00F45BEE" w:rsidP="00F45BEE">
      <w:pPr>
        <w:spacing w:line="480" w:lineRule="auto"/>
        <w:ind w:firstLine="720"/>
        <w:rPr>
          <w:szCs w:val="24"/>
          <w:u w:val="single"/>
        </w:rPr>
      </w:pPr>
      <w:r w:rsidRPr="00F45BEE">
        <w:rPr>
          <w:szCs w:val="24"/>
          <w:u w:val="single"/>
        </w:rPr>
        <w:t>(3) The department of finance or such other agency as the mayor may designate shall send a removal notice to the designated third party whenever a removal notice is sent to the eligible head of household. Such removal notice shall read substantially as follows: “ON BEHALF OF (IDENTIFY SENIOR CITIZEN(S) OR PERSON(S) WITH DISABILITY) YOU ARE ADVISED THAT HIS, HER, OR THEIR SENIOR CITIZEN RENT INCREASE EXEMPTION OR DISABILITY RENT INCREASE EXEMPTION IS AT RISK OF BEING REMOVED (IDENTIFY REASON FOR REMOVAL). You are encouraged to make sure that he, she, or they are aware of that fact, and to offer assistance if needed, although you are under no legal obligation to do so. Your cooperation and assistance are greatly appreciated.”</w:t>
      </w:r>
    </w:p>
    <w:p w14:paraId="4F4AA26E" w14:textId="77777777" w:rsidR="00F45BEE" w:rsidRPr="00F45BEE" w:rsidRDefault="00F45BEE" w:rsidP="00F45BEE">
      <w:pPr>
        <w:spacing w:line="480" w:lineRule="auto"/>
        <w:ind w:firstLine="720"/>
        <w:rPr>
          <w:szCs w:val="24"/>
          <w:u w:val="single"/>
        </w:rPr>
      </w:pPr>
      <w:r w:rsidRPr="00F45BEE">
        <w:rPr>
          <w:szCs w:val="24"/>
          <w:u w:val="single"/>
        </w:rPr>
        <w:t>(4) The obligation to mail the notices required by this subdivision shall cease if the eligible head of household cancels the request or ceases to qualify for the senior citizen rent increase exemption or disability rent increase exemption.</w:t>
      </w:r>
    </w:p>
    <w:p w14:paraId="7D462528" w14:textId="77777777" w:rsidR="00F45BEE" w:rsidRPr="00F45BEE" w:rsidRDefault="00F45BEE" w:rsidP="00F45BEE">
      <w:pPr>
        <w:spacing w:line="480" w:lineRule="auto"/>
        <w:ind w:firstLine="720"/>
        <w:rPr>
          <w:szCs w:val="24"/>
          <w:u w:val="single"/>
        </w:rPr>
      </w:pPr>
      <w:r w:rsidRPr="00F45BEE">
        <w:rPr>
          <w:szCs w:val="24"/>
          <w:u w:val="single"/>
        </w:rPr>
        <w:t>e. Transfer notice upon the death or permanent exit of the eligible head of household.  Based upon a review of available applicable information, the department of finance or such other agency as the mayor may designate shall send a transfer notice to the household via mail whenever there is the option to transfer a rent increase exemption. The option to transfer a rent increase exemption shall be available for 6 months after the eligible head of household dies or permanently leaves the dwelling unit, or 90 days after the date of notice from the department of finance and such other agency as the mayor may designate which informed the household that the rent increase exemption benefit expired upon the death of the head of household, whichever is later. Such notice shall include an explanation of the process to transfer the exemption to an eligible surviving household member and the time period to do so, accompanied by the form necessary to transfer the exemption.</w:t>
      </w:r>
    </w:p>
    <w:p w14:paraId="070C6F83" w14:textId="77777777" w:rsidR="00F45BEE" w:rsidRPr="00F45BEE" w:rsidRDefault="00F45BEE" w:rsidP="00F45BEE">
      <w:pPr>
        <w:spacing w:line="480" w:lineRule="auto"/>
        <w:ind w:firstLine="720"/>
        <w:rPr>
          <w:szCs w:val="24"/>
          <w:u w:val="single"/>
        </w:rPr>
      </w:pPr>
      <w:r w:rsidRPr="00F45BEE">
        <w:rPr>
          <w:szCs w:val="24"/>
          <w:u w:val="single"/>
        </w:rPr>
        <w:t>f. Failure to provide or receive required notice. Failure to provide any notice required by a provision of this section, or failure of a party to receive the same, shall not affect the validity of the levy, collection, or enforcement of taxes on property owned by a landlord.</w:t>
      </w:r>
    </w:p>
    <w:p w14:paraId="031EB15C" w14:textId="77777777" w:rsidR="00F45BEE" w:rsidRPr="00F45BEE" w:rsidRDefault="00F45BEE" w:rsidP="00F45BEE">
      <w:pPr>
        <w:spacing w:line="480" w:lineRule="auto"/>
        <w:ind w:firstLine="720"/>
        <w:rPr>
          <w:szCs w:val="24"/>
        </w:rPr>
      </w:pPr>
      <w:r w:rsidRPr="00F45BEE">
        <w:rPr>
          <w:szCs w:val="24"/>
        </w:rPr>
        <w:t>§ 3. The first undesignated paragraph of section 26-601 of the administrative code of the city of New York is amended to read as follows:</w:t>
      </w:r>
    </w:p>
    <w:p w14:paraId="4B86D5D0" w14:textId="77777777" w:rsidR="00F45BEE" w:rsidRPr="00F45BEE" w:rsidRDefault="00F45BEE" w:rsidP="00F45BEE">
      <w:pPr>
        <w:spacing w:line="480" w:lineRule="auto"/>
        <w:ind w:firstLine="720"/>
        <w:rPr>
          <w:szCs w:val="24"/>
        </w:rPr>
      </w:pPr>
      <w:r w:rsidRPr="00F45BEE">
        <w:rPr>
          <w:szCs w:val="24"/>
        </w:rPr>
        <w:t xml:space="preserve">§ 26-601 Definitions. As used in this [section.] </w:t>
      </w:r>
      <w:r w:rsidRPr="00F45BEE">
        <w:rPr>
          <w:szCs w:val="24"/>
          <w:u w:val="single"/>
        </w:rPr>
        <w:t>chapter:</w:t>
      </w:r>
    </w:p>
    <w:p w14:paraId="0EC559AB" w14:textId="77777777" w:rsidR="00F45BEE" w:rsidRPr="00F45BEE" w:rsidRDefault="00F45BEE" w:rsidP="00F45BEE">
      <w:pPr>
        <w:spacing w:line="480" w:lineRule="auto"/>
        <w:ind w:firstLine="720"/>
        <w:rPr>
          <w:szCs w:val="24"/>
        </w:rPr>
      </w:pPr>
      <w:r w:rsidRPr="00F45BEE">
        <w:rPr>
          <w:szCs w:val="24"/>
        </w:rPr>
        <w:t>§ 4. Chapter 7 of title 26 of the administrative code of the city of New York is amended by adding a new section 26-618 to read as follows:</w:t>
      </w:r>
    </w:p>
    <w:p w14:paraId="440DBC14" w14:textId="77777777" w:rsidR="00F45BEE" w:rsidRPr="00F45BEE" w:rsidRDefault="00F45BEE" w:rsidP="00F45BEE">
      <w:pPr>
        <w:spacing w:line="480" w:lineRule="auto"/>
        <w:ind w:firstLine="720"/>
        <w:rPr>
          <w:szCs w:val="24"/>
          <w:u w:val="single"/>
        </w:rPr>
      </w:pPr>
      <w:r w:rsidRPr="00F45BEE">
        <w:rPr>
          <w:szCs w:val="24"/>
          <w:u w:val="single"/>
        </w:rPr>
        <w:t xml:space="preserve">§ 26-618 Notice of rent increase exemptions, tax abatement, and exemption from PILOT. a. General notice. (1) The supervising agency shall notify, or cause to be notified, each eligible head of household about the senior citizen rent increase exemption and disability rent increase exemption. The department of finance shall notify, or cause to be notified, each housing company managing any dwelling unit of an eligible head of household, about the tax abatement available pursuant to this chapter. </w:t>
      </w:r>
    </w:p>
    <w:p w14:paraId="5DF525A1" w14:textId="77777777" w:rsidR="00F45BEE" w:rsidRPr="00F45BEE" w:rsidRDefault="00F45BEE" w:rsidP="00F45BEE">
      <w:pPr>
        <w:spacing w:line="480" w:lineRule="auto"/>
        <w:ind w:firstLine="720"/>
        <w:rPr>
          <w:szCs w:val="24"/>
          <w:u w:val="single"/>
        </w:rPr>
      </w:pPr>
      <w:r w:rsidRPr="00F45BEE">
        <w:rPr>
          <w:szCs w:val="24"/>
          <w:u w:val="single"/>
        </w:rPr>
        <w:t xml:space="preserve">(2) (a) The supervising agency shall send a notice or legend to each eligible head of household via mail which reads substantially as follows: “IF YOU ARE A SENIOR CITIZEN OR A PERSON WITH A DISABILITY YOU MAY BE ENTITLED TO A RENT INCREASE EXEMPTION. For further information please call or write the department of housing preservation and development at (insert agency telephone number and address), which shall provide additional information on the exemption programs and all necessary forms and applications.” The supervising agency shall include with such notice or legend detailed information about the eligibility requirements, necessary application forms, and filing deadlines for the senior citizen rent increase exemption and the disability rent increase exemption. </w:t>
      </w:r>
    </w:p>
    <w:p w14:paraId="20B16D94" w14:textId="77777777" w:rsidR="00F45BEE" w:rsidRPr="00F45BEE" w:rsidRDefault="00F45BEE" w:rsidP="00F45BEE">
      <w:pPr>
        <w:spacing w:line="480" w:lineRule="auto"/>
        <w:ind w:firstLine="720"/>
        <w:rPr>
          <w:szCs w:val="24"/>
          <w:u w:val="single"/>
        </w:rPr>
      </w:pPr>
      <w:r w:rsidRPr="00F45BEE">
        <w:rPr>
          <w:szCs w:val="24"/>
          <w:u w:val="single"/>
        </w:rPr>
        <w:t>(b) The department of finance shall also send a notice or legend to the housing company with each tax bill or to the lessee of an applicable battery park city property with each PILOT bill, which reads substantially as follows: “YOU MAY BE ELIGIBLE FOR A TAX ABATEMENT OR EXEMPTION FROM PAYMENTS IN LIEU OF TAXES (PILOT) IF ANY OF THE TENANTS IN A DWELLING UNIT ON YOUR PROPERTY RECEIVES A SENIOR CITIZEN RENT INCREASE EXEMPTION OR A DISABILITY RENT INCREASE EXEMPTION. For further information please call or write the department of finance at (insert agency telephone number and address), which shall provide additional information on the tax abatements or PILOT exemptions and all necessary forms and applications.” The commissioner of finance shall include with such notice or legend detailed information about the eligibility requirements, necessary application forms, and filing deadlines for the applicable tax abatement or PILOT exemption.</w:t>
      </w:r>
    </w:p>
    <w:p w14:paraId="51C5834F" w14:textId="77777777" w:rsidR="00F45BEE" w:rsidRPr="00F45BEE" w:rsidRDefault="00F45BEE" w:rsidP="00F45BEE">
      <w:pPr>
        <w:spacing w:line="480" w:lineRule="auto"/>
        <w:ind w:firstLine="720"/>
        <w:rPr>
          <w:szCs w:val="24"/>
          <w:u w:val="single"/>
        </w:rPr>
      </w:pPr>
      <w:r w:rsidRPr="00F45BEE">
        <w:rPr>
          <w:szCs w:val="24"/>
          <w:u w:val="single"/>
        </w:rPr>
        <w:t>(3) A second copy of the notice required by paragraph (2) of this subdivision shall be sent to both the eligible head of household and to the housing company or lessee of an applicable battery park city property 30 days prior to the real property tax filing deadline.</w:t>
      </w:r>
    </w:p>
    <w:p w14:paraId="214B3E8D" w14:textId="77777777" w:rsidR="00F45BEE" w:rsidRPr="00F45BEE" w:rsidRDefault="00F45BEE" w:rsidP="00F45BEE">
      <w:pPr>
        <w:spacing w:line="480" w:lineRule="auto"/>
        <w:ind w:firstLine="720"/>
        <w:rPr>
          <w:szCs w:val="24"/>
          <w:u w:val="single"/>
        </w:rPr>
      </w:pPr>
      <w:r w:rsidRPr="00F45BEE">
        <w:rPr>
          <w:szCs w:val="24"/>
          <w:u w:val="single"/>
        </w:rPr>
        <w:t>b. Renewal notice. The supervising agency shall notify, or cause to be notified, each eligible head of household about the renewal requirements for the senior citizen rent increase exemption and disability rent increase exemption at least 60 days before each applicable rent increase exemption renewal application deadline. Such renewal notice shall read substantially as follows: “YOU ARE ADVISED THAT YOUR RENEWAL APPLICATION FOR THE SENIOR CITIZEN RENT INCREASE EXEMPTION OR DISABILITY RENT INCREASE EXEMPTION MUST BE FILED WITH THE DEPARTMENT OF HOUSING PRESERVATION AND DEVELOPMENT NO LATER THAN (ENTER DATE).” The supervising agency shall include with such renewal notice the necessary renewal application forms for the senior citizen rent increase exemption and the disability rent increase exemption.</w:t>
      </w:r>
    </w:p>
    <w:p w14:paraId="5EAB5A52" w14:textId="77777777" w:rsidR="00F45BEE" w:rsidRPr="00F45BEE" w:rsidRDefault="00F45BEE" w:rsidP="00F45BEE">
      <w:pPr>
        <w:spacing w:line="480" w:lineRule="auto"/>
        <w:ind w:firstLine="720"/>
        <w:rPr>
          <w:szCs w:val="24"/>
          <w:u w:val="single"/>
        </w:rPr>
      </w:pPr>
      <w:r w:rsidRPr="00F45BEE">
        <w:rPr>
          <w:szCs w:val="24"/>
          <w:u w:val="single"/>
        </w:rPr>
        <w:t>c. Removal notice. The supervising agency shall notify, or cause to be notified, each eligible head of household when such person’s senior citizen rent increase exemption or disability rent increase exemption is at risk of being removed for reasons other than such person’s failure to file a renewal application. Such removal notice shall read substantially as follows: “YOU ARE ADVISED THAT YOUR SENIOR CITIZEN RENT INCREASE EXEMPTION OR DISABILITY RENT INCREASE EXEMPTION IS AT RISK OF BEING REMOVED (IDENTIFY REASON FOR REMOVAL). You are encouraged to contact the Department of Housing Preservation and Development at (insert agency telephone number and address) for additional information,</w:t>
      </w:r>
      <w:r w:rsidRPr="00F45BEE">
        <w:rPr>
          <w:szCs w:val="24"/>
        </w:rPr>
        <w:t xml:space="preserve"> </w:t>
      </w:r>
      <w:r w:rsidRPr="00F45BEE">
        <w:rPr>
          <w:szCs w:val="24"/>
          <w:u w:val="single"/>
        </w:rPr>
        <w:t>including how you may re-enroll.”</w:t>
      </w:r>
    </w:p>
    <w:p w14:paraId="6EB4F758" w14:textId="77777777" w:rsidR="00F45BEE" w:rsidRPr="00F45BEE" w:rsidRDefault="00F45BEE" w:rsidP="00F45BEE">
      <w:pPr>
        <w:spacing w:line="480" w:lineRule="auto"/>
        <w:ind w:firstLine="720"/>
        <w:rPr>
          <w:szCs w:val="24"/>
          <w:u w:val="single"/>
        </w:rPr>
      </w:pPr>
      <w:r w:rsidRPr="00F45BEE">
        <w:rPr>
          <w:szCs w:val="24"/>
          <w:u w:val="single"/>
        </w:rPr>
        <w:t>d. Third party notice. (1) An eligible head of household may request that a notice be sent to an adult third party. Such request shall be made on a form prescribed by either the commissioner of finance or the head of the supervising agency, and shall be submitted to the supervising agency. The designated third party must consent to such designation in a part of such form provided therefor. Such request shall be effective upon receipt by the supervising agency. The supervising agency shall maintain a list of all eligible heads of households who have requested third party notices pursuant to this paragraph.</w:t>
      </w:r>
    </w:p>
    <w:p w14:paraId="2F81D8F7" w14:textId="77777777" w:rsidR="00F45BEE" w:rsidRPr="00F45BEE" w:rsidRDefault="00F45BEE" w:rsidP="00F45BEE">
      <w:pPr>
        <w:spacing w:line="480" w:lineRule="auto"/>
        <w:ind w:firstLine="720"/>
        <w:rPr>
          <w:szCs w:val="24"/>
          <w:u w:val="single"/>
        </w:rPr>
      </w:pPr>
      <w:r w:rsidRPr="00F45BEE">
        <w:rPr>
          <w:szCs w:val="24"/>
          <w:u w:val="single"/>
        </w:rPr>
        <w:t xml:space="preserve">(2) The supervising agency shall send a renewal notice to the designated third party whenever a renewal notice is sent to the eligible head of household; provided that no such renewal notice need be sent in the first year if the third party notice request was not received by the supervising agency at least 60 days before the applicable exemption renewal application deadline, as applicable. Such renewal notice shall read substantially as follows: “ON BEHALF OF (IDENTIFY SENIOR CITIZEN(S) OR PERSON(S) WITH A DISABILITY), YOU ARE ADVISED THAT HIS, HER, OR THEIR RENEWAL APPLICATION FOR THE SENIOR CITIZEN RENT INCREASE EXEMPTION OR DISABILITY RENT INCREASE EXEMPTION MUST BE FILED WITH THE DEPARTMENT OF HOUSING PRESERVATION AND DEVELOPMENT NO LATER THAN (ENTER DATE). You are encouraged to remind him, her, or them of that fact, and to offer assistance if needed, although you are under no legal obligation to do so. Your cooperation and assistance are greatly appreciated.” </w:t>
      </w:r>
    </w:p>
    <w:p w14:paraId="236D4816" w14:textId="77777777" w:rsidR="00F45BEE" w:rsidRPr="00F45BEE" w:rsidRDefault="00F45BEE" w:rsidP="00F45BEE">
      <w:pPr>
        <w:spacing w:line="480" w:lineRule="auto"/>
        <w:ind w:firstLine="720"/>
        <w:rPr>
          <w:szCs w:val="24"/>
          <w:u w:val="single"/>
        </w:rPr>
      </w:pPr>
      <w:r w:rsidRPr="00F45BEE">
        <w:rPr>
          <w:szCs w:val="24"/>
          <w:u w:val="single"/>
        </w:rPr>
        <w:t>(3) The supervising agency shall send a removal notice to the designated third party whenever a removal notice is sent to the eligible head of household. Such removal notice shall read substantially as follows: “ON BEHALF OF (IDENTIFY SENIOR CITIZEN(S) OR PERSON(S) WITH DISABILITY) YOU ARE ADVISED THAT HIS, HER, OR THEIR SENIOR CITIZEN EXEMPTION OR DISABILITY EXEMPTION IS AT RISK OF BEING REMOVED (IDENTIFY REASON FOR REMOVAL). You are encouraged to make sure that he, she, or they are aware of that fact, and to offer assistance if needed, although you are under no legal obligation to do so. Your cooperation and assistance are greatly appreciated.”</w:t>
      </w:r>
    </w:p>
    <w:p w14:paraId="32732AFE" w14:textId="77777777" w:rsidR="00F45BEE" w:rsidRPr="00F45BEE" w:rsidRDefault="00F45BEE" w:rsidP="00F45BEE">
      <w:pPr>
        <w:spacing w:line="480" w:lineRule="auto"/>
        <w:ind w:firstLine="720"/>
        <w:rPr>
          <w:szCs w:val="24"/>
          <w:u w:val="single"/>
        </w:rPr>
      </w:pPr>
      <w:r w:rsidRPr="00F45BEE">
        <w:rPr>
          <w:szCs w:val="24"/>
          <w:u w:val="single"/>
        </w:rPr>
        <w:t>(4) The obligation to mail the notices required by this subdivision shall cease if the eligible head of household cancels the request or ceases to qualify for the senior exemption or disability exemption.</w:t>
      </w:r>
    </w:p>
    <w:p w14:paraId="07451231" w14:textId="77777777" w:rsidR="00F45BEE" w:rsidRPr="00F45BEE" w:rsidRDefault="00F45BEE" w:rsidP="00F45BEE">
      <w:pPr>
        <w:spacing w:line="480" w:lineRule="auto"/>
        <w:ind w:firstLine="720"/>
        <w:rPr>
          <w:szCs w:val="24"/>
          <w:u w:val="single"/>
        </w:rPr>
      </w:pPr>
      <w:r w:rsidRPr="00F45BEE">
        <w:rPr>
          <w:szCs w:val="24"/>
          <w:u w:val="single"/>
        </w:rPr>
        <w:t xml:space="preserve">e. Transfer notice upon the death or permanent exit of the eligible head of household. Based upon a review of available applicable information, the supervising agency shall send a transfer notice to a member of the household via mail whenever there is the option to transfer a rent increase exemption. The option to transfer a rent increase exemption shall be available for 6 months after the head of household dies or permanently leaves the dwelling unit, or 90 days after the date of notice from the supervising agency informing a member of the household that the rent increase exemption benefit has expired upon the death of the head of household, whichever is later. Such notice shall include an explanation of the process to transfer the exemption to an eligible surviving household member and the time period to do so, accompanied by the form necessary to transfer the exemption. </w:t>
      </w:r>
    </w:p>
    <w:p w14:paraId="7FD792F3" w14:textId="77777777" w:rsidR="00F45BEE" w:rsidRPr="00F45BEE" w:rsidRDefault="00F45BEE" w:rsidP="00F45BEE">
      <w:pPr>
        <w:spacing w:line="480" w:lineRule="auto"/>
        <w:ind w:firstLine="720"/>
        <w:rPr>
          <w:szCs w:val="24"/>
          <w:u w:val="single"/>
        </w:rPr>
      </w:pPr>
      <w:r w:rsidRPr="00F45BEE">
        <w:rPr>
          <w:szCs w:val="24"/>
          <w:u w:val="single"/>
        </w:rPr>
        <w:t>f. Failure to provide or receive required notice. Failure to provide any notice required by a provision of this section, or failure of a party to receive the same, shall not affect the validity of the levy, collection, or enforcement of taxes on property owned by a housing company, nor shall it affect the validity of the levy, collection, or enforcement of PILOT on an applicable battery park city property.</w:t>
      </w:r>
    </w:p>
    <w:p w14:paraId="0C2D7A7A" w14:textId="77777777" w:rsidR="00F45BEE" w:rsidRDefault="00F45BEE" w:rsidP="00F45BEE">
      <w:pPr>
        <w:spacing w:line="480" w:lineRule="auto"/>
        <w:ind w:firstLine="720"/>
        <w:rPr>
          <w:szCs w:val="24"/>
        </w:rPr>
        <w:sectPr w:rsidR="00F45BEE" w:rsidSect="00A10C9F">
          <w:type w:val="continuous"/>
          <w:pgSz w:w="12240" w:h="15840"/>
          <w:pgMar w:top="1440" w:right="1440" w:bottom="1440" w:left="1440" w:header="720" w:footer="720" w:gutter="0"/>
          <w:lnNumType w:countBy="1"/>
          <w:cols w:space="720"/>
          <w:titlePg/>
          <w:docGrid w:linePitch="360"/>
        </w:sectPr>
      </w:pPr>
      <w:r w:rsidRPr="00F45BEE">
        <w:rPr>
          <w:szCs w:val="24"/>
        </w:rPr>
        <w:t>§ 5. This local law takes effect immediately.</w:t>
      </w:r>
    </w:p>
    <w:p w14:paraId="47C05A16" w14:textId="77777777" w:rsidR="00F45BEE" w:rsidRPr="00F45BEE" w:rsidRDefault="00F45BEE" w:rsidP="00A10C9F">
      <w:pPr>
        <w:spacing w:line="480" w:lineRule="auto"/>
        <w:ind w:firstLine="720"/>
        <w:rPr>
          <w:sz w:val="18"/>
          <w:szCs w:val="18"/>
        </w:rPr>
      </w:pPr>
      <w:r w:rsidRPr="00F45BEE">
        <w:rPr>
          <w:sz w:val="18"/>
          <w:szCs w:val="18"/>
        </w:rPr>
        <w:t xml:space="preserve"> </w:t>
      </w:r>
    </w:p>
    <w:p w14:paraId="394CC793" w14:textId="77777777" w:rsidR="00F45BEE" w:rsidRPr="00F45BEE" w:rsidRDefault="00F45BEE" w:rsidP="00F45BEE">
      <w:pPr>
        <w:rPr>
          <w:sz w:val="18"/>
          <w:szCs w:val="18"/>
        </w:rPr>
      </w:pPr>
      <w:r w:rsidRPr="00F45BEE">
        <w:rPr>
          <w:sz w:val="18"/>
          <w:szCs w:val="18"/>
        </w:rPr>
        <w:t>YN</w:t>
      </w:r>
    </w:p>
    <w:p w14:paraId="5191141D" w14:textId="77777777" w:rsidR="00F45BEE" w:rsidRPr="00F45BEE" w:rsidRDefault="00F45BEE" w:rsidP="00F45BEE">
      <w:pPr>
        <w:rPr>
          <w:sz w:val="18"/>
          <w:szCs w:val="18"/>
        </w:rPr>
      </w:pPr>
      <w:r w:rsidRPr="00F45BEE">
        <w:rPr>
          <w:sz w:val="18"/>
          <w:szCs w:val="18"/>
        </w:rPr>
        <w:t>LS #15245, 16180</w:t>
      </w:r>
    </w:p>
    <w:p w14:paraId="45BD81D7" w14:textId="77777777" w:rsidR="00F45BEE" w:rsidRDefault="00F45BEE" w:rsidP="00F45BEE">
      <w:pPr>
        <w:rPr>
          <w:sz w:val="18"/>
          <w:szCs w:val="18"/>
        </w:rPr>
        <w:sectPr w:rsidR="00F45BEE" w:rsidSect="00F45BEE">
          <w:type w:val="continuous"/>
          <w:pgSz w:w="12240" w:h="15840"/>
          <w:pgMar w:top="1440" w:right="1440" w:bottom="1440" w:left="1440" w:header="720" w:footer="720" w:gutter="0"/>
          <w:cols w:space="720"/>
          <w:titlePg/>
          <w:docGrid w:linePitch="360"/>
        </w:sectPr>
      </w:pPr>
      <w:r w:rsidRPr="00F45BEE">
        <w:rPr>
          <w:sz w:val="18"/>
          <w:szCs w:val="18"/>
        </w:rPr>
        <w:t>8/30/2024 10:14 AM</w:t>
      </w:r>
    </w:p>
    <w:p w14:paraId="122ADEC3" w14:textId="77777777" w:rsidR="00F45BEE" w:rsidRPr="00F45BEE" w:rsidRDefault="00F45BEE" w:rsidP="00F45BEE">
      <w:pPr>
        <w:rPr>
          <w:sz w:val="18"/>
          <w:szCs w:val="18"/>
        </w:rPr>
      </w:pPr>
    </w:p>
    <w:p w14:paraId="11B0A786" w14:textId="694C912A" w:rsidR="00535288" w:rsidRPr="00535288" w:rsidRDefault="00F45BEE" w:rsidP="00F45BEE">
      <w:pPr>
        <w:jc w:val="center"/>
        <w:rPr>
          <w:szCs w:val="24"/>
        </w:rPr>
      </w:pPr>
      <w:r>
        <w:rPr>
          <w:szCs w:val="24"/>
        </w:rPr>
        <w:t xml:space="preserve"> </w:t>
      </w:r>
      <w:r w:rsidR="00535288" w:rsidRPr="00535288">
        <w:rPr>
          <w:szCs w:val="24"/>
        </w:rPr>
        <w:t>Int. No.</w:t>
      </w:r>
      <w:r w:rsidR="00C909E0">
        <w:rPr>
          <w:szCs w:val="24"/>
        </w:rPr>
        <w:t xml:space="preserve"> 1281</w:t>
      </w:r>
    </w:p>
    <w:p w14:paraId="41177A80" w14:textId="77777777" w:rsidR="00535288" w:rsidRPr="00535288" w:rsidRDefault="00535288" w:rsidP="00535288">
      <w:pPr>
        <w:jc w:val="center"/>
        <w:rPr>
          <w:szCs w:val="24"/>
        </w:rPr>
      </w:pPr>
    </w:p>
    <w:p w14:paraId="3CC34A88" w14:textId="77777777" w:rsidR="00535288" w:rsidRPr="00535288" w:rsidRDefault="00535288" w:rsidP="00535288">
      <w:pPr>
        <w:rPr>
          <w:szCs w:val="24"/>
        </w:rPr>
      </w:pPr>
      <w:r w:rsidRPr="00535288">
        <w:rPr>
          <w:szCs w:val="24"/>
        </w:rPr>
        <w:t>By Council Members Dinowitz, Bottcher and Holden</w:t>
      </w:r>
    </w:p>
    <w:p w14:paraId="2B0F0891" w14:textId="77777777" w:rsidR="00535288" w:rsidRPr="00535288" w:rsidRDefault="00535288" w:rsidP="00535288">
      <w:pPr>
        <w:rPr>
          <w:szCs w:val="24"/>
        </w:rPr>
      </w:pPr>
    </w:p>
    <w:p w14:paraId="7AC86F40" w14:textId="77777777" w:rsidR="00535288" w:rsidRPr="00535288" w:rsidRDefault="00535288" w:rsidP="00535288">
      <w:pPr>
        <w:rPr>
          <w:vanish/>
          <w:szCs w:val="24"/>
        </w:rPr>
      </w:pPr>
      <w:r w:rsidRPr="00535288">
        <w:rPr>
          <w:vanish/>
          <w:szCs w:val="24"/>
        </w:rPr>
        <w:t>..Title</w:t>
      </w:r>
    </w:p>
    <w:p w14:paraId="7660DC83" w14:textId="77777777" w:rsidR="00535288" w:rsidRPr="00535288" w:rsidRDefault="00535288" w:rsidP="00535288">
      <w:pPr>
        <w:rPr>
          <w:szCs w:val="24"/>
        </w:rPr>
      </w:pPr>
      <w:r w:rsidRPr="00535288">
        <w:rPr>
          <w:szCs w:val="24"/>
        </w:rPr>
        <w:t>A Local Law to amend the administrative code of the city of New York, in relation to deadlines for installing natural gas detectors and to repeal section 8 of local law 157 for the year 2016 relating thereto</w:t>
      </w:r>
    </w:p>
    <w:p w14:paraId="7CF88DF0" w14:textId="77777777" w:rsidR="00535288" w:rsidRPr="00535288" w:rsidRDefault="00535288" w:rsidP="00535288">
      <w:pPr>
        <w:rPr>
          <w:vanish/>
          <w:szCs w:val="24"/>
        </w:rPr>
      </w:pPr>
      <w:r w:rsidRPr="00535288">
        <w:rPr>
          <w:vanish/>
          <w:szCs w:val="24"/>
        </w:rPr>
        <w:t>..Body</w:t>
      </w:r>
    </w:p>
    <w:p w14:paraId="666A363B" w14:textId="77777777" w:rsidR="00535288" w:rsidRPr="00535288" w:rsidRDefault="00535288" w:rsidP="00535288">
      <w:pPr>
        <w:rPr>
          <w:szCs w:val="24"/>
          <w:u w:val="single"/>
        </w:rPr>
      </w:pPr>
    </w:p>
    <w:p w14:paraId="13AF73FE" w14:textId="77777777" w:rsidR="00535288" w:rsidRPr="00535288" w:rsidRDefault="00535288" w:rsidP="00535288">
      <w:pPr>
        <w:rPr>
          <w:szCs w:val="24"/>
        </w:rPr>
      </w:pPr>
      <w:r w:rsidRPr="00535288">
        <w:rPr>
          <w:szCs w:val="24"/>
          <w:u w:val="single"/>
        </w:rPr>
        <w:t>Be it enacted by the Council as follows:</w:t>
      </w:r>
    </w:p>
    <w:p w14:paraId="4D0182BB" w14:textId="77777777" w:rsidR="00535288" w:rsidRDefault="00535288" w:rsidP="00535288">
      <w:pPr>
        <w:ind w:firstLine="720"/>
        <w:rPr>
          <w:szCs w:val="24"/>
        </w:rPr>
      </w:pPr>
    </w:p>
    <w:p w14:paraId="4E012742" w14:textId="77777777" w:rsidR="00535288" w:rsidRDefault="00535288" w:rsidP="00535288">
      <w:pPr>
        <w:spacing w:line="480" w:lineRule="auto"/>
        <w:ind w:firstLine="720"/>
        <w:rPr>
          <w:szCs w:val="24"/>
        </w:rPr>
        <w:sectPr w:rsidR="00535288" w:rsidSect="00F45BEE">
          <w:pgSz w:w="12240" w:h="15840"/>
          <w:pgMar w:top="1440" w:right="1440" w:bottom="1440" w:left="1440" w:header="720" w:footer="720" w:gutter="0"/>
          <w:cols w:space="720"/>
          <w:titlePg/>
          <w:docGrid w:linePitch="360"/>
        </w:sectPr>
      </w:pPr>
    </w:p>
    <w:p w14:paraId="1D4BFB53" w14:textId="77777777" w:rsidR="00535288" w:rsidRPr="00535288" w:rsidRDefault="00535288" w:rsidP="00535288">
      <w:pPr>
        <w:spacing w:line="480" w:lineRule="auto"/>
        <w:ind w:firstLine="720"/>
        <w:rPr>
          <w:szCs w:val="24"/>
        </w:rPr>
      </w:pPr>
      <w:r w:rsidRPr="00535288">
        <w:rPr>
          <w:szCs w:val="24"/>
        </w:rPr>
        <w:t>Section 1. Subparagraph c of paragraph 1 of subdivision b of section 27-2045(b)(1)(c), as added by local law number 157 for the year 2016, is amended to read as follows:</w:t>
      </w:r>
    </w:p>
    <w:p w14:paraId="06F56BA8" w14:textId="77777777" w:rsidR="00535288" w:rsidRPr="00535288" w:rsidRDefault="00535288" w:rsidP="00535288">
      <w:pPr>
        <w:spacing w:line="480" w:lineRule="auto"/>
        <w:ind w:firstLine="720"/>
        <w:rPr>
          <w:szCs w:val="24"/>
        </w:rPr>
      </w:pPr>
      <w:r w:rsidRPr="00535288">
        <w:rPr>
          <w:szCs w:val="24"/>
        </w:rPr>
        <w:t xml:space="preserve">[Provide] </w:t>
      </w:r>
      <w:r w:rsidRPr="00535288">
        <w:rPr>
          <w:szCs w:val="24"/>
          <w:u w:val="single"/>
        </w:rPr>
        <w:t>One year after the commissioner of buildings makes a determination that such devices are sufficiently available and affordable pursuant to section 28-315.2.4.1 of the administrative code, and no earlier than January 1, 2027, provide</w:t>
      </w:r>
      <w:r w:rsidRPr="00535288">
        <w:rPr>
          <w:szCs w:val="24"/>
        </w:rPr>
        <w:t xml:space="preserve"> and install one or more approved and operational natural gas detecting devices in accordance with [section 908.10] </w:t>
      </w:r>
      <w:r w:rsidRPr="00535288">
        <w:rPr>
          <w:szCs w:val="24"/>
          <w:u w:val="single"/>
        </w:rPr>
        <w:t xml:space="preserve">section 908.13 </w:t>
      </w:r>
      <w:r w:rsidRPr="00535288">
        <w:rPr>
          <w:szCs w:val="24"/>
        </w:rPr>
        <w:t xml:space="preserve">of the New York city building code or section [28-315.2.3] </w:t>
      </w:r>
      <w:r w:rsidRPr="00535288">
        <w:rPr>
          <w:szCs w:val="24"/>
          <w:u w:val="single"/>
        </w:rPr>
        <w:t>28-315.2.4</w:t>
      </w:r>
      <w:r w:rsidRPr="00535288">
        <w:rPr>
          <w:szCs w:val="24"/>
        </w:rPr>
        <w:t xml:space="preserve"> of the code, as applicable, or, in the alternative for class B multiple dwellings, provide and install a line-operated zoned natural gas detecting system with central annunciation and central office tie-in for all public corridors and public spaces, pursuant to rules promulgated by the commissioner of buildings or by the commissioner in consultation with the department of buildings and the fire department;</w:t>
      </w:r>
    </w:p>
    <w:p w14:paraId="102FD0F8" w14:textId="77777777" w:rsidR="00535288" w:rsidRPr="00535288" w:rsidRDefault="00535288" w:rsidP="00535288">
      <w:pPr>
        <w:spacing w:line="480" w:lineRule="auto"/>
        <w:ind w:firstLine="720"/>
        <w:rPr>
          <w:szCs w:val="24"/>
        </w:rPr>
      </w:pPr>
      <w:r w:rsidRPr="00535288">
        <w:rPr>
          <w:szCs w:val="24"/>
        </w:rPr>
        <w:t xml:space="preserve">§ 2. Section 28-315.2.4 of the administrative code of the city of New York, as added by local law number 157 for the year 2016, is amended to read as follows: </w:t>
      </w:r>
    </w:p>
    <w:p w14:paraId="157071C5" w14:textId="77777777" w:rsidR="00535288" w:rsidRPr="00535288" w:rsidRDefault="00535288" w:rsidP="00535288">
      <w:pPr>
        <w:spacing w:after="240"/>
        <w:rPr>
          <w:szCs w:val="24"/>
          <w:u w:val="single"/>
        </w:rPr>
      </w:pPr>
      <w:r w:rsidRPr="00535288">
        <w:rPr>
          <w:b/>
          <w:szCs w:val="24"/>
        </w:rPr>
        <w:t>§ 28-315.2.4 Natural gas alarms.</w:t>
      </w:r>
      <w:r w:rsidRPr="00535288">
        <w:rPr>
          <w:szCs w:val="24"/>
        </w:rPr>
        <w:t xml:space="preserve"> Natural gas alarms shall be provided and installed in accordance with section [908.10] </w:t>
      </w:r>
      <w:r w:rsidRPr="00535288">
        <w:rPr>
          <w:szCs w:val="24"/>
          <w:u w:val="single"/>
        </w:rPr>
        <w:t>908.13</w:t>
      </w:r>
      <w:r w:rsidRPr="00535288">
        <w:rPr>
          <w:szCs w:val="24"/>
        </w:rPr>
        <w:t xml:space="preserve"> of the New York city building code [on or before May 1 of the first year that commences after the department, by rule, establishes or adopts a standard governing the installation and location of natural gas alarms.] </w:t>
      </w:r>
      <w:r w:rsidRPr="00535288">
        <w:rPr>
          <w:szCs w:val="24"/>
          <w:u w:val="single"/>
        </w:rPr>
        <w:t>1 year after the commissioner makes a determination that such devices are sufficiently available and affordable pursuant to section 28-315.2.4.1, and no earlier than January 1, 2027.</w:t>
      </w:r>
    </w:p>
    <w:p w14:paraId="15C94479" w14:textId="77777777" w:rsidR="00535288" w:rsidRPr="00535288" w:rsidRDefault="00535288" w:rsidP="00535288">
      <w:pPr>
        <w:spacing w:after="240"/>
        <w:ind w:left="360"/>
        <w:rPr>
          <w:szCs w:val="24"/>
        </w:rPr>
      </w:pPr>
      <w:r w:rsidRPr="00535288">
        <w:rPr>
          <w:b/>
          <w:szCs w:val="24"/>
        </w:rPr>
        <w:t>Exception:</w:t>
      </w:r>
      <w:r w:rsidRPr="00535288">
        <w:rPr>
          <w:szCs w:val="24"/>
        </w:rPr>
        <w:t xml:space="preserve"> In existing buildings, natural gas alarms shall not be required to comply with the power source and interconnection requirements for smoke alarms in accordance with Sections 907.2.11.2 [through 907.2.11.3] </w:t>
      </w:r>
      <w:r w:rsidRPr="00535288">
        <w:rPr>
          <w:szCs w:val="24"/>
          <w:u w:val="single"/>
        </w:rPr>
        <w:t>and 907.2.11.5</w:t>
      </w:r>
      <w:r w:rsidRPr="00535288">
        <w:rPr>
          <w:szCs w:val="24"/>
        </w:rPr>
        <w:t>.</w:t>
      </w:r>
    </w:p>
    <w:p w14:paraId="65548862" w14:textId="77777777" w:rsidR="00535288" w:rsidRPr="00535288" w:rsidRDefault="00535288" w:rsidP="00535288">
      <w:pPr>
        <w:spacing w:after="240"/>
        <w:ind w:left="360"/>
        <w:rPr>
          <w:szCs w:val="24"/>
          <w:u w:val="single"/>
        </w:rPr>
      </w:pPr>
      <w:r w:rsidRPr="00535288">
        <w:rPr>
          <w:szCs w:val="24"/>
          <w:u w:val="single"/>
        </w:rPr>
        <w:t xml:space="preserve">§ </w:t>
      </w:r>
      <w:r w:rsidRPr="00535288">
        <w:rPr>
          <w:b/>
          <w:szCs w:val="24"/>
          <w:u w:val="single"/>
        </w:rPr>
        <w:t>28-315.2.4.1 Report on market availability.</w:t>
      </w:r>
      <w:r w:rsidRPr="00535288">
        <w:rPr>
          <w:szCs w:val="24"/>
          <w:u w:val="single"/>
        </w:rPr>
        <w:t xml:space="preserve"> No later than January 1, 2026, and every year thereafter, the commissioner shall submit to the mayor and speaker of the council, and post on the department’s website, a report on and determination of the market availability and affordability of natural gas detectors that meet standards established or adopted by the department. In determining whether the devices are sufficiently available and affordable, the commissioner shall consider whether a sufficient number of natural gas detectors are readily available for purchase in relation to the expected needs of all dwelling units for which they are required, and whether purchasing natural gas detectors would present a reasonable likelihood of creating an undue financial burden on owners of those units in view of compliance costs and the expenses incurred by owners of dwelling units.</w:t>
      </w:r>
    </w:p>
    <w:p w14:paraId="7700FACE" w14:textId="77777777" w:rsidR="00535288" w:rsidRPr="00535288" w:rsidRDefault="00535288" w:rsidP="00535288">
      <w:pPr>
        <w:spacing w:line="480" w:lineRule="auto"/>
        <w:ind w:firstLine="720"/>
        <w:rPr>
          <w:szCs w:val="24"/>
        </w:rPr>
      </w:pPr>
      <w:r w:rsidRPr="00535288">
        <w:rPr>
          <w:szCs w:val="24"/>
        </w:rPr>
        <w:t>§ 3. Section 8 of local law 157 for the year 2016 is REPEALED.</w:t>
      </w:r>
    </w:p>
    <w:p w14:paraId="7BA29D8E" w14:textId="77777777" w:rsidR="00535288" w:rsidRPr="00535288" w:rsidRDefault="00535288" w:rsidP="00535288">
      <w:pPr>
        <w:spacing w:line="480" w:lineRule="auto"/>
        <w:ind w:firstLine="720"/>
        <w:rPr>
          <w:szCs w:val="24"/>
        </w:rPr>
      </w:pPr>
      <w:r w:rsidRPr="00535288">
        <w:rPr>
          <w:szCs w:val="24"/>
        </w:rPr>
        <w:t>§ 4. Section BC 908 of the New York city building code is amended by adding new section 908.13 to be read as follows:</w:t>
      </w:r>
    </w:p>
    <w:p w14:paraId="28834002" w14:textId="77777777" w:rsidR="00535288" w:rsidRPr="00535288" w:rsidRDefault="00535288" w:rsidP="00535288">
      <w:pPr>
        <w:spacing w:after="240"/>
        <w:rPr>
          <w:szCs w:val="24"/>
          <w:u w:val="single"/>
        </w:rPr>
      </w:pPr>
      <w:r w:rsidRPr="00535288">
        <w:rPr>
          <w:b/>
          <w:szCs w:val="24"/>
          <w:u w:val="single"/>
        </w:rPr>
        <w:t>908.13 Natural gas alarms.</w:t>
      </w:r>
      <w:r w:rsidRPr="00535288">
        <w:rPr>
          <w:szCs w:val="24"/>
          <w:u w:val="single"/>
        </w:rPr>
        <w:t xml:space="preserve"> Natural gas alarms shall be provided and installed in accordance with Sections 908.13.1 and 908.13.2. </w:t>
      </w:r>
    </w:p>
    <w:p w14:paraId="4E3B4419" w14:textId="77777777" w:rsidR="00535288" w:rsidRPr="00535288" w:rsidRDefault="00535288" w:rsidP="00535288">
      <w:pPr>
        <w:spacing w:after="240"/>
        <w:ind w:left="360"/>
        <w:rPr>
          <w:szCs w:val="24"/>
          <w:u w:val="single"/>
        </w:rPr>
      </w:pPr>
      <w:r w:rsidRPr="00535288">
        <w:rPr>
          <w:b/>
          <w:szCs w:val="24"/>
          <w:u w:val="single"/>
        </w:rPr>
        <w:t>908.13.1 Location.</w:t>
      </w:r>
      <w:r w:rsidRPr="00535288">
        <w:rPr>
          <w:szCs w:val="24"/>
          <w:u w:val="single"/>
        </w:rPr>
        <w:t xml:space="preserve"> Natural gas alarms listed in accordance with a standard established or adopted by department rule shall be provided and installed in accordance with department rules. </w:t>
      </w:r>
    </w:p>
    <w:p w14:paraId="52B055D6" w14:textId="77777777" w:rsidR="00535288" w:rsidRPr="00535288" w:rsidRDefault="00535288" w:rsidP="00535288">
      <w:pPr>
        <w:spacing w:after="240"/>
        <w:ind w:left="360"/>
        <w:rPr>
          <w:szCs w:val="24"/>
          <w:u w:val="single"/>
        </w:rPr>
      </w:pPr>
      <w:r w:rsidRPr="00535288">
        <w:rPr>
          <w:b/>
          <w:szCs w:val="24"/>
          <w:u w:val="single"/>
        </w:rPr>
        <w:t>908.13.2 Additional installation requirements.</w:t>
      </w:r>
      <w:r w:rsidRPr="00535288">
        <w:rPr>
          <w:szCs w:val="24"/>
          <w:u w:val="single"/>
        </w:rPr>
        <w:t xml:space="preserve"> Natural gas alarms shall comply with the power source, interconnection and acceptance testing requirements for smoke alarms in accordance with Sections 907.2.11.2 through 907.2.11.3 and Section 907.7.1.</w:t>
      </w:r>
    </w:p>
    <w:p w14:paraId="51D9DC04" w14:textId="77777777" w:rsidR="00535288" w:rsidRDefault="00535288" w:rsidP="00535288">
      <w:pPr>
        <w:spacing w:line="480" w:lineRule="auto"/>
        <w:ind w:firstLine="720"/>
        <w:rPr>
          <w:szCs w:val="24"/>
        </w:rPr>
        <w:sectPr w:rsidR="00535288" w:rsidSect="00535288">
          <w:type w:val="continuous"/>
          <w:pgSz w:w="12240" w:h="15840"/>
          <w:pgMar w:top="1440" w:right="1440" w:bottom="1440" w:left="1440" w:header="720" w:footer="720" w:gutter="0"/>
          <w:lnNumType w:countBy="1"/>
          <w:cols w:space="720"/>
          <w:titlePg/>
          <w:docGrid w:linePitch="360"/>
        </w:sectPr>
      </w:pPr>
      <w:r w:rsidRPr="00535288">
        <w:rPr>
          <w:szCs w:val="24"/>
        </w:rPr>
        <w:t>§ 5. This local law takes effect immediately, except that section four of this local law takes effect 1 year after the commissioner of buildings makes a determination that natural gas alarms are sufficiently available and affordable pursuant to section 28-315.2.4.1 of the administrative code, or January 1, 2027, whichever is later.</w:t>
      </w:r>
    </w:p>
    <w:p w14:paraId="2DDA6729" w14:textId="77777777" w:rsidR="00535288" w:rsidRPr="00535288" w:rsidRDefault="00535288" w:rsidP="00535288">
      <w:pPr>
        <w:spacing w:line="480" w:lineRule="auto"/>
        <w:ind w:firstLine="720"/>
        <w:rPr>
          <w:sz w:val="18"/>
          <w:szCs w:val="18"/>
        </w:rPr>
      </w:pPr>
      <w:r w:rsidRPr="00535288">
        <w:rPr>
          <w:sz w:val="18"/>
          <w:szCs w:val="18"/>
        </w:rPr>
        <w:t xml:space="preserve"> </w:t>
      </w:r>
    </w:p>
    <w:p w14:paraId="2EB46457" w14:textId="77777777" w:rsidR="00535288" w:rsidRPr="00535288" w:rsidRDefault="00535288" w:rsidP="00535288">
      <w:pPr>
        <w:rPr>
          <w:sz w:val="18"/>
          <w:szCs w:val="18"/>
        </w:rPr>
      </w:pPr>
      <w:r w:rsidRPr="00535288">
        <w:rPr>
          <w:sz w:val="18"/>
          <w:szCs w:val="18"/>
        </w:rPr>
        <w:t xml:space="preserve">FO </w:t>
      </w:r>
    </w:p>
    <w:p w14:paraId="597A2C47" w14:textId="77777777" w:rsidR="00535288" w:rsidRPr="00535288" w:rsidRDefault="00535288" w:rsidP="00535288">
      <w:pPr>
        <w:rPr>
          <w:sz w:val="18"/>
          <w:szCs w:val="18"/>
        </w:rPr>
      </w:pPr>
      <w:r w:rsidRPr="00535288">
        <w:rPr>
          <w:sz w:val="18"/>
          <w:szCs w:val="18"/>
        </w:rPr>
        <w:t>LS #19005/19205/19490</w:t>
      </w:r>
    </w:p>
    <w:p w14:paraId="3F01955B" w14:textId="77777777" w:rsidR="00535288" w:rsidRDefault="00535288" w:rsidP="00535288">
      <w:pPr>
        <w:jc w:val="left"/>
        <w:rPr>
          <w:sz w:val="18"/>
          <w:szCs w:val="18"/>
        </w:rPr>
      </w:pPr>
      <w:r w:rsidRPr="00535288">
        <w:rPr>
          <w:sz w:val="18"/>
          <w:szCs w:val="18"/>
        </w:rPr>
        <w:t>05/20/2025 2:20 PM</w:t>
      </w:r>
    </w:p>
    <w:p w14:paraId="3ACB9DAC" w14:textId="77777777" w:rsidR="00535288" w:rsidRDefault="00535288" w:rsidP="00535288">
      <w:pPr>
        <w:jc w:val="left"/>
        <w:rPr>
          <w:sz w:val="18"/>
          <w:szCs w:val="18"/>
        </w:rPr>
        <w:sectPr w:rsidR="00535288" w:rsidSect="00535288">
          <w:type w:val="continuous"/>
          <w:pgSz w:w="12240" w:h="15840"/>
          <w:pgMar w:top="1440" w:right="1440" w:bottom="1440" w:left="1440" w:header="720" w:footer="720" w:gutter="0"/>
          <w:cols w:space="720"/>
          <w:titlePg/>
          <w:docGrid w:linePitch="360"/>
        </w:sectPr>
      </w:pPr>
    </w:p>
    <w:p w14:paraId="306CB29E" w14:textId="432B7A7A" w:rsidR="00535288" w:rsidRDefault="00535288" w:rsidP="00535288">
      <w:pPr>
        <w:jc w:val="center"/>
      </w:pPr>
      <w:r>
        <w:t xml:space="preserve">Int. No. </w:t>
      </w:r>
      <w:r w:rsidR="00C909E0">
        <w:t>1296</w:t>
      </w:r>
    </w:p>
    <w:p w14:paraId="550D16C9" w14:textId="77777777" w:rsidR="00535288" w:rsidRDefault="00535288" w:rsidP="00535288">
      <w:pPr>
        <w:jc w:val="center"/>
      </w:pPr>
    </w:p>
    <w:p w14:paraId="7230107B" w14:textId="77777777" w:rsidR="00535288" w:rsidRDefault="00535288" w:rsidP="00535288">
      <w:r>
        <w:t xml:space="preserve">By Council Members Rivera and </w:t>
      </w:r>
      <w:r w:rsidRPr="00C10527">
        <w:t xml:space="preserve">Farías </w:t>
      </w:r>
      <w:r>
        <w:t xml:space="preserve"> </w:t>
      </w:r>
    </w:p>
    <w:p w14:paraId="38F53B5D" w14:textId="77777777" w:rsidR="00535288" w:rsidRDefault="00535288" w:rsidP="00535288">
      <w:pPr>
        <w:pStyle w:val="BodyText"/>
        <w:spacing w:line="240" w:lineRule="auto"/>
        <w:ind w:firstLine="0"/>
      </w:pPr>
    </w:p>
    <w:p w14:paraId="32F34237" w14:textId="77777777" w:rsidR="00535288" w:rsidRPr="00FE786B" w:rsidRDefault="00535288" w:rsidP="00535288">
      <w:pPr>
        <w:pStyle w:val="BodyText"/>
        <w:spacing w:line="240" w:lineRule="auto"/>
        <w:ind w:firstLine="0"/>
        <w:rPr>
          <w:vanish/>
        </w:rPr>
      </w:pPr>
      <w:r w:rsidRPr="00FE786B">
        <w:rPr>
          <w:vanish/>
        </w:rPr>
        <w:t>..Title</w:t>
      </w:r>
    </w:p>
    <w:p w14:paraId="3940133E" w14:textId="77777777" w:rsidR="00535288" w:rsidRDefault="00535288" w:rsidP="00535288">
      <w:pPr>
        <w:pStyle w:val="BodyText"/>
        <w:spacing w:line="240" w:lineRule="auto"/>
        <w:ind w:firstLine="0"/>
      </w:pPr>
      <w:r>
        <w:t>A Local Law to amend the New York city building code, in relation to requiring a solid acceptable color or the display of artwork on temporary protective structures on construction sites</w:t>
      </w:r>
    </w:p>
    <w:p w14:paraId="6A2F1480" w14:textId="77777777" w:rsidR="00535288" w:rsidRPr="00FE786B" w:rsidRDefault="00535288" w:rsidP="00535288">
      <w:pPr>
        <w:pStyle w:val="BodyText"/>
        <w:spacing w:line="240" w:lineRule="auto"/>
        <w:ind w:firstLine="0"/>
        <w:rPr>
          <w:vanish/>
        </w:rPr>
      </w:pPr>
      <w:r w:rsidRPr="00FE786B">
        <w:rPr>
          <w:vanish/>
        </w:rPr>
        <w:t>..Body</w:t>
      </w:r>
    </w:p>
    <w:p w14:paraId="2B3270AE" w14:textId="77777777" w:rsidR="00535288" w:rsidRDefault="00535288" w:rsidP="00535288">
      <w:pPr>
        <w:pStyle w:val="BodyText"/>
        <w:spacing w:line="240" w:lineRule="auto"/>
        <w:ind w:firstLine="0"/>
        <w:rPr>
          <w:u w:val="single"/>
        </w:rPr>
      </w:pPr>
    </w:p>
    <w:p w14:paraId="4919988E" w14:textId="77777777" w:rsidR="00535288" w:rsidRDefault="00535288" w:rsidP="00535288">
      <w:pPr>
        <w:rPr>
          <w:u w:val="single"/>
        </w:rPr>
      </w:pPr>
      <w:r>
        <w:rPr>
          <w:u w:val="single"/>
        </w:rPr>
        <w:t>Be it enacted by the Council as follows:</w:t>
      </w:r>
    </w:p>
    <w:p w14:paraId="75FE5527" w14:textId="77777777" w:rsidR="00535288" w:rsidRDefault="00535288" w:rsidP="00535288"/>
    <w:p w14:paraId="3915A3A4" w14:textId="77777777" w:rsidR="00535288" w:rsidRDefault="00535288" w:rsidP="00535288">
      <w:pPr>
        <w:sectPr w:rsidR="00535288" w:rsidSect="00EA0FDD">
          <w:footerReference w:type="default" r:id="rId22"/>
          <w:footerReference w:type="first" r:id="rId23"/>
          <w:pgSz w:w="12240" w:h="15840"/>
          <w:pgMar w:top="1440" w:right="1440" w:bottom="1440" w:left="1440" w:header="720" w:footer="720" w:gutter="0"/>
          <w:cols w:space="720"/>
          <w:titlePg/>
          <w:docGrid w:linePitch="360"/>
        </w:sectPr>
      </w:pPr>
    </w:p>
    <w:p w14:paraId="0E33A8C4" w14:textId="77777777" w:rsidR="00535288" w:rsidRDefault="00535288" w:rsidP="00535288">
      <w:pPr>
        <w:spacing w:line="480" w:lineRule="auto"/>
      </w:pPr>
      <w:r>
        <w:tab/>
        <w:t>Section 1. Section 3307.6.4.11 of chapter 33 of the New York city building code, as amended by local law number 47 for the year 2025, is amended to read as follows:</w:t>
      </w:r>
    </w:p>
    <w:p w14:paraId="6EDE270A" w14:textId="77777777" w:rsidR="00535288" w:rsidRPr="00DC6596" w:rsidRDefault="00535288" w:rsidP="00535288">
      <w:pPr>
        <w:contextualSpacing/>
      </w:pPr>
      <w:r w:rsidRPr="00DC6596">
        <w:rPr>
          <w:b/>
        </w:rPr>
        <w:t>3307.6.4.11 Color.</w:t>
      </w:r>
      <w:r w:rsidRPr="00DC6596">
        <w:t xml:space="preserve"> Sidewalk sheds shall meet the following color requirements: </w:t>
      </w:r>
    </w:p>
    <w:p w14:paraId="5B8CA18B" w14:textId="77777777" w:rsidR="00535288" w:rsidRPr="00DC6596" w:rsidRDefault="00535288" w:rsidP="00535288">
      <w:pPr>
        <w:ind w:left="720"/>
        <w:contextualSpacing/>
      </w:pPr>
    </w:p>
    <w:p w14:paraId="3D1E3587" w14:textId="77777777" w:rsidR="00535288" w:rsidRDefault="00535288" w:rsidP="00535288">
      <w:pPr>
        <w:ind w:left="360"/>
        <w:contextualSpacing/>
      </w:pPr>
      <w:r w:rsidRPr="00DC6596">
        <w:rPr>
          <w:bCs/>
        </w:rPr>
        <w:t>1</w:t>
      </w:r>
      <w:r w:rsidRPr="00DC6596">
        <w:rPr>
          <w:b/>
        </w:rPr>
        <w:t>.</w:t>
      </w:r>
      <w:r w:rsidRPr="00DC6596">
        <w:tab/>
        <w:t xml:space="preserve">Parapet frames and braces, </w:t>
      </w:r>
      <w:r>
        <w:t>[</w:t>
      </w:r>
      <w:r w:rsidRPr="00DC6596">
        <w:t>parapet panels,</w:t>
      </w:r>
      <w:r>
        <w:t>]</w:t>
      </w:r>
      <w:r w:rsidRPr="00DC6596">
        <w:t xml:space="preserve"> legs and vertical members, beams, cross bracing, and metallic elements shall be a solid acceptable color.  </w:t>
      </w:r>
    </w:p>
    <w:p w14:paraId="4AF84253" w14:textId="77777777" w:rsidR="00535288" w:rsidRDefault="00535288" w:rsidP="00535288">
      <w:pPr>
        <w:ind w:left="360"/>
        <w:contextualSpacing/>
      </w:pPr>
    </w:p>
    <w:p w14:paraId="31155287" w14:textId="77777777" w:rsidR="00535288" w:rsidRPr="00717E82" w:rsidRDefault="00535288" w:rsidP="00535288">
      <w:pPr>
        <w:ind w:left="360"/>
        <w:contextualSpacing/>
        <w:rPr>
          <w:u w:val="single"/>
        </w:rPr>
      </w:pPr>
      <w:r w:rsidRPr="00717E82">
        <w:rPr>
          <w:u w:val="single"/>
        </w:rPr>
        <w:t>2.</w:t>
      </w:r>
      <w:r w:rsidRPr="00717E82">
        <w:rPr>
          <w:u w:val="single"/>
        </w:rPr>
        <w:tab/>
        <w:t xml:space="preserve">Parapet panels shall be a solid acceptable color or </w:t>
      </w:r>
      <w:r>
        <w:rPr>
          <w:u w:val="single"/>
        </w:rPr>
        <w:t xml:space="preserve">display </w:t>
      </w:r>
      <w:r w:rsidRPr="00717E82">
        <w:rPr>
          <w:u w:val="single"/>
        </w:rPr>
        <w:t xml:space="preserve">approved </w:t>
      </w:r>
      <w:r>
        <w:rPr>
          <w:u w:val="single"/>
        </w:rPr>
        <w:t xml:space="preserve">or alternative artwork </w:t>
      </w:r>
      <w:r w:rsidRPr="00717E82">
        <w:rPr>
          <w:u w:val="single"/>
        </w:rPr>
        <w:t>pursuant to Section 3307.11</w:t>
      </w:r>
      <w:r>
        <w:rPr>
          <w:u w:val="single"/>
        </w:rPr>
        <w:t>.</w:t>
      </w:r>
      <w:r w:rsidRPr="00717E82">
        <w:rPr>
          <w:u w:val="single"/>
        </w:rPr>
        <w:t xml:space="preserve"> </w:t>
      </w:r>
    </w:p>
    <w:p w14:paraId="1A0BDFDC" w14:textId="77777777" w:rsidR="00535288" w:rsidRPr="00DC6596" w:rsidRDefault="00535288" w:rsidP="00535288">
      <w:pPr>
        <w:ind w:left="360"/>
        <w:contextualSpacing/>
      </w:pPr>
    </w:p>
    <w:p w14:paraId="5497B417" w14:textId="77777777" w:rsidR="00535288" w:rsidRPr="00DC6596" w:rsidRDefault="00535288" w:rsidP="00535288">
      <w:pPr>
        <w:ind w:left="360"/>
        <w:contextualSpacing/>
      </w:pPr>
      <w:r>
        <w:rPr>
          <w:bCs/>
        </w:rPr>
        <w:t>[</w:t>
      </w:r>
      <w:r w:rsidRPr="00DC6596">
        <w:rPr>
          <w:bCs/>
        </w:rPr>
        <w:t>2</w:t>
      </w:r>
      <w:r>
        <w:rPr>
          <w:bCs/>
        </w:rPr>
        <w:t>]</w:t>
      </w:r>
      <w:r w:rsidRPr="00717E82">
        <w:rPr>
          <w:bCs/>
          <w:u w:val="single"/>
        </w:rPr>
        <w:t>3</w:t>
      </w:r>
      <w:r w:rsidRPr="00DC6596">
        <w:rPr>
          <w:bCs/>
        </w:rPr>
        <w:t>.</w:t>
      </w:r>
      <w:r>
        <w:t xml:space="preserve">  </w:t>
      </w:r>
      <w:r w:rsidRPr="00DC6596">
        <w:t xml:space="preserve">Acceptable colors are hunter green, metallic gray, or white. In addition, when the shed is installed for an existing building, other than one undergoing a full demolition or subject to the provisions of Section 28-101.4.5 of the </w:t>
      </w:r>
      <w:r w:rsidRPr="00DC6596">
        <w:rPr>
          <w:i/>
          <w:iCs/>
        </w:rPr>
        <w:t>Administrative Code</w:t>
      </w:r>
      <w:r w:rsidRPr="00DC6596">
        <w:t>, a color matching the façade, trim, cornice, or roof of the building, if the roof is sloped and visible from the street, is acceptable.</w:t>
      </w:r>
    </w:p>
    <w:p w14:paraId="5AE4C6E5" w14:textId="77777777" w:rsidR="00535288" w:rsidRPr="00DC6596" w:rsidRDefault="00535288" w:rsidP="00535288">
      <w:pPr>
        <w:ind w:left="360"/>
        <w:contextualSpacing/>
      </w:pPr>
    </w:p>
    <w:p w14:paraId="15AF38A7" w14:textId="77777777" w:rsidR="00535288" w:rsidRPr="00DC6596" w:rsidRDefault="00535288" w:rsidP="00535288">
      <w:pPr>
        <w:ind w:left="360"/>
        <w:contextualSpacing/>
      </w:pPr>
      <w:r>
        <w:rPr>
          <w:bCs/>
        </w:rPr>
        <w:t>[</w:t>
      </w:r>
      <w:r w:rsidRPr="00DC6596">
        <w:rPr>
          <w:bCs/>
        </w:rPr>
        <w:t>3</w:t>
      </w:r>
      <w:r>
        <w:rPr>
          <w:bCs/>
        </w:rPr>
        <w:t>]</w:t>
      </w:r>
      <w:r w:rsidRPr="00717E82">
        <w:rPr>
          <w:bCs/>
          <w:u w:val="single"/>
        </w:rPr>
        <w:t>4</w:t>
      </w:r>
      <w:r w:rsidRPr="00DC6596">
        <w:rPr>
          <w:bCs/>
        </w:rPr>
        <w:t>.</w:t>
      </w:r>
      <w:r>
        <w:t xml:space="preserve">  </w:t>
      </w:r>
      <w:r w:rsidRPr="00DC6596">
        <w:t xml:space="preserve">Where a fence is installed at the site in accordance with Section 3307.7, the fence and shed shall be the same color.  </w:t>
      </w:r>
    </w:p>
    <w:p w14:paraId="7E1D2300" w14:textId="77777777" w:rsidR="00535288" w:rsidRPr="00DC6596" w:rsidRDefault="00535288" w:rsidP="00535288">
      <w:pPr>
        <w:ind w:left="1440" w:hanging="360"/>
        <w:contextualSpacing/>
      </w:pPr>
    </w:p>
    <w:p w14:paraId="3ED4AA04" w14:textId="77777777" w:rsidR="00535288" w:rsidRPr="00DC6596" w:rsidRDefault="00535288" w:rsidP="00535288">
      <w:pPr>
        <w:ind w:left="720"/>
        <w:contextualSpacing/>
        <w:rPr>
          <w:bCs/>
        </w:rPr>
      </w:pPr>
      <w:r w:rsidRPr="00DC6596">
        <w:rPr>
          <w:b/>
        </w:rPr>
        <w:t xml:space="preserve">Exceptions: </w:t>
      </w:r>
      <w:r w:rsidRPr="00DC6596">
        <w:rPr>
          <w:bCs/>
        </w:rPr>
        <w:t>Regardless of the color of the shed:</w:t>
      </w:r>
    </w:p>
    <w:p w14:paraId="7F8B2E65" w14:textId="77777777" w:rsidR="00535288" w:rsidRPr="00DC6596" w:rsidRDefault="00535288" w:rsidP="00535288">
      <w:pPr>
        <w:ind w:left="1080"/>
        <w:contextualSpacing/>
        <w:rPr>
          <w:bCs/>
        </w:rPr>
      </w:pPr>
    </w:p>
    <w:p w14:paraId="197FDBD2" w14:textId="77777777" w:rsidR="00535288" w:rsidRPr="00DC6596" w:rsidRDefault="00535288" w:rsidP="00535288">
      <w:pPr>
        <w:widowControl w:val="0"/>
        <w:kinsoku w:val="0"/>
        <w:ind w:left="1080"/>
      </w:pPr>
      <w:r w:rsidRPr="00DC6596">
        <w:t>1. Metallic elements and components of the shed may be painted metallic gray.</w:t>
      </w:r>
    </w:p>
    <w:p w14:paraId="5920B5F8" w14:textId="77777777" w:rsidR="00535288" w:rsidRPr="00DC6596" w:rsidRDefault="00535288" w:rsidP="00535288">
      <w:pPr>
        <w:pStyle w:val="ListParagraph"/>
        <w:widowControl w:val="0"/>
        <w:kinsoku w:val="0"/>
        <w:ind w:left="1080"/>
      </w:pPr>
    </w:p>
    <w:p w14:paraId="56F1CB27" w14:textId="77777777" w:rsidR="00535288" w:rsidRPr="00DC6596" w:rsidRDefault="00535288" w:rsidP="00535288">
      <w:pPr>
        <w:pStyle w:val="ListParagraph"/>
        <w:widowControl w:val="0"/>
        <w:kinsoku w:val="0"/>
        <w:ind w:left="1080"/>
      </w:pPr>
      <w:r w:rsidRPr="00DC6596">
        <w:t>2. Mesh elements of parapet panels may be black.</w:t>
      </w:r>
    </w:p>
    <w:p w14:paraId="150B6BC4" w14:textId="77777777" w:rsidR="00535288" w:rsidRPr="004F2E75" w:rsidRDefault="00535288" w:rsidP="00535288">
      <w:pPr>
        <w:rPr>
          <w:color w:val="000000"/>
          <w:u w:val="single"/>
        </w:rPr>
      </w:pPr>
    </w:p>
    <w:p w14:paraId="7231F473" w14:textId="77777777" w:rsidR="00535288" w:rsidRDefault="00535288" w:rsidP="00535288">
      <w:pPr>
        <w:pStyle w:val="NormalWeb"/>
        <w:shd w:val="clear" w:color="auto" w:fill="FFFFFF"/>
        <w:spacing w:before="0" w:beforeAutospacing="0" w:after="0" w:afterAutospacing="0"/>
        <w:ind w:firstLine="720"/>
        <w:rPr>
          <w:color w:val="000000"/>
        </w:rPr>
        <w:sectPr w:rsidR="00535288" w:rsidSect="00535288">
          <w:type w:val="continuous"/>
          <w:pgSz w:w="12240" w:h="15840"/>
          <w:pgMar w:top="1440" w:right="1440" w:bottom="1440" w:left="1440" w:header="720" w:footer="720" w:gutter="0"/>
          <w:lnNumType w:countBy="1"/>
          <w:cols w:space="720"/>
          <w:titlePg/>
          <w:docGrid w:linePitch="360"/>
        </w:sectPr>
      </w:pPr>
      <w:r>
        <w:rPr>
          <w:color w:val="000000"/>
        </w:rPr>
        <w:t xml:space="preserve">§ 2. </w:t>
      </w:r>
      <w:r w:rsidRPr="003B4CDA">
        <w:rPr>
          <w:color w:val="000000"/>
        </w:rPr>
        <w:t xml:space="preserve">This local law takes effect </w:t>
      </w:r>
      <w:r>
        <w:rPr>
          <w:color w:val="000000"/>
        </w:rPr>
        <w:t>on the same date as local law number 47 for the year 2025.</w:t>
      </w:r>
    </w:p>
    <w:p w14:paraId="017BCD1A" w14:textId="77777777" w:rsidR="00535288" w:rsidRDefault="00535288" w:rsidP="007C5110">
      <w:pPr>
        <w:pStyle w:val="NormalWeb"/>
        <w:shd w:val="clear" w:color="auto" w:fill="FFFFFF"/>
        <w:spacing w:before="0" w:beforeAutospacing="0" w:after="0" w:afterAutospacing="0"/>
        <w:ind w:firstLine="720"/>
        <w:rPr>
          <w:color w:val="000000"/>
        </w:rPr>
      </w:pPr>
    </w:p>
    <w:p w14:paraId="05781286" w14:textId="77777777" w:rsidR="00535288" w:rsidRDefault="00535288" w:rsidP="00535288">
      <w:pPr>
        <w:rPr>
          <w:sz w:val="18"/>
          <w:szCs w:val="18"/>
        </w:rPr>
      </w:pPr>
    </w:p>
    <w:p w14:paraId="6A6B5B5F" w14:textId="77777777" w:rsidR="00535288" w:rsidRDefault="00535288" w:rsidP="00535288">
      <w:pPr>
        <w:rPr>
          <w:sz w:val="18"/>
          <w:szCs w:val="18"/>
        </w:rPr>
      </w:pPr>
      <w:r>
        <w:rPr>
          <w:sz w:val="18"/>
          <w:szCs w:val="18"/>
        </w:rPr>
        <w:t>APM</w:t>
      </w:r>
    </w:p>
    <w:p w14:paraId="339D35CB" w14:textId="77777777" w:rsidR="00535288" w:rsidRDefault="00535288" w:rsidP="00535288">
      <w:pPr>
        <w:rPr>
          <w:sz w:val="18"/>
          <w:szCs w:val="18"/>
        </w:rPr>
      </w:pPr>
      <w:r>
        <w:rPr>
          <w:sz w:val="18"/>
          <w:szCs w:val="18"/>
        </w:rPr>
        <w:t>LS #18769/18703/17744</w:t>
      </w:r>
    </w:p>
    <w:p w14:paraId="31258503" w14:textId="77777777" w:rsidR="00535288" w:rsidRDefault="00535288" w:rsidP="00535288">
      <w:pPr>
        <w:rPr>
          <w:sz w:val="18"/>
          <w:szCs w:val="18"/>
        </w:rPr>
        <w:sectPr w:rsidR="00535288" w:rsidSect="00535288">
          <w:type w:val="continuous"/>
          <w:pgSz w:w="12240" w:h="15840"/>
          <w:pgMar w:top="1440" w:right="1440" w:bottom="1440" w:left="1440" w:header="720" w:footer="720" w:gutter="0"/>
          <w:cols w:space="720"/>
          <w:titlePg/>
          <w:docGrid w:linePitch="360"/>
        </w:sectPr>
      </w:pPr>
      <w:r>
        <w:rPr>
          <w:sz w:val="18"/>
          <w:szCs w:val="18"/>
        </w:rPr>
        <w:t>5/13/2025 12:39 PM</w:t>
      </w:r>
    </w:p>
    <w:p w14:paraId="076C9CE2" w14:textId="77777777" w:rsidR="00535288" w:rsidRDefault="00535288" w:rsidP="0005758D">
      <w:pPr>
        <w:jc w:val="center"/>
        <w:sectPr w:rsidR="00535288" w:rsidSect="00535288">
          <w:pgSz w:w="12240" w:h="15840"/>
          <w:pgMar w:top="1440" w:right="1440" w:bottom="1440" w:left="1440" w:header="720" w:footer="720" w:gutter="0"/>
          <w:cols w:space="720"/>
          <w:vAlign w:val="center"/>
          <w:titlePg/>
          <w:docGrid w:linePitch="360"/>
        </w:sectPr>
      </w:pPr>
      <w:r>
        <w:t>THIS PAGE INTENTIONALLY BLANK</w:t>
      </w:r>
    </w:p>
    <w:p w14:paraId="6CCB46F1" w14:textId="77777777" w:rsidR="0005758D" w:rsidRDefault="0005758D" w:rsidP="0005758D">
      <w:pPr>
        <w:jc w:val="center"/>
      </w:pPr>
      <w:r>
        <w:t>Res. No. 374</w:t>
      </w:r>
    </w:p>
    <w:p w14:paraId="4D6D7845" w14:textId="77777777" w:rsidR="0005758D" w:rsidRDefault="0005758D" w:rsidP="0005758D"/>
    <w:p w14:paraId="7BABDE7B" w14:textId="77777777" w:rsidR="0005758D" w:rsidRPr="004D7306" w:rsidRDefault="0005758D" w:rsidP="0005758D">
      <w:pPr>
        <w:rPr>
          <w:vanish/>
        </w:rPr>
      </w:pPr>
      <w:r w:rsidRPr="004D7306">
        <w:rPr>
          <w:vanish/>
        </w:rPr>
        <w:t>..Title</w:t>
      </w:r>
    </w:p>
    <w:p w14:paraId="0B8318B6" w14:textId="77777777" w:rsidR="0005758D" w:rsidRDefault="0005758D" w:rsidP="0005758D">
      <w:r>
        <w:t>Resolution calling on the New York State Legislature to pass and the Governor to sign, legislation mandating that any owner intending to sell a multi-unit residential dwelling, must first make a fairly appraised offer of sale to the tenants within the residence before making any sale offers to third parties.</w:t>
      </w:r>
    </w:p>
    <w:p w14:paraId="3F57B3B1" w14:textId="77777777" w:rsidR="0005758D" w:rsidRPr="004D7306" w:rsidRDefault="0005758D" w:rsidP="0005758D">
      <w:pPr>
        <w:rPr>
          <w:vanish/>
        </w:rPr>
      </w:pPr>
      <w:r w:rsidRPr="004D7306">
        <w:rPr>
          <w:vanish/>
        </w:rPr>
        <w:t>..Body</w:t>
      </w:r>
    </w:p>
    <w:p w14:paraId="22956246" w14:textId="77777777" w:rsidR="0005758D" w:rsidRDefault="0005758D" w:rsidP="0005758D"/>
    <w:p w14:paraId="57E7CA28" w14:textId="77777777" w:rsidR="0005758D" w:rsidRDefault="0005758D" w:rsidP="0005758D">
      <w:pPr>
        <w:autoSpaceDE w:val="0"/>
        <w:autoSpaceDN w:val="0"/>
        <w:adjustRightInd w:val="0"/>
        <w:rPr>
          <w:rFonts w:eastAsiaTheme="minorHAnsi"/>
        </w:rPr>
      </w:pPr>
      <w:r>
        <w:rPr>
          <w:rFonts w:eastAsiaTheme="minorHAnsi"/>
        </w:rPr>
        <w:t>By the Public Advocate (Mr. Williams) and Council Members Louis, Hudson, Avilés, Joseph, Williams, Won, Abreu, Salaam, Ossé, Restler, Ayala, Krishnan, Nurse, Gutiérrez, Hanif, Banks, Sanchez and Cabán</w:t>
      </w:r>
    </w:p>
    <w:p w14:paraId="7243393E" w14:textId="77777777" w:rsidR="0005758D" w:rsidRDefault="0005758D" w:rsidP="0005758D">
      <w:pPr>
        <w:rPr>
          <w:rFonts w:eastAsiaTheme="minorEastAsia"/>
        </w:rPr>
      </w:pPr>
    </w:p>
    <w:p w14:paraId="17F80220" w14:textId="77777777" w:rsidR="0005758D" w:rsidRDefault="0005758D" w:rsidP="0005758D">
      <w:pPr>
        <w:pStyle w:val="NormalWeb"/>
        <w:spacing w:before="0" w:beforeAutospacing="0" w:after="0" w:afterAutospacing="0" w:line="480" w:lineRule="auto"/>
        <w:ind w:firstLine="720"/>
      </w:pPr>
      <w:r>
        <w:t>Whereas, Affordable housing is a fundamental aspect of a thriving New York City and vital to providing shelter, stability, safety and health; and</w:t>
      </w:r>
    </w:p>
    <w:p w14:paraId="2076502E" w14:textId="77777777" w:rsidR="0005758D" w:rsidRDefault="0005758D" w:rsidP="0005758D">
      <w:pPr>
        <w:pStyle w:val="NormalWeb"/>
        <w:spacing w:before="0" w:beforeAutospacing="0" w:after="0" w:afterAutospacing="0" w:line="480" w:lineRule="auto"/>
        <w:ind w:firstLine="720"/>
      </w:pPr>
      <w:r>
        <w:t>Whereas, The Department of City Planning estimates the City’s population will increase by 783,000 residents, or 9.5 percent between 2010 and 2040; and</w:t>
      </w:r>
    </w:p>
    <w:p w14:paraId="75EEC448" w14:textId="77777777" w:rsidR="0005758D" w:rsidRDefault="0005758D" w:rsidP="0005758D">
      <w:pPr>
        <w:pStyle w:val="NormalWeb"/>
        <w:spacing w:before="0" w:beforeAutospacing="0" w:after="0" w:afterAutospacing="0" w:line="480" w:lineRule="auto"/>
        <w:ind w:firstLine="720"/>
      </w:pPr>
      <w:r>
        <w:t>Whereas, According to a recent Zillow study conducted in 2018, 68 percent of the City’s residents rent their homes and landlords rent apartments in their buildings making New York City one of the largest share of renters in the United States; and</w:t>
      </w:r>
    </w:p>
    <w:p w14:paraId="63ECFA9C" w14:textId="77777777" w:rsidR="0005758D" w:rsidRDefault="0005758D" w:rsidP="0005758D">
      <w:pPr>
        <w:pStyle w:val="NormalWeb"/>
        <w:spacing w:before="0" w:beforeAutospacing="0" w:after="0" w:afterAutospacing="0" w:line="480" w:lineRule="auto"/>
        <w:ind w:firstLine="720"/>
      </w:pPr>
      <w:r>
        <w:t>Whereas, Median rental prices in Manhattan were approximately $3,415 in May 2020 and Brooklyn rents were 3.3 percent higher than the previous year, up from $2,829 to $2,921; and</w:t>
      </w:r>
    </w:p>
    <w:p w14:paraId="155727A3" w14:textId="77777777" w:rsidR="0005758D" w:rsidRDefault="0005758D" w:rsidP="0005758D">
      <w:pPr>
        <w:pStyle w:val="NormalWeb"/>
        <w:spacing w:before="0" w:beforeAutospacing="0" w:after="0" w:afterAutospacing="0" w:line="480" w:lineRule="auto"/>
        <w:ind w:firstLine="720"/>
      </w:pPr>
      <w:r>
        <w:t>Whereas, Currently in New York City, a landlord does not have a legal obligation to offer an apartment or the building to a tenant to purchase before putting their property on the market which can result in tenants being displaced and forced to look for new apartments with higher rents; and</w:t>
      </w:r>
    </w:p>
    <w:p w14:paraId="4B986072" w14:textId="77777777" w:rsidR="0005758D" w:rsidRDefault="0005758D" w:rsidP="0005758D">
      <w:pPr>
        <w:pStyle w:val="NormalWeb"/>
        <w:spacing w:before="0" w:beforeAutospacing="0" w:after="0" w:afterAutospacing="0" w:line="480" w:lineRule="auto"/>
        <w:ind w:firstLine="720"/>
      </w:pPr>
      <w:r w:rsidRPr="00DA6849">
        <w:t xml:space="preserve">Whereas, In 1980, the Tenant Opportunity to Purchase Act (TOPA) was </w:t>
      </w:r>
      <w:r>
        <w:t>enacted</w:t>
      </w:r>
      <w:r w:rsidRPr="00DA6849">
        <w:t xml:space="preserve"> in</w:t>
      </w:r>
      <w:r>
        <w:t xml:space="preserve"> Washington, D.C. to give tenants the first opportunity to purchase the home they were renting if their landlord decided to discontinue the use of a property for rental purposes, convert a property to condominium or sell the property, so that residents would not be displaced; and</w:t>
      </w:r>
    </w:p>
    <w:p w14:paraId="2FB8D327" w14:textId="77777777" w:rsidR="0005758D" w:rsidRDefault="0005758D" w:rsidP="0005758D">
      <w:pPr>
        <w:pStyle w:val="NormalWeb"/>
        <w:spacing w:before="0" w:beforeAutospacing="0" w:after="0" w:afterAutospacing="0" w:line="480" w:lineRule="auto"/>
        <w:ind w:firstLine="720"/>
      </w:pPr>
      <w:r>
        <w:t>Whereas, TOPA resulted in the conversion of over 10,000 units to direct tenant ownership or by chosen developers; and</w:t>
      </w:r>
    </w:p>
    <w:p w14:paraId="60893B8F" w14:textId="77777777" w:rsidR="0005758D" w:rsidRDefault="0005758D" w:rsidP="0005758D">
      <w:pPr>
        <w:pStyle w:val="NormalWeb"/>
        <w:spacing w:before="0" w:beforeAutospacing="0" w:after="0" w:afterAutospacing="0" w:line="480" w:lineRule="auto"/>
        <w:ind w:firstLine="720"/>
      </w:pPr>
      <w:r>
        <w:t xml:space="preserve">Whereas, New reports have indicated that community-based organizations, such as the Community Service Society, the Urban Homesteading Assistance Board, the New Economy Project and other advocacy groups would support New York legislation similar to TOPA, which would give tenants the first option to buy their landlord’s property if it is put up for sale; now, therefore, be it </w:t>
      </w:r>
    </w:p>
    <w:p w14:paraId="0BBEC63A" w14:textId="77777777" w:rsidR="0005758D" w:rsidRDefault="0005758D" w:rsidP="0005758D">
      <w:pPr>
        <w:spacing w:line="480" w:lineRule="auto"/>
      </w:pPr>
      <w:r>
        <w:tab/>
      </w:r>
      <w:r w:rsidRPr="00373378">
        <w:t xml:space="preserve">Resolved, That the Council of the City of New York calls </w:t>
      </w:r>
      <w:r>
        <w:t>on the New York State Legislature to pass and the Governor to sign, legislation mandating that any owner intending to sell a multi-unit residential dwelling, must first make a fairly appraised offer of sale to the tenants within the residence before making any sale offers to third parties.</w:t>
      </w:r>
    </w:p>
    <w:p w14:paraId="30C75A6A" w14:textId="77777777" w:rsidR="0005758D" w:rsidRDefault="0005758D" w:rsidP="0005758D">
      <w:pPr>
        <w:spacing w:line="480" w:lineRule="auto"/>
      </w:pPr>
    </w:p>
    <w:p w14:paraId="6AE468F3" w14:textId="77777777" w:rsidR="0005758D" w:rsidRDefault="0005758D" w:rsidP="0005758D">
      <w:pPr>
        <w:rPr>
          <w:sz w:val="20"/>
          <w:u w:val="single"/>
        </w:rPr>
      </w:pPr>
      <w:r w:rsidRPr="19BA645B">
        <w:rPr>
          <w:sz w:val="20"/>
          <w:u w:val="single"/>
        </w:rPr>
        <w:t>Session 13</w:t>
      </w:r>
    </w:p>
    <w:p w14:paraId="579B2750" w14:textId="77777777" w:rsidR="0005758D" w:rsidRDefault="0005758D" w:rsidP="0005758D">
      <w:pPr>
        <w:rPr>
          <w:sz w:val="20"/>
        </w:rPr>
      </w:pPr>
      <w:r w:rsidRPr="19BA645B">
        <w:rPr>
          <w:sz w:val="20"/>
        </w:rPr>
        <w:t>AH</w:t>
      </w:r>
    </w:p>
    <w:p w14:paraId="76401DC6" w14:textId="77777777" w:rsidR="0005758D" w:rsidRDefault="0005758D" w:rsidP="0005758D">
      <w:pPr>
        <w:rPr>
          <w:sz w:val="20"/>
        </w:rPr>
      </w:pPr>
      <w:r w:rsidRPr="19BA645B">
        <w:rPr>
          <w:sz w:val="20"/>
        </w:rPr>
        <w:t>LS #4049</w:t>
      </w:r>
    </w:p>
    <w:p w14:paraId="14C31C7C" w14:textId="77777777" w:rsidR="0005758D" w:rsidRDefault="0005758D" w:rsidP="0005758D">
      <w:pPr>
        <w:rPr>
          <w:sz w:val="20"/>
        </w:rPr>
      </w:pPr>
      <w:r w:rsidRPr="19BA645B">
        <w:rPr>
          <w:sz w:val="20"/>
        </w:rPr>
        <w:t xml:space="preserve">01/12/2024 </w:t>
      </w:r>
    </w:p>
    <w:p w14:paraId="1C2875B9" w14:textId="77777777" w:rsidR="0005758D" w:rsidRDefault="0005758D" w:rsidP="0005758D">
      <w:pPr>
        <w:rPr>
          <w:sz w:val="20"/>
          <w:u w:val="single"/>
        </w:rPr>
      </w:pPr>
    </w:p>
    <w:p w14:paraId="57390848" w14:textId="77777777" w:rsidR="0005758D" w:rsidRPr="00D11687" w:rsidRDefault="0005758D" w:rsidP="0005758D">
      <w:pPr>
        <w:rPr>
          <w:sz w:val="20"/>
          <w:u w:val="single"/>
        </w:rPr>
      </w:pPr>
      <w:r w:rsidRPr="19BA645B">
        <w:rPr>
          <w:sz w:val="20"/>
          <w:u w:val="single"/>
        </w:rPr>
        <w:t>Session 12</w:t>
      </w:r>
    </w:p>
    <w:p w14:paraId="41FF9656" w14:textId="77777777" w:rsidR="0005758D" w:rsidRDefault="0005758D" w:rsidP="0005758D">
      <w:pPr>
        <w:rPr>
          <w:sz w:val="20"/>
        </w:rPr>
      </w:pPr>
      <w:r w:rsidRPr="19BA645B">
        <w:rPr>
          <w:sz w:val="20"/>
        </w:rPr>
        <w:t>AH</w:t>
      </w:r>
    </w:p>
    <w:p w14:paraId="05373577" w14:textId="77777777" w:rsidR="0005758D" w:rsidRDefault="0005758D" w:rsidP="0005758D">
      <w:pPr>
        <w:rPr>
          <w:sz w:val="20"/>
        </w:rPr>
      </w:pPr>
      <w:r w:rsidRPr="19BA645B">
        <w:rPr>
          <w:sz w:val="20"/>
        </w:rPr>
        <w:t>LS #4049</w:t>
      </w:r>
    </w:p>
    <w:p w14:paraId="320AD000" w14:textId="77777777" w:rsidR="0005758D" w:rsidRDefault="0005758D" w:rsidP="0005758D">
      <w:pPr>
        <w:rPr>
          <w:sz w:val="20"/>
        </w:rPr>
      </w:pPr>
      <w:r w:rsidRPr="19BA645B">
        <w:rPr>
          <w:sz w:val="20"/>
        </w:rPr>
        <w:t>01/12/2022</w:t>
      </w:r>
    </w:p>
    <w:p w14:paraId="63DA6B8F" w14:textId="77777777" w:rsidR="0005758D" w:rsidRDefault="0005758D" w:rsidP="0005758D">
      <w:pPr>
        <w:rPr>
          <w:sz w:val="18"/>
          <w:szCs w:val="18"/>
          <w:u w:val="single"/>
        </w:rPr>
      </w:pPr>
    </w:p>
    <w:p w14:paraId="4D5D4BCD" w14:textId="77777777" w:rsidR="0005758D" w:rsidRPr="001256C0" w:rsidRDefault="0005758D" w:rsidP="0005758D">
      <w:pPr>
        <w:rPr>
          <w:sz w:val="18"/>
          <w:szCs w:val="18"/>
          <w:u w:val="single"/>
        </w:rPr>
      </w:pPr>
      <w:r>
        <w:br/>
      </w:r>
    </w:p>
    <w:p w14:paraId="0F31E52C" w14:textId="77777777" w:rsidR="0005758D" w:rsidRDefault="0005758D" w:rsidP="0005758D"/>
    <w:p w14:paraId="08317977" w14:textId="77777777" w:rsidR="0005758D" w:rsidRDefault="0005758D" w:rsidP="0005758D"/>
    <w:p w14:paraId="6D0D91B6" w14:textId="77777777" w:rsidR="0005758D" w:rsidRDefault="0005758D" w:rsidP="0005758D"/>
    <w:p w14:paraId="3C9BD7E5" w14:textId="77777777" w:rsidR="0005758D" w:rsidRDefault="0005758D" w:rsidP="001428D5">
      <w:pPr>
        <w:suppressLineNumbers/>
        <w:spacing w:after="160" w:line="259" w:lineRule="auto"/>
        <w:jc w:val="left"/>
        <w:rPr>
          <w:color w:val="000000"/>
          <w:szCs w:val="24"/>
          <w:shd w:val="clear" w:color="auto" w:fill="FFFFFF"/>
        </w:rPr>
        <w:sectPr w:rsidR="0005758D" w:rsidSect="00EA0FDD">
          <w:pgSz w:w="12240" w:h="15840"/>
          <w:pgMar w:top="1440" w:right="1440" w:bottom="1440" w:left="1440" w:header="720" w:footer="720" w:gutter="0"/>
          <w:cols w:space="720"/>
          <w:titlePg/>
          <w:docGrid w:linePitch="360"/>
        </w:sectPr>
      </w:pPr>
    </w:p>
    <w:p w14:paraId="41B651DF" w14:textId="77777777" w:rsidR="0005758D" w:rsidRDefault="0005758D" w:rsidP="0005758D">
      <w:pPr>
        <w:pStyle w:val="NormalWeb"/>
        <w:spacing w:before="0" w:beforeAutospacing="0" w:after="0" w:afterAutospacing="0"/>
        <w:jc w:val="center"/>
      </w:pPr>
      <w:r>
        <w:t>Res. No.</w:t>
      </w:r>
      <w:r w:rsidRPr="00804A4B">
        <w:t xml:space="preserve"> 777</w:t>
      </w:r>
    </w:p>
    <w:p w14:paraId="0A6F9E26" w14:textId="77777777" w:rsidR="0005758D" w:rsidRDefault="0005758D" w:rsidP="0005758D">
      <w:pPr>
        <w:pStyle w:val="NormalWeb"/>
        <w:spacing w:before="0" w:beforeAutospacing="0" w:after="0" w:afterAutospacing="0"/>
        <w:jc w:val="center"/>
      </w:pPr>
    </w:p>
    <w:p w14:paraId="7712CBE0" w14:textId="77777777" w:rsidR="0005758D" w:rsidRPr="002A3763" w:rsidRDefault="0005758D" w:rsidP="0005758D">
      <w:pPr>
        <w:pStyle w:val="NormalWeb"/>
        <w:spacing w:before="0" w:beforeAutospacing="0" w:after="0" w:afterAutospacing="0"/>
        <w:rPr>
          <w:vanish/>
        </w:rPr>
      </w:pPr>
      <w:r w:rsidRPr="002A3763">
        <w:rPr>
          <w:vanish/>
        </w:rPr>
        <w:t>..Title</w:t>
      </w:r>
    </w:p>
    <w:p w14:paraId="272459CC" w14:textId="77777777" w:rsidR="0005758D" w:rsidRDefault="0005758D" w:rsidP="0005758D">
      <w:pPr>
        <w:pStyle w:val="NormalWeb"/>
        <w:spacing w:before="0" w:beforeAutospacing="0" w:after="0" w:afterAutospacing="0"/>
      </w:pPr>
      <w:r w:rsidRPr="00396B44">
        <w:t xml:space="preserve">Resolution calling on the New York State Legislature to pass, </w:t>
      </w:r>
      <w:r>
        <w:t>and the Governor to sign, A.9088/S.8494</w:t>
      </w:r>
      <w:r w:rsidRPr="00396B44">
        <w:t xml:space="preserve">, </w:t>
      </w:r>
      <w:r>
        <w:t>in relation to creating a public benefit corporation for the construction, acquisition, and rehabilitation of permanently affordable housing.</w:t>
      </w:r>
    </w:p>
    <w:p w14:paraId="38959FAE" w14:textId="77777777" w:rsidR="0005758D" w:rsidRPr="00023732" w:rsidRDefault="0005758D" w:rsidP="0005758D">
      <w:pPr>
        <w:pStyle w:val="NormalWeb"/>
        <w:spacing w:before="0" w:beforeAutospacing="0" w:after="0" w:afterAutospacing="0"/>
        <w:rPr>
          <w:vanish/>
        </w:rPr>
      </w:pPr>
      <w:r w:rsidRPr="00023732">
        <w:rPr>
          <w:vanish/>
        </w:rPr>
        <w:t>..Body</w:t>
      </w:r>
    </w:p>
    <w:p w14:paraId="5F1BB55E" w14:textId="77777777" w:rsidR="0005758D" w:rsidRDefault="0005758D" w:rsidP="0005758D">
      <w:pPr>
        <w:pStyle w:val="ListParagraph"/>
        <w:ind w:left="0"/>
        <w:rPr>
          <w:szCs w:val="24"/>
        </w:rPr>
      </w:pPr>
    </w:p>
    <w:p w14:paraId="4509CB36" w14:textId="77777777" w:rsidR="0005758D" w:rsidRDefault="0005758D" w:rsidP="0005758D">
      <w:pPr>
        <w:autoSpaceDE w:val="0"/>
        <w:autoSpaceDN w:val="0"/>
        <w:adjustRightInd w:val="0"/>
        <w:rPr>
          <w:rFonts w:ascii="Calibri" w:hAnsi="Calibri" w:cs="Calibri"/>
          <w:szCs w:val="24"/>
        </w:rPr>
      </w:pPr>
      <w:r>
        <w:rPr>
          <w:szCs w:val="24"/>
        </w:rPr>
        <w:t>By Council Members Marte, Hudson, Hanif, Ossé, Sanchez, Restler, Avilés, Nurse, De La Rosa, Cabán</w:t>
      </w:r>
      <w:r>
        <w:rPr>
          <w:rFonts w:ascii="Calibri" w:hAnsi="Calibri" w:cs="Calibri"/>
          <w:szCs w:val="24"/>
        </w:rPr>
        <w:t>,</w:t>
      </w:r>
      <w:r>
        <w:rPr>
          <w:szCs w:val="24"/>
        </w:rPr>
        <w:t xml:space="preserve"> Gutiérrez</w:t>
      </w:r>
      <w:r>
        <w:rPr>
          <w:rFonts w:ascii="Calibri" w:hAnsi="Calibri" w:cs="Calibri"/>
          <w:szCs w:val="24"/>
        </w:rPr>
        <w:t>,</w:t>
      </w:r>
      <w:r>
        <w:rPr>
          <w:szCs w:val="24"/>
        </w:rPr>
        <w:t xml:space="preserve"> Williams and Banks</w:t>
      </w:r>
    </w:p>
    <w:p w14:paraId="23C5BE52" w14:textId="77777777" w:rsidR="0005758D" w:rsidRDefault="0005758D" w:rsidP="0005758D">
      <w:pPr>
        <w:pStyle w:val="ListParagraph"/>
        <w:ind w:left="0"/>
      </w:pPr>
    </w:p>
    <w:p w14:paraId="7423123F" w14:textId="77777777" w:rsidR="0005758D" w:rsidRDefault="0005758D" w:rsidP="0005758D">
      <w:pPr>
        <w:pStyle w:val="NormalWeb"/>
        <w:spacing w:before="0" w:beforeAutospacing="0" w:after="0" w:afterAutospacing="0" w:line="480" w:lineRule="auto"/>
        <w:ind w:firstLine="720"/>
      </w:pPr>
      <w:r>
        <w:t>Whereas, Over the past few decades, the housing landscape in New York City (NYC or City) has faced unprecedented challenges, including the subprime mortgage crisis and an affordable housing crisis; and</w:t>
      </w:r>
    </w:p>
    <w:p w14:paraId="007FFF84" w14:textId="77777777" w:rsidR="0005758D" w:rsidRDefault="0005758D" w:rsidP="0005758D">
      <w:pPr>
        <w:pStyle w:val="NormalWeb"/>
        <w:spacing w:before="0" w:beforeAutospacing="0" w:after="0" w:afterAutospacing="0" w:line="480" w:lineRule="auto"/>
        <w:ind w:firstLine="720"/>
      </w:pPr>
      <w:r>
        <w:t>Whereas, The subprime mortgage crisis of 2007 to 2010 contributed to the global financial crisis, leading to a housing market crash and numerous foreclosures due to loan defaults; and</w:t>
      </w:r>
    </w:p>
    <w:p w14:paraId="497A0B8C" w14:textId="77777777" w:rsidR="0005758D" w:rsidRDefault="0005758D" w:rsidP="0005758D">
      <w:pPr>
        <w:pStyle w:val="NormalWeb"/>
        <w:spacing w:before="0" w:beforeAutospacing="0" w:after="0" w:afterAutospacing="0" w:line="480" w:lineRule="auto"/>
        <w:ind w:firstLine="720"/>
      </w:pPr>
      <w:r>
        <w:t>Whereas, In 2015, the Center for NYC Neighborhoods, a homeowner advocacy group, reported that the subprime mortgage crisis in NYC led to tens of thousands of foreclosures, negatively affecting the entire City, with lenders targeting communities of color with deceptive loan terms (predatory loans); and</w:t>
      </w:r>
    </w:p>
    <w:p w14:paraId="6A19D439" w14:textId="77777777" w:rsidR="0005758D" w:rsidRDefault="0005758D" w:rsidP="0005758D">
      <w:pPr>
        <w:pStyle w:val="NormalWeb"/>
        <w:spacing w:before="0" w:beforeAutospacing="0" w:after="0" w:afterAutospacing="0" w:line="480" w:lineRule="auto"/>
        <w:ind w:firstLine="720"/>
      </w:pPr>
      <w:r>
        <w:t>Whereas, The Institute on Assets and Social Policy at Brandeis University reported in a 2013 national study that the subprime mortgage crisis greatly affected certain communities, causing African American families to lose half of their wealth from home equity and predatory loans, and Latino communities to lose 67 percent of their total wealth; and</w:t>
      </w:r>
    </w:p>
    <w:p w14:paraId="7BEF7641" w14:textId="77777777" w:rsidR="0005758D" w:rsidRDefault="0005758D" w:rsidP="0005758D">
      <w:pPr>
        <w:pStyle w:val="NormalWeb"/>
        <w:spacing w:before="0" w:beforeAutospacing="0" w:after="0" w:afterAutospacing="0" w:line="480" w:lineRule="auto"/>
        <w:ind w:firstLine="720"/>
      </w:pPr>
      <w:r>
        <w:t>Whereas, In 2015, the New York Legal Assistance Group, a nonprofit legal services organization, expressed concern that foreclosures can harm communities by decreasing property values, attracting crime, and hindering home sales and refinancing; and</w:t>
      </w:r>
    </w:p>
    <w:p w14:paraId="2C989CDE" w14:textId="77777777" w:rsidR="0005758D" w:rsidRDefault="0005758D" w:rsidP="0005758D">
      <w:pPr>
        <w:pStyle w:val="NormalWeb"/>
        <w:spacing w:before="0" w:beforeAutospacing="0" w:after="0" w:afterAutospacing="0" w:line="480" w:lineRule="auto"/>
        <w:ind w:firstLine="720"/>
      </w:pPr>
      <w:r>
        <w:t>Whereas, According to Vox Media, an online media company, during the subprime mortgage crisis, investors bought millions of foreclosed homes in the United States as prices reached their lowest point; and</w:t>
      </w:r>
    </w:p>
    <w:p w14:paraId="75C6B0DC" w14:textId="77777777" w:rsidR="0005758D" w:rsidRDefault="0005758D" w:rsidP="0005758D">
      <w:pPr>
        <w:pStyle w:val="NormalWeb"/>
        <w:spacing w:before="0" w:beforeAutospacing="0" w:after="0" w:afterAutospacing="0" w:line="480" w:lineRule="auto"/>
        <w:ind w:firstLine="720"/>
      </w:pPr>
      <w:r>
        <w:t>Whereas, It has also been reported by different news outlets that these  investors flipped foreclosed properties for quick profits, converted them into rentals with potentially increasing rents, and sometimes neglected maintenance, resulting in poor living conditions for tenants; and</w:t>
      </w:r>
    </w:p>
    <w:p w14:paraId="627BDB4F" w14:textId="77777777" w:rsidR="0005758D" w:rsidRDefault="0005758D" w:rsidP="0005758D">
      <w:pPr>
        <w:pStyle w:val="NormalWeb"/>
        <w:spacing w:before="0" w:beforeAutospacing="0" w:after="0" w:afterAutospacing="0" w:line="480" w:lineRule="auto"/>
        <w:ind w:firstLine="720"/>
      </w:pPr>
      <w:r>
        <w:t>Whereas, It is important for the State to evaluate not just the detrimental effects brought about by certain private investors during the subprime mortgage crisis but to also address persistent issues associated with the City’s housing crisis; and</w:t>
      </w:r>
    </w:p>
    <w:p w14:paraId="44995B69" w14:textId="77777777" w:rsidR="0005758D" w:rsidRDefault="0005758D" w:rsidP="0005758D">
      <w:pPr>
        <w:pStyle w:val="NormalWeb"/>
        <w:spacing w:before="0" w:beforeAutospacing="0" w:after="0" w:afterAutospacing="0" w:line="480" w:lineRule="auto"/>
        <w:ind w:firstLine="720"/>
      </w:pPr>
      <w:r>
        <w:t xml:space="preserve">Whereas, </w:t>
      </w:r>
      <w:r w:rsidRPr="00961D67">
        <w:t>The 2023 Housing and Vacancy Survey</w:t>
      </w:r>
      <w:r>
        <w:t xml:space="preserve"> (HVS)</w:t>
      </w:r>
      <w:r w:rsidRPr="00961D67">
        <w:t xml:space="preserve"> show</w:t>
      </w:r>
      <w:r>
        <w:t>ed</w:t>
      </w:r>
      <w:r w:rsidRPr="00961D67">
        <w:t xml:space="preserve"> NYC's rental housing vacancy rate is only 1.41</w:t>
      </w:r>
      <w:r>
        <w:t xml:space="preserve"> percent</w:t>
      </w:r>
      <w:r w:rsidRPr="00961D67">
        <w:t xml:space="preserve">, </w:t>
      </w:r>
      <w:r>
        <w:t>which signals</w:t>
      </w:r>
      <w:r w:rsidRPr="00961D67">
        <w:t xml:space="preserve"> a high demand for rental properties and a competitive market for renters</w:t>
      </w:r>
      <w:r>
        <w:t>; and</w:t>
      </w:r>
    </w:p>
    <w:p w14:paraId="4A54B2B2" w14:textId="77777777" w:rsidR="0005758D" w:rsidRDefault="0005758D" w:rsidP="0005758D">
      <w:pPr>
        <w:pStyle w:val="NormalWeb"/>
        <w:spacing w:before="0" w:beforeAutospacing="0" w:after="0" w:afterAutospacing="0" w:line="480" w:lineRule="auto"/>
        <w:ind w:firstLine="720"/>
      </w:pPr>
      <w:r>
        <w:t xml:space="preserve">Whereas, </w:t>
      </w:r>
      <w:r w:rsidRPr="004A4877">
        <w:t xml:space="preserve">According to the NY Building Congress, </w:t>
      </w:r>
      <w:r>
        <w:t xml:space="preserve">a construction industry advocacy group, </w:t>
      </w:r>
      <w:r w:rsidRPr="004A4877">
        <w:t>the private housing market has faced challenges in creating new housing units</w:t>
      </w:r>
      <w:r>
        <w:t>, with</w:t>
      </w:r>
      <w:r w:rsidRPr="004A4877">
        <w:t xml:space="preserve"> a 62</w:t>
      </w:r>
      <w:r>
        <w:t xml:space="preserve"> percent</w:t>
      </w:r>
      <w:r w:rsidRPr="004A4877">
        <w:t xml:space="preserve"> decline</w:t>
      </w:r>
      <w:r>
        <w:t xml:space="preserve"> in production</w:t>
      </w:r>
      <w:r w:rsidRPr="004A4877">
        <w:t>, a decrease from a projected 30,000 units to 11,300 units, in new residential unit construction in 2023</w:t>
      </w:r>
      <w:r>
        <w:t>; and</w:t>
      </w:r>
    </w:p>
    <w:p w14:paraId="2E58318E" w14:textId="77777777" w:rsidR="0005758D" w:rsidRDefault="0005758D" w:rsidP="0005758D">
      <w:pPr>
        <w:pStyle w:val="NormalWeb"/>
        <w:spacing w:before="0" w:beforeAutospacing="0" w:after="0" w:afterAutospacing="0" w:line="480" w:lineRule="auto"/>
        <w:ind w:firstLine="720"/>
      </w:pPr>
      <w:r>
        <w:t xml:space="preserve">Whereas, The 2023 HVS also highlighted that </w:t>
      </w:r>
      <w:r w:rsidRPr="00961D67">
        <w:t>approximately 18 percent of households citywide are moderately rent burdened since they are allocating 30 to 50 percent of their income towards rent, and 25 percent of households are severely rent burdened, paying 50 percent or more of their income towards rent</w:t>
      </w:r>
      <w:r>
        <w:t>; and</w:t>
      </w:r>
    </w:p>
    <w:p w14:paraId="0871D4BA" w14:textId="77777777" w:rsidR="0005758D" w:rsidRDefault="0005758D" w:rsidP="0005758D">
      <w:pPr>
        <w:pStyle w:val="NormalWeb"/>
        <w:spacing w:before="0" w:beforeAutospacing="0" w:after="0" w:afterAutospacing="0" w:line="480" w:lineRule="auto"/>
        <w:ind w:firstLine="720"/>
      </w:pPr>
      <w:r>
        <w:t>Whereas,  The State should intervene in the private housing market due to developers’ inability to keep up with housing demand and provide affordable homes, and the fact that some investors have profited from these crises at the expense of New Yorkers; and</w:t>
      </w:r>
    </w:p>
    <w:p w14:paraId="11FAA9A2" w14:textId="77777777" w:rsidR="0005758D" w:rsidRDefault="0005758D" w:rsidP="0005758D">
      <w:pPr>
        <w:pStyle w:val="NormalWeb"/>
        <w:spacing w:before="0" w:beforeAutospacing="0" w:after="0" w:afterAutospacing="0" w:line="480" w:lineRule="auto"/>
        <w:ind w:firstLine="720"/>
      </w:pPr>
      <w:r>
        <w:t xml:space="preserve">Whereas, A.9088, introduced by Assembly Member Emily Gallagher and pending in the New York State Assembly, and S.8494, introduced by State Senator Cordell Cleare and pending in the New York State Senate, would create a Social Housing Development Authority (SHDA) to acquire, renovate, and transfer distressed real estate to the social housing sector or tenants, as well as offer financing for property acquisition by eligible entities; and </w:t>
      </w:r>
    </w:p>
    <w:p w14:paraId="584A58F5" w14:textId="77777777" w:rsidR="0005758D" w:rsidRDefault="0005758D" w:rsidP="0005758D">
      <w:pPr>
        <w:pStyle w:val="NormalWeb"/>
        <w:spacing w:before="0" w:beforeAutospacing="0" w:after="0" w:afterAutospacing="0" w:line="480" w:lineRule="auto"/>
        <w:ind w:firstLine="720"/>
      </w:pPr>
      <w:r>
        <w:t>Whereas, The SHDA would act as an assertive asset manager by acquiring distressed real estate, utilizing various tools to streamline developments, secure capital, and collaborate with external organizations; and</w:t>
      </w:r>
    </w:p>
    <w:p w14:paraId="3743962E" w14:textId="77777777" w:rsidR="0005758D" w:rsidRDefault="0005758D" w:rsidP="0005758D">
      <w:pPr>
        <w:pStyle w:val="NormalWeb"/>
        <w:spacing w:before="0" w:beforeAutospacing="0" w:after="0" w:afterAutospacing="0" w:line="480" w:lineRule="auto"/>
        <w:ind w:firstLine="720"/>
      </w:pPr>
      <w:r>
        <w:t>Whereas, The SHDA would cover costs through financing and transferring properties to cooperatives, nonprofits, and community land trusts; and</w:t>
      </w:r>
    </w:p>
    <w:p w14:paraId="36E5411F" w14:textId="77777777" w:rsidR="0005758D" w:rsidRDefault="0005758D" w:rsidP="0005758D">
      <w:pPr>
        <w:pStyle w:val="NormalWeb"/>
        <w:spacing w:before="0" w:beforeAutospacing="0" w:after="0" w:afterAutospacing="0" w:line="480" w:lineRule="auto"/>
        <w:ind w:firstLine="720"/>
      </w:pPr>
      <w:r>
        <w:t>Whereas, The SHDA would bring properties into compliance with habitability and environmental standards before selling them; and</w:t>
      </w:r>
    </w:p>
    <w:p w14:paraId="14001702" w14:textId="77777777" w:rsidR="0005758D" w:rsidRDefault="0005758D" w:rsidP="0005758D">
      <w:pPr>
        <w:pStyle w:val="NormalWeb"/>
        <w:spacing w:before="0" w:beforeAutospacing="0" w:after="0" w:afterAutospacing="0" w:line="480" w:lineRule="auto"/>
        <w:ind w:firstLine="720"/>
      </w:pPr>
      <w:r>
        <w:t xml:space="preserve">Whereas, The presence of a public developer, such as SHDA, could progressively increase the availability of permanent affordable housing, contribute to stabilizing land values, and make New York a more livable state; now, therefore be it </w:t>
      </w:r>
    </w:p>
    <w:p w14:paraId="627F6BE9" w14:textId="77777777" w:rsidR="0005758D" w:rsidRDefault="0005758D" w:rsidP="0005758D">
      <w:pPr>
        <w:pStyle w:val="NormalWeb"/>
        <w:spacing w:before="0" w:beforeAutospacing="0" w:after="0" w:afterAutospacing="0" w:line="480" w:lineRule="auto"/>
        <w:ind w:firstLine="720"/>
      </w:pPr>
      <w:r>
        <w:t>Resolved, That the Council of the City of New York calls on the New York State Legislature to pass, and the Governor to sign, A.9088/S.8494</w:t>
      </w:r>
      <w:r w:rsidRPr="007B5556">
        <w:t>, in relation to creating a public benefit corporation for the construction, acquisition, and rehabilitation of permanently affordable housing</w:t>
      </w:r>
      <w:r>
        <w:t>.</w:t>
      </w:r>
    </w:p>
    <w:p w14:paraId="4D5BAEB9" w14:textId="77777777" w:rsidR="0005758D" w:rsidRPr="00FE6FA6" w:rsidRDefault="0005758D" w:rsidP="0005758D">
      <w:pPr>
        <w:pStyle w:val="NormalWeb"/>
        <w:spacing w:before="0" w:beforeAutospacing="0" w:after="0" w:afterAutospacing="0" w:line="480" w:lineRule="auto"/>
        <w:rPr>
          <w:sz w:val="18"/>
          <w:szCs w:val="18"/>
        </w:rPr>
      </w:pPr>
    </w:p>
    <w:p w14:paraId="514ACA52" w14:textId="77777777" w:rsidR="0005758D" w:rsidRPr="0005758D" w:rsidRDefault="0005758D" w:rsidP="0005758D">
      <w:pPr>
        <w:rPr>
          <w:sz w:val="18"/>
          <w:szCs w:val="18"/>
        </w:rPr>
      </w:pPr>
      <w:r w:rsidRPr="0005758D">
        <w:rPr>
          <w:sz w:val="18"/>
          <w:szCs w:val="18"/>
        </w:rPr>
        <w:t>JLC</w:t>
      </w:r>
    </w:p>
    <w:p w14:paraId="3D4080D5" w14:textId="77777777" w:rsidR="0005758D" w:rsidRPr="0005758D" w:rsidRDefault="0005758D" w:rsidP="0005758D">
      <w:pPr>
        <w:rPr>
          <w:sz w:val="18"/>
          <w:szCs w:val="18"/>
        </w:rPr>
      </w:pPr>
      <w:r w:rsidRPr="0005758D">
        <w:rPr>
          <w:sz w:val="18"/>
          <w:szCs w:val="18"/>
        </w:rPr>
        <w:t>LS 15915, 15930</w:t>
      </w:r>
    </w:p>
    <w:p w14:paraId="6E9B4B6F" w14:textId="77777777" w:rsidR="0005758D" w:rsidRPr="0005758D" w:rsidRDefault="0005758D" w:rsidP="0005758D">
      <w:pPr>
        <w:rPr>
          <w:sz w:val="18"/>
          <w:szCs w:val="18"/>
        </w:rPr>
      </w:pPr>
      <w:r w:rsidRPr="0005758D">
        <w:rPr>
          <w:sz w:val="18"/>
          <w:szCs w:val="18"/>
        </w:rPr>
        <w:t>4/22/2024</w:t>
      </w:r>
    </w:p>
    <w:p w14:paraId="56A9DC48" w14:textId="77777777" w:rsidR="00333249" w:rsidRPr="005A3A11" w:rsidRDefault="00333249" w:rsidP="001428D5">
      <w:pPr>
        <w:suppressLineNumbers/>
        <w:spacing w:after="160" w:line="259" w:lineRule="auto"/>
        <w:jc w:val="left"/>
        <w:rPr>
          <w:color w:val="000000"/>
          <w:szCs w:val="24"/>
          <w:shd w:val="clear" w:color="auto" w:fill="FFFFFF"/>
        </w:rPr>
      </w:pPr>
    </w:p>
    <w:sectPr w:rsidR="00333249" w:rsidRPr="005A3A11">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1213E" w16cex:dateUtc="2022-10-24T18:35:00Z"/>
  <w16cex:commentExtensible w16cex:durableId="27012564" w16cex:dateUtc="2022-10-24T18:53:00Z"/>
  <w16cex:commentExtensible w16cex:durableId="2701270B" w16cex:dateUtc="2022-10-24T1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4A27A5" w16cid:durableId="27011F09"/>
  <w16cid:commentId w16cid:paraId="00B20E9E" w16cid:durableId="27011F0A"/>
  <w16cid:commentId w16cid:paraId="0B3B54A9" w16cid:durableId="27011F0B"/>
  <w16cid:commentId w16cid:paraId="3E7D7D16" w16cid:durableId="2701213E"/>
  <w16cid:commentId w16cid:paraId="2702D402" w16cid:durableId="27012564"/>
  <w16cid:commentId w16cid:paraId="78FE465F" w16cid:durableId="27011F0C"/>
  <w16cid:commentId w16cid:paraId="0A8E8C17" w16cid:durableId="2701270B"/>
  <w16cid:commentId w16cid:paraId="0AEE2B84" w16cid:durableId="27011F0D"/>
  <w16cid:commentId w16cid:paraId="3B829C14" w16cid:durableId="270277F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C1F33" w14:textId="77777777" w:rsidR="00A763E2" w:rsidRDefault="00A763E2" w:rsidP="00BA6D2B">
      <w:r>
        <w:separator/>
      </w:r>
    </w:p>
  </w:endnote>
  <w:endnote w:type="continuationSeparator" w:id="0">
    <w:p w14:paraId="40AF6F9C" w14:textId="77777777" w:rsidR="00A763E2" w:rsidRDefault="00A763E2" w:rsidP="00BA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ontserrat">
    <w:altName w:val="Times New Roman"/>
    <w:charset w:val="00"/>
    <w:family w:val="auto"/>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124846"/>
      <w:docPartObj>
        <w:docPartGallery w:val="Page Numbers (Bottom of Page)"/>
        <w:docPartUnique/>
      </w:docPartObj>
    </w:sdtPr>
    <w:sdtEndPr>
      <w:rPr>
        <w:noProof/>
      </w:rPr>
    </w:sdtEndPr>
    <w:sdtContent>
      <w:p w14:paraId="79BE936E" w14:textId="3BD5F59E" w:rsidR="00A763E2" w:rsidRDefault="00A763E2">
        <w:pPr>
          <w:pStyle w:val="Footer"/>
          <w:jc w:val="center"/>
        </w:pPr>
        <w:r>
          <w:fldChar w:fldCharType="begin"/>
        </w:r>
        <w:r>
          <w:instrText xml:space="preserve"> PAGE   \* MERGEFORMAT </w:instrText>
        </w:r>
        <w:r>
          <w:fldChar w:fldCharType="separate"/>
        </w:r>
        <w:r w:rsidR="00C65149">
          <w:rPr>
            <w:noProof/>
          </w:rPr>
          <w:t>1</w:t>
        </w:r>
        <w:r>
          <w:rPr>
            <w:noProof/>
          </w:rPr>
          <w:fldChar w:fldCharType="end"/>
        </w:r>
      </w:p>
    </w:sdtContent>
  </w:sdt>
  <w:p w14:paraId="1F2ACABD" w14:textId="77777777" w:rsidR="00A763E2" w:rsidRDefault="00A763E2" w:rsidP="004E0C55">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11475636"/>
      <w:docPartObj>
        <w:docPartGallery w:val="Page Numbers (Bottom of Page)"/>
        <w:docPartUnique/>
      </w:docPartObj>
    </w:sdtPr>
    <w:sdtEndPr>
      <w:rPr>
        <w:rStyle w:val="PageNumber"/>
      </w:rPr>
    </w:sdtEndPr>
    <w:sdtContent>
      <w:p w14:paraId="1C200474" w14:textId="5B13521F" w:rsidR="00A763E2" w:rsidRDefault="00A763E2" w:rsidP="00EA0F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46746">
          <w:rPr>
            <w:rStyle w:val="PageNumber"/>
            <w:noProof/>
          </w:rPr>
          <w:t>74</w:t>
        </w:r>
        <w:r>
          <w:rPr>
            <w:rStyle w:val="PageNumber"/>
          </w:rPr>
          <w:fldChar w:fldCharType="end"/>
        </w:r>
      </w:p>
    </w:sdtContent>
  </w:sdt>
  <w:p w14:paraId="135785DF" w14:textId="77777777" w:rsidR="00A763E2" w:rsidRDefault="00A763E2">
    <w:pPr>
      <w:pStyle w:val="Footer"/>
      <w:jc w:val="center"/>
    </w:pPr>
  </w:p>
  <w:p w14:paraId="1FB78A8A" w14:textId="77777777" w:rsidR="00A763E2" w:rsidRDefault="00A763E2">
    <w:pPr>
      <w:pStyle w:val="Footer"/>
    </w:pPr>
  </w:p>
  <w:p w14:paraId="5F4A9165" w14:textId="77777777" w:rsidR="00A763E2" w:rsidRDefault="00A763E2"/>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12488"/>
      <w:docPartObj>
        <w:docPartGallery w:val="Page Numbers (Bottom of Page)"/>
        <w:docPartUnique/>
      </w:docPartObj>
    </w:sdtPr>
    <w:sdtEndPr>
      <w:rPr>
        <w:noProof/>
      </w:rPr>
    </w:sdtEndPr>
    <w:sdtContent>
      <w:p w14:paraId="2A802A3E" w14:textId="7FD7AD20" w:rsidR="00A763E2" w:rsidRDefault="00A763E2">
        <w:pPr>
          <w:pStyle w:val="Footer"/>
          <w:jc w:val="center"/>
        </w:pPr>
        <w:r>
          <w:fldChar w:fldCharType="begin"/>
        </w:r>
        <w:r>
          <w:instrText xml:space="preserve"> PAGE   \* MERGEFORMAT </w:instrText>
        </w:r>
        <w:r>
          <w:fldChar w:fldCharType="separate"/>
        </w:r>
        <w:r w:rsidR="00446746">
          <w:rPr>
            <w:noProof/>
          </w:rPr>
          <w:t>81</w:t>
        </w:r>
        <w:r>
          <w:rPr>
            <w:noProof/>
          </w:rPr>
          <w:fldChar w:fldCharType="end"/>
        </w:r>
      </w:p>
    </w:sdtContent>
  </w:sdt>
  <w:p w14:paraId="11E152F6" w14:textId="77777777" w:rsidR="00A763E2" w:rsidRDefault="00A763E2"/>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3554053"/>
      <w:docPartObj>
        <w:docPartGallery w:val="Page Numbers (Bottom of Page)"/>
        <w:docPartUnique/>
      </w:docPartObj>
    </w:sdtPr>
    <w:sdtEndPr>
      <w:rPr>
        <w:noProof/>
      </w:rPr>
    </w:sdtEndPr>
    <w:sdtContent>
      <w:p w14:paraId="67867336" w14:textId="404CF714" w:rsidR="00A763E2" w:rsidRDefault="00A763E2">
        <w:pPr>
          <w:pStyle w:val="Footer"/>
          <w:jc w:val="center"/>
        </w:pPr>
        <w:r>
          <w:fldChar w:fldCharType="begin"/>
        </w:r>
        <w:r>
          <w:instrText xml:space="preserve"> PAGE   \* MERGEFORMAT </w:instrText>
        </w:r>
        <w:r>
          <w:fldChar w:fldCharType="separate"/>
        </w:r>
        <w:r w:rsidR="00446746">
          <w:rPr>
            <w:noProof/>
          </w:rPr>
          <w:t>77</w:t>
        </w:r>
        <w:r>
          <w:rPr>
            <w:noProof/>
          </w:rPr>
          <w:fldChar w:fldCharType="end"/>
        </w:r>
      </w:p>
    </w:sdtContent>
  </w:sdt>
  <w:p w14:paraId="2BFEBEE7" w14:textId="77777777" w:rsidR="00A763E2" w:rsidRDefault="00A763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717507"/>
      <w:docPartObj>
        <w:docPartGallery w:val="Page Numbers (Bottom of Page)"/>
        <w:docPartUnique/>
      </w:docPartObj>
    </w:sdtPr>
    <w:sdtEndPr>
      <w:rPr>
        <w:noProof/>
      </w:rPr>
    </w:sdtEndPr>
    <w:sdtContent>
      <w:p w14:paraId="58E4F25D" w14:textId="1046ACF0" w:rsidR="00A763E2" w:rsidRDefault="00A763E2">
        <w:pPr>
          <w:pStyle w:val="Footer"/>
          <w:jc w:val="center"/>
        </w:pPr>
        <w:r>
          <w:fldChar w:fldCharType="begin"/>
        </w:r>
        <w:r>
          <w:instrText xml:space="preserve"> PAGE   \* MERGEFORMAT </w:instrText>
        </w:r>
        <w:r>
          <w:fldChar w:fldCharType="separate"/>
        </w:r>
        <w:r w:rsidR="00446746">
          <w:rPr>
            <w:noProof/>
          </w:rPr>
          <w:t>19</w:t>
        </w:r>
        <w:r>
          <w:rPr>
            <w:noProof/>
          </w:rPr>
          <w:fldChar w:fldCharType="end"/>
        </w:r>
      </w:p>
    </w:sdtContent>
  </w:sdt>
  <w:p w14:paraId="6232C335" w14:textId="77777777" w:rsidR="00A763E2" w:rsidRDefault="00A763E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649774"/>
      <w:docPartObj>
        <w:docPartGallery w:val="Page Numbers (Bottom of Page)"/>
        <w:docPartUnique/>
      </w:docPartObj>
    </w:sdtPr>
    <w:sdtEndPr>
      <w:rPr>
        <w:noProof/>
      </w:rPr>
    </w:sdtEndPr>
    <w:sdtContent>
      <w:p w14:paraId="1BD6BEC2" w14:textId="77777777" w:rsidR="00A763E2" w:rsidRDefault="00A763E2">
        <w:pPr>
          <w:pStyle w:val="Footer"/>
          <w:jc w:val="center"/>
        </w:pPr>
        <w:r>
          <w:fldChar w:fldCharType="begin"/>
        </w:r>
        <w:r>
          <w:instrText xml:space="preserve"> PAGE   \* MERGEFORMAT </w:instrText>
        </w:r>
        <w:r>
          <w:fldChar w:fldCharType="separate"/>
        </w:r>
        <w:r>
          <w:rPr>
            <w:noProof/>
          </w:rPr>
          <w:t>27</w:t>
        </w:r>
        <w:r>
          <w:rPr>
            <w:noProof/>
          </w:rPr>
          <w:fldChar w:fldCharType="end"/>
        </w:r>
      </w:p>
    </w:sdtContent>
  </w:sdt>
  <w:p w14:paraId="1860E7E7" w14:textId="77777777" w:rsidR="00A763E2" w:rsidRDefault="00A763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C0C1CAC" w14:textId="519861A4" w:rsidR="00A763E2" w:rsidRDefault="00A763E2">
        <w:pPr>
          <w:pStyle w:val="Footer"/>
          <w:jc w:val="center"/>
        </w:pPr>
        <w:r>
          <w:fldChar w:fldCharType="begin"/>
        </w:r>
        <w:r>
          <w:instrText xml:space="preserve"> PAGE   \* MERGEFORMAT </w:instrText>
        </w:r>
        <w:r>
          <w:fldChar w:fldCharType="separate"/>
        </w:r>
        <w:r w:rsidR="00446746">
          <w:rPr>
            <w:noProof/>
          </w:rPr>
          <w:t>21</w:t>
        </w:r>
        <w:r>
          <w:rPr>
            <w:noProof/>
          </w:rPr>
          <w:fldChar w:fldCharType="end"/>
        </w:r>
      </w:p>
    </w:sdtContent>
  </w:sdt>
  <w:p w14:paraId="47B4B2FF" w14:textId="77777777" w:rsidR="00A763E2" w:rsidRDefault="00A763E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15977200" w14:textId="01F1A602" w:rsidR="00A763E2" w:rsidRDefault="00A763E2">
        <w:pPr>
          <w:pStyle w:val="Footer"/>
          <w:jc w:val="center"/>
        </w:pPr>
        <w:r>
          <w:fldChar w:fldCharType="begin"/>
        </w:r>
        <w:r>
          <w:instrText xml:space="preserve"> PAGE   \* MERGEFORMAT </w:instrText>
        </w:r>
        <w:r>
          <w:fldChar w:fldCharType="separate"/>
        </w:r>
        <w:r w:rsidR="00446746">
          <w:rPr>
            <w:noProof/>
          </w:rPr>
          <w:t>25</w:t>
        </w:r>
        <w:r>
          <w:rPr>
            <w:noProof/>
          </w:rPr>
          <w:fldChar w:fldCharType="end"/>
        </w:r>
      </w:p>
    </w:sdtContent>
  </w:sdt>
  <w:p w14:paraId="6DFD2CC2" w14:textId="77777777" w:rsidR="00A763E2" w:rsidRDefault="00A763E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069081"/>
      <w:docPartObj>
        <w:docPartGallery w:val="Page Numbers (Bottom of Page)"/>
        <w:docPartUnique/>
      </w:docPartObj>
    </w:sdtPr>
    <w:sdtEndPr>
      <w:rPr>
        <w:noProof/>
      </w:rPr>
    </w:sdtEndPr>
    <w:sdtContent>
      <w:p w14:paraId="50762582" w14:textId="3A41ECEB" w:rsidR="00A763E2" w:rsidRDefault="00A763E2">
        <w:pPr>
          <w:pStyle w:val="Footer"/>
          <w:jc w:val="center"/>
        </w:pPr>
        <w:r>
          <w:fldChar w:fldCharType="begin"/>
        </w:r>
        <w:r>
          <w:instrText xml:space="preserve"> PAGE   \* MERGEFORMAT </w:instrText>
        </w:r>
        <w:r>
          <w:fldChar w:fldCharType="separate"/>
        </w:r>
        <w:r w:rsidR="00446746">
          <w:rPr>
            <w:noProof/>
          </w:rPr>
          <w:t>36</w:t>
        </w:r>
        <w:r>
          <w:rPr>
            <w:noProof/>
          </w:rPr>
          <w:fldChar w:fldCharType="end"/>
        </w:r>
      </w:p>
    </w:sdtContent>
  </w:sdt>
  <w:p w14:paraId="5F89C816" w14:textId="77777777" w:rsidR="00A763E2" w:rsidRDefault="00A763E2" w:rsidP="00EA0FD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586916"/>
      <w:docPartObj>
        <w:docPartGallery w:val="Page Numbers (Bottom of Page)"/>
        <w:docPartUnique/>
      </w:docPartObj>
    </w:sdtPr>
    <w:sdtEndPr>
      <w:rPr>
        <w:noProof/>
      </w:rPr>
    </w:sdtEndPr>
    <w:sdtContent>
      <w:p w14:paraId="4D57C845" w14:textId="60493957" w:rsidR="00A763E2" w:rsidRDefault="00A763E2">
        <w:pPr>
          <w:pStyle w:val="Footer"/>
          <w:jc w:val="center"/>
        </w:pPr>
        <w:r>
          <w:fldChar w:fldCharType="begin"/>
        </w:r>
        <w:r>
          <w:instrText xml:space="preserve"> PAGE   \* MERGEFORMAT </w:instrText>
        </w:r>
        <w:r>
          <w:fldChar w:fldCharType="separate"/>
        </w:r>
        <w:r w:rsidR="00446746">
          <w:rPr>
            <w:noProof/>
          </w:rPr>
          <w:t>58</w:t>
        </w:r>
        <w:r>
          <w:rPr>
            <w:noProof/>
          </w:rPr>
          <w:fldChar w:fldCharType="end"/>
        </w:r>
      </w:p>
    </w:sdtContent>
  </w:sdt>
  <w:p w14:paraId="3BAAD768" w14:textId="77777777" w:rsidR="00A763E2" w:rsidRDefault="00A763E2"/>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9855890"/>
      <w:docPartObj>
        <w:docPartGallery w:val="Page Numbers (Bottom of Page)"/>
        <w:docPartUnique/>
      </w:docPartObj>
    </w:sdtPr>
    <w:sdtEndPr>
      <w:rPr>
        <w:noProof/>
      </w:rPr>
    </w:sdtEndPr>
    <w:sdtContent>
      <w:p w14:paraId="10B3DD38" w14:textId="109B3F1D" w:rsidR="00A763E2" w:rsidRDefault="00A763E2">
        <w:pPr>
          <w:pStyle w:val="Footer"/>
          <w:jc w:val="center"/>
        </w:pPr>
        <w:r>
          <w:fldChar w:fldCharType="begin"/>
        </w:r>
        <w:r>
          <w:instrText xml:space="preserve"> PAGE   \* MERGEFORMAT </w:instrText>
        </w:r>
        <w:r>
          <w:fldChar w:fldCharType="separate"/>
        </w:r>
        <w:r w:rsidR="00446746">
          <w:rPr>
            <w:noProof/>
          </w:rPr>
          <w:t>73</w:t>
        </w:r>
        <w:r>
          <w:rPr>
            <w:noProof/>
          </w:rPr>
          <w:fldChar w:fldCharType="end"/>
        </w:r>
      </w:p>
    </w:sdtContent>
  </w:sdt>
  <w:p w14:paraId="5F3A7413" w14:textId="77777777" w:rsidR="00A763E2" w:rsidRDefault="00A763E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86228512"/>
      <w:docPartObj>
        <w:docPartGallery w:val="Page Numbers (Bottom of Page)"/>
        <w:docPartUnique/>
      </w:docPartObj>
    </w:sdtPr>
    <w:sdtEndPr>
      <w:rPr>
        <w:rStyle w:val="PageNumber"/>
      </w:rPr>
    </w:sdtEndPr>
    <w:sdtContent>
      <w:p w14:paraId="3F83E9A8" w14:textId="77777777" w:rsidR="00A763E2" w:rsidRDefault="00A763E2" w:rsidP="00EA0F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A7B3D0" w14:textId="77777777" w:rsidR="00A763E2" w:rsidRDefault="00A763E2">
    <w:pPr>
      <w:pStyle w:val="Footer"/>
    </w:pPr>
  </w:p>
  <w:p w14:paraId="36AA0DFA" w14:textId="77777777" w:rsidR="00A763E2" w:rsidRDefault="00A763E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82B59" w14:textId="77777777" w:rsidR="00A763E2" w:rsidRDefault="00A763E2" w:rsidP="00BA6D2B">
      <w:r>
        <w:separator/>
      </w:r>
    </w:p>
  </w:footnote>
  <w:footnote w:type="continuationSeparator" w:id="0">
    <w:p w14:paraId="42D3F390" w14:textId="77777777" w:rsidR="00A763E2" w:rsidRDefault="00A763E2" w:rsidP="00BA6D2B">
      <w:r>
        <w:continuationSeparator/>
      </w:r>
    </w:p>
  </w:footnote>
  <w:footnote w:id="1">
    <w:p w14:paraId="52542F53" w14:textId="77777777" w:rsidR="00A763E2" w:rsidRPr="006F3AF5" w:rsidRDefault="00A763E2" w:rsidP="0000250D">
      <w:pPr>
        <w:pStyle w:val="FootnoteText"/>
      </w:pPr>
      <w:r>
        <w:rPr>
          <w:rStyle w:val="FootnoteReference"/>
        </w:rPr>
        <w:footnoteRef/>
      </w:r>
      <w:r>
        <w:t xml:space="preserve"> OECD (2020), </w:t>
      </w:r>
      <w:r>
        <w:rPr>
          <w:i/>
        </w:rPr>
        <w:t>Social housing: A key part of past and future housing policy</w:t>
      </w:r>
      <w:r>
        <w:t xml:space="preserve">, Employment, Labour and Social Affairs Policy Briefs, OECD, Paris, </w:t>
      </w:r>
      <w:hyperlink r:id="rId1" w:history="1">
        <w:r w:rsidRPr="00967EC4">
          <w:rPr>
            <w:rStyle w:val="Hyperlink"/>
          </w:rPr>
          <w:t>http://oe.cd/social-housing-2020</w:t>
        </w:r>
      </w:hyperlink>
      <w:r>
        <w:t xml:space="preserve">. </w:t>
      </w:r>
    </w:p>
  </w:footnote>
  <w:footnote w:id="2">
    <w:p w14:paraId="02A852F4" w14:textId="45E22787" w:rsidR="00A763E2" w:rsidRPr="00BE0C1A" w:rsidRDefault="00A763E2" w:rsidP="0000250D">
      <w:pPr>
        <w:pStyle w:val="FootnoteText"/>
      </w:pPr>
      <w:r>
        <w:rPr>
          <w:rStyle w:val="FootnoteReference"/>
        </w:rPr>
        <w:footnoteRef/>
      </w:r>
      <w:r>
        <w:t xml:space="preserve"> </w:t>
      </w:r>
      <w:r>
        <w:rPr>
          <w:i/>
        </w:rPr>
        <w:t>Supra</w:t>
      </w:r>
      <w:r>
        <w:t xml:space="preserve"> note </w:t>
      </w:r>
      <w:r>
        <w:fldChar w:fldCharType="begin"/>
      </w:r>
      <w:r>
        <w:instrText xml:space="preserve"> NOTEREF _Ref127958964 \h </w:instrText>
      </w:r>
      <w:r>
        <w:fldChar w:fldCharType="separate"/>
      </w:r>
      <w:r w:rsidR="00446746">
        <w:t>1</w:t>
      </w:r>
      <w:r>
        <w:fldChar w:fldCharType="end"/>
      </w:r>
      <w:r>
        <w:t xml:space="preserve"> at 4.</w:t>
      </w:r>
    </w:p>
  </w:footnote>
  <w:footnote w:id="3">
    <w:p w14:paraId="0E831F47" w14:textId="77777777" w:rsidR="00A763E2" w:rsidRDefault="00A763E2" w:rsidP="0000250D">
      <w:pPr>
        <w:pStyle w:val="FootnoteText"/>
      </w:pPr>
      <w:r>
        <w:rPr>
          <w:rStyle w:val="FootnoteReference"/>
        </w:rPr>
        <w:footnoteRef/>
      </w:r>
      <w:r>
        <w:t xml:space="preserve"> Gianpaolo Baiocchi et al., </w:t>
      </w:r>
      <w:r>
        <w:rPr>
          <w:i/>
        </w:rPr>
        <w:t>The Case for a Social Housing Development Authority</w:t>
      </w:r>
      <w:r>
        <w:t xml:space="preserve">, N.Y.U. Gallatin (Nov. 2020) </w:t>
      </w:r>
      <w:hyperlink r:id="rId2" w:history="1">
        <w:r w:rsidRPr="00967EC4">
          <w:rPr>
            <w:rStyle w:val="Hyperlink"/>
          </w:rPr>
          <w:t>https://urbandemos.nyu.edu/wp-content/uploads/2020/11/SHDA-whitepaper-Nov2020.pdf</w:t>
        </w:r>
      </w:hyperlink>
      <w:r>
        <w:t xml:space="preserve">.  </w:t>
      </w:r>
    </w:p>
  </w:footnote>
  <w:footnote w:id="4">
    <w:p w14:paraId="5753A8F5" w14:textId="77777777" w:rsidR="00A763E2" w:rsidRPr="00F05F29" w:rsidRDefault="00A763E2" w:rsidP="00A86B98">
      <w:pPr>
        <w:pStyle w:val="FootnoteText"/>
      </w:pPr>
      <w:r>
        <w:rPr>
          <w:rStyle w:val="FootnoteReference"/>
        </w:rPr>
        <w:footnoteRef/>
      </w:r>
      <w:r>
        <w:t xml:space="preserve"> U.S. Dep’t. of Housing and Urban Development, </w:t>
      </w:r>
      <w:r>
        <w:rPr>
          <w:i/>
        </w:rPr>
        <w:t>Vienna’s Unique Social Housing Program</w:t>
      </w:r>
      <w:r>
        <w:t xml:space="preserve">, PD&amp;R Edge, </w:t>
      </w:r>
      <w:r>
        <w:rPr>
          <w:i/>
        </w:rPr>
        <w:t>available at</w:t>
      </w:r>
      <w:r>
        <w:t xml:space="preserve"> </w:t>
      </w:r>
      <w:hyperlink r:id="rId3" w:history="1">
        <w:r w:rsidRPr="00967EC4">
          <w:rPr>
            <w:rStyle w:val="Hyperlink"/>
          </w:rPr>
          <w:t>https://www.huduser.gov/portal/pdredge/pdr_edge_featd_article_011314.html</w:t>
        </w:r>
      </w:hyperlink>
      <w:r>
        <w:t xml:space="preserve">. </w:t>
      </w:r>
    </w:p>
  </w:footnote>
  <w:footnote w:id="5">
    <w:p w14:paraId="3F859865" w14:textId="77777777" w:rsidR="00A763E2" w:rsidRDefault="00A763E2" w:rsidP="0000250D">
      <w:pPr>
        <w:pStyle w:val="FootnoteText"/>
      </w:pPr>
      <w:r>
        <w:rPr>
          <w:rStyle w:val="FootnoteReference"/>
        </w:rPr>
        <w:footnoteRef/>
      </w:r>
      <w:r>
        <w:t xml:space="preserve"> Community Service Society</w:t>
      </w:r>
      <w:r w:rsidRPr="003E283E">
        <w:t xml:space="preserve">, </w:t>
      </w:r>
      <w:r w:rsidRPr="003E283E">
        <w:rPr>
          <w:i/>
        </w:rPr>
        <w:t>Pathways to Social Housing in New York</w:t>
      </w:r>
      <w:r>
        <w:rPr>
          <w:i/>
        </w:rPr>
        <w:t xml:space="preserve"> </w:t>
      </w:r>
      <w:r>
        <w:t>(Nov. 2022)</w:t>
      </w:r>
      <w:r w:rsidRPr="003E283E">
        <w:t xml:space="preserve">, </w:t>
      </w:r>
      <w:r w:rsidRPr="003E283E">
        <w:rPr>
          <w:i/>
        </w:rPr>
        <w:t>available at</w:t>
      </w:r>
      <w:r w:rsidRPr="003E283E">
        <w:t xml:space="preserve">: </w:t>
      </w:r>
      <w:hyperlink r:id="rId4" w:history="1">
        <w:r w:rsidRPr="003E283E">
          <w:rPr>
            <w:rStyle w:val="Hyperlink"/>
          </w:rPr>
          <w:t>https://smhttp-ssl-58547.nexcesscdn.net/nycss/images/uploads/pubs/Pathways_to_Social_Housing_V14.pdf</w:t>
        </w:r>
      </w:hyperlink>
      <w:r w:rsidRPr="003E283E">
        <w:t>.</w:t>
      </w:r>
    </w:p>
  </w:footnote>
  <w:footnote w:id="6">
    <w:p w14:paraId="033428EC" w14:textId="77777777" w:rsidR="00A763E2" w:rsidRPr="00301F58" w:rsidRDefault="00A763E2" w:rsidP="00D02703">
      <w:pPr>
        <w:pStyle w:val="FootnoteText"/>
      </w:pPr>
      <w:r w:rsidRPr="00114227">
        <w:rPr>
          <w:rStyle w:val="FootnoteReference"/>
        </w:rPr>
        <w:footnoteRef/>
      </w:r>
      <w:r w:rsidRPr="00114227">
        <w:t xml:space="preserve"> </w:t>
      </w:r>
      <w:r w:rsidRPr="00114227">
        <w:rPr>
          <w:shd w:val="clear" w:color="auto" w:fill="FFFFFF"/>
        </w:rPr>
        <w:t> </w:t>
      </w:r>
      <w:hyperlink r:id="rId5" w:history="1">
        <w:r w:rsidRPr="00114227">
          <w:rPr>
            <w:rStyle w:val="Hyperlink"/>
            <w:color w:val="auto"/>
            <w:u w:val="none"/>
            <w:bdr w:val="none" w:sz="0" w:space="0" w:color="auto" w:frame="1"/>
            <w:shd w:val="clear" w:color="auto" w:fill="FFFFFF"/>
          </w:rPr>
          <w:t xml:space="preserve">42 U.S.C.A. §§ 1437 et </w:t>
        </w:r>
        <w:r w:rsidRPr="00114227">
          <w:rPr>
            <w:rStyle w:val="Hyperlink"/>
            <w:i/>
            <w:color w:val="auto"/>
            <w:u w:val="none"/>
            <w:bdr w:val="none" w:sz="0" w:space="0" w:color="auto" w:frame="1"/>
            <w:shd w:val="clear" w:color="auto" w:fill="FFFFFF"/>
          </w:rPr>
          <w:t>seq.</w:t>
        </w:r>
      </w:hyperlink>
      <w:r w:rsidRPr="00114227">
        <w:rPr>
          <w:shd w:val="clear" w:color="auto" w:fill="FFFFFF"/>
        </w:rPr>
        <w:t>; N.Y. Pub. Hous. Law; 24</w:t>
      </w:r>
      <w:r w:rsidRPr="00301F58">
        <w:rPr>
          <w:shd w:val="clear" w:color="auto" w:fill="FFFFFF"/>
        </w:rPr>
        <w:t xml:space="preserve"> C.F.R. Parts 912 to 999; 9 NYCRR §§ 1627 et </w:t>
      </w:r>
      <w:r w:rsidRPr="00114227">
        <w:rPr>
          <w:i/>
          <w:shd w:val="clear" w:color="auto" w:fill="FFFFFF"/>
        </w:rPr>
        <w:t>seq.</w:t>
      </w:r>
      <w:r w:rsidRPr="00301F58">
        <w:rPr>
          <w:shd w:val="clear" w:color="auto" w:fill="FFFFFF"/>
        </w:rPr>
        <w:t>; HUD Pu</w:t>
      </w:r>
      <w:r>
        <w:rPr>
          <w:shd w:val="clear" w:color="auto" w:fill="FFFFFF"/>
        </w:rPr>
        <w:t>blic Housing occupancy Handbook;</w:t>
      </w:r>
      <w:r w:rsidRPr="00301F58">
        <w:rPr>
          <w:shd w:val="clear" w:color="auto" w:fill="FFFFFF"/>
        </w:rPr>
        <w:t xml:space="preserve"> New York City Housing Authority Management Manual. </w:t>
      </w:r>
    </w:p>
  </w:footnote>
  <w:footnote w:id="7">
    <w:p w14:paraId="03128B21" w14:textId="77777777" w:rsidR="00A763E2" w:rsidRDefault="00A763E2" w:rsidP="00D02703">
      <w:pPr>
        <w:pStyle w:val="FootnoteText"/>
      </w:pPr>
      <w:r>
        <w:rPr>
          <w:rStyle w:val="FootnoteReference"/>
        </w:rPr>
        <w:footnoteRef/>
      </w:r>
      <w:r>
        <w:t xml:space="preserve"> </w:t>
      </w:r>
      <w:r w:rsidRPr="0050754B">
        <w:t>42 U.S.C.A § 1437f</w:t>
      </w:r>
      <w:r>
        <w:t>.</w:t>
      </w:r>
    </w:p>
  </w:footnote>
  <w:footnote w:id="8">
    <w:p w14:paraId="7970169A" w14:textId="77777777" w:rsidR="00A763E2" w:rsidRPr="00A07B2B" w:rsidRDefault="00A763E2">
      <w:pPr>
        <w:pStyle w:val="FootnoteText"/>
      </w:pPr>
      <w:r>
        <w:rPr>
          <w:rStyle w:val="FootnoteReference"/>
        </w:rPr>
        <w:footnoteRef/>
      </w:r>
      <w:r>
        <w:t xml:space="preserve"> N.Y.U. Furman Center, </w:t>
      </w:r>
      <w:r>
        <w:rPr>
          <w:i/>
        </w:rPr>
        <w:t>Housing Development Fund Corporation Cooperatives (HDFC Cooperatives)</w:t>
      </w:r>
      <w:r>
        <w:t xml:space="preserve">, </w:t>
      </w:r>
      <w:r>
        <w:rPr>
          <w:i/>
        </w:rPr>
        <w:t>available at</w:t>
      </w:r>
      <w:r>
        <w:t xml:space="preserve"> </w:t>
      </w:r>
      <w:hyperlink r:id="rId6" w:history="1">
        <w:r w:rsidRPr="00A40FAA">
          <w:rPr>
            <w:rStyle w:val="Hyperlink"/>
          </w:rPr>
          <w:t>https://furmancenter.org/coredata/directory/entry/housing-development-fund-corporation-hdfc-cooperatives</w:t>
        </w:r>
      </w:hyperlink>
      <w:r>
        <w:t xml:space="preserve"> (last accessed Feb. 17, 2023).</w:t>
      </w:r>
    </w:p>
  </w:footnote>
  <w:footnote w:id="9">
    <w:p w14:paraId="5C2009D3" w14:textId="77777777" w:rsidR="00A763E2" w:rsidRPr="00301F58" w:rsidRDefault="00A763E2" w:rsidP="00D02703">
      <w:pPr>
        <w:pStyle w:val="FootnoteText"/>
      </w:pPr>
      <w:r w:rsidRPr="00301F58">
        <w:rPr>
          <w:rStyle w:val="FootnoteReference"/>
        </w:rPr>
        <w:footnoteRef/>
      </w:r>
      <w:r w:rsidRPr="00301F58">
        <w:t xml:space="preserve"> N.Y. Priv. Hous. Fin. Law §§ 570 et seq.</w:t>
      </w:r>
    </w:p>
  </w:footnote>
  <w:footnote w:id="10">
    <w:p w14:paraId="5425CDFA" w14:textId="77777777" w:rsidR="00A763E2" w:rsidRPr="00301F58" w:rsidRDefault="00A763E2" w:rsidP="00D02703">
      <w:pPr>
        <w:pStyle w:val="FootnoteText"/>
      </w:pPr>
      <w:r w:rsidRPr="00301F58">
        <w:rPr>
          <w:rStyle w:val="FootnoteReference"/>
        </w:rPr>
        <w:footnoteRef/>
      </w:r>
      <w:r w:rsidRPr="00301F58">
        <w:t xml:space="preserve"> N.Y.C. Department of Housing Preservation and Development, </w:t>
      </w:r>
      <w:r w:rsidRPr="00301F58">
        <w:rPr>
          <w:i/>
        </w:rPr>
        <w:t>HDFC Cooperatives,</w:t>
      </w:r>
      <w:r w:rsidRPr="00301F58">
        <w:t xml:space="preserve"> </w:t>
      </w:r>
      <w:hyperlink r:id="rId7" w:history="1">
        <w:r w:rsidRPr="00301F58">
          <w:rPr>
            <w:rStyle w:val="Hyperlink"/>
          </w:rPr>
          <w:t>https://www.nyc.gov/site/hpd/services-and-information/hdfc.page</w:t>
        </w:r>
      </w:hyperlink>
      <w:r w:rsidRPr="00301F58">
        <w:t xml:space="preserve"> (last accessed February 15, 2023).</w:t>
      </w:r>
    </w:p>
  </w:footnote>
  <w:footnote w:id="11">
    <w:p w14:paraId="495BBFFE" w14:textId="77777777" w:rsidR="00A763E2" w:rsidRPr="0018454F" w:rsidRDefault="00A763E2">
      <w:pPr>
        <w:pStyle w:val="FootnoteText"/>
      </w:pPr>
      <w:r>
        <w:rPr>
          <w:rStyle w:val="FootnoteReference"/>
        </w:rPr>
        <w:footnoteRef/>
      </w:r>
      <w:r>
        <w:t xml:space="preserve"> “What is an HDFC co-op?” Urban Homesteadign Assistance Board, </w:t>
      </w:r>
      <w:r>
        <w:rPr>
          <w:i/>
        </w:rPr>
        <w:t xml:space="preserve">available at: </w:t>
      </w:r>
      <w:hyperlink r:id="rId8" w:history="1">
        <w:r w:rsidRPr="00716B6F">
          <w:rPr>
            <w:rStyle w:val="Hyperlink"/>
          </w:rPr>
          <w:t>https://www.uhab.org/our-work/coop-support/whats-an-hdfc/</w:t>
        </w:r>
      </w:hyperlink>
    </w:p>
  </w:footnote>
  <w:footnote w:id="12">
    <w:p w14:paraId="5FE15ABF" w14:textId="77777777" w:rsidR="00A763E2" w:rsidRPr="00301F58" w:rsidRDefault="00A763E2" w:rsidP="0026129C">
      <w:pPr>
        <w:pStyle w:val="FootnoteText"/>
        <w:jc w:val="left"/>
      </w:pPr>
      <w:r w:rsidRPr="00301F58">
        <w:rPr>
          <w:rStyle w:val="FootnoteReference"/>
        </w:rPr>
        <w:footnoteRef/>
      </w:r>
      <w:r w:rsidRPr="00301F58">
        <w:t xml:space="preserve"> </w:t>
      </w:r>
      <w:r w:rsidRPr="00431C47">
        <w:t>Article II and Article IV of the N.Y. Priv. Hous. Fin. Law</w:t>
      </w:r>
      <w:r>
        <w:t>.</w:t>
      </w:r>
    </w:p>
  </w:footnote>
  <w:footnote w:id="13">
    <w:p w14:paraId="63634BAB" w14:textId="77777777" w:rsidR="00A763E2" w:rsidRPr="00301F58" w:rsidRDefault="00A763E2" w:rsidP="0026129C">
      <w:pPr>
        <w:pStyle w:val="FootnoteText"/>
        <w:jc w:val="left"/>
      </w:pPr>
      <w:r w:rsidRPr="00301F58">
        <w:rPr>
          <w:rStyle w:val="FootnoteReference"/>
        </w:rPr>
        <w:footnoteRef/>
      </w:r>
      <w:r w:rsidRPr="00301F58">
        <w:t xml:space="preserve"> </w:t>
      </w:r>
      <w:r w:rsidRPr="00431C47">
        <w:rPr>
          <w:i/>
        </w:rPr>
        <w:t>See</w:t>
      </w:r>
      <w:r w:rsidRPr="00431C47">
        <w:t xml:space="preserve"> 9 NYCRR §§ 1700 et </w:t>
      </w:r>
      <w:r w:rsidRPr="00431C47">
        <w:rPr>
          <w:i/>
        </w:rPr>
        <w:t>seq.</w:t>
      </w:r>
      <w:r w:rsidRPr="00431C47">
        <w:t xml:space="preserve">; </w:t>
      </w:r>
      <w:r w:rsidRPr="00431C47">
        <w:rPr>
          <w:color w:val="000000"/>
        </w:rPr>
        <w:t xml:space="preserve">New York City, N.Y., Rules, Tit. 28, §§ 3-01 et </w:t>
      </w:r>
      <w:r w:rsidRPr="00431C47">
        <w:rPr>
          <w:i/>
          <w:color w:val="000000"/>
        </w:rPr>
        <w:t>seq.</w:t>
      </w:r>
    </w:p>
  </w:footnote>
  <w:footnote w:id="14">
    <w:p w14:paraId="735AC9BE" w14:textId="77777777" w:rsidR="00A763E2" w:rsidRPr="0026129C" w:rsidRDefault="00A763E2" w:rsidP="0026129C">
      <w:pPr>
        <w:pStyle w:val="FootnoteText"/>
        <w:jc w:val="left"/>
      </w:pPr>
      <w:r>
        <w:rPr>
          <w:rStyle w:val="FootnoteReference"/>
        </w:rPr>
        <w:footnoteRef/>
      </w:r>
      <w:r>
        <w:t xml:space="preserve"> “Mitchell-Lama,” CoreData.nyc, </w:t>
      </w:r>
      <w:r w:rsidRPr="0026129C">
        <w:t>NYU Furman Center,</w:t>
      </w:r>
      <w:r>
        <w:rPr>
          <w:i/>
        </w:rPr>
        <w:t xml:space="preserve"> available at: </w:t>
      </w:r>
      <w:hyperlink r:id="rId9" w:history="1">
        <w:r w:rsidRPr="0026129C">
          <w:rPr>
            <w:rStyle w:val="Hyperlink"/>
          </w:rPr>
          <w:t>https://furmancenter.org/coredata/directory/entry/mitchell-lama</w:t>
        </w:r>
      </w:hyperlink>
      <w:r>
        <w:t>.</w:t>
      </w:r>
    </w:p>
  </w:footnote>
  <w:footnote w:id="15">
    <w:p w14:paraId="7CFA6A11" w14:textId="77777777" w:rsidR="00A763E2" w:rsidRPr="00301F58" w:rsidRDefault="00A763E2" w:rsidP="0026129C">
      <w:pPr>
        <w:pStyle w:val="FootnoteText"/>
        <w:jc w:val="left"/>
      </w:pPr>
      <w:r w:rsidRPr="00301F58">
        <w:rPr>
          <w:rStyle w:val="FootnoteReference"/>
        </w:rPr>
        <w:footnoteRef/>
      </w:r>
      <w:r w:rsidRPr="00301F58">
        <w:t>N.Y.C. Admin. Code § 26-403</w:t>
      </w:r>
      <w:r>
        <w:t>.</w:t>
      </w:r>
    </w:p>
  </w:footnote>
  <w:footnote w:id="16">
    <w:p w14:paraId="2DC40BAF" w14:textId="77777777" w:rsidR="00A763E2" w:rsidRPr="00301F58" w:rsidRDefault="00A763E2" w:rsidP="0026129C">
      <w:pPr>
        <w:pStyle w:val="FootnoteText"/>
        <w:jc w:val="left"/>
      </w:pPr>
      <w:r w:rsidRPr="00301F58">
        <w:rPr>
          <w:rStyle w:val="FootnoteReference"/>
        </w:rPr>
        <w:footnoteRef/>
      </w:r>
      <w:r w:rsidRPr="00301F58">
        <w:t xml:space="preserve"> N.Y.C. Admin. Code § 26-504</w:t>
      </w:r>
      <w:r>
        <w:t>.</w:t>
      </w:r>
    </w:p>
  </w:footnote>
  <w:footnote w:id="17">
    <w:p w14:paraId="5500F5A4" w14:textId="77777777" w:rsidR="00A763E2" w:rsidRPr="00301F58" w:rsidRDefault="00A763E2" w:rsidP="00F90B0E">
      <w:pPr>
        <w:pStyle w:val="FootnoteText"/>
        <w:jc w:val="left"/>
      </w:pPr>
      <w:r w:rsidRPr="00301F58">
        <w:rPr>
          <w:rStyle w:val="FootnoteReference"/>
        </w:rPr>
        <w:footnoteRef/>
      </w:r>
      <w:r w:rsidRPr="00301F58">
        <w:t xml:space="preserve"> 26 U.S.C. §42; Section 42 of the Internal Revenue Code of 1986.</w:t>
      </w:r>
    </w:p>
  </w:footnote>
  <w:footnote w:id="18">
    <w:p w14:paraId="20DC6FD8" w14:textId="77777777" w:rsidR="00A763E2" w:rsidRPr="00114227" w:rsidRDefault="00A763E2" w:rsidP="00F90B0E">
      <w:pPr>
        <w:pStyle w:val="FootnoteText"/>
        <w:jc w:val="left"/>
      </w:pPr>
      <w:r w:rsidRPr="00301F58">
        <w:rPr>
          <w:rStyle w:val="FootnoteReference"/>
        </w:rPr>
        <w:footnoteRef/>
      </w:r>
      <w:r w:rsidRPr="00301F58">
        <w:t xml:space="preserve"> </w:t>
      </w:r>
      <w:r w:rsidRPr="00114227">
        <w:t>See NYU Furman Center</w:t>
      </w:r>
      <w:r w:rsidRPr="00114227">
        <w:rPr>
          <w:i/>
        </w:rPr>
        <w:t>, Low-Income Housing Tax Credit (LIHTC)</w:t>
      </w:r>
      <w:r w:rsidRPr="00114227">
        <w:t xml:space="preserve">, </w:t>
      </w:r>
      <w:hyperlink r:id="rId10" w:history="1">
        <w:r w:rsidRPr="00114227">
          <w:rPr>
            <w:rStyle w:val="Hyperlink"/>
          </w:rPr>
          <w:t>https://furmancenter.org/coredata/directory/entry/low-income-housing-tax-credit</w:t>
        </w:r>
      </w:hyperlink>
      <w:r w:rsidRPr="00114227">
        <w:t xml:space="preserve"> (last accessed February 15, 2023).</w:t>
      </w:r>
    </w:p>
  </w:footnote>
  <w:footnote w:id="19">
    <w:p w14:paraId="087B19D0" w14:textId="77777777" w:rsidR="00A763E2" w:rsidRPr="00301F58" w:rsidRDefault="00A763E2" w:rsidP="00F90B0E">
      <w:pPr>
        <w:pStyle w:val="FootnoteText"/>
        <w:jc w:val="left"/>
      </w:pPr>
      <w:r w:rsidRPr="00114227">
        <w:rPr>
          <w:rStyle w:val="FootnoteReference"/>
        </w:rPr>
        <w:footnoteRef/>
      </w:r>
      <w:r w:rsidRPr="00114227">
        <w:t xml:space="preserve"> </w:t>
      </w:r>
      <w:r w:rsidRPr="00114227">
        <w:rPr>
          <w:i/>
        </w:rPr>
        <w:t>See</w:t>
      </w:r>
      <w:r w:rsidRPr="00114227">
        <w:t xml:space="preserve"> </w:t>
      </w:r>
      <w:r w:rsidRPr="00114227">
        <w:rPr>
          <w:rStyle w:val="Emphasis"/>
          <w:bdr w:val="none" w:sz="0" w:space="0" w:color="auto" w:frame="1"/>
          <w:shd w:val="clear" w:color="auto" w:fill="FFFFFF"/>
        </w:rPr>
        <w:t>Callahan v. Carey</w:t>
      </w:r>
      <w:r w:rsidRPr="00114227">
        <w:rPr>
          <w:shd w:val="clear" w:color="auto" w:fill="FFFFFF"/>
        </w:rPr>
        <w:t xml:space="preserve">, Index No 42582/79 (Sup. Ct. N.Y. Co. August 26, 1981); </w:t>
      </w:r>
      <w:r w:rsidRPr="00114227">
        <w:rPr>
          <w:i/>
          <w:bdr w:val="none" w:sz="0" w:space="0" w:color="auto" w:frame="1"/>
          <w:shd w:val="clear" w:color="auto" w:fill="FFFFFF"/>
        </w:rPr>
        <w:t>Eldredge v. Koch</w:t>
      </w:r>
      <w:r w:rsidRPr="00114227">
        <w:rPr>
          <w:bdr w:val="none" w:sz="0" w:space="0" w:color="auto" w:frame="1"/>
          <w:shd w:val="clear" w:color="auto" w:fill="FFFFFF"/>
        </w:rPr>
        <w:t>, 98 A</w:t>
      </w:r>
      <w:r w:rsidRPr="00301F58">
        <w:rPr>
          <w:bdr w:val="none" w:sz="0" w:space="0" w:color="auto" w:frame="1"/>
          <w:shd w:val="clear" w:color="auto" w:fill="FFFFFF"/>
        </w:rPr>
        <w:t>.D.2d 675 (1st Dep't 1983</w:t>
      </w:r>
      <w:r w:rsidRPr="00301F58">
        <w:rPr>
          <w:i/>
          <w:bdr w:val="none" w:sz="0" w:space="0" w:color="auto" w:frame="1"/>
          <w:shd w:val="clear" w:color="auto" w:fill="FFFFFF"/>
        </w:rPr>
        <w:t>); McCain v. Koch</w:t>
      </w:r>
      <w:r w:rsidRPr="00301F58">
        <w:rPr>
          <w:bdr w:val="none" w:sz="0" w:space="0" w:color="auto" w:frame="1"/>
          <w:shd w:val="clear" w:color="auto" w:fill="FFFFFF"/>
        </w:rPr>
        <w:t>, 117 A.D.2d 198 (1st Dep't 1986)</w:t>
      </w:r>
      <w:r w:rsidRPr="00301F58">
        <w:rPr>
          <w:shd w:val="clear" w:color="auto" w:fill="FFFFFF"/>
        </w:rPr>
        <w:t>, order rev'd in part on other grounds, </w:t>
      </w:r>
      <w:r w:rsidRPr="00301F58">
        <w:rPr>
          <w:bdr w:val="none" w:sz="0" w:space="0" w:color="auto" w:frame="1"/>
          <w:shd w:val="clear" w:color="auto" w:fill="FFFFFF"/>
        </w:rPr>
        <w:t>70 N.Y.2d 109 (1987)</w:t>
      </w:r>
      <w:r w:rsidRPr="00301F58">
        <w:rPr>
          <w:shd w:val="clear" w:color="auto" w:fill="FFFFFF"/>
        </w:rPr>
        <w:t xml:space="preserve">; N.Y. Soc. Serv. Law § 460; 18 NYCRR § 491; 18 NYCRR Part 90; 18 NYCRR Part 1000. </w:t>
      </w:r>
    </w:p>
  </w:footnote>
  <w:footnote w:id="20">
    <w:p w14:paraId="7599EF8A" w14:textId="77777777" w:rsidR="00A763E2" w:rsidRPr="00301F58" w:rsidRDefault="00A763E2" w:rsidP="00F90B0E">
      <w:pPr>
        <w:pStyle w:val="FootnoteText"/>
        <w:jc w:val="left"/>
      </w:pPr>
      <w:r w:rsidRPr="00301F58">
        <w:rPr>
          <w:rStyle w:val="FootnoteReference"/>
        </w:rPr>
        <w:footnoteRef/>
      </w:r>
      <w:r w:rsidRPr="00301F58">
        <w:t xml:space="preserve"> See N.Y.C. Department of Homeless Services, </w:t>
      </w:r>
      <w:r w:rsidRPr="00301F58">
        <w:rPr>
          <w:i/>
        </w:rPr>
        <w:t>Frequently Asked Questions</w:t>
      </w:r>
      <w:r w:rsidRPr="00301F58">
        <w:t xml:space="preserve">, </w:t>
      </w:r>
      <w:hyperlink r:id="rId11" w:history="1">
        <w:r w:rsidRPr="00301F58">
          <w:rPr>
            <w:rStyle w:val="Hyperlink"/>
          </w:rPr>
          <w:t>https://www.nyc.gov/site/dhs/about/frequently-asked-questions.page</w:t>
        </w:r>
      </w:hyperlink>
      <w:r w:rsidRPr="00301F58">
        <w:t xml:space="preserve"> (last accessed February 15, 2023).</w:t>
      </w:r>
    </w:p>
  </w:footnote>
  <w:footnote w:id="21">
    <w:p w14:paraId="2D877D11" w14:textId="77777777" w:rsidR="00A763E2" w:rsidRPr="00301F58" w:rsidRDefault="00A763E2" w:rsidP="00F90B0E">
      <w:pPr>
        <w:pStyle w:val="FootnoteText"/>
        <w:jc w:val="left"/>
      </w:pPr>
      <w:r w:rsidRPr="00301F58">
        <w:rPr>
          <w:rStyle w:val="FootnoteReference"/>
        </w:rPr>
        <w:footnoteRef/>
      </w:r>
      <w:r w:rsidRPr="00301F58">
        <w:t xml:space="preserve"> </w:t>
      </w:r>
      <w:r w:rsidRPr="00301F58">
        <w:rPr>
          <w:i/>
        </w:rPr>
        <w:t>See</w:t>
      </w:r>
      <w:r w:rsidRPr="00301F58">
        <w:t xml:space="preserve"> N.Y.C. Department of Youth &amp; Community Development, </w:t>
      </w:r>
      <w:r w:rsidRPr="00301F58">
        <w:rPr>
          <w:i/>
        </w:rPr>
        <w:t>Crisis Services Programs</w:t>
      </w:r>
      <w:r w:rsidRPr="00301F58">
        <w:t xml:space="preserve">, </w:t>
      </w:r>
      <w:hyperlink r:id="rId12" w:history="1">
        <w:r w:rsidRPr="00301F58">
          <w:rPr>
            <w:rStyle w:val="Hyperlink"/>
          </w:rPr>
          <w:t>https://www.nyc.gov/site/dycd/services/runaway-homeless-youth/crisis-services-programs.page</w:t>
        </w:r>
      </w:hyperlink>
      <w:r w:rsidRPr="00301F58">
        <w:t xml:space="preserve"> (last accessed February 15, 2023); see also N.Y.C. Human Resources Administration, </w:t>
      </w:r>
      <w:r w:rsidRPr="00301F58">
        <w:rPr>
          <w:i/>
        </w:rPr>
        <w:t>Domestic and Gender-Based Violence Support</w:t>
      </w:r>
      <w:r w:rsidRPr="00301F58">
        <w:t xml:space="preserve">, </w:t>
      </w:r>
      <w:hyperlink r:id="rId13" w:history="1">
        <w:r w:rsidRPr="00301F58">
          <w:rPr>
            <w:rStyle w:val="Hyperlink"/>
          </w:rPr>
          <w:t>https://www.nyc.gov/site/hra/help/domestic-violence-support.page</w:t>
        </w:r>
      </w:hyperlink>
      <w:r w:rsidRPr="00301F58">
        <w:t xml:space="preserve"> (last accessed February 15, 2023</w:t>
      </w:r>
      <w:r>
        <w:t>)</w:t>
      </w:r>
      <w:r w:rsidRPr="00301F58">
        <w:t>.</w:t>
      </w:r>
    </w:p>
  </w:footnote>
  <w:footnote w:id="22">
    <w:p w14:paraId="41D5B970" w14:textId="77777777" w:rsidR="00A763E2" w:rsidRDefault="00A763E2" w:rsidP="00F90B0E">
      <w:pPr>
        <w:pStyle w:val="FootnoteText"/>
        <w:jc w:val="left"/>
      </w:pPr>
      <w:r>
        <w:rPr>
          <w:rStyle w:val="FootnoteReference"/>
        </w:rPr>
        <w:footnoteRef/>
      </w:r>
      <w:r>
        <w:t xml:space="preserve"> NYC Community Land Initiative, </w:t>
      </w:r>
      <w:r w:rsidRPr="00D02703">
        <w:rPr>
          <w:i/>
        </w:rPr>
        <w:t>Leaving the Speculators in the Rear-View Mirror</w:t>
      </w:r>
      <w:r>
        <w:rPr>
          <w:i/>
        </w:rPr>
        <w:t>,</w:t>
      </w:r>
      <w:r>
        <w:t xml:space="preserve"> available at: </w:t>
      </w:r>
      <w:hyperlink r:id="rId14" w:history="1">
        <w:r w:rsidRPr="003A7C32">
          <w:rPr>
            <w:rStyle w:val="Hyperlink"/>
          </w:rPr>
          <w:t>https://nyccli.files.wordpress.com/2023/02/tax-lien-report.pdf</w:t>
        </w:r>
      </w:hyperlink>
      <w:r>
        <w:t xml:space="preserve">. </w:t>
      </w:r>
    </w:p>
  </w:footnote>
  <w:footnote w:id="23">
    <w:p w14:paraId="3F37C35F" w14:textId="77777777" w:rsidR="00A763E2" w:rsidRDefault="00A763E2" w:rsidP="00F90B0E">
      <w:pPr>
        <w:pStyle w:val="FootnoteText"/>
        <w:jc w:val="left"/>
      </w:pPr>
      <w:r>
        <w:rPr>
          <w:rStyle w:val="FootnoteReference"/>
        </w:rPr>
        <w:footnoteRef/>
      </w:r>
      <w:r>
        <w:t xml:space="preserve"> </w:t>
      </w:r>
      <w:r w:rsidRPr="00D02703">
        <w:rPr>
          <w:i/>
        </w:rPr>
        <w:t>Id.</w:t>
      </w:r>
    </w:p>
  </w:footnote>
  <w:footnote w:id="24">
    <w:p w14:paraId="594EEA81" w14:textId="77777777" w:rsidR="00A763E2" w:rsidRPr="003E283E" w:rsidRDefault="00A763E2" w:rsidP="00F90B0E">
      <w:pPr>
        <w:pStyle w:val="FootnoteText"/>
        <w:jc w:val="left"/>
      </w:pPr>
      <w:r w:rsidRPr="003E283E">
        <w:rPr>
          <w:rStyle w:val="FootnoteReference"/>
        </w:rPr>
        <w:footnoteRef/>
      </w:r>
      <w:r w:rsidRPr="003E283E">
        <w:t xml:space="preserve"> </w:t>
      </w:r>
      <w:r>
        <w:t>Community Service Society</w:t>
      </w:r>
      <w:r w:rsidRPr="003E283E">
        <w:t xml:space="preserve">, </w:t>
      </w:r>
      <w:r w:rsidRPr="003E283E">
        <w:rPr>
          <w:i/>
        </w:rPr>
        <w:t>Pathways to Social Housing in New York</w:t>
      </w:r>
      <w:r>
        <w:rPr>
          <w:i/>
        </w:rPr>
        <w:t xml:space="preserve"> </w:t>
      </w:r>
      <w:r>
        <w:t>(Nov. 2022)</w:t>
      </w:r>
      <w:r w:rsidRPr="003E283E">
        <w:t xml:space="preserve">, </w:t>
      </w:r>
      <w:r w:rsidRPr="003E283E">
        <w:rPr>
          <w:i/>
        </w:rPr>
        <w:t>available at</w:t>
      </w:r>
      <w:r w:rsidRPr="003E283E">
        <w:t xml:space="preserve">: </w:t>
      </w:r>
      <w:hyperlink r:id="rId15" w:history="1">
        <w:r w:rsidRPr="003E283E">
          <w:rPr>
            <w:rStyle w:val="Hyperlink"/>
          </w:rPr>
          <w:t>https://smhttp-ssl-58547.nexcesscdn.net/nycss/images/uploads/pubs/Pathways_to_Social_Housing_V14.pdf</w:t>
        </w:r>
      </w:hyperlink>
      <w:r w:rsidRPr="003E283E">
        <w:t xml:space="preserve">. </w:t>
      </w:r>
    </w:p>
  </w:footnote>
  <w:footnote w:id="25">
    <w:p w14:paraId="43872C48" w14:textId="77777777" w:rsidR="00A763E2" w:rsidRPr="004864D0" w:rsidRDefault="00A763E2" w:rsidP="00F90B0E">
      <w:pPr>
        <w:pStyle w:val="FootnoteText"/>
        <w:jc w:val="left"/>
      </w:pPr>
      <w:r>
        <w:rPr>
          <w:rStyle w:val="FootnoteReference"/>
        </w:rPr>
        <w:footnoteRef/>
      </w:r>
      <w:r>
        <w:t xml:space="preserve"> </w:t>
      </w:r>
      <w:r>
        <w:rPr>
          <w:i/>
        </w:rPr>
        <w:t>I</w:t>
      </w:r>
      <w:r w:rsidRPr="004864D0">
        <w:rPr>
          <w:i/>
        </w:rPr>
        <w:t>d.</w:t>
      </w:r>
    </w:p>
  </w:footnote>
  <w:footnote w:id="26">
    <w:p w14:paraId="33BAA2B2" w14:textId="77777777" w:rsidR="00A763E2" w:rsidRDefault="00A763E2" w:rsidP="00446B40">
      <w:pPr>
        <w:pStyle w:val="FootnoteText"/>
      </w:pPr>
      <w:r w:rsidRPr="004864D0">
        <w:rPr>
          <w:rStyle w:val="FootnoteReference"/>
        </w:rPr>
        <w:footnoteRef/>
      </w:r>
      <w:r w:rsidRPr="004864D0">
        <w:t xml:space="preserve"> </w:t>
      </w:r>
      <w:r w:rsidRPr="004864D0">
        <w:rPr>
          <w:i/>
        </w:rPr>
        <w:t>Id.</w:t>
      </w:r>
    </w:p>
  </w:footnote>
  <w:footnote w:id="27">
    <w:p w14:paraId="1A0046A8" w14:textId="77777777" w:rsidR="00A763E2" w:rsidRPr="003E283E" w:rsidRDefault="00A763E2" w:rsidP="00446B40">
      <w:pPr>
        <w:rPr>
          <w:sz w:val="20"/>
        </w:rPr>
      </w:pPr>
      <w:r w:rsidRPr="003E283E">
        <w:rPr>
          <w:rStyle w:val="FootnoteReference"/>
        </w:rPr>
        <w:footnoteRef/>
      </w:r>
      <w:r w:rsidRPr="003E283E">
        <w:rPr>
          <w:sz w:val="20"/>
        </w:rPr>
        <w:t xml:space="preserve"> </w:t>
      </w:r>
      <w:r w:rsidRPr="003E283E">
        <w:rPr>
          <w:i/>
          <w:sz w:val="20"/>
        </w:rPr>
        <w:t>See</w:t>
      </w:r>
      <w:r w:rsidRPr="003E283E">
        <w:rPr>
          <w:sz w:val="20"/>
        </w:rPr>
        <w:t xml:space="preserve"> </w:t>
      </w:r>
      <w:r w:rsidRPr="003E283E">
        <w:rPr>
          <w:color w:val="000000"/>
          <w:sz w:val="20"/>
        </w:rPr>
        <w:t xml:space="preserve">D.C. Code §§ 42-3404.01 </w:t>
      </w:r>
      <w:r w:rsidRPr="003E283E">
        <w:rPr>
          <w:i/>
          <w:color w:val="000000"/>
          <w:sz w:val="20"/>
        </w:rPr>
        <w:t>et seq.</w:t>
      </w:r>
    </w:p>
  </w:footnote>
  <w:footnote w:id="28">
    <w:p w14:paraId="17A35328" w14:textId="77777777" w:rsidR="00A763E2" w:rsidRPr="003E283E" w:rsidRDefault="00A763E2" w:rsidP="00446B40">
      <w:pPr>
        <w:pStyle w:val="FootnoteText"/>
      </w:pPr>
      <w:r w:rsidRPr="003E283E">
        <w:rPr>
          <w:rStyle w:val="FootnoteReference"/>
        </w:rPr>
        <w:footnoteRef/>
      </w:r>
      <w:r w:rsidRPr="003E283E">
        <w:t xml:space="preserve"> </w:t>
      </w:r>
      <w:r w:rsidRPr="003E283E">
        <w:rPr>
          <w:i/>
        </w:rPr>
        <w:t>See</w:t>
      </w:r>
      <w:r w:rsidRPr="003E283E">
        <w:t xml:space="preserve"> </w:t>
      </w:r>
      <w:r w:rsidRPr="003E283E">
        <w:rPr>
          <w:color w:val="000000"/>
        </w:rPr>
        <w:t>D.C. Code § 42-3401.02(1).</w:t>
      </w:r>
    </w:p>
  </w:footnote>
  <w:footnote w:id="29">
    <w:p w14:paraId="6FB9DAE1" w14:textId="77777777" w:rsidR="00A763E2" w:rsidRPr="003E283E" w:rsidRDefault="00A763E2" w:rsidP="00446B40">
      <w:pPr>
        <w:pStyle w:val="FootnoteText"/>
      </w:pPr>
      <w:r w:rsidRPr="003E283E">
        <w:rPr>
          <w:rStyle w:val="FootnoteReference"/>
        </w:rPr>
        <w:footnoteRef/>
      </w:r>
      <w:r w:rsidRPr="003E283E">
        <w:t xml:space="preserve"> </w:t>
      </w:r>
      <w:r w:rsidRPr="003E283E">
        <w:rPr>
          <w:i/>
        </w:rPr>
        <w:t>See</w:t>
      </w:r>
      <w:r w:rsidRPr="003E283E">
        <w:t xml:space="preserve"> </w:t>
      </w:r>
      <w:r w:rsidRPr="003E283E">
        <w:rPr>
          <w:color w:val="000000"/>
        </w:rPr>
        <w:t>D.C. Code §§ 42-3404.09, 42-3404.10, 42-3404.11.</w:t>
      </w:r>
    </w:p>
  </w:footnote>
  <w:footnote w:id="30">
    <w:p w14:paraId="480ED02A" w14:textId="77777777" w:rsidR="00A763E2" w:rsidRPr="003E283E" w:rsidRDefault="00A763E2" w:rsidP="00165412">
      <w:pPr>
        <w:pStyle w:val="FootnoteText"/>
        <w:jc w:val="left"/>
      </w:pPr>
      <w:r w:rsidRPr="003E283E">
        <w:rPr>
          <w:rStyle w:val="FootnoteReference"/>
        </w:rPr>
        <w:footnoteRef/>
      </w:r>
      <w:r>
        <w:t xml:space="preserve"> A.6100/S.401</w:t>
      </w:r>
    </w:p>
  </w:footnote>
  <w:footnote w:id="31">
    <w:p w14:paraId="7B54C0C8" w14:textId="77777777" w:rsidR="00A763E2" w:rsidRPr="003E283E" w:rsidRDefault="00A763E2" w:rsidP="00712D5D">
      <w:pPr>
        <w:pStyle w:val="FootnoteText"/>
        <w:jc w:val="left"/>
      </w:pPr>
      <w:r w:rsidRPr="003E283E">
        <w:rPr>
          <w:rStyle w:val="FootnoteReference"/>
        </w:rPr>
        <w:footnoteRef/>
      </w:r>
      <w:r w:rsidRPr="003E283E">
        <w:t xml:space="preserve"> </w:t>
      </w:r>
      <w:r w:rsidRPr="003E283E">
        <w:rPr>
          <w:i/>
        </w:rPr>
        <w:t>See</w:t>
      </w:r>
      <w:r w:rsidRPr="003E283E">
        <w:t xml:space="preserve"> Municipal Code of Chicago Title 5, chapter 5-10 (Tenant Opportunity to Purchase Woodlawn Pilot Program); text of bill available at: </w:t>
      </w:r>
      <w:hyperlink r:id="rId16" w:history="1">
        <w:r w:rsidRPr="003E283E">
          <w:rPr>
            <w:rStyle w:val="Hyperlink"/>
          </w:rPr>
          <w:t>https://www.chicago.gov/content/dam/city/depts/doh/general/woodlawn/woodlawn_housing_ordinance.pdf</w:t>
        </w:r>
      </w:hyperlink>
      <w:r>
        <w:t xml:space="preserve">; </w:t>
      </w:r>
      <w:r w:rsidRPr="00712D5D">
        <w:rPr>
          <w:i/>
        </w:rPr>
        <w:t>See</w:t>
      </w:r>
      <w:r>
        <w:t xml:space="preserve"> Municipal Code of Chicago Title 22, chapter 2-44 (Department of Housing); text of bill available at: </w:t>
      </w:r>
      <w:hyperlink r:id="rId17" w:history="1">
        <w:r w:rsidRPr="000A28BF">
          <w:rPr>
            <w:rStyle w:val="Hyperlink"/>
          </w:rPr>
          <w:t>https://occprodstoragev1.blob.core.usgovcloudapi.net/matterattachmentspublic/58981a3a-09f6-4d56-b49a-f9fd41a8317f.pdf</w:t>
        </w:r>
      </w:hyperlink>
    </w:p>
  </w:footnote>
  <w:footnote w:id="32">
    <w:p w14:paraId="7D74BD93" w14:textId="77777777" w:rsidR="00A763E2" w:rsidRPr="00672DBD" w:rsidRDefault="00A763E2">
      <w:pPr>
        <w:pStyle w:val="FootnoteText"/>
        <w:rPr>
          <w:i/>
        </w:rPr>
      </w:pPr>
      <w:r>
        <w:rPr>
          <w:rStyle w:val="FootnoteReference"/>
        </w:rPr>
        <w:footnoteRef/>
      </w:r>
      <w:r>
        <w:t xml:space="preserve"> “Tenant Opportunity to Purchase: Woodlawn Pilot Program,” Chicago Department of Housing, </w:t>
      </w:r>
      <w:r>
        <w:rPr>
          <w:i/>
        </w:rPr>
        <w:t xml:space="preserve">available at: </w:t>
      </w:r>
      <w:hyperlink r:id="rId18" w:history="1">
        <w:r w:rsidRPr="00672DBD">
          <w:rPr>
            <w:rStyle w:val="Hyperlink"/>
          </w:rPr>
          <w:t>https://www.chicago.gov/content/dam/city/depts/doh/general/woodlawn/Tenant_Opportunity_to_Purchase_Flyer.pdf</w:t>
        </w:r>
      </w:hyperlink>
    </w:p>
  </w:footnote>
  <w:footnote w:id="33">
    <w:p w14:paraId="0299B99A" w14:textId="77777777" w:rsidR="00A763E2" w:rsidRPr="00D12122" w:rsidRDefault="00A763E2" w:rsidP="00D12122">
      <w:pPr>
        <w:pStyle w:val="FootnoteText"/>
        <w:jc w:val="left"/>
        <w:rPr>
          <w:i/>
        </w:rPr>
      </w:pPr>
      <w:r>
        <w:rPr>
          <w:rStyle w:val="FootnoteReference"/>
        </w:rPr>
        <w:footnoteRef/>
      </w:r>
      <w:r>
        <w:t xml:space="preserve"> “Tenant Opportunity to Purchase Block (606) District Pilot Program Rules,” City of Chicago Rules, </w:t>
      </w:r>
      <w:r>
        <w:rPr>
          <w:i/>
        </w:rPr>
        <w:t xml:space="preserve">available at: </w:t>
      </w:r>
      <w:hyperlink r:id="rId19" w:history="1">
        <w:r w:rsidRPr="00D12122">
          <w:rPr>
            <w:rStyle w:val="Hyperlink"/>
          </w:rPr>
          <w:t>https://www.chicago.gov/content/dam/city/depts/dol/rulesandregs/DOH-FINAL-606-TOPA-Rules-3-1-25.pdf</w:t>
        </w:r>
      </w:hyperlink>
    </w:p>
  </w:footnote>
  <w:footnote w:id="34">
    <w:p w14:paraId="5E71EC89" w14:textId="77777777" w:rsidR="00A763E2" w:rsidRPr="003E283E" w:rsidRDefault="00A763E2" w:rsidP="00D12122">
      <w:pPr>
        <w:pStyle w:val="FootnoteText"/>
        <w:jc w:val="left"/>
      </w:pPr>
      <w:r w:rsidRPr="003E283E">
        <w:rPr>
          <w:rStyle w:val="FootnoteReference"/>
        </w:rPr>
        <w:footnoteRef/>
      </w:r>
      <w:r w:rsidRPr="003E283E">
        <w:t xml:space="preserve"> </w:t>
      </w:r>
      <w:r w:rsidRPr="003E283E">
        <w:rPr>
          <w:i/>
        </w:rPr>
        <w:t>See</w:t>
      </w:r>
      <w:r w:rsidRPr="003E283E">
        <w:t xml:space="preserve"> S.F. Admin Code §§ 41B </w:t>
      </w:r>
      <w:r w:rsidRPr="003E283E">
        <w:rPr>
          <w:i/>
        </w:rPr>
        <w:t xml:space="preserve">et. seq.; </w:t>
      </w:r>
      <w:r w:rsidRPr="003E283E">
        <w:t xml:space="preserve">text of bill available at: </w:t>
      </w:r>
      <w:hyperlink r:id="rId20" w:history="1">
        <w:r w:rsidRPr="003E283E">
          <w:rPr>
            <w:rStyle w:val="Hyperlink"/>
          </w:rPr>
          <w:t>https://sfmohcd.org/sites/default/files/Documents/MOH/COPA/COPA%20-%20Legislation-09-03-2019.pdf</w:t>
        </w:r>
      </w:hyperlink>
      <w:r w:rsidRPr="003E283E">
        <w:t>.</w:t>
      </w:r>
    </w:p>
  </w:footnote>
  <w:footnote w:id="35">
    <w:p w14:paraId="538C2853" w14:textId="77777777" w:rsidR="00A763E2" w:rsidRPr="003E283E" w:rsidRDefault="00A763E2" w:rsidP="00D12122">
      <w:pPr>
        <w:pStyle w:val="FootnoteText"/>
        <w:jc w:val="left"/>
      </w:pPr>
      <w:r w:rsidRPr="003E283E">
        <w:rPr>
          <w:rStyle w:val="FootnoteReference"/>
        </w:rPr>
        <w:footnoteRef/>
      </w:r>
      <w:r w:rsidRPr="003E283E">
        <w:t xml:space="preserve"> </w:t>
      </w:r>
      <w:r w:rsidRPr="003E283E">
        <w:rPr>
          <w:i/>
        </w:rPr>
        <w:t>See id.</w:t>
      </w:r>
    </w:p>
  </w:footnote>
  <w:footnote w:id="36">
    <w:p w14:paraId="42F3DFDA" w14:textId="77777777" w:rsidR="00A763E2" w:rsidRPr="003E283E" w:rsidRDefault="00A763E2" w:rsidP="00D12122">
      <w:pPr>
        <w:pStyle w:val="FootnoteText"/>
        <w:jc w:val="left"/>
      </w:pPr>
      <w:r w:rsidRPr="003E283E">
        <w:rPr>
          <w:rStyle w:val="FootnoteReference"/>
        </w:rPr>
        <w:footnoteRef/>
      </w:r>
      <w:r w:rsidRPr="003E283E">
        <w:t xml:space="preserve"> </w:t>
      </w:r>
      <w:r w:rsidRPr="003E283E">
        <w:rPr>
          <w:i/>
        </w:rPr>
        <w:t>See id.</w:t>
      </w:r>
    </w:p>
  </w:footnote>
  <w:footnote w:id="37">
    <w:p w14:paraId="20DF9706" w14:textId="77777777" w:rsidR="00A763E2" w:rsidRPr="00782DF1" w:rsidRDefault="00A763E2" w:rsidP="00D12122">
      <w:pPr>
        <w:pStyle w:val="FootnoteText"/>
        <w:jc w:val="left"/>
      </w:pPr>
      <w:r w:rsidRPr="00D92A7A">
        <w:rPr>
          <w:rStyle w:val="FootnoteReference"/>
        </w:rPr>
        <w:footnoteRef/>
      </w:r>
      <w:r w:rsidRPr="00D92A7A">
        <w:t xml:space="preserve"> Office of New York City Comptroller Scott M. Stringer, </w:t>
      </w:r>
      <w:r w:rsidRPr="00D92A7A">
        <w:rPr>
          <w:i/>
        </w:rPr>
        <w:t>Building an Affordable Future: The Promise of a New York City Land Bank</w:t>
      </w:r>
      <w:r>
        <w:t xml:space="preserve"> (2016), p. 4, </w:t>
      </w:r>
      <w:r>
        <w:rPr>
          <w:i/>
        </w:rPr>
        <w:t>available at</w:t>
      </w:r>
      <w:r>
        <w:t xml:space="preserve"> </w:t>
      </w:r>
      <w:hyperlink r:id="rId21" w:history="1">
        <w:r w:rsidRPr="00A40FAA">
          <w:rPr>
            <w:rStyle w:val="Hyperlink"/>
          </w:rPr>
          <w:t>https://comptroller.nyc.gov/reports/building-an-affordable-future-the-promise-of-a-new-york-city-land-bank/</w:t>
        </w:r>
      </w:hyperlink>
      <w:r>
        <w:t xml:space="preserve">. </w:t>
      </w:r>
    </w:p>
  </w:footnote>
  <w:footnote w:id="38">
    <w:p w14:paraId="3CB17914" w14:textId="77777777" w:rsidR="00A763E2" w:rsidRPr="007D609A" w:rsidRDefault="00A763E2" w:rsidP="00D12122">
      <w:pPr>
        <w:pStyle w:val="FootnoteText"/>
        <w:jc w:val="left"/>
      </w:pPr>
      <w:r w:rsidRPr="00D92A7A">
        <w:rPr>
          <w:rStyle w:val="FootnoteReference"/>
        </w:rPr>
        <w:footnoteRef/>
      </w:r>
      <w:r w:rsidRPr="00D92A7A">
        <w:t xml:space="preserve"> </w:t>
      </w:r>
      <w:r w:rsidRPr="00D92A7A">
        <w:rPr>
          <w:i/>
        </w:rPr>
        <w:t xml:space="preserve">Id. </w:t>
      </w:r>
      <w:r w:rsidRPr="00D92A7A">
        <w:t>at 12</w:t>
      </w:r>
      <w:r>
        <w:t>.</w:t>
      </w:r>
    </w:p>
  </w:footnote>
  <w:footnote w:id="39">
    <w:p w14:paraId="7F7EBB12" w14:textId="77777777" w:rsidR="00A763E2" w:rsidRPr="00D92A7A" w:rsidRDefault="00A763E2" w:rsidP="000423F1">
      <w:pPr>
        <w:pStyle w:val="FootnoteText"/>
      </w:pPr>
      <w:r w:rsidRPr="00D92A7A">
        <w:rPr>
          <w:rStyle w:val="FootnoteReference"/>
        </w:rPr>
        <w:footnoteRef/>
      </w:r>
      <w:r w:rsidRPr="00D92A7A">
        <w:t xml:space="preserve"> </w:t>
      </w:r>
      <w:r w:rsidRPr="00D92A7A">
        <w:rPr>
          <w:i/>
        </w:rPr>
        <w:t>Id.</w:t>
      </w:r>
      <w:r w:rsidRPr="00D92A7A">
        <w:t xml:space="preserve"> at 4.</w:t>
      </w:r>
    </w:p>
  </w:footnote>
  <w:footnote w:id="40">
    <w:p w14:paraId="3BDB9454" w14:textId="77777777" w:rsidR="00A763E2" w:rsidRPr="00D92A7A" w:rsidRDefault="00A763E2" w:rsidP="000423F1">
      <w:pPr>
        <w:pStyle w:val="FootnoteText"/>
      </w:pPr>
      <w:r w:rsidRPr="00D92A7A">
        <w:rPr>
          <w:rStyle w:val="FootnoteReference"/>
        </w:rPr>
        <w:footnoteRef/>
      </w:r>
      <w:r w:rsidRPr="00D92A7A">
        <w:t xml:space="preserve"> </w:t>
      </w:r>
      <w:r w:rsidRPr="00D92A7A">
        <w:rPr>
          <w:i/>
        </w:rPr>
        <w:t>Id</w:t>
      </w:r>
      <w:r w:rsidRPr="00D92A7A">
        <w:t>. at 9.</w:t>
      </w:r>
    </w:p>
  </w:footnote>
  <w:footnote w:id="41">
    <w:p w14:paraId="71D63ED8" w14:textId="77777777" w:rsidR="00A763E2" w:rsidRPr="00D92A7A" w:rsidRDefault="00A763E2" w:rsidP="000423F1">
      <w:pPr>
        <w:pStyle w:val="FootnoteText"/>
      </w:pPr>
      <w:r w:rsidRPr="00D92A7A">
        <w:rPr>
          <w:rStyle w:val="FootnoteReference"/>
        </w:rPr>
        <w:footnoteRef/>
      </w:r>
      <w:r w:rsidRPr="00D92A7A">
        <w:t xml:space="preserve"> </w:t>
      </w:r>
      <w:r w:rsidRPr="00D92A7A">
        <w:rPr>
          <w:i/>
        </w:rPr>
        <w:t>Id</w:t>
      </w:r>
      <w:r w:rsidRPr="00D92A7A">
        <w:t xml:space="preserve">. </w:t>
      </w:r>
    </w:p>
  </w:footnote>
  <w:footnote w:id="42">
    <w:p w14:paraId="4335C6A0" w14:textId="77777777" w:rsidR="00A763E2" w:rsidRPr="001F5764" w:rsidRDefault="00A763E2" w:rsidP="000423F1">
      <w:pPr>
        <w:pStyle w:val="FootnoteText"/>
      </w:pPr>
      <w:r w:rsidRPr="001F5764">
        <w:rPr>
          <w:rStyle w:val="FootnoteReference"/>
        </w:rPr>
        <w:footnoteRef/>
      </w:r>
      <w:r w:rsidRPr="001F5764">
        <w:t xml:space="preserve">  NONPROFIT CORPORATIONS--ABANDONED OR UNCLAIMED PROPERTY--REHABILITATION, 2011 Sess. Law News of N.Y. Ch. 257 (A. 373-A) (McKINNEY'S)</w:t>
      </w:r>
    </w:p>
  </w:footnote>
  <w:footnote w:id="43">
    <w:p w14:paraId="0111C02B" w14:textId="77777777" w:rsidR="00A763E2" w:rsidRPr="001F5764" w:rsidRDefault="00A763E2" w:rsidP="000423F1">
      <w:pPr>
        <w:pStyle w:val="FootnoteText"/>
      </w:pPr>
      <w:r w:rsidRPr="001F5764">
        <w:rPr>
          <w:rStyle w:val="FootnoteReference"/>
        </w:rPr>
        <w:footnoteRef/>
      </w:r>
      <w:r w:rsidRPr="001F5764">
        <w:t xml:space="preserve"> N-PCL 1603(g)</w:t>
      </w:r>
    </w:p>
  </w:footnote>
  <w:footnote w:id="44">
    <w:p w14:paraId="2105F582" w14:textId="77777777" w:rsidR="00A763E2" w:rsidRPr="001F5764" w:rsidRDefault="00A763E2" w:rsidP="00E91D9C">
      <w:pPr>
        <w:pStyle w:val="FootnoteText"/>
      </w:pPr>
      <w:r w:rsidRPr="001F5764">
        <w:rPr>
          <w:rStyle w:val="FootnoteReference"/>
        </w:rPr>
        <w:footnoteRef/>
      </w:r>
      <w:r w:rsidRPr="001F5764">
        <w:t xml:space="preserve"> </w:t>
      </w:r>
      <w:r w:rsidRPr="00A20529">
        <w:rPr>
          <w:i/>
          <w:iCs/>
        </w:rPr>
        <w:t>Id.</w:t>
      </w:r>
    </w:p>
  </w:footnote>
  <w:footnote w:id="45">
    <w:p w14:paraId="7CA8456E" w14:textId="77777777" w:rsidR="00A763E2" w:rsidRPr="001F5764" w:rsidRDefault="00A763E2" w:rsidP="000423F1">
      <w:pPr>
        <w:pStyle w:val="FootnoteText"/>
      </w:pPr>
      <w:r w:rsidRPr="001F5764">
        <w:rPr>
          <w:rStyle w:val="FootnoteReference"/>
        </w:rPr>
        <w:footnoteRef/>
      </w:r>
      <w:r w:rsidRPr="001F5764">
        <w:t xml:space="preserve"> N-PCL 1609(e)</w:t>
      </w:r>
    </w:p>
  </w:footnote>
  <w:footnote w:id="46">
    <w:p w14:paraId="5E7C840F" w14:textId="77777777" w:rsidR="00A763E2" w:rsidRPr="001F5764" w:rsidRDefault="00A763E2" w:rsidP="006506EE">
      <w:pPr>
        <w:pStyle w:val="FootnoteText"/>
        <w:jc w:val="left"/>
      </w:pPr>
      <w:r w:rsidRPr="001F5764">
        <w:rPr>
          <w:rStyle w:val="FootnoteReference"/>
        </w:rPr>
        <w:footnoteRef/>
      </w:r>
      <w:r w:rsidRPr="001F5764">
        <w:t xml:space="preserve"> N-PCL 1601</w:t>
      </w:r>
    </w:p>
  </w:footnote>
  <w:footnote w:id="47">
    <w:p w14:paraId="69E315AE" w14:textId="77777777" w:rsidR="00A763E2" w:rsidRPr="00D92A7A" w:rsidRDefault="00A763E2" w:rsidP="006506EE">
      <w:pPr>
        <w:pStyle w:val="FootnoteText"/>
        <w:jc w:val="left"/>
      </w:pPr>
      <w:r w:rsidRPr="00D92A7A">
        <w:rPr>
          <w:rStyle w:val="FootnoteReference"/>
        </w:rPr>
        <w:footnoteRef/>
      </w:r>
      <w:r w:rsidRPr="00D92A7A">
        <w:t xml:space="preserve"> New York Land Bank Association, </w:t>
      </w:r>
      <w:r w:rsidRPr="00D92A7A">
        <w:rPr>
          <w:i/>
        </w:rPr>
        <w:t>NY Land Banks</w:t>
      </w:r>
      <w:r w:rsidRPr="00D92A7A">
        <w:t xml:space="preserve">, available at </w:t>
      </w:r>
      <w:hyperlink r:id="rId22" w:history="1">
        <w:r w:rsidRPr="00D92A7A">
          <w:rPr>
            <w:rStyle w:val="Hyperlink"/>
          </w:rPr>
          <w:t>http://nylandbanks.org/ny-land-banks</w:t>
        </w:r>
      </w:hyperlink>
      <w:r w:rsidRPr="00D92A7A">
        <w:t xml:space="preserve"> (last accessed </w:t>
      </w:r>
      <w:r>
        <w:t>May 1, 2025</w:t>
      </w:r>
      <w:r w:rsidRPr="00D92A7A">
        <w:t>).</w:t>
      </w:r>
    </w:p>
  </w:footnote>
  <w:footnote w:id="48">
    <w:p w14:paraId="47C39312" w14:textId="77777777" w:rsidR="00A763E2" w:rsidRPr="001F5764" w:rsidRDefault="00A763E2" w:rsidP="006506EE">
      <w:pPr>
        <w:pStyle w:val="FootnoteText"/>
        <w:jc w:val="left"/>
      </w:pPr>
      <w:r w:rsidRPr="001F5764">
        <w:rPr>
          <w:rStyle w:val="FootnoteReference"/>
        </w:rPr>
        <w:footnoteRef/>
      </w:r>
      <w:r w:rsidRPr="001F5764">
        <w:t xml:space="preserve"> Enterprise, About, </w:t>
      </w:r>
      <w:hyperlink r:id="rId23" w:history="1">
        <w:r w:rsidRPr="00BA44B9">
          <w:rPr>
            <w:rStyle w:val="Hyperlink"/>
          </w:rPr>
          <w:t>https://www.enterprisecommunity.org/about/contact-us</w:t>
        </w:r>
      </w:hyperlink>
      <w:r>
        <w:t xml:space="preserve">. </w:t>
      </w:r>
    </w:p>
  </w:footnote>
  <w:footnote w:id="49">
    <w:p w14:paraId="34EDF1BB" w14:textId="77777777" w:rsidR="00A763E2" w:rsidRPr="001F5764" w:rsidRDefault="00A763E2" w:rsidP="006506EE">
      <w:pPr>
        <w:pStyle w:val="FootnoteText"/>
        <w:jc w:val="left"/>
      </w:pPr>
      <w:r w:rsidRPr="001F5764">
        <w:rPr>
          <w:rStyle w:val="FootnoteReference"/>
        </w:rPr>
        <w:footnoteRef/>
      </w:r>
      <w:r w:rsidRPr="001F5764">
        <w:t xml:space="preserve"> Revitalizing NY State, A report on New York Attorney General Eric T. Schneiderman’s</w:t>
      </w:r>
    </w:p>
    <w:p w14:paraId="275F64C2" w14:textId="77777777" w:rsidR="00A763E2" w:rsidRPr="001F5764" w:rsidRDefault="00A763E2" w:rsidP="006506EE">
      <w:pPr>
        <w:pStyle w:val="FootnoteText"/>
        <w:jc w:val="left"/>
      </w:pPr>
      <w:r w:rsidRPr="001F5764">
        <w:t xml:space="preserve">Land Bank Community Revitalization Initiative , November 1, 2016, </w:t>
      </w:r>
      <w:hyperlink r:id="rId24" w:history="1">
        <w:r w:rsidRPr="001F5764">
          <w:rPr>
            <w:rStyle w:val="Hyperlink"/>
          </w:rPr>
          <w:t>https://ag.ny.gov/sites/default/files/oag_land_bank_report.pdf</w:t>
        </w:r>
      </w:hyperlink>
      <w:r w:rsidRPr="001F5764">
        <w:t xml:space="preserve">, at 1. </w:t>
      </w:r>
    </w:p>
  </w:footnote>
  <w:footnote w:id="50">
    <w:p w14:paraId="11A92771" w14:textId="77777777" w:rsidR="00A763E2" w:rsidRPr="001F5764" w:rsidRDefault="00A763E2" w:rsidP="006506EE">
      <w:pPr>
        <w:pStyle w:val="FootnoteText"/>
        <w:jc w:val="left"/>
      </w:pPr>
      <w:r w:rsidRPr="001F5764">
        <w:rPr>
          <w:rStyle w:val="FootnoteReference"/>
        </w:rPr>
        <w:footnoteRef/>
      </w:r>
      <w:r w:rsidRPr="001F5764">
        <w:t xml:space="preserve"> </w:t>
      </w:r>
      <w:r w:rsidRPr="00A20529">
        <w:rPr>
          <w:i/>
          <w:iCs/>
        </w:rPr>
        <w:t>Id.</w:t>
      </w:r>
    </w:p>
  </w:footnote>
  <w:footnote w:id="51">
    <w:p w14:paraId="215AE009" w14:textId="77777777" w:rsidR="00A763E2" w:rsidRPr="006506EE" w:rsidRDefault="00A763E2" w:rsidP="006506EE">
      <w:pPr>
        <w:pStyle w:val="FootnoteText"/>
        <w:jc w:val="left"/>
      </w:pPr>
      <w:r>
        <w:rPr>
          <w:rStyle w:val="FootnoteReference"/>
        </w:rPr>
        <w:footnoteRef/>
      </w:r>
      <w:r>
        <w:t xml:space="preserve"> “NYS Land Bank Initiative Open Round Property Services,” NYS Department of Homes and Community Renewal, </w:t>
      </w:r>
      <w:r>
        <w:rPr>
          <w:i/>
        </w:rPr>
        <w:t xml:space="preserve">available at: </w:t>
      </w:r>
      <w:hyperlink r:id="rId25" w:history="1">
        <w:r w:rsidRPr="006506EE">
          <w:rPr>
            <w:rStyle w:val="Hyperlink"/>
          </w:rPr>
          <w:t>https://hcr.ny.gov/system/files/documents/2025/01/lbi-open-round-request-for-applications-updated-2025-01_1.pdf</w:t>
        </w:r>
      </w:hyperlink>
    </w:p>
  </w:footnote>
  <w:footnote w:id="52">
    <w:p w14:paraId="365185C6" w14:textId="77777777" w:rsidR="00A763E2" w:rsidRDefault="00A763E2">
      <w:pPr>
        <w:pStyle w:val="FootnoteText"/>
      </w:pPr>
      <w:r>
        <w:rPr>
          <w:rStyle w:val="FootnoteReference"/>
        </w:rPr>
        <w:footnoteRef/>
      </w:r>
      <w:r>
        <w:t xml:space="preserve"> </w:t>
      </w:r>
      <w:r w:rsidRPr="00286649">
        <w:rPr>
          <w:i/>
        </w:rPr>
        <w:t>See</w:t>
      </w:r>
      <w:r>
        <w:t xml:space="preserve"> Local Law 163 of 2021.</w:t>
      </w:r>
    </w:p>
  </w:footnote>
  <w:footnote w:id="53">
    <w:p w14:paraId="7085C1DC" w14:textId="77777777" w:rsidR="00A763E2" w:rsidRDefault="00A763E2">
      <w:pPr>
        <w:pStyle w:val="FootnoteText"/>
      </w:pPr>
      <w:r>
        <w:rPr>
          <w:rStyle w:val="FootnoteReference"/>
        </w:rPr>
        <w:footnoteRef/>
      </w:r>
      <w:r>
        <w:t xml:space="preserve"> </w:t>
      </w:r>
      <w:r w:rsidRPr="00286649">
        <w:rPr>
          <w:i/>
        </w:rPr>
        <w:t>See</w:t>
      </w:r>
      <w:r>
        <w:t xml:space="preserve"> Local Law 111 of 2024.</w:t>
      </w:r>
    </w:p>
  </w:footnote>
  <w:footnote w:id="54">
    <w:p w14:paraId="566B1952" w14:textId="77777777" w:rsidR="00A763E2" w:rsidRDefault="00A763E2">
      <w:pPr>
        <w:pStyle w:val="FootnoteText"/>
      </w:pPr>
      <w:r>
        <w:rPr>
          <w:rStyle w:val="FootnoteReference"/>
        </w:rPr>
        <w:footnoteRef/>
      </w:r>
      <w:r>
        <w:t xml:space="preserve"> </w:t>
      </w:r>
      <w:r w:rsidRPr="00286649">
        <w:rPr>
          <w:i/>
        </w:rPr>
        <w:t>See</w:t>
      </w:r>
      <w:r>
        <w:t xml:space="preserve"> Preliminary Budget hearing for the Committee on Cultural Affairs, Libraries and International Intergroup Relations, available at: </w:t>
      </w:r>
      <w:hyperlink r:id="rId26" w:history="1">
        <w:r w:rsidRPr="009F227C">
          <w:rPr>
            <w:rStyle w:val="Hyperlink"/>
          </w:rPr>
          <w:t>https://legistar.council.nyc.gov/MeetingDetail.aspx?ID=1277144&amp;GUID=2671A7A0-6B80-4A1E-979F-EBCCF2DBAE8C&amp;Options=info|&amp;Search</w:t>
        </w:r>
      </w:hyperlink>
      <w:r w:rsidRPr="00286649">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C40A9"/>
    <w:multiLevelType w:val="hybridMultilevel"/>
    <w:tmpl w:val="C2B8B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5C0466"/>
    <w:multiLevelType w:val="hybridMultilevel"/>
    <w:tmpl w:val="0D42E6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AFF6E0E"/>
    <w:multiLevelType w:val="hybridMultilevel"/>
    <w:tmpl w:val="BE60DB0A"/>
    <w:lvl w:ilvl="0" w:tplc="2E2C9F4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D1A7F63"/>
    <w:multiLevelType w:val="hybridMultilevel"/>
    <w:tmpl w:val="7FBA97CE"/>
    <w:lvl w:ilvl="0" w:tplc="AC3ACB1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C5563A"/>
    <w:multiLevelType w:val="hybridMultilevel"/>
    <w:tmpl w:val="CC56A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175" w:hanging="1095"/>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FD0594"/>
    <w:multiLevelType w:val="hybridMultilevel"/>
    <w:tmpl w:val="61B84DA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D826EFA"/>
    <w:multiLevelType w:val="hybridMultilevel"/>
    <w:tmpl w:val="707A6C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EF2081A"/>
    <w:multiLevelType w:val="hybridMultilevel"/>
    <w:tmpl w:val="7414C17C"/>
    <w:lvl w:ilvl="0" w:tplc="4AAE6932">
      <w:start w:val="1"/>
      <w:numFmt w:val="upperRoman"/>
      <w:lvlText w:val="%1."/>
      <w:lvlJc w:val="left"/>
      <w:pPr>
        <w:ind w:left="1440" w:hanging="72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1F060D0"/>
    <w:multiLevelType w:val="hybridMultilevel"/>
    <w:tmpl w:val="96B4103C"/>
    <w:lvl w:ilvl="0" w:tplc="8DB4B4D4">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A991B14"/>
    <w:multiLevelType w:val="hybridMultilevel"/>
    <w:tmpl w:val="5BDA25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AC07AF8"/>
    <w:multiLevelType w:val="hybridMultilevel"/>
    <w:tmpl w:val="B0FC50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D307948"/>
    <w:multiLevelType w:val="hybridMultilevel"/>
    <w:tmpl w:val="DB828F54"/>
    <w:lvl w:ilvl="0" w:tplc="4AAE6932">
      <w:start w:val="1"/>
      <w:numFmt w:val="upperRoman"/>
      <w:lvlText w:val="%1."/>
      <w:lvlJc w:val="left"/>
      <w:pPr>
        <w:ind w:left="720" w:hanging="72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51DE79F3"/>
    <w:multiLevelType w:val="hybridMultilevel"/>
    <w:tmpl w:val="4EA43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594ED7"/>
    <w:multiLevelType w:val="hybridMultilevel"/>
    <w:tmpl w:val="BABA20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E0A5D98"/>
    <w:multiLevelType w:val="hybridMultilevel"/>
    <w:tmpl w:val="5B36A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BD4241"/>
    <w:multiLevelType w:val="hybridMultilevel"/>
    <w:tmpl w:val="BBFAF1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086DC5"/>
    <w:multiLevelType w:val="hybridMultilevel"/>
    <w:tmpl w:val="3E92B2CE"/>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65A35B49"/>
    <w:multiLevelType w:val="hybridMultilevel"/>
    <w:tmpl w:val="A3568E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3"/>
  </w:num>
  <w:num w:numId="3">
    <w:abstractNumId w:val="2"/>
  </w:num>
  <w:num w:numId="4">
    <w:abstractNumId w:val="17"/>
  </w:num>
  <w:num w:numId="5">
    <w:abstractNumId w:val="10"/>
  </w:num>
  <w:num w:numId="6">
    <w:abstractNumId w:val="0"/>
  </w:num>
  <w:num w:numId="7">
    <w:abstractNumId w:val="4"/>
  </w:num>
  <w:num w:numId="8">
    <w:abstractNumId w:val="16"/>
  </w:num>
  <w:num w:numId="9">
    <w:abstractNumId w:val="15"/>
  </w:num>
  <w:num w:numId="10">
    <w:abstractNumId w:val="9"/>
  </w:num>
  <w:num w:numId="11">
    <w:abstractNumId w:val="11"/>
  </w:num>
  <w:num w:numId="12">
    <w:abstractNumId w:val="7"/>
  </w:num>
  <w:num w:numId="13">
    <w:abstractNumId w:val="6"/>
  </w:num>
  <w:num w:numId="14">
    <w:abstractNumId w:val="13"/>
  </w:num>
  <w:num w:numId="15">
    <w:abstractNumId w:val="5"/>
  </w:num>
  <w:num w:numId="16">
    <w:abstractNumId w:val="1"/>
  </w:num>
  <w:num w:numId="17">
    <w:abstractNumId w:val="8"/>
  </w:num>
  <w:num w:numId="18">
    <w:abstractNumId w:val="1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D2B"/>
    <w:rsid w:val="0000250D"/>
    <w:rsid w:val="000056D0"/>
    <w:rsid w:val="000064F2"/>
    <w:rsid w:val="00011213"/>
    <w:rsid w:val="000128B5"/>
    <w:rsid w:val="00015F68"/>
    <w:rsid w:val="000217A6"/>
    <w:rsid w:val="000334DE"/>
    <w:rsid w:val="000335D5"/>
    <w:rsid w:val="00034C58"/>
    <w:rsid w:val="000366D1"/>
    <w:rsid w:val="00041764"/>
    <w:rsid w:val="000423F1"/>
    <w:rsid w:val="00045F3E"/>
    <w:rsid w:val="00051878"/>
    <w:rsid w:val="00054F52"/>
    <w:rsid w:val="0005758D"/>
    <w:rsid w:val="0006776A"/>
    <w:rsid w:val="00073552"/>
    <w:rsid w:val="00076113"/>
    <w:rsid w:val="0008162C"/>
    <w:rsid w:val="00081740"/>
    <w:rsid w:val="00081D53"/>
    <w:rsid w:val="00091D3A"/>
    <w:rsid w:val="00096632"/>
    <w:rsid w:val="000A17B3"/>
    <w:rsid w:val="000A63B3"/>
    <w:rsid w:val="000B4D9F"/>
    <w:rsid w:val="000B686B"/>
    <w:rsid w:val="000B7122"/>
    <w:rsid w:val="000C1983"/>
    <w:rsid w:val="000C2686"/>
    <w:rsid w:val="000C37A8"/>
    <w:rsid w:val="000C4FB1"/>
    <w:rsid w:val="000C608F"/>
    <w:rsid w:val="000E1DD5"/>
    <w:rsid w:val="000E4D67"/>
    <w:rsid w:val="000F3718"/>
    <w:rsid w:val="000F6A9B"/>
    <w:rsid w:val="001004A6"/>
    <w:rsid w:val="00107229"/>
    <w:rsid w:val="00116AFA"/>
    <w:rsid w:val="0013043F"/>
    <w:rsid w:val="00133407"/>
    <w:rsid w:val="0013656A"/>
    <w:rsid w:val="001428D5"/>
    <w:rsid w:val="001445A9"/>
    <w:rsid w:val="001457BC"/>
    <w:rsid w:val="00152476"/>
    <w:rsid w:val="00154BD0"/>
    <w:rsid w:val="001554AE"/>
    <w:rsid w:val="00160C67"/>
    <w:rsid w:val="00161B6F"/>
    <w:rsid w:val="001639F2"/>
    <w:rsid w:val="00165412"/>
    <w:rsid w:val="001657F8"/>
    <w:rsid w:val="00173B22"/>
    <w:rsid w:val="00175364"/>
    <w:rsid w:val="00175F08"/>
    <w:rsid w:val="0018454F"/>
    <w:rsid w:val="00191002"/>
    <w:rsid w:val="00193982"/>
    <w:rsid w:val="00193A1C"/>
    <w:rsid w:val="001949BA"/>
    <w:rsid w:val="001950C6"/>
    <w:rsid w:val="00196DB8"/>
    <w:rsid w:val="00197701"/>
    <w:rsid w:val="001B14D5"/>
    <w:rsid w:val="001B69B5"/>
    <w:rsid w:val="001C2984"/>
    <w:rsid w:val="001D2AF1"/>
    <w:rsid w:val="001D59F8"/>
    <w:rsid w:val="001E381E"/>
    <w:rsid w:val="001F0DF5"/>
    <w:rsid w:val="00200DFD"/>
    <w:rsid w:val="002017B2"/>
    <w:rsid w:val="00204B51"/>
    <w:rsid w:val="00206670"/>
    <w:rsid w:val="00206C21"/>
    <w:rsid w:val="00211567"/>
    <w:rsid w:val="002135DA"/>
    <w:rsid w:val="00217195"/>
    <w:rsid w:val="002219A7"/>
    <w:rsid w:val="00226A9A"/>
    <w:rsid w:val="0023210B"/>
    <w:rsid w:val="00236564"/>
    <w:rsid w:val="00242688"/>
    <w:rsid w:val="0025368E"/>
    <w:rsid w:val="0025582F"/>
    <w:rsid w:val="00255DB5"/>
    <w:rsid w:val="002561F3"/>
    <w:rsid w:val="002562E7"/>
    <w:rsid w:val="002574EF"/>
    <w:rsid w:val="0026129C"/>
    <w:rsid w:val="00265525"/>
    <w:rsid w:val="002754BD"/>
    <w:rsid w:val="002818CB"/>
    <w:rsid w:val="0028361F"/>
    <w:rsid w:val="0028663C"/>
    <w:rsid w:val="00286649"/>
    <w:rsid w:val="00290643"/>
    <w:rsid w:val="00290F34"/>
    <w:rsid w:val="002913D6"/>
    <w:rsid w:val="002A2F92"/>
    <w:rsid w:val="002A6FC1"/>
    <w:rsid w:val="002B1714"/>
    <w:rsid w:val="002B2258"/>
    <w:rsid w:val="002B39FF"/>
    <w:rsid w:val="002B7165"/>
    <w:rsid w:val="002B79E5"/>
    <w:rsid w:val="002C327F"/>
    <w:rsid w:val="002C3E31"/>
    <w:rsid w:val="002D4389"/>
    <w:rsid w:val="00301F4B"/>
    <w:rsid w:val="003251FC"/>
    <w:rsid w:val="00325C18"/>
    <w:rsid w:val="00331915"/>
    <w:rsid w:val="00333249"/>
    <w:rsid w:val="0033360E"/>
    <w:rsid w:val="00336463"/>
    <w:rsid w:val="00336F07"/>
    <w:rsid w:val="0033796D"/>
    <w:rsid w:val="00340033"/>
    <w:rsid w:val="00340C04"/>
    <w:rsid w:val="0034217C"/>
    <w:rsid w:val="00346FB0"/>
    <w:rsid w:val="00347A06"/>
    <w:rsid w:val="00350269"/>
    <w:rsid w:val="00364576"/>
    <w:rsid w:val="00370B00"/>
    <w:rsid w:val="00375D00"/>
    <w:rsid w:val="003778AD"/>
    <w:rsid w:val="0038230D"/>
    <w:rsid w:val="00385773"/>
    <w:rsid w:val="003862B7"/>
    <w:rsid w:val="003879A0"/>
    <w:rsid w:val="003924F6"/>
    <w:rsid w:val="003943BE"/>
    <w:rsid w:val="00396259"/>
    <w:rsid w:val="003A6811"/>
    <w:rsid w:val="003B5664"/>
    <w:rsid w:val="003C253F"/>
    <w:rsid w:val="003C65A7"/>
    <w:rsid w:val="003C7CA9"/>
    <w:rsid w:val="003D1269"/>
    <w:rsid w:val="003D40DF"/>
    <w:rsid w:val="003D75D3"/>
    <w:rsid w:val="003E3CAF"/>
    <w:rsid w:val="003E3D4B"/>
    <w:rsid w:val="003E530B"/>
    <w:rsid w:val="00423E66"/>
    <w:rsid w:val="00425951"/>
    <w:rsid w:val="00442552"/>
    <w:rsid w:val="00444323"/>
    <w:rsid w:val="0044655B"/>
    <w:rsid w:val="00446746"/>
    <w:rsid w:val="00446B40"/>
    <w:rsid w:val="00450541"/>
    <w:rsid w:val="00451792"/>
    <w:rsid w:val="00451A22"/>
    <w:rsid w:val="00452260"/>
    <w:rsid w:val="0045455F"/>
    <w:rsid w:val="00461798"/>
    <w:rsid w:val="00466792"/>
    <w:rsid w:val="004677A7"/>
    <w:rsid w:val="00476C7C"/>
    <w:rsid w:val="004800B6"/>
    <w:rsid w:val="00484EBC"/>
    <w:rsid w:val="00490637"/>
    <w:rsid w:val="004A657A"/>
    <w:rsid w:val="004B01E5"/>
    <w:rsid w:val="004D448C"/>
    <w:rsid w:val="004D6A4E"/>
    <w:rsid w:val="004E0C55"/>
    <w:rsid w:val="004E4CF6"/>
    <w:rsid w:val="00505AE5"/>
    <w:rsid w:val="00505C93"/>
    <w:rsid w:val="00506CFF"/>
    <w:rsid w:val="005133A2"/>
    <w:rsid w:val="005143AC"/>
    <w:rsid w:val="00526387"/>
    <w:rsid w:val="00532524"/>
    <w:rsid w:val="00535288"/>
    <w:rsid w:val="00535620"/>
    <w:rsid w:val="00543822"/>
    <w:rsid w:val="00563DBB"/>
    <w:rsid w:val="005655DD"/>
    <w:rsid w:val="00565A1F"/>
    <w:rsid w:val="00566F0E"/>
    <w:rsid w:val="005701D6"/>
    <w:rsid w:val="00571333"/>
    <w:rsid w:val="00572791"/>
    <w:rsid w:val="005727F5"/>
    <w:rsid w:val="0058161A"/>
    <w:rsid w:val="00584266"/>
    <w:rsid w:val="00584F78"/>
    <w:rsid w:val="00593BB0"/>
    <w:rsid w:val="005A2027"/>
    <w:rsid w:val="005A3A11"/>
    <w:rsid w:val="005A6F7E"/>
    <w:rsid w:val="005B5012"/>
    <w:rsid w:val="005B5148"/>
    <w:rsid w:val="005C594F"/>
    <w:rsid w:val="005C7017"/>
    <w:rsid w:val="005D0356"/>
    <w:rsid w:val="005E0378"/>
    <w:rsid w:val="005E3C4B"/>
    <w:rsid w:val="005E4B19"/>
    <w:rsid w:val="005F4CFB"/>
    <w:rsid w:val="005F6D15"/>
    <w:rsid w:val="0060259D"/>
    <w:rsid w:val="00602996"/>
    <w:rsid w:val="006051CE"/>
    <w:rsid w:val="00614A3A"/>
    <w:rsid w:val="006157B6"/>
    <w:rsid w:val="0061751A"/>
    <w:rsid w:val="00632F5E"/>
    <w:rsid w:val="0063356C"/>
    <w:rsid w:val="006350A7"/>
    <w:rsid w:val="0063537E"/>
    <w:rsid w:val="00644C8B"/>
    <w:rsid w:val="006471CB"/>
    <w:rsid w:val="006506EE"/>
    <w:rsid w:val="00653F21"/>
    <w:rsid w:val="0065583A"/>
    <w:rsid w:val="006566CA"/>
    <w:rsid w:val="006635A6"/>
    <w:rsid w:val="00666172"/>
    <w:rsid w:val="00672DBD"/>
    <w:rsid w:val="0067543D"/>
    <w:rsid w:val="006754E0"/>
    <w:rsid w:val="006815CD"/>
    <w:rsid w:val="00694AD3"/>
    <w:rsid w:val="00696A36"/>
    <w:rsid w:val="00697244"/>
    <w:rsid w:val="006A3704"/>
    <w:rsid w:val="006C1F46"/>
    <w:rsid w:val="006C5B01"/>
    <w:rsid w:val="006E24CA"/>
    <w:rsid w:val="006E393F"/>
    <w:rsid w:val="006E420E"/>
    <w:rsid w:val="006E56DB"/>
    <w:rsid w:val="006F3AF5"/>
    <w:rsid w:val="007026A1"/>
    <w:rsid w:val="0070334E"/>
    <w:rsid w:val="00703C85"/>
    <w:rsid w:val="00710F71"/>
    <w:rsid w:val="00712D5D"/>
    <w:rsid w:val="00716AEF"/>
    <w:rsid w:val="007241B0"/>
    <w:rsid w:val="0073528B"/>
    <w:rsid w:val="0074170F"/>
    <w:rsid w:val="00741F74"/>
    <w:rsid w:val="00750746"/>
    <w:rsid w:val="007549EE"/>
    <w:rsid w:val="00755103"/>
    <w:rsid w:val="007600EC"/>
    <w:rsid w:val="0076085B"/>
    <w:rsid w:val="00771782"/>
    <w:rsid w:val="00771E65"/>
    <w:rsid w:val="007800CC"/>
    <w:rsid w:val="00782B1E"/>
    <w:rsid w:val="00782C19"/>
    <w:rsid w:val="00782DF1"/>
    <w:rsid w:val="00784401"/>
    <w:rsid w:val="00791F72"/>
    <w:rsid w:val="007A3BB8"/>
    <w:rsid w:val="007A54D3"/>
    <w:rsid w:val="007A64F8"/>
    <w:rsid w:val="007B102D"/>
    <w:rsid w:val="007C3F8F"/>
    <w:rsid w:val="007C5110"/>
    <w:rsid w:val="007D7270"/>
    <w:rsid w:val="007E1B9A"/>
    <w:rsid w:val="007E50C9"/>
    <w:rsid w:val="007F0168"/>
    <w:rsid w:val="007F1D9E"/>
    <w:rsid w:val="00811F10"/>
    <w:rsid w:val="0082225F"/>
    <w:rsid w:val="00830058"/>
    <w:rsid w:val="00832B65"/>
    <w:rsid w:val="00834553"/>
    <w:rsid w:val="00835139"/>
    <w:rsid w:val="00840274"/>
    <w:rsid w:val="0084101D"/>
    <w:rsid w:val="00853D82"/>
    <w:rsid w:val="00860762"/>
    <w:rsid w:val="008636D8"/>
    <w:rsid w:val="008703C4"/>
    <w:rsid w:val="00875CE4"/>
    <w:rsid w:val="00877043"/>
    <w:rsid w:val="008801A6"/>
    <w:rsid w:val="008841A4"/>
    <w:rsid w:val="0088498E"/>
    <w:rsid w:val="00891E0A"/>
    <w:rsid w:val="0089338E"/>
    <w:rsid w:val="00894587"/>
    <w:rsid w:val="008A0ADD"/>
    <w:rsid w:val="008A3A07"/>
    <w:rsid w:val="008B155E"/>
    <w:rsid w:val="008B15FE"/>
    <w:rsid w:val="008B1D1C"/>
    <w:rsid w:val="008C308B"/>
    <w:rsid w:val="008C7C24"/>
    <w:rsid w:val="008D0450"/>
    <w:rsid w:val="008E1463"/>
    <w:rsid w:val="008E6B25"/>
    <w:rsid w:val="008F182D"/>
    <w:rsid w:val="008F3A8D"/>
    <w:rsid w:val="008F5DE5"/>
    <w:rsid w:val="00900614"/>
    <w:rsid w:val="00901F7C"/>
    <w:rsid w:val="00902230"/>
    <w:rsid w:val="009022AF"/>
    <w:rsid w:val="009072EC"/>
    <w:rsid w:val="00911277"/>
    <w:rsid w:val="00923FCE"/>
    <w:rsid w:val="009316D3"/>
    <w:rsid w:val="00932252"/>
    <w:rsid w:val="00942E79"/>
    <w:rsid w:val="00946C38"/>
    <w:rsid w:val="00947DD7"/>
    <w:rsid w:val="009520EB"/>
    <w:rsid w:val="0095320D"/>
    <w:rsid w:val="00956E8A"/>
    <w:rsid w:val="00960037"/>
    <w:rsid w:val="00970946"/>
    <w:rsid w:val="00971447"/>
    <w:rsid w:val="00972148"/>
    <w:rsid w:val="00980088"/>
    <w:rsid w:val="00981956"/>
    <w:rsid w:val="00983F0A"/>
    <w:rsid w:val="00991D55"/>
    <w:rsid w:val="00993DAA"/>
    <w:rsid w:val="00997D18"/>
    <w:rsid w:val="009A06DA"/>
    <w:rsid w:val="009A0C69"/>
    <w:rsid w:val="009A3261"/>
    <w:rsid w:val="009B0842"/>
    <w:rsid w:val="009C4908"/>
    <w:rsid w:val="009D233B"/>
    <w:rsid w:val="009D26FE"/>
    <w:rsid w:val="009D385F"/>
    <w:rsid w:val="009D60C9"/>
    <w:rsid w:val="009E7034"/>
    <w:rsid w:val="009E7E8E"/>
    <w:rsid w:val="009F0A8A"/>
    <w:rsid w:val="009F3728"/>
    <w:rsid w:val="00A02DC4"/>
    <w:rsid w:val="00A03042"/>
    <w:rsid w:val="00A031B8"/>
    <w:rsid w:val="00A057FB"/>
    <w:rsid w:val="00A07B2B"/>
    <w:rsid w:val="00A10C9F"/>
    <w:rsid w:val="00A21D5D"/>
    <w:rsid w:val="00A22014"/>
    <w:rsid w:val="00A22270"/>
    <w:rsid w:val="00A22C99"/>
    <w:rsid w:val="00A25C74"/>
    <w:rsid w:val="00A2766A"/>
    <w:rsid w:val="00A301FA"/>
    <w:rsid w:val="00A3475B"/>
    <w:rsid w:val="00A36A93"/>
    <w:rsid w:val="00A45836"/>
    <w:rsid w:val="00A509BF"/>
    <w:rsid w:val="00A57879"/>
    <w:rsid w:val="00A643E0"/>
    <w:rsid w:val="00A66B6B"/>
    <w:rsid w:val="00A712F0"/>
    <w:rsid w:val="00A7191B"/>
    <w:rsid w:val="00A72485"/>
    <w:rsid w:val="00A73CCA"/>
    <w:rsid w:val="00A763E2"/>
    <w:rsid w:val="00A84250"/>
    <w:rsid w:val="00A86B98"/>
    <w:rsid w:val="00A93639"/>
    <w:rsid w:val="00A94589"/>
    <w:rsid w:val="00A95E0C"/>
    <w:rsid w:val="00A95F2B"/>
    <w:rsid w:val="00AA18A5"/>
    <w:rsid w:val="00AA31FA"/>
    <w:rsid w:val="00AA6F60"/>
    <w:rsid w:val="00AB6228"/>
    <w:rsid w:val="00AB65F8"/>
    <w:rsid w:val="00AE0641"/>
    <w:rsid w:val="00AE2CA9"/>
    <w:rsid w:val="00AF5584"/>
    <w:rsid w:val="00AF6C77"/>
    <w:rsid w:val="00AF779B"/>
    <w:rsid w:val="00B00814"/>
    <w:rsid w:val="00B01D11"/>
    <w:rsid w:val="00B06279"/>
    <w:rsid w:val="00B11AAB"/>
    <w:rsid w:val="00B123D0"/>
    <w:rsid w:val="00B16386"/>
    <w:rsid w:val="00B26DEC"/>
    <w:rsid w:val="00B3364E"/>
    <w:rsid w:val="00B34C44"/>
    <w:rsid w:val="00B35FF5"/>
    <w:rsid w:val="00B36DB9"/>
    <w:rsid w:val="00B51A44"/>
    <w:rsid w:val="00B5236A"/>
    <w:rsid w:val="00B574ED"/>
    <w:rsid w:val="00B577BE"/>
    <w:rsid w:val="00B641E6"/>
    <w:rsid w:val="00B65ACB"/>
    <w:rsid w:val="00B73BE3"/>
    <w:rsid w:val="00B74F36"/>
    <w:rsid w:val="00B94F36"/>
    <w:rsid w:val="00BA3F30"/>
    <w:rsid w:val="00BA6D2B"/>
    <w:rsid w:val="00BB0A74"/>
    <w:rsid w:val="00BB58DF"/>
    <w:rsid w:val="00BB5DD0"/>
    <w:rsid w:val="00BC4A58"/>
    <w:rsid w:val="00BC6923"/>
    <w:rsid w:val="00BC7E64"/>
    <w:rsid w:val="00BE0C1A"/>
    <w:rsid w:val="00BF01A7"/>
    <w:rsid w:val="00C04EA3"/>
    <w:rsid w:val="00C05741"/>
    <w:rsid w:val="00C13EB1"/>
    <w:rsid w:val="00C16650"/>
    <w:rsid w:val="00C169AE"/>
    <w:rsid w:val="00C34926"/>
    <w:rsid w:val="00C42DDB"/>
    <w:rsid w:val="00C44BCC"/>
    <w:rsid w:val="00C44C8E"/>
    <w:rsid w:val="00C46245"/>
    <w:rsid w:val="00C470EC"/>
    <w:rsid w:val="00C5136B"/>
    <w:rsid w:val="00C5637F"/>
    <w:rsid w:val="00C56469"/>
    <w:rsid w:val="00C5668C"/>
    <w:rsid w:val="00C65149"/>
    <w:rsid w:val="00C6631C"/>
    <w:rsid w:val="00C663DD"/>
    <w:rsid w:val="00C700BB"/>
    <w:rsid w:val="00C70221"/>
    <w:rsid w:val="00C909E0"/>
    <w:rsid w:val="00C96696"/>
    <w:rsid w:val="00CA2015"/>
    <w:rsid w:val="00CA2C59"/>
    <w:rsid w:val="00CB1766"/>
    <w:rsid w:val="00CB70CD"/>
    <w:rsid w:val="00CC187A"/>
    <w:rsid w:val="00CC460B"/>
    <w:rsid w:val="00CD3B6B"/>
    <w:rsid w:val="00CD401C"/>
    <w:rsid w:val="00CD7753"/>
    <w:rsid w:val="00CE1646"/>
    <w:rsid w:val="00CE2CE2"/>
    <w:rsid w:val="00CE435C"/>
    <w:rsid w:val="00CE7971"/>
    <w:rsid w:val="00CE7C4D"/>
    <w:rsid w:val="00CF49E3"/>
    <w:rsid w:val="00D02703"/>
    <w:rsid w:val="00D12122"/>
    <w:rsid w:val="00D23334"/>
    <w:rsid w:val="00D24655"/>
    <w:rsid w:val="00D31F4E"/>
    <w:rsid w:val="00D42BDA"/>
    <w:rsid w:val="00D52913"/>
    <w:rsid w:val="00D67524"/>
    <w:rsid w:val="00D72D5D"/>
    <w:rsid w:val="00D72ECF"/>
    <w:rsid w:val="00D73766"/>
    <w:rsid w:val="00D745AD"/>
    <w:rsid w:val="00D778D0"/>
    <w:rsid w:val="00D77E24"/>
    <w:rsid w:val="00D82308"/>
    <w:rsid w:val="00D87451"/>
    <w:rsid w:val="00D919B6"/>
    <w:rsid w:val="00D93964"/>
    <w:rsid w:val="00DB0E1A"/>
    <w:rsid w:val="00DB17A0"/>
    <w:rsid w:val="00DB340B"/>
    <w:rsid w:val="00DB5BEA"/>
    <w:rsid w:val="00DC6F6E"/>
    <w:rsid w:val="00DC74EC"/>
    <w:rsid w:val="00DD28A0"/>
    <w:rsid w:val="00DE1615"/>
    <w:rsid w:val="00DE1AC7"/>
    <w:rsid w:val="00DF0A02"/>
    <w:rsid w:val="00DF1A66"/>
    <w:rsid w:val="00DF495C"/>
    <w:rsid w:val="00DF4E4F"/>
    <w:rsid w:val="00DF6618"/>
    <w:rsid w:val="00E07896"/>
    <w:rsid w:val="00E20F7B"/>
    <w:rsid w:val="00E30EAD"/>
    <w:rsid w:val="00E32137"/>
    <w:rsid w:val="00E33175"/>
    <w:rsid w:val="00E33653"/>
    <w:rsid w:val="00E36544"/>
    <w:rsid w:val="00E36B1E"/>
    <w:rsid w:val="00E43049"/>
    <w:rsid w:val="00E4741A"/>
    <w:rsid w:val="00E573F8"/>
    <w:rsid w:val="00E6411A"/>
    <w:rsid w:val="00E64427"/>
    <w:rsid w:val="00E65726"/>
    <w:rsid w:val="00E65EF9"/>
    <w:rsid w:val="00E70463"/>
    <w:rsid w:val="00E764C5"/>
    <w:rsid w:val="00E809C3"/>
    <w:rsid w:val="00E84E77"/>
    <w:rsid w:val="00E86915"/>
    <w:rsid w:val="00E8795A"/>
    <w:rsid w:val="00E87DF7"/>
    <w:rsid w:val="00E90B6B"/>
    <w:rsid w:val="00E9133F"/>
    <w:rsid w:val="00E91D9C"/>
    <w:rsid w:val="00E91E0F"/>
    <w:rsid w:val="00E94D81"/>
    <w:rsid w:val="00EA0FDD"/>
    <w:rsid w:val="00EA60D6"/>
    <w:rsid w:val="00EA6A8F"/>
    <w:rsid w:val="00EB01D8"/>
    <w:rsid w:val="00EB1CFF"/>
    <w:rsid w:val="00EB4A66"/>
    <w:rsid w:val="00EB55C1"/>
    <w:rsid w:val="00EB57BD"/>
    <w:rsid w:val="00EC426B"/>
    <w:rsid w:val="00EC67C2"/>
    <w:rsid w:val="00ED2429"/>
    <w:rsid w:val="00ED32D7"/>
    <w:rsid w:val="00EE6C1B"/>
    <w:rsid w:val="00EF3C4D"/>
    <w:rsid w:val="00EF6DFC"/>
    <w:rsid w:val="00F02918"/>
    <w:rsid w:val="00F05F29"/>
    <w:rsid w:val="00F07B97"/>
    <w:rsid w:val="00F1019D"/>
    <w:rsid w:val="00F155FB"/>
    <w:rsid w:val="00F21AB7"/>
    <w:rsid w:val="00F22021"/>
    <w:rsid w:val="00F23667"/>
    <w:rsid w:val="00F2409A"/>
    <w:rsid w:val="00F25DAB"/>
    <w:rsid w:val="00F34A16"/>
    <w:rsid w:val="00F35065"/>
    <w:rsid w:val="00F4021C"/>
    <w:rsid w:val="00F4381E"/>
    <w:rsid w:val="00F45BEE"/>
    <w:rsid w:val="00F50733"/>
    <w:rsid w:val="00F51217"/>
    <w:rsid w:val="00F638B0"/>
    <w:rsid w:val="00F74DBC"/>
    <w:rsid w:val="00F7552D"/>
    <w:rsid w:val="00F87360"/>
    <w:rsid w:val="00F901E1"/>
    <w:rsid w:val="00F90B0E"/>
    <w:rsid w:val="00F91CA1"/>
    <w:rsid w:val="00F91E72"/>
    <w:rsid w:val="00F92E60"/>
    <w:rsid w:val="00F95924"/>
    <w:rsid w:val="00F97F56"/>
    <w:rsid w:val="00FA1AFB"/>
    <w:rsid w:val="00FA634E"/>
    <w:rsid w:val="00FB2948"/>
    <w:rsid w:val="00FB7DB1"/>
    <w:rsid w:val="00FC136C"/>
    <w:rsid w:val="00FC1DD9"/>
    <w:rsid w:val="00FC2132"/>
    <w:rsid w:val="00FE2FFA"/>
    <w:rsid w:val="00FE70B4"/>
    <w:rsid w:val="00FF2734"/>
    <w:rsid w:val="00FF600C"/>
    <w:rsid w:val="055123F0"/>
    <w:rsid w:val="0641A892"/>
    <w:rsid w:val="08DDA097"/>
    <w:rsid w:val="09211A56"/>
    <w:rsid w:val="0ABB5087"/>
    <w:rsid w:val="0BF8768C"/>
    <w:rsid w:val="0D4B7A5C"/>
    <w:rsid w:val="0E33921A"/>
    <w:rsid w:val="101167C9"/>
    <w:rsid w:val="10793651"/>
    <w:rsid w:val="108DE673"/>
    <w:rsid w:val="16469185"/>
    <w:rsid w:val="179060E7"/>
    <w:rsid w:val="17A92392"/>
    <w:rsid w:val="17FE5667"/>
    <w:rsid w:val="188DBFBD"/>
    <w:rsid w:val="1A597E72"/>
    <w:rsid w:val="1D85AD17"/>
    <w:rsid w:val="1E4E835D"/>
    <w:rsid w:val="1F269060"/>
    <w:rsid w:val="1FED73CB"/>
    <w:rsid w:val="2440AA03"/>
    <w:rsid w:val="24A7BC91"/>
    <w:rsid w:val="261E46F6"/>
    <w:rsid w:val="26A22ED0"/>
    <w:rsid w:val="29945611"/>
    <w:rsid w:val="2DE78C49"/>
    <w:rsid w:val="30DE322B"/>
    <w:rsid w:val="32932AE9"/>
    <w:rsid w:val="35B1A34E"/>
    <w:rsid w:val="37311C90"/>
    <w:rsid w:val="3A6FA973"/>
    <w:rsid w:val="3D21E1CE"/>
    <w:rsid w:val="3E66BBDA"/>
    <w:rsid w:val="4115510D"/>
    <w:rsid w:val="41EB8C40"/>
    <w:rsid w:val="436AC0EC"/>
    <w:rsid w:val="43BD1FB4"/>
    <w:rsid w:val="4471766E"/>
    <w:rsid w:val="45B68C41"/>
    <w:rsid w:val="487F2CEF"/>
    <w:rsid w:val="48937484"/>
    <w:rsid w:val="4910D8E0"/>
    <w:rsid w:val="4918414E"/>
    <w:rsid w:val="49CB1D91"/>
    <w:rsid w:val="4DE16CF2"/>
    <w:rsid w:val="4F272352"/>
    <w:rsid w:val="5051317A"/>
    <w:rsid w:val="517E79C0"/>
    <w:rsid w:val="51ED01DB"/>
    <w:rsid w:val="52F0BF54"/>
    <w:rsid w:val="53F08325"/>
    <w:rsid w:val="5430DFAA"/>
    <w:rsid w:val="546D726C"/>
    <w:rsid w:val="558C30BF"/>
    <w:rsid w:val="55C688ED"/>
    <w:rsid w:val="561C4A24"/>
    <w:rsid w:val="57DEA9F7"/>
    <w:rsid w:val="585A9BE2"/>
    <w:rsid w:val="58DA8754"/>
    <w:rsid w:val="58FE63A3"/>
    <w:rsid w:val="59F0263A"/>
    <w:rsid w:val="5A4B6831"/>
    <w:rsid w:val="5CAC2E5B"/>
    <w:rsid w:val="5E095FEF"/>
    <w:rsid w:val="5E2463D4"/>
    <w:rsid w:val="6196FD82"/>
    <w:rsid w:val="622AF828"/>
    <w:rsid w:val="656298EA"/>
    <w:rsid w:val="65B7781A"/>
    <w:rsid w:val="66B3910A"/>
    <w:rsid w:val="66CAC994"/>
    <w:rsid w:val="68726729"/>
    <w:rsid w:val="688E5B38"/>
    <w:rsid w:val="68FBEE00"/>
    <w:rsid w:val="6B472342"/>
    <w:rsid w:val="6CC59D61"/>
    <w:rsid w:val="6DA88749"/>
    <w:rsid w:val="6E616DC2"/>
    <w:rsid w:val="6ED06DD6"/>
    <w:rsid w:val="706450B1"/>
    <w:rsid w:val="71990E84"/>
    <w:rsid w:val="7219496F"/>
    <w:rsid w:val="72E621BC"/>
    <w:rsid w:val="72F3E405"/>
    <w:rsid w:val="7402301B"/>
    <w:rsid w:val="747C23AB"/>
    <w:rsid w:val="74B786E9"/>
    <w:rsid w:val="75695FD3"/>
    <w:rsid w:val="77260352"/>
    <w:rsid w:val="7AE5CD8D"/>
    <w:rsid w:val="7B094F2A"/>
    <w:rsid w:val="7BAEF0DE"/>
    <w:rsid w:val="7D7B2FB9"/>
    <w:rsid w:val="7E20C7B1"/>
    <w:rsid w:val="7E8DC491"/>
    <w:rsid w:val="7EF0ABC2"/>
    <w:rsid w:val="7F2CE9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70DF12"/>
  <w15:chartTrackingRefBased/>
  <w15:docId w15:val="{4B533407-EBFF-4FE4-B5FC-79AB2918C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D2B"/>
    <w:pPr>
      <w:spacing w:after="0" w:line="240" w:lineRule="auto"/>
      <w:jc w:val="both"/>
    </w:pPr>
    <w:rPr>
      <w:rFonts w:ascii="Times New Roman" w:eastAsia="Times New Roman" w:hAnsi="Times New Roman" w:cs="Times New Roman"/>
      <w:sz w:val="24"/>
      <w:szCs w:val="20"/>
    </w:rPr>
  </w:style>
  <w:style w:type="paragraph" w:styleId="Heading5">
    <w:name w:val="heading 5"/>
    <w:basedOn w:val="Normal"/>
    <w:next w:val="Normal"/>
    <w:link w:val="Heading5Char"/>
    <w:semiHidden/>
    <w:unhideWhenUsed/>
    <w:qFormat/>
    <w:rsid w:val="00BA6D2B"/>
    <w:pPr>
      <w:spacing w:before="240" w:after="60"/>
      <w:jc w:val="left"/>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rsid w:val="00BA6D2B"/>
    <w:rPr>
      <w:rFonts w:ascii="Calibri" w:eastAsia="Times New Roman" w:hAnsi="Calibri" w:cs="Times New Roman"/>
      <w:b/>
      <w:bCs/>
      <w:i/>
      <w:iCs/>
      <w:sz w:val="26"/>
      <w:szCs w:val="26"/>
    </w:rPr>
  </w:style>
  <w:style w:type="character" w:styleId="Hyperlink">
    <w:name w:val="Hyperlink"/>
    <w:uiPriority w:val="99"/>
    <w:unhideWhenUsed/>
    <w:rsid w:val="00BA6D2B"/>
    <w:rPr>
      <w:color w:val="0000FF"/>
      <w:u w:val="single"/>
    </w:rPr>
  </w:style>
  <w:style w:type="paragraph" w:styleId="NormalWeb">
    <w:name w:val="Normal (Web)"/>
    <w:basedOn w:val="Normal"/>
    <w:uiPriority w:val="99"/>
    <w:unhideWhenUsed/>
    <w:rsid w:val="00BA6D2B"/>
    <w:pPr>
      <w:spacing w:before="100" w:beforeAutospacing="1" w:after="100" w:afterAutospacing="1"/>
    </w:pPr>
    <w:rPr>
      <w:szCs w:val="24"/>
    </w:rPr>
  </w:style>
  <w:style w:type="character" w:customStyle="1" w:styleId="FootnoteTextChar">
    <w:name w:val="Footnote Text Char"/>
    <w:aliases w:val="FT Char"/>
    <w:basedOn w:val="DefaultParagraphFont"/>
    <w:link w:val="FootnoteText"/>
    <w:uiPriority w:val="99"/>
    <w:locked/>
    <w:rsid w:val="00BA6D2B"/>
    <w:rPr>
      <w:rFonts w:ascii="Times New Roman" w:eastAsia="Times New Roman" w:hAnsi="Times New Roman" w:cs="Times New Roman"/>
      <w:sz w:val="20"/>
      <w:szCs w:val="20"/>
    </w:rPr>
  </w:style>
  <w:style w:type="paragraph" w:styleId="FootnoteText">
    <w:name w:val="footnote text"/>
    <w:aliases w:val="FT"/>
    <w:basedOn w:val="Normal"/>
    <w:link w:val="FootnoteTextChar"/>
    <w:uiPriority w:val="99"/>
    <w:unhideWhenUsed/>
    <w:qFormat/>
    <w:rsid w:val="00BA6D2B"/>
    <w:rPr>
      <w:sz w:val="20"/>
    </w:rPr>
  </w:style>
  <w:style w:type="character" w:customStyle="1" w:styleId="FootnoteTextChar1">
    <w:name w:val="Footnote Text Char1"/>
    <w:basedOn w:val="DefaultParagraphFont"/>
    <w:uiPriority w:val="99"/>
    <w:semiHidden/>
    <w:rsid w:val="00BA6D2B"/>
    <w:rPr>
      <w:rFonts w:ascii="Times New Roman" w:eastAsia="Times New Roman" w:hAnsi="Times New Roman" w:cs="Times New Roman"/>
      <w:sz w:val="20"/>
      <w:szCs w:val="20"/>
    </w:rPr>
  </w:style>
  <w:style w:type="paragraph" w:styleId="ListParagraph">
    <w:name w:val="List Paragraph"/>
    <w:basedOn w:val="Normal"/>
    <w:uiPriority w:val="34"/>
    <w:qFormat/>
    <w:rsid w:val="00BA6D2B"/>
    <w:pPr>
      <w:ind w:left="720"/>
      <w:contextualSpacing/>
    </w:pPr>
  </w:style>
  <w:style w:type="paragraph" w:customStyle="1" w:styleId="Body">
    <w:name w:val="Body"/>
    <w:uiPriority w:val="99"/>
    <w:rsid w:val="00BA6D2B"/>
    <w:pPr>
      <w:spacing w:after="200" w:line="276" w:lineRule="auto"/>
    </w:pPr>
    <w:rPr>
      <w:rFonts w:ascii="Calibri" w:eastAsia="Calibri" w:hAnsi="Calibri" w:cs="Calibri"/>
      <w:color w:val="000000"/>
      <w:u w:color="000000"/>
    </w:rPr>
  </w:style>
  <w:style w:type="character" w:styleId="FootnoteReference">
    <w:name w:val="footnote reference"/>
    <w:uiPriority w:val="99"/>
    <w:unhideWhenUsed/>
    <w:rsid w:val="00BA6D2B"/>
    <w:rPr>
      <w:vertAlign w:val="superscript"/>
    </w:rPr>
  </w:style>
  <w:style w:type="character" w:customStyle="1" w:styleId="normaltextrun">
    <w:name w:val="normaltextrun"/>
    <w:basedOn w:val="DefaultParagraphFont"/>
    <w:rsid w:val="00BA6D2B"/>
  </w:style>
  <w:style w:type="paragraph" w:styleId="Header">
    <w:name w:val="header"/>
    <w:basedOn w:val="Normal"/>
    <w:link w:val="HeaderChar"/>
    <w:unhideWhenUsed/>
    <w:rsid w:val="008841A4"/>
    <w:pPr>
      <w:tabs>
        <w:tab w:val="center" w:pos="4680"/>
        <w:tab w:val="right" w:pos="9360"/>
      </w:tabs>
    </w:pPr>
  </w:style>
  <w:style w:type="character" w:customStyle="1" w:styleId="HeaderChar">
    <w:name w:val="Header Char"/>
    <w:basedOn w:val="DefaultParagraphFont"/>
    <w:link w:val="Header"/>
    <w:rsid w:val="008841A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841A4"/>
    <w:pPr>
      <w:tabs>
        <w:tab w:val="center" w:pos="4680"/>
        <w:tab w:val="right" w:pos="9360"/>
      </w:tabs>
    </w:pPr>
  </w:style>
  <w:style w:type="character" w:customStyle="1" w:styleId="FooterChar">
    <w:name w:val="Footer Char"/>
    <w:basedOn w:val="DefaultParagraphFont"/>
    <w:link w:val="Footer"/>
    <w:uiPriority w:val="99"/>
    <w:rsid w:val="008841A4"/>
    <w:rPr>
      <w:rFonts w:ascii="Times New Roman" w:eastAsia="Times New Roman" w:hAnsi="Times New Roman" w:cs="Times New Roman"/>
      <w:sz w:val="24"/>
      <w:szCs w:val="20"/>
    </w:rPr>
  </w:style>
  <w:style w:type="character" w:styleId="LineNumber">
    <w:name w:val="line number"/>
    <w:basedOn w:val="DefaultParagraphFont"/>
    <w:uiPriority w:val="99"/>
    <w:semiHidden/>
    <w:unhideWhenUsed/>
    <w:rsid w:val="0028361F"/>
  </w:style>
  <w:style w:type="character" w:styleId="CommentReference">
    <w:name w:val="annotation reference"/>
    <w:basedOn w:val="DefaultParagraphFont"/>
    <w:uiPriority w:val="99"/>
    <w:semiHidden/>
    <w:unhideWhenUsed/>
    <w:rsid w:val="0074170F"/>
    <w:rPr>
      <w:sz w:val="16"/>
      <w:szCs w:val="16"/>
    </w:rPr>
  </w:style>
  <w:style w:type="paragraph" w:styleId="CommentText">
    <w:name w:val="annotation text"/>
    <w:basedOn w:val="Normal"/>
    <w:link w:val="CommentTextChar"/>
    <w:uiPriority w:val="99"/>
    <w:unhideWhenUsed/>
    <w:rsid w:val="0074170F"/>
    <w:rPr>
      <w:sz w:val="20"/>
    </w:rPr>
  </w:style>
  <w:style w:type="character" w:customStyle="1" w:styleId="CommentTextChar">
    <w:name w:val="Comment Text Char"/>
    <w:basedOn w:val="DefaultParagraphFont"/>
    <w:link w:val="CommentText"/>
    <w:uiPriority w:val="99"/>
    <w:rsid w:val="007417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4170F"/>
    <w:rPr>
      <w:b/>
      <w:bCs/>
    </w:rPr>
  </w:style>
  <w:style w:type="character" w:customStyle="1" w:styleId="CommentSubjectChar">
    <w:name w:val="Comment Subject Char"/>
    <w:basedOn w:val="CommentTextChar"/>
    <w:link w:val="CommentSubject"/>
    <w:uiPriority w:val="99"/>
    <w:semiHidden/>
    <w:rsid w:val="0074170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417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70F"/>
    <w:rPr>
      <w:rFonts w:ascii="Segoe UI" w:eastAsia="Times New Roman" w:hAnsi="Segoe UI" w:cs="Segoe UI"/>
      <w:sz w:val="18"/>
      <w:szCs w:val="18"/>
    </w:rPr>
  </w:style>
  <w:style w:type="paragraph" w:styleId="Revision">
    <w:name w:val="Revision"/>
    <w:hidden/>
    <w:uiPriority w:val="99"/>
    <w:semiHidden/>
    <w:rsid w:val="00DF1A66"/>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DB17A0"/>
    <w:rPr>
      <w:color w:val="954F72" w:themeColor="followedHyperlink"/>
      <w:u w:val="single"/>
    </w:rPr>
  </w:style>
  <w:style w:type="character" w:styleId="PlaceholderText">
    <w:name w:val="Placeholder Text"/>
    <w:basedOn w:val="DefaultParagraphFont"/>
    <w:uiPriority w:val="99"/>
    <w:semiHidden/>
    <w:rsid w:val="00290F34"/>
    <w:rPr>
      <w:color w:val="808080"/>
    </w:rPr>
  </w:style>
  <w:style w:type="character" w:customStyle="1" w:styleId="eop">
    <w:name w:val="eop"/>
    <w:basedOn w:val="DefaultParagraphFont"/>
    <w:rsid w:val="00A94589"/>
  </w:style>
  <w:style w:type="paragraph" w:styleId="BodyText">
    <w:name w:val="Body Text"/>
    <w:basedOn w:val="Normal"/>
    <w:link w:val="BodyTextChar"/>
    <w:uiPriority w:val="99"/>
    <w:rsid w:val="0061751A"/>
    <w:pPr>
      <w:spacing w:line="480" w:lineRule="auto"/>
      <w:ind w:firstLine="720"/>
    </w:pPr>
    <w:rPr>
      <w:szCs w:val="24"/>
    </w:rPr>
  </w:style>
  <w:style w:type="character" w:customStyle="1" w:styleId="BodyTextChar">
    <w:name w:val="Body Text Char"/>
    <w:basedOn w:val="DefaultParagraphFont"/>
    <w:link w:val="BodyText"/>
    <w:uiPriority w:val="99"/>
    <w:rsid w:val="0061751A"/>
    <w:rPr>
      <w:rFonts w:ascii="Times New Roman" w:eastAsia="Times New Roman" w:hAnsi="Times New Roman" w:cs="Times New Roman"/>
      <w:sz w:val="24"/>
      <w:szCs w:val="24"/>
    </w:rPr>
  </w:style>
  <w:style w:type="character" w:customStyle="1" w:styleId="apple-converted-space">
    <w:name w:val="apple-converted-space"/>
    <w:basedOn w:val="DefaultParagraphFont"/>
    <w:rsid w:val="0061751A"/>
  </w:style>
  <w:style w:type="paragraph" w:customStyle="1" w:styleId="paragraph">
    <w:name w:val="paragraph"/>
    <w:basedOn w:val="Normal"/>
    <w:rsid w:val="00771E65"/>
    <w:pPr>
      <w:spacing w:before="100" w:beforeAutospacing="1" w:after="100" w:afterAutospacing="1"/>
      <w:jc w:val="left"/>
    </w:pPr>
    <w:rPr>
      <w:szCs w:val="24"/>
    </w:rPr>
  </w:style>
  <w:style w:type="character" w:customStyle="1" w:styleId="superscript">
    <w:name w:val="superscript"/>
    <w:basedOn w:val="DefaultParagraphFont"/>
    <w:rsid w:val="00771E65"/>
  </w:style>
  <w:style w:type="paragraph" w:customStyle="1" w:styleId="DoubleSpaceParagaph">
    <w:name w:val="Double Space Paragaph"/>
    <w:aliases w:val="DS"/>
    <w:basedOn w:val="Normal"/>
    <w:rsid w:val="001639F2"/>
    <w:pPr>
      <w:suppressAutoHyphens/>
      <w:spacing w:line="480" w:lineRule="auto"/>
      <w:ind w:firstLine="1440"/>
    </w:pPr>
  </w:style>
  <w:style w:type="paragraph" w:styleId="NoSpacing">
    <w:name w:val="No Spacing"/>
    <w:uiPriority w:val="1"/>
    <w:qFormat/>
    <w:rsid w:val="0082225F"/>
    <w:pPr>
      <w:spacing w:after="0" w:line="240" w:lineRule="auto"/>
    </w:pPr>
  </w:style>
  <w:style w:type="character" w:styleId="Emphasis">
    <w:name w:val="Emphasis"/>
    <w:basedOn w:val="DefaultParagraphFont"/>
    <w:uiPriority w:val="20"/>
    <w:qFormat/>
    <w:rsid w:val="00D02703"/>
    <w:rPr>
      <w:i/>
      <w:iCs/>
    </w:rPr>
  </w:style>
  <w:style w:type="character" w:styleId="PageNumber">
    <w:name w:val="page number"/>
    <w:basedOn w:val="DefaultParagraphFont"/>
    <w:uiPriority w:val="99"/>
    <w:semiHidden/>
    <w:unhideWhenUsed/>
    <w:rsid w:val="0005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77868">
      <w:bodyDiv w:val="1"/>
      <w:marLeft w:val="0"/>
      <w:marRight w:val="0"/>
      <w:marTop w:val="0"/>
      <w:marBottom w:val="0"/>
      <w:divBdr>
        <w:top w:val="none" w:sz="0" w:space="0" w:color="auto"/>
        <w:left w:val="none" w:sz="0" w:space="0" w:color="auto"/>
        <w:bottom w:val="none" w:sz="0" w:space="0" w:color="auto"/>
        <w:right w:val="none" w:sz="0" w:space="0" w:color="auto"/>
      </w:divBdr>
    </w:div>
    <w:div w:id="488405204">
      <w:bodyDiv w:val="1"/>
      <w:marLeft w:val="0"/>
      <w:marRight w:val="0"/>
      <w:marTop w:val="0"/>
      <w:marBottom w:val="0"/>
      <w:divBdr>
        <w:top w:val="none" w:sz="0" w:space="0" w:color="auto"/>
        <w:left w:val="none" w:sz="0" w:space="0" w:color="auto"/>
        <w:bottom w:val="none" w:sz="0" w:space="0" w:color="auto"/>
        <w:right w:val="none" w:sz="0" w:space="0" w:color="auto"/>
      </w:divBdr>
    </w:div>
    <w:div w:id="585382120">
      <w:bodyDiv w:val="1"/>
      <w:marLeft w:val="0"/>
      <w:marRight w:val="0"/>
      <w:marTop w:val="0"/>
      <w:marBottom w:val="0"/>
      <w:divBdr>
        <w:top w:val="none" w:sz="0" w:space="0" w:color="auto"/>
        <w:left w:val="none" w:sz="0" w:space="0" w:color="auto"/>
        <w:bottom w:val="none" w:sz="0" w:space="0" w:color="auto"/>
        <w:right w:val="none" w:sz="0" w:space="0" w:color="auto"/>
      </w:divBdr>
    </w:div>
    <w:div w:id="756512332">
      <w:bodyDiv w:val="1"/>
      <w:marLeft w:val="0"/>
      <w:marRight w:val="0"/>
      <w:marTop w:val="0"/>
      <w:marBottom w:val="0"/>
      <w:divBdr>
        <w:top w:val="none" w:sz="0" w:space="0" w:color="auto"/>
        <w:left w:val="none" w:sz="0" w:space="0" w:color="auto"/>
        <w:bottom w:val="none" w:sz="0" w:space="0" w:color="auto"/>
        <w:right w:val="none" w:sz="0" w:space="0" w:color="auto"/>
      </w:divBdr>
    </w:div>
    <w:div w:id="826752996">
      <w:bodyDiv w:val="1"/>
      <w:marLeft w:val="0"/>
      <w:marRight w:val="0"/>
      <w:marTop w:val="0"/>
      <w:marBottom w:val="0"/>
      <w:divBdr>
        <w:top w:val="none" w:sz="0" w:space="0" w:color="auto"/>
        <w:left w:val="none" w:sz="0" w:space="0" w:color="auto"/>
        <w:bottom w:val="none" w:sz="0" w:space="0" w:color="auto"/>
        <w:right w:val="none" w:sz="0" w:space="0" w:color="auto"/>
      </w:divBdr>
    </w:div>
    <w:div w:id="920989905">
      <w:bodyDiv w:val="1"/>
      <w:marLeft w:val="0"/>
      <w:marRight w:val="0"/>
      <w:marTop w:val="0"/>
      <w:marBottom w:val="0"/>
      <w:divBdr>
        <w:top w:val="none" w:sz="0" w:space="0" w:color="auto"/>
        <w:left w:val="none" w:sz="0" w:space="0" w:color="auto"/>
        <w:bottom w:val="none" w:sz="0" w:space="0" w:color="auto"/>
        <w:right w:val="none" w:sz="0" w:space="0" w:color="auto"/>
      </w:divBdr>
    </w:div>
    <w:div w:id="946548873">
      <w:bodyDiv w:val="1"/>
      <w:marLeft w:val="0"/>
      <w:marRight w:val="0"/>
      <w:marTop w:val="0"/>
      <w:marBottom w:val="0"/>
      <w:divBdr>
        <w:top w:val="none" w:sz="0" w:space="0" w:color="auto"/>
        <w:left w:val="none" w:sz="0" w:space="0" w:color="auto"/>
        <w:bottom w:val="none" w:sz="0" w:space="0" w:color="auto"/>
        <w:right w:val="none" w:sz="0" w:space="0" w:color="auto"/>
      </w:divBdr>
    </w:div>
    <w:div w:id="1044602984">
      <w:bodyDiv w:val="1"/>
      <w:marLeft w:val="0"/>
      <w:marRight w:val="0"/>
      <w:marTop w:val="0"/>
      <w:marBottom w:val="0"/>
      <w:divBdr>
        <w:top w:val="none" w:sz="0" w:space="0" w:color="auto"/>
        <w:left w:val="none" w:sz="0" w:space="0" w:color="auto"/>
        <w:bottom w:val="none" w:sz="0" w:space="0" w:color="auto"/>
        <w:right w:val="none" w:sz="0" w:space="0" w:color="auto"/>
      </w:divBdr>
    </w:div>
    <w:div w:id="1279869099">
      <w:bodyDiv w:val="1"/>
      <w:marLeft w:val="0"/>
      <w:marRight w:val="0"/>
      <w:marTop w:val="0"/>
      <w:marBottom w:val="0"/>
      <w:divBdr>
        <w:top w:val="none" w:sz="0" w:space="0" w:color="auto"/>
        <w:left w:val="none" w:sz="0" w:space="0" w:color="auto"/>
        <w:bottom w:val="none" w:sz="0" w:space="0" w:color="auto"/>
        <w:right w:val="none" w:sz="0" w:space="0" w:color="auto"/>
      </w:divBdr>
    </w:div>
    <w:div w:id="1373654997">
      <w:bodyDiv w:val="1"/>
      <w:marLeft w:val="0"/>
      <w:marRight w:val="0"/>
      <w:marTop w:val="0"/>
      <w:marBottom w:val="0"/>
      <w:divBdr>
        <w:top w:val="none" w:sz="0" w:space="0" w:color="auto"/>
        <w:left w:val="none" w:sz="0" w:space="0" w:color="auto"/>
        <w:bottom w:val="none" w:sz="0" w:space="0" w:color="auto"/>
        <w:right w:val="none" w:sz="0" w:space="0" w:color="auto"/>
      </w:divBdr>
    </w:div>
    <w:div w:id="1383409761">
      <w:bodyDiv w:val="1"/>
      <w:marLeft w:val="0"/>
      <w:marRight w:val="0"/>
      <w:marTop w:val="0"/>
      <w:marBottom w:val="0"/>
      <w:divBdr>
        <w:top w:val="none" w:sz="0" w:space="0" w:color="auto"/>
        <w:left w:val="none" w:sz="0" w:space="0" w:color="auto"/>
        <w:bottom w:val="none" w:sz="0" w:space="0" w:color="auto"/>
        <w:right w:val="none" w:sz="0" w:space="0" w:color="auto"/>
      </w:divBdr>
      <w:divsChild>
        <w:div w:id="1276517105">
          <w:marLeft w:val="0"/>
          <w:marRight w:val="0"/>
          <w:marTop w:val="0"/>
          <w:marBottom w:val="0"/>
          <w:divBdr>
            <w:top w:val="none" w:sz="0" w:space="0" w:color="auto"/>
            <w:left w:val="none" w:sz="0" w:space="0" w:color="auto"/>
            <w:bottom w:val="none" w:sz="0" w:space="0" w:color="auto"/>
            <w:right w:val="none" w:sz="0" w:space="0" w:color="auto"/>
          </w:divBdr>
        </w:div>
        <w:div w:id="417947649">
          <w:marLeft w:val="0"/>
          <w:marRight w:val="0"/>
          <w:marTop w:val="0"/>
          <w:marBottom w:val="0"/>
          <w:divBdr>
            <w:top w:val="none" w:sz="0" w:space="0" w:color="auto"/>
            <w:left w:val="none" w:sz="0" w:space="0" w:color="auto"/>
            <w:bottom w:val="none" w:sz="0" w:space="0" w:color="auto"/>
            <w:right w:val="none" w:sz="0" w:space="0" w:color="auto"/>
          </w:divBdr>
        </w:div>
        <w:div w:id="787159603">
          <w:marLeft w:val="0"/>
          <w:marRight w:val="0"/>
          <w:marTop w:val="0"/>
          <w:marBottom w:val="0"/>
          <w:divBdr>
            <w:top w:val="none" w:sz="0" w:space="0" w:color="auto"/>
            <w:left w:val="none" w:sz="0" w:space="0" w:color="auto"/>
            <w:bottom w:val="none" w:sz="0" w:space="0" w:color="auto"/>
            <w:right w:val="none" w:sz="0" w:space="0" w:color="auto"/>
          </w:divBdr>
        </w:div>
        <w:div w:id="862135346">
          <w:marLeft w:val="0"/>
          <w:marRight w:val="0"/>
          <w:marTop w:val="0"/>
          <w:marBottom w:val="0"/>
          <w:divBdr>
            <w:top w:val="none" w:sz="0" w:space="0" w:color="auto"/>
            <w:left w:val="none" w:sz="0" w:space="0" w:color="auto"/>
            <w:bottom w:val="none" w:sz="0" w:space="0" w:color="auto"/>
            <w:right w:val="none" w:sz="0" w:space="0" w:color="auto"/>
          </w:divBdr>
        </w:div>
        <w:div w:id="912617862">
          <w:marLeft w:val="0"/>
          <w:marRight w:val="0"/>
          <w:marTop w:val="0"/>
          <w:marBottom w:val="0"/>
          <w:divBdr>
            <w:top w:val="none" w:sz="0" w:space="0" w:color="auto"/>
            <w:left w:val="none" w:sz="0" w:space="0" w:color="auto"/>
            <w:bottom w:val="none" w:sz="0" w:space="0" w:color="auto"/>
            <w:right w:val="none" w:sz="0" w:space="0" w:color="auto"/>
          </w:divBdr>
        </w:div>
        <w:div w:id="1047140149">
          <w:marLeft w:val="0"/>
          <w:marRight w:val="0"/>
          <w:marTop w:val="0"/>
          <w:marBottom w:val="0"/>
          <w:divBdr>
            <w:top w:val="none" w:sz="0" w:space="0" w:color="auto"/>
            <w:left w:val="none" w:sz="0" w:space="0" w:color="auto"/>
            <w:bottom w:val="none" w:sz="0" w:space="0" w:color="auto"/>
            <w:right w:val="none" w:sz="0" w:space="0" w:color="auto"/>
          </w:divBdr>
        </w:div>
        <w:div w:id="1781489862">
          <w:marLeft w:val="0"/>
          <w:marRight w:val="0"/>
          <w:marTop w:val="0"/>
          <w:marBottom w:val="0"/>
          <w:divBdr>
            <w:top w:val="none" w:sz="0" w:space="0" w:color="auto"/>
            <w:left w:val="none" w:sz="0" w:space="0" w:color="auto"/>
            <w:bottom w:val="none" w:sz="0" w:space="0" w:color="auto"/>
            <w:right w:val="none" w:sz="0" w:space="0" w:color="auto"/>
          </w:divBdr>
        </w:div>
        <w:div w:id="898904816">
          <w:marLeft w:val="0"/>
          <w:marRight w:val="0"/>
          <w:marTop w:val="0"/>
          <w:marBottom w:val="0"/>
          <w:divBdr>
            <w:top w:val="none" w:sz="0" w:space="0" w:color="auto"/>
            <w:left w:val="none" w:sz="0" w:space="0" w:color="auto"/>
            <w:bottom w:val="none" w:sz="0" w:space="0" w:color="auto"/>
            <w:right w:val="none" w:sz="0" w:space="0" w:color="auto"/>
          </w:divBdr>
        </w:div>
        <w:div w:id="909770853">
          <w:marLeft w:val="0"/>
          <w:marRight w:val="0"/>
          <w:marTop w:val="0"/>
          <w:marBottom w:val="0"/>
          <w:divBdr>
            <w:top w:val="none" w:sz="0" w:space="0" w:color="auto"/>
            <w:left w:val="none" w:sz="0" w:space="0" w:color="auto"/>
            <w:bottom w:val="none" w:sz="0" w:space="0" w:color="auto"/>
            <w:right w:val="none" w:sz="0" w:space="0" w:color="auto"/>
          </w:divBdr>
        </w:div>
        <w:div w:id="902301780">
          <w:marLeft w:val="0"/>
          <w:marRight w:val="0"/>
          <w:marTop w:val="0"/>
          <w:marBottom w:val="0"/>
          <w:divBdr>
            <w:top w:val="none" w:sz="0" w:space="0" w:color="auto"/>
            <w:left w:val="none" w:sz="0" w:space="0" w:color="auto"/>
            <w:bottom w:val="none" w:sz="0" w:space="0" w:color="auto"/>
            <w:right w:val="none" w:sz="0" w:space="0" w:color="auto"/>
          </w:divBdr>
        </w:div>
        <w:div w:id="103230301">
          <w:marLeft w:val="0"/>
          <w:marRight w:val="0"/>
          <w:marTop w:val="0"/>
          <w:marBottom w:val="0"/>
          <w:divBdr>
            <w:top w:val="none" w:sz="0" w:space="0" w:color="auto"/>
            <w:left w:val="none" w:sz="0" w:space="0" w:color="auto"/>
            <w:bottom w:val="none" w:sz="0" w:space="0" w:color="auto"/>
            <w:right w:val="none" w:sz="0" w:space="0" w:color="auto"/>
          </w:divBdr>
        </w:div>
        <w:div w:id="526917836">
          <w:marLeft w:val="0"/>
          <w:marRight w:val="0"/>
          <w:marTop w:val="0"/>
          <w:marBottom w:val="0"/>
          <w:divBdr>
            <w:top w:val="none" w:sz="0" w:space="0" w:color="auto"/>
            <w:left w:val="none" w:sz="0" w:space="0" w:color="auto"/>
            <w:bottom w:val="none" w:sz="0" w:space="0" w:color="auto"/>
            <w:right w:val="none" w:sz="0" w:space="0" w:color="auto"/>
          </w:divBdr>
        </w:div>
        <w:div w:id="1373261530">
          <w:marLeft w:val="0"/>
          <w:marRight w:val="0"/>
          <w:marTop w:val="0"/>
          <w:marBottom w:val="0"/>
          <w:divBdr>
            <w:top w:val="none" w:sz="0" w:space="0" w:color="auto"/>
            <w:left w:val="none" w:sz="0" w:space="0" w:color="auto"/>
            <w:bottom w:val="none" w:sz="0" w:space="0" w:color="auto"/>
            <w:right w:val="none" w:sz="0" w:space="0" w:color="auto"/>
          </w:divBdr>
        </w:div>
        <w:div w:id="683358707">
          <w:marLeft w:val="0"/>
          <w:marRight w:val="0"/>
          <w:marTop w:val="0"/>
          <w:marBottom w:val="0"/>
          <w:divBdr>
            <w:top w:val="none" w:sz="0" w:space="0" w:color="auto"/>
            <w:left w:val="none" w:sz="0" w:space="0" w:color="auto"/>
            <w:bottom w:val="none" w:sz="0" w:space="0" w:color="auto"/>
            <w:right w:val="none" w:sz="0" w:space="0" w:color="auto"/>
          </w:divBdr>
        </w:div>
        <w:div w:id="1103111516">
          <w:marLeft w:val="0"/>
          <w:marRight w:val="0"/>
          <w:marTop w:val="0"/>
          <w:marBottom w:val="0"/>
          <w:divBdr>
            <w:top w:val="none" w:sz="0" w:space="0" w:color="auto"/>
            <w:left w:val="none" w:sz="0" w:space="0" w:color="auto"/>
            <w:bottom w:val="none" w:sz="0" w:space="0" w:color="auto"/>
            <w:right w:val="none" w:sz="0" w:space="0" w:color="auto"/>
          </w:divBdr>
        </w:div>
        <w:div w:id="1316183477">
          <w:marLeft w:val="0"/>
          <w:marRight w:val="0"/>
          <w:marTop w:val="0"/>
          <w:marBottom w:val="0"/>
          <w:divBdr>
            <w:top w:val="none" w:sz="0" w:space="0" w:color="auto"/>
            <w:left w:val="none" w:sz="0" w:space="0" w:color="auto"/>
            <w:bottom w:val="none" w:sz="0" w:space="0" w:color="auto"/>
            <w:right w:val="none" w:sz="0" w:space="0" w:color="auto"/>
          </w:divBdr>
        </w:div>
        <w:div w:id="2132940638">
          <w:marLeft w:val="0"/>
          <w:marRight w:val="0"/>
          <w:marTop w:val="0"/>
          <w:marBottom w:val="0"/>
          <w:divBdr>
            <w:top w:val="none" w:sz="0" w:space="0" w:color="auto"/>
            <w:left w:val="none" w:sz="0" w:space="0" w:color="auto"/>
            <w:bottom w:val="none" w:sz="0" w:space="0" w:color="auto"/>
            <w:right w:val="none" w:sz="0" w:space="0" w:color="auto"/>
          </w:divBdr>
        </w:div>
        <w:div w:id="111636411">
          <w:marLeft w:val="0"/>
          <w:marRight w:val="0"/>
          <w:marTop w:val="0"/>
          <w:marBottom w:val="0"/>
          <w:divBdr>
            <w:top w:val="none" w:sz="0" w:space="0" w:color="auto"/>
            <w:left w:val="none" w:sz="0" w:space="0" w:color="auto"/>
            <w:bottom w:val="none" w:sz="0" w:space="0" w:color="auto"/>
            <w:right w:val="none" w:sz="0" w:space="0" w:color="auto"/>
          </w:divBdr>
        </w:div>
        <w:div w:id="175534950">
          <w:marLeft w:val="0"/>
          <w:marRight w:val="0"/>
          <w:marTop w:val="0"/>
          <w:marBottom w:val="0"/>
          <w:divBdr>
            <w:top w:val="none" w:sz="0" w:space="0" w:color="auto"/>
            <w:left w:val="none" w:sz="0" w:space="0" w:color="auto"/>
            <w:bottom w:val="none" w:sz="0" w:space="0" w:color="auto"/>
            <w:right w:val="none" w:sz="0" w:space="0" w:color="auto"/>
          </w:divBdr>
        </w:div>
        <w:div w:id="819421890">
          <w:marLeft w:val="0"/>
          <w:marRight w:val="0"/>
          <w:marTop w:val="0"/>
          <w:marBottom w:val="0"/>
          <w:divBdr>
            <w:top w:val="none" w:sz="0" w:space="0" w:color="auto"/>
            <w:left w:val="none" w:sz="0" w:space="0" w:color="auto"/>
            <w:bottom w:val="none" w:sz="0" w:space="0" w:color="auto"/>
            <w:right w:val="none" w:sz="0" w:space="0" w:color="auto"/>
          </w:divBdr>
        </w:div>
        <w:div w:id="1074474256">
          <w:marLeft w:val="0"/>
          <w:marRight w:val="0"/>
          <w:marTop w:val="0"/>
          <w:marBottom w:val="0"/>
          <w:divBdr>
            <w:top w:val="none" w:sz="0" w:space="0" w:color="auto"/>
            <w:left w:val="none" w:sz="0" w:space="0" w:color="auto"/>
            <w:bottom w:val="none" w:sz="0" w:space="0" w:color="auto"/>
            <w:right w:val="none" w:sz="0" w:space="0" w:color="auto"/>
          </w:divBdr>
        </w:div>
        <w:div w:id="1356149594">
          <w:marLeft w:val="0"/>
          <w:marRight w:val="0"/>
          <w:marTop w:val="0"/>
          <w:marBottom w:val="0"/>
          <w:divBdr>
            <w:top w:val="none" w:sz="0" w:space="0" w:color="auto"/>
            <w:left w:val="none" w:sz="0" w:space="0" w:color="auto"/>
            <w:bottom w:val="none" w:sz="0" w:space="0" w:color="auto"/>
            <w:right w:val="none" w:sz="0" w:space="0" w:color="auto"/>
          </w:divBdr>
        </w:div>
        <w:div w:id="314920055">
          <w:marLeft w:val="0"/>
          <w:marRight w:val="0"/>
          <w:marTop w:val="0"/>
          <w:marBottom w:val="0"/>
          <w:divBdr>
            <w:top w:val="none" w:sz="0" w:space="0" w:color="auto"/>
            <w:left w:val="none" w:sz="0" w:space="0" w:color="auto"/>
            <w:bottom w:val="none" w:sz="0" w:space="0" w:color="auto"/>
            <w:right w:val="none" w:sz="0" w:space="0" w:color="auto"/>
          </w:divBdr>
        </w:div>
        <w:div w:id="2106801245">
          <w:marLeft w:val="0"/>
          <w:marRight w:val="0"/>
          <w:marTop w:val="0"/>
          <w:marBottom w:val="0"/>
          <w:divBdr>
            <w:top w:val="none" w:sz="0" w:space="0" w:color="auto"/>
            <w:left w:val="none" w:sz="0" w:space="0" w:color="auto"/>
            <w:bottom w:val="none" w:sz="0" w:space="0" w:color="auto"/>
            <w:right w:val="none" w:sz="0" w:space="0" w:color="auto"/>
          </w:divBdr>
        </w:div>
        <w:div w:id="1559592284">
          <w:marLeft w:val="0"/>
          <w:marRight w:val="0"/>
          <w:marTop w:val="0"/>
          <w:marBottom w:val="0"/>
          <w:divBdr>
            <w:top w:val="none" w:sz="0" w:space="0" w:color="auto"/>
            <w:left w:val="none" w:sz="0" w:space="0" w:color="auto"/>
            <w:bottom w:val="none" w:sz="0" w:space="0" w:color="auto"/>
            <w:right w:val="none" w:sz="0" w:space="0" w:color="auto"/>
          </w:divBdr>
        </w:div>
      </w:divsChild>
    </w:div>
    <w:div w:id="1475370215">
      <w:bodyDiv w:val="1"/>
      <w:marLeft w:val="0"/>
      <w:marRight w:val="0"/>
      <w:marTop w:val="0"/>
      <w:marBottom w:val="0"/>
      <w:divBdr>
        <w:top w:val="none" w:sz="0" w:space="0" w:color="auto"/>
        <w:left w:val="none" w:sz="0" w:space="0" w:color="auto"/>
        <w:bottom w:val="none" w:sz="0" w:space="0" w:color="auto"/>
        <w:right w:val="none" w:sz="0" w:space="0" w:color="auto"/>
      </w:divBdr>
      <w:divsChild>
        <w:div w:id="329602461">
          <w:marLeft w:val="0"/>
          <w:marRight w:val="0"/>
          <w:marTop w:val="0"/>
          <w:marBottom w:val="0"/>
          <w:divBdr>
            <w:top w:val="none" w:sz="0" w:space="0" w:color="auto"/>
            <w:left w:val="none" w:sz="0" w:space="0" w:color="auto"/>
            <w:bottom w:val="none" w:sz="0" w:space="0" w:color="auto"/>
            <w:right w:val="none" w:sz="0" w:space="0" w:color="auto"/>
          </w:divBdr>
        </w:div>
        <w:div w:id="96024108">
          <w:marLeft w:val="0"/>
          <w:marRight w:val="0"/>
          <w:marTop w:val="0"/>
          <w:marBottom w:val="0"/>
          <w:divBdr>
            <w:top w:val="none" w:sz="0" w:space="0" w:color="auto"/>
            <w:left w:val="none" w:sz="0" w:space="0" w:color="auto"/>
            <w:bottom w:val="none" w:sz="0" w:space="0" w:color="auto"/>
            <w:right w:val="none" w:sz="0" w:space="0" w:color="auto"/>
          </w:divBdr>
        </w:div>
      </w:divsChild>
    </w:div>
    <w:div w:id="1555238218">
      <w:bodyDiv w:val="1"/>
      <w:marLeft w:val="0"/>
      <w:marRight w:val="0"/>
      <w:marTop w:val="0"/>
      <w:marBottom w:val="0"/>
      <w:divBdr>
        <w:top w:val="none" w:sz="0" w:space="0" w:color="auto"/>
        <w:left w:val="none" w:sz="0" w:space="0" w:color="auto"/>
        <w:bottom w:val="none" w:sz="0" w:space="0" w:color="auto"/>
        <w:right w:val="none" w:sz="0" w:space="0" w:color="auto"/>
      </w:divBdr>
    </w:div>
    <w:div w:id="1610042917">
      <w:bodyDiv w:val="1"/>
      <w:marLeft w:val="0"/>
      <w:marRight w:val="0"/>
      <w:marTop w:val="0"/>
      <w:marBottom w:val="0"/>
      <w:divBdr>
        <w:top w:val="none" w:sz="0" w:space="0" w:color="auto"/>
        <w:left w:val="none" w:sz="0" w:space="0" w:color="auto"/>
        <w:bottom w:val="none" w:sz="0" w:space="0" w:color="auto"/>
        <w:right w:val="none" w:sz="0" w:space="0" w:color="auto"/>
      </w:divBdr>
      <w:divsChild>
        <w:div w:id="1463772651">
          <w:marLeft w:val="0"/>
          <w:marRight w:val="0"/>
          <w:marTop w:val="0"/>
          <w:marBottom w:val="0"/>
          <w:divBdr>
            <w:top w:val="none" w:sz="0" w:space="0" w:color="auto"/>
            <w:left w:val="none" w:sz="0" w:space="0" w:color="auto"/>
            <w:bottom w:val="none" w:sz="0" w:space="0" w:color="auto"/>
            <w:right w:val="none" w:sz="0" w:space="0" w:color="auto"/>
          </w:divBdr>
        </w:div>
        <w:div w:id="569509218">
          <w:marLeft w:val="0"/>
          <w:marRight w:val="0"/>
          <w:marTop w:val="0"/>
          <w:marBottom w:val="0"/>
          <w:divBdr>
            <w:top w:val="none" w:sz="0" w:space="0" w:color="auto"/>
            <w:left w:val="none" w:sz="0" w:space="0" w:color="auto"/>
            <w:bottom w:val="none" w:sz="0" w:space="0" w:color="auto"/>
            <w:right w:val="none" w:sz="0" w:space="0" w:color="auto"/>
          </w:divBdr>
        </w:div>
        <w:div w:id="268971414">
          <w:marLeft w:val="0"/>
          <w:marRight w:val="0"/>
          <w:marTop w:val="0"/>
          <w:marBottom w:val="0"/>
          <w:divBdr>
            <w:top w:val="none" w:sz="0" w:space="0" w:color="auto"/>
            <w:left w:val="none" w:sz="0" w:space="0" w:color="auto"/>
            <w:bottom w:val="none" w:sz="0" w:space="0" w:color="auto"/>
            <w:right w:val="none" w:sz="0" w:space="0" w:color="auto"/>
          </w:divBdr>
        </w:div>
        <w:div w:id="1449659207">
          <w:marLeft w:val="0"/>
          <w:marRight w:val="0"/>
          <w:marTop w:val="0"/>
          <w:marBottom w:val="0"/>
          <w:divBdr>
            <w:top w:val="none" w:sz="0" w:space="0" w:color="auto"/>
            <w:left w:val="none" w:sz="0" w:space="0" w:color="auto"/>
            <w:bottom w:val="none" w:sz="0" w:space="0" w:color="auto"/>
            <w:right w:val="none" w:sz="0" w:space="0" w:color="auto"/>
          </w:divBdr>
        </w:div>
        <w:div w:id="801463250">
          <w:marLeft w:val="0"/>
          <w:marRight w:val="0"/>
          <w:marTop w:val="0"/>
          <w:marBottom w:val="0"/>
          <w:divBdr>
            <w:top w:val="none" w:sz="0" w:space="0" w:color="auto"/>
            <w:left w:val="none" w:sz="0" w:space="0" w:color="auto"/>
            <w:bottom w:val="none" w:sz="0" w:space="0" w:color="auto"/>
            <w:right w:val="none" w:sz="0" w:space="0" w:color="auto"/>
          </w:divBdr>
        </w:div>
        <w:div w:id="1147746082">
          <w:marLeft w:val="0"/>
          <w:marRight w:val="0"/>
          <w:marTop w:val="0"/>
          <w:marBottom w:val="0"/>
          <w:divBdr>
            <w:top w:val="none" w:sz="0" w:space="0" w:color="auto"/>
            <w:left w:val="none" w:sz="0" w:space="0" w:color="auto"/>
            <w:bottom w:val="none" w:sz="0" w:space="0" w:color="auto"/>
            <w:right w:val="none" w:sz="0" w:space="0" w:color="auto"/>
          </w:divBdr>
          <w:divsChild>
            <w:div w:id="1020276362">
              <w:marLeft w:val="0"/>
              <w:marRight w:val="0"/>
              <w:marTop w:val="0"/>
              <w:marBottom w:val="0"/>
              <w:divBdr>
                <w:top w:val="none" w:sz="0" w:space="0" w:color="auto"/>
                <w:left w:val="none" w:sz="0" w:space="0" w:color="auto"/>
                <w:bottom w:val="none" w:sz="0" w:space="0" w:color="auto"/>
                <w:right w:val="none" w:sz="0" w:space="0" w:color="auto"/>
              </w:divBdr>
            </w:div>
            <w:div w:id="1762338160">
              <w:marLeft w:val="0"/>
              <w:marRight w:val="0"/>
              <w:marTop w:val="0"/>
              <w:marBottom w:val="0"/>
              <w:divBdr>
                <w:top w:val="none" w:sz="0" w:space="0" w:color="auto"/>
                <w:left w:val="none" w:sz="0" w:space="0" w:color="auto"/>
                <w:bottom w:val="none" w:sz="0" w:space="0" w:color="auto"/>
                <w:right w:val="none" w:sz="0" w:space="0" w:color="auto"/>
              </w:divBdr>
            </w:div>
          </w:divsChild>
        </w:div>
        <w:div w:id="1501235068">
          <w:marLeft w:val="0"/>
          <w:marRight w:val="0"/>
          <w:marTop w:val="0"/>
          <w:marBottom w:val="0"/>
          <w:divBdr>
            <w:top w:val="none" w:sz="0" w:space="0" w:color="auto"/>
            <w:left w:val="none" w:sz="0" w:space="0" w:color="auto"/>
            <w:bottom w:val="none" w:sz="0" w:space="0" w:color="auto"/>
            <w:right w:val="none" w:sz="0" w:space="0" w:color="auto"/>
          </w:divBdr>
          <w:divsChild>
            <w:div w:id="1714773492">
              <w:marLeft w:val="0"/>
              <w:marRight w:val="0"/>
              <w:marTop w:val="0"/>
              <w:marBottom w:val="0"/>
              <w:divBdr>
                <w:top w:val="none" w:sz="0" w:space="0" w:color="auto"/>
                <w:left w:val="none" w:sz="0" w:space="0" w:color="auto"/>
                <w:bottom w:val="none" w:sz="0" w:space="0" w:color="auto"/>
                <w:right w:val="none" w:sz="0" w:space="0" w:color="auto"/>
              </w:divBdr>
            </w:div>
            <w:div w:id="2131704637">
              <w:marLeft w:val="0"/>
              <w:marRight w:val="0"/>
              <w:marTop w:val="0"/>
              <w:marBottom w:val="0"/>
              <w:divBdr>
                <w:top w:val="none" w:sz="0" w:space="0" w:color="auto"/>
                <w:left w:val="none" w:sz="0" w:space="0" w:color="auto"/>
                <w:bottom w:val="none" w:sz="0" w:space="0" w:color="auto"/>
                <w:right w:val="none" w:sz="0" w:space="0" w:color="auto"/>
              </w:divBdr>
            </w:div>
            <w:div w:id="722942889">
              <w:marLeft w:val="0"/>
              <w:marRight w:val="0"/>
              <w:marTop w:val="0"/>
              <w:marBottom w:val="0"/>
              <w:divBdr>
                <w:top w:val="none" w:sz="0" w:space="0" w:color="auto"/>
                <w:left w:val="none" w:sz="0" w:space="0" w:color="auto"/>
                <w:bottom w:val="none" w:sz="0" w:space="0" w:color="auto"/>
                <w:right w:val="none" w:sz="0" w:space="0" w:color="auto"/>
              </w:divBdr>
            </w:div>
            <w:div w:id="1243946828">
              <w:marLeft w:val="0"/>
              <w:marRight w:val="0"/>
              <w:marTop w:val="0"/>
              <w:marBottom w:val="0"/>
              <w:divBdr>
                <w:top w:val="none" w:sz="0" w:space="0" w:color="auto"/>
                <w:left w:val="none" w:sz="0" w:space="0" w:color="auto"/>
                <w:bottom w:val="none" w:sz="0" w:space="0" w:color="auto"/>
                <w:right w:val="none" w:sz="0" w:space="0" w:color="auto"/>
              </w:divBdr>
            </w:div>
            <w:div w:id="1088503648">
              <w:marLeft w:val="0"/>
              <w:marRight w:val="0"/>
              <w:marTop w:val="0"/>
              <w:marBottom w:val="0"/>
              <w:divBdr>
                <w:top w:val="none" w:sz="0" w:space="0" w:color="auto"/>
                <w:left w:val="none" w:sz="0" w:space="0" w:color="auto"/>
                <w:bottom w:val="none" w:sz="0" w:space="0" w:color="auto"/>
                <w:right w:val="none" w:sz="0" w:space="0" w:color="auto"/>
              </w:divBdr>
            </w:div>
          </w:divsChild>
        </w:div>
        <w:div w:id="1245411577">
          <w:marLeft w:val="0"/>
          <w:marRight w:val="0"/>
          <w:marTop w:val="0"/>
          <w:marBottom w:val="0"/>
          <w:divBdr>
            <w:top w:val="none" w:sz="0" w:space="0" w:color="auto"/>
            <w:left w:val="none" w:sz="0" w:space="0" w:color="auto"/>
            <w:bottom w:val="none" w:sz="0" w:space="0" w:color="auto"/>
            <w:right w:val="none" w:sz="0" w:space="0" w:color="auto"/>
          </w:divBdr>
          <w:divsChild>
            <w:div w:id="525946224">
              <w:marLeft w:val="0"/>
              <w:marRight w:val="0"/>
              <w:marTop w:val="0"/>
              <w:marBottom w:val="0"/>
              <w:divBdr>
                <w:top w:val="none" w:sz="0" w:space="0" w:color="auto"/>
                <w:left w:val="none" w:sz="0" w:space="0" w:color="auto"/>
                <w:bottom w:val="none" w:sz="0" w:space="0" w:color="auto"/>
                <w:right w:val="none" w:sz="0" w:space="0" w:color="auto"/>
              </w:divBdr>
            </w:div>
            <w:div w:id="1849518988">
              <w:marLeft w:val="0"/>
              <w:marRight w:val="0"/>
              <w:marTop w:val="0"/>
              <w:marBottom w:val="0"/>
              <w:divBdr>
                <w:top w:val="none" w:sz="0" w:space="0" w:color="auto"/>
                <w:left w:val="none" w:sz="0" w:space="0" w:color="auto"/>
                <w:bottom w:val="none" w:sz="0" w:space="0" w:color="auto"/>
                <w:right w:val="none" w:sz="0" w:space="0" w:color="auto"/>
              </w:divBdr>
            </w:div>
            <w:div w:id="1935161082">
              <w:marLeft w:val="0"/>
              <w:marRight w:val="0"/>
              <w:marTop w:val="0"/>
              <w:marBottom w:val="0"/>
              <w:divBdr>
                <w:top w:val="none" w:sz="0" w:space="0" w:color="auto"/>
                <w:left w:val="none" w:sz="0" w:space="0" w:color="auto"/>
                <w:bottom w:val="none" w:sz="0" w:space="0" w:color="auto"/>
                <w:right w:val="none" w:sz="0" w:space="0" w:color="auto"/>
              </w:divBdr>
            </w:div>
            <w:div w:id="781995822">
              <w:marLeft w:val="0"/>
              <w:marRight w:val="0"/>
              <w:marTop w:val="0"/>
              <w:marBottom w:val="0"/>
              <w:divBdr>
                <w:top w:val="none" w:sz="0" w:space="0" w:color="auto"/>
                <w:left w:val="none" w:sz="0" w:space="0" w:color="auto"/>
                <w:bottom w:val="none" w:sz="0" w:space="0" w:color="auto"/>
                <w:right w:val="none" w:sz="0" w:space="0" w:color="auto"/>
              </w:divBdr>
            </w:div>
          </w:divsChild>
        </w:div>
        <w:div w:id="1615214750">
          <w:marLeft w:val="0"/>
          <w:marRight w:val="0"/>
          <w:marTop w:val="0"/>
          <w:marBottom w:val="0"/>
          <w:divBdr>
            <w:top w:val="none" w:sz="0" w:space="0" w:color="auto"/>
            <w:left w:val="none" w:sz="0" w:space="0" w:color="auto"/>
            <w:bottom w:val="none" w:sz="0" w:space="0" w:color="auto"/>
            <w:right w:val="none" w:sz="0" w:space="0" w:color="auto"/>
          </w:divBdr>
          <w:divsChild>
            <w:div w:id="1966571227">
              <w:marLeft w:val="0"/>
              <w:marRight w:val="0"/>
              <w:marTop w:val="0"/>
              <w:marBottom w:val="0"/>
              <w:divBdr>
                <w:top w:val="none" w:sz="0" w:space="0" w:color="auto"/>
                <w:left w:val="none" w:sz="0" w:space="0" w:color="auto"/>
                <w:bottom w:val="none" w:sz="0" w:space="0" w:color="auto"/>
                <w:right w:val="none" w:sz="0" w:space="0" w:color="auto"/>
              </w:divBdr>
            </w:div>
            <w:div w:id="1246959840">
              <w:marLeft w:val="0"/>
              <w:marRight w:val="0"/>
              <w:marTop w:val="0"/>
              <w:marBottom w:val="0"/>
              <w:divBdr>
                <w:top w:val="none" w:sz="0" w:space="0" w:color="auto"/>
                <w:left w:val="none" w:sz="0" w:space="0" w:color="auto"/>
                <w:bottom w:val="none" w:sz="0" w:space="0" w:color="auto"/>
                <w:right w:val="none" w:sz="0" w:space="0" w:color="auto"/>
              </w:divBdr>
            </w:div>
          </w:divsChild>
        </w:div>
        <w:div w:id="1059329312">
          <w:marLeft w:val="0"/>
          <w:marRight w:val="0"/>
          <w:marTop w:val="0"/>
          <w:marBottom w:val="0"/>
          <w:divBdr>
            <w:top w:val="none" w:sz="0" w:space="0" w:color="auto"/>
            <w:left w:val="none" w:sz="0" w:space="0" w:color="auto"/>
            <w:bottom w:val="none" w:sz="0" w:space="0" w:color="auto"/>
            <w:right w:val="none" w:sz="0" w:space="0" w:color="auto"/>
          </w:divBdr>
          <w:divsChild>
            <w:div w:id="277565759">
              <w:marLeft w:val="0"/>
              <w:marRight w:val="0"/>
              <w:marTop w:val="0"/>
              <w:marBottom w:val="0"/>
              <w:divBdr>
                <w:top w:val="none" w:sz="0" w:space="0" w:color="auto"/>
                <w:left w:val="none" w:sz="0" w:space="0" w:color="auto"/>
                <w:bottom w:val="none" w:sz="0" w:space="0" w:color="auto"/>
                <w:right w:val="none" w:sz="0" w:space="0" w:color="auto"/>
              </w:divBdr>
            </w:div>
            <w:div w:id="1993213655">
              <w:marLeft w:val="0"/>
              <w:marRight w:val="0"/>
              <w:marTop w:val="0"/>
              <w:marBottom w:val="0"/>
              <w:divBdr>
                <w:top w:val="none" w:sz="0" w:space="0" w:color="auto"/>
                <w:left w:val="none" w:sz="0" w:space="0" w:color="auto"/>
                <w:bottom w:val="none" w:sz="0" w:space="0" w:color="auto"/>
                <w:right w:val="none" w:sz="0" w:space="0" w:color="auto"/>
              </w:divBdr>
            </w:div>
            <w:div w:id="1875772494">
              <w:marLeft w:val="0"/>
              <w:marRight w:val="0"/>
              <w:marTop w:val="0"/>
              <w:marBottom w:val="0"/>
              <w:divBdr>
                <w:top w:val="none" w:sz="0" w:space="0" w:color="auto"/>
                <w:left w:val="none" w:sz="0" w:space="0" w:color="auto"/>
                <w:bottom w:val="none" w:sz="0" w:space="0" w:color="auto"/>
                <w:right w:val="none" w:sz="0" w:space="0" w:color="auto"/>
              </w:divBdr>
            </w:div>
          </w:divsChild>
        </w:div>
        <w:div w:id="1411152655">
          <w:marLeft w:val="0"/>
          <w:marRight w:val="0"/>
          <w:marTop w:val="0"/>
          <w:marBottom w:val="0"/>
          <w:divBdr>
            <w:top w:val="none" w:sz="0" w:space="0" w:color="auto"/>
            <w:left w:val="none" w:sz="0" w:space="0" w:color="auto"/>
            <w:bottom w:val="none" w:sz="0" w:space="0" w:color="auto"/>
            <w:right w:val="none" w:sz="0" w:space="0" w:color="auto"/>
          </w:divBdr>
          <w:divsChild>
            <w:div w:id="2019576856">
              <w:marLeft w:val="0"/>
              <w:marRight w:val="0"/>
              <w:marTop w:val="0"/>
              <w:marBottom w:val="0"/>
              <w:divBdr>
                <w:top w:val="none" w:sz="0" w:space="0" w:color="auto"/>
                <w:left w:val="none" w:sz="0" w:space="0" w:color="auto"/>
                <w:bottom w:val="none" w:sz="0" w:space="0" w:color="auto"/>
                <w:right w:val="none" w:sz="0" w:space="0" w:color="auto"/>
              </w:divBdr>
            </w:div>
            <w:div w:id="1434471237">
              <w:marLeft w:val="0"/>
              <w:marRight w:val="0"/>
              <w:marTop w:val="0"/>
              <w:marBottom w:val="0"/>
              <w:divBdr>
                <w:top w:val="none" w:sz="0" w:space="0" w:color="auto"/>
                <w:left w:val="none" w:sz="0" w:space="0" w:color="auto"/>
                <w:bottom w:val="none" w:sz="0" w:space="0" w:color="auto"/>
                <w:right w:val="none" w:sz="0" w:space="0" w:color="auto"/>
              </w:divBdr>
            </w:div>
            <w:div w:id="58990740">
              <w:marLeft w:val="0"/>
              <w:marRight w:val="0"/>
              <w:marTop w:val="0"/>
              <w:marBottom w:val="0"/>
              <w:divBdr>
                <w:top w:val="none" w:sz="0" w:space="0" w:color="auto"/>
                <w:left w:val="none" w:sz="0" w:space="0" w:color="auto"/>
                <w:bottom w:val="none" w:sz="0" w:space="0" w:color="auto"/>
                <w:right w:val="none" w:sz="0" w:space="0" w:color="auto"/>
              </w:divBdr>
            </w:div>
          </w:divsChild>
        </w:div>
        <w:div w:id="549847077">
          <w:marLeft w:val="0"/>
          <w:marRight w:val="0"/>
          <w:marTop w:val="0"/>
          <w:marBottom w:val="0"/>
          <w:divBdr>
            <w:top w:val="none" w:sz="0" w:space="0" w:color="auto"/>
            <w:left w:val="none" w:sz="0" w:space="0" w:color="auto"/>
            <w:bottom w:val="none" w:sz="0" w:space="0" w:color="auto"/>
            <w:right w:val="none" w:sz="0" w:space="0" w:color="auto"/>
          </w:divBdr>
        </w:div>
        <w:div w:id="83496910">
          <w:marLeft w:val="0"/>
          <w:marRight w:val="0"/>
          <w:marTop w:val="0"/>
          <w:marBottom w:val="0"/>
          <w:divBdr>
            <w:top w:val="none" w:sz="0" w:space="0" w:color="auto"/>
            <w:left w:val="none" w:sz="0" w:space="0" w:color="auto"/>
            <w:bottom w:val="none" w:sz="0" w:space="0" w:color="auto"/>
            <w:right w:val="none" w:sz="0" w:space="0" w:color="auto"/>
          </w:divBdr>
        </w:div>
        <w:div w:id="1717853981">
          <w:marLeft w:val="0"/>
          <w:marRight w:val="0"/>
          <w:marTop w:val="0"/>
          <w:marBottom w:val="0"/>
          <w:divBdr>
            <w:top w:val="none" w:sz="0" w:space="0" w:color="auto"/>
            <w:left w:val="none" w:sz="0" w:space="0" w:color="auto"/>
            <w:bottom w:val="none" w:sz="0" w:space="0" w:color="auto"/>
            <w:right w:val="none" w:sz="0" w:space="0" w:color="auto"/>
          </w:divBdr>
        </w:div>
        <w:div w:id="2106263938">
          <w:marLeft w:val="0"/>
          <w:marRight w:val="0"/>
          <w:marTop w:val="0"/>
          <w:marBottom w:val="0"/>
          <w:divBdr>
            <w:top w:val="none" w:sz="0" w:space="0" w:color="auto"/>
            <w:left w:val="none" w:sz="0" w:space="0" w:color="auto"/>
            <w:bottom w:val="none" w:sz="0" w:space="0" w:color="auto"/>
            <w:right w:val="none" w:sz="0" w:space="0" w:color="auto"/>
          </w:divBdr>
        </w:div>
        <w:div w:id="1547452707">
          <w:marLeft w:val="0"/>
          <w:marRight w:val="0"/>
          <w:marTop w:val="0"/>
          <w:marBottom w:val="0"/>
          <w:divBdr>
            <w:top w:val="none" w:sz="0" w:space="0" w:color="auto"/>
            <w:left w:val="none" w:sz="0" w:space="0" w:color="auto"/>
            <w:bottom w:val="none" w:sz="0" w:space="0" w:color="auto"/>
            <w:right w:val="none" w:sz="0" w:space="0" w:color="auto"/>
          </w:divBdr>
          <w:divsChild>
            <w:div w:id="975984752">
              <w:marLeft w:val="-75"/>
              <w:marRight w:val="0"/>
              <w:marTop w:val="30"/>
              <w:marBottom w:val="30"/>
              <w:divBdr>
                <w:top w:val="none" w:sz="0" w:space="0" w:color="auto"/>
                <w:left w:val="none" w:sz="0" w:space="0" w:color="auto"/>
                <w:bottom w:val="none" w:sz="0" w:space="0" w:color="auto"/>
                <w:right w:val="none" w:sz="0" w:space="0" w:color="auto"/>
              </w:divBdr>
              <w:divsChild>
                <w:div w:id="1772974159">
                  <w:marLeft w:val="0"/>
                  <w:marRight w:val="0"/>
                  <w:marTop w:val="0"/>
                  <w:marBottom w:val="0"/>
                  <w:divBdr>
                    <w:top w:val="none" w:sz="0" w:space="0" w:color="auto"/>
                    <w:left w:val="none" w:sz="0" w:space="0" w:color="auto"/>
                    <w:bottom w:val="none" w:sz="0" w:space="0" w:color="auto"/>
                    <w:right w:val="none" w:sz="0" w:space="0" w:color="auto"/>
                  </w:divBdr>
                  <w:divsChild>
                    <w:div w:id="1555392255">
                      <w:marLeft w:val="0"/>
                      <w:marRight w:val="0"/>
                      <w:marTop w:val="0"/>
                      <w:marBottom w:val="0"/>
                      <w:divBdr>
                        <w:top w:val="none" w:sz="0" w:space="0" w:color="auto"/>
                        <w:left w:val="none" w:sz="0" w:space="0" w:color="auto"/>
                        <w:bottom w:val="none" w:sz="0" w:space="0" w:color="auto"/>
                        <w:right w:val="none" w:sz="0" w:space="0" w:color="auto"/>
                      </w:divBdr>
                    </w:div>
                  </w:divsChild>
                </w:div>
                <w:div w:id="436174223">
                  <w:marLeft w:val="0"/>
                  <w:marRight w:val="0"/>
                  <w:marTop w:val="0"/>
                  <w:marBottom w:val="0"/>
                  <w:divBdr>
                    <w:top w:val="none" w:sz="0" w:space="0" w:color="auto"/>
                    <w:left w:val="none" w:sz="0" w:space="0" w:color="auto"/>
                    <w:bottom w:val="none" w:sz="0" w:space="0" w:color="auto"/>
                    <w:right w:val="none" w:sz="0" w:space="0" w:color="auto"/>
                  </w:divBdr>
                  <w:divsChild>
                    <w:div w:id="701394238">
                      <w:marLeft w:val="0"/>
                      <w:marRight w:val="0"/>
                      <w:marTop w:val="0"/>
                      <w:marBottom w:val="0"/>
                      <w:divBdr>
                        <w:top w:val="none" w:sz="0" w:space="0" w:color="auto"/>
                        <w:left w:val="none" w:sz="0" w:space="0" w:color="auto"/>
                        <w:bottom w:val="none" w:sz="0" w:space="0" w:color="auto"/>
                        <w:right w:val="none" w:sz="0" w:space="0" w:color="auto"/>
                      </w:divBdr>
                    </w:div>
                  </w:divsChild>
                </w:div>
                <w:div w:id="837353533">
                  <w:marLeft w:val="0"/>
                  <w:marRight w:val="0"/>
                  <w:marTop w:val="0"/>
                  <w:marBottom w:val="0"/>
                  <w:divBdr>
                    <w:top w:val="none" w:sz="0" w:space="0" w:color="auto"/>
                    <w:left w:val="none" w:sz="0" w:space="0" w:color="auto"/>
                    <w:bottom w:val="none" w:sz="0" w:space="0" w:color="auto"/>
                    <w:right w:val="none" w:sz="0" w:space="0" w:color="auto"/>
                  </w:divBdr>
                  <w:divsChild>
                    <w:div w:id="390495342">
                      <w:marLeft w:val="0"/>
                      <w:marRight w:val="0"/>
                      <w:marTop w:val="0"/>
                      <w:marBottom w:val="0"/>
                      <w:divBdr>
                        <w:top w:val="none" w:sz="0" w:space="0" w:color="auto"/>
                        <w:left w:val="none" w:sz="0" w:space="0" w:color="auto"/>
                        <w:bottom w:val="none" w:sz="0" w:space="0" w:color="auto"/>
                        <w:right w:val="none" w:sz="0" w:space="0" w:color="auto"/>
                      </w:divBdr>
                    </w:div>
                  </w:divsChild>
                </w:div>
                <w:div w:id="1992321344">
                  <w:marLeft w:val="0"/>
                  <w:marRight w:val="0"/>
                  <w:marTop w:val="0"/>
                  <w:marBottom w:val="0"/>
                  <w:divBdr>
                    <w:top w:val="none" w:sz="0" w:space="0" w:color="auto"/>
                    <w:left w:val="none" w:sz="0" w:space="0" w:color="auto"/>
                    <w:bottom w:val="none" w:sz="0" w:space="0" w:color="auto"/>
                    <w:right w:val="none" w:sz="0" w:space="0" w:color="auto"/>
                  </w:divBdr>
                  <w:divsChild>
                    <w:div w:id="895313353">
                      <w:marLeft w:val="0"/>
                      <w:marRight w:val="0"/>
                      <w:marTop w:val="0"/>
                      <w:marBottom w:val="0"/>
                      <w:divBdr>
                        <w:top w:val="none" w:sz="0" w:space="0" w:color="auto"/>
                        <w:left w:val="none" w:sz="0" w:space="0" w:color="auto"/>
                        <w:bottom w:val="none" w:sz="0" w:space="0" w:color="auto"/>
                        <w:right w:val="none" w:sz="0" w:space="0" w:color="auto"/>
                      </w:divBdr>
                    </w:div>
                  </w:divsChild>
                </w:div>
                <w:div w:id="566308428">
                  <w:marLeft w:val="0"/>
                  <w:marRight w:val="0"/>
                  <w:marTop w:val="0"/>
                  <w:marBottom w:val="0"/>
                  <w:divBdr>
                    <w:top w:val="none" w:sz="0" w:space="0" w:color="auto"/>
                    <w:left w:val="none" w:sz="0" w:space="0" w:color="auto"/>
                    <w:bottom w:val="none" w:sz="0" w:space="0" w:color="auto"/>
                    <w:right w:val="none" w:sz="0" w:space="0" w:color="auto"/>
                  </w:divBdr>
                  <w:divsChild>
                    <w:div w:id="1691177544">
                      <w:marLeft w:val="0"/>
                      <w:marRight w:val="0"/>
                      <w:marTop w:val="0"/>
                      <w:marBottom w:val="0"/>
                      <w:divBdr>
                        <w:top w:val="none" w:sz="0" w:space="0" w:color="auto"/>
                        <w:left w:val="none" w:sz="0" w:space="0" w:color="auto"/>
                        <w:bottom w:val="none" w:sz="0" w:space="0" w:color="auto"/>
                        <w:right w:val="none" w:sz="0" w:space="0" w:color="auto"/>
                      </w:divBdr>
                    </w:div>
                  </w:divsChild>
                </w:div>
                <w:div w:id="1492520663">
                  <w:marLeft w:val="0"/>
                  <w:marRight w:val="0"/>
                  <w:marTop w:val="0"/>
                  <w:marBottom w:val="0"/>
                  <w:divBdr>
                    <w:top w:val="none" w:sz="0" w:space="0" w:color="auto"/>
                    <w:left w:val="none" w:sz="0" w:space="0" w:color="auto"/>
                    <w:bottom w:val="none" w:sz="0" w:space="0" w:color="auto"/>
                    <w:right w:val="none" w:sz="0" w:space="0" w:color="auto"/>
                  </w:divBdr>
                  <w:divsChild>
                    <w:div w:id="751660165">
                      <w:marLeft w:val="0"/>
                      <w:marRight w:val="0"/>
                      <w:marTop w:val="0"/>
                      <w:marBottom w:val="0"/>
                      <w:divBdr>
                        <w:top w:val="none" w:sz="0" w:space="0" w:color="auto"/>
                        <w:left w:val="none" w:sz="0" w:space="0" w:color="auto"/>
                        <w:bottom w:val="none" w:sz="0" w:space="0" w:color="auto"/>
                        <w:right w:val="none" w:sz="0" w:space="0" w:color="auto"/>
                      </w:divBdr>
                    </w:div>
                  </w:divsChild>
                </w:div>
                <w:div w:id="1100561938">
                  <w:marLeft w:val="0"/>
                  <w:marRight w:val="0"/>
                  <w:marTop w:val="0"/>
                  <w:marBottom w:val="0"/>
                  <w:divBdr>
                    <w:top w:val="none" w:sz="0" w:space="0" w:color="auto"/>
                    <w:left w:val="none" w:sz="0" w:space="0" w:color="auto"/>
                    <w:bottom w:val="none" w:sz="0" w:space="0" w:color="auto"/>
                    <w:right w:val="none" w:sz="0" w:space="0" w:color="auto"/>
                  </w:divBdr>
                  <w:divsChild>
                    <w:div w:id="1701052718">
                      <w:marLeft w:val="0"/>
                      <w:marRight w:val="0"/>
                      <w:marTop w:val="0"/>
                      <w:marBottom w:val="0"/>
                      <w:divBdr>
                        <w:top w:val="none" w:sz="0" w:space="0" w:color="auto"/>
                        <w:left w:val="none" w:sz="0" w:space="0" w:color="auto"/>
                        <w:bottom w:val="none" w:sz="0" w:space="0" w:color="auto"/>
                        <w:right w:val="none" w:sz="0" w:space="0" w:color="auto"/>
                      </w:divBdr>
                    </w:div>
                  </w:divsChild>
                </w:div>
                <w:div w:id="320348785">
                  <w:marLeft w:val="0"/>
                  <w:marRight w:val="0"/>
                  <w:marTop w:val="0"/>
                  <w:marBottom w:val="0"/>
                  <w:divBdr>
                    <w:top w:val="none" w:sz="0" w:space="0" w:color="auto"/>
                    <w:left w:val="none" w:sz="0" w:space="0" w:color="auto"/>
                    <w:bottom w:val="none" w:sz="0" w:space="0" w:color="auto"/>
                    <w:right w:val="none" w:sz="0" w:space="0" w:color="auto"/>
                  </w:divBdr>
                  <w:divsChild>
                    <w:div w:id="1537422040">
                      <w:marLeft w:val="0"/>
                      <w:marRight w:val="0"/>
                      <w:marTop w:val="0"/>
                      <w:marBottom w:val="0"/>
                      <w:divBdr>
                        <w:top w:val="none" w:sz="0" w:space="0" w:color="auto"/>
                        <w:left w:val="none" w:sz="0" w:space="0" w:color="auto"/>
                        <w:bottom w:val="none" w:sz="0" w:space="0" w:color="auto"/>
                        <w:right w:val="none" w:sz="0" w:space="0" w:color="auto"/>
                      </w:divBdr>
                    </w:div>
                  </w:divsChild>
                </w:div>
                <w:div w:id="621229546">
                  <w:marLeft w:val="0"/>
                  <w:marRight w:val="0"/>
                  <w:marTop w:val="0"/>
                  <w:marBottom w:val="0"/>
                  <w:divBdr>
                    <w:top w:val="none" w:sz="0" w:space="0" w:color="auto"/>
                    <w:left w:val="none" w:sz="0" w:space="0" w:color="auto"/>
                    <w:bottom w:val="none" w:sz="0" w:space="0" w:color="auto"/>
                    <w:right w:val="none" w:sz="0" w:space="0" w:color="auto"/>
                  </w:divBdr>
                  <w:divsChild>
                    <w:div w:id="1407806082">
                      <w:marLeft w:val="0"/>
                      <w:marRight w:val="0"/>
                      <w:marTop w:val="0"/>
                      <w:marBottom w:val="0"/>
                      <w:divBdr>
                        <w:top w:val="none" w:sz="0" w:space="0" w:color="auto"/>
                        <w:left w:val="none" w:sz="0" w:space="0" w:color="auto"/>
                        <w:bottom w:val="none" w:sz="0" w:space="0" w:color="auto"/>
                        <w:right w:val="none" w:sz="0" w:space="0" w:color="auto"/>
                      </w:divBdr>
                    </w:div>
                  </w:divsChild>
                </w:div>
                <w:div w:id="725104202">
                  <w:marLeft w:val="0"/>
                  <w:marRight w:val="0"/>
                  <w:marTop w:val="0"/>
                  <w:marBottom w:val="0"/>
                  <w:divBdr>
                    <w:top w:val="none" w:sz="0" w:space="0" w:color="auto"/>
                    <w:left w:val="none" w:sz="0" w:space="0" w:color="auto"/>
                    <w:bottom w:val="none" w:sz="0" w:space="0" w:color="auto"/>
                    <w:right w:val="none" w:sz="0" w:space="0" w:color="auto"/>
                  </w:divBdr>
                  <w:divsChild>
                    <w:div w:id="1601184108">
                      <w:marLeft w:val="0"/>
                      <w:marRight w:val="0"/>
                      <w:marTop w:val="0"/>
                      <w:marBottom w:val="0"/>
                      <w:divBdr>
                        <w:top w:val="none" w:sz="0" w:space="0" w:color="auto"/>
                        <w:left w:val="none" w:sz="0" w:space="0" w:color="auto"/>
                        <w:bottom w:val="none" w:sz="0" w:space="0" w:color="auto"/>
                        <w:right w:val="none" w:sz="0" w:space="0" w:color="auto"/>
                      </w:divBdr>
                    </w:div>
                  </w:divsChild>
                </w:div>
                <w:div w:id="582763047">
                  <w:marLeft w:val="0"/>
                  <w:marRight w:val="0"/>
                  <w:marTop w:val="0"/>
                  <w:marBottom w:val="0"/>
                  <w:divBdr>
                    <w:top w:val="none" w:sz="0" w:space="0" w:color="auto"/>
                    <w:left w:val="none" w:sz="0" w:space="0" w:color="auto"/>
                    <w:bottom w:val="none" w:sz="0" w:space="0" w:color="auto"/>
                    <w:right w:val="none" w:sz="0" w:space="0" w:color="auto"/>
                  </w:divBdr>
                  <w:divsChild>
                    <w:div w:id="1543207021">
                      <w:marLeft w:val="0"/>
                      <w:marRight w:val="0"/>
                      <w:marTop w:val="0"/>
                      <w:marBottom w:val="0"/>
                      <w:divBdr>
                        <w:top w:val="none" w:sz="0" w:space="0" w:color="auto"/>
                        <w:left w:val="none" w:sz="0" w:space="0" w:color="auto"/>
                        <w:bottom w:val="none" w:sz="0" w:space="0" w:color="auto"/>
                        <w:right w:val="none" w:sz="0" w:space="0" w:color="auto"/>
                      </w:divBdr>
                    </w:div>
                  </w:divsChild>
                </w:div>
                <w:div w:id="252445971">
                  <w:marLeft w:val="0"/>
                  <w:marRight w:val="0"/>
                  <w:marTop w:val="0"/>
                  <w:marBottom w:val="0"/>
                  <w:divBdr>
                    <w:top w:val="none" w:sz="0" w:space="0" w:color="auto"/>
                    <w:left w:val="none" w:sz="0" w:space="0" w:color="auto"/>
                    <w:bottom w:val="none" w:sz="0" w:space="0" w:color="auto"/>
                    <w:right w:val="none" w:sz="0" w:space="0" w:color="auto"/>
                  </w:divBdr>
                  <w:divsChild>
                    <w:div w:id="1794056194">
                      <w:marLeft w:val="0"/>
                      <w:marRight w:val="0"/>
                      <w:marTop w:val="0"/>
                      <w:marBottom w:val="0"/>
                      <w:divBdr>
                        <w:top w:val="none" w:sz="0" w:space="0" w:color="auto"/>
                        <w:left w:val="none" w:sz="0" w:space="0" w:color="auto"/>
                        <w:bottom w:val="none" w:sz="0" w:space="0" w:color="auto"/>
                        <w:right w:val="none" w:sz="0" w:space="0" w:color="auto"/>
                      </w:divBdr>
                    </w:div>
                  </w:divsChild>
                </w:div>
                <w:div w:id="623585907">
                  <w:marLeft w:val="0"/>
                  <w:marRight w:val="0"/>
                  <w:marTop w:val="0"/>
                  <w:marBottom w:val="0"/>
                  <w:divBdr>
                    <w:top w:val="none" w:sz="0" w:space="0" w:color="auto"/>
                    <w:left w:val="none" w:sz="0" w:space="0" w:color="auto"/>
                    <w:bottom w:val="none" w:sz="0" w:space="0" w:color="auto"/>
                    <w:right w:val="none" w:sz="0" w:space="0" w:color="auto"/>
                  </w:divBdr>
                  <w:divsChild>
                    <w:div w:id="748888437">
                      <w:marLeft w:val="0"/>
                      <w:marRight w:val="0"/>
                      <w:marTop w:val="0"/>
                      <w:marBottom w:val="0"/>
                      <w:divBdr>
                        <w:top w:val="none" w:sz="0" w:space="0" w:color="auto"/>
                        <w:left w:val="none" w:sz="0" w:space="0" w:color="auto"/>
                        <w:bottom w:val="none" w:sz="0" w:space="0" w:color="auto"/>
                        <w:right w:val="none" w:sz="0" w:space="0" w:color="auto"/>
                      </w:divBdr>
                    </w:div>
                  </w:divsChild>
                </w:div>
                <w:div w:id="1422684375">
                  <w:marLeft w:val="0"/>
                  <w:marRight w:val="0"/>
                  <w:marTop w:val="0"/>
                  <w:marBottom w:val="0"/>
                  <w:divBdr>
                    <w:top w:val="none" w:sz="0" w:space="0" w:color="auto"/>
                    <w:left w:val="none" w:sz="0" w:space="0" w:color="auto"/>
                    <w:bottom w:val="none" w:sz="0" w:space="0" w:color="auto"/>
                    <w:right w:val="none" w:sz="0" w:space="0" w:color="auto"/>
                  </w:divBdr>
                  <w:divsChild>
                    <w:div w:id="61218824">
                      <w:marLeft w:val="0"/>
                      <w:marRight w:val="0"/>
                      <w:marTop w:val="0"/>
                      <w:marBottom w:val="0"/>
                      <w:divBdr>
                        <w:top w:val="none" w:sz="0" w:space="0" w:color="auto"/>
                        <w:left w:val="none" w:sz="0" w:space="0" w:color="auto"/>
                        <w:bottom w:val="none" w:sz="0" w:space="0" w:color="auto"/>
                        <w:right w:val="none" w:sz="0" w:space="0" w:color="auto"/>
                      </w:divBdr>
                    </w:div>
                  </w:divsChild>
                </w:div>
                <w:div w:id="806973606">
                  <w:marLeft w:val="0"/>
                  <w:marRight w:val="0"/>
                  <w:marTop w:val="0"/>
                  <w:marBottom w:val="0"/>
                  <w:divBdr>
                    <w:top w:val="none" w:sz="0" w:space="0" w:color="auto"/>
                    <w:left w:val="none" w:sz="0" w:space="0" w:color="auto"/>
                    <w:bottom w:val="none" w:sz="0" w:space="0" w:color="auto"/>
                    <w:right w:val="none" w:sz="0" w:space="0" w:color="auto"/>
                  </w:divBdr>
                  <w:divsChild>
                    <w:div w:id="460731517">
                      <w:marLeft w:val="0"/>
                      <w:marRight w:val="0"/>
                      <w:marTop w:val="0"/>
                      <w:marBottom w:val="0"/>
                      <w:divBdr>
                        <w:top w:val="none" w:sz="0" w:space="0" w:color="auto"/>
                        <w:left w:val="none" w:sz="0" w:space="0" w:color="auto"/>
                        <w:bottom w:val="none" w:sz="0" w:space="0" w:color="auto"/>
                        <w:right w:val="none" w:sz="0" w:space="0" w:color="auto"/>
                      </w:divBdr>
                    </w:div>
                  </w:divsChild>
                </w:div>
                <w:div w:id="383220257">
                  <w:marLeft w:val="0"/>
                  <w:marRight w:val="0"/>
                  <w:marTop w:val="0"/>
                  <w:marBottom w:val="0"/>
                  <w:divBdr>
                    <w:top w:val="none" w:sz="0" w:space="0" w:color="auto"/>
                    <w:left w:val="none" w:sz="0" w:space="0" w:color="auto"/>
                    <w:bottom w:val="none" w:sz="0" w:space="0" w:color="auto"/>
                    <w:right w:val="none" w:sz="0" w:space="0" w:color="auto"/>
                  </w:divBdr>
                  <w:divsChild>
                    <w:div w:id="1094518028">
                      <w:marLeft w:val="0"/>
                      <w:marRight w:val="0"/>
                      <w:marTop w:val="0"/>
                      <w:marBottom w:val="0"/>
                      <w:divBdr>
                        <w:top w:val="none" w:sz="0" w:space="0" w:color="auto"/>
                        <w:left w:val="none" w:sz="0" w:space="0" w:color="auto"/>
                        <w:bottom w:val="none" w:sz="0" w:space="0" w:color="auto"/>
                        <w:right w:val="none" w:sz="0" w:space="0" w:color="auto"/>
                      </w:divBdr>
                    </w:div>
                  </w:divsChild>
                </w:div>
                <w:div w:id="665405326">
                  <w:marLeft w:val="0"/>
                  <w:marRight w:val="0"/>
                  <w:marTop w:val="0"/>
                  <w:marBottom w:val="0"/>
                  <w:divBdr>
                    <w:top w:val="none" w:sz="0" w:space="0" w:color="auto"/>
                    <w:left w:val="none" w:sz="0" w:space="0" w:color="auto"/>
                    <w:bottom w:val="none" w:sz="0" w:space="0" w:color="auto"/>
                    <w:right w:val="none" w:sz="0" w:space="0" w:color="auto"/>
                  </w:divBdr>
                  <w:divsChild>
                    <w:div w:id="1657614293">
                      <w:marLeft w:val="0"/>
                      <w:marRight w:val="0"/>
                      <w:marTop w:val="0"/>
                      <w:marBottom w:val="0"/>
                      <w:divBdr>
                        <w:top w:val="none" w:sz="0" w:space="0" w:color="auto"/>
                        <w:left w:val="none" w:sz="0" w:space="0" w:color="auto"/>
                        <w:bottom w:val="none" w:sz="0" w:space="0" w:color="auto"/>
                        <w:right w:val="none" w:sz="0" w:space="0" w:color="auto"/>
                      </w:divBdr>
                    </w:div>
                  </w:divsChild>
                </w:div>
                <w:div w:id="87433239">
                  <w:marLeft w:val="0"/>
                  <w:marRight w:val="0"/>
                  <w:marTop w:val="0"/>
                  <w:marBottom w:val="0"/>
                  <w:divBdr>
                    <w:top w:val="none" w:sz="0" w:space="0" w:color="auto"/>
                    <w:left w:val="none" w:sz="0" w:space="0" w:color="auto"/>
                    <w:bottom w:val="none" w:sz="0" w:space="0" w:color="auto"/>
                    <w:right w:val="none" w:sz="0" w:space="0" w:color="auto"/>
                  </w:divBdr>
                  <w:divsChild>
                    <w:div w:id="998849430">
                      <w:marLeft w:val="0"/>
                      <w:marRight w:val="0"/>
                      <w:marTop w:val="0"/>
                      <w:marBottom w:val="0"/>
                      <w:divBdr>
                        <w:top w:val="none" w:sz="0" w:space="0" w:color="auto"/>
                        <w:left w:val="none" w:sz="0" w:space="0" w:color="auto"/>
                        <w:bottom w:val="none" w:sz="0" w:space="0" w:color="auto"/>
                        <w:right w:val="none" w:sz="0" w:space="0" w:color="auto"/>
                      </w:divBdr>
                    </w:div>
                  </w:divsChild>
                </w:div>
                <w:div w:id="789203597">
                  <w:marLeft w:val="0"/>
                  <w:marRight w:val="0"/>
                  <w:marTop w:val="0"/>
                  <w:marBottom w:val="0"/>
                  <w:divBdr>
                    <w:top w:val="none" w:sz="0" w:space="0" w:color="auto"/>
                    <w:left w:val="none" w:sz="0" w:space="0" w:color="auto"/>
                    <w:bottom w:val="none" w:sz="0" w:space="0" w:color="auto"/>
                    <w:right w:val="none" w:sz="0" w:space="0" w:color="auto"/>
                  </w:divBdr>
                  <w:divsChild>
                    <w:div w:id="320278387">
                      <w:marLeft w:val="0"/>
                      <w:marRight w:val="0"/>
                      <w:marTop w:val="0"/>
                      <w:marBottom w:val="0"/>
                      <w:divBdr>
                        <w:top w:val="none" w:sz="0" w:space="0" w:color="auto"/>
                        <w:left w:val="none" w:sz="0" w:space="0" w:color="auto"/>
                        <w:bottom w:val="none" w:sz="0" w:space="0" w:color="auto"/>
                        <w:right w:val="none" w:sz="0" w:space="0" w:color="auto"/>
                      </w:divBdr>
                    </w:div>
                  </w:divsChild>
                </w:div>
                <w:div w:id="378480619">
                  <w:marLeft w:val="0"/>
                  <w:marRight w:val="0"/>
                  <w:marTop w:val="0"/>
                  <w:marBottom w:val="0"/>
                  <w:divBdr>
                    <w:top w:val="none" w:sz="0" w:space="0" w:color="auto"/>
                    <w:left w:val="none" w:sz="0" w:space="0" w:color="auto"/>
                    <w:bottom w:val="none" w:sz="0" w:space="0" w:color="auto"/>
                    <w:right w:val="none" w:sz="0" w:space="0" w:color="auto"/>
                  </w:divBdr>
                  <w:divsChild>
                    <w:div w:id="388844166">
                      <w:marLeft w:val="0"/>
                      <w:marRight w:val="0"/>
                      <w:marTop w:val="0"/>
                      <w:marBottom w:val="0"/>
                      <w:divBdr>
                        <w:top w:val="none" w:sz="0" w:space="0" w:color="auto"/>
                        <w:left w:val="none" w:sz="0" w:space="0" w:color="auto"/>
                        <w:bottom w:val="none" w:sz="0" w:space="0" w:color="auto"/>
                        <w:right w:val="none" w:sz="0" w:space="0" w:color="auto"/>
                      </w:divBdr>
                    </w:div>
                  </w:divsChild>
                </w:div>
                <w:div w:id="1664703773">
                  <w:marLeft w:val="0"/>
                  <w:marRight w:val="0"/>
                  <w:marTop w:val="0"/>
                  <w:marBottom w:val="0"/>
                  <w:divBdr>
                    <w:top w:val="none" w:sz="0" w:space="0" w:color="auto"/>
                    <w:left w:val="none" w:sz="0" w:space="0" w:color="auto"/>
                    <w:bottom w:val="none" w:sz="0" w:space="0" w:color="auto"/>
                    <w:right w:val="none" w:sz="0" w:space="0" w:color="auto"/>
                  </w:divBdr>
                  <w:divsChild>
                    <w:div w:id="2056998593">
                      <w:marLeft w:val="0"/>
                      <w:marRight w:val="0"/>
                      <w:marTop w:val="0"/>
                      <w:marBottom w:val="0"/>
                      <w:divBdr>
                        <w:top w:val="none" w:sz="0" w:space="0" w:color="auto"/>
                        <w:left w:val="none" w:sz="0" w:space="0" w:color="auto"/>
                        <w:bottom w:val="none" w:sz="0" w:space="0" w:color="auto"/>
                        <w:right w:val="none" w:sz="0" w:space="0" w:color="auto"/>
                      </w:divBdr>
                    </w:div>
                  </w:divsChild>
                </w:div>
                <w:div w:id="318001683">
                  <w:marLeft w:val="0"/>
                  <w:marRight w:val="0"/>
                  <w:marTop w:val="0"/>
                  <w:marBottom w:val="0"/>
                  <w:divBdr>
                    <w:top w:val="none" w:sz="0" w:space="0" w:color="auto"/>
                    <w:left w:val="none" w:sz="0" w:space="0" w:color="auto"/>
                    <w:bottom w:val="none" w:sz="0" w:space="0" w:color="auto"/>
                    <w:right w:val="none" w:sz="0" w:space="0" w:color="auto"/>
                  </w:divBdr>
                  <w:divsChild>
                    <w:div w:id="1144346667">
                      <w:marLeft w:val="0"/>
                      <w:marRight w:val="0"/>
                      <w:marTop w:val="0"/>
                      <w:marBottom w:val="0"/>
                      <w:divBdr>
                        <w:top w:val="none" w:sz="0" w:space="0" w:color="auto"/>
                        <w:left w:val="none" w:sz="0" w:space="0" w:color="auto"/>
                        <w:bottom w:val="none" w:sz="0" w:space="0" w:color="auto"/>
                        <w:right w:val="none" w:sz="0" w:space="0" w:color="auto"/>
                      </w:divBdr>
                    </w:div>
                  </w:divsChild>
                </w:div>
                <w:div w:id="616181782">
                  <w:marLeft w:val="0"/>
                  <w:marRight w:val="0"/>
                  <w:marTop w:val="0"/>
                  <w:marBottom w:val="0"/>
                  <w:divBdr>
                    <w:top w:val="none" w:sz="0" w:space="0" w:color="auto"/>
                    <w:left w:val="none" w:sz="0" w:space="0" w:color="auto"/>
                    <w:bottom w:val="none" w:sz="0" w:space="0" w:color="auto"/>
                    <w:right w:val="none" w:sz="0" w:space="0" w:color="auto"/>
                  </w:divBdr>
                  <w:divsChild>
                    <w:div w:id="1101800565">
                      <w:marLeft w:val="0"/>
                      <w:marRight w:val="0"/>
                      <w:marTop w:val="0"/>
                      <w:marBottom w:val="0"/>
                      <w:divBdr>
                        <w:top w:val="none" w:sz="0" w:space="0" w:color="auto"/>
                        <w:left w:val="none" w:sz="0" w:space="0" w:color="auto"/>
                        <w:bottom w:val="none" w:sz="0" w:space="0" w:color="auto"/>
                        <w:right w:val="none" w:sz="0" w:space="0" w:color="auto"/>
                      </w:divBdr>
                    </w:div>
                  </w:divsChild>
                </w:div>
                <w:div w:id="566837809">
                  <w:marLeft w:val="0"/>
                  <w:marRight w:val="0"/>
                  <w:marTop w:val="0"/>
                  <w:marBottom w:val="0"/>
                  <w:divBdr>
                    <w:top w:val="none" w:sz="0" w:space="0" w:color="auto"/>
                    <w:left w:val="none" w:sz="0" w:space="0" w:color="auto"/>
                    <w:bottom w:val="none" w:sz="0" w:space="0" w:color="auto"/>
                    <w:right w:val="none" w:sz="0" w:space="0" w:color="auto"/>
                  </w:divBdr>
                  <w:divsChild>
                    <w:div w:id="1398940555">
                      <w:marLeft w:val="0"/>
                      <w:marRight w:val="0"/>
                      <w:marTop w:val="0"/>
                      <w:marBottom w:val="0"/>
                      <w:divBdr>
                        <w:top w:val="none" w:sz="0" w:space="0" w:color="auto"/>
                        <w:left w:val="none" w:sz="0" w:space="0" w:color="auto"/>
                        <w:bottom w:val="none" w:sz="0" w:space="0" w:color="auto"/>
                        <w:right w:val="none" w:sz="0" w:space="0" w:color="auto"/>
                      </w:divBdr>
                    </w:div>
                  </w:divsChild>
                </w:div>
                <w:div w:id="615333979">
                  <w:marLeft w:val="0"/>
                  <w:marRight w:val="0"/>
                  <w:marTop w:val="0"/>
                  <w:marBottom w:val="0"/>
                  <w:divBdr>
                    <w:top w:val="none" w:sz="0" w:space="0" w:color="auto"/>
                    <w:left w:val="none" w:sz="0" w:space="0" w:color="auto"/>
                    <w:bottom w:val="none" w:sz="0" w:space="0" w:color="auto"/>
                    <w:right w:val="none" w:sz="0" w:space="0" w:color="auto"/>
                  </w:divBdr>
                  <w:divsChild>
                    <w:div w:id="1891066841">
                      <w:marLeft w:val="0"/>
                      <w:marRight w:val="0"/>
                      <w:marTop w:val="0"/>
                      <w:marBottom w:val="0"/>
                      <w:divBdr>
                        <w:top w:val="none" w:sz="0" w:space="0" w:color="auto"/>
                        <w:left w:val="none" w:sz="0" w:space="0" w:color="auto"/>
                        <w:bottom w:val="none" w:sz="0" w:space="0" w:color="auto"/>
                        <w:right w:val="none" w:sz="0" w:space="0" w:color="auto"/>
                      </w:divBdr>
                    </w:div>
                  </w:divsChild>
                </w:div>
                <w:div w:id="590433430">
                  <w:marLeft w:val="0"/>
                  <w:marRight w:val="0"/>
                  <w:marTop w:val="0"/>
                  <w:marBottom w:val="0"/>
                  <w:divBdr>
                    <w:top w:val="none" w:sz="0" w:space="0" w:color="auto"/>
                    <w:left w:val="none" w:sz="0" w:space="0" w:color="auto"/>
                    <w:bottom w:val="none" w:sz="0" w:space="0" w:color="auto"/>
                    <w:right w:val="none" w:sz="0" w:space="0" w:color="auto"/>
                  </w:divBdr>
                  <w:divsChild>
                    <w:div w:id="2104908620">
                      <w:marLeft w:val="0"/>
                      <w:marRight w:val="0"/>
                      <w:marTop w:val="0"/>
                      <w:marBottom w:val="0"/>
                      <w:divBdr>
                        <w:top w:val="none" w:sz="0" w:space="0" w:color="auto"/>
                        <w:left w:val="none" w:sz="0" w:space="0" w:color="auto"/>
                        <w:bottom w:val="none" w:sz="0" w:space="0" w:color="auto"/>
                        <w:right w:val="none" w:sz="0" w:space="0" w:color="auto"/>
                      </w:divBdr>
                    </w:div>
                  </w:divsChild>
                </w:div>
                <w:div w:id="1762683411">
                  <w:marLeft w:val="0"/>
                  <w:marRight w:val="0"/>
                  <w:marTop w:val="0"/>
                  <w:marBottom w:val="0"/>
                  <w:divBdr>
                    <w:top w:val="none" w:sz="0" w:space="0" w:color="auto"/>
                    <w:left w:val="none" w:sz="0" w:space="0" w:color="auto"/>
                    <w:bottom w:val="none" w:sz="0" w:space="0" w:color="auto"/>
                    <w:right w:val="none" w:sz="0" w:space="0" w:color="auto"/>
                  </w:divBdr>
                  <w:divsChild>
                    <w:div w:id="1065375025">
                      <w:marLeft w:val="0"/>
                      <w:marRight w:val="0"/>
                      <w:marTop w:val="0"/>
                      <w:marBottom w:val="0"/>
                      <w:divBdr>
                        <w:top w:val="none" w:sz="0" w:space="0" w:color="auto"/>
                        <w:left w:val="none" w:sz="0" w:space="0" w:color="auto"/>
                        <w:bottom w:val="none" w:sz="0" w:space="0" w:color="auto"/>
                        <w:right w:val="none" w:sz="0" w:space="0" w:color="auto"/>
                      </w:divBdr>
                    </w:div>
                  </w:divsChild>
                </w:div>
                <w:div w:id="1101954957">
                  <w:marLeft w:val="0"/>
                  <w:marRight w:val="0"/>
                  <w:marTop w:val="0"/>
                  <w:marBottom w:val="0"/>
                  <w:divBdr>
                    <w:top w:val="none" w:sz="0" w:space="0" w:color="auto"/>
                    <w:left w:val="none" w:sz="0" w:space="0" w:color="auto"/>
                    <w:bottom w:val="none" w:sz="0" w:space="0" w:color="auto"/>
                    <w:right w:val="none" w:sz="0" w:space="0" w:color="auto"/>
                  </w:divBdr>
                  <w:divsChild>
                    <w:div w:id="1907688737">
                      <w:marLeft w:val="0"/>
                      <w:marRight w:val="0"/>
                      <w:marTop w:val="0"/>
                      <w:marBottom w:val="0"/>
                      <w:divBdr>
                        <w:top w:val="none" w:sz="0" w:space="0" w:color="auto"/>
                        <w:left w:val="none" w:sz="0" w:space="0" w:color="auto"/>
                        <w:bottom w:val="none" w:sz="0" w:space="0" w:color="auto"/>
                        <w:right w:val="none" w:sz="0" w:space="0" w:color="auto"/>
                      </w:divBdr>
                    </w:div>
                  </w:divsChild>
                </w:div>
                <w:div w:id="923301916">
                  <w:marLeft w:val="0"/>
                  <w:marRight w:val="0"/>
                  <w:marTop w:val="0"/>
                  <w:marBottom w:val="0"/>
                  <w:divBdr>
                    <w:top w:val="none" w:sz="0" w:space="0" w:color="auto"/>
                    <w:left w:val="none" w:sz="0" w:space="0" w:color="auto"/>
                    <w:bottom w:val="none" w:sz="0" w:space="0" w:color="auto"/>
                    <w:right w:val="none" w:sz="0" w:space="0" w:color="auto"/>
                  </w:divBdr>
                  <w:divsChild>
                    <w:div w:id="8565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3212">
          <w:marLeft w:val="0"/>
          <w:marRight w:val="0"/>
          <w:marTop w:val="0"/>
          <w:marBottom w:val="0"/>
          <w:divBdr>
            <w:top w:val="none" w:sz="0" w:space="0" w:color="auto"/>
            <w:left w:val="none" w:sz="0" w:space="0" w:color="auto"/>
            <w:bottom w:val="none" w:sz="0" w:space="0" w:color="auto"/>
            <w:right w:val="none" w:sz="0" w:space="0" w:color="auto"/>
          </w:divBdr>
        </w:div>
        <w:div w:id="698971883">
          <w:marLeft w:val="0"/>
          <w:marRight w:val="0"/>
          <w:marTop w:val="0"/>
          <w:marBottom w:val="0"/>
          <w:divBdr>
            <w:top w:val="none" w:sz="0" w:space="0" w:color="auto"/>
            <w:left w:val="none" w:sz="0" w:space="0" w:color="auto"/>
            <w:bottom w:val="none" w:sz="0" w:space="0" w:color="auto"/>
            <w:right w:val="none" w:sz="0" w:space="0" w:color="auto"/>
          </w:divBdr>
        </w:div>
        <w:div w:id="1642298447">
          <w:marLeft w:val="0"/>
          <w:marRight w:val="0"/>
          <w:marTop w:val="0"/>
          <w:marBottom w:val="0"/>
          <w:divBdr>
            <w:top w:val="none" w:sz="0" w:space="0" w:color="auto"/>
            <w:left w:val="none" w:sz="0" w:space="0" w:color="auto"/>
            <w:bottom w:val="none" w:sz="0" w:space="0" w:color="auto"/>
            <w:right w:val="none" w:sz="0" w:space="0" w:color="auto"/>
          </w:divBdr>
          <w:divsChild>
            <w:div w:id="349646490">
              <w:marLeft w:val="-75"/>
              <w:marRight w:val="0"/>
              <w:marTop w:val="30"/>
              <w:marBottom w:val="30"/>
              <w:divBdr>
                <w:top w:val="none" w:sz="0" w:space="0" w:color="auto"/>
                <w:left w:val="none" w:sz="0" w:space="0" w:color="auto"/>
                <w:bottom w:val="none" w:sz="0" w:space="0" w:color="auto"/>
                <w:right w:val="none" w:sz="0" w:space="0" w:color="auto"/>
              </w:divBdr>
              <w:divsChild>
                <w:div w:id="527185283">
                  <w:marLeft w:val="0"/>
                  <w:marRight w:val="0"/>
                  <w:marTop w:val="0"/>
                  <w:marBottom w:val="0"/>
                  <w:divBdr>
                    <w:top w:val="none" w:sz="0" w:space="0" w:color="auto"/>
                    <w:left w:val="none" w:sz="0" w:space="0" w:color="auto"/>
                    <w:bottom w:val="none" w:sz="0" w:space="0" w:color="auto"/>
                    <w:right w:val="none" w:sz="0" w:space="0" w:color="auto"/>
                  </w:divBdr>
                  <w:divsChild>
                    <w:div w:id="1060981449">
                      <w:marLeft w:val="0"/>
                      <w:marRight w:val="0"/>
                      <w:marTop w:val="0"/>
                      <w:marBottom w:val="0"/>
                      <w:divBdr>
                        <w:top w:val="none" w:sz="0" w:space="0" w:color="auto"/>
                        <w:left w:val="none" w:sz="0" w:space="0" w:color="auto"/>
                        <w:bottom w:val="none" w:sz="0" w:space="0" w:color="auto"/>
                        <w:right w:val="none" w:sz="0" w:space="0" w:color="auto"/>
                      </w:divBdr>
                    </w:div>
                  </w:divsChild>
                </w:div>
                <w:div w:id="641885479">
                  <w:marLeft w:val="0"/>
                  <w:marRight w:val="0"/>
                  <w:marTop w:val="0"/>
                  <w:marBottom w:val="0"/>
                  <w:divBdr>
                    <w:top w:val="none" w:sz="0" w:space="0" w:color="auto"/>
                    <w:left w:val="none" w:sz="0" w:space="0" w:color="auto"/>
                    <w:bottom w:val="none" w:sz="0" w:space="0" w:color="auto"/>
                    <w:right w:val="none" w:sz="0" w:space="0" w:color="auto"/>
                  </w:divBdr>
                  <w:divsChild>
                    <w:div w:id="2123303264">
                      <w:marLeft w:val="0"/>
                      <w:marRight w:val="0"/>
                      <w:marTop w:val="0"/>
                      <w:marBottom w:val="0"/>
                      <w:divBdr>
                        <w:top w:val="none" w:sz="0" w:space="0" w:color="auto"/>
                        <w:left w:val="none" w:sz="0" w:space="0" w:color="auto"/>
                        <w:bottom w:val="none" w:sz="0" w:space="0" w:color="auto"/>
                        <w:right w:val="none" w:sz="0" w:space="0" w:color="auto"/>
                      </w:divBdr>
                    </w:div>
                  </w:divsChild>
                </w:div>
                <w:div w:id="2073653127">
                  <w:marLeft w:val="0"/>
                  <w:marRight w:val="0"/>
                  <w:marTop w:val="0"/>
                  <w:marBottom w:val="0"/>
                  <w:divBdr>
                    <w:top w:val="none" w:sz="0" w:space="0" w:color="auto"/>
                    <w:left w:val="none" w:sz="0" w:space="0" w:color="auto"/>
                    <w:bottom w:val="none" w:sz="0" w:space="0" w:color="auto"/>
                    <w:right w:val="none" w:sz="0" w:space="0" w:color="auto"/>
                  </w:divBdr>
                  <w:divsChild>
                    <w:div w:id="676540960">
                      <w:marLeft w:val="0"/>
                      <w:marRight w:val="0"/>
                      <w:marTop w:val="0"/>
                      <w:marBottom w:val="0"/>
                      <w:divBdr>
                        <w:top w:val="none" w:sz="0" w:space="0" w:color="auto"/>
                        <w:left w:val="none" w:sz="0" w:space="0" w:color="auto"/>
                        <w:bottom w:val="none" w:sz="0" w:space="0" w:color="auto"/>
                        <w:right w:val="none" w:sz="0" w:space="0" w:color="auto"/>
                      </w:divBdr>
                    </w:div>
                  </w:divsChild>
                </w:div>
                <w:div w:id="2104914920">
                  <w:marLeft w:val="0"/>
                  <w:marRight w:val="0"/>
                  <w:marTop w:val="0"/>
                  <w:marBottom w:val="0"/>
                  <w:divBdr>
                    <w:top w:val="none" w:sz="0" w:space="0" w:color="auto"/>
                    <w:left w:val="none" w:sz="0" w:space="0" w:color="auto"/>
                    <w:bottom w:val="none" w:sz="0" w:space="0" w:color="auto"/>
                    <w:right w:val="none" w:sz="0" w:space="0" w:color="auto"/>
                  </w:divBdr>
                  <w:divsChild>
                    <w:div w:id="1055469995">
                      <w:marLeft w:val="0"/>
                      <w:marRight w:val="0"/>
                      <w:marTop w:val="0"/>
                      <w:marBottom w:val="0"/>
                      <w:divBdr>
                        <w:top w:val="none" w:sz="0" w:space="0" w:color="auto"/>
                        <w:left w:val="none" w:sz="0" w:space="0" w:color="auto"/>
                        <w:bottom w:val="none" w:sz="0" w:space="0" w:color="auto"/>
                        <w:right w:val="none" w:sz="0" w:space="0" w:color="auto"/>
                      </w:divBdr>
                    </w:div>
                  </w:divsChild>
                </w:div>
                <w:div w:id="573470874">
                  <w:marLeft w:val="0"/>
                  <w:marRight w:val="0"/>
                  <w:marTop w:val="0"/>
                  <w:marBottom w:val="0"/>
                  <w:divBdr>
                    <w:top w:val="none" w:sz="0" w:space="0" w:color="auto"/>
                    <w:left w:val="none" w:sz="0" w:space="0" w:color="auto"/>
                    <w:bottom w:val="none" w:sz="0" w:space="0" w:color="auto"/>
                    <w:right w:val="none" w:sz="0" w:space="0" w:color="auto"/>
                  </w:divBdr>
                  <w:divsChild>
                    <w:div w:id="638655294">
                      <w:marLeft w:val="0"/>
                      <w:marRight w:val="0"/>
                      <w:marTop w:val="0"/>
                      <w:marBottom w:val="0"/>
                      <w:divBdr>
                        <w:top w:val="none" w:sz="0" w:space="0" w:color="auto"/>
                        <w:left w:val="none" w:sz="0" w:space="0" w:color="auto"/>
                        <w:bottom w:val="none" w:sz="0" w:space="0" w:color="auto"/>
                        <w:right w:val="none" w:sz="0" w:space="0" w:color="auto"/>
                      </w:divBdr>
                    </w:div>
                  </w:divsChild>
                </w:div>
                <w:div w:id="1778988724">
                  <w:marLeft w:val="0"/>
                  <w:marRight w:val="0"/>
                  <w:marTop w:val="0"/>
                  <w:marBottom w:val="0"/>
                  <w:divBdr>
                    <w:top w:val="none" w:sz="0" w:space="0" w:color="auto"/>
                    <w:left w:val="none" w:sz="0" w:space="0" w:color="auto"/>
                    <w:bottom w:val="none" w:sz="0" w:space="0" w:color="auto"/>
                    <w:right w:val="none" w:sz="0" w:space="0" w:color="auto"/>
                  </w:divBdr>
                  <w:divsChild>
                    <w:div w:id="1392072132">
                      <w:marLeft w:val="0"/>
                      <w:marRight w:val="0"/>
                      <w:marTop w:val="0"/>
                      <w:marBottom w:val="0"/>
                      <w:divBdr>
                        <w:top w:val="none" w:sz="0" w:space="0" w:color="auto"/>
                        <w:left w:val="none" w:sz="0" w:space="0" w:color="auto"/>
                        <w:bottom w:val="none" w:sz="0" w:space="0" w:color="auto"/>
                        <w:right w:val="none" w:sz="0" w:space="0" w:color="auto"/>
                      </w:divBdr>
                    </w:div>
                  </w:divsChild>
                </w:div>
                <w:div w:id="1693647320">
                  <w:marLeft w:val="0"/>
                  <w:marRight w:val="0"/>
                  <w:marTop w:val="0"/>
                  <w:marBottom w:val="0"/>
                  <w:divBdr>
                    <w:top w:val="none" w:sz="0" w:space="0" w:color="auto"/>
                    <w:left w:val="none" w:sz="0" w:space="0" w:color="auto"/>
                    <w:bottom w:val="none" w:sz="0" w:space="0" w:color="auto"/>
                    <w:right w:val="none" w:sz="0" w:space="0" w:color="auto"/>
                  </w:divBdr>
                  <w:divsChild>
                    <w:div w:id="958804000">
                      <w:marLeft w:val="0"/>
                      <w:marRight w:val="0"/>
                      <w:marTop w:val="0"/>
                      <w:marBottom w:val="0"/>
                      <w:divBdr>
                        <w:top w:val="none" w:sz="0" w:space="0" w:color="auto"/>
                        <w:left w:val="none" w:sz="0" w:space="0" w:color="auto"/>
                        <w:bottom w:val="none" w:sz="0" w:space="0" w:color="auto"/>
                        <w:right w:val="none" w:sz="0" w:space="0" w:color="auto"/>
                      </w:divBdr>
                    </w:div>
                  </w:divsChild>
                </w:div>
                <w:div w:id="167991392">
                  <w:marLeft w:val="0"/>
                  <w:marRight w:val="0"/>
                  <w:marTop w:val="0"/>
                  <w:marBottom w:val="0"/>
                  <w:divBdr>
                    <w:top w:val="none" w:sz="0" w:space="0" w:color="auto"/>
                    <w:left w:val="none" w:sz="0" w:space="0" w:color="auto"/>
                    <w:bottom w:val="none" w:sz="0" w:space="0" w:color="auto"/>
                    <w:right w:val="none" w:sz="0" w:space="0" w:color="auto"/>
                  </w:divBdr>
                  <w:divsChild>
                    <w:div w:id="890464387">
                      <w:marLeft w:val="0"/>
                      <w:marRight w:val="0"/>
                      <w:marTop w:val="0"/>
                      <w:marBottom w:val="0"/>
                      <w:divBdr>
                        <w:top w:val="none" w:sz="0" w:space="0" w:color="auto"/>
                        <w:left w:val="none" w:sz="0" w:space="0" w:color="auto"/>
                        <w:bottom w:val="none" w:sz="0" w:space="0" w:color="auto"/>
                        <w:right w:val="none" w:sz="0" w:space="0" w:color="auto"/>
                      </w:divBdr>
                    </w:div>
                  </w:divsChild>
                </w:div>
                <w:div w:id="2141413600">
                  <w:marLeft w:val="0"/>
                  <w:marRight w:val="0"/>
                  <w:marTop w:val="0"/>
                  <w:marBottom w:val="0"/>
                  <w:divBdr>
                    <w:top w:val="none" w:sz="0" w:space="0" w:color="auto"/>
                    <w:left w:val="none" w:sz="0" w:space="0" w:color="auto"/>
                    <w:bottom w:val="none" w:sz="0" w:space="0" w:color="auto"/>
                    <w:right w:val="none" w:sz="0" w:space="0" w:color="auto"/>
                  </w:divBdr>
                  <w:divsChild>
                    <w:div w:id="1855606239">
                      <w:marLeft w:val="0"/>
                      <w:marRight w:val="0"/>
                      <w:marTop w:val="0"/>
                      <w:marBottom w:val="0"/>
                      <w:divBdr>
                        <w:top w:val="none" w:sz="0" w:space="0" w:color="auto"/>
                        <w:left w:val="none" w:sz="0" w:space="0" w:color="auto"/>
                        <w:bottom w:val="none" w:sz="0" w:space="0" w:color="auto"/>
                        <w:right w:val="none" w:sz="0" w:space="0" w:color="auto"/>
                      </w:divBdr>
                    </w:div>
                  </w:divsChild>
                </w:div>
                <w:div w:id="372465528">
                  <w:marLeft w:val="0"/>
                  <w:marRight w:val="0"/>
                  <w:marTop w:val="0"/>
                  <w:marBottom w:val="0"/>
                  <w:divBdr>
                    <w:top w:val="none" w:sz="0" w:space="0" w:color="auto"/>
                    <w:left w:val="none" w:sz="0" w:space="0" w:color="auto"/>
                    <w:bottom w:val="none" w:sz="0" w:space="0" w:color="auto"/>
                    <w:right w:val="none" w:sz="0" w:space="0" w:color="auto"/>
                  </w:divBdr>
                  <w:divsChild>
                    <w:div w:id="195386418">
                      <w:marLeft w:val="0"/>
                      <w:marRight w:val="0"/>
                      <w:marTop w:val="0"/>
                      <w:marBottom w:val="0"/>
                      <w:divBdr>
                        <w:top w:val="none" w:sz="0" w:space="0" w:color="auto"/>
                        <w:left w:val="none" w:sz="0" w:space="0" w:color="auto"/>
                        <w:bottom w:val="none" w:sz="0" w:space="0" w:color="auto"/>
                        <w:right w:val="none" w:sz="0" w:space="0" w:color="auto"/>
                      </w:divBdr>
                    </w:div>
                  </w:divsChild>
                </w:div>
                <w:div w:id="1019284284">
                  <w:marLeft w:val="0"/>
                  <w:marRight w:val="0"/>
                  <w:marTop w:val="0"/>
                  <w:marBottom w:val="0"/>
                  <w:divBdr>
                    <w:top w:val="none" w:sz="0" w:space="0" w:color="auto"/>
                    <w:left w:val="none" w:sz="0" w:space="0" w:color="auto"/>
                    <w:bottom w:val="none" w:sz="0" w:space="0" w:color="auto"/>
                    <w:right w:val="none" w:sz="0" w:space="0" w:color="auto"/>
                  </w:divBdr>
                  <w:divsChild>
                    <w:div w:id="565651110">
                      <w:marLeft w:val="0"/>
                      <w:marRight w:val="0"/>
                      <w:marTop w:val="0"/>
                      <w:marBottom w:val="0"/>
                      <w:divBdr>
                        <w:top w:val="none" w:sz="0" w:space="0" w:color="auto"/>
                        <w:left w:val="none" w:sz="0" w:space="0" w:color="auto"/>
                        <w:bottom w:val="none" w:sz="0" w:space="0" w:color="auto"/>
                        <w:right w:val="none" w:sz="0" w:space="0" w:color="auto"/>
                      </w:divBdr>
                    </w:div>
                  </w:divsChild>
                </w:div>
                <w:div w:id="1195192310">
                  <w:marLeft w:val="0"/>
                  <w:marRight w:val="0"/>
                  <w:marTop w:val="0"/>
                  <w:marBottom w:val="0"/>
                  <w:divBdr>
                    <w:top w:val="none" w:sz="0" w:space="0" w:color="auto"/>
                    <w:left w:val="none" w:sz="0" w:space="0" w:color="auto"/>
                    <w:bottom w:val="none" w:sz="0" w:space="0" w:color="auto"/>
                    <w:right w:val="none" w:sz="0" w:space="0" w:color="auto"/>
                  </w:divBdr>
                  <w:divsChild>
                    <w:div w:id="14697178">
                      <w:marLeft w:val="0"/>
                      <w:marRight w:val="0"/>
                      <w:marTop w:val="0"/>
                      <w:marBottom w:val="0"/>
                      <w:divBdr>
                        <w:top w:val="none" w:sz="0" w:space="0" w:color="auto"/>
                        <w:left w:val="none" w:sz="0" w:space="0" w:color="auto"/>
                        <w:bottom w:val="none" w:sz="0" w:space="0" w:color="auto"/>
                        <w:right w:val="none" w:sz="0" w:space="0" w:color="auto"/>
                      </w:divBdr>
                    </w:div>
                  </w:divsChild>
                </w:div>
                <w:div w:id="1679889634">
                  <w:marLeft w:val="0"/>
                  <w:marRight w:val="0"/>
                  <w:marTop w:val="0"/>
                  <w:marBottom w:val="0"/>
                  <w:divBdr>
                    <w:top w:val="none" w:sz="0" w:space="0" w:color="auto"/>
                    <w:left w:val="none" w:sz="0" w:space="0" w:color="auto"/>
                    <w:bottom w:val="none" w:sz="0" w:space="0" w:color="auto"/>
                    <w:right w:val="none" w:sz="0" w:space="0" w:color="auto"/>
                  </w:divBdr>
                  <w:divsChild>
                    <w:div w:id="305860892">
                      <w:marLeft w:val="0"/>
                      <w:marRight w:val="0"/>
                      <w:marTop w:val="0"/>
                      <w:marBottom w:val="0"/>
                      <w:divBdr>
                        <w:top w:val="none" w:sz="0" w:space="0" w:color="auto"/>
                        <w:left w:val="none" w:sz="0" w:space="0" w:color="auto"/>
                        <w:bottom w:val="none" w:sz="0" w:space="0" w:color="auto"/>
                        <w:right w:val="none" w:sz="0" w:space="0" w:color="auto"/>
                      </w:divBdr>
                    </w:div>
                  </w:divsChild>
                </w:div>
                <w:div w:id="983855140">
                  <w:marLeft w:val="0"/>
                  <w:marRight w:val="0"/>
                  <w:marTop w:val="0"/>
                  <w:marBottom w:val="0"/>
                  <w:divBdr>
                    <w:top w:val="none" w:sz="0" w:space="0" w:color="auto"/>
                    <w:left w:val="none" w:sz="0" w:space="0" w:color="auto"/>
                    <w:bottom w:val="none" w:sz="0" w:space="0" w:color="auto"/>
                    <w:right w:val="none" w:sz="0" w:space="0" w:color="auto"/>
                  </w:divBdr>
                  <w:divsChild>
                    <w:div w:id="1112744150">
                      <w:marLeft w:val="0"/>
                      <w:marRight w:val="0"/>
                      <w:marTop w:val="0"/>
                      <w:marBottom w:val="0"/>
                      <w:divBdr>
                        <w:top w:val="none" w:sz="0" w:space="0" w:color="auto"/>
                        <w:left w:val="none" w:sz="0" w:space="0" w:color="auto"/>
                        <w:bottom w:val="none" w:sz="0" w:space="0" w:color="auto"/>
                        <w:right w:val="none" w:sz="0" w:space="0" w:color="auto"/>
                      </w:divBdr>
                    </w:div>
                  </w:divsChild>
                </w:div>
                <w:div w:id="1241403410">
                  <w:marLeft w:val="0"/>
                  <w:marRight w:val="0"/>
                  <w:marTop w:val="0"/>
                  <w:marBottom w:val="0"/>
                  <w:divBdr>
                    <w:top w:val="none" w:sz="0" w:space="0" w:color="auto"/>
                    <w:left w:val="none" w:sz="0" w:space="0" w:color="auto"/>
                    <w:bottom w:val="none" w:sz="0" w:space="0" w:color="auto"/>
                    <w:right w:val="none" w:sz="0" w:space="0" w:color="auto"/>
                  </w:divBdr>
                  <w:divsChild>
                    <w:div w:id="1000814978">
                      <w:marLeft w:val="0"/>
                      <w:marRight w:val="0"/>
                      <w:marTop w:val="0"/>
                      <w:marBottom w:val="0"/>
                      <w:divBdr>
                        <w:top w:val="none" w:sz="0" w:space="0" w:color="auto"/>
                        <w:left w:val="none" w:sz="0" w:space="0" w:color="auto"/>
                        <w:bottom w:val="none" w:sz="0" w:space="0" w:color="auto"/>
                        <w:right w:val="none" w:sz="0" w:space="0" w:color="auto"/>
                      </w:divBdr>
                    </w:div>
                  </w:divsChild>
                </w:div>
                <w:div w:id="1594823177">
                  <w:marLeft w:val="0"/>
                  <w:marRight w:val="0"/>
                  <w:marTop w:val="0"/>
                  <w:marBottom w:val="0"/>
                  <w:divBdr>
                    <w:top w:val="none" w:sz="0" w:space="0" w:color="auto"/>
                    <w:left w:val="none" w:sz="0" w:space="0" w:color="auto"/>
                    <w:bottom w:val="none" w:sz="0" w:space="0" w:color="auto"/>
                    <w:right w:val="none" w:sz="0" w:space="0" w:color="auto"/>
                  </w:divBdr>
                  <w:divsChild>
                    <w:div w:id="1352680238">
                      <w:marLeft w:val="0"/>
                      <w:marRight w:val="0"/>
                      <w:marTop w:val="0"/>
                      <w:marBottom w:val="0"/>
                      <w:divBdr>
                        <w:top w:val="none" w:sz="0" w:space="0" w:color="auto"/>
                        <w:left w:val="none" w:sz="0" w:space="0" w:color="auto"/>
                        <w:bottom w:val="none" w:sz="0" w:space="0" w:color="auto"/>
                        <w:right w:val="none" w:sz="0" w:space="0" w:color="auto"/>
                      </w:divBdr>
                    </w:div>
                  </w:divsChild>
                </w:div>
                <w:div w:id="936983709">
                  <w:marLeft w:val="0"/>
                  <w:marRight w:val="0"/>
                  <w:marTop w:val="0"/>
                  <w:marBottom w:val="0"/>
                  <w:divBdr>
                    <w:top w:val="none" w:sz="0" w:space="0" w:color="auto"/>
                    <w:left w:val="none" w:sz="0" w:space="0" w:color="auto"/>
                    <w:bottom w:val="none" w:sz="0" w:space="0" w:color="auto"/>
                    <w:right w:val="none" w:sz="0" w:space="0" w:color="auto"/>
                  </w:divBdr>
                  <w:divsChild>
                    <w:div w:id="1707558618">
                      <w:marLeft w:val="0"/>
                      <w:marRight w:val="0"/>
                      <w:marTop w:val="0"/>
                      <w:marBottom w:val="0"/>
                      <w:divBdr>
                        <w:top w:val="none" w:sz="0" w:space="0" w:color="auto"/>
                        <w:left w:val="none" w:sz="0" w:space="0" w:color="auto"/>
                        <w:bottom w:val="none" w:sz="0" w:space="0" w:color="auto"/>
                        <w:right w:val="none" w:sz="0" w:space="0" w:color="auto"/>
                      </w:divBdr>
                    </w:div>
                  </w:divsChild>
                </w:div>
                <w:div w:id="288243277">
                  <w:marLeft w:val="0"/>
                  <w:marRight w:val="0"/>
                  <w:marTop w:val="0"/>
                  <w:marBottom w:val="0"/>
                  <w:divBdr>
                    <w:top w:val="none" w:sz="0" w:space="0" w:color="auto"/>
                    <w:left w:val="none" w:sz="0" w:space="0" w:color="auto"/>
                    <w:bottom w:val="none" w:sz="0" w:space="0" w:color="auto"/>
                    <w:right w:val="none" w:sz="0" w:space="0" w:color="auto"/>
                  </w:divBdr>
                  <w:divsChild>
                    <w:div w:id="2073774292">
                      <w:marLeft w:val="0"/>
                      <w:marRight w:val="0"/>
                      <w:marTop w:val="0"/>
                      <w:marBottom w:val="0"/>
                      <w:divBdr>
                        <w:top w:val="none" w:sz="0" w:space="0" w:color="auto"/>
                        <w:left w:val="none" w:sz="0" w:space="0" w:color="auto"/>
                        <w:bottom w:val="none" w:sz="0" w:space="0" w:color="auto"/>
                        <w:right w:val="none" w:sz="0" w:space="0" w:color="auto"/>
                      </w:divBdr>
                    </w:div>
                  </w:divsChild>
                </w:div>
                <w:div w:id="713625084">
                  <w:marLeft w:val="0"/>
                  <w:marRight w:val="0"/>
                  <w:marTop w:val="0"/>
                  <w:marBottom w:val="0"/>
                  <w:divBdr>
                    <w:top w:val="none" w:sz="0" w:space="0" w:color="auto"/>
                    <w:left w:val="none" w:sz="0" w:space="0" w:color="auto"/>
                    <w:bottom w:val="none" w:sz="0" w:space="0" w:color="auto"/>
                    <w:right w:val="none" w:sz="0" w:space="0" w:color="auto"/>
                  </w:divBdr>
                  <w:divsChild>
                    <w:div w:id="771163804">
                      <w:marLeft w:val="0"/>
                      <w:marRight w:val="0"/>
                      <w:marTop w:val="0"/>
                      <w:marBottom w:val="0"/>
                      <w:divBdr>
                        <w:top w:val="none" w:sz="0" w:space="0" w:color="auto"/>
                        <w:left w:val="none" w:sz="0" w:space="0" w:color="auto"/>
                        <w:bottom w:val="none" w:sz="0" w:space="0" w:color="auto"/>
                        <w:right w:val="none" w:sz="0" w:space="0" w:color="auto"/>
                      </w:divBdr>
                    </w:div>
                  </w:divsChild>
                </w:div>
                <w:div w:id="48311464">
                  <w:marLeft w:val="0"/>
                  <w:marRight w:val="0"/>
                  <w:marTop w:val="0"/>
                  <w:marBottom w:val="0"/>
                  <w:divBdr>
                    <w:top w:val="none" w:sz="0" w:space="0" w:color="auto"/>
                    <w:left w:val="none" w:sz="0" w:space="0" w:color="auto"/>
                    <w:bottom w:val="none" w:sz="0" w:space="0" w:color="auto"/>
                    <w:right w:val="none" w:sz="0" w:space="0" w:color="auto"/>
                  </w:divBdr>
                  <w:divsChild>
                    <w:div w:id="2063169164">
                      <w:marLeft w:val="0"/>
                      <w:marRight w:val="0"/>
                      <w:marTop w:val="0"/>
                      <w:marBottom w:val="0"/>
                      <w:divBdr>
                        <w:top w:val="none" w:sz="0" w:space="0" w:color="auto"/>
                        <w:left w:val="none" w:sz="0" w:space="0" w:color="auto"/>
                        <w:bottom w:val="none" w:sz="0" w:space="0" w:color="auto"/>
                        <w:right w:val="none" w:sz="0" w:space="0" w:color="auto"/>
                      </w:divBdr>
                    </w:div>
                  </w:divsChild>
                </w:div>
                <w:div w:id="1415971736">
                  <w:marLeft w:val="0"/>
                  <w:marRight w:val="0"/>
                  <w:marTop w:val="0"/>
                  <w:marBottom w:val="0"/>
                  <w:divBdr>
                    <w:top w:val="none" w:sz="0" w:space="0" w:color="auto"/>
                    <w:left w:val="none" w:sz="0" w:space="0" w:color="auto"/>
                    <w:bottom w:val="none" w:sz="0" w:space="0" w:color="auto"/>
                    <w:right w:val="none" w:sz="0" w:space="0" w:color="auto"/>
                  </w:divBdr>
                  <w:divsChild>
                    <w:div w:id="1248614578">
                      <w:marLeft w:val="0"/>
                      <w:marRight w:val="0"/>
                      <w:marTop w:val="0"/>
                      <w:marBottom w:val="0"/>
                      <w:divBdr>
                        <w:top w:val="none" w:sz="0" w:space="0" w:color="auto"/>
                        <w:left w:val="none" w:sz="0" w:space="0" w:color="auto"/>
                        <w:bottom w:val="none" w:sz="0" w:space="0" w:color="auto"/>
                        <w:right w:val="none" w:sz="0" w:space="0" w:color="auto"/>
                      </w:divBdr>
                    </w:div>
                  </w:divsChild>
                </w:div>
                <w:div w:id="2112628664">
                  <w:marLeft w:val="0"/>
                  <w:marRight w:val="0"/>
                  <w:marTop w:val="0"/>
                  <w:marBottom w:val="0"/>
                  <w:divBdr>
                    <w:top w:val="none" w:sz="0" w:space="0" w:color="auto"/>
                    <w:left w:val="none" w:sz="0" w:space="0" w:color="auto"/>
                    <w:bottom w:val="none" w:sz="0" w:space="0" w:color="auto"/>
                    <w:right w:val="none" w:sz="0" w:space="0" w:color="auto"/>
                  </w:divBdr>
                  <w:divsChild>
                    <w:div w:id="1539656666">
                      <w:marLeft w:val="0"/>
                      <w:marRight w:val="0"/>
                      <w:marTop w:val="0"/>
                      <w:marBottom w:val="0"/>
                      <w:divBdr>
                        <w:top w:val="none" w:sz="0" w:space="0" w:color="auto"/>
                        <w:left w:val="none" w:sz="0" w:space="0" w:color="auto"/>
                        <w:bottom w:val="none" w:sz="0" w:space="0" w:color="auto"/>
                        <w:right w:val="none" w:sz="0" w:space="0" w:color="auto"/>
                      </w:divBdr>
                    </w:div>
                  </w:divsChild>
                </w:div>
                <w:div w:id="228076771">
                  <w:marLeft w:val="0"/>
                  <w:marRight w:val="0"/>
                  <w:marTop w:val="0"/>
                  <w:marBottom w:val="0"/>
                  <w:divBdr>
                    <w:top w:val="none" w:sz="0" w:space="0" w:color="auto"/>
                    <w:left w:val="none" w:sz="0" w:space="0" w:color="auto"/>
                    <w:bottom w:val="none" w:sz="0" w:space="0" w:color="auto"/>
                    <w:right w:val="none" w:sz="0" w:space="0" w:color="auto"/>
                  </w:divBdr>
                  <w:divsChild>
                    <w:div w:id="1625036021">
                      <w:marLeft w:val="0"/>
                      <w:marRight w:val="0"/>
                      <w:marTop w:val="0"/>
                      <w:marBottom w:val="0"/>
                      <w:divBdr>
                        <w:top w:val="none" w:sz="0" w:space="0" w:color="auto"/>
                        <w:left w:val="none" w:sz="0" w:space="0" w:color="auto"/>
                        <w:bottom w:val="none" w:sz="0" w:space="0" w:color="auto"/>
                        <w:right w:val="none" w:sz="0" w:space="0" w:color="auto"/>
                      </w:divBdr>
                    </w:div>
                  </w:divsChild>
                </w:div>
                <w:div w:id="841630442">
                  <w:marLeft w:val="0"/>
                  <w:marRight w:val="0"/>
                  <w:marTop w:val="0"/>
                  <w:marBottom w:val="0"/>
                  <w:divBdr>
                    <w:top w:val="none" w:sz="0" w:space="0" w:color="auto"/>
                    <w:left w:val="none" w:sz="0" w:space="0" w:color="auto"/>
                    <w:bottom w:val="none" w:sz="0" w:space="0" w:color="auto"/>
                    <w:right w:val="none" w:sz="0" w:space="0" w:color="auto"/>
                  </w:divBdr>
                  <w:divsChild>
                    <w:div w:id="510606098">
                      <w:marLeft w:val="0"/>
                      <w:marRight w:val="0"/>
                      <w:marTop w:val="0"/>
                      <w:marBottom w:val="0"/>
                      <w:divBdr>
                        <w:top w:val="none" w:sz="0" w:space="0" w:color="auto"/>
                        <w:left w:val="none" w:sz="0" w:space="0" w:color="auto"/>
                        <w:bottom w:val="none" w:sz="0" w:space="0" w:color="auto"/>
                        <w:right w:val="none" w:sz="0" w:space="0" w:color="auto"/>
                      </w:divBdr>
                    </w:div>
                  </w:divsChild>
                </w:div>
                <w:div w:id="395126811">
                  <w:marLeft w:val="0"/>
                  <w:marRight w:val="0"/>
                  <w:marTop w:val="0"/>
                  <w:marBottom w:val="0"/>
                  <w:divBdr>
                    <w:top w:val="none" w:sz="0" w:space="0" w:color="auto"/>
                    <w:left w:val="none" w:sz="0" w:space="0" w:color="auto"/>
                    <w:bottom w:val="none" w:sz="0" w:space="0" w:color="auto"/>
                    <w:right w:val="none" w:sz="0" w:space="0" w:color="auto"/>
                  </w:divBdr>
                  <w:divsChild>
                    <w:div w:id="810709471">
                      <w:marLeft w:val="0"/>
                      <w:marRight w:val="0"/>
                      <w:marTop w:val="0"/>
                      <w:marBottom w:val="0"/>
                      <w:divBdr>
                        <w:top w:val="none" w:sz="0" w:space="0" w:color="auto"/>
                        <w:left w:val="none" w:sz="0" w:space="0" w:color="auto"/>
                        <w:bottom w:val="none" w:sz="0" w:space="0" w:color="auto"/>
                        <w:right w:val="none" w:sz="0" w:space="0" w:color="auto"/>
                      </w:divBdr>
                    </w:div>
                  </w:divsChild>
                </w:div>
                <w:div w:id="1799493218">
                  <w:marLeft w:val="0"/>
                  <w:marRight w:val="0"/>
                  <w:marTop w:val="0"/>
                  <w:marBottom w:val="0"/>
                  <w:divBdr>
                    <w:top w:val="none" w:sz="0" w:space="0" w:color="auto"/>
                    <w:left w:val="none" w:sz="0" w:space="0" w:color="auto"/>
                    <w:bottom w:val="none" w:sz="0" w:space="0" w:color="auto"/>
                    <w:right w:val="none" w:sz="0" w:space="0" w:color="auto"/>
                  </w:divBdr>
                  <w:divsChild>
                    <w:div w:id="424034671">
                      <w:marLeft w:val="0"/>
                      <w:marRight w:val="0"/>
                      <w:marTop w:val="0"/>
                      <w:marBottom w:val="0"/>
                      <w:divBdr>
                        <w:top w:val="none" w:sz="0" w:space="0" w:color="auto"/>
                        <w:left w:val="none" w:sz="0" w:space="0" w:color="auto"/>
                        <w:bottom w:val="none" w:sz="0" w:space="0" w:color="auto"/>
                        <w:right w:val="none" w:sz="0" w:space="0" w:color="auto"/>
                      </w:divBdr>
                    </w:div>
                  </w:divsChild>
                </w:div>
                <w:div w:id="2076658717">
                  <w:marLeft w:val="0"/>
                  <w:marRight w:val="0"/>
                  <w:marTop w:val="0"/>
                  <w:marBottom w:val="0"/>
                  <w:divBdr>
                    <w:top w:val="none" w:sz="0" w:space="0" w:color="auto"/>
                    <w:left w:val="none" w:sz="0" w:space="0" w:color="auto"/>
                    <w:bottom w:val="none" w:sz="0" w:space="0" w:color="auto"/>
                    <w:right w:val="none" w:sz="0" w:space="0" w:color="auto"/>
                  </w:divBdr>
                  <w:divsChild>
                    <w:div w:id="1187065662">
                      <w:marLeft w:val="0"/>
                      <w:marRight w:val="0"/>
                      <w:marTop w:val="0"/>
                      <w:marBottom w:val="0"/>
                      <w:divBdr>
                        <w:top w:val="none" w:sz="0" w:space="0" w:color="auto"/>
                        <w:left w:val="none" w:sz="0" w:space="0" w:color="auto"/>
                        <w:bottom w:val="none" w:sz="0" w:space="0" w:color="auto"/>
                        <w:right w:val="none" w:sz="0" w:space="0" w:color="auto"/>
                      </w:divBdr>
                    </w:div>
                  </w:divsChild>
                </w:div>
                <w:div w:id="1212959108">
                  <w:marLeft w:val="0"/>
                  <w:marRight w:val="0"/>
                  <w:marTop w:val="0"/>
                  <w:marBottom w:val="0"/>
                  <w:divBdr>
                    <w:top w:val="none" w:sz="0" w:space="0" w:color="auto"/>
                    <w:left w:val="none" w:sz="0" w:space="0" w:color="auto"/>
                    <w:bottom w:val="none" w:sz="0" w:space="0" w:color="auto"/>
                    <w:right w:val="none" w:sz="0" w:space="0" w:color="auto"/>
                  </w:divBdr>
                  <w:divsChild>
                    <w:div w:id="356394182">
                      <w:marLeft w:val="0"/>
                      <w:marRight w:val="0"/>
                      <w:marTop w:val="0"/>
                      <w:marBottom w:val="0"/>
                      <w:divBdr>
                        <w:top w:val="none" w:sz="0" w:space="0" w:color="auto"/>
                        <w:left w:val="none" w:sz="0" w:space="0" w:color="auto"/>
                        <w:bottom w:val="none" w:sz="0" w:space="0" w:color="auto"/>
                        <w:right w:val="none" w:sz="0" w:space="0" w:color="auto"/>
                      </w:divBdr>
                    </w:div>
                  </w:divsChild>
                </w:div>
                <w:div w:id="853302469">
                  <w:marLeft w:val="0"/>
                  <w:marRight w:val="0"/>
                  <w:marTop w:val="0"/>
                  <w:marBottom w:val="0"/>
                  <w:divBdr>
                    <w:top w:val="none" w:sz="0" w:space="0" w:color="auto"/>
                    <w:left w:val="none" w:sz="0" w:space="0" w:color="auto"/>
                    <w:bottom w:val="none" w:sz="0" w:space="0" w:color="auto"/>
                    <w:right w:val="none" w:sz="0" w:space="0" w:color="auto"/>
                  </w:divBdr>
                  <w:divsChild>
                    <w:div w:id="157130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3958">
          <w:marLeft w:val="0"/>
          <w:marRight w:val="0"/>
          <w:marTop w:val="0"/>
          <w:marBottom w:val="0"/>
          <w:divBdr>
            <w:top w:val="none" w:sz="0" w:space="0" w:color="auto"/>
            <w:left w:val="none" w:sz="0" w:space="0" w:color="auto"/>
            <w:bottom w:val="none" w:sz="0" w:space="0" w:color="auto"/>
            <w:right w:val="none" w:sz="0" w:space="0" w:color="auto"/>
          </w:divBdr>
        </w:div>
        <w:div w:id="1633711694">
          <w:marLeft w:val="0"/>
          <w:marRight w:val="0"/>
          <w:marTop w:val="0"/>
          <w:marBottom w:val="0"/>
          <w:divBdr>
            <w:top w:val="none" w:sz="0" w:space="0" w:color="auto"/>
            <w:left w:val="none" w:sz="0" w:space="0" w:color="auto"/>
            <w:bottom w:val="none" w:sz="0" w:space="0" w:color="auto"/>
            <w:right w:val="none" w:sz="0" w:space="0" w:color="auto"/>
          </w:divBdr>
        </w:div>
        <w:div w:id="1113019340">
          <w:marLeft w:val="0"/>
          <w:marRight w:val="0"/>
          <w:marTop w:val="0"/>
          <w:marBottom w:val="0"/>
          <w:divBdr>
            <w:top w:val="none" w:sz="0" w:space="0" w:color="auto"/>
            <w:left w:val="none" w:sz="0" w:space="0" w:color="auto"/>
            <w:bottom w:val="none" w:sz="0" w:space="0" w:color="auto"/>
            <w:right w:val="none" w:sz="0" w:space="0" w:color="auto"/>
          </w:divBdr>
        </w:div>
        <w:div w:id="1372682194">
          <w:marLeft w:val="0"/>
          <w:marRight w:val="0"/>
          <w:marTop w:val="0"/>
          <w:marBottom w:val="0"/>
          <w:divBdr>
            <w:top w:val="none" w:sz="0" w:space="0" w:color="auto"/>
            <w:left w:val="none" w:sz="0" w:space="0" w:color="auto"/>
            <w:bottom w:val="none" w:sz="0" w:space="0" w:color="auto"/>
            <w:right w:val="none" w:sz="0" w:space="0" w:color="auto"/>
          </w:divBdr>
        </w:div>
        <w:div w:id="1309362134">
          <w:marLeft w:val="0"/>
          <w:marRight w:val="0"/>
          <w:marTop w:val="0"/>
          <w:marBottom w:val="0"/>
          <w:divBdr>
            <w:top w:val="none" w:sz="0" w:space="0" w:color="auto"/>
            <w:left w:val="none" w:sz="0" w:space="0" w:color="auto"/>
            <w:bottom w:val="none" w:sz="0" w:space="0" w:color="auto"/>
            <w:right w:val="none" w:sz="0" w:space="0" w:color="auto"/>
          </w:divBdr>
        </w:div>
        <w:div w:id="1421878328">
          <w:marLeft w:val="0"/>
          <w:marRight w:val="0"/>
          <w:marTop w:val="0"/>
          <w:marBottom w:val="0"/>
          <w:divBdr>
            <w:top w:val="none" w:sz="0" w:space="0" w:color="auto"/>
            <w:left w:val="none" w:sz="0" w:space="0" w:color="auto"/>
            <w:bottom w:val="none" w:sz="0" w:space="0" w:color="auto"/>
            <w:right w:val="none" w:sz="0" w:space="0" w:color="auto"/>
          </w:divBdr>
          <w:divsChild>
            <w:div w:id="1763213150">
              <w:marLeft w:val="0"/>
              <w:marRight w:val="0"/>
              <w:marTop w:val="0"/>
              <w:marBottom w:val="0"/>
              <w:divBdr>
                <w:top w:val="none" w:sz="0" w:space="0" w:color="auto"/>
                <w:left w:val="none" w:sz="0" w:space="0" w:color="auto"/>
                <w:bottom w:val="none" w:sz="0" w:space="0" w:color="auto"/>
                <w:right w:val="none" w:sz="0" w:space="0" w:color="auto"/>
              </w:divBdr>
            </w:div>
          </w:divsChild>
        </w:div>
        <w:div w:id="1765567113">
          <w:marLeft w:val="0"/>
          <w:marRight w:val="0"/>
          <w:marTop w:val="0"/>
          <w:marBottom w:val="0"/>
          <w:divBdr>
            <w:top w:val="none" w:sz="0" w:space="0" w:color="auto"/>
            <w:left w:val="none" w:sz="0" w:space="0" w:color="auto"/>
            <w:bottom w:val="none" w:sz="0" w:space="0" w:color="auto"/>
            <w:right w:val="none" w:sz="0" w:space="0" w:color="auto"/>
          </w:divBdr>
          <w:divsChild>
            <w:div w:id="947467931">
              <w:marLeft w:val="0"/>
              <w:marRight w:val="0"/>
              <w:marTop w:val="0"/>
              <w:marBottom w:val="0"/>
              <w:divBdr>
                <w:top w:val="none" w:sz="0" w:space="0" w:color="auto"/>
                <w:left w:val="none" w:sz="0" w:space="0" w:color="auto"/>
                <w:bottom w:val="none" w:sz="0" w:space="0" w:color="auto"/>
                <w:right w:val="none" w:sz="0" w:space="0" w:color="auto"/>
              </w:divBdr>
            </w:div>
            <w:div w:id="1767850165">
              <w:marLeft w:val="0"/>
              <w:marRight w:val="0"/>
              <w:marTop w:val="0"/>
              <w:marBottom w:val="0"/>
              <w:divBdr>
                <w:top w:val="none" w:sz="0" w:space="0" w:color="auto"/>
                <w:left w:val="none" w:sz="0" w:space="0" w:color="auto"/>
                <w:bottom w:val="none" w:sz="0" w:space="0" w:color="auto"/>
                <w:right w:val="none" w:sz="0" w:space="0" w:color="auto"/>
              </w:divBdr>
            </w:div>
          </w:divsChild>
        </w:div>
        <w:div w:id="942225611">
          <w:marLeft w:val="0"/>
          <w:marRight w:val="0"/>
          <w:marTop w:val="0"/>
          <w:marBottom w:val="0"/>
          <w:divBdr>
            <w:top w:val="none" w:sz="0" w:space="0" w:color="auto"/>
            <w:left w:val="none" w:sz="0" w:space="0" w:color="auto"/>
            <w:bottom w:val="none" w:sz="0" w:space="0" w:color="auto"/>
            <w:right w:val="none" w:sz="0" w:space="0" w:color="auto"/>
          </w:divBdr>
        </w:div>
        <w:div w:id="1498497555">
          <w:marLeft w:val="0"/>
          <w:marRight w:val="0"/>
          <w:marTop w:val="0"/>
          <w:marBottom w:val="0"/>
          <w:divBdr>
            <w:top w:val="none" w:sz="0" w:space="0" w:color="auto"/>
            <w:left w:val="none" w:sz="0" w:space="0" w:color="auto"/>
            <w:bottom w:val="none" w:sz="0" w:space="0" w:color="auto"/>
            <w:right w:val="none" w:sz="0" w:space="0" w:color="auto"/>
          </w:divBdr>
        </w:div>
        <w:div w:id="1820728523">
          <w:marLeft w:val="0"/>
          <w:marRight w:val="0"/>
          <w:marTop w:val="0"/>
          <w:marBottom w:val="0"/>
          <w:divBdr>
            <w:top w:val="none" w:sz="0" w:space="0" w:color="auto"/>
            <w:left w:val="none" w:sz="0" w:space="0" w:color="auto"/>
            <w:bottom w:val="none" w:sz="0" w:space="0" w:color="auto"/>
            <w:right w:val="none" w:sz="0" w:space="0" w:color="auto"/>
          </w:divBdr>
        </w:div>
        <w:div w:id="687954016">
          <w:marLeft w:val="0"/>
          <w:marRight w:val="0"/>
          <w:marTop w:val="0"/>
          <w:marBottom w:val="0"/>
          <w:divBdr>
            <w:top w:val="none" w:sz="0" w:space="0" w:color="auto"/>
            <w:left w:val="none" w:sz="0" w:space="0" w:color="auto"/>
            <w:bottom w:val="none" w:sz="0" w:space="0" w:color="auto"/>
            <w:right w:val="none" w:sz="0" w:space="0" w:color="auto"/>
          </w:divBdr>
        </w:div>
        <w:div w:id="271983186">
          <w:marLeft w:val="0"/>
          <w:marRight w:val="0"/>
          <w:marTop w:val="0"/>
          <w:marBottom w:val="0"/>
          <w:divBdr>
            <w:top w:val="none" w:sz="0" w:space="0" w:color="auto"/>
            <w:left w:val="none" w:sz="0" w:space="0" w:color="auto"/>
            <w:bottom w:val="none" w:sz="0" w:space="0" w:color="auto"/>
            <w:right w:val="none" w:sz="0" w:space="0" w:color="auto"/>
          </w:divBdr>
        </w:div>
        <w:div w:id="860823820">
          <w:marLeft w:val="0"/>
          <w:marRight w:val="0"/>
          <w:marTop w:val="0"/>
          <w:marBottom w:val="0"/>
          <w:divBdr>
            <w:top w:val="none" w:sz="0" w:space="0" w:color="auto"/>
            <w:left w:val="none" w:sz="0" w:space="0" w:color="auto"/>
            <w:bottom w:val="none" w:sz="0" w:space="0" w:color="auto"/>
            <w:right w:val="none" w:sz="0" w:space="0" w:color="auto"/>
          </w:divBdr>
          <w:divsChild>
            <w:div w:id="1032606781">
              <w:marLeft w:val="0"/>
              <w:marRight w:val="0"/>
              <w:marTop w:val="0"/>
              <w:marBottom w:val="0"/>
              <w:divBdr>
                <w:top w:val="none" w:sz="0" w:space="0" w:color="auto"/>
                <w:left w:val="none" w:sz="0" w:space="0" w:color="auto"/>
                <w:bottom w:val="none" w:sz="0" w:space="0" w:color="auto"/>
                <w:right w:val="none" w:sz="0" w:space="0" w:color="auto"/>
              </w:divBdr>
            </w:div>
            <w:div w:id="939526259">
              <w:marLeft w:val="0"/>
              <w:marRight w:val="0"/>
              <w:marTop w:val="0"/>
              <w:marBottom w:val="0"/>
              <w:divBdr>
                <w:top w:val="none" w:sz="0" w:space="0" w:color="auto"/>
                <w:left w:val="none" w:sz="0" w:space="0" w:color="auto"/>
                <w:bottom w:val="none" w:sz="0" w:space="0" w:color="auto"/>
                <w:right w:val="none" w:sz="0" w:space="0" w:color="auto"/>
              </w:divBdr>
            </w:div>
            <w:div w:id="897477158">
              <w:marLeft w:val="0"/>
              <w:marRight w:val="0"/>
              <w:marTop w:val="0"/>
              <w:marBottom w:val="0"/>
              <w:divBdr>
                <w:top w:val="none" w:sz="0" w:space="0" w:color="auto"/>
                <w:left w:val="none" w:sz="0" w:space="0" w:color="auto"/>
                <w:bottom w:val="none" w:sz="0" w:space="0" w:color="auto"/>
                <w:right w:val="none" w:sz="0" w:space="0" w:color="auto"/>
              </w:divBdr>
            </w:div>
            <w:div w:id="637490050">
              <w:marLeft w:val="0"/>
              <w:marRight w:val="0"/>
              <w:marTop w:val="0"/>
              <w:marBottom w:val="0"/>
              <w:divBdr>
                <w:top w:val="none" w:sz="0" w:space="0" w:color="auto"/>
                <w:left w:val="none" w:sz="0" w:space="0" w:color="auto"/>
                <w:bottom w:val="none" w:sz="0" w:space="0" w:color="auto"/>
                <w:right w:val="none" w:sz="0" w:space="0" w:color="auto"/>
              </w:divBdr>
            </w:div>
          </w:divsChild>
        </w:div>
        <w:div w:id="155850670">
          <w:marLeft w:val="0"/>
          <w:marRight w:val="0"/>
          <w:marTop w:val="0"/>
          <w:marBottom w:val="0"/>
          <w:divBdr>
            <w:top w:val="none" w:sz="0" w:space="0" w:color="auto"/>
            <w:left w:val="none" w:sz="0" w:space="0" w:color="auto"/>
            <w:bottom w:val="none" w:sz="0" w:space="0" w:color="auto"/>
            <w:right w:val="none" w:sz="0" w:space="0" w:color="auto"/>
          </w:divBdr>
          <w:divsChild>
            <w:div w:id="1777405575">
              <w:marLeft w:val="0"/>
              <w:marRight w:val="0"/>
              <w:marTop w:val="0"/>
              <w:marBottom w:val="0"/>
              <w:divBdr>
                <w:top w:val="none" w:sz="0" w:space="0" w:color="auto"/>
                <w:left w:val="none" w:sz="0" w:space="0" w:color="auto"/>
                <w:bottom w:val="none" w:sz="0" w:space="0" w:color="auto"/>
                <w:right w:val="none" w:sz="0" w:space="0" w:color="auto"/>
              </w:divBdr>
            </w:div>
            <w:div w:id="1819883395">
              <w:marLeft w:val="0"/>
              <w:marRight w:val="0"/>
              <w:marTop w:val="0"/>
              <w:marBottom w:val="0"/>
              <w:divBdr>
                <w:top w:val="none" w:sz="0" w:space="0" w:color="auto"/>
                <w:left w:val="none" w:sz="0" w:space="0" w:color="auto"/>
                <w:bottom w:val="none" w:sz="0" w:space="0" w:color="auto"/>
                <w:right w:val="none" w:sz="0" w:space="0" w:color="auto"/>
              </w:divBdr>
            </w:div>
            <w:div w:id="694885173">
              <w:marLeft w:val="0"/>
              <w:marRight w:val="0"/>
              <w:marTop w:val="0"/>
              <w:marBottom w:val="0"/>
              <w:divBdr>
                <w:top w:val="none" w:sz="0" w:space="0" w:color="auto"/>
                <w:left w:val="none" w:sz="0" w:space="0" w:color="auto"/>
                <w:bottom w:val="none" w:sz="0" w:space="0" w:color="auto"/>
                <w:right w:val="none" w:sz="0" w:space="0" w:color="auto"/>
              </w:divBdr>
            </w:div>
            <w:div w:id="16664401">
              <w:marLeft w:val="0"/>
              <w:marRight w:val="0"/>
              <w:marTop w:val="0"/>
              <w:marBottom w:val="0"/>
              <w:divBdr>
                <w:top w:val="none" w:sz="0" w:space="0" w:color="auto"/>
                <w:left w:val="none" w:sz="0" w:space="0" w:color="auto"/>
                <w:bottom w:val="none" w:sz="0" w:space="0" w:color="auto"/>
                <w:right w:val="none" w:sz="0" w:space="0" w:color="auto"/>
              </w:divBdr>
            </w:div>
          </w:divsChild>
        </w:div>
        <w:div w:id="291250390">
          <w:marLeft w:val="0"/>
          <w:marRight w:val="0"/>
          <w:marTop w:val="0"/>
          <w:marBottom w:val="0"/>
          <w:divBdr>
            <w:top w:val="none" w:sz="0" w:space="0" w:color="auto"/>
            <w:left w:val="none" w:sz="0" w:space="0" w:color="auto"/>
            <w:bottom w:val="none" w:sz="0" w:space="0" w:color="auto"/>
            <w:right w:val="none" w:sz="0" w:space="0" w:color="auto"/>
          </w:divBdr>
          <w:divsChild>
            <w:div w:id="2141069657">
              <w:marLeft w:val="0"/>
              <w:marRight w:val="0"/>
              <w:marTop w:val="0"/>
              <w:marBottom w:val="0"/>
              <w:divBdr>
                <w:top w:val="none" w:sz="0" w:space="0" w:color="auto"/>
                <w:left w:val="none" w:sz="0" w:space="0" w:color="auto"/>
                <w:bottom w:val="none" w:sz="0" w:space="0" w:color="auto"/>
                <w:right w:val="none" w:sz="0" w:space="0" w:color="auto"/>
              </w:divBdr>
            </w:div>
            <w:div w:id="1879387310">
              <w:marLeft w:val="0"/>
              <w:marRight w:val="0"/>
              <w:marTop w:val="0"/>
              <w:marBottom w:val="0"/>
              <w:divBdr>
                <w:top w:val="none" w:sz="0" w:space="0" w:color="auto"/>
                <w:left w:val="none" w:sz="0" w:space="0" w:color="auto"/>
                <w:bottom w:val="none" w:sz="0" w:space="0" w:color="auto"/>
                <w:right w:val="none" w:sz="0" w:space="0" w:color="auto"/>
              </w:divBdr>
            </w:div>
            <w:div w:id="322662127">
              <w:marLeft w:val="0"/>
              <w:marRight w:val="0"/>
              <w:marTop w:val="0"/>
              <w:marBottom w:val="0"/>
              <w:divBdr>
                <w:top w:val="none" w:sz="0" w:space="0" w:color="auto"/>
                <w:left w:val="none" w:sz="0" w:space="0" w:color="auto"/>
                <w:bottom w:val="none" w:sz="0" w:space="0" w:color="auto"/>
                <w:right w:val="none" w:sz="0" w:space="0" w:color="auto"/>
              </w:divBdr>
            </w:div>
            <w:div w:id="1716813012">
              <w:marLeft w:val="0"/>
              <w:marRight w:val="0"/>
              <w:marTop w:val="0"/>
              <w:marBottom w:val="0"/>
              <w:divBdr>
                <w:top w:val="none" w:sz="0" w:space="0" w:color="auto"/>
                <w:left w:val="none" w:sz="0" w:space="0" w:color="auto"/>
                <w:bottom w:val="none" w:sz="0" w:space="0" w:color="auto"/>
                <w:right w:val="none" w:sz="0" w:space="0" w:color="auto"/>
              </w:divBdr>
            </w:div>
          </w:divsChild>
        </w:div>
        <w:div w:id="1107771048">
          <w:marLeft w:val="0"/>
          <w:marRight w:val="0"/>
          <w:marTop w:val="0"/>
          <w:marBottom w:val="0"/>
          <w:divBdr>
            <w:top w:val="none" w:sz="0" w:space="0" w:color="auto"/>
            <w:left w:val="none" w:sz="0" w:space="0" w:color="auto"/>
            <w:bottom w:val="none" w:sz="0" w:space="0" w:color="auto"/>
            <w:right w:val="none" w:sz="0" w:space="0" w:color="auto"/>
          </w:divBdr>
        </w:div>
        <w:div w:id="1164129730">
          <w:marLeft w:val="0"/>
          <w:marRight w:val="0"/>
          <w:marTop w:val="0"/>
          <w:marBottom w:val="0"/>
          <w:divBdr>
            <w:top w:val="none" w:sz="0" w:space="0" w:color="auto"/>
            <w:left w:val="none" w:sz="0" w:space="0" w:color="auto"/>
            <w:bottom w:val="none" w:sz="0" w:space="0" w:color="auto"/>
            <w:right w:val="none" w:sz="0" w:space="0" w:color="auto"/>
          </w:divBdr>
        </w:div>
        <w:div w:id="1677685009">
          <w:marLeft w:val="0"/>
          <w:marRight w:val="0"/>
          <w:marTop w:val="0"/>
          <w:marBottom w:val="0"/>
          <w:divBdr>
            <w:top w:val="none" w:sz="0" w:space="0" w:color="auto"/>
            <w:left w:val="none" w:sz="0" w:space="0" w:color="auto"/>
            <w:bottom w:val="none" w:sz="0" w:space="0" w:color="auto"/>
            <w:right w:val="none" w:sz="0" w:space="0" w:color="auto"/>
          </w:divBdr>
        </w:div>
        <w:div w:id="1007827961">
          <w:marLeft w:val="0"/>
          <w:marRight w:val="0"/>
          <w:marTop w:val="0"/>
          <w:marBottom w:val="0"/>
          <w:divBdr>
            <w:top w:val="none" w:sz="0" w:space="0" w:color="auto"/>
            <w:left w:val="none" w:sz="0" w:space="0" w:color="auto"/>
            <w:bottom w:val="none" w:sz="0" w:space="0" w:color="auto"/>
            <w:right w:val="none" w:sz="0" w:space="0" w:color="auto"/>
          </w:divBdr>
        </w:div>
      </w:divsChild>
    </w:div>
    <w:div w:id="2038264672">
      <w:bodyDiv w:val="1"/>
      <w:marLeft w:val="0"/>
      <w:marRight w:val="0"/>
      <w:marTop w:val="0"/>
      <w:marBottom w:val="0"/>
      <w:divBdr>
        <w:top w:val="none" w:sz="0" w:space="0" w:color="auto"/>
        <w:left w:val="none" w:sz="0" w:space="0" w:color="auto"/>
        <w:bottom w:val="none" w:sz="0" w:space="0" w:color="auto"/>
        <w:right w:val="none" w:sz="0" w:space="0" w:color="auto"/>
      </w:divBdr>
    </w:div>
    <w:div w:id="203950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11.xml"/><Relationship Id="rId30" Type="http://schemas.microsoft.com/office/2016/09/relationships/commentsIds" Target="commentsIds.xml"/></Relationships>
</file>

<file path=word/_rels/footnotes.xml.rels><?xml version="1.0" encoding="UTF-8" standalone="yes"?>
<Relationships xmlns="http://schemas.openxmlformats.org/package/2006/relationships"><Relationship Id="rId8" Type="http://schemas.openxmlformats.org/officeDocument/2006/relationships/hyperlink" Target="https://www.uhab.org/our-work/coop-support/whats-an-hdfc/" TargetMode="External"/><Relationship Id="rId13" Type="http://schemas.openxmlformats.org/officeDocument/2006/relationships/hyperlink" Target="https://www.nyc.gov/site/hra/help/domestic-violence-support.page" TargetMode="External"/><Relationship Id="rId18" Type="http://schemas.openxmlformats.org/officeDocument/2006/relationships/hyperlink" Target="https://www.chicago.gov/content/dam/city/depts/doh/general/woodlawn/Tenant_Opportunity_to_Purchase_Flyer.pdf" TargetMode="External"/><Relationship Id="rId26" Type="http://schemas.openxmlformats.org/officeDocument/2006/relationships/hyperlink" Target="https://legistar.council.nyc.gov/MeetingDetail.aspx?ID=1277144&amp;GUID=2671A7A0-6B80-4A1E-979F-EBCCF2DBAE8C&amp;Options=info|&amp;Search" TargetMode="External"/><Relationship Id="rId3" Type="http://schemas.openxmlformats.org/officeDocument/2006/relationships/hyperlink" Target="https://www.huduser.gov/portal/pdredge/pdr_edge_featd_article_011314.html" TargetMode="External"/><Relationship Id="rId21" Type="http://schemas.openxmlformats.org/officeDocument/2006/relationships/hyperlink" Target="https://comptroller.nyc.gov/reports/building-an-affordable-future-the-promise-of-a-new-york-city-land-bank/" TargetMode="External"/><Relationship Id="rId7" Type="http://schemas.openxmlformats.org/officeDocument/2006/relationships/hyperlink" Target="https://www.nyc.gov/site/hpd/services-and-information/hdfc.page" TargetMode="External"/><Relationship Id="rId12" Type="http://schemas.openxmlformats.org/officeDocument/2006/relationships/hyperlink" Target="https://www.nyc.gov/site/dycd/services/runaway-homeless-youth/crisis-services-programs.page" TargetMode="External"/><Relationship Id="rId17" Type="http://schemas.openxmlformats.org/officeDocument/2006/relationships/hyperlink" Target="https://occprodstoragev1.blob.core.usgovcloudapi.net/matterattachmentspublic/58981a3a-09f6-4d56-b49a-f9fd41a8317f.pdf" TargetMode="External"/><Relationship Id="rId25" Type="http://schemas.openxmlformats.org/officeDocument/2006/relationships/hyperlink" Target="https://hcr.ny.gov/system/files/documents/2025/01/lbi-open-round-request-for-applications-updated-2025-01_1.pdf" TargetMode="External"/><Relationship Id="rId2" Type="http://schemas.openxmlformats.org/officeDocument/2006/relationships/hyperlink" Target="https://urbandemos.nyu.edu/wp-content/uploads/2020/11/SHDA-whitepaper-Nov2020.pdf" TargetMode="External"/><Relationship Id="rId16" Type="http://schemas.openxmlformats.org/officeDocument/2006/relationships/hyperlink" Target="https://www.chicago.gov/content/dam/city/depts/doh/general/woodlawn/woodlawn_housing_ordinance.pdf" TargetMode="External"/><Relationship Id="rId20" Type="http://schemas.openxmlformats.org/officeDocument/2006/relationships/hyperlink" Target="https://sfmohcd.org/sites/default/files/Documents/MOH/COPA/COPA%20-%20Legislation-09-03-2019.pdf" TargetMode="External"/><Relationship Id="rId1" Type="http://schemas.openxmlformats.org/officeDocument/2006/relationships/hyperlink" Target="http://oe.cd/social-housing-2020" TargetMode="External"/><Relationship Id="rId6" Type="http://schemas.openxmlformats.org/officeDocument/2006/relationships/hyperlink" Target="https://furmancenter.org/coredata/directory/entry/housing-development-fund-corporation-hdfc-cooperatives" TargetMode="External"/><Relationship Id="rId11" Type="http://schemas.openxmlformats.org/officeDocument/2006/relationships/hyperlink" Target="https://www.nyc.gov/site/dhs/about/frequently-asked-questions.page" TargetMode="External"/><Relationship Id="rId24" Type="http://schemas.openxmlformats.org/officeDocument/2006/relationships/hyperlink" Target="https://ag.ny.gov/sites/default/files/oag_land_bank_report.pdf" TargetMode="External"/><Relationship Id="rId5" Type="http://schemas.openxmlformats.org/officeDocument/2006/relationships/hyperlink" Target="https://1.next.westlaw.com/Link/Document/FullText?findType=L&amp;pubNum=1000546&amp;cite=42USCAS1437&amp;originatingDoc=Ibf2b39083ce111da8dee8f423d1e4014&amp;refType=LQ&amp;originationContext=document&amp;transitionType=DocumentItem&amp;ppcid=177d3a599ecf4aef9436a9abfad18438&amp;contextData=(sc.Category)" TargetMode="External"/><Relationship Id="rId15" Type="http://schemas.openxmlformats.org/officeDocument/2006/relationships/hyperlink" Target="https://smhttp-ssl-58547.nexcesscdn.net/nycss/images/uploads/pubs/Pathways_to_Social_Housing_V14.pdf" TargetMode="External"/><Relationship Id="rId23" Type="http://schemas.openxmlformats.org/officeDocument/2006/relationships/hyperlink" Target="https://www.enterprisecommunity.org/about/contact-us" TargetMode="External"/><Relationship Id="rId10" Type="http://schemas.openxmlformats.org/officeDocument/2006/relationships/hyperlink" Target="https://furmancenter.org/coredata/directory/entry/low-income-housing-tax-credit" TargetMode="External"/><Relationship Id="rId19" Type="http://schemas.openxmlformats.org/officeDocument/2006/relationships/hyperlink" Target="https://www.chicago.gov/content/dam/city/depts/dol/rulesandregs/DOH-FINAL-606-TOPA-Rules-3-1-25.pdf" TargetMode="External"/><Relationship Id="rId4" Type="http://schemas.openxmlformats.org/officeDocument/2006/relationships/hyperlink" Target="https://smhttp-ssl-58547.nexcesscdn.net/nycss/images/uploads/pubs/Pathways_to_Social_Housing_V14.pdf" TargetMode="External"/><Relationship Id="rId9" Type="http://schemas.openxmlformats.org/officeDocument/2006/relationships/hyperlink" Target="https://furmancenter.org/coredata/directory/entry/mitchell-lama" TargetMode="External"/><Relationship Id="rId14" Type="http://schemas.openxmlformats.org/officeDocument/2006/relationships/hyperlink" Target="https://nyccli.files.wordpress.com/2023/02/tax-lien-report.pdf" TargetMode="External"/><Relationship Id="rId22" Type="http://schemas.openxmlformats.org/officeDocument/2006/relationships/hyperlink" Target="http://nylandbanks.org/ny-land-ban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4CA2C-7A49-48BE-B4C4-A69BD671A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91888D-B965-42BF-817E-2C27B740EF3D}">
  <ds:schemaRefs>
    <ds:schemaRef ds:uri="b0585e4f-ee23-4833-9bbe-8be3b0a875ac"/>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0a89be48-00c3-4dce-a54e-5fa37f38efab"/>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41ABE41-B981-4EDE-A40A-8834F7C2ED54}">
  <ds:schemaRefs>
    <ds:schemaRef ds:uri="http://schemas.microsoft.com/sharepoint/v3/contenttype/forms"/>
  </ds:schemaRefs>
</ds:datastoreItem>
</file>

<file path=customXml/itemProps4.xml><?xml version="1.0" encoding="utf-8"?>
<ds:datastoreItem xmlns:ds="http://schemas.openxmlformats.org/officeDocument/2006/customXml" ds:itemID="{35D82F8E-0885-45DB-AB37-313B068B3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18947</Words>
  <Characters>108000</Characters>
  <Application>Microsoft Office Word</Application>
  <DocSecurity>4</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126694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Kim</dc:creator>
  <cp:keywords/>
  <dc:description/>
  <cp:lastModifiedBy>Jeffries, Jillian</cp:lastModifiedBy>
  <cp:revision>2</cp:revision>
  <cp:lastPrinted>2025-05-29T21:16:00Z</cp:lastPrinted>
  <dcterms:created xsi:type="dcterms:W3CDTF">2025-06-05T19:36:00Z</dcterms:created>
  <dcterms:modified xsi:type="dcterms:W3CDTF">2025-06-05T19:36:00Z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