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C11799" w14:textId="77777777" w:rsidR="00814C1C" w:rsidRPr="0049738E" w:rsidRDefault="00974635" w:rsidP="009A0E19">
      <w:pPr>
        <w:spacing w:after="0" w:line="240" w:lineRule="auto"/>
        <w:ind w:left="720"/>
        <w:jc w:val="right"/>
        <w:rPr>
          <w:rFonts w:ascii="Times New Roman" w:hAnsi="Times New Roman" w:cs="Times New Roman"/>
          <w:u w:val="single"/>
        </w:rPr>
      </w:pPr>
      <w:bookmarkStart w:id="0" w:name="_GoBack"/>
      <w:bookmarkEnd w:id="0"/>
      <w:r w:rsidRPr="0049738E">
        <w:rPr>
          <w:rFonts w:ascii="Times New Roman" w:hAnsi="Times New Roman" w:cs="Times New Roman"/>
          <w:u w:val="single"/>
        </w:rPr>
        <w:t>Committee on Public Housing</w:t>
      </w:r>
      <w:r w:rsidR="00814C1C" w:rsidRPr="0049738E">
        <w:rPr>
          <w:rFonts w:ascii="Times New Roman" w:hAnsi="Times New Roman" w:cs="Times New Roman"/>
          <w:u w:val="single"/>
        </w:rPr>
        <w:t xml:space="preserve"> Staff</w:t>
      </w:r>
    </w:p>
    <w:p w14:paraId="5FB32B30" w14:textId="77777777" w:rsidR="00814C1C" w:rsidRPr="0049738E" w:rsidRDefault="00814C1C" w:rsidP="009A0E19">
      <w:pPr>
        <w:spacing w:after="0" w:line="240" w:lineRule="auto"/>
        <w:ind w:left="720"/>
        <w:jc w:val="right"/>
        <w:rPr>
          <w:rFonts w:ascii="Times New Roman" w:hAnsi="Times New Roman" w:cs="Times New Roman"/>
        </w:rPr>
      </w:pPr>
      <w:r w:rsidRPr="0049738E">
        <w:rPr>
          <w:rFonts w:ascii="Times New Roman" w:hAnsi="Times New Roman" w:cs="Times New Roman"/>
        </w:rPr>
        <w:t xml:space="preserve">Connor Mealey, </w:t>
      </w:r>
      <w:r w:rsidRPr="0049738E">
        <w:rPr>
          <w:rFonts w:ascii="Times New Roman" w:hAnsi="Times New Roman" w:cs="Times New Roman"/>
          <w:i/>
        </w:rPr>
        <w:t>Counsel</w:t>
      </w:r>
    </w:p>
    <w:p w14:paraId="778CABC6" w14:textId="77777777" w:rsidR="00814C1C" w:rsidRPr="0049738E" w:rsidRDefault="00814C1C" w:rsidP="009A0E19">
      <w:pPr>
        <w:spacing w:after="0" w:line="240" w:lineRule="auto"/>
        <w:ind w:left="720"/>
        <w:jc w:val="right"/>
        <w:rPr>
          <w:rFonts w:ascii="Times New Roman" w:hAnsi="Times New Roman" w:cs="Times New Roman"/>
        </w:rPr>
      </w:pPr>
      <w:r w:rsidRPr="0049738E">
        <w:rPr>
          <w:rFonts w:ascii="Times New Roman" w:hAnsi="Times New Roman" w:cs="Times New Roman"/>
        </w:rPr>
        <w:t xml:space="preserve">Jose Conde, </w:t>
      </w:r>
      <w:r w:rsidRPr="0049738E">
        <w:rPr>
          <w:rFonts w:ascii="Times New Roman" w:hAnsi="Times New Roman" w:cs="Times New Roman"/>
          <w:i/>
        </w:rPr>
        <w:t>Senior Policy Analyst</w:t>
      </w:r>
    </w:p>
    <w:p w14:paraId="6AA6B4E0" w14:textId="77777777" w:rsidR="00814C1C" w:rsidRPr="0049738E" w:rsidRDefault="00814C1C" w:rsidP="009A0E19">
      <w:pPr>
        <w:spacing w:after="0" w:line="240" w:lineRule="auto"/>
        <w:ind w:left="720"/>
        <w:jc w:val="right"/>
        <w:rPr>
          <w:rFonts w:ascii="Times New Roman" w:hAnsi="Times New Roman" w:cs="Times New Roman"/>
          <w:i/>
        </w:rPr>
      </w:pPr>
      <w:r w:rsidRPr="0049738E">
        <w:rPr>
          <w:rFonts w:ascii="Times New Roman" w:hAnsi="Times New Roman" w:cs="Times New Roman"/>
        </w:rPr>
        <w:t xml:space="preserve">Charles Kim, </w:t>
      </w:r>
      <w:r w:rsidRPr="0049738E">
        <w:rPr>
          <w:rFonts w:ascii="Times New Roman" w:hAnsi="Times New Roman" w:cs="Times New Roman"/>
          <w:i/>
        </w:rPr>
        <w:t>Policy Analyst</w:t>
      </w:r>
    </w:p>
    <w:p w14:paraId="1875EF96" w14:textId="77777777" w:rsidR="00814C1C" w:rsidRPr="0049738E" w:rsidRDefault="00814C1C" w:rsidP="009A0E19">
      <w:pPr>
        <w:spacing w:after="0" w:line="240" w:lineRule="auto"/>
        <w:ind w:left="720"/>
        <w:jc w:val="right"/>
        <w:rPr>
          <w:rFonts w:ascii="Times New Roman" w:hAnsi="Times New Roman" w:cs="Times New Roman"/>
          <w:i/>
        </w:rPr>
      </w:pPr>
      <w:r w:rsidRPr="0049738E">
        <w:rPr>
          <w:rFonts w:ascii="Times New Roman" w:hAnsi="Times New Roman" w:cs="Times New Roman"/>
        </w:rPr>
        <w:t xml:space="preserve">Dan Kroop, </w:t>
      </w:r>
      <w:r w:rsidRPr="0049738E">
        <w:rPr>
          <w:rFonts w:ascii="Times New Roman" w:hAnsi="Times New Roman" w:cs="Times New Roman"/>
          <w:i/>
        </w:rPr>
        <w:t>Senior Financial Analyst</w:t>
      </w:r>
    </w:p>
    <w:p w14:paraId="7F750AC8" w14:textId="77777777" w:rsidR="00814C1C" w:rsidRPr="0049738E" w:rsidRDefault="00814C1C" w:rsidP="009A0E19">
      <w:pPr>
        <w:spacing w:after="0" w:line="240" w:lineRule="auto"/>
        <w:ind w:left="720"/>
        <w:jc w:val="right"/>
        <w:rPr>
          <w:rFonts w:ascii="Times New Roman" w:hAnsi="Times New Roman" w:cs="Times New Roman"/>
          <w:i/>
        </w:rPr>
      </w:pPr>
      <w:r w:rsidRPr="0049738E">
        <w:rPr>
          <w:rFonts w:ascii="Times New Roman" w:hAnsi="Times New Roman" w:cs="Times New Roman"/>
        </w:rPr>
        <w:t xml:space="preserve">Nicholas Montalbano, </w:t>
      </w:r>
      <w:r w:rsidRPr="0049738E">
        <w:rPr>
          <w:rFonts w:ascii="Times New Roman" w:hAnsi="Times New Roman" w:cs="Times New Roman"/>
          <w:i/>
        </w:rPr>
        <w:t>Senior Data Scientist</w:t>
      </w:r>
    </w:p>
    <w:p w14:paraId="482B8AD3" w14:textId="77777777" w:rsidR="00814C1C" w:rsidRPr="0049738E" w:rsidRDefault="00814C1C" w:rsidP="009A0E19">
      <w:pPr>
        <w:spacing w:after="0" w:line="240" w:lineRule="auto"/>
        <w:ind w:left="720"/>
        <w:jc w:val="right"/>
        <w:rPr>
          <w:rFonts w:ascii="Times New Roman" w:hAnsi="Times New Roman" w:cs="Times New Roman"/>
          <w:i/>
        </w:rPr>
      </w:pPr>
      <w:r w:rsidRPr="0049738E">
        <w:rPr>
          <w:rFonts w:ascii="Times New Roman" w:hAnsi="Times New Roman" w:cs="Times New Roman"/>
        </w:rPr>
        <w:t xml:space="preserve">Christopher Zawora, </w:t>
      </w:r>
      <w:r w:rsidRPr="0049738E">
        <w:rPr>
          <w:rFonts w:ascii="Times New Roman" w:hAnsi="Times New Roman" w:cs="Times New Roman"/>
          <w:i/>
        </w:rPr>
        <w:t>Data Scientist</w:t>
      </w:r>
    </w:p>
    <w:p w14:paraId="49799758" w14:textId="77777777" w:rsidR="00974635" w:rsidRPr="0049738E" w:rsidRDefault="00974635" w:rsidP="009A0E19">
      <w:pPr>
        <w:spacing w:after="0" w:line="240" w:lineRule="auto"/>
        <w:ind w:left="720"/>
        <w:jc w:val="right"/>
        <w:rPr>
          <w:rFonts w:ascii="Times New Roman" w:hAnsi="Times New Roman" w:cs="Times New Roman"/>
          <w:i/>
        </w:rPr>
      </w:pPr>
    </w:p>
    <w:p w14:paraId="58AFEAE0" w14:textId="77777777" w:rsidR="00BC27E3" w:rsidRPr="0049738E" w:rsidRDefault="00BC27E3" w:rsidP="00FC7B5E">
      <w:pPr>
        <w:spacing w:after="0" w:line="240" w:lineRule="auto"/>
        <w:ind w:left="720"/>
        <w:jc w:val="right"/>
        <w:rPr>
          <w:rFonts w:ascii="Times New Roman" w:hAnsi="Times New Roman" w:cs="Times New Roman"/>
          <w:iCs/>
        </w:rPr>
      </w:pPr>
    </w:p>
    <w:p w14:paraId="6FD28065" w14:textId="77777777" w:rsidR="00814C1C" w:rsidRPr="0049738E" w:rsidRDefault="001C4221" w:rsidP="00F90087">
      <w:pPr>
        <w:tabs>
          <w:tab w:val="left" w:pos="0"/>
        </w:tabs>
        <w:jc w:val="center"/>
        <w:rPr>
          <w:rFonts w:ascii="Times New Roman" w:hAnsi="Times New Roman" w:cs="Times New Roman"/>
          <w:sz w:val="24"/>
          <w:szCs w:val="24"/>
        </w:rPr>
      </w:pPr>
      <w:r w:rsidRPr="0049738E">
        <w:rPr>
          <w:rFonts w:ascii="Times New Roman" w:hAnsi="Times New Roman" w:cs="Times New Roman"/>
        </w:rPr>
        <w:fldChar w:fldCharType="begin"/>
      </w:r>
      <w:r w:rsidRPr="0049738E">
        <w:rPr>
          <w:rFonts w:ascii="Times New Roman" w:hAnsi="Times New Roman" w:cs="Times New Roman"/>
        </w:rPr>
        <w:instrText xml:space="preserve"> INCLUDEPICTURE "https://upload.wikimedia.org/wikipedia/commons/thumb/2/2a/Seal_of_New_York_City_%28BW%29.svg/1920px-Seal_of_New_York_City_%28BW%29.svg.png" \* MERGEFORMATINET </w:instrText>
      </w:r>
      <w:r w:rsidRPr="0049738E">
        <w:rPr>
          <w:rFonts w:ascii="Times New Roman" w:hAnsi="Times New Roman" w:cs="Times New Roman"/>
        </w:rPr>
        <w:fldChar w:fldCharType="separate"/>
      </w:r>
      <w:r w:rsidRPr="0049738E">
        <w:rPr>
          <w:rFonts w:ascii="Times New Roman" w:hAnsi="Times New Roman" w:cs="Times New Roman"/>
          <w:noProof/>
        </w:rPr>
        <w:drawing>
          <wp:inline distT="0" distB="0" distL="0" distR="0" wp14:anchorId="7CCB810B" wp14:editId="262271AB">
            <wp:extent cx="1774564" cy="1905000"/>
            <wp:effectExtent l="0" t="0" r="0" b="0"/>
            <wp:docPr id="2114679664" name="Picture 211467966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0369" cy="1932702"/>
                    </a:xfrm>
                    <a:prstGeom prst="rect">
                      <a:avLst/>
                    </a:prstGeom>
                    <a:noFill/>
                    <a:ln>
                      <a:noFill/>
                    </a:ln>
                  </pic:spPr>
                </pic:pic>
              </a:graphicData>
            </a:graphic>
          </wp:inline>
        </w:drawing>
      </w:r>
      <w:r w:rsidRPr="0049738E">
        <w:rPr>
          <w:rFonts w:ascii="Times New Roman" w:hAnsi="Times New Roman" w:cs="Times New Roman"/>
        </w:rPr>
        <w:fldChar w:fldCharType="end"/>
      </w:r>
    </w:p>
    <w:p w14:paraId="7994878B" w14:textId="77777777" w:rsidR="004218F9" w:rsidRPr="0049738E" w:rsidRDefault="00814C1C" w:rsidP="00F90087">
      <w:pPr>
        <w:tabs>
          <w:tab w:val="left" w:pos="7517"/>
        </w:tabs>
        <w:spacing w:after="0"/>
        <w:jc w:val="center"/>
        <w:rPr>
          <w:rFonts w:ascii="Times New Roman" w:hAnsi="Times New Roman" w:cs="Times New Roman"/>
          <w:b/>
          <w:bCs/>
          <w:sz w:val="24"/>
          <w:szCs w:val="24"/>
        </w:rPr>
      </w:pPr>
      <w:r w:rsidRPr="0049738E">
        <w:rPr>
          <w:rFonts w:ascii="Times New Roman" w:hAnsi="Times New Roman" w:cs="Times New Roman"/>
          <w:b/>
          <w:bCs/>
          <w:sz w:val="24"/>
          <w:szCs w:val="24"/>
        </w:rPr>
        <w:t>THE NEW YORK CITY COUNCIL</w:t>
      </w:r>
    </w:p>
    <w:p w14:paraId="5220CC37" w14:textId="77777777" w:rsidR="004218F9" w:rsidRPr="0049738E" w:rsidRDefault="004218F9" w:rsidP="00F90087">
      <w:pPr>
        <w:tabs>
          <w:tab w:val="left" w:pos="7517"/>
        </w:tabs>
        <w:spacing w:after="0"/>
        <w:jc w:val="center"/>
        <w:rPr>
          <w:rFonts w:ascii="Times New Roman" w:hAnsi="Times New Roman" w:cs="Times New Roman"/>
          <w:b/>
          <w:sz w:val="24"/>
        </w:rPr>
      </w:pPr>
    </w:p>
    <w:p w14:paraId="4F474966" w14:textId="77777777" w:rsidR="004218F9" w:rsidRPr="0049738E" w:rsidRDefault="00814C1C" w:rsidP="00F90087">
      <w:pPr>
        <w:tabs>
          <w:tab w:val="left" w:pos="7517"/>
        </w:tabs>
        <w:spacing w:after="0"/>
        <w:jc w:val="center"/>
        <w:rPr>
          <w:rFonts w:ascii="Times New Roman" w:hAnsi="Times New Roman" w:cs="Times New Roman"/>
          <w:b/>
          <w:sz w:val="24"/>
        </w:rPr>
      </w:pPr>
      <w:r w:rsidRPr="0049738E">
        <w:rPr>
          <w:rFonts w:ascii="Times New Roman" w:hAnsi="Times New Roman" w:cs="Times New Roman"/>
          <w:b/>
          <w:caps/>
          <w:sz w:val="24"/>
          <w:u w:val="single"/>
        </w:rPr>
        <w:t xml:space="preserve">BRIEFING PAPER OF THE </w:t>
      </w:r>
      <w:r w:rsidR="0095153F" w:rsidRPr="0049738E">
        <w:rPr>
          <w:rFonts w:ascii="Times New Roman" w:hAnsi="Times New Roman" w:cs="Times New Roman"/>
          <w:b/>
          <w:caps/>
          <w:sz w:val="24"/>
          <w:u w:val="single"/>
        </w:rPr>
        <w:t>LEGISLATIVE DIVISION</w:t>
      </w:r>
    </w:p>
    <w:p w14:paraId="7CD7ABB6" w14:textId="77777777" w:rsidR="004218F9" w:rsidRPr="0049738E" w:rsidRDefault="00814C1C" w:rsidP="00F90087">
      <w:pPr>
        <w:tabs>
          <w:tab w:val="left" w:pos="7517"/>
        </w:tabs>
        <w:spacing w:after="0"/>
        <w:jc w:val="center"/>
        <w:rPr>
          <w:rFonts w:ascii="Times New Roman" w:hAnsi="Times New Roman" w:cs="Times New Roman"/>
          <w:b/>
          <w:sz w:val="24"/>
        </w:rPr>
      </w:pPr>
      <w:r w:rsidRPr="0049738E">
        <w:rPr>
          <w:rFonts w:ascii="Times New Roman" w:hAnsi="Times New Roman" w:cs="Times New Roman"/>
          <w:sz w:val="24"/>
          <w:szCs w:val="24"/>
        </w:rPr>
        <w:t>Andrea Vazquez,</w:t>
      </w:r>
      <w:r w:rsidRPr="0049738E">
        <w:rPr>
          <w:rFonts w:ascii="Times New Roman" w:hAnsi="Times New Roman" w:cs="Times New Roman"/>
          <w:i/>
          <w:sz w:val="24"/>
          <w:szCs w:val="24"/>
        </w:rPr>
        <w:t xml:space="preserve"> Legislative Director</w:t>
      </w:r>
    </w:p>
    <w:p w14:paraId="78E36744" w14:textId="77777777" w:rsidR="004218F9" w:rsidRPr="0049738E" w:rsidRDefault="00814C1C" w:rsidP="00F90087">
      <w:pPr>
        <w:tabs>
          <w:tab w:val="left" w:pos="7517"/>
        </w:tabs>
        <w:spacing w:after="0"/>
        <w:jc w:val="center"/>
        <w:rPr>
          <w:rFonts w:ascii="Times New Roman" w:hAnsi="Times New Roman" w:cs="Times New Roman"/>
          <w:b/>
          <w:sz w:val="24"/>
        </w:rPr>
      </w:pPr>
      <w:r w:rsidRPr="0049738E">
        <w:rPr>
          <w:rFonts w:ascii="Times New Roman" w:hAnsi="Times New Roman" w:cs="Times New Roman"/>
          <w:sz w:val="24"/>
          <w:szCs w:val="24"/>
        </w:rPr>
        <w:t xml:space="preserve">Bradley Reid, </w:t>
      </w:r>
      <w:r w:rsidRPr="0049738E">
        <w:rPr>
          <w:rFonts w:ascii="Times New Roman" w:hAnsi="Times New Roman" w:cs="Times New Roman"/>
          <w:i/>
          <w:sz w:val="24"/>
          <w:szCs w:val="24"/>
        </w:rPr>
        <w:t>Deputy Director, Infrastructure</w:t>
      </w:r>
    </w:p>
    <w:p w14:paraId="46FD892C" w14:textId="77777777" w:rsidR="006C0CA9" w:rsidRPr="0049738E" w:rsidRDefault="006C0CA9" w:rsidP="00F90087">
      <w:pPr>
        <w:tabs>
          <w:tab w:val="left" w:pos="7517"/>
        </w:tabs>
        <w:spacing w:after="0"/>
        <w:jc w:val="center"/>
        <w:rPr>
          <w:rFonts w:ascii="Times New Roman" w:hAnsi="Times New Roman" w:cs="Times New Roman"/>
          <w:b/>
          <w:sz w:val="24"/>
        </w:rPr>
      </w:pPr>
    </w:p>
    <w:p w14:paraId="0784455D" w14:textId="77777777" w:rsidR="006C0CA9" w:rsidRPr="0049738E" w:rsidRDefault="00814C1C" w:rsidP="00F90087">
      <w:pPr>
        <w:tabs>
          <w:tab w:val="left" w:pos="7517"/>
        </w:tabs>
        <w:spacing w:after="0"/>
        <w:jc w:val="center"/>
        <w:rPr>
          <w:rFonts w:ascii="Times New Roman" w:hAnsi="Times New Roman" w:cs="Times New Roman"/>
          <w:b/>
          <w:sz w:val="24"/>
        </w:rPr>
      </w:pPr>
      <w:r w:rsidRPr="0049738E">
        <w:rPr>
          <w:rFonts w:ascii="Times New Roman" w:hAnsi="Times New Roman" w:cs="Times New Roman"/>
          <w:b/>
          <w:sz w:val="24"/>
          <w:szCs w:val="24"/>
          <w:u w:val="single"/>
        </w:rPr>
        <w:t>COMMITTEE ON PUBLIC HOUSING</w:t>
      </w:r>
    </w:p>
    <w:p w14:paraId="7865B53B" w14:textId="77777777" w:rsidR="006C0CA9" w:rsidRPr="0049738E" w:rsidRDefault="00814C1C" w:rsidP="00F90087">
      <w:pPr>
        <w:tabs>
          <w:tab w:val="left" w:pos="7517"/>
        </w:tabs>
        <w:spacing w:after="0"/>
        <w:jc w:val="center"/>
        <w:rPr>
          <w:rFonts w:ascii="Times New Roman" w:hAnsi="Times New Roman" w:cs="Times New Roman"/>
          <w:b/>
          <w:sz w:val="24"/>
        </w:rPr>
      </w:pPr>
      <w:r w:rsidRPr="0049738E">
        <w:rPr>
          <w:rFonts w:ascii="Times New Roman" w:hAnsi="Times New Roman" w:cs="Times New Roman"/>
          <w:sz w:val="24"/>
          <w:szCs w:val="24"/>
        </w:rPr>
        <w:t xml:space="preserve">Hon. </w:t>
      </w:r>
      <w:r w:rsidR="004A1FF2" w:rsidRPr="0049738E">
        <w:rPr>
          <w:rFonts w:ascii="Times New Roman" w:hAnsi="Times New Roman" w:cs="Times New Roman"/>
          <w:sz w:val="24"/>
          <w:szCs w:val="24"/>
        </w:rPr>
        <w:t>Chris Banks</w:t>
      </w:r>
      <w:r w:rsidRPr="0049738E">
        <w:rPr>
          <w:rFonts w:ascii="Times New Roman" w:hAnsi="Times New Roman" w:cs="Times New Roman"/>
          <w:sz w:val="24"/>
          <w:szCs w:val="24"/>
        </w:rPr>
        <w:t>,</w:t>
      </w:r>
      <w:r w:rsidRPr="0049738E">
        <w:rPr>
          <w:rFonts w:ascii="Times New Roman" w:hAnsi="Times New Roman" w:cs="Times New Roman"/>
          <w:i/>
          <w:sz w:val="24"/>
          <w:szCs w:val="24"/>
        </w:rPr>
        <w:t xml:space="preserve"> Chair</w:t>
      </w:r>
    </w:p>
    <w:p w14:paraId="70E69E54" w14:textId="77777777" w:rsidR="006C0CA9" w:rsidRPr="0049738E" w:rsidRDefault="006C0CA9" w:rsidP="00C31A23">
      <w:pPr>
        <w:tabs>
          <w:tab w:val="left" w:pos="7517"/>
        </w:tabs>
        <w:spacing w:after="0"/>
        <w:rPr>
          <w:rFonts w:ascii="Times New Roman" w:hAnsi="Times New Roman" w:cs="Times New Roman"/>
          <w:b/>
          <w:sz w:val="24"/>
        </w:rPr>
      </w:pPr>
    </w:p>
    <w:p w14:paraId="5A54ED22" w14:textId="704743E7" w:rsidR="006C0CA9" w:rsidRPr="0049738E" w:rsidRDefault="00724680" w:rsidP="00F90087">
      <w:pPr>
        <w:tabs>
          <w:tab w:val="left" w:pos="7517"/>
        </w:tabs>
        <w:spacing w:after="0"/>
        <w:jc w:val="center"/>
        <w:rPr>
          <w:rFonts w:ascii="Times New Roman" w:hAnsi="Times New Roman" w:cs="Times New Roman"/>
          <w:b/>
          <w:sz w:val="24"/>
        </w:rPr>
      </w:pPr>
      <w:r w:rsidRPr="0049738E">
        <w:rPr>
          <w:rFonts w:ascii="Times New Roman" w:eastAsia="Times New Roman" w:hAnsi="Times New Roman" w:cs="Times New Roman"/>
          <w:b/>
          <w:bCs/>
          <w:sz w:val="24"/>
          <w:szCs w:val="24"/>
        </w:rPr>
        <w:t>June 24</w:t>
      </w:r>
      <w:r w:rsidR="00974635" w:rsidRPr="0049738E">
        <w:rPr>
          <w:rFonts w:ascii="Times New Roman" w:eastAsia="Times New Roman" w:hAnsi="Times New Roman" w:cs="Times New Roman"/>
          <w:b/>
          <w:bCs/>
          <w:sz w:val="24"/>
          <w:szCs w:val="24"/>
        </w:rPr>
        <w:t>,</w:t>
      </w:r>
      <w:r w:rsidR="004A1FF2" w:rsidRPr="0049738E">
        <w:rPr>
          <w:rFonts w:ascii="Times New Roman" w:eastAsia="Times New Roman" w:hAnsi="Times New Roman" w:cs="Times New Roman"/>
          <w:b/>
          <w:bCs/>
          <w:sz w:val="24"/>
          <w:szCs w:val="24"/>
        </w:rPr>
        <w:t xml:space="preserve"> 2024</w:t>
      </w:r>
    </w:p>
    <w:p w14:paraId="071A0B7E" w14:textId="77777777" w:rsidR="006C0CA9" w:rsidRPr="0049738E" w:rsidRDefault="006C0CA9" w:rsidP="00F90087">
      <w:pPr>
        <w:tabs>
          <w:tab w:val="left" w:pos="7517"/>
        </w:tabs>
        <w:spacing w:after="0"/>
        <w:jc w:val="center"/>
        <w:rPr>
          <w:rFonts w:ascii="Times New Roman" w:hAnsi="Times New Roman" w:cs="Times New Roman"/>
          <w:b/>
          <w:sz w:val="24"/>
        </w:rPr>
      </w:pPr>
    </w:p>
    <w:p w14:paraId="2B332AE9" w14:textId="6DA82D20" w:rsidR="00DA1FBB" w:rsidRPr="0049738E" w:rsidRDefault="00B34D23" w:rsidP="00DF55E5">
      <w:pPr>
        <w:tabs>
          <w:tab w:val="left" w:pos="7517"/>
        </w:tabs>
        <w:spacing w:after="0"/>
        <w:jc w:val="center"/>
        <w:rPr>
          <w:rFonts w:ascii="Times New Roman" w:eastAsia="Calibri" w:hAnsi="Times New Roman" w:cs="Times New Roman"/>
          <w:b/>
          <w:bCs/>
          <w:iCs/>
          <w:sz w:val="24"/>
          <w:szCs w:val="24"/>
          <w:u w:val="single"/>
          <w:lang w:eastAsia="zh-CN"/>
        </w:rPr>
      </w:pPr>
      <w:r w:rsidRPr="0049738E">
        <w:rPr>
          <w:rFonts w:ascii="Times New Roman" w:eastAsia="Times New Roman" w:hAnsi="Times New Roman" w:cs="Times New Roman"/>
          <w:b/>
          <w:sz w:val="24"/>
          <w:szCs w:val="24"/>
          <w:u w:val="single"/>
        </w:rPr>
        <w:t>OVERSIGHT - NYCHA’S ELECTRIC MICRO</w:t>
      </w:r>
      <w:r w:rsidR="00450BED">
        <w:rPr>
          <w:rFonts w:ascii="Times New Roman" w:eastAsia="Times New Roman" w:hAnsi="Times New Roman" w:cs="Times New Roman"/>
          <w:b/>
          <w:sz w:val="24"/>
          <w:szCs w:val="24"/>
          <w:u w:val="single"/>
        </w:rPr>
        <w:t>-</w:t>
      </w:r>
      <w:r w:rsidR="005E24ED">
        <w:rPr>
          <w:rFonts w:ascii="Times New Roman" w:eastAsia="Times New Roman" w:hAnsi="Times New Roman" w:cs="Times New Roman"/>
          <w:b/>
          <w:sz w:val="24"/>
          <w:szCs w:val="24"/>
          <w:u w:val="single"/>
        </w:rPr>
        <w:t>MOBILITY POLICY</w:t>
      </w:r>
    </w:p>
    <w:p w14:paraId="4F3DF0A6" w14:textId="77777777" w:rsidR="00DA1FBB" w:rsidRPr="0049738E" w:rsidRDefault="00DA1FBB" w:rsidP="00DA1FBB">
      <w:pPr>
        <w:tabs>
          <w:tab w:val="left" w:pos="7517"/>
        </w:tabs>
        <w:spacing w:after="0"/>
        <w:rPr>
          <w:rFonts w:ascii="Times New Roman" w:eastAsia="Calibri" w:hAnsi="Times New Roman" w:cs="Times New Roman"/>
          <w:b/>
          <w:bCs/>
          <w:iCs/>
          <w:sz w:val="24"/>
          <w:szCs w:val="24"/>
          <w:u w:val="single"/>
          <w:lang w:eastAsia="zh-CN"/>
        </w:rPr>
      </w:pPr>
    </w:p>
    <w:p w14:paraId="1645EB1F" w14:textId="77777777" w:rsidR="00814C1C" w:rsidRPr="00450BED" w:rsidRDefault="00814C1C" w:rsidP="006750B7">
      <w:pPr>
        <w:suppressAutoHyphens/>
        <w:spacing w:after="0" w:line="480" w:lineRule="auto"/>
        <w:jc w:val="both"/>
        <w:rPr>
          <w:rFonts w:ascii="Times New Roman" w:eastAsia="Calibri" w:hAnsi="Times New Roman" w:cs="Times New Roman"/>
          <w:b/>
          <w:bCs/>
          <w:iCs/>
          <w:u w:val="single"/>
          <w:lang w:eastAsia="zh-CN"/>
        </w:rPr>
      </w:pPr>
      <w:r w:rsidRPr="00450BED">
        <w:rPr>
          <w:rFonts w:ascii="Times New Roman" w:eastAsia="Calibri" w:hAnsi="Times New Roman" w:cs="Times New Roman"/>
          <w:b/>
          <w:bCs/>
          <w:iCs/>
          <w:u w:val="single"/>
          <w:lang w:eastAsia="zh-CN"/>
        </w:rPr>
        <w:t>INTRODUCTION</w:t>
      </w:r>
    </w:p>
    <w:p w14:paraId="1359BD6F" w14:textId="5748B1A1" w:rsidR="00814C1C" w:rsidRPr="00450BED" w:rsidRDefault="00814C1C" w:rsidP="006750B7">
      <w:pPr>
        <w:spacing w:after="0" w:line="480" w:lineRule="auto"/>
        <w:ind w:firstLine="720"/>
        <w:contextualSpacing/>
        <w:jc w:val="both"/>
        <w:rPr>
          <w:rFonts w:ascii="Times New Roman" w:eastAsia="Times New Roman" w:hAnsi="Times New Roman" w:cs="Times New Roman"/>
        </w:rPr>
      </w:pPr>
      <w:r w:rsidRPr="00450BED">
        <w:rPr>
          <w:rFonts w:ascii="Times New Roman" w:eastAsia="Times New Roman" w:hAnsi="Times New Roman" w:cs="Times New Roman"/>
        </w:rPr>
        <w:t xml:space="preserve">On </w:t>
      </w:r>
      <w:r w:rsidR="00B34D23" w:rsidRPr="00450BED">
        <w:rPr>
          <w:rFonts w:ascii="Times New Roman" w:eastAsia="Times New Roman" w:hAnsi="Times New Roman" w:cs="Times New Roman"/>
        </w:rPr>
        <w:t>June 24</w:t>
      </w:r>
      <w:r w:rsidR="004A1FF2" w:rsidRPr="00450BED">
        <w:rPr>
          <w:rFonts w:ascii="Times New Roman" w:eastAsia="Times New Roman" w:hAnsi="Times New Roman" w:cs="Times New Roman"/>
        </w:rPr>
        <w:t>, 2024</w:t>
      </w:r>
      <w:r w:rsidRPr="00450BED">
        <w:rPr>
          <w:rFonts w:ascii="Times New Roman" w:eastAsia="Times New Roman" w:hAnsi="Times New Roman" w:cs="Times New Roman"/>
        </w:rPr>
        <w:t xml:space="preserve">, </w:t>
      </w:r>
      <w:r w:rsidR="000B461D" w:rsidRPr="00450BED">
        <w:rPr>
          <w:rFonts w:ascii="Times New Roman" w:eastAsia="Times New Roman" w:hAnsi="Times New Roman" w:cs="Times New Roman"/>
        </w:rPr>
        <w:t>the Committee on Public Housing</w:t>
      </w:r>
      <w:r w:rsidR="166F57BC" w:rsidRPr="00450BED">
        <w:rPr>
          <w:rFonts w:ascii="Times New Roman" w:eastAsia="Times New Roman" w:hAnsi="Times New Roman" w:cs="Times New Roman"/>
        </w:rPr>
        <w:t>,</w:t>
      </w:r>
      <w:r w:rsidRPr="00450BED">
        <w:rPr>
          <w:rFonts w:ascii="Times New Roman" w:eastAsia="Times New Roman" w:hAnsi="Times New Roman" w:cs="Times New Roman"/>
        </w:rPr>
        <w:t xml:space="preserve"> chaired by Council Member </w:t>
      </w:r>
      <w:r w:rsidR="004A1FF2" w:rsidRPr="00450BED">
        <w:rPr>
          <w:rFonts w:ascii="Times New Roman" w:eastAsia="Times New Roman" w:hAnsi="Times New Roman" w:cs="Times New Roman"/>
        </w:rPr>
        <w:t>Chris Banks</w:t>
      </w:r>
      <w:r w:rsidR="001015E4" w:rsidRPr="00450BED">
        <w:rPr>
          <w:rFonts w:ascii="Times New Roman" w:eastAsia="Times New Roman" w:hAnsi="Times New Roman" w:cs="Times New Roman"/>
        </w:rPr>
        <w:t>,</w:t>
      </w:r>
      <w:r w:rsidR="004A1FF2" w:rsidRPr="00450BED">
        <w:rPr>
          <w:rFonts w:ascii="Times New Roman" w:eastAsia="Times New Roman" w:hAnsi="Times New Roman" w:cs="Times New Roman"/>
        </w:rPr>
        <w:t xml:space="preserve"> </w:t>
      </w:r>
      <w:r w:rsidR="001015E4" w:rsidRPr="00450BED">
        <w:rPr>
          <w:rFonts w:ascii="Times New Roman" w:eastAsia="Times New Roman" w:hAnsi="Times New Roman" w:cs="Times New Roman"/>
        </w:rPr>
        <w:t xml:space="preserve">will hold an </w:t>
      </w:r>
      <w:r w:rsidRPr="00450BED">
        <w:rPr>
          <w:rFonts w:ascii="Times New Roman" w:eastAsia="Times New Roman" w:hAnsi="Times New Roman" w:cs="Times New Roman"/>
        </w:rPr>
        <w:t xml:space="preserve">oversight hearing </w:t>
      </w:r>
      <w:r w:rsidR="00A05738" w:rsidRPr="00450BED">
        <w:rPr>
          <w:rFonts w:ascii="Times New Roman" w:eastAsia="Times New Roman" w:hAnsi="Times New Roman" w:cs="Times New Roman"/>
        </w:rPr>
        <w:t>titled</w:t>
      </w:r>
      <w:r w:rsidRPr="00450BED">
        <w:rPr>
          <w:rFonts w:ascii="Times New Roman" w:eastAsia="Times New Roman" w:hAnsi="Times New Roman" w:cs="Times New Roman"/>
        </w:rPr>
        <w:t xml:space="preserve"> </w:t>
      </w:r>
      <w:r w:rsidR="00AE69FC" w:rsidRPr="00450BED">
        <w:rPr>
          <w:rFonts w:ascii="Times New Roman" w:eastAsia="Times New Roman" w:hAnsi="Times New Roman" w:cs="Times New Roman"/>
        </w:rPr>
        <w:t>“</w:t>
      </w:r>
      <w:r w:rsidR="00B34D23" w:rsidRPr="00450BED">
        <w:rPr>
          <w:rFonts w:ascii="Times New Roman" w:eastAsia="Times New Roman" w:hAnsi="Times New Roman" w:cs="Times New Roman"/>
        </w:rPr>
        <w:t>Oversight - NYCHA’s Electric Micro</w:t>
      </w:r>
      <w:r w:rsidR="00450BED">
        <w:rPr>
          <w:rFonts w:ascii="Times New Roman" w:eastAsia="Times New Roman" w:hAnsi="Times New Roman" w:cs="Times New Roman"/>
        </w:rPr>
        <w:t>-</w:t>
      </w:r>
      <w:r w:rsidR="00B34D23" w:rsidRPr="00450BED">
        <w:rPr>
          <w:rFonts w:ascii="Times New Roman" w:eastAsia="Times New Roman" w:hAnsi="Times New Roman" w:cs="Times New Roman"/>
        </w:rPr>
        <w:t>mobility Policy.</w:t>
      </w:r>
      <w:r w:rsidRPr="00450BED">
        <w:rPr>
          <w:rFonts w:ascii="Times New Roman" w:eastAsia="Times New Roman" w:hAnsi="Times New Roman" w:cs="Times New Roman"/>
        </w:rPr>
        <w:t>” At the hearing, the Committee expect</w:t>
      </w:r>
      <w:r w:rsidR="00A05738" w:rsidRPr="00450BED">
        <w:rPr>
          <w:rFonts w:ascii="Times New Roman" w:eastAsia="Times New Roman" w:hAnsi="Times New Roman" w:cs="Times New Roman"/>
        </w:rPr>
        <w:t>s</w:t>
      </w:r>
      <w:r w:rsidRPr="00450BED">
        <w:rPr>
          <w:rFonts w:ascii="Times New Roman" w:eastAsia="Times New Roman" w:hAnsi="Times New Roman" w:cs="Times New Roman"/>
        </w:rPr>
        <w:t xml:space="preserve"> to hear testimony from the New York City Housing Authority (“NYCHA”) </w:t>
      </w:r>
      <w:r w:rsidR="005907DF" w:rsidRPr="00450BED">
        <w:rPr>
          <w:rFonts w:ascii="Times New Roman" w:eastAsia="Times New Roman" w:hAnsi="Times New Roman" w:cs="Times New Roman"/>
        </w:rPr>
        <w:t>about</w:t>
      </w:r>
      <w:r w:rsidR="008D6692" w:rsidRPr="00450BED">
        <w:rPr>
          <w:rFonts w:ascii="Times New Roman" w:eastAsia="Times New Roman" w:hAnsi="Times New Roman" w:cs="Times New Roman"/>
        </w:rPr>
        <w:t xml:space="preserve"> </w:t>
      </w:r>
      <w:r w:rsidR="003A1015" w:rsidRPr="00450BED">
        <w:rPr>
          <w:rFonts w:ascii="Times New Roman" w:eastAsia="Times New Roman" w:hAnsi="Times New Roman" w:cs="Times New Roman"/>
        </w:rPr>
        <w:t>NYCHA’s</w:t>
      </w:r>
      <w:r w:rsidR="00B34D23" w:rsidRPr="00450BED">
        <w:rPr>
          <w:rFonts w:ascii="Times New Roman" w:eastAsia="Times New Roman" w:hAnsi="Times New Roman" w:cs="Times New Roman"/>
        </w:rPr>
        <w:t xml:space="preserve"> </w:t>
      </w:r>
      <w:r w:rsidR="003A1015" w:rsidRPr="00450BED">
        <w:rPr>
          <w:rFonts w:ascii="Times New Roman" w:eastAsia="Times New Roman" w:hAnsi="Times New Roman" w:cs="Times New Roman"/>
        </w:rPr>
        <w:t xml:space="preserve">recently approved </w:t>
      </w:r>
      <w:r w:rsidR="00B34D23" w:rsidRPr="00450BED">
        <w:rPr>
          <w:rFonts w:ascii="Times New Roman" w:eastAsia="Times New Roman" w:hAnsi="Times New Roman" w:cs="Times New Roman"/>
        </w:rPr>
        <w:t>Micro</w:t>
      </w:r>
      <w:r w:rsidR="00450BED">
        <w:rPr>
          <w:rFonts w:ascii="Times New Roman" w:eastAsia="Times New Roman" w:hAnsi="Times New Roman" w:cs="Times New Roman"/>
        </w:rPr>
        <w:t>-</w:t>
      </w:r>
      <w:r w:rsidR="00B34D23" w:rsidRPr="00450BED">
        <w:rPr>
          <w:rFonts w:ascii="Times New Roman" w:eastAsia="Times New Roman" w:hAnsi="Times New Roman" w:cs="Times New Roman"/>
        </w:rPr>
        <w:t>mo</w:t>
      </w:r>
      <w:r w:rsidR="00CE5C4A" w:rsidRPr="00450BED">
        <w:rPr>
          <w:rFonts w:ascii="Times New Roman" w:eastAsia="Times New Roman" w:hAnsi="Times New Roman" w:cs="Times New Roman"/>
        </w:rPr>
        <w:t>bility</w:t>
      </w:r>
      <w:r w:rsidR="00713824">
        <w:rPr>
          <w:rFonts w:ascii="Times New Roman" w:eastAsia="Times New Roman" w:hAnsi="Times New Roman" w:cs="Times New Roman"/>
        </w:rPr>
        <w:t xml:space="preserve"> Policy which describes</w:t>
      </w:r>
      <w:r w:rsidR="003A1015" w:rsidRPr="00450BED">
        <w:rPr>
          <w:rFonts w:ascii="Times New Roman" w:eastAsia="Times New Roman" w:hAnsi="Times New Roman" w:cs="Times New Roman"/>
        </w:rPr>
        <w:t xml:space="preserve"> the devices that can be stored and charged in NYCHA apartments as well as</w:t>
      </w:r>
      <w:r w:rsidR="00713824">
        <w:rPr>
          <w:rFonts w:ascii="Times New Roman" w:eastAsia="Times New Roman" w:hAnsi="Times New Roman" w:cs="Times New Roman"/>
        </w:rPr>
        <w:t xml:space="preserve"> sets</w:t>
      </w:r>
      <w:r w:rsidR="003A1015" w:rsidRPr="00450BED">
        <w:rPr>
          <w:rFonts w:ascii="Times New Roman" w:eastAsia="Times New Roman" w:hAnsi="Times New Roman" w:cs="Times New Roman"/>
        </w:rPr>
        <w:t xml:space="preserve"> the rules surrounding charging and storage of such </w:t>
      </w:r>
      <w:r w:rsidR="003A1015" w:rsidRPr="00450BED">
        <w:rPr>
          <w:rFonts w:ascii="Times New Roman" w:eastAsia="Times New Roman" w:hAnsi="Times New Roman" w:cs="Times New Roman"/>
        </w:rPr>
        <w:lastRenderedPageBreak/>
        <w:t>devices</w:t>
      </w:r>
      <w:r w:rsidR="008E2D47" w:rsidRPr="00450BED">
        <w:rPr>
          <w:rFonts w:ascii="Times New Roman" w:eastAsia="Times New Roman" w:hAnsi="Times New Roman" w:cs="Times New Roman"/>
        </w:rPr>
        <w:t xml:space="preserve">. </w:t>
      </w:r>
      <w:r w:rsidR="00DC2320" w:rsidRPr="00450BED">
        <w:rPr>
          <w:rFonts w:ascii="Times New Roman" w:eastAsia="Times New Roman" w:hAnsi="Times New Roman" w:cs="Times New Roman"/>
        </w:rPr>
        <w:t>Other w</w:t>
      </w:r>
      <w:r w:rsidRPr="00450BED">
        <w:rPr>
          <w:rFonts w:ascii="Times New Roman" w:eastAsia="Times New Roman" w:hAnsi="Times New Roman" w:cs="Times New Roman"/>
        </w:rPr>
        <w:t>itnesses invited to testify include</w:t>
      </w:r>
      <w:r w:rsidR="000E6FD3" w:rsidRPr="00450BED">
        <w:rPr>
          <w:rFonts w:ascii="Times New Roman" w:eastAsia="Times New Roman" w:hAnsi="Times New Roman" w:cs="Times New Roman"/>
        </w:rPr>
        <w:t xml:space="preserve"> </w:t>
      </w:r>
      <w:r w:rsidRPr="00450BED">
        <w:rPr>
          <w:rFonts w:ascii="Times New Roman" w:eastAsia="Times New Roman" w:hAnsi="Times New Roman" w:cs="Times New Roman"/>
        </w:rPr>
        <w:t xml:space="preserve">NYCHA residents, </w:t>
      </w:r>
      <w:r w:rsidR="002C5F65" w:rsidRPr="00450BED">
        <w:rPr>
          <w:rFonts w:ascii="Times New Roman" w:eastAsia="Times New Roman" w:hAnsi="Times New Roman" w:cs="Times New Roman"/>
        </w:rPr>
        <w:t>advocates</w:t>
      </w:r>
      <w:r w:rsidRPr="00450BED">
        <w:rPr>
          <w:rFonts w:ascii="Times New Roman" w:eastAsia="Times New Roman" w:hAnsi="Times New Roman" w:cs="Times New Roman"/>
        </w:rPr>
        <w:t>, and other interested parties.</w:t>
      </w:r>
    </w:p>
    <w:p w14:paraId="74C51580" w14:textId="77777777" w:rsidR="005F7B07" w:rsidRPr="00450BED" w:rsidRDefault="005F7B07" w:rsidP="006750B7">
      <w:pPr>
        <w:suppressAutoHyphens/>
        <w:spacing w:after="0" w:line="480" w:lineRule="auto"/>
        <w:contextualSpacing/>
        <w:jc w:val="both"/>
        <w:rPr>
          <w:rFonts w:ascii="Times New Roman" w:eastAsia="Calibri" w:hAnsi="Times New Roman" w:cs="Times New Roman"/>
          <w:b/>
          <w:i/>
          <w:iCs/>
          <w:u w:val="single"/>
          <w:lang w:eastAsia="zh-CN"/>
        </w:rPr>
      </w:pPr>
      <w:r w:rsidRPr="00450BED">
        <w:rPr>
          <w:rFonts w:ascii="Times New Roman" w:eastAsia="Calibri" w:hAnsi="Times New Roman" w:cs="Times New Roman"/>
          <w:b/>
          <w:iCs/>
          <w:u w:val="single"/>
          <w:lang w:eastAsia="zh-CN"/>
        </w:rPr>
        <w:t>BACKGROUND</w:t>
      </w:r>
    </w:p>
    <w:p w14:paraId="47D6C8F5" w14:textId="77777777" w:rsidR="00D431CE" w:rsidRPr="00450BED" w:rsidRDefault="00D431CE" w:rsidP="006750B7">
      <w:pPr>
        <w:suppressAutoHyphens/>
        <w:spacing w:after="0" w:line="480" w:lineRule="auto"/>
        <w:contextualSpacing/>
        <w:jc w:val="both"/>
        <w:rPr>
          <w:rFonts w:ascii="Times New Roman" w:eastAsia="Calibri" w:hAnsi="Times New Roman" w:cs="Times New Roman"/>
          <w:b/>
          <w:i/>
          <w:iCs/>
          <w:lang w:eastAsia="zh-CN"/>
        </w:rPr>
      </w:pPr>
      <w:r w:rsidRPr="00450BED">
        <w:rPr>
          <w:rFonts w:ascii="Times New Roman" w:eastAsia="Calibri" w:hAnsi="Times New Roman" w:cs="Times New Roman"/>
          <w:b/>
          <w:i/>
          <w:iCs/>
          <w:lang w:eastAsia="zh-CN"/>
        </w:rPr>
        <w:t>NYCHA AND PUBLIC HOUSING</w:t>
      </w:r>
    </w:p>
    <w:p w14:paraId="15E849C8" w14:textId="77777777" w:rsidR="00D431CE" w:rsidRPr="00450BED" w:rsidRDefault="00D431CE" w:rsidP="006750B7">
      <w:pPr>
        <w:suppressAutoHyphens/>
        <w:spacing w:after="0" w:line="480" w:lineRule="auto"/>
        <w:ind w:firstLine="720"/>
        <w:contextualSpacing/>
        <w:jc w:val="both"/>
        <w:rPr>
          <w:rFonts w:ascii="Times New Roman" w:eastAsia="Calibri" w:hAnsi="Times New Roman" w:cs="Times New Roman"/>
          <w:lang w:eastAsia="zh-CN"/>
        </w:rPr>
      </w:pPr>
      <w:r w:rsidRPr="00450BED">
        <w:rPr>
          <w:rFonts w:ascii="Times New Roman" w:eastAsia="Calibri" w:hAnsi="Times New Roman" w:cs="Times New Roman"/>
          <w:lang w:eastAsia="zh-CN"/>
        </w:rPr>
        <w:t xml:space="preserve">Former </w:t>
      </w:r>
      <w:r w:rsidR="00137C95" w:rsidRPr="00450BED">
        <w:rPr>
          <w:rFonts w:ascii="Times New Roman" w:eastAsia="Calibri" w:hAnsi="Times New Roman" w:cs="Times New Roman"/>
          <w:lang w:eastAsia="zh-CN"/>
        </w:rPr>
        <w:t>NYC</w:t>
      </w:r>
      <w:r w:rsidRPr="00450BED">
        <w:rPr>
          <w:rFonts w:ascii="Times New Roman" w:eastAsia="Calibri" w:hAnsi="Times New Roman" w:cs="Times New Roman"/>
          <w:lang w:eastAsia="zh-CN"/>
        </w:rPr>
        <w:t xml:space="preserve"> Mayor Fiorello La Guardia created NYCHA in 1934 </w:t>
      </w:r>
      <w:r w:rsidRPr="00450BED">
        <w:rPr>
          <w:rFonts w:ascii="Times New Roman" w:eastAsia="Times New Roman" w:hAnsi="Times New Roman" w:cs="Times New Roman"/>
          <w:lang w:eastAsia="zh-CN"/>
        </w:rPr>
        <w:t>to replace dilapidated tenements using funds from The New Deal,</w:t>
      </w:r>
      <w:r w:rsidRPr="00450BED">
        <w:rPr>
          <w:rFonts w:ascii="Times New Roman" w:eastAsia="Times New Roman" w:hAnsi="Times New Roman" w:cs="Times New Roman"/>
          <w:vertAlign w:val="superscript"/>
          <w:lang w:eastAsia="zh-CN"/>
        </w:rPr>
        <w:footnoteReference w:id="2"/>
      </w:r>
      <w:r w:rsidRPr="00450BED">
        <w:rPr>
          <w:rFonts w:ascii="Times New Roman" w:eastAsia="Times New Roman" w:hAnsi="Times New Roman" w:cs="Times New Roman"/>
          <w:lang w:eastAsia="zh-CN"/>
        </w:rPr>
        <w:t xml:space="preserve"> three years before the Housing Act of 1937 established public housing nationwide.</w:t>
      </w:r>
      <w:r w:rsidRPr="00450BED">
        <w:rPr>
          <w:rFonts w:ascii="Times New Roman" w:eastAsia="Times New Roman" w:hAnsi="Times New Roman" w:cs="Times New Roman"/>
          <w:vertAlign w:val="superscript"/>
          <w:lang w:eastAsia="zh-CN"/>
        </w:rPr>
        <w:footnoteReference w:id="3"/>
      </w:r>
      <w:r w:rsidRPr="00450BED">
        <w:rPr>
          <w:rFonts w:ascii="Times New Roman" w:eastAsia="Times New Roman" w:hAnsi="Times New Roman" w:cs="Times New Roman"/>
          <w:lang w:eastAsia="zh-CN"/>
        </w:rPr>
        <w:t xml:space="preserve"> </w:t>
      </w:r>
      <w:r w:rsidRPr="00450BED">
        <w:rPr>
          <w:rFonts w:ascii="Times New Roman" w:eastAsia="Calibri" w:hAnsi="Times New Roman" w:cs="Times New Roman"/>
          <w:lang w:eastAsia="zh-CN"/>
        </w:rPr>
        <w:t xml:space="preserve">NYCHA originally served two purposes: (1) to provide low-cost housing for middle-class, working families temporarily unemployed </w:t>
      </w:r>
      <w:r w:rsidR="00F17F18" w:rsidRPr="00450BED">
        <w:rPr>
          <w:rFonts w:ascii="Times New Roman" w:eastAsia="Calibri" w:hAnsi="Times New Roman" w:cs="Times New Roman"/>
          <w:lang w:eastAsia="zh-CN"/>
        </w:rPr>
        <w:t>due to</w:t>
      </w:r>
      <w:r w:rsidRPr="00450BED">
        <w:rPr>
          <w:rFonts w:ascii="Times New Roman" w:eastAsia="Calibri" w:hAnsi="Times New Roman" w:cs="Times New Roman"/>
          <w:lang w:eastAsia="zh-CN"/>
        </w:rPr>
        <w:t xml:space="preserve"> the Great Depression</w:t>
      </w:r>
      <w:r w:rsidR="00F17F18" w:rsidRPr="00450BED">
        <w:rPr>
          <w:rFonts w:ascii="Times New Roman" w:eastAsia="Calibri" w:hAnsi="Times New Roman" w:cs="Times New Roman"/>
          <w:lang w:eastAsia="zh-CN"/>
        </w:rPr>
        <w:t>;</w:t>
      </w:r>
      <w:r w:rsidRPr="00450BED">
        <w:rPr>
          <w:rFonts w:ascii="Times New Roman" w:eastAsia="Calibri" w:hAnsi="Times New Roman" w:cs="Times New Roman"/>
          <w:lang w:eastAsia="zh-CN"/>
        </w:rPr>
        <w:t xml:space="preserve"> and (2) to bolster the lagging economy by creating jobs for the building trades.</w:t>
      </w:r>
      <w:r w:rsidRPr="00450BED">
        <w:rPr>
          <w:rFonts w:ascii="Times New Roman" w:eastAsia="Calibri" w:hAnsi="Times New Roman" w:cs="Times New Roman"/>
          <w:vertAlign w:val="superscript"/>
          <w:lang w:eastAsia="zh-CN"/>
        </w:rPr>
        <w:footnoteReference w:id="4"/>
      </w:r>
      <w:r w:rsidRPr="00450BED">
        <w:rPr>
          <w:rFonts w:ascii="Times New Roman" w:eastAsia="Calibri" w:hAnsi="Times New Roman" w:cs="Times New Roman"/>
          <w:lang w:eastAsia="zh-CN"/>
        </w:rPr>
        <w:t xml:space="preserve"> Later, NYCHA’s purpose evolved into providing safe, decent housing for families with the lowest incomes.</w:t>
      </w:r>
      <w:r w:rsidRPr="00450BED">
        <w:rPr>
          <w:rFonts w:ascii="Times New Roman" w:eastAsia="Calibri" w:hAnsi="Times New Roman" w:cs="Times New Roman"/>
          <w:vertAlign w:val="superscript"/>
          <w:lang w:eastAsia="zh-CN"/>
        </w:rPr>
        <w:footnoteReference w:id="5"/>
      </w:r>
      <w:r w:rsidRPr="00450BED">
        <w:rPr>
          <w:rFonts w:ascii="Times New Roman" w:eastAsia="Calibri" w:hAnsi="Times New Roman" w:cs="Times New Roman"/>
          <w:lang w:eastAsia="zh-CN"/>
        </w:rPr>
        <w:t xml:space="preserve"> </w:t>
      </w:r>
    </w:p>
    <w:p w14:paraId="0B632AEB" w14:textId="77777777" w:rsidR="008D7887" w:rsidRPr="00450BED" w:rsidRDefault="00D431CE" w:rsidP="006750B7">
      <w:pPr>
        <w:suppressAutoHyphens/>
        <w:spacing w:after="0" w:line="480" w:lineRule="auto"/>
        <w:ind w:firstLine="720"/>
        <w:contextualSpacing/>
        <w:jc w:val="both"/>
        <w:rPr>
          <w:rFonts w:ascii="Times New Roman" w:eastAsia="Calibri" w:hAnsi="Times New Roman" w:cs="Times New Roman"/>
          <w:lang w:eastAsia="zh-CN"/>
        </w:rPr>
      </w:pPr>
      <w:r w:rsidRPr="00450BED">
        <w:rPr>
          <w:rFonts w:ascii="Times New Roman" w:eastAsia="Calibri" w:hAnsi="Times New Roman" w:cs="Times New Roman"/>
          <w:lang w:eastAsia="zh-CN"/>
        </w:rPr>
        <w:t>As of April 2023, NYCHA has 335 developments, and 177,569 units home to 3</w:t>
      </w:r>
      <w:r w:rsidRPr="00450BED">
        <w:rPr>
          <w:rFonts w:ascii="Times New Roman" w:eastAsia="Times New Roman" w:hAnsi="Times New Roman" w:cs="Times New Roman"/>
        </w:rPr>
        <w:t xml:space="preserve">60,970 </w:t>
      </w:r>
      <w:r w:rsidRPr="00450BED">
        <w:rPr>
          <w:rFonts w:ascii="Times New Roman" w:eastAsia="Calibri" w:hAnsi="Times New Roman" w:cs="Times New Roman"/>
          <w:lang w:eastAsia="zh-CN"/>
        </w:rPr>
        <w:t xml:space="preserve">authorized residents in the conventional public housing program (“Section 9”) and the </w:t>
      </w:r>
      <w:r w:rsidR="00F15A8C" w:rsidRPr="00450BED">
        <w:rPr>
          <w:rFonts w:ascii="Times New Roman" w:eastAsia="Calibri" w:hAnsi="Times New Roman" w:cs="Times New Roman"/>
          <w:lang w:eastAsia="zh-CN"/>
        </w:rPr>
        <w:t>PACT</w:t>
      </w:r>
      <w:r w:rsidR="002C5F65" w:rsidRPr="00450BED">
        <w:rPr>
          <w:rFonts w:ascii="Times New Roman" w:eastAsia="Calibri" w:hAnsi="Times New Roman" w:cs="Times New Roman"/>
          <w:lang w:eastAsia="zh-CN"/>
        </w:rPr>
        <w:t xml:space="preserve"> program</w:t>
      </w:r>
      <w:r w:rsidRPr="00450BED">
        <w:rPr>
          <w:rFonts w:ascii="Times New Roman" w:eastAsia="Calibri" w:hAnsi="Times New Roman" w:cs="Times New Roman"/>
          <w:lang w:eastAsia="zh-CN"/>
        </w:rPr>
        <w:t>, which is NYCHA’s implementation of the Rental Assistance Demonstration (“RAD”) program.</w:t>
      </w:r>
      <w:r w:rsidRPr="00450BED">
        <w:rPr>
          <w:rFonts w:ascii="Times New Roman" w:eastAsia="Calibri" w:hAnsi="Times New Roman" w:cs="Times New Roman"/>
          <w:vertAlign w:val="superscript"/>
          <w:lang w:eastAsia="zh-CN"/>
        </w:rPr>
        <w:footnoteReference w:id="6"/>
      </w:r>
      <w:r w:rsidRPr="00450BED">
        <w:rPr>
          <w:rFonts w:ascii="Times New Roman" w:eastAsia="Calibri" w:hAnsi="Times New Roman" w:cs="Times New Roman"/>
          <w:lang w:eastAsia="zh-CN"/>
        </w:rPr>
        <w:t xml:space="preserve"> NYCHA provides housing to </w:t>
      </w:r>
      <w:r w:rsidR="0015334D" w:rsidRPr="00450BED">
        <w:rPr>
          <w:rFonts w:ascii="Times New Roman" w:eastAsia="Calibri" w:hAnsi="Times New Roman" w:cs="Times New Roman"/>
          <w:lang w:eastAsia="zh-CN"/>
        </w:rPr>
        <w:t xml:space="preserve">an additional </w:t>
      </w:r>
      <w:r w:rsidRPr="00450BED">
        <w:rPr>
          <w:rFonts w:ascii="Times New Roman" w:eastAsia="Calibri" w:hAnsi="Times New Roman" w:cs="Times New Roman"/>
          <w:lang w:eastAsia="zh-CN"/>
        </w:rPr>
        <w:t>167,135 residents through the Housing Choice Voucher program created by the United States Housing and Community Development Act of 1978 (“Section 8”).</w:t>
      </w:r>
      <w:r w:rsidRPr="00450BED">
        <w:rPr>
          <w:rStyle w:val="FootnoteReference"/>
          <w:rFonts w:ascii="Times New Roman" w:eastAsia="Calibri" w:hAnsi="Times New Roman" w:cs="Times New Roman"/>
          <w:lang w:eastAsia="zh-CN"/>
        </w:rPr>
        <w:footnoteReference w:id="7"/>
      </w:r>
      <w:r w:rsidRPr="00450BED">
        <w:rPr>
          <w:rFonts w:ascii="Times New Roman" w:eastAsia="Calibri" w:hAnsi="Times New Roman" w:cs="Times New Roman"/>
          <w:lang w:eastAsia="zh-CN"/>
        </w:rPr>
        <w:t xml:space="preserve"> </w:t>
      </w:r>
    </w:p>
    <w:p w14:paraId="767221C1" w14:textId="6977B354" w:rsidR="00554CA5" w:rsidRPr="00450BED" w:rsidRDefault="0042187F" w:rsidP="006750B7">
      <w:pPr>
        <w:suppressAutoHyphens/>
        <w:spacing w:after="0" w:line="480" w:lineRule="auto"/>
        <w:ind w:firstLine="720"/>
        <w:contextualSpacing/>
        <w:jc w:val="both"/>
        <w:rPr>
          <w:rFonts w:ascii="Times New Roman" w:eastAsia="Calibri" w:hAnsi="Times New Roman" w:cs="Times New Roman"/>
          <w:lang w:eastAsia="zh-CN"/>
        </w:rPr>
      </w:pPr>
      <w:r>
        <w:rPr>
          <w:rFonts w:ascii="Times New Roman" w:eastAsia="Calibri" w:hAnsi="Times New Roman" w:cs="Times New Roman"/>
          <w:lang w:eastAsia="zh-CN"/>
        </w:rPr>
        <w:t>S</w:t>
      </w:r>
      <w:r w:rsidR="000B4D05" w:rsidRPr="00450BED">
        <w:rPr>
          <w:rFonts w:ascii="Times New Roman" w:eastAsia="Calibri" w:hAnsi="Times New Roman" w:cs="Times New Roman"/>
          <w:lang w:eastAsia="zh-CN"/>
        </w:rPr>
        <w:t>tarting</w:t>
      </w:r>
      <w:r>
        <w:rPr>
          <w:rFonts w:ascii="Times New Roman" w:eastAsia="Calibri" w:hAnsi="Times New Roman" w:cs="Times New Roman"/>
          <w:lang w:eastAsia="zh-CN"/>
        </w:rPr>
        <w:t xml:space="preserve"> in late 2023</w:t>
      </w:r>
      <w:r w:rsidR="00D431CE" w:rsidRPr="00450BED">
        <w:rPr>
          <w:rFonts w:ascii="Times New Roman" w:eastAsia="Calibri" w:hAnsi="Times New Roman" w:cs="Times New Roman"/>
          <w:lang w:eastAsia="zh-CN"/>
        </w:rPr>
        <w:t xml:space="preserve"> with Nostrand Houses</w:t>
      </w:r>
      <w:r w:rsidR="0015334D" w:rsidRPr="00450BED">
        <w:rPr>
          <w:rFonts w:ascii="Times New Roman" w:eastAsia="Calibri" w:hAnsi="Times New Roman" w:cs="Times New Roman"/>
          <w:lang w:eastAsia="zh-CN"/>
        </w:rPr>
        <w:t xml:space="preserve"> in Brooklyn</w:t>
      </w:r>
      <w:r w:rsidR="00D431CE" w:rsidRPr="00450BED">
        <w:rPr>
          <w:rFonts w:ascii="Times New Roman" w:eastAsia="Calibri" w:hAnsi="Times New Roman" w:cs="Times New Roman"/>
          <w:lang w:eastAsia="zh-CN"/>
        </w:rPr>
        <w:t xml:space="preserve">, </w:t>
      </w:r>
      <w:r>
        <w:rPr>
          <w:rFonts w:ascii="Times New Roman" w:eastAsia="Calibri" w:hAnsi="Times New Roman" w:cs="Times New Roman"/>
          <w:lang w:eastAsia="zh-CN"/>
        </w:rPr>
        <w:t xml:space="preserve">some </w:t>
      </w:r>
      <w:r w:rsidR="00D431CE" w:rsidRPr="00450BED">
        <w:rPr>
          <w:rFonts w:ascii="Times New Roman" w:eastAsia="Calibri" w:hAnsi="Times New Roman" w:cs="Times New Roman"/>
          <w:lang w:eastAsia="zh-CN"/>
        </w:rPr>
        <w:t xml:space="preserve">NYCHA developments </w:t>
      </w:r>
      <w:r w:rsidR="006E628B" w:rsidRPr="00450BED">
        <w:rPr>
          <w:rFonts w:ascii="Times New Roman" w:eastAsia="Calibri" w:hAnsi="Times New Roman" w:cs="Times New Roman"/>
          <w:lang w:eastAsia="zh-CN"/>
        </w:rPr>
        <w:t xml:space="preserve">have </w:t>
      </w:r>
      <w:r>
        <w:rPr>
          <w:rFonts w:ascii="Times New Roman" w:eastAsia="Calibri" w:hAnsi="Times New Roman" w:cs="Times New Roman"/>
          <w:lang w:eastAsia="zh-CN"/>
        </w:rPr>
        <w:t>been</w:t>
      </w:r>
      <w:r w:rsidRPr="00450BED">
        <w:rPr>
          <w:rFonts w:ascii="Times New Roman" w:eastAsia="Calibri" w:hAnsi="Times New Roman" w:cs="Times New Roman"/>
          <w:lang w:eastAsia="zh-CN"/>
        </w:rPr>
        <w:t xml:space="preserve"> </w:t>
      </w:r>
      <w:r w:rsidR="001D3764" w:rsidRPr="00450BED">
        <w:rPr>
          <w:rFonts w:ascii="Times New Roman" w:eastAsia="Calibri" w:hAnsi="Times New Roman" w:cs="Times New Roman"/>
          <w:lang w:eastAsia="zh-CN"/>
        </w:rPr>
        <w:t>voting</w:t>
      </w:r>
      <w:r w:rsidR="00D431CE" w:rsidRPr="00450BED">
        <w:rPr>
          <w:rFonts w:ascii="Times New Roman" w:eastAsia="Calibri" w:hAnsi="Times New Roman" w:cs="Times New Roman"/>
          <w:lang w:eastAsia="zh-CN"/>
        </w:rPr>
        <w:t xml:space="preserve"> on whether to remain in conventional public housing, move to the PACT program, or join the newly</w:t>
      </w:r>
      <w:r w:rsidR="009C00D0" w:rsidRPr="00450BED">
        <w:rPr>
          <w:rFonts w:ascii="Times New Roman" w:eastAsia="Calibri" w:hAnsi="Times New Roman" w:cs="Times New Roman"/>
          <w:lang w:eastAsia="zh-CN"/>
        </w:rPr>
        <w:t>-</w:t>
      </w:r>
      <w:r w:rsidR="00D431CE" w:rsidRPr="00450BED">
        <w:rPr>
          <w:rFonts w:ascii="Times New Roman" w:eastAsia="Calibri" w:hAnsi="Times New Roman" w:cs="Times New Roman"/>
          <w:lang w:eastAsia="zh-CN"/>
        </w:rPr>
        <w:t>created</w:t>
      </w:r>
      <w:r w:rsidR="002C5F65" w:rsidRPr="00450BED">
        <w:rPr>
          <w:rFonts w:ascii="Times New Roman" w:eastAsia="Calibri" w:hAnsi="Times New Roman" w:cs="Times New Roman"/>
          <w:lang w:eastAsia="zh-CN"/>
        </w:rPr>
        <w:t xml:space="preserve"> </w:t>
      </w:r>
      <w:r w:rsidR="006E628B" w:rsidRPr="00450BED">
        <w:rPr>
          <w:rFonts w:ascii="Times New Roman" w:eastAsia="Calibri" w:hAnsi="Times New Roman" w:cs="Times New Roman"/>
          <w:lang w:eastAsia="zh-CN"/>
        </w:rPr>
        <w:t xml:space="preserve">Public Housing Preservation </w:t>
      </w:r>
      <w:r w:rsidR="002C5F65" w:rsidRPr="00450BED">
        <w:rPr>
          <w:rFonts w:ascii="Times New Roman" w:eastAsia="Calibri" w:hAnsi="Times New Roman" w:cs="Times New Roman"/>
          <w:lang w:eastAsia="zh-CN"/>
        </w:rPr>
        <w:t>Trust</w:t>
      </w:r>
      <w:r w:rsidR="006E628B" w:rsidRPr="00450BED">
        <w:rPr>
          <w:rFonts w:ascii="Times New Roman" w:eastAsia="Calibri" w:hAnsi="Times New Roman" w:cs="Times New Roman"/>
          <w:lang w:eastAsia="zh-CN"/>
        </w:rPr>
        <w:t xml:space="preserve"> (“Trust”)</w:t>
      </w:r>
      <w:r w:rsidR="00D431CE" w:rsidRPr="00450BED">
        <w:rPr>
          <w:rFonts w:ascii="Times New Roman" w:eastAsia="Calibri" w:hAnsi="Times New Roman" w:cs="Times New Roman"/>
          <w:lang w:eastAsia="zh-CN"/>
        </w:rPr>
        <w:t>.</w:t>
      </w:r>
      <w:r w:rsidR="006E628B" w:rsidRPr="00450BED">
        <w:rPr>
          <w:rStyle w:val="FootnoteReference"/>
          <w:rFonts w:ascii="Times New Roman" w:eastAsia="Calibri" w:hAnsi="Times New Roman" w:cs="Times New Roman"/>
          <w:lang w:eastAsia="zh-CN"/>
        </w:rPr>
        <w:footnoteReference w:id="8"/>
      </w:r>
      <w:r w:rsidR="00D431CE" w:rsidRPr="00450BED">
        <w:rPr>
          <w:rFonts w:ascii="Times New Roman" w:eastAsia="Calibri" w:hAnsi="Times New Roman" w:cs="Times New Roman"/>
          <w:lang w:eastAsia="zh-CN"/>
        </w:rPr>
        <w:t xml:space="preserve"> Joining the Trust would keep the developments under NYCHA management wh</w:t>
      </w:r>
      <w:r w:rsidR="00F15A8C" w:rsidRPr="00450BED">
        <w:rPr>
          <w:rFonts w:ascii="Times New Roman" w:eastAsia="Calibri" w:hAnsi="Times New Roman" w:cs="Times New Roman"/>
          <w:lang w:eastAsia="zh-CN"/>
        </w:rPr>
        <w:t>ile moving the developments to p</w:t>
      </w:r>
      <w:r w:rsidR="00D431CE" w:rsidRPr="00450BED">
        <w:rPr>
          <w:rFonts w:ascii="Times New Roman" w:eastAsia="Calibri" w:hAnsi="Times New Roman" w:cs="Times New Roman"/>
          <w:lang w:eastAsia="zh-CN"/>
        </w:rPr>
        <w:t>roject</w:t>
      </w:r>
      <w:r w:rsidR="00F15A8C" w:rsidRPr="00450BED">
        <w:rPr>
          <w:rFonts w:ascii="Times New Roman" w:eastAsia="Calibri" w:hAnsi="Times New Roman" w:cs="Times New Roman"/>
          <w:lang w:eastAsia="zh-CN"/>
        </w:rPr>
        <w:t>-b</w:t>
      </w:r>
      <w:r w:rsidR="00D431CE" w:rsidRPr="00450BED">
        <w:rPr>
          <w:rFonts w:ascii="Times New Roman" w:eastAsia="Calibri" w:hAnsi="Times New Roman" w:cs="Times New Roman"/>
          <w:lang w:eastAsia="zh-CN"/>
        </w:rPr>
        <w:t>ased Section 8 funding.</w:t>
      </w:r>
      <w:r w:rsidR="00D431CE" w:rsidRPr="00450BED">
        <w:rPr>
          <w:rStyle w:val="FootnoteReference"/>
          <w:rFonts w:ascii="Times New Roman" w:eastAsia="Calibri" w:hAnsi="Times New Roman" w:cs="Times New Roman"/>
          <w:lang w:eastAsia="zh-CN"/>
        </w:rPr>
        <w:footnoteReference w:id="9"/>
      </w:r>
      <w:r w:rsidR="00D431CE" w:rsidRPr="00450BED">
        <w:rPr>
          <w:rFonts w:ascii="Times New Roman" w:eastAsia="Calibri" w:hAnsi="Times New Roman" w:cs="Times New Roman"/>
          <w:lang w:eastAsia="zh-CN"/>
        </w:rPr>
        <w:t xml:space="preserve"> </w:t>
      </w:r>
    </w:p>
    <w:p w14:paraId="1385E5A6" w14:textId="7A0EF0B7" w:rsidR="0013411F" w:rsidRPr="00450BED" w:rsidRDefault="005C777F" w:rsidP="005C777F">
      <w:pPr>
        <w:pStyle w:val="NormalWeb"/>
        <w:spacing w:before="0" w:beforeAutospacing="0" w:after="0" w:afterAutospacing="0" w:line="480" w:lineRule="auto"/>
        <w:ind w:firstLine="720"/>
        <w:jc w:val="both"/>
        <w:rPr>
          <w:i/>
          <w:iCs/>
          <w:sz w:val="22"/>
          <w:szCs w:val="22"/>
        </w:rPr>
      </w:pPr>
      <w:r w:rsidRPr="00450BED">
        <w:rPr>
          <w:rFonts w:eastAsia="Calibri"/>
          <w:sz w:val="22"/>
          <w:szCs w:val="22"/>
          <w:lang w:eastAsia="zh-CN"/>
        </w:rPr>
        <w:t>All these changes are taking place while NYCHA is under a federal monitor, who was put in place under an agreement between NYCHA, the United States Attorney for the Southern District of New York (“SDNY”), the United States Department of Housing and Urban Development (“HUD”), and the United States Environmental Protection Agency (“EPA”), after several federal court cases, including one brought by the U.S. Department of Justice alleging “that NYCHA ha</w:t>
      </w:r>
      <w:r w:rsidR="009C00D0" w:rsidRPr="00450BED">
        <w:rPr>
          <w:rFonts w:eastAsia="Calibri"/>
          <w:sz w:val="22"/>
          <w:szCs w:val="22"/>
          <w:lang w:eastAsia="zh-CN"/>
        </w:rPr>
        <w:t>d</w:t>
      </w:r>
      <w:r w:rsidRPr="00450BED">
        <w:rPr>
          <w:rFonts w:eastAsia="Calibri"/>
          <w:sz w:val="22"/>
          <w:szCs w:val="22"/>
          <w:lang w:eastAsia="zh-CN"/>
        </w:rPr>
        <w:t xml:space="preserve"> routinely failed to comply with lead-based paint safety regulations; had failed to provide decent, safe, and sanitary housing, including with respect to the provision of heat and elevators and the control and treatment of mold and pests; and had repeatedly misled [HUD] through false statements and deceptive practices.”</w:t>
      </w:r>
      <w:r w:rsidRPr="00450BED">
        <w:rPr>
          <w:rStyle w:val="FootnoteReference"/>
          <w:rFonts w:eastAsia="Calibri"/>
          <w:sz w:val="22"/>
          <w:szCs w:val="22"/>
          <w:lang w:eastAsia="zh-CN"/>
        </w:rPr>
        <w:footnoteReference w:id="10"/>
      </w:r>
      <w:r w:rsidRPr="00450BED">
        <w:rPr>
          <w:rFonts w:eastAsia="Calibri"/>
          <w:sz w:val="22"/>
          <w:szCs w:val="22"/>
          <w:lang w:eastAsia="zh-CN"/>
        </w:rPr>
        <w:t xml:space="preserve"> The agreement (“HUD Agreement”) resulting from the lawsuit has led to substantial management changes as well as increased funding from the City.</w:t>
      </w:r>
      <w:r w:rsidRPr="00450BED">
        <w:rPr>
          <w:rStyle w:val="FootnoteReference"/>
          <w:rFonts w:eastAsia="Calibri"/>
          <w:sz w:val="22"/>
          <w:szCs w:val="22"/>
          <w:lang w:eastAsia="zh-CN"/>
        </w:rPr>
        <w:footnoteReference w:id="11"/>
      </w:r>
      <w:r w:rsidR="00B531FF" w:rsidRPr="00450BED">
        <w:rPr>
          <w:rFonts w:eastAsia="Calibri"/>
          <w:sz w:val="22"/>
          <w:szCs w:val="22"/>
          <w:lang w:eastAsia="zh-CN"/>
        </w:rPr>
        <w:t xml:space="preserve"> </w:t>
      </w:r>
      <w:r w:rsidR="0049738E" w:rsidRPr="00450BED">
        <w:rPr>
          <w:rFonts w:eastAsia="Calibri"/>
          <w:sz w:val="22"/>
          <w:szCs w:val="22"/>
          <w:lang w:eastAsia="zh-CN"/>
        </w:rPr>
        <w:t xml:space="preserve">In May 2023, the U.S. Attorney for </w:t>
      </w:r>
      <w:r w:rsidR="00104D28" w:rsidRPr="00450BED">
        <w:rPr>
          <w:rFonts w:eastAsia="Calibri"/>
          <w:sz w:val="22"/>
          <w:szCs w:val="22"/>
          <w:lang w:eastAsia="zh-CN"/>
        </w:rPr>
        <w:t>the Southern District announced the applications for a monitor for a second five year term.</w:t>
      </w:r>
      <w:r w:rsidR="00104D28" w:rsidRPr="00450BED">
        <w:rPr>
          <w:rStyle w:val="FootnoteReference"/>
          <w:rFonts w:eastAsia="Calibri"/>
          <w:sz w:val="22"/>
          <w:szCs w:val="22"/>
          <w:lang w:eastAsia="zh-CN"/>
        </w:rPr>
        <w:footnoteReference w:id="12"/>
      </w:r>
      <w:r w:rsidR="00B531FF" w:rsidRPr="00450BED">
        <w:rPr>
          <w:rFonts w:eastAsia="Calibri"/>
          <w:sz w:val="22"/>
          <w:szCs w:val="22"/>
          <w:lang w:eastAsia="zh-CN"/>
        </w:rPr>
        <w:t xml:space="preserve"> </w:t>
      </w:r>
      <w:r w:rsidR="00104D28" w:rsidRPr="00450BED">
        <w:rPr>
          <w:rFonts w:eastAsia="Calibri"/>
          <w:sz w:val="22"/>
          <w:szCs w:val="22"/>
          <w:lang w:eastAsia="zh-CN"/>
        </w:rPr>
        <w:t xml:space="preserve">On February 28, 2024 Neil Barofsky and Matt Cipolla from the law firm Jenner </w:t>
      </w:r>
      <w:r w:rsidR="00713824">
        <w:rPr>
          <w:rFonts w:eastAsia="Calibri"/>
          <w:sz w:val="22"/>
          <w:szCs w:val="22"/>
          <w:lang w:eastAsia="zh-CN"/>
        </w:rPr>
        <w:t>&amp;</w:t>
      </w:r>
      <w:r w:rsidR="00104D28" w:rsidRPr="00450BED">
        <w:rPr>
          <w:rFonts w:eastAsia="Calibri"/>
          <w:sz w:val="22"/>
          <w:szCs w:val="22"/>
          <w:lang w:eastAsia="zh-CN"/>
        </w:rPr>
        <w:t xml:space="preserve"> Block took over as co-monitors</w:t>
      </w:r>
      <w:r w:rsidR="00713824">
        <w:rPr>
          <w:rFonts w:eastAsia="Calibri"/>
          <w:sz w:val="22"/>
          <w:szCs w:val="22"/>
          <w:lang w:eastAsia="zh-CN"/>
        </w:rPr>
        <w:t xml:space="preserve"> of</w:t>
      </w:r>
      <w:r w:rsidR="00104D28" w:rsidRPr="00450BED">
        <w:rPr>
          <w:rFonts w:eastAsia="Calibri"/>
          <w:sz w:val="22"/>
          <w:szCs w:val="22"/>
          <w:lang w:eastAsia="zh-CN"/>
        </w:rPr>
        <w:t xml:space="preserve"> NYCHA.</w:t>
      </w:r>
      <w:r w:rsidR="00104D28" w:rsidRPr="00450BED">
        <w:rPr>
          <w:rStyle w:val="FootnoteReference"/>
          <w:rFonts w:eastAsia="Calibri"/>
          <w:sz w:val="22"/>
          <w:szCs w:val="22"/>
          <w:lang w:eastAsia="zh-CN"/>
        </w:rPr>
        <w:footnoteReference w:id="13"/>
      </w:r>
    </w:p>
    <w:p w14:paraId="56A3208E" w14:textId="351E5015" w:rsidR="003A1015" w:rsidRPr="00450BED" w:rsidRDefault="003A1015" w:rsidP="007D58DE">
      <w:pPr>
        <w:spacing w:before="240" w:after="0" w:line="480" w:lineRule="auto"/>
        <w:jc w:val="both"/>
        <w:rPr>
          <w:rFonts w:ascii="Times New Roman" w:eastAsia="Times New Roman" w:hAnsi="Times New Roman" w:cs="Times New Roman"/>
          <w:b/>
          <w:bCs/>
          <w:u w:val="single"/>
        </w:rPr>
      </w:pPr>
      <w:r w:rsidRPr="00450BED">
        <w:rPr>
          <w:rFonts w:ascii="Times New Roman" w:eastAsia="Times New Roman" w:hAnsi="Times New Roman" w:cs="Times New Roman"/>
          <w:b/>
          <w:bCs/>
          <w:u w:val="single"/>
        </w:rPr>
        <w:t xml:space="preserve">MICROBILITY </w:t>
      </w:r>
      <w:r w:rsidR="00104D28" w:rsidRPr="00450BED">
        <w:rPr>
          <w:rFonts w:ascii="Times New Roman" w:eastAsia="Times New Roman" w:hAnsi="Times New Roman" w:cs="Times New Roman"/>
          <w:b/>
          <w:bCs/>
          <w:u w:val="single"/>
        </w:rPr>
        <w:t>ISSUES ACROSS NEW YORK CITY</w:t>
      </w:r>
    </w:p>
    <w:p w14:paraId="6FB2F804" w14:textId="7A1F95EB" w:rsidR="0021045C" w:rsidRDefault="0049738E" w:rsidP="00713824">
      <w:pPr>
        <w:spacing w:line="480" w:lineRule="auto"/>
        <w:ind w:firstLine="720"/>
        <w:jc w:val="both"/>
        <w:rPr>
          <w:rFonts w:ascii="Times New Roman" w:hAnsi="Times New Roman" w:cs="Times New Roman"/>
        </w:rPr>
      </w:pPr>
      <w:r w:rsidRPr="00450BED">
        <w:rPr>
          <w:rFonts w:ascii="Times New Roman" w:hAnsi="Times New Roman" w:cs="Times New Roman"/>
        </w:rPr>
        <w:t>E-bikes</w:t>
      </w:r>
      <w:r w:rsidR="00104D28" w:rsidRPr="00450BED">
        <w:rPr>
          <w:rFonts w:ascii="Times New Roman" w:hAnsi="Times New Roman" w:cs="Times New Roman"/>
        </w:rPr>
        <w:t xml:space="preserve"> and other micro-mobility vehicle use has grown exponentially over the last decade. </w:t>
      </w:r>
      <w:r w:rsidR="00713824" w:rsidRPr="00450BED">
        <w:rPr>
          <w:rFonts w:ascii="Times New Roman" w:hAnsi="Times New Roman" w:cs="Times New Roman"/>
        </w:rPr>
        <w:t xml:space="preserve">E-bikes and other micro-mobility vehicles like electric scooters have historically been considered as </w:t>
      </w:r>
      <w:r w:rsidR="00713824">
        <w:rPr>
          <w:rFonts w:ascii="Times New Roman" w:hAnsi="Times New Roman" w:cs="Times New Roman"/>
        </w:rPr>
        <w:t xml:space="preserve">an </w:t>
      </w:r>
      <w:r w:rsidR="00713824" w:rsidRPr="00450BED">
        <w:rPr>
          <w:rFonts w:ascii="Times New Roman" w:hAnsi="Times New Roman" w:cs="Times New Roman"/>
        </w:rPr>
        <w:t>alternati</w:t>
      </w:r>
      <w:r w:rsidR="00713824">
        <w:rPr>
          <w:rFonts w:ascii="Times New Roman" w:hAnsi="Times New Roman" w:cs="Times New Roman"/>
        </w:rPr>
        <w:t>ve mode of transportation that c</w:t>
      </w:r>
      <w:r w:rsidR="00713824" w:rsidRPr="00450BED">
        <w:rPr>
          <w:rFonts w:ascii="Times New Roman" w:hAnsi="Times New Roman" w:cs="Times New Roman"/>
        </w:rPr>
        <w:t>ould help bridge the</w:t>
      </w:r>
      <w:r w:rsidR="00713824">
        <w:rPr>
          <w:rFonts w:ascii="Times New Roman" w:hAnsi="Times New Roman" w:cs="Times New Roman"/>
        </w:rPr>
        <w:t xml:space="preserve"> gaps in NYC’s transit ecology by </w:t>
      </w:r>
      <w:r w:rsidR="00713824" w:rsidRPr="00450BED">
        <w:rPr>
          <w:rFonts w:ascii="Times New Roman" w:hAnsi="Times New Roman" w:cs="Times New Roman"/>
        </w:rPr>
        <w:t>offering a viable middle ground between the public transit system and having to depend on a car.</w:t>
      </w:r>
      <w:r w:rsidR="00713824" w:rsidRPr="00450BED">
        <w:rPr>
          <w:rStyle w:val="FootnoteReference"/>
          <w:rFonts w:ascii="Times New Roman" w:hAnsi="Times New Roman" w:cs="Times New Roman"/>
        </w:rPr>
        <w:footnoteReference w:id="14"/>
      </w:r>
      <w:r w:rsidR="00713824" w:rsidRPr="00450BED">
        <w:rPr>
          <w:rFonts w:ascii="Times New Roman" w:hAnsi="Times New Roman" w:cs="Times New Roman"/>
        </w:rPr>
        <w:t xml:space="preserve"> This was </w:t>
      </w:r>
      <w:r w:rsidR="00F07F44">
        <w:rPr>
          <w:rFonts w:ascii="Times New Roman" w:hAnsi="Times New Roman" w:cs="Times New Roman"/>
        </w:rPr>
        <w:t xml:space="preserve">seen as </w:t>
      </w:r>
      <w:r w:rsidR="00713824" w:rsidRPr="00450BED">
        <w:rPr>
          <w:rFonts w:ascii="Times New Roman" w:hAnsi="Times New Roman" w:cs="Times New Roman"/>
        </w:rPr>
        <w:t xml:space="preserve">especially useful for New Yorkers who lived in areas, mostly in the Bronx, Brooklyn and Queens, that were and continue to </w:t>
      </w:r>
      <w:r w:rsidR="00713824">
        <w:rPr>
          <w:rFonts w:ascii="Times New Roman" w:hAnsi="Times New Roman" w:cs="Times New Roman"/>
        </w:rPr>
        <w:t xml:space="preserve">be </w:t>
      </w:r>
      <w:r w:rsidR="00713824" w:rsidRPr="00450BED">
        <w:rPr>
          <w:rFonts w:ascii="Times New Roman" w:hAnsi="Times New Roman" w:cs="Times New Roman"/>
        </w:rPr>
        <w:t>underserved by the City’s subways and buses.</w:t>
      </w:r>
      <w:r w:rsidR="00713824" w:rsidRPr="00450BED">
        <w:rPr>
          <w:rStyle w:val="FootnoteReference"/>
          <w:rFonts w:ascii="Times New Roman" w:hAnsi="Times New Roman" w:cs="Times New Roman"/>
        </w:rPr>
        <w:footnoteReference w:id="15"/>
      </w:r>
      <w:r w:rsidR="00713824" w:rsidRPr="00450BED">
        <w:rPr>
          <w:rFonts w:ascii="Times New Roman" w:hAnsi="Times New Roman" w:cs="Times New Roman"/>
        </w:rPr>
        <w:t xml:space="preserve"> </w:t>
      </w:r>
      <w:r w:rsidR="00104D28" w:rsidRPr="00450BED">
        <w:rPr>
          <w:rFonts w:ascii="Times New Roman" w:hAnsi="Times New Roman" w:cs="Times New Roman"/>
        </w:rPr>
        <w:t>The</w:t>
      </w:r>
      <w:r w:rsidR="00AD7871" w:rsidRPr="00450BED">
        <w:rPr>
          <w:rFonts w:ascii="Times New Roman" w:hAnsi="Times New Roman" w:cs="Times New Roman"/>
        </w:rPr>
        <w:t xml:space="preserve"> increased use of</w:t>
      </w:r>
      <w:r w:rsidR="00104D28" w:rsidRPr="00450BED">
        <w:rPr>
          <w:rFonts w:ascii="Times New Roman" w:hAnsi="Times New Roman" w:cs="Times New Roman"/>
        </w:rPr>
        <w:t xml:space="preserve"> new and less expensive devices has</w:t>
      </w:r>
      <w:r w:rsidR="00F07F44">
        <w:rPr>
          <w:rFonts w:ascii="Times New Roman" w:hAnsi="Times New Roman" w:cs="Times New Roman"/>
        </w:rPr>
        <w:t xml:space="preserve"> also</w:t>
      </w:r>
      <w:r w:rsidR="00104D28" w:rsidRPr="00450BED">
        <w:rPr>
          <w:rFonts w:ascii="Times New Roman" w:hAnsi="Times New Roman" w:cs="Times New Roman"/>
        </w:rPr>
        <w:t xml:space="preserve"> been driven by an increase </w:t>
      </w:r>
      <w:r w:rsidR="00AD7871" w:rsidRPr="00450BED">
        <w:rPr>
          <w:rFonts w:ascii="Times New Roman" w:hAnsi="Times New Roman" w:cs="Times New Roman"/>
        </w:rPr>
        <w:t xml:space="preserve">in </w:t>
      </w:r>
      <w:r w:rsidR="00104D28" w:rsidRPr="00450BED">
        <w:rPr>
          <w:rFonts w:ascii="Times New Roman" w:hAnsi="Times New Roman" w:cs="Times New Roman"/>
        </w:rPr>
        <w:t>demand for food and package deliveries.</w:t>
      </w:r>
      <w:r w:rsidR="00104D28" w:rsidRPr="00450BED">
        <w:rPr>
          <w:rStyle w:val="FootnoteReference"/>
          <w:rFonts w:ascii="Times New Roman" w:hAnsi="Times New Roman" w:cs="Times New Roman"/>
        </w:rPr>
        <w:footnoteReference w:id="16"/>
      </w:r>
      <w:r w:rsidR="00104D28" w:rsidRPr="00450BED">
        <w:rPr>
          <w:rFonts w:ascii="Times New Roman" w:hAnsi="Times New Roman" w:cs="Times New Roman"/>
        </w:rPr>
        <w:t xml:space="preserve"> Along with the new increased use </w:t>
      </w:r>
      <w:r w:rsidR="00AD7871" w:rsidRPr="00450BED">
        <w:rPr>
          <w:rFonts w:ascii="Times New Roman" w:hAnsi="Times New Roman" w:cs="Times New Roman"/>
        </w:rPr>
        <w:t xml:space="preserve">has been </w:t>
      </w:r>
      <w:r w:rsidR="00104D28" w:rsidRPr="00450BED">
        <w:rPr>
          <w:rFonts w:ascii="Times New Roman" w:hAnsi="Times New Roman" w:cs="Times New Roman"/>
        </w:rPr>
        <w:t>concerns about the safe operation and charging of such vehicles.</w:t>
      </w:r>
      <w:r w:rsidR="00AD7871" w:rsidRPr="00450BED">
        <w:rPr>
          <w:rStyle w:val="FootnoteReference"/>
          <w:rFonts w:ascii="Times New Roman" w:hAnsi="Times New Roman" w:cs="Times New Roman"/>
        </w:rPr>
        <w:footnoteReference w:id="17"/>
      </w:r>
      <w:r w:rsidR="00104D28" w:rsidRPr="00450BED">
        <w:rPr>
          <w:rFonts w:ascii="Times New Roman" w:hAnsi="Times New Roman" w:cs="Times New Roman"/>
        </w:rPr>
        <w:t xml:space="preserve"> </w:t>
      </w:r>
      <w:r w:rsidR="00AD7871" w:rsidRPr="00450BED">
        <w:rPr>
          <w:rFonts w:ascii="Times New Roman" w:hAnsi="Times New Roman" w:cs="Times New Roman"/>
        </w:rPr>
        <w:t xml:space="preserve">This has led to varied enforcement. </w:t>
      </w:r>
    </w:p>
    <w:p w14:paraId="548FD169" w14:textId="0A39859A" w:rsidR="00AD7871" w:rsidRPr="00450BED" w:rsidRDefault="00AD7871" w:rsidP="00713824">
      <w:pPr>
        <w:spacing w:line="480" w:lineRule="auto"/>
        <w:ind w:firstLine="720"/>
        <w:jc w:val="both"/>
        <w:rPr>
          <w:rFonts w:ascii="Times New Roman" w:hAnsi="Times New Roman" w:cs="Times New Roman"/>
        </w:rPr>
      </w:pPr>
      <w:r w:rsidRPr="00450BED">
        <w:rPr>
          <w:rFonts w:ascii="Times New Roman" w:hAnsi="Times New Roman" w:cs="Times New Roman"/>
        </w:rPr>
        <w:t>As far back as 2018, the NYPD was confiscating e-bikes by classifying them as illegal “motorized scooters,” which disproportionately impacted food delivery workers, mostly poorer Latin and Asian immigrants.</w:t>
      </w:r>
      <w:r w:rsidRPr="00450BED">
        <w:rPr>
          <w:rStyle w:val="FootnoteReference"/>
          <w:rFonts w:ascii="Times New Roman" w:hAnsi="Times New Roman" w:cs="Times New Roman"/>
        </w:rPr>
        <w:footnoteReference w:id="18"/>
      </w:r>
      <w:r w:rsidRPr="00450BED">
        <w:rPr>
          <w:rFonts w:ascii="Times New Roman" w:hAnsi="Times New Roman" w:cs="Times New Roman"/>
        </w:rPr>
        <w:t xml:space="preserve"> </w:t>
      </w:r>
      <w:r w:rsidR="00713824" w:rsidRPr="00450BED">
        <w:rPr>
          <w:rFonts w:ascii="Times New Roman" w:hAnsi="Times New Roman" w:cs="Times New Roman"/>
        </w:rPr>
        <w:t>New York City saw a swift rise in micro-mobility vehicle ridership during the COVID-19 pandemic, as delivery workers used them to make deliveries while others used them to avoid the crowds on subways and buses.</w:t>
      </w:r>
      <w:r w:rsidR="00713824" w:rsidRPr="00450BED">
        <w:rPr>
          <w:rStyle w:val="FootnoteReference"/>
          <w:rFonts w:ascii="Times New Roman" w:hAnsi="Times New Roman" w:cs="Times New Roman"/>
        </w:rPr>
        <w:footnoteReference w:id="19"/>
      </w:r>
      <w:r w:rsidR="00713824" w:rsidRPr="00450BED">
        <w:rPr>
          <w:rFonts w:ascii="Times New Roman" w:hAnsi="Times New Roman" w:cs="Times New Roman"/>
        </w:rPr>
        <w:t xml:space="preserve"> Enforcement shifted slightly in 2020 when New York State legalized e-bikes and e-scooters but there remain</w:t>
      </w:r>
      <w:r w:rsidR="00713824">
        <w:rPr>
          <w:rFonts w:ascii="Times New Roman" w:hAnsi="Times New Roman" w:cs="Times New Roman"/>
        </w:rPr>
        <w:t xml:space="preserve">ed concerns about the use of these devices as well as </w:t>
      </w:r>
      <w:r w:rsidR="00713824" w:rsidRPr="00450BED">
        <w:rPr>
          <w:rFonts w:ascii="Times New Roman" w:hAnsi="Times New Roman" w:cs="Times New Roman"/>
        </w:rPr>
        <w:t>ensuring the safe charging and storage of e-bike batteries.</w:t>
      </w:r>
      <w:r w:rsidR="00713824" w:rsidRPr="00450BED">
        <w:rPr>
          <w:rStyle w:val="FootnoteReference"/>
          <w:rFonts w:ascii="Times New Roman" w:hAnsi="Times New Roman" w:cs="Times New Roman"/>
        </w:rPr>
        <w:footnoteReference w:id="20"/>
      </w:r>
      <w:r w:rsidR="00713824" w:rsidRPr="00713824">
        <w:rPr>
          <w:rFonts w:ascii="Times New Roman" w:hAnsi="Times New Roman" w:cs="Times New Roman"/>
        </w:rPr>
        <w:t xml:space="preserve"> </w:t>
      </w:r>
      <w:r w:rsidR="00713824">
        <w:rPr>
          <w:rFonts w:ascii="Times New Roman" w:hAnsi="Times New Roman" w:cs="Times New Roman"/>
        </w:rPr>
        <w:t xml:space="preserve">One of the most troubling aspects of the </w:t>
      </w:r>
      <w:r w:rsidR="00713824" w:rsidRPr="00450BED">
        <w:rPr>
          <w:rFonts w:ascii="Times New Roman" w:hAnsi="Times New Roman" w:cs="Times New Roman"/>
        </w:rPr>
        <w:t>proliferation of micro-mobility vehicles in NYC has been the dramatic increase of building fires caused by batteries from e-bikes and e-scooters.</w:t>
      </w:r>
      <w:r w:rsidR="004F3E58">
        <w:rPr>
          <w:rStyle w:val="FootnoteReference"/>
          <w:rFonts w:ascii="Times New Roman" w:hAnsi="Times New Roman" w:cs="Times New Roman"/>
        </w:rPr>
        <w:footnoteReference w:id="21"/>
      </w:r>
    </w:p>
    <w:p w14:paraId="40648611" w14:textId="208DDD0B" w:rsidR="0049738E" w:rsidRPr="00450BED" w:rsidRDefault="0049738E" w:rsidP="00702314">
      <w:pPr>
        <w:spacing w:line="480" w:lineRule="auto"/>
        <w:ind w:firstLine="720"/>
        <w:jc w:val="both"/>
        <w:rPr>
          <w:rFonts w:ascii="Times New Roman" w:hAnsi="Times New Roman" w:cs="Times New Roman"/>
        </w:rPr>
      </w:pPr>
      <w:r w:rsidRPr="00450BED">
        <w:rPr>
          <w:rFonts w:ascii="Times New Roman" w:hAnsi="Times New Roman" w:cs="Times New Roman"/>
        </w:rPr>
        <w:t>E-bikes and e-scooters are powered by large lithium-ion batteries, which are susceptible to igniting if they are not kept to strict quality control standards or properly stored, creating a uniquely fast and violent blaze.</w:t>
      </w:r>
      <w:r w:rsidRPr="00450BED">
        <w:rPr>
          <w:rStyle w:val="FootnoteReference"/>
          <w:rFonts w:ascii="Times New Roman" w:hAnsi="Times New Roman" w:cs="Times New Roman"/>
        </w:rPr>
        <w:footnoteReference w:id="22"/>
      </w:r>
      <w:r w:rsidRPr="00450BED">
        <w:rPr>
          <w:rFonts w:ascii="Times New Roman" w:hAnsi="Times New Roman" w:cs="Times New Roman"/>
        </w:rPr>
        <w:t xml:space="preserve"> Data from the New York City Fire Department</w:t>
      </w:r>
      <w:r w:rsidR="008A05AE" w:rsidRPr="00450BED">
        <w:rPr>
          <w:rFonts w:ascii="Times New Roman" w:hAnsi="Times New Roman" w:cs="Times New Roman"/>
        </w:rPr>
        <w:t xml:space="preserve"> (FDNY)</w:t>
      </w:r>
      <w:r w:rsidRPr="00450BED">
        <w:rPr>
          <w:rFonts w:ascii="Times New Roman" w:hAnsi="Times New Roman" w:cs="Times New Roman"/>
        </w:rPr>
        <w:t xml:space="preserve"> showed that since 2019, the number of lithium-ion battery fires FDNY responded to dramatically increased, going from fewer than 40 fires to 267 fires in 2023.</w:t>
      </w:r>
      <w:r w:rsidRPr="00450BED">
        <w:rPr>
          <w:rStyle w:val="FootnoteReference"/>
          <w:rFonts w:ascii="Times New Roman" w:hAnsi="Times New Roman" w:cs="Times New Roman"/>
        </w:rPr>
        <w:footnoteReference w:id="23"/>
      </w:r>
      <w:r w:rsidRPr="00450BED">
        <w:rPr>
          <w:rFonts w:ascii="Times New Roman" w:hAnsi="Times New Roman" w:cs="Times New Roman"/>
        </w:rPr>
        <w:t xml:space="preserve"> The number of injuries and deaths from lithium-ion battery fires have consequently increased since 2019, with a record 18 deaths and 150 injuries caused in 2023.</w:t>
      </w:r>
      <w:r w:rsidRPr="00450BED">
        <w:rPr>
          <w:rStyle w:val="FootnoteReference"/>
          <w:rFonts w:ascii="Times New Roman" w:hAnsi="Times New Roman" w:cs="Times New Roman"/>
        </w:rPr>
        <w:footnoteReference w:id="24"/>
      </w:r>
      <w:r w:rsidRPr="00450BED">
        <w:rPr>
          <w:rFonts w:ascii="Times New Roman" w:hAnsi="Times New Roman" w:cs="Times New Roman"/>
        </w:rPr>
        <w:t xml:space="preserve"> </w:t>
      </w:r>
      <w:r w:rsidR="008A05AE" w:rsidRPr="00450BED">
        <w:rPr>
          <w:rFonts w:ascii="Times New Roman" w:hAnsi="Times New Roman" w:cs="Times New Roman"/>
        </w:rPr>
        <w:t xml:space="preserve">In the aftermath of a fire in a Chinatown e-bike shop that killed four residents, the </w:t>
      </w:r>
      <w:r w:rsidRPr="00450BED">
        <w:rPr>
          <w:rFonts w:ascii="Times New Roman" w:hAnsi="Times New Roman" w:cs="Times New Roman"/>
        </w:rPr>
        <w:t xml:space="preserve">FDNY </w:t>
      </w:r>
      <w:r w:rsidR="008A05AE" w:rsidRPr="00450BED">
        <w:rPr>
          <w:rFonts w:ascii="Times New Roman" w:hAnsi="Times New Roman" w:cs="Times New Roman"/>
        </w:rPr>
        <w:t xml:space="preserve">conducted </w:t>
      </w:r>
      <w:r w:rsidRPr="00450BED">
        <w:rPr>
          <w:rFonts w:ascii="Times New Roman" w:hAnsi="Times New Roman" w:cs="Times New Roman"/>
        </w:rPr>
        <w:t>spot-check</w:t>
      </w:r>
      <w:r w:rsidR="00C8002D">
        <w:rPr>
          <w:rFonts w:ascii="Times New Roman" w:hAnsi="Times New Roman" w:cs="Times New Roman"/>
        </w:rPr>
        <w:t>s</w:t>
      </w:r>
      <w:r w:rsidRPr="00450BED">
        <w:rPr>
          <w:rFonts w:ascii="Times New Roman" w:hAnsi="Times New Roman" w:cs="Times New Roman"/>
        </w:rPr>
        <w:t xml:space="preserve"> of locations with multiple e-bikes being charged and stored</w:t>
      </w:r>
      <w:r w:rsidR="008A05AE" w:rsidRPr="00450BED">
        <w:rPr>
          <w:rFonts w:ascii="Times New Roman" w:hAnsi="Times New Roman" w:cs="Times New Roman"/>
        </w:rPr>
        <w:t>.</w:t>
      </w:r>
      <w:r w:rsidR="008A05AE" w:rsidRPr="00450BED">
        <w:rPr>
          <w:rStyle w:val="FootnoteReference"/>
          <w:rFonts w:ascii="Times New Roman" w:hAnsi="Times New Roman" w:cs="Times New Roman"/>
        </w:rPr>
        <w:footnoteReference w:id="25"/>
      </w:r>
      <w:r w:rsidR="008A05AE" w:rsidRPr="00450BED">
        <w:rPr>
          <w:rFonts w:ascii="Times New Roman" w:hAnsi="Times New Roman" w:cs="Times New Roman"/>
        </w:rPr>
        <w:t xml:space="preserve"> They</w:t>
      </w:r>
      <w:r w:rsidRPr="00450BED">
        <w:rPr>
          <w:rFonts w:ascii="Times New Roman" w:hAnsi="Times New Roman" w:cs="Times New Roman"/>
        </w:rPr>
        <w:t xml:space="preserve"> found that, out of 139 visits where citations were issued for potentially explosive violations, 106 of them were within residential structures, including multi-unit rentals, single-family homes, luxury condos, and co-ops.</w:t>
      </w:r>
      <w:r w:rsidRPr="00450BED">
        <w:rPr>
          <w:rStyle w:val="FootnoteReference"/>
          <w:rFonts w:ascii="Times New Roman" w:hAnsi="Times New Roman" w:cs="Times New Roman"/>
        </w:rPr>
        <w:footnoteReference w:id="26"/>
      </w:r>
      <w:r w:rsidRPr="00450BED">
        <w:rPr>
          <w:rFonts w:ascii="Times New Roman" w:hAnsi="Times New Roman" w:cs="Times New Roman"/>
        </w:rPr>
        <w:t xml:space="preserve"> The spate of tragedies involving micro-mobility vehicles led to the New York City Council voting to pass two new</w:t>
      </w:r>
      <w:r w:rsidR="00C8002D">
        <w:rPr>
          <w:rFonts w:ascii="Times New Roman" w:hAnsi="Times New Roman" w:cs="Times New Roman"/>
        </w:rPr>
        <w:t xml:space="preserve"> local</w:t>
      </w:r>
      <w:r w:rsidRPr="00450BED">
        <w:rPr>
          <w:rFonts w:ascii="Times New Roman" w:hAnsi="Times New Roman" w:cs="Times New Roman"/>
        </w:rPr>
        <w:t xml:space="preserve"> laws in February 2024, concerning the improvement of e-bike safety protocols.</w:t>
      </w:r>
      <w:r w:rsidRPr="00450BED">
        <w:rPr>
          <w:rStyle w:val="FootnoteReference"/>
          <w:rFonts w:ascii="Times New Roman" w:hAnsi="Times New Roman" w:cs="Times New Roman"/>
        </w:rPr>
        <w:footnoteReference w:id="27"/>
      </w:r>
      <w:r w:rsidRPr="00450BED">
        <w:rPr>
          <w:rFonts w:ascii="Times New Roman" w:hAnsi="Times New Roman" w:cs="Times New Roman"/>
        </w:rPr>
        <w:t xml:space="preserve"> </w:t>
      </w:r>
    </w:p>
    <w:p w14:paraId="4DC70853" w14:textId="2A44697C" w:rsidR="00702314" w:rsidRPr="00450BED" w:rsidRDefault="00702314" w:rsidP="00702314">
      <w:pPr>
        <w:spacing w:line="480" w:lineRule="auto"/>
        <w:jc w:val="both"/>
        <w:rPr>
          <w:rFonts w:ascii="Times New Roman" w:hAnsi="Times New Roman" w:cs="Times New Roman"/>
          <w:b/>
          <w:u w:val="single"/>
        </w:rPr>
      </w:pPr>
      <w:r w:rsidRPr="00450BED">
        <w:rPr>
          <w:rFonts w:ascii="Times New Roman" w:hAnsi="Times New Roman" w:cs="Times New Roman"/>
          <w:b/>
          <w:u w:val="single"/>
        </w:rPr>
        <w:t xml:space="preserve">E-BIKES AND MICROMOBILITY ON NYCHA CAMPUSES </w:t>
      </w:r>
    </w:p>
    <w:p w14:paraId="3667EEC8" w14:textId="12F51B6F" w:rsidR="00702314" w:rsidRPr="00450BED" w:rsidRDefault="00702314" w:rsidP="00702314">
      <w:pPr>
        <w:spacing w:line="480" w:lineRule="auto"/>
        <w:ind w:firstLine="720"/>
        <w:jc w:val="both"/>
        <w:rPr>
          <w:rFonts w:ascii="Times New Roman" w:hAnsi="Times New Roman" w:cs="Times New Roman"/>
        </w:rPr>
      </w:pPr>
      <w:r w:rsidRPr="00450BED">
        <w:rPr>
          <w:rFonts w:ascii="Times New Roman" w:hAnsi="Times New Roman" w:cs="Times New Roman"/>
        </w:rPr>
        <w:t>NYCHA buildings have also been affected by e-bike battery related fires. In December 2021, there was a fire at the Jacob Riis Houses in Manhattan that began due to an electric scooter battery explosion.</w:t>
      </w:r>
      <w:r w:rsidRPr="00450BED">
        <w:rPr>
          <w:rStyle w:val="FootnoteReference"/>
          <w:rFonts w:ascii="Times New Roman" w:hAnsi="Times New Roman" w:cs="Times New Roman"/>
        </w:rPr>
        <w:footnoteReference w:id="28"/>
      </w:r>
      <w:r w:rsidRPr="00450BED">
        <w:rPr>
          <w:rFonts w:ascii="Times New Roman" w:hAnsi="Times New Roman" w:cs="Times New Roman"/>
        </w:rPr>
        <w:t xml:space="preserve"> More recently in 2023 at the Bronx River Houses complex in the Bronx, 14 people were injured and one person passed away after an e-bike left at the front door of an apartment caught fire.</w:t>
      </w:r>
      <w:r w:rsidRPr="00450BED">
        <w:rPr>
          <w:rStyle w:val="FootnoteReference"/>
          <w:rFonts w:ascii="Times New Roman" w:hAnsi="Times New Roman" w:cs="Times New Roman"/>
        </w:rPr>
        <w:footnoteReference w:id="29"/>
      </w:r>
      <w:r w:rsidRPr="00450BED">
        <w:rPr>
          <w:rFonts w:ascii="Times New Roman" w:hAnsi="Times New Roman" w:cs="Times New Roman"/>
        </w:rPr>
        <w:t xml:space="preserve"> These fires led NYCHA to propose</w:t>
      </w:r>
      <w:r w:rsidR="00C8002D">
        <w:rPr>
          <w:rFonts w:ascii="Times New Roman" w:hAnsi="Times New Roman" w:cs="Times New Roman"/>
        </w:rPr>
        <w:t>, in June 2021,</w:t>
      </w:r>
      <w:r w:rsidRPr="00450BED">
        <w:rPr>
          <w:rFonts w:ascii="Times New Roman" w:hAnsi="Times New Roman" w:cs="Times New Roman"/>
        </w:rPr>
        <w:t xml:space="preserve"> an outright ban on keeping or charging an e-bike or e-bike battery in NYCHA buildings.</w:t>
      </w:r>
      <w:r w:rsidRPr="00450BED">
        <w:rPr>
          <w:rStyle w:val="FootnoteReference"/>
          <w:rFonts w:ascii="Times New Roman" w:hAnsi="Times New Roman" w:cs="Times New Roman"/>
        </w:rPr>
        <w:footnoteReference w:id="30"/>
      </w:r>
      <w:r w:rsidR="0050370F" w:rsidRPr="00450BED">
        <w:rPr>
          <w:rFonts w:ascii="Times New Roman" w:hAnsi="Times New Roman" w:cs="Times New Roman"/>
        </w:rPr>
        <w:t xml:space="preserve"> This policy would have made i</w:t>
      </w:r>
      <w:r w:rsidR="00713824">
        <w:rPr>
          <w:rFonts w:ascii="Times New Roman" w:hAnsi="Times New Roman" w:cs="Times New Roman"/>
        </w:rPr>
        <w:t>t</w:t>
      </w:r>
      <w:r w:rsidR="0050370F" w:rsidRPr="00450BED">
        <w:rPr>
          <w:rFonts w:ascii="Times New Roman" w:hAnsi="Times New Roman" w:cs="Times New Roman"/>
        </w:rPr>
        <w:t xml:space="preserve"> a lease violation to have any sort of e-bike or e-bike device in a NYCHA building and was at least partially in response to a Department of Investigation proposal from late 2018.</w:t>
      </w:r>
      <w:r w:rsidR="0050370F" w:rsidRPr="00450BED">
        <w:rPr>
          <w:rStyle w:val="FootnoteReference"/>
          <w:rFonts w:ascii="Times New Roman" w:hAnsi="Times New Roman" w:cs="Times New Roman"/>
        </w:rPr>
        <w:footnoteReference w:id="31"/>
      </w:r>
      <w:r w:rsidR="0050370F" w:rsidRPr="00450BED">
        <w:rPr>
          <w:rFonts w:ascii="Times New Roman" w:hAnsi="Times New Roman" w:cs="Times New Roman"/>
        </w:rPr>
        <w:t xml:space="preserve"> This proposal was met with opposition from tenants and elected leaders who pointed out that the policy was not focused on the dangerous types of batteries which were known to cause fires and would force tenants to risk eviction by storing an e-bike that is necessary to their employment.</w:t>
      </w:r>
      <w:r w:rsidR="0050370F" w:rsidRPr="00450BED">
        <w:rPr>
          <w:rStyle w:val="FootnoteReference"/>
          <w:rFonts w:ascii="Times New Roman" w:hAnsi="Times New Roman" w:cs="Times New Roman"/>
        </w:rPr>
        <w:footnoteReference w:id="32"/>
      </w:r>
      <w:r w:rsidR="0050370F" w:rsidRPr="00450BED">
        <w:rPr>
          <w:rFonts w:ascii="Times New Roman" w:hAnsi="Times New Roman" w:cs="Times New Roman"/>
        </w:rPr>
        <w:t xml:space="preserve"> This proposed ban was not implemented and NYCHA stated they would </w:t>
      </w:r>
      <w:r w:rsidR="004413FE" w:rsidRPr="00450BED">
        <w:rPr>
          <w:rFonts w:ascii="Times New Roman" w:hAnsi="Times New Roman" w:cs="Times New Roman"/>
        </w:rPr>
        <w:t>continue to look to find a better solution.</w:t>
      </w:r>
      <w:r w:rsidR="004413FE" w:rsidRPr="00450BED">
        <w:rPr>
          <w:rStyle w:val="FootnoteReference"/>
          <w:rFonts w:ascii="Times New Roman" w:hAnsi="Times New Roman" w:cs="Times New Roman"/>
        </w:rPr>
        <w:footnoteReference w:id="33"/>
      </w:r>
      <w:r w:rsidR="004413FE" w:rsidRPr="00450BED">
        <w:rPr>
          <w:rFonts w:ascii="Times New Roman" w:hAnsi="Times New Roman" w:cs="Times New Roman"/>
        </w:rPr>
        <w:t xml:space="preserve"> </w:t>
      </w:r>
    </w:p>
    <w:p w14:paraId="1EFD26B1" w14:textId="0D5A2877" w:rsidR="00E33C92" w:rsidRPr="00450BED" w:rsidRDefault="004413FE" w:rsidP="00E33C92">
      <w:pPr>
        <w:spacing w:line="480" w:lineRule="auto"/>
        <w:ind w:firstLine="720"/>
        <w:jc w:val="both"/>
        <w:rPr>
          <w:rFonts w:ascii="Times New Roman" w:hAnsi="Times New Roman" w:cs="Times New Roman"/>
        </w:rPr>
      </w:pPr>
      <w:r w:rsidRPr="00450BED">
        <w:rPr>
          <w:rFonts w:ascii="Times New Roman" w:hAnsi="Times New Roman" w:cs="Times New Roman"/>
        </w:rPr>
        <w:t xml:space="preserve">Early last year, NYCHA proposed a new micro-mobility policy </w:t>
      </w:r>
      <w:r w:rsidR="00702314" w:rsidRPr="00450BED">
        <w:rPr>
          <w:rFonts w:ascii="Times New Roman" w:hAnsi="Times New Roman" w:cs="Times New Roman"/>
        </w:rPr>
        <w:t>to improve regulation of storage and use of e-bikes and e-scooters at NYCHA developments.</w:t>
      </w:r>
      <w:r w:rsidRPr="00450BED">
        <w:rPr>
          <w:rStyle w:val="FootnoteReference"/>
          <w:rFonts w:ascii="Times New Roman" w:hAnsi="Times New Roman" w:cs="Times New Roman"/>
        </w:rPr>
        <w:footnoteReference w:id="34"/>
      </w:r>
      <w:r w:rsidRPr="00450BED">
        <w:rPr>
          <w:rFonts w:ascii="Times New Roman" w:hAnsi="Times New Roman" w:cs="Times New Roman"/>
        </w:rPr>
        <w:t xml:space="preserve"> NYCHA stated that the new policy was created with the feedback received after the proposed outright ban and took into account the comments from residents who rely on e-bikes and micro-mobility devices for work.</w:t>
      </w:r>
      <w:r w:rsidRPr="00450BED">
        <w:rPr>
          <w:rStyle w:val="FootnoteReference"/>
          <w:rFonts w:ascii="Times New Roman" w:hAnsi="Times New Roman" w:cs="Times New Roman"/>
        </w:rPr>
        <w:footnoteReference w:id="35"/>
      </w:r>
      <w:r w:rsidRPr="00450BED">
        <w:rPr>
          <w:rFonts w:ascii="Times New Roman" w:hAnsi="Times New Roman" w:cs="Times New Roman"/>
        </w:rPr>
        <w:t xml:space="preserve"> The proposed policy would limit households to charging one e-bike, e-scooter, or battery at a time and would require an adult to be present and awake while such device </w:t>
      </w:r>
      <w:r w:rsidR="00713824">
        <w:rPr>
          <w:rFonts w:ascii="Times New Roman" w:hAnsi="Times New Roman" w:cs="Times New Roman"/>
        </w:rPr>
        <w:t xml:space="preserve">or battery </w:t>
      </w:r>
      <w:r w:rsidRPr="00450BED">
        <w:rPr>
          <w:rFonts w:ascii="Times New Roman" w:hAnsi="Times New Roman" w:cs="Times New Roman"/>
        </w:rPr>
        <w:t>was charging.</w:t>
      </w:r>
      <w:r w:rsidRPr="00450BED">
        <w:rPr>
          <w:rStyle w:val="FootnoteReference"/>
          <w:rFonts w:ascii="Times New Roman" w:hAnsi="Times New Roman" w:cs="Times New Roman"/>
        </w:rPr>
        <w:footnoteReference w:id="36"/>
      </w:r>
      <w:r w:rsidRPr="00450BED">
        <w:rPr>
          <w:rFonts w:ascii="Times New Roman" w:hAnsi="Times New Roman" w:cs="Times New Roman"/>
        </w:rPr>
        <w:t xml:space="preserve"> It clarified that only devices and batteries which are legally allowed to be operated in New York City are allowed to be kept in NYCHA apartments and no devices at all can be stored or charged in NYCHA common a</w:t>
      </w:r>
      <w:r w:rsidR="00C43A4F" w:rsidRPr="00450BED">
        <w:rPr>
          <w:rFonts w:ascii="Times New Roman" w:hAnsi="Times New Roman" w:cs="Times New Roman"/>
        </w:rPr>
        <w:t>reas unless designated by NYCHA</w:t>
      </w:r>
      <w:r w:rsidR="00713824">
        <w:rPr>
          <w:rFonts w:ascii="Times New Roman" w:hAnsi="Times New Roman" w:cs="Times New Roman"/>
        </w:rPr>
        <w:t xml:space="preserve"> as charging areas</w:t>
      </w:r>
      <w:r w:rsidR="00C43A4F" w:rsidRPr="00450BED">
        <w:rPr>
          <w:rFonts w:ascii="Times New Roman" w:hAnsi="Times New Roman" w:cs="Times New Roman"/>
        </w:rPr>
        <w:t>.</w:t>
      </w:r>
      <w:r w:rsidR="00C43A4F" w:rsidRPr="00450BED">
        <w:rPr>
          <w:rStyle w:val="FootnoteReference"/>
          <w:rFonts w:ascii="Times New Roman" w:hAnsi="Times New Roman" w:cs="Times New Roman"/>
        </w:rPr>
        <w:footnoteReference w:id="37"/>
      </w:r>
      <w:r w:rsidR="00527D59" w:rsidRPr="00450BED">
        <w:rPr>
          <w:rFonts w:ascii="Times New Roman" w:hAnsi="Times New Roman" w:cs="Times New Roman"/>
        </w:rPr>
        <w:t xml:space="preserve"> After further comments from tenants and the public, the new policy went into effect on March 1, 2024.</w:t>
      </w:r>
      <w:r w:rsidR="00702314" w:rsidRPr="00450BED">
        <w:rPr>
          <w:rStyle w:val="FootnoteReference"/>
          <w:rFonts w:ascii="Times New Roman" w:hAnsi="Times New Roman" w:cs="Times New Roman"/>
        </w:rPr>
        <w:footnoteReference w:id="38"/>
      </w:r>
    </w:p>
    <w:p w14:paraId="20558F74" w14:textId="4316E6A2" w:rsidR="00190307" w:rsidRPr="00190307" w:rsidRDefault="00190307" w:rsidP="00190307">
      <w:pPr>
        <w:spacing w:line="480" w:lineRule="auto"/>
        <w:jc w:val="both"/>
        <w:rPr>
          <w:rFonts w:ascii="Times New Roman" w:eastAsia="Times New Roman" w:hAnsi="Times New Roman" w:cs="Times New Roman"/>
          <w:b/>
          <w:u w:val="single"/>
        </w:rPr>
      </w:pPr>
      <w:r w:rsidRPr="00190307">
        <w:rPr>
          <w:rFonts w:ascii="Times New Roman" w:eastAsia="Times New Roman" w:hAnsi="Times New Roman" w:cs="Times New Roman"/>
          <w:b/>
          <w:u w:val="single"/>
        </w:rPr>
        <w:t>NYCHA’S NEW POLICY AND IMPLEMENTATION</w:t>
      </w:r>
    </w:p>
    <w:p w14:paraId="368F6296" w14:textId="7B5189BF" w:rsidR="00190307" w:rsidRDefault="00190307" w:rsidP="00190307">
      <w:pPr>
        <w:spacing w:line="480" w:lineRule="auto"/>
        <w:ind w:firstLine="720"/>
        <w:jc w:val="both"/>
        <w:rPr>
          <w:rFonts w:ascii="Times New Roman" w:hAnsi="Times New Roman" w:cs="Times New Roman"/>
        </w:rPr>
      </w:pPr>
      <w:r>
        <w:rPr>
          <w:rFonts w:ascii="Times New Roman" w:eastAsia="Times New Roman" w:hAnsi="Times New Roman" w:cs="Times New Roman"/>
        </w:rPr>
        <w:t>According to NYCHA’s announcement</w:t>
      </w:r>
      <w:r w:rsidR="00932DF7">
        <w:rPr>
          <w:rFonts w:ascii="Times New Roman" w:eastAsia="Times New Roman" w:hAnsi="Times New Roman" w:cs="Times New Roman"/>
        </w:rPr>
        <w:t>,</w:t>
      </w:r>
      <w:r>
        <w:rPr>
          <w:rFonts w:ascii="Times New Roman" w:eastAsia="Times New Roman" w:hAnsi="Times New Roman" w:cs="Times New Roman"/>
        </w:rPr>
        <w:t xml:space="preserve"> the </w:t>
      </w:r>
      <w:r w:rsidR="64B240EC" w:rsidRPr="00450BED">
        <w:rPr>
          <w:rFonts w:ascii="Times New Roman" w:eastAsia="Times New Roman" w:hAnsi="Times New Roman" w:cs="Times New Roman"/>
        </w:rPr>
        <w:t>micro</w:t>
      </w:r>
      <w:r w:rsidR="00450BED">
        <w:rPr>
          <w:rFonts w:ascii="Times New Roman" w:eastAsia="Times New Roman" w:hAnsi="Times New Roman" w:cs="Times New Roman"/>
        </w:rPr>
        <w:t>-</w:t>
      </w:r>
      <w:r w:rsidR="64B240EC" w:rsidRPr="00450BED">
        <w:rPr>
          <w:rFonts w:ascii="Times New Roman" w:eastAsia="Times New Roman" w:hAnsi="Times New Roman" w:cs="Times New Roman"/>
        </w:rPr>
        <w:t xml:space="preserve">mobility </w:t>
      </w:r>
      <w:r w:rsidR="35B6201D" w:rsidRPr="00450BED">
        <w:rPr>
          <w:rFonts w:ascii="Times New Roman" w:eastAsia="Times New Roman" w:hAnsi="Times New Roman" w:cs="Times New Roman"/>
        </w:rPr>
        <w:t>polic</w:t>
      </w:r>
      <w:r w:rsidR="3A335A42" w:rsidRPr="00450BED">
        <w:rPr>
          <w:rFonts w:ascii="Times New Roman" w:eastAsia="Times New Roman" w:hAnsi="Times New Roman" w:cs="Times New Roman"/>
        </w:rPr>
        <w:t>y</w:t>
      </w:r>
      <w:r w:rsidR="35B6201D" w:rsidRPr="00450BED">
        <w:rPr>
          <w:rFonts w:ascii="Times New Roman" w:eastAsia="Times New Roman" w:hAnsi="Times New Roman" w:cs="Times New Roman"/>
        </w:rPr>
        <w:t xml:space="preserve"> and lease rules aim</w:t>
      </w:r>
      <w:r w:rsidR="0EB1626E" w:rsidRPr="00450BED">
        <w:rPr>
          <w:rFonts w:ascii="Times New Roman" w:eastAsia="Times New Roman" w:hAnsi="Times New Roman" w:cs="Times New Roman"/>
        </w:rPr>
        <w:t>s</w:t>
      </w:r>
      <w:r w:rsidR="35B6201D" w:rsidRPr="00450BED">
        <w:rPr>
          <w:rFonts w:ascii="Times New Roman" w:eastAsia="Times New Roman" w:hAnsi="Times New Roman" w:cs="Times New Roman"/>
        </w:rPr>
        <w:t xml:space="preserve"> to ensure the safety and well-being of residents and their guests. </w:t>
      </w:r>
      <w:r>
        <w:rPr>
          <w:rFonts w:ascii="Times New Roman" w:eastAsia="Times New Roman" w:hAnsi="Times New Roman" w:cs="Times New Roman"/>
        </w:rPr>
        <w:t>According to the Electric Micro-m</w:t>
      </w:r>
      <w:r w:rsidR="35B6201D" w:rsidRPr="00450BED">
        <w:rPr>
          <w:rFonts w:ascii="Times New Roman" w:eastAsia="Times New Roman" w:hAnsi="Times New Roman" w:cs="Times New Roman"/>
        </w:rPr>
        <w:t xml:space="preserve">obility Policy, NYCHA </w:t>
      </w:r>
      <w:r w:rsidR="00E33C92" w:rsidRPr="00450BED">
        <w:rPr>
          <w:rFonts w:ascii="Times New Roman" w:eastAsia="Times New Roman" w:hAnsi="Times New Roman" w:cs="Times New Roman"/>
        </w:rPr>
        <w:t xml:space="preserve">now </w:t>
      </w:r>
      <w:r w:rsidR="35B6201D" w:rsidRPr="00450BED">
        <w:rPr>
          <w:rFonts w:ascii="Times New Roman" w:eastAsia="Times New Roman" w:hAnsi="Times New Roman" w:cs="Times New Roman"/>
        </w:rPr>
        <w:t>prohibits the following practices:</w:t>
      </w:r>
    </w:p>
    <w:p w14:paraId="6691C18E" w14:textId="77777777" w:rsidR="00190307" w:rsidRPr="00190307" w:rsidRDefault="35B6201D" w:rsidP="00190307">
      <w:pPr>
        <w:pStyle w:val="ListParagraph"/>
        <w:numPr>
          <w:ilvl w:val="0"/>
          <w:numId w:val="1"/>
        </w:numPr>
        <w:spacing w:line="480" w:lineRule="auto"/>
        <w:jc w:val="both"/>
        <w:rPr>
          <w:rFonts w:ascii="Times New Roman" w:hAnsi="Times New Roman" w:cs="Times New Roman"/>
        </w:rPr>
      </w:pPr>
      <w:r w:rsidRPr="00190307">
        <w:rPr>
          <w:rFonts w:ascii="Times New Roman" w:eastAsia="Times New Roman" w:hAnsi="Times New Roman" w:cs="Times New Roman"/>
        </w:rPr>
        <w:t>Charging multiple e-bikes/scooters or batteries simultaneously.</w:t>
      </w:r>
      <w:r w:rsidR="0049738E" w:rsidRPr="00450BED">
        <w:rPr>
          <w:rStyle w:val="FootnoteReference"/>
          <w:rFonts w:ascii="Times New Roman" w:eastAsia="Times New Roman" w:hAnsi="Times New Roman" w:cs="Times New Roman"/>
        </w:rPr>
        <w:footnoteReference w:id="39"/>
      </w:r>
    </w:p>
    <w:p w14:paraId="7DC74D4F" w14:textId="77777777" w:rsidR="00190307" w:rsidRPr="00190307" w:rsidRDefault="35B6201D" w:rsidP="00190307">
      <w:pPr>
        <w:pStyle w:val="ListParagraph"/>
        <w:numPr>
          <w:ilvl w:val="0"/>
          <w:numId w:val="1"/>
        </w:numPr>
        <w:spacing w:line="480" w:lineRule="auto"/>
        <w:jc w:val="both"/>
        <w:rPr>
          <w:rFonts w:ascii="Times New Roman" w:hAnsi="Times New Roman" w:cs="Times New Roman"/>
        </w:rPr>
      </w:pPr>
      <w:r w:rsidRPr="00190307">
        <w:rPr>
          <w:rFonts w:ascii="Times New Roman" w:eastAsia="Times New Roman" w:hAnsi="Times New Roman" w:cs="Times New Roman"/>
        </w:rPr>
        <w:t>Storing or charging refurbished lithium-ion batteries.</w:t>
      </w:r>
      <w:r w:rsidR="0049738E" w:rsidRPr="00450BED">
        <w:rPr>
          <w:rStyle w:val="FootnoteReference"/>
          <w:rFonts w:ascii="Times New Roman" w:eastAsia="Times New Roman" w:hAnsi="Times New Roman" w:cs="Times New Roman"/>
        </w:rPr>
        <w:footnoteReference w:id="40"/>
      </w:r>
      <w:r w:rsidR="00E33C92" w:rsidRPr="00190307">
        <w:rPr>
          <w:rFonts w:ascii="Times New Roman" w:eastAsia="Times New Roman" w:hAnsi="Times New Roman" w:cs="Times New Roman"/>
        </w:rPr>
        <w:t xml:space="preserve"> </w:t>
      </w:r>
    </w:p>
    <w:p w14:paraId="63F621AA" w14:textId="77777777" w:rsidR="00190307" w:rsidRPr="00190307" w:rsidRDefault="35B6201D" w:rsidP="00190307">
      <w:pPr>
        <w:pStyle w:val="ListParagraph"/>
        <w:numPr>
          <w:ilvl w:val="0"/>
          <w:numId w:val="1"/>
        </w:numPr>
        <w:spacing w:line="480" w:lineRule="auto"/>
        <w:jc w:val="both"/>
        <w:rPr>
          <w:rFonts w:ascii="Times New Roman" w:hAnsi="Times New Roman" w:cs="Times New Roman"/>
        </w:rPr>
      </w:pPr>
      <w:r w:rsidRPr="00190307">
        <w:rPr>
          <w:rFonts w:ascii="Times New Roman" w:eastAsia="Times New Roman" w:hAnsi="Times New Roman" w:cs="Times New Roman"/>
        </w:rPr>
        <w:t>Charging batteries near heat sources.</w:t>
      </w:r>
      <w:r w:rsidR="0049738E" w:rsidRPr="00450BED">
        <w:rPr>
          <w:rStyle w:val="FootnoteReference"/>
          <w:rFonts w:ascii="Times New Roman" w:eastAsia="Times New Roman" w:hAnsi="Times New Roman" w:cs="Times New Roman"/>
        </w:rPr>
        <w:footnoteReference w:id="41"/>
      </w:r>
      <w:r w:rsidR="00E33C92" w:rsidRPr="00190307">
        <w:rPr>
          <w:rFonts w:ascii="Times New Roman" w:eastAsia="Times New Roman" w:hAnsi="Times New Roman" w:cs="Times New Roman"/>
          <w:vertAlign w:val="superscript"/>
        </w:rPr>
        <w:t xml:space="preserve"> </w:t>
      </w:r>
    </w:p>
    <w:p w14:paraId="0988D209" w14:textId="77777777" w:rsidR="00190307" w:rsidRPr="00190307" w:rsidRDefault="35B6201D" w:rsidP="00190307">
      <w:pPr>
        <w:pStyle w:val="ListParagraph"/>
        <w:numPr>
          <w:ilvl w:val="0"/>
          <w:numId w:val="1"/>
        </w:numPr>
        <w:spacing w:line="480" w:lineRule="auto"/>
        <w:jc w:val="both"/>
        <w:rPr>
          <w:rFonts w:ascii="Times New Roman" w:hAnsi="Times New Roman" w:cs="Times New Roman"/>
        </w:rPr>
      </w:pPr>
      <w:r w:rsidRPr="00190307">
        <w:rPr>
          <w:rFonts w:ascii="Times New Roman" w:eastAsia="Times New Roman" w:hAnsi="Times New Roman" w:cs="Times New Roman"/>
        </w:rPr>
        <w:t>Charging near apartment entrances or obstructing escape routes.</w:t>
      </w:r>
      <w:r w:rsidR="0049738E" w:rsidRPr="00450BED">
        <w:rPr>
          <w:rStyle w:val="FootnoteReference"/>
          <w:rFonts w:ascii="Times New Roman" w:eastAsia="Times New Roman" w:hAnsi="Times New Roman" w:cs="Times New Roman"/>
        </w:rPr>
        <w:footnoteReference w:id="42"/>
      </w:r>
      <w:r w:rsidR="00E33C92" w:rsidRPr="00190307">
        <w:rPr>
          <w:rFonts w:ascii="Times New Roman" w:eastAsia="Times New Roman" w:hAnsi="Times New Roman" w:cs="Times New Roman"/>
        </w:rPr>
        <w:t xml:space="preserve"> </w:t>
      </w:r>
    </w:p>
    <w:p w14:paraId="60FAB609" w14:textId="479A67B1" w:rsidR="00E33C92" w:rsidRPr="00190307" w:rsidRDefault="35B6201D" w:rsidP="00190307">
      <w:pPr>
        <w:pStyle w:val="ListParagraph"/>
        <w:numPr>
          <w:ilvl w:val="0"/>
          <w:numId w:val="1"/>
        </w:numPr>
        <w:spacing w:line="480" w:lineRule="auto"/>
        <w:jc w:val="both"/>
        <w:rPr>
          <w:rFonts w:ascii="Times New Roman" w:hAnsi="Times New Roman" w:cs="Times New Roman"/>
        </w:rPr>
      </w:pPr>
      <w:r w:rsidRPr="00190307">
        <w:rPr>
          <w:rFonts w:ascii="Times New Roman" w:eastAsia="Times New Roman" w:hAnsi="Times New Roman" w:cs="Times New Roman"/>
        </w:rPr>
        <w:t>Charging in common areas not designated for charging by NYCHA.</w:t>
      </w:r>
      <w:r w:rsidR="0049738E" w:rsidRPr="00450BED">
        <w:rPr>
          <w:rStyle w:val="FootnoteReference"/>
          <w:rFonts w:ascii="Times New Roman" w:eastAsia="Times New Roman" w:hAnsi="Times New Roman" w:cs="Times New Roman"/>
        </w:rPr>
        <w:footnoteReference w:id="43"/>
      </w:r>
      <w:r w:rsidR="00E33C92" w:rsidRPr="00190307">
        <w:rPr>
          <w:rFonts w:ascii="Times New Roman" w:eastAsia="Times New Roman" w:hAnsi="Times New Roman" w:cs="Times New Roman"/>
        </w:rPr>
        <w:t xml:space="preserve"> </w:t>
      </w:r>
    </w:p>
    <w:p w14:paraId="22C4B0D8" w14:textId="77777777" w:rsidR="00E33C92" w:rsidRPr="00450BED" w:rsidRDefault="35B6201D" w:rsidP="00E33C92">
      <w:pPr>
        <w:spacing w:line="480" w:lineRule="auto"/>
        <w:ind w:firstLine="720"/>
        <w:jc w:val="both"/>
        <w:rPr>
          <w:rFonts w:ascii="Times New Roman" w:eastAsia="Times New Roman" w:hAnsi="Times New Roman" w:cs="Times New Roman"/>
        </w:rPr>
      </w:pPr>
      <w:r w:rsidRPr="00450BED">
        <w:rPr>
          <w:rFonts w:ascii="Times New Roman" w:eastAsia="Times New Roman" w:hAnsi="Times New Roman" w:cs="Times New Roman"/>
        </w:rPr>
        <w:t>Additionally, the lease agreement requires tenants to comply with New York City laws and maintain their units in a clean, safe, and sanitary condition. Tenants must take reasonable precautions to prevent fires, use facilities responsibly, and avoid disturbing the peaceful enjoyment of others.</w:t>
      </w:r>
      <w:r w:rsidR="0049738E" w:rsidRPr="00450BED">
        <w:rPr>
          <w:rStyle w:val="FootnoteReference"/>
          <w:rFonts w:ascii="Times New Roman" w:eastAsia="Times New Roman" w:hAnsi="Times New Roman" w:cs="Times New Roman"/>
        </w:rPr>
        <w:footnoteReference w:id="44"/>
      </w:r>
      <w:r w:rsidRPr="00450BED">
        <w:rPr>
          <w:rFonts w:ascii="Times New Roman" w:eastAsia="Times New Roman" w:hAnsi="Times New Roman" w:cs="Times New Roman"/>
        </w:rPr>
        <w:t xml:space="preserve"> Furthermore, tenants and their guests must follow NYCHA's rules regarding the use and care of the common areas such as stairs, hallways, laundry rooms, and parking facilities.</w:t>
      </w:r>
      <w:r w:rsidR="0049738E" w:rsidRPr="00450BED">
        <w:rPr>
          <w:rStyle w:val="FootnoteReference"/>
          <w:rFonts w:ascii="Times New Roman" w:eastAsia="Times New Roman" w:hAnsi="Times New Roman" w:cs="Times New Roman"/>
        </w:rPr>
        <w:footnoteReference w:id="45"/>
      </w:r>
      <w:r w:rsidRPr="00450BED">
        <w:rPr>
          <w:rFonts w:ascii="Times New Roman" w:eastAsia="Times New Roman" w:hAnsi="Times New Roman" w:cs="Times New Roman"/>
        </w:rPr>
        <w:t xml:space="preserve"> If NYCHA believes there is an emergency, they could enter a tenant's apartment without advanced notification. If this was to occur, NYCHA would leave a written statement specifying the date, time, and purpose of entry </w:t>
      </w:r>
      <w:r w:rsidR="3FBDF3C3" w:rsidRPr="00450BED">
        <w:rPr>
          <w:rFonts w:ascii="Times New Roman" w:eastAsia="Times New Roman" w:hAnsi="Times New Roman" w:cs="Times New Roman"/>
        </w:rPr>
        <w:t>before</w:t>
      </w:r>
      <w:r w:rsidRPr="00450BED">
        <w:rPr>
          <w:rFonts w:ascii="Times New Roman" w:eastAsia="Times New Roman" w:hAnsi="Times New Roman" w:cs="Times New Roman"/>
        </w:rPr>
        <w:t xml:space="preserve"> lea</w:t>
      </w:r>
      <w:r w:rsidR="02D4085D" w:rsidRPr="00450BED">
        <w:rPr>
          <w:rFonts w:ascii="Times New Roman" w:eastAsia="Times New Roman" w:hAnsi="Times New Roman" w:cs="Times New Roman"/>
        </w:rPr>
        <w:t>ving the unit</w:t>
      </w:r>
      <w:r w:rsidRPr="00450BED">
        <w:rPr>
          <w:rFonts w:ascii="Times New Roman" w:eastAsia="Times New Roman" w:hAnsi="Times New Roman" w:cs="Times New Roman"/>
        </w:rPr>
        <w:t>.</w:t>
      </w:r>
      <w:r w:rsidR="0049738E" w:rsidRPr="00450BED">
        <w:rPr>
          <w:rStyle w:val="FootnoteReference"/>
          <w:rFonts w:ascii="Times New Roman" w:eastAsia="Times New Roman" w:hAnsi="Times New Roman" w:cs="Times New Roman"/>
        </w:rPr>
        <w:footnoteReference w:id="46"/>
      </w:r>
    </w:p>
    <w:p w14:paraId="0A8EE777" w14:textId="0A69F43E" w:rsidR="00E33C92" w:rsidRPr="00190307" w:rsidRDefault="00190307" w:rsidP="00190307">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A violation of the new rules could lead to NYCHA seeking to terminate a resident’s tenancy. </w:t>
      </w:r>
      <w:r w:rsidR="35B6201D" w:rsidRPr="00450BED">
        <w:rPr>
          <w:rFonts w:ascii="Times New Roman" w:eastAsia="Times New Roman" w:hAnsi="Times New Roman" w:cs="Times New Roman"/>
        </w:rPr>
        <w:t>In the event of termination of tenancy, residents are provided with an opportunity for an administrative hearing.</w:t>
      </w:r>
      <w:r w:rsidR="0049738E" w:rsidRPr="00450BED">
        <w:rPr>
          <w:rStyle w:val="FootnoteReference"/>
          <w:rFonts w:ascii="Times New Roman" w:eastAsia="Times New Roman" w:hAnsi="Times New Roman" w:cs="Times New Roman"/>
        </w:rPr>
        <w:footnoteReference w:id="47"/>
      </w:r>
      <w:r w:rsidR="35B6201D" w:rsidRPr="00450BED">
        <w:rPr>
          <w:rFonts w:ascii="Times New Roman" w:eastAsia="Times New Roman" w:hAnsi="Times New Roman" w:cs="Times New Roman"/>
        </w:rPr>
        <w:t xml:space="preserve"> Tenants receive notice about the breaches or violations of the lease by mail or hand delivery. NYCHA could begin termination</w:t>
      </w:r>
      <w:r>
        <w:rPr>
          <w:rFonts w:ascii="Times New Roman" w:eastAsia="Times New Roman" w:hAnsi="Times New Roman" w:cs="Times New Roman"/>
        </w:rPr>
        <w:t xml:space="preserve"> on several grounds including </w:t>
      </w:r>
      <w:r w:rsidR="00932DF7">
        <w:rPr>
          <w:rFonts w:ascii="Times New Roman" w:eastAsia="Times New Roman" w:hAnsi="Times New Roman" w:cs="Times New Roman"/>
        </w:rPr>
        <w:t xml:space="preserve">a </w:t>
      </w:r>
      <w:r>
        <w:rPr>
          <w:rFonts w:ascii="Times New Roman" w:eastAsia="Times New Roman" w:hAnsi="Times New Roman" w:cs="Times New Roman"/>
        </w:rPr>
        <w:t>b</w:t>
      </w:r>
      <w:r w:rsidR="35B6201D" w:rsidRPr="00190307">
        <w:rPr>
          <w:rFonts w:ascii="Times New Roman" w:eastAsia="Times New Roman" w:hAnsi="Times New Roman" w:cs="Times New Roman"/>
        </w:rPr>
        <w:t xml:space="preserve">reach of </w:t>
      </w:r>
      <w:r>
        <w:rPr>
          <w:rFonts w:ascii="Times New Roman" w:eastAsia="Times New Roman" w:hAnsi="Times New Roman" w:cs="Times New Roman"/>
        </w:rPr>
        <w:t>rules and regulations set forth by NYCHA</w:t>
      </w:r>
      <w:r w:rsidR="00932DF7">
        <w:rPr>
          <w:rFonts w:ascii="Times New Roman" w:eastAsia="Times New Roman" w:hAnsi="Times New Roman" w:cs="Times New Roman"/>
        </w:rPr>
        <w:t xml:space="preserve"> </w:t>
      </w:r>
      <w:r>
        <w:rPr>
          <w:rFonts w:ascii="Times New Roman" w:eastAsia="Times New Roman" w:hAnsi="Times New Roman" w:cs="Times New Roman"/>
        </w:rPr>
        <w:t xml:space="preserve">(residents would be given an opportunity to cure such breach) or a chronic breach </w:t>
      </w:r>
      <w:r w:rsidR="00932DF7">
        <w:rPr>
          <w:rFonts w:ascii="Times New Roman" w:eastAsia="Times New Roman" w:hAnsi="Times New Roman" w:cs="Times New Roman"/>
        </w:rPr>
        <w:t>through</w:t>
      </w:r>
      <w:r>
        <w:rPr>
          <w:rFonts w:ascii="Times New Roman" w:eastAsia="Times New Roman" w:hAnsi="Times New Roman" w:cs="Times New Roman"/>
        </w:rPr>
        <w:t xml:space="preserve"> r</w:t>
      </w:r>
      <w:r w:rsidR="35B6201D" w:rsidRPr="00190307">
        <w:rPr>
          <w:rFonts w:ascii="Times New Roman" w:eastAsia="Times New Roman" w:hAnsi="Times New Roman" w:cs="Times New Roman"/>
        </w:rPr>
        <w:t xml:space="preserve">epeated violations of rules and regulations after previously curing breaches, </w:t>
      </w:r>
      <w:r w:rsidR="00932DF7">
        <w:rPr>
          <w:rFonts w:ascii="Times New Roman" w:eastAsia="Times New Roman" w:hAnsi="Times New Roman" w:cs="Times New Roman"/>
        </w:rPr>
        <w:t>the latter of which would not include</w:t>
      </w:r>
      <w:r w:rsidR="35B6201D" w:rsidRPr="00190307">
        <w:rPr>
          <w:rFonts w:ascii="Times New Roman" w:eastAsia="Times New Roman" w:hAnsi="Times New Roman" w:cs="Times New Roman"/>
        </w:rPr>
        <w:t xml:space="preserve"> an opportunity to cure.</w:t>
      </w:r>
      <w:r w:rsidR="0049738E" w:rsidRPr="00450BED">
        <w:rPr>
          <w:rStyle w:val="FootnoteReference"/>
          <w:rFonts w:ascii="Times New Roman" w:eastAsia="Times New Roman" w:hAnsi="Times New Roman" w:cs="Times New Roman"/>
        </w:rPr>
        <w:footnoteReference w:id="48"/>
      </w:r>
      <w:r w:rsidR="00E33C92" w:rsidRPr="00190307">
        <w:rPr>
          <w:rFonts w:ascii="Times New Roman" w:eastAsia="Times New Roman" w:hAnsi="Times New Roman" w:cs="Times New Roman"/>
        </w:rPr>
        <w:t xml:space="preserve"> </w:t>
      </w:r>
    </w:p>
    <w:p w14:paraId="30E336EC" w14:textId="5AF6AB3D" w:rsidR="00E33C92" w:rsidRPr="00450BED" w:rsidRDefault="005F4EAF" w:rsidP="00E33C92">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An</w:t>
      </w:r>
      <w:r w:rsidR="35B6201D" w:rsidRPr="00450BED">
        <w:rPr>
          <w:rFonts w:ascii="Times New Roman" w:eastAsia="Times New Roman" w:hAnsi="Times New Roman" w:cs="Times New Roman"/>
        </w:rPr>
        <w:t xml:space="preserve"> administrative hearing is overseen by a hearing officer who is an impartial, disinterested attorney admitted to practice before the Courts of New York State and appointed in a civil service title approved by the New York City Civil Service Commission.</w:t>
      </w:r>
      <w:r w:rsidR="0049738E" w:rsidRPr="00450BED">
        <w:rPr>
          <w:rStyle w:val="FootnoteReference"/>
          <w:rFonts w:ascii="Times New Roman" w:eastAsia="Times New Roman" w:hAnsi="Times New Roman" w:cs="Times New Roman"/>
        </w:rPr>
        <w:footnoteReference w:id="49"/>
      </w:r>
      <w:r w:rsidR="35B6201D" w:rsidRPr="00450BED">
        <w:rPr>
          <w:rFonts w:ascii="Times New Roman" w:eastAsia="Times New Roman" w:hAnsi="Times New Roman" w:cs="Times New Roman"/>
        </w:rPr>
        <w:t xml:space="preserve"> The hearing officer will allow for testimony and evidence from NYCHA to substantiate the grounds outlined in the notice.</w:t>
      </w:r>
      <w:r w:rsidR="0049738E" w:rsidRPr="00450BED">
        <w:rPr>
          <w:rStyle w:val="FootnoteReference"/>
          <w:rFonts w:ascii="Times New Roman" w:eastAsia="Times New Roman" w:hAnsi="Times New Roman" w:cs="Times New Roman"/>
        </w:rPr>
        <w:footnoteReference w:id="50"/>
      </w:r>
      <w:r w:rsidR="35B6201D" w:rsidRPr="00450BED">
        <w:rPr>
          <w:rFonts w:ascii="Times New Roman" w:eastAsia="Times New Roman" w:hAnsi="Times New Roman" w:cs="Times New Roman"/>
        </w:rPr>
        <w:t xml:space="preserve"> The tenant is allowed to be represented by an attorney and is also given the opportunity to provide evidence in response.</w:t>
      </w:r>
      <w:r w:rsidR="0049738E" w:rsidRPr="00450BED">
        <w:rPr>
          <w:rStyle w:val="FootnoteReference"/>
          <w:rFonts w:ascii="Times New Roman" w:eastAsia="Times New Roman" w:hAnsi="Times New Roman" w:cs="Times New Roman"/>
        </w:rPr>
        <w:footnoteReference w:id="51"/>
      </w:r>
      <w:r w:rsidR="35B6201D" w:rsidRPr="00450BED">
        <w:rPr>
          <w:rFonts w:ascii="Times New Roman" w:eastAsia="Times New Roman" w:hAnsi="Times New Roman" w:cs="Times New Roman"/>
        </w:rPr>
        <w:t xml:space="preserve"> The hearing officer would also allow for cross-examination of witnesses</w:t>
      </w:r>
      <w:r>
        <w:rPr>
          <w:rFonts w:ascii="Times New Roman" w:eastAsia="Times New Roman" w:hAnsi="Times New Roman" w:cs="Times New Roman"/>
        </w:rPr>
        <w:t>, in order</w:t>
      </w:r>
      <w:r w:rsidR="35B6201D" w:rsidRPr="00450BED">
        <w:rPr>
          <w:rFonts w:ascii="Times New Roman" w:eastAsia="Times New Roman" w:hAnsi="Times New Roman" w:cs="Times New Roman"/>
        </w:rPr>
        <w:t xml:space="preserve"> to examine the facts of the case.</w:t>
      </w:r>
      <w:r w:rsidR="0049738E" w:rsidRPr="00450BED">
        <w:rPr>
          <w:rStyle w:val="FootnoteReference"/>
          <w:rFonts w:ascii="Times New Roman" w:eastAsia="Times New Roman" w:hAnsi="Times New Roman" w:cs="Times New Roman"/>
        </w:rPr>
        <w:footnoteReference w:id="52"/>
      </w:r>
      <w:r w:rsidR="35B6201D" w:rsidRPr="00450BED">
        <w:rPr>
          <w:rFonts w:ascii="Times New Roman" w:eastAsia="Times New Roman" w:hAnsi="Times New Roman" w:cs="Times New Roman"/>
        </w:rPr>
        <w:t xml:space="preserve"> </w:t>
      </w:r>
      <w:r w:rsidR="56129AE9" w:rsidRPr="00450BED">
        <w:rPr>
          <w:rFonts w:ascii="Times New Roman" w:eastAsia="Times New Roman" w:hAnsi="Times New Roman" w:cs="Times New Roman"/>
        </w:rPr>
        <w:t xml:space="preserve">The </w:t>
      </w:r>
      <w:r>
        <w:rPr>
          <w:rFonts w:ascii="Times New Roman" w:eastAsia="Times New Roman" w:hAnsi="Times New Roman" w:cs="Times New Roman"/>
        </w:rPr>
        <w:t>h</w:t>
      </w:r>
      <w:r w:rsidR="56129AE9" w:rsidRPr="00450BED">
        <w:rPr>
          <w:rFonts w:ascii="Times New Roman" w:eastAsia="Times New Roman" w:hAnsi="Times New Roman" w:cs="Times New Roman"/>
        </w:rPr>
        <w:t xml:space="preserve">earing </w:t>
      </w:r>
      <w:r>
        <w:rPr>
          <w:rFonts w:ascii="Times New Roman" w:eastAsia="Times New Roman" w:hAnsi="Times New Roman" w:cs="Times New Roman"/>
        </w:rPr>
        <w:t>o</w:t>
      </w:r>
      <w:r w:rsidR="56129AE9" w:rsidRPr="00450BED">
        <w:rPr>
          <w:rFonts w:ascii="Times New Roman" w:eastAsia="Times New Roman" w:hAnsi="Times New Roman" w:cs="Times New Roman"/>
        </w:rPr>
        <w:t>fficer's written decision determines the hearing outcome: termination of tenancy (requiring the tenant to vacate); probation (allowing the tenant to remain under conditions); exclusion (barring specific individuals from the premises); or continued occupancy (permitting the tenant to remain without changes)</w:t>
      </w:r>
      <w:r w:rsidR="35B6201D" w:rsidRPr="00450BED">
        <w:rPr>
          <w:rFonts w:ascii="Times New Roman" w:eastAsia="Times New Roman" w:hAnsi="Times New Roman" w:cs="Times New Roman"/>
        </w:rPr>
        <w:t>.</w:t>
      </w:r>
      <w:r w:rsidR="0049738E" w:rsidRPr="00450BED">
        <w:rPr>
          <w:rStyle w:val="FootnoteReference"/>
          <w:rFonts w:ascii="Times New Roman" w:eastAsia="Times New Roman" w:hAnsi="Times New Roman" w:cs="Times New Roman"/>
        </w:rPr>
        <w:footnoteReference w:id="53"/>
      </w:r>
      <w:r w:rsidR="35B6201D" w:rsidRPr="00450BED">
        <w:rPr>
          <w:rFonts w:ascii="Times New Roman" w:eastAsia="Times New Roman" w:hAnsi="Times New Roman" w:cs="Times New Roman"/>
        </w:rPr>
        <w:t xml:space="preserve"> </w:t>
      </w:r>
    </w:p>
    <w:p w14:paraId="2E15AFAA" w14:textId="6770059C" w:rsidR="742C6345" w:rsidRPr="00450BED" w:rsidRDefault="35B6201D" w:rsidP="00190307">
      <w:pPr>
        <w:spacing w:line="480" w:lineRule="auto"/>
        <w:ind w:firstLine="720"/>
        <w:jc w:val="both"/>
        <w:rPr>
          <w:rFonts w:ascii="Times New Roman" w:eastAsia="Times New Roman" w:hAnsi="Times New Roman" w:cs="Times New Roman"/>
        </w:rPr>
      </w:pPr>
      <w:r w:rsidRPr="00450BED">
        <w:rPr>
          <w:rFonts w:ascii="Times New Roman" w:eastAsia="Times New Roman" w:hAnsi="Times New Roman" w:cs="Times New Roman"/>
        </w:rPr>
        <w:t>A tenant may be given probation for a specified term not to exceed a year when there is reason to believe that the conduct or condition which led to the charge of non-desirability may not recur or may have been cured, or that the tenant is taking steps to correct or cure such conduct/condition.</w:t>
      </w:r>
      <w:r w:rsidR="0049738E" w:rsidRPr="00450BED">
        <w:rPr>
          <w:rStyle w:val="FootnoteReference"/>
          <w:rFonts w:ascii="Times New Roman" w:eastAsia="Times New Roman" w:hAnsi="Times New Roman" w:cs="Times New Roman"/>
        </w:rPr>
        <w:footnoteReference w:id="54"/>
      </w:r>
      <w:r w:rsidRPr="00450BED">
        <w:rPr>
          <w:rFonts w:ascii="Times New Roman" w:eastAsia="Times New Roman" w:hAnsi="Times New Roman" w:cs="Times New Roman"/>
        </w:rPr>
        <w:t xml:space="preserve"> NYCHA may set various probation conditions, and if a violation continues to occur, the tena</w:t>
      </w:r>
      <w:r w:rsidR="0049738E" w:rsidRPr="00450BED">
        <w:rPr>
          <w:rFonts w:ascii="Times New Roman" w:eastAsia="Times New Roman" w:hAnsi="Times New Roman" w:cs="Times New Roman"/>
        </w:rPr>
        <w:t>nt's lease could be terminated.</w:t>
      </w:r>
      <w:r w:rsidR="0049738E" w:rsidRPr="00450BED">
        <w:rPr>
          <w:rStyle w:val="FootnoteReference"/>
          <w:rFonts w:ascii="Times New Roman" w:eastAsia="Times New Roman" w:hAnsi="Times New Roman" w:cs="Times New Roman"/>
        </w:rPr>
        <w:footnoteReference w:id="55"/>
      </w:r>
      <w:r w:rsidR="00190307">
        <w:rPr>
          <w:rFonts w:ascii="Times New Roman" w:eastAsia="Times New Roman" w:hAnsi="Times New Roman" w:cs="Times New Roman"/>
        </w:rPr>
        <w:t xml:space="preserve"> </w:t>
      </w:r>
      <w:r w:rsidRPr="00450BED">
        <w:rPr>
          <w:rFonts w:ascii="Times New Roman" w:eastAsia="Times New Roman" w:hAnsi="Times New Roman" w:cs="Times New Roman"/>
        </w:rPr>
        <w:t xml:space="preserve">If the hearing </w:t>
      </w:r>
      <w:r w:rsidR="592E80F1" w:rsidRPr="00450BED">
        <w:rPr>
          <w:rFonts w:ascii="Times New Roman" w:eastAsia="Times New Roman" w:hAnsi="Times New Roman" w:cs="Times New Roman"/>
        </w:rPr>
        <w:t xml:space="preserve">officer </w:t>
      </w:r>
      <w:r w:rsidRPr="00450BED">
        <w:rPr>
          <w:rFonts w:ascii="Times New Roman" w:eastAsia="Times New Roman" w:hAnsi="Times New Roman" w:cs="Times New Roman"/>
        </w:rPr>
        <w:t>determines to terminate tenancy, NYCHA will serve a Notice to Vacate, and the tenant must vacate within a month.</w:t>
      </w:r>
      <w:r w:rsidR="0049738E" w:rsidRPr="00450BED">
        <w:rPr>
          <w:rStyle w:val="FootnoteReference"/>
          <w:rFonts w:ascii="Times New Roman" w:eastAsia="Times New Roman" w:hAnsi="Times New Roman" w:cs="Times New Roman"/>
        </w:rPr>
        <w:footnoteReference w:id="56"/>
      </w:r>
      <w:r w:rsidRPr="00450BED">
        <w:rPr>
          <w:rFonts w:ascii="Times New Roman" w:eastAsia="Times New Roman" w:hAnsi="Times New Roman" w:cs="Times New Roman"/>
        </w:rPr>
        <w:t xml:space="preserve"> The </w:t>
      </w:r>
      <w:r w:rsidR="7E13E14D" w:rsidRPr="00450BED">
        <w:rPr>
          <w:rFonts w:ascii="Times New Roman" w:eastAsia="Times New Roman" w:hAnsi="Times New Roman" w:cs="Times New Roman"/>
        </w:rPr>
        <w:t>N</w:t>
      </w:r>
      <w:r w:rsidRPr="00450BED">
        <w:rPr>
          <w:rFonts w:ascii="Times New Roman" w:eastAsia="Times New Roman" w:hAnsi="Times New Roman" w:cs="Times New Roman"/>
        </w:rPr>
        <w:t xml:space="preserve">otice to </w:t>
      </w:r>
      <w:r w:rsidR="5ADE757B" w:rsidRPr="00450BED">
        <w:rPr>
          <w:rFonts w:ascii="Times New Roman" w:eastAsia="Times New Roman" w:hAnsi="Times New Roman" w:cs="Times New Roman"/>
        </w:rPr>
        <w:t>V</w:t>
      </w:r>
      <w:r w:rsidRPr="00450BED">
        <w:rPr>
          <w:rFonts w:ascii="Times New Roman" w:eastAsia="Times New Roman" w:hAnsi="Times New Roman" w:cs="Times New Roman"/>
        </w:rPr>
        <w:t>acate serves as a directive for the tenant to leave the premises and</w:t>
      </w:r>
      <w:r w:rsidR="13960B16" w:rsidRPr="00450BED">
        <w:rPr>
          <w:rFonts w:ascii="Times New Roman" w:eastAsia="Times New Roman" w:hAnsi="Times New Roman" w:cs="Times New Roman"/>
        </w:rPr>
        <w:t xml:space="preserve"> a</w:t>
      </w:r>
      <w:r w:rsidRPr="00450BED">
        <w:rPr>
          <w:rFonts w:ascii="Times New Roman" w:eastAsia="Times New Roman" w:hAnsi="Times New Roman" w:cs="Times New Roman"/>
        </w:rPr>
        <w:t xml:space="preserve"> warning of the potential consequences should they fail to comply. If the tenant does not vacate by the specified date, the landlord will initiate a holdover proceeding, which is a legal process aimed at removing a tenant who remains in possession of the property after </w:t>
      </w:r>
      <w:r w:rsidR="2B820C7F" w:rsidRPr="00450BED">
        <w:rPr>
          <w:rFonts w:ascii="Times New Roman" w:eastAsia="Times New Roman" w:hAnsi="Times New Roman" w:cs="Times New Roman"/>
        </w:rPr>
        <w:t xml:space="preserve">the </w:t>
      </w:r>
      <w:r w:rsidRPr="00450BED">
        <w:rPr>
          <w:rFonts w:ascii="Times New Roman" w:eastAsia="Times New Roman" w:hAnsi="Times New Roman" w:cs="Times New Roman"/>
        </w:rPr>
        <w:t>termination of their lease. This holdover proceeding, if successful, will lead to the eviction of the tenant by removing them from the premises through a court-ordered action.</w:t>
      </w:r>
      <w:r w:rsidR="0049738E" w:rsidRPr="00450BED">
        <w:rPr>
          <w:rStyle w:val="FootnoteReference"/>
          <w:rFonts w:ascii="Times New Roman" w:eastAsia="Times New Roman" w:hAnsi="Times New Roman" w:cs="Times New Roman"/>
        </w:rPr>
        <w:footnoteReference w:id="57"/>
      </w:r>
      <w:r w:rsidRPr="00450BED">
        <w:rPr>
          <w:rFonts w:ascii="Times New Roman" w:eastAsia="Times New Roman" w:hAnsi="Times New Roman" w:cs="Times New Roman"/>
        </w:rPr>
        <w:t xml:space="preserve"> </w:t>
      </w:r>
    </w:p>
    <w:p w14:paraId="59403DB6" w14:textId="156F9ADE" w:rsidR="258E781D" w:rsidRPr="00450BED" w:rsidRDefault="00E33C92" w:rsidP="00450BED">
      <w:pPr>
        <w:spacing w:line="480" w:lineRule="auto"/>
        <w:ind w:firstLine="720"/>
        <w:jc w:val="both"/>
        <w:rPr>
          <w:rFonts w:ascii="Times New Roman" w:eastAsia="Times New Roman" w:hAnsi="Times New Roman" w:cs="Times New Roman"/>
        </w:rPr>
      </w:pPr>
      <w:r w:rsidRPr="00450BED">
        <w:rPr>
          <w:rFonts w:ascii="Times New Roman" w:eastAsia="Times New Roman" w:hAnsi="Times New Roman" w:cs="Times New Roman"/>
        </w:rPr>
        <w:t>Alongside the new charging and storage policy</w:t>
      </w:r>
      <w:r w:rsidR="00B44100" w:rsidRPr="00450BED">
        <w:rPr>
          <w:rFonts w:ascii="Times New Roman" w:eastAsia="Times New Roman" w:hAnsi="Times New Roman" w:cs="Times New Roman"/>
        </w:rPr>
        <w:t xml:space="preserve"> in 2023</w:t>
      </w:r>
      <w:r w:rsidR="0015555A">
        <w:rPr>
          <w:rFonts w:ascii="Times New Roman" w:eastAsia="Times New Roman" w:hAnsi="Times New Roman" w:cs="Times New Roman"/>
        </w:rPr>
        <w:t>,</w:t>
      </w:r>
      <w:r w:rsidR="00B44100" w:rsidRPr="00450BED">
        <w:rPr>
          <w:rFonts w:ascii="Times New Roman" w:eastAsia="Times New Roman" w:hAnsi="Times New Roman" w:cs="Times New Roman"/>
        </w:rPr>
        <w:t xml:space="preserve"> </w:t>
      </w:r>
      <w:r w:rsidRPr="00450BED">
        <w:rPr>
          <w:rFonts w:ascii="Times New Roman" w:eastAsia="Times New Roman" w:hAnsi="Times New Roman" w:cs="Times New Roman"/>
        </w:rPr>
        <w:t>NYCHA</w:t>
      </w:r>
      <w:r w:rsidR="00B44100" w:rsidRPr="00450BED">
        <w:rPr>
          <w:rFonts w:ascii="Times New Roman" w:eastAsia="Times New Roman" w:hAnsi="Times New Roman" w:cs="Times New Roman"/>
        </w:rPr>
        <w:t xml:space="preserve"> announced two plans to build safe charging infrastructure on NYCHA campuses.</w:t>
      </w:r>
      <w:r w:rsidRPr="00450BED">
        <w:rPr>
          <w:rFonts w:ascii="Times New Roman" w:eastAsia="Times New Roman" w:hAnsi="Times New Roman" w:cs="Times New Roman"/>
        </w:rPr>
        <w:t xml:space="preserve"> </w:t>
      </w:r>
      <w:r w:rsidR="00450BED" w:rsidRPr="00450BED">
        <w:rPr>
          <w:rFonts w:ascii="Times New Roman" w:eastAsia="Times New Roman" w:hAnsi="Times New Roman" w:cs="Times New Roman"/>
        </w:rPr>
        <w:t>In March 2023, NYCHA announced a partnership with Con Edison to build charging and storage for e-bikes and e-scooters at four NYCHA developments.</w:t>
      </w:r>
      <w:r w:rsidR="00450BED" w:rsidRPr="00450BED">
        <w:rPr>
          <w:rStyle w:val="FootnoteReference"/>
          <w:rFonts w:ascii="Times New Roman" w:eastAsia="Times New Roman" w:hAnsi="Times New Roman" w:cs="Times New Roman"/>
        </w:rPr>
        <w:footnoteReference w:id="58"/>
      </w:r>
      <w:r w:rsidR="00450BED" w:rsidRPr="00450BED">
        <w:rPr>
          <w:rFonts w:ascii="Times New Roman" w:eastAsia="Times New Roman" w:hAnsi="Times New Roman" w:cs="Times New Roman"/>
        </w:rPr>
        <w:t xml:space="preserve"> In June 2023,</w:t>
      </w:r>
      <w:r w:rsidRPr="00450BED">
        <w:rPr>
          <w:rFonts w:ascii="Times New Roman" w:eastAsia="Times New Roman" w:hAnsi="Times New Roman" w:cs="Times New Roman"/>
        </w:rPr>
        <w:t xml:space="preserve"> </w:t>
      </w:r>
      <w:r w:rsidR="00450BED" w:rsidRPr="00450BED">
        <w:rPr>
          <w:rFonts w:ascii="Times New Roman" w:eastAsia="Times New Roman" w:hAnsi="Times New Roman" w:cs="Times New Roman"/>
        </w:rPr>
        <w:t xml:space="preserve">NYCHA alongside City and Federal partners, </w:t>
      </w:r>
      <w:r w:rsidRPr="00450BED">
        <w:rPr>
          <w:rFonts w:ascii="Times New Roman" w:eastAsia="Times New Roman" w:hAnsi="Times New Roman" w:cs="Times New Roman"/>
        </w:rPr>
        <w:t xml:space="preserve">announced a plan to build safe charging stations </w:t>
      </w:r>
      <w:r w:rsidR="00B44100" w:rsidRPr="00450BED">
        <w:rPr>
          <w:rFonts w:ascii="Times New Roman" w:eastAsia="Times New Roman" w:hAnsi="Times New Roman" w:cs="Times New Roman"/>
        </w:rPr>
        <w:t>outside of NYCHA buildings.</w:t>
      </w:r>
      <w:r w:rsidR="00B44100" w:rsidRPr="00450BED">
        <w:rPr>
          <w:rStyle w:val="FootnoteReference"/>
          <w:rFonts w:ascii="Times New Roman" w:eastAsia="Times New Roman" w:hAnsi="Times New Roman" w:cs="Times New Roman"/>
        </w:rPr>
        <w:footnoteReference w:id="59"/>
      </w:r>
      <w:r w:rsidR="00B44100" w:rsidRPr="00450BED">
        <w:rPr>
          <w:rFonts w:ascii="Times New Roman" w:eastAsia="Times New Roman" w:hAnsi="Times New Roman" w:cs="Times New Roman"/>
        </w:rPr>
        <w:t xml:space="preserve"> Senators </w:t>
      </w:r>
      <w:r w:rsidR="0015555A">
        <w:rPr>
          <w:rFonts w:ascii="Times New Roman" w:eastAsia="Times New Roman" w:hAnsi="Times New Roman" w:cs="Times New Roman"/>
        </w:rPr>
        <w:t xml:space="preserve">Charles </w:t>
      </w:r>
      <w:r w:rsidR="00B44100" w:rsidRPr="00450BED">
        <w:rPr>
          <w:rFonts w:ascii="Times New Roman" w:eastAsia="Times New Roman" w:hAnsi="Times New Roman" w:cs="Times New Roman"/>
        </w:rPr>
        <w:t xml:space="preserve">Schumer and </w:t>
      </w:r>
      <w:r w:rsidR="0015555A">
        <w:rPr>
          <w:rFonts w:ascii="Times New Roman" w:eastAsia="Times New Roman" w:hAnsi="Times New Roman" w:cs="Times New Roman"/>
        </w:rPr>
        <w:t xml:space="preserve">Kirsten </w:t>
      </w:r>
      <w:r w:rsidR="00B44100" w:rsidRPr="00450BED">
        <w:rPr>
          <w:rFonts w:ascii="Times New Roman" w:eastAsia="Times New Roman" w:hAnsi="Times New Roman" w:cs="Times New Roman"/>
        </w:rPr>
        <w:t>Gillibrand announced a $25 million federal grant to install 173 charging and storage stations at 53 outdoor NYCHA sites.</w:t>
      </w:r>
      <w:r w:rsidR="00B44100" w:rsidRPr="00450BED">
        <w:rPr>
          <w:rStyle w:val="FootnoteReference"/>
          <w:rFonts w:ascii="Times New Roman" w:eastAsia="Times New Roman" w:hAnsi="Times New Roman" w:cs="Times New Roman"/>
        </w:rPr>
        <w:footnoteReference w:id="60"/>
      </w:r>
      <w:r w:rsidR="00B44100" w:rsidRPr="00450BED">
        <w:rPr>
          <w:rFonts w:ascii="Times New Roman" w:eastAsia="Times New Roman" w:hAnsi="Times New Roman" w:cs="Times New Roman"/>
        </w:rPr>
        <w:t xml:space="preserve"> As of </w:t>
      </w:r>
      <w:r w:rsidR="00C274A1">
        <w:rPr>
          <w:rFonts w:ascii="Times New Roman" w:eastAsia="Times New Roman" w:hAnsi="Times New Roman" w:cs="Times New Roman"/>
        </w:rPr>
        <w:t>June</w:t>
      </w:r>
      <w:r w:rsidR="00C274A1" w:rsidRPr="00450BED">
        <w:rPr>
          <w:rFonts w:ascii="Times New Roman" w:eastAsia="Times New Roman" w:hAnsi="Times New Roman" w:cs="Times New Roman"/>
        </w:rPr>
        <w:t xml:space="preserve"> </w:t>
      </w:r>
      <w:r w:rsidR="00450BED" w:rsidRPr="00450BED">
        <w:rPr>
          <w:rFonts w:ascii="Times New Roman" w:eastAsia="Times New Roman" w:hAnsi="Times New Roman" w:cs="Times New Roman"/>
        </w:rPr>
        <w:t>2024,</w:t>
      </w:r>
      <w:r w:rsidR="00B44100" w:rsidRPr="00450BED">
        <w:rPr>
          <w:rFonts w:ascii="Times New Roman" w:eastAsia="Times New Roman" w:hAnsi="Times New Roman" w:cs="Times New Roman"/>
        </w:rPr>
        <w:t xml:space="preserve"> no money from the federal grant had been spent and there was no </w:t>
      </w:r>
      <w:r w:rsidR="00450BED" w:rsidRPr="00450BED">
        <w:rPr>
          <w:rFonts w:ascii="Times New Roman" w:eastAsia="Times New Roman" w:hAnsi="Times New Roman" w:cs="Times New Roman"/>
        </w:rPr>
        <w:t>timeline for construction of the charging and storage stations.</w:t>
      </w:r>
      <w:r w:rsidR="00450BED" w:rsidRPr="00450BED">
        <w:rPr>
          <w:rStyle w:val="FootnoteReference"/>
          <w:rFonts w:ascii="Times New Roman" w:eastAsia="Times New Roman" w:hAnsi="Times New Roman" w:cs="Times New Roman"/>
        </w:rPr>
        <w:footnoteReference w:id="61"/>
      </w:r>
      <w:r w:rsidR="00450BED" w:rsidRPr="00450BED">
        <w:rPr>
          <w:rFonts w:ascii="Times New Roman" w:eastAsia="Times New Roman" w:hAnsi="Times New Roman" w:cs="Times New Roman"/>
        </w:rPr>
        <w:t xml:space="preserve"> The stations to be developed with Con Edison have been bid out and the contracts were expected to be finalized as of the end of May 2024.</w:t>
      </w:r>
      <w:r w:rsidR="00450BED">
        <w:rPr>
          <w:rStyle w:val="FootnoteReference"/>
          <w:rFonts w:ascii="Times New Roman" w:eastAsia="Times New Roman" w:hAnsi="Times New Roman" w:cs="Times New Roman"/>
        </w:rPr>
        <w:footnoteReference w:id="62"/>
      </w:r>
      <w:r w:rsidR="00450BED" w:rsidRPr="00450BED">
        <w:rPr>
          <w:rFonts w:ascii="Times New Roman" w:eastAsia="Times New Roman" w:hAnsi="Times New Roman" w:cs="Times New Roman"/>
        </w:rPr>
        <w:t xml:space="preserve"> Those charging stations are planned at Queensbridge North and Queensbridge South in Queens, De Hostos in Manhattan and Van Dyke in Brooklyn.</w:t>
      </w:r>
      <w:r w:rsidR="00450BED">
        <w:rPr>
          <w:rStyle w:val="FootnoteReference"/>
          <w:rFonts w:ascii="Times New Roman" w:eastAsia="Times New Roman" w:hAnsi="Times New Roman" w:cs="Times New Roman"/>
        </w:rPr>
        <w:footnoteReference w:id="63"/>
      </w:r>
      <w:r w:rsidR="00450BED" w:rsidRPr="00450BED">
        <w:rPr>
          <w:rFonts w:ascii="Times New Roman" w:eastAsia="Times New Roman" w:hAnsi="Times New Roman" w:cs="Times New Roman"/>
        </w:rPr>
        <w:t xml:space="preserve"> </w:t>
      </w:r>
    </w:p>
    <w:p w14:paraId="60F1A6B9" w14:textId="5C9EE424" w:rsidR="00DA1FBB" w:rsidRPr="00450BED" w:rsidRDefault="00DA1FBB" w:rsidP="007D58DE">
      <w:pPr>
        <w:spacing w:before="240" w:after="0" w:line="480" w:lineRule="auto"/>
        <w:jc w:val="both"/>
        <w:rPr>
          <w:rFonts w:ascii="Times New Roman" w:hAnsi="Times New Roman" w:cs="Times New Roman"/>
          <w:b/>
          <w:caps/>
          <w:u w:val="single"/>
        </w:rPr>
      </w:pPr>
      <w:r w:rsidRPr="00450BED">
        <w:rPr>
          <w:rFonts w:ascii="Times New Roman" w:hAnsi="Times New Roman" w:cs="Times New Roman"/>
          <w:b/>
          <w:caps/>
          <w:u w:val="single"/>
        </w:rPr>
        <w:t xml:space="preserve">Conclusion </w:t>
      </w:r>
    </w:p>
    <w:p w14:paraId="4FCEE4E7" w14:textId="0B4547D0" w:rsidR="00190307" w:rsidRPr="00450BED" w:rsidRDefault="00450BED" w:rsidP="00190307">
      <w:pPr>
        <w:spacing w:after="0" w:line="480" w:lineRule="auto"/>
        <w:ind w:firstLine="720"/>
        <w:contextualSpacing/>
        <w:jc w:val="both"/>
        <w:textAlignment w:val="baseline"/>
        <w:rPr>
          <w:rFonts w:ascii="Times New Roman" w:eastAsia="Times New Roman" w:hAnsi="Times New Roman" w:cs="Times New Roman"/>
        </w:rPr>
      </w:pPr>
      <w:r>
        <w:rPr>
          <w:rFonts w:ascii="Times New Roman" w:eastAsia="Times New Roman" w:hAnsi="Times New Roman" w:cs="Times New Roman"/>
        </w:rPr>
        <w:t>At the hearing t</w:t>
      </w:r>
      <w:r w:rsidR="00DA1FBB" w:rsidRPr="00450BED">
        <w:rPr>
          <w:rFonts w:ascii="Times New Roman" w:eastAsia="Times New Roman" w:hAnsi="Times New Roman" w:cs="Times New Roman"/>
        </w:rPr>
        <w:t xml:space="preserve">he Committee </w:t>
      </w:r>
      <w:r w:rsidR="0015555A">
        <w:rPr>
          <w:rFonts w:ascii="Times New Roman" w:eastAsia="Times New Roman" w:hAnsi="Times New Roman" w:cs="Times New Roman"/>
        </w:rPr>
        <w:t>expects</w:t>
      </w:r>
      <w:r w:rsidR="0015555A" w:rsidRPr="00450BED">
        <w:rPr>
          <w:rFonts w:ascii="Times New Roman" w:eastAsia="Times New Roman" w:hAnsi="Times New Roman" w:cs="Times New Roman"/>
        </w:rPr>
        <w:t xml:space="preserve"> </w:t>
      </w:r>
      <w:r w:rsidR="00DA1FBB" w:rsidRPr="00450BED">
        <w:rPr>
          <w:rFonts w:ascii="Times New Roman" w:eastAsia="Times New Roman" w:hAnsi="Times New Roman" w:cs="Times New Roman"/>
        </w:rPr>
        <w:t>to hear from NYCHA</w:t>
      </w:r>
      <w:r w:rsidR="00190307">
        <w:rPr>
          <w:rFonts w:ascii="Times New Roman" w:eastAsia="Times New Roman" w:hAnsi="Times New Roman" w:cs="Times New Roman"/>
        </w:rPr>
        <w:t xml:space="preserve"> on how the new rule regarding Micro-mobility has been implemented, what public information or education campaigns about safe micro-mobility devices NYCHA has </w:t>
      </w:r>
      <w:r w:rsidR="0015555A">
        <w:rPr>
          <w:rFonts w:ascii="Times New Roman" w:eastAsia="Times New Roman" w:hAnsi="Times New Roman" w:cs="Times New Roman"/>
        </w:rPr>
        <w:t xml:space="preserve">conducted, </w:t>
      </w:r>
      <w:r w:rsidR="00190307">
        <w:rPr>
          <w:rFonts w:ascii="Times New Roman" w:eastAsia="Times New Roman" w:hAnsi="Times New Roman" w:cs="Times New Roman"/>
        </w:rPr>
        <w:t xml:space="preserve">as well as an updated on the charging stations which were planned but not yet built on NYCHA campuses. The Committee will also hear from impacted tenants and advocates on the </w:t>
      </w:r>
      <w:r w:rsidR="00A63DA7">
        <w:rPr>
          <w:rFonts w:ascii="Times New Roman" w:eastAsia="Times New Roman" w:hAnsi="Times New Roman" w:cs="Times New Roman"/>
        </w:rPr>
        <w:t xml:space="preserve">new rule and how it is being enforced.  </w:t>
      </w:r>
    </w:p>
    <w:sectPr w:rsidR="00190307" w:rsidRPr="00450BED" w:rsidSect="000E5FFD">
      <w:headerReference w:type="even" r:id="rId12"/>
      <w:headerReference w:type="default" r:id="rId13"/>
      <w:footerReference w:type="default" r:id="rId14"/>
      <w:headerReference w:type="first" r:id="rId15"/>
      <w:footerReference w:type="first" r:id="rId16"/>
      <w:type w:val="continuous"/>
      <w:pgSz w:w="12240" w:h="15840"/>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00A18E8" w16cex:dateUtc="2024-06-07T17:14:52.19Z"/>
  <w16cex:commentExtensible w16cex:durableId="4B13D5E8" w16cex:dateUtc="2024-06-07T17:15:06.472Z">
    <w16cex:extLst>
      <w16:ext w16:uri="{CE6994B0-6A32-4C9F-8C6B-6E91EDA988CE}">
        <cr:reactions xmlns:cr="http://schemas.microsoft.com/office/comments/2020/reactions">
          <cr:reaction reactionType="1">
            <cr:reactionInfo dateUtc="2024-06-07T17:16:01.322Z">
              <cr:user userId="S::ckim@council.nyc.gov::c37c8cb9-b9d9-4e3d-a752-54ab95405428" userProvider="AD" userName="Charles Kim"/>
            </cr:reactionInfo>
          </cr:reaction>
        </cr:reactions>
      </w16:ext>
    </w16cex:extLst>
  </w16cex:commentExtensible>
  <w16cex:commentExtensible w16cex:durableId="2634E3B6" w16cex:dateUtc="2024-06-07T17:15:17.616Z"/>
  <w16cex:commentExtensible w16cex:durableId="70F484A9" w16cex:dateUtc="2024-06-07T17:15:28.787Z"/>
</w16cex:commentsExtensible>
</file>

<file path=word/commentsIds.xml><?xml version="1.0" encoding="utf-8"?>
<w16cid:commentsIds xmlns:mc="http://schemas.openxmlformats.org/markup-compatibility/2006" xmlns:w16cid="http://schemas.microsoft.com/office/word/2016/wordml/cid" mc:Ignorable="w16cid">
  <w16cid:commentId w16cid:paraId="7D1E76F9" w16cid:durableId="700A18E8"/>
  <w16cid:commentId w16cid:paraId="1ECC9182" w16cid:durableId="4B13D5E8"/>
  <w16cid:commentId w16cid:paraId="529A3604" w16cid:durableId="2634E3B6"/>
  <w16cid:commentId w16cid:paraId="2EC367F8" w16cid:durableId="70F484A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59BD77" w14:textId="77777777" w:rsidR="001F690C" w:rsidRDefault="001F690C" w:rsidP="00D431CE">
      <w:pPr>
        <w:spacing w:after="0" w:line="240" w:lineRule="auto"/>
      </w:pPr>
      <w:r>
        <w:separator/>
      </w:r>
    </w:p>
  </w:endnote>
  <w:endnote w:type="continuationSeparator" w:id="0">
    <w:p w14:paraId="22BCDECD" w14:textId="77777777" w:rsidR="001F690C" w:rsidRDefault="001F690C" w:rsidP="00D431CE">
      <w:pPr>
        <w:spacing w:after="0" w:line="240" w:lineRule="auto"/>
      </w:pPr>
      <w:r>
        <w:continuationSeparator/>
      </w:r>
    </w:p>
  </w:endnote>
  <w:endnote w:type="continuationNotice" w:id="1">
    <w:p w14:paraId="47EEDC13" w14:textId="77777777" w:rsidR="001F690C" w:rsidRDefault="001F69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367110244"/>
      <w:docPartObj>
        <w:docPartGallery w:val="Page Numbers (Bottom of Page)"/>
        <w:docPartUnique/>
      </w:docPartObj>
    </w:sdtPr>
    <w:sdtEndPr/>
    <w:sdtContent>
      <w:sdt>
        <w:sdtPr>
          <w:id w:val="916525423"/>
          <w:docPartObj>
            <w:docPartGallery w:val="Page Numbers (Bottom of Page)"/>
            <w:docPartUnique/>
          </w:docPartObj>
        </w:sdtPr>
        <w:sdtEndPr/>
        <w:sdtContent>
          <w:p w14:paraId="62D6571C" w14:textId="43BC45B6" w:rsidR="00713824" w:rsidRPr="00E835DF" w:rsidRDefault="00713824" w:rsidP="00E835DF">
            <w:pPr>
              <w:pStyle w:val="Footer"/>
              <w:jc w:val="center"/>
              <w:rPr>
                <w:rFonts w:ascii="Times New Roman" w:hAnsi="Times New Roman"/>
              </w:rPr>
            </w:pPr>
            <w:r w:rsidRPr="00E835DF">
              <w:rPr>
                <w:rFonts w:ascii="Times New Roman" w:hAnsi="Times New Roman"/>
              </w:rPr>
              <w:fldChar w:fldCharType="begin"/>
            </w:r>
            <w:r w:rsidRPr="00970DB3">
              <w:rPr>
                <w:rFonts w:ascii="Times New Roman" w:hAnsi="Times New Roman" w:cs="Times New Roman"/>
              </w:rPr>
              <w:instrText xml:space="preserve"> PAGE   \* MERGEFORMAT </w:instrText>
            </w:r>
            <w:r w:rsidRPr="00E835DF">
              <w:rPr>
                <w:rFonts w:ascii="Times New Roman" w:hAnsi="Times New Roman"/>
              </w:rPr>
              <w:fldChar w:fldCharType="separate"/>
            </w:r>
            <w:r w:rsidR="00201834">
              <w:rPr>
                <w:rFonts w:ascii="Times New Roman" w:hAnsi="Times New Roman" w:cs="Times New Roman"/>
                <w:noProof/>
              </w:rPr>
              <w:t>11</w:t>
            </w:r>
            <w:r w:rsidRPr="00E835DF">
              <w:rPr>
                <w:rFonts w:ascii="Times New Roman" w:hAnsi="Times New Roman"/>
              </w:rPr>
              <w:fldChar w:fldCharType="end"/>
            </w:r>
          </w:p>
        </w:sdtContent>
      </w:sdt>
    </w:sdtContent>
  </w:sdt>
  <w:p w14:paraId="53D8C548" w14:textId="77777777" w:rsidR="00713824" w:rsidRDefault="0071382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20005CFC" w14:textId="77777777" w:rsidR="00713824" w:rsidRDefault="0071382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8FC05F0" w14:textId="77777777" w:rsidR="00713824" w:rsidRDefault="00713824">
    <w:pPr>
      <w:pStyle w:val="Footer"/>
    </w:pPr>
  </w:p>
  <w:p w14:paraId="077CB297" w14:textId="77777777" w:rsidR="00713824" w:rsidRDefault="0071382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209C5" w14:textId="77777777" w:rsidR="001F690C" w:rsidRDefault="001F690C" w:rsidP="00D431CE">
      <w:pPr>
        <w:spacing w:after="0" w:line="240" w:lineRule="auto"/>
      </w:pPr>
      <w:r>
        <w:separator/>
      </w:r>
    </w:p>
  </w:footnote>
  <w:footnote w:type="continuationSeparator" w:id="0">
    <w:p w14:paraId="3B66729A" w14:textId="77777777" w:rsidR="001F690C" w:rsidRDefault="001F690C" w:rsidP="00D431CE">
      <w:pPr>
        <w:spacing w:after="0" w:line="240" w:lineRule="auto"/>
      </w:pPr>
      <w:r>
        <w:continuationSeparator/>
      </w:r>
    </w:p>
  </w:footnote>
  <w:footnote w:type="continuationNotice" w:id="1">
    <w:p w14:paraId="213EB457" w14:textId="77777777" w:rsidR="001F690C" w:rsidRDefault="001F690C">
      <w:pPr>
        <w:spacing w:after="0" w:line="240" w:lineRule="auto"/>
      </w:pPr>
    </w:p>
  </w:footnote>
  <w:footnote w:id="2">
    <w:p w14:paraId="12D81A8D" w14:textId="77777777" w:rsidR="00713824" w:rsidRPr="0049738E" w:rsidRDefault="00713824" w:rsidP="00D431CE">
      <w:pPr>
        <w:pStyle w:val="FootnoteText"/>
      </w:pPr>
      <w:r w:rsidRPr="0049738E">
        <w:rPr>
          <w:rStyle w:val="FootnoteReference"/>
        </w:rPr>
        <w:footnoteRef/>
      </w:r>
      <w:r w:rsidRPr="0049738E">
        <w:t xml:space="preserve"> Luis Ferre-Sadurni, </w:t>
      </w:r>
      <w:r w:rsidRPr="0049738E">
        <w:rPr>
          <w:i/>
        </w:rPr>
        <w:t>The Rise and Fall of New York Public Housing: An Oral History</w:t>
      </w:r>
      <w:r w:rsidRPr="0049738E">
        <w:t xml:space="preserve">, </w:t>
      </w:r>
      <w:r w:rsidRPr="0049738E">
        <w:rPr>
          <w:smallCaps/>
        </w:rPr>
        <w:t>The New York Times</w:t>
      </w:r>
      <w:r w:rsidRPr="0049738E">
        <w:t xml:space="preserve">, Jun. 25, 2018, </w:t>
      </w:r>
      <w:r w:rsidRPr="0049738E">
        <w:rPr>
          <w:i/>
        </w:rPr>
        <w:t xml:space="preserve">available at </w:t>
      </w:r>
      <w:hyperlink r:id="rId1" w:history="1">
        <w:r w:rsidRPr="0049738E">
          <w:rPr>
            <w:rStyle w:val="Hyperlink"/>
          </w:rPr>
          <w:t>https://www.nytimes.com/interactive/2018/06/25/nyregion/new-york-city-public-housing-history.html</w:t>
        </w:r>
      </w:hyperlink>
      <w:r w:rsidRPr="0049738E">
        <w:rPr>
          <w:u w:val="single"/>
        </w:rPr>
        <w:t xml:space="preserve">. </w:t>
      </w:r>
    </w:p>
  </w:footnote>
  <w:footnote w:id="3">
    <w:p w14:paraId="077F540A" w14:textId="77777777" w:rsidR="00713824" w:rsidRPr="0049738E" w:rsidRDefault="00713824" w:rsidP="00D431CE">
      <w:pPr>
        <w:pStyle w:val="FootnoteText"/>
      </w:pPr>
      <w:r w:rsidRPr="0049738E">
        <w:rPr>
          <w:rStyle w:val="FootnoteCharacters"/>
        </w:rPr>
        <w:footnoteRef/>
      </w:r>
      <w:r w:rsidRPr="0049738E">
        <w:t xml:space="preserve"> </w:t>
      </w:r>
      <w:r w:rsidRPr="00503E55">
        <w:rPr>
          <w:i/>
        </w:rPr>
        <w:t>Housing Act of 1937</w:t>
      </w:r>
      <w:r w:rsidRPr="0049738E">
        <w:t xml:space="preserve">, last accessed on Jan. 25, 2023, </w:t>
      </w:r>
      <w:r w:rsidRPr="0049738E">
        <w:rPr>
          <w:i/>
        </w:rPr>
        <w:t>available at</w:t>
      </w:r>
      <w:r w:rsidRPr="0049738E">
        <w:t xml:space="preserve"> </w:t>
      </w:r>
      <w:hyperlink r:id="rId2" w:history="1">
        <w:r w:rsidRPr="0049738E">
          <w:rPr>
            <w:rStyle w:val="Hyperlink"/>
          </w:rPr>
          <w:t>https://www.gpo.gov/fdsys/pkg/USCODE-2009-title42/pdf/USCODE-2009-title42-chap8.pdf</w:t>
        </w:r>
      </w:hyperlink>
      <w:r w:rsidRPr="0049738E">
        <w:t xml:space="preserve">. </w:t>
      </w:r>
    </w:p>
  </w:footnote>
  <w:footnote w:id="4">
    <w:p w14:paraId="3AC7BBAE" w14:textId="77777777" w:rsidR="00713824" w:rsidRPr="0049738E" w:rsidRDefault="00713824" w:rsidP="00D431CE">
      <w:pPr>
        <w:pStyle w:val="FootnoteText"/>
      </w:pPr>
      <w:r w:rsidRPr="0049738E">
        <w:rPr>
          <w:rStyle w:val="FootnoteCharacters"/>
        </w:rPr>
        <w:footnoteRef/>
      </w:r>
      <w:r w:rsidRPr="0049738E">
        <w:rPr>
          <w:rFonts w:eastAsia="Times New Roman"/>
        </w:rPr>
        <w:t xml:space="preserve"> </w:t>
      </w:r>
      <w:r w:rsidRPr="0049738E">
        <w:t xml:space="preserve">Peter Marcuse, </w:t>
      </w:r>
      <w:r w:rsidRPr="0049738E">
        <w:rPr>
          <w:i/>
        </w:rPr>
        <w:t>The Beginnings of Public Housing in New York</w:t>
      </w:r>
      <w:r w:rsidRPr="0049738E">
        <w:t xml:space="preserve">, Journal of Urban History 12(4) at 353-54 (1986); J.A. Stoloff, </w:t>
      </w:r>
      <w:r w:rsidRPr="0049738E">
        <w:rPr>
          <w:i/>
        </w:rPr>
        <w:t>A Brief History of Public Housing, Paper presented at August 14 meeting of the American Sociological Association</w:t>
      </w:r>
      <w:r w:rsidRPr="0049738E">
        <w:t>, at 3 (2004).</w:t>
      </w:r>
    </w:p>
  </w:footnote>
  <w:footnote w:id="5">
    <w:p w14:paraId="1B77D6F5" w14:textId="77777777" w:rsidR="00713824" w:rsidRPr="0049738E" w:rsidRDefault="00713824" w:rsidP="00D431CE">
      <w:pPr>
        <w:pStyle w:val="FootnoteText"/>
      </w:pPr>
      <w:r w:rsidRPr="0049738E">
        <w:rPr>
          <w:rStyle w:val="FootnoteCharacters"/>
        </w:rPr>
        <w:footnoteRef/>
      </w:r>
      <w:r w:rsidRPr="0049738E">
        <w:rPr>
          <w:rFonts w:eastAsia="Times New Roman"/>
        </w:rPr>
        <w:t xml:space="preserve"> </w:t>
      </w:r>
      <w:r w:rsidRPr="0049738E">
        <w:t xml:space="preserve">Marcuse, 354; Stoloff, 1; </w:t>
      </w:r>
      <w:r w:rsidRPr="0049738E">
        <w:rPr>
          <w:i/>
        </w:rPr>
        <w:t>see also</w:t>
      </w:r>
      <w:r w:rsidRPr="0049738E">
        <w:t xml:space="preserve"> Judith D. Feins, et al., </w:t>
      </w:r>
      <w:r w:rsidRPr="0049738E">
        <w:rPr>
          <w:i/>
        </w:rPr>
        <w:t>Revised Methods of Providing Federal Funds for Public Housing Agencies</w:t>
      </w:r>
      <w:r w:rsidRPr="0049738E">
        <w:t xml:space="preserve">, </w:t>
      </w:r>
      <w:r w:rsidRPr="0049738E">
        <w:rPr>
          <w:smallCaps/>
        </w:rPr>
        <w:t>United States Department of Housing and Urban Development</w:t>
      </w:r>
      <w:r w:rsidRPr="0049738E">
        <w:t>, at 9 (1994).</w:t>
      </w:r>
    </w:p>
  </w:footnote>
  <w:footnote w:id="6">
    <w:p w14:paraId="5F7E3930" w14:textId="77777777" w:rsidR="00713824" w:rsidRPr="0049738E" w:rsidRDefault="00713824" w:rsidP="00D431CE">
      <w:pPr>
        <w:pStyle w:val="FootnoteText"/>
      </w:pPr>
      <w:r w:rsidRPr="0049738E">
        <w:rPr>
          <w:rStyle w:val="FootnoteCharacters"/>
        </w:rPr>
        <w:footnoteRef/>
      </w:r>
      <w:r w:rsidRPr="0049738E">
        <w:rPr>
          <w:rFonts w:eastAsia="Times New Roman"/>
        </w:rPr>
        <w:t xml:space="preserve"> </w:t>
      </w:r>
      <w:r w:rsidRPr="0049738E">
        <w:rPr>
          <w:i/>
        </w:rPr>
        <w:t>See</w:t>
      </w:r>
      <w:r w:rsidRPr="0049738E">
        <w:t xml:space="preserve"> NYCHA Fact Sheet, last accessed on 11/21/2023, </w:t>
      </w:r>
      <w:r w:rsidRPr="0049738E">
        <w:rPr>
          <w:i/>
        </w:rPr>
        <w:t xml:space="preserve">available at </w:t>
      </w:r>
      <w:hyperlink r:id="rId3" w:history="1">
        <w:r w:rsidRPr="0049738E">
          <w:rPr>
            <w:rStyle w:val="Hyperlink"/>
            <w:iCs/>
          </w:rPr>
          <w:t>https://www.nyc.gov/assets/nycha/downloads/pdf/NYCHA-Fact-Sheet-2023.pdf</w:t>
        </w:r>
      </w:hyperlink>
      <w:r w:rsidRPr="0049738E">
        <w:rPr>
          <w:i/>
        </w:rPr>
        <w:t xml:space="preserve">. </w:t>
      </w:r>
    </w:p>
  </w:footnote>
  <w:footnote w:id="7">
    <w:p w14:paraId="0864CB85" w14:textId="77777777" w:rsidR="00713824" w:rsidRPr="0049738E" w:rsidRDefault="00713824" w:rsidP="00D431CE">
      <w:pPr>
        <w:pStyle w:val="FootnoteText"/>
      </w:pPr>
      <w:r w:rsidRPr="0049738E">
        <w:rPr>
          <w:rStyle w:val="FootnoteReference"/>
        </w:rPr>
        <w:footnoteRef/>
      </w:r>
      <w:r w:rsidRPr="0049738E">
        <w:t xml:space="preserve"> </w:t>
      </w:r>
      <w:r w:rsidRPr="0049738E">
        <w:rPr>
          <w:i/>
        </w:rPr>
        <w:t>Id.</w:t>
      </w:r>
    </w:p>
  </w:footnote>
  <w:footnote w:id="8">
    <w:p w14:paraId="1DE06211" w14:textId="77777777" w:rsidR="00713824" w:rsidRPr="0049738E" w:rsidRDefault="00713824">
      <w:pPr>
        <w:pStyle w:val="FootnoteText"/>
      </w:pPr>
      <w:r w:rsidRPr="0049738E">
        <w:rPr>
          <w:rStyle w:val="FootnoteReference"/>
        </w:rPr>
        <w:footnoteRef/>
      </w:r>
      <w:r w:rsidRPr="0049738E">
        <w:t xml:space="preserve"> NYCHA, </w:t>
      </w:r>
      <w:r w:rsidRPr="0049738E">
        <w:rPr>
          <w:i/>
        </w:rPr>
        <w:t>Voting At Nostrand</w:t>
      </w:r>
      <w:r w:rsidRPr="0049738E">
        <w:t xml:space="preserve">, </w:t>
      </w:r>
      <w:r w:rsidRPr="0049738E">
        <w:rPr>
          <w:smallCaps/>
        </w:rPr>
        <w:t>New York City Housing Authority</w:t>
      </w:r>
      <w:r w:rsidRPr="0049738E">
        <w:t xml:space="preserve">, </w:t>
      </w:r>
      <w:r w:rsidRPr="0049738E">
        <w:rPr>
          <w:i/>
        </w:rPr>
        <w:t>available at</w:t>
      </w:r>
      <w:r w:rsidRPr="0049738E">
        <w:t xml:space="preserve"> </w:t>
      </w:r>
      <w:hyperlink r:id="rId4" w:history="1">
        <w:r w:rsidRPr="0049738E">
          <w:rPr>
            <w:rStyle w:val="Hyperlink"/>
          </w:rPr>
          <w:t>https://www.nyc.gov/site/nycha/residents/voting-nostrand.page</w:t>
        </w:r>
      </w:hyperlink>
      <w:r w:rsidRPr="0049738E">
        <w:t xml:space="preserve">. </w:t>
      </w:r>
    </w:p>
  </w:footnote>
  <w:footnote w:id="9">
    <w:p w14:paraId="441EFB38" w14:textId="77777777" w:rsidR="00713824" w:rsidRPr="0049738E" w:rsidRDefault="00713824" w:rsidP="00D431CE">
      <w:pPr>
        <w:pStyle w:val="FootnoteText"/>
      </w:pPr>
      <w:r w:rsidRPr="0049738E">
        <w:rPr>
          <w:rStyle w:val="FootnoteReference"/>
        </w:rPr>
        <w:footnoteRef/>
      </w:r>
      <w:r w:rsidRPr="0049738E">
        <w:t xml:space="preserve"> NYCHA, </w:t>
      </w:r>
      <w:r w:rsidRPr="0049738E">
        <w:rPr>
          <w:i/>
        </w:rPr>
        <w:t>Public Housing Preservation Trust</w:t>
      </w:r>
      <w:r w:rsidRPr="0049738E">
        <w:t xml:space="preserve">, </w:t>
      </w:r>
      <w:r w:rsidRPr="0049738E">
        <w:rPr>
          <w:smallCaps/>
        </w:rPr>
        <w:t>New York City Housing Authority</w:t>
      </w:r>
      <w:r w:rsidRPr="0049738E">
        <w:t xml:space="preserve">, </w:t>
      </w:r>
      <w:r w:rsidRPr="0049738E">
        <w:rPr>
          <w:i/>
        </w:rPr>
        <w:t>available at</w:t>
      </w:r>
      <w:r w:rsidRPr="0049738E">
        <w:t xml:space="preserve"> </w:t>
      </w:r>
      <w:hyperlink r:id="rId5" w:history="1">
        <w:r w:rsidRPr="0049738E">
          <w:rPr>
            <w:rStyle w:val="Hyperlink"/>
          </w:rPr>
          <w:t>https://www.nyc.gov/site/nycha/about/public-housing-preservation-trust.page</w:t>
        </w:r>
      </w:hyperlink>
      <w:r w:rsidRPr="0049738E">
        <w:t xml:space="preserve">. </w:t>
      </w:r>
    </w:p>
  </w:footnote>
  <w:footnote w:id="10">
    <w:p w14:paraId="73987366" w14:textId="71C7F2EC" w:rsidR="00713824" w:rsidRPr="0049738E" w:rsidRDefault="00713824" w:rsidP="005C777F">
      <w:pPr>
        <w:pStyle w:val="FootnoteText"/>
      </w:pPr>
      <w:r w:rsidRPr="0049738E">
        <w:rPr>
          <w:rStyle w:val="FootnoteReference"/>
        </w:rPr>
        <w:footnoteRef/>
      </w:r>
      <w:r w:rsidRPr="0049738E">
        <w:t xml:space="preserve"> Agreement between United States Department of Housing and Urban Development, the New York City Housing Authority, and New York City, Jan. 31, 2019, </w:t>
      </w:r>
      <w:r w:rsidRPr="0049738E">
        <w:rPr>
          <w:i/>
        </w:rPr>
        <w:t>available at</w:t>
      </w:r>
      <w:r w:rsidRPr="0049738E">
        <w:t xml:space="preserve"> </w:t>
      </w:r>
      <w:hyperlink r:id="rId6" w:history="1">
        <w:r w:rsidR="003C3EA9" w:rsidRPr="00ED077E">
          <w:rPr>
            <w:rStyle w:val="Hyperlink"/>
          </w:rPr>
          <w:t>https://www.nyc.gov/assets/nycha/downloads/pdf/nycha-monitoring-agreement.pdf</w:t>
        </w:r>
      </w:hyperlink>
      <w:r w:rsidRPr="0049738E">
        <w:t>.</w:t>
      </w:r>
      <w:r w:rsidR="003C3EA9">
        <w:t xml:space="preserve"> </w:t>
      </w:r>
    </w:p>
  </w:footnote>
  <w:footnote w:id="11">
    <w:p w14:paraId="3A900B03" w14:textId="77777777" w:rsidR="00713824" w:rsidRPr="0049738E" w:rsidRDefault="00713824" w:rsidP="005C777F">
      <w:pPr>
        <w:pStyle w:val="FootnoteText"/>
      </w:pPr>
      <w:r w:rsidRPr="0049738E">
        <w:rPr>
          <w:rStyle w:val="FootnoteReference"/>
        </w:rPr>
        <w:footnoteRef/>
      </w:r>
      <w:r w:rsidRPr="0049738E">
        <w:t xml:space="preserve"> </w:t>
      </w:r>
      <w:r w:rsidRPr="0049738E">
        <w:rPr>
          <w:i/>
        </w:rPr>
        <w:t>Id</w:t>
      </w:r>
      <w:r w:rsidRPr="0049738E">
        <w:t>.</w:t>
      </w:r>
    </w:p>
  </w:footnote>
  <w:footnote w:id="12">
    <w:p w14:paraId="25718B3C" w14:textId="07F6EB25" w:rsidR="00713824" w:rsidRDefault="00713824">
      <w:pPr>
        <w:pStyle w:val="FootnoteText"/>
      </w:pPr>
      <w:r>
        <w:rPr>
          <w:rStyle w:val="FootnoteReference"/>
        </w:rPr>
        <w:footnoteRef/>
      </w:r>
      <w:r>
        <w:t xml:space="preserve"> </w:t>
      </w:r>
      <w:r w:rsidRPr="00503E55">
        <w:rPr>
          <w:i/>
        </w:rPr>
        <w:t>U.S. Attorney Announces Application Process For Second Term Of NYCHA Monitorship</w:t>
      </w:r>
      <w:r>
        <w:t>, May 24, 2023</w:t>
      </w:r>
      <w:r w:rsidRPr="00104D28">
        <w:rPr>
          <w:i/>
        </w:rPr>
        <w:t>, available at</w:t>
      </w:r>
      <w:r>
        <w:t xml:space="preserve"> </w:t>
      </w:r>
      <w:hyperlink r:id="rId7" w:history="1">
        <w:r w:rsidRPr="00931ECA">
          <w:rPr>
            <w:rStyle w:val="Hyperlink"/>
          </w:rPr>
          <w:t>https://www.justice.gov/usao-sdny/pr/us-attorney-announces-application-process-second-term-nycha-monitorship</w:t>
        </w:r>
      </w:hyperlink>
      <w:r>
        <w:t xml:space="preserve">. </w:t>
      </w:r>
    </w:p>
  </w:footnote>
  <w:footnote w:id="13">
    <w:p w14:paraId="42A09532" w14:textId="7F1E554B" w:rsidR="00713824" w:rsidRDefault="00713824">
      <w:pPr>
        <w:pStyle w:val="FootnoteText"/>
      </w:pPr>
      <w:r>
        <w:rPr>
          <w:rStyle w:val="FootnoteReference"/>
        </w:rPr>
        <w:footnoteRef/>
      </w:r>
      <w:r>
        <w:t xml:space="preserve"> </w:t>
      </w:r>
      <w:r w:rsidRPr="00503E55">
        <w:rPr>
          <w:i/>
        </w:rPr>
        <w:t>See</w:t>
      </w:r>
      <w:r>
        <w:t xml:space="preserve"> w</w:t>
      </w:r>
      <w:r w:rsidRPr="00104D28">
        <w:t>ebsite for the Independent, Federal co-Monitors of NYCHA</w:t>
      </w:r>
      <w:r>
        <w:t xml:space="preserve">, </w:t>
      </w:r>
      <w:r w:rsidRPr="00503E55">
        <w:rPr>
          <w:i/>
        </w:rPr>
        <w:t>available at</w:t>
      </w:r>
      <w:r>
        <w:t xml:space="preserve"> </w:t>
      </w:r>
      <w:hyperlink r:id="rId8" w:history="1">
        <w:r w:rsidRPr="00931ECA">
          <w:rPr>
            <w:rStyle w:val="Hyperlink"/>
          </w:rPr>
          <w:t>https://www.nychamonitor.com/</w:t>
        </w:r>
      </w:hyperlink>
      <w:r>
        <w:t xml:space="preserve">. </w:t>
      </w:r>
    </w:p>
  </w:footnote>
  <w:footnote w:id="14">
    <w:p w14:paraId="19958A18" w14:textId="77777777" w:rsidR="00713824" w:rsidRPr="0049738E" w:rsidRDefault="00713824" w:rsidP="00713824">
      <w:pPr>
        <w:pStyle w:val="FootnoteText"/>
      </w:pPr>
      <w:r w:rsidRPr="0049738E">
        <w:rPr>
          <w:rStyle w:val="FootnoteReference"/>
        </w:rPr>
        <w:footnoteRef/>
      </w:r>
      <w:r w:rsidRPr="0049738E">
        <w:t xml:space="preserve"> The Fourth Regional Plan, </w:t>
      </w:r>
      <w:r w:rsidRPr="0049738E">
        <w:rPr>
          <w:i/>
        </w:rPr>
        <w:t xml:space="preserve">22: Build new subway lines to underserved areas of the city, </w:t>
      </w:r>
      <w:r w:rsidRPr="0049738E">
        <w:rPr>
          <w:smallCaps/>
        </w:rPr>
        <w:t>The Regional Plan Association</w:t>
      </w:r>
      <w:r w:rsidRPr="0049738E">
        <w:t xml:space="preserve">, Nov. 2017, </w:t>
      </w:r>
      <w:r w:rsidRPr="0049738E">
        <w:rPr>
          <w:i/>
        </w:rPr>
        <w:t xml:space="preserve">available at </w:t>
      </w:r>
      <w:hyperlink r:id="rId9" w:history="1">
        <w:r w:rsidRPr="0049738E">
          <w:rPr>
            <w:rStyle w:val="Hyperlink"/>
          </w:rPr>
          <w:t>http://fourthplan.org/action/new-subways</w:t>
        </w:r>
      </w:hyperlink>
      <w:r w:rsidRPr="0049738E">
        <w:t>;</w:t>
      </w:r>
      <w:r w:rsidRPr="0049738E">
        <w:rPr>
          <w:i/>
        </w:rPr>
        <w:t xml:space="preserve"> </w:t>
      </w:r>
      <w:r w:rsidRPr="0049738E">
        <w:t xml:space="preserve">Sarah Maslin Nir, </w:t>
      </w:r>
      <w:r w:rsidRPr="0049738E">
        <w:rPr>
          <w:i/>
        </w:rPr>
        <w:t>Left Behind by the Nation’s Largest Subway System</w:t>
      </w:r>
      <w:r w:rsidRPr="0049738E">
        <w:t xml:space="preserve">, </w:t>
      </w:r>
      <w:r w:rsidRPr="0049738E">
        <w:rPr>
          <w:smallCaps/>
        </w:rPr>
        <w:t>The New York Times</w:t>
      </w:r>
      <w:r w:rsidRPr="0049738E">
        <w:t xml:space="preserve">, Dec. 27, 2017, </w:t>
      </w:r>
      <w:r w:rsidRPr="0049738E">
        <w:rPr>
          <w:i/>
        </w:rPr>
        <w:t xml:space="preserve">available at </w:t>
      </w:r>
      <w:hyperlink r:id="rId10" w:history="1">
        <w:r w:rsidRPr="0049738E">
          <w:rPr>
            <w:rStyle w:val="Hyperlink"/>
          </w:rPr>
          <w:t>https://www.nytimes.com/2017/12/27/nyregion/new-york-subway-deserts.html</w:t>
        </w:r>
      </w:hyperlink>
      <w:r w:rsidRPr="0049738E">
        <w:t xml:space="preserve">; Amy Plitt, </w:t>
      </w:r>
      <w:r w:rsidRPr="0049738E">
        <w:rPr>
          <w:i/>
        </w:rPr>
        <w:t>How scooters, dockless bikes can help with transportation equity in NYC</w:t>
      </w:r>
      <w:r w:rsidRPr="0049738E">
        <w:t xml:space="preserve">, </w:t>
      </w:r>
      <w:r w:rsidRPr="0049738E">
        <w:rPr>
          <w:smallCaps/>
        </w:rPr>
        <w:t>Curbed New York</w:t>
      </w:r>
      <w:r w:rsidRPr="0049738E">
        <w:t xml:space="preserve">, Mar. 1, 2019, </w:t>
      </w:r>
      <w:r w:rsidRPr="0049738E">
        <w:rPr>
          <w:i/>
        </w:rPr>
        <w:t>available at</w:t>
      </w:r>
      <w:r w:rsidRPr="0049738E">
        <w:t xml:space="preserve"> </w:t>
      </w:r>
      <w:hyperlink r:id="rId11" w:history="1">
        <w:r w:rsidRPr="0049738E">
          <w:rPr>
            <w:rStyle w:val="Hyperlink"/>
          </w:rPr>
          <w:t>https://ny.curbed.com/2019/3/1/18245997/nyc-transportation-scooter-dockless-bike-lime-study</w:t>
        </w:r>
      </w:hyperlink>
      <w:r w:rsidRPr="0049738E">
        <w:t xml:space="preserve">. </w:t>
      </w:r>
    </w:p>
  </w:footnote>
  <w:footnote w:id="15">
    <w:p w14:paraId="18DF8619" w14:textId="37F6CE28" w:rsidR="00713824" w:rsidRPr="0049738E" w:rsidRDefault="00713824" w:rsidP="00713824">
      <w:pPr>
        <w:pStyle w:val="FootnoteText"/>
      </w:pPr>
      <w:r w:rsidRPr="0049738E">
        <w:rPr>
          <w:rStyle w:val="FootnoteReference"/>
        </w:rPr>
        <w:footnoteRef/>
      </w:r>
      <w:r w:rsidRPr="0049738E">
        <w:t xml:space="preserve"> </w:t>
      </w:r>
      <w:r>
        <w:rPr>
          <w:i/>
        </w:rPr>
        <w:t>Id</w:t>
      </w:r>
      <w:r w:rsidRPr="0049738E">
        <w:t xml:space="preserve">; Mikayla Bouchard, </w:t>
      </w:r>
      <w:r w:rsidRPr="0049738E">
        <w:rPr>
          <w:i/>
        </w:rPr>
        <w:t>Transportation Emerges as Crucial to Escaping Poverty</w:t>
      </w:r>
      <w:r w:rsidRPr="0049738E">
        <w:t xml:space="preserve">, </w:t>
      </w:r>
      <w:r w:rsidRPr="0049738E">
        <w:rPr>
          <w:smallCaps/>
        </w:rPr>
        <w:t>The New York Times</w:t>
      </w:r>
      <w:r w:rsidRPr="0049738E">
        <w:t xml:space="preserve">, May 7, 2015, </w:t>
      </w:r>
      <w:r w:rsidRPr="0049738E">
        <w:rPr>
          <w:i/>
        </w:rPr>
        <w:t xml:space="preserve">available at </w:t>
      </w:r>
      <w:hyperlink r:id="rId12" w:history="1">
        <w:r w:rsidRPr="0049738E">
          <w:rPr>
            <w:rStyle w:val="Hyperlink"/>
          </w:rPr>
          <w:t>https://www.nytimes.com/2015/05/07/upshot/transportation-emerges-as-crucial-to-escaping-poverty.html</w:t>
        </w:r>
      </w:hyperlink>
      <w:r w:rsidRPr="0049738E">
        <w:t xml:space="preserve">; Sarah M. Kaufman, Mitchell L. Moss, Jorge Hernandez and Justin Tyndall, </w:t>
      </w:r>
      <w:r w:rsidRPr="0049738E">
        <w:rPr>
          <w:i/>
        </w:rPr>
        <w:t>Mobility, Economic Opportunity and New York City Neighborhoods</w:t>
      </w:r>
      <w:r w:rsidRPr="0049738E">
        <w:t xml:space="preserve">, </w:t>
      </w:r>
      <w:r w:rsidRPr="0049738E">
        <w:rPr>
          <w:smallCaps/>
        </w:rPr>
        <w:t>New York University</w:t>
      </w:r>
      <w:r w:rsidRPr="0049738E">
        <w:t xml:space="preserve">, updated Nov. 2015, </w:t>
      </w:r>
      <w:r w:rsidRPr="0049738E">
        <w:rPr>
          <w:i/>
        </w:rPr>
        <w:t>available at</w:t>
      </w:r>
      <w:r w:rsidRPr="0049738E">
        <w:t xml:space="preserve"> </w:t>
      </w:r>
      <w:hyperlink r:id="rId13" w:history="1">
        <w:r w:rsidRPr="0049738E">
          <w:rPr>
            <w:rStyle w:val="Hyperlink"/>
          </w:rPr>
          <w:t>https://wagner.nyu.edu/rudincenter/2015/02/mobility-economic-opportunity-and-new-york-city-neighborhoods</w:t>
        </w:r>
      </w:hyperlink>
      <w:r w:rsidRPr="0049738E">
        <w:t xml:space="preserve">; </w:t>
      </w:r>
      <w:r w:rsidRPr="0049738E">
        <w:rPr>
          <w:i/>
        </w:rPr>
        <w:t>Transportation Access</w:t>
      </w:r>
      <w:r w:rsidRPr="0049738E">
        <w:t xml:space="preserve">, </w:t>
      </w:r>
      <w:r w:rsidRPr="0049738E">
        <w:rPr>
          <w:smallCaps/>
        </w:rPr>
        <w:t>The Urban Institute</w:t>
      </w:r>
      <w:r w:rsidRPr="0049738E">
        <w:t xml:space="preserve">, Dec. 28, 2021, </w:t>
      </w:r>
      <w:r w:rsidRPr="0049738E">
        <w:rPr>
          <w:i/>
        </w:rPr>
        <w:t>available at</w:t>
      </w:r>
      <w:r w:rsidRPr="0049738E">
        <w:t xml:space="preserve"> </w:t>
      </w:r>
      <w:hyperlink r:id="rId14" w:history="1">
        <w:r w:rsidRPr="0049738E">
          <w:rPr>
            <w:rStyle w:val="Hyperlink"/>
          </w:rPr>
          <w:t>https://upward-mobility.urban.org/transportation-access</w:t>
        </w:r>
      </w:hyperlink>
      <w:r w:rsidRPr="0049738E">
        <w:t xml:space="preserve">. </w:t>
      </w:r>
    </w:p>
  </w:footnote>
  <w:footnote w:id="16">
    <w:p w14:paraId="7471C292" w14:textId="3CC338C7" w:rsidR="00713824" w:rsidRDefault="00713824">
      <w:pPr>
        <w:pStyle w:val="FootnoteText"/>
      </w:pPr>
      <w:r>
        <w:rPr>
          <w:rStyle w:val="FootnoteReference"/>
        </w:rPr>
        <w:footnoteRef/>
      </w:r>
      <w:r>
        <w:t xml:space="preserve"> </w:t>
      </w:r>
      <w:r w:rsidRPr="00AD7871">
        <w:t xml:space="preserve">Nathaniel Meyersohn, </w:t>
      </w:r>
      <w:r w:rsidRPr="00AD7871">
        <w:rPr>
          <w:i/>
        </w:rPr>
        <w:t>How on-demand delivery services hobbled an American city</w:t>
      </w:r>
      <w:r>
        <w:rPr>
          <w:i/>
        </w:rPr>
        <w:t>,</w:t>
      </w:r>
      <w:r>
        <w:t xml:space="preserve"> </w:t>
      </w:r>
      <w:r w:rsidRPr="00AD7871">
        <w:rPr>
          <w:smallCaps/>
        </w:rPr>
        <w:t>CNN.com</w:t>
      </w:r>
      <w:r>
        <w:t xml:space="preserve">, May 2023, </w:t>
      </w:r>
      <w:r w:rsidRPr="00AD7871">
        <w:rPr>
          <w:i/>
        </w:rPr>
        <w:t>available at</w:t>
      </w:r>
      <w:r>
        <w:t xml:space="preserve"> </w:t>
      </w:r>
      <w:hyperlink r:id="rId15" w:history="1">
        <w:r w:rsidR="002D7806" w:rsidRPr="00ED077E">
          <w:rPr>
            <w:rStyle w:val="Hyperlink"/>
          </w:rPr>
          <w:t>https://www.cnn.com/2023/05/05/business/delivery-workers-new-york-bathrooms-ebikes/index.html</w:t>
        </w:r>
      </w:hyperlink>
      <w:r w:rsidR="002D7806">
        <w:t xml:space="preserve">. </w:t>
      </w:r>
    </w:p>
  </w:footnote>
  <w:footnote w:id="17">
    <w:p w14:paraId="505A64C3" w14:textId="68F2BF26" w:rsidR="00713824" w:rsidRDefault="00713824">
      <w:pPr>
        <w:pStyle w:val="FootnoteText"/>
      </w:pPr>
      <w:r>
        <w:rPr>
          <w:rStyle w:val="FootnoteReference"/>
        </w:rPr>
        <w:footnoteRef/>
      </w:r>
      <w:r>
        <w:t xml:space="preserve"> </w:t>
      </w:r>
      <w:r w:rsidRPr="00AD7871">
        <w:rPr>
          <w:i/>
        </w:rPr>
        <w:t>Id.</w:t>
      </w:r>
      <w:r>
        <w:t xml:space="preserve"> </w:t>
      </w:r>
    </w:p>
  </w:footnote>
  <w:footnote w:id="18">
    <w:p w14:paraId="649BA2A5" w14:textId="77777777" w:rsidR="00713824" w:rsidRPr="0049738E" w:rsidRDefault="00713824" w:rsidP="00AD7871">
      <w:pPr>
        <w:pStyle w:val="FootnoteText"/>
      </w:pPr>
      <w:r w:rsidRPr="0049738E">
        <w:rPr>
          <w:rStyle w:val="FootnoteReference"/>
        </w:rPr>
        <w:footnoteRef/>
      </w:r>
      <w:r w:rsidRPr="0049738E">
        <w:t xml:space="preserve"> Jenee Malloy, </w:t>
      </w:r>
      <w:r w:rsidRPr="0049738E">
        <w:rPr>
          <w:i/>
        </w:rPr>
        <w:t>E-bike Controversy in NYC</w:t>
      </w:r>
      <w:r w:rsidRPr="0049738E">
        <w:t xml:space="preserve">, </w:t>
      </w:r>
      <w:r w:rsidRPr="0049738E">
        <w:rPr>
          <w:smallCaps/>
        </w:rPr>
        <w:t>New York University</w:t>
      </w:r>
      <w:r w:rsidRPr="0049738E">
        <w:t xml:space="preserve">, Mar. 2018, </w:t>
      </w:r>
      <w:r w:rsidRPr="0049738E">
        <w:rPr>
          <w:i/>
        </w:rPr>
        <w:t>available at</w:t>
      </w:r>
      <w:r w:rsidRPr="0049738E">
        <w:t xml:space="preserve"> </w:t>
      </w:r>
      <w:hyperlink r:id="rId16" w:history="1">
        <w:r w:rsidRPr="0049738E">
          <w:rPr>
            <w:rStyle w:val="Hyperlink"/>
          </w:rPr>
          <w:t>https://wagner.nyu.edu/rudincenter/2018/03/e-bike-controversy-nyc</w:t>
        </w:r>
      </w:hyperlink>
      <w:r w:rsidRPr="0049738E">
        <w:t xml:space="preserve">; Sarah Kaufman, </w:t>
      </w:r>
      <w:r w:rsidRPr="0049738E">
        <w:rPr>
          <w:i/>
        </w:rPr>
        <w:t>Let e-bikes power N.Y.’s transit future</w:t>
      </w:r>
      <w:r w:rsidRPr="0049738E">
        <w:t xml:space="preserve">, </w:t>
      </w:r>
      <w:r w:rsidRPr="0049738E">
        <w:rPr>
          <w:smallCaps/>
        </w:rPr>
        <w:t>The New York Daily News</w:t>
      </w:r>
      <w:r w:rsidRPr="0049738E">
        <w:t xml:space="preserve">, Mar. 30, 2018, </w:t>
      </w:r>
      <w:r w:rsidRPr="0049738E">
        <w:rPr>
          <w:i/>
        </w:rPr>
        <w:t>available at</w:t>
      </w:r>
      <w:r w:rsidRPr="0049738E">
        <w:t xml:space="preserve"> </w:t>
      </w:r>
      <w:hyperlink r:id="rId17" w:history="1">
        <w:r w:rsidRPr="0049738E">
          <w:rPr>
            <w:rStyle w:val="Hyperlink"/>
          </w:rPr>
          <w:t>https://www.nydailynews.com/2018/03/30/let-e-bikes-power-nys-transit-future/</w:t>
        </w:r>
      </w:hyperlink>
      <w:r w:rsidRPr="0049738E">
        <w:t xml:space="preserve">.  </w:t>
      </w:r>
    </w:p>
  </w:footnote>
  <w:footnote w:id="19">
    <w:p w14:paraId="65761645" w14:textId="42154E71" w:rsidR="00713824" w:rsidRPr="0049738E" w:rsidRDefault="00713824" w:rsidP="00713824">
      <w:pPr>
        <w:pStyle w:val="FootnoteText"/>
      </w:pPr>
      <w:r w:rsidRPr="0049738E">
        <w:rPr>
          <w:rStyle w:val="FootnoteReference"/>
        </w:rPr>
        <w:footnoteRef/>
      </w:r>
      <w:r w:rsidRPr="0049738E">
        <w:t xml:space="preserve"> Elliott Ramos, </w:t>
      </w:r>
      <w:r w:rsidRPr="0049738E">
        <w:rPr>
          <w:i/>
        </w:rPr>
        <w:t>Covid fueled the rise of the e-bike. See where ridership grew in the U.S.</w:t>
      </w:r>
      <w:r w:rsidRPr="0049738E">
        <w:t xml:space="preserve">, </w:t>
      </w:r>
      <w:r w:rsidRPr="0049738E">
        <w:rPr>
          <w:smallCaps/>
        </w:rPr>
        <w:t>NBC News</w:t>
      </w:r>
      <w:r w:rsidRPr="0049738E">
        <w:t xml:space="preserve">, updated Jun. 24, 2021, </w:t>
      </w:r>
      <w:r w:rsidRPr="0049738E">
        <w:rPr>
          <w:i/>
        </w:rPr>
        <w:t>available at</w:t>
      </w:r>
      <w:r w:rsidRPr="0049738E">
        <w:t xml:space="preserve"> </w:t>
      </w:r>
      <w:hyperlink r:id="rId18" w:history="1">
        <w:r w:rsidRPr="0049738E">
          <w:rPr>
            <w:rStyle w:val="Hyperlink"/>
          </w:rPr>
          <w:t>https://www.nbcnews.com/news/us-news/covid-fueled-rise-e-bike-see-where-ridership-grew-u-n1272127</w:t>
        </w:r>
      </w:hyperlink>
      <w:r w:rsidRPr="0049738E">
        <w:t xml:space="preserve">; James Ford, </w:t>
      </w:r>
      <w:r w:rsidRPr="0049738E">
        <w:rPr>
          <w:i/>
        </w:rPr>
        <w:t>As crimes and complaints about e-bikes increase in NYC, so do calls for regulation</w:t>
      </w:r>
      <w:r w:rsidRPr="0049738E">
        <w:t xml:space="preserve">, PIX 11, Oct. 25, 2022, </w:t>
      </w:r>
      <w:r w:rsidRPr="0049738E">
        <w:rPr>
          <w:i/>
        </w:rPr>
        <w:t>available at</w:t>
      </w:r>
      <w:r w:rsidRPr="0049738E">
        <w:t xml:space="preserve">, </w:t>
      </w:r>
      <w:hyperlink r:id="rId19" w:history="1">
        <w:r w:rsidRPr="0049738E">
          <w:rPr>
            <w:rStyle w:val="Hyperlink"/>
          </w:rPr>
          <w:t>https://pix11.com/news/local-news/as-crimes-and-complaints-about-e-bikes-increase-in-nyc-so-do-calls-for-regulation/</w:t>
        </w:r>
      </w:hyperlink>
      <w:r w:rsidRPr="0049738E">
        <w:t xml:space="preserve">; Winnie Hu and Chelsia Rose Marcius, </w:t>
      </w:r>
      <w:r w:rsidRPr="0049738E">
        <w:rPr>
          <w:i/>
        </w:rPr>
        <w:t>As E-Scooters and E-Bikes Proliferate, Safety Challenges Grow</w:t>
      </w:r>
      <w:r w:rsidRPr="0049738E">
        <w:t xml:space="preserve">, </w:t>
      </w:r>
      <w:r w:rsidRPr="0049738E">
        <w:rPr>
          <w:smallCaps/>
        </w:rPr>
        <w:t>The New York Times</w:t>
      </w:r>
      <w:r w:rsidRPr="0049738E">
        <w:t xml:space="preserve">, updated Nov. 8, 2021, </w:t>
      </w:r>
      <w:r w:rsidRPr="0049738E">
        <w:rPr>
          <w:i/>
        </w:rPr>
        <w:t xml:space="preserve">available at </w:t>
      </w:r>
      <w:hyperlink r:id="rId20" w:history="1">
        <w:r w:rsidRPr="0049738E">
          <w:rPr>
            <w:rStyle w:val="Hyperlink"/>
          </w:rPr>
          <w:t>https://www.nytimes.com/2021/10/11/nyregion/electric-scooters-bikes-new-york.html</w:t>
        </w:r>
      </w:hyperlink>
      <w:r w:rsidRPr="0049738E">
        <w:t xml:space="preserve">. </w:t>
      </w:r>
    </w:p>
  </w:footnote>
  <w:footnote w:id="20">
    <w:p w14:paraId="4B5891F1" w14:textId="77777777" w:rsidR="00713824" w:rsidRDefault="00713824" w:rsidP="00713824">
      <w:pPr>
        <w:pStyle w:val="FootnoteText"/>
      </w:pPr>
      <w:r>
        <w:rPr>
          <w:rStyle w:val="FootnoteReference"/>
        </w:rPr>
        <w:footnoteRef/>
      </w:r>
      <w:r>
        <w:t xml:space="preserve"> </w:t>
      </w:r>
      <w:r w:rsidRPr="0049738E">
        <w:t xml:space="preserve">Andrew J. Hawkins, </w:t>
      </w:r>
      <w:r w:rsidRPr="0049738E">
        <w:rPr>
          <w:i/>
        </w:rPr>
        <w:t xml:space="preserve">New York finally legalizes electric bikes and scooters, </w:t>
      </w:r>
      <w:r w:rsidRPr="0049738E">
        <w:rPr>
          <w:smallCaps/>
        </w:rPr>
        <w:t>The Verge</w:t>
      </w:r>
      <w:r w:rsidRPr="0049738E">
        <w:t xml:space="preserve">, Apr. 2, 2020, </w:t>
      </w:r>
      <w:r w:rsidRPr="0049738E">
        <w:rPr>
          <w:i/>
        </w:rPr>
        <w:t xml:space="preserve">available at </w:t>
      </w:r>
      <w:hyperlink r:id="rId21" w:history="1">
        <w:r w:rsidRPr="0049738E">
          <w:rPr>
            <w:rStyle w:val="Hyperlink"/>
          </w:rPr>
          <w:t>https://www.theverge.com/2020/4/2/21204232/new-york-legalizes-electric-bikes-scooters</w:t>
        </w:r>
      </w:hyperlink>
      <w:r w:rsidRPr="0049738E">
        <w:t>;</w:t>
      </w:r>
      <w:r w:rsidRPr="0049738E">
        <w:rPr>
          <w:i/>
        </w:rPr>
        <w:t xml:space="preserve"> </w:t>
      </w:r>
      <w:r w:rsidRPr="0049738E">
        <w:t xml:space="preserve">Elliott Ramos, </w:t>
      </w:r>
      <w:r w:rsidRPr="0049738E">
        <w:rPr>
          <w:i/>
        </w:rPr>
        <w:t>Covid fueled the rise of the e-bike. See where ridership grew in the U.S.</w:t>
      </w:r>
      <w:r w:rsidRPr="0049738E">
        <w:t xml:space="preserve">, </w:t>
      </w:r>
      <w:r w:rsidRPr="0049738E">
        <w:rPr>
          <w:smallCaps/>
        </w:rPr>
        <w:t>NBC News</w:t>
      </w:r>
      <w:r w:rsidRPr="0049738E">
        <w:t xml:space="preserve">, updated Jun. 24, 2021, </w:t>
      </w:r>
      <w:r w:rsidRPr="0049738E">
        <w:rPr>
          <w:i/>
        </w:rPr>
        <w:t>available at</w:t>
      </w:r>
      <w:r w:rsidRPr="0049738E">
        <w:t xml:space="preserve"> </w:t>
      </w:r>
      <w:hyperlink r:id="rId22" w:history="1">
        <w:r w:rsidRPr="0049738E">
          <w:rPr>
            <w:rStyle w:val="Hyperlink"/>
          </w:rPr>
          <w:t>https://www.nbcnews.com/news/us-news/covid-fueled-rise-e-bike-see-where-ridership-grew-u-n1272127</w:t>
        </w:r>
      </w:hyperlink>
      <w:r w:rsidRPr="0049738E">
        <w:t xml:space="preserve">; James Ford, </w:t>
      </w:r>
      <w:r w:rsidRPr="0049738E">
        <w:rPr>
          <w:i/>
        </w:rPr>
        <w:t>As crimes and complaints about e-bikes increase in NYC, so do calls for regulation</w:t>
      </w:r>
      <w:r w:rsidRPr="0049738E">
        <w:t xml:space="preserve">, PIX 11, Oct. 25, 2022, </w:t>
      </w:r>
      <w:r w:rsidRPr="0049738E">
        <w:rPr>
          <w:i/>
        </w:rPr>
        <w:t>available at</w:t>
      </w:r>
      <w:r w:rsidRPr="0049738E">
        <w:t xml:space="preserve">, </w:t>
      </w:r>
      <w:hyperlink r:id="rId23" w:history="1">
        <w:r w:rsidRPr="0049738E">
          <w:rPr>
            <w:rStyle w:val="Hyperlink"/>
          </w:rPr>
          <w:t>https://pix11.com/news/local-news/as-crimes-and-complaints-about-e-bikes-increase-in-nyc-so-do-calls-for-regulation/</w:t>
        </w:r>
      </w:hyperlink>
      <w:r w:rsidRPr="0049738E">
        <w:t xml:space="preserve">.  </w:t>
      </w:r>
    </w:p>
  </w:footnote>
  <w:footnote w:id="21">
    <w:p w14:paraId="5BC7241C" w14:textId="26A597AB" w:rsidR="004F3E58" w:rsidRDefault="004F3E58">
      <w:pPr>
        <w:pStyle w:val="FootnoteText"/>
      </w:pPr>
      <w:r>
        <w:rPr>
          <w:rStyle w:val="FootnoteReference"/>
        </w:rPr>
        <w:footnoteRef/>
      </w:r>
      <w:r>
        <w:t xml:space="preserve"> </w:t>
      </w:r>
      <w:r w:rsidRPr="0049738E">
        <w:t xml:space="preserve">Jaclyn Jeffrey-Wilensky, </w:t>
      </w:r>
      <w:r w:rsidRPr="0049738E">
        <w:rPr>
          <w:i/>
        </w:rPr>
        <w:t>E-bike battery fires keep climbing in NYC</w:t>
      </w:r>
      <w:r w:rsidRPr="0049738E">
        <w:t xml:space="preserve">, </w:t>
      </w:r>
      <w:r w:rsidRPr="0049738E">
        <w:rPr>
          <w:smallCaps/>
        </w:rPr>
        <w:t>Gothamist</w:t>
      </w:r>
      <w:r w:rsidRPr="0049738E">
        <w:t xml:space="preserve">, Jan. 17, 2024, </w:t>
      </w:r>
      <w:r w:rsidRPr="0049738E">
        <w:rPr>
          <w:i/>
        </w:rPr>
        <w:t>available at</w:t>
      </w:r>
      <w:r w:rsidRPr="0049738E">
        <w:t xml:space="preserve">, </w:t>
      </w:r>
      <w:hyperlink r:id="rId24" w:history="1">
        <w:r w:rsidRPr="0049738E">
          <w:rPr>
            <w:rStyle w:val="Hyperlink"/>
          </w:rPr>
          <w:t>https://gothamist.com/news/e-bike-battery-fires-keep-climbing-in-nyc</w:t>
        </w:r>
      </w:hyperlink>
      <w:r w:rsidRPr="0049738E">
        <w:t xml:space="preserve">; Thomas Catenacci, </w:t>
      </w:r>
      <w:r w:rsidRPr="0049738E">
        <w:rPr>
          <w:i/>
        </w:rPr>
        <w:t>E-bikes caused record deaths, fires last year in New York City</w:t>
      </w:r>
      <w:r w:rsidRPr="0049738E">
        <w:t xml:space="preserve">, </w:t>
      </w:r>
      <w:r w:rsidRPr="0049738E">
        <w:rPr>
          <w:smallCaps/>
        </w:rPr>
        <w:t>Fox News</w:t>
      </w:r>
      <w:r w:rsidRPr="0049738E">
        <w:t xml:space="preserve">, Jan. 19, 2024, </w:t>
      </w:r>
      <w:r w:rsidRPr="0049738E">
        <w:rPr>
          <w:i/>
        </w:rPr>
        <w:t>available at</w:t>
      </w:r>
      <w:r w:rsidRPr="0049738E">
        <w:t xml:space="preserve"> </w:t>
      </w:r>
      <w:hyperlink r:id="rId25" w:history="1">
        <w:r w:rsidRPr="0049738E">
          <w:rPr>
            <w:rStyle w:val="Hyperlink"/>
          </w:rPr>
          <w:t>https://www.foxnews.com/politics/e-bikes-caused-record-deaths-fires-last-year-new-york-city</w:t>
        </w:r>
      </w:hyperlink>
      <w:r w:rsidRPr="0049738E">
        <w:t>.</w:t>
      </w:r>
    </w:p>
  </w:footnote>
  <w:footnote w:id="22">
    <w:p w14:paraId="1AD2BD15" w14:textId="77777777" w:rsidR="00713824" w:rsidRPr="0049738E" w:rsidRDefault="00713824" w:rsidP="0049738E">
      <w:pPr>
        <w:pStyle w:val="FootnoteText"/>
      </w:pPr>
      <w:r w:rsidRPr="0049738E">
        <w:rPr>
          <w:rStyle w:val="FootnoteReference"/>
        </w:rPr>
        <w:footnoteRef/>
      </w:r>
      <w:r w:rsidRPr="0049738E">
        <w:t xml:space="preserve"> Winnie Hu, </w:t>
      </w:r>
      <w:r w:rsidRPr="0049738E">
        <w:rPr>
          <w:i/>
        </w:rPr>
        <w:t>How E-Bike Battery Fires Became a Deadly Crisis in New York City</w:t>
      </w:r>
      <w:r w:rsidRPr="0049738E">
        <w:t xml:space="preserve">, </w:t>
      </w:r>
      <w:r w:rsidRPr="0049738E">
        <w:rPr>
          <w:smallCaps/>
        </w:rPr>
        <w:t>The New York Times</w:t>
      </w:r>
      <w:r w:rsidRPr="0049738E">
        <w:t xml:space="preserve">, Jun. 21, 2023, </w:t>
      </w:r>
      <w:r w:rsidRPr="0049738E">
        <w:rPr>
          <w:i/>
        </w:rPr>
        <w:t xml:space="preserve">available at </w:t>
      </w:r>
      <w:hyperlink r:id="rId26" w:history="1">
        <w:r w:rsidRPr="0049738E">
          <w:rPr>
            <w:rStyle w:val="Hyperlink"/>
          </w:rPr>
          <w:t>https://www.nytimes.com/2023/06/21/nyregion/e-bike-lithium-battery-fires-nyc.html</w:t>
        </w:r>
      </w:hyperlink>
      <w:r w:rsidRPr="0049738E">
        <w:t xml:space="preserve">; Jaclyn Jeffrey-Wilensky, </w:t>
      </w:r>
      <w:r w:rsidRPr="0049738E">
        <w:rPr>
          <w:i/>
        </w:rPr>
        <w:t>E-bike battery fires keep climbing in NYC</w:t>
      </w:r>
      <w:r w:rsidRPr="0049738E">
        <w:t xml:space="preserve">, </w:t>
      </w:r>
      <w:r w:rsidRPr="0049738E">
        <w:rPr>
          <w:smallCaps/>
        </w:rPr>
        <w:t>Gothamist</w:t>
      </w:r>
      <w:r w:rsidRPr="0049738E">
        <w:t xml:space="preserve">, Jan. 17, 2024, </w:t>
      </w:r>
      <w:r w:rsidRPr="0049738E">
        <w:rPr>
          <w:i/>
        </w:rPr>
        <w:t>available at</w:t>
      </w:r>
      <w:r w:rsidRPr="0049738E">
        <w:t xml:space="preserve">, </w:t>
      </w:r>
      <w:hyperlink r:id="rId27" w:history="1">
        <w:r w:rsidRPr="0049738E">
          <w:rPr>
            <w:rStyle w:val="Hyperlink"/>
          </w:rPr>
          <w:t>https://gothamist.com/news/e-bike-battery-fires-keep-climbing-in-nyc</w:t>
        </w:r>
      </w:hyperlink>
      <w:r w:rsidRPr="0049738E">
        <w:t>.</w:t>
      </w:r>
    </w:p>
  </w:footnote>
  <w:footnote w:id="23">
    <w:p w14:paraId="21AC83E8" w14:textId="676EF4C0" w:rsidR="00713824" w:rsidRPr="0049738E" w:rsidRDefault="00713824" w:rsidP="0049738E">
      <w:pPr>
        <w:pStyle w:val="FootnoteText"/>
      </w:pPr>
      <w:r w:rsidRPr="0049738E">
        <w:rPr>
          <w:rStyle w:val="FootnoteReference"/>
        </w:rPr>
        <w:footnoteRef/>
      </w:r>
      <w:r w:rsidRPr="0049738E">
        <w:t xml:space="preserve"> </w:t>
      </w:r>
      <w:r w:rsidR="00217C4A" w:rsidRPr="00503E55">
        <w:rPr>
          <w:i/>
        </w:rPr>
        <w:t>Id</w:t>
      </w:r>
      <w:r w:rsidR="00217C4A">
        <w:t>.</w:t>
      </w:r>
      <w:r w:rsidRPr="0049738E">
        <w:t xml:space="preserve"> </w:t>
      </w:r>
    </w:p>
  </w:footnote>
  <w:footnote w:id="24">
    <w:p w14:paraId="724D1460" w14:textId="77777777" w:rsidR="00713824" w:rsidRPr="0049738E" w:rsidRDefault="00713824" w:rsidP="0049738E">
      <w:pPr>
        <w:pStyle w:val="FootnoteText"/>
      </w:pPr>
      <w:r w:rsidRPr="0049738E">
        <w:rPr>
          <w:rStyle w:val="FootnoteReference"/>
        </w:rPr>
        <w:footnoteRef/>
      </w:r>
      <w:r w:rsidRPr="0049738E">
        <w:t xml:space="preserve"> Jaclyn Jeffrey-Wilensky, </w:t>
      </w:r>
      <w:r w:rsidRPr="0049738E">
        <w:rPr>
          <w:i/>
        </w:rPr>
        <w:t>E-bike battery fires keep climbing in NYC</w:t>
      </w:r>
      <w:r w:rsidRPr="0049738E">
        <w:t xml:space="preserve">, </w:t>
      </w:r>
      <w:r w:rsidRPr="0049738E">
        <w:rPr>
          <w:smallCaps/>
        </w:rPr>
        <w:t>Gothamist</w:t>
      </w:r>
      <w:r w:rsidRPr="0049738E">
        <w:t xml:space="preserve">, Jan. 17, 2024, </w:t>
      </w:r>
      <w:r w:rsidRPr="0049738E">
        <w:rPr>
          <w:i/>
        </w:rPr>
        <w:t>available at</w:t>
      </w:r>
      <w:r w:rsidRPr="0049738E">
        <w:t xml:space="preserve">, </w:t>
      </w:r>
      <w:hyperlink r:id="rId28" w:history="1">
        <w:r w:rsidRPr="0049738E">
          <w:rPr>
            <w:rStyle w:val="Hyperlink"/>
          </w:rPr>
          <w:t>https://gothamist.com/news/e-bike-battery-fires-keep-climbing-in-nyc</w:t>
        </w:r>
      </w:hyperlink>
      <w:r w:rsidRPr="0049738E">
        <w:t xml:space="preserve">; Thomas Catenacci, </w:t>
      </w:r>
      <w:r w:rsidRPr="0049738E">
        <w:rPr>
          <w:i/>
        </w:rPr>
        <w:t>E-bikes caused record deaths, fires last year in New York City</w:t>
      </w:r>
      <w:r w:rsidRPr="0049738E">
        <w:t xml:space="preserve">, </w:t>
      </w:r>
      <w:r w:rsidRPr="0049738E">
        <w:rPr>
          <w:smallCaps/>
        </w:rPr>
        <w:t>Fox News</w:t>
      </w:r>
      <w:r w:rsidRPr="0049738E">
        <w:t xml:space="preserve">, Jan. 19, 2024, </w:t>
      </w:r>
      <w:r w:rsidRPr="0049738E">
        <w:rPr>
          <w:i/>
        </w:rPr>
        <w:t>available at</w:t>
      </w:r>
      <w:r w:rsidRPr="0049738E">
        <w:t xml:space="preserve"> </w:t>
      </w:r>
      <w:hyperlink r:id="rId29" w:history="1">
        <w:r w:rsidRPr="0049738E">
          <w:rPr>
            <w:rStyle w:val="Hyperlink"/>
          </w:rPr>
          <w:t>https://www.foxnews.com/politics/e-bikes-caused-record-deaths-fires-last-year-new-york-city</w:t>
        </w:r>
      </w:hyperlink>
      <w:r w:rsidRPr="0049738E">
        <w:t xml:space="preserve">. </w:t>
      </w:r>
    </w:p>
  </w:footnote>
  <w:footnote w:id="25">
    <w:p w14:paraId="0A392BB5" w14:textId="430F3729" w:rsidR="00713824" w:rsidRDefault="00713824">
      <w:pPr>
        <w:pStyle w:val="FootnoteText"/>
      </w:pPr>
      <w:r>
        <w:rPr>
          <w:rStyle w:val="FootnoteReference"/>
        </w:rPr>
        <w:footnoteRef/>
      </w:r>
      <w:r>
        <w:t xml:space="preserve"> </w:t>
      </w:r>
      <w:r w:rsidRPr="0049738E">
        <w:t xml:space="preserve">FDNY reportedly completed 234 inspections from June 20, 2023 to November 30, 2023, across all five boroughs, </w:t>
      </w:r>
      <w:r w:rsidRPr="0049738E">
        <w:rPr>
          <w:i/>
        </w:rPr>
        <w:t xml:space="preserve">see </w:t>
      </w:r>
      <w:r w:rsidRPr="0049738E">
        <w:t xml:space="preserve">Greg B. Smith, </w:t>
      </w:r>
      <w:r w:rsidRPr="0049738E">
        <w:rPr>
          <w:i/>
        </w:rPr>
        <w:t>E-Bike Battery Fire Hazards Lurk Where New Yorkers Live, Says FDNY</w:t>
      </w:r>
      <w:r w:rsidRPr="0049738E">
        <w:t xml:space="preserve">, </w:t>
      </w:r>
      <w:r w:rsidRPr="0049738E">
        <w:rPr>
          <w:smallCaps/>
        </w:rPr>
        <w:t>The City</w:t>
      </w:r>
      <w:r w:rsidRPr="0049738E">
        <w:t xml:space="preserve">, Jan. 31, 2024, </w:t>
      </w:r>
      <w:r w:rsidRPr="0049738E">
        <w:rPr>
          <w:i/>
        </w:rPr>
        <w:t>available at</w:t>
      </w:r>
      <w:r w:rsidRPr="0049738E">
        <w:t xml:space="preserve"> </w:t>
      </w:r>
      <w:hyperlink r:id="rId30" w:history="1">
        <w:r w:rsidRPr="0049738E">
          <w:rPr>
            <w:rStyle w:val="Hyperlink"/>
          </w:rPr>
          <w:t>https://www.thecity.nyc/2024/01/31/ebike-battery-fire-hazards-fdny/</w:t>
        </w:r>
      </w:hyperlink>
      <w:r w:rsidRPr="0049738E">
        <w:t>.</w:t>
      </w:r>
    </w:p>
  </w:footnote>
  <w:footnote w:id="26">
    <w:p w14:paraId="12139074" w14:textId="5A0688B4" w:rsidR="00713824" w:rsidRPr="0049738E" w:rsidRDefault="00713824" w:rsidP="0049738E">
      <w:pPr>
        <w:pStyle w:val="FootnoteText"/>
      </w:pPr>
      <w:r w:rsidRPr="0049738E">
        <w:rPr>
          <w:rStyle w:val="FootnoteReference"/>
        </w:rPr>
        <w:footnoteRef/>
      </w:r>
      <w:r w:rsidRPr="0049738E">
        <w:t xml:space="preserve"> </w:t>
      </w:r>
      <w:r w:rsidR="00521FE9" w:rsidRPr="00503E55">
        <w:rPr>
          <w:i/>
        </w:rPr>
        <w:t>Id</w:t>
      </w:r>
      <w:r w:rsidRPr="0049738E">
        <w:t xml:space="preserve">. </w:t>
      </w:r>
    </w:p>
  </w:footnote>
  <w:footnote w:id="27">
    <w:p w14:paraId="48A700DE" w14:textId="77777777" w:rsidR="00713824" w:rsidRPr="0049738E" w:rsidRDefault="00713824" w:rsidP="0049738E">
      <w:pPr>
        <w:pStyle w:val="FootnoteText"/>
      </w:pPr>
      <w:r w:rsidRPr="0049738E">
        <w:rPr>
          <w:rStyle w:val="FootnoteReference"/>
        </w:rPr>
        <w:footnoteRef/>
      </w:r>
      <w:r w:rsidRPr="0049738E">
        <w:t xml:space="preserve"> </w:t>
      </w:r>
      <w:r w:rsidRPr="0049738E">
        <w:rPr>
          <w:i/>
        </w:rPr>
        <w:t>New York City Council Votes to Pass New E-Bike Safety Rules in Continued Effort to Address the Dangers of Lithium-Ion Batteries</w:t>
      </w:r>
      <w:r w:rsidRPr="0049738E">
        <w:t xml:space="preserve">, </w:t>
      </w:r>
      <w:r w:rsidRPr="0049738E">
        <w:rPr>
          <w:smallCaps/>
        </w:rPr>
        <w:t>The New York City Council</w:t>
      </w:r>
      <w:r w:rsidRPr="0049738E">
        <w:t xml:space="preserve">, Feb. 28, 2024, </w:t>
      </w:r>
      <w:r w:rsidRPr="0049738E">
        <w:rPr>
          <w:i/>
        </w:rPr>
        <w:t>available at</w:t>
      </w:r>
      <w:r w:rsidRPr="0049738E">
        <w:t xml:space="preserve"> </w:t>
      </w:r>
      <w:hyperlink r:id="rId31" w:history="1">
        <w:r w:rsidRPr="0049738E">
          <w:rPr>
            <w:rStyle w:val="Hyperlink"/>
          </w:rPr>
          <w:t>https://council.nyc.gov/press/2024/02/28/2564/</w:t>
        </w:r>
      </w:hyperlink>
      <w:r w:rsidRPr="0049738E">
        <w:t xml:space="preserve">. </w:t>
      </w:r>
    </w:p>
  </w:footnote>
  <w:footnote w:id="28">
    <w:p w14:paraId="160642AE" w14:textId="18FB6A7C" w:rsidR="00713824" w:rsidRDefault="00713824">
      <w:pPr>
        <w:pStyle w:val="FootnoteText"/>
      </w:pPr>
      <w:r>
        <w:rPr>
          <w:rStyle w:val="FootnoteReference"/>
        </w:rPr>
        <w:footnoteRef/>
      </w:r>
      <w:r>
        <w:t xml:space="preserve"> </w:t>
      </w:r>
      <w:r w:rsidRPr="00702314">
        <w:rPr>
          <w:i/>
        </w:rPr>
        <w:t>DOI Recommends Reforms Relating To Fire Safety And Prevention In Nycha Properties, Including With Respect To Electric Modes Of Transportation</w:t>
      </w:r>
      <w:r w:rsidRPr="00702314">
        <w:t xml:space="preserve">, </w:t>
      </w:r>
      <w:r w:rsidRPr="00702314">
        <w:rPr>
          <w:i/>
        </w:rPr>
        <w:t>Following Three Fires In 2021</w:t>
      </w:r>
      <w:r>
        <w:t xml:space="preserve">, </w:t>
      </w:r>
      <w:r w:rsidRPr="0049738E">
        <w:rPr>
          <w:smallCaps/>
        </w:rPr>
        <w:t xml:space="preserve">New York City </w:t>
      </w:r>
      <w:r>
        <w:rPr>
          <w:smallCaps/>
        </w:rPr>
        <w:t xml:space="preserve">Department of Investigation, </w:t>
      </w:r>
      <w:r w:rsidRPr="00702314">
        <w:rPr>
          <w:i/>
        </w:rPr>
        <w:t>available at</w:t>
      </w:r>
      <w:r>
        <w:t xml:space="preserve"> </w:t>
      </w:r>
      <w:hyperlink r:id="rId32" w:history="1">
        <w:r w:rsidRPr="00931ECA">
          <w:rPr>
            <w:rStyle w:val="Hyperlink"/>
          </w:rPr>
          <w:t>https://www.nyc.gov/assets/doi/reports/pdf/2023/12NYCHAfiresafety.Rpt.Release03.30.2023.pdf</w:t>
        </w:r>
      </w:hyperlink>
      <w:r>
        <w:t xml:space="preserve">. </w:t>
      </w:r>
    </w:p>
  </w:footnote>
  <w:footnote w:id="29">
    <w:p w14:paraId="5175D0F6" w14:textId="77777777" w:rsidR="00713824" w:rsidRPr="0049738E" w:rsidRDefault="00713824" w:rsidP="00702314">
      <w:pPr>
        <w:pStyle w:val="FootnoteText"/>
      </w:pPr>
      <w:r w:rsidRPr="0049738E">
        <w:rPr>
          <w:rStyle w:val="FootnoteReference"/>
        </w:rPr>
        <w:footnoteRef/>
      </w:r>
      <w:r w:rsidRPr="0049738E">
        <w:t xml:space="preserve"> Shosh Bedrosian, </w:t>
      </w:r>
      <w:r w:rsidRPr="0049738E">
        <w:rPr>
          <w:i/>
        </w:rPr>
        <w:t>Bronx man killed when lithium-ion battery sparks fire at NYCHA building, FDNY says</w:t>
      </w:r>
      <w:r w:rsidRPr="0049738E">
        <w:t xml:space="preserve">, </w:t>
      </w:r>
      <w:r w:rsidRPr="0049738E">
        <w:rPr>
          <w:smallCaps/>
        </w:rPr>
        <w:t>CBS News</w:t>
      </w:r>
      <w:r w:rsidRPr="0049738E">
        <w:t xml:space="preserve">, Dec. 4, 2023, </w:t>
      </w:r>
      <w:r w:rsidRPr="0049738E">
        <w:rPr>
          <w:i/>
        </w:rPr>
        <w:t>available at</w:t>
      </w:r>
      <w:r w:rsidRPr="0049738E">
        <w:t xml:space="preserve"> </w:t>
      </w:r>
      <w:hyperlink r:id="rId33" w:history="1">
        <w:r w:rsidRPr="0049738E">
          <w:rPr>
            <w:rStyle w:val="Hyperlink"/>
          </w:rPr>
          <w:t>https://www.cbsnews.com/newyork/news/bronx-man-killed-when-lithium-ion-battery-sparks-fire-at-nycha-building-fdny-says/</w:t>
        </w:r>
      </w:hyperlink>
      <w:r w:rsidRPr="0049738E">
        <w:t xml:space="preserve">; Elizabeth Keogh, </w:t>
      </w:r>
      <w:r w:rsidRPr="0049738E">
        <w:rPr>
          <w:i/>
        </w:rPr>
        <w:t>14 injured, one critically, in Bronx apartment blaze where firefighters found e-bike</w:t>
      </w:r>
      <w:r w:rsidRPr="0049738E">
        <w:t xml:space="preserve">, </w:t>
      </w:r>
      <w:r w:rsidRPr="0049738E">
        <w:rPr>
          <w:smallCaps/>
        </w:rPr>
        <w:t>The New York Daily News</w:t>
      </w:r>
      <w:r w:rsidRPr="0049738E">
        <w:t xml:space="preserve">, Dec. 3, 2023, </w:t>
      </w:r>
      <w:r w:rsidRPr="0049738E">
        <w:rPr>
          <w:i/>
        </w:rPr>
        <w:t>available at</w:t>
      </w:r>
      <w:r w:rsidRPr="0049738E">
        <w:t xml:space="preserve"> </w:t>
      </w:r>
      <w:hyperlink r:id="rId34" w:history="1">
        <w:r w:rsidRPr="0049738E">
          <w:rPr>
            <w:rStyle w:val="Hyperlink"/>
          </w:rPr>
          <w:t>https://www.nydailynews.com/2023/12/03/bronx-fire-e-bike-found/</w:t>
        </w:r>
      </w:hyperlink>
      <w:r w:rsidRPr="0049738E">
        <w:t xml:space="preserve">. </w:t>
      </w:r>
    </w:p>
  </w:footnote>
  <w:footnote w:id="30">
    <w:p w14:paraId="3F606C7E" w14:textId="47B75514" w:rsidR="00713824" w:rsidRPr="0050370F" w:rsidRDefault="00713824">
      <w:pPr>
        <w:pStyle w:val="FootnoteText"/>
      </w:pPr>
      <w:r>
        <w:rPr>
          <w:rStyle w:val="FootnoteReference"/>
        </w:rPr>
        <w:footnoteRef/>
      </w:r>
      <w:r>
        <w:t xml:space="preserve"> NYCHA Journal, </w:t>
      </w:r>
      <w:r w:rsidRPr="0050370F">
        <w:rPr>
          <w:i/>
        </w:rPr>
        <w:t>Proposed New Policy Related to E-Bikes and E-Bike Batteries; Reminder About Prohibition of Gas-Powered Vehicles</w:t>
      </w:r>
      <w:r>
        <w:t>, Jun</w:t>
      </w:r>
      <w:r w:rsidR="004F3CFA">
        <w:t>.</w:t>
      </w:r>
      <w:r>
        <w:t xml:space="preserve"> 21, 2022, </w:t>
      </w:r>
      <w:r w:rsidRPr="00503E55">
        <w:rPr>
          <w:i/>
        </w:rPr>
        <w:t>available at</w:t>
      </w:r>
      <w:r>
        <w:t xml:space="preserve"> </w:t>
      </w:r>
      <w:hyperlink r:id="rId35" w:history="1">
        <w:r w:rsidRPr="00931ECA">
          <w:rPr>
            <w:rStyle w:val="Hyperlink"/>
          </w:rPr>
          <w:t>https://nychajournal.nyc/proposed-new-policy-related-to-e-bikes-and-e-bike-batteries-reminder-about-prohibition-of-gas-powered-vehicles/</w:t>
        </w:r>
      </w:hyperlink>
      <w:r>
        <w:t xml:space="preserve">. </w:t>
      </w:r>
    </w:p>
  </w:footnote>
  <w:footnote w:id="31">
    <w:p w14:paraId="58983E22" w14:textId="5F47CB7D" w:rsidR="00713824" w:rsidRDefault="00713824">
      <w:pPr>
        <w:pStyle w:val="FootnoteText"/>
      </w:pPr>
      <w:r>
        <w:rPr>
          <w:rStyle w:val="FootnoteReference"/>
        </w:rPr>
        <w:footnoteRef/>
      </w:r>
      <w:r>
        <w:t xml:space="preserve"> Greg Smith, </w:t>
      </w:r>
      <w:r w:rsidRPr="0050370F">
        <w:rPr>
          <w:i/>
        </w:rPr>
        <w:t>Investigators Advised NYCHA Three Years Ago to Ban E-bikes. 25 Related Fires Later, It’s Finally Taking Action</w:t>
      </w:r>
      <w:r>
        <w:t xml:space="preserve">, </w:t>
      </w:r>
      <w:r w:rsidRPr="0050370F">
        <w:rPr>
          <w:smallCaps/>
        </w:rPr>
        <w:t>The City</w:t>
      </w:r>
      <w:r>
        <w:t>, Jul</w:t>
      </w:r>
      <w:r w:rsidR="000D7738">
        <w:t>.</w:t>
      </w:r>
      <w:r>
        <w:t xml:space="preserve"> 11, 2023, </w:t>
      </w:r>
      <w:r w:rsidRPr="004413FE">
        <w:rPr>
          <w:i/>
        </w:rPr>
        <w:t>available at</w:t>
      </w:r>
      <w:r>
        <w:t xml:space="preserve"> </w:t>
      </w:r>
      <w:hyperlink r:id="rId36" w:history="1">
        <w:r w:rsidRPr="00931ECA">
          <w:rPr>
            <w:rStyle w:val="Hyperlink"/>
          </w:rPr>
          <w:t>https://www.thecity.nyc/2022/07/11/doi-nycha-ban-ebikes-fires-delay/</w:t>
        </w:r>
      </w:hyperlink>
      <w:r>
        <w:t xml:space="preserve">. </w:t>
      </w:r>
    </w:p>
  </w:footnote>
  <w:footnote w:id="32">
    <w:p w14:paraId="433F9566" w14:textId="49024552" w:rsidR="00713824" w:rsidRDefault="00713824">
      <w:pPr>
        <w:pStyle w:val="FootnoteText"/>
      </w:pPr>
      <w:r>
        <w:rPr>
          <w:rStyle w:val="FootnoteReference"/>
        </w:rPr>
        <w:footnoteRef/>
      </w:r>
      <w:r>
        <w:t xml:space="preserve"> Julianne Cuba, </w:t>
      </w:r>
      <w:r w:rsidRPr="0050370F">
        <w:rPr>
          <w:i/>
        </w:rPr>
        <w:t>Pols and Advocates Pushing E-Bike Battery Fix Beyond Blanket Bans</w:t>
      </w:r>
      <w:r>
        <w:t xml:space="preserve">, </w:t>
      </w:r>
      <w:r w:rsidRPr="00503E55">
        <w:rPr>
          <w:smallCaps/>
        </w:rPr>
        <w:t>StreetsblogNYC</w:t>
      </w:r>
      <w:r>
        <w:t xml:space="preserve">, Aug. 17, 2022, </w:t>
      </w:r>
      <w:r w:rsidRPr="00503E55">
        <w:rPr>
          <w:i/>
        </w:rPr>
        <w:t>available at</w:t>
      </w:r>
      <w:r>
        <w:t xml:space="preserve"> </w:t>
      </w:r>
      <w:hyperlink r:id="rId37" w:history="1">
        <w:r w:rsidRPr="00931ECA">
          <w:rPr>
            <w:rStyle w:val="Hyperlink"/>
          </w:rPr>
          <w:t>https://nyc.streetsblog.org/2022/08/17/pols-and-advocates-pushing-e-bike-battery-fix-beyond-blanket-bans</w:t>
        </w:r>
      </w:hyperlink>
      <w:r>
        <w:t xml:space="preserve">. </w:t>
      </w:r>
    </w:p>
  </w:footnote>
  <w:footnote w:id="33">
    <w:p w14:paraId="733A930E" w14:textId="596DF3B3" w:rsidR="00713824" w:rsidRDefault="00713824">
      <w:pPr>
        <w:pStyle w:val="FootnoteText"/>
      </w:pPr>
      <w:r>
        <w:rPr>
          <w:rStyle w:val="FootnoteReference"/>
        </w:rPr>
        <w:footnoteRef/>
      </w:r>
      <w:r>
        <w:t xml:space="preserve"> Julianne Cuba, </w:t>
      </w:r>
      <w:r w:rsidRPr="004413FE">
        <w:rPr>
          <w:i/>
        </w:rPr>
        <w:t>EXCLUSIVE: NYCHA Backs Down From Banning E-Bikes on its Property</w:t>
      </w:r>
      <w:r>
        <w:t xml:space="preserve">, </w:t>
      </w:r>
      <w:r w:rsidRPr="00503E55">
        <w:rPr>
          <w:smallCaps/>
        </w:rPr>
        <w:t>StreetsblogNYC</w:t>
      </w:r>
      <w:r>
        <w:t xml:space="preserve">, Oct. 21, 2022, </w:t>
      </w:r>
      <w:r w:rsidRPr="00503E55">
        <w:rPr>
          <w:i/>
        </w:rPr>
        <w:t>available at</w:t>
      </w:r>
      <w:r>
        <w:t xml:space="preserve"> </w:t>
      </w:r>
      <w:hyperlink r:id="rId38" w:history="1">
        <w:r w:rsidRPr="00931ECA">
          <w:rPr>
            <w:rStyle w:val="Hyperlink"/>
          </w:rPr>
          <w:t>https://nyc.streetsblog.org/2022/10/21/exclusive-nycha-backs-down-from-banning-e-bikes-on-its-property</w:t>
        </w:r>
      </w:hyperlink>
      <w:r>
        <w:t xml:space="preserve">. </w:t>
      </w:r>
    </w:p>
  </w:footnote>
  <w:footnote w:id="34">
    <w:p w14:paraId="5425CC12" w14:textId="22087C07" w:rsidR="00713824" w:rsidRDefault="00713824">
      <w:pPr>
        <w:pStyle w:val="FootnoteText"/>
      </w:pPr>
      <w:r>
        <w:rPr>
          <w:rStyle w:val="FootnoteReference"/>
        </w:rPr>
        <w:footnoteRef/>
      </w:r>
      <w:r>
        <w:t xml:space="preserve"> Greg Smith, </w:t>
      </w:r>
      <w:r w:rsidRPr="004413FE">
        <w:rPr>
          <w:i/>
        </w:rPr>
        <w:t>NYCHA Moves to Limit E-Bikes After Rescinding Proposed Ban</w:t>
      </w:r>
      <w:r>
        <w:t xml:space="preserve">, </w:t>
      </w:r>
      <w:r w:rsidRPr="0050370F">
        <w:rPr>
          <w:smallCaps/>
        </w:rPr>
        <w:t>The City</w:t>
      </w:r>
      <w:r>
        <w:t xml:space="preserve">, Nov. 8, 2023, </w:t>
      </w:r>
      <w:r w:rsidRPr="00503E55">
        <w:rPr>
          <w:i/>
        </w:rPr>
        <w:t>available at</w:t>
      </w:r>
      <w:r>
        <w:t xml:space="preserve"> </w:t>
      </w:r>
      <w:hyperlink r:id="rId39" w:history="1">
        <w:r w:rsidRPr="00931ECA">
          <w:rPr>
            <w:rStyle w:val="Hyperlink"/>
          </w:rPr>
          <w:t>https://www.thecity.nyc/2023/11/08/nycha-moves-limit-e-bikes/</w:t>
        </w:r>
      </w:hyperlink>
      <w:r>
        <w:t xml:space="preserve">. </w:t>
      </w:r>
    </w:p>
  </w:footnote>
  <w:footnote w:id="35">
    <w:p w14:paraId="08591819" w14:textId="253143A6" w:rsidR="00713824" w:rsidRDefault="00713824">
      <w:pPr>
        <w:pStyle w:val="FootnoteText"/>
      </w:pPr>
      <w:r>
        <w:rPr>
          <w:rStyle w:val="FootnoteReference"/>
        </w:rPr>
        <w:footnoteRef/>
      </w:r>
      <w:r>
        <w:t xml:space="preserve"> </w:t>
      </w:r>
      <w:r w:rsidRPr="0049738E">
        <w:rPr>
          <w:i/>
        </w:rPr>
        <w:t>NYCHA, as the City’s Largest Landlord, Announces New Micromobility Policy Shaped by Resident Feedback and Public Comments</w:t>
      </w:r>
      <w:r w:rsidRPr="0049738E">
        <w:t xml:space="preserve">, </w:t>
      </w:r>
      <w:r w:rsidRPr="0049738E">
        <w:rPr>
          <w:smallCaps/>
        </w:rPr>
        <w:t>New York City Housing Authority</w:t>
      </w:r>
      <w:r w:rsidRPr="0049738E">
        <w:t xml:space="preserve">, Feb. 28, 2024, </w:t>
      </w:r>
      <w:r w:rsidRPr="0049738E">
        <w:rPr>
          <w:i/>
        </w:rPr>
        <w:t>available at</w:t>
      </w:r>
      <w:r w:rsidRPr="0049738E">
        <w:t xml:space="preserve"> </w:t>
      </w:r>
      <w:hyperlink r:id="rId40" w:history="1">
        <w:r w:rsidRPr="0049738E">
          <w:rPr>
            <w:rStyle w:val="Hyperlink"/>
          </w:rPr>
          <w:t>https://www.nyc.gov/site/nycha/about/press/pr-2024/pr-20240228.page</w:t>
        </w:r>
      </w:hyperlink>
      <w:r w:rsidRPr="0049738E">
        <w:t>.</w:t>
      </w:r>
    </w:p>
  </w:footnote>
  <w:footnote w:id="36">
    <w:p w14:paraId="7FD85D3B" w14:textId="16A155AB" w:rsidR="00713824" w:rsidRDefault="00713824">
      <w:pPr>
        <w:pStyle w:val="FootnoteText"/>
      </w:pPr>
      <w:r>
        <w:rPr>
          <w:rStyle w:val="FootnoteReference"/>
        </w:rPr>
        <w:footnoteRef/>
      </w:r>
      <w:r>
        <w:t xml:space="preserve"> </w:t>
      </w:r>
      <w:r w:rsidRPr="00190307">
        <w:rPr>
          <w:i/>
        </w:rPr>
        <w:t>Electric Micromobility Policy</w:t>
      </w:r>
      <w:r w:rsidR="0081523E">
        <w:t>,</w:t>
      </w:r>
      <w:r>
        <w:t xml:space="preserve"> NYCHA, </w:t>
      </w:r>
      <w:r w:rsidRPr="00503E55">
        <w:rPr>
          <w:i/>
        </w:rPr>
        <w:t>available at</w:t>
      </w:r>
      <w:r>
        <w:t xml:space="preserve"> </w:t>
      </w:r>
      <w:hyperlink r:id="rId41" w:history="1">
        <w:r w:rsidR="00190307" w:rsidRPr="00931ECA">
          <w:rPr>
            <w:rStyle w:val="Hyperlink"/>
          </w:rPr>
          <w:t>https://www.nyc.gov/site/nycha/residents/micromobility.page</w:t>
        </w:r>
      </w:hyperlink>
      <w:r w:rsidR="00190307">
        <w:t xml:space="preserve">. </w:t>
      </w:r>
    </w:p>
  </w:footnote>
  <w:footnote w:id="37">
    <w:p w14:paraId="5645B268" w14:textId="6162A52B" w:rsidR="00713824" w:rsidRDefault="00713824">
      <w:pPr>
        <w:pStyle w:val="FootnoteText"/>
      </w:pPr>
      <w:r>
        <w:rPr>
          <w:rStyle w:val="FootnoteReference"/>
        </w:rPr>
        <w:footnoteRef/>
      </w:r>
      <w:r>
        <w:t xml:space="preserve"> </w:t>
      </w:r>
      <w:r w:rsidR="00DE7AE9">
        <w:rPr>
          <w:i/>
        </w:rPr>
        <w:t>Id</w:t>
      </w:r>
      <w:r w:rsidR="00190307">
        <w:t xml:space="preserve">. </w:t>
      </w:r>
    </w:p>
  </w:footnote>
  <w:footnote w:id="38">
    <w:p w14:paraId="76AADA37" w14:textId="77777777" w:rsidR="00713824" w:rsidRPr="0049738E" w:rsidRDefault="00713824" w:rsidP="00702314">
      <w:pPr>
        <w:pStyle w:val="FootnoteText"/>
      </w:pPr>
      <w:r w:rsidRPr="0049738E">
        <w:rPr>
          <w:rStyle w:val="FootnoteReference"/>
        </w:rPr>
        <w:footnoteRef/>
      </w:r>
      <w:r w:rsidRPr="0049738E">
        <w:t xml:space="preserve"> </w:t>
      </w:r>
      <w:r w:rsidRPr="0049738E">
        <w:rPr>
          <w:i/>
        </w:rPr>
        <w:t>NYCHA, as the City’s Largest Landlord, Announces New Micromobility Policy Shaped by Resident Feedback and Public Comments</w:t>
      </w:r>
      <w:r w:rsidRPr="0049738E">
        <w:t xml:space="preserve">, </w:t>
      </w:r>
      <w:r w:rsidRPr="0049738E">
        <w:rPr>
          <w:smallCaps/>
        </w:rPr>
        <w:t>New York City Housing Authority</w:t>
      </w:r>
      <w:r w:rsidRPr="0049738E">
        <w:t xml:space="preserve">, Feb. 28, 2024, </w:t>
      </w:r>
      <w:r w:rsidRPr="0049738E">
        <w:rPr>
          <w:i/>
        </w:rPr>
        <w:t>available at</w:t>
      </w:r>
      <w:r w:rsidRPr="0049738E">
        <w:t xml:space="preserve"> </w:t>
      </w:r>
      <w:hyperlink r:id="rId42" w:history="1">
        <w:r w:rsidRPr="0049738E">
          <w:rPr>
            <w:rStyle w:val="Hyperlink"/>
          </w:rPr>
          <w:t>https://www.nyc.gov/site/nycha/about/press/pr-2024/pr-20240228.page</w:t>
        </w:r>
      </w:hyperlink>
      <w:r w:rsidRPr="0049738E">
        <w:t xml:space="preserve">. </w:t>
      </w:r>
    </w:p>
  </w:footnote>
  <w:footnote w:id="39">
    <w:p w14:paraId="72D13976" w14:textId="2067495A" w:rsidR="00713824" w:rsidRPr="0049738E" w:rsidRDefault="00713824">
      <w:pPr>
        <w:pStyle w:val="FootnoteText"/>
      </w:pPr>
      <w:r w:rsidRPr="0049738E">
        <w:rPr>
          <w:rStyle w:val="FootnoteReference"/>
        </w:rPr>
        <w:footnoteRef/>
      </w:r>
      <w:r w:rsidRPr="0049738E">
        <w:t xml:space="preserve"> </w:t>
      </w:r>
      <w:r w:rsidRPr="0049738E">
        <w:rPr>
          <w:rFonts w:eastAsia="Times New Roman"/>
        </w:rPr>
        <w:t xml:space="preserve">New York City Housing Authority, </w:t>
      </w:r>
      <w:r w:rsidRPr="00503E55">
        <w:rPr>
          <w:rFonts w:eastAsia="Times New Roman"/>
          <w:i/>
        </w:rPr>
        <w:t>Electric Micromobility Policy</w:t>
      </w:r>
      <w:r w:rsidRPr="0049738E">
        <w:rPr>
          <w:rFonts w:eastAsia="Times New Roman"/>
        </w:rPr>
        <w:t>, Mar</w:t>
      </w:r>
      <w:r w:rsidR="005D5ECF">
        <w:rPr>
          <w:rFonts w:eastAsia="Times New Roman"/>
        </w:rPr>
        <w:t>.</w:t>
      </w:r>
      <w:r w:rsidRPr="0049738E">
        <w:rPr>
          <w:rFonts w:eastAsia="Times New Roman"/>
        </w:rPr>
        <w:t xml:space="preserve"> 1, 2024, </w:t>
      </w:r>
      <w:r w:rsidRPr="00503E55">
        <w:rPr>
          <w:rFonts w:eastAsia="Times New Roman"/>
          <w:i/>
        </w:rPr>
        <w:t>available at</w:t>
      </w:r>
      <w:r w:rsidRPr="0049738E">
        <w:rPr>
          <w:rFonts w:eastAsia="Times New Roman"/>
        </w:rPr>
        <w:t xml:space="preserve"> </w:t>
      </w:r>
      <w:hyperlink r:id="rId43">
        <w:r w:rsidRPr="0049738E">
          <w:rPr>
            <w:rStyle w:val="Hyperlink"/>
            <w:rFonts w:eastAsia="Times New Roman"/>
          </w:rPr>
          <w:t>https://www.nyc.gov/site/nycha/residents/micromobility.page</w:t>
        </w:r>
      </w:hyperlink>
      <w:r w:rsidR="007243BD" w:rsidRPr="00503E55">
        <w:rPr>
          <w:rStyle w:val="Hyperlink"/>
          <w:rFonts w:eastAsia="Times New Roman"/>
          <w:u w:val="none"/>
        </w:rPr>
        <w:t>.</w:t>
      </w:r>
    </w:p>
  </w:footnote>
  <w:footnote w:id="40">
    <w:p w14:paraId="449DD087" w14:textId="7FDF48B6" w:rsidR="00713824" w:rsidRPr="0049738E" w:rsidRDefault="00713824">
      <w:pPr>
        <w:pStyle w:val="FootnoteText"/>
      </w:pPr>
      <w:r w:rsidRPr="0049738E">
        <w:rPr>
          <w:rStyle w:val="FootnoteReference"/>
        </w:rPr>
        <w:footnoteRef/>
      </w:r>
      <w:r w:rsidRPr="0049738E">
        <w:t xml:space="preserve"> </w:t>
      </w:r>
      <w:r w:rsidR="007243BD" w:rsidRPr="00503E55">
        <w:rPr>
          <w:rFonts w:eastAsia="Times New Roman"/>
          <w:i/>
        </w:rPr>
        <w:t>Id</w:t>
      </w:r>
      <w:r w:rsidR="007243BD">
        <w:rPr>
          <w:rFonts w:eastAsia="Times New Roman"/>
        </w:rPr>
        <w:t>.</w:t>
      </w:r>
    </w:p>
  </w:footnote>
  <w:footnote w:id="41">
    <w:p w14:paraId="5C23C58E" w14:textId="6BC0D880" w:rsidR="00713824" w:rsidRPr="0049738E" w:rsidRDefault="00713824">
      <w:pPr>
        <w:pStyle w:val="FootnoteText"/>
      </w:pPr>
      <w:r w:rsidRPr="0049738E">
        <w:rPr>
          <w:rStyle w:val="FootnoteReference"/>
        </w:rPr>
        <w:footnoteRef/>
      </w:r>
      <w:r w:rsidRPr="0049738E">
        <w:t xml:space="preserve"> </w:t>
      </w:r>
      <w:r w:rsidR="007243BD" w:rsidRPr="00503E55">
        <w:rPr>
          <w:rFonts w:eastAsia="Times New Roman"/>
          <w:i/>
        </w:rPr>
        <w:t>Id</w:t>
      </w:r>
      <w:r w:rsidR="007243BD">
        <w:rPr>
          <w:rFonts w:eastAsia="Times New Roman"/>
        </w:rPr>
        <w:t>.</w:t>
      </w:r>
    </w:p>
  </w:footnote>
  <w:footnote w:id="42">
    <w:p w14:paraId="74CE6EDE" w14:textId="5A46EA7C" w:rsidR="00713824" w:rsidRPr="0049738E" w:rsidRDefault="00713824">
      <w:pPr>
        <w:pStyle w:val="FootnoteText"/>
      </w:pPr>
      <w:r w:rsidRPr="0049738E">
        <w:rPr>
          <w:rStyle w:val="FootnoteReference"/>
        </w:rPr>
        <w:footnoteRef/>
      </w:r>
      <w:r w:rsidRPr="0049738E">
        <w:t xml:space="preserve"> </w:t>
      </w:r>
      <w:r w:rsidR="007243BD" w:rsidRPr="00503E55">
        <w:rPr>
          <w:rFonts w:eastAsia="Times New Roman"/>
          <w:i/>
        </w:rPr>
        <w:t>Id</w:t>
      </w:r>
      <w:r w:rsidR="007243BD">
        <w:rPr>
          <w:rFonts w:eastAsia="Times New Roman"/>
        </w:rPr>
        <w:t>.</w:t>
      </w:r>
    </w:p>
  </w:footnote>
  <w:footnote w:id="43">
    <w:p w14:paraId="3DCF2AF6" w14:textId="73F893A4" w:rsidR="00713824" w:rsidRPr="0049738E" w:rsidRDefault="00713824">
      <w:pPr>
        <w:pStyle w:val="FootnoteText"/>
      </w:pPr>
      <w:r w:rsidRPr="0049738E">
        <w:rPr>
          <w:rStyle w:val="FootnoteReference"/>
        </w:rPr>
        <w:footnoteRef/>
      </w:r>
      <w:r w:rsidRPr="0049738E">
        <w:t xml:space="preserve"> </w:t>
      </w:r>
      <w:r w:rsidR="007243BD" w:rsidRPr="00503E55">
        <w:rPr>
          <w:rFonts w:eastAsia="Times New Roman"/>
          <w:i/>
        </w:rPr>
        <w:t>Id</w:t>
      </w:r>
      <w:r w:rsidR="007243BD">
        <w:rPr>
          <w:rFonts w:eastAsia="Times New Roman"/>
        </w:rPr>
        <w:t>.</w:t>
      </w:r>
    </w:p>
  </w:footnote>
  <w:footnote w:id="44">
    <w:p w14:paraId="76ACEBB9" w14:textId="2244EC8C" w:rsidR="00713824" w:rsidRPr="0049738E" w:rsidRDefault="00713824" w:rsidP="0049738E">
      <w:pPr>
        <w:spacing w:after="0" w:line="257" w:lineRule="auto"/>
        <w:jc w:val="both"/>
        <w:rPr>
          <w:rFonts w:ascii="Times New Roman" w:hAnsi="Times New Roman" w:cs="Times New Roman"/>
          <w:sz w:val="20"/>
          <w:szCs w:val="20"/>
        </w:rPr>
      </w:pPr>
      <w:r w:rsidRPr="0049738E">
        <w:rPr>
          <w:rStyle w:val="FootnoteReference"/>
          <w:rFonts w:ascii="Times New Roman" w:hAnsi="Times New Roman" w:cs="Times New Roman"/>
          <w:sz w:val="20"/>
          <w:szCs w:val="20"/>
        </w:rPr>
        <w:footnoteRef/>
      </w:r>
      <w:r w:rsidRPr="0049738E">
        <w:rPr>
          <w:rFonts w:ascii="Times New Roman" w:eastAsia="Times New Roman" w:hAnsi="Times New Roman" w:cs="Times New Roman"/>
          <w:sz w:val="20"/>
          <w:szCs w:val="20"/>
        </w:rPr>
        <w:t xml:space="preserve">New York City Housing Authority, </w:t>
      </w:r>
      <w:r w:rsidRPr="00503E55">
        <w:rPr>
          <w:rFonts w:ascii="Times New Roman" w:eastAsia="Times New Roman" w:hAnsi="Times New Roman" w:cs="Times New Roman"/>
          <w:i/>
          <w:sz w:val="20"/>
          <w:szCs w:val="20"/>
        </w:rPr>
        <w:t>NYCHA Resident Lease Agreement – Public Housing</w:t>
      </w:r>
      <w:r w:rsidRPr="0049738E">
        <w:rPr>
          <w:rFonts w:ascii="Times New Roman" w:eastAsia="Times New Roman" w:hAnsi="Times New Roman" w:cs="Times New Roman"/>
          <w:sz w:val="20"/>
          <w:szCs w:val="20"/>
        </w:rPr>
        <w:t xml:space="preserve">, </w:t>
      </w:r>
      <w:r w:rsidR="00873DFB" w:rsidRPr="0049738E">
        <w:rPr>
          <w:rFonts w:ascii="Times New Roman" w:eastAsia="Times New Roman" w:hAnsi="Times New Roman" w:cs="Times New Roman"/>
          <w:sz w:val="20"/>
          <w:szCs w:val="20"/>
        </w:rPr>
        <w:t>Feb</w:t>
      </w:r>
      <w:r w:rsidR="00873DFB">
        <w:rPr>
          <w:rFonts w:ascii="Times New Roman" w:eastAsia="Times New Roman" w:hAnsi="Times New Roman" w:cs="Times New Roman"/>
          <w:sz w:val="20"/>
          <w:szCs w:val="20"/>
        </w:rPr>
        <w:t>.</w:t>
      </w:r>
      <w:r w:rsidR="00873DFB" w:rsidRPr="0049738E">
        <w:rPr>
          <w:rFonts w:ascii="Times New Roman" w:eastAsia="Times New Roman" w:hAnsi="Times New Roman" w:cs="Times New Roman"/>
          <w:sz w:val="20"/>
          <w:szCs w:val="20"/>
        </w:rPr>
        <w:t xml:space="preserve"> </w:t>
      </w:r>
      <w:r w:rsidRPr="0049738E">
        <w:rPr>
          <w:rFonts w:ascii="Times New Roman" w:eastAsia="Times New Roman" w:hAnsi="Times New Roman" w:cs="Times New Roman"/>
          <w:sz w:val="20"/>
          <w:szCs w:val="20"/>
        </w:rPr>
        <w:t xml:space="preserve">12, 2018, </w:t>
      </w:r>
      <w:r w:rsidRPr="00503E55">
        <w:rPr>
          <w:rFonts w:ascii="Times New Roman" w:eastAsia="Times New Roman" w:hAnsi="Times New Roman" w:cs="Times New Roman"/>
          <w:i/>
          <w:sz w:val="20"/>
          <w:szCs w:val="20"/>
        </w:rPr>
        <w:t>available at</w:t>
      </w:r>
      <w:r w:rsidRPr="0049738E">
        <w:rPr>
          <w:rFonts w:ascii="Times New Roman" w:eastAsia="Times New Roman" w:hAnsi="Times New Roman" w:cs="Times New Roman"/>
          <w:sz w:val="20"/>
          <w:szCs w:val="20"/>
        </w:rPr>
        <w:t xml:space="preserve"> </w:t>
      </w:r>
      <w:hyperlink r:id="rId44">
        <w:r w:rsidRPr="0049738E">
          <w:rPr>
            <w:rStyle w:val="Hyperlink"/>
            <w:rFonts w:ascii="Times New Roman" w:eastAsia="Times New Roman" w:hAnsi="Times New Roman" w:cs="Times New Roman"/>
            <w:sz w:val="20"/>
            <w:szCs w:val="20"/>
          </w:rPr>
          <w:t>https://www.nyc.gov/assets/nycha/downloads/pdf/040507-Public-Housing-Lease-NYCHA-PACT.pdf</w:t>
        </w:r>
      </w:hyperlink>
      <w:r w:rsidR="00873DFB" w:rsidRPr="00503E55">
        <w:rPr>
          <w:rStyle w:val="Hyperlink"/>
          <w:rFonts w:ascii="Times New Roman" w:eastAsia="Times New Roman" w:hAnsi="Times New Roman" w:cs="Times New Roman"/>
          <w:sz w:val="20"/>
          <w:szCs w:val="20"/>
          <w:u w:val="none"/>
        </w:rPr>
        <w:t>.</w:t>
      </w:r>
    </w:p>
  </w:footnote>
  <w:footnote w:id="45">
    <w:p w14:paraId="64643317" w14:textId="73ED44DE" w:rsidR="00713824" w:rsidRPr="0049738E" w:rsidRDefault="00713824">
      <w:pPr>
        <w:pStyle w:val="FootnoteText"/>
      </w:pPr>
      <w:r w:rsidRPr="0049738E">
        <w:rPr>
          <w:rStyle w:val="FootnoteReference"/>
        </w:rPr>
        <w:footnoteRef/>
      </w:r>
      <w:r w:rsidRPr="0049738E">
        <w:t xml:space="preserve"> </w:t>
      </w:r>
      <w:r w:rsidR="00836654" w:rsidRPr="00503E55">
        <w:rPr>
          <w:rFonts w:eastAsia="Times New Roman"/>
          <w:i/>
        </w:rPr>
        <w:t>Id</w:t>
      </w:r>
      <w:r w:rsidR="00836654">
        <w:rPr>
          <w:rFonts w:eastAsia="Times New Roman"/>
        </w:rPr>
        <w:t>.</w:t>
      </w:r>
    </w:p>
  </w:footnote>
  <w:footnote w:id="46">
    <w:p w14:paraId="28719FDF" w14:textId="460E2F75" w:rsidR="00713824" w:rsidRPr="0049738E" w:rsidRDefault="00713824">
      <w:pPr>
        <w:pStyle w:val="FootnoteText"/>
      </w:pPr>
      <w:r w:rsidRPr="0049738E">
        <w:rPr>
          <w:rStyle w:val="FootnoteReference"/>
        </w:rPr>
        <w:footnoteRef/>
      </w:r>
      <w:r w:rsidRPr="0049738E">
        <w:t xml:space="preserve"> </w:t>
      </w:r>
      <w:r w:rsidR="00836654" w:rsidRPr="00503E55">
        <w:rPr>
          <w:rFonts w:eastAsia="Times New Roman"/>
          <w:i/>
        </w:rPr>
        <w:t>Id</w:t>
      </w:r>
      <w:r w:rsidR="00836654">
        <w:rPr>
          <w:rFonts w:eastAsia="Times New Roman"/>
        </w:rPr>
        <w:t>.</w:t>
      </w:r>
    </w:p>
  </w:footnote>
  <w:footnote w:id="47">
    <w:p w14:paraId="733336B2" w14:textId="293F6B28" w:rsidR="00713824" w:rsidRPr="0049738E" w:rsidRDefault="00713824">
      <w:pPr>
        <w:pStyle w:val="FootnoteText"/>
      </w:pPr>
      <w:r w:rsidRPr="0049738E">
        <w:rPr>
          <w:rStyle w:val="FootnoteReference"/>
        </w:rPr>
        <w:footnoteRef/>
      </w:r>
      <w:r w:rsidRPr="0049738E">
        <w:t xml:space="preserve"> </w:t>
      </w:r>
      <w:r w:rsidRPr="0049738E">
        <w:rPr>
          <w:rFonts w:eastAsia="Times New Roman"/>
        </w:rPr>
        <w:t xml:space="preserve">New York City Housing Authority, </w:t>
      </w:r>
      <w:r w:rsidRPr="00503E55">
        <w:rPr>
          <w:rFonts w:eastAsia="Times New Roman"/>
          <w:i/>
        </w:rPr>
        <w:t>Admissions and Continued Occupancy Policy - Chapter 11: Lease Terminations</w:t>
      </w:r>
      <w:r w:rsidRPr="0049738E">
        <w:rPr>
          <w:rFonts w:eastAsia="Times New Roman"/>
        </w:rPr>
        <w:t xml:space="preserve">, </w:t>
      </w:r>
      <w:r w:rsidR="00D32689" w:rsidRPr="0049738E">
        <w:rPr>
          <w:rFonts w:eastAsia="Times New Roman"/>
        </w:rPr>
        <w:t>Jan</w:t>
      </w:r>
      <w:r w:rsidR="00D32689">
        <w:rPr>
          <w:rFonts w:eastAsia="Times New Roman"/>
        </w:rPr>
        <w:t xml:space="preserve">. </w:t>
      </w:r>
      <w:r w:rsidRPr="0049738E">
        <w:rPr>
          <w:rFonts w:eastAsia="Times New Roman"/>
        </w:rPr>
        <w:t xml:space="preserve">1, 2024, </w:t>
      </w:r>
      <w:r w:rsidRPr="00503E55">
        <w:rPr>
          <w:rFonts w:eastAsia="Times New Roman"/>
          <w:i/>
        </w:rPr>
        <w:t>available at</w:t>
      </w:r>
      <w:r w:rsidRPr="0049738E">
        <w:rPr>
          <w:rFonts w:eastAsia="Times New Roman"/>
        </w:rPr>
        <w:t xml:space="preserve"> </w:t>
      </w:r>
      <w:hyperlink r:id="rId45">
        <w:r w:rsidRPr="0049738E">
          <w:rPr>
            <w:rStyle w:val="Hyperlink"/>
            <w:rFonts w:eastAsia="Times New Roman"/>
          </w:rPr>
          <w:t>https://www.nyc.gov/site/nycha/residents/acop/chapter-11.page</w:t>
        </w:r>
      </w:hyperlink>
      <w:r w:rsidR="00D32689" w:rsidRPr="00503E55">
        <w:rPr>
          <w:rStyle w:val="Hyperlink"/>
          <w:rFonts w:eastAsia="Times New Roman"/>
          <w:u w:val="none"/>
        </w:rPr>
        <w:t>.</w:t>
      </w:r>
    </w:p>
  </w:footnote>
  <w:footnote w:id="48">
    <w:p w14:paraId="426B59AE" w14:textId="4F14AABE" w:rsidR="00713824" w:rsidRPr="0049738E" w:rsidRDefault="00713824">
      <w:pPr>
        <w:pStyle w:val="FootnoteText"/>
      </w:pPr>
      <w:r w:rsidRPr="0049738E">
        <w:rPr>
          <w:rStyle w:val="FootnoteReference"/>
        </w:rPr>
        <w:footnoteRef/>
      </w:r>
      <w:r w:rsidRPr="0049738E">
        <w:t xml:space="preserve"> </w:t>
      </w:r>
      <w:r w:rsidR="00D32689" w:rsidRPr="00503E55">
        <w:rPr>
          <w:rFonts w:eastAsia="Times New Roman"/>
          <w:i/>
        </w:rPr>
        <w:t>Id</w:t>
      </w:r>
      <w:r w:rsidR="00D32689">
        <w:rPr>
          <w:rFonts w:eastAsia="Times New Roman"/>
        </w:rPr>
        <w:t>.</w:t>
      </w:r>
    </w:p>
  </w:footnote>
  <w:footnote w:id="49">
    <w:p w14:paraId="75B82096" w14:textId="5E24321A" w:rsidR="00713824" w:rsidRPr="0049738E" w:rsidRDefault="00713824">
      <w:pPr>
        <w:pStyle w:val="FootnoteText"/>
      </w:pPr>
      <w:r w:rsidRPr="0049738E">
        <w:rPr>
          <w:rStyle w:val="FootnoteReference"/>
        </w:rPr>
        <w:footnoteRef/>
      </w:r>
      <w:r w:rsidRPr="0049738E">
        <w:t xml:space="preserve"> </w:t>
      </w:r>
      <w:r w:rsidR="00D32689" w:rsidRPr="00503E55">
        <w:rPr>
          <w:rFonts w:eastAsia="Times New Roman"/>
          <w:i/>
        </w:rPr>
        <w:t>Id</w:t>
      </w:r>
      <w:r w:rsidR="00D32689">
        <w:rPr>
          <w:rFonts w:eastAsia="Times New Roman"/>
        </w:rPr>
        <w:t>.</w:t>
      </w:r>
    </w:p>
  </w:footnote>
  <w:footnote w:id="50">
    <w:p w14:paraId="50A67B1C" w14:textId="5CE83CAC" w:rsidR="00713824" w:rsidRPr="0049738E" w:rsidRDefault="00713824">
      <w:pPr>
        <w:pStyle w:val="FootnoteText"/>
      </w:pPr>
      <w:r w:rsidRPr="0049738E">
        <w:rPr>
          <w:rStyle w:val="FootnoteReference"/>
        </w:rPr>
        <w:footnoteRef/>
      </w:r>
      <w:r w:rsidRPr="0049738E">
        <w:t xml:space="preserve"> </w:t>
      </w:r>
      <w:r w:rsidR="00D32689" w:rsidRPr="00503E55">
        <w:rPr>
          <w:rFonts w:eastAsia="Times New Roman"/>
          <w:i/>
        </w:rPr>
        <w:t>Id</w:t>
      </w:r>
      <w:r w:rsidR="00D32689">
        <w:rPr>
          <w:rFonts w:eastAsia="Times New Roman"/>
        </w:rPr>
        <w:t>.</w:t>
      </w:r>
    </w:p>
  </w:footnote>
  <w:footnote w:id="51">
    <w:p w14:paraId="537CF821" w14:textId="61DFF727" w:rsidR="00713824" w:rsidRPr="0049738E" w:rsidRDefault="00713824">
      <w:pPr>
        <w:pStyle w:val="FootnoteText"/>
      </w:pPr>
      <w:r w:rsidRPr="0049738E">
        <w:rPr>
          <w:rStyle w:val="FootnoteReference"/>
        </w:rPr>
        <w:footnoteRef/>
      </w:r>
      <w:r w:rsidRPr="0049738E">
        <w:t xml:space="preserve"> </w:t>
      </w:r>
      <w:r w:rsidR="00D32689" w:rsidRPr="00503E55">
        <w:rPr>
          <w:rFonts w:eastAsia="Times New Roman"/>
          <w:i/>
        </w:rPr>
        <w:t>Id</w:t>
      </w:r>
      <w:r w:rsidR="00D32689">
        <w:rPr>
          <w:rFonts w:eastAsia="Times New Roman"/>
        </w:rPr>
        <w:t>.</w:t>
      </w:r>
    </w:p>
  </w:footnote>
  <w:footnote w:id="52">
    <w:p w14:paraId="306015D8" w14:textId="3776DDD9" w:rsidR="00713824" w:rsidRPr="0049738E" w:rsidRDefault="00713824">
      <w:pPr>
        <w:pStyle w:val="FootnoteText"/>
      </w:pPr>
      <w:r w:rsidRPr="0049738E">
        <w:rPr>
          <w:rStyle w:val="FootnoteReference"/>
        </w:rPr>
        <w:footnoteRef/>
      </w:r>
      <w:r w:rsidRPr="0049738E">
        <w:t xml:space="preserve"> </w:t>
      </w:r>
      <w:r w:rsidR="00D32689" w:rsidRPr="00503E55">
        <w:rPr>
          <w:rFonts w:eastAsia="Times New Roman"/>
          <w:i/>
        </w:rPr>
        <w:t>Id</w:t>
      </w:r>
      <w:r w:rsidR="00D32689">
        <w:rPr>
          <w:rFonts w:eastAsia="Times New Roman"/>
        </w:rPr>
        <w:t>.</w:t>
      </w:r>
    </w:p>
  </w:footnote>
  <w:footnote w:id="53">
    <w:p w14:paraId="466AAFD4" w14:textId="682356DE" w:rsidR="00713824" w:rsidRPr="0049738E" w:rsidRDefault="00713824">
      <w:pPr>
        <w:pStyle w:val="FootnoteText"/>
      </w:pPr>
      <w:r w:rsidRPr="0049738E">
        <w:rPr>
          <w:rStyle w:val="FootnoteReference"/>
        </w:rPr>
        <w:footnoteRef/>
      </w:r>
      <w:r w:rsidRPr="0049738E">
        <w:t xml:space="preserve"> </w:t>
      </w:r>
      <w:r w:rsidR="00D32689" w:rsidRPr="00503E55">
        <w:rPr>
          <w:rFonts w:eastAsia="Times New Roman"/>
          <w:i/>
        </w:rPr>
        <w:t>Id</w:t>
      </w:r>
      <w:r w:rsidR="00D32689">
        <w:rPr>
          <w:rFonts w:eastAsia="Times New Roman"/>
        </w:rPr>
        <w:t>.</w:t>
      </w:r>
    </w:p>
  </w:footnote>
  <w:footnote w:id="54">
    <w:p w14:paraId="712FD2EA" w14:textId="2BFC522D" w:rsidR="00713824" w:rsidRPr="0049738E" w:rsidRDefault="00713824">
      <w:pPr>
        <w:pStyle w:val="FootnoteText"/>
      </w:pPr>
      <w:r w:rsidRPr="0049738E">
        <w:rPr>
          <w:rStyle w:val="FootnoteReference"/>
        </w:rPr>
        <w:footnoteRef/>
      </w:r>
      <w:r w:rsidRPr="0049738E">
        <w:t xml:space="preserve"> </w:t>
      </w:r>
      <w:r w:rsidR="00D32689" w:rsidRPr="00503E55">
        <w:rPr>
          <w:rFonts w:eastAsia="Times New Roman"/>
          <w:i/>
        </w:rPr>
        <w:t>Id</w:t>
      </w:r>
      <w:r w:rsidR="00D32689">
        <w:rPr>
          <w:rFonts w:eastAsia="Times New Roman"/>
        </w:rPr>
        <w:t>.</w:t>
      </w:r>
    </w:p>
  </w:footnote>
  <w:footnote w:id="55">
    <w:p w14:paraId="611E2241" w14:textId="52EA2E36" w:rsidR="00713824" w:rsidRPr="0049738E" w:rsidRDefault="00713824">
      <w:pPr>
        <w:pStyle w:val="FootnoteText"/>
      </w:pPr>
      <w:r w:rsidRPr="0049738E">
        <w:rPr>
          <w:rStyle w:val="FootnoteReference"/>
        </w:rPr>
        <w:footnoteRef/>
      </w:r>
      <w:r w:rsidRPr="0049738E">
        <w:t xml:space="preserve"> </w:t>
      </w:r>
      <w:r w:rsidR="0038091D" w:rsidRPr="00503E55">
        <w:rPr>
          <w:rFonts w:eastAsia="Times New Roman"/>
          <w:i/>
        </w:rPr>
        <w:t>Id</w:t>
      </w:r>
      <w:r w:rsidR="0038091D">
        <w:rPr>
          <w:rFonts w:eastAsia="Times New Roman"/>
        </w:rPr>
        <w:t>.</w:t>
      </w:r>
    </w:p>
  </w:footnote>
  <w:footnote w:id="56">
    <w:p w14:paraId="0C188241" w14:textId="5BF834D3" w:rsidR="00713824" w:rsidRPr="0049738E" w:rsidRDefault="00713824">
      <w:pPr>
        <w:pStyle w:val="FootnoteText"/>
      </w:pPr>
      <w:r w:rsidRPr="0049738E">
        <w:rPr>
          <w:rStyle w:val="FootnoteReference"/>
        </w:rPr>
        <w:footnoteRef/>
      </w:r>
      <w:r w:rsidRPr="0049738E">
        <w:t xml:space="preserve"> </w:t>
      </w:r>
      <w:r w:rsidR="0038091D" w:rsidRPr="00503E55">
        <w:rPr>
          <w:rFonts w:eastAsia="Times New Roman"/>
          <w:i/>
        </w:rPr>
        <w:t>Id</w:t>
      </w:r>
      <w:r w:rsidR="0038091D">
        <w:rPr>
          <w:rFonts w:eastAsia="Times New Roman"/>
        </w:rPr>
        <w:t>.</w:t>
      </w:r>
    </w:p>
  </w:footnote>
  <w:footnote w:id="57">
    <w:p w14:paraId="73C076A3" w14:textId="544AE038" w:rsidR="00713824" w:rsidRPr="0049738E" w:rsidRDefault="00713824">
      <w:pPr>
        <w:pStyle w:val="FootnoteText"/>
      </w:pPr>
      <w:r w:rsidRPr="0049738E">
        <w:rPr>
          <w:rStyle w:val="FootnoteReference"/>
        </w:rPr>
        <w:footnoteRef/>
      </w:r>
      <w:r w:rsidRPr="0049738E">
        <w:t xml:space="preserve"> </w:t>
      </w:r>
      <w:r w:rsidR="00565F78" w:rsidRPr="00503E55">
        <w:rPr>
          <w:rFonts w:eastAsia="Times New Roman"/>
          <w:i/>
        </w:rPr>
        <w:t>Id</w:t>
      </w:r>
      <w:r w:rsidR="00565F78">
        <w:rPr>
          <w:rFonts w:eastAsia="Times New Roman"/>
        </w:rPr>
        <w:t>.</w:t>
      </w:r>
    </w:p>
  </w:footnote>
  <w:footnote w:id="58">
    <w:p w14:paraId="4A6F5C58" w14:textId="5788B675" w:rsidR="00713824" w:rsidRPr="00450BED" w:rsidRDefault="00713824">
      <w:pPr>
        <w:pStyle w:val="FootnoteText"/>
        <w:rPr>
          <w:b/>
        </w:rPr>
      </w:pPr>
      <w:r>
        <w:rPr>
          <w:rStyle w:val="FootnoteReference"/>
        </w:rPr>
        <w:footnoteRef/>
      </w:r>
      <w:r>
        <w:t xml:space="preserve"> </w:t>
      </w:r>
      <w:r w:rsidRPr="00503E55">
        <w:rPr>
          <w:i/>
        </w:rPr>
        <w:t>Project Will Place Micromobility Chargers At Four NYCHA Developments</w:t>
      </w:r>
      <w:r>
        <w:t xml:space="preserve">, </w:t>
      </w:r>
      <w:r w:rsidR="00A039E1" w:rsidRPr="00503E55">
        <w:rPr>
          <w:smallCaps/>
        </w:rPr>
        <w:t>ConEdison</w:t>
      </w:r>
      <w:r w:rsidR="00A039E1">
        <w:t xml:space="preserve">, </w:t>
      </w:r>
      <w:r>
        <w:t>Mar</w:t>
      </w:r>
      <w:r w:rsidR="00FA272A">
        <w:t>.</w:t>
      </w:r>
      <w:r>
        <w:t xml:space="preserve"> 20, 2023, </w:t>
      </w:r>
      <w:r w:rsidRPr="00503E55">
        <w:rPr>
          <w:i/>
        </w:rPr>
        <w:t>available at</w:t>
      </w:r>
      <w:r>
        <w:t xml:space="preserve"> </w:t>
      </w:r>
      <w:hyperlink r:id="rId46" w:history="1">
        <w:r w:rsidRPr="00931ECA">
          <w:rPr>
            <w:rStyle w:val="Hyperlink"/>
          </w:rPr>
          <w:t>https://www.coned.com/en/about-us/media-center/news/2023/03-20/project-will-place-micromobility-chargers-at-four-nycha-developments</w:t>
        </w:r>
      </w:hyperlink>
      <w:r>
        <w:t xml:space="preserve">. </w:t>
      </w:r>
    </w:p>
  </w:footnote>
  <w:footnote w:id="59">
    <w:p w14:paraId="0C75A3C0" w14:textId="32CC98D8" w:rsidR="00713824" w:rsidRPr="00B44100" w:rsidRDefault="00713824">
      <w:pPr>
        <w:pStyle w:val="FootnoteText"/>
      </w:pPr>
      <w:r>
        <w:rPr>
          <w:rStyle w:val="FootnoteReference"/>
        </w:rPr>
        <w:footnoteRef/>
      </w:r>
      <w:r>
        <w:t xml:space="preserve"> Doug Williams, </w:t>
      </w:r>
      <w:r w:rsidRPr="00B44100">
        <w:rPr>
          <w:i/>
        </w:rPr>
        <w:t>New York City receives $25 million for safe e-bike charging stations outside NYCHA buildings</w:t>
      </w:r>
      <w:r>
        <w:t xml:space="preserve">, </w:t>
      </w:r>
      <w:r w:rsidRPr="00B44100">
        <w:rPr>
          <w:smallCaps/>
        </w:rPr>
        <w:t>CBS News</w:t>
      </w:r>
      <w:r>
        <w:t xml:space="preserve">, </w:t>
      </w:r>
      <w:r w:rsidR="00520961">
        <w:t xml:space="preserve">Jun. </w:t>
      </w:r>
      <w:r>
        <w:t xml:space="preserve">25, 2023, </w:t>
      </w:r>
      <w:r w:rsidRPr="00503E55">
        <w:rPr>
          <w:i/>
        </w:rPr>
        <w:t>available at</w:t>
      </w:r>
      <w:r>
        <w:t xml:space="preserve"> </w:t>
      </w:r>
      <w:hyperlink r:id="rId47" w:history="1">
        <w:r w:rsidRPr="00931ECA">
          <w:rPr>
            <w:rStyle w:val="Hyperlink"/>
          </w:rPr>
          <w:t>https://www.cbsnews.com/newyork/news/new-e-bike-safety-measures-in-nyc-after-deadly-chinatown-fire/</w:t>
        </w:r>
      </w:hyperlink>
      <w:r>
        <w:t xml:space="preserve">; </w:t>
      </w:r>
      <w:r w:rsidRPr="00B44100">
        <w:rPr>
          <w:i/>
        </w:rPr>
        <w:t>NYCHA aims to build e-bike charging hubs by 2025</w:t>
      </w:r>
      <w:r>
        <w:t xml:space="preserve">, </w:t>
      </w:r>
      <w:r w:rsidRPr="00503E55">
        <w:rPr>
          <w:smallCaps/>
        </w:rPr>
        <w:t>Spectrum News</w:t>
      </w:r>
      <w:r>
        <w:t>, Jun</w:t>
      </w:r>
      <w:r w:rsidR="00543FA9">
        <w:t>.</w:t>
      </w:r>
      <w:r>
        <w:t xml:space="preserve"> 26, 2023, </w:t>
      </w:r>
      <w:r w:rsidRPr="00503E55">
        <w:rPr>
          <w:i/>
        </w:rPr>
        <w:t>available at</w:t>
      </w:r>
      <w:r>
        <w:t xml:space="preserve"> </w:t>
      </w:r>
      <w:hyperlink r:id="rId48" w:history="1">
        <w:r w:rsidRPr="00931ECA">
          <w:rPr>
            <w:rStyle w:val="Hyperlink"/>
          </w:rPr>
          <w:t>https://ny1.com/nyc/all-boroughs/mornings-on-1/2023/06/26/nycha-aims-to-build-e-bike-charging-hubs-by-2025</w:t>
        </w:r>
      </w:hyperlink>
      <w:r>
        <w:t>.</w:t>
      </w:r>
    </w:p>
  </w:footnote>
  <w:footnote w:id="60">
    <w:p w14:paraId="050E9198" w14:textId="7F2E27EF" w:rsidR="00713824" w:rsidRPr="00B44100" w:rsidRDefault="00713824">
      <w:pPr>
        <w:pStyle w:val="FootnoteText"/>
      </w:pPr>
      <w:r>
        <w:rPr>
          <w:rStyle w:val="FootnoteReference"/>
        </w:rPr>
        <w:footnoteRef/>
      </w:r>
      <w:r>
        <w:t xml:space="preserve"> </w:t>
      </w:r>
      <w:r w:rsidR="001936EF" w:rsidRPr="00503E55">
        <w:rPr>
          <w:i/>
        </w:rPr>
        <w:t>Id</w:t>
      </w:r>
      <w:r>
        <w:t xml:space="preserve">. </w:t>
      </w:r>
    </w:p>
  </w:footnote>
  <w:footnote w:id="61">
    <w:p w14:paraId="6E622673" w14:textId="28BF06D1" w:rsidR="00713824" w:rsidRDefault="00713824">
      <w:pPr>
        <w:pStyle w:val="FootnoteText"/>
      </w:pPr>
      <w:r>
        <w:rPr>
          <w:rStyle w:val="FootnoteReference"/>
        </w:rPr>
        <w:footnoteRef/>
      </w:r>
      <w:r>
        <w:t xml:space="preserve"> Greg Smith, </w:t>
      </w:r>
      <w:r w:rsidRPr="00450BED">
        <w:rPr>
          <w:i/>
        </w:rPr>
        <w:t>Pols Pledged Safe E-Bike Charging Stations After Fatal</w:t>
      </w:r>
      <w:r>
        <w:rPr>
          <w:i/>
        </w:rPr>
        <w:t xml:space="preserve"> Fire Last Summer. Keep Waiting</w:t>
      </w:r>
      <w:r>
        <w:t xml:space="preserve">, </w:t>
      </w:r>
      <w:r w:rsidRPr="0050370F">
        <w:rPr>
          <w:smallCaps/>
        </w:rPr>
        <w:t>The City</w:t>
      </w:r>
      <w:r>
        <w:t xml:space="preserve">, Feb. 27 2024, </w:t>
      </w:r>
      <w:r w:rsidRPr="00503E55">
        <w:rPr>
          <w:i/>
        </w:rPr>
        <w:t>available at</w:t>
      </w:r>
      <w:r>
        <w:t xml:space="preserve"> </w:t>
      </w:r>
      <w:hyperlink r:id="rId49" w:history="1">
        <w:r w:rsidRPr="00931ECA">
          <w:rPr>
            <w:rStyle w:val="Hyperlink"/>
          </w:rPr>
          <w:t>https://www.thecity.nyc/2024/02/27/ebike-battery-fires-charging-stations/</w:t>
        </w:r>
      </w:hyperlink>
      <w:r w:rsidR="00BE1B9D">
        <w:t xml:space="preserve">; Matt Katz, </w:t>
      </w:r>
      <w:r w:rsidR="00BE1B9D" w:rsidRPr="00503E55">
        <w:rPr>
          <w:i/>
        </w:rPr>
        <w:t>Slow government is enabling speedy mopeds in NYC neighborhoods</w:t>
      </w:r>
      <w:r w:rsidR="00BE1B9D">
        <w:t xml:space="preserve">, </w:t>
      </w:r>
      <w:r w:rsidR="00BE1B9D" w:rsidRPr="00503E55">
        <w:rPr>
          <w:smallCaps/>
        </w:rPr>
        <w:t>Gothamist</w:t>
      </w:r>
      <w:r w:rsidR="00BE1B9D">
        <w:t>, Jun</w:t>
      </w:r>
      <w:r w:rsidR="00781979">
        <w:t>.</w:t>
      </w:r>
      <w:r w:rsidR="00BE1B9D">
        <w:t xml:space="preserve"> 13, 2024, </w:t>
      </w:r>
      <w:r w:rsidR="00BE1B9D">
        <w:rPr>
          <w:i/>
        </w:rPr>
        <w:t>available at</w:t>
      </w:r>
      <w:r w:rsidR="00BE1B9D">
        <w:t xml:space="preserve"> </w:t>
      </w:r>
      <w:hyperlink r:id="rId50" w:history="1">
        <w:r w:rsidR="00BE1B9D" w:rsidRPr="00ED077E">
          <w:rPr>
            <w:rStyle w:val="Hyperlink"/>
          </w:rPr>
          <w:t>https://gothamist.com/news/slow-government-is-enabling-speedy-mopeds-in-nyc-neighborhoods</w:t>
        </w:r>
      </w:hyperlink>
      <w:r w:rsidR="00BE1B9D">
        <w:t xml:space="preserve">. </w:t>
      </w:r>
      <w:r>
        <w:t xml:space="preserve"> </w:t>
      </w:r>
    </w:p>
  </w:footnote>
  <w:footnote w:id="62">
    <w:p w14:paraId="0F4A977C" w14:textId="5AF4AE13" w:rsidR="00713824" w:rsidRDefault="00713824">
      <w:pPr>
        <w:pStyle w:val="FootnoteText"/>
      </w:pPr>
      <w:r>
        <w:rPr>
          <w:rStyle w:val="FootnoteReference"/>
        </w:rPr>
        <w:footnoteRef/>
      </w:r>
      <w:r>
        <w:t xml:space="preserve"> </w:t>
      </w:r>
      <w:r w:rsidR="00C33F63" w:rsidRPr="00503E55">
        <w:rPr>
          <w:i/>
        </w:rPr>
        <w:t>Id</w:t>
      </w:r>
      <w:r>
        <w:t>.</w:t>
      </w:r>
    </w:p>
  </w:footnote>
  <w:footnote w:id="63">
    <w:p w14:paraId="750C4650" w14:textId="798A33CB" w:rsidR="00713824" w:rsidRDefault="00713824">
      <w:pPr>
        <w:pStyle w:val="FootnoteText"/>
      </w:pPr>
      <w:r>
        <w:rPr>
          <w:rStyle w:val="FootnoteReference"/>
        </w:rPr>
        <w:footnoteRef/>
      </w:r>
      <w:r>
        <w:t xml:space="preserve"> </w:t>
      </w:r>
      <w:r w:rsidR="00C33F63" w:rsidRPr="00503E55">
        <w:rPr>
          <w:i/>
        </w:rPr>
        <w:t>Id</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0F3DF" w14:textId="77777777" w:rsidR="00713824" w:rsidRDefault="00713824">
    <w:pPr>
      <w:pStyle w:val="Header"/>
    </w:pPr>
  </w:p>
  <w:p w14:paraId="78A890CB" w14:textId="77777777" w:rsidR="00713824" w:rsidRDefault="0071382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A79C5" w14:textId="77777777" w:rsidR="00713824" w:rsidRDefault="00713824">
    <w:pPr>
      <w:pStyle w:val="Header"/>
    </w:pPr>
  </w:p>
  <w:p w14:paraId="235E3E14" w14:textId="77777777" w:rsidR="00713824" w:rsidRDefault="0071382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9010E" w14:textId="77777777" w:rsidR="00713824" w:rsidRDefault="00713824">
    <w:pPr>
      <w:pStyle w:val="Header"/>
    </w:pPr>
  </w:p>
  <w:p w14:paraId="3BCA6894" w14:textId="77777777" w:rsidR="00713824" w:rsidRDefault="00713824"/>
</w:hdr>
</file>

<file path=word/intelligence2.xml><?xml version="1.0" encoding="utf-8"?>
<int2:intelligence xmlns:int2="http://schemas.microsoft.com/office/intelligence/2020/intelligence">
  <int2:observations>
    <int2:bookmark int2:bookmarkName="_Int_wHzytOTe" int2:invalidationBookmarkName="" int2:hashCode="U8HQWHIs3mHayQ" int2:id="fZyRiN3D">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242EF"/>
    <w:multiLevelType w:val="hybridMultilevel"/>
    <w:tmpl w:val="02C21E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3693ED8"/>
    <w:multiLevelType w:val="hybridMultilevel"/>
    <w:tmpl w:val="4986F7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C1C"/>
    <w:rsid w:val="000009B7"/>
    <w:rsid w:val="00001A4A"/>
    <w:rsid w:val="0000406C"/>
    <w:rsid w:val="00006991"/>
    <w:rsid w:val="00007B8F"/>
    <w:rsid w:val="00010BDC"/>
    <w:rsid w:val="00020796"/>
    <w:rsid w:val="000420E5"/>
    <w:rsid w:val="00042109"/>
    <w:rsid w:val="00044E16"/>
    <w:rsid w:val="00052806"/>
    <w:rsid w:val="00053503"/>
    <w:rsid w:val="000561DE"/>
    <w:rsid w:val="000572E2"/>
    <w:rsid w:val="000624F4"/>
    <w:rsid w:val="00067819"/>
    <w:rsid w:val="00070169"/>
    <w:rsid w:val="000716FE"/>
    <w:rsid w:val="00073A6A"/>
    <w:rsid w:val="0007403A"/>
    <w:rsid w:val="00083A38"/>
    <w:rsid w:val="0008462C"/>
    <w:rsid w:val="00087CFD"/>
    <w:rsid w:val="000900E4"/>
    <w:rsid w:val="00093E30"/>
    <w:rsid w:val="00096BCC"/>
    <w:rsid w:val="00097225"/>
    <w:rsid w:val="000A0252"/>
    <w:rsid w:val="000A0BAF"/>
    <w:rsid w:val="000A0BEF"/>
    <w:rsid w:val="000A1A4D"/>
    <w:rsid w:val="000A658B"/>
    <w:rsid w:val="000B461D"/>
    <w:rsid w:val="000B4D05"/>
    <w:rsid w:val="000B7EC1"/>
    <w:rsid w:val="000C01FB"/>
    <w:rsid w:val="000C0781"/>
    <w:rsid w:val="000C43A4"/>
    <w:rsid w:val="000C7C96"/>
    <w:rsid w:val="000D0F29"/>
    <w:rsid w:val="000D2B85"/>
    <w:rsid w:val="000D6CB0"/>
    <w:rsid w:val="000D70BB"/>
    <w:rsid w:val="000D7196"/>
    <w:rsid w:val="000D7738"/>
    <w:rsid w:val="000D7FB7"/>
    <w:rsid w:val="000E2543"/>
    <w:rsid w:val="000E3148"/>
    <w:rsid w:val="000E5FFD"/>
    <w:rsid w:val="000E6FD3"/>
    <w:rsid w:val="000F100C"/>
    <w:rsid w:val="000F4C2F"/>
    <w:rsid w:val="001015E4"/>
    <w:rsid w:val="00104D28"/>
    <w:rsid w:val="00120524"/>
    <w:rsid w:val="001312F5"/>
    <w:rsid w:val="0013411F"/>
    <w:rsid w:val="00137C95"/>
    <w:rsid w:val="0014693C"/>
    <w:rsid w:val="0015334D"/>
    <w:rsid w:val="00155391"/>
    <w:rsid w:val="0015555A"/>
    <w:rsid w:val="00157DB5"/>
    <w:rsid w:val="00157F9C"/>
    <w:rsid w:val="00167968"/>
    <w:rsid w:val="00171101"/>
    <w:rsid w:val="00172952"/>
    <w:rsid w:val="00172B84"/>
    <w:rsid w:val="00175663"/>
    <w:rsid w:val="00183A58"/>
    <w:rsid w:val="00184B59"/>
    <w:rsid w:val="00185A44"/>
    <w:rsid w:val="001872EE"/>
    <w:rsid w:val="00187408"/>
    <w:rsid w:val="001876BD"/>
    <w:rsid w:val="00190307"/>
    <w:rsid w:val="001936EF"/>
    <w:rsid w:val="001A0AA0"/>
    <w:rsid w:val="001A153A"/>
    <w:rsid w:val="001B4490"/>
    <w:rsid w:val="001B6F79"/>
    <w:rsid w:val="001B7794"/>
    <w:rsid w:val="001C0C0B"/>
    <w:rsid w:val="001C175A"/>
    <w:rsid w:val="001C31CD"/>
    <w:rsid w:val="001C4221"/>
    <w:rsid w:val="001C498E"/>
    <w:rsid w:val="001C5952"/>
    <w:rsid w:val="001C6D0D"/>
    <w:rsid w:val="001D1AAE"/>
    <w:rsid w:val="001D3764"/>
    <w:rsid w:val="001E02CE"/>
    <w:rsid w:val="001E183C"/>
    <w:rsid w:val="001E778C"/>
    <w:rsid w:val="001E7C32"/>
    <w:rsid w:val="001F0355"/>
    <w:rsid w:val="001F1FF7"/>
    <w:rsid w:val="001F690C"/>
    <w:rsid w:val="00201834"/>
    <w:rsid w:val="00202AB9"/>
    <w:rsid w:val="0020569B"/>
    <w:rsid w:val="00205D7F"/>
    <w:rsid w:val="00206228"/>
    <w:rsid w:val="00207C02"/>
    <w:rsid w:val="0021045C"/>
    <w:rsid w:val="002105D6"/>
    <w:rsid w:val="00211223"/>
    <w:rsid w:val="00211D31"/>
    <w:rsid w:val="00211D69"/>
    <w:rsid w:val="00212E35"/>
    <w:rsid w:val="002164C9"/>
    <w:rsid w:val="00217C4A"/>
    <w:rsid w:val="0022455E"/>
    <w:rsid w:val="002245A5"/>
    <w:rsid w:val="002260C0"/>
    <w:rsid w:val="00233173"/>
    <w:rsid w:val="0023730E"/>
    <w:rsid w:val="002453C6"/>
    <w:rsid w:val="0024627D"/>
    <w:rsid w:val="00250309"/>
    <w:rsid w:val="00263C1B"/>
    <w:rsid w:val="002739A8"/>
    <w:rsid w:val="002764ED"/>
    <w:rsid w:val="002800C7"/>
    <w:rsid w:val="00283799"/>
    <w:rsid w:val="002857B1"/>
    <w:rsid w:val="00286156"/>
    <w:rsid w:val="002869AA"/>
    <w:rsid w:val="00290A2F"/>
    <w:rsid w:val="00290FBF"/>
    <w:rsid w:val="0029321E"/>
    <w:rsid w:val="00294F2F"/>
    <w:rsid w:val="002951C1"/>
    <w:rsid w:val="002979B6"/>
    <w:rsid w:val="002A77D7"/>
    <w:rsid w:val="002B1752"/>
    <w:rsid w:val="002B2813"/>
    <w:rsid w:val="002C5F65"/>
    <w:rsid w:val="002D10FA"/>
    <w:rsid w:val="002D2A00"/>
    <w:rsid w:val="002D7806"/>
    <w:rsid w:val="002D7B46"/>
    <w:rsid w:val="002E0EE7"/>
    <w:rsid w:val="002E3926"/>
    <w:rsid w:val="002E3AC8"/>
    <w:rsid w:val="002E3E46"/>
    <w:rsid w:val="002E4667"/>
    <w:rsid w:val="002F2756"/>
    <w:rsid w:val="002F35B2"/>
    <w:rsid w:val="002F35E3"/>
    <w:rsid w:val="002F60A6"/>
    <w:rsid w:val="002F793F"/>
    <w:rsid w:val="00301C3F"/>
    <w:rsid w:val="00303297"/>
    <w:rsid w:val="0030351C"/>
    <w:rsid w:val="00303567"/>
    <w:rsid w:val="00303678"/>
    <w:rsid w:val="003058FA"/>
    <w:rsid w:val="00316D9C"/>
    <w:rsid w:val="00324DD6"/>
    <w:rsid w:val="003251E5"/>
    <w:rsid w:val="00327001"/>
    <w:rsid w:val="003300A1"/>
    <w:rsid w:val="00337CE1"/>
    <w:rsid w:val="00341F73"/>
    <w:rsid w:val="003459CE"/>
    <w:rsid w:val="003467CE"/>
    <w:rsid w:val="00354BCE"/>
    <w:rsid w:val="003603EA"/>
    <w:rsid w:val="00363C6E"/>
    <w:rsid w:val="00366521"/>
    <w:rsid w:val="0036714A"/>
    <w:rsid w:val="00367E14"/>
    <w:rsid w:val="00372459"/>
    <w:rsid w:val="0037620B"/>
    <w:rsid w:val="0038091D"/>
    <w:rsid w:val="00381CEB"/>
    <w:rsid w:val="003847DF"/>
    <w:rsid w:val="00390BD7"/>
    <w:rsid w:val="003925CE"/>
    <w:rsid w:val="0039438C"/>
    <w:rsid w:val="003A0529"/>
    <w:rsid w:val="003A1015"/>
    <w:rsid w:val="003A1494"/>
    <w:rsid w:val="003A1BF8"/>
    <w:rsid w:val="003A7E53"/>
    <w:rsid w:val="003B2EE1"/>
    <w:rsid w:val="003B574D"/>
    <w:rsid w:val="003B63A5"/>
    <w:rsid w:val="003C31B9"/>
    <w:rsid w:val="003C3EA9"/>
    <w:rsid w:val="003D57BC"/>
    <w:rsid w:val="003D65E7"/>
    <w:rsid w:val="003D673E"/>
    <w:rsid w:val="003E2592"/>
    <w:rsid w:val="003E6D60"/>
    <w:rsid w:val="003E7336"/>
    <w:rsid w:val="00400972"/>
    <w:rsid w:val="00403DD7"/>
    <w:rsid w:val="0040418B"/>
    <w:rsid w:val="00410C73"/>
    <w:rsid w:val="00415374"/>
    <w:rsid w:val="00416270"/>
    <w:rsid w:val="00417A87"/>
    <w:rsid w:val="004209F7"/>
    <w:rsid w:val="0042187F"/>
    <w:rsid w:val="004218F9"/>
    <w:rsid w:val="00422B56"/>
    <w:rsid w:val="004243C3"/>
    <w:rsid w:val="004270C6"/>
    <w:rsid w:val="00431B1D"/>
    <w:rsid w:val="00434C8E"/>
    <w:rsid w:val="004413FE"/>
    <w:rsid w:val="00450BED"/>
    <w:rsid w:val="004541F7"/>
    <w:rsid w:val="00456F6E"/>
    <w:rsid w:val="004579FE"/>
    <w:rsid w:val="0046252A"/>
    <w:rsid w:val="004630E6"/>
    <w:rsid w:val="004711E0"/>
    <w:rsid w:val="00471BBA"/>
    <w:rsid w:val="004775E0"/>
    <w:rsid w:val="004841D8"/>
    <w:rsid w:val="004844C6"/>
    <w:rsid w:val="00485B85"/>
    <w:rsid w:val="004969BA"/>
    <w:rsid w:val="0049738E"/>
    <w:rsid w:val="004A1FF2"/>
    <w:rsid w:val="004A5CE6"/>
    <w:rsid w:val="004A5D0B"/>
    <w:rsid w:val="004A744F"/>
    <w:rsid w:val="004B33CB"/>
    <w:rsid w:val="004B4166"/>
    <w:rsid w:val="004C4662"/>
    <w:rsid w:val="004C5727"/>
    <w:rsid w:val="004C7920"/>
    <w:rsid w:val="004D509F"/>
    <w:rsid w:val="004E0495"/>
    <w:rsid w:val="004E10A0"/>
    <w:rsid w:val="004E25AD"/>
    <w:rsid w:val="004E2792"/>
    <w:rsid w:val="004F3A92"/>
    <w:rsid w:val="004F3CFA"/>
    <w:rsid w:val="004F3E58"/>
    <w:rsid w:val="004F5906"/>
    <w:rsid w:val="005036EF"/>
    <w:rsid w:val="0050370F"/>
    <w:rsid w:val="00503E55"/>
    <w:rsid w:val="005061D4"/>
    <w:rsid w:val="00513793"/>
    <w:rsid w:val="00520961"/>
    <w:rsid w:val="00520B12"/>
    <w:rsid w:val="00521FE9"/>
    <w:rsid w:val="0052253E"/>
    <w:rsid w:val="00522FD4"/>
    <w:rsid w:val="005257A8"/>
    <w:rsid w:val="0052622B"/>
    <w:rsid w:val="00527D59"/>
    <w:rsid w:val="00540DED"/>
    <w:rsid w:val="005427D0"/>
    <w:rsid w:val="00543FA9"/>
    <w:rsid w:val="0054548C"/>
    <w:rsid w:val="00546146"/>
    <w:rsid w:val="0055015A"/>
    <w:rsid w:val="00550AD6"/>
    <w:rsid w:val="00554CA5"/>
    <w:rsid w:val="00561461"/>
    <w:rsid w:val="00561AC9"/>
    <w:rsid w:val="00565F78"/>
    <w:rsid w:val="00566877"/>
    <w:rsid w:val="00566B3D"/>
    <w:rsid w:val="00572199"/>
    <w:rsid w:val="00574B97"/>
    <w:rsid w:val="00581409"/>
    <w:rsid w:val="0058565D"/>
    <w:rsid w:val="00587E2B"/>
    <w:rsid w:val="005907DF"/>
    <w:rsid w:val="00591567"/>
    <w:rsid w:val="00595B17"/>
    <w:rsid w:val="00596751"/>
    <w:rsid w:val="00597A16"/>
    <w:rsid w:val="005A6031"/>
    <w:rsid w:val="005A7DFB"/>
    <w:rsid w:val="005B75FC"/>
    <w:rsid w:val="005C4170"/>
    <w:rsid w:val="005C5883"/>
    <w:rsid w:val="005C701E"/>
    <w:rsid w:val="005C777F"/>
    <w:rsid w:val="005D03EA"/>
    <w:rsid w:val="005D0A2C"/>
    <w:rsid w:val="005D48A9"/>
    <w:rsid w:val="005D5ECF"/>
    <w:rsid w:val="005E24ED"/>
    <w:rsid w:val="005F0268"/>
    <w:rsid w:val="005F17E4"/>
    <w:rsid w:val="005F39A9"/>
    <w:rsid w:val="005F4527"/>
    <w:rsid w:val="005F4EAF"/>
    <w:rsid w:val="005F7B07"/>
    <w:rsid w:val="00602679"/>
    <w:rsid w:val="00606F1C"/>
    <w:rsid w:val="00607C9F"/>
    <w:rsid w:val="006100AB"/>
    <w:rsid w:val="00610290"/>
    <w:rsid w:val="0061101C"/>
    <w:rsid w:val="00612C8E"/>
    <w:rsid w:val="006164D2"/>
    <w:rsid w:val="00616899"/>
    <w:rsid w:val="00616D7C"/>
    <w:rsid w:val="00617D2E"/>
    <w:rsid w:val="00620FA3"/>
    <w:rsid w:val="0062662C"/>
    <w:rsid w:val="00627E2D"/>
    <w:rsid w:val="0063161E"/>
    <w:rsid w:val="00645757"/>
    <w:rsid w:val="006465DB"/>
    <w:rsid w:val="00651623"/>
    <w:rsid w:val="00661273"/>
    <w:rsid w:val="00661A0E"/>
    <w:rsid w:val="00666878"/>
    <w:rsid w:val="0067085F"/>
    <w:rsid w:val="006716A6"/>
    <w:rsid w:val="006750B7"/>
    <w:rsid w:val="00676337"/>
    <w:rsid w:val="0068118A"/>
    <w:rsid w:val="00687970"/>
    <w:rsid w:val="0069379B"/>
    <w:rsid w:val="0069426E"/>
    <w:rsid w:val="00694D6C"/>
    <w:rsid w:val="006A119D"/>
    <w:rsid w:val="006A1732"/>
    <w:rsid w:val="006A2F2C"/>
    <w:rsid w:val="006A4750"/>
    <w:rsid w:val="006A5345"/>
    <w:rsid w:val="006B4C5B"/>
    <w:rsid w:val="006B4D1A"/>
    <w:rsid w:val="006C0CA9"/>
    <w:rsid w:val="006D093D"/>
    <w:rsid w:val="006D1089"/>
    <w:rsid w:val="006D63E2"/>
    <w:rsid w:val="006E17FD"/>
    <w:rsid w:val="006E4C5D"/>
    <w:rsid w:val="006E628B"/>
    <w:rsid w:val="006E73C0"/>
    <w:rsid w:val="006E767D"/>
    <w:rsid w:val="006F059F"/>
    <w:rsid w:val="006F0F3E"/>
    <w:rsid w:val="006F72A4"/>
    <w:rsid w:val="00702314"/>
    <w:rsid w:val="00705571"/>
    <w:rsid w:val="00706277"/>
    <w:rsid w:val="00706ADA"/>
    <w:rsid w:val="00712A1D"/>
    <w:rsid w:val="00713824"/>
    <w:rsid w:val="00713F16"/>
    <w:rsid w:val="0071564C"/>
    <w:rsid w:val="00720670"/>
    <w:rsid w:val="007243BD"/>
    <w:rsid w:val="00724680"/>
    <w:rsid w:val="00724B80"/>
    <w:rsid w:val="0073005C"/>
    <w:rsid w:val="00730B1C"/>
    <w:rsid w:val="00732E7C"/>
    <w:rsid w:val="00745EB6"/>
    <w:rsid w:val="00746B39"/>
    <w:rsid w:val="00746FB9"/>
    <w:rsid w:val="00752C2E"/>
    <w:rsid w:val="007539CB"/>
    <w:rsid w:val="0075533D"/>
    <w:rsid w:val="00756A5D"/>
    <w:rsid w:val="00757073"/>
    <w:rsid w:val="00763AC3"/>
    <w:rsid w:val="007652A8"/>
    <w:rsid w:val="00771695"/>
    <w:rsid w:val="007748F3"/>
    <w:rsid w:val="007810D3"/>
    <w:rsid w:val="00781979"/>
    <w:rsid w:val="007824C4"/>
    <w:rsid w:val="00783C31"/>
    <w:rsid w:val="00785CF6"/>
    <w:rsid w:val="00793A93"/>
    <w:rsid w:val="007A7CD8"/>
    <w:rsid w:val="007B221F"/>
    <w:rsid w:val="007B2E1A"/>
    <w:rsid w:val="007B4D40"/>
    <w:rsid w:val="007B5B75"/>
    <w:rsid w:val="007B75B7"/>
    <w:rsid w:val="007C3C05"/>
    <w:rsid w:val="007C729C"/>
    <w:rsid w:val="007D00BB"/>
    <w:rsid w:val="007D4582"/>
    <w:rsid w:val="007D499B"/>
    <w:rsid w:val="007D58DE"/>
    <w:rsid w:val="007E3A0D"/>
    <w:rsid w:val="007E4695"/>
    <w:rsid w:val="007E6D07"/>
    <w:rsid w:val="007F23BD"/>
    <w:rsid w:val="007F2D98"/>
    <w:rsid w:val="0080718E"/>
    <w:rsid w:val="00814C1C"/>
    <w:rsid w:val="0081523E"/>
    <w:rsid w:val="00816F16"/>
    <w:rsid w:val="00820535"/>
    <w:rsid w:val="008221BA"/>
    <w:rsid w:val="008229C0"/>
    <w:rsid w:val="008308F8"/>
    <w:rsid w:val="00831E82"/>
    <w:rsid w:val="00835A09"/>
    <w:rsid w:val="00836654"/>
    <w:rsid w:val="00840828"/>
    <w:rsid w:val="008464A5"/>
    <w:rsid w:val="00850344"/>
    <w:rsid w:val="00854054"/>
    <w:rsid w:val="008576B6"/>
    <w:rsid w:val="00857A15"/>
    <w:rsid w:val="00857FF5"/>
    <w:rsid w:val="00862519"/>
    <w:rsid w:val="00866730"/>
    <w:rsid w:val="0087021A"/>
    <w:rsid w:val="00873829"/>
    <w:rsid w:val="00873DFB"/>
    <w:rsid w:val="00876D50"/>
    <w:rsid w:val="00880B47"/>
    <w:rsid w:val="00887FBB"/>
    <w:rsid w:val="00890C5A"/>
    <w:rsid w:val="00891D44"/>
    <w:rsid w:val="008927C5"/>
    <w:rsid w:val="008945B0"/>
    <w:rsid w:val="00896D21"/>
    <w:rsid w:val="0089F2BE"/>
    <w:rsid w:val="008A05AE"/>
    <w:rsid w:val="008A590C"/>
    <w:rsid w:val="008A760A"/>
    <w:rsid w:val="008B0DB3"/>
    <w:rsid w:val="008B2E88"/>
    <w:rsid w:val="008B6361"/>
    <w:rsid w:val="008C1FC5"/>
    <w:rsid w:val="008C243D"/>
    <w:rsid w:val="008C2556"/>
    <w:rsid w:val="008C687A"/>
    <w:rsid w:val="008C701C"/>
    <w:rsid w:val="008C766A"/>
    <w:rsid w:val="008D0A59"/>
    <w:rsid w:val="008D5C59"/>
    <w:rsid w:val="008D6692"/>
    <w:rsid w:val="008D7887"/>
    <w:rsid w:val="008D7B0B"/>
    <w:rsid w:val="008E2B01"/>
    <w:rsid w:val="008E2D47"/>
    <w:rsid w:val="008E4BAC"/>
    <w:rsid w:val="008E6C83"/>
    <w:rsid w:val="008F2700"/>
    <w:rsid w:val="009002A3"/>
    <w:rsid w:val="009003DA"/>
    <w:rsid w:val="00901C03"/>
    <w:rsid w:val="009054E6"/>
    <w:rsid w:val="00905D76"/>
    <w:rsid w:val="00907556"/>
    <w:rsid w:val="00910C58"/>
    <w:rsid w:val="009131EC"/>
    <w:rsid w:val="009170A5"/>
    <w:rsid w:val="00917221"/>
    <w:rsid w:val="00917EE3"/>
    <w:rsid w:val="009242CC"/>
    <w:rsid w:val="009245B2"/>
    <w:rsid w:val="009250BF"/>
    <w:rsid w:val="00930FD4"/>
    <w:rsid w:val="0093241D"/>
    <w:rsid w:val="00932DF7"/>
    <w:rsid w:val="009339AA"/>
    <w:rsid w:val="00941B22"/>
    <w:rsid w:val="0095153F"/>
    <w:rsid w:val="009520D4"/>
    <w:rsid w:val="00953679"/>
    <w:rsid w:val="00957962"/>
    <w:rsid w:val="00957ECB"/>
    <w:rsid w:val="009655A0"/>
    <w:rsid w:val="00970DB3"/>
    <w:rsid w:val="009717C0"/>
    <w:rsid w:val="00974635"/>
    <w:rsid w:val="009763CF"/>
    <w:rsid w:val="00977E33"/>
    <w:rsid w:val="00977FDD"/>
    <w:rsid w:val="0098143A"/>
    <w:rsid w:val="0098300B"/>
    <w:rsid w:val="0098315D"/>
    <w:rsid w:val="0098643C"/>
    <w:rsid w:val="009939AB"/>
    <w:rsid w:val="00994FA2"/>
    <w:rsid w:val="009970A6"/>
    <w:rsid w:val="009A0463"/>
    <w:rsid w:val="009A0E19"/>
    <w:rsid w:val="009A37FD"/>
    <w:rsid w:val="009A4431"/>
    <w:rsid w:val="009A5A57"/>
    <w:rsid w:val="009C00D0"/>
    <w:rsid w:val="009C5ACB"/>
    <w:rsid w:val="009E3D17"/>
    <w:rsid w:val="009E48FD"/>
    <w:rsid w:val="009E5D0C"/>
    <w:rsid w:val="009F13E3"/>
    <w:rsid w:val="009F20DA"/>
    <w:rsid w:val="009F351D"/>
    <w:rsid w:val="009F3819"/>
    <w:rsid w:val="009F6396"/>
    <w:rsid w:val="00A0251D"/>
    <w:rsid w:val="00A039E1"/>
    <w:rsid w:val="00A05738"/>
    <w:rsid w:val="00A062AD"/>
    <w:rsid w:val="00A11616"/>
    <w:rsid w:val="00A11776"/>
    <w:rsid w:val="00A11A23"/>
    <w:rsid w:val="00A1237A"/>
    <w:rsid w:val="00A128B3"/>
    <w:rsid w:val="00A13733"/>
    <w:rsid w:val="00A147D1"/>
    <w:rsid w:val="00A2109A"/>
    <w:rsid w:val="00A22830"/>
    <w:rsid w:val="00A238B1"/>
    <w:rsid w:val="00A31E29"/>
    <w:rsid w:val="00A34373"/>
    <w:rsid w:val="00A353A0"/>
    <w:rsid w:val="00A358F9"/>
    <w:rsid w:val="00A42ACA"/>
    <w:rsid w:val="00A478D4"/>
    <w:rsid w:val="00A63DA7"/>
    <w:rsid w:val="00A72E64"/>
    <w:rsid w:val="00A74E0F"/>
    <w:rsid w:val="00A841BE"/>
    <w:rsid w:val="00A8432D"/>
    <w:rsid w:val="00A84CD2"/>
    <w:rsid w:val="00A9563F"/>
    <w:rsid w:val="00A96475"/>
    <w:rsid w:val="00AA12C2"/>
    <w:rsid w:val="00AA1F4C"/>
    <w:rsid w:val="00AA368C"/>
    <w:rsid w:val="00AA39EB"/>
    <w:rsid w:val="00AA563E"/>
    <w:rsid w:val="00AB680E"/>
    <w:rsid w:val="00AB6FAA"/>
    <w:rsid w:val="00AB7381"/>
    <w:rsid w:val="00AC5470"/>
    <w:rsid w:val="00AC563D"/>
    <w:rsid w:val="00AD0746"/>
    <w:rsid w:val="00AD32CA"/>
    <w:rsid w:val="00AD3B50"/>
    <w:rsid w:val="00AD7871"/>
    <w:rsid w:val="00AE2DC6"/>
    <w:rsid w:val="00AE32B6"/>
    <w:rsid w:val="00AE4E7D"/>
    <w:rsid w:val="00AE69FC"/>
    <w:rsid w:val="00AF1603"/>
    <w:rsid w:val="00AF1E7C"/>
    <w:rsid w:val="00AF4F25"/>
    <w:rsid w:val="00B0079D"/>
    <w:rsid w:val="00B007A3"/>
    <w:rsid w:val="00B055C3"/>
    <w:rsid w:val="00B11040"/>
    <w:rsid w:val="00B1306C"/>
    <w:rsid w:val="00B23E58"/>
    <w:rsid w:val="00B3200D"/>
    <w:rsid w:val="00B34D23"/>
    <w:rsid w:val="00B37613"/>
    <w:rsid w:val="00B417B7"/>
    <w:rsid w:val="00B41A33"/>
    <w:rsid w:val="00B41C75"/>
    <w:rsid w:val="00B42589"/>
    <w:rsid w:val="00B44100"/>
    <w:rsid w:val="00B45EBF"/>
    <w:rsid w:val="00B46FA6"/>
    <w:rsid w:val="00B531FF"/>
    <w:rsid w:val="00B6502D"/>
    <w:rsid w:val="00B73BA4"/>
    <w:rsid w:val="00B80C09"/>
    <w:rsid w:val="00B94241"/>
    <w:rsid w:val="00BA13AD"/>
    <w:rsid w:val="00BA743C"/>
    <w:rsid w:val="00BA7707"/>
    <w:rsid w:val="00BB1B25"/>
    <w:rsid w:val="00BB3413"/>
    <w:rsid w:val="00BB6A33"/>
    <w:rsid w:val="00BC12A5"/>
    <w:rsid w:val="00BC27E3"/>
    <w:rsid w:val="00BC2AC8"/>
    <w:rsid w:val="00BC748D"/>
    <w:rsid w:val="00BE1B9D"/>
    <w:rsid w:val="00BE7BE2"/>
    <w:rsid w:val="00BF3E8C"/>
    <w:rsid w:val="00BF6E88"/>
    <w:rsid w:val="00C03138"/>
    <w:rsid w:val="00C12411"/>
    <w:rsid w:val="00C13BA4"/>
    <w:rsid w:val="00C1697D"/>
    <w:rsid w:val="00C20AA3"/>
    <w:rsid w:val="00C21970"/>
    <w:rsid w:val="00C26EDF"/>
    <w:rsid w:val="00C274A1"/>
    <w:rsid w:val="00C31A23"/>
    <w:rsid w:val="00C33BA1"/>
    <w:rsid w:val="00C33F63"/>
    <w:rsid w:val="00C368DD"/>
    <w:rsid w:val="00C36931"/>
    <w:rsid w:val="00C3720F"/>
    <w:rsid w:val="00C416CF"/>
    <w:rsid w:val="00C43A4F"/>
    <w:rsid w:val="00C445CB"/>
    <w:rsid w:val="00C45034"/>
    <w:rsid w:val="00C464A2"/>
    <w:rsid w:val="00C475FD"/>
    <w:rsid w:val="00C51951"/>
    <w:rsid w:val="00C57E8D"/>
    <w:rsid w:val="00C66C19"/>
    <w:rsid w:val="00C73217"/>
    <w:rsid w:val="00C7669C"/>
    <w:rsid w:val="00C76A5A"/>
    <w:rsid w:val="00C8002D"/>
    <w:rsid w:val="00C814C1"/>
    <w:rsid w:val="00C81B06"/>
    <w:rsid w:val="00C84667"/>
    <w:rsid w:val="00C84B22"/>
    <w:rsid w:val="00C86DED"/>
    <w:rsid w:val="00C86F7C"/>
    <w:rsid w:val="00C87C38"/>
    <w:rsid w:val="00C92724"/>
    <w:rsid w:val="00C92F56"/>
    <w:rsid w:val="00C9568F"/>
    <w:rsid w:val="00C96BB7"/>
    <w:rsid w:val="00CA02A2"/>
    <w:rsid w:val="00CA47F0"/>
    <w:rsid w:val="00CA5B5D"/>
    <w:rsid w:val="00CB4123"/>
    <w:rsid w:val="00CB4134"/>
    <w:rsid w:val="00CC416A"/>
    <w:rsid w:val="00CC4AE9"/>
    <w:rsid w:val="00CE08A7"/>
    <w:rsid w:val="00CE50B6"/>
    <w:rsid w:val="00CE5943"/>
    <w:rsid w:val="00CE5C4A"/>
    <w:rsid w:val="00CE70C1"/>
    <w:rsid w:val="00CF1CB5"/>
    <w:rsid w:val="00CF5B77"/>
    <w:rsid w:val="00D001EE"/>
    <w:rsid w:val="00D01657"/>
    <w:rsid w:val="00D04522"/>
    <w:rsid w:val="00D05F6D"/>
    <w:rsid w:val="00D11003"/>
    <w:rsid w:val="00D248EA"/>
    <w:rsid w:val="00D25E03"/>
    <w:rsid w:val="00D2616A"/>
    <w:rsid w:val="00D26476"/>
    <w:rsid w:val="00D32689"/>
    <w:rsid w:val="00D32CB4"/>
    <w:rsid w:val="00D33A0B"/>
    <w:rsid w:val="00D3455D"/>
    <w:rsid w:val="00D36D38"/>
    <w:rsid w:val="00D36F75"/>
    <w:rsid w:val="00D431CE"/>
    <w:rsid w:val="00D47FFC"/>
    <w:rsid w:val="00D53C1D"/>
    <w:rsid w:val="00D57F05"/>
    <w:rsid w:val="00D649CC"/>
    <w:rsid w:val="00D66466"/>
    <w:rsid w:val="00D66F85"/>
    <w:rsid w:val="00D7502E"/>
    <w:rsid w:val="00D767C8"/>
    <w:rsid w:val="00D76C00"/>
    <w:rsid w:val="00D86EE5"/>
    <w:rsid w:val="00D9305B"/>
    <w:rsid w:val="00DA1FBB"/>
    <w:rsid w:val="00DA2131"/>
    <w:rsid w:val="00DA331A"/>
    <w:rsid w:val="00DA4B6B"/>
    <w:rsid w:val="00DA6076"/>
    <w:rsid w:val="00DA6E77"/>
    <w:rsid w:val="00DA7F5C"/>
    <w:rsid w:val="00DB0A4A"/>
    <w:rsid w:val="00DB17E9"/>
    <w:rsid w:val="00DB327F"/>
    <w:rsid w:val="00DB6BA0"/>
    <w:rsid w:val="00DB6C3E"/>
    <w:rsid w:val="00DC0211"/>
    <w:rsid w:val="00DC2320"/>
    <w:rsid w:val="00DC7815"/>
    <w:rsid w:val="00DD7D85"/>
    <w:rsid w:val="00DE085F"/>
    <w:rsid w:val="00DE7AE9"/>
    <w:rsid w:val="00DF0A62"/>
    <w:rsid w:val="00DF0DD0"/>
    <w:rsid w:val="00DF11BD"/>
    <w:rsid w:val="00DF51F9"/>
    <w:rsid w:val="00DF55E5"/>
    <w:rsid w:val="00E00882"/>
    <w:rsid w:val="00E00B52"/>
    <w:rsid w:val="00E020A4"/>
    <w:rsid w:val="00E03F6D"/>
    <w:rsid w:val="00E10DA7"/>
    <w:rsid w:val="00E12D7E"/>
    <w:rsid w:val="00E16A87"/>
    <w:rsid w:val="00E27712"/>
    <w:rsid w:val="00E33C32"/>
    <w:rsid w:val="00E33C92"/>
    <w:rsid w:val="00E36E40"/>
    <w:rsid w:val="00E40AF2"/>
    <w:rsid w:val="00E4376C"/>
    <w:rsid w:val="00E47CE9"/>
    <w:rsid w:val="00E54205"/>
    <w:rsid w:val="00E5703E"/>
    <w:rsid w:val="00E57130"/>
    <w:rsid w:val="00E65125"/>
    <w:rsid w:val="00E665AA"/>
    <w:rsid w:val="00E74FAA"/>
    <w:rsid w:val="00E80443"/>
    <w:rsid w:val="00E8307A"/>
    <w:rsid w:val="00E835DF"/>
    <w:rsid w:val="00E83B81"/>
    <w:rsid w:val="00E851FD"/>
    <w:rsid w:val="00E9284B"/>
    <w:rsid w:val="00E95ED7"/>
    <w:rsid w:val="00EA2675"/>
    <w:rsid w:val="00EA5EE6"/>
    <w:rsid w:val="00EB0FE0"/>
    <w:rsid w:val="00EB6D26"/>
    <w:rsid w:val="00EC5925"/>
    <w:rsid w:val="00EE1258"/>
    <w:rsid w:val="00EE6538"/>
    <w:rsid w:val="00EF13CD"/>
    <w:rsid w:val="00F07F44"/>
    <w:rsid w:val="00F106FE"/>
    <w:rsid w:val="00F10C53"/>
    <w:rsid w:val="00F15A8C"/>
    <w:rsid w:val="00F16252"/>
    <w:rsid w:val="00F1781A"/>
    <w:rsid w:val="00F17F18"/>
    <w:rsid w:val="00F23511"/>
    <w:rsid w:val="00F3189E"/>
    <w:rsid w:val="00F31BDE"/>
    <w:rsid w:val="00F3368B"/>
    <w:rsid w:val="00F3565C"/>
    <w:rsid w:val="00F40579"/>
    <w:rsid w:val="00F44018"/>
    <w:rsid w:val="00F449DD"/>
    <w:rsid w:val="00F47117"/>
    <w:rsid w:val="00F503E9"/>
    <w:rsid w:val="00F534C0"/>
    <w:rsid w:val="00F5464F"/>
    <w:rsid w:val="00F55734"/>
    <w:rsid w:val="00F5748C"/>
    <w:rsid w:val="00F64684"/>
    <w:rsid w:val="00F71A99"/>
    <w:rsid w:val="00F738F9"/>
    <w:rsid w:val="00F81BDF"/>
    <w:rsid w:val="00F85988"/>
    <w:rsid w:val="00F87173"/>
    <w:rsid w:val="00F90087"/>
    <w:rsid w:val="00F92368"/>
    <w:rsid w:val="00F94E49"/>
    <w:rsid w:val="00FA09A1"/>
    <w:rsid w:val="00FA272A"/>
    <w:rsid w:val="00FA658A"/>
    <w:rsid w:val="00FA6CDF"/>
    <w:rsid w:val="00FB3D3D"/>
    <w:rsid w:val="00FC784E"/>
    <w:rsid w:val="00FC7B5E"/>
    <w:rsid w:val="00FD442C"/>
    <w:rsid w:val="00FE0830"/>
    <w:rsid w:val="00FE507E"/>
    <w:rsid w:val="00FE5EC7"/>
    <w:rsid w:val="00FE6EC6"/>
    <w:rsid w:val="00FF56CC"/>
    <w:rsid w:val="017D8A2B"/>
    <w:rsid w:val="01981877"/>
    <w:rsid w:val="025CE4AF"/>
    <w:rsid w:val="02D4085D"/>
    <w:rsid w:val="031FDFED"/>
    <w:rsid w:val="0395C3CD"/>
    <w:rsid w:val="04F58D51"/>
    <w:rsid w:val="06B52417"/>
    <w:rsid w:val="06BAEF4E"/>
    <w:rsid w:val="06E75B4D"/>
    <w:rsid w:val="070191E8"/>
    <w:rsid w:val="0704EB7F"/>
    <w:rsid w:val="073184C2"/>
    <w:rsid w:val="091EA6EC"/>
    <w:rsid w:val="0934C7CE"/>
    <w:rsid w:val="094A3998"/>
    <w:rsid w:val="0972CF8B"/>
    <w:rsid w:val="0A556066"/>
    <w:rsid w:val="0AE8FACD"/>
    <w:rsid w:val="0B206388"/>
    <w:rsid w:val="0B8E9C99"/>
    <w:rsid w:val="0D5B6AB0"/>
    <w:rsid w:val="0EB1626E"/>
    <w:rsid w:val="10A3E288"/>
    <w:rsid w:val="121B6D44"/>
    <w:rsid w:val="13960B16"/>
    <w:rsid w:val="13DF086B"/>
    <w:rsid w:val="142337AE"/>
    <w:rsid w:val="166F57BC"/>
    <w:rsid w:val="1673C6CF"/>
    <w:rsid w:val="1708A5EA"/>
    <w:rsid w:val="17E43ABA"/>
    <w:rsid w:val="1828F590"/>
    <w:rsid w:val="18315DEA"/>
    <w:rsid w:val="18F675E1"/>
    <w:rsid w:val="19974D26"/>
    <w:rsid w:val="1A0272FA"/>
    <w:rsid w:val="1A22C70B"/>
    <w:rsid w:val="1A673FE2"/>
    <w:rsid w:val="1C3D053F"/>
    <w:rsid w:val="1CC1C657"/>
    <w:rsid w:val="1D69A272"/>
    <w:rsid w:val="1FCBC99B"/>
    <w:rsid w:val="1FF0B045"/>
    <w:rsid w:val="20664ACE"/>
    <w:rsid w:val="21973BE5"/>
    <w:rsid w:val="219DF847"/>
    <w:rsid w:val="21A9D6E8"/>
    <w:rsid w:val="21D0C892"/>
    <w:rsid w:val="22465B71"/>
    <w:rsid w:val="22883024"/>
    <w:rsid w:val="232E1283"/>
    <w:rsid w:val="258E781D"/>
    <w:rsid w:val="25B237B4"/>
    <w:rsid w:val="27F43A46"/>
    <w:rsid w:val="285FD13F"/>
    <w:rsid w:val="2A4BEA5B"/>
    <w:rsid w:val="2A8BECF6"/>
    <w:rsid w:val="2AE51641"/>
    <w:rsid w:val="2B7C4048"/>
    <w:rsid w:val="2B820C7F"/>
    <w:rsid w:val="2BB499F6"/>
    <w:rsid w:val="2D198711"/>
    <w:rsid w:val="2E966D99"/>
    <w:rsid w:val="2E9E8CF5"/>
    <w:rsid w:val="2F12DEC4"/>
    <w:rsid w:val="3055A840"/>
    <w:rsid w:val="314E29E8"/>
    <w:rsid w:val="3191CE40"/>
    <w:rsid w:val="31C98BD6"/>
    <w:rsid w:val="31F28C66"/>
    <w:rsid w:val="326676A6"/>
    <w:rsid w:val="32CBB795"/>
    <w:rsid w:val="33A7D20C"/>
    <w:rsid w:val="34550220"/>
    <w:rsid w:val="349612D6"/>
    <w:rsid w:val="35B6201D"/>
    <w:rsid w:val="36D27754"/>
    <w:rsid w:val="36E83CD5"/>
    <w:rsid w:val="370E2721"/>
    <w:rsid w:val="3785FFD8"/>
    <w:rsid w:val="3881CF0D"/>
    <w:rsid w:val="3A335A42"/>
    <w:rsid w:val="3A696712"/>
    <w:rsid w:val="3B8AD22E"/>
    <w:rsid w:val="3CF26AD6"/>
    <w:rsid w:val="3D01208D"/>
    <w:rsid w:val="3D86C189"/>
    <w:rsid w:val="3E8A9E00"/>
    <w:rsid w:val="3E985558"/>
    <w:rsid w:val="3F64BF6F"/>
    <w:rsid w:val="3FA2184D"/>
    <w:rsid w:val="3FBDF3C3"/>
    <w:rsid w:val="4113B9C1"/>
    <w:rsid w:val="41B68D18"/>
    <w:rsid w:val="42B3FFF7"/>
    <w:rsid w:val="432473EB"/>
    <w:rsid w:val="43576B29"/>
    <w:rsid w:val="43A28E84"/>
    <w:rsid w:val="43DEAC2B"/>
    <w:rsid w:val="444EE753"/>
    <w:rsid w:val="44D01E5D"/>
    <w:rsid w:val="44FBECEF"/>
    <w:rsid w:val="452499C2"/>
    <w:rsid w:val="454AE16F"/>
    <w:rsid w:val="45844CA5"/>
    <w:rsid w:val="45F47AAE"/>
    <w:rsid w:val="465C14AD"/>
    <w:rsid w:val="466F25F3"/>
    <w:rsid w:val="46E0FCD3"/>
    <w:rsid w:val="478A925F"/>
    <w:rsid w:val="47940446"/>
    <w:rsid w:val="48AF61C7"/>
    <w:rsid w:val="4B992814"/>
    <w:rsid w:val="4BC78757"/>
    <w:rsid w:val="4C561D3F"/>
    <w:rsid w:val="4CEFABB1"/>
    <w:rsid w:val="4E4FB38C"/>
    <w:rsid w:val="4F4C3E64"/>
    <w:rsid w:val="504CF8C3"/>
    <w:rsid w:val="50D1B4D9"/>
    <w:rsid w:val="51721C7F"/>
    <w:rsid w:val="51901E57"/>
    <w:rsid w:val="51AA86FC"/>
    <w:rsid w:val="51E13E2D"/>
    <w:rsid w:val="5220CD1B"/>
    <w:rsid w:val="522F40F7"/>
    <w:rsid w:val="538068F4"/>
    <w:rsid w:val="53A1AC1C"/>
    <w:rsid w:val="540DC4CE"/>
    <w:rsid w:val="5500074B"/>
    <w:rsid w:val="55AFE4BE"/>
    <w:rsid w:val="56129AE9"/>
    <w:rsid w:val="564A61F5"/>
    <w:rsid w:val="56B949DF"/>
    <w:rsid w:val="57B69C7E"/>
    <w:rsid w:val="57ECCA12"/>
    <w:rsid w:val="57FBB2CA"/>
    <w:rsid w:val="580EFC64"/>
    <w:rsid w:val="58DF02D8"/>
    <w:rsid w:val="592E80F1"/>
    <w:rsid w:val="5A559605"/>
    <w:rsid w:val="5ADE757B"/>
    <w:rsid w:val="5B9166B0"/>
    <w:rsid w:val="5CA2AA2A"/>
    <w:rsid w:val="5D3A2A16"/>
    <w:rsid w:val="5D3BA7D0"/>
    <w:rsid w:val="5E2B1AD8"/>
    <w:rsid w:val="5F3D9EA7"/>
    <w:rsid w:val="5FCA2A25"/>
    <w:rsid w:val="5FDECB59"/>
    <w:rsid w:val="617A9BBA"/>
    <w:rsid w:val="61CD3522"/>
    <w:rsid w:val="61FCE102"/>
    <w:rsid w:val="62528E80"/>
    <w:rsid w:val="625E2FDC"/>
    <w:rsid w:val="62E327C4"/>
    <w:rsid w:val="640B3DCF"/>
    <w:rsid w:val="64B240EC"/>
    <w:rsid w:val="64C29847"/>
    <w:rsid w:val="654A079F"/>
    <w:rsid w:val="65F9C131"/>
    <w:rsid w:val="6602CF19"/>
    <w:rsid w:val="6688C6FE"/>
    <w:rsid w:val="674210C6"/>
    <w:rsid w:val="677D9B94"/>
    <w:rsid w:val="6865EBF8"/>
    <w:rsid w:val="68AE77A0"/>
    <w:rsid w:val="68B06C35"/>
    <w:rsid w:val="69013FB7"/>
    <w:rsid w:val="691027F5"/>
    <w:rsid w:val="69D50710"/>
    <w:rsid w:val="6A0954A8"/>
    <w:rsid w:val="6AB786D7"/>
    <w:rsid w:val="6AC07261"/>
    <w:rsid w:val="6AD342A1"/>
    <w:rsid w:val="6B0B5D1A"/>
    <w:rsid w:val="6B329920"/>
    <w:rsid w:val="6B47A14F"/>
    <w:rsid w:val="6CDF7D9A"/>
    <w:rsid w:val="6DDC39B9"/>
    <w:rsid w:val="6F169C62"/>
    <w:rsid w:val="7019A5C0"/>
    <w:rsid w:val="70D336CF"/>
    <w:rsid w:val="712095ED"/>
    <w:rsid w:val="713B4B7E"/>
    <w:rsid w:val="71649E6A"/>
    <w:rsid w:val="7202535C"/>
    <w:rsid w:val="72C415C9"/>
    <w:rsid w:val="72FBD6C9"/>
    <w:rsid w:val="731FF1AC"/>
    <w:rsid w:val="7407E1A5"/>
    <w:rsid w:val="742C6345"/>
    <w:rsid w:val="746795A5"/>
    <w:rsid w:val="746D7B42"/>
    <w:rsid w:val="74833B2E"/>
    <w:rsid w:val="749A0879"/>
    <w:rsid w:val="752DE450"/>
    <w:rsid w:val="7618399C"/>
    <w:rsid w:val="778FB9E1"/>
    <w:rsid w:val="77A64AF4"/>
    <w:rsid w:val="78F1C218"/>
    <w:rsid w:val="79D26347"/>
    <w:rsid w:val="7A16F39D"/>
    <w:rsid w:val="7C02E144"/>
    <w:rsid w:val="7C18AD4A"/>
    <w:rsid w:val="7D38FE18"/>
    <w:rsid w:val="7D7BC372"/>
    <w:rsid w:val="7E129D8A"/>
    <w:rsid w:val="7E13E14D"/>
    <w:rsid w:val="7F8942FD"/>
    <w:rsid w:val="7F8CE74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E704C2"/>
  <w15:chartTrackingRefBased/>
  <w15:docId w15:val="{000D8417-EF6F-4346-A1AA-994F1A4A5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507E"/>
  </w:style>
  <w:style w:type="paragraph" w:styleId="Heading1">
    <w:name w:val="heading 1"/>
    <w:basedOn w:val="Normal"/>
    <w:next w:val="Normal"/>
    <w:link w:val="Heading1Char"/>
    <w:qFormat/>
    <w:rsid w:val="00814C1C"/>
    <w:pPr>
      <w:keepNext/>
      <w:spacing w:after="0" w:line="480" w:lineRule="auto"/>
      <w:jc w:val="both"/>
      <w:outlineLvl w:val="0"/>
    </w:pPr>
    <w:rPr>
      <w:rFonts w:ascii="Times New Roman" w:eastAsia="Times New Roman" w:hAnsi="Times New Roman" w:cs="Times New Roman"/>
      <w:i/>
      <w:iCs/>
      <w:sz w:val="24"/>
      <w:szCs w:val="24"/>
    </w:rPr>
  </w:style>
  <w:style w:type="paragraph" w:styleId="Heading2">
    <w:name w:val="heading 2"/>
    <w:basedOn w:val="Normal"/>
    <w:next w:val="Normal"/>
    <w:link w:val="Heading2Char"/>
    <w:uiPriority w:val="9"/>
    <w:semiHidden/>
    <w:unhideWhenUsed/>
    <w:qFormat/>
    <w:rsid w:val="00F449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4C1C"/>
    <w:rPr>
      <w:rFonts w:ascii="Times New Roman" w:eastAsia="Times New Roman" w:hAnsi="Times New Roman" w:cs="Times New Roman"/>
      <w:i/>
      <w:iCs/>
      <w:sz w:val="24"/>
      <w:szCs w:val="24"/>
    </w:rPr>
  </w:style>
  <w:style w:type="paragraph" w:styleId="FootnoteText">
    <w:name w:val="footnote text"/>
    <w:aliases w:val="FT"/>
    <w:basedOn w:val="Normal"/>
    <w:link w:val="FootnoteTextChar"/>
    <w:uiPriority w:val="99"/>
    <w:unhideWhenUsed/>
    <w:qFormat/>
    <w:rsid w:val="00771695"/>
    <w:pPr>
      <w:suppressAutoHyphens/>
      <w:spacing w:after="0" w:line="240" w:lineRule="auto"/>
    </w:pPr>
    <w:rPr>
      <w:rFonts w:ascii="Times New Roman" w:eastAsia="Calibri" w:hAnsi="Times New Roman" w:cs="Times New Roman"/>
      <w:sz w:val="20"/>
      <w:szCs w:val="20"/>
      <w:lang w:eastAsia="zh-CN"/>
    </w:rPr>
  </w:style>
  <w:style w:type="character" w:customStyle="1" w:styleId="FootnoteTextChar">
    <w:name w:val="Footnote Text Char"/>
    <w:aliases w:val="FT Char"/>
    <w:basedOn w:val="DefaultParagraphFont"/>
    <w:link w:val="FootnoteText"/>
    <w:uiPriority w:val="99"/>
    <w:rsid w:val="00771695"/>
    <w:rPr>
      <w:rFonts w:ascii="Times New Roman" w:eastAsia="Calibri" w:hAnsi="Times New Roman" w:cs="Times New Roman"/>
      <w:sz w:val="20"/>
      <w:szCs w:val="20"/>
      <w:lang w:eastAsia="zh-CN"/>
    </w:rPr>
  </w:style>
  <w:style w:type="paragraph" w:styleId="Footer">
    <w:name w:val="footer"/>
    <w:basedOn w:val="Normal"/>
    <w:link w:val="FooterChar"/>
    <w:uiPriority w:val="99"/>
    <w:unhideWhenUsed/>
    <w:rsid w:val="00172B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2B84"/>
  </w:style>
  <w:style w:type="character" w:styleId="LineNumber">
    <w:name w:val="line number"/>
    <w:basedOn w:val="DefaultParagraphFont"/>
    <w:uiPriority w:val="99"/>
    <w:semiHidden/>
    <w:unhideWhenUsed/>
    <w:rsid w:val="00FE507E"/>
    <w:rPr>
      <w:rFonts w:ascii="Times New Roman" w:hAnsi="Times New Roman"/>
      <w:sz w:val="24"/>
    </w:rPr>
  </w:style>
  <w:style w:type="character" w:styleId="FootnoteReference">
    <w:name w:val="footnote reference"/>
    <w:uiPriority w:val="99"/>
    <w:unhideWhenUsed/>
    <w:rsid w:val="00D431CE"/>
    <w:rPr>
      <w:vertAlign w:val="superscript"/>
    </w:rPr>
  </w:style>
  <w:style w:type="character" w:customStyle="1" w:styleId="FootnoteCharacters">
    <w:name w:val="Footnote Characters"/>
    <w:rsid w:val="00D431CE"/>
    <w:rPr>
      <w:vertAlign w:val="superscript"/>
    </w:rPr>
  </w:style>
  <w:style w:type="character" w:styleId="Hyperlink">
    <w:name w:val="Hyperlink"/>
    <w:uiPriority w:val="99"/>
    <w:unhideWhenUsed/>
    <w:rsid w:val="00D431CE"/>
    <w:rPr>
      <w:color w:val="0000FF"/>
      <w:u w:val="single"/>
    </w:rPr>
  </w:style>
  <w:style w:type="paragraph" w:styleId="ListParagraph">
    <w:name w:val="List Paragraph"/>
    <w:basedOn w:val="Normal"/>
    <w:uiPriority w:val="34"/>
    <w:qFormat/>
    <w:rsid w:val="00D431CE"/>
    <w:pPr>
      <w:ind w:left="720"/>
      <w:contextualSpacing/>
    </w:pPr>
  </w:style>
  <w:style w:type="paragraph" w:customStyle="1" w:styleId="paragraph">
    <w:name w:val="paragraph"/>
    <w:basedOn w:val="Normal"/>
    <w:rsid w:val="003036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303678"/>
  </w:style>
  <w:style w:type="character" w:customStyle="1" w:styleId="normaltextrun">
    <w:name w:val="normaltextrun"/>
    <w:basedOn w:val="DefaultParagraphFont"/>
    <w:rsid w:val="005907DF"/>
  </w:style>
  <w:style w:type="paragraph" w:styleId="Header">
    <w:name w:val="header"/>
    <w:basedOn w:val="Normal"/>
    <w:link w:val="HeaderChar"/>
    <w:uiPriority w:val="99"/>
    <w:unhideWhenUsed/>
    <w:rsid w:val="00073A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3A6A"/>
  </w:style>
  <w:style w:type="paragraph" w:styleId="NoSpacing">
    <w:name w:val="No Spacing"/>
    <w:uiPriority w:val="1"/>
    <w:qFormat/>
    <w:rsid w:val="00E40AF2"/>
    <w:pPr>
      <w:spacing w:after="0" w:line="240" w:lineRule="auto"/>
    </w:pPr>
    <w:rPr>
      <w:rFonts w:ascii="Times New Roman" w:hAnsi="Times New Roman"/>
      <w:sz w:val="24"/>
    </w:rPr>
  </w:style>
  <w:style w:type="paragraph" w:styleId="BodyText">
    <w:name w:val="Body Text"/>
    <w:basedOn w:val="Normal"/>
    <w:link w:val="BodyTextChar"/>
    <w:uiPriority w:val="99"/>
    <w:rsid w:val="00E40AF2"/>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E40AF2"/>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020A4"/>
    <w:rPr>
      <w:color w:val="954F72" w:themeColor="followedHyperlink"/>
      <w:u w:val="single"/>
    </w:rPr>
  </w:style>
  <w:style w:type="character" w:customStyle="1" w:styleId="Heading2Char">
    <w:name w:val="Heading 2 Char"/>
    <w:basedOn w:val="DefaultParagraphFont"/>
    <w:link w:val="Heading2"/>
    <w:uiPriority w:val="9"/>
    <w:semiHidden/>
    <w:rsid w:val="00F449DD"/>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783C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3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3C31"/>
    <w:rPr>
      <w:rFonts w:ascii="Segoe UI" w:hAnsi="Segoe UI" w:cs="Segoe UI"/>
      <w:sz w:val="18"/>
      <w:szCs w:val="18"/>
    </w:rPr>
  </w:style>
  <w:style w:type="character" w:styleId="CommentReference">
    <w:name w:val="annotation reference"/>
    <w:basedOn w:val="DefaultParagraphFont"/>
    <w:uiPriority w:val="99"/>
    <w:semiHidden/>
    <w:unhideWhenUsed/>
    <w:rsid w:val="00C86DED"/>
    <w:rPr>
      <w:sz w:val="16"/>
      <w:szCs w:val="16"/>
    </w:rPr>
  </w:style>
  <w:style w:type="paragraph" w:styleId="CommentText">
    <w:name w:val="annotation text"/>
    <w:basedOn w:val="Normal"/>
    <w:link w:val="CommentTextChar"/>
    <w:uiPriority w:val="99"/>
    <w:semiHidden/>
    <w:unhideWhenUsed/>
    <w:rsid w:val="00C86DED"/>
    <w:pPr>
      <w:spacing w:line="240" w:lineRule="auto"/>
    </w:pPr>
    <w:rPr>
      <w:sz w:val="20"/>
      <w:szCs w:val="20"/>
    </w:rPr>
  </w:style>
  <w:style w:type="character" w:customStyle="1" w:styleId="CommentTextChar">
    <w:name w:val="Comment Text Char"/>
    <w:basedOn w:val="DefaultParagraphFont"/>
    <w:link w:val="CommentText"/>
    <w:uiPriority w:val="99"/>
    <w:semiHidden/>
    <w:rsid w:val="00C86DED"/>
    <w:rPr>
      <w:sz w:val="20"/>
      <w:szCs w:val="20"/>
    </w:rPr>
  </w:style>
  <w:style w:type="paragraph" w:styleId="CommentSubject">
    <w:name w:val="annotation subject"/>
    <w:basedOn w:val="CommentText"/>
    <w:next w:val="CommentText"/>
    <w:link w:val="CommentSubjectChar"/>
    <w:uiPriority w:val="99"/>
    <w:semiHidden/>
    <w:unhideWhenUsed/>
    <w:rsid w:val="00C86DED"/>
    <w:rPr>
      <w:b/>
      <w:bCs/>
    </w:rPr>
  </w:style>
  <w:style w:type="character" w:customStyle="1" w:styleId="CommentSubjectChar">
    <w:name w:val="Comment Subject Char"/>
    <w:basedOn w:val="CommentTextChar"/>
    <w:link w:val="CommentSubject"/>
    <w:uiPriority w:val="99"/>
    <w:semiHidden/>
    <w:rsid w:val="00C86DED"/>
    <w:rPr>
      <w:b/>
      <w:bCs/>
      <w:sz w:val="20"/>
      <w:szCs w:val="20"/>
    </w:rPr>
  </w:style>
  <w:style w:type="paragraph" w:styleId="Revision">
    <w:name w:val="Revision"/>
    <w:hidden/>
    <w:uiPriority w:val="99"/>
    <w:semiHidden/>
    <w:rsid w:val="00417A87"/>
    <w:pPr>
      <w:spacing w:after="0" w:line="240" w:lineRule="auto"/>
    </w:pPr>
  </w:style>
  <w:style w:type="paragraph" w:styleId="NormalWeb">
    <w:name w:val="Normal (Web)"/>
    <w:basedOn w:val="Normal"/>
    <w:uiPriority w:val="99"/>
    <w:unhideWhenUsed/>
    <w:rsid w:val="009A0E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98315D"/>
    <w:rPr>
      <w:color w:val="605E5C"/>
      <w:shd w:val="clear" w:color="auto" w:fill="E1DFDD"/>
    </w:rPr>
  </w:style>
  <w:style w:type="character" w:customStyle="1" w:styleId="superscript">
    <w:name w:val="superscript"/>
    <w:basedOn w:val="DefaultParagraphFont"/>
    <w:rsid w:val="006750B7"/>
  </w:style>
  <w:style w:type="character" w:customStyle="1" w:styleId="ui-provider">
    <w:name w:val="ui-provider"/>
    <w:basedOn w:val="DefaultParagraphFont"/>
    <w:rsid w:val="000C01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36363">
      <w:bodyDiv w:val="1"/>
      <w:marLeft w:val="0"/>
      <w:marRight w:val="0"/>
      <w:marTop w:val="0"/>
      <w:marBottom w:val="0"/>
      <w:divBdr>
        <w:top w:val="none" w:sz="0" w:space="0" w:color="auto"/>
        <w:left w:val="none" w:sz="0" w:space="0" w:color="auto"/>
        <w:bottom w:val="none" w:sz="0" w:space="0" w:color="auto"/>
        <w:right w:val="none" w:sz="0" w:space="0" w:color="auto"/>
      </w:divBdr>
      <w:divsChild>
        <w:div w:id="1698579180">
          <w:marLeft w:val="0"/>
          <w:marRight w:val="0"/>
          <w:marTop w:val="0"/>
          <w:marBottom w:val="0"/>
          <w:divBdr>
            <w:top w:val="none" w:sz="0" w:space="0" w:color="auto"/>
            <w:left w:val="none" w:sz="0" w:space="0" w:color="auto"/>
            <w:bottom w:val="none" w:sz="0" w:space="0" w:color="auto"/>
            <w:right w:val="none" w:sz="0" w:space="0" w:color="auto"/>
          </w:divBdr>
          <w:divsChild>
            <w:div w:id="490298367">
              <w:marLeft w:val="0"/>
              <w:marRight w:val="0"/>
              <w:marTop w:val="0"/>
              <w:marBottom w:val="0"/>
              <w:divBdr>
                <w:top w:val="none" w:sz="0" w:space="0" w:color="auto"/>
                <w:left w:val="none" w:sz="0" w:space="0" w:color="auto"/>
                <w:bottom w:val="none" w:sz="0" w:space="0" w:color="auto"/>
                <w:right w:val="none" w:sz="0" w:space="0" w:color="auto"/>
              </w:divBdr>
            </w:div>
          </w:divsChild>
        </w:div>
        <w:div w:id="1973635406">
          <w:marLeft w:val="0"/>
          <w:marRight w:val="0"/>
          <w:marTop w:val="0"/>
          <w:marBottom w:val="0"/>
          <w:divBdr>
            <w:top w:val="none" w:sz="0" w:space="0" w:color="auto"/>
            <w:left w:val="none" w:sz="0" w:space="0" w:color="auto"/>
            <w:bottom w:val="none" w:sz="0" w:space="0" w:color="auto"/>
            <w:right w:val="none" w:sz="0" w:space="0" w:color="auto"/>
          </w:divBdr>
          <w:divsChild>
            <w:div w:id="2075079450">
              <w:marLeft w:val="0"/>
              <w:marRight w:val="75"/>
              <w:marTop w:val="90"/>
              <w:marBottom w:val="0"/>
              <w:divBdr>
                <w:top w:val="none" w:sz="0" w:space="0" w:color="auto"/>
                <w:left w:val="none" w:sz="0" w:space="0" w:color="auto"/>
                <w:bottom w:val="none" w:sz="0" w:space="0" w:color="auto"/>
                <w:right w:val="none" w:sz="0" w:space="0" w:color="auto"/>
              </w:divBdr>
            </w:div>
          </w:divsChild>
        </w:div>
        <w:div w:id="1763985913">
          <w:marLeft w:val="0"/>
          <w:marRight w:val="0"/>
          <w:marTop w:val="0"/>
          <w:marBottom w:val="0"/>
          <w:divBdr>
            <w:top w:val="none" w:sz="0" w:space="0" w:color="auto"/>
            <w:left w:val="none" w:sz="0" w:space="0" w:color="auto"/>
            <w:bottom w:val="none" w:sz="0" w:space="0" w:color="auto"/>
            <w:right w:val="none" w:sz="0" w:space="0" w:color="auto"/>
          </w:divBdr>
          <w:divsChild>
            <w:div w:id="178234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81865">
      <w:bodyDiv w:val="1"/>
      <w:marLeft w:val="0"/>
      <w:marRight w:val="0"/>
      <w:marTop w:val="0"/>
      <w:marBottom w:val="0"/>
      <w:divBdr>
        <w:top w:val="none" w:sz="0" w:space="0" w:color="auto"/>
        <w:left w:val="none" w:sz="0" w:space="0" w:color="auto"/>
        <w:bottom w:val="none" w:sz="0" w:space="0" w:color="auto"/>
        <w:right w:val="none" w:sz="0" w:space="0" w:color="auto"/>
      </w:divBdr>
      <w:divsChild>
        <w:div w:id="67650872">
          <w:marLeft w:val="0"/>
          <w:marRight w:val="0"/>
          <w:marTop w:val="0"/>
          <w:marBottom w:val="0"/>
          <w:divBdr>
            <w:top w:val="none" w:sz="0" w:space="0" w:color="auto"/>
            <w:left w:val="none" w:sz="0" w:space="0" w:color="auto"/>
            <w:bottom w:val="none" w:sz="0" w:space="0" w:color="auto"/>
            <w:right w:val="none" w:sz="0" w:space="0" w:color="auto"/>
          </w:divBdr>
        </w:div>
        <w:div w:id="134494383">
          <w:marLeft w:val="0"/>
          <w:marRight w:val="0"/>
          <w:marTop w:val="0"/>
          <w:marBottom w:val="0"/>
          <w:divBdr>
            <w:top w:val="none" w:sz="0" w:space="0" w:color="auto"/>
            <w:left w:val="none" w:sz="0" w:space="0" w:color="auto"/>
            <w:bottom w:val="none" w:sz="0" w:space="0" w:color="auto"/>
            <w:right w:val="none" w:sz="0" w:space="0" w:color="auto"/>
          </w:divBdr>
        </w:div>
        <w:div w:id="157305352">
          <w:marLeft w:val="0"/>
          <w:marRight w:val="0"/>
          <w:marTop w:val="0"/>
          <w:marBottom w:val="0"/>
          <w:divBdr>
            <w:top w:val="none" w:sz="0" w:space="0" w:color="auto"/>
            <w:left w:val="none" w:sz="0" w:space="0" w:color="auto"/>
            <w:bottom w:val="none" w:sz="0" w:space="0" w:color="auto"/>
            <w:right w:val="none" w:sz="0" w:space="0" w:color="auto"/>
          </w:divBdr>
        </w:div>
        <w:div w:id="179777052">
          <w:marLeft w:val="0"/>
          <w:marRight w:val="0"/>
          <w:marTop w:val="0"/>
          <w:marBottom w:val="0"/>
          <w:divBdr>
            <w:top w:val="none" w:sz="0" w:space="0" w:color="auto"/>
            <w:left w:val="none" w:sz="0" w:space="0" w:color="auto"/>
            <w:bottom w:val="none" w:sz="0" w:space="0" w:color="auto"/>
            <w:right w:val="none" w:sz="0" w:space="0" w:color="auto"/>
          </w:divBdr>
        </w:div>
        <w:div w:id="431171675">
          <w:marLeft w:val="0"/>
          <w:marRight w:val="0"/>
          <w:marTop w:val="0"/>
          <w:marBottom w:val="0"/>
          <w:divBdr>
            <w:top w:val="none" w:sz="0" w:space="0" w:color="auto"/>
            <w:left w:val="none" w:sz="0" w:space="0" w:color="auto"/>
            <w:bottom w:val="none" w:sz="0" w:space="0" w:color="auto"/>
            <w:right w:val="none" w:sz="0" w:space="0" w:color="auto"/>
          </w:divBdr>
        </w:div>
        <w:div w:id="483743884">
          <w:marLeft w:val="0"/>
          <w:marRight w:val="0"/>
          <w:marTop w:val="0"/>
          <w:marBottom w:val="0"/>
          <w:divBdr>
            <w:top w:val="none" w:sz="0" w:space="0" w:color="auto"/>
            <w:left w:val="none" w:sz="0" w:space="0" w:color="auto"/>
            <w:bottom w:val="none" w:sz="0" w:space="0" w:color="auto"/>
            <w:right w:val="none" w:sz="0" w:space="0" w:color="auto"/>
          </w:divBdr>
        </w:div>
        <w:div w:id="568461533">
          <w:marLeft w:val="0"/>
          <w:marRight w:val="0"/>
          <w:marTop w:val="0"/>
          <w:marBottom w:val="0"/>
          <w:divBdr>
            <w:top w:val="none" w:sz="0" w:space="0" w:color="auto"/>
            <w:left w:val="none" w:sz="0" w:space="0" w:color="auto"/>
            <w:bottom w:val="none" w:sz="0" w:space="0" w:color="auto"/>
            <w:right w:val="none" w:sz="0" w:space="0" w:color="auto"/>
          </w:divBdr>
        </w:div>
        <w:div w:id="732394503">
          <w:marLeft w:val="0"/>
          <w:marRight w:val="0"/>
          <w:marTop w:val="0"/>
          <w:marBottom w:val="0"/>
          <w:divBdr>
            <w:top w:val="none" w:sz="0" w:space="0" w:color="auto"/>
            <w:left w:val="none" w:sz="0" w:space="0" w:color="auto"/>
            <w:bottom w:val="none" w:sz="0" w:space="0" w:color="auto"/>
            <w:right w:val="none" w:sz="0" w:space="0" w:color="auto"/>
          </w:divBdr>
        </w:div>
        <w:div w:id="870842742">
          <w:marLeft w:val="0"/>
          <w:marRight w:val="0"/>
          <w:marTop w:val="0"/>
          <w:marBottom w:val="0"/>
          <w:divBdr>
            <w:top w:val="none" w:sz="0" w:space="0" w:color="auto"/>
            <w:left w:val="none" w:sz="0" w:space="0" w:color="auto"/>
            <w:bottom w:val="none" w:sz="0" w:space="0" w:color="auto"/>
            <w:right w:val="none" w:sz="0" w:space="0" w:color="auto"/>
          </w:divBdr>
        </w:div>
        <w:div w:id="943152092">
          <w:marLeft w:val="0"/>
          <w:marRight w:val="0"/>
          <w:marTop w:val="0"/>
          <w:marBottom w:val="0"/>
          <w:divBdr>
            <w:top w:val="none" w:sz="0" w:space="0" w:color="auto"/>
            <w:left w:val="none" w:sz="0" w:space="0" w:color="auto"/>
            <w:bottom w:val="none" w:sz="0" w:space="0" w:color="auto"/>
            <w:right w:val="none" w:sz="0" w:space="0" w:color="auto"/>
          </w:divBdr>
        </w:div>
        <w:div w:id="1028146922">
          <w:marLeft w:val="0"/>
          <w:marRight w:val="0"/>
          <w:marTop w:val="0"/>
          <w:marBottom w:val="0"/>
          <w:divBdr>
            <w:top w:val="none" w:sz="0" w:space="0" w:color="auto"/>
            <w:left w:val="none" w:sz="0" w:space="0" w:color="auto"/>
            <w:bottom w:val="none" w:sz="0" w:space="0" w:color="auto"/>
            <w:right w:val="none" w:sz="0" w:space="0" w:color="auto"/>
          </w:divBdr>
        </w:div>
        <w:div w:id="1070734515">
          <w:marLeft w:val="0"/>
          <w:marRight w:val="0"/>
          <w:marTop w:val="0"/>
          <w:marBottom w:val="0"/>
          <w:divBdr>
            <w:top w:val="none" w:sz="0" w:space="0" w:color="auto"/>
            <w:left w:val="none" w:sz="0" w:space="0" w:color="auto"/>
            <w:bottom w:val="none" w:sz="0" w:space="0" w:color="auto"/>
            <w:right w:val="none" w:sz="0" w:space="0" w:color="auto"/>
          </w:divBdr>
        </w:div>
        <w:div w:id="1297367610">
          <w:marLeft w:val="0"/>
          <w:marRight w:val="0"/>
          <w:marTop w:val="0"/>
          <w:marBottom w:val="0"/>
          <w:divBdr>
            <w:top w:val="none" w:sz="0" w:space="0" w:color="auto"/>
            <w:left w:val="none" w:sz="0" w:space="0" w:color="auto"/>
            <w:bottom w:val="none" w:sz="0" w:space="0" w:color="auto"/>
            <w:right w:val="none" w:sz="0" w:space="0" w:color="auto"/>
          </w:divBdr>
        </w:div>
        <w:div w:id="1476072099">
          <w:marLeft w:val="0"/>
          <w:marRight w:val="0"/>
          <w:marTop w:val="0"/>
          <w:marBottom w:val="0"/>
          <w:divBdr>
            <w:top w:val="none" w:sz="0" w:space="0" w:color="auto"/>
            <w:left w:val="none" w:sz="0" w:space="0" w:color="auto"/>
            <w:bottom w:val="none" w:sz="0" w:space="0" w:color="auto"/>
            <w:right w:val="none" w:sz="0" w:space="0" w:color="auto"/>
          </w:divBdr>
        </w:div>
        <w:div w:id="1819884251">
          <w:marLeft w:val="0"/>
          <w:marRight w:val="0"/>
          <w:marTop w:val="0"/>
          <w:marBottom w:val="0"/>
          <w:divBdr>
            <w:top w:val="none" w:sz="0" w:space="0" w:color="auto"/>
            <w:left w:val="none" w:sz="0" w:space="0" w:color="auto"/>
            <w:bottom w:val="none" w:sz="0" w:space="0" w:color="auto"/>
            <w:right w:val="none" w:sz="0" w:space="0" w:color="auto"/>
          </w:divBdr>
        </w:div>
        <w:div w:id="1865365928">
          <w:marLeft w:val="0"/>
          <w:marRight w:val="0"/>
          <w:marTop w:val="0"/>
          <w:marBottom w:val="0"/>
          <w:divBdr>
            <w:top w:val="none" w:sz="0" w:space="0" w:color="auto"/>
            <w:left w:val="none" w:sz="0" w:space="0" w:color="auto"/>
            <w:bottom w:val="none" w:sz="0" w:space="0" w:color="auto"/>
            <w:right w:val="none" w:sz="0" w:space="0" w:color="auto"/>
          </w:divBdr>
        </w:div>
        <w:div w:id="2023506664">
          <w:marLeft w:val="0"/>
          <w:marRight w:val="0"/>
          <w:marTop w:val="0"/>
          <w:marBottom w:val="0"/>
          <w:divBdr>
            <w:top w:val="none" w:sz="0" w:space="0" w:color="auto"/>
            <w:left w:val="none" w:sz="0" w:space="0" w:color="auto"/>
            <w:bottom w:val="none" w:sz="0" w:space="0" w:color="auto"/>
            <w:right w:val="none" w:sz="0" w:space="0" w:color="auto"/>
          </w:divBdr>
        </w:div>
        <w:div w:id="2077587307">
          <w:marLeft w:val="0"/>
          <w:marRight w:val="0"/>
          <w:marTop w:val="0"/>
          <w:marBottom w:val="0"/>
          <w:divBdr>
            <w:top w:val="none" w:sz="0" w:space="0" w:color="auto"/>
            <w:left w:val="none" w:sz="0" w:space="0" w:color="auto"/>
            <w:bottom w:val="none" w:sz="0" w:space="0" w:color="auto"/>
            <w:right w:val="none" w:sz="0" w:space="0" w:color="auto"/>
          </w:divBdr>
        </w:div>
      </w:divsChild>
    </w:div>
    <w:div w:id="196280867">
      <w:bodyDiv w:val="1"/>
      <w:marLeft w:val="0"/>
      <w:marRight w:val="0"/>
      <w:marTop w:val="0"/>
      <w:marBottom w:val="0"/>
      <w:divBdr>
        <w:top w:val="none" w:sz="0" w:space="0" w:color="auto"/>
        <w:left w:val="none" w:sz="0" w:space="0" w:color="auto"/>
        <w:bottom w:val="none" w:sz="0" w:space="0" w:color="auto"/>
        <w:right w:val="none" w:sz="0" w:space="0" w:color="auto"/>
      </w:divBdr>
      <w:divsChild>
        <w:div w:id="213547037">
          <w:marLeft w:val="0"/>
          <w:marRight w:val="0"/>
          <w:marTop w:val="0"/>
          <w:marBottom w:val="0"/>
          <w:divBdr>
            <w:top w:val="none" w:sz="0" w:space="0" w:color="auto"/>
            <w:left w:val="none" w:sz="0" w:space="0" w:color="auto"/>
            <w:bottom w:val="none" w:sz="0" w:space="0" w:color="auto"/>
            <w:right w:val="none" w:sz="0" w:space="0" w:color="auto"/>
          </w:divBdr>
        </w:div>
      </w:divsChild>
    </w:div>
    <w:div w:id="200486384">
      <w:bodyDiv w:val="1"/>
      <w:marLeft w:val="0"/>
      <w:marRight w:val="0"/>
      <w:marTop w:val="0"/>
      <w:marBottom w:val="0"/>
      <w:divBdr>
        <w:top w:val="none" w:sz="0" w:space="0" w:color="auto"/>
        <w:left w:val="none" w:sz="0" w:space="0" w:color="auto"/>
        <w:bottom w:val="none" w:sz="0" w:space="0" w:color="auto"/>
        <w:right w:val="none" w:sz="0" w:space="0" w:color="auto"/>
      </w:divBdr>
    </w:div>
    <w:div w:id="246307885">
      <w:bodyDiv w:val="1"/>
      <w:marLeft w:val="0"/>
      <w:marRight w:val="0"/>
      <w:marTop w:val="0"/>
      <w:marBottom w:val="0"/>
      <w:divBdr>
        <w:top w:val="none" w:sz="0" w:space="0" w:color="auto"/>
        <w:left w:val="none" w:sz="0" w:space="0" w:color="auto"/>
        <w:bottom w:val="none" w:sz="0" w:space="0" w:color="auto"/>
        <w:right w:val="none" w:sz="0" w:space="0" w:color="auto"/>
      </w:divBdr>
    </w:div>
    <w:div w:id="253050222">
      <w:bodyDiv w:val="1"/>
      <w:marLeft w:val="0"/>
      <w:marRight w:val="0"/>
      <w:marTop w:val="0"/>
      <w:marBottom w:val="0"/>
      <w:divBdr>
        <w:top w:val="none" w:sz="0" w:space="0" w:color="auto"/>
        <w:left w:val="none" w:sz="0" w:space="0" w:color="auto"/>
        <w:bottom w:val="none" w:sz="0" w:space="0" w:color="auto"/>
        <w:right w:val="none" w:sz="0" w:space="0" w:color="auto"/>
      </w:divBdr>
      <w:divsChild>
        <w:div w:id="35084422">
          <w:marLeft w:val="0"/>
          <w:marRight w:val="0"/>
          <w:marTop w:val="0"/>
          <w:marBottom w:val="0"/>
          <w:divBdr>
            <w:top w:val="none" w:sz="0" w:space="0" w:color="auto"/>
            <w:left w:val="none" w:sz="0" w:space="0" w:color="auto"/>
            <w:bottom w:val="none" w:sz="0" w:space="0" w:color="auto"/>
            <w:right w:val="none" w:sz="0" w:space="0" w:color="auto"/>
          </w:divBdr>
        </w:div>
        <w:div w:id="253323192">
          <w:marLeft w:val="0"/>
          <w:marRight w:val="0"/>
          <w:marTop w:val="0"/>
          <w:marBottom w:val="0"/>
          <w:divBdr>
            <w:top w:val="none" w:sz="0" w:space="0" w:color="auto"/>
            <w:left w:val="none" w:sz="0" w:space="0" w:color="auto"/>
            <w:bottom w:val="none" w:sz="0" w:space="0" w:color="auto"/>
            <w:right w:val="none" w:sz="0" w:space="0" w:color="auto"/>
          </w:divBdr>
        </w:div>
        <w:div w:id="424232205">
          <w:marLeft w:val="0"/>
          <w:marRight w:val="0"/>
          <w:marTop w:val="0"/>
          <w:marBottom w:val="0"/>
          <w:divBdr>
            <w:top w:val="none" w:sz="0" w:space="0" w:color="auto"/>
            <w:left w:val="none" w:sz="0" w:space="0" w:color="auto"/>
            <w:bottom w:val="none" w:sz="0" w:space="0" w:color="auto"/>
            <w:right w:val="none" w:sz="0" w:space="0" w:color="auto"/>
          </w:divBdr>
        </w:div>
        <w:div w:id="830095277">
          <w:marLeft w:val="0"/>
          <w:marRight w:val="0"/>
          <w:marTop w:val="0"/>
          <w:marBottom w:val="0"/>
          <w:divBdr>
            <w:top w:val="none" w:sz="0" w:space="0" w:color="auto"/>
            <w:left w:val="none" w:sz="0" w:space="0" w:color="auto"/>
            <w:bottom w:val="none" w:sz="0" w:space="0" w:color="auto"/>
            <w:right w:val="none" w:sz="0" w:space="0" w:color="auto"/>
          </w:divBdr>
        </w:div>
        <w:div w:id="914047202">
          <w:marLeft w:val="0"/>
          <w:marRight w:val="0"/>
          <w:marTop w:val="0"/>
          <w:marBottom w:val="0"/>
          <w:divBdr>
            <w:top w:val="none" w:sz="0" w:space="0" w:color="auto"/>
            <w:left w:val="none" w:sz="0" w:space="0" w:color="auto"/>
            <w:bottom w:val="none" w:sz="0" w:space="0" w:color="auto"/>
            <w:right w:val="none" w:sz="0" w:space="0" w:color="auto"/>
          </w:divBdr>
        </w:div>
        <w:div w:id="961807723">
          <w:marLeft w:val="0"/>
          <w:marRight w:val="0"/>
          <w:marTop w:val="0"/>
          <w:marBottom w:val="0"/>
          <w:divBdr>
            <w:top w:val="none" w:sz="0" w:space="0" w:color="auto"/>
            <w:left w:val="none" w:sz="0" w:space="0" w:color="auto"/>
            <w:bottom w:val="none" w:sz="0" w:space="0" w:color="auto"/>
            <w:right w:val="none" w:sz="0" w:space="0" w:color="auto"/>
          </w:divBdr>
        </w:div>
        <w:div w:id="1199930714">
          <w:marLeft w:val="0"/>
          <w:marRight w:val="0"/>
          <w:marTop w:val="0"/>
          <w:marBottom w:val="0"/>
          <w:divBdr>
            <w:top w:val="none" w:sz="0" w:space="0" w:color="auto"/>
            <w:left w:val="none" w:sz="0" w:space="0" w:color="auto"/>
            <w:bottom w:val="none" w:sz="0" w:space="0" w:color="auto"/>
            <w:right w:val="none" w:sz="0" w:space="0" w:color="auto"/>
          </w:divBdr>
        </w:div>
      </w:divsChild>
    </w:div>
    <w:div w:id="289750667">
      <w:bodyDiv w:val="1"/>
      <w:marLeft w:val="0"/>
      <w:marRight w:val="0"/>
      <w:marTop w:val="0"/>
      <w:marBottom w:val="0"/>
      <w:divBdr>
        <w:top w:val="none" w:sz="0" w:space="0" w:color="auto"/>
        <w:left w:val="none" w:sz="0" w:space="0" w:color="auto"/>
        <w:bottom w:val="none" w:sz="0" w:space="0" w:color="auto"/>
        <w:right w:val="none" w:sz="0" w:space="0" w:color="auto"/>
      </w:divBdr>
    </w:div>
    <w:div w:id="311372494">
      <w:bodyDiv w:val="1"/>
      <w:marLeft w:val="0"/>
      <w:marRight w:val="0"/>
      <w:marTop w:val="0"/>
      <w:marBottom w:val="0"/>
      <w:divBdr>
        <w:top w:val="none" w:sz="0" w:space="0" w:color="auto"/>
        <w:left w:val="none" w:sz="0" w:space="0" w:color="auto"/>
        <w:bottom w:val="none" w:sz="0" w:space="0" w:color="auto"/>
        <w:right w:val="none" w:sz="0" w:space="0" w:color="auto"/>
      </w:divBdr>
    </w:div>
    <w:div w:id="354817887">
      <w:bodyDiv w:val="1"/>
      <w:marLeft w:val="0"/>
      <w:marRight w:val="0"/>
      <w:marTop w:val="0"/>
      <w:marBottom w:val="0"/>
      <w:divBdr>
        <w:top w:val="none" w:sz="0" w:space="0" w:color="auto"/>
        <w:left w:val="none" w:sz="0" w:space="0" w:color="auto"/>
        <w:bottom w:val="none" w:sz="0" w:space="0" w:color="auto"/>
        <w:right w:val="none" w:sz="0" w:space="0" w:color="auto"/>
      </w:divBdr>
    </w:div>
    <w:div w:id="404837471">
      <w:bodyDiv w:val="1"/>
      <w:marLeft w:val="0"/>
      <w:marRight w:val="0"/>
      <w:marTop w:val="0"/>
      <w:marBottom w:val="0"/>
      <w:divBdr>
        <w:top w:val="none" w:sz="0" w:space="0" w:color="auto"/>
        <w:left w:val="none" w:sz="0" w:space="0" w:color="auto"/>
        <w:bottom w:val="none" w:sz="0" w:space="0" w:color="auto"/>
        <w:right w:val="none" w:sz="0" w:space="0" w:color="auto"/>
      </w:divBdr>
    </w:div>
    <w:div w:id="405417026">
      <w:bodyDiv w:val="1"/>
      <w:marLeft w:val="0"/>
      <w:marRight w:val="0"/>
      <w:marTop w:val="0"/>
      <w:marBottom w:val="0"/>
      <w:divBdr>
        <w:top w:val="none" w:sz="0" w:space="0" w:color="auto"/>
        <w:left w:val="none" w:sz="0" w:space="0" w:color="auto"/>
        <w:bottom w:val="none" w:sz="0" w:space="0" w:color="auto"/>
        <w:right w:val="none" w:sz="0" w:space="0" w:color="auto"/>
      </w:divBdr>
      <w:divsChild>
        <w:div w:id="30690446">
          <w:marLeft w:val="0"/>
          <w:marRight w:val="0"/>
          <w:marTop w:val="0"/>
          <w:marBottom w:val="0"/>
          <w:divBdr>
            <w:top w:val="none" w:sz="0" w:space="0" w:color="auto"/>
            <w:left w:val="none" w:sz="0" w:space="0" w:color="auto"/>
            <w:bottom w:val="none" w:sz="0" w:space="0" w:color="auto"/>
            <w:right w:val="none" w:sz="0" w:space="0" w:color="auto"/>
          </w:divBdr>
        </w:div>
        <w:div w:id="472673845">
          <w:marLeft w:val="0"/>
          <w:marRight w:val="0"/>
          <w:marTop w:val="0"/>
          <w:marBottom w:val="0"/>
          <w:divBdr>
            <w:top w:val="none" w:sz="0" w:space="0" w:color="auto"/>
            <w:left w:val="none" w:sz="0" w:space="0" w:color="auto"/>
            <w:bottom w:val="none" w:sz="0" w:space="0" w:color="auto"/>
            <w:right w:val="none" w:sz="0" w:space="0" w:color="auto"/>
          </w:divBdr>
        </w:div>
        <w:div w:id="680938898">
          <w:marLeft w:val="0"/>
          <w:marRight w:val="0"/>
          <w:marTop w:val="0"/>
          <w:marBottom w:val="0"/>
          <w:divBdr>
            <w:top w:val="none" w:sz="0" w:space="0" w:color="auto"/>
            <w:left w:val="none" w:sz="0" w:space="0" w:color="auto"/>
            <w:bottom w:val="none" w:sz="0" w:space="0" w:color="auto"/>
            <w:right w:val="none" w:sz="0" w:space="0" w:color="auto"/>
          </w:divBdr>
        </w:div>
        <w:div w:id="714962299">
          <w:marLeft w:val="0"/>
          <w:marRight w:val="0"/>
          <w:marTop w:val="0"/>
          <w:marBottom w:val="0"/>
          <w:divBdr>
            <w:top w:val="none" w:sz="0" w:space="0" w:color="auto"/>
            <w:left w:val="none" w:sz="0" w:space="0" w:color="auto"/>
            <w:bottom w:val="none" w:sz="0" w:space="0" w:color="auto"/>
            <w:right w:val="none" w:sz="0" w:space="0" w:color="auto"/>
          </w:divBdr>
        </w:div>
        <w:div w:id="778260087">
          <w:marLeft w:val="0"/>
          <w:marRight w:val="0"/>
          <w:marTop w:val="0"/>
          <w:marBottom w:val="0"/>
          <w:divBdr>
            <w:top w:val="none" w:sz="0" w:space="0" w:color="auto"/>
            <w:left w:val="none" w:sz="0" w:space="0" w:color="auto"/>
            <w:bottom w:val="none" w:sz="0" w:space="0" w:color="auto"/>
            <w:right w:val="none" w:sz="0" w:space="0" w:color="auto"/>
          </w:divBdr>
        </w:div>
        <w:div w:id="894852608">
          <w:marLeft w:val="0"/>
          <w:marRight w:val="0"/>
          <w:marTop w:val="0"/>
          <w:marBottom w:val="0"/>
          <w:divBdr>
            <w:top w:val="none" w:sz="0" w:space="0" w:color="auto"/>
            <w:left w:val="none" w:sz="0" w:space="0" w:color="auto"/>
            <w:bottom w:val="none" w:sz="0" w:space="0" w:color="auto"/>
            <w:right w:val="none" w:sz="0" w:space="0" w:color="auto"/>
          </w:divBdr>
        </w:div>
        <w:div w:id="1085958407">
          <w:marLeft w:val="0"/>
          <w:marRight w:val="0"/>
          <w:marTop w:val="0"/>
          <w:marBottom w:val="0"/>
          <w:divBdr>
            <w:top w:val="none" w:sz="0" w:space="0" w:color="auto"/>
            <w:left w:val="none" w:sz="0" w:space="0" w:color="auto"/>
            <w:bottom w:val="none" w:sz="0" w:space="0" w:color="auto"/>
            <w:right w:val="none" w:sz="0" w:space="0" w:color="auto"/>
          </w:divBdr>
        </w:div>
        <w:div w:id="1572305212">
          <w:marLeft w:val="0"/>
          <w:marRight w:val="0"/>
          <w:marTop w:val="0"/>
          <w:marBottom w:val="0"/>
          <w:divBdr>
            <w:top w:val="none" w:sz="0" w:space="0" w:color="auto"/>
            <w:left w:val="none" w:sz="0" w:space="0" w:color="auto"/>
            <w:bottom w:val="none" w:sz="0" w:space="0" w:color="auto"/>
            <w:right w:val="none" w:sz="0" w:space="0" w:color="auto"/>
          </w:divBdr>
        </w:div>
        <w:div w:id="1587574323">
          <w:marLeft w:val="0"/>
          <w:marRight w:val="0"/>
          <w:marTop w:val="0"/>
          <w:marBottom w:val="0"/>
          <w:divBdr>
            <w:top w:val="none" w:sz="0" w:space="0" w:color="auto"/>
            <w:left w:val="none" w:sz="0" w:space="0" w:color="auto"/>
            <w:bottom w:val="none" w:sz="0" w:space="0" w:color="auto"/>
            <w:right w:val="none" w:sz="0" w:space="0" w:color="auto"/>
          </w:divBdr>
        </w:div>
        <w:div w:id="1927496724">
          <w:marLeft w:val="0"/>
          <w:marRight w:val="0"/>
          <w:marTop w:val="0"/>
          <w:marBottom w:val="0"/>
          <w:divBdr>
            <w:top w:val="none" w:sz="0" w:space="0" w:color="auto"/>
            <w:left w:val="none" w:sz="0" w:space="0" w:color="auto"/>
            <w:bottom w:val="none" w:sz="0" w:space="0" w:color="auto"/>
            <w:right w:val="none" w:sz="0" w:space="0" w:color="auto"/>
          </w:divBdr>
        </w:div>
      </w:divsChild>
    </w:div>
    <w:div w:id="549726930">
      <w:bodyDiv w:val="1"/>
      <w:marLeft w:val="0"/>
      <w:marRight w:val="0"/>
      <w:marTop w:val="0"/>
      <w:marBottom w:val="0"/>
      <w:divBdr>
        <w:top w:val="none" w:sz="0" w:space="0" w:color="auto"/>
        <w:left w:val="none" w:sz="0" w:space="0" w:color="auto"/>
        <w:bottom w:val="none" w:sz="0" w:space="0" w:color="auto"/>
        <w:right w:val="none" w:sz="0" w:space="0" w:color="auto"/>
      </w:divBdr>
    </w:div>
    <w:div w:id="585310090">
      <w:bodyDiv w:val="1"/>
      <w:marLeft w:val="0"/>
      <w:marRight w:val="0"/>
      <w:marTop w:val="0"/>
      <w:marBottom w:val="0"/>
      <w:divBdr>
        <w:top w:val="none" w:sz="0" w:space="0" w:color="auto"/>
        <w:left w:val="none" w:sz="0" w:space="0" w:color="auto"/>
        <w:bottom w:val="none" w:sz="0" w:space="0" w:color="auto"/>
        <w:right w:val="none" w:sz="0" w:space="0" w:color="auto"/>
      </w:divBdr>
    </w:div>
    <w:div w:id="631374639">
      <w:bodyDiv w:val="1"/>
      <w:marLeft w:val="0"/>
      <w:marRight w:val="0"/>
      <w:marTop w:val="0"/>
      <w:marBottom w:val="0"/>
      <w:divBdr>
        <w:top w:val="none" w:sz="0" w:space="0" w:color="auto"/>
        <w:left w:val="none" w:sz="0" w:space="0" w:color="auto"/>
        <w:bottom w:val="none" w:sz="0" w:space="0" w:color="auto"/>
        <w:right w:val="none" w:sz="0" w:space="0" w:color="auto"/>
      </w:divBdr>
      <w:divsChild>
        <w:div w:id="163935883">
          <w:marLeft w:val="0"/>
          <w:marRight w:val="0"/>
          <w:marTop w:val="0"/>
          <w:marBottom w:val="0"/>
          <w:divBdr>
            <w:top w:val="none" w:sz="0" w:space="0" w:color="auto"/>
            <w:left w:val="none" w:sz="0" w:space="0" w:color="auto"/>
            <w:bottom w:val="none" w:sz="0" w:space="0" w:color="auto"/>
            <w:right w:val="none" w:sz="0" w:space="0" w:color="auto"/>
          </w:divBdr>
        </w:div>
        <w:div w:id="388261773">
          <w:marLeft w:val="0"/>
          <w:marRight w:val="0"/>
          <w:marTop w:val="0"/>
          <w:marBottom w:val="0"/>
          <w:divBdr>
            <w:top w:val="none" w:sz="0" w:space="0" w:color="auto"/>
            <w:left w:val="none" w:sz="0" w:space="0" w:color="auto"/>
            <w:bottom w:val="none" w:sz="0" w:space="0" w:color="auto"/>
            <w:right w:val="none" w:sz="0" w:space="0" w:color="auto"/>
          </w:divBdr>
        </w:div>
        <w:div w:id="460852999">
          <w:marLeft w:val="0"/>
          <w:marRight w:val="0"/>
          <w:marTop w:val="0"/>
          <w:marBottom w:val="0"/>
          <w:divBdr>
            <w:top w:val="none" w:sz="0" w:space="0" w:color="auto"/>
            <w:left w:val="none" w:sz="0" w:space="0" w:color="auto"/>
            <w:bottom w:val="none" w:sz="0" w:space="0" w:color="auto"/>
            <w:right w:val="none" w:sz="0" w:space="0" w:color="auto"/>
          </w:divBdr>
        </w:div>
        <w:div w:id="793256428">
          <w:marLeft w:val="0"/>
          <w:marRight w:val="0"/>
          <w:marTop w:val="0"/>
          <w:marBottom w:val="0"/>
          <w:divBdr>
            <w:top w:val="none" w:sz="0" w:space="0" w:color="auto"/>
            <w:left w:val="none" w:sz="0" w:space="0" w:color="auto"/>
            <w:bottom w:val="none" w:sz="0" w:space="0" w:color="auto"/>
            <w:right w:val="none" w:sz="0" w:space="0" w:color="auto"/>
          </w:divBdr>
        </w:div>
        <w:div w:id="1288076363">
          <w:marLeft w:val="0"/>
          <w:marRight w:val="0"/>
          <w:marTop w:val="0"/>
          <w:marBottom w:val="0"/>
          <w:divBdr>
            <w:top w:val="none" w:sz="0" w:space="0" w:color="auto"/>
            <w:left w:val="none" w:sz="0" w:space="0" w:color="auto"/>
            <w:bottom w:val="none" w:sz="0" w:space="0" w:color="auto"/>
            <w:right w:val="none" w:sz="0" w:space="0" w:color="auto"/>
          </w:divBdr>
        </w:div>
        <w:div w:id="1699744338">
          <w:marLeft w:val="0"/>
          <w:marRight w:val="0"/>
          <w:marTop w:val="0"/>
          <w:marBottom w:val="0"/>
          <w:divBdr>
            <w:top w:val="none" w:sz="0" w:space="0" w:color="auto"/>
            <w:left w:val="none" w:sz="0" w:space="0" w:color="auto"/>
            <w:bottom w:val="none" w:sz="0" w:space="0" w:color="auto"/>
            <w:right w:val="none" w:sz="0" w:space="0" w:color="auto"/>
          </w:divBdr>
        </w:div>
        <w:div w:id="2059236714">
          <w:marLeft w:val="0"/>
          <w:marRight w:val="0"/>
          <w:marTop w:val="0"/>
          <w:marBottom w:val="0"/>
          <w:divBdr>
            <w:top w:val="none" w:sz="0" w:space="0" w:color="auto"/>
            <w:left w:val="none" w:sz="0" w:space="0" w:color="auto"/>
            <w:bottom w:val="none" w:sz="0" w:space="0" w:color="auto"/>
            <w:right w:val="none" w:sz="0" w:space="0" w:color="auto"/>
          </w:divBdr>
        </w:div>
        <w:div w:id="2066220874">
          <w:marLeft w:val="0"/>
          <w:marRight w:val="0"/>
          <w:marTop w:val="0"/>
          <w:marBottom w:val="0"/>
          <w:divBdr>
            <w:top w:val="none" w:sz="0" w:space="0" w:color="auto"/>
            <w:left w:val="none" w:sz="0" w:space="0" w:color="auto"/>
            <w:bottom w:val="none" w:sz="0" w:space="0" w:color="auto"/>
            <w:right w:val="none" w:sz="0" w:space="0" w:color="auto"/>
          </w:divBdr>
        </w:div>
      </w:divsChild>
    </w:div>
    <w:div w:id="711460214">
      <w:bodyDiv w:val="1"/>
      <w:marLeft w:val="0"/>
      <w:marRight w:val="0"/>
      <w:marTop w:val="0"/>
      <w:marBottom w:val="0"/>
      <w:divBdr>
        <w:top w:val="none" w:sz="0" w:space="0" w:color="auto"/>
        <w:left w:val="none" w:sz="0" w:space="0" w:color="auto"/>
        <w:bottom w:val="none" w:sz="0" w:space="0" w:color="auto"/>
        <w:right w:val="none" w:sz="0" w:space="0" w:color="auto"/>
      </w:divBdr>
    </w:div>
    <w:div w:id="793980460">
      <w:bodyDiv w:val="1"/>
      <w:marLeft w:val="0"/>
      <w:marRight w:val="0"/>
      <w:marTop w:val="0"/>
      <w:marBottom w:val="0"/>
      <w:divBdr>
        <w:top w:val="none" w:sz="0" w:space="0" w:color="auto"/>
        <w:left w:val="none" w:sz="0" w:space="0" w:color="auto"/>
        <w:bottom w:val="none" w:sz="0" w:space="0" w:color="auto"/>
        <w:right w:val="none" w:sz="0" w:space="0" w:color="auto"/>
      </w:divBdr>
    </w:div>
    <w:div w:id="805122326">
      <w:bodyDiv w:val="1"/>
      <w:marLeft w:val="0"/>
      <w:marRight w:val="0"/>
      <w:marTop w:val="0"/>
      <w:marBottom w:val="0"/>
      <w:divBdr>
        <w:top w:val="none" w:sz="0" w:space="0" w:color="auto"/>
        <w:left w:val="none" w:sz="0" w:space="0" w:color="auto"/>
        <w:bottom w:val="none" w:sz="0" w:space="0" w:color="auto"/>
        <w:right w:val="none" w:sz="0" w:space="0" w:color="auto"/>
      </w:divBdr>
    </w:div>
    <w:div w:id="815610600">
      <w:bodyDiv w:val="1"/>
      <w:marLeft w:val="0"/>
      <w:marRight w:val="0"/>
      <w:marTop w:val="0"/>
      <w:marBottom w:val="0"/>
      <w:divBdr>
        <w:top w:val="none" w:sz="0" w:space="0" w:color="auto"/>
        <w:left w:val="none" w:sz="0" w:space="0" w:color="auto"/>
        <w:bottom w:val="none" w:sz="0" w:space="0" w:color="auto"/>
        <w:right w:val="none" w:sz="0" w:space="0" w:color="auto"/>
      </w:divBdr>
    </w:div>
    <w:div w:id="909269921">
      <w:bodyDiv w:val="1"/>
      <w:marLeft w:val="0"/>
      <w:marRight w:val="0"/>
      <w:marTop w:val="0"/>
      <w:marBottom w:val="0"/>
      <w:divBdr>
        <w:top w:val="none" w:sz="0" w:space="0" w:color="auto"/>
        <w:left w:val="none" w:sz="0" w:space="0" w:color="auto"/>
        <w:bottom w:val="none" w:sz="0" w:space="0" w:color="auto"/>
        <w:right w:val="none" w:sz="0" w:space="0" w:color="auto"/>
      </w:divBdr>
    </w:div>
    <w:div w:id="920722535">
      <w:bodyDiv w:val="1"/>
      <w:marLeft w:val="0"/>
      <w:marRight w:val="0"/>
      <w:marTop w:val="0"/>
      <w:marBottom w:val="0"/>
      <w:divBdr>
        <w:top w:val="none" w:sz="0" w:space="0" w:color="auto"/>
        <w:left w:val="none" w:sz="0" w:space="0" w:color="auto"/>
        <w:bottom w:val="none" w:sz="0" w:space="0" w:color="auto"/>
        <w:right w:val="none" w:sz="0" w:space="0" w:color="auto"/>
      </w:divBdr>
    </w:div>
    <w:div w:id="929237383">
      <w:bodyDiv w:val="1"/>
      <w:marLeft w:val="0"/>
      <w:marRight w:val="0"/>
      <w:marTop w:val="0"/>
      <w:marBottom w:val="0"/>
      <w:divBdr>
        <w:top w:val="none" w:sz="0" w:space="0" w:color="auto"/>
        <w:left w:val="none" w:sz="0" w:space="0" w:color="auto"/>
        <w:bottom w:val="none" w:sz="0" w:space="0" w:color="auto"/>
        <w:right w:val="none" w:sz="0" w:space="0" w:color="auto"/>
      </w:divBdr>
    </w:div>
    <w:div w:id="1002010404">
      <w:bodyDiv w:val="1"/>
      <w:marLeft w:val="0"/>
      <w:marRight w:val="0"/>
      <w:marTop w:val="0"/>
      <w:marBottom w:val="0"/>
      <w:divBdr>
        <w:top w:val="none" w:sz="0" w:space="0" w:color="auto"/>
        <w:left w:val="none" w:sz="0" w:space="0" w:color="auto"/>
        <w:bottom w:val="none" w:sz="0" w:space="0" w:color="auto"/>
        <w:right w:val="none" w:sz="0" w:space="0" w:color="auto"/>
      </w:divBdr>
    </w:div>
    <w:div w:id="1115711389">
      <w:bodyDiv w:val="1"/>
      <w:marLeft w:val="0"/>
      <w:marRight w:val="0"/>
      <w:marTop w:val="0"/>
      <w:marBottom w:val="0"/>
      <w:divBdr>
        <w:top w:val="none" w:sz="0" w:space="0" w:color="auto"/>
        <w:left w:val="none" w:sz="0" w:space="0" w:color="auto"/>
        <w:bottom w:val="none" w:sz="0" w:space="0" w:color="auto"/>
        <w:right w:val="none" w:sz="0" w:space="0" w:color="auto"/>
      </w:divBdr>
    </w:div>
    <w:div w:id="1132096599">
      <w:bodyDiv w:val="1"/>
      <w:marLeft w:val="0"/>
      <w:marRight w:val="0"/>
      <w:marTop w:val="0"/>
      <w:marBottom w:val="0"/>
      <w:divBdr>
        <w:top w:val="none" w:sz="0" w:space="0" w:color="auto"/>
        <w:left w:val="none" w:sz="0" w:space="0" w:color="auto"/>
        <w:bottom w:val="none" w:sz="0" w:space="0" w:color="auto"/>
        <w:right w:val="none" w:sz="0" w:space="0" w:color="auto"/>
      </w:divBdr>
    </w:div>
    <w:div w:id="1228301818">
      <w:bodyDiv w:val="1"/>
      <w:marLeft w:val="0"/>
      <w:marRight w:val="0"/>
      <w:marTop w:val="0"/>
      <w:marBottom w:val="0"/>
      <w:divBdr>
        <w:top w:val="none" w:sz="0" w:space="0" w:color="auto"/>
        <w:left w:val="none" w:sz="0" w:space="0" w:color="auto"/>
        <w:bottom w:val="none" w:sz="0" w:space="0" w:color="auto"/>
        <w:right w:val="none" w:sz="0" w:space="0" w:color="auto"/>
      </w:divBdr>
    </w:div>
    <w:div w:id="1230965218">
      <w:bodyDiv w:val="1"/>
      <w:marLeft w:val="0"/>
      <w:marRight w:val="0"/>
      <w:marTop w:val="0"/>
      <w:marBottom w:val="0"/>
      <w:divBdr>
        <w:top w:val="none" w:sz="0" w:space="0" w:color="auto"/>
        <w:left w:val="none" w:sz="0" w:space="0" w:color="auto"/>
        <w:bottom w:val="none" w:sz="0" w:space="0" w:color="auto"/>
        <w:right w:val="none" w:sz="0" w:space="0" w:color="auto"/>
      </w:divBdr>
    </w:div>
    <w:div w:id="1246920216">
      <w:bodyDiv w:val="1"/>
      <w:marLeft w:val="0"/>
      <w:marRight w:val="0"/>
      <w:marTop w:val="0"/>
      <w:marBottom w:val="0"/>
      <w:divBdr>
        <w:top w:val="none" w:sz="0" w:space="0" w:color="auto"/>
        <w:left w:val="none" w:sz="0" w:space="0" w:color="auto"/>
        <w:bottom w:val="none" w:sz="0" w:space="0" w:color="auto"/>
        <w:right w:val="none" w:sz="0" w:space="0" w:color="auto"/>
      </w:divBdr>
    </w:div>
    <w:div w:id="1250047028">
      <w:bodyDiv w:val="1"/>
      <w:marLeft w:val="0"/>
      <w:marRight w:val="0"/>
      <w:marTop w:val="0"/>
      <w:marBottom w:val="0"/>
      <w:divBdr>
        <w:top w:val="none" w:sz="0" w:space="0" w:color="auto"/>
        <w:left w:val="none" w:sz="0" w:space="0" w:color="auto"/>
        <w:bottom w:val="none" w:sz="0" w:space="0" w:color="auto"/>
        <w:right w:val="none" w:sz="0" w:space="0" w:color="auto"/>
      </w:divBdr>
    </w:div>
    <w:div w:id="1271815659">
      <w:bodyDiv w:val="1"/>
      <w:marLeft w:val="0"/>
      <w:marRight w:val="0"/>
      <w:marTop w:val="0"/>
      <w:marBottom w:val="0"/>
      <w:divBdr>
        <w:top w:val="none" w:sz="0" w:space="0" w:color="auto"/>
        <w:left w:val="none" w:sz="0" w:space="0" w:color="auto"/>
        <w:bottom w:val="none" w:sz="0" w:space="0" w:color="auto"/>
        <w:right w:val="none" w:sz="0" w:space="0" w:color="auto"/>
      </w:divBdr>
    </w:div>
    <w:div w:id="1301349814">
      <w:bodyDiv w:val="1"/>
      <w:marLeft w:val="0"/>
      <w:marRight w:val="0"/>
      <w:marTop w:val="0"/>
      <w:marBottom w:val="0"/>
      <w:divBdr>
        <w:top w:val="none" w:sz="0" w:space="0" w:color="auto"/>
        <w:left w:val="none" w:sz="0" w:space="0" w:color="auto"/>
        <w:bottom w:val="none" w:sz="0" w:space="0" w:color="auto"/>
        <w:right w:val="none" w:sz="0" w:space="0" w:color="auto"/>
      </w:divBdr>
    </w:div>
    <w:div w:id="1333676036">
      <w:bodyDiv w:val="1"/>
      <w:marLeft w:val="0"/>
      <w:marRight w:val="0"/>
      <w:marTop w:val="0"/>
      <w:marBottom w:val="0"/>
      <w:divBdr>
        <w:top w:val="none" w:sz="0" w:space="0" w:color="auto"/>
        <w:left w:val="none" w:sz="0" w:space="0" w:color="auto"/>
        <w:bottom w:val="none" w:sz="0" w:space="0" w:color="auto"/>
        <w:right w:val="none" w:sz="0" w:space="0" w:color="auto"/>
      </w:divBdr>
    </w:div>
    <w:div w:id="1334064307">
      <w:bodyDiv w:val="1"/>
      <w:marLeft w:val="0"/>
      <w:marRight w:val="0"/>
      <w:marTop w:val="0"/>
      <w:marBottom w:val="0"/>
      <w:divBdr>
        <w:top w:val="none" w:sz="0" w:space="0" w:color="auto"/>
        <w:left w:val="none" w:sz="0" w:space="0" w:color="auto"/>
        <w:bottom w:val="none" w:sz="0" w:space="0" w:color="auto"/>
        <w:right w:val="none" w:sz="0" w:space="0" w:color="auto"/>
      </w:divBdr>
      <w:divsChild>
        <w:div w:id="258679775">
          <w:marLeft w:val="0"/>
          <w:marRight w:val="0"/>
          <w:marTop w:val="0"/>
          <w:marBottom w:val="0"/>
          <w:divBdr>
            <w:top w:val="none" w:sz="0" w:space="0" w:color="auto"/>
            <w:left w:val="none" w:sz="0" w:space="0" w:color="auto"/>
            <w:bottom w:val="none" w:sz="0" w:space="0" w:color="auto"/>
            <w:right w:val="none" w:sz="0" w:space="0" w:color="auto"/>
          </w:divBdr>
        </w:div>
        <w:div w:id="411245589">
          <w:marLeft w:val="0"/>
          <w:marRight w:val="0"/>
          <w:marTop w:val="0"/>
          <w:marBottom w:val="0"/>
          <w:divBdr>
            <w:top w:val="none" w:sz="0" w:space="0" w:color="auto"/>
            <w:left w:val="none" w:sz="0" w:space="0" w:color="auto"/>
            <w:bottom w:val="none" w:sz="0" w:space="0" w:color="auto"/>
            <w:right w:val="none" w:sz="0" w:space="0" w:color="auto"/>
          </w:divBdr>
        </w:div>
        <w:div w:id="473059721">
          <w:marLeft w:val="0"/>
          <w:marRight w:val="0"/>
          <w:marTop w:val="0"/>
          <w:marBottom w:val="0"/>
          <w:divBdr>
            <w:top w:val="none" w:sz="0" w:space="0" w:color="auto"/>
            <w:left w:val="none" w:sz="0" w:space="0" w:color="auto"/>
            <w:bottom w:val="none" w:sz="0" w:space="0" w:color="auto"/>
            <w:right w:val="none" w:sz="0" w:space="0" w:color="auto"/>
          </w:divBdr>
        </w:div>
        <w:div w:id="494803371">
          <w:marLeft w:val="0"/>
          <w:marRight w:val="0"/>
          <w:marTop w:val="0"/>
          <w:marBottom w:val="0"/>
          <w:divBdr>
            <w:top w:val="none" w:sz="0" w:space="0" w:color="auto"/>
            <w:left w:val="none" w:sz="0" w:space="0" w:color="auto"/>
            <w:bottom w:val="none" w:sz="0" w:space="0" w:color="auto"/>
            <w:right w:val="none" w:sz="0" w:space="0" w:color="auto"/>
          </w:divBdr>
        </w:div>
        <w:div w:id="988438206">
          <w:marLeft w:val="0"/>
          <w:marRight w:val="0"/>
          <w:marTop w:val="0"/>
          <w:marBottom w:val="0"/>
          <w:divBdr>
            <w:top w:val="none" w:sz="0" w:space="0" w:color="auto"/>
            <w:left w:val="none" w:sz="0" w:space="0" w:color="auto"/>
            <w:bottom w:val="none" w:sz="0" w:space="0" w:color="auto"/>
            <w:right w:val="none" w:sz="0" w:space="0" w:color="auto"/>
          </w:divBdr>
        </w:div>
        <w:div w:id="1051465291">
          <w:marLeft w:val="0"/>
          <w:marRight w:val="0"/>
          <w:marTop w:val="0"/>
          <w:marBottom w:val="0"/>
          <w:divBdr>
            <w:top w:val="none" w:sz="0" w:space="0" w:color="auto"/>
            <w:left w:val="none" w:sz="0" w:space="0" w:color="auto"/>
            <w:bottom w:val="none" w:sz="0" w:space="0" w:color="auto"/>
            <w:right w:val="none" w:sz="0" w:space="0" w:color="auto"/>
          </w:divBdr>
        </w:div>
        <w:div w:id="1089040834">
          <w:marLeft w:val="0"/>
          <w:marRight w:val="0"/>
          <w:marTop w:val="0"/>
          <w:marBottom w:val="0"/>
          <w:divBdr>
            <w:top w:val="none" w:sz="0" w:space="0" w:color="auto"/>
            <w:left w:val="none" w:sz="0" w:space="0" w:color="auto"/>
            <w:bottom w:val="none" w:sz="0" w:space="0" w:color="auto"/>
            <w:right w:val="none" w:sz="0" w:space="0" w:color="auto"/>
          </w:divBdr>
        </w:div>
        <w:div w:id="1135684610">
          <w:marLeft w:val="0"/>
          <w:marRight w:val="0"/>
          <w:marTop w:val="0"/>
          <w:marBottom w:val="0"/>
          <w:divBdr>
            <w:top w:val="none" w:sz="0" w:space="0" w:color="auto"/>
            <w:left w:val="none" w:sz="0" w:space="0" w:color="auto"/>
            <w:bottom w:val="none" w:sz="0" w:space="0" w:color="auto"/>
            <w:right w:val="none" w:sz="0" w:space="0" w:color="auto"/>
          </w:divBdr>
        </w:div>
        <w:div w:id="1257447842">
          <w:marLeft w:val="0"/>
          <w:marRight w:val="0"/>
          <w:marTop w:val="0"/>
          <w:marBottom w:val="0"/>
          <w:divBdr>
            <w:top w:val="none" w:sz="0" w:space="0" w:color="auto"/>
            <w:left w:val="none" w:sz="0" w:space="0" w:color="auto"/>
            <w:bottom w:val="none" w:sz="0" w:space="0" w:color="auto"/>
            <w:right w:val="none" w:sz="0" w:space="0" w:color="auto"/>
          </w:divBdr>
        </w:div>
        <w:div w:id="1476795580">
          <w:marLeft w:val="0"/>
          <w:marRight w:val="0"/>
          <w:marTop w:val="0"/>
          <w:marBottom w:val="0"/>
          <w:divBdr>
            <w:top w:val="none" w:sz="0" w:space="0" w:color="auto"/>
            <w:left w:val="none" w:sz="0" w:space="0" w:color="auto"/>
            <w:bottom w:val="none" w:sz="0" w:space="0" w:color="auto"/>
            <w:right w:val="none" w:sz="0" w:space="0" w:color="auto"/>
          </w:divBdr>
        </w:div>
        <w:div w:id="1552425429">
          <w:marLeft w:val="0"/>
          <w:marRight w:val="0"/>
          <w:marTop w:val="0"/>
          <w:marBottom w:val="0"/>
          <w:divBdr>
            <w:top w:val="none" w:sz="0" w:space="0" w:color="auto"/>
            <w:left w:val="none" w:sz="0" w:space="0" w:color="auto"/>
            <w:bottom w:val="none" w:sz="0" w:space="0" w:color="auto"/>
            <w:right w:val="none" w:sz="0" w:space="0" w:color="auto"/>
          </w:divBdr>
        </w:div>
        <w:div w:id="1662470126">
          <w:marLeft w:val="0"/>
          <w:marRight w:val="0"/>
          <w:marTop w:val="0"/>
          <w:marBottom w:val="0"/>
          <w:divBdr>
            <w:top w:val="none" w:sz="0" w:space="0" w:color="auto"/>
            <w:left w:val="none" w:sz="0" w:space="0" w:color="auto"/>
            <w:bottom w:val="none" w:sz="0" w:space="0" w:color="auto"/>
            <w:right w:val="none" w:sz="0" w:space="0" w:color="auto"/>
          </w:divBdr>
        </w:div>
        <w:div w:id="1674256006">
          <w:marLeft w:val="0"/>
          <w:marRight w:val="0"/>
          <w:marTop w:val="0"/>
          <w:marBottom w:val="0"/>
          <w:divBdr>
            <w:top w:val="none" w:sz="0" w:space="0" w:color="auto"/>
            <w:left w:val="none" w:sz="0" w:space="0" w:color="auto"/>
            <w:bottom w:val="none" w:sz="0" w:space="0" w:color="auto"/>
            <w:right w:val="none" w:sz="0" w:space="0" w:color="auto"/>
          </w:divBdr>
        </w:div>
        <w:div w:id="1745376611">
          <w:marLeft w:val="0"/>
          <w:marRight w:val="0"/>
          <w:marTop w:val="0"/>
          <w:marBottom w:val="0"/>
          <w:divBdr>
            <w:top w:val="none" w:sz="0" w:space="0" w:color="auto"/>
            <w:left w:val="none" w:sz="0" w:space="0" w:color="auto"/>
            <w:bottom w:val="none" w:sz="0" w:space="0" w:color="auto"/>
            <w:right w:val="none" w:sz="0" w:space="0" w:color="auto"/>
          </w:divBdr>
        </w:div>
        <w:div w:id="1804276648">
          <w:marLeft w:val="0"/>
          <w:marRight w:val="0"/>
          <w:marTop w:val="0"/>
          <w:marBottom w:val="0"/>
          <w:divBdr>
            <w:top w:val="none" w:sz="0" w:space="0" w:color="auto"/>
            <w:left w:val="none" w:sz="0" w:space="0" w:color="auto"/>
            <w:bottom w:val="none" w:sz="0" w:space="0" w:color="auto"/>
            <w:right w:val="none" w:sz="0" w:space="0" w:color="auto"/>
          </w:divBdr>
        </w:div>
        <w:div w:id="2022580983">
          <w:marLeft w:val="0"/>
          <w:marRight w:val="0"/>
          <w:marTop w:val="0"/>
          <w:marBottom w:val="0"/>
          <w:divBdr>
            <w:top w:val="none" w:sz="0" w:space="0" w:color="auto"/>
            <w:left w:val="none" w:sz="0" w:space="0" w:color="auto"/>
            <w:bottom w:val="none" w:sz="0" w:space="0" w:color="auto"/>
            <w:right w:val="none" w:sz="0" w:space="0" w:color="auto"/>
          </w:divBdr>
        </w:div>
        <w:div w:id="2063206941">
          <w:marLeft w:val="0"/>
          <w:marRight w:val="0"/>
          <w:marTop w:val="0"/>
          <w:marBottom w:val="0"/>
          <w:divBdr>
            <w:top w:val="none" w:sz="0" w:space="0" w:color="auto"/>
            <w:left w:val="none" w:sz="0" w:space="0" w:color="auto"/>
            <w:bottom w:val="none" w:sz="0" w:space="0" w:color="auto"/>
            <w:right w:val="none" w:sz="0" w:space="0" w:color="auto"/>
          </w:divBdr>
        </w:div>
        <w:div w:id="2069457729">
          <w:marLeft w:val="0"/>
          <w:marRight w:val="0"/>
          <w:marTop w:val="0"/>
          <w:marBottom w:val="0"/>
          <w:divBdr>
            <w:top w:val="none" w:sz="0" w:space="0" w:color="auto"/>
            <w:left w:val="none" w:sz="0" w:space="0" w:color="auto"/>
            <w:bottom w:val="none" w:sz="0" w:space="0" w:color="auto"/>
            <w:right w:val="none" w:sz="0" w:space="0" w:color="auto"/>
          </w:divBdr>
        </w:div>
      </w:divsChild>
    </w:div>
    <w:div w:id="1345783028">
      <w:bodyDiv w:val="1"/>
      <w:marLeft w:val="0"/>
      <w:marRight w:val="0"/>
      <w:marTop w:val="0"/>
      <w:marBottom w:val="0"/>
      <w:divBdr>
        <w:top w:val="none" w:sz="0" w:space="0" w:color="auto"/>
        <w:left w:val="none" w:sz="0" w:space="0" w:color="auto"/>
        <w:bottom w:val="none" w:sz="0" w:space="0" w:color="auto"/>
        <w:right w:val="none" w:sz="0" w:space="0" w:color="auto"/>
      </w:divBdr>
      <w:divsChild>
        <w:div w:id="548805959">
          <w:marLeft w:val="0"/>
          <w:marRight w:val="0"/>
          <w:marTop w:val="0"/>
          <w:marBottom w:val="0"/>
          <w:divBdr>
            <w:top w:val="none" w:sz="0" w:space="0" w:color="auto"/>
            <w:left w:val="none" w:sz="0" w:space="0" w:color="auto"/>
            <w:bottom w:val="none" w:sz="0" w:space="0" w:color="auto"/>
            <w:right w:val="none" w:sz="0" w:space="0" w:color="auto"/>
          </w:divBdr>
          <w:divsChild>
            <w:div w:id="1625036869">
              <w:marLeft w:val="0"/>
              <w:marRight w:val="0"/>
              <w:marTop w:val="0"/>
              <w:marBottom w:val="0"/>
              <w:divBdr>
                <w:top w:val="none" w:sz="0" w:space="0" w:color="auto"/>
                <w:left w:val="none" w:sz="0" w:space="0" w:color="auto"/>
                <w:bottom w:val="none" w:sz="0" w:space="0" w:color="auto"/>
                <w:right w:val="none" w:sz="0" w:space="0" w:color="auto"/>
              </w:divBdr>
            </w:div>
          </w:divsChild>
        </w:div>
        <w:div w:id="1984383953">
          <w:marLeft w:val="0"/>
          <w:marRight w:val="0"/>
          <w:marTop w:val="0"/>
          <w:marBottom w:val="0"/>
          <w:divBdr>
            <w:top w:val="none" w:sz="0" w:space="0" w:color="auto"/>
            <w:left w:val="none" w:sz="0" w:space="0" w:color="auto"/>
            <w:bottom w:val="none" w:sz="0" w:space="0" w:color="auto"/>
            <w:right w:val="none" w:sz="0" w:space="0" w:color="auto"/>
          </w:divBdr>
          <w:divsChild>
            <w:div w:id="992877479">
              <w:marLeft w:val="0"/>
              <w:marRight w:val="75"/>
              <w:marTop w:val="90"/>
              <w:marBottom w:val="0"/>
              <w:divBdr>
                <w:top w:val="none" w:sz="0" w:space="0" w:color="auto"/>
                <w:left w:val="none" w:sz="0" w:space="0" w:color="auto"/>
                <w:bottom w:val="none" w:sz="0" w:space="0" w:color="auto"/>
                <w:right w:val="none" w:sz="0" w:space="0" w:color="auto"/>
              </w:divBdr>
            </w:div>
          </w:divsChild>
        </w:div>
        <w:div w:id="1228882187">
          <w:marLeft w:val="0"/>
          <w:marRight w:val="0"/>
          <w:marTop w:val="0"/>
          <w:marBottom w:val="0"/>
          <w:divBdr>
            <w:top w:val="none" w:sz="0" w:space="0" w:color="auto"/>
            <w:left w:val="none" w:sz="0" w:space="0" w:color="auto"/>
            <w:bottom w:val="none" w:sz="0" w:space="0" w:color="auto"/>
            <w:right w:val="none" w:sz="0" w:space="0" w:color="auto"/>
          </w:divBdr>
          <w:divsChild>
            <w:div w:id="14834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881376">
      <w:bodyDiv w:val="1"/>
      <w:marLeft w:val="0"/>
      <w:marRight w:val="0"/>
      <w:marTop w:val="0"/>
      <w:marBottom w:val="0"/>
      <w:divBdr>
        <w:top w:val="none" w:sz="0" w:space="0" w:color="auto"/>
        <w:left w:val="none" w:sz="0" w:space="0" w:color="auto"/>
        <w:bottom w:val="none" w:sz="0" w:space="0" w:color="auto"/>
        <w:right w:val="none" w:sz="0" w:space="0" w:color="auto"/>
      </w:divBdr>
    </w:div>
    <w:div w:id="1467166308">
      <w:bodyDiv w:val="1"/>
      <w:marLeft w:val="0"/>
      <w:marRight w:val="0"/>
      <w:marTop w:val="0"/>
      <w:marBottom w:val="0"/>
      <w:divBdr>
        <w:top w:val="none" w:sz="0" w:space="0" w:color="auto"/>
        <w:left w:val="none" w:sz="0" w:space="0" w:color="auto"/>
        <w:bottom w:val="none" w:sz="0" w:space="0" w:color="auto"/>
        <w:right w:val="none" w:sz="0" w:space="0" w:color="auto"/>
      </w:divBdr>
    </w:div>
    <w:div w:id="1473523284">
      <w:bodyDiv w:val="1"/>
      <w:marLeft w:val="0"/>
      <w:marRight w:val="0"/>
      <w:marTop w:val="0"/>
      <w:marBottom w:val="0"/>
      <w:divBdr>
        <w:top w:val="none" w:sz="0" w:space="0" w:color="auto"/>
        <w:left w:val="none" w:sz="0" w:space="0" w:color="auto"/>
        <w:bottom w:val="none" w:sz="0" w:space="0" w:color="auto"/>
        <w:right w:val="none" w:sz="0" w:space="0" w:color="auto"/>
      </w:divBdr>
    </w:div>
    <w:div w:id="1566335239">
      <w:bodyDiv w:val="1"/>
      <w:marLeft w:val="0"/>
      <w:marRight w:val="0"/>
      <w:marTop w:val="0"/>
      <w:marBottom w:val="0"/>
      <w:divBdr>
        <w:top w:val="none" w:sz="0" w:space="0" w:color="auto"/>
        <w:left w:val="none" w:sz="0" w:space="0" w:color="auto"/>
        <w:bottom w:val="none" w:sz="0" w:space="0" w:color="auto"/>
        <w:right w:val="none" w:sz="0" w:space="0" w:color="auto"/>
      </w:divBdr>
    </w:div>
    <w:div w:id="1597981423">
      <w:bodyDiv w:val="1"/>
      <w:marLeft w:val="0"/>
      <w:marRight w:val="0"/>
      <w:marTop w:val="0"/>
      <w:marBottom w:val="0"/>
      <w:divBdr>
        <w:top w:val="none" w:sz="0" w:space="0" w:color="auto"/>
        <w:left w:val="none" w:sz="0" w:space="0" w:color="auto"/>
        <w:bottom w:val="none" w:sz="0" w:space="0" w:color="auto"/>
        <w:right w:val="none" w:sz="0" w:space="0" w:color="auto"/>
      </w:divBdr>
    </w:div>
    <w:div w:id="1602420892">
      <w:bodyDiv w:val="1"/>
      <w:marLeft w:val="0"/>
      <w:marRight w:val="0"/>
      <w:marTop w:val="0"/>
      <w:marBottom w:val="0"/>
      <w:divBdr>
        <w:top w:val="none" w:sz="0" w:space="0" w:color="auto"/>
        <w:left w:val="none" w:sz="0" w:space="0" w:color="auto"/>
        <w:bottom w:val="none" w:sz="0" w:space="0" w:color="auto"/>
        <w:right w:val="none" w:sz="0" w:space="0" w:color="auto"/>
      </w:divBdr>
    </w:div>
    <w:div w:id="1609435542">
      <w:bodyDiv w:val="1"/>
      <w:marLeft w:val="0"/>
      <w:marRight w:val="0"/>
      <w:marTop w:val="0"/>
      <w:marBottom w:val="0"/>
      <w:divBdr>
        <w:top w:val="none" w:sz="0" w:space="0" w:color="auto"/>
        <w:left w:val="none" w:sz="0" w:space="0" w:color="auto"/>
        <w:bottom w:val="none" w:sz="0" w:space="0" w:color="auto"/>
        <w:right w:val="none" w:sz="0" w:space="0" w:color="auto"/>
      </w:divBdr>
    </w:div>
    <w:div w:id="1689864090">
      <w:bodyDiv w:val="1"/>
      <w:marLeft w:val="0"/>
      <w:marRight w:val="0"/>
      <w:marTop w:val="0"/>
      <w:marBottom w:val="0"/>
      <w:divBdr>
        <w:top w:val="none" w:sz="0" w:space="0" w:color="auto"/>
        <w:left w:val="none" w:sz="0" w:space="0" w:color="auto"/>
        <w:bottom w:val="none" w:sz="0" w:space="0" w:color="auto"/>
        <w:right w:val="none" w:sz="0" w:space="0" w:color="auto"/>
      </w:divBdr>
    </w:div>
    <w:div w:id="1738936142">
      <w:bodyDiv w:val="1"/>
      <w:marLeft w:val="0"/>
      <w:marRight w:val="0"/>
      <w:marTop w:val="0"/>
      <w:marBottom w:val="0"/>
      <w:divBdr>
        <w:top w:val="none" w:sz="0" w:space="0" w:color="auto"/>
        <w:left w:val="none" w:sz="0" w:space="0" w:color="auto"/>
        <w:bottom w:val="none" w:sz="0" w:space="0" w:color="auto"/>
        <w:right w:val="none" w:sz="0" w:space="0" w:color="auto"/>
      </w:divBdr>
    </w:div>
    <w:div w:id="1811359399">
      <w:bodyDiv w:val="1"/>
      <w:marLeft w:val="0"/>
      <w:marRight w:val="0"/>
      <w:marTop w:val="0"/>
      <w:marBottom w:val="0"/>
      <w:divBdr>
        <w:top w:val="none" w:sz="0" w:space="0" w:color="auto"/>
        <w:left w:val="none" w:sz="0" w:space="0" w:color="auto"/>
        <w:bottom w:val="none" w:sz="0" w:space="0" w:color="auto"/>
        <w:right w:val="none" w:sz="0" w:space="0" w:color="auto"/>
      </w:divBdr>
    </w:div>
    <w:div w:id="1859854181">
      <w:bodyDiv w:val="1"/>
      <w:marLeft w:val="0"/>
      <w:marRight w:val="0"/>
      <w:marTop w:val="0"/>
      <w:marBottom w:val="0"/>
      <w:divBdr>
        <w:top w:val="none" w:sz="0" w:space="0" w:color="auto"/>
        <w:left w:val="none" w:sz="0" w:space="0" w:color="auto"/>
        <w:bottom w:val="none" w:sz="0" w:space="0" w:color="auto"/>
        <w:right w:val="none" w:sz="0" w:space="0" w:color="auto"/>
      </w:divBdr>
      <w:divsChild>
        <w:div w:id="161970275">
          <w:marLeft w:val="0"/>
          <w:marRight w:val="0"/>
          <w:marTop w:val="0"/>
          <w:marBottom w:val="0"/>
          <w:divBdr>
            <w:top w:val="none" w:sz="0" w:space="0" w:color="auto"/>
            <w:left w:val="none" w:sz="0" w:space="0" w:color="auto"/>
            <w:bottom w:val="none" w:sz="0" w:space="0" w:color="auto"/>
            <w:right w:val="none" w:sz="0" w:space="0" w:color="auto"/>
          </w:divBdr>
        </w:div>
        <w:div w:id="269974871">
          <w:marLeft w:val="0"/>
          <w:marRight w:val="0"/>
          <w:marTop w:val="0"/>
          <w:marBottom w:val="0"/>
          <w:divBdr>
            <w:top w:val="none" w:sz="0" w:space="0" w:color="auto"/>
            <w:left w:val="none" w:sz="0" w:space="0" w:color="auto"/>
            <w:bottom w:val="none" w:sz="0" w:space="0" w:color="auto"/>
            <w:right w:val="none" w:sz="0" w:space="0" w:color="auto"/>
          </w:divBdr>
        </w:div>
        <w:div w:id="271909304">
          <w:marLeft w:val="0"/>
          <w:marRight w:val="0"/>
          <w:marTop w:val="0"/>
          <w:marBottom w:val="0"/>
          <w:divBdr>
            <w:top w:val="none" w:sz="0" w:space="0" w:color="auto"/>
            <w:left w:val="none" w:sz="0" w:space="0" w:color="auto"/>
            <w:bottom w:val="none" w:sz="0" w:space="0" w:color="auto"/>
            <w:right w:val="none" w:sz="0" w:space="0" w:color="auto"/>
          </w:divBdr>
        </w:div>
        <w:div w:id="391661741">
          <w:marLeft w:val="0"/>
          <w:marRight w:val="0"/>
          <w:marTop w:val="0"/>
          <w:marBottom w:val="0"/>
          <w:divBdr>
            <w:top w:val="none" w:sz="0" w:space="0" w:color="auto"/>
            <w:left w:val="none" w:sz="0" w:space="0" w:color="auto"/>
            <w:bottom w:val="none" w:sz="0" w:space="0" w:color="auto"/>
            <w:right w:val="none" w:sz="0" w:space="0" w:color="auto"/>
          </w:divBdr>
        </w:div>
        <w:div w:id="817696393">
          <w:marLeft w:val="0"/>
          <w:marRight w:val="0"/>
          <w:marTop w:val="0"/>
          <w:marBottom w:val="0"/>
          <w:divBdr>
            <w:top w:val="none" w:sz="0" w:space="0" w:color="auto"/>
            <w:left w:val="none" w:sz="0" w:space="0" w:color="auto"/>
            <w:bottom w:val="none" w:sz="0" w:space="0" w:color="auto"/>
            <w:right w:val="none" w:sz="0" w:space="0" w:color="auto"/>
          </w:divBdr>
        </w:div>
        <w:div w:id="1098670555">
          <w:marLeft w:val="0"/>
          <w:marRight w:val="0"/>
          <w:marTop w:val="0"/>
          <w:marBottom w:val="0"/>
          <w:divBdr>
            <w:top w:val="none" w:sz="0" w:space="0" w:color="auto"/>
            <w:left w:val="none" w:sz="0" w:space="0" w:color="auto"/>
            <w:bottom w:val="none" w:sz="0" w:space="0" w:color="auto"/>
            <w:right w:val="none" w:sz="0" w:space="0" w:color="auto"/>
          </w:divBdr>
        </w:div>
        <w:div w:id="1098987279">
          <w:marLeft w:val="0"/>
          <w:marRight w:val="0"/>
          <w:marTop w:val="0"/>
          <w:marBottom w:val="0"/>
          <w:divBdr>
            <w:top w:val="none" w:sz="0" w:space="0" w:color="auto"/>
            <w:left w:val="none" w:sz="0" w:space="0" w:color="auto"/>
            <w:bottom w:val="none" w:sz="0" w:space="0" w:color="auto"/>
            <w:right w:val="none" w:sz="0" w:space="0" w:color="auto"/>
          </w:divBdr>
        </w:div>
        <w:div w:id="1388337591">
          <w:marLeft w:val="0"/>
          <w:marRight w:val="0"/>
          <w:marTop w:val="0"/>
          <w:marBottom w:val="0"/>
          <w:divBdr>
            <w:top w:val="none" w:sz="0" w:space="0" w:color="auto"/>
            <w:left w:val="none" w:sz="0" w:space="0" w:color="auto"/>
            <w:bottom w:val="none" w:sz="0" w:space="0" w:color="auto"/>
            <w:right w:val="none" w:sz="0" w:space="0" w:color="auto"/>
          </w:divBdr>
        </w:div>
      </w:divsChild>
    </w:div>
    <w:div w:id="1906379437">
      <w:bodyDiv w:val="1"/>
      <w:marLeft w:val="0"/>
      <w:marRight w:val="0"/>
      <w:marTop w:val="0"/>
      <w:marBottom w:val="0"/>
      <w:divBdr>
        <w:top w:val="none" w:sz="0" w:space="0" w:color="auto"/>
        <w:left w:val="none" w:sz="0" w:space="0" w:color="auto"/>
        <w:bottom w:val="none" w:sz="0" w:space="0" w:color="auto"/>
        <w:right w:val="none" w:sz="0" w:space="0" w:color="auto"/>
      </w:divBdr>
    </w:div>
    <w:div w:id="1927108389">
      <w:bodyDiv w:val="1"/>
      <w:marLeft w:val="0"/>
      <w:marRight w:val="0"/>
      <w:marTop w:val="0"/>
      <w:marBottom w:val="0"/>
      <w:divBdr>
        <w:top w:val="none" w:sz="0" w:space="0" w:color="auto"/>
        <w:left w:val="none" w:sz="0" w:space="0" w:color="auto"/>
        <w:bottom w:val="none" w:sz="0" w:space="0" w:color="auto"/>
        <w:right w:val="none" w:sz="0" w:space="0" w:color="auto"/>
      </w:divBdr>
      <w:divsChild>
        <w:div w:id="567689607">
          <w:marLeft w:val="0"/>
          <w:marRight w:val="0"/>
          <w:marTop w:val="0"/>
          <w:marBottom w:val="0"/>
          <w:divBdr>
            <w:top w:val="none" w:sz="0" w:space="0" w:color="auto"/>
            <w:left w:val="none" w:sz="0" w:space="0" w:color="auto"/>
            <w:bottom w:val="none" w:sz="0" w:space="0" w:color="auto"/>
            <w:right w:val="none" w:sz="0" w:space="0" w:color="auto"/>
          </w:divBdr>
          <w:divsChild>
            <w:div w:id="348262842">
              <w:marLeft w:val="0"/>
              <w:marRight w:val="0"/>
              <w:marTop w:val="0"/>
              <w:marBottom w:val="0"/>
              <w:divBdr>
                <w:top w:val="none" w:sz="0" w:space="0" w:color="auto"/>
                <w:left w:val="none" w:sz="0" w:space="0" w:color="auto"/>
                <w:bottom w:val="none" w:sz="0" w:space="0" w:color="auto"/>
                <w:right w:val="none" w:sz="0" w:space="0" w:color="auto"/>
              </w:divBdr>
              <w:divsChild>
                <w:div w:id="199039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222171">
      <w:bodyDiv w:val="1"/>
      <w:marLeft w:val="0"/>
      <w:marRight w:val="0"/>
      <w:marTop w:val="0"/>
      <w:marBottom w:val="0"/>
      <w:divBdr>
        <w:top w:val="none" w:sz="0" w:space="0" w:color="auto"/>
        <w:left w:val="none" w:sz="0" w:space="0" w:color="auto"/>
        <w:bottom w:val="none" w:sz="0" w:space="0" w:color="auto"/>
        <w:right w:val="none" w:sz="0" w:space="0" w:color="auto"/>
      </w:divBdr>
    </w:div>
    <w:div w:id="1986548881">
      <w:bodyDiv w:val="1"/>
      <w:marLeft w:val="0"/>
      <w:marRight w:val="0"/>
      <w:marTop w:val="0"/>
      <w:marBottom w:val="0"/>
      <w:divBdr>
        <w:top w:val="none" w:sz="0" w:space="0" w:color="auto"/>
        <w:left w:val="none" w:sz="0" w:space="0" w:color="auto"/>
        <w:bottom w:val="none" w:sz="0" w:space="0" w:color="auto"/>
        <w:right w:val="none" w:sz="0" w:space="0" w:color="auto"/>
      </w:divBdr>
      <w:divsChild>
        <w:div w:id="27684415">
          <w:marLeft w:val="0"/>
          <w:marRight w:val="0"/>
          <w:marTop w:val="0"/>
          <w:marBottom w:val="0"/>
          <w:divBdr>
            <w:top w:val="none" w:sz="0" w:space="0" w:color="auto"/>
            <w:left w:val="none" w:sz="0" w:space="0" w:color="auto"/>
            <w:bottom w:val="none" w:sz="0" w:space="0" w:color="auto"/>
            <w:right w:val="none" w:sz="0" w:space="0" w:color="auto"/>
          </w:divBdr>
        </w:div>
        <w:div w:id="93480543">
          <w:marLeft w:val="0"/>
          <w:marRight w:val="0"/>
          <w:marTop w:val="0"/>
          <w:marBottom w:val="0"/>
          <w:divBdr>
            <w:top w:val="none" w:sz="0" w:space="0" w:color="auto"/>
            <w:left w:val="none" w:sz="0" w:space="0" w:color="auto"/>
            <w:bottom w:val="none" w:sz="0" w:space="0" w:color="auto"/>
            <w:right w:val="none" w:sz="0" w:space="0" w:color="auto"/>
          </w:divBdr>
        </w:div>
        <w:div w:id="122774992">
          <w:marLeft w:val="0"/>
          <w:marRight w:val="0"/>
          <w:marTop w:val="0"/>
          <w:marBottom w:val="0"/>
          <w:divBdr>
            <w:top w:val="none" w:sz="0" w:space="0" w:color="auto"/>
            <w:left w:val="none" w:sz="0" w:space="0" w:color="auto"/>
            <w:bottom w:val="none" w:sz="0" w:space="0" w:color="auto"/>
            <w:right w:val="none" w:sz="0" w:space="0" w:color="auto"/>
          </w:divBdr>
        </w:div>
        <w:div w:id="276714920">
          <w:marLeft w:val="0"/>
          <w:marRight w:val="0"/>
          <w:marTop w:val="0"/>
          <w:marBottom w:val="0"/>
          <w:divBdr>
            <w:top w:val="none" w:sz="0" w:space="0" w:color="auto"/>
            <w:left w:val="none" w:sz="0" w:space="0" w:color="auto"/>
            <w:bottom w:val="none" w:sz="0" w:space="0" w:color="auto"/>
            <w:right w:val="none" w:sz="0" w:space="0" w:color="auto"/>
          </w:divBdr>
        </w:div>
        <w:div w:id="379519876">
          <w:marLeft w:val="0"/>
          <w:marRight w:val="0"/>
          <w:marTop w:val="0"/>
          <w:marBottom w:val="0"/>
          <w:divBdr>
            <w:top w:val="none" w:sz="0" w:space="0" w:color="auto"/>
            <w:left w:val="none" w:sz="0" w:space="0" w:color="auto"/>
            <w:bottom w:val="none" w:sz="0" w:space="0" w:color="auto"/>
            <w:right w:val="none" w:sz="0" w:space="0" w:color="auto"/>
          </w:divBdr>
        </w:div>
        <w:div w:id="585966999">
          <w:marLeft w:val="0"/>
          <w:marRight w:val="0"/>
          <w:marTop w:val="0"/>
          <w:marBottom w:val="0"/>
          <w:divBdr>
            <w:top w:val="none" w:sz="0" w:space="0" w:color="auto"/>
            <w:left w:val="none" w:sz="0" w:space="0" w:color="auto"/>
            <w:bottom w:val="none" w:sz="0" w:space="0" w:color="auto"/>
            <w:right w:val="none" w:sz="0" w:space="0" w:color="auto"/>
          </w:divBdr>
        </w:div>
        <w:div w:id="589892863">
          <w:marLeft w:val="0"/>
          <w:marRight w:val="0"/>
          <w:marTop w:val="0"/>
          <w:marBottom w:val="0"/>
          <w:divBdr>
            <w:top w:val="none" w:sz="0" w:space="0" w:color="auto"/>
            <w:left w:val="none" w:sz="0" w:space="0" w:color="auto"/>
            <w:bottom w:val="none" w:sz="0" w:space="0" w:color="auto"/>
            <w:right w:val="none" w:sz="0" w:space="0" w:color="auto"/>
          </w:divBdr>
        </w:div>
        <w:div w:id="593174924">
          <w:marLeft w:val="0"/>
          <w:marRight w:val="0"/>
          <w:marTop w:val="0"/>
          <w:marBottom w:val="0"/>
          <w:divBdr>
            <w:top w:val="none" w:sz="0" w:space="0" w:color="auto"/>
            <w:left w:val="none" w:sz="0" w:space="0" w:color="auto"/>
            <w:bottom w:val="none" w:sz="0" w:space="0" w:color="auto"/>
            <w:right w:val="none" w:sz="0" w:space="0" w:color="auto"/>
          </w:divBdr>
        </w:div>
        <w:div w:id="673919273">
          <w:marLeft w:val="0"/>
          <w:marRight w:val="0"/>
          <w:marTop w:val="0"/>
          <w:marBottom w:val="0"/>
          <w:divBdr>
            <w:top w:val="none" w:sz="0" w:space="0" w:color="auto"/>
            <w:left w:val="none" w:sz="0" w:space="0" w:color="auto"/>
            <w:bottom w:val="none" w:sz="0" w:space="0" w:color="auto"/>
            <w:right w:val="none" w:sz="0" w:space="0" w:color="auto"/>
          </w:divBdr>
        </w:div>
        <w:div w:id="808521889">
          <w:marLeft w:val="0"/>
          <w:marRight w:val="0"/>
          <w:marTop w:val="0"/>
          <w:marBottom w:val="0"/>
          <w:divBdr>
            <w:top w:val="none" w:sz="0" w:space="0" w:color="auto"/>
            <w:left w:val="none" w:sz="0" w:space="0" w:color="auto"/>
            <w:bottom w:val="none" w:sz="0" w:space="0" w:color="auto"/>
            <w:right w:val="none" w:sz="0" w:space="0" w:color="auto"/>
          </w:divBdr>
        </w:div>
        <w:div w:id="881287403">
          <w:marLeft w:val="0"/>
          <w:marRight w:val="0"/>
          <w:marTop w:val="0"/>
          <w:marBottom w:val="0"/>
          <w:divBdr>
            <w:top w:val="none" w:sz="0" w:space="0" w:color="auto"/>
            <w:left w:val="none" w:sz="0" w:space="0" w:color="auto"/>
            <w:bottom w:val="none" w:sz="0" w:space="0" w:color="auto"/>
            <w:right w:val="none" w:sz="0" w:space="0" w:color="auto"/>
          </w:divBdr>
        </w:div>
        <w:div w:id="1060522766">
          <w:marLeft w:val="0"/>
          <w:marRight w:val="0"/>
          <w:marTop w:val="0"/>
          <w:marBottom w:val="0"/>
          <w:divBdr>
            <w:top w:val="none" w:sz="0" w:space="0" w:color="auto"/>
            <w:left w:val="none" w:sz="0" w:space="0" w:color="auto"/>
            <w:bottom w:val="none" w:sz="0" w:space="0" w:color="auto"/>
            <w:right w:val="none" w:sz="0" w:space="0" w:color="auto"/>
          </w:divBdr>
        </w:div>
        <w:div w:id="1076980353">
          <w:marLeft w:val="0"/>
          <w:marRight w:val="0"/>
          <w:marTop w:val="0"/>
          <w:marBottom w:val="0"/>
          <w:divBdr>
            <w:top w:val="none" w:sz="0" w:space="0" w:color="auto"/>
            <w:left w:val="none" w:sz="0" w:space="0" w:color="auto"/>
            <w:bottom w:val="none" w:sz="0" w:space="0" w:color="auto"/>
            <w:right w:val="none" w:sz="0" w:space="0" w:color="auto"/>
          </w:divBdr>
        </w:div>
        <w:div w:id="1219828788">
          <w:marLeft w:val="0"/>
          <w:marRight w:val="0"/>
          <w:marTop w:val="0"/>
          <w:marBottom w:val="0"/>
          <w:divBdr>
            <w:top w:val="none" w:sz="0" w:space="0" w:color="auto"/>
            <w:left w:val="none" w:sz="0" w:space="0" w:color="auto"/>
            <w:bottom w:val="none" w:sz="0" w:space="0" w:color="auto"/>
            <w:right w:val="none" w:sz="0" w:space="0" w:color="auto"/>
          </w:divBdr>
        </w:div>
        <w:div w:id="1496454086">
          <w:marLeft w:val="0"/>
          <w:marRight w:val="0"/>
          <w:marTop w:val="0"/>
          <w:marBottom w:val="0"/>
          <w:divBdr>
            <w:top w:val="none" w:sz="0" w:space="0" w:color="auto"/>
            <w:left w:val="none" w:sz="0" w:space="0" w:color="auto"/>
            <w:bottom w:val="none" w:sz="0" w:space="0" w:color="auto"/>
            <w:right w:val="none" w:sz="0" w:space="0" w:color="auto"/>
          </w:divBdr>
        </w:div>
        <w:div w:id="1747921270">
          <w:marLeft w:val="0"/>
          <w:marRight w:val="0"/>
          <w:marTop w:val="0"/>
          <w:marBottom w:val="0"/>
          <w:divBdr>
            <w:top w:val="none" w:sz="0" w:space="0" w:color="auto"/>
            <w:left w:val="none" w:sz="0" w:space="0" w:color="auto"/>
            <w:bottom w:val="none" w:sz="0" w:space="0" w:color="auto"/>
            <w:right w:val="none" w:sz="0" w:space="0" w:color="auto"/>
          </w:divBdr>
        </w:div>
        <w:div w:id="1856111994">
          <w:marLeft w:val="0"/>
          <w:marRight w:val="0"/>
          <w:marTop w:val="0"/>
          <w:marBottom w:val="0"/>
          <w:divBdr>
            <w:top w:val="none" w:sz="0" w:space="0" w:color="auto"/>
            <w:left w:val="none" w:sz="0" w:space="0" w:color="auto"/>
            <w:bottom w:val="none" w:sz="0" w:space="0" w:color="auto"/>
            <w:right w:val="none" w:sz="0" w:space="0" w:color="auto"/>
          </w:divBdr>
        </w:div>
        <w:div w:id="2004308878">
          <w:marLeft w:val="0"/>
          <w:marRight w:val="0"/>
          <w:marTop w:val="0"/>
          <w:marBottom w:val="0"/>
          <w:divBdr>
            <w:top w:val="none" w:sz="0" w:space="0" w:color="auto"/>
            <w:left w:val="none" w:sz="0" w:space="0" w:color="auto"/>
            <w:bottom w:val="none" w:sz="0" w:space="0" w:color="auto"/>
            <w:right w:val="none" w:sz="0" w:space="0" w:color="auto"/>
          </w:divBdr>
        </w:div>
        <w:div w:id="2056200632">
          <w:marLeft w:val="0"/>
          <w:marRight w:val="0"/>
          <w:marTop w:val="0"/>
          <w:marBottom w:val="0"/>
          <w:divBdr>
            <w:top w:val="none" w:sz="0" w:space="0" w:color="auto"/>
            <w:left w:val="none" w:sz="0" w:space="0" w:color="auto"/>
            <w:bottom w:val="none" w:sz="0" w:space="0" w:color="auto"/>
            <w:right w:val="none" w:sz="0" w:space="0" w:color="auto"/>
          </w:divBdr>
        </w:div>
        <w:div w:id="2096127154">
          <w:marLeft w:val="0"/>
          <w:marRight w:val="0"/>
          <w:marTop w:val="0"/>
          <w:marBottom w:val="0"/>
          <w:divBdr>
            <w:top w:val="none" w:sz="0" w:space="0" w:color="auto"/>
            <w:left w:val="none" w:sz="0" w:space="0" w:color="auto"/>
            <w:bottom w:val="none" w:sz="0" w:space="0" w:color="auto"/>
            <w:right w:val="none" w:sz="0" w:space="0" w:color="auto"/>
          </w:divBdr>
        </w:div>
        <w:div w:id="2139108508">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8a4f15f36cd74628" Type="http://schemas.microsoft.com/office/2018/08/relationships/commentsExtensible" Target="commentsExtensible.xml"/><Relationship Id="Rb7ebe6eeb69f47f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09e1e42583164408"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s://wagner.nyu.edu/rudincenter/2015/02/mobility-economic-opportunity-and-new-york-city-neighborhoods" TargetMode="External"/><Relationship Id="rId18" Type="http://schemas.openxmlformats.org/officeDocument/2006/relationships/hyperlink" Target="https://www.nbcnews.com/news/us-news/covid-fueled-rise-e-bike-see-where-ridership-grew-u-n1272127" TargetMode="External"/><Relationship Id="rId26" Type="http://schemas.openxmlformats.org/officeDocument/2006/relationships/hyperlink" Target="https://www.nytimes.com/2023/06/21/nyregion/e-bike-lithium-battery-fires-nyc.html" TargetMode="External"/><Relationship Id="rId39" Type="http://schemas.openxmlformats.org/officeDocument/2006/relationships/hyperlink" Target="https://www.thecity.nyc/2023/11/08/nycha-moves-limit-e-bikes/" TargetMode="External"/><Relationship Id="rId21" Type="http://schemas.openxmlformats.org/officeDocument/2006/relationships/hyperlink" Target="https://www.theverge.com/2020/4/2/21204232/new-york-legalizes-electric-bikes-scooters" TargetMode="External"/><Relationship Id="rId34" Type="http://schemas.openxmlformats.org/officeDocument/2006/relationships/hyperlink" Target="https://www.nydailynews.com/2023/12/03/bronx-fire-e-bike-found/" TargetMode="External"/><Relationship Id="rId42" Type="http://schemas.openxmlformats.org/officeDocument/2006/relationships/hyperlink" Target="https://www.nyc.gov/site/nycha/about/press/pr-2024/pr-20240228.page" TargetMode="External"/><Relationship Id="rId47" Type="http://schemas.openxmlformats.org/officeDocument/2006/relationships/hyperlink" Target="https://www.cbsnews.com/newyork/news/new-e-bike-safety-measures-in-nyc-after-deadly-chinatown-fire/" TargetMode="External"/><Relationship Id="rId50" Type="http://schemas.openxmlformats.org/officeDocument/2006/relationships/hyperlink" Target="https://gothamist.com/news/slow-government-is-enabling-speedy-mopeds-in-nyc-neighborhoods" TargetMode="External"/><Relationship Id="rId7" Type="http://schemas.openxmlformats.org/officeDocument/2006/relationships/hyperlink" Target="https://www.justice.gov/usao-sdny/pr/us-attorney-announces-application-process-second-term-nycha-monitorship" TargetMode="External"/><Relationship Id="rId2" Type="http://schemas.openxmlformats.org/officeDocument/2006/relationships/hyperlink" Target="https://www.gpo.gov/fdsys/pkg/USCODE-2009-title42/pdf/USCODE-2009-title42-chap8.pdf" TargetMode="External"/><Relationship Id="rId16" Type="http://schemas.openxmlformats.org/officeDocument/2006/relationships/hyperlink" Target="https://wagner.nyu.edu/rudincenter/2018/03/e-bike-controversy-nyc" TargetMode="External"/><Relationship Id="rId29" Type="http://schemas.openxmlformats.org/officeDocument/2006/relationships/hyperlink" Target="https://www.foxnews.com/politics/e-bikes-caused-record-deaths-fires-last-year-new-york-city" TargetMode="External"/><Relationship Id="rId11" Type="http://schemas.openxmlformats.org/officeDocument/2006/relationships/hyperlink" Target="https://ny.curbed.com/2019/3/1/18245997/nyc-transportation-scooter-dockless-bike-lime-study" TargetMode="External"/><Relationship Id="rId24" Type="http://schemas.openxmlformats.org/officeDocument/2006/relationships/hyperlink" Target="https://gothamist.com/news/e-bike-battery-fires-keep-climbing-in-nyc" TargetMode="External"/><Relationship Id="rId32" Type="http://schemas.openxmlformats.org/officeDocument/2006/relationships/hyperlink" Target="https://www.nyc.gov/assets/doi/reports/pdf/2023/12NYCHAfiresafety.Rpt.Release03.30.2023.pdf" TargetMode="External"/><Relationship Id="rId37" Type="http://schemas.openxmlformats.org/officeDocument/2006/relationships/hyperlink" Target="https://nyc.streetsblog.org/2022/08/17/pols-and-advocates-pushing-e-bike-battery-fix-beyond-blanket-bans" TargetMode="External"/><Relationship Id="rId40" Type="http://schemas.openxmlformats.org/officeDocument/2006/relationships/hyperlink" Target="https://www.nyc.gov/site/nycha/about/press/pr-2024/pr-20240228.page" TargetMode="External"/><Relationship Id="rId45" Type="http://schemas.openxmlformats.org/officeDocument/2006/relationships/hyperlink" Target="https://www.nyc.gov/site/nycha/residents/acop/chapter-11.page" TargetMode="External"/><Relationship Id="rId5" Type="http://schemas.openxmlformats.org/officeDocument/2006/relationships/hyperlink" Target="https://www.nyc.gov/site/nycha/about/public-housing-preservation-trust.page" TargetMode="External"/><Relationship Id="rId15" Type="http://schemas.openxmlformats.org/officeDocument/2006/relationships/hyperlink" Target="https://www.cnn.com/2023/05/05/business/delivery-workers-new-york-bathrooms-ebikes/index.html" TargetMode="External"/><Relationship Id="rId23" Type="http://schemas.openxmlformats.org/officeDocument/2006/relationships/hyperlink" Target="https://pix11.com/news/local-news/as-crimes-and-complaints-about-e-bikes-increase-in-nyc-so-do-calls-for-regulation/" TargetMode="External"/><Relationship Id="rId28" Type="http://schemas.openxmlformats.org/officeDocument/2006/relationships/hyperlink" Target="https://gothamist.com/news/e-bike-battery-fires-keep-climbing-in-nyc" TargetMode="External"/><Relationship Id="rId36" Type="http://schemas.openxmlformats.org/officeDocument/2006/relationships/hyperlink" Target="https://www.thecity.nyc/2022/07/11/doi-nycha-ban-ebikes-fires-delay/" TargetMode="External"/><Relationship Id="rId49" Type="http://schemas.openxmlformats.org/officeDocument/2006/relationships/hyperlink" Target="https://www.thecity.nyc/2024/02/27/ebike-battery-fires-charging-stations/" TargetMode="External"/><Relationship Id="rId10" Type="http://schemas.openxmlformats.org/officeDocument/2006/relationships/hyperlink" Target="https://www.nytimes.com/2017/12/27/nyregion/new-york-subway-deserts.html" TargetMode="External"/><Relationship Id="rId19" Type="http://schemas.openxmlformats.org/officeDocument/2006/relationships/hyperlink" Target="https://pix11.com/news/local-news/as-crimes-and-complaints-about-e-bikes-increase-in-nyc-so-do-calls-for-regulation/" TargetMode="External"/><Relationship Id="rId31" Type="http://schemas.openxmlformats.org/officeDocument/2006/relationships/hyperlink" Target="https://council.nyc.gov/press/2024/02/28/2564/" TargetMode="External"/><Relationship Id="rId44" Type="http://schemas.openxmlformats.org/officeDocument/2006/relationships/hyperlink" Target="https://www.nyc.gov/assets/nycha/downloads/pdf/040507-Public-Housing-Lease-NYCHA-PACT.pdf" TargetMode="External"/><Relationship Id="rId4" Type="http://schemas.openxmlformats.org/officeDocument/2006/relationships/hyperlink" Target="https://www.nyc.gov/site/nycha/residents/voting-nostrand.page" TargetMode="External"/><Relationship Id="rId9" Type="http://schemas.openxmlformats.org/officeDocument/2006/relationships/hyperlink" Target="http://fourthplan.org/action/new-subways" TargetMode="External"/><Relationship Id="rId14" Type="http://schemas.openxmlformats.org/officeDocument/2006/relationships/hyperlink" Target="https://upward-mobility.urban.org/transportation-access" TargetMode="External"/><Relationship Id="rId22" Type="http://schemas.openxmlformats.org/officeDocument/2006/relationships/hyperlink" Target="https://www.nbcnews.com/news/us-news/covid-fueled-rise-e-bike-see-where-ridership-grew-u-n1272127" TargetMode="External"/><Relationship Id="rId27" Type="http://schemas.openxmlformats.org/officeDocument/2006/relationships/hyperlink" Target="https://gothamist.com/news/e-bike-battery-fires-keep-climbing-in-nyc" TargetMode="External"/><Relationship Id="rId30" Type="http://schemas.openxmlformats.org/officeDocument/2006/relationships/hyperlink" Target="https://www.thecity.nyc/2024/01/31/ebike-battery-fire-hazards-fdny/" TargetMode="External"/><Relationship Id="rId35" Type="http://schemas.openxmlformats.org/officeDocument/2006/relationships/hyperlink" Target="https://nychajournal.nyc/proposed-new-policy-related-to-e-bikes-and-e-bike-batteries-reminder-about-prohibition-of-gas-powered-vehicles/" TargetMode="External"/><Relationship Id="rId43" Type="http://schemas.openxmlformats.org/officeDocument/2006/relationships/hyperlink" Target="https://www.nyc.gov/site/nycha/residents/micromobility.page" TargetMode="External"/><Relationship Id="rId48" Type="http://schemas.openxmlformats.org/officeDocument/2006/relationships/hyperlink" Target="https://ny1.com/nyc/all-boroughs/mornings-on-1/2023/06/26/nycha-aims-to-build-e-bike-charging-hubs-by-2025" TargetMode="External"/><Relationship Id="rId8" Type="http://schemas.openxmlformats.org/officeDocument/2006/relationships/hyperlink" Target="https://www.nychamonitor.com/" TargetMode="External"/><Relationship Id="rId3" Type="http://schemas.openxmlformats.org/officeDocument/2006/relationships/hyperlink" Target="https://www.nyc.gov/assets/nycha/downloads/pdf/NYCHA-Fact-Sheet-2023.pdf" TargetMode="External"/><Relationship Id="rId12" Type="http://schemas.openxmlformats.org/officeDocument/2006/relationships/hyperlink" Target="https://www.nytimes.com/2015/05/07/upshot/transportation-emerges-as-crucial-to-escaping-poverty.html" TargetMode="External"/><Relationship Id="rId17" Type="http://schemas.openxmlformats.org/officeDocument/2006/relationships/hyperlink" Target="https://www.nydailynews.com/2018/03/30/let-e-bikes-power-nys-transit-future/" TargetMode="External"/><Relationship Id="rId25" Type="http://schemas.openxmlformats.org/officeDocument/2006/relationships/hyperlink" Target="https://www.foxnews.com/politics/e-bikes-caused-record-deaths-fires-last-year-new-york-city" TargetMode="External"/><Relationship Id="rId33" Type="http://schemas.openxmlformats.org/officeDocument/2006/relationships/hyperlink" Target="https://www.cbsnews.com/newyork/news/bronx-man-killed-when-lithium-ion-battery-sparks-fire-at-nycha-building-fdny-says/" TargetMode="External"/><Relationship Id="rId38" Type="http://schemas.openxmlformats.org/officeDocument/2006/relationships/hyperlink" Target="https://nyc.streetsblog.org/2022/10/21/exclusive-nycha-backs-down-from-banning-e-bikes-on-its-property" TargetMode="External"/><Relationship Id="rId46" Type="http://schemas.openxmlformats.org/officeDocument/2006/relationships/hyperlink" Target="https://www.coned.com/en/about-us/media-center/news/2023/03-20/project-will-place-micromobility-chargers-at-four-nycha-developments" TargetMode="External"/><Relationship Id="rId20" Type="http://schemas.openxmlformats.org/officeDocument/2006/relationships/hyperlink" Target="https://www.nytimes.com/2021/10/11/nyregion/electric-scooters-bikes-new-york.html" TargetMode="External"/><Relationship Id="rId41" Type="http://schemas.openxmlformats.org/officeDocument/2006/relationships/hyperlink" Target="https://www.nyc.gov/site/nycha/residents/micromobility.page" TargetMode="External"/><Relationship Id="rId1" Type="http://schemas.openxmlformats.org/officeDocument/2006/relationships/hyperlink" Target="https://www.nytimes.com/interactive/2018/06/25/nyregion/new-york-city-public-housing-history.html" TargetMode="External"/><Relationship Id="rId6" Type="http://schemas.openxmlformats.org/officeDocument/2006/relationships/hyperlink" Target="https://www.nyc.gov/assets/nycha/downloads/pdf/nycha-monitoring-agreeme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6" ma:contentTypeDescription="Create a new document." ma:contentTypeScope="" ma:versionID="d3650cf9c63ac8a6cd03d86aeb4b8da1">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63cbe3011313ec305a7a077f91d6080c"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546CF-0B7F-4730-9492-63A7C23CD6F7}">
  <ds:schemaRefs>
    <ds:schemaRef ds:uri="http://schemas.microsoft.com/office/2006/metadata/properties"/>
    <ds:schemaRef ds:uri="http://schemas.microsoft.com/office/infopath/2007/PartnerControls"/>
    <ds:schemaRef ds:uri="0a89be48-00c3-4dce-a54e-5fa37f38efab"/>
  </ds:schemaRefs>
</ds:datastoreItem>
</file>

<file path=customXml/itemProps2.xml><?xml version="1.0" encoding="utf-8"?>
<ds:datastoreItem xmlns:ds="http://schemas.openxmlformats.org/officeDocument/2006/customXml" ds:itemID="{B2A38519-9BD0-43B3-AC56-AD4B79D3D3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D7BEC9-FFC0-4717-8BEB-C63B2DC53071}">
  <ds:schemaRefs>
    <ds:schemaRef ds:uri="http://schemas.microsoft.com/sharepoint/v3/contenttype/forms"/>
  </ds:schemaRefs>
</ds:datastoreItem>
</file>

<file path=customXml/itemProps4.xml><?xml version="1.0" encoding="utf-8"?>
<ds:datastoreItem xmlns:ds="http://schemas.openxmlformats.org/officeDocument/2006/customXml" ds:itemID="{5A1F05F5-1566-4008-BDD0-77182EF2D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2145</Words>
  <Characters>12229</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 Mealey</dc:creator>
  <cp:keywords/>
  <dc:description/>
  <cp:lastModifiedBy>DelFranco, Ruthie</cp:lastModifiedBy>
  <cp:revision>2</cp:revision>
  <cp:lastPrinted>2024-06-20T20:02:00Z</cp:lastPrinted>
  <dcterms:created xsi:type="dcterms:W3CDTF">2024-06-24T19:49:00Z</dcterms:created>
  <dcterms:modified xsi:type="dcterms:W3CDTF">2024-06-24T19:49:00Z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