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B3790" w14:textId="6EECEF94" w:rsidR="50DBCBA0" w:rsidRDefault="5A08C065" w:rsidP="3F87C8A8">
      <w:pPr>
        <w:pStyle w:val="NoSpacing"/>
        <w:tabs>
          <w:tab w:val="left" w:pos="4680"/>
        </w:tabs>
        <w:ind w:left="5040"/>
        <w:jc w:val="right"/>
        <w:rPr>
          <w:rFonts w:ascii="Times New Roman" w:eastAsia="Times New Roman" w:hAnsi="Times New Roman" w:cs="Times New Roman"/>
          <w:color w:val="000000" w:themeColor="text1"/>
          <w:sz w:val="22"/>
          <w:szCs w:val="22"/>
        </w:rPr>
      </w:pPr>
      <w:bookmarkStart w:id="0" w:name="_GoBack"/>
      <w:bookmarkEnd w:id="0"/>
      <w:r w:rsidRPr="3F87C8A8">
        <w:rPr>
          <w:rFonts w:ascii="Times New Roman" w:eastAsia="Times New Roman" w:hAnsi="Times New Roman" w:cs="Times New Roman"/>
          <w:color w:val="000000" w:themeColor="text1"/>
          <w:sz w:val="22"/>
          <w:szCs w:val="22"/>
          <w:u w:val="single"/>
        </w:rPr>
        <w:t>Planning and Land Use Division</w:t>
      </w:r>
    </w:p>
    <w:p w14:paraId="577DCBB8" w14:textId="6E605AF6"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Perris Straughter, Director</w:t>
      </w:r>
    </w:p>
    <w:p w14:paraId="2861CE1A" w14:textId="7EEF80FB"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Brian Paul, Deputy Director</w:t>
      </w:r>
    </w:p>
    <w:p w14:paraId="6EFBFAA8" w14:textId="254795B2" w:rsidR="50DBCBA0" w:rsidRDefault="7540CC5A"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Anne McCaughey, General Coun</w:t>
      </w:r>
      <w:r w:rsidR="76939DDD" w:rsidRPr="3F87C8A8">
        <w:rPr>
          <w:rFonts w:ascii="Times New Roman" w:eastAsia="Times New Roman" w:hAnsi="Times New Roman" w:cs="Times New Roman"/>
          <w:color w:val="000000" w:themeColor="text1"/>
          <w:sz w:val="22"/>
          <w:szCs w:val="22"/>
        </w:rPr>
        <w:t>se</w:t>
      </w:r>
      <w:r w:rsidRPr="3F87C8A8">
        <w:rPr>
          <w:rFonts w:ascii="Times New Roman" w:eastAsia="Times New Roman" w:hAnsi="Times New Roman" w:cs="Times New Roman"/>
          <w:color w:val="000000" w:themeColor="text1"/>
          <w:sz w:val="22"/>
          <w:szCs w:val="22"/>
        </w:rPr>
        <w:t>l</w:t>
      </w:r>
    </w:p>
    <w:p w14:paraId="50098628" w14:textId="53702275" w:rsidR="50DBCBA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William Vidal, Deputy General Counsel</w:t>
      </w:r>
    </w:p>
    <w:p w14:paraId="12005D89" w14:textId="02A3937F" w:rsidR="08D87160" w:rsidRDefault="4BD8C332" w:rsidP="3F87C8A8">
      <w:pPr>
        <w:pStyle w:val="NoSpacing"/>
        <w:ind w:left="5040"/>
        <w:jc w:val="right"/>
        <w:rPr>
          <w:rFonts w:ascii="Times New Roman" w:eastAsia="Times New Roman" w:hAnsi="Times New Roman" w:cs="Times New Roman"/>
          <w:color w:val="000000" w:themeColor="text1"/>
          <w:sz w:val="22"/>
          <w:szCs w:val="22"/>
        </w:rPr>
      </w:pPr>
      <w:r w:rsidRPr="5EEDEB39">
        <w:rPr>
          <w:rFonts w:ascii="Times New Roman" w:eastAsia="Times New Roman" w:hAnsi="Times New Roman" w:cs="Times New Roman"/>
          <w:color w:val="000000" w:themeColor="text1"/>
          <w:sz w:val="22"/>
          <w:szCs w:val="22"/>
        </w:rPr>
        <w:t>Kaitlin Greer</w:t>
      </w:r>
      <w:r w:rsidR="43C0C92F" w:rsidRPr="5EEDEB39">
        <w:rPr>
          <w:rFonts w:ascii="Times New Roman" w:eastAsia="Times New Roman" w:hAnsi="Times New Roman" w:cs="Times New Roman"/>
          <w:color w:val="000000" w:themeColor="text1"/>
          <w:sz w:val="22"/>
          <w:szCs w:val="22"/>
        </w:rPr>
        <w:t xml:space="preserve">, </w:t>
      </w:r>
      <w:r w:rsidR="5A6E9D78" w:rsidRPr="5EEDEB39">
        <w:rPr>
          <w:rFonts w:ascii="Times New Roman" w:eastAsia="Times New Roman" w:hAnsi="Times New Roman" w:cs="Times New Roman"/>
          <w:color w:val="000000" w:themeColor="text1"/>
          <w:sz w:val="22"/>
          <w:szCs w:val="22"/>
        </w:rPr>
        <w:t>Policy and Legislative Analyst</w:t>
      </w:r>
    </w:p>
    <w:p w14:paraId="38617F11" w14:textId="2F662654" w:rsidR="08D87160" w:rsidRDefault="5A08C065" w:rsidP="3F87C8A8">
      <w:pPr>
        <w:pStyle w:val="NoSpacing"/>
        <w:ind w:left="5040"/>
        <w:jc w:val="right"/>
        <w:rPr>
          <w:rFonts w:ascii="Times New Roman" w:eastAsia="Times New Roman" w:hAnsi="Times New Roman" w:cs="Times New Roman"/>
          <w:color w:val="000000" w:themeColor="text1"/>
          <w:sz w:val="22"/>
          <w:szCs w:val="22"/>
        </w:rPr>
      </w:pPr>
      <w:r w:rsidRPr="3F87C8A8">
        <w:rPr>
          <w:rFonts w:ascii="Times New Roman" w:eastAsia="Times New Roman" w:hAnsi="Times New Roman" w:cs="Times New Roman"/>
          <w:color w:val="000000" w:themeColor="text1"/>
          <w:sz w:val="22"/>
          <w:szCs w:val="22"/>
        </w:rPr>
        <w:t>Caroline Antonelli</w:t>
      </w:r>
      <w:r w:rsidR="5117ACF0" w:rsidRPr="5A838115">
        <w:rPr>
          <w:rFonts w:ascii="Times New Roman" w:eastAsia="Times New Roman" w:hAnsi="Times New Roman" w:cs="Times New Roman"/>
          <w:color w:val="000000" w:themeColor="text1"/>
          <w:sz w:val="22"/>
          <w:szCs w:val="22"/>
        </w:rPr>
        <w:t xml:space="preserve">, </w:t>
      </w:r>
      <w:r w:rsidR="42213399" w:rsidRPr="5A838115">
        <w:rPr>
          <w:rFonts w:ascii="Times New Roman" w:eastAsia="Times New Roman" w:hAnsi="Times New Roman" w:cs="Times New Roman"/>
          <w:color w:val="000000" w:themeColor="text1"/>
          <w:sz w:val="22"/>
          <w:szCs w:val="22"/>
        </w:rPr>
        <w:t>Mapping and Data Analyst</w:t>
      </w:r>
    </w:p>
    <w:p w14:paraId="73726158" w14:textId="0FB7F015" w:rsidR="2070B510" w:rsidRDefault="2070B510" w:rsidP="3F87C8A8">
      <w:pPr>
        <w:pStyle w:val="NoSpacing"/>
        <w:ind w:left="5040"/>
        <w:jc w:val="center"/>
        <w:rPr>
          <w:rFonts w:ascii="Times New Roman" w:eastAsia="Times New Roman" w:hAnsi="Times New Roman" w:cs="Times New Roman"/>
          <w:color w:val="000000" w:themeColor="text1"/>
          <w:sz w:val="22"/>
          <w:szCs w:val="22"/>
        </w:rPr>
      </w:pPr>
    </w:p>
    <w:p w14:paraId="6AE8EA8D" w14:textId="55828957" w:rsidR="008F2941" w:rsidRPr="008F2941" w:rsidRDefault="008F2941" w:rsidP="3F87C8A8">
      <w:pPr>
        <w:jc w:val="center"/>
      </w:pPr>
    </w:p>
    <w:p w14:paraId="20DA9829" w14:textId="63BBE6C5" w:rsidR="2070B510" w:rsidRDefault="190C06B0" w:rsidP="4F77491C">
      <w:pPr>
        <w:spacing w:line="276" w:lineRule="auto"/>
        <w:jc w:val="center"/>
        <w:rPr>
          <w:rFonts w:ascii="Calibri" w:eastAsia="Calibri" w:hAnsi="Calibri" w:cs="Calibri"/>
          <w:color w:val="000000" w:themeColor="text1"/>
          <w:sz w:val="22"/>
          <w:szCs w:val="22"/>
        </w:rPr>
      </w:pPr>
      <w:r>
        <w:rPr>
          <w:noProof/>
          <w:color w:val="2B579A"/>
          <w:shd w:val="clear" w:color="auto" w:fill="E6E6E6"/>
          <w:lang w:eastAsia="en-US"/>
        </w:rPr>
        <w:drawing>
          <wp:inline distT="0" distB="0" distL="0" distR="0" wp14:anchorId="4DBC0EBC" wp14:editId="7185DA15">
            <wp:extent cx="1285875" cy="1333500"/>
            <wp:effectExtent l="0" t="0" r="0" b="0"/>
            <wp:docPr id="1180436748" name="Picture 1180436748"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436748"/>
                    <pic:cNvPicPr/>
                  </pic:nvPicPr>
                  <pic:blipFill>
                    <a:blip r:embed="rId10">
                      <a:extLst>
                        <a:ext uri="{28A0092B-C50C-407E-A947-70E740481C1C}">
                          <a14:useLocalDpi xmlns:a14="http://schemas.microsoft.com/office/drawing/2010/main" val="0"/>
                        </a:ext>
                      </a:extLst>
                    </a:blip>
                    <a:stretch>
                      <a:fillRect/>
                    </a:stretch>
                  </pic:blipFill>
                  <pic:spPr>
                    <a:xfrm>
                      <a:off x="0" y="0"/>
                      <a:ext cx="1285875" cy="1333500"/>
                    </a:xfrm>
                    <a:prstGeom prst="rect">
                      <a:avLst/>
                    </a:prstGeom>
                  </pic:spPr>
                </pic:pic>
              </a:graphicData>
            </a:graphic>
          </wp:inline>
        </w:drawing>
      </w:r>
    </w:p>
    <w:p w14:paraId="7E245FA2" w14:textId="573B0E0B" w:rsidR="2070B510" w:rsidRDefault="190C06B0" w:rsidP="3F87C8A8">
      <w:pPr>
        <w:pStyle w:val="Heading5"/>
        <w:spacing w:before="120" w:after="0" w:line="259" w:lineRule="auto"/>
        <w:jc w:val="center"/>
        <w:rPr>
          <w:rFonts w:ascii="Times New Roman" w:eastAsia="Times New Roman" w:hAnsi="Times New Roman" w:cs="Times New Roman"/>
          <w:b/>
          <w:bCs/>
          <w:color w:val="000000" w:themeColor="text1"/>
          <w:u w:val="single"/>
        </w:rPr>
      </w:pPr>
      <w:r w:rsidRPr="3F87C8A8">
        <w:rPr>
          <w:rFonts w:ascii="Times New Roman" w:eastAsia="Times New Roman" w:hAnsi="Times New Roman" w:cs="Times New Roman"/>
          <w:b/>
          <w:bCs/>
          <w:color w:val="000000" w:themeColor="text1"/>
          <w:u w:val="single"/>
        </w:rPr>
        <w:t>THE COUNCIL OF THE CITY OF NEW YORK</w:t>
      </w:r>
    </w:p>
    <w:p w14:paraId="104B80C2" w14:textId="3762A0C8" w:rsidR="2070B510" w:rsidRDefault="2070B510" w:rsidP="3F87C8A8">
      <w:pPr>
        <w:jc w:val="center"/>
        <w:rPr>
          <w:rFonts w:ascii="Times New Roman" w:eastAsia="Times New Roman" w:hAnsi="Times New Roman" w:cs="Times New Roman"/>
          <w:b/>
          <w:bCs/>
          <w:u w:val="single"/>
        </w:rPr>
      </w:pPr>
    </w:p>
    <w:p w14:paraId="5C9F88DD" w14:textId="5C4747D6" w:rsidR="2070B510" w:rsidRDefault="1FFE55F4" w:rsidP="3E2E20AB">
      <w:pPr>
        <w:jc w:val="center"/>
        <w:rPr>
          <w:rFonts w:ascii="Times New Roman" w:eastAsia="Times New Roman" w:hAnsi="Times New Roman" w:cs="Times New Roman"/>
          <w:b/>
          <w:bCs/>
          <w:u w:val="single"/>
        </w:rPr>
      </w:pPr>
      <w:r w:rsidRPr="3E2E20AB">
        <w:rPr>
          <w:rFonts w:ascii="Times New Roman" w:eastAsia="Times New Roman" w:hAnsi="Times New Roman" w:cs="Times New Roman"/>
          <w:b/>
          <w:bCs/>
          <w:u w:val="single"/>
        </w:rPr>
        <w:t xml:space="preserve">COMMITEE </w:t>
      </w:r>
      <w:r w:rsidR="28571011" w:rsidRPr="3E2E20AB">
        <w:rPr>
          <w:rFonts w:ascii="Times New Roman" w:eastAsia="Times New Roman" w:hAnsi="Times New Roman" w:cs="Times New Roman"/>
          <w:b/>
          <w:bCs/>
          <w:u w:val="single"/>
        </w:rPr>
        <w:t>R</w:t>
      </w:r>
      <w:r w:rsidR="533511D3" w:rsidRPr="3E2E20AB">
        <w:rPr>
          <w:rFonts w:ascii="Times New Roman" w:eastAsia="Times New Roman" w:hAnsi="Times New Roman" w:cs="Times New Roman"/>
          <w:b/>
          <w:bCs/>
          <w:u w:val="single"/>
        </w:rPr>
        <w:t>EPORT</w:t>
      </w:r>
      <w:r w:rsidR="457B92B0" w:rsidRPr="3E2E20AB">
        <w:rPr>
          <w:rFonts w:ascii="Times New Roman" w:eastAsia="Times New Roman" w:hAnsi="Times New Roman" w:cs="Times New Roman"/>
          <w:b/>
          <w:bCs/>
          <w:u w:val="single"/>
        </w:rPr>
        <w:t xml:space="preserve"> OF THE PLANNING AND LAND USE DIV</w:t>
      </w:r>
      <w:r w:rsidR="004672DF">
        <w:rPr>
          <w:rFonts w:ascii="Times New Roman" w:eastAsia="Times New Roman" w:hAnsi="Times New Roman" w:cs="Times New Roman"/>
          <w:b/>
          <w:bCs/>
          <w:u w:val="single"/>
        </w:rPr>
        <w:t>I</w:t>
      </w:r>
      <w:r w:rsidR="457B92B0" w:rsidRPr="3E2E20AB">
        <w:rPr>
          <w:rFonts w:ascii="Times New Roman" w:eastAsia="Times New Roman" w:hAnsi="Times New Roman" w:cs="Times New Roman"/>
          <w:b/>
          <w:bCs/>
          <w:u w:val="single"/>
        </w:rPr>
        <w:t>SION</w:t>
      </w:r>
    </w:p>
    <w:p w14:paraId="1CBC2547" w14:textId="0C54F025" w:rsidR="2070B510" w:rsidRDefault="457B92B0" w:rsidP="3F87C8A8">
      <w:pPr>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rPr>
        <w:t xml:space="preserve">Perris Straughter, Director </w:t>
      </w:r>
    </w:p>
    <w:p w14:paraId="3F5534D5" w14:textId="011D0EB0" w:rsidR="2070B510" w:rsidRDefault="190C06B0" w:rsidP="3F87C8A8">
      <w:pPr>
        <w:spacing w:line="259" w:lineRule="auto"/>
        <w:jc w:val="center"/>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u w:val="single"/>
        </w:rPr>
        <w:t>COMMITTEE ON LAND USE</w:t>
      </w:r>
    </w:p>
    <w:p w14:paraId="2CDA0E91" w14:textId="00EA9D18" w:rsidR="2070B510" w:rsidRDefault="190C06B0" w:rsidP="3F87C8A8">
      <w:pPr>
        <w:spacing w:line="259" w:lineRule="auto"/>
        <w:jc w:val="center"/>
        <w:rPr>
          <w:rFonts w:ascii="Times New Roman" w:eastAsia="Times New Roman" w:hAnsi="Times New Roman" w:cs="Times New Roman"/>
          <w:i/>
          <w:iCs/>
          <w:color w:val="000000" w:themeColor="text1"/>
        </w:rPr>
      </w:pPr>
      <w:r w:rsidRPr="5A838115">
        <w:rPr>
          <w:rFonts w:ascii="Times New Roman" w:eastAsia="Times New Roman" w:hAnsi="Times New Roman" w:cs="Times New Roman"/>
          <w:i/>
          <w:iCs/>
          <w:color w:val="000000" w:themeColor="text1"/>
        </w:rPr>
        <w:t>Hon. Rafael Salamanca Jr</w:t>
      </w:r>
      <w:r w:rsidR="45B70B3A" w:rsidRPr="5A838115">
        <w:rPr>
          <w:rFonts w:ascii="Times New Roman" w:eastAsia="Times New Roman" w:hAnsi="Times New Roman" w:cs="Times New Roman"/>
          <w:i/>
          <w:iCs/>
          <w:color w:val="000000" w:themeColor="text1"/>
        </w:rPr>
        <w:t>.</w:t>
      </w:r>
      <w:r w:rsidR="5D43A00B" w:rsidRPr="5A838115">
        <w:rPr>
          <w:rFonts w:ascii="Times New Roman" w:eastAsia="Times New Roman" w:hAnsi="Times New Roman" w:cs="Times New Roman"/>
          <w:i/>
          <w:iCs/>
          <w:color w:val="000000" w:themeColor="text1"/>
        </w:rPr>
        <w:t>,</w:t>
      </w:r>
      <w:r w:rsidRPr="5A838115">
        <w:rPr>
          <w:rFonts w:ascii="Times New Roman" w:eastAsia="Times New Roman" w:hAnsi="Times New Roman" w:cs="Times New Roman"/>
          <w:i/>
          <w:iCs/>
          <w:color w:val="000000" w:themeColor="text1"/>
        </w:rPr>
        <w:t xml:space="preserve"> Chair</w:t>
      </w:r>
    </w:p>
    <w:p w14:paraId="62B08450" w14:textId="1EE6958F" w:rsidR="2070B510" w:rsidRDefault="7BDCAF53" w:rsidP="3F87C8A8">
      <w:pPr>
        <w:tabs>
          <w:tab w:val="center" w:pos="4680"/>
        </w:tabs>
        <w:spacing w:line="276" w:lineRule="auto"/>
        <w:jc w:val="center"/>
        <w:rPr>
          <w:rFonts w:ascii="Times New Roman" w:eastAsia="Times New Roman" w:hAnsi="Times New Roman" w:cs="Times New Roman"/>
          <w:b/>
          <w:bCs/>
          <w:color w:val="000000" w:themeColor="text1"/>
        </w:rPr>
      </w:pPr>
      <w:r w:rsidRPr="11DC32A0">
        <w:rPr>
          <w:rFonts w:ascii="Times New Roman" w:eastAsia="Times New Roman" w:hAnsi="Times New Roman" w:cs="Times New Roman"/>
          <w:b/>
          <w:bCs/>
          <w:color w:val="000000" w:themeColor="text1"/>
        </w:rPr>
        <w:t xml:space="preserve">December </w:t>
      </w:r>
      <w:r w:rsidR="0174BF11" w:rsidRPr="11DC32A0">
        <w:rPr>
          <w:rFonts w:ascii="Times New Roman" w:eastAsia="Times New Roman" w:hAnsi="Times New Roman" w:cs="Times New Roman"/>
          <w:b/>
          <w:bCs/>
          <w:color w:val="000000" w:themeColor="text1"/>
        </w:rPr>
        <w:t>18</w:t>
      </w:r>
      <w:r w:rsidR="190C06B0" w:rsidRPr="11DC32A0">
        <w:rPr>
          <w:rFonts w:ascii="Times New Roman" w:eastAsia="Times New Roman" w:hAnsi="Times New Roman" w:cs="Times New Roman"/>
          <w:b/>
          <w:bCs/>
          <w:color w:val="000000" w:themeColor="text1"/>
        </w:rPr>
        <w:t>, 202</w:t>
      </w:r>
      <w:r w:rsidR="30494EF7" w:rsidRPr="11DC32A0">
        <w:rPr>
          <w:rFonts w:ascii="Times New Roman" w:eastAsia="Times New Roman" w:hAnsi="Times New Roman" w:cs="Times New Roman"/>
          <w:b/>
          <w:bCs/>
          <w:color w:val="000000" w:themeColor="text1"/>
        </w:rPr>
        <w:t>5</w:t>
      </w:r>
    </w:p>
    <w:p w14:paraId="7B64E3EA" w14:textId="4FBCA313" w:rsidR="2070B510" w:rsidRDefault="2070B510" w:rsidP="11DC32A0">
      <w:pPr>
        <w:tabs>
          <w:tab w:val="center" w:pos="4680"/>
        </w:tabs>
        <w:spacing w:line="276" w:lineRule="auto"/>
        <w:jc w:val="center"/>
        <w:rPr>
          <w:rFonts w:ascii="Times New Roman" w:eastAsia="Times New Roman" w:hAnsi="Times New Roman" w:cs="Times New Roman"/>
          <w:b/>
          <w:bCs/>
          <w:color w:val="000000" w:themeColor="text1"/>
        </w:rPr>
      </w:pPr>
    </w:p>
    <w:p w14:paraId="323DEB94" w14:textId="364DE4A5" w:rsidR="62040FF4" w:rsidRDefault="458FA2A5" w:rsidP="029A7CD3">
      <w:pPr>
        <w:spacing w:after="0" w:line="259" w:lineRule="auto"/>
        <w:ind w:left="3600" w:hanging="3600"/>
        <w:jc w:val="both"/>
        <w:rPr>
          <w:rFonts w:ascii="Times New Roman" w:eastAsia="Times New Roman" w:hAnsi="Times New Roman" w:cs="Times New Roman"/>
          <w:color w:val="000000" w:themeColor="text1"/>
        </w:rPr>
      </w:pPr>
      <w:r w:rsidRPr="11DC32A0">
        <w:rPr>
          <w:rFonts w:ascii="Times New Roman" w:eastAsia="Times New Roman" w:hAnsi="Times New Roman" w:cs="Times New Roman"/>
          <w:b/>
          <w:bCs/>
          <w:smallCaps/>
          <w:color w:val="000000" w:themeColor="text1"/>
          <w:u w:val="single"/>
        </w:rPr>
        <w:t xml:space="preserve">Proposed </w:t>
      </w:r>
      <w:r w:rsidR="6EAE587C" w:rsidRPr="11DC32A0">
        <w:rPr>
          <w:rFonts w:ascii="Times New Roman" w:eastAsia="Times New Roman" w:hAnsi="Times New Roman" w:cs="Times New Roman"/>
          <w:b/>
          <w:bCs/>
          <w:smallCaps/>
          <w:color w:val="000000" w:themeColor="text1"/>
          <w:u w:val="single"/>
        </w:rPr>
        <w:t xml:space="preserve">Int. No. </w:t>
      </w:r>
      <w:r w:rsidR="19C81CFD" w:rsidRPr="11DC32A0">
        <w:rPr>
          <w:rFonts w:ascii="Times New Roman" w:eastAsia="Times New Roman" w:hAnsi="Times New Roman" w:cs="Times New Roman"/>
          <w:b/>
          <w:bCs/>
          <w:smallCaps/>
          <w:color w:val="000000" w:themeColor="text1"/>
          <w:u w:val="single"/>
        </w:rPr>
        <w:t>958</w:t>
      </w:r>
      <w:r w:rsidR="3B691373" w:rsidRPr="11DC32A0">
        <w:rPr>
          <w:rFonts w:ascii="Times New Roman" w:eastAsia="Times New Roman" w:hAnsi="Times New Roman" w:cs="Times New Roman"/>
          <w:b/>
          <w:bCs/>
          <w:smallCaps/>
          <w:color w:val="000000" w:themeColor="text1"/>
          <w:u w:val="single"/>
        </w:rPr>
        <w:t>-A</w:t>
      </w:r>
      <w:r w:rsidR="6EAE587C" w:rsidRPr="11DC32A0">
        <w:rPr>
          <w:rFonts w:ascii="Times New Roman" w:eastAsia="Times New Roman" w:hAnsi="Times New Roman" w:cs="Times New Roman"/>
          <w:b/>
          <w:bCs/>
          <w:smallCaps/>
          <w:color w:val="000000" w:themeColor="text1"/>
        </w:rPr>
        <w:t>:</w:t>
      </w:r>
      <w:r>
        <w:tab/>
      </w:r>
      <w:r w:rsidR="6EAE587C" w:rsidRPr="11DC32A0">
        <w:rPr>
          <w:rFonts w:ascii="Times New Roman" w:eastAsia="Times New Roman" w:hAnsi="Times New Roman" w:cs="Times New Roman"/>
          <w:color w:val="000000" w:themeColor="text1"/>
        </w:rPr>
        <w:t xml:space="preserve">By </w:t>
      </w:r>
      <w:r w:rsidR="2511BC4C" w:rsidRPr="11DC32A0">
        <w:rPr>
          <w:rFonts w:ascii="Times New Roman" w:eastAsia="Times New Roman" w:hAnsi="Times New Roman" w:cs="Times New Roman"/>
          <w:color w:val="000000" w:themeColor="text1"/>
        </w:rPr>
        <w:t xml:space="preserve">the Speaker (Council Member Adams) and </w:t>
      </w:r>
      <w:r w:rsidR="37996134" w:rsidRPr="11DC32A0">
        <w:rPr>
          <w:rFonts w:ascii="Times New Roman" w:eastAsia="Times New Roman" w:hAnsi="Times New Roman" w:cs="Times New Roman"/>
          <w:color w:val="000000" w:themeColor="text1"/>
        </w:rPr>
        <w:t xml:space="preserve">Council Members Brooks-Powers, </w:t>
      </w:r>
      <w:r w:rsidR="2511BC4C" w:rsidRPr="11DC32A0">
        <w:rPr>
          <w:rFonts w:ascii="Times New Roman" w:eastAsia="Times New Roman" w:hAnsi="Times New Roman" w:cs="Times New Roman"/>
          <w:color w:val="000000" w:themeColor="text1"/>
        </w:rPr>
        <w:t>Farías</w:t>
      </w:r>
      <w:r w:rsidR="7A9BBF91" w:rsidRPr="11DC32A0">
        <w:rPr>
          <w:rFonts w:ascii="Times New Roman" w:eastAsia="Times New Roman" w:hAnsi="Times New Roman" w:cs="Times New Roman"/>
          <w:color w:val="000000" w:themeColor="text1"/>
        </w:rPr>
        <w:t>, Hudson, Williams, Louis, Banks, Rivera, Sanchez</w:t>
      </w:r>
      <w:r w:rsidR="66EF885A" w:rsidRPr="11DC32A0">
        <w:rPr>
          <w:rFonts w:ascii="Times New Roman" w:eastAsia="Times New Roman" w:hAnsi="Times New Roman" w:cs="Times New Roman"/>
          <w:color w:val="000000" w:themeColor="text1"/>
        </w:rPr>
        <w:t>, Stevens, Mealy, Ayala, Riley, Narcisse</w:t>
      </w:r>
      <w:r w:rsidR="687A7F2A" w:rsidRPr="11DC32A0">
        <w:rPr>
          <w:rFonts w:ascii="Times New Roman" w:eastAsia="Times New Roman" w:hAnsi="Times New Roman" w:cs="Times New Roman"/>
          <w:color w:val="000000" w:themeColor="text1"/>
        </w:rPr>
        <w:t>, and Hanif</w:t>
      </w:r>
      <w:r w:rsidR="66EF885A" w:rsidRPr="11DC32A0">
        <w:rPr>
          <w:rFonts w:ascii="Times New Roman" w:eastAsia="Times New Roman" w:hAnsi="Times New Roman" w:cs="Times New Roman"/>
          <w:color w:val="000000" w:themeColor="text1"/>
        </w:rPr>
        <w:t>.</w:t>
      </w:r>
    </w:p>
    <w:p w14:paraId="01937564" w14:textId="4F43132C"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5A23A721" w14:textId="4F08AE12" w:rsidR="2070B510" w:rsidRDefault="3C159FCD" w:rsidP="3F87C8A8">
      <w:pPr>
        <w:spacing w:after="0" w:line="259" w:lineRule="auto"/>
        <w:ind w:left="3600" w:hanging="3600"/>
        <w:jc w:val="both"/>
        <w:rPr>
          <w:rFonts w:ascii="Times New Roman" w:eastAsia="Times New Roman" w:hAnsi="Times New Roman" w:cs="Times New Roman"/>
          <w:color w:val="000000" w:themeColor="text1"/>
        </w:rPr>
      </w:pPr>
      <w:r w:rsidRPr="3F87C8A8">
        <w:rPr>
          <w:rFonts w:ascii="Times New Roman" w:eastAsia="Times New Roman" w:hAnsi="Times New Roman" w:cs="Times New Roman"/>
          <w:b/>
          <w:bCs/>
          <w:smallCaps/>
          <w:color w:val="000000" w:themeColor="text1"/>
          <w:u w:val="single"/>
        </w:rPr>
        <w:t>Title</w:t>
      </w:r>
      <w:r w:rsidRPr="3F87C8A8">
        <w:rPr>
          <w:rFonts w:ascii="Times New Roman" w:eastAsia="Times New Roman" w:hAnsi="Times New Roman" w:cs="Times New Roman"/>
          <w:b/>
          <w:bCs/>
          <w:smallCaps/>
          <w:color w:val="000000" w:themeColor="text1"/>
        </w:rPr>
        <w:t>:</w:t>
      </w:r>
      <w:r w:rsidR="2070B510">
        <w:tab/>
      </w:r>
      <w:r w:rsidRPr="3F87C8A8">
        <w:rPr>
          <w:rFonts w:ascii="Times New Roman" w:eastAsia="Times New Roman" w:hAnsi="Times New Roman" w:cs="Times New Roman"/>
          <w:color w:val="000000" w:themeColor="text1"/>
        </w:rPr>
        <w:t xml:space="preserve">A Local Law to </w:t>
      </w:r>
      <w:r w:rsidR="46B0288E" w:rsidRPr="3F87C8A8">
        <w:rPr>
          <w:rFonts w:ascii="Times New Roman" w:eastAsia="Times New Roman" w:hAnsi="Times New Roman" w:cs="Times New Roman"/>
          <w:color w:val="000000" w:themeColor="text1"/>
        </w:rPr>
        <w:t>amend the administrative code of the city of New York, in relation to the creation of affordable homeownership opportunities</w:t>
      </w:r>
    </w:p>
    <w:p w14:paraId="5CBEC4D3" w14:textId="02BD5A2B" w:rsidR="35CD181C" w:rsidRDefault="35CD181C" w:rsidP="3F87C8A8">
      <w:pPr>
        <w:spacing w:after="0" w:line="259" w:lineRule="auto"/>
        <w:ind w:left="3600" w:hanging="3600"/>
        <w:jc w:val="both"/>
        <w:rPr>
          <w:rFonts w:ascii="Times New Roman" w:eastAsia="Times New Roman" w:hAnsi="Times New Roman" w:cs="Times New Roman"/>
          <w:color w:val="000000" w:themeColor="text1"/>
        </w:rPr>
      </w:pPr>
    </w:p>
    <w:p w14:paraId="2A0355AC" w14:textId="2ECE6930" w:rsidR="00080AA8" w:rsidRDefault="7E7B42C2" w:rsidP="029A7CD3">
      <w:pPr>
        <w:spacing w:after="0" w:line="259" w:lineRule="auto"/>
        <w:ind w:left="3600" w:hanging="3600"/>
        <w:jc w:val="both"/>
        <w:rPr>
          <w:rFonts w:ascii="Times New Roman" w:eastAsia="Times New Roman" w:hAnsi="Times New Roman" w:cs="Times New Roman"/>
          <w:color w:val="000000" w:themeColor="text1"/>
        </w:rPr>
      </w:pPr>
      <w:r w:rsidRPr="11DC32A0">
        <w:rPr>
          <w:rFonts w:ascii="Times New Roman" w:eastAsia="Times New Roman" w:hAnsi="Times New Roman" w:cs="Times New Roman"/>
          <w:b/>
          <w:bCs/>
          <w:smallCaps/>
          <w:color w:val="000000" w:themeColor="text1"/>
          <w:u w:val="single"/>
        </w:rPr>
        <w:t>Administrative Code</w:t>
      </w:r>
      <w:r w:rsidRPr="11DC32A0">
        <w:rPr>
          <w:rFonts w:ascii="Times New Roman" w:eastAsia="Times New Roman" w:hAnsi="Times New Roman" w:cs="Times New Roman"/>
          <w:b/>
          <w:bCs/>
          <w:smallCaps/>
          <w:color w:val="000000" w:themeColor="text1"/>
        </w:rPr>
        <w:t>:</w:t>
      </w:r>
      <w:r>
        <w:tab/>
      </w:r>
      <w:r w:rsidRPr="11DC32A0">
        <w:rPr>
          <w:rFonts w:ascii="Times New Roman" w:eastAsia="Times New Roman" w:hAnsi="Times New Roman" w:cs="Times New Roman"/>
          <w:color w:val="000000" w:themeColor="text1"/>
        </w:rPr>
        <w:t xml:space="preserve">Amends </w:t>
      </w:r>
      <w:r w:rsidR="0D1D5CBE" w:rsidRPr="11DC32A0">
        <w:rPr>
          <w:rFonts w:ascii="Times New Roman" w:eastAsia="Times New Roman" w:hAnsi="Times New Roman" w:cs="Times New Roman"/>
          <w:color w:val="000000" w:themeColor="text1"/>
        </w:rPr>
        <w:t>title 26 by adding a new chapter 3</w:t>
      </w:r>
      <w:r w:rsidR="01F22FF3" w:rsidRPr="11DC32A0">
        <w:rPr>
          <w:rFonts w:ascii="Times New Roman" w:eastAsia="Times New Roman" w:hAnsi="Times New Roman" w:cs="Times New Roman"/>
          <w:color w:val="000000" w:themeColor="text1"/>
        </w:rPr>
        <w:t>7</w:t>
      </w:r>
      <w:r w:rsidR="0D1D5CBE" w:rsidRPr="11DC32A0">
        <w:rPr>
          <w:rFonts w:ascii="Times New Roman" w:eastAsia="Times New Roman" w:hAnsi="Times New Roman" w:cs="Times New Roman"/>
          <w:color w:val="000000" w:themeColor="text1"/>
        </w:rPr>
        <w:t xml:space="preserve"> (section 26</w:t>
      </w:r>
      <w:r w:rsidR="74032B77" w:rsidRPr="11DC32A0">
        <w:rPr>
          <w:rFonts w:ascii="Times New Roman" w:eastAsia="Times New Roman" w:hAnsi="Times New Roman" w:cs="Times New Roman"/>
          <w:color w:val="000000" w:themeColor="text1"/>
        </w:rPr>
        <w:t>-</w:t>
      </w:r>
      <w:r w:rsidR="0D1D5CBE" w:rsidRPr="11DC32A0">
        <w:rPr>
          <w:rFonts w:ascii="Times New Roman" w:eastAsia="Times New Roman" w:hAnsi="Times New Roman" w:cs="Times New Roman"/>
          <w:color w:val="000000" w:themeColor="text1"/>
        </w:rPr>
        <w:t>3</w:t>
      </w:r>
      <w:r w:rsidR="52CD2032" w:rsidRPr="11DC32A0">
        <w:rPr>
          <w:rFonts w:ascii="Times New Roman" w:eastAsia="Times New Roman" w:hAnsi="Times New Roman" w:cs="Times New Roman"/>
          <w:color w:val="000000" w:themeColor="text1"/>
        </w:rPr>
        <w:t>7</w:t>
      </w:r>
      <w:r w:rsidR="0D1D5CBE" w:rsidRPr="11DC32A0">
        <w:rPr>
          <w:rFonts w:ascii="Times New Roman" w:eastAsia="Times New Roman" w:hAnsi="Times New Roman" w:cs="Times New Roman"/>
          <w:color w:val="000000" w:themeColor="text1"/>
        </w:rPr>
        <w:t xml:space="preserve">01 et. seq.) </w:t>
      </w:r>
    </w:p>
    <w:p w14:paraId="0BC89E44" w14:textId="77A212CC" w:rsidR="4F77491C" w:rsidRDefault="4F77491C" w:rsidP="3F87C8A8">
      <w:pPr>
        <w:jc w:val="both"/>
        <w:rPr>
          <w:rFonts w:ascii="Times New Roman" w:eastAsia="Times New Roman" w:hAnsi="Times New Roman" w:cs="Times New Roman"/>
        </w:rPr>
      </w:pPr>
    </w:p>
    <w:p w14:paraId="63F9FA16" w14:textId="182FA401" w:rsidR="5EEDEB39" w:rsidRDefault="5EEDEB39" w:rsidP="5EEDEB39">
      <w:pPr>
        <w:jc w:val="both"/>
        <w:rPr>
          <w:rFonts w:ascii="Times New Roman" w:eastAsia="Times New Roman" w:hAnsi="Times New Roman" w:cs="Times New Roman"/>
        </w:rPr>
      </w:pPr>
    </w:p>
    <w:p w14:paraId="20713208" w14:textId="1F6CB4E3" w:rsidR="09B0FE4B" w:rsidRDefault="3E9630F4" w:rsidP="005747BE">
      <w:pPr>
        <w:keepNext/>
        <w:spacing w:line="276" w:lineRule="auto"/>
        <w:jc w:val="both"/>
        <w:rPr>
          <w:rFonts w:ascii="Times New Roman" w:eastAsia="Times New Roman" w:hAnsi="Times New Roman" w:cs="Times New Roman"/>
          <w:b/>
          <w:bCs/>
          <w:color w:val="000000" w:themeColor="text1"/>
        </w:rPr>
      </w:pPr>
      <w:r w:rsidRPr="3F87C8A8">
        <w:rPr>
          <w:rFonts w:ascii="Times New Roman" w:eastAsia="Times New Roman" w:hAnsi="Times New Roman" w:cs="Times New Roman"/>
          <w:b/>
          <w:bCs/>
          <w:color w:val="000000" w:themeColor="text1"/>
        </w:rPr>
        <w:lastRenderedPageBreak/>
        <w:t>I.</w:t>
      </w:r>
      <w:r w:rsidR="09B0FE4B">
        <w:tab/>
      </w:r>
      <w:r w:rsidR="11C83455" w:rsidRPr="5A838115">
        <w:rPr>
          <w:rFonts w:ascii="Times New Roman" w:eastAsia="Times New Roman" w:hAnsi="Times New Roman" w:cs="Times New Roman"/>
          <w:b/>
          <w:bCs/>
          <w:color w:val="000000" w:themeColor="text1"/>
        </w:rPr>
        <w:t>I</w:t>
      </w:r>
      <w:r w:rsidR="328E9CC7" w:rsidRPr="5A838115">
        <w:rPr>
          <w:rFonts w:ascii="Times New Roman" w:eastAsia="Times New Roman" w:hAnsi="Times New Roman" w:cs="Times New Roman"/>
          <w:b/>
          <w:bCs/>
          <w:color w:val="000000" w:themeColor="text1"/>
        </w:rPr>
        <w:t>ntroduction</w:t>
      </w:r>
    </w:p>
    <w:p w14:paraId="5B15ED9A" w14:textId="65496980" w:rsidR="5A838115" w:rsidRDefault="34A90CBB" w:rsidP="10ECE4C7">
      <w:pPr>
        <w:spacing w:after="0" w:line="480" w:lineRule="auto"/>
        <w:ind w:firstLine="720"/>
        <w:jc w:val="both"/>
        <w:rPr>
          <w:rFonts w:ascii="Times New Roman" w:eastAsia="Times New Roman" w:hAnsi="Times New Roman" w:cs="Times New Roman"/>
          <w:color w:val="000000" w:themeColor="text1"/>
        </w:rPr>
      </w:pPr>
      <w:r w:rsidRPr="11DC32A0">
        <w:rPr>
          <w:rFonts w:ascii="Times New Roman" w:eastAsia="Times New Roman" w:hAnsi="Times New Roman" w:cs="Times New Roman"/>
          <w:color w:val="000000" w:themeColor="text1"/>
        </w:rPr>
        <w:t xml:space="preserve">On December </w:t>
      </w:r>
      <w:r w:rsidR="06EFCE1A" w:rsidRPr="11DC32A0">
        <w:rPr>
          <w:rFonts w:ascii="Times New Roman" w:eastAsia="Times New Roman" w:hAnsi="Times New Roman" w:cs="Times New Roman"/>
          <w:color w:val="000000" w:themeColor="text1"/>
        </w:rPr>
        <w:t>18</w:t>
      </w:r>
      <w:r w:rsidRPr="11DC32A0">
        <w:rPr>
          <w:rFonts w:ascii="Times New Roman" w:eastAsia="Times New Roman" w:hAnsi="Times New Roman" w:cs="Times New Roman"/>
          <w:color w:val="000000" w:themeColor="text1"/>
        </w:rPr>
        <w:t>, 2025,</w:t>
      </w:r>
      <w:r w:rsidR="70B4960A" w:rsidRPr="11DC32A0">
        <w:rPr>
          <w:rFonts w:ascii="Times New Roman" w:eastAsia="Times New Roman" w:hAnsi="Times New Roman" w:cs="Times New Roman"/>
          <w:color w:val="000000" w:themeColor="text1"/>
        </w:rPr>
        <w:t xml:space="preserve"> the Committee on Land Use, chaired by Council Member Rafael Salamanca Jr., will hold </w:t>
      </w:r>
      <w:r w:rsidR="50564BF3" w:rsidRPr="11DC32A0">
        <w:rPr>
          <w:rFonts w:ascii="Times New Roman" w:eastAsia="Times New Roman" w:hAnsi="Times New Roman" w:cs="Times New Roman"/>
          <w:color w:val="000000" w:themeColor="text1"/>
        </w:rPr>
        <w:t xml:space="preserve">a </w:t>
      </w:r>
      <w:r w:rsidR="01CCC259" w:rsidRPr="11DC32A0">
        <w:rPr>
          <w:rFonts w:ascii="Times New Roman" w:eastAsia="Times New Roman" w:hAnsi="Times New Roman" w:cs="Times New Roman"/>
          <w:color w:val="000000" w:themeColor="text1"/>
        </w:rPr>
        <w:t xml:space="preserve">vote on Proposed Int. No. 958-A, a local law to amend the </w:t>
      </w:r>
      <w:r w:rsidR="6B725E6B" w:rsidRPr="11DC32A0">
        <w:rPr>
          <w:rFonts w:ascii="Times New Roman" w:eastAsia="Times New Roman" w:hAnsi="Times New Roman" w:cs="Times New Roman"/>
          <w:color w:val="000000" w:themeColor="text1"/>
        </w:rPr>
        <w:t>administrative</w:t>
      </w:r>
      <w:r w:rsidR="01CCC259" w:rsidRPr="11DC32A0">
        <w:rPr>
          <w:rFonts w:ascii="Times New Roman" w:eastAsia="Times New Roman" w:hAnsi="Times New Roman" w:cs="Times New Roman"/>
          <w:color w:val="000000" w:themeColor="text1"/>
        </w:rPr>
        <w:t xml:space="preserve"> code of the City of New York in relation to the creation of affordable homeownersh</w:t>
      </w:r>
      <w:r w:rsidR="74390ABC" w:rsidRPr="11DC32A0">
        <w:rPr>
          <w:rFonts w:ascii="Times New Roman" w:eastAsia="Times New Roman" w:hAnsi="Times New Roman" w:cs="Times New Roman"/>
          <w:color w:val="000000" w:themeColor="text1"/>
        </w:rPr>
        <w:t xml:space="preserve">ip opportunities. </w:t>
      </w:r>
      <w:r w:rsidR="06FCEB16" w:rsidRPr="11DC32A0">
        <w:rPr>
          <w:rFonts w:ascii="Times New Roman" w:eastAsia="Times New Roman" w:hAnsi="Times New Roman" w:cs="Times New Roman"/>
          <w:color w:val="000000" w:themeColor="text1"/>
        </w:rPr>
        <w:t xml:space="preserve"> </w:t>
      </w:r>
      <w:r w:rsidR="79743DE0" w:rsidRPr="11DC32A0">
        <w:rPr>
          <w:rFonts w:ascii="Times New Roman" w:eastAsia="Times New Roman" w:hAnsi="Times New Roman" w:cs="Times New Roman"/>
          <w:color w:val="000000" w:themeColor="text1"/>
        </w:rPr>
        <w:t xml:space="preserve">A previous version of this bill was heard by the Committee on Land Use on September 19, 2024. At that hearing, testimony was offered by </w:t>
      </w:r>
      <w:r w:rsidR="7A1373F8" w:rsidRPr="11DC32A0">
        <w:rPr>
          <w:rFonts w:ascii="Times New Roman" w:eastAsia="Times New Roman" w:hAnsi="Times New Roman" w:cs="Times New Roman"/>
          <w:color w:val="000000" w:themeColor="text1"/>
        </w:rPr>
        <w:t>r</w:t>
      </w:r>
      <w:r w:rsidR="70B4960A" w:rsidRPr="11DC32A0">
        <w:rPr>
          <w:rFonts w:ascii="Times New Roman" w:eastAsia="Times New Roman" w:hAnsi="Times New Roman" w:cs="Times New Roman"/>
          <w:color w:val="000000" w:themeColor="text1"/>
        </w:rPr>
        <w:t>epresentatives from the Department of Housing Preservation and Development (HPD), as well as housing advocates</w:t>
      </w:r>
      <w:r w:rsidR="038F0E45" w:rsidRPr="11DC32A0">
        <w:rPr>
          <w:rFonts w:ascii="Times New Roman" w:eastAsia="Times New Roman" w:hAnsi="Times New Roman" w:cs="Times New Roman"/>
          <w:color w:val="000000" w:themeColor="text1"/>
        </w:rPr>
        <w:t xml:space="preserve"> and policy experts</w:t>
      </w:r>
      <w:r w:rsidR="70B4960A" w:rsidRPr="11DC32A0">
        <w:rPr>
          <w:rFonts w:ascii="Times New Roman" w:eastAsia="Times New Roman" w:hAnsi="Times New Roman" w:cs="Times New Roman"/>
          <w:color w:val="000000" w:themeColor="text1"/>
        </w:rPr>
        <w:t>, real estate industry and labor stakeholders, and community organizations</w:t>
      </w:r>
      <w:r w:rsidR="0F5FD600" w:rsidRPr="11DC32A0">
        <w:rPr>
          <w:rFonts w:ascii="Times New Roman" w:eastAsia="Times New Roman" w:hAnsi="Times New Roman" w:cs="Times New Roman"/>
          <w:color w:val="000000" w:themeColor="text1"/>
        </w:rPr>
        <w:t>.</w:t>
      </w:r>
      <w:r w:rsidR="7E0ED224" w:rsidRPr="11DC32A0">
        <w:rPr>
          <w:rFonts w:ascii="Times New Roman" w:eastAsia="Times New Roman" w:hAnsi="Times New Roman" w:cs="Times New Roman"/>
          <w:color w:val="000000" w:themeColor="text1"/>
        </w:rPr>
        <w:t xml:space="preserve"> Information about that hearing can be found at </w:t>
      </w:r>
      <w:hyperlink r:id="rId11">
        <w:r w:rsidR="7E0ED224" w:rsidRPr="11DC32A0">
          <w:rPr>
            <w:rStyle w:val="Hyperlink"/>
            <w:rFonts w:ascii="Times New Roman" w:eastAsia="Times New Roman" w:hAnsi="Times New Roman" w:cs="Times New Roman"/>
          </w:rPr>
          <w:t>https://legistar.council.nyc.gov/LegislationDetail.aspx?ID=6730645&amp;GUID=E6A7F4BD-9637-4F8D-9B76-1950CBEC816F&amp;Options=ID|Text|&amp;Search=958</w:t>
        </w:r>
      </w:hyperlink>
      <w:r w:rsidR="7E0ED224" w:rsidRPr="11DC32A0">
        <w:rPr>
          <w:rFonts w:ascii="Times New Roman" w:eastAsia="Times New Roman" w:hAnsi="Times New Roman" w:cs="Times New Roman"/>
          <w:color w:val="000000" w:themeColor="text1"/>
        </w:rPr>
        <w:t>.</w:t>
      </w:r>
    </w:p>
    <w:p w14:paraId="6AD0EB7A" w14:textId="41720B09" w:rsidR="6FDE4F6D" w:rsidRDefault="6FDE4F6D" w:rsidP="6FDE4F6D">
      <w:pPr>
        <w:spacing w:after="0" w:line="480" w:lineRule="auto"/>
        <w:ind w:firstLine="720"/>
        <w:jc w:val="both"/>
        <w:rPr>
          <w:rFonts w:ascii="Times New Roman" w:eastAsia="Times New Roman" w:hAnsi="Times New Roman" w:cs="Times New Roman"/>
          <w:color w:val="000000" w:themeColor="text1"/>
        </w:rPr>
      </w:pPr>
    </w:p>
    <w:p w14:paraId="3043F8FC" w14:textId="0E159578" w:rsidR="16BDCA9D" w:rsidRDefault="16BDCA9D" w:rsidP="005747BE">
      <w:pPr>
        <w:keepNext/>
        <w:spacing w:line="276" w:lineRule="auto"/>
        <w:jc w:val="both"/>
        <w:rPr>
          <w:rFonts w:ascii="Times New Roman" w:eastAsia="Times New Roman" w:hAnsi="Times New Roman" w:cs="Times New Roman"/>
          <w:b/>
          <w:bCs/>
          <w:color w:val="000000" w:themeColor="text1"/>
        </w:rPr>
      </w:pPr>
      <w:r w:rsidRPr="5A838115">
        <w:rPr>
          <w:rFonts w:ascii="Times New Roman" w:eastAsia="Times New Roman" w:hAnsi="Times New Roman" w:cs="Times New Roman"/>
          <w:b/>
          <w:bCs/>
          <w:color w:val="000000" w:themeColor="text1"/>
        </w:rPr>
        <w:t>II.</w:t>
      </w:r>
      <w:r>
        <w:tab/>
      </w:r>
      <w:r w:rsidRPr="5A838115">
        <w:rPr>
          <w:rFonts w:ascii="Times New Roman" w:eastAsia="Times New Roman" w:hAnsi="Times New Roman" w:cs="Times New Roman"/>
          <w:b/>
          <w:bCs/>
          <w:color w:val="000000" w:themeColor="text1"/>
        </w:rPr>
        <w:t>B</w:t>
      </w:r>
      <w:r w:rsidR="5FF7C989" w:rsidRPr="5A838115">
        <w:rPr>
          <w:rFonts w:ascii="Times New Roman" w:eastAsia="Times New Roman" w:hAnsi="Times New Roman" w:cs="Times New Roman"/>
          <w:b/>
          <w:bCs/>
          <w:color w:val="000000" w:themeColor="text1"/>
        </w:rPr>
        <w:t>ackground</w:t>
      </w:r>
    </w:p>
    <w:p w14:paraId="1A33F2DA" w14:textId="5B515515" w:rsidR="7E9A0315" w:rsidRDefault="55C5A02A" w:rsidP="3F87C8A8">
      <w:pPr>
        <w:spacing w:after="0" w:line="480" w:lineRule="auto"/>
        <w:ind w:firstLine="720"/>
        <w:jc w:val="both"/>
        <w:rPr>
          <w:rFonts w:ascii="Times New Roman" w:eastAsia="Times New Roman" w:hAnsi="Times New Roman" w:cs="Times New Roman"/>
        </w:rPr>
      </w:pPr>
      <w:r w:rsidRPr="0993713B">
        <w:rPr>
          <w:rFonts w:ascii="Times New Roman" w:eastAsia="Times New Roman" w:hAnsi="Times New Roman" w:cs="Times New Roman"/>
        </w:rPr>
        <w:t xml:space="preserve">The benefits of homeownership are well-documented and include </w:t>
      </w:r>
      <w:r w:rsidR="449970BE" w:rsidRPr="0993713B">
        <w:rPr>
          <w:rFonts w:ascii="Times New Roman" w:eastAsia="Times New Roman" w:hAnsi="Times New Roman" w:cs="Times New Roman"/>
        </w:rPr>
        <w:t xml:space="preserve">greater </w:t>
      </w:r>
      <w:r w:rsidRPr="0993713B">
        <w:rPr>
          <w:rFonts w:ascii="Times New Roman" w:eastAsia="Times New Roman" w:hAnsi="Times New Roman" w:cs="Times New Roman"/>
        </w:rPr>
        <w:t>stability for families and neighborhoods</w:t>
      </w:r>
      <w:r w:rsidR="2006A4A0" w:rsidRPr="0993713B">
        <w:rPr>
          <w:rFonts w:ascii="Times New Roman" w:eastAsia="Times New Roman" w:hAnsi="Times New Roman" w:cs="Times New Roman"/>
        </w:rPr>
        <w:t>, a</w:t>
      </w:r>
      <w:r w:rsidR="6EF5AEBD" w:rsidRPr="0993713B">
        <w:rPr>
          <w:rFonts w:ascii="Times New Roman" w:eastAsia="Times New Roman" w:hAnsi="Times New Roman" w:cs="Times New Roman"/>
        </w:rPr>
        <w:t xml:space="preserve">nd </w:t>
      </w:r>
      <w:r w:rsidR="0F936ED9" w:rsidRPr="0993713B">
        <w:rPr>
          <w:rFonts w:ascii="Times New Roman" w:eastAsia="Times New Roman" w:hAnsi="Times New Roman" w:cs="Times New Roman"/>
        </w:rPr>
        <w:t>opportunities for</w:t>
      </w:r>
      <w:r w:rsidRPr="0993713B">
        <w:rPr>
          <w:rFonts w:ascii="Times New Roman" w:eastAsia="Times New Roman" w:hAnsi="Times New Roman" w:cs="Times New Roman"/>
        </w:rPr>
        <w:t xml:space="preserve"> intergenerational wealth building. </w:t>
      </w:r>
      <w:r w:rsidR="54FB21E7" w:rsidRPr="0993713B">
        <w:rPr>
          <w:rFonts w:ascii="Times New Roman" w:eastAsia="Times New Roman" w:hAnsi="Times New Roman" w:cs="Times New Roman"/>
        </w:rPr>
        <w:t>H</w:t>
      </w:r>
      <w:r w:rsidR="2DB99C60" w:rsidRPr="15BCF58E">
        <w:rPr>
          <w:rFonts w:ascii="Times New Roman" w:eastAsia="Times New Roman" w:hAnsi="Times New Roman" w:cs="Times New Roman"/>
        </w:rPr>
        <w:t xml:space="preserve">omeownership can </w:t>
      </w:r>
      <w:r w:rsidR="4D2A7B3F" w:rsidRPr="15BCF58E">
        <w:rPr>
          <w:rFonts w:ascii="Times New Roman" w:eastAsia="Times New Roman" w:hAnsi="Times New Roman" w:cs="Times New Roman"/>
        </w:rPr>
        <w:t>result in greater financial stability, labor force participation, and better-maintained residences.</w:t>
      </w:r>
      <w:r w:rsidR="7E9A0315" w:rsidRPr="15BCF58E">
        <w:rPr>
          <w:rStyle w:val="FootnoteReference"/>
          <w:rFonts w:ascii="Times New Roman" w:eastAsia="Times New Roman" w:hAnsi="Times New Roman" w:cs="Times New Roman"/>
        </w:rPr>
        <w:footnoteReference w:id="2"/>
      </w:r>
      <w:r w:rsidR="4D2A7B3F" w:rsidRPr="15BCF58E">
        <w:rPr>
          <w:rFonts w:ascii="Times New Roman" w:eastAsia="Times New Roman" w:hAnsi="Times New Roman" w:cs="Times New Roman"/>
        </w:rPr>
        <w:t xml:space="preserve"> </w:t>
      </w:r>
      <w:r w:rsidR="6E1541E3" w:rsidRPr="15BCF58E">
        <w:rPr>
          <w:rFonts w:ascii="Times New Roman" w:eastAsia="Times New Roman" w:hAnsi="Times New Roman" w:cs="Times New Roman"/>
        </w:rPr>
        <w:t xml:space="preserve"> </w:t>
      </w:r>
      <w:r w:rsidR="4D2A7B3F" w:rsidRPr="15BCF58E">
        <w:rPr>
          <w:rFonts w:ascii="Times New Roman" w:eastAsia="Times New Roman" w:hAnsi="Times New Roman" w:cs="Times New Roman"/>
        </w:rPr>
        <w:t xml:space="preserve">Research </w:t>
      </w:r>
      <w:r w:rsidR="1965A8AE" w:rsidRPr="15BCF58E">
        <w:rPr>
          <w:rFonts w:ascii="Times New Roman" w:eastAsia="Times New Roman" w:hAnsi="Times New Roman" w:cs="Times New Roman"/>
        </w:rPr>
        <w:t>also establishes</w:t>
      </w:r>
      <w:r w:rsidR="4D2A7B3F" w:rsidRPr="15BCF58E">
        <w:rPr>
          <w:rFonts w:ascii="Times New Roman" w:eastAsia="Times New Roman" w:hAnsi="Times New Roman" w:cs="Times New Roman"/>
        </w:rPr>
        <w:t xml:space="preserve"> </w:t>
      </w:r>
      <w:r w:rsidR="643B23AE" w:rsidRPr="15BCF58E">
        <w:rPr>
          <w:rFonts w:ascii="Times New Roman" w:eastAsia="Times New Roman" w:hAnsi="Times New Roman" w:cs="Times New Roman"/>
        </w:rPr>
        <w:t xml:space="preserve">that </w:t>
      </w:r>
      <w:r w:rsidR="4D2A7B3F" w:rsidRPr="15BCF58E">
        <w:rPr>
          <w:rFonts w:ascii="Times New Roman" w:eastAsia="Times New Roman" w:hAnsi="Times New Roman" w:cs="Times New Roman"/>
        </w:rPr>
        <w:t xml:space="preserve">having a personal investment in a community </w:t>
      </w:r>
      <w:r w:rsidR="2DB99C60" w:rsidRPr="15BCF58E">
        <w:rPr>
          <w:rFonts w:ascii="Times New Roman" w:eastAsia="Times New Roman" w:hAnsi="Times New Roman" w:cs="Times New Roman"/>
        </w:rPr>
        <w:t>increase</w:t>
      </w:r>
      <w:r w:rsidR="54384524" w:rsidRPr="15BCF58E">
        <w:rPr>
          <w:rFonts w:ascii="Times New Roman" w:eastAsia="Times New Roman" w:hAnsi="Times New Roman" w:cs="Times New Roman"/>
        </w:rPr>
        <w:t>s</w:t>
      </w:r>
      <w:r w:rsidR="4D2A7B3F" w:rsidRPr="15BCF58E">
        <w:rPr>
          <w:rFonts w:ascii="Times New Roman" w:eastAsia="Times New Roman" w:hAnsi="Times New Roman" w:cs="Times New Roman"/>
        </w:rPr>
        <w:t xml:space="preserve"> political and social involvement, </w:t>
      </w:r>
      <w:r w:rsidR="65BF7A58" w:rsidRPr="15BCF58E">
        <w:rPr>
          <w:rFonts w:ascii="Times New Roman" w:eastAsia="Times New Roman" w:hAnsi="Times New Roman" w:cs="Times New Roman"/>
        </w:rPr>
        <w:t xml:space="preserve">resulting in </w:t>
      </w:r>
      <w:r w:rsidR="4D2A7B3F" w:rsidRPr="15BCF58E">
        <w:rPr>
          <w:rFonts w:ascii="Times New Roman" w:eastAsia="Times New Roman" w:hAnsi="Times New Roman" w:cs="Times New Roman"/>
        </w:rPr>
        <w:t>improved health outcomes for owners and improved educational, behavioral, social, emotional, and health outcomes for their children more generally.</w:t>
      </w:r>
      <w:r w:rsidR="7E9A0315" w:rsidRPr="15BCF58E">
        <w:rPr>
          <w:rStyle w:val="FootnoteReference"/>
          <w:rFonts w:ascii="Times New Roman" w:eastAsia="Times New Roman" w:hAnsi="Times New Roman" w:cs="Times New Roman"/>
        </w:rPr>
        <w:footnoteReference w:id="3"/>
      </w:r>
      <w:r w:rsidR="4D2A7B3F" w:rsidRPr="15BCF58E">
        <w:rPr>
          <w:rFonts w:ascii="Times New Roman" w:eastAsia="Times New Roman" w:hAnsi="Times New Roman" w:cs="Times New Roman"/>
        </w:rPr>
        <w:t xml:space="preserve"> </w:t>
      </w:r>
      <w:r w:rsidR="5331088E" w:rsidRPr="0CDA5B37">
        <w:rPr>
          <w:rFonts w:ascii="Times New Roman" w:eastAsia="Times New Roman" w:hAnsi="Times New Roman" w:cs="Times New Roman"/>
        </w:rPr>
        <w:t xml:space="preserve"> </w:t>
      </w:r>
      <w:r w:rsidR="444F34ED" w:rsidRPr="0CDA5B37">
        <w:rPr>
          <w:rFonts w:ascii="Times New Roman" w:eastAsia="Times New Roman" w:hAnsi="Times New Roman" w:cs="Times New Roman"/>
        </w:rPr>
        <w:t xml:space="preserve">Homeownership </w:t>
      </w:r>
      <w:r w:rsidR="3DEC189B" w:rsidRPr="0CDA5B37">
        <w:rPr>
          <w:rFonts w:ascii="Times New Roman" w:eastAsia="Times New Roman" w:hAnsi="Times New Roman" w:cs="Times New Roman"/>
        </w:rPr>
        <w:t>further</w:t>
      </w:r>
      <w:r w:rsidR="605ADA26" w:rsidRPr="0CDA5B37">
        <w:rPr>
          <w:rFonts w:ascii="Times New Roman" w:eastAsia="Times New Roman" w:hAnsi="Times New Roman" w:cs="Times New Roman"/>
        </w:rPr>
        <w:t xml:space="preserve"> insulate</w:t>
      </w:r>
      <w:r w:rsidR="4A2CCC72" w:rsidRPr="0CDA5B37">
        <w:rPr>
          <w:rFonts w:ascii="Times New Roman" w:eastAsia="Times New Roman" w:hAnsi="Times New Roman" w:cs="Times New Roman"/>
        </w:rPr>
        <w:t>s</w:t>
      </w:r>
      <w:r w:rsidR="444F34ED" w:rsidRPr="0CDA5B37">
        <w:rPr>
          <w:rFonts w:ascii="Times New Roman" w:eastAsia="Times New Roman" w:hAnsi="Times New Roman" w:cs="Times New Roman"/>
        </w:rPr>
        <w:t xml:space="preserve"> households from the pressures of gentrification, displacement</w:t>
      </w:r>
      <w:r w:rsidR="618338AB" w:rsidRPr="0CDA5B37">
        <w:rPr>
          <w:rFonts w:ascii="Times New Roman" w:eastAsia="Times New Roman" w:hAnsi="Times New Roman" w:cs="Times New Roman"/>
        </w:rPr>
        <w:t>,</w:t>
      </w:r>
      <w:r w:rsidR="444F34ED" w:rsidRPr="0CDA5B37">
        <w:rPr>
          <w:rFonts w:ascii="Times New Roman" w:eastAsia="Times New Roman" w:hAnsi="Times New Roman" w:cs="Times New Roman"/>
        </w:rPr>
        <w:t xml:space="preserve"> and property speculation.</w:t>
      </w:r>
      <w:r w:rsidR="7E9A0315" w:rsidRPr="0CDA5B37">
        <w:rPr>
          <w:rStyle w:val="FootnoteReference"/>
          <w:rFonts w:ascii="Times New Roman" w:eastAsia="Times New Roman" w:hAnsi="Times New Roman" w:cs="Times New Roman"/>
        </w:rPr>
        <w:footnoteReference w:id="4"/>
      </w:r>
      <w:r w:rsidR="444F34ED" w:rsidRPr="0CDA5B37">
        <w:rPr>
          <w:rFonts w:ascii="Times New Roman" w:eastAsia="Times New Roman" w:hAnsi="Times New Roman" w:cs="Times New Roman"/>
        </w:rPr>
        <w:t xml:space="preserve"> A</w:t>
      </w:r>
      <w:r w:rsidR="4D2A7B3F" w:rsidRPr="15BCF58E">
        <w:rPr>
          <w:rFonts w:ascii="Times New Roman" w:eastAsia="Times New Roman" w:hAnsi="Times New Roman" w:cs="Times New Roman"/>
        </w:rPr>
        <w:t xml:space="preserve"> fixed-rate mortgage provides predictability for monthly housing costs and allows homeowners to avoid the uncertainty of rent increases.</w:t>
      </w:r>
      <w:r w:rsidR="7E9A0315" w:rsidRPr="15BCF58E">
        <w:rPr>
          <w:rStyle w:val="FootnoteReference"/>
          <w:rFonts w:ascii="Times New Roman" w:eastAsia="Times New Roman" w:hAnsi="Times New Roman" w:cs="Times New Roman"/>
        </w:rPr>
        <w:footnoteReference w:id="5"/>
      </w:r>
    </w:p>
    <w:p w14:paraId="56E9DFBC" w14:textId="6D88D9F0" w:rsidR="6AE560F3" w:rsidRDefault="246CF94C" w:rsidP="5A838115">
      <w:pPr>
        <w:spacing w:after="0" w:line="480" w:lineRule="auto"/>
        <w:ind w:firstLine="720"/>
        <w:jc w:val="both"/>
        <w:rPr>
          <w:rFonts w:ascii="Times New Roman" w:eastAsia="Times New Roman" w:hAnsi="Times New Roman" w:cs="Times New Roman"/>
        </w:rPr>
      </w:pPr>
      <w:r w:rsidRPr="5A838115">
        <w:rPr>
          <w:rFonts w:ascii="Times New Roman" w:eastAsia="Times New Roman" w:hAnsi="Times New Roman" w:cs="Times New Roman"/>
        </w:rPr>
        <w:t>Despite</w:t>
      </w:r>
      <w:r w:rsidR="44ED18BF" w:rsidRPr="0FC8F9FB">
        <w:rPr>
          <w:rFonts w:ascii="Times New Roman" w:eastAsia="Times New Roman" w:hAnsi="Times New Roman" w:cs="Times New Roman"/>
        </w:rPr>
        <w:t xml:space="preserve"> the </w:t>
      </w:r>
      <w:r w:rsidRPr="5A838115">
        <w:rPr>
          <w:rFonts w:ascii="Times New Roman" w:eastAsia="Times New Roman" w:hAnsi="Times New Roman" w:cs="Times New Roman"/>
        </w:rPr>
        <w:t>well-documented</w:t>
      </w:r>
      <w:r w:rsidR="44ED18BF" w:rsidRPr="0FC8F9FB">
        <w:rPr>
          <w:rFonts w:ascii="Times New Roman" w:eastAsia="Times New Roman" w:hAnsi="Times New Roman" w:cs="Times New Roman"/>
        </w:rPr>
        <w:t xml:space="preserve"> benefits</w:t>
      </w:r>
      <w:r w:rsidR="28E69F26" w:rsidRPr="0FC8F9FB">
        <w:rPr>
          <w:rFonts w:ascii="Times New Roman" w:eastAsia="Times New Roman" w:hAnsi="Times New Roman" w:cs="Times New Roman"/>
        </w:rPr>
        <w:t xml:space="preserve">, </w:t>
      </w:r>
      <w:r w:rsidR="6764C823" w:rsidRPr="5A838115">
        <w:rPr>
          <w:rFonts w:ascii="Times New Roman" w:eastAsia="Times New Roman" w:hAnsi="Times New Roman" w:cs="Times New Roman"/>
        </w:rPr>
        <w:t xml:space="preserve">access to </w:t>
      </w:r>
      <w:r w:rsidR="6764C823" w:rsidRPr="0FC8F9FB">
        <w:rPr>
          <w:rFonts w:ascii="Times New Roman" w:eastAsia="Times New Roman" w:hAnsi="Times New Roman" w:cs="Times New Roman"/>
        </w:rPr>
        <w:t>homeownership</w:t>
      </w:r>
      <w:r w:rsidR="28E69F26" w:rsidRPr="0FC8F9FB">
        <w:rPr>
          <w:rFonts w:ascii="Times New Roman" w:eastAsia="Times New Roman" w:hAnsi="Times New Roman" w:cs="Times New Roman"/>
        </w:rPr>
        <w:t xml:space="preserve"> remains </w:t>
      </w:r>
      <w:r w:rsidR="44ED18BF" w:rsidRPr="0FC8F9FB">
        <w:rPr>
          <w:rFonts w:ascii="Times New Roman" w:eastAsia="Times New Roman" w:hAnsi="Times New Roman" w:cs="Times New Roman"/>
        </w:rPr>
        <w:t xml:space="preserve">a challenge </w:t>
      </w:r>
      <w:r w:rsidR="4DCE68CB" w:rsidRPr="0FC8F9FB">
        <w:rPr>
          <w:rFonts w:ascii="Times New Roman" w:eastAsia="Times New Roman" w:hAnsi="Times New Roman" w:cs="Times New Roman"/>
        </w:rPr>
        <w:t xml:space="preserve">for </w:t>
      </w:r>
      <w:r w:rsidR="4DCE68CB" w:rsidRPr="1FC97619">
        <w:rPr>
          <w:rFonts w:ascii="Times New Roman" w:eastAsia="Times New Roman" w:hAnsi="Times New Roman" w:cs="Times New Roman"/>
        </w:rPr>
        <w:t>many Ne</w:t>
      </w:r>
      <w:r w:rsidR="517D99E0" w:rsidRPr="1FC97619">
        <w:rPr>
          <w:rFonts w:ascii="Times New Roman" w:eastAsia="Times New Roman" w:hAnsi="Times New Roman" w:cs="Times New Roman"/>
        </w:rPr>
        <w:t xml:space="preserve">w Yorkers. </w:t>
      </w:r>
      <w:r w:rsidR="517D99E0" w:rsidRPr="5B992B09">
        <w:rPr>
          <w:rFonts w:ascii="Times New Roman" w:eastAsia="Times New Roman" w:hAnsi="Times New Roman" w:cs="Times New Roman"/>
        </w:rPr>
        <w:t xml:space="preserve">The legacy of </w:t>
      </w:r>
      <w:r w:rsidR="17478A0D" w:rsidRPr="5A838115">
        <w:rPr>
          <w:rFonts w:ascii="Times New Roman" w:eastAsia="Times New Roman" w:hAnsi="Times New Roman" w:cs="Times New Roman"/>
        </w:rPr>
        <w:t xml:space="preserve">government-sanctioned </w:t>
      </w:r>
      <w:r w:rsidR="517D99E0" w:rsidRPr="5B992B09">
        <w:rPr>
          <w:rFonts w:ascii="Times New Roman" w:eastAsia="Times New Roman" w:hAnsi="Times New Roman" w:cs="Times New Roman"/>
        </w:rPr>
        <w:t>racial discrimination from the early and mid-20</w:t>
      </w:r>
      <w:r w:rsidR="517D99E0" w:rsidRPr="5B992B09">
        <w:rPr>
          <w:rFonts w:ascii="Times New Roman" w:eastAsia="Times New Roman" w:hAnsi="Times New Roman" w:cs="Times New Roman"/>
          <w:vertAlign w:val="superscript"/>
        </w:rPr>
        <w:t>th</w:t>
      </w:r>
      <w:r w:rsidR="517D99E0" w:rsidRPr="5B992B09">
        <w:rPr>
          <w:rFonts w:ascii="Times New Roman" w:eastAsia="Times New Roman" w:hAnsi="Times New Roman" w:cs="Times New Roman"/>
        </w:rPr>
        <w:t xml:space="preserve"> century</w:t>
      </w:r>
      <w:r w:rsidR="167EA11D" w:rsidRPr="5B992B09">
        <w:rPr>
          <w:rFonts w:ascii="Times New Roman" w:eastAsia="Times New Roman" w:hAnsi="Times New Roman" w:cs="Times New Roman"/>
        </w:rPr>
        <w:t xml:space="preserve"> –</w:t>
      </w:r>
      <w:r w:rsidR="517D99E0" w:rsidRPr="5B992B09">
        <w:rPr>
          <w:rFonts w:ascii="Times New Roman" w:eastAsia="Times New Roman" w:hAnsi="Times New Roman" w:cs="Times New Roman"/>
        </w:rPr>
        <w:t xml:space="preserve"> </w:t>
      </w:r>
      <w:r w:rsidR="0AAD767F" w:rsidRPr="1A907A61">
        <w:rPr>
          <w:rFonts w:ascii="Times New Roman" w:eastAsia="Times New Roman" w:hAnsi="Times New Roman" w:cs="Times New Roman"/>
        </w:rPr>
        <w:t>when urban</w:t>
      </w:r>
      <w:r w:rsidR="0AAD767F" w:rsidRPr="5B992B09">
        <w:rPr>
          <w:rFonts w:ascii="Times New Roman" w:eastAsia="Times New Roman" w:hAnsi="Times New Roman" w:cs="Times New Roman"/>
        </w:rPr>
        <w:t xml:space="preserve"> communities </w:t>
      </w:r>
      <w:r w:rsidR="0AAD767F" w:rsidRPr="1A907A61">
        <w:rPr>
          <w:rFonts w:ascii="Times New Roman" w:eastAsia="Times New Roman" w:hAnsi="Times New Roman" w:cs="Times New Roman"/>
        </w:rPr>
        <w:t>were “redlined”</w:t>
      </w:r>
      <w:r w:rsidR="0AAD767F" w:rsidRPr="5B992B09">
        <w:rPr>
          <w:rFonts w:ascii="Times New Roman" w:eastAsia="Times New Roman" w:hAnsi="Times New Roman" w:cs="Times New Roman"/>
        </w:rPr>
        <w:t xml:space="preserve"> as poor investments while </w:t>
      </w:r>
      <w:r w:rsidR="0AAD767F" w:rsidRPr="26CB2222">
        <w:rPr>
          <w:rFonts w:ascii="Times New Roman" w:eastAsia="Times New Roman" w:hAnsi="Times New Roman" w:cs="Times New Roman"/>
        </w:rPr>
        <w:t xml:space="preserve">households of color were </w:t>
      </w:r>
      <w:r w:rsidR="0AAD767F" w:rsidRPr="5B992B09">
        <w:rPr>
          <w:rFonts w:ascii="Times New Roman" w:eastAsia="Times New Roman" w:hAnsi="Times New Roman" w:cs="Times New Roman"/>
        </w:rPr>
        <w:t xml:space="preserve">simultaneously </w:t>
      </w:r>
      <w:r w:rsidR="0AAD767F" w:rsidRPr="26CB2222">
        <w:rPr>
          <w:rFonts w:ascii="Times New Roman" w:eastAsia="Times New Roman" w:hAnsi="Times New Roman" w:cs="Times New Roman"/>
        </w:rPr>
        <w:t>excluded from new suburban development by</w:t>
      </w:r>
      <w:r w:rsidR="0AAD767F" w:rsidRPr="5B992B09">
        <w:rPr>
          <w:rFonts w:ascii="Times New Roman" w:eastAsia="Times New Roman" w:hAnsi="Times New Roman" w:cs="Times New Roman"/>
        </w:rPr>
        <w:t xml:space="preserve"> racial covenants</w:t>
      </w:r>
      <w:r w:rsidR="42CDC99F" w:rsidRPr="5B992B09">
        <w:rPr>
          <w:rFonts w:ascii="Times New Roman" w:eastAsia="Times New Roman" w:hAnsi="Times New Roman" w:cs="Times New Roman"/>
        </w:rPr>
        <w:t xml:space="preserve"> –</w:t>
      </w:r>
      <w:r w:rsidR="278E3AE6" w:rsidRPr="26CB2222">
        <w:rPr>
          <w:rFonts w:ascii="Times New Roman" w:eastAsia="Times New Roman" w:hAnsi="Times New Roman" w:cs="Times New Roman"/>
        </w:rPr>
        <w:t xml:space="preserve"> echoes down to the present day.</w:t>
      </w:r>
      <w:r w:rsidR="6AE560F3" w:rsidRPr="66DA266A">
        <w:rPr>
          <w:rStyle w:val="FootnoteReference"/>
          <w:rFonts w:ascii="Times New Roman" w:eastAsia="Times New Roman" w:hAnsi="Times New Roman" w:cs="Times New Roman"/>
        </w:rPr>
        <w:footnoteReference w:id="6"/>
      </w:r>
      <w:r w:rsidR="278E3AE6" w:rsidRPr="26CB2222">
        <w:rPr>
          <w:rFonts w:ascii="Times New Roman" w:eastAsia="Times New Roman" w:hAnsi="Times New Roman" w:cs="Times New Roman"/>
        </w:rPr>
        <w:t xml:space="preserve"> </w:t>
      </w:r>
      <w:r w:rsidR="6BC4F26D" w:rsidRPr="26CB2222">
        <w:rPr>
          <w:rFonts w:ascii="Times New Roman" w:eastAsia="Times New Roman" w:hAnsi="Times New Roman" w:cs="Times New Roman"/>
        </w:rPr>
        <w:t xml:space="preserve">According to the most recently available </w:t>
      </w:r>
      <w:r w:rsidR="01CE5ED0" w:rsidRPr="26CB2222">
        <w:rPr>
          <w:rFonts w:ascii="Times New Roman" w:eastAsia="Times New Roman" w:hAnsi="Times New Roman" w:cs="Times New Roman"/>
        </w:rPr>
        <w:t>federal c</w:t>
      </w:r>
      <w:r w:rsidR="5F1F3C03" w:rsidRPr="26CB2222">
        <w:rPr>
          <w:rFonts w:ascii="Times New Roman" w:eastAsia="Times New Roman" w:hAnsi="Times New Roman" w:cs="Times New Roman"/>
        </w:rPr>
        <w:t>ensus</w:t>
      </w:r>
      <w:r w:rsidR="6BC4F26D" w:rsidRPr="26CB2222">
        <w:rPr>
          <w:rFonts w:ascii="Times New Roman" w:eastAsia="Times New Roman" w:hAnsi="Times New Roman" w:cs="Times New Roman"/>
        </w:rPr>
        <w:t xml:space="preserve"> data, </w:t>
      </w:r>
      <w:r w:rsidR="3524B25B" w:rsidRPr="26CB2222">
        <w:rPr>
          <w:rFonts w:ascii="Times New Roman" w:eastAsia="Times New Roman" w:hAnsi="Times New Roman" w:cs="Times New Roman"/>
        </w:rPr>
        <w:t xml:space="preserve">access to homeownership remains profoundly unequal with 42.5% of white New York households owning </w:t>
      </w:r>
      <w:r w:rsidR="5E6623EC" w:rsidRPr="689847A8">
        <w:rPr>
          <w:rFonts w:ascii="Times New Roman" w:eastAsia="Times New Roman" w:hAnsi="Times New Roman" w:cs="Times New Roman"/>
        </w:rPr>
        <w:t>their homes compared to</w:t>
      </w:r>
      <w:r w:rsidR="3524B25B" w:rsidRPr="26CB2222">
        <w:rPr>
          <w:rFonts w:ascii="Times New Roman" w:eastAsia="Times New Roman" w:hAnsi="Times New Roman" w:cs="Times New Roman"/>
        </w:rPr>
        <w:t xml:space="preserve"> 28.3% of Black and 16.7% of Hispanic/Latino household</w:t>
      </w:r>
      <w:r w:rsidR="7E9643D4" w:rsidRPr="26CB2222">
        <w:rPr>
          <w:rFonts w:ascii="Times New Roman" w:eastAsia="Times New Roman" w:hAnsi="Times New Roman" w:cs="Times New Roman"/>
        </w:rPr>
        <w:t>s</w:t>
      </w:r>
      <w:r w:rsidR="4F0218B5" w:rsidRPr="26CB2222">
        <w:rPr>
          <w:rFonts w:ascii="Times New Roman" w:eastAsia="Times New Roman" w:hAnsi="Times New Roman" w:cs="Times New Roman"/>
        </w:rPr>
        <w:t>.</w:t>
      </w:r>
      <w:r w:rsidR="6AE560F3" w:rsidRPr="07621EF5">
        <w:rPr>
          <w:rStyle w:val="FootnoteReference"/>
          <w:rFonts w:ascii="Times New Roman" w:eastAsia="Times New Roman" w:hAnsi="Times New Roman" w:cs="Times New Roman"/>
        </w:rPr>
        <w:footnoteReference w:id="7"/>
      </w:r>
      <w:r w:rsidR="3524B25B" w:rsidRPr="26CB2222">
        <w:rPr>
          <w:rFonts w:ascii="Times New Roman" w:eastAsia="Times New Roman" w:hAnsi="Times New Roman" w:cs="Times New Roman"/>
        </w:rPr>
        <w:t xml:space="preserve"> </w:t>
      </w:r>
      <w:r w:rsidR="1EB554C3" w:rsidRPr="26CB2222">
        <w:rPr>
          <w:rFonts w:ascii="Times New Roman" w:eastAsia="Times New Roman" w:hAnsi="Times New Roman" w:cs="Times New Roman"/>
        </w:rPr>
        <w:t xml:space="preserve"> </w:t>
      </w:r>
      <w:r w:rsidR="38F0566D" w:rsidRPr="26CB2222">
        <w:rPr>
          <w:rFonts w:ascii="Times New Roman" w:eastAsia="Times New Roman" w:hAnsi="Times New Roman" w:cs="Times New Roman"/>
        </w:rPr>
        <w:t>This disparity continues to fuel wealth inequality</w:t>
      </w:r>
      <w:r w:rsidR="4F7228B5" w:rsidRPr="26CB2222">
        <w:rPr>
          <w:rFonts w:ascii="Times New Roman" w:eastAsia="Times New Roman" w:hAnsi="Times New Roman" w:cs="Times New Roman"/>
        </w:rPr>
        <w:t xml:space="preserve">; </w:t>
      </w:r>
      <w:r w:rsidR="38F0566D" w:rsidRPr="6CE63E06">
        <w:rPr>
          <w:rFonts w:ascii="Times New Roman" w:eastAsia="Times New Roman" w:hAnsi="Times New Roman" w:cs="Times New Roman"/>
        </w:rPr>
        <w:t>if a similar share of Black and Hispanic</w:t>
      </w:r>
      <w:r w:rsidR="13150F55" w:rsidRPr="6CE63E06">
        <w:rPr>
          <w:rFonts w:ascii="Times New Roman" w:eastAsia="Times New Roman" w:hAnsi="Times New Roman" w:cs="Times New Roman"/>
        </w:rPr>
        <w:t>/Latino</w:t>
      </w:r>
      <w:r w:rsidR="38F0566D" w:rsidRPr="6CE63E06">
        <w:rPr>
          <w:rFonts w:ascii="Times New Roman" w:eastAsia="Times New Roman" w:hAnsi="Times New Roman" w:cs="Times New Roman"/>
        </w:rPr>
        <w:t xml:space="preserve"> New Yorkers owned their homes as the share of white New Yorkers, median wealth for </w:t>
      </w:r>
      <w:r w:rsidR="7A00E0FE" w:rsidRPr="6CE63E06">
        <w:rPr>
          <w:rFonts w:ascii="Times New Roman" w:eastAsia="Times New Roman" w:hAnsi="Times New Roman" w:cs="Times New Roman"/>
        </w:rPr>
        <w:t>these</w:t>
      </w:r>
      <w:r w:rsidR="38F0566D" w:rsidRPr="6CE63E06">
        <w:rPr>
          <w:rFonts w:ascii="Times New Roman" w:eastAsia="Times New Roman" w:hAnsi="Times New Roman" w:cs="Times New Roman"/>
        </w:rPr>
        <w:t xml:space="preserve"> groups would grow by about $30,000 and the wealth gap </w:t>
      </w:r>
      <w:r w:rsidR="38F0566D" w:rsidRPr="20D7C2E4">
        <w:rPr>
          <w:rFonts w:ascii="Times New Roman" w:eastAsia="Times New Roman" w:hAnsi="Times New Roman" w:cs="Times New Roman"/>
        </w:rPr>
        <w:t>would shrink by about 30%.</w:t>
      </w:r>
      <w:r w:rsidR="6AE560F3" w:rsidRPr="20D7C2E4">
        <w:rPr>
          <w:rStyle w:val="FootnoteReference"/>
          <w:rFonts w:ascii="Times New Roman" w:eastAsia="Times New Roman" w:hAnsi="Times New Roman" w:cs="Times New Roman"/>
        </w:rPr>
        <w:footnoteReference w:id="8"/>
      </w:r>
      <w:r w:rsidR="020F7CD5" w:rsidRPr="26CB2222">
        <w:rPr>
          <w:rFonts w:ascii="Times New Roman" w:eastAsia="Times New Roman" w:hAnsi="Times New Roman" w:cs="Times New Roman"/>
        </w:rPr>
        <w:t xml:space="preserve"> </w:t>
      </w:r>
      <w:r w:rsidR="1AD81040" w:rsidRPr="5A838115">
        <w:rPr>
          <w:rFonts w:ascii="Times New Roman" w:eastAsia="Times New Roman" w:hAnsi="Times New Roman" w:cs="Times New Roman"/>
        </w:rPr>
        <w:t xml:space="preserve">While explicit redlining and similar practices were finally ended with the Fair Housing Act of 1968, </w:t>
      </w:r>
      <w:r w:rsidR="45D43339" w:rsidRPr="5A838115">
        <w:rPr>
          <w:rFonts w:ascii="Times New Roman" w:eastAsia="Times New Roman" w:hAnsi="Times New Roman" w:cs="Times New Roman"/>
        </w:rPr>
        <w:t xml:space="preserve">lenders and speculators </w:t>
      </w:r>
      <w:r w:rsidR="61CF595F" w:rsidRPr="5A838115">
        <w:rPr>
          <w:rFonts w:ascii="Times New Roman" w:eastAsia="Times New Roman" w:hAnsi="Times New Roman" w:cs="Times New Roman"/>
        </w:rPr>
        <w:t xml:space="preserve">have continued </w:t>
      </w:r>
      <w:r w:rsidR="45D43339" w:rsidRPr="5A838115">
        <w:rPr>
          <w:rFonts w:ascii="Times New Roman" w:eastAsia="Times New Roman" w:hAnsi="Times New Roman" w:cs="Times New Roman"/>
        </w:rPr>
        <w:t>to disproportionately target communities of color with predatory lending</w:t>
      </w:r>
      <w:r w:rsidR="63478EB5" w:rsidRPr="5A838115">
        <w:rPr>
          <w:rFonts w:ascii="Times New Roman" w:eastAsia="Times New Roman" w:hAnsi="Times New Roman" w:cs="Times New Roman"/>
        </w:rPr>
        <w:t xml:space="preserve"> and practices such as</w:t>
      </w:r>
      <w:r w:rsidR="2F6E8E40" w:rsidRPr="5A838115">
        <w:rPr>
          <w:rFonts w:ascii="Times New Roman" w:eastAsia="Times New Roman" w:hAnsi="Times New Roman" w:cs="Times New Roman"/>
        </w:rPr>
        <w:t xml:space="preserve"> </w:t>
      </w:r>
      <w:r w:rsidR="45D43339" w:rsidRPr="5A838115">
        <w:rPr>
          <w:rFonts w:ascii="Times New Roman" w:eastAsia="Times New Roman" w:hAnsi="Times New Roman" w:cs="Times New Roman"/>
        </w:rPr>
        <w:t>deed</w:t>
      </w:r>
      <w:r w:rsidR="3B035F7E" w:rsidRPr="5A838115">
        <w:rPr>
          <w:rFonts w:ascii="Times New Roman" w:eastAsia="Times New Roman" w:hAnsi="Times New Roman" w:cs="Times New Roman"/>
        </w:rPr>
        <w:t xml:space="preserve"> theft.</w:t>
      </w:r>
      <w:r w:rsidR="547D7113" w:rsidRPr="5A838115">
        <w:rPr>
          <w:rStyle w:val="FootnoteReference"/>
          <w:rFonts w:ascii="Times New Roman" w:eastAsia="Times New Roman" w:hAnsi="Times New Roman" w:cs="Times New Roman"/>
        </w:rPr>
        <w:footnoteReference w:id="9"/>
      </w:r>
    </w:p>
    <w:p w14:paraId="2352D99D" w14:textId="4E868FB1" w:rsidR="6AE560F3" w:rsidRDefault="1EB554C3" w:rsidP="3F87C8A8">
      <w:pPr>
        <w:spacing w:after="0" w:line="480" w:lineRule="auto"/>
        <w:ind w:firstLine="720"/>
        <w:jc w:val="both"/>
        <w:rPr>
          <w:rFonts w:ascii="Times New Roman" w:eastAsia="Times New Roman" w:hAnsi="Times New Roman" w:cs="Times New Roman"/>
        </w:rPr>
      </w:pPr>
      <w:r w:rsidRPr="26CB2222">
        <w:rPr>
          <w:rFonts w:ascii="Times New Roman" w:eastAsia="Times New Roman" w:hAnsi="Times New Roman" w:cs="Times New Roman"/>
        </w:rPr>
        <w:t>Meanwhile, the medi</w:t>
      </w:r>
      <w:r w:rsidR="61B03F48" w:rsidRPr="26CB2222">
        <w:rPr>
          <w:rFonts w:ascii="Times New Roman" w:eastAsia="Times New Roman" w:hAnsi="Times New Roman" w:cs="Times New Roman"/>
        </w:rPr>
        <w:t xml:space="preserve">an </w:t>
      </w:r>
      <w:r w:rsidR="5FE0BA83" w:rsidRPr="632CE33B">
        <w:rPr>
          <w:rFonts w:ascii="Times New Roman" w:eastAsia="Times New Roman" w:hAnsi="Times New Roman" w:cs="Times New Roman"/>
        </w:rPr>
        <w:t>home price in N</w:t>
      </w:r>
      <w:r w:rsidR="7D9D19E5" w:rsidRPr="632CE33B">
        <w:rPr>
          <w:rFonts w:ascii="Times New Roman" w:eastAsia="Times New Roman" w:hAnsi="Times New Roman" w:cs="Times New Roman"/>
        </w:rPr>
        <w:t xml:space="preserve">ew York City has more than doubled since the year 2000 </w:t>
      </w:r>
      <w:r w:rsidR="38D7B9A6" w:rsidRPr="632CE33B">
        <w:rPr>
          <w:rFonts w:ascii="Times New Roman" w:eastAsia="Times New Roman" w:hAnsi="Times New Roman" w:cs="Times New Roman"/>
        </w:rPr>
        <w:t xml:space="preserve">to </w:t>
      </w:r>
      <w:r w:rsidR="5CCF8086" w:rsidRPr="632CE33B">
        <w:rPr>
          <w:rFonts w:ascii="Times New Roman" w:eastAsia="Times New Roman" w:hAnsi="Times New Roman" w:cs="Times New Roman"/>
        </w:rPr>
        <w:t xml:space="preserve">well </w:t>
      </w:r>
      <w:r w:rsidR="38D7B9A6" w:rsidRPr="632CE33B">
        <w:rPr>
          <w:rFonts w:ascii="Times New Roman" w:eastAsia="Times New Roman" w:hAnsi="Times New Roman" w:cs="Times New Roman"/>
        </w:rPr>
        <w:t>over $700,000</w:t>
      </w:r>
      <w:r w:rsidR="10444BF9" w:rsidRPr="632CE33B">
        <w:rPr>
          <w:rFonts w:ascii="Times New Roman" w:eastAsia="Times New Roman" w:hAnsi="Times New Roman" w:cs="Times New Roman"/>
        </w:rPr>
        <w:t xml:space="preserve"> </w:t>
      </w:r>
      <w:r w:rsidR="7D9D19E5" w:rsidRPr="632CE33B">
        <w:rPr>
          <w:rFonts w:ascii="Times New Roman" w:eastAsia="Times New Roman" w:hAnsi="Times New Roman" w:cs="Times New Roman"/>
        </w:rPr>
        <w:t>when adjusted for inflation</w:t>
      </w:r>
      <w:r w:rsidR="5C38C063" w:rsidRPr="632CE33B">
        <w:rPr>
          <w:rFonts w:ascii="Times New Roman" w:eastAsia="Times New Roman" w:hAnsi="Times New Roman" w:cs="Times New Roman"/>
        </w:rPr>
        <w:t xml:space="preserve">, </w:t>
      </w:r>
      <w:r w:rsidR="3900FB3F" w:rsidRPr="632CE33B">
        <w:rPr>
          <w:rFonts w:ascii="Times New Roman" w:eastAsia="Times New Roman" w:hAnsi="Times New Roman" w:cs="Times New Roman"/>
        </w:rPr>
        <w:t>making</w:t>
      </w:r>
      <w:r w:rsidR="1BB00C11" w:rsidRPr="632CE33B">
        <w:rPr>
          <w:rFonts w:ascii="Times New Roman" w:eastAsia="Times New Roman" w:hAnsi="Times New Roman" w:cs="Times New Roman"/>
        </w:rPr>
        <w:t xml:space="preserve"> more and more homes further out of reach of the majority of New </w:t>
      </w:r>
      <w:bookmarkStart w:id="1" w:name="_Int_xAuqxfMV"/>
      <w:r w:rsidR="1BB00C11" w:rsidRPr="632CE33B">
        <w:rPr>
          <w:rFonts w:ascii="Times New Roman" w:eastAsia="Times New Roman" w:hAnsi="Times New Roman" w:cs="Times New Roman"/>
        </w:rPr>
        <w:t>Yorkers.</w:t>
      </w:r>
      <w:r w:rsidR="6AE560F3" w:rsidRPr="632CE33B">
        <w:rPr>
          <w:rStyle w:val="FootnoteReference"/>
          <w:rFonts w:ascii="Times New Roman" w:eastAsia="Times New Roman" w:hAnsi="Times New Roman" w:cs="Times New Roman"/>
        </w:rPr>
        <w:footnoteReference w:id="10"/>
      </w:r>
      <w:bookmarkEnd w:id="1"/>
      <w:r w:rsidR="39E69C9A" w:rsidRPr="04309E01">
        <w:rPr>
          <w:rFonts w:ascii="Times New Roman" w:eastAsia="Times New Roman" w:hAnsi="Times New Roman" w:cs="Times New Roman"/>
        </w:rPr>
        <w:t xml:space="preserve"> </w:t>
      </w:r>
      <w:r w:rsidR="481D06CD" w:rsidRPr="04309E01">
        <w:rPr>
          <w:rFonts w:ascii="Times New Roman" w:eastAsia="Times New Roman" w:hAnsi="Times New Roman" w:cs="Times New Roman"/>
        </w:rPr>
        <w:t xml:space="preserve">In this context of persistent inequity and growing challenges to affordability, the Council is seeking </w:t>
      </w:r>
      <w:r w:rsidR="792930A9" w:rsidRPr="04309E01">
        <w:rPr>
          <w:rFonts w:ascii="Times New Roman" w:eastAsia="Times New Roman" w:hAnsi="Times New Roman" w:cs="Times New Roman"/>
        </w:rPr>
        <w:t xml:space="preserve">to utilize </w:t>
      </w:r>
      <w:r w:rsidR="481D06CD" w:rsidRPr="04309E01">
        <w:rPr>
          <w:rFonts w:ascii="Times New Roman" w:eastAsia="Times New Roman" w:hAnsi="Times New Roman" w:cs="Times New Roman"/>
        </w:rPr>
        <w:t xml:space="preserve">all available </w:t>
      </w:r>
      <w:r w:rsidR="0AC03C64" w:rsidRPr="04309E01">
        <w:rPr>
          <w:rFonts w:ascii="Times New Roman" w:eastAsia="Times New Roman" w:hAnsi="Times New Roman" w:cs="Times New Roman"/>
        </w:rPr>
        <w:t xml:space="preserve">policy </w:t>
      </w:r>
      <w:r w:rsidR="481D06CD" w:rsidRPr="04309E01">
        <w:rPr>
          <w:rFonts w:ascii="Times New Roman" w:eastAsia="Times New Roman" w:hAnsi="Times New Roman" w:cs="Times New Roman"/>
        </w:rPr>
        <w:t>tool</w:t>
      </w:r>
      <w:r w:rsidR="012F9D28" w:rsidRPr="04309E01">
        <w:rPr>
          <w:rFonts w:ascii="Times New Roman" w:eastAsia="Times New Roman" w:hAnsi="Times New Roman" w:cs="Times New Roman"/>
        </w:rPr>
        <w:t>s</w:t>
      </w:r>
      <w:r w:rsidR="26063F81" w:rsidRPr="04309E01">
        <w:rPr>
          <w:rFonts w:ascii="Times New Roman" w:eastAsia="Times New Roman" w:hAnsi="Times New Roman" w:cs="Times New Roman"/>
        </w:rPr>
        <w:t xml:space="preserve"> to improve access to homeownership</w:t>
      </w:r>
      <w:r w:rsidR="4A6B29AA" w:rsidRPr="04309E01">
        <w:rPr>
          <w:rFonts w:ascii="Times New Roman" w:eastAsia="Times New Roman" w:hAnsi="Times New Roman" w:cs="Times New Roman"/>
        </w:rPr>
        <w:t xml:space="preserve">. </w:t>
      </w:r>
    </w:p>
    <w:p w14:paraId="0AF6AC44" w14:textId="0DE73820" w:rsidR="0993713B" w:rsidRDefault="3063A62E" w:rsidP="428D3160">
      <w:pPr>
        <w:spacing w:after="0" w:line="480" w:lineRule="auto"/>
        <w:ind w:firstLine="720"/>
        <w:jc w:val="both"/>
        <w:rPr>
          <w:rFonts w:ascii="Times New Roman" w:eastAsia="Times New Roman" w:hAnsi="Times New Roman" w:cs="Times New Roman"/>
        </w:rPr>
      </w:pPr>
      <w:r w:rsidRPr="4D69B6E1">
        <w:rPr>
          <w:rFonts w:ascii="Times New Roman" w:eastAsia="Times New Roman" w:hAnsi="Times New Roman" w:cs="Times New Roman"/>
        </w:rPr>
        <w:t xml:space="preserve">In recent years, the Department of Housing Preservation and Development (HPD) has devoted significant resources to the preservation of </w:t>
      </w:r>
      <w:r w:rsidR="4B88DBC0" w:rsidRPr="4D69B6E1">
        <w:rPr>
          <w:rFonts w:ascii="Times New Roman" w:eastAsia="Times New Roman" w:hAnsi="Times New Roman" w:cs="Times New Roman"/>
        </w:rPr>
        <w:t xml:space="preserve">existing </w:t>
      </w:r>
      <w:r w:rsidRPr="4D69B6E1">
        <w:rPr>
          <w:rFonts w:ascii="Times New Roman" w:eastAsia="Times New Roman" w:hAnsi="Times New Roman" w:cs="Times New Roman"/>
        </w:rPr>
        <w:t>aff</w:t>
      </w:r>
      <w:r w:rsidR="5C46E6AD" w:rsidRPr="4D69B6E1">
        <w:rPr>
          <w:rFonts w:ascii="Times New Roman" w:eastAsia="Times New Roman" w:hAnsi="Times New Roman" w:cs="Times New Roman"/>
        </w:rPr>
        <w:t>ordable homeownership units</w:t>
      </w:r>
      <w:r w:rsidR="6063E564" w:rsidRPr="6405E2BE">
        <w:rPr>
          <w:rFonts w:ascii="Times New Roman" w:eastAsia="Times New Roman" w:hAnsi="Times New Roman" w:cs="Times New Roman"/>
        </w:rPr>
        <w:t xml:space="preserve"> which account for nearly 35% of </w:t>
      </w:r>
      <w:r w:rsidR="3C819331" w:rsidRPr="6405E2BE">
        <w:rPr>
          <w:rFonts w:ascii="Times New Roman" w:eastAsia="Times New Roman" w:hAnsi="Times New Roman" w:cs="Times New Roman"/>
        </w:rPr>
        <w:t xml:space="preserve">the units </w:t>
      </w:r>
      <w:r w:rsidR="623CF738" w:rsidRPr="6405E2BE">
        <w:rPr>
          <w:rFonts w:ascii="Times New Roman" w:eastAsia="Times New Roman" w:hAnsi="Times New Roman" w:cs="Times New Roman"/>
        </w:rPr>
        <w:t xml:space="preserve">HPD </w:t>
      </w:r>
      <w:r w:rsidR="2BA910C7" w:rsidRPr="6405E2BE">
        <w:rPr>
          <w:rFonts w:ascii="Times New Roman" w:eastAsia="Times New Roman" w:hAnsi="Times New Roman" w:cs="Times New Roman"/>
        </w:rPr>
        <w:t>has preserved</w:t>
      </w:r>
      <w:r w:rsidR="6063E564" w:rsidRPr="6405E2BE">
        <w:rPr>
          <w:rFonts w:ascii="Times New Roman" w:eastAsia="Times New Roman" w:hAnsi="Times New Roman" w:cs="Times New Roman"/>
        </w:rPr>
        <w:t xml:space="preserve"> since 2014</w:t>
      </w:r>
      <w:r w:rsidR="5C46E6AD" w:rsidRPr="4D69B6E1">
        <w:rPr>
          <w:rFonts w:ascii="Times New Roman" w:eastAsia="Times New Roman" w:hAnsi="Times New Roman" w:cs="Times New Roman"/>
        </w:rPr>
        <w:t xml:space="preserve">, </w:t>
      </w:r>
      <w:r w:rsidR="529E5505" w:rsidRPr="6F31CB86">
        <w:rPr>
          <w:rFonts w:ascii="Times New Roman" w:eastAsia="Times New Roman" w:hAnsi="Times New Roman" w:cs="Times New Roman"/>
        </w:rPr>
        <w:t>fueled by</w:t>
      </w:r>
      <w:r w:rsidR="6AAF9109" w:rsidRPr="6F31CB86">
        <w:rPr>
          <w:rFonts w:ascii="Times New Roman" w:eastAsia="Times New Roman" w:hAnsi="Times New Roman" w:cs="Times New Roman"/>
        </w:rPr>
        <w:t xml:space="preserve"> the preservation of enormou</w:t>
      </w:r>
      <w:r w:rsidR="5C46E6AD" w:rsidRPr="6F31CB86">
        <w:rPr>
          <w:rFonts w:ascii="Times New Roman" w:eastAsia="Times New Roman" w:hAnsi="Times New Roman" w:cs="Times New Roman"/>
        </w:rPr>
        <w:t xml:space="preserve">s </w:t>
      </w:r>
      <w:r w:rsidR="6AAF9109" w:rsidRPr="6F31CB86">
        <w:rPr>
          <w:rFonts w:ascii="Times New Roman" w:eastAsia="Times New Roman" w:hAnsi="Times New Roman" w:cs="Times New Roman"/>
        </w:rPr>
        <w:t>complexes like Co-Op City in the Bronx with over 16,000 units</w:t>
      </w:r>
      <w:r w:rsidR="2888F214"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1"/>
      </w:r>
      <w:r w:rsidR="2DF53C45" w:rsidRPr="6F31CB86">
        <w:rPr>
          <w:rFonts w:ascii="Times New Roman" w:eastAsia="Times New Roman" w:hAnsi="Times New Roman" w:cs="Times New Roman"/>
        </w:rPr>
        <w:t xml:space="preserve"> </w:t>
      </w:r>
      <w:r w:rsidR="7AC6D47A" w:rsidRPr="6F31CB86">
        <w:rPr>
          <w:rFonts w:ascii="Times New Roman" w:eastAsia="Times New Roman" w:hAnsi="Times New Roman" w:cs="Times New Roman"/>
        </w:rPr>
        <w:t xml:space="preserve"> </w:t>
      </w:r>
    </w:p>
    <w:p w14:paraId="1473F5B2" w14:textId="17CB9F7B" w:rsidR="0993713B" w:rsidRDefault="3EFA0ECA" w:rsidP="423FC2E9">
      <w:pPr>
        <w:spacing w:after="0" w:line="480" w:lineRule="auto"/>
        <w:ind w:firstLine="720"/>
        <w:jc w:val="both"/>
        <w:rPr>
          <w:rFonts w:ascii="Times New Roman" w:eastAsia="Times New Roman" w:hAnsi="Times New Roman" w:cs="Times New Roman"/>
        </w:rPr>
      </w:pPr>
      <w:r w:rsidRPr="6F31CB86">
        <w:rPr>
          <w:rFonts w:ascii="Times New Roman" w:eastAsia="Times New Roman" w:hAnsi="Times New Roman" w:cs="Times New Roman"/>
        </w:rPr>
        <w:t>However, i</w:t>
      </w:r>
      <w:r w:rsidR="4F1B65B5" w:rsidRPr="6F31CB86">
        <w:rPr>
          <w:rFonts w:ascii="Times New Roman" w:eastAsia="Times New Roman" w:hAnsi="Times New Roman" w:cs="Times New Roman"/>
        </w:rPr>
        <w:t>n</w:t>
      </w:r>
      <w:r w:rsidR="1C20FA4E" w:rsidRPr="6F31CB86">
        <w:rPr>
          <w:rFonts w:ascii="Times New Roman" w:eastAsia="Times New Roman" w:hAnsi="Times New Roman" w:cs="Times New Roman"/>
        </w:rPr>
        <w:t xml:space="preserve"> terms of</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new construction</w:t>
      </w:r>
      <w:r w:rsidR="51E2EF5B" w:rsidRPr="6F31CB86">
        <w:rPr>
          <w:rFonts w:ascii="Times New Roman" w:eastAsia="Times New Roman" w:hAnsi="Times New Roman" w:cs="Times New Roman"/>
        </w:rPr>
        <w:t xml:space="preserve">, </w:t>
      </w:r>
      <w:r w:rsidR="4F1B65B5" w:rsidRPr="6F31CB86">
        <w:rPr>
          <w:rFonts w:ascii="Times New Roman" w:eastAsia="Times New Roman" w:hAnsi="Times New Roman" w:cs="Times New Roman"/>
        </w:rPr>
        <w:t xml:space="preserve">HPD has </w:t>
      </w:r>
      <w:r w:rsidR="18FE7E7E" w:rsidRPr="5A838115">
        <w:rPr>
          <w:rFonts w:ascii="Times New Roman" w:eastAsia="Times New Roman" w:hAnsi="Times New Roman" w:cs="Times New Roman"/>
        </w:rPr>
        <w:t>principally</w:t>
      </w:r>
      <w:r w:rsidR="29687A41" w:rsidRPr="6F31CB86">
        <w:rPr>
          <w:rFonts w:ascii="Times New Roman" w:eastAsia="Times New Roman" w:hAnsi="Times New Roman" w:cs="Times New Roman"/>
        </w:rPr>
        <w:t xml:space="preserve"> allocated resources to </w:t>
      </w:r>
      <w:r w:rsidR="00976F27" w:rsidRPr="6F31CB86">
        <w:rPr>
          <w:rFonts w:ascii="Times New Roman" w:eastAsia="Times New Roman" w:hAnsi="Times New Roman" w:cs="Times New Roman"/>
        </w:rPr>
        <w:t xml:space="preserve">the </w:t>
      </w:r>
      <w:r w:rsidR="29687A41" w:rsidRPr="6F31CB86">
        <w:rPr>
          <w:rFonts w:ascii="Times New Roman" w:eastAsia="Times New Roman" w:hAnsi="Times New Roman" w:cs="Times New Roman"/>
        </w:rPr>
        <w:t xml:space="preserve">development of affordable rental apartments, with the agency’s </w:t>
      </w:r>
      <w:r w:rsidR="57EF2E06" w:rsidRPr="423FC2E9">
        <w:rPr>
          <w:rFonts w:ascii="Times New Roman" w:eastAsia="Times New Roman" w:hAnsi="Times New Roman" w:cs="Times New Roman"/>
        </w:rPr>
        <w:t>O</w:t>
      </w:r>
      <w:r w:rsidR="29687A41" w:rsidRPr="6F31CB86">
        <w:rPr>
          <w:rFonts w:ascii="Times New Roman" w:eastAsia="Times New Roman" w:hAnsi="Times New Roman" w:cs="Times New Roman"/>
        </w:rPr>
        <w:t xml:space="preserve">pen </w:t>
      </w:r>
      <w:r w:rsidR="5CE58AEF" w:rsidRPr="423FC2E9">
        <w:rPr>
          <w:rFonts w:ascii="Times New Roman" w:eastAsia="Times New Roman" w:hAnsi="Times New Roman" w:cs="Times New Roman"/>
        </w:rPr>
        <w:t>D</w:t>
      </w:r>
      <w:r w:rsidR="29687A41" w:rsidRPr="6F31CB86">
        <w:rPr>
          <w:rFonts w:ascii="Times New Roman" w:eastAsia="Times New Roman" w:hAnsi="Times New Roman" w:cs="Times New Roman"/>
        </w:rPr>
        <w:t xml:space="preserve">ata showing that fewer than 3% of new construction units </w:t>
      </w:r>
      <w:r w:rsidR="1F10B2A1" w:rsidRPr="6F31CB86">
        <w:rPr>
          <w:rFonts w:ascii="Times New Roman" w:eastAsia="Times New Roman" w:hAnsi="Times New Roman" w:cs="Times New Roman"/>
        </w:rPr>
        <w:t>it has subsidized</w:t>
      </w:r>
      <w:r w:rsidR="4F1B65B5" w:rsidRPr="6F31CB86">
        <w:rPr>
          <w:rFonts w:ascii="Times New Roman" w:eastAsia="Times New Roman" w:hAnsi="Times New Roman" w:cs="Times New Roman"/>
        </w:rPr>
        <w:t xml:space="preserve"> </w:t>
      </w:r>
      <w:r w:rsidR="29687A41" w:rsidRPr="6F31CB86">
        <w:rPr>
          <w:rFonts w:ascii="Times New Roman" w:eastAsia="Times New Roman" w:hAnsi="Times New Roman" w:cs="Times New Roman"/>
        </w:rPr>
        <w:t>since 2</w:t>
      </w:r>
      <w:r w:rsidR="3772BAB9" w:rsidRPr="6F31CB86">
        <w:rPr>
          <w:rFonts w:ascii="Times New Roman" w:eastAsia="Times New Roman" w:hAnsi="Times New Roman" w:cs="Times New Roman"/>
        </w:rPr>
        <w:t xml:space="preserve">014 are </w:t>
      </w:r>
      <w:r w:rsidR="3A160E80" w:rsidRPr="6F31CB86">
        <w:rPr>
          <w:rFonts w:ascii="Times New Roman" w:eastAsia="Times New Roman" w:hAnsi="Times New Roman" w:cs="Times New Roman"/>
        </w:rPr>
        <w:t>developed as</w:t>
      </w:r>
      <w:r w:rsidR="11F2C82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homeownership units</w:t>
      </w:r>
      <w:r w:rsidR="32F0280D" w:rsidRPr="6FDE4F6D">
        <w:rPr>
          <w:rFonts w:ascii="Times New Roman" w:eastAsia="Times New Roman" w:hAnsi="Times New Roman" w:cs="Times New Roman"/>
        </w:rPr>
        <w:t xml:space="preserve">, including down payment assistance for existing homes, which HPD </w:t>
      </w:r>
      <w:r w:rsidR="463C3672" w:rsidRPr="6FDE4F6D">
        <w:rPr>
          <w:rFonts w:ascii="Times New Roman" w:eastAsia="Times New Roman" w:hAnsi="Times New Roman" w:cs="Times New Roman"/>
        </w:rPr>
        <w:t>counts</w:t>
      </w:r>
      <w:r w:rsidR="32F0280D" w:rsidRPr="6FDE4F6D">
        <w:rPr>
          <w:rFonts w:ascii="Times New Roman" w:eastAsia="Times New Roman" w:hAnsi="Times New Roman" w:cs="Times New Roman"/>
        </w:rPr>
        <w:t xml:space="preserve"> as new construction in their data</w:t>
      </w:r>
      <w:r w:rsidR="47C6061E" w:rsidRPr="6F31CB86">
        <w:rPr>
          <w:rFonts w:ascii="Times New Roman" w:eastAsia="Times New Roman" w:hAnsi="Times New Roman" w:cs="Times New Roman"/>
        </w:rPr>
        <w:t>.</w:t>
      </w:r>
      <w:r w:rsidR="750C4348" w:rsidRPr="6F31CB86">
        <w:rPr>
          <w:rStyle w:val="FootnoteReference"/>
          <w:rFonts w:ascii="Times New Roman" w:eastAsia="Times New Roman" w:hAnsi="Times New Roman" w:cs="Times New Roman"/>
        </w:rPr>
        <w:footnoteReference w:id="12"/>
      </w:r>
      <w:r w:rsidR="3A474FBF" w:rsidRPr="6F31CB86">
        <w:rPr>
          <w:rFonts w:ascii="Times New Roman" w:eastAsia="Times New Roman" w:hAnsi="Times New Roman" w:cs="Times New Roman"/>
        </w:rPr>
        <w:t xml:space="preserve"> </w:t>
      </w:r>
      <w:r w:rsidR="3772BAB9" w:rsidRPr="6F31CB86">
        <w:rPr>
          <w:rFonts w:ascii="Times New Roman" w:eastAsia="Times New Roman" w:hAnsi="Times New Roman" w:cs="Times New Roman"/>
        </w:rPr>
        <w:t xml:space="preserve"> Int</w:t>
      </w:r>
      <w:r w:rsidR="420D7B15" w:rsidRPr="6F31CB86">
        <w:rPr>
          <w:rFonts w:ascii="Times New Roman" w:eastAsia="Times New Roman" w:hAnsi="Times New Roman" w:cs="Times New Roman"/>
        </w:rPr>
        <w:t>.</w:t>
      </w:r>
      <w:r w:rsidR="3772BAB9" w:rsidRPr="6F31CB86">
        <w:rPr>
          <w:rFonts w:ascii="Times New Roman" w:eastAsia="Times New Roman" w:hAnsi="Times New Roman" w:cs="Times New Roman"/>
        </w:rPr>
        <w:t xml:space="preserve"> No. </w:t>
      </w:r>
      <w:r w:rsidR="61663661" w:rsidRPr="6F31CB86">
        <w:rPr>
          <w:rFonts w:ascii="Times New Roman" w:eastAsia="Times New Roman" w:hAnsi="Times New Roman" w:cs="Times New Roman"/>
        </w:rPr>
        <w:t>958</w:t>
      </w:r>
      <w:r w:rsidR="141B66D8" w:rsidRPr="6FDE4F6D">
        <w:rPr>
          <w:rFonts w:ascii="Times New Roman" w:eastAsia="Times New Roman" w:hAnsi="Times New Roman" w:cs="Times New Roman"/>
        </w:rPr>
        <w:t>-A</w:t>
      </w:r>
      <w:r w:rsidR="11F2C82F" w:rsidRPr="6F31CB86">
        <w:rPr>
          <w:rFonts w:ascii="Times New Roman" w:eastAsia="Times New Roman" w:hAnsi="Times New Roman" w:cs="Times New Roman"/>
        </w:rPr>
        <w:t xml:space="preserve"> would require HPD to </w:t>
      </w:r>
      <w:r w:rsidR="739E93CE" w:rsidRPr="6F31CB86">
        <w:rPr>
          <w:rFonts w:ascii="Times New Roman" w:eastAsia="Times New Roman" w:hAnsi="Times New Roman" w:cs="Times New Roman"/>
        </w:rPr>
        <w:t>focus</w:t>
      </w:r>
      <w:r w:rsidR="2159808C" w:rsidRPr="6F31CB86">
        <w:rPr>
          <w:rFonts w:ascii="Times New Roman" w:eastAsia="Times New Roman" w:hAnsi="Times New Roman" w:cs="Times New Roman"/>
        </w:rPr>
        <w:t xml:space="preserve"> </w:t>
      </w:r>
      <w:r w:rsidR="0364DE2F" w:rsidRPr="6F31CB86">
        <w:rPr>
          <w:rFonts w:ascii="Times New Roman" w:eastAsia="Times New Roman" w:hAnsi="Times New Roman" w:cs="Times New Roman"/>
        </w:rPr>
        <w:t xml:space="preserve">more on creating </w:t>
      </w:r>
      <w:r w:rsidR="2159808C" w:rsidRPr="6F31CB86">
        <w:rPr>
          <w:rFonts w:ascii="Times New Roman" w:eastAsia="Times New Roman" w:hAnsi="Times New Roman" w:cs="Times New Roman"/>
        </w:rPr>
        <w:t xml:space="preserve">affordable homeownership </w:t>
      </w:r>
      <w:r w:rsidR="6AE7EA5B" w:rsidRPr="6F31CB86">
        <w:rPr>
          <w:rFonts w:ascii="Times New Roman" w:eastAsia="Times New Roman" w:hAnsi="Times New Roman" w:cs="Times New Roman"/>
        </w:rPr>
        <w:t>opportunities</w:t>
      </w:r>
      <w:r w:rsidR="2159808C" w:rsidRPr="6F31CB86">
        <w:rPr>
          <w:rFonts w:ascii="Times New Roman" w:eastAsia="Times New Roman" w:hAnsi="Times New Roman" w:cs="Times New Roman"/>
        </w:rPr>
        <w:t xml:space="preserve"> </w:t>
      </w:r>
      <w:r w:rsidR="022B3BE2" w:rsidRPr="6F31CB86">
        <w:rPr>
          <w:rFonts w:ascii="Times New Roman" w:eastAsia="Times New Roman" w:hAnsi="Times New Roman" w:cs="Times New Roman"/>
        </w:rPr>
        <w:t>b</w:t>
      </w:r>
      <w:r w:rsidR="7DB72316" w:rsidRPr="6F31CB86">
        <w:rPr>
          <w:rFonts w:ascii="Times New Roman" w:eastAsia="Times New Roman" w:hAnsi="Times New Roman" w:cs="Times New Roman"/>
        </w:rPr>
        <w:t xml:space="preserve">y </w:t>
      </w:r>
      <w:r w:rsidR="50EB503D" w:rsidRPr="6FDE4F6D">
        <w:rPr>
          <w:rFonts w:ascii="Times New Roman" w:eastAsia="Times New Roman" w:hAnsi="Times New Roman" w:cs="Times New Roman"/>
        </w:rPr>
        <w:t xml:space="preserve">requiring </w:t>
      </w:r>
      <w:r w:rsidR="428E16DA" w:rsidRPr="6FDE4F6D">
        <w:rPr>
          <w:rFonts w:ascii="Times New Roman" w:eastAsia="Times New Roman" w:hAnsi="Times New Roman" w:cs="Times New Roman"/>
        </w:rPr>
        <w:t xml:space="preserve">at least 4 percent of the new </w:t>
      </w:r>
      <w:r w:rsidR="6B408C0B" w:rsidRPr="6FDE4F6D">
        <w:rPr>
          <w:rFonts w:ascii="Times New Roman" w:eastAsia="Times New Roman" w:hAnsi="Times New Roman" w:cs="Times New Roman"/>
        </w:rPr>
        <w:t xml:space="preserve">construction units be homeownership units, with a maximum of 60 precent of these units </w:t>
      </w:r>
      <w:r w:rsidR="7E3AD714" w:rsidRPr="6FDE4F6D">
        <w:rPr>
          <w:rFonts w:ascii="Times New Roman" w:eastAsia="Times New Roman" w:hAnsi="Times New Roman" w:cs="Times New Roman"/>
        </w:rPr>
        <w:t>being down payment assistance units</w:t>
      </w:r>
      <w:r w:rsidR="6D2D5ECF" w:rsidRPr="6FDE4F6D">
        <w:rPr>
          <w:rFonts w:ascii="Times New Roman" w:eastAsia="Times New Roman" w:hAnsi="Times New Roman" w:cs="Times New Roman"/>
        </w:rPr>
        <w:t xml:space="preserve"> or conversions</w:t>
      </w:r>
      <w:r w:rsidR="7E3AD714" w:rsidRPr="6FDE4F6D">
        <w:rPr>
          <w:rFonts w:ascii="Times New Roman" w:eastAsia="Times New Roman" w:hAnsi="Times New Roman" w:cs="Times New Roman"/>
        </w:rPr>
        <w:t xml:space="preserve">. </w:t>
      </w:r>
    </w:p>
    <w:p w14:paraId="0E91F2D7" w14:textId="0F6642B8" w:rsidR="428D3160" w:rsidRDefault="428D3160" w:rsidP="11DC32A0">
      <w:pPr>
        <w:spacing w:after="0" w:line="480" w:lineRule="auto"/>
        <w:ind w:firstLine="720"/>
        <w:jc w:val="both"/>
        <w:rPr>
          <w:rFonts w:ascii="Times New Roman" w:eastAsia="Times New Roman" w:hAnsi="Times New Roman" w:cs="Times New Roman"/>
          <w:color w:val="000000" w:themeColor="text1"/>
        </w:rPr>
      </w:pPr>
    </w:p>
    <w:p w14:paraId="6A14DCBD" w14:textId="790C4E92" w:rsidR="0C6673AD" w:rsidRDefault="2DE5F781" w:rsidP="005747BE">
      <w:pPr>
        <w:keepNext/>
        <w:spacing w:line="276" w:lineRule="auto"/>
        <w:jc w:val="both"/>
        <w:rPr>
          <w:rFonts w:ascii="Times New Roman" w:eastAsia="Times New Roman" w:hAnsi="Times New Roman" w:cs="Times New Roman"/>
          <w:b/>
          <w:bCs/>
        </w:rPr>
      </w:pPr>
      <w:r w:rsidRPr="3E2E20AB">
        <w:rPr>
          <w:rFonts w:ascii="Times New Roman" w:eastAsia="Times New Roman" w:hAnsi="Times New Roman" w:cs="Times New Roman"/>
          <w:b/>
          <w:bCs/>
        </w:rPr>
        <w:t xml:space="preserve">III. </w:t>
      </w:r>
      <w:r w:rsidR="0C6673AD">
        <w:tab/>
      </w:r>
      <w:r w:rsidRPr="3E2E20AB">
        <w:rPr>
          <w:rFonts w:ascii="Times New Roman" w:eastAsia="Times New Roman" w:hAnsi="Times New Roman" w:cs="Times New Roman"/>
          <w:b/>
          <w:bCs/>
        </w:rPr>
        <w:t>B</w:t>
      </w:r>
      <w:r w:rsidR="502CFF2B" w:rsidRPr="3E2E20AB">
        <w:rPr>
          <w:rFonts w:ascii="Times New Roman" w:eastAsia="Times New Roman" w:hAnsi="Times New Roman" w:cs="Times New Roman"/>
          <w:b/>
          <w:bCs/>
        </w:rPr>
        <w:t>arriers to Affordable Home Ownership Opportun</w:t>
      </w:r>
      <w:r w:rsidR="1DCE0B0A" w:rsidRPr="3E2E20AB">
        <w:rPr>
          <w:rFonts w:ascii="Times New Roman" w:eastAsia="Times New Roman" w:hAnsi="Times New Roman" w:cs="Times New Roman"/>
          <w:b/>
          <w:bCs/>
        </w:rPr>
        <w:t>i</w:t>
      </w:r>
      <w:r w:rsidR="502CFF2B" w:rsidRPr="3E2E20AB">
        <w:rPr>
          <w:rFonts w:ascii="Times New Roman" w:eastAsia="Times New Roman" w:hAnsi="Times New Roman" w:cs="Times New Roman"/>
          <w:b/>
          <w:bCs/>
        </w:rPr>
        <w:t>ties</w:t>
      </w:r>
    </w:p>
    <w:p w14:paraId="3B0CD35F" w14:textId="1DFCE1D3" w:rsidR="428D3160" w:rsidRDefault="6FCB251B" w:rsidP="00206390">
      <w:pPr>
        <w:spacing w:after="0" w:line="480" w:lineRule="auto"/>
        <w:ind w:firstLine="720"/>
        <w:jc w:val="both"/>
      </w:pPr>
      <w:r w:rsidRPr="3F87C8A8">
        <w:rPr>
          <w:rFonts w:ascii="Times New Roman" w:eastAsia="Times New Roman" w:hAnsi="Times New Roman" w:cs="Times New Roman"/>
        </w:rPr>
        <w:t>According to the 2023 Housing and Vacancy Survey</w:t>
      </w:r>
      <w:r w:rsidR="735598C3" w:rsidRPr="3F87C8A8">
        <w:rPr>
          <w:rFonts w:ascii="Times New Roman" w:eastAsia="Times New Roman" w:hAnsi="Times New Roman" w:cs="Times New Roman"/>
        </w:rPr>
        <w:t xml:space="preserve"> </w:t>
      </w:r>
      <w:r w:rsidR="735598C3" w:rsidRPr="5A838115">
        <w:rPr>
          <w:rFonts w:ascii="Times New Roman" w:eastAsia="Times New Roman" w:hAnsi="Times New Roman" w:cs="Times New Roman"/>
        </w:rPr>
        <w:t>approximately 1.109 million, or 32%, of New York City’s housing units are owner-occupied, distributed among the following types of units.</w:t>
      </w:r>
      <w:r w:rsidR="4C06FAE4" w:rsidRPr="3F87C8A8">
        <w:rPr>
          <w:rStyle w:val="FootnoteReference"/>
          <w:rFonts w:ascii="Times New Roman" w:eastAsia="Times New Roman" w:hAnsi="Times New Roman" w:cs="Times New Roman"/>
        </w:rPr>
        <w:footnoteReference w:id="13"/>
      </w:r>
    </w:p>
    <w:p w14:paraId="2BF2ABCC" w14:textId="77777777" w:rsidR="00206390" w:rsidRDefault="00206390" w:rsidP="00206390">
      <w:pPr>
        <w:spacing w:after="0" w:line="480" w:lineRule="auto"/>
        <w:ind w:firstLine="720"/>
        <w:jc w:val="both"/>
      </w:pPr>
    </w:p>
    <w:p w14:paraId="2A6CA047" w14:textId="77777777" w:rsidR="00206390" w:rsidRDefault="00206390" w:rsidP="00206390">
      <w:pPr>
        <w:spacing w:after="0" w:line="480" w:lineRule="auto"/>
        <w:ind w:firstLine="720"/>
        <w:jc w:val="both"/>
      </w:pPr>
    </w:p>
    <w:p w14:paraId="538CC726" w14:textId="77777777" w:rsidR="00206390" w:rsidRPr="00206390" w:rsidRDefault="00206390" w:rsidP="00206390">
      <w:pPr>
        <w:spacing w:after="0" w:line="480" w:lineRule="auto"/>
        <w:ind w:firstLine="720"/>
        <w:jc w:val="both"/>
      </w:pPr>
    </w:p>
    <w:tbl>
      <w:tblPr>
        <w:tblStyle w:val="TableGrid"/>
        <w:tblW w:w="5346" w:type="dxa"/>
        <w:jc w:val="center"/>
        <w:tblLayout w:type="fixed"/>
        <w:tblLook w:val="06A0" w:firstRow="1" w:lastRow="0" w:firstColumn="1" w:lastColumn="0" w:noHBand="1" w:noVBand="1"/>
      </w:tblPr>
      <w:tblGrid>
        <w:gridCol w:w="2678"/>
        <w:gridCol w:w="2668"/>
      </w:tblGrid>
      <w:tr w:rsidR="047FF9F2" w14:paraId="798E8685" w14:textId="77777777" w:rsidTr="428D3160">
        <w:trPr>
          <w:trHeight w:val="795"/>
          <w:jc w:val="center"/>
        </w:trPr>
        <w:tc>
          <w:tcPr>
            <w:tcW w:w="2678" w:type="dxa"/>
            <w:vAlign w:val="center"/>
          </w:tcPr>
          <w:p w14:paraId="030C84E6" w14:textId="0B7057A2"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Type/Size of Building</w:t>
            </w:r>
          </w:p>
        </w:tc>
        <w:tc>
          <w:tcPr>
            <w:tcW w:w="2668" w:type="dxa"/>
            <w:vAlign w:val="center"/>
          </w:tcPr>
          <w:p w14:paraId="0030506B" w14:textId="745F2B77" w:rsidR="6E23A6BE" w:rsidRDefault="726FC35A" w:rsidP="5A838115">
            <w:pPr>
              <w:jc w:val="center"/>
              <w:rPr>
                <w:rFonts w:ascii="Times New Roman" w:eastAsia="Times New Roman" w:hAnsi="Times New Roman" w:cs="Times New Roman"/>
                <w:b/>
                <w:bCs/>
              </w:rPr>
            </w:pPr>
            <w:r w:rsidRPr="3F87C8A8">
              <w:rPr>
                <w:rFonts w:ascii="Times New Roman" w:eastAsia="Times New Roman" w:hAnsi="Times New Roman" w:cs="Times New Roman"/>
                <w:b/>
                <w:bCs/>
              </w:rPr>
              <w:t>Number of Citywide Owner</w:t>
            </w:r>
            <w:r w:rsidR="3BBDC056" w:rsidRPr="3F87C8A8">
              <w:rPr>
                <w:rFonts w:ascii="Times New Roman" w:eastAsia="Times New Roman" w:hAnsi="Times New Roman" w:cs="Times New Roman"/>
                <w:b/>
                <w:bCs/>
              </w:rPr>
              <w:t>-</w:t>
            </w:r>
            <w:r w:rsidRPr="3F87C8A8">
              <w:rPr>
                <w:rFonts w:ascii="Times New Roman" w:eastAsia="Times New Roman" w:hAnsi="Times New Roman" w:cs="Times New Roman"/>
                <w:b/>
                <w:bCs/>
              </w:rPr>
              <w:t>Occupied Units</w:t>
            </w:r>
          </w:p>
        </w:tc>
      </w:tr>
      <w:tr w:rsidR="047FF9F2" w14:paraId="3FD87E78" w14:textId="77777777" w:rsidTr="428D3160">
        <w:trPr>
          <w:trHeight w:val="300"/>
          <w:jc w:val="center"/>
        </w:trPr>
        <w:tc>
          <w:tcPr>
            <w:tcW w:w="2678" w:type="dxa"/>
            <w:vAlign w:val="center"/>
          </w:tcPr>
          <w:p w14:paraId="12A6CBDE" w14:textId="4FF427DF"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Condominium</w:t>
            </w:r>
          </w:p>
        </w:tc>
        <w:tc>
          <w:tcPr>
            <w:tcW w:w="2668" w:type="dxa"/>
            <w:vAlign w:val="center"/>
          </w:tcPr>
          <w:p w14:paraId="4E8A55B7" w14:textId="59A04C8C" w:rsidR="6C24A04E" w:rsidRDefault="62E97989" w:rsidP="5A838115">
            <w:pPr>
              <w:jc w:val="center"/>
              <w:rPr>
                <w:rFonts w:ascii="Times New Roman" w:eastAsia="Times New Roman" w:hAnsi="Times New Roman" w:cs="Times New Roman"/>
              </w:rPr>
            </w:pPr>
            <w:r w:rsidRPr="3F87C8A8">
              <w:rPr>
                <w:rFonts w:ascii="Times New Roman" w:eastAsia="Times New Roman" w:hAnsi="Times New Roman" w:cs="Times New Roman"/>
              </w:rPr>
              <w:t>126,900</w:t>
            </w:r>
          </w:p>
        </w:tc>
      </w:tr>
      <w:tr w:rsidR="047FF9F2" w14:paraId="6025B923" w14:textId="77777777" w:rsidTr="428D3160">
        <w:trPr>
          <w:trHeight w:val="405"/>
          <w:jc w:val="center"/>
        </w:trPr>
        <w:tc>
          <w:tcPr>
            <w:tcW w:w="2678" w:type="dxa"/>
            <w:vAlign w:val="center"/>
          </w:tcPr>
          <w:p w14:paraId="0ADD6548" w14:textId="72921671"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Cooperative</w:t>
            </w:r>
          </w:p>
        </w:tc>
        <w:tc>
          <w:tcPr>
            <w:tcW w:w="2668" w:type="dxa"/>
            <w:vAlign w:val="center"/>
          </w:tcPr>
          <w:p w14:paraId="2F4CAE35" w14:textId="490B28EA" w:rsidR="5B39061E" w:rsidRDefault="5A772099" w:rsidP="5A838115">
            <w:pPr>
              <w:jc w:val="center"/>
              <w:rPr>
                <w:rFonts w:ascii="Times New Roman" w:eastAsia="Times New Roman" w:hAnsi="Times New Roman" w:cs="Times New Roman"/>
              </w:rPr>
            </w:pPr>
            <w:r w:rsidRPr="3F87C8A8">
              <w:rPr>
                <w:rFonts w:ascii="Times New Roman" w:eastAsia="Times New Roman" w:hAnsi="Times New Roman" w:cs="Times New Roman"/>
              </w:rPr>
              <w:t>310,500</w:t>
            </w:r>
          </w:p>
        </w:tc>
      </w:tr>
      <w:tr w:rsidR="047FF9F2" w14:paraId="7C435878" w14:textId="77777777" w:rsidTr="428D3160">
        <w:trPr>
          <w:trHeight w:val="390"/>
          <w:jc w:val="center"/>
        </w:trPr>
        <w:tc>
          <w:tcPr>
            <w:tcW w:w="5346" w:type="dxa"/>
            <w:gridSpan w:val="2"/>
            <w:vAlign w:val="center"/>
          </w:tcPr>
          <w:p w14:paraId="04B071B4" w14:textId="1BD6E46D" w:rsidR="3EF16CC5" w:rsidRDefault="1755CB60" w:rsidP="5A838115">
            <w:pPr>
              <w:rPr>
                <w:rFonts w:ascii="Times New Roman" w:eastAsia="Times New Roman" w:hAnsi="Times New Roman" w:cs="Times New Roman"/>
                <w:i/>
                <w:iCs/>
              </w:rPr>
            </w:pPr>
            <w:r w:rsidRPr="3F87C8A8">
              <w:rPr>
                <w:rFonts w:ascii="Times New Roman" w:eastAsia="Times New Roman" w:hAnsi="Times New Roman" w:cs="Times New Roman"/>
                <w:i/>
                <w:iCs/>
              </w:rPr>
              <w:t>Non-Condo or Co-Op</w:t>
            </w:r>
          </w:p>
        </w:tc>
      </w:tr>
      <w:tr w:rsidR="047FF9F2" w14:paraId="490C830C" w14:textId="77777777" w:rsidTr="428D3160">
        <w:trPr>
          <w:trHeight w:val="300"/>
          <w:jc w:val="center"/>
        </w:trPr>
        <w:tc>
          <w:tcPr>
            <w:tcW w:w="2678" w:type="dxa"/>
            <w:vAlign w:val="center"/>
          </w:tcPr>
          <w:p w14:paraId="037550C5" w14:textId="52F70AE0"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Single Family</w:t>
            </w:r>
            <w:r w:rsidR="1607D74F" w:rsidRPr="3F87C8A8">
              <w:rPr>
                <w:rFonts w:ascii="Times New Roman" w:eastAsia="Times New Roman" w:hAnsi="Times New Roman" w:cs="Times New Roman"/>
              </w:rPr>
              <w:t xml:space="preserve"> </w:t>
            </w:r>
          </w:p>
        </w:tc>
        <w:tc>
          <w:tcPr>
            <w:tcW w:w="2668" w:type="dxa"/>
            <w:vAlign w:val="center"/>
          </w:tcPr>
          <w:p w14:paraId="0B2AEAC9" w14:textId="20B1D6DF" w:rsidR="12CED2CC" w:rsidRDefault="3DCDE043" w:rsidP="5A838115">
            <w:pPr>
              <w:jc w:val="center"/>
              <w:rPr>
                <w:rFonts w:ascii="Times New Roman" w:eastAsia="Times New Roman" w:hAnsi="Times New Roman" w:cs="Times New Roman"/>
              </w:rPr>
            </w:pPr>
            <w:r w:rsidRPr="3F87C8A8">
              <w:rPr>
                <w:rFonts w:ascii="Times New Roman" w:eastAsia="Times New Roman" w:hAnsi="Times New Roman" w:cs="Times New Roman"/>
              </w:rPr>
              <w:t>378,400</w:t>
            </w:r>
          </w:p>
        </w:tc>
      </w:tr>
      <w:tr w:rsidR="047FF9F2" w14:paraId="51C28DA1" w14:textId="77777777" w:rsidTr="428D3160">
        <w:trPr>
          <w:trHeight w:val="300"/>
          <w:jc w:val="center"/>
        </w:trPr>
        <w:tc>
          <w:tcPr>
            <w:tcW w:w="2678" w:type="dxa"/>
            <w:vAlign w:val="center"/>
          </w:tcPr>
          <w:p w14:paraId="0CC25B73" w14:textId="2FDF886B" w:rsidR="6E23A6BE" w:rsidRDefault="726FC35A" w:rsidP="5A838115">
            <w:pPr>
              <w:jc w:val="center"/>
              <w:rPr>
                <w:rFonts w:ascii="Times New Roman" w:eastAsia="Times New Roman" w:hAnsi="Times New Roman" w:cs="Times New Roman"/>
              </w:rPr>
            </w:pPr>
            <w:r w:rsidRPr="3F87C8A8">
              <w:rPr>
                <w:rFonts w:ascii="Times New Roman" w:eastAsia="Times New Roman" w:hAnsi="Times New Roman" w:cs="Times New Roman"/>
              </w:rPr>
              <w:t>2-Family</w:t>
            </w:r>
          </w:p>
        </w:tc>
        <w:tc>
          <w:tcPr>
            <w:tcW w:w="2668" w:type="dxa"/>
            <w:vAlign w:val="center"/>
          </w:tcPr>
          <w:p w14:paraId="24376B81" w14:textId="5730DBAB" w:rsidR="64DD2A55" w:rsidRDefault="4BF61EF1" w:rsidP="5A838115">
            <w:pPr>
              <w:jc w:val="center"/>
              <w:rPr>
                <w:rFonts w:ascii="Times New Roman" w:eastAsia="Times New Roman" w:hAnsi="Times New Roman" w:cs="Times New Roman"/>
              </w:rPr>
            </w:pPr>
            <w:r w:rsidRPr="3F87C8A8">
              <w:rPr>
                <w:rFonts w:ascii="Times New Roman" w:eastAsia="Times New Roman" w:hAnsi="Times New Roman" w:cs="Times New Roman"/>
              </w:rPr>
              <w:t>216,400</w:t>
            </w:r>
          </w:p>
        </w:tc>
      </w:tr>
      <w:tr w:rsidR="047FF9F2" w14:paraId="641CED24" w14:textId="77777777" w:rsidTr="428D3160">
        <w:trPr>
          <w:trHeight w:val="300"/>
          <w:jc w:val="center"/>
        </w:trPr>
        <w:tc>
          <w:tcPr>
            <w:tcW w:w="2678" w:type="dxa"/>
            <w:vAlign w:val="center"/>
          </w:tcPr>
          <w:p w14:paraId="6FDA6D97" w14:textId="05364D00"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3-5 Units</w:t>
            </w:r>
          </w:p>
        </w:tc>
        <w:tc>
          <w:tcPr>
            <w:tcW w:w="2668" w:type="dxa"/>
            <w:vAlign w:val="center"/>
          </w:tcPr>
          <w:p w14:paraId="51680E12" w14:textId="7127243A" w:rsidR="2B29EF2A" w:rsidRDefault="2432288E" w:rsidP="5A838115">
            <w:pPr>
              <w:jc w:val="center"/>
              <w:rPr>
                <w:rFonts w:ascii="Times New Roman" w:eastAsia="Times New Roman" w:hAnsi="Times New Roman" w:cs="Times New Roman"/>
              </w:rPr>
            </w:pPr>
            <w:r w:rsidRPr="3F87C8A8">
              <w:rPr>
                <w:rFonts w:ascii="Times New Roman" w:eastAsia="Times New Roman" w:hAnsi="Times New Roman" w:cs="Times New Roman"/>
              </w:rPr>
              <w:t>60,260</w:t>
            </w:r>
          </w:p>
        </w:tc>
      </w:tr>
      <w:tr w:rsidR="047FF9F2" w14:paraId="657B9F6B" w14:textId="77777777" w:rsidTr="428D3160">
        <w:trPr>
          <w:trHeight w:val="300"/>
          <w:jc w:val="center"/>
        </w:trPr>
        <w:tc>
          <w:tcPr>
            <w:tcW w:w="2678" w:type="dxa"/>
            <w:vAlign w:val="center"/>
          </w:tcPr>
          <w:p w14:paraId="54CC3F8D" w14:textId="666FB47F" w:rsidR="7F74D5B8" w:rsidRDefault="4058B2D0" w:rsidP="5A838115">
            <w:pPr>
              <w:jc w:val="center"/>
              <w:rPr>
                <w:rFonts w:ascii="Times New Roman" w:eastAsia="Times New Roman" w:hAnsi="Times New Roman" w:cs="Times New Roman"/>
              </w:rPr>
            </w:pPr>
            <w:r w:rsidRPr="3F87C8A8">
              <w:rPr>
                <w:rFonts w:ascii="Times New Roman" w:eastAsia="Times New Roman" w:hAnsi="Times New Roman" w:cs="Times New Roman"/>
              </w:rPr>
              <w:t>6+ Units</w:t>
            </w:r>
          </w:p>
        </w:tc>
        <w:tc>
          <w:tcPr>
            <w:tcW w:w="2668" w:type="dxa"/>
            <w:vAlign w:val="center"/>
          </w:tcPr>
          <w:p w14:paraId="554D8FF0" w14:textId="2FEB6B52" w:rsidR="4BCAEB36" w:rsidRDefault="62925AED" w:rsidP="5A838115">
            <w:pPr>
              <w:jc w:val="center"/>
              <w:rPr>
                <w:rFonts w:ascii="Times New Roman" w:eastAsia="Times New Roman" w:hAnsi="Times New Roman" w:cs="Times New Roman"/>
              </w:rPr>
            </w:pPr>
            <w:r w:rsidRPr="3F87C8A8">
              <w:rPr>
                <w:rFonts w:ascii="Times New Roman" w:eastAsia="Times New Roman" w:hAnsi="Times New Roman" w:cs="Times New Roman"/>
              </w:rPr>
              <w:t>16,470</w:t>
            </w:r>
          </w:p>
        </w:tc>
      </w:tr>
    </w:tbl>
    <w:p w14:paraId="5E34823F" w14:textId="19FB4348" w:rsidR="428D3160" w:rsidRDefault="428D3160" w:rsidP="428D3160">
      <w:pPr>
        <w:spacing w:after="0" w:line="480" w:lineRule="auto"/>
        <w:ind w:firstLine="720"/>
        <w:jc w:val="both"/>
        <w:rPr>
          <w:rFonts w:ascii="Times New Roman" w:eastAsia="Times New Roman" w:hAnsi="Times New Roman" w:cs="Times New Roman"/>
        </w:rPr>
      </w:pPr>
    </w:p>
    <w:p w14:paraId="7914C5CD" w14:textId="0EADB398" w:rsidR="2297F60D" w:rsidRDefault="54CCF60D" w:rsidP="3F87C8A8">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Working</w:t>
      </w:r>
      <w:r w:rsidR="48D5830D" w:rsidRPr="0C878E78">
        <w:rPr>
          <w:rFonts w:ascii="Times New Roman" w:eastAsia="Times New Roman" w:hAnsi="Times New Roman" w:cs="Times New Roman"/>
        </w:rPr>
        <w:t xml:space="preserve">- and middle-class New Yorkers face </w:t>
      </w:r>
      <w:r w:rsidR="042FB721" w:rsidRPr="0C878E78">
        <w:rPr>
          <w:rFonts w:ascii="Times New Roman" w:eastAsia="Times New Roman" w:hAnsi="Times New Roman" w:cs="Times New Roman"/>
        </w:rPr>
        <w:t>growing</w:t>
      </w:r>
      <w:r w:rsidR="48D5830D" w:rsidRPr="0C878E78">
        <w:rPr>
          <w:rFonts w:ascii="Times New Roman" w:eastAsia="Times New Roman" w:hAnsi="Times New Roman" w:cs="Times New Roman"/>
        </w:rPr>
        <w:t xml:space="preserve"> barriers to homeownership, including </w:t>
      </w:r>
      <w:bookmarkStart w:id="2" w:name="_Int_eAzxwmPM"/>
      <w:r w:rsidR="48D5830D" w:rsidRPr="0C878E78">
        <w:rPr>
          <w:rFonts w:ascii="Times New Roman" w:eastAsia="Times New Roman" w:hAnsi="Times New Roman" w:cs="Times New Roman"/>
        </w:rPr>
        <w:t>high prices</w:t>
      </w:r>
      <w:bookmarkEnd w:id="2"/>
      <w:r w:rsidR="48D5830D" w:rsidRPr="0C878E78">
        <w:rPr>
          <w:rFonts w:ascii="Times New Roman" w:eastAsia="Times New Roman" w:hAnsi="Times New Roman" w:cs="Times New Roman"/>
        </w:rPr>
        <w:t xml:space="preserve"> driven by speculators and a dearth of supply.</w:t>
      </w:r>
      <w:r w:rsidR="2297F60D" w:rsidRPr="0C878E78">
        <w:rPr>
          <w:rStyle w:val="FootnoteReference"/>
          <w:rFonts w:ascii="Times New Roman" w:eastAsia="Times New Roman" w:hAnsi="Times New Roman" w:cs="Times New Roman"/>
        </w:rPr>
        <w:footnoteReference w:id="14"/>
      </w:r>
      <w:r w:rsidR="48D5830D" w:rsidRPr="0C878E78">
        <w:rPr>
          <w:rFonts w:ascii="Times New Roman" w:eastAsia="Times New Roman" w:hAnsi="Times New Roman" w:cs="Times New Roman"/>
        </w:rPr>
        <w:t xml:space="preserve"> Median home prices were at a record high </w:t>
      </w:r>
      <w:r w:rsidR="0AF74340" w:rsidRPr="0C878E78">
        <w:rPr>
          <w:rFonts w:ascii="Times New Roman" w:eastAsia="Times New Roman" w:hAnsi="Times New Roman" w:cs="Times New Roman"/>
        </w:rPr>
        <w:t xml:space="preserve">of $785,000 </w:t>
      </w:r>
      <w:r w:rsidR="48D5830D" w:rsidRPr="0C878E78">
        <w:rPr>
          <w:rFonts w:ascii="Times New Roman" w:eastAsia="Times New Roman" w:hAnsi="Times New Roman" w:cs="Times New Roman"/>
        </w:rPr>
        <w:t>as of early 2024.</w:t>
      </w:r>
      <w:r w:rsidR="2297F60D" w:rsidRPr="0C878E78">
        <w:rPr>
          <w:rStyle w:val="FootnoteReference"/>
          <w:rFonts w:ascii="Times New Roman" w:eastAsia="Times New Roman" w:hAnsi="Times New Roman" w:cs="Times New Roman"/>
        </w:rPr>
        <w:footnoteReference w:id="15"/>
      </w:r>
      <w:r w:rsidR="48D5830D" w:rsidRPr="0C878E78">
        <w:rPr>
          <w:rFonts w:ascii="Times New Roman" w:eastAsia="Times New Roman" w:hAnsi="Times New Roman" w:cs="Times New Roman"/>
        </w:rPr>
        <w:t xml:space="preserve"> At the same time, supply is declining. The number of homes available to buy has declined and is at </w:t>
      </w:r>
      <w:bookmarkStart w:id="3" w:name="_Int_1LfdVJnV"/>
      <w:r w:rsidR="13AF1DE4" w:rsidRPr="0C878E78">
        <w:rPr>
          <w:rFonts w:ascii="Times New Roman" w:eastAsia="Times New Roman" w:hAnsi="Times New Roman" w:cs="Times New Roman"/>
        </w:rPr>
        <w:t xml:space="preserve">roughly </w:t>
      </w:r>
      <w:r w:rsidR="48D5830D" w:rsidRPr="0C878E78">
        <w:rPr>
          <w:rFonts w:ascii="Times New Roman" w:eastAsia="Times New Roman" w:hAnsi="Times New Roman" w:cs="Times New Roman"/>
        </w:rPr>
        <w:t>a</w:t>
      </w:r>
      <w:bookmarkEnd w:id="3"/>
      <w:r w:rsidR="48D5830D" w:rsidRPr="0C878E78">
        <w:rPr>
          <w:rFonts w:ascii="Times New Roman" w:eastAsia="Times New Roman" w:hAnsi="Times New Roman" w:cs="Times New Roman"/>
        </w:rPr>
        <w:t xml:space="preserve"> seven-year low as of late 2023.</w:t>
      </w:r>
      <w:r w:rsidR="2297F60D" w:rsidRPr="0C878E78">
        <w:rPr>
          <w:rStyle w:val="FootnoteReference"/>
          <w:rFonts w:ascii="Times New Roman" w:eastAsia="Times New Roman" w:hAnsi="Times New Roman" w:cs="Times New Roman"/>
        </w:rPr>
        <w:footnoteReference w:id="16"/>
      </w:r>
      <w:r w:rsidR="48D5830D" w:rsidRPr="0C878E78">
        <w:rPr>
          <w:rFonts w:ascii="Times New Roman" w:eastAsia="Times New Roman" w:hAnsi="Times New Roman" w:cs="Times New Roman"/>
        </w:rPr>
        <w:t xml:space="preserve"> </w:t>
      </w:r>
      <w:r w:rsidR="6C22C4C1" w:rsidRPr="0C878E78">
        <w:rPr>
          <w:rFonts w:ascii="Times New Roman" w:eastAsia="Times New Roman" w:hAnsi="Times New Roman" w:cs="Times New Roman"/>
        </w:rPr>
        <w:t>In December 2023, about 14,400 homes were available to buy</w:t>
      </w:r>
      <w:r w:rsidR="608273FB" w:rsidRPr="5A838115">
        <w:rPr>
          <w:rFonts w:ascii="Times New Roman" w:eastAsia="Times New Roman" w:hAnsi="Times New Roman" w:cs="Times New Roman"/>
        </w:rPr>
        <w:t>, down from</w:t>
      </w:r>
      <w:r w:rsidR="0A17B3A9" w:rsidRPr="5A838115">
        <w:rPr>
          <w:rFonts w:ascii="Times New Roman" w:eastAsia="Times New Roman" w:hAnsi="Times New Roman" w:cs="Times New Roman"/>
        </w:rPr>
        <w:t xml:space="preserve"> 12,700 in December 2016</w:t>
      </w:r>
      <w:r w:rsidR="4D93DB95" w:rsidRPr="0C878E78">
        <w:rPr>
          <w:rFonts w:ascii="Times New Roman" w:eastAsia="Times New Roman" w:hAnsi="Times New Roman" w:cs="Times New Roman"/>
        </w:rPr>
        <w:t>.</w:t>
      </w:r>
      <w:r w:rsidR="1EA7EC33" w:rsidRPr="5A838115">
        <w:rPr>
          <w:rStyle w:val="FootnoteReference"/>
          <w:rFonts w:ascii="Times New Roman" w:eastAsia="Times New Roman" w:hAnsi="Times New Roman" w:cs="Times New Roman"/>
        </w:rPr>
        <w:footnoteReference w:id="17"/>
      </w:r>
    </w:p>
    <w:p w14:paraId="190F050E" w14:textId="43FDD77B" w:rsidR="00AE7DD8" w:rsidRDefault="7885CC9C" w:rsidP="3F87C8A8">
      <w:pPr>
        <w:spacing w:after="0" w:line="480" w:lineRule="auto"/>
        <w:ind w:firstLine="720"/>
        <w:jc w:val="both"/>
      </w:pPr>
      <w:r w:rsidRPr="0C878E78">
        <w:rPr>
          <w:rFonts w:ascii="Times New Roman" w:eastAsia="Times New Roman" w:hAnsi="Times New Roman" w:cs="Times New Roman"/>
        </w:rPr>
        <w:t xml:space="preserve">This imbalance between supply and demand has </w:t>
      </w:r>
      <w:r w:rsidR="7941407C" w:rsidRPr="0C878E78">
        <w:rPr>
          <w:rFonts w:ascii="Times New Roman" w:eastAsia="Times New Roman" w:hAnsi="Times New Roman" w:cs="Times New Roman"/>
        </w:rPr>
        <w:t>led the cost of homeownership to in</w:t>
      </w:r>
      <w:r w:rsidR="004B3D4F">
        <w:rPr>
          <w:rFonts w:ascii="Times New Roman" w:eastAsia="Times New Roman" w:hAnsi="Times New Roman" w:cs="Times New Roman"/>
        </w:rPr>
        <w:t xml:space="preserve">crease even faster than rents. </w:t>
      </w:r>
      <w:r w:rsidR="6C4E712E" w:rsidRPr="0C878E78">
        <w:rPr>
          <w:rFonts w:ascii="Times New Roman" w:eastAsia="Times New Roman" w:hAnsi="Times New Roman" w:cs="Times New Roman"/>
        </w:rPr>
        <w:t>The</w:t>
      </w:r>
      <w:r w:rsidR="48D5830D" w:rsidRPr="0C878E78">
        <w:rPr>
          <w:rFonts w:ascii="Times New Roman" w:eastAsia="Times New Roman" w:hAnsi="Times New Roman" w:cs="Times New Roman"/>
        </w:rPr>
        <w:t xml:space="preserve"> median rent increased 32% </w:t>
      </w:r>
      <w:r w:rsidR="522FFB1B" w:rsidRPr="0C878E78">
        <w:rPr>
          <w:rFonts w:ascii="Times New Roman" w:eastAsia="Times New Roman" w:hAnsi="Times New Roman" w:cs="Times New Roman"/>
        </w:rPr>
        <w:t>between 2010 and 2020</w:t>
      </w:r>
      <w:r w:rsidR="48D5830D" w:rsidRPr="0C878E78">
        <w:rPr>
          <w:rFonts w:ascii="Times New Roman" w:eastAsia="Times New Roman" w:hAnsi="Times New Roman" w:cs="Times New Roman"/>
        </w:rPr>
        <w:t xml:space="preserve"> while the median home purchase price increased 74%.</w:t>
      </w:r>
      <w:r w:rsidR="2297F60D" w:rsidRPr="0C878E78">
        <w:rPr>
          <w:rStyle w:val="FootnoteReference"/>
          <w:rFonts w:ascii="Times New Roman" w:eastAsia="Times New Roman" w:hAnsi="Times New Roman" w:cs="Times New Roman"/>
        </w:rPr>
        <w:footnoteReference w:id="18"/>
      </w:r>
      <w:r w:rsidR="48D5830D" w:rsidRPr="0C878E78">
        <w:rPr>
          <w:rFonts w:ascii="Times New Roman" w:eastAsia="Times New Roman" w:hAnsi="Times New Roman" w:cs="Times New Roman"/>
        </w:rPr>
        <w:t xml:space="preserve"> Independent of housing supply, mortgage rates are higher in 2024 than in 2010, so the cost of purchasing a home with a mortgage is higher than it was in 2010.</w:t>
      </w:r>
      <w:r w:rsidR="2297F60D" w:rsidRPr="0C878E78">
        <w:rPr>
          <w:rStyle w:val="FootnoteReference"/>
          <w:rFonts w:ascii="Times New Roman" w:eastAsia="Times New Roman" w:hAnsi="Times New Roman" w:cs="Times New Roman"/>
        </w:rPr>
        <w:footnoteReference w:id="19"/>
      </w:r>
      <w:r w:rsidR="5121CA92" w:rsidRPr="7EFD3373">
        <w:rPr>
          <w:rFonts w:ascii="Times New Roman" w:eastAsia="Times New Roman" w:hAnsi="Times New Roman" w:cs="Times New Roman"/>
        </w:rPr>
        <w:t xml:space="preserve"> </w:t>
      </w:r>
      <w:r w:rsidR="53E5D074" w:rsidRPr="7EFD3373">
        <w:rPr>
          <w:rFonts w:ascii="Times New Roman" w:eastAsia="Times New Roman" w:hAnsi="Times New Roman" w:cs="Times New Roman"/>
        </w:rPr>
        <w:t xml:space="preserve">As a result, </w:t>
      </w:r>
      <w:r w:rsidR="74F1967D" w:rsidRPr="0C878E78">
        <w:rPr>
          <w:rFonts w:ascii="Times New Roman" w:eastAsia="Times New Roman" w:hAnsi="Times New Roman" w:cs="Times New Roman"/>
        </w:rPr>
        <w:t>e</w:t>
      </w:r>
      <w:r w:rsidRPr="0C878E78">
        <w:rPr>
          <w:rFonts w:ascii="Times New Roman" w:eastAsia="Times New Roman" w:hAnsi="Times New Roman" w:cs="Times New Roman"/>
        </w:rPr>
        <w:t>ven</w:t>
      </w:r>
      <w:r w:rsidR="48D5830D" w:rsidRPr="0C878E78">
        <w:rPr>
          <w:rFonts w:ascii="Times New Roman" w:eastAsia="Times New Roman" w:hAnsi="Times New Roman" w:cs="Times New Roman"/>
        </w:rPr>
        <w:t xml:space="preserve"> if an individual or household </w:t>
      </w:r>
      <w:r w:rsidR="2CF95BCA" w:rsidRPr="0C878E78">
        <w:rPr>
          <w:rFonts w:ascii="Times New Roman" w:eastAsia="Times New Roman" w:hAnsi="Times New Roman" w:cs="Times New Roman"/>
        </w:rPr>
        <w:t>can</w:t>
      </w:r>
      <w:r w:rsidR="1EF6E7FD" w:rsidRPr="0C878E78">
        <w:rPr>
          <w:rFonts w:ascii="Times New Roman" w:eastAsia="Times New Roman" w:hAnsi="Times New Roman" w:cs="Times New Roman"/>
        </w:rPr>
        <w:t xml:space="preserve"> manage</w:t>
      </w:r>
      <w:r w:rsidR="48D5830D" w:rsidRPr="0C878E78">
        <w:rPr>
          <w:rFonts w:ascii="Times New Roman" w:eastAsia="Times New Roman" w:hAnsi="Times New Roman" w:cs="Times New Roman"/>
        </w:rPr>
        <w:t xml:space="preserve"> to buy a home, </w:t>
      </w:r>
      <w:r w:rsidR="7C65CF7C" w:rsidRPr="0C878E78">
        <w:rPr>
          <w:rFonts w:ascii="Times New Roman" w:eastAsia="Times New Roman" w:hAnsi="Times New Roman" w:cs="Times New Roman"/>
        </w:rPr>
        <w:t>the purchase w</w:t>
      </w:r>
      <w:r w:rsidR="79D3BBB0" w:rsidRPr="0C878E78">
        <w:rPr>
          <w:rFonts w:ascii="Times New Roman" w:eastAsia="Times New Roman" w:hAnsi="Times New Roman" w:cs="Times New Roman"/>
        </w:rPr>
        <w:t>ould</w:t>
      </w:r>
      <w:r w:rsidR="7C65CF7C" w:rsidRPr="0C878E78">
        <w:rPr>
          <w:rFonts w:ascii="Times New Roman" w:eastAsia="Times New Roman" w:hAnsi="Times New Roman" w:cs="Times New Roman"/>
        </w:rPr>
        <w:t xml:space="preserve"> </w:t>
      </w:r>
      <w:r w:rsidR="46057301" w:rsidRPr="0C878E78">
        <w:rPr>
          <w:rFonts w:ascii="Times New Roman" w:eastAsia="Times New Roman" w:hAnsi="Times New Roman" w:cs="Times New Roman"/>
        </w:rPr>
        <w:t>likely</w:t>
      </w:r>
      <w:r w:rsidR="7C65CF7C" w:rsidRPr="0C878E78">
        <w:rPr>
          <w:rFonts w:ascii="Times New Roman" w:eastAsia="Times New Roman" w:hAnsi="Times New Roman" w:cs="Times New Roman"/>
        </w:rPr>
        <w:t xml:space="preserve"> place </w:t>
      </w:r>
      <w:r w:rsidR="4EFBC421" w:rsidRPr="0C878E78">
        <w:rPr>
          <w:rFonts w:ascii="Times New Roman" w:eastAsia="Times New Roman" w:hAnsi="Times New Roman" w:cs="Times New Roman"/>
        </w:rPr>
        <w:t>a financial burden on the household</w:t>
      </w:r>
      <w:r w:rsidR="40E7691D" w:rsidRPr="0C878E78">
        <w:rPr>
          <w:rFonts w:ascii="Times New Roman" w:eastAsia="Times New Roman" w:hAnsi="Times New Roman" w:cs="Times New Roman"/>
        </w:rPr>
        <w:t>, which is defined as</w:t>
      </w:r>
      <w:r w:rsidR="48D5830D" w:rsidRPr="0C878E78">
        <w:rPr>
          <w:rFonts w:ascii="Times New Roman" w:eastAsia="Times New Roman" w:hAnsi="Times New Roman" w:cs="Times New Roman"/>
        </w:rPr>
        <w:t xml:space="preserve"> spending more than 30% of </w:t>
      </w:r>
      <w:r w:rsidR="532212DD" w:rsidRPr="0C878E78">
        <w:rPr>
          <w:rFonts w:ascii="Times New Roman" w:eastAsia="Times New Roman" w:hAnsi="Times New Roman" w:cs="Times New Roman"/>
        </w:rPr>
        <w:t>the household's</w:t>
      </w:r>
      <w:r w:rsidR="48D5830D" w:rsidRPr="0C878E78">
        <w:rPr>
          <w:rFonts w:ascii="Times New Roman" w:eastAsia="Times New Roman" w:hAnsi="Times New Roman" w:cs="Times New Roman"/>
        </w:rPr>
        <w:t xml:space="preserve"> income on housing. In 2022, 44% of New York City homeowners with mortgages were cost burdened, as were 25% of homeowners without mortgages</w:t>
      </w:r>
      <w:r w:rsidR="405E4C64" w:rsidRPr="0C878E78">
        <w:rPr>
          <w:rFonts w:ascii="Times New Roman" w:eastAsia="Times New Roman" w:hAnsi="Times New Roman" w:cs="Times New Roman"/>
        </w:rPr>
        <w:t>,</w:t>
      </w:r>
      <w:r w:rsidR="62E1215C" w:rsidRPr="0C878E78">
        <w:rPr>
          <w:rFonts w:ascii="Times New Roman" w:eastAsia="Times New Roman" w:hAnsi="Times New Roman" w:cs="Times New Roman"/>
        </w:rPr>
        <w:t xml:space="preserve"> due </w:t>
      </w:r>
      <w:r w:rsidR="2415A038" w:rsidRPr="0C878E78">
        <w:rPr>
          <w:rFonts w:ascii="Times New Roman" w:eastAsia="Times New Roman" w:hAnsi="Times New Roman" w:cs="Times New Roman"/>
        </w:rPr>
        <w:t xml:space="preserve">to </w:t>
      </w:r>
      <w:r w:rsidR="62E1215C" w:rsidRPr="0C878E78">
        <w:rPr>
          <w:rFonts w:ascii="Times New Roman" w:eastAsia="Times New Roman" w:hAnsi="Times New Roman" w:cs="Times New Roman"/>
        </w:rPr>
        <w:t>property taxes and maintenance costs</w:t>
      </w:r>
      <w:r w:rsidR="48D5830D" w:rsidRPr="0C878E78">
        <w:rPr>
          <w:rFonts w:ascii="Times New Roman" w:eastAsia="Times New Roman" w:hAnsi="Times New Roman" w:cs="Times New Roman"/>
        </w:rPr>
        <w:t>.</w:t>
      </w:r>
      <w:r w:rsidR="2297F60D" w:rsidRPr="0C878E78">
        <w:rPr>
          <w:rStyle w:val="FootnoteReference"/>
          <w:rFonts w:ascii="Times New Roman" w:eastAsia="Times New Roman" w:hAnsi="Times New Roman" w:cs="Times New Roman"/>
        </w:rPr>
        <w:footnoteReference w:id="20"/>
      </w:r>
    </w:p>
    <w:p w14:paraId="55371E9A" w14:textId="5623BB1A" w:rsidR="00A450AF" w:rsidRDefault="00A450AF" w:rsidP="00A450AF">
      <w:pPr>
        <w:spacing w:after="0" w:line="480" w:lineRule="auto"/>
        <w:ind w:firstLine="720"/>
        <w:jc w:val="both"/>
        <w:rPr>
          <w:rFonts w:ascii="Times New Roman" w:eastAsia="Times New Roman" w:hAnsi="Times New Roman" w:cs="Times New Roman"/>
        </w:rPr>
      </w:pPr>
    </w:p>
    <w:p w14:paraId="7A72D8EE" w14:textId="3FD411BF" w:rsidR="4011BEFB" w:rsidRDefault="48669B56"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IV. </w:t>
      </w:r>
      <w:r w:rsidR="353573E9">
        <w:tab/>
      </w:r>
      <w:r w:rsidR="353573E9" w:rsidRPr="5A838115">
        <w:rPr>
          <w:rFonts w:ascii="Times New Roman" w:eastAsia="Times New Roman" w:hAnsi="Times New Roman" w:cs="Times New Roman"/>
          <w:b/>
          <w:bCs/>
        </w:rPr>
        <w:t>Affordable Homeownership Development in New York</w:t>
      </w:r>
    </w:p>
    <w:p w14:paraId="236DB439" w14:textId="390A321F" w:rsidR="00233E66" w:rsidRDefault="48D5830D" w:rsidP="5A838115">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rPr>
        <w:t xml:space="preserve">Supporting affordable homeownership </w:t>
      </w:r>
      <w:r w:rsidR="2D451AAF" w:rsidRPr="3E2E20AB">
        <w:rPr>
          <w:rFonts w:ascii="Times New Roman" w:eastAsia="Times New Roman" w:hAnsi="Times New Roman" w:cs="Times New Roman"/>
        </w:rPr>
        <w:t xml:space="preserve">development </w:t>
      </w:r>
      <w:r w:rsidRPr="3E2E20AB">
        <w:rPr>
          <w:rFonts w:ascii="Times New Roman" w:eastAsia="Times New Roman" w:hAnsi="Times New Roman" w:cs="Times New Roman"/>
        </w:rPr>
        <w:t xml:space="preserve">in New York City is not </w:t>
      </w:r>
      <w:r w:rsidR="3236A325" w:rsidRPr="3E2E20AB">
        <w:rPr>
          <w:rFonts w:ascii="Times New Roman" w:eastAsia="Times New Roman" w:hAnsi="Times New Roman" w:cs="Times New Roman"/>
        </w:rPr>
        <w:t xml:space="preserve">a </w:t>
      </w:r>
      <w:r w:rsidRPr="3E2E20AB">
        <w:rPr>
          <w:rFonts w:ascii="Times New Roman" w:eastAsia="Times New Roman" w:hAnsi="Times New Roman" w:cs="Times New Roman"/>
        </w:rPr>
        <w:t>new</w:t>
      </w:r>
      <w:r w:rsidR="543D1876" w:rsidRPr="3E2E20AB">
        <w:rPr>
          <w:rFonts w:ascii="Times New Roman" w:eastAsia="Times New Roman" w:hAnsi="Times New Roman" w:cs="Times New Roman"/>
        </w:rPr>
        <w:t xml:space="preserve"> policy goal</w:t>
      </w:r>
      <w:r w:rsidR="7885CC9C" w:rsidRPr="3E2E20AB">
        <w:rPr>
          <w:rFonts w:ascii="Times New Roman" w:eastAsia="Times New Roman" w:hAnsi="Times New Roman" w:cs="Times New Roman"/>
        </w:rPr>
        <w:t>.</w:t>
      </w:r>
      <w:r w:rsidR="000E0278">
        <w:rPr>
          <w:rFonts w:ascii="Times New Roman" w:eastAsia="Times New Roman" w:hAnsi="Times New Roman" w:cs="Times New Roman"/>
        </w:rPr>
        <w:t xml:space="preserve"> </w:t>
      </w:r>
      <w:r w:rsidR="7FC6BE55" w:rsidRPr="3E2E20AB">
        <w:rPr>
          <w:rFonts w:ascii="Times New Roman" w:eastAsia="Times New Roman" w:hAnsi="Times New Roman" w:cs="Times New Roman"/>
        </w:rPr>
        <w:t xml:space="preserve">The New York State Private Housing Finance Law provides for several forms of </w:t>
      </w:r>
      <w:r w:rsidR="5D343600" w:rsidRPr="3E2E20AB">
        <w:rPr>
          <w:rFonts w:ascii="Times New Roman" w:eastAsia="Times New Roman" w:hAnsi="Times New Roman" w:cs="Times New Roman"/>
        </w:rPr>
        <w:t>homeownership</w:t>
      </w:r>
      <w:r w:rsidR="3CF1FCC8" w:rsidRPr="3E2E20AB">
        <w:rPr>
          <w:rFonts w:ascii="Times New Roman" w:eastAsia="Times New Roman" w:hAnsi="Times New Roman" w:cs="Times New Roman"/>
        </w:rPr>
        <w:t xml:space="preserve">, discussed below, </w:t>
      </w:r>
      <w:r w:rsidR="38A22FD5" w:rsidRPr="3E2E20AB">
        <w:rPr>
          <w:rFonts w:ascii="Times New Roman" w:eastAsia="Times New Roman" w:hAnsi="Times New Roman" w:cs="Times New Roman"/>
        </w:rPr>
        <w:t>that are s</w:t>
      </w:r>
      <w:r w:rsidR="3CF1FCC8" w:rsidRPr="3E2E20AB">
        <w:rPr>
          <w:rFonts w:ascii="Times New Roman" w:eastAsia="Times New Roman" w:hAnsi="Times New Roman" w:cs="Times New Roman"/>
        </w:rPr>
        <w:t xml:space="preserve">upported by various government incentives such as property </w:t>
      </w:r>
      <w:r w:rsidR="2BC94057" w:rsidRPr="3E2E20AB">
        <w:rPr>
          <w:rFonts w:ascii="Times New Roman" w:eastAsia="Times New Roman" w:hAnsi="Times New Roman" w:cs="Times New Roman"/>
        </w:rPr>
        <w:t>tax exemptions</w:t>
      </w:r>
      <w:r w:rsidR="0C07504C" w:rsidRPr="3E2E20AB">
        <w:rPr>
          <w:rFonts w:ascii="Times New Roman" w:eastAsia="Times New Roman" w:hAnsi="Times New Roman" w:cs="Times New Roman"/>
        </w:rPr>
        <w:t xml:space="preserve"> </w:t>
      </w:r>
      <w:r w:rsidR="5A3B6A41" w:rsidRPr="3E2E20AB">
        <w:rPr>
          <w:rFonts w:ascii="Times New Roman" w:eastAsia="Times New Roman" w:hAnsi="Times New Roman" w:cs="Times New Roman"/>
        </w:rPr>
        <w:t xml:space="preserve">and </w:t>
      </w:r>
      <w:r w:rsidR="7520224D" w:rsidRPr="3E2E20AB">
        <w:rPr>
          <w:rFonts w:ascii="Times New Roman" w:eastAsia="Times New Roman" w:hAnsi="Times New Roman" w:cs="Times New Roman"/>
        </w:rPr>
        <w:t>low-cost</w:t>
      </w:r>
      <w:r w:rsidR="5A3B6A41" w:rsidRPr="3E2E20AB">
        <w:rPr>
          <w:rFonts w:ascii="Times New Roman" w:eastAsia="Times New Roman" w:hAnsi="Times New Roman" w:cs="Times New Roman"/>
        </w:rPr>
        <w:t xml:space="preserve"> m</w:t>
      </w:r>
      <w:r w:rsidR="3CF1FCC8" w:rsidRPr="3E2E20AB">
        <w:rPr>
          <w:rFonts w:ascii="Times New Roman" w:eastAsia="Times New Roman" w:hAnsi="Times New Roman" w:cs="Times New Roman"/>
        </w:rPr>
        <w:t>ortgage</w:t>
      </w:r>
      <w:r w:rsidR="7FD4C9D9" w:rsidRPr="3E2E20AB">
        <w:rPr>
          <w:rFonts w:ascii="Times New Roman" w:eastAsia="Times New Roman" w:hAnsi="Times New Roman" w:cs="Times New Roman"/>
        </w:rPr>
        <w:t>s</w:t>
      </w:r>
      <w:r w:rsidR="3CF1FCC8" w:rsidRPr="3E2E20AB">
        <w:rPr>
          <w:rFonts w:ascii="Times New Roman" w:eastAsia="Times New Roman" w:hAnsi="Times New Roman" w:cs="Times New Roman"/>
        </w:rPr>
        <w:t>.</w:t>
      </w:r>
    </w:p>
    <w:p w14:paraId="76FC9B27" w14:textId="1D8CE651" w:rsidR="00233E66" w:rsidRDefault="3CF1FCC8" w:rsidP="5A838115">
      <w:pPr>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rPr>
        <w:t xml:space="preserve">For any affordable homeowner unit, there is a policy tension between </w:t>
      </w:r>
      <w:r w:rsidR="3955EC7D" w:rsidRPr="428D3160">
        <w:rPr>
          <w:rStyle w:val="normaltextrun"/>
          <w:rFonts w:ascii="Times New Roman" w:eastAsia="Times New Roman" w:hAnsi="Times New Roman" w:cs="Times New Roman"/>
        </w:rPr>
        <w:t xml:space="preserve">allowing resale of </w:t>
      </w:r>
      <w:r w:rsidRPr="428D3160">
        <w:rPr>
          <w:rStyle w:val="normaltextrun"/>
          <w:rFonts w:ascii="Times New Roman" w:eastAsia="Times New Roman" w:hAnsi="Times New Roman" w:cs="Times New Roman"/>
        </w:rPr>
        <w:t>the affordable unit at a profit</w:t>
      </w:r>
      <w:r w:rsidR="2495FD36" w:rsidRPr="428D3160">
        <w:rPr>
          <w:rStyle w:val="normaltextrun"/>
          <w:rFonts w:ascii="Times New Roman" w:eastAsia="Times New Roman" w:hAnsi="Times New Roman" w:cs="Times New Roman"/>
        </w:rPr>
        <w:t>, creating</w:t>
      </w:r>
      <w:r w:rsidRPr="428D3160">
        <w:rPr>
          <w:rStyle w:val="normaltextrun"/>
          <w:rFonts w:ascii="Times New Roman" w:eastAsia="Times New Roman" w:hAnsi="Times New Roman" w:cs="Times New Roman"/>
        </w:rPr>
        <w:t xml:space="preserve"> generational wealth for the homeowner</w:t>
      </w:r>
      <w:r w:rsidR="7ACB3F6A" w:rsidRPr="428D3160">
        <w:rPr>
          <w:rStyle w:val="normaltextrun"/>
          <w:rFonts w:ascii="Times New Roman" w:eastAsia="Times New Roman" w:hAnsi="Times New Roman" w:cs="Times New Roman"/>
        </w:rPr>
        <w:t>,</w:t>
      </w:r>
      <w:r w:rsidRPr="428D3160">
        <w:rPr>
          <w:rStyle w:val="normaltextrun"/>
          <w:rFonts w:ascii="Times New Roman" w:eastAsia="Times New Roman" w:hAnsi="Times New Roman" w:cs="Times New Roman"/>
        </w:rPr>
        <w:t xml:space="preserve"> and maintaining the unit’s affordability for the next buyer. </w:t>
      </w:r>
      <w:r w:rsidR="1C28F7CF" w:rsidRPr="428D3160">
        <w:rPr>
          <w:rStyle w:val="normaltextrun"/>
          <w:rFonts w:ascii="Times New Roman" w:eastAsia="Times New Roman" w:hAnsi="Times New Roman" w:cs="Times New Roman"/>
        </w:rPr>
        <w:t>The l</w:t>
      </w:r>
      <w:r w:rsidR="35B16D6F" w:rsidRPr="428D3160">
        <w:rPr>
          <w:rStyle w:val="normaltextrun"/>
          <w:rFonts w:ascii="Times New Roman" w:eastAsia="Times New Roman" w:hAnsi="Times New Roman" w:cs="Times New Roman"/>
        </w:rPr>
        <w:t>imited</w:t>
      </w:r>
      <w:r w:rsidR="15C5788B" w:rsidRPr="428D3160">
        <w:rPr>
          <w:rStyle w:val="normaltextrun"/>
          <w:rFonts w:ascii="Times New Roman" w:eastAsia="Times New Roman" w:hAnsi="Times New Roman" w:cs="Times New Roman"/>
        </w:rPr>
        <w:t>-</w:t>
      </w:r>
      <w:r w:rsidR="35B16D6F" w:rsidRPr="428D3160">
        <w:rPr>
          <w:rStyle w:val="normaltextrun"/>
          <w:rFonts w:ascii="Times New Roman" w:eastAsia="Times New Roman" w:hAnsi="Times New Roman" w:cs="Times New Roman"/>
        </w:rPr>
        <w:t>equity model allow</w:t>
      </w:r>
      <w:r w:rsidR="2138831D" w:rsidRPr="428D3160">
        <w:rPr>
          <w:rStyle w:val="normaltextrun"/>
          <w:rFonts w:ascii="Times New Roman" w:eastAsia="Times New Roman" w:hAnsi="Times New Roman" w:cs="Times New Roman"/>
        </w:rPr>
        <w:t>s</w:t>
      </w:r>
      <w:r w:rsidR="35B16D6F" w:rsidRPr="428D3160">
        <w:rPr>
          <w:rStyle w:val="normaltextrun"/>
          <w:rFonts w:ascii="Times New Roman" w:eastAsia="Times New Roman" w:hAnsi="Times New Roman" w:cs="Times New Roman"/>
        </w:rPr>
        <w:t xml:space="preserve"> </w:t>
      </w:r>
      <w:r w:rsidR="43AA0063" w:rsidRPr="428D3160">
        <w:rPr>
          <w:rStyle w:val="normaltextrun"/>
          <w:rFonts w:ascii="Times New Roman" w:eastAsia="Times New Roman" w:hAnsi="Times New Roman" w:cs="Times New Roman"/>
        </w:rPr>
        <w:t xml:space="preserve">low- and moderate-income </w:t>
      </w:r>
      <w:r w:rsidR="35B16D6F" w:rsidRPr="428D3160">
        <w:rPr>
          <w:rStyle w:val="normaltextrun"/>
          <w:rFonts w:ascii="Times New Roman" w:eastAsia="Times New Roman" w:hAnsi="Times New Roman" w:cs="Times New Roman"/>
        </w:rPr>
        <w:t>homebuyers to purchase units</w:t>
      </w:r>
      <w:r w:rsidR="295F6485" w:rsidRPr="428D3160">
        <w:rPr>
          <w:rStyle w:val="normaltextrun"/>
          <w:rFonts w:ascii="Times New Roman" w:eastAsia="Times New Roman" w:hAnsi="Times New Roman" w:cs="Times New Roman"/>
        </w:rPr>
        <w:t xml:space="preserve"> if they comply with income restrictions and</w:t>
      </w:r>
      <w:r w:rsidR="106443F9" w:rsidRPr="428D3160">
        <w:rPr>
          <w:rStyle w:val="normaltextrun"/>
          <w:rFonts w:ascii="Times New Roman" w:eastAsia="Times New Roman" w:hAnsi="Times New Roman" w:cs="Times New Roman"/>
        </w:rPr>
        <w:t xml:space="preserve"> limit resale price.</w:t>
      </w:r>
      <w:r w:rsidR="35B16D6F" w:rsidRPr="428D3160">
        <w:rPr>
          <w:rStyle w:val="normaltextrun"/>
          <w:rFonts w:ascii="Times New Roman" w:eastAsia="Times New Roman" w:hAnsi="Times New Roman" w:cs="Times New Roman"/>
        </w:rPr>
        <w:t xml:space="preserve"> </w:t>
      </w:r>
      <w:r w:rsidRPr="428D3160">
        <w:rPr>
          <w:rStyle w:val="normaltextrun"/>
          <w:rFonts w:ascii="Times New Roman" w:eastAsia="Times New Roman" w:hAnsi="Times New Roman" w:cs="Times New Roman"/>
        </w:rPr>
        <w:t>In the limited-equity model, a clear tradeoff is made in favor of affordability for future buyers at the expense of generational household wealth building.</w:t>
      </w:r>
      <w:r w:rsidRPr="428D3160">
        <w:rPr>
          <w:rStyle w:val="normaltextrun"/>
          <w:rFonts w:ascii="Times New Roman" w:eastAsia="Times New Roman" w:hAnsi="Times New Roman" w:cs="Times New Roman"/>
          <w:color w:val="212529"/>
        </w:rPr>
        <w:t xml:space="preserve"> In the non-limited equity model, t</w:t>
      </w:r>
      <w:r w:rsidRPr="428D3160">
        <w:rPr>
          <w:rStyle w:val="normaltextrun"/>
          <w:rFonts w:ascii="Times New Roman" w:eastAsia="Times New Roman" w:hAnsi="Times New Roman" w:cs="Times New Roman"/>
          <w:color w:val="000000" w:themeColor="text1"/>
        </w:rPr>
        <w:t>he capital gain that a household benefits from by reselling the unit at market rate comes at the expense of providing affordable</w:t>
      </w:r>
      <w:r w:rsidR="00B20D26" w:rsidRPr="428D3160">
        <w:rPr>
          <w:rStyle w:val="normaltextrun"/>
          <w:rFonts w:ascii="Times New Roman" w:eastAsia="Times New Roman" w:hAnsi="Times New Roman" w:cs="Times New Roman"/>
          <w:color w:val="000000" w:themeColor="text1"/>
        </w:rPr>
        <w:t xml:space="preserve"> housing to the next household.</w:t>
      </w:r>
    </w:p>
    <w:p w14:paraId="09F2B25F" w14:textId="5B82343A" w:rsidR="00233E66" w:rsidRDefault="4254F40D" w:rsidP="005252C8">
      <w:pPr>
        <w:keepNext/>
        <w:spacing w:after="0" w:line="480" w:lineRule="auto"/>
        <w:ind w:firstLine="720"/>
        <w:jc w:val="both"/>
        <w:rPr>
          <w:rFonts w:ascii="Times New Roman" w:eastAsia="Times New Roman" w:hAnsi="Times New Roman" w:cs="Times New Roman"/>
          <w:i/>
          <w:iCs/>
        </w:rPr>
      </w:pPr>
      <w:r w:rsidRPr="5A838115">
        <w:rPr>
          <w:rFonts w:ascii="Times New Roman" w:eastAsia="Times New Roman" w:hAnsi="Times New Roman" w:cs="Times New Roman"/>
          <w:i/>
          <w:iCs/>
        </w:rPr>
        <w:t>Mitchell-Lama Housing</w:t>
      </w:r>
    </w:p>
    <w:p w14:paraId="0BD7F89E" w14:textId="4DF5285D" w:rsidR="00233E66" w:rsidRDefault="48D5830D" w:rsidP="029A7CD3">
      <w:pPr>
        <w:spacing w:after="0" w:line="480" w:lineRule="auto"/>
        <w:ind w:firstLine="720"/>
        <w:jc w:val="both"/>
        <w:rPr>
          <w:rStyle w:val="normaltextrun"/>
          <w:rFonts w:ascii="Times New Roman" w:eastAsia="Times New Roman" w:hAnsi="Times New Roman" w:cs="Times New Roman"/>
        </w:rPr>
      </w:pPr>
      <w:r w:rsidRPr="0C878E78">
        <w:rPr>
          <w:rFonts w:ascii="Times New Roman" w:eastAsia="Times New Roman" w:hAnsi="Times New Roman" w:cs="Times New Roman"/>
        </w:rPr>
        <w:t>From the 19</w:t>
      </w:r>
      <w:r w:rsidR="49894B19" w:rsidRPr="0C878E78">
        <w:rPr>
          <w:rFonts w:ascii="Times New Roman" w:eastAsia="Times New Roman" w:hAnsi="Times New Roman" w:cs="Times New Roman"/>
        </w:rPr>
        <w:t>5</w:t>
      </w:r>
      <w:r w:rsidRPr="0C878E78">
        <w:rPr>
          <w:rFonts w:ascii="Times New Roman" w:eastAsia="Times New Roman" w:hAnsi="Times New Roman" w:cs="Times New Roman"/>
        </w:rPr>
        <w:t xml:space="preserve">0s through </w:t>
      </w:r>
      <w:r w:rsidR="774E3D5D" w:rsidRPr="0C878E78">
        <w:rPr>
          <w:rFonts w:ascii="Times New Roman" w:eastAsia="Times New Roman" w:hAnsi="Times New Roman" w:cs="Times New Roman"/>
        </w:rPr>
        <w:t xml:space="preserve">the </w:t>
      </w:r>
      <w:r w:rsidRPr="0C878E78">
        <w:rPr>
          <w:rFonts w:ascii="Times New Roman" w:eastAsia="Times New Roman" w:hAnsi="Times New Roman" w:cs="Times New Roman"/>
        </w:rPr>
        <w:t xml:space="preserve">1970s, the </w:t>
      </w:r>
      <w:r w:rsidR="6A8089E2" w:rsidRPr="0C878E78">
        <w:rPr>
          <w:rFonts w:ascii="Times New Roman" w:eastAsia="Times New Roman" w:hAnsi="Times New Roman" w:cs="Times New Roman"/>
        </w:rPr>
        <w:t>State</w:t>
      </w:r>
      <w:r w:rsidR="6E84698D" w:rsidRPr="0C878E78">
        <w:rPr>
          <w:rFonts w:ascii="Times New Roman" w:eastAsia="Times New Roman" w:hAnsi="Times New Roman" w:cs="Times New Roman"/>
        </w:rPr>
        <w:t>-</w:t>
      </w:r>
      <w:r w:rsidR="6A8089E2" w:rsidRPr="0C878E78">
        <w:rPr>
          <w:rFonts w:ascii="Times New Roman" w:eastAsia="Times New Roman" w:hAnsi="Times New Roman" w:cs="Times New Roman"/>
        </w:rPr>
        <w:t xml:space="preserve">authorized </w:t>
      </w:r>
      <w:r w:rsidRPr="0C878E78">
        <w:rPr>
          <w:rFonts w:ascii="Times New Roman" w:eastAsia="Times New Roman" w:hAnsi="Times New Roman" w:cs="Times New Roman"/>
        </w:rPr>
        <w:t xml:space="preserve">Mitchell-Lama program </w:t>
      </w:r>
      <w:r w:rsidR="25EDB0AE" w:rsidRPr="0C878E78">
        <w:rPr>
          <w:rFonts w:ascii="Times New Roman" w:eastAsia="Times New Roman" w:hAnsi="Times New Roman" w:cs="Times New Roman"/>
        </w:rPr>
        <w:t>helped create</w:t>
      </w:r>
      <w:r w:rsidRPr="0C878E78">
        <w:rPr>
          <w:rFonts w:ascii="Times New Roman" w:eastAsia="Times New Roman" w:hAnsi="Times New Roman" w:cs="Times New Roman"/>
        </w:rPr>
        <w:t xml:space="preserve"> almost 70,000 affordable co-op apartments, including Co-op City and Amalgamated Houses in the Bronx</w:t>
      </w:r>
      <w:r w:rsidR="6CF2D8B6" w:rsidRPr="0C878E78">
        <w:rPr>
          <w:rFonts w:ascii="Times New Roman" w:eastAsia="Times New Roman" w:hAnsi="Times New Roman" w:cs="Times New Roman"/>
        </w:rPr>
        <w:t xml:space="preserve">; </w:t>
      </w:r>
      <w:r w:rsidRPr="0C878E78">
        <w:rPr>
          <w:rFonts w:ascii="Times New Roman" w:eastAsia="Times New Roman" w:hAnsi="Times New Roman" w:cs="Times New Roman"/>
        </w:rPr>
        <w:t>Village East Houses in Manhattan</w:t>
      </w:r>
      <w:r w:rsidR="4EA0DFF5" w:rsidRPr="0C878E78">
        <w:rPr>
          <w:rFonts w:ascii="Times New Roman" w:eastAsia="Times New Roman" w:hAnsi="Times New Roman" w:cs="Times New Roman"/>
        </w:rPr>
        <w:t>;</w:t>
      </w:r>
      <w:r w:rsidRPr="0C878E78">
        <w:rPr>
          <w:rFonts w:ascii="Times New Roman" w:eastAsia="Times New Roman" w:hAnsi="Times New Roman" w:cs="Times New Roman"/>
        </w:rPr>
        <w:t xml:space="preserve"> and Rochdale Village in Queens.</w:t>
      </w:r>
      <w:r w:rsidR="2297F60D" w:rsidRPr="0C878E78">
        <w:rPr>
          <w:rStyle w:val="FootnoteReference"/>
          <w:rFonts w:ascii="Times New Roman" w:eastAsia="Times New Roman" w:hAnsi="Times New Roman" w:cs="Times New Roman"/>
        </w:rPr>
        <w:footnoteReference w:id="21"/>
      </w:r>
      <w:r w:rsidRPr="0C878E78">
        <w:rPr>
          <w:rStyle w:val="normaltextrun"/>
          <w:rFonts w:ascii="Times New Roman" w:eastAsia="Times New Roman" w:hAnsi="Times New Roman" w:cs="Times New Roman"/>
        </w:rPr>
        <w:t xml:space="preserve"> </w:t>
      </w:r>
      <w:r w:rsidR="351D6EBC" w:rsidRPr="0C878E78">
        <w:rPr>
          <w:rStyle w:val="normaltextrun"/>
          <w:rFonts w:ascii="Times New Roman" w:eastAsia="Times New Roman" w:hAnsi="Times New Roman" w:cs="Times New Roman"/>
        </w:rPr>
        <w:t>Most</w:t>
      </w:r>
      <w:r w:rsidRPr="0C878E78">
        <w:rPr>
          <w:rStyle w:val="normaltextrun"/>
          <w:rFonts w:ascii="Times New Roman" w:eastAsia="Times New Roman" w:hAnsi="Times New Roman" w:cs="Times New Roman"/>
        </w:rPr>
        <w:t xml:space="preserve"> of these co-ops </w:t>
      </w:r>
      <w:r w:rsidR="07D3D5B3" w:rsidRPr="0C878E78">
        <w:rPr>
          <w:rStyle w:val="normaltextrun"/>
          <w:rFonts w:ascii="Times New Roman" w:eastAsia="Times New Roman" w:hAnsi="Times New Roman" w:cs="Times New Roman"/>
        </w:rPr>
        <w:t>have</w:t>
      </w:r>
      <w:r w:rsidR="42832186" w:rsidRPr="0C878E78">
        <w:rPr>
          <w:rStyle w:val="normaltextrun"/>
          <w:rFonts w:ascii="Times New Roman" w:eastAsia="Times New Roman" w:hAnsi="Times New Roman" w:cs="Times New Roman"/>
        </w:rPr>
        <w:t xml:space="preserve"> remained in the program and</w:t>
      </w:r>
      <w:r w:rsidR="07D3D5B3" w:rsidRPr="0C878E78">
        <w:rPr>
          <w:rStyle w:val="normaltextrun"/>
          <w:rFonts w:ascii="Times New Roman" w:eastAsia="Times New Roman" w:hAnsi="Times New Roman" w:cs="Times New Roman"/>
        </w:rPr>
        <w:t xml:space="preserve"> </w:t>
      </w:r>
      <w:r w:rsidRPr="0C878E78">
        <w:rPr>
          <w:rStyle w:val="normaltextrun"/>
          <w:rFonts w:ascii="Times New Roman" w:eastAsia="Times New Roman" w:hAnsi="Times New Roman" w:cs="Times New Roman"/>
        </w:rPr>
        <w:t>maintained their affordability requirements.</w:t>
      </w:r>
      <w:r w:rsidR="2297F60D" w:rsidRPr="0C878E78">
        <w:rPr>
          <w:rStyle w:val="FootnoteReference"/>
          <w:rFonts w:ascii="Times New Roman" w:eastAsia="Times New Roman" w:hAnsi="Times New Roman" w:cs="Times New Roman"/>
        </w:rPr>
        <w:footnoteReference w:id="22"/>
      </w:r>
      <w:r w:rsidR="004F1883">
        <w:rPr>
          <w:rStyle w:val="normaltextrun"/>
          <w:rFonts w:ascii="Times New Roman" w:eastAsia="Times New Roman" w:hAnsi="Times New Roman" w:cs="Times New Roman"/>
        </w:rPr>
        <w:t xml:space="preserve"> </w:t>
      </w:r>
      <w:r w:rsidR="3F40C009" w:rsidRPr="1A1216E4">
        <w:rPr>
          <w:rStyle w:val="normaltextrun"/>
          <w:rFonts w:ascii="Times New Roman" w:eastAsia="Times New Roman" w:hAnsi="Times New Roman" w:cs="Times New Roman"/>
        </w:rPr>
        <w:t>In</w:t>
      </w:r>
      <w:r w:rsidRPr="1A1216E4">
        <w:rPr>
          <w:rStyle w:val="normaltextrun"/>
          <w:rFonts w:ascii="Times New Roman" w:eastAsia="Times New Roman" w:hAnsi="Times New Roman" w:cs="Times New Roman"/>
        </w:rPr>
        <w:t xml:space="preserve"> the </w:t>
      </w:r>
      <w:r w:rsidR="3F40C009" w:rsidRPr="1A1216E4">
        <w:rPr>
          <w:rStyle w:val="normaltextrun"/>
          <w:rFonts w:ascii="Times New Roman" w:eastAsia="Times New Roman" w:hAnsi="Times New Roman" w:cs="Times New Roman"/>
        </w:rPr>
        <w:t>l</w:t>
      </w:r>
      <w:r w:rsidRPr="0C878E78">
        <w:rPr>
          <w:rStyle w:val="normaltextrun"/>
          <w:rFonts w:ascii="Times New Roman" w:eastAsia="Times New Roman" w:hAnsi="Times New Roman" w:cs="Times New Roman"/>
          <w:color w:val="212529"/>
        </w:rPr>
        <w:t>imited</w:t>
      </w:r>
      <w:r w:rsidR="5E85BDA9"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equity cooperative</w:t>
      </w:r>
      <w:r w:rsidR="5BDCFC4F" w:rsidRPr="0C878E78">
        <w:rPr>
          <w:rStyle w:val="normaltextrun"/>
          <w:rFonts w:ascii="Times New Roman" w:eastAsia="Times New Roman" w:hAnsi="Times New Roman" w:cs="Times New Roman"/>
          <w:color w:val="212529"/>
        </w:rPr>
        <w:t xml:space="preserve"> model supported by the Mitchell-Lama program</w:t>
      </w:r>
      <w:r w:rsidR="46A49E00" w:rsidRPr="0C878E78">
        <w:rPr>
          <w:rStyle w:val="normaltextrun"/>
          <w:rFonts w:ascii="Times New Roman" w:eastAsia="Times New Roman" w:hAnsi="Times New Roman" w:cs="Times New Roman"/>
          <w:color w:val="212529"/>
        </w:rPr>
        <w:t>,</w:t>
      </w:r>
      <w:r w:rsidRPr="0C878E78">
        <w:rPr>
          <w:rStyle w:val="normaltextrun"/>
          <w:rFonts w:ascii="Times New Roman" w:eastAsia="Times New Roman" w:hAnsi="Times New Roman" w:cs="Times New Roman"/>
          <w:color w:val="212529"/>
        </w:rPr>
        <w:t xml:space="preserve"> </w:t>
      </w:r>
      <w:r w:rsidR="547FA8DB" w:rsidRPr="0C878E78">
        <w:rPr>
          <w:rStyle w:val="normaltextrun"/>
          <w:rFonts w:ascii="Times New Roman" w:eastAsia="Times New Roman" w:hAnsi="Times New Roman" w:cs="Times New Roman"/>
          <w:color w:val="212529"/>
        </w:rPr>
        <w:t>homeowners</w:t>
      </w:r>
      <w:r w:rsidRPr="0C878E78">
        <w:rPr>
          <w:rStyle w:val="normaltextrun"/>
          <w:rFonts w:ascii="Times New Roman" w:eastAsia="Times New Roman" w:hAnsi="Times New Roman" w:cs="Times New Roman"/>
          <w:color w:val="212529"/>
        </w:rPr>
        <w:t xml:space="preserve"> purchase a share in a development and buyers agree to sell their units at a price reached through a formula based on the </w:t>
      </w:r>
      <w:r w:rsidR="6A3D7EC9" w:rsidRPr="0C878E78">
        <w:rPr>
          <w:rStyle w:val="normaltextrun"/>
          <w:rFonts w:ascii="Times New Roman" w:eastAsia="Times New Roman" w:hAnsi="Times New Roman" w:cs="Times New Roman"/>
          <w:color w:val="212529"/>
        </w:rPr>
        <w:t xml:space="preserve">initial </w:t>
      </w:r>
      <w:r w:rsidR="17D328B3" w:rsidRPr="0C878E78">
        <w:rPr>
          <w:rStyle w:val="normaltextrun"/>
          <w:rFonts w:ascii="Times New Roman" w:eastAsia="Times New Roman" w:hAnsi="Times New Roman" w:cs="Times New Roman"/>
          <w:color w:val="212529"/>
        </w:rPr>
        <w:t>purchase</w:t>
      </w:r>
      <w:r w:rsidRPr="0C878E78">
        <w:rPr>
          <w:rStyle w:val="normaltextrun"/>
          <w:rFonts w:ascii="Times New Roman" w:eastAsia="Times New Roman" w:hAnsi="Times New Roman" w:cs="Times New Roman"/>
          <w:color w:val="212529"/>
        </w:rPr>
        <w:t xml:space="preserve"> price in order to maintain affordability through subsequent owners.</w:t>
      </w:r>
      <w:r w:rsidR="2297F60D" w:rsidRPr="0C878E78">
        <w:rPr>
          <w:rStyle w:val="FootnoteReference"/>
          <w:rFonts w:ascii="Times New Roman" w:eastAsia="Times New Roman" w:hAnsi="Times New Roman" w:cs="Times New Roman"/>
          <w:color w:val="212529"/>
        </w:rPr>
        <w:footnoteReference w:id="23"/>
      </w:r>
      <w:r w:rsidRPr="0C878E78">
        <w:rPr>
          <w:rStyle w:val="normaltextrun"/>
          <w:rFonts w:ascii="Times New Roman" w:eastAsia="Times New Roman" w:hAnsi="Times New Roman" w:cs="Times New Roman"/>
          <w:color w:val="212529"/>
        </w:rPr>
        <w:t xml:space="preserve"> </w:t>
      </w:r>
      <w:r w:rsidR="22DDF001" w:rsidRPr="0C878E78">
        <w:rPr>
          <w:rStyle w:val="normaltextrun"/>
          <w:rFonts w:ascii="Times New Roman" w:eastAsia="Times New Roman" w:hAnsi="Times New Roman" w:cs="Times New Roman"/>
          <w:color w:val="212529"/>
        </w:rPr>
        <w:t xml:space="preserve">A Mitchell-Lama building owner </w:t>
      </w:r>
      <w:r w:rsidR="63C11F49" w:rsidRPr="0C878E78">
        <w:rPr>
          <w:rStyle w:val="normaltextrun"/>
          <w:rFonts w:ascii="Times New Roman" w:eastAsia="Times New Roman" w:hAnsi="Times New Roman" w:cs="Times New Roman"/>
          <w:color w:val="212529"/>
        </w:rPr>
        <w:t xml:space="preserve">or board of directors </w:t>
      </w:r>
      <w:r w:rsidR="22DDF001" w:rsidRPr="0C878E78">
        <w:rPr>
          <w:rStyle w:val="normaltextrun"/>
          <w:rFonts w:ascii="Times New Roman" w:eastAsia="Times New Roman" w:hAnsi="Times New Roman" w:cs="Times New Roman"/>
          <w:color w:val="212529"/>
        </w:rPr>
        <w:t>can make the de</w:t>
      </w:r>
      <w:r w:rsidR="50AA2F81" w:rsidRPr="0C878E78">
        <w:rPr>
          <w:rStyle w:val="normaltextrun"/>
          <w:rFonts w:ascii="Times New Roman" w:eastAsia="Times New Roman" w:hAnsi="Times New Roman" w:cs="Times New Roman"/>
          <w:color w:val="212529"/>
        </w:rPr>
        <w:t>ci</w:t>
      </w:r>
      <w:r w:rsidR="22DDF001" w:rsidRPr="0C878E78">
        <w:rPr>
          <w:rStyle w:val="normaltextrun"/>
          <w:rFonts w:ascii="Times New Roman" w:eastAsia="Times New Roman" w:hAnsi="Times New Roman" w:cs="Times New Roman"/>
          <w:color w:val="212529"/>
        </w:rPr>
        <w:t xml:space="preserve">sion to </w:t>
      </w:r>
      <w:r w:rsidR="23C64898" w:rsidRPr="0C878E78">
        <w:rPr>
          <w:rStyle w:val="normaltextrun"/>
          <w:rFonts w:ascii="Times New Roman" w:eastAsia="Times New Roman" w:hAnsi="Times New Roman" w:cs="Times New Roman"/>
          <w:color w:val="212529"/>
        </w:rPr>
        <w:t>leave</w:t>
      </w:r>
      <w:r w:rsidR="47964F44" w:rsidRPr="0C878E78">
        <w:rPr>
          <w:rStyle w:val="normaltextrun"/>
          <w:rFonts w:ascii="Times New Roman" w:eastAsia="Times New Roman" w:hAnsi="Times New Roman" w:cs="Times New Roman"/>
          <w:color w:val="212529"/>
        </w:rPr>
        <w:t xml:space="preserve"> </w:t>
      </w:r>
      <w:r w:rsidR="18C3A706" w:rsidRPr="0C878E78">
        <w:rPr>
          <w:rStyle w:val="normaltextrun"/>
          <w:rFonts w:ascii="Times New Roman" w:eastAsia="Times New Roman" w:hAnsi="Times New Roman" w:cs="Times New Roman"/>
          <w:color w:val="212529"/>
        </w:rPr>
        <w:t xml:space="preserve">the program </w:t>
      </w:r>
      <w:r w:rsidR="767C3CDA" w:rsidRPr="0C878E78">
        <w:rPr>
          <w:rStyle w:val="normaltextrun"/>
          <w:rFonts w:ascii="Times New Roman" w:eastAsia="Times New Roman" w:hAnsi="Times New Roman" w:cs="Times New Roman"/>
          <w:color w:val="212529"/>
        </w:rPr>
        <w:t>(“dissolv</w:t>
      </w:r>
      <w:r w:rsidR="767C3CDA" w:rsidRPr="3E2E20AB">
        <w:rPr>
          <w:rStyle w:val="normaltextrun"/>
          <w:rFonts w:ascii="Times New Roman" w:eastAsia="Times New Roman" w:hAnsi="Times New Roman" w:cs="Times New Roman"/>
        </w:rPr>
        <w:t>e</w:t>
      </w:r>
      <w:r w:rsidR="65AAAEAA" w:rsidRPr="3E2E20AB">
        <w:rPr>
          <w:rStyle w:val="normaltextrun"/>
          <w:rFonts w:ascii="Times New Roman" w:eastAsia="Times New Roman" w:hAnsi="Times New Roman" w:cs="Times New Roman"/>
        </w:rPr>
        <w:t>”</w:t>
      </w:r>
      <w:r w:rsidR="767C3CDA" w:rsidRPr="3E2E20AB">
        <w:rPr>
          <w:rStyle w:val="normaltextrun"/>
          <w:rFonts w:ascii="Times New Roman" w:eastAsia="Times New Roman" w:hAnsi="Times New Roman" w:cs="Times New Roman"/>
        </w:rPr>
        <w:t xml:space="preserve">) </w:t>
      </w:r>
      <w:r w:rsidR="05C8E6DB" w:rsidRPr="0C878E78">
        <w:rPr>
          <w:rStyle w:val="normaltextrun"/>
          <w:rFonts w:ascii="Times New Roman" w:eastAsia="Times New Roman" w:hAnsi="Times New Roman" w:cs="Times New Roman"/>
          <w:color w:val="212529"/>
        </w:rPr>
        <w:t>when it pays off its mortgage</w:t>
      </w:r>
      <w:r w:rsidR="69D0A240" w:rsidRPr="0C878E78">
        <w:rPr>
          <w:rStyle w:val="normaltextrun"/>
          <w:rFonts w:ascii="Times New Roman" w:eastAsia="Times New Roman" w:hAnsi="Times New Roman" w:cs="Times New Roman"/>
          <w:color w:val="212529"/>
        </w:rPr>
        <w:t xml:space="preserve"> and is removed from supervision by the New York State </w:t>
      </w:r>
      <w:r w:rsidR="109A21FC" w:rsidRPr="0C878E78">
        <w:rPr>
          <w:rStyle w:val="normaltextrun"/>
          <w:rFonts w:ascii="Times New Roman" w:eastAsia="Times New Roman" w:hAnsi="Times New Roman" w:cs="Times New Roman"/>
          <w:color w:val="212529"/>
        </w:rPr>
        <w:t xml:space="preserve">Homes and Community Renewal. A Mitchell-Lama building has the right to </w:t>
      </w:r>
      <w:r w:rsidR="0E18A694" w:rsidRPr="0C878E78">
        <w:rPr>
          <w:rStyle w:val="normaltextrun"/>
          <w:rFonts w:ascii="Times New Roman" w:eastAsia="Times New Roman" w:hAnsi="Times New Roman" w:cs="Times New Roman"/>
          <w:color w:val="212529"/>
        </w:rPr>
        <w:t>dissolve after 20 years in the program.</w:t>
      </w:r>
      <w:r w:rsidRPr="3E2E20AB">
        <w:rPr>
          <w:rStyle w:val="FootnoteReference"/>
          <w:rFonts w:ascii="Times New Roman" w:eastAsia="Times New Roman" w:hAnsi="Times New Roman" w:cs="Times New Roman"/>
          <w:color w:val="212529"/>
        </w:rPr>
        <w:footnoteReference w:id="24"/>
      </w:r>
      <w:r w:rsidR="0E18A694" w:rsidRPr="0C878E78">
        <w:rPr>
          <w:rStyle w:val="normaltextrun"/>
          <w:rFonts w:ascii="Times New Roman" w:eastAsia="Times New Roman" w:hAnsi="Times New Roman" w:cs="Times New Roman"/>
          <w:color w:val="212529"/>
        </w:rPr>
        <w:t xml:space="preserve"> I</w:t>
      </w:r>
      <w:r w:rsidR="254971A7" w:rsidRPr="0C878E78">
        <w:rPr>
          <w:rStyle w:val="normaltextrun"/>
          <w:rFonts w:ascii="Times New Roman" w:eastAsia="Times New Roman" w:hAnsi="Times New Roman" w:cs="Times New Roman"/>
          <w:color w:val="212529"/>
        </w:rPr>
        <w:t>f the building was constructed before 1974,</w:t>
      </w:r>
      <w:r w:rsidR="09C6B6EB" w:rsidRPr="0C878E78">
        <w:rPr>
          <w:rStyle w:val="normaltextrun"/>
          <w:rFonts w:ascii="Times New Roman" w:eastAsia="Times New Roman" w:hAnsi="Times New Roman" w:cs="Times New Roman"/>
          <w:color w:val="212529"/>
        </w:rPr>
        <w:t xml:space="preserve"> it must enter the rent stabilization program</w:t>
      </w:r>
      <w:r w:rsidR="615A4F89" w:rsidRPr="0C878E78">
        <w:rPr>
          <w:rStyle w:val="normaltextrun"/>
          <w:rFonts w:ascii="Times New Roman" w:eastAsia="Times New Roman" w:hAnsi="Times New Roman" w:cs="Times New Roman"/>
          <w:color w:val="212529"/>
        </w:rPr>
        <w:t>, and the rents for tenants remain what they were while they were part of Mitchell-Lama.</w:t>
      </w:r>
      <w:r w:rsidRPr="3E2E20AB">
        <w:rPr>
          <w:rStyle w:val="FootnoteReference"/>
          <w:rFonts w:ascii="Times New Roman" w:eastAsia="Times New Roman" w:hAnsi="Times New Roman" w:cs="Times New Roman"/>
        </w:rPr>
        <w:footnoteReference w:id="25"/>
      </w:r>
      <w:r w:rsidR="47E84AEE" w:rsidRPr="3E2E20AB">
        <w:rPr>
          <w:rStyle w:val="normaltextrun"/>
          <w:rFonts w:ascii="Times New Roman" w:eastAsia="Times New Roman" w:hAnsi="Times New Roman" w:cs="Times New Roman"/>
        </w:rPr>
        <w:t xml:space="preserve"> </w:t>
      </w:r>
      <w:r w:rsidR="214048D3" w:rsidRPr="3E2E20AB">
        <w:rPr>
          <w:rStyle w:val="normaltextrun"/>
          <w:rFonts w:ascii="Times New Roman" w:eastAsia="Times New Roman" w:hAnsi="Times New Roman" w:cs="Times New Roman"/>
        </w:rPr>
        <w:t>S</w:t>
      </w:r>
      <w:r w:rsidR="380EFA39" w:rsidRPr="029A7CD3">
        <w:rPr>
          <w:rStyle w:val="normaltextrun"/>
          <w:rFonts w:ascii="Times New Roman" w:eastAsia="Times New Roman" w:hAnsi="Times New Roman" w:cs="Times New Roman"/>
        </w:rPr>
        <w:t>ince</w:t>
      </w:r>
      <w:r w:rsidR="214048D3" w:rsidRPr="3E2E20AB">
        <w:rPr>
          <w:rStyle w:val="normaltextrun"/>
          <w:rFonts w:ascii="Times New Roman" w:eastAsia="Times New Roman" w:hAnsi="Times New Roman" w:cs="Times New Roman"/>
        </w:rPr>
        <w:t xml:space="preserve"> 1985, about 48,000 units have dissolved their participation in the Mitchell-Lama program</w:t>
      </w:r>
      <w:r w:rsidR="73CEF2FC" w:rsidRPr="3E2E20AB">
        <w:rPr>
          <w:rStyle w:val="normaltextrun"/>
          <w:rFonts w:ascii="Times New Roman" w:eastAsia="Times New Roman" w:hAnsi="Times New Roman" w:cs="Times New Roman"/>
        </w:rPr>
        <w:t>.</w:t>
      </w:r>
      <w:r w:rsidRPr="3E2E20AB">
        <w:rPr>
          <w:rStyle w:val="FootnoteReference"/>
          <w:rFonts w:ascii="Times New Roman" w:eastAsia="Times New Roman" w:hAnsi="Times New Roman" w:cs="Times New Roman"/>
        </w:rPr>
        <w:footnoteReference w:id="26"/>
      </w:r>
      <w:r w:rsidR="73CEF2FC" w:rsidRPr="3E2E20AB">
        <w:rPr>
          <w:rStyle w:val="normaltextrun"/>
          <w:rFonts w:ascii="Times New Roman" w:eastAsia="Times New Roman" w:hAnsi="Times New Roman" w:cs="Times New Roman"/>
        </w:rPr>
        <w:t xml:space="preserve"> </w:t>
      </w:r>
      <w:r w:rsidR="6C6A26AC" w:rsidRPr="3E2E20AB">
        <w:rPr>
          <w:rStyle w:val="normaltextrun"/>
          <w:rFonts w:ascii="Times New Roman" w:eastAsia="Times New Roman" w:hAnsi="Times New Roman" w:cs="Times New Roman"/>
        </w:rPr>
        <w:t>These un</w:t>
      </w:r>
      <w:r w:rsidR="02FE9FCF" w:rsidRPr="3E2E20AB">
        <w:rPr>
          <w:rStyle w:val="normaltextrun"/>
          <w:rFonts w:ascii="Times New Roman" w:eastAsia="Times New Roman" w:hAnsi="Times New Roman" w:cs="Times New Roman"/>
        </w:rPr>
        <w:t>it</w:t>
      </w:r>
      <w:r w:rsidR="6C6A26AC" w:rsidRPr="3E2E20AB">
        <w:rPr>
          <w:rStyle w:val="normaltextrun"/>
          <w:rFonts w:ascii="Times New Roman" w:eastAsia="Times New Roman" w:hAnsi="Times New Roman" w:cs="Times New Roman"/>
        </w:rPr>
        <w:t xml:space="preserve">s have been in buildings throughout the city, including Hazel Towers in Pelham Bay, the Bronx; </w:t>
      </w:r>
      <w:r w:rsidR="6D1ACBFC" w:rsidRPr="3E2E20AB">
        <w:rPr>
          <w:rStyle w:val="normaltextrun"/>
          <w:rFonts w:ascii="Times New Roman" w:eastAsia="Times New Roman" w:hAnsi="Times New Roman" w:cs="Times New Roman"/>
        </w:rPr>
        <w:t xml:space="preserve">Westgate Apartments on the Upper West Side of Manhattan; and </w:t>
      </w:r>
      <w:r w:rsidR="44C2D89B" w:rsidRPr="3E2E20AB">
        <w:rPr>
          <w:rStyle w:val="normaltextrun"/>
          <w:rFonts w:ascii="Times New Roman" w:eastAsia="Times New Roman" w:hAnsi="Times New Roman" w:cs="Times New Roman"/>
        </w:rPr>
        <w:t>Ruppert Yorkville Towers on the Upper East Side of Manhattan.</w:t>
      </w:r>
      <w:r w:rsidRPr="3E2E20AB">
        <w:rPr>
          <w:rStyle w:val="FootnoteReference"/>
          <w:rFonts w:ascii="Times New Roman" w:eastAsia="Times New Roman" w:hAnsi="Times New Roman" w:cs="Times New Roman"/>
        </w:rPr>
        <w:footnoteReference w:id="27"/>
      </w:r>
      <w:r w:rsidR="6BFFF7F2" w:rsidRPr="3E2E20AB">
        <w:rPr>
          <w:rStyle w:val="normaltextrun"/>
          <w:rFonts w:ascii="Times New Roman" w:eastAsia="Times New Roman" w:hAnsi="Times New Roman" w:cs="Times New Roman"/>
        </w:rPr>
        <w:t xml:space="preserve"> </w:t>
      </w:r>
      <w:r w:rsidR="73CEF2FC" w:rsidRPr="3E2E20AB">
        <w:rPr>
          <w:rStyle w:val="normaltextrun"/>
          <w:rFonts w:ascii="Times New Roman" w:eastAsia="Times New Roman" w:hAnsi="Times New Roman" w:cs="Times New Roman"/>
        </w:rPr>
        <w:t xml:space="preserve">The average yearly loss from </w:t>
      </w:r>
      <w:r w:rsidR="05F761B0" w:rsidRPr="3E2E20AB">
        <w:rPr>
          <w:rStyle w:val="normaltextrun"/>
          <w:rFonts w:ascii="Times New Roman" w:eastAsia="Times New Roman" w:hAnsi="Times New Roman" w:cs="Times New Roman"/>
        </w:rPr>
        <w:t>2004 to 2007</w:t>
      </w:r>
      <w:r w:rsidR="73CEF2FC" w:rsidRPr="3E2E20AB">
        <w:rPr>
          <w:rStyle w:val="normaltextrun"/>
          <w:rFonts w:ascii="Times New Roman" w:eastAsia="Times New Roman" w:hAnsi="Times New Roman" w:cs="Times New Roman"/>
        </w:rPr>
        <w:t xml:space="preserve"> was about 5,000 units. But the dissolut</w:t>
      </w:r>
      <w:r w:rsidR="0F83FE43" w:rsidRPr="3E2E20AB">
        <w:rPr>
          <w:rStyle w:val="normaltextrun"/>
          <w:rFonts w:ascii="Times New Roman" w:eastAsia="Times New Roman" w:hAnsi="Times New Roman" w:cs="Times New Roman"/>
        </w:rPr>
        <w:t>ions are</w:t>
      </w:r>
      <w:r w:rsidR="73CEF2FC" w:rsidRPr="3E2E20AB">
        <w:rPr>
          <w:rStyle w:val="normaltextrun"/>
          <w:rFonts w:ascii="Times New Roman" w:eastAsia="Times New Roman" w:hAnsi="Times New Roman" w:cs="Times New Roman"/>
        </w:rPr>
        <w:t xml:space="preserve"> slowing. In 2020, 2021, and 2022, no Mitchell-Lama units were lost.</w:t>
      </w:r>
      <w:r w:rsidRPr="3E2E20AB">
        <w:rPr>
          <w:rStyle w:val="FootnoteReference"/>
          <w:rFonts w:ascii="Times New Roman" w:eastAsia="Times New Roman" w:hAnsi="Times New Roman" w:cs="Times New Roman"/>
        </w:rPr>
        <w:footnoteReference w:id="28"/>
      </w:r>
    </w:p>
    <w:p w14:paraId="69D582D5" w14:textId="2373DB4D" w:rsidR="2297F60D" w:rsidRDefault="601033A6" w:rsidP="005252C8">
      <w:pPr>
        <w:keepNext/>
        <w:spacing w:after="0" w:line="480" w:lineRule="auto"/>
        <w:ind w:firstLine="720"/>
        <w:jc w:val="both"/>
        <w:rPr>
          <w:rStyle w:val="normaltextrun"/>
          <w:rFonts w:ascii="Times New Roman" w:eastAsia="Times New Roman" w:hAnsi="Times New Roman" w:cs="Times New Roman"/>
          <w:color w:val="000000" w:themeColor="text1"/>
        </w:rPr>
      </w:pPr>
      <w:r w:rsidRPr="428D3160">
        <w:rPr>
          <w:rStyle w:val="normaltextrun"/>
          <w:rFonts w:ascii="Times New Roman" w:eastAsia="Times New Roman" w:hAnsi="Times New Roman" w:cs="Times New Roman"/>
          <w:i/>
          <w:iCs/>
          <w:color w:val="000000" w:themeColor="text1"/>
        </w:rPr>
        <w:t>Non-profit Cooperative Housing</w:t>
      </w:r>
    </w:p>
    <w:p w14:paraId="3E21BBE1" w14:textId="45578964" w:rsidR="2297F60D" w:rsidRDefault="09B0FE2E" w:rsidP="428D3160">
      <w:pPr>
        <w:spacing w:after="0" w:line="480" w:lineRule="auto"/>
        <w:ind w:firstLine="720"/>
        <w:jc w:val="both"/>
        <w:rPr>
          <w:rFonts w:ascii="Times New Roman" w:eastAsia="Times New Roman" w:hAnsi="Times New Roman" w:cs="Times New Roman"/>
          <w:color w:val="000000" w:themeColor="text1"/>
        </w:rPr>
      </w:pPr>
      <w:r w:rsidRPr="428D3160">
        <w:rPr>
          <w:rFonts w:ascii="Times New Roman" w:eastAsia="Times New Roman" w:hAnsi="Times New Roman" w:cs="Times New Roman"/>
          <w:color w:val="000000" w:themeColor="text1"/>
        </w:rPr>
        <w:t xml:space="preserve">Some </w:t>
      </w:r>
      <w:r w:rsidR="327B1444" w:rsidRPr="428D3160">
        <w:rPr>
          <w:rFonts w:ascii="Times New Roman" w:eastAsia="Times New Roman" w:hAnsi="Times New Roman" w:cs="Times New Roman"/>
          <w:color w:val="000000" w:themeColor="text1"/>
        </w:rPr>
        <w:t>developments</w:t>
      </w:r>
      <w:r w:rsidRPr="428D3160">
        <w:rPr>
          <w:rFonts w:ascii="Times New Roman" w:eastAsia="Times New Roman" w:hAnsi="Times New Roman" w:cs="Times New Roman"/>
          <w:color w:val="000000" w:themeColor="text1"/>
        </w:rPr>
        <w:t xml:space="preserve"> such as the </w:t>
      </w:r>
      <w:r w:rsidR="00275134" w:rsidRPr="3F87C8A8">
        <w:rPr>
          <w:rFonts w:ascii="Times New Roman" w:eastAsia="Times New Roman" w:hAnsi="Times New Roman" w:cs="Times New Roman"/>
          <w:color w:val="000000" w:themeColor="text1"/>
        </w:rPr>
        <w:t>15-building</w:t>
      </w:r>
      <w:r w:rsidR="00275134">
        <w:rPr>
          <w:rFonts w:ascii="Times New Roman" w:eastAsia="Times New Roman" w:hAnsi="Times New Roman" w:cs="Times New Roman"/>
          <w:color w:val="000000" w:themeColor="text1"/>
        </w:rPr>
        <w:t xml:space="preserve">, </w:t>
      </w:r>
      <w:r w:rsidR="008A6C04">
        <w:rPr>
          <w:rFonts w:ascii="Times New Roman" w:eastAsia="Times New Roman" w:hAnsi="Times New Roman" w:cs="Times New Roman"/>
          <w:color w:val="000000" w:themeColor="text1"/>
        </w:rPr>
        <w:t>2,820-</w:t>
      </w:r>
      <w:r w:rsidR="00275134" w:rsidRPr="3F87C8A8">
        <w:rPr>
          <w:rFonts w:ascii="Times New Roman" w:eastAsia="Times New Roman" w:hAnsi="Times New Roman" w:cs="Times New Roman"/>
          <w:color w:val="000000" w:themeColor="text1"/>
        </w:rPr>
        <w:t>unit</w:t>
      </w:r>
      <w:r w:rsidR="5461DEDD" w:rsidRPr="3F87C8A8">
        <w:rPr>
          <w:rFonts w:ascii="Times New Roman" w:eastAsia="Times New Roman" w:hAnsi="Times New Roman" w:cs="Times New Roman"/>
          <w:color w:val="000000" w:themeColor="text1"/>
        </w:rPr>
        <w:t xml:space="preserve"> Penn South Co-Op </w:t>
      </w:r>
      <w:r w:rsidR="00275134">
        <w:rPr>
          <w:rFonts w:ascii="Times New Roman" w:eastAsia="Times New Roman" w:hAnsi="Times New Roman" w:cs="Times New Roman"/>
          <w:color w:val="000000" w:themeColor="text1"/>
        </w:rPr>
        <w:t xml:space="preserve">complex </w:t>
      </w:r>
      <w:r w:rsidR="79E197CB" w:rsidRPr="428D3160">
        <w:rPr>
          <w:rFonts w:ascii="Times New Roman" w:eastAsia="Times New Roman" w:hAnsi="Times New Roman" w:cs="Times New Roman"/>
          <w:color w:val="000000" w:themeColor="text1"/>
        </w:rPr>
        <w:t xml:space="preserve">were </w:t>
      </w:r>
      <w:r w:rsidR="5461DEDD" w:rsidRPr="3F87C8A8">
        <w:rPr>
          <w:rFonts w:ascii="Times New Roman" w:eastAsia="Times New Roman" w:hAnsi="Times New Roman" w:cs="Times New Roman"/>
          <w:color w:val="000000" w:themeColor="text1"/>
        </w:rPr>
        <w:t>developed similarly, but not exactly in the same way as</w:t>
      </w:r>
      <w:r w:rsidR="349E6F42" w:rsidRPr="3F87C8A8">
        <w:rPr>
          <w:rFonts w:ascii="Times New Roman" w:eastAsia="Times New Roman" w:hAnsi="Times New Roman" w:cs="Times New Roman"/>
          <w:color w:val="000000" w:themeColor="text1"/>
        </w:rPr>
        <w:t xml:space="preserve"> the</w:t>
      </w:r>
      <w:r w:rsidR="0B00EF8E" w:rsidRPr="3F87C8A8">
        <w:rPr>
          <w:rFonts w:ascii="Times New Roman" w:eastAsia="Times New Roman" w:hAnsi="Times New Roman" w:cs="Times New Roman"/>
          <w:color w:val="000000" w:themeColor="text1"/>
        </w:rPr>
        <w:t xml:space="preserve"> </w:t>
      </w:r>
      <w:r w:rsidR="5461DEDD" w:rsidRPr="3F87C8A8">
        <w:rPr>
          <w:rFonts w:ascii="Times New Roman" w:eastAsia="Times New Roman" w:hAnsi="Times New Roman" w:cs="Times New Roman"/>
          <w:color w:val="000000" w:themeColor="text1"/>
        </w:rPr>
        <w:t>Mitchell-Lama</w:t>
      </w:r>
      <w:r w:rsidR="3F36E66D" w:rsidRPr="3F87C8A8">
        <w:rPr>
          <w:rFonts w:ascii="Times New Roman" w:eastAsia="Times New Roman" w:hAnsi="Times New Roman" w:cs="Times New Roman"/>
          <w:color w:val="000000" w:themeColor="text1"/>
        </w:rPr>
        <w:t xml:space="preserve"> p</w:t>
      </w:r>
      <w:r w:rsidR="112700C5" w:rsidRPr="3F87C8A8">
        <w:rPr>
          <w:rFonts w:ascii="Times New Roman" w:eastAsia="Times New Roman" w:hAnsi="Times New Roman" w:cs="Times New Roman"/>
          <w:color w:val="000000" w:themeColor="text1"/>
        </w:rPr>
        <w:t>rogram.</w:t>
      </w:r>
      <w:r w:rsidR="0B00EF8E" w:rsidRPr="3F87C8A8">
        <w:rPr>
          <w:rFonts w:ascii="Times New Roman" w:eastAsia="Times New Roman" w:hAnsi="Times New Roman" w:cs="Times New Roman"/>
          <w:color w:val="000000" w:themeColor="text1"/>
        </w:rPr>
        <w:t xml:space="preserve"> </w:t>
      </w:r>
      <w:r w:rsidR="6D8C8D5F" w:rsidRPr="3F87C8A8">
        <w:rPr>
          <w:rFonts w:ascii="Times New Roman" w:eastAsia="Times New Roman" w:hAnsi="Times New Roman" w:cs="Times New Roman"/>
          <w:color w:val="000000" w:themeColor="text1"/>
        </w:rPr>
        <w:t>Penn South is a nonprofit cooperative</w:t>
      </w:r>
      <w:r w:rsidR="49D68CC5" w:rsidRPr="3F87C8A8">
        <w:rPr>
          <w:rFonts w:ascii="Times New Roman" w:eastAsia="Times New Roman" w:hAnsi="Times New Roman" w:cs="Times New Roman"/>
          <w:color w:val="000000" w:themeColor="text1"/>
        </w:rPr>
        <w:t xml:space="preserve"> (a “Redevelopment Company”)</w:t>
      </w:r>
      <w:r w:rsidR="6D8C8D5F" w:rsidRPr="3F87C8A8">
        <w:rPr>
          <w:rFonts w:ascii="Times New Roman" w:eastAsia="Times New Roman" w:hAnsi="Times New Roman" w:cs="Times New Roman"/>
          <w:color w:val="000000" w:themeColor="text1"/>
        </w:rPr>
        <w:t xml:space="preserve"> formed under Article 5 of the Private Housing Finance Law</w:t>
      </w:r>
      <w:r w:rsidR="4279CAAF" w:rsidRPr="3F87C8A8">
        <w:rPr>
          <w:rFonts w:ascii="Times New Roman" w:eastAsia="Times New Roman" w:hAnsi="Times New Roman" w:cs="Times New Roman"/>
          <w:color w:val="000000" w:themeColor="text1"/>
        </w:rPr>
        <w:t>,</w:t>
      </w:r>
      <w:r w:rsidR="52E225A0" w:rsidRPr="3F87C8A8">
        <w:rPr>
          <w:rFonts w:ascii="Times New Roman" w:eastAsia="Times New Roman" w:hAnsi="Times New Roman" w:cs="Times New Roman"/>
          <w:color w:val="000000" w:themeColor="text1"/>
        </w:rPr>
        <w:t xml:space="preserve"> while Mitchell-Lama units are created under Article 2 of the law.</w:t>
      </w:r>
      <w:r w:rsidR="00DA3450">
        <w:rPr>
          <w:rStyle w:val="FootnoteReference"/>
          <w:rFonts w:ascii="Times New Roman" w:eastAsia="Times New Roman" w:hAnsi="Times New Roman" w:cs="Times New Roman"/>
          <w:color w:val="000000" w:themeColor="text1"/>
        </w:rPr>
        <w:footnoteReference w:id="29"/>
      </w:r>
      <w:r w:rsidR="00DA3450">
        <w:rPr>
          <w:rFonts w:ascii="Times New Roman" w:eastAsia="Times New Roman" w:hAnsi="Times New Roman" w:cs="Times New Roman"/>
          <w:color w:val="000000" w:themeColor="text1"/>
        </w:rPr>
        <w:t xml:space="preserve"> </w:t>
      </w:r>
      <w:r w:rsidR="52E225A0" w:rsidRPr="3F87C8A8">
        <w:rPr>
          <w:rFonts w:ascii="Times New Roman" w:eastAsia="Times New Roman" w:hAnsi="Times New Roman" w:cs="Times New Roman"/>
          <w:color w:val="000000" w:themeColor="text1"/>
        </w:rPr>
        <w:t>In practice, the main difference between the programs is that Mitchell-</w:t>
      </w:r>
      <w:r w:rsidR="428DAB84" w:rsidRPr="3F87C8A8">
        <w:rPr>
          <w:rFonts w:ascii="Times New Roman" w:eastAsia="Times New Roman" w:hAnsi="Times New Roman" w:cs="Times New Roman"/>
          <w:color w:val="000000" w:themeColor="text1"/>
        </w:rPr>
        <w:t xml:space="preserve">Lama mortgages are from the </w:t>
      </w:r>
      <w:r w:rsidR="3F0F093C" w:rsidRPr="3F87C8A8">
        <w:rPr>
          <w:rFonts w:ascii="Times New Roman" w:eastAsia="Times New Roman" w:hAnsi="Times New Roman" w:cs="Times New Roman"/>
          <w:color w:val="000000" w:themeColor="text1"/>
        </w:rPr>
        <w:t>S</w:t>
      </w:r>
      <w:r w:rsidR="67D44CE2" w:rsidRPr="3F87C8A8">
        <w:rPr>
          <w:rFonts w:ascii="Times New Roman" w:eastAsia="Times New Roman" w:hAnsi="Times New Roman" w:cs="Times New Roman"/>
          <w:color w:val="000000" w:themeColor="text1"/>
        </w:rPr>
        <w:t>tate</w:t>
      </w:r>
      <w:r w:rsidR="428DAB84" w:rsidRPr="3F87C8A8">
        <w:rPr>
          <w:rFonts w:ascii="Times New Roman" w:eastAsia="Times New Roman" w:hAnsi="Times New Roman" w:cs="Times New Roman"/>
          <w:color w:val="000000" w:themeColor="text1"/>
        </w:rPr>
        <w:t xml:space="preserve"> and </w:t>
      </w:r>
      <w:r w:rsidR="00A693E7" w:rsidRPr="3F87C8A8">
        <w:rPr>
          <w:rFonts w:ascii="Times New Roman" w:eastAsia="Times New Roman" w:hAnsi="Times New Roman" w:cs="Times New Roman"/>
          <w:color w:val="000000" w:themeColor="text1"/>
        </w:rPr>
        <w:t>C</w:t>
      </w:r>
      <w:r w:rsidR="67D44CE2" w:rsidRPr="3F87C8A8">
        <w:rPr>
          <w:rFonts w:ascii="Times New Roman" w:eastAsia="Times New Roman" w:hAnsi="Times New Roman" w:cs="Times New Roman"/>
          <w:color w:val="000000" w:themeColor="text1"/>
        </w:rPr>
        <w:t>ity</w:t>
      </w:r>
      <w:r w:rsidR="3DC32018" w:rsidRPr="3F87C8A8">
        <w:rPr>
          <w:rFonts w:ascii="Times New Roman" w:eastAsia="Times New Roman" w:hAnsi="Times New Roman" w:cs="Times New Roman"/>
          <w:color w:val="000000" w:themeColor="text1"/>
        </w:rPr>
        <w:t xml:space="preserve">, and </w:t>
      </w:r>
      <w:r w:rsidR="057236E1" w:rsidRPr="3F87C8A8">
        <w:rPr>
          <w:rFonts w:ascii="Times New Roman" w:eastAsia="Times New Roman" w:hAnsi="Times New Roman" w:cs="Times New Roman"/>
          <w:color w:val="000000" w:themeColor="text1"/>
        </w:rPr>
        <w:t>developments</w:t>
      </w:r>
      <w:r w:rsidR="3DC32018" w:rsidRPr="3F87C8A8">
        <w:rPr>
          <w:rFonts w:ascii="Times New Roman" w:eastAsia="Times New Roman" w:hAnsi="Times New Roman" w:cs="Times New Roman"/>
          <w:color w:val="000000" w:themeColor="text1"/>
        </w:rPr>
        <w:t xml:space="preserve"> get city tax exemptions</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0"/>
      </w:r>
      <w:r w:rsidR="008D7208">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Redevelopment Companies like Penn South</w:t>
      </w:r>
      <w:r w:rsidR="1A370A2A" w:rsidRPr="3F87C8A8">
        <w:rPr>
          <w:rFonts w:ascii="Times New Roman" w:eastAsia="Times New Roman" w:hAnsi="Times New Roman" w:cs="Times New Roman"/>
          <w:color w:val="000000" w:themeColor="text1"/>
        </w:rPr>
        <w:t xml:space="preserve"> </w:t>
      </w:r>
      <w:r w:rsidR="00DA3450">
        <w:rPr>
          <w:rFonts w:ascii="Times New Roman" w:eastAsia="Times New Roman" w:hAnsi="Times New Roman" w:cs="Times New Roman"/>
          <w:color w:val="000000" w:themeColor="text1"/>
        </w:rPr>
        <w:t>have private mortgages.</w:t>
      </w:r>
      <w:r w:rsidR="00DA3450">
        <w:rPr>
          <w:rStyle w:val="FootnoteReference"/>
          <w:rFonts w:ascii="Times New Roman" w:eastAsia="Times New Roman" w:hAnsi="Times New Roman" w:cs="Times New Roman"/>
          <w:color w:val="000000" w:themeColor="text1"/>
        </w:rPr>
        <w:footnoteReference w:id="31"/>
      </w:r>
      <w:r w:rsidR="00DA3450">
        <w:rPr>
          <w:rFonts w:ascii="Times New Roman" w:eastAsia="Times New Roman" w:hAnsi="Times New Roman" w:cs="Times New Roman"/>
          <w:color w:val="000000" w:themeColor="text1"/>
        </w:rPr>
        <w:t xml:space="preserve"> </w:t>
      </w:r>
      <w:r w:rsidR="307359A5" w:rsidRPr="3F87C8A8">
        <w:rPr>
          <w:rFonts w:ascii="Times New Roman" w:eastAsia="Times New Roman" w:hAnsi="Times New Roman" w:cs="Times New Roman"/>
          <w:color w:val="000000" w:themeColor="text1"/>
        </w:rPr>
        <w:t>Penn South</w:t>
      </w:r>
      <w:r w:rsidR="1F3C91C6" w:rsidRPr="3F87C8A8">
        <w:rPr>
          <w:rFonts w:ascii="Times New Roman" w:eastAsia="Times New Roman" w:hAnsi="Times New Roman" w:cs="Times New Roman"/>
          <w:color w:val="000000" w:themeColor="text1"/>
        </w:rPr>
        <w:t>, completed in 1962,</w:t>
      </w:r>
      <w:r w:rsidR="307359A5" w:rsidRPr="3F87C8A8">
        <w:rPr>
          <w:rFonts w:ascii="Times New Roman" w:eastAsia="Times New Roman" w:hAnsi="Times New Roman" w:cs="Times New Roman"/>
          <w:color w:val="000000" w:themeColor="text1"/>
        </w:rPr>
        <w:t xml:space="preserve"> was sponsored by the International Ladies Garm</w:t>
      </w:r>
      <w:r w:rsidR="09F028DA" w:rsidRPr="3F87C8A8">
        <w:rPr>
          <w:rFonts w:ascii="Times New Roman" w:eastAsia="Times New Roman" w:hAnsi="Times New Roman" w:cs="Times New Roman"/>
          <w:color w:val="000000" w:themeColor="text1"/>
        </w:rPr>
        <w:t>ent Workers Union (which held the mortgage for the complex</w:t>
      </w:r>
      <w:r w:rsidR="4AA6672B" w:rsidRPr="3F87C8A8">
        <w:rPr>
          <w:rFonts w:ascii="Times New Roman" w:eastAsia="Times New Roman" w:hAnsi="Times New Roman" w:cs="Times New Roman"/>
          <w:color w:val="000000" w:themeColor="text1"/>
        </w:rPr>
        <w:t>)</w:t>
      </w:r>
      <w:r w:rsidR="09F028DA" w:rsidRPr="3F87C8A8">
        <w:rPr>
          <w:rFonts w:ascii="Times New Roman" w:eastAsia="Times New Roman" w:hAnsi="Times New Roman" w:cs="Times New Roman"/>
          <w:color w:val="000000" w:themeColor="text1"/>
        </w:rPr>
        <w:t xml:space="preserve"> and </w:t>
      </w:r>
      <w:r w:rsidR="640855C8" w:rsidRPr="3F87C8A8">
        <w:rPr>
          <w:rFonts w:ascii="Times New Roman" w:eastAsia="Times New Roman" w:hAnsi="Times New Roman" w:cs="Times New Roman"/>
          <w:color w:val="000000" w:themeColor="text1"/>
        </w:rPr>
        <w:t xml:space="preserve">constructed under the lead of </w:t>
      </w:r>
      <w:r w:rsidR="09F028DA" w:rsidRPr="3F87C8A8">
        <w:rPr>
          <w:rFonts w:ascii="Times New Roman" w:eastAsia="Times New Roman" w:hAnsi="Times New Roman" w:cs="Times New Roman"/>
          <w:color w:val="000000" w:themeColor="text1"/>
        </w:rPr>
        <w:t>the nonprofit United Housing Foundation</w:t>
      </w:r>
      <w:r w:rsidR="00DA3450">
        <w:rPr>
          <w:rFonts w:ascii="Times New Roman" w:eastAsia="Times New Roman" w:hAnsi="Times New Roman" w:cs="Times New Roman"/>
          <w:color w:val="000000" w:themeColor="text1"/>
        </w:rPr>
        <w:t>.</w:t>
      </w:r>
      <w:r w:rsidR="00DA3450">
        <w:rPr>
          <w:rStyle w:val="FootnoteReference"/>
          <w:rFonts w:ascii="Times New Roman" w:eastAsia="Times New Roman" w:hAnsi="Times New Roman" w:cs="Times New Roman"/>
          <w:color w:val="000000" w:themeColor="text1"/>
        </w:rPr>
        <w:footnoteReference w:id="32"/>
      </w:r>
      <w:r w:rsidR="10D15F0B" w:rsidRPr="3F87C8A8">
        <w:rPr>
          <w:rFonts w:ascii="Times New Roman" w:eastAsia="Times New Roman" w:hAnsi="Times New Roman" w:cs="Times New Roman"/>
          <w:color w:val="000000" w:themeColor="text1"/>
        </w:rPr>
        <w:t xml:space="preserve"> </w:t>
      </w:r>
      <w:r w:rsidR="22D68CE0" w:rsidRPr="3F87C8A8">
        <w:rPr>
          <w:rFonts w:ascii="Times New Roman" w:eastAsia="Times New Roman" w:hAnsi="Times New Roman" w:cs="Times New Roman"/>
          <w:color w:val="000000" w:themeColor="text1"/>
        </w:rPr>
        <w:t>Through multiple votes on whether to privatize</w:t>
      </w:r>
      <w:r w:rsidR="001B3EA4">
        <w:rPr>
          <w:rFonts w:ascii="Times New Roman" w:eastAsia="Times New Roman" w:hAnsi="Times New Roman" w:cs="Times New Roman"/>
          <w:color w:val="000000" w:themeColor="text1"/>
        </w:rPr>
        <w:t xml:space="preserve"> and allow profits to current unit owners while sacrificing future affordability</w:t>
      </w:r>
      <w:r w:rsidR="22D68CE0" w:rsidRPr="3F87C8A8">
        <w:rPr>
          <w:rFonts w:ascii="Times New Roman" w:eastAsia="Times New Roman" w:hAnsi="Times New Roman" w:cs="Times New Roman"/>
          <w:color w:val="000000" w:themeColor="text1"/>
        </w:rPr>
        <w:t>, Penn South remains an affordable homeownership development</w:t>
      </w:r>
      <w:r w:rsidR="3FE85B08" w:rsidRPr="3F87C8A8">
        <w:rPr>
          <w:rFonts w:ascii="Times New Roman" w:eastAsia="Times New Roman" w:hAnsi="Times New Roman" w:cs="Times New Roman"/>
          <w:color w:val="000000" w:themeColor="text1"/>
        </w:rPr>
        <w:t xml:space="preserve"> in the middle of one of the most expensive neighborhoods in the city.</w:t>
      </w:r>
    </w:p>
    <w:p w14:paraId="75F72536" w14:textId="78851670" w:rsidR="3E500851" w:rsidRDefault="3E500851" w:rsidP="005252C8">
      <w:pPr>
        <w:keepNext/>
        <w:spacing w:after="0" w:line="480" w:lineRule="auto"/>
        <w:ind w:firstLine="720"/>
        <w:jc w:val="both"/>
        <w:rPr>
          <w:rStyle w:val="normaltextrun"/>
          <w:rFonts w:ascii="Times New Roman" w:eastAsia="Times New Roman" w:hAnsi="Times New Roman" w:cs="Times New Roman"/>
          <w:i/>
          <w:iCs/>
          <w:color w:val="000000" w:themeColor="text1"/>
        </w:rPr>
      </w:pPr>
      <w:r w:rsidRPr="029A7CD3">
        <w:rPr>
          <w:rStyle w:val="normaltextrun"/>
          <w:rFonts w:ascii="Times New Roman" w:eastAsia="Times New Roman" w:hAnsi="Times New Roman" w:cs="Times New Roman"/>
          <w:i/>
          <w:iCs/>
          <w:color w:val="000000" w:themeColor="text1"/>
        </w:rPr>
        <w:t>HDFC Housing</w:t>
      </w:r>
    </w:p>
    <w:p w14:paraId="59305579" w14:textId="661FB6C4" w:rsidR="3E500851" w:rsidRDefault="3E500851" w:rsidP="029A7CD3">
      <w:pPr>
        <w:spacing w:after="0" w:line="480" w:lineRule="auto"/>
        <w:ind w:firstLine="720"/>
        <w:jc w:val="both"/>
        <w:rPr>
          <w:rStyle w:val="normaltextrun"/>
          <w:rFonts w:ascii="Times New Roman" w:eastAsia="Times New Roman" w:hAnsi="Times New Roman" w:cs="Times New Roman"/>
          <w:color w:val="000000" w:themeColor="text1"/>
        </w:rPr>
      </w:pPr>
      <w:r w:rsidRPr="029A7CD3">
        <w:rPr>
          <w:rStyle w:val="normaltextrun"/>
          <w:rFonts w:ascii="Times New Roman" w:eastAsia="Times New Roman" w:hAnsi="Times New Roman" w:cs="Times New Roman"/>
          <w:color w:val="000000" w:themeColor="text1"/>
        </w:rPr>
        <w:t xml:space="preserve">In addition to Mitchell-Lama, another model of limited-equity homeownership are the City’s </w:t>
      </w:r>
      <w:r w:rsidRPr="029A7CD3">
        <w:rPr>
          <w:rStyle w:val="normaltextrun"/>
          <w:rFonts w:ascii="Times New Roman" w:eastAsia="Times New Roman" w:hAnsi="Times New Roman" w:cs="Times New Roman"/>
          <w:color w:val="212529"/>
        </w:rPr>
        <w:t xml:space="preserve">Housing Development Fund Corporation cooperatives (HDFCs), many of which were created from pre-war buildings </w:t>
      </w:r>
      <w:r w:rsidR="48881E56" w:rsidRPr="029A7CD3">
        <w:rPr>
          <w:rStyle w:val="normaltextrun"/>
          <w:rFonts w:ascii="Times New Roman" w:eastAsia="Times New Roman" w:hAnsi="Times New Roman" w:cs="Times New Roman"/>
          <w:color w:val="212529"/>
        </w:rPr>
        <w:t xml:space="preserve">abandoned </w:t>
      </w:r>
      <w:r w:rsidRPr="029A7CD3">
        <w:rPr>
          <w:rStyle w:val="normaltextrun"/>
          <w:rFonts w:ascii="Times New Roman" w:eastAsia="Times New Roman" w:hAnsi="Times New Roman" w:cs="Times New Roman"/>
          <w:color w:val="212529"/>
        </w:rPr>
        <w:t>by private landlords in the aftermath of the City’s 1970s fiscal crisis.</w:t>
      </w:r>
      <w:r w:rsidRPr="029A7CD3">
        <w:rPr>
          <w:rStyle w:val="FootnoteReference"/>
          <w:rFonts w:ascii="Times New Roman" w:eastAsia="Times New Roman" w:hAnsi="Times New Roman" w:cs="Times New Roman"/>
          <w:color w:val="212529"/>
        </w:rPr>
        <w:footnoteReference w:id="33"/>
      </w:r>
      <w:r w:rsidRPr="029A7CD3">
        <w:rPr>
          <w:rStyle w:val="normaltextrun"/>
          <w:rFonts w:ascii="Times New Roman" w:eastAsia="Times New Roman" w:hAnsi="Times New Roman" w:cs="Times New Roman"/>
          <w:color w:val="212529"/>
        </w:rPr>
        <w:t xml:space="preserve"> Today, over </w:t>
      </w:r>
      <w:r w:rsidRPr="029A7CD3">
        <w:rPr>
          <w:rStyle w:val="normaltextrun"/>
          <w:rFonts w:ascii="Times New Roman" w:eastAsia="Times New Roman" w:hAnsi="Times New Roman" w:cs="Times New Roman"/>
          <w:color w:val="000000" w:themeColor="text1"/>
        </w:rPr>
        <w:t>1,200 HFDC co-op buildings are home to 25,000 low- to middle-income households. HDFCs are income-restricted and often include a “flip tax” in which a significant portion of any profit returns to the HDFC.</w:t>
      </w:r>
      <w:r w:rsidRPr="029A7CD3">
        <w:rPr>
          <w:rStyle w:val="FootnoteReference"/>
          <w:rFonts w:ascii="Times New Roman" w:eastAsia="Times New Roman" w:hAnsi="Times New Roman" w:cs="Times New Roman"/>
          <w:color w:val="000000" w:themeColor="text1"/>
        </w:rPr>
        <w:footnoteReference w:id="34"/>
      </w:r>
    </w:p>
    <w:p w14:paraId="3754EDDA" w14:textId="38CF08D5" w:rsidR="27324BB7" w:rsidRDefault="27324BB7" w:rsidP="005252C8">
      <w:pPr>
        <w:keepNext/>
        <w:spacing w:after="0" w:line="480" w:lineRule="auto"/>
        <w:ind w:firstLine="720"/>
        <w:jc w:val="both"/>
        <w:rPr>
          <w:rFonts w:ascii="Times New Roman" w:eastAsia="Times New Roman" w:hAnsi="Times New Roman" w:cs="Times New Roman"/>
          <w:color w:val="000000" w:themeColor="text1"/>
        </w:rPr>
      </w:pPr>
      <w:r w:rsidRPr="5A838115">
        <w:rPr>
          <w:rFonts w:ascii="Times New Roman" w:eastAsia="Times New Roman" w:hAnsi="Times New Roman" w:cs="Times New Roman"/>
          <w:i/>
          <w:iCs/>
          <w:color w:val="000000" w:themeColor="text1"/>
        </w:rPr>
        <w:t>Other Programs</w:t>
      </w:r>
    </w:p>
    <w:p w14:paraId="6B091611" w14:textId="79DE49E4" w:rsidR="2297F60D" w:rsidRDefault="48D5830D" w:rsidP="5A838115">
      <w:pPr>
        <w:spacing w:after="0" w:line="480" w:lineRule="auto"/>
        <w:ind w:firstLine="720"/>
        <w:jc w:val="both"/>
        <w:rPr>
          <w:rFonts w:ascii="Times New Roman" w:eastAsia="Times New Roman" w:hAnsi="Times New Roman" w:cs="Times New Roman"/>
        </w:rPr>
      </w:pPr>
      <w:r w:rsidRPr="0C878E78">
        <w:rPr>
          <w:rStyle w:val="normaltextrun"/>
          <w:rFonts w:ascii="Times New Roman" w:eastAsia="Times New Roman" w:hAnsi="Times New Roman" w:cs="Times New Roman"/>
          <w:color w:val="212529"/>
        </w:rPr>
        <w:t xml:space="preserve">Other programs </w:t>
      </w:r>
      <w:r w:rsidR="453DC9EA" w:rsidRPr="0C878E78">
        <w:rPr>
          <w:rStyle w:val="normaltextrun"/>
          <w:rFonts w:ascii="Times New Roman" w:eastAsia="Times New Roman" w:hAnsi="Times New Roman" w:cs="Times New Roman"/>
          <w:color w:val="212529"/>
        </w:rPr>
        <w:t xml:space="preserve">have </w:t>
      </w:r>
      <w:r w:rsidRPr="0C878E78">
        <w:rPr>
          <w:rStyle w:val="normaltextrun"/>
          <w:rFonts w:ascii="Times New Roman" w:eastAsia="Times New Roman" w:hAnsi="Times New Roman" w:cs="Times New Roman"/>
          <w:color w:val="212529"/>
        </w:rPr>
        <w:t xml:space="preserve">also created </w:t>
      </w:r>
      <w:r w:rsidR="7560491A" w:rsidRPr="0C878E78">
        <w:rPr>
          <w:rStyle w:val="normaltextrun"/>
          <w:rFonts w:ascii="Times New Roman" w:eastAsia="Times New Roman" w:hAnsi="Times New Roman" w:cs="Times New Roman"/>
          <w:color w:val="212529"/>
        </w:rPr>
        <w:t xml:space="preserve">thousands of </w:t>
      </w:r>
      <w:r w:rsidRPr="0C878E78">
        <w:rPr>
          <w:rStyle w:val="normaltextrun"/>
          <w:rFonts w:ascii="Times New Roman" w:eastAsia="Times New Roman" w:hAnsi="Times New Roman" w:cs="Times New Roman"/>
          <w:color w:val="212529"/>
        </w:rPr>
        <w:t xml:space="preserve">affordable homeowner units in </w:t>
      </w:r>
      <w:r w:rsidR="07F57A4E" w:rsidRPr="0C878E78">
        <w:rPr>
          <w:rStyle w:val="normaltextrun"/>
          <w:rFonts w:ascii="Times New Roman" w:eastAsia="Times New Roman" w:hAnsi="Times New Roman" w:cs="Times New Roman"/>
          <w:color w:val="212529"/>
        </w:rPr>
        <w:t>New York City</w:t>
      </w:r>
      <w:r w:rsidR="7885CC9C" w:rsidRPr="0C878E78">
        <w:rPr>
          <w:rStyle w:val="normaltextrun"/>
          <w:rFonts w:ascii="Times New Roman" w:eastAsia="Times New Roman" w:hAnsi="Times New Roman" w:cs="Times New Roman"/>
          <w:color w:val="212529"/>
        </w:rPr>
        <w:t xml:space="preserve"> in </w:t>
      </w:r>
      <w:r w:rsidRPr="0C878E78">
        <w:rPr>
          <w:rStyle w:val="normaltextrun"/>
          <w:rFonts w:ascii="Times New Roman" w:eastAsia="Times New Roman" w:hAnsi="Times New Roman" w:cs="Times New Roman"/>
          <w:color w:val="212529"/>
        </w:rPr>
        <w:t xml:space="preserve">the 1970s-1990s, such as </w:t>
      </w:r>
      <w:r w:rsidR="787408F9" w:rsidRPr="0C878E78">
        <w:rPr>
          <w:rStyle w:val="normaltextrun"/>
          <w:rFonts w:ascii="Times New Roman" w:eastAsia="Times New Roman" w:hAnsi="Times New Roman" w:cs="Times New Roman"/>
          <w:color w:val="212529"/>
        </w:rPr>
        <w:t>HPD’s</w:t>
      </w:r>
      <w:r w:rsidR="7885CC9C" w:rsidRPr="0C878E78">
        <w:rPr>
          <w:rStyle w:val="normaltextrun"/>
          <w:rFonts w:ascii="Times New Roman" w:eastAsia="Times New Roman" w:hAnsi="Times New Roman" w:cs="Times New Roman"/>
          <w:color w:val="212529"/>
        </w:rPr>
        <w:t xml:space="preserve"> </w:t>
      </w:r>
      <w:r w:rsidRPr="0C878E78">
        <w:rPr>
          <w:rStyle w:val="normaltextrun"/>
          <w:rFonts w:ascii="Times New Roman" w:eastAsia="Times New Roman" w:hAnsi="Times New Roman" w:cs="Times New Roman"/>
          <w:color w:val="212529"/>
        </w:rPr>
        <w:t>Tenant Interim Lease</w:t>
      </w:r>
      <w:r w:rsidR="206C26B0" w:rsidRPr="0C878E78">
        <w:rPr>
          <w:rStyle w:val="normaltextrun"/>
          <w:rFonts w:ascii="Times New Roman" w:eastAsia="Times New Roman" w:hAnsi="Times New Roman" w:cs="Times New Roman"/>
          <w:color w:val="212529"/>
        </w:rPr>
        <w:t xml:space="preserve"> </w:t>
      </w:r>
      <w:r w:rsidR="451F9687" w:rsidRPr="0C878E78">
        <w:rPr>
          <w:rStyle w:val="normaltextrun"/>
          <w:rFonts w:ascii="Times New Roman" w:eastAsia="Times New Roman" w:hAnsi="Times New Roman" w:cs="Times New Roman"/>
          <w:color w:val="212529"/>
        </w:rPr>
        <w:t xml:space="preserve">(TIL) </w:t>
      </w:r>
      <w:r w:rsidR="206C26B0" w:rsidRPr="0C878E78">
        <w:rPr>
          <w:rStyle w:val="normaltextrun"/>
          <w:rFonts w:ascii="Times New Roman" w:eastAsia="Times New Roman" w:hAnsi="Times New Roman" w:cs="Times New Roman"/>
          <w:color w:val="212529"/>
        </w:rPr>
        <w:t>program</w:t>
      </w:r>
      <w:r w:rsidRPr="0C878E78">
        <w:rPr>
          <w:rStyle w:val="normaltextrun"/>
          <w:rFonts w:ascii="Times New Roman" w:eastAsia="Times New Roman" w:hAnsi="Times New Roman" w:cs="Times New Roman"/>
          <w:color w:val="212529"/>
        </w:rPr>
        <w:t>, HUD’s Sections 213, 221d and 236</w:t>
      </w:r>
      <w:r w:rsidR="17F4AD0F" w:rsidRPr="0C878E78">
        <w:rPr>
          <w:rStyle w:val="normaltextrun"/>
          <w:rFonts w:ascii="Times New Roman" w:eastAsia="Times New Roman" w:hAnsi="Times New Roman" w:cs="Times New Roman"/>
          <w:color w:val="212529"/>
        </w:rPr>
        <w:t xml:space="preserve"> programs</w:t>
      </w:r>
      <w:r w:rsidRPr="0C878E78">
        <w:rPr>
          <w:rStyle w:val="normaltextrun"/>
          <w:rFonts w:ascii="Times New Roman" w:eastAsia="Times New Roman" w:hAnsi="Times New Roman" w:cs="Times New Roman"/>
          <w:color w:val="212529"/>
        </w:rPr>
        <w:t xml:space="preserve">, and </w:t>
      </w:r>
      <w:r w:rsidR="7F10620C" w:rsidRPr="0C878E78">
        <w:rPr>
          <w:rStyle w:val="normaltextrun"/>
          <w:rFonts w:ascii="Times New Roman" w:eastAsia="Times New Roman" w:hAnsi="Times New Roman" w:cs="Times New Roman"/>
          <w:color w:val="212529"/>
        </w:rPr>
        <w:t xml:space="preserve">the Nehemiah and </w:t>
      </w:r>
      <w:r w:rsidRPr="0C878E78">
        <w:rPr>
          <w:rStyle w:val="normaltextrun"/>
          <w:rFonts w:ascii="Times New Roman" w:eastAsia="Times New Roman" w:hAnsi="Times New Roman" w:cs="Times New Roman"/>
          <w:color w:val="212529"/>
        </w:rPr>
        <w:t>NYC Housing Partnership’s New Homes Program.</w:t>
      </w:r>
      <w:r w:rsidR="2297F60D" w:rsidRPr="0C878E78">
        <w:rPr>
          <w:rStyle w:val="FootnoteReference"/>
          <w:rFonts w:ascii="Times New Roman" w:eastAsia="Times New Roman" w:hAnsi="Times New Roman" w:cs="Times New Roman"/>
          <w:color w:val="212529"/>
        </w:rPr>
        <w:footnoteReference w:id="35"/>
      </w:r>
    </w:p>
    <w:p w14:paraId="6940D964" w14:textId="5EE29B20" w:rsidR="2297F60D" w:rsidRDefault="5414C3EA" w:rsidP="3E2E20AB">
      <w:pPr>
        <w:spacing w:after="0" w:line="480" w:lineRule="auto"/>
        <w:ind w:firstLine="720"/>
        <w:jc w:val="both"/>
        <w:rPr>
          <w:rFonts w:ascii="Times New Roman" w:eastAsia="Times New Roman" w:hAnsi="Times New Roman" w:cs="Times New Roman"/>
        </w:rPr>
      </w:pPr>
      <w:r w:rsidRPr="3E2E20AB">
        <w:rPr>
          <w:rFonts w:ascii="Times New Roman" w:eastAsia="Times New Roman" w:hAnsi="Times New Roman" w:cs="Times New Roman"/>
          <w:color w:val="000000" w:themeColor="text1"/>
        </w:rPr>
        <w:t>The T</w:t>
      </w:r>
      <w:r w:rsidR="127345C0" w:rsidRPr="3E2E20AB">
        <w:rPr>
          <w:rFonts w:ascii="Times New Roman" w:eastAsia="Times New Roman" w:hAnsi="Times New Roman" w:cs="Times New Roman"/>
          <w:color w:val="000000" w:themeColor="text1"/>
        </w:rPr>
        <w:t xml:space="preserve">IL </w:t>
      </w:r>
      <w:r w:rsidRPr="3E2E20AB">
        <w:rPr>
          <w:rFonts w:ascii="Times New Roman" w:eastAsia="Times New Roman" w:hAnsi="Times New Roman" w:cs="Times New Roman"/>
          <w:color w:val="000000" w:themeColor="text1"/>
        </w:rPr>
        <w:t xml:space="preserve">program provides renters that live in City-owned buildings the opportunity to own those units as a cooperative. </w:t>
      </w:r>
      <w:bookmarkStart w:id="4" w:name="_Int_GcUrhyX1"/>
      <w:r w:rsidRPr="3E2E20AB">
        <w:rPr>
          <w:rFonts w:ascii="Times New Roman" w:eastAsia="Times New Roman" w:hAnsi="Times New Roman" w:cs="Times New Roman"/>
          <w:color w:val="000000" w:themeColor="text1"/>
        </w:rPr>
        <w:t>Existing tenants of buildings that participate in the program are required to attend building management education programs</w:t>
      </w:r>
      <w:r w:rsidR="390421D6" w:rsidRPr="3E2E20AB">
        <w:rPr>
          <w:rFonts w:ascii="Times New Roman" w:eastAsia="Times New Roman" w:hAnsi="Times New Roman" w:cs="Times New Roman"/>
          <w:color w:val="000000" w:themeColor="text1"/>
        </w:rPr>
        <w:t>.</w:t>
      </w:r>
      <w:bookmarkEnd w:id="4"/>
      <w:r w:rsidRPr="3E2E20AB">
        <w:rPr>
          <w:rFonts w:ascii="Times New Roman" w:eastAsia="Times New Roman" w:hAnsi="Times New Roman" w:cs="Times New Roman"/>
          <w:color w:val="000000" w:themeColor="text1"/>
        </w:rPr>
        <w:t xml:space="preserve"> </w:t>
      </w:r>
      <w:r w:rsidR="4D61158E" w:rsidRPr="3E2E20AB">
        <w:rPr>
          <w:rFonts w:ascii="Times New Roman" w:eastAsia="Times New Roman" w:hAnsi="Times New Roman" w:cs="Times New Roman"/>
          <w:color w:val="000000" w:themeColor="text1"/>
        </w:rPr>
        <w:t>R</w:t>
      </w:r>
      <w:r w:rsidRPr="3E2E20AB">
        <w:rPr>
          <w:rFonts w:ascii="Times New Roman" w:eastAsia="Times New Roman" w:hAnsi="Times New Roman" w:cs="Times New Roman"/>
          <w:color w:val="000000" w:themeColor="text1"/>
        </w:rPr>
        <w:t>ents</w:t>
      </w:r>
      <w:r w:rsidR="3BF3369B" w:rsidRPr="3E2E20AB">
        <w:rPr>
          <w:rFonts w:ascii="Times New Roman" w:eastAsia="Times New Roman" w:hAnsi="Times New Roman" w:cs="Times New Roman"/>
          <w:color w:val="000000" w:themeColor="text1"/>
        </w:rPr>
        <w:t xml:space="preserve"> in these units</w:t>
      </w:r>
      <w:r w:rsidRPr="3E2E20AB">
        <w:rPr>
          <w:rFonts w:ascii="Times New Roman" w:eastAsia="Times New Roman" w:hAnsi="Times New Roman" w:cs="Times New Roman"/>
          <w:color w:val="000000" w:themeColor="text1"/>
        </w:rPr>
        <w:t xml:space="preserve"> are restructured to enable the property to be converted to cooperative ownership with maintenance fees sufficient to cover ongoing operating expenses. After the building achieves stable occupancy rates and </w:t>
      </w:r>
      <w:r w:rsidR="23AFCAF4" w:rsidRPr="3E2E20AB">
        <w:rPr>
          <w:rFonts w:ascii="Times New Roman" w:eastAsia="Times New Roman" w:hAnsi="Times New Roman" w:cs="Times New Roman"/>
          <w:color w:val="000000" w:themeColor="text1"/>
        </w:rPr>
        <w:t>is able to balance its operating budget</w:t>
      </w:r>
      <w:r w:rsidRPr="3E2E20AB">
        <w:rPr>
          <w:rFonts w:ascii="Times New Roman" w:eastAsia="Times New Roman" w:hAnsi="Times New Roman" w:cs="Times New Roman"/>
          <w:color w:val="000000" w:themeColor="text1"/>
        </w:rPr>
        <w:t xml:space="preserve">, the property </w:t>
      </w:r>
      <w:r w:rsidR="72A74F0D" w:rsidRPr="3E2E20AB">
        <w:rPr>
          <w:rFonts w:ascii="Times New Roman" w:eastAsia="Times New Roman" w:hAnsi="Times New Roman" w:cs="Times New Roman"/>
          <w:color w:val="000000" w:themeColor="text1"/>
        </w:rPr>
        <w:t>is</w:t>
      </w:r>
      <w:r w:rsidRPr="3E2E20AB">
        <w:rPr>
          <w:rFonts w:ascii="Times New Roman" w:eastAsia="Times New Roman" w:hAnsi="Times New Roman" w:cs="Times New Roman"/>
          <w:color w:val="000000" w:themeColor="text1"/>
        </w:rPr>
        <w:t xml:space="preserve"> transferred from HPD to </w:t>
      </w:r>
      <w:r w:rsidR="45243558" w:rsidRPr="3E2E20AB">
        <w:rPr>
          <w:rFonts w:ascii="Times New Roman" w:eastAsia="Times New Roman" w:hAnsi="Times New Roman" w:cs="Times New Roman"/>
          <w:color w:val="000000" w:themeColor="text1"/>
        </w:rPr>
        <w:t xml:space="preserve">the </w:t>
      </w:r>
      <w:r w:rsidRPr="3E2E20AB">
        <w:rPr>
          <w:rFonts w:ascii="Times New Roman" w:eastAsia="Times New Roman" w:hAnsi="Times New Roman" w:cs="Times New Roman"/>
          <w:color w:val="000000" w:themeColor="text1"/>
        </w:rPr>
        <w:t xml:space="preserve">tenants as </w:t>
      </w:r>
      <w:r w:rsidR="00A90248">
        <w:rPr>
          <w:rFonts w:ascii="Times New Roman" w:eastAsia="Times New Roman" w:hAnsi="Times New Roman" w:cs="Times New Roman"/>
          <w:color w:val="000000" w:themeColor="text1"/>
        </w:rPr>
        <w:t xml:space="preserve">a </w:t>
      </w:r>
      <w:r w:rsidRPr="3E2E20AB">
        <w:rPr>
          <w:rFonts w:ascii="Times New Roman" w:eastAsia="Times New Roman" w:hAnsi="Times New Roman" w:cs="Times New Roman"/>
          <w:color w:val="000000" w:themeColor="text1"/>
        </w:rPr>
        <w:t>cooperative</w:t>
      </w:r>
      <w:r w:rsidR="5360128A" w:rsidRPr="3E2E20AB">
        <w:rPr>
          <w:rFonts w:ascii="Times New Roman" w:eastAsia="Times New Roman" w:hAnsi="Times New Roman" w:cs="Times New Roman"/>
          <w:color w:val="000000" w:themeColor="text1"/>
        </w:rPr>
        <w:t>, and the tenants historically paid</w:t>
      </w:r>
      <w:r w:rsidRPr="3E2E20AB">
        <w:rPr>
          <w:rFonts w:ascii="Times New Roman" w:eastAsia="Times New Roman" w:hAnsi="Times New Roman" w:cs="Times New Roman"/>
          <w:color w:val="000000" w:themeColor="text1"/>
        </w:rPr>
        <w:t xml:space="preserve"> $250 </w:t>
      </w:r>
      <w:r w:rsidR="6F195EB9" w:rsidRPr="3E2E20AB">
        <w:rPr>
          <w:rFonts w:ascii="Times New Roman" w:eastAsia="Times New Roman" w:hAnsi="Times New Roman" w:cs="Times New Roman"/>
          <w:color w:val="000000" w:themeColor="text1"/>
        </w:rPr>
        <w:t>for their units</w:t>
      </w:r>
      <w:r w:rsidRPr="3E2E20AB">
        <w:rPr>
          <w:rFonts w:ascii="Times New Roman" w:eastAsia="Times New Roman" w:hAnsi="Times New Roman" w:cs="Times New Roman"/>
          <w:color w:val="000000" w:themeColor="text1"/>
        </w:rPr>
        <w:t xml:space="preserve"> (TIL tenants who agreed to participate in the later Affordable Neighborhood Cooperative Program </w:t>
      </w:r>
      <w:r w:rsidR="6FBD45A8" w:rsidRPr="3E2E20AB">
        <w:rPr>
          <w:rFonts w:ascii="Times New Roman" w:eastAsia="Times New Roman" w:hAnsi="Times New Roman" w:cs="Times New Roman"/>
          <w:color w:val="000000" w:themeColor="text1"/>
        </w:rPr>
        <w:t>paid</w:t>
      </w:r>
      <w:r w:rsidRPr="3E2E20AB">
        <w:rPr>
          <w:rFonts w:ascii="Times New Roman" w:eastAsia="Times New Roman" w:hAnsi="Times New Roman" w:cs="Times New Roman"/>
          <w:color w:val="000000" w:themeColor="text1"/>
        </w:rPr>
        <w:t xml:space="preserve"> $2,500). HPD initially funded the rehabilitation of these buildings using a modest scope and later included gut rehabilitation.</w:t>
      </w:r>
      <w:r w:rsidR="4737BEA8" w:rsidRPr="3E2E20AB">
        <w:rPr>
          <w:rStyle w:val="FootnoteReference"/>
          <w:rFonts w:ascii="Times New Roman" w:eastAsia="Times New Roman" w:hAnsi="Times New Roman" w:cs="Times New Roman"/>
        </w:rPr>
        <w:footnoteReference w:id="36"/>
      </w:r>
    </w:p>
    <w:p w14:paraId="7A685F43" w14:textId="7BF09A94" w:rsidR="2297F60D" w:rsidRDefault="02884B6D" w:rsidP="3F87C8A8">
      <w:pPr>
        <w:spacing w:after="0" w:line="480" w:lineRule="auto"/>
        <w:ind w:firstLine="720"/>
        <w:jc w:val="both"/>
        <w:rPr>
          <w:rFonts w:ascii="Times New Roman" w:eastAsia="Times New Roman" w:hAnsi="Times New Roman" w:cs="Times New Roman"/>
        </w:rPr>
      </w:pPr>
      <w:r w:rsidRPr="3F87C8A8">
        <w:rPr>
          <w:rStyle w:val="normaltextrun"/>
          <w:rFonts w:ascii="Times New Roman" w:eastAsia="Times New Roman" w:hAnsi="Times New Roman" w:cs="Times New Roman"/>
          <w:color w:val="000000" w:themeColor="text1"/>
        </w:rPr>
        <w:t xml:space="preserve">The New Homes and Nehemiah Programs featured prominently in the </w:t>
      </w:r>
      <w:r w:rsidR="319C8AE2" w:rsidRPr="3F87C8A8">
        <w:rPr>
          <w:rStyle w:val="normaltextrun"/>
          <w:rFonts w:ascii="Times New Roman" w:eastAsia="Times New Roman" w:hAnsi="Times New Roman" w:cs="Times New Roman"/>
          <w:color w:val="000000" w:themeColor="text1"/>
        </w:rPr>
        <w:t>C</w:t>
      </w:r>
      <w:r w:rsidR="2F95CC46" w:rsidRPr="3F87C8A8">
        <w:rPr>
          <w:rStyle w:val="normaltextrun"/>
          <w:rFonts w:ascii="Times New Roman" w:eastAsia="Times New Roman" w:hAnsi="Times New Roman" w:cs="Times New Roman"/>
          <w:color w:val="000000" w:themeColor="text1"/>
        </w:rPr>
        <w:t>ity’s</w:t>
      </w:r>
      <w:r w:rsidRPr="3F87C8A8">
        <w:rPr>
          <w:rStyle w:val="normaltextrun"/>
          <w:rFonts w:ascii="Times New Roman" w:eastAsia="Times New Roman" w:hAnsi="Times New Roman" w:cs="Times New Roman"/>
          <w:color w:val="000000" w:themeColor="text1"/>
        </w:rPr>
        <w:t xml:space="preserve"> first </w:t>
      </w:r>
      <w:r w:rsidR="614B6ADF" w:rsidRPr="3F87C8A8">
        <w:rPr>
          <w:rStyle w:val="normaltextrun"/>
          <w:rFonts w:ascii="Times New Roman" w:eastAsia="Times New Roman" w:hAnsi="Times New Roman" w:cs="Times New Roman"/>
          <w:color w:val="000000" w:themeColor="text1"/>
        </w:rPr>
        <w:t>t</w:t>
      </w:r>
      <w:r w:rsidR="2F95CC46" w:rsidRPr="3F87C8A8">
        <w:rPr>
          <w:rStyle w:val="normaltextrun"/>
          <w:rFonts w:ascii="Times New Roman" w:eastAsia="Times New Roman" w:hAnsi="Times New Roman" w:cs="Times New Roman"/>
          <w:color w:val="000000" w:themeColor="text1"/>
        </w:rPr>
        <w:t>en-</w:t>
      </w:r>
      <w:r w:rsidR="28B58316" w:rsidRPr="3F87C8A8">
        <w:rPr>
          <w:rStyle w:val="normaltextrun"/>
          <w:rFonts w:ascii="Times New Roman" w:eastAsia="Times New Roman" w:hAnsi="Times New Roman" w:cs="Times New Roman"/>
          <w:color w:val="000000" w:themeColor="text1"/>
        </w:rPr>
        <w:t>y</w:t>
      </w:r>
      <w:r w:rsidR="2F95CC46" w:rsidRPr="3F87C8A8">
        <w:rPr>
          <w:rStyle w:val="normaltextrun"/>
          <w:rFonts w:ascii="Times New Roman" w:eastAsia="Times New Roman" w:hAnsi="Times New Roman" w:cs="Times New Roman"/>
          <w:color w:val="000000" w:themeColor="text1"/>
        </w:rPr>
        <w:t xml:space="preserve">ear </w:t>
      </w:r>
      <w:r w:rsidR="1F023E10" w:rsidRPr="3F87C8A8">
        <w:rPr>
          <w:rStyle w:val="normaltextrun"/>
          <w:rFonts w:ascii="Times New Roman" w:eastAsia="Times New Roman" w:hAnsi="Times New Roman" w:cs="Times New Roman"/>
          <w:color w:val="000000" w:themeColor="text1"/>
        </w:rPr>
        <w:t>h</w:t>
      </w:r>
      <w:r w:rsidR="2F95CC46" w:rsidRPr="3F87C8A8">
        <w:rPr>
          <w:rStyle w:val="normaltextrun"/>
          <w:rFonts w:ascii="Times New Roman" w:eastAsia="Times New Roman" w:hAnsi="Times New Roman" w:cs="Times New Roman"/>
          <w:color w:val="000000" w:themeColor="text1"/>
        </w:rPr>
        <w:t xml:space="preserve">ousing </w:t>
      </w:r>
      <w:r w:rsidR="5E7CA4FD" w:rsidRPr="3F87C8A8">
        <w:rPr>
          <w:rStyle w:val="normaltextrun"/>
          <w:rFonts w:ascii="Times New Roman" w:eastAsia="Times New Roman" w:hAnsi="Times New Roman" w:cs="Times New Roman"/>
          <w:color w:val="000000" w:themeColor="text1"/>
        </w:rPr>
        <w:t>p</w:t>
      </w:r>
      <w:r w:rsidR="2F95CC46" w:rsidRPr="3F87C8A8">
        <w:rPr>
          <w:rStyle w:val="normaltextrun"/>
          <w:rFonts w:ascii="Times New Roman" w:eastAsia="Times New Roman" w:hAnsi="Times New Roman" w:cs="Times New Roman"/>
          <w:color w:val="000000" w:themeColor="text1"/>
        </w:rPr>
        <w:t>lan</w:t>
      </w:r>
      <w:r w:rsidRPr="3F87C8A8">
        <w:rPr>
          <w:rStyle w:val="normaltextrun"/>
          <w:rFonts w:ascii="Times New Roman" w:eastAsia="Times New Roman" w:hAnsi="Times New Roman" w:cs="Times New Roman"/>
          <w:color w:val="000000" w:themeColor="text1"/>
        </w:rPr>
        <w:t xml:space="preserve"> unveiled in 1986 under Mayor Ed Koch.</w:t>
      </w:r>
      <w:r w:rsidR="75AEEBA8" w:rsidRPr="3F87C8A8">
        <w:rPr>
          <w:rStyle w:val="FootnoteReference"/>
          <w:rFonts w:ascii="Times New Roman" w:eastAsia="Times New Roman" w:hAnsi="Times New Roman" w:cs="Times New Roman"/>
          <w:color w:val="000000" w:themeColor="text1"/>
        </w:rPr>
        <w:footnoteReference w:id="37"/>
      </w:r>
      <w:r w:rsidRPr="3F87C8A8">
        <w:rPr>
          <w:rStyle w:val="normaltextrun"/>
          <w:rFonts w:ascii="Times New Roman" w:eastAsia="Times New Roman" w:hAnsi="Times New Roman" w:cs="Times New Roman"/>
          <w:color w:val="000000" w:themeColor="text1"/>
        </w:rPr>
        <w:t xml:space="preserve"> </w:t>
      </w:r>
      <w:r w:rsidR="2F95CC46" w:rsidRPr="3F87C8A8">
        <w:rPr>
          <w:rStyle w:val="normaltextrun"/>
          <w:rFonts w:ascii="Times New Roman" w:eastAsia="Times New Roman" w:hAnsi="Times New Roman" w:cs="Times New Roman"/>
          <w:color w:val="000000" w:themeColor="text1"/>
        </w:rPr>
        <w:t>Th</w:t>
      </w:r>
      <w:r w:rsidR="698D96A5" w:rsidRPr="3F87C8A8">
        <w:rPr>
          <w:rStyle w:val="normaltextrun"/>
          <w:rFonts w:ascii="Times New Roman" w:eastAsia="Times New Roman" w:hAnsi="Times New Roman" w:cs="Times New Roman"/>
          <w:color w:val="000000" w:themeColor="text1"/>
        </w:rPr>
        <w:t>is</w:t>
      </w:r>
      <w:r w:rsidRPr="3F87C8A8">
        <w:rPr>
          <w:rStyle w:val="normaltextrun"/>
          <w:rFonts w:ascii="Times New Roman" w:eastAsia="Times New Roman" w:hAnsi="Times New Roman" w:cs="Times New Roman"/>
          <w:color w:val="000000" w:themeColor="text1"/>
        </w:rPr>
        <w:t xml:space="preserve"> plan focused on the neighborhoods most affected by disinvestment and abandonment and consisted primarily of renovation and preservation of existing in-rem housing (formerly privately-owned buildings abandoned by their owners and </w:t>
      </w:r>
      <w:r w:rsidR="4BE874E9" w:rsidRPr="3F87C8A8">
        <w:rPr>
          <w:rStyle w:val="normaltextrun"/>
          <w:rFonts w:ascii="Times New Roman" w:eastAsia="Times New Roman" w:hAnsi="Times New Roman" w:cs="Times New Roman"/>
          <w:color w:val="000000" w:themeColor="text1"/>
        </w:rPr>
        <w:t>taken over</w:t>
      </w:r>
      <w:r w:rsidRPr="3F87C8A8">
        <w:rPr>
          <w:rStyle w:val="normaltextrun"/>
          <w:rFonts w:ascii="Times New Roman" w:eastAsia="Times New Roman" w:hAnsi="Times New Roman" w:cs="Times New Roman"/>
          <w:color w:val="000000" w:themeColor="text1"/>
        </w:rPr>
        <w:t xml:space="preserve"> by the City) and new construction of townhouse style 1-3 family homeownership projects on vacant city-owned land through New Homes and Nehemiah.</w:t>
      </w:r>
      <w:r w:rsidR="75AEEBA8" w:rsidRPr="3F87C8A8">
        <w:rPr>
          <w:rStyle w:val="FootnoteReference"/>
          <w:rFonts w:ascii="Times New Roman" w:eastAsia="Times New Roman" w:hAnsi="Times New Roman" w:cs="Times New Roman"/>
          <w:color w:val="000000" w:themeColor="text1"/>
        </w:rPr>
        <w:footnoteReference w:id="38"/>
      </w:r>
      <w:r w:rsidRPr="3F87C8A8">
        <w:rPr>
          <w:rStyle w:val="normaltextrun"/>
          <w:rFonts w:ascii="Times New Roman" w:eastAsia="Times New Roman" w:hAnsi="Times New Roman" w:cs="Times New Roman"/>
          <w:color w:val="000000" w:themeColor="text1"/>
        </w:rPr>
        <w:t xml:space="preserve"> The Nehemiah program pre-dated the 1986 Koch </w:t>
      </w:r>
      <w:r w:rsidR="757B4EFF" w:rsidRPr="3F87C8A8">
        <w:rPr>
          <w:rStyle w:val="normaltextrun"/>
          <w:rFonts w:ascii="Times New Roman" w:eastAsia="Times New Roman" w:hAnsi="Times New Roman" w:cs="Times New Roman"/>
          <w:color w:val="000000" w:themeColor="text1"/>
        </w:rPr>
        <w:t xml:space="preserve">ten-year </w:t>
      </w:r>
      <w:r w:rsidRPr="3F87C8A8">
        <w:rPr>
          <w:rStyle w:val="normaltextrun"/>
          <w:rFonts w:ascii="Times New Roman" w:eastAsia="Times New Roman" w:hAnsi="Times New Roman" w:cs="Times New Roman"/>
          <w:color w:val="000000" w:themeColor="text1"/>
        </w:rPr>
        <w:t xml:space="preserve">housing plan, beginning in 1983 as a partnership between </w:t>
      </w:r>
      <w:r w:rsidRPr="3F87C8A8">
        <w:rPr>
          <w:rStyle w:val="normaltextrun"/>
          <w:rFonts w:ascii="Times New Roman" w:eastAsia="Times New Roman" w:hAnsi="Times New Roman" w:cs="Times New Roman"/>
          <w:color w:val="212529"/>
        </w:rPr>
        <w:t>East Brooklyn Congregations and New</w:t>
      </w:r>
      <w:r w:rsidR="62B42AC6" w:rsidRPr="3F87C8A8">
        <w:rPr>
          <w:rStyle w:val="normaltextrun"/>
          <w:rFonts w:ascii="Times New Roman" w:eastAsia="Times New Roman" w:hAnsi="Times New Roman" w:cs="Times New Roman"/>
          <w:color w:val="212529"/>
        </w:rPr>
        <w:t xml:space="preserve"> York State and City </w:t>
      </w:r>
      <w:r w:rsidR="62B42AC6" w:rsidRPr="3F87C8A8">
        <w:rPr>
          <w:rFonts w:ascii="Times New Roman" w:eastAsia="Times New Roman" w:hAnsi="Times New Roman" w:cs="Times New Roman"/>
        </w:rPr>
        <w:t>to redevelop vacant and abandoned property in Brooklyn neighborhoods.</w:t>
      </w:r>
      <w:r w:rsidR="75AEEBA8" w:rsidRPr="3F87C8A8">
        <w:rPr>
          <w:rStyle w:val="FootnoteReference"/>
          <w:rFonts w:ascii="Times New Roman" w:eastAsia="Times New Roman" w:hAnsi="Times New Roman" w:cs="Times New Roman"/>
        </w:rPr>
        <w:footnoteReference w:id="39"/>
      </w:r>
      <w:r w:rsidR="00AA2B6B">
        <w:rPr>
          <w:rFonts w:ascii="Times New Roman" w:eastAsia="Times New Roman" w:hAnsi="Times New Roman" w:cs="Times New Roman"/>
        </w:rPr>
        <w:t xml:space="preserve"> </w:t>
      </w:r>
      <w:r w:rsidR="62B42AC6" w:rsidRPr="3F87C8A8">
        <w:rPr>
          <w:rFonts w:ascii="Times New Roman" w:eastAsia="Times New Roman" w:hAnsi="Times New Roman" w:cs="Times New Roman"/>
        </w:rPr>
        <w:t xml:space="preserve">A 10% down payment was required, and </w:t>
      </w:r>
      <w:r w:rsidR="00AA2B6B">
        <w:rPr>
          <w:rFonts w:ascii="Times New Roman" w:eastAsia="Times New Roman" w:hAnsi="Times New Roman" w:cs="Times New Roman"/>
        </w:rPr>
        <w:t xml:space="preserve">a </w:t>
      </w:r>
      <w:r w:rsidR="62B42AC6" w:rsidRPr="3F87C8A8">
        <w:rPr>
          <w:rFonts w:ascii="Times New Roman" w:eastAsia="Times New Roman" w:hAnsi="Times New Roman" w:cs="Times New Roman"/>
        </w:rPr>
        <w:t xml:space="preserve">$10,000 per house loan was provided by the </w:t>
      </w:r>
      <w:bookmarkStart w:id="5" w:name="_Int_b1JWoVnk"/>
      <w:r w:rsidR="07B2310C" w:rsidRPr="3F87C8A8">
        <w:rPr>
          <w:rFonts w:ascii="Times New Roman" w:eastAsia="Times New Roman" w:hAnsi="Times New Roman" w:cs="Times New Roman"/>
        </w:rPr>
        <w:t>C</w:t>
      </w:r>
      <w:r w:rsidR="12150ACC" w:rsidRPr="3F87C8A8">
        <w:rPr>
          <w:rFonts w:ascii="Times New Roman" w:eastAsia="Times New Roman" w:hAnsi="Times New Roman" w:cs="Times New Roman"/>
        </w:rPr>
        <w:t>ity</w:t>
      </w:r>
      <w:bookmarkEnd w:id="5"/>
      <w:r w:rsidR="12150ACC" w:rsidRPr="3F87C8A8">
        <w:rPr>
          <w:rFonts w:ascii="Times New Roman" w:eastAsia="Times New Roman" w:hAnsi="Times New Roman" w:cs="Times New Roman"/>
        </w:rPr>
        <w:t>.</w:t>
      </w:r>
      <w:r w:rsidR="62B42AC6" w:rsidRPr="3F87C8A8">
        <w:rPr>
          <w:rFonts w:ascii="Times New Roman" w:eastAsia="Times New Roman" w:hAnsi="Times New Roman" w:cs="Times New Roman"/>
        </w:rPr>
        <w:t xml:space="preserve"> In addition, property taxes were abated for 20 years. The State of New York Mortgag</w:t>
      </w:r>
      <w:r w:rsidR="00EC5A7B">
        <w:rPr>
          <w:rFonts w:ascii="Times New Roman" w:eastAsia="Times New Roman" w:hAnsi="Times New Roman" w:cs="Times New Roman"/>
        </w:rPr>
        <w:t>e Finance Agency provided below-</w:t>
      </w:r>
      <w:r w:rsidR="62B42AC6" w:rsidRPr="3F87C8A8">
        <w:rPr>
          <w:rFonts w:ascii="Times New Roman" w:eastAsia="Times New Roman" w:hAnsi="Times New Roman" w:cs="Times New Roman"/>
        </w:rPr>
        <w:t>market-rate mortgages for prospective buyers, whose average income was $24,000 per year. About 40% of the first 1,000 buyers into the Nehemiah Program came from nearby NYCHA developments.</w:t>
      </w:r>
      <w:r w:rsidR="75AEEBA8" w:rsidRPr="3F87C8A8">
        <w:rPr>
          <w:rStyle w:val="FootnoteReference"/>
          <w:rFonts w:ascii="Times New Roman" w:eastAsia="Times New Roman" w:hAnsi="Times New Roman" w:cs="Times New Roman"/>
        </w:rPr>
        <w:footnoteReference w:id="40"/>
      </w:r>
      <w:r w:rsidR="62B42AC6" w:rsidRPr="3F87C8A8">
        <w:rPr>
          <w:rFonts w:ascii="Times New Roman" w:eastAsia="Times New Roman" w:hAnsi="Times New Roman" w:cs="Times New Roman"/>
        </w:rPr>
        <w:t xml:space="preserve"> The </w:t>
      </w:r>
      <w:r w:rsidR="3F81B360" w:rsidRPr="3F87C8A8">
        <w:rPr>
          <w:rFonts w:ascii="Times New Roman" w:eastAsia="Times New Roman" w:hAnsi="Times New Roman" w:cs="Times New Roman"/>
        </w:rPr>
        <w:t>New Homes Program followed a similar model but at a smaller infill scale (single blocks or parts of blocks rather than whole neighborhoods like Nehemiah).</w:t>
      </w:r>
      <w:r w:rsidR="48D5830D" w:rsidRPr="5A838115">
        <w:rPr>
          <w:rStyle w:val="FootnoteReference"/>
          <w:rFonts w:ascii="Times New Roman" w:eastAsia="Times New Roman" w:hAnsi="Times New Roman" w:cs="Times New Roman"/>
        </w:rPr>
        <w:footnoteReference w:id="41"/>
      </w:r>
    </w:p>
    <w:p w14:paraId="31CF267F" w14:textId="0B219F48" w:rsidR="62B42AC6" w:rsidRDefault="62B42AC6" w:rsidP="428D3160">
      <w:pPr>
        <w:spacing w:after="0" w:line="480" w:lineRule="auto"/>
        <w:ind w:firstLine="720"/>
        <w:jc w:val="both"/>
        <w:rPr>
          <w:rStyle w:val="normaltextrun"/>
          <w:rFonts w:ascii="Times New Roman" w:eastAsia="Times New Roman" w:hAnsi="Times New Roman" w:cs="Times New Roman"/>
          <w:color w:val="000000" w:themeColor="text1"/>
        </w:rPr>
      </w:pPr>
      <w:r w:rsidRPr="029A7CD3">
        <w:rPr>
          <w:rFonts w:ascii="Times New Roman" w:eastAsia="Times New Roman" w:hAnsi="Times New Roman" w:cs="Times New Roman"/>
        </w:rPr>
        <w:t>Unlike the Mitchell</w:t>
      </w:r>
      <w:r w:rsidR="00567846" w:rsidRPr="029A7CD3">
        <w:rPr>
          <w:rFonts w:ascii="Times New Roman" w:eastAsia="Times New Roman" w:hAnsi="Times New Roman" w:cs="Times New Roman"/>
        </w:rPr>
        <w:t>-</w:t>
      </w:r>
      <w:r w:rsidRPr="029A7CD3">
        <w:rPr>
          <w:rFonts w:ascii="Times New Roman" w:eastAsia="Times New Roman" w:hAnsi="Times New Roman" w:cs="Times New Roman"/>
        </w:rPr>
        <w:t xml:space="preserve">Lama program, the Nehemiah and New Homes programs did not follow a </w:t>
      </w:r>
      <w:r w:rsidR="76144FAE" w:rsidRPr="029A7CD3">
        <w:rPr>
          <w:rFonts w:ascii="Times New Roman" w:eastAsia="Times New Roman" w:hAnsi="Times New Roman" w:cs="Times New Roman"/>
        </w:rPr>
        <w:t xml:space="preserve">strict </w:t>
      </w:r>
      <w:r w:rsidRPr="029A7CD3">
        <w:rPr>
          <w:rFonts w:ascii="Times New Roman" w:eastAsia="Times New Roman" w:hAnsi="Times New Roman" w:cs="Times New Roman"/>
        </w:rPr>
        <w:t xml:space="preserve">limited-equity model, </w:t>
      </w:r>
      <w:r w:rsidR="22FD0B2C" w:rsidRPr="029A7CD3">
        <w:rPr>
          <w:rFonts w:ascii="Times New Roman" w:eastAsia="Times New Roman" w:hAnsi="Times New Roman" w:cs="Times New Roman"/>
        </w:rPr>
        <w:t xml:space="preserve">instead </w:t>
      </w:r>
      <w:r w:rsidRPr="029A7CD3">
        <w:rPr>
          <w:rFonts w:ascii="Times New Roman" w:eastAsia="Times New Roman" w:hAnsi="Times New Roman" w:cs="Times New Roman"/>
        </w:rPr>
        <w:t xml:space="preserve">prioritizing generational wealth-building for </w:t>
      </w:r>
      <w:r w:rsidR="7F2EB1E1" w:rsidRPr="029A7CD3">
        <w:rPr>
          <w:rFonts w:ascii="Times New Roman" w:eastAsia="Times New Roman" w:hAnsi="Times New Roman" w:cs="Times New Roman"/>
        </w:rPr>
        <w:t xml:space="preserve">first-time </w:t>
      </w:r>
      <w:r w:rsidRPr="029A7CD3">
        <w:rPr>
          <w:rFonts w:ascii="Times New Roman" w:eastAsia="Times New Roman" w:hAnsi="Times New Roman" w:cs="Times New Roman"/>
        </w:rPr>
        <w:t>homeowners alongside neighborhood revitalization.</w:t>
      </w:r>
      <w:r w:rsidR="790D6424" w:rsidRPr="029A7CD3">
        <w:rPr>
          <w:rFonts w:ascii="Times New Roman" w:eastAsia="Times New Roman" w:hAnsi="Times New Roman" w:cs="Times New Roman"/>
        </w:rPr>
        <w:t xml:space="preserve"> </w:t>
      </w:r>
      <w:r w:rsidR="02884B6D" w:rsidRPr="029A7CD3">
        <w:rPr>
          <w:rStyle w:val="normaltextrun"/>
          <w:rFonts w:ascii="Times New Roman" w:eastAsia="Times New Roman" w:hAnsi="Times New Roman" w:cs="Times New Roman"/>
          <w:color w:val="000000" w:themeColor="text1"/>
        </w:rPr>
        <w:t xml:space="preserve">From the 1980s through the early 2000s the Nehemiah program created nearly 3,000 homes (80% in Brooklyn and some in the South Bronx) with an additional 12,590 homes from the </w:t>
      </w:r>
      <w:r w:rsidR="505E4340" w:rsidRPr="029A7CD3">
        <w:rPr>
          <w:rStyle w:val="normaltextrun"/>
          <w:rFonts w:ascii="Times New Roman" w:eastAsia="Times New Roman" w:hAnsi="Times New Roman" w:cs="Times New Roman"/>
          <w:color w:val="000000" w:themeColor="text1"/>
        </w:rPr>
        <w:t xml:space="preserve">NYC Housing </w:t>
      </w:r>
      <w:r w:rsidR="02884B6D" w:rsidRPr="029A7CD3">
        <w:rPr>
          <w:rStyle w:val="normaltextrun"/>
          <w:rFonts w:ascii="Times New Roman" w:eastAsia="Times New Roman" w:hAnsi="Times New Roman" w:cs="Times New Roman"/>
          <w:color w:val="000000" w:themeColor="text1"/>
        </w:rPr>
        <w:t>Partnership’s New Homes program.</w:t>
      </w:r>
      <w:r w:rsidRPr="029A7CD3">
        <w:rPr>
          <w:rStyle w:val="FootnoteReference"/>
          <w:rFonts w:ascii="Times New Roman" w:eastAsia="Times New Roman" w:hAnsi="Times New Roman" w:cs="Times New Roman"/>
          <w:color w:val="000000" w:themeColor="text1"/>
        </w:rPr>
        <w:footnoteReference w:id="42"/>
      </w:r>
      <w:r w:rsidR="051746B1" w:rsidRPr="029A7CD3">
        <w:rPr>
          <w:rStyle w:val="normaltextrun"/>
          <w:rFonts w:ascii="Times New Roman" w:eastAsia="Times New Roman" w:hAnsi="Times New Roman" w:cs="Times New Roman"/>
          <w:color w:val="000000" w:themeColor="text1"/>
        </w:rPr>
        <w:t xml:space="preserve"> </w:t>
      </w:r>
      <w:r w:rsidR="071AA683" w:rsidRPr="029A7CD3">
        <w:rPr>
          <w:rStyle w:val="normaltextrun"/>
          <w:rFonts w:ascii="Times New Roman" w:eastAsia="Times New Roman" w:hAnsi="Times New Roman" w:cs="Times New Roman"/>
          <w:color w:val="000000" w:themeColor="text1"/>
        </w:rPr>
        <w:t xml:space="preserve">However, affordability or resale restrictions in these programs were tied to the original subsidized </w:t>
      </w:r>
      <w:r w:rsidR="36CD85DE" w:rsidRPr="029A7CD3">
        <w:rPr>
          <w:rStyle w:val="normaltextrun"/>
          <w:rFonts w:ascii="Times New Roman" w:eastAsia="Times New Roman" w:hAnsi="Times New Roman" w:cs="Times New Roman"/>
          <w:color w:val="000000" w:themeColor="text1"/>
        </w:rPr>
        <w:t>mortgage and evaporated over the typically 25-year term of those original loans.</w:t>
      </w:r>
      <w:r w:rsidRPr="029A7CD3">
        <w:rPr>
          <w:rStyle w:val="FootnoteReference"/>
          <w:rFonts w:ascii="Times New Roman" w:eastAsia="Times New Roman" w:hAnsi="Times New Roman" w:cs="Times New Roman"/>
          <w:color w:val="000000" w:themeColor="text1"/>
        </w:rPr>
        <w:footnoteReference w:id="43"/>
      </w:r>
      <w:r w:rsidR="20B19633" w:rsidRPr="029A7CD3">
        <w:rPr>
          <w:rStyle w:val="normaltextrun"/>
          <w:rFonts w:ascii="Times New Roman" w:eastAsia="Times New Roman" w:hAnsi="Times New Roman" w:cs="Times New Roman"/>
          <w:color w:val="000000" w:themeColor="text1"/>
        </w:rPr>
        <w:t xml:space="preserve"> As a result, the buildings and units created through these programs are now </w:t>
      </w:r>
      <w:r w:rsidR="795FE420" w:rsidRPr="029A7CD3">
        <w:rPr>
          <w:rStyle w:val="normaltextrun"/>
          <w:rFonts w:ascii="Times New Roman" w:eastAsia="Times New Roman" w:hAnsi="Times New Roman" w:cs="Times New Roman"/>
          <w:color w:val="000000" w:themeColor="text1"/>
        </w:rPr>
        <w:t>mostly unregulated and subject to the open market.</w:t>
      </w:r>
    </w:p>
    <w:p w14:paraId="3FB767BE" w14:textId="4DE9B1AB" w:rsidR="003C0DC8" w:rsidRPr="0018695D" w:rsidRDefault="428D3160" w:rsidP="0018695D">
      <w:pPr>
        <w:spacing w:after="0" w:line="240" w:lineRule="auto"/>
        <w:jc w:val="both"/>
      </w:pPr>
      <w:r>
        <w:rPr>
          <w:noProof/>
          <w:lang w:eastAsia="en-US"/>
        </w:rPr>
        <w:drawing>
          <wp:anchor distT="0" distB="0" distL="114300" distR="114300" simplePos="0" relativeHeight="251658240" behindDoc="0" locked="0" layoutInCell="1" allowOverlap="1" wp14:anchorId="51F99F20" wp14:editId="18AAA8C3">
            <wp:simplePos x="0" y="0"/>
            <wp:positionH relativeFrom="margin">
              <wp:align>center</wp:align>
            </wp:positionH>
            <wp:positionV relativeFrom="paragraph">
              <wp:posOffset>0</wp:posOffset>
            </wp:positionV>
            <wp:extent cx="4952204" cy="4341114"/>
            <wp:effectExtent l="0" t="0" r="1270" b="2540"/>
            <wp:wrapSquare wrapText="bothSides"/>
            <wp:docPr id="700137394" name="Picture 956898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898812"/>
                    <pic:cNvPicPr/>
                  </pic:nvPicPr>
                  <pic:blipFill>
                    <a:blip r:embed="rId12">
                      <a:extLst>
                        <a:ext uri="{28A0092B-C50C-407E-A947-70E740481C1C}">
                          <a14:useLocalDpi xmlns:a14="http://schemas.microsoft.com/office/drawing/2010/main" val="0"/>
                        </a:ext>
                      </a:extLst>
                    </a:blip>
                    <a:stretch>
                      <a:fillRect/>
                    </a:stretch>
                  </pic:blipFill>
                  <pic:spPr>
                    <a:xfrm>
                      <a:off x="0" y="0"/>
                      <a:ext cx="4952204" cy="4341114"/>
                    </a:xfrm>
                    <a:prstGeom prst="rect">
                      <a:avLst/>
                    </a:prstGeom>
                  </pic:spPr>
                </pic:pic>
              </a:graphicData>
            </a:graphic>
            <wp14:sizeRelH relativeFrom="page">
              <wp14:pctWidth>0</wp14:pctWidth>
            </wp14:sizeRelH>
            <wp14:sizeRelV relativeFrom="page">
              <wp14:pctHeight>0</wp14:pctHeight>
            </wp14:sizeRelV>
          </wp:anchor>
        </w:drawing>
      </w:r>
    </w:p>
    <w:p w14:paraId="26ABF5F6" w14:textId="77777777" w:rsidR="0018695D" w:rsidRDefault="0018695D" w:rsidP="0018695D">
      <w:pPr>
        <w:spacing w:after="0" w:line="240" w:lineRule="auto"/>
        <w:rPr>
          <w:b/>
          <w:bCs/>
          <w:i/>
          <w:iCs/>
          <w:sz w:val="22"/>
          <w:szCs w:val="22"/>
        </w:rPr>
      </w:pPr>
    </w:p>
    <w:p w14:paraId="52B6C3F9" w14:textId="77777777" w:rsidR="0018695D" w:rsidRDefault="0018695D" w:rsidP="0018695D">
      <w:pPr>
        <w:spacing w:after="0" w:line="240" w:lineRule="auto"/>
        <w:rPr>
          <w:b/>
          <w:bCs/>
          <w:i/>
          <w:iCs/>
          <w:sz w:val="22"/>
          <w:szCs w:val="22"/>
        </w:rPr>
      </w:pPr>
    </w:p>
    <w:p w14:paraId="4A31BBB9" w14:textId="77777777" w:rsidR="0018695D" w:rsidRDefault="0018695D" w:rsidP="0018695D">
      <w:pPr>
        <w:spacing w:after="0" w:line="240" w:lineRule="auto"/>
        <w:rPr>
          <w:b/>
          <w:bCs/>
          <w:i/>
          <w:iCs/>
          <w:sz w:val="22"/>
          <w:szCs w:val="22"/>
        </w:rPr>
      </w:pPr>
    </w:p>
    <w:p w14:paraId="7ABEC348" w14:textId="77777777" w:rsidR="0018695D" w:rsidRDefault="0018695D" w:rsidP="0018695D">
      <w:pPr>
        <w:spacing w:after="0" w:line="240" w:lineRule="auto"/>
        <w:rPr>
          <w:b/>
          <w:bCs/>
          <w:i/>
          <w:iCs/>
          <w:sz w:val="22"/>
          <w:szCs w:val="22"/>
        </w:rPr>
      </w:pPr>
    </w:p>
    <w:p w14:paraId="29A7C424" w14:textId="77777777" w:rsidR="0018695D" w:rsidRDefault="0018695D" w:rsidP="0018695D">
      <w:pPr>
        <w:spacing w:after="0" w:line="240" w:lineRule="auto"/>
        <w:rPr>
          <w:b/>
          <w:bCs/>
          <w:i/>
          <w:iCs/>
          <w:sz w:val="22"/>
          <w:szCs w:val="22"/>
        </w:rPr>
      </w:pPr>
    </w:p>
    <w:p w14:paraId="70AE2758" w14:textId="77777777" w:rsidR="0018695D" w:rsidRDefault="0018695D" w:rsidP="0018695D">
      <w:pPr>
        <w:spacing w:after="0" w:line="240" w:lineRule="auto"/>
        <w:rPr>
          <w:b/>
          <w:bCs/>
          <w:i/>
          <w:iCs/>
          <w:sz w:val="22"/>
          <w:szCs w:val="22"/>
        </w:rPr>
      </w:pPr>
    </w:p>
    <w:p w14:paraId="7A66E25A" w14:textId="77777777" w:rsidR="0018695D" w:rsidRDefault="0018695D" w:rsidP="0018695D">
      <w:pPr>
        <w:spacing w:after="0" w:line="240" w:lineRule="auto"/>
        <w:rPr>
          <w:b/>
          <w:bCs/>
          <w:i/>
          <w:iCs/>
          <w:sz w:val="22"/>
          <w:szCs w:val="22"/>
        </w:rPr>
      </w:pPr>
    </w:p>
    <w:p w14:paraId="1019E441" w14:textId="77777777" w:rsidR="0018695D" w:rsidRDefault="0018695D" w:rsidP="0018695D">
      <w:pPr>
        <w:spacing w:after="0" w:line="240" w:lineRule="auto"/>
        <w:rPr>
          <w:b/>
          <w:bCs/>
          <w:i/>
          <w:iCs/>
          <w:sz w:val="22"/>
          <w:szCs w:val="22"/>
        </w:rPr>
      </w:pPr>
    </w:p>
    <w:p w14:paraId="279F12C2" w14:textId="77777777" w:rsidR="0018695D" w:rsidRDefault="0018695D" w:rsidP="0018695D">
      <w:pPr>
        <w:spacing w:after="0" w:line="240" w:lineRule="auto"/>
        <w:rPr>
          <w:b/>
          <w:bCs/>
          <w:i/>
          <w:iCs/>
          <w:sz w:val="22"/>
          <w:szCs w:val="22"/>
        </w:rPr>
      </w:pPr>
    </w:p>
    <w:p w14:paraId="29CA92C9" w14:textId="77777777" w:rsidR="0018695D" w:rsidRDefault="0018695D" w:rsidP="0018695D">
      <w:pPr>
        <w:spacing w:after="0" w:line="240" w:lineRule="auto"/>
        <w:rPr>
          <w:b/>
          <w:bCs/>
          <w:i/>
          <w:iCs/>
          <w:sz w:val="22"/>
          <w:szCs w:val="22"/>
        </w:rPr>
      </w:pPr>
    </w:p>
    <w:p w14:paraId="22741182" w14:textId="77777777" w:rsidR="0018695D" w:rsidRDefault="0018695D" w:rsidP="0018695D">
      <w:pPr>
        <w:spacing w:after="0" w:line="240" w:lineRule="auto"/>
        <w:rPr>
          <w:b/>
          <w:bCs/>
          <w:i/>
          <w:iCs/>
          <w:sz w:val="22"/>
          <w:szCs w:val="22"/>
        </w:rPr>
      </w:pPr>
    </w:p>
    <w:p w14:paraId="2A0FF1EB" w14:textId="77777777" w:rsidR="0018695D" w:rsidRDefault="0018695D" w:rsidP="0018695D">
      <w:pPr>
        <w:spacing w:after="0" w:line="240" w:lineRule="auto"/>
        <w:rPr>
          <w:b/>
          <w:bCs/>
          <w:i/>
          <w:iCs/>
          <w:sz w:val="22"/>
          <w:szCs w:val="22"/>
        </w:rPr>
      </w:pPr>
    </w:p>
    <w:p w14:paraId="340762E4" w14:textId="77777777" w:rsidR="0018695D" w:rsidRDefault="0018695D" w:rsidP="0018695D">
      <w:pPr>
        <w:spacing w:after="0" w:line="240" w:lineRule="auto"/>
        <w:rPr>
          <w:b/>
          <w:bCs/>
          <w:i/>
          <w:iCs/>
          <w:sz w:val="22"/>
          <w:szCs w:val="22"/>
        </w:rPr>
      </w:pPr>
    </w:p>
    <w:p w14:paraId="601B81C0" w14:textId="77777777" w:rsidR="0018695D" w:rsidRDefault="0018695D" w:rsidP="0018695D">
      <w:pPr>
        <w:spacing w:after="0" w:line="240" w:lineRule="auto"/>
        <w:rPr>
          <w:b/>
          <w:bCs/>
          <w:i/>
          <w:iCs/>
          <w:sz w:val="22"/>
          <w:szCs w:val="22"/>
        </w:rPr>
      </w:pPr>
    </w:p>
    <w:p w14:paraId="2B2FCD54" w14:textId="77777777" w:rsidR="0018695D" w:rsidRDefault="0018695D" w:rsidP="0018695D">
      <w:pPr>
        <w:spacing w:after="0" w:line="240" w:lineRule="auto"/>
        <w:rPr>
          <w:b/>
          <w:bCs/>
          <w:i/>
          <w:iCs/>
          <w:sz w:val="22"/>
          <w:szCs w:val="22"/>
        </w:rPr>
      </w:pPr>
    </w:p>
    <w:p w14:paraId="5E214D84" w14:textId="77777777" w:rsidR="0018695D" w:rsidRDefault="0018695D" w:rsidP="0018695D">
      <w:pPr>
        <w:spacing w:after="0" w:line="240" w:lineRule="auto"/>
        <w:rPr>
          <w:b/>
          <w:bCs/>
          <w:i/>
          <w:iCs/>
          <w:sz w:val="22"/>
          <w:szCs w:val="22"/>
        </w:rPr>
      </w:pPr>
    </w:p>
    <w:p w14:paraId="4159F35B" w14:textId="77777777" w:rsidR="0018695D" w:rsidRDefault="0018695D" w:rsidP="0018695D">
      <w:pPr>
        <w:spacing w:after="0" w:line="240" w:lineRule="auto"/>
        <w:rPr>
          <w:b/>
          <w:bCs/>
          <w:i/>
          <w:iCs/>
          <w:sz w:val="22"/>
          <w:szCs w:val="22"/>
        </w:rPr>
      </w:pPr>
    </w:p>
    <w:p w14:paraId="6562D590" w14:textId="77777777" w:rsidR="0018695D" w:rsidRDefault="0018695D" w:rsidP="0018695D">
      <w:pPr>
        <w:spacing w:after="0" w:line="240" w:lineRule="auto"/>
        <w:rPr>
          <w:b/>
          <w:bCs/>
          <w:i/>
          <w:iCs/>
          <w:sz w:val="22"/>
          <w:szCs w:val="22"/>
        </w:rPr>
      </w:pPr>
    </w:p>
    <w:p w14:paraId="13DC0DA4" w14:textId="77777777" w:rsidR="0018695D" w:rsidRDefault="0018695D" w:rsidP="0018695D">
      <w:pPr>
        <w:spacing w:after="0" w:line="240" w:lineRule="auto"/>
        <w:rPr>
          <w:b/>
          <w:bCs/>
          <w:i/>
          <w:iCs/>
          <w:sz w:val="22"/>
          <w:szCs w:val="22"/>
        </w:rPr>
      </w:pPr>
    </w:p>
    <w:p w14:paraId="3F3E195F" w14:textId="77777777" w:rsidR="0018695D" w:rsidRDefault="0018695D" w:rsidP="0018695D">
      <w:pPr>
        <w:spacing w:after="0" w:line="240" w:lineRule="auto"/>
        <w:rPr>
          <w:b/>
          <w:bCs/>
          <w:i/>
          <w:iCs/>
          <w:sz w:val="22"/>
          <w:szCs w:val="22"/>
        </w:rPr>
      </w:pPr>
    </w:p>
    <w:p w14:paraId="2129A4D5" w14:textId="77777777" w:rsidR="0018695D" w:rsidRDefault="0018695D" w:rsidP="0018695D">
      <w:pPr>
        <w:spacing w:after="0" w:line="240" w:lineRule="auto"/>
        <w:rPr>
          <w:b/>
          <w:bCs/>
          <w:i/>
          <w:iCs/>
          <w:sz w:val="22"/>
          <w:szCs w:val="22"/>
        </w:rPr>
      </w:pPr>
    </w:p>
    <w:p w14:paraId="42C711BE" w14:textId="77777777" w:rsidR="0018695D" w:rsidRDefault="0018695D" w:rsidP="0018695D">
      <w:pPr>
        <w:spacing w:after="0" w:line="240" w:lineRule="auto"/>
        <w:rPr>
          <w:b/>
          <w:bCs/>
          <w:i/>
          <w:iCs/>
          <w:sz w:val="22"/>
          <w:szCs w:val="22"/>
        </w:rPr>
      </w:pPr>
    </w:p>
    <w:p w14:paraId="2DC36F27" w14:textId="77777777" w:rsidR="0018695D" w:rsidRDefault="0018695D" w:rsidP="0018695D">
      <w:pPr>
        <w:spacing w:after="0" w:line="240" w:lineRule="auto"/>
        <w:rPr>
          <w:b/>
          <w:bCs/>
          <w:i/>
          <w:iCs/>
          <w:sz w:val="22"/>
          <w:szCs w:val="22"/>
        </w:rPr>
      </w:pPr>
    </w:p>
    <w:p w14:paraId="3C3F16B7" w14:textId="77777777" w:rsidR="0018695D" w:rsidRDefault="0018695D" w:rsidP="0018695D">
      <w:pPr>
        <w:spacing w:after="0" w:line="240" w:lineRule="auto"/>
        <w:rPr>
          <w:b/>
          <w:bCs/>
          <w:i/>
          <w:iCs/>
          <w:sz w:val="22"/>
          <w:szCs w:val="22"/>
        </w:rPr>
      </w:pPr>
    </w:p>
    <w:p w14:paraId="3BD9A700" w14:textId="77777777" w:rsidR="0018695D" w:rsidRDefault="0018695D" w:rsidP="0018695D">
      <w:pPr>
        <w:spacing w:after="0" w:line="240" w:lineRule="auto"/>
        <w:rPr>
          <w:b/>
          <w:bCs/>
          <w:i/>
          <w:iCs/>
          <w:sz w:val="22"/>
          <w:szCs w:val="22"/>
        </w:rPr>
      </w:pPr>
    </w:p>
    <w:p w14:paraId="42CB6191" w14:textId="5B5736AE" w:rsidR="11B64BB8" w:rsidRPr="0018695D" w:rsidRDefault="610230ED" w:rsidP="0018695D">
      <w:pPr>
        <w:spacing w:after="0" w:line="240" w:lineRule="auto"/>
        <w:jc w:val="both"/>
      </w:pPr>
      <w:r w:rsidRPr="0018695D">
        <w:rPr>
          <w:i/>
          <w:iCs/>
        </w:rPr>
        <w:t xml:space="preserve">From the 1980’s through the early 2000’s, HPD funded </w:t>
      </w:r>
      <w:r w:rsidR="6C802EB4" w:rsidRPr="0018695D">
        <w:rPr>
          <w:i/>
          <w:iCs/>
        </w:rPr>
        <w:t xml:space="preserve">new construction of </w:t>
      </w:r>
      <w:r w:rsidRPr="0018695D">
        <w:rPr>
          <w:i/>
          <w:iCs/>
        </w:rPr>
        <w:t>over 15,000 affordable homeownership units through the Nehemiah and New Homes programs.</w:t>
      </w:r>
      <w:r w:rsidR="6318272E" w:rsidRPr="0018695D">
        <w:rPr>
          <w:i/>
          <w:iCs/>
        </w:rPr>
        <w:t xml:space="preserve"> </w:t>
      </w:r>
      <w:hyperlink r:id="rId13">
        <w:r w:rsidRPr="0018695D">
          <w:rPr>
            <w:rStyle w:val="Hyperlink"/>
          </w:rPr>
          <w:t>https://furmancenter.org/files/publications/Building_Homes_reviving_Neighborhoods.pdf</w:t>
        </w:r>
      </w:hyperlink>
    </w:p>
    <w:p w14:paraId="1B969C4D" w14:textId="77777777" w:rsidR="0018695D" w:rsidRDefault="0018695D" w:rsidP="0018695D">
      <w:pPr>
        <w:spacing w:after="0" w:line="240" w:lineRule="auto"/>
        <w:rPr>
          <w:b/>
          <w:bCs/>
        </w:rPr>
      </w:pPr>
    </w:p>
    <w:p w14:paraId="392D6000" w14:textId="2735DCEF" w:rsidR="73F90EEA" w:rsidRDefault="73F90EEA" w:rsidP="00567846">
      <w:pPr>
        <w:keepNext/>
        <w:spacing w:after="0" w:line="480"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 xml:space="preserve">V. </w:t>
      </w:r>
      <w:r w:rsidR="00584874">
        <w:tab/>
      </w:r>
      <w:r w:rsidRPr="5A838115">
        <w:rPr>
          <w:rFonts w:ascii="Times New Roman" w:eastAsia="Times New Roman" w:hAnsi="Times New Roman" w:cs="Times New Roman"/>
          <w:b/>
          <w:bCs/>
        </w:rPr>
        <w:t>Recent Developments in Affordable Home O</w:t>
      </w:r>
      <w:r w:rsidR="00567846">
        <w:rPr>
          <w:rFonts w:ascii="Times New Roman" w:eastAsia="Times New Roman" w:hAnsi="Times New Roman" w:cs="Times New Roman"/>
          <w:b/>
          <w:bCs/>
        </w:rPr>
        <w:t>wnership</w:t>
      </w:r>
    </w:p>
    <w:p w14:paraId="7E7B4F8B" w14:textId="33E6BE7A" w:rsidR="009E4BE4" w:rsidRDefault="70CDD2DA" w:rsidP="029A7CD3">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More recently</w:t>
      </w:r>
      <w:r w:rsidR="5621DB5C">
        <w:rPr>
          <w:rFonts w:ascii="Times New Roman" w:eastAsia="Times New Roman" w:hAnsi="Times New Roman" w:cs="Times New Roman"/>
        </w:rPr>
        <w:t xml:space="preserve">, the </w:t>
      </w:r>
      <w:bookmarkStart w:id="6" w:name="_Int_u01ECviU"/>
      <w:r w:rsidR="5621DB5C">
        <w:rPr>
          <w:rFonts w:ascii="Times New Roman" w:eastAsia="Times New Roman" w:hAnsi="Times New Roman" w:cs="Times New Roman"/>
        </w:rPr>
        <w:t>City</w:t>
      </w:r>
      <w:bookmarkEnd w:id="6"/>
      <w:r w:rsidR="5621DB5C">
        <w:rPr>
          <w:rFonts w:ascii="Times New Roman" w:eastAsia="Times New Roman" w:hAnsi="Times New Roman" w:cs="Times New Roman"/>
        </w:rPr>
        <w:t xml:space="preserve"> has </w:t>
      </w:r>
      <w:r w:rsidR="6CBCCC32">
        <w:rPr>
          <w:rFonts w:ascii="Times New Roman" w:eastAsia="Times New Roman" w:hAnsi="Times New Roman" w:cs="Times New Roman"/>
        </w:rPr>
        <w:t>shifted focus</w:t>
      </w:r>
      <w:r w:rsidR="5621DB5C">
        <w:rPr>
          <w:rFonts w:ascii="Times New Roman" w:eastAsia="Times New Roman" w:hAnsi="Times New Roman" w:cs="Times New Roman"/>
        </w:rPr>
        <w:t xml:space="preserve"> </w:t>
      </w:r>
      <w:r w:rsidR="1E75AEA2">
        <w:rPr>
          <w:rFonts w:ascii="Times New Roman" w:eastAsia="Times New Roman" w:hAnsi="Times New Roman" w:cs="Times New Roman"/>
        </w:rPr>
        <w:t>away from new</w:t>
      </w:r>
      <w:r w:rsidR="3A105639">
        <w:rPr>
          <w:rFonts w:ascii="Times New Roman" w:eastAsia="Times New Roman" w:hAnsi="Times New Roman" w:cs="Times New Roman"/>
        </w:rPr>
        <w:t xml:space="preserve"> homeownership</w:t>
      </w:r>
      <w:r w:rsidR="1E75AEA2">
        <w:rPr>
          <w:rFonts w:ascii="Times New Roman" w:eastAsia="Times New Roman" w:hAnsi="Times New Roman" w:cs="Times New Roman"/>
        </w:rPr>
        <w:t xml:space="preserve"> construction </w:t>
      </w:r>
      <w:r w:rsidR="5621DB5C">
        <w:rPr>
          <w:rFonts w:ascii="Times New Roman" w:eastAsia="Times New Roman" w:hAnsi="Times New Roman" w:cs="Times New Roman"/>
        </w:rPr>
        <w:t xml:space="preserve">to </w:t>
      </w:r>
      <w:r w:rsidR="6CBCCC32">
        <w:rPr>
          <w:rFonts w:ascii="Times New Roman" w:eastAsia="Times New Roman" w:hAnsi="Times New Roman" w:cs="Times New Roman"/>
        </w:rPr>
        <w:t>preserving the</w:t>
      </w:r>
      <w:r w:rsidR="5621DB5C">
        <w:rPr>
          <w:rFonts w:ascii="Times New Roman" w:eastAsia="Times New Roman" w:hAnsi="Times New Roman" w:cs="Times New Roman"/>
        </w:rPr>
        <w:t xml:space="preserve"> affordability of </w:t>
      </w:r>
      <w:r w:rsidR="20995CA6">
        <w:rPr>
          <w:rFonts w:ascii="Times New Roman" w:eastAsia="Times New Roman" w:hAnsi="Times New Roman" w:cs="Times New Roman"/>
        </w:rPr>
        <w:t>existing homeowner units</w:t>
      </w:r>
      <w:r w:rsidR="6A9CC023">
        <w:rPr>
          <w:rFonts w:ascii="Times New Roman" w:eastAsia="Times New Roman" w:hAnsi="Times New Roman" w:cs="Times New Roman"/>
        </w:rPr>
        <w:t>, including limited-equity cooperatives</w:t>
      </w:r>
      <w:r w:rsidR="20995CA6">
        <w:rPr>
          <w:rFonts w:ascii="Times New Roman" w:eastAsia="Times New Roman" w:hAnsi="Times New Roman" w:cs="Times New Roman"/>
        </w:rPr>
        <w:t xml:space="preserve">. </w:t>
      </w:r>
      <w:r>
        <w:rPr>
          <w:rFonts w:ascii="Times New Roman" w:eastAsia="Times New Roman" w:hAnsi="Times New Roman" w:cs="Times New Roman"/>
        </w:rPr>
        <w:t>In</w:t>
      </w:r>
      <w:r w:rsidR="1E7D0A7E">
        <w:rPr>
          <w:rFonts w:ascii="Times New Roman" w:eastAsia="Times New Roman" w:hAnsi="Times New Roman" w:cs="Times New Roman"/>
        </w:rPr>
        <w:t xml:space="preserve"> one prominent example, in</w:t>
      </w:r>
      <w:r>
        <w:rPr>
          <w:rFonts w:ascii="Times New Roman" w:eastAsia="Times New Roman" w:hAnsi="Times New Roman" w:cs="Times New Roman"/>
        </w:rPr>
        <w:t xml:space="preserve"> April 2020, </w:t>
      </w:r>
      <w:r w:rsidR="15EABD40">
        <w:rPr>
          <w:rFonts w:ascii="Times New Roman" w:eastAsia="Times New Roman" w:hAnsi="Times New Roman" w:cs="Times New Roman"/>
        </w:rPr>
        <w:t xml:space="preserve">HPD ensured </w:t>
      </w:r>
      <w:r w:rsidR="4693B7E5">
        <w:rPr>
          <w:rFonts w:ascii="Times New Roman" w:eastAsia="Times New Roman" w:hAnsi="Times New Roman" w:cs="Times New Roman"/>
        </w:rPr>
        <w:t xml:space="preserve">that the 15,372 units that make up Co-Op City in </w:t>
      </w:r>
      <w:r w:rsidR="5D987087" w:rsidRPr="029A7CD3">
        <w:rPr>
          <w:rFonts w:ascii="Times New Roman" w:eastAsia="Times New Roman" w:hAnsi="Times New Roman" w:cs="Times New Roman"/>
        </w:rPr>
        <w:t>t</w:t>
      </w:r>
      <w:r w:rsidR="37503776">
        <w:rPr>
          <w:rFonts w:ascii="Times New Roman" w:eastAsia="Times New Roman" w:hAnsi="Times New Roman" w:cs="Times New Roman"/>
        </w:rPr>
        <w:t>he</w:t>
      </w:r>
      <w:r w:rsidR="4693B7E5">
        <w:rPr>
          <w:rFonts w:ascii="Times New Roman" w:eastAsia="Times New Roman" w:hAnsi="Times New Roman" w:cs="Times New Roman"/>
        </w:rPr>
        <w:t xml:space="preserve"> Bronx would remain affordable</w:t>
      </w:r>
      <w:r w:rsidR="703EB43D">
        <w:rPr>
          <w:rFonts w:ascii="Times New Roman" w:eastAsia="Times New Roman" w:hAnsi="Times New Roman" w:cs="Times New Roman"/>
        </w:rPr>
        <w:t xml:space="preserve"> and guaranteed participation in the Mitchell-Lama program </w:t>
      </w:r>
      <w:r w:rsidR="04A804CE">
        <w:rPr>
          <w:rFonts w:ascii="Times New Roman" w:eastAsia="Times New Roman" w:hAnsi="Times New Roman" w:cs="Times New Roman"/>
        </w:rPr>
        <w:t>through 2052.</w:t>
      </w:r>
      <w:r w:rsidR="009D10B1">
        <w:rPr>
          <w:rStyle w:val="FootnoteReference"/>
          <w:rFonts w:ascii="Times New Roman" w:eastAsia="Times New Roman" w:hAnsi="Times New Roman" w:cs="Times New Roman"/>
        </w:rPr>
        <w:footnoteReference w:id="44"/>
      </w:r>
      <w:r w:rsidR="04A804CE">
        <w:rPr>
          <w:rFonts w:ascii="Times New Roman" w:eastAsia="Times New Roman" w:hAnsi="Times New Roman" w:cs="Times New Roman"/>
        </w:rPr>
        <w:t xml:space="preserve"> </w:t>
      </w:r>
      <w:r w:rsidR="7AC535E4">
        <w:rPr>
          <w:rFonts w:ascii="Times New Roman" w:eastAsia="Times New Roman" w:hAnsi="Times New Roman" w:cs="Times New Roman"/>
        </w:rPr>
        <w:t xml:space="preserve">Also in 2020, </w:t>
      </w:r>
      <w:r w:rsidR="17161460">
        <w:rPr>
          <w:rFonts w:ascii="Times New Roman" w:eastAsia="Times New Roman" w:hAnsi="Times New Roman" w:cs="Times New Roman"/>
        </w:rPr>
        <w:t>HPD ensured afforda</w:t>
      </w:r>
      <w:r w:rsidR="00291B9C">
        <w:rPr>
          <w:rFonts w:ascii="Times New Roman" w:eastAsia="Times New Roman" w:hAnsi="Times New Roman" w:cs="Times New Roman"/>
        </w:rPr>
        <w:t>bility for the 21-building, 327-</w:t>
      </w:r>
      <w:r w:rsidR="17161460">
        <w:rPr>
          <w:rFonts w:ascii="Times New Roman" w:eastAsia="Times New Roman" w:hAnsi="Times New Roman" w:cs="Times New Roman"/>
        </w:rPr>
        <w:t>unit Cooper Sq</w:t>
      </w:r>
      <w:r w:rsidR="3EFB94D3">
        <w:rPr>
          <w:rFonts w:ascii="Times New Roman" w:eastAsia="Times New Roman" w:hAnsi="Times New Roman" w:cs="Times New Roman"/>
        </w:rPr>
        <w:t xml:space="preserve">uare Mutual Housing Association through 2060. </w:t>
      </w:r>
      <w:r w:rsidR="16A8EA27">
        <w:rPr>
          <w:rFonts w:ascii="Times New Roman" w:eastAsia="Times New Roman" w:hAnsi="Times New Roman" w:cs="Times New Roman"/>
        </w:rPr>
        <w:t>Th</w:t>
      </w:r>
      <w:r w:rsidR="7CEBA664">
        <w:rPr>
          <w:rFonts w:ascii="Times New Roman" w:eastAsia="Times New Roman" w:hAnsi="Times New Roman" w:cs="Times New Roman"/>
        </w:rPr>
        <w:t>is</w:t>
      </w:r>
      <w:r w:rsidR="3EFB94D3">
        <w:rPr>
          <w:rFonts w:ascii="Times New Roman" w:eastAsia="Times New Roman" w:hAnsi="Times New Roman" w:cs="Times New Roman"/>
        </w:rPr>
        <w:t xml:space="preserve"> limited-equity cooperative located on </w:t>
      </w:r>
      <w:r w:rsidR="115A2480">
        <w:rPr>
          <w:rFonts w:ascii="Times New Roman" w:eastAsia="Times New Roman" w:hAnsi="Times New Roman" w:cs="Times New Roman"/>
        </w:rPr>
        <w:t xml:space="preserve">the Lower East Site on land owned by </w:t>
      </w:r>
      <w:r w:rsidR="3EFB94D3">
        <w:rPr>
          <w:rFonts w:ascii="Times New Roman" w:eastAsia="Times New Roman" w:hAnsi="Times New Roman" w:cs="Times New Roman"/>
        </w:rPr>
        <w:t>a community land trust</w:t>
      </w:r>
      <w:r w:rsidR="27613E6E">
        <w:rPr>
          <w:rFonts w:ascii="Times New Roman" w:eastAsia="Times New Roman" w:hAnsi="Times New Roman" w:cs="Times New Roman"/>
        </w:rPr>
        <w:t xml:space="preserve"> </w:t>
      </w:r>
      <w:r w:rsidR="147D4135">
        <w:rPr>
          <w:rFonts w:ascii="Times New Roman" w:eastAsia="Times New Roman" w:hAnsi="Times New Roman" w:cs="Times New Roman"/>
        </w:rPr>
        <w:t>will also see expanded services for senior residents and energy efficient upgrades.</w:t>
      </w:r>
      <w:r w:rsidR="0079289D">
        <w:rPr>
          <w:rStyle w:val="FootnoteReference"/>
          <w:rFonts w:ascii="Times New Roman" w:eastAsia="Times New Roman" w:hAnsi="Times New Roman" w:cs="Times New Roman"/>
        </w:rPr>
        <w:footnoteReference w:id="45"/>
      </w:r>
      <w:r w:rsidR="3A2210D7" w:rsidRPr="1A89BCDB">
        <w:rPr>
          <w:rFonts w:ascii="Times New Roman" w:eastAsia="Times New Roman" w:hAnsi="Times New Roman" w:cs="Times New Roman"/>
        </w:rPr>
        <w:t xml:space="preserve"> </w:t>
      </w:r>
      <w:r w:rsidR="4FFE1469" w:rsidRPr="1A89BCDB">
        <w:rPr>
          <w:rFonts w:ascii="Times New Roman" w:eastAsia="Times New Roman" w:hAnsi="Times New Roman" w:cs="Times New Roman"/>
        </w:rPr>
        <w:t xml:space="preserve">According to </w:t>
      </w:r>
      <w:r w:rsidR="4F6DB51B" w:rsidRPr="1A89BCDB">
        <w:rPr>
          <w:rFonts w:ascii="Times New Roman" w:eastAsia="Times New Roman" w:hAnsi="Times New Roman" w:cs="Times New Roman"/>
        </w:rPr>
        <w:t xml:space="preserve">the </w:t>
      </w:r>
      <w:r w:rsidR="7CEF0D36" w:rsidRPr="1A89BCDB">
        <w:rPr>
          <w:rFonts w:ascii="Times New Roman" w:eastAsia="Times New Roman" w:hAnsi="Times New Roman" w:cs="Times New Roman"/>
        </w:rPr>
        <w:t>d</w:t>
      </w:r>
      <w:r w:rsidR="4FFE1469" w:rsidRPr="1A89BCDB">
        <w:rPr>
          <w:rFonts w:ascii="Times New Roman" w:eastAsia="Times New Roman" w:hAnsi="Times New Roman" w:cs="Times New Roman"/>
        </w:rPr>
        <w:t>ata</w:t>
      </w:r>
      <w:r w:rsidR="4F6DB51B" w:rsidRPr="1A89BCDB">
        <w:rPr>
          <w:rFonts w:ascii="Times New Roman" w:eastAsia="Times New Roman" w:hAnsi="Times New Roman" w:cs="Times New Roman"/>
        </w:rPr>
        <w:t xml:space="preserve"> released by </w:t>
      </w:r>
      <w:r w:rsidR="203A5291" w:rsidRPr="1A89BCDB">
        <w:rPr>
          <w:rFonts w:ascii="Times New Roman" w:eastAsia="Times New Roman" w:hAnsi="Times New Roman" w:cs="Times New Roman"/>
        </w:rPr>
        <w:t>HPD</w:t>
      </w:r>
      <w:r w:rsidR="4FFE1469" w:rsidRPr="1A89BCDB">
        <w:rPr>
          <w:rFonts w:ascii="Times New Roman" w:eastAsia="Times New Roman" w:hAnsi="Times New Roman" w:cs="Times New Roman"/>
        </w:rPr>
        <w:t>, since 2014</w:t>
      </w:r>
      <w:r w:rsidR="781820B3" w:rsidRPr="1A89BCDB">
        <w:rPr>
          <w:rFonts w:ascii="Times New Roman" w:eastAsia="Times New Roman" w:hAnsi="Times New Roman" w:cs="Times New Roman"/>
        </w:rPr>
        <w:t>,</w:t>
      </w:r>
      <w:r w:rsidR="1B170812" w:rsidRPr="1A89BCDB">
        <w:rPr>
          <w:rFonts w:ascii="Times New Roman" w:eastAsia="Times New Roman" w:hAnsi="Times New Roman" w:cs="Times New Roman"/>
        </w:rPr>
        <w:t xml:space="preserve"> excluding 421a units,</w:t>
      </w:r>
      <w:r w:rsidR="4FFE1469" w:rsidRPr="1A89BCDB">
        <w:rPr>
          <w:rFonts w:ascii="Times New Roman" w:eastAsia="Times New Roman" w:hAnsi="Times New Roman" w:cs="Times New Roman"/>
        </w:rPr>
        <w:t xml:space="preserve"> </w:t>
      </w:r>
      <w:r w:rsidR="57314230" w:rsidRPr="029A7CD3">
        <w:rPr>
          <w:rFonts w:ascii="Times New Roman" w:eastAsia="Times New Roman" w:hAnsi="Times New Roman" w:cs="Times New Roman"/>
        </w:rPr>
        <w:t xml:space="preserve">over </w:t>
      </w:r>
      <w:r w:rsidR="4FFE1469" w:rsidRPr="1A89BCDB">
        <w:rPr>
          <w:rFonts w:ascii="Times New Roman" w:eastAsia="Times New Roman" w:hAnsi="Times New Roman" w:cs="Times New Roman"/>
        </w:rPr>
        <w:t>5</w:t>
      </w:r>
      <w:r w:rsidR="3C02C2C0" w:rsidRPr="1A89BCDB">
        <w:rPr>
          <w:rFonts w:ascii="Times New Roman" w:eastAsia="Times New Roman" w:hAnsi="Times New Roman" w:cs="Times New Roman"/>
        </w:rPr>
        <w:t>3</w:t>
      </w:r>
      <w:r w:rsidR="4FFE1469" w:rsidRPr="1A89BCDB">
        <w:rPr>
          <w:rFonts w:ascii="Times New Roman" w:eastAsia="Times New Roman" w:hAnsi="Times New Roman" w:cs="Times New Roman"/>
        </w:rPr>
        <w:t xml:space="preserve">,000 homeownership units have entered into extended </w:t>
      </w:r>
      <w:r w:rsidR="50E71F05" w:rsidRPr="1A89BCDB">
        <w:rPr>
          <w:rFonts w:ascii="Times New Roman" w:eastAsia="Times New Roman" w:hAnsi="Times New Roman" w:cs="Times New Roman"/>
        </w:rPr>
        <w:t xml:space="preserve">HPD </w:t>
      </w:r>
      <w:r w:rsidR="4FFE1469" w:rsidRPr="1A89BCDB">
        <w:rPr>
          <w:rFonts w:ascii="Times New Roman" w:eastAsia="Times New Roman" w:hAnsi="Times New Roman" w:cs="Times New Roman"/>
        </w:rPr>
        <w:t xml:space="preserve">regulatory agreements for preservation of affordability – </w:t>
      </w:r>
      <w:r w:rsidR="2CE7F20D" w:rsidRPr="1A89BCDB">
        <w:rPr>
          <w:rFonts w:ascii="Times New Roman" w:eastAsia="Times New Roman" w:hAnsi="Times New Roman" w:cs="Times New Roman"/>
        </w:rPr>
        <w:t xml:space="preserve">representing </w:t>
      </w:r>
      <w:r w:rsidR="4FFE1469" w:rsidRPr="1A89BCDB">
        <w:rPr>
          <w:rFonts w:ascii="Times New Roman" w:eastAsia="Times New Roman" w:hAnsi="Times New Roman" w:cs="Times New Roman"/>
        </w:rPr>
        <w:t xml:space="preserve">over </w:t>
      </w:r>
      <w:r w:rsidR="29A9D19A" w:rsidRPr="1A89BCDB">
        <w:rPr>
          <w:rFonts w:ascii="Times New Roman" w:eastAsia="Times New Roman" w:hAnsi="Times New Roman" w:cs="Times New Roman"/>
        </w:rPr>
        <w:t>one-third</w:t>
      </w:r>
      <w:r w:rsidR="4FFE1469" w:rsidRPr="1A89BCDB">
        <w:rPr>
          <w:rFonts w:ascii="Times New Roman" w:eastAsia="Times New Roman" w:hAnsi="Times New Roman" w:cs="Times New Roman"/>
        </w:rPr>
        <w:t xml:space="preserve"> of the t</w:t>
      </w:r>
      <w:r w:rsidR="373A3C04" w:rsidRPr="1A89BCDB">
        <w:rPr>
          <w:rFonts w:ascii="Times New Roman" w:eastAsia="Times New Roman" w:hAnsi="Times New Roman" w:cs="Times New Roman"/>
        </w:rPr>
        <w:t>otal number of affordable units preserved during this period.</w:t>
      </w:r>
    </w:p>
    <w:p w14:paraId="16900609" w14:textId="655BC8B6" w:rsidR="2297F60D" w:rsidRDefault="04713230" w:rsidP="428D3160">
      <w:pPr>
        <w:spacing w:after="0" w:line="480" w:lineRule="auto"/>
        <w:ind w:firstLine="720"/>
        <w:jc w:val="both"/>
        <w:rPr>
          <w:rFonts w:ascii="Times New Roman" w:eastAsia="Times New Roman" w:hAnsi="Times New Roman" w:cs="Times New Roman"/>
        </w:rPr>
      </w:pPr>
      <w:r w:rsidRPr="0C878E78">
        <w:rPr>
          <w:rFonts w:ascii="Times New Roman" w:eastAsia="Times New Roman" w:hAnsi="Times New Roman" w:cs="Times New Roman"/>
        </w:rPr>
        <w:t>In contrast,</w:t>
      </w:r>
      <w:r w:rsidR="293DFCCD" w:rsidRPr="0C878E78">
        <w:rPr>
          <w:rFonts w:ascii="Times New Roman" w:eastAsia="Times New Roman" w:hAnsi="Times New Roman" w:cs="Times New Roman"/>
        </w:rPr>
        <w:t xml:space="preserve"> </w:t>
      </w:r>
      <w:r w:rsidR="2D743A35" w:rsidRPr="0C878E78">
        <w:rPr>
          <w:rFonts w:ascii="Times New Roman" w:eastAsia="Times New Roman" w:hAnsi="Times New Roman" w:cs="Times New Roman"/>
        </w:rPr>
        <w:t xml:space="preserve">HPD has subsidized </w:t>
      </w:r>
      <w:r w:rsidR="293DFCCD" w:rsidRPr="0C878E78">
        <w:rPr>
          <w:rFonts w:ascii="Times New Roman" w:eastAsia="Times New Roman" w:hAnsi="Times New Roman" w:cs="Times New Roman"/>
        </w:rPr>
        <w:t>very</w:t>
      </w:r>
      <w:r w:rsidR="4BBAEE4D" w:rsidRPr="0C878E78">
        <w:rPr>
          <w:rFonts w:ascii="Times New Roman" w:eastAsia="Times New Roman" w:hAnsi="Times New Roman" w:cs="Times New Roman"/>
        </w:rPr>
        <w:t xml:space="preserve"> few new homeownership units.</w:t>
      </w:r>
      <w:r w:rsidR="2BB94A24" w:rsidRPr="0C878E78">
        <w:rPr>
          <w:rFonts w:ascii="Times New Roman" w:eastAsia="Times New Roman" w:hAnsi="Times New Roman" w:cs="Times New Roman"/>
        </w:rPr>
        <w:t xml:space="preserve"> The HPD Open Door program </w:t>
      </w:r>
      <w:r w:rsidR="48F0273A" w:rsidRPr="0C878E78">
        <w:rPr>
          <w:rFonts w:ascii="Times New Roman" w:eastAsia="Times New Roman" w:hAnsi="Times New Roman" w:cs="Times New Roman"/>
        </w:rPr>
        <w:t>i</w:t>
      </w:r>
      <w:r w:rsidR="2BB94A24" w:rsidRPr="0C878E78">
        <w:rPr>
          <w:rFonts w:ascii="Times New Roman" w:eastAsia="Times New Roman" w:hAnsi="Times New Roman" w:cs="Times New Roman"/>
        </w:rPr>
        <w:t xml:space="preserve">s </w:t>
      </w:r>
      <w:r w:rsidR="7286B568" w:rsidRPr="0C878E78">
        <w:rPr>
          <w:rFonts w:ascii="Times New Roman" w:eastAsia="Times New Roman" w:hAnsi="Times New Roman" w:cs="Times New Roman"/>
        </w:rPr>
        <w:t xml:space="preserve">the agency’s current term sheet intended </w:t>
      </w:r>
      <w:r w:rsidR="48F0273A" w:rsidRPr="0C878E78">
        <w:rPr>
          <w:rFonts w:ascii="Times New Roman" w:eastAsia="Times New Roman" w:hAnsi="Times New Roman" w:cs="Times New Roman"/>
        </w:rPr>
        <w:t xml:space="preserve">to finance new construction </w:t>
      </w:r>
      <w:r w:rsidR="2BB94A24" w:rsidRPr="0C878E78">
        <w:rPr>
          <w:rFonts w:ascii="Times New Roman" w:eastAsia="Times New Roman" w:hAnsi="Times New Roman" w:cs="Times New Roman"/>
        </w:rPr>
        <w:t>homeownership units for moderate- and middle-income New Yorkers earning 80-130% AMI</w:t>
      </w:r>
      <w:r w:rsidR="00244ED8">
        <w:rPr>
          <w:rFonts w:ascii="Times New Roman" w:eastAsia="Times New Roman" w:hAnsi="Times New Roman" w:cs="Times New Roman"/>
        </w:rPr>
        <w:t>.</w:t>
      </w:r>
      <w:r w:rsidR="41013E0A" w:rsidRPr="0C878E78">
        <w:rPr>
          <w:rFonts w:ascii="Times New Roman" w:eastAsia="Times New Roman" w:hAnsi="Times New Roman" w:cs="Times New Roman"/>
        </w:rPr>
        <w:t xml:space="preserve"> T</w:t>
      </w:r>
      <w:r w:rsidR="61D59AA3" w:rsidRPr="0C878E78">
        <w:rPr>
          <w:rFonts w:ascii="Times New Roman" w:eastAsia="Times New Roman" w:hAnsi="Times New Roman" w:cs="Times New Roman"/>
        </w:rPr>
        <w:t xml:space="preserve">his program </w:t>
      </w:r>
      <w:r w:rsidR="2BB94A24" w:rsidRPr="0C878E78">
        <w:rPr>
          <w:rFonts w:ascii="Times New Roman" w:eastAsia="Times New Roman" w:hAnsi="Times New Roman" w:cs="Times New Roman"/>
        </w:rPr>
        <w:t>ha</w:t>
      </w:r>
      <w:r w:rsidR="5F5EFDD7">
        <w:rPr>
          <w:rFonts w:ascii="Times New Roman" w:eastAsia="Times New Roman" w:hAnsi="Times New Roman" w:cs="Times New Roman"/>
        </w:rPr>
        <w:t xml:space="preserve">s resulted in fewer than 1,000 </w:t>
      </w:r>
      <w:r w:rsidR="2BB94A24" w:rsidRPr="0C878E78">
        <w:rPr>
          <w:rFonts w:ascii="Times New Roman" w:eastAsia="Times New Roman" w:hAnsi="Times New Roman" w:cs="Times New Roman"/>
        </w:rPr>
        <w:t>homeownership units since the program began in 2018.</w:t>
      </w:r>
      <w:r w:rsidR="2297F60D" w:rsidRPr="0C878E78">
        <w:rPr>
          <w:rStyle w:val="FootnoteReference"/>
          <w:rFonts w:ascii="Times New Roman" w:eastAsia="Times New Roman" w:hAnsi="Times New Roman" w:cs="Times New Roman"/>
        </w:rPr>
        <w:footnoteReference w:id="46"/>
      </w:r>
      <w:r w:rsidR="2BB94A24" w:rsidRPr="0C878E78">
        <w:rPr>
          <w:rFonts w:ascii="Times New Roman" w:eastAsia="Times New Roman" w:hAnsi="Times New Roman" w:cs="Times New Roman"/>
        </w:rPr>
        <w:t xml:space="preserve"> </w:t>
      </w:r>
      <w:r w:rsidR="6C6D8BEA" w:rsidRPr="0C878E78">
        <w:rPr>
          <w:rFonts w:ascii="Times New Roman" w:eastAsia="Times New Roman" w:hAnsi="Times New Roman" w:cs="Times New Roman"/>
        </w:rPr>
        <w:t xml:space="preserve">Among the total 1,362 units </w:t>
      </w:r>
      <w:r w:rsidR="1E60293E" w:rsidRPr="0C878E78">
        <w:rPr>
          <w:rFonts w:ascii="Times New Roman" w:eastAsia="Times New Roman" w:hAnsi="Times New Roman" w:cs="Times New Roman"/>
        </w:rPr>
        <w:t>counted as new construction homeownership in HPD’s Open Data,</w:t>
      </w:r>
      <w:r w:rsidR="16CEBFE5" w:rsidRPr="0C878E78">
        <w:rPr>
          <w:rFonts w:ascii="Times New Roman" w:eastAsia="Times New Roman" w:hAnsi="Times New Roman" w:cs="Times New Roman"/>
        </w:rPr>
        <w:t xml:space="preserve"> additional programs include the Affordable Neighborhood Cooperative Program (ANCP) </w:t>
      </w:r>
      <w:r w:rsidR="4C2D60DE" w:rsidRPr="0C878E78">
        <w:rPr>
          <w:rFonts w:ascii="Times New Roman" w:eastAsia="Times New Roman" w:hAnsi="Times New Roman" w:cs="Times New Roman"/>
        </w:rPr>
        <w:t>to rehabilitate and convert existing Tenant Interim Lease (TIL) buildings into co-ops</w:t>
      </w:r>
      <w:r w:rsidR="5804B661" w:rsidRPr="0C878E78">
        <w:rPr>
          <w:rFonts w:ascii="Times New Roman" w:eastAsia="Times New Roman" w:hAnsi="Times New Roman" w:cs="Times New Roman"/>
        </w:rPr>
        <w:t xml:space="preserve">. </w:t>
      </w:r>
      <w:r w:rsidR="0C9DBCEC" w:rsidRPr="0C878E78">
        <w:rPr>
          <w:rFonts w:ascii="Times New Roman" w:eastAsia="Times New Roman" w:hAnsi="Times New Roman" w:cs="Times New Roman"/>
        </w:rPr>
        <w:t xml:space="preserve">The majority of homeownership units counted as “new construction“ in HPD‘s Open Data are </w:t>
      </w:r>
      <w:r w:rsidR="13C5843C" w:rsidRPr="0C878E78">
        <w:rPr>
          <w:rFonts w:ascii="Times New Roman" w:eastAsia="Times New Roman" w:hAnsi="Times New Roman" w:cs="Times New Roman"/>
        </w:rPr>
        <w:t>down</w:t>
      </w:r>
      <w:r w:rsidR="00927B6F">
        <w:rPr>
          <w:rFonts w:ascii="Times New Roman" w:eastAsia="Times New Roman" w:hAnsi="Times New Roman" w:cs="Times New Roman"/>
        </w:rPr>
        <w:t xml:space="preserve"> </w:t>
      </w:r>
      <w:r w:rsidR="13C5843C" w:rsidRPr="0C878E78">
        <w:rPr>
          <w:rFonts w:ascii="Times New Roman" w:eastAsia="Times New Roman" w:hAnsi="Times New Roman" w:cs="Times New Roman"/>
        </w:rPr>
        <w:t>payment</w:t>
      </w:r>
      <w:r w:rsidR="0C9DBCEC" w:rsidRPr="11DC32A0">
        <w:rPr>
          <w:rFonts w:ascii="Times New Roman" w:eastAsia="Times New Roman" w:hAnsi="Times New Roman" w:cs="Times New Roman"/>
        </w:rPr>
        <w:t xml:space="preserve"> </w:t>
      </w:r>
      <w:r w:rsidR="0C9DBCEC" w:rsidRPr="0C878E78">
        <w:rPr>
          <w:rFonts w:ascii="Times New Roman" w:eastAsia="Times New Roman" w:hAnsi="Times New Roman" w:cs="Times New Roman"/>
        </w:rPr>
        <w:t>assistance</w:t>
      </w:r>
      <w:r w:rsidR="007557F7">
        <w:rPr>
          <w:rFonts w:ascii="Times New Roman" w:eastAsia="Times New Roman" w:hAnsi="Times New Roman" w:cs="Times New Roman"/>
        </w:rPr>
        <w:t xml:space="preserve"> subsidies</w:t>
      </w:r>
      <w:r w:rsidR="0C9DBCEC" w:rsidRPr="0C878E78">
        <w:rPr>
          <w:rFonts w:ascii="Times New Roman" w:eastAsia="Times New Roman" w:hAnsi="Times New Roman" w:cs="Times New Roman"/>
        </w:rPr>
        <w:t xml:space="preserve"> rather</w:t>
      </w:r>
      <w:r w:rsidR="718291F1" w:rsidRPr="0C878E78">
        <w:rPr>
          <w:rFonts w:ascii="Times New Roman" w:eastAsia="Times New Roman" w:hAnsi="Times New Roman" w:cs="Times New Roman"/>
        </w:rPr>
        <w:t xml:space="preserve"> than</w:t>
      </w:r>
      <w:r w:rsidR="00FD3A53">
        <w:rPr>
          <w:rFonts w:ascii="Times New Roman" w:eastAsia="Times New Roman" w:hAnsi="Times New Roman" w:cs="Times New Roman"/>
        </w:rPr>
        <w:t xml:space="preserve"> the financing of</w:t>
      </w:r>
      <w:r w:rsidR="718291F1" w:rsidRPr="0C878E78">
        <w:rPr>
          <w:rFonts w:ascii="Times New Roman" w:eastAsia="Times New Roman" w:hAnsi="Times New Roman" w:cs="Times New Roman"/>
        </w:rPr>
        <w:t xml:space="preserve"> actual new construction</w:t>
      </w:r>
      <w:r w:rsidR="00FD3A53">
        <w:rPr>
          <w:rFonts w:ascii="Times New Roman" w:eastAsia="Times New Roman" w:hAnsi="Times New Roman" w:cs="Times New Roman"/>
        </w:rPr>
        <w:t xml:space="preserve"> projects</w:t>
      </w:r>
      <w:r w:rsidR="718291F1" w:rsidRPr="0C878E78">
        <w:rPr>
          <w:rFonts w:ascii="Times New Roman" w:eastAsia="Times New Roman" w:hAnsi="Times New Roman" w:cs="Times New Roman"/>
        </w:rPr>
        <w:t>, accounting for 861 of the 1,362 units.</w:t>
      </w:r>
      <w:r w:rsidR="38DA376F" w:rsidRPr="0C878E78">
        <w:rPr>
          <w:rFonts w:ascii="Times New Roman" w:eastAsia="Times New Roman" w:hAnsi="Times New Roman" w:cs="Times New Roman"/>
        </w:rPr>
        <w:t xml:space="preserve"> </w:t>
      </w:r>
    </w:p>
    <w:p w14:paraId="2FC61D61" w14:textId="1A078055" w:rsidR="03A2C510" w:rsidRDefault="790E0684" w:rsidP="3E2E20AB">
      <w:pPr>
        <w:spacing w:after="0" w:line="480" w:lineRule="auto"/>
        <w:ind w:firstLine="720"/>
        <w:jc w:val="both"/>
        <w:rPr>
          <w:rFonts w:ascii="Times New Roman" w:eastAsia="Times New Roman" w:hAnsi="Times New Roman" w:cs="Times New Roman"/>
        </w:rPr>
      </w:pPr>
      <w:r w:rsidRPr="3F87C8A8">
        <w:rPr>
          <w:rFonts w:ascii="Times New Roman" w:eastAsia="Times New Roman" w:hAnsi="Times New Roman" w:cs="Times New Roman"/>
        </w:rPr>
        <w:t>Under the Open Door program,</w:t>
      </w:r>
      <w:r w:rsidR="73916DAA" w:rsidRPr="3F87C8A8">
        <w:rPr>
          <w:rFonts w:ascii="Times New Roman" w:eastAsia="Times New Roman" w:hAnsi="Times New Roman" w:cs="Times New Roman"/>
        </w:rPr>
        <w:t xml:space="preserve"> homeowners </w:t>
      </w:r>
      <w:r w:rsidR="1F642D64" w:rsidRPr="3F87C8A8">
        <w:rPr>
          <w:rFonts w:ascii="Times New Roman" w:eastAsia="Times New Roman" w:hAnsi="Times New Roman" w:cs="Times New Roman"/>
        </w:rPr>
        <w:t>agree to occupy their units for the duration of a regulatory period.</w:t>
      </w:r>
      <w:r w:rsidR="6A4700B2" w:rsidRPr="3F87C8A8">
        <w:rPr>
          <w:rStyle w:val="FootnoteReference"/>
          <w:rFonts w:ascii="Times New Roman" w:eastAsia="Times New Roman" w:hAnsi="Times New Roman" w:cs="Times New Roman"/>
        </w:rPr>
        <w:footnoteReference w:id="47"/>
      </w:r>
      <w:r w:rsidR="1F642D64" w:rsidRPr="3F87C8A8">
        <w:rPr>
          <w:rFonts w:ascii="Times New Roman" w:eastAsia="Times New Roman" w:hAnsi="Times New Roman" w:cs="Times New Roman"/>
        </w:rPr>
        <w:t xml:space="preserve"> If the owner sells their unit or refinances before the end of the regulatory period</w:t>
      </w:r>
      <w:r w:rsidR="0B0FD195" w:rsidRPr="3F87C8A8">
        <w:rPr>
          <w:rFonts w:ascii="Times New Roman" w:eastAsia="Times New Roman" w:hAnsi="Times New Roman" w:cs="Times New Roman"/>
        </w:rPr>
        <w:t xml:space="preserve"> (a minimum of 20 years)</w:t>
      </w:r>
      <w:r w:rsidR="1F642D64" w:rsidRPr="3F87C8A8">
        <w:rPr>
          <w:rFonts w:ascii="Times New Roman" w:eastAsia="Times New Roman" w:hAnsi="Times New Roman" w:cs="Times New Roman"/>
        </w:rPr>
        <w:t xml:space="preserve">, </w:t>
      </w:r>
      <w:r w:rsidR="3688876F" w:rsidRPr="3E2E20AB">
        <w:rPr>
          <w:rFonts w:ascii="Times New Roman" w:eastAsia="Times New Roman" w:hAnsi="Times New Roman" w:cs="Times New Roman"/>
        </w:rPr>
        <w:t>the owner's profit is capped to 2% appreciation on the original purchase price per year for each year lived in the unit</w:t>
      </w:r>
      <w:r w:rsidR="1F642D64" w:rsidRPr="3F87C8A8">
        <w:rPr>
          <w:rFonts w:ascii="Times New Roman" w:eastAsia="Times New Roman" w:hAnsi="Times New Roman" w:cs="Times New Roman"/>
        </w:rPr>
        <w:t>.</w:t>
      </w:r>
      <w:r w:rsidR="6A4700B2" w:rsidRPr="3F87C8A8">
        <w:rPr>
          <w:rStyle w:val="FootnoteReference"/>
          <w:rFonts w:ascii="Times New Roman" w:eastAsia="Times New Roman" w:hAnsi="Times New Roman" w:cs="Times New Roman"/>
        </w:rPr>
        <w:footnoteReference w:id="48"/>
      </w:r>
      <w:r w:rsidR="67128EDD" w:rsidRPr="3F87C8A8">
        <w:rPr>
          <w:rFonts w:ascii="Times New Roman" w:eastAsia="Times New Roman" w:hAnsi="Times New Roman" w:cs="Times New Roman"/>
        </w:rPr>
        <w:t xml:space="preserve"> </w:t>
      </w:r>
      <w:r w:rsidR="1F642D64" w:rsidRPr="3F87C8A8">
        <w:rPr>
          <w:rFonts w:ascii="Times New Roman" w:eastAsia="Times New Roman" w:hAnsi="Times New Roman" w:cs="Times New Roman"/>
        </w:rPr>
        <w:t>Regardless of when the homeowner sells the unit, the purchaser</w:t>
      </w:r>
      <w:r w:rsidR="413FBCCA" w:rsidRPr="3F87C8A8">
        <w:rPr>
          <w:rFonts w:ascii="Times New Roman" w:eastAsia="Times New Roman" w:hAnsi="Times New Roman" w:cs="Times New Roman"/>
        </w:rPr>
        <w:t>’s income must be within the eligible income range for the unit.</w:t>
      </w:r>
      <w:r w:rsidR="6A4700B2" w:rsidRPr="3F87C8A8">
        <w:rPr>
          <w:rStyle w:val="FootnoteReference"/>
          <w:rFonts w:ascii="Times New Roman" w:eastAsia="Times New Roman" w:hAnsi="Times New Roman" w:cs="Times New Roman"/>
        </w:rPr>
        <w:footnoteReference w:id="49"/>
      </w:r>
      <w:r w:rsidR="39F9FAD8" w:rsidRPr="3F87C8A8">
        <w:rPr>
          <w:rFonts w:ascii="Times New Roman" w:eastAsia="Times New Roman" w:hAnsi="Times New Roman" w:cs="Times New Roman"/>
        </w:rPr>
        <w:t xml:space="preserve"> </w:t>
      </w:r>
      <w:r w:rsidR="413FBCCA" w:rsidRPr="3F87C8A8">
        <w:rPr>
          <w:rFonts w:ascii="Times New Roman" w:eastAsia="Times New Roman" w:hAnsi="Times New Roman" w:cs="Times New Roman"/>
        </w:rPr>
        <w:t xml:space="preserve">Units funded </w:t>
      </w:r>
      <w:r w:rsidR="5FE63B82" w:rsidRPr="3F87C8A8">
        <w:rPr>
          <w:rFonts w:ascii="Times New Roman" w:eastAsia="Times New Roman" w:hAnsi="Times New Roman" w:cs="Times New Roman"/>
        </w:rPr>
        <w:t>under the</w:t>
      </w:r>
      <w:r w:rsidR="02FF3C60" w:rsidRPr="3F87C8A8">
        <w:rPr>
          <w:rFonts w:ascii="Times New Roman" w:eastAsia="Times New Roman" w:hAnsi="Times New Roman" w:cs="Times New Roman"/>
        </w:rPr>
        <w:t xml:space="preserve"> </w:t>
      </w:r>
      <w:r w:rsidR="77A25F53" w:rsidRPr="3F87C8A8">
        <w:rPr>
          <w:rFonts w:ascii="Times New Roman" w:eastAsia="Times New Roman" w:hAnsi="Times New Roman" w:cs="Times New Roman"/>
        </w:rPr>
        <w:t xml:space="preserve">program </w:t>
      </w:r>
      <w:r w:rsidR="52F8828B" w:rsidRPr="3F87C8A8">
        <w:rPr>
          <w:rFonts w:ascii="Times New Roman" w:eastAsia="Times New Roman" w:hAnsi="Times New Roman" w:cs="Times New Roman"/>
        </w:rPr>
        <w:t>must be</w:t>
      </w:r>
      <w:r w:rsidR="6319E332" w:rsidRPr="3F87C8A8">
        <w:rPr>
          <w:rFonts w:ascii="Times New Roman" w:eastAsia="Times New Roman" w:hAnsi="Times New Roman" w:cs="Times New Roman"/>
        </w:rPr>
        <w:t xml:space="preserve"> affordable to households earning 80-130% AMI.</w:t>
      </w:r>
      <w:r w:rsidR="03A2C510" w:rsidRPr="3F87C8A8">
        <w:rPr>
          <w:rStyle w:val="FootnoteReference"/>
          <w:rFonts w:ascii="Times New Roman" w:eastAsia="Times New Roman" w:hAnsi="Times New Roman" w:cs="Times New Roman"/>
        </w:rPr>
        <w:footnoteReference w:id="50"/>
      </w:r>
      <w:r w:rsidR="6319E332" w:rsidRPr="3F87C8A8">
        <w:rPr>
          <w:rFonts w:ascii="Times New Roman" w:eastAsia="Times New Roman" w:hAnsi="Times New Roman" w:cs="Times New Roman"/>
        </w:rPr>
        <w:t xml:space="preserve"> </w:t>
      </w:r>
      <w:r w:rsidR="40CD38DF" w:rsidRPr="3F87C8A8">
        <w:rPr>
          <w:rFonts w:ascii="Times New Roman" w:eastAsia="Times New Roman" w:hAnsi="Times New Roman" w:cs="Times New Roman"/>
        </w:rPr>
        <w:t>HPD offers a</w:t>
      </w:r>
      <w:r w:rsidR="6319E332" w:rsidRPr="3F87C8A8">
        <w:rPr>
          <w:rFonts w:ascii="Times New Roman" w:eastAsia="Times New Roman" w:hAnsi="Times New Roman" w:cs="Times New Roman"/>
        </w:rPr>
        <w:t xml:space="preserve"> maximum subsidy </w:t>
      </w:r>
      <w:r w:rsidR="054D2C75" w:rsidRPr="3F87C8A8">
        <w:rPr>
          <w:rFonts w:ascii="Times New Roman" w:eastAsia="Times New Roman" w:hAnsi="Times New Roman" w:cs="Times New Roman"/>
        </w:rPr>
        <w:t>of $165,000</w:t>
      </w:r>
      <w:r w:rsidR="6319E332" w:rsidRPr="3F87C8A8">
        <w:rPr>
          <w:rFonts w:ascii="Times New Roman" w:eastAsia="Times New Roman" w:hAnsi="Times New Roman" w:cs="Times New Roman"/>
        </w:rPr>
        <w:t xml:space="preserve"> </w:t>
      </w:r>
      <w:r w:rsidR="788B4777" w:rsidRPr="3F87C8A8">
        <w:rPr>
          <w:rFonts w:ascii="Times New Roman" w:eastAsia="Times New Roman" w:hAnsi="Times New Roman" w:cs="Times New Roman"/>
        </w:rPr>
        <w:t>for private sites with all units affordable at 110-130% AMI</w:t>
      </w:r>
      <w:r w:rsidR="6E9E0C0A" w:rsidRPr="3F87C8A8">
        <w:rPr>
          <w:rFonts w:ascii="Times New Roman" w:eastAsia="Times New Roman" w:hAnsi="Times New Roman" w:cs="Times New Roman"/>
        </w:rPr>
        <w:t>,</w:t>
      </w:r>
      <w:r w:rsidR="788B4777" w:rsidRPr="3F87C8A8">
        <w:rPr>
          <w:rFonts w:ascii="Times New Roman" w:eastAsia="Times New Roman" w:hAnsi="Times New Roman" w:cs="Times New Roman"/>
        </w:rPr>
        <w:t xml:space="preserve"> and public sites with all units affordable </w:t>
      </w:r>
      <w:r w:rsidR="59566D97" w:rsidRPr="3F87C8A8">
        <w:rPr>
          <w:rFonts w:ascii="Times New Roman" w:eastAsia="Times New Roman" w:hAnsi="Times New Roman" w:cs="Times New Roman"/>
        </w:rPr>
        <w:t>at 80-130% AMI.</w:t>
      </w:r>
      <w:r w:rsidR="03A2C510" w:rsidRPr="3F87C8A8">
        <w:rPr>
          <w:rStyle w:val="FootnoteReference"/>
          <w:rFonts w:ascii="Times New Roman" w:eastAsia="Times New Roman" w:hAnsi="Times New Roman" w:cs="Times New Roman"/>
        </w:rPr>
        <w:footnoteReference w:id="51"/>
      </w:r>
      <w:r w:rsidR="59566D97" w:rsidRPr="3F87C8A8">
        <w:rPr>
          <w:rFonts w:ascii="Times New Roman" w:eastAsia="Times New Roman" w:hAnsi="Times New Roman" w:cs="Times New Roman"/>
        </w:rPr>
        <w:t xml:space="preserve"> HPD offers a higher subsidy </w:t>
      </w:r>
      <w:r w:rsidR="569F0520" w:rsidRPr="3F87C8A8">
        <w:rPr>
          <w:rFonts w:ascii="Times New Roman" w:eastAsia="Times New Roman" w:hAnsi="Times New Roman" w:cs="Times New Roman"/>
        </w:rPr>
        <w:t xml:space="preserve">of </w:t>
      </w:r>
      <w:r w:rsidR="59566D97" w:rsidRPr="3F87C8A8">
        <w:rPr>
          <w:rFonts w:ascii="Times New Roman" w:eastAsia="Times New Roman" w:hAnsi="Times New Roman" w:cs="Times New Roman"/>
        </w:rPr>
        <w:t>$190,000 for private sites with all units affordable at 80-130% AMI and public sites with all units affordable at 80% AMI.</w:t>
      </w:r>
      <w:r w:rsidR="03A2C510" w:rsidRPr="3F87C8A8">
        <w:rPr>
          <w:rStyle w:val="FootnoteReference"/>
          <w:rFonts w:ascii="Times New Roman" w:eastAsia="Times New Roman" w:hAnsi="Times New Roman" w:cs="Times New Roman"/>
        </w:rPr>
        <w:footnoteReference w:id="52"/>
      </w:r>
      <w:r w:rsidR="69801256" w:rsidRPr="3F87C8A8">
        <w:rPr>
          <w:rFonts w:ascii="Times New Roman" w:eastAsia="Times New Roman" w:hAnsi="Times New Roman" w:cs="Times New Roman"/>
        </w:rPr>
        <w:t xml:space="preserve"> </w:t>
      </w:r>
      <w:r w:rsidR="0526DDDC" w:rsidRPr="3F87C8A8">
        <w:rPr>
          <w:rFonts w:ascii="Times New Roman" w:eastAsia="Times New Roman" w:hAnsi="Times New Roman" w:cs="Times New Roman"/>
        </w:rPr>
        <w:t xml:space="preserve">HPD has flexibility to subsidize units at lower affordability tiers and higher subsidy levels </w:t>
      </w:r>
      <w:r w:rsidR="09E38903" w:rsidRPr="3F87C8A8">
        <w:rPr>
          <w:rFonts w:ascii="Times New Roman" w:eastAsia="Times New Roman" w:hAnsi="Times New Roman" w:cs="Times New Roman"/>
        </w:rPr>
        <w:t xml:space="preserve">depending on the specific circumstances of a </w:t>
      </w:r>
      <w:r w:rsidR="296E5A01" w:rsidRPr="3F87C8A8">
        <w:rPr>
          <w:rFonts w:ascii="Times New Roman" w:eastAsia="Times New Roman" w:hAnsi="Times New Roman" w:cs="Times New Roman"/>
        </w:rPr>
        <w:t>proposed</w:t>
      </w:r>
      <w:r w:rsidR="09E38903" w:rsidRPr="3F87C8A8">
        <w:rPr>
          <w:rFonts w:ascii="Times New Roman" w:eastAsia="Times New Roman" w:hAnsi="Times New Roman" w:cs="Times New Roman"/>
        </w:rPr>
        <w:t xml:space="preserve"> development</w:t>
      </w:r>
      <w:r w:rsidR="382958D9" w:rsidRPr="3F87C8A8">
        <w:rPr>
          <w:rFonts w:ascii="Times New Roman" w:eastAsia="Times New Roman" w:hAnsi="Times New Roman" w:cs="Times New Roman"/>
        </w:rPr>
        <w:t>.</w:t>
      </w:r>
      <w:r w:rsidR="3E2CB90F" w:rsidRPr="3F87C8A8">
        <w:rPr>
          <w:rStyle w:val="FootnoteReference"/>
          <w:rFonts w:ascii="Times New Roman" w:eastAsia="Times New Roman" w:hAnsi="Times New Roman" w:cs="Times New Roman"/>
        </w:rPr>
        <w:footnoteReference w:id="53"/>
      </w:r>
    </w:p>
    <w:p w14:paraId="6051E479" w14:textId="39BE5142" w:rsidR="2297F60D" w:rsidRDefault="3B43261F" w:rsidP="00ED71A2">
      <w:pPr>
        <w:keepNext/>
        <w:spacing w:after="0" w:line="480" w:lineRule="auto"/>
        <w:ind w:firstLine="720"/>
        <w:jc w:val="both"/>
      </w:pPr>
      <w:r w:rsidRPr="5A838115">
        <w:rPr>
          <w:rStyle w:val="normaltextrun"/>
          <w:rFonts w:ascii="Times New Roman" w:eastAsia="Times New Roman" w:hAnsi="Times New Roman" w:cs="Times New Roman"/>
          <w:i/>
          <w:iCs/>
          <w:color w:val="000000" w:themeColor="text1"/>
        </w:rPr>
        <w:t>HPD Open Data 2014-Present</w:t>
      </w:r>
    </w:p>
    <w:p w14:paraId="33CFDAEB" w14:textId="5127209B" w:rsidR="2297F60D" w:rsidRDefault="083F4EFD" w:rsidP="5A838115">
      <w:pPr>
        <w:spacing w:after="0" w:line="480" w:lineRule="auto"/>
        <w:jc w:val="both"/>
        <w:rPr>
          <w:rFonts w:ascii="Times New Roman" w:eastAsia="Times New Roman" w:hAnsi="Times New Roman" w:cs="Times New Roman"/>
        </w:rPr>
      </w:pPr>
      <w:r w:rsidRPr="5A838115">
        <w:rPr>
          <w:rFonts w:ascii="Times New Roman" w:eastAsia="Times New Roman" w:hAnsi="Times New Roman" w:cs="Times New Roman"/>
        </w:rPr>
        <w:t xml:space="preserve">The tables </w:t>
      </w:r>
      <w:r w:rsidR="00836AB2" w:rsidRPr="5A838115">
        <w:rPr>
          <w:rFonts w:ascii="Times New Roman" w:eastAsia="Times New Roman" w:hAnsi="Times New Roman" w:cs="Times New Roman"/>
        </w:rPr>
        <w:t xml:space="preserve">below </w:t>
      </w:r>
      <w:r w:rsidRPr="5A838115">
        <w:rPr>
          <w:rFonts w:ascii="Times New Roman" w:eastAsia="Times New Roman" w:hAnsi="Times New Roman" w:cs="Times New Roman"/>
        </w:rPr>
        <w:t xml:space="preserve">summarize HPD’s publicly available </w:t>
      </w:r>
      <w:r w:rsidR="349AC6C7" w:rsidRPr="5A838115">
        <w:rPr>
          <w:rFonts w:ascii="Times New Roman" w:eastAsia="Times New Roman" w:hAnsi="Times New Roman" w:cs="Times New Roman"/>
        </w:rPr>
        <w:t>Open Data from the Affordable Housing Production by Building dataset, which is available for HPD-sponsored development projects beginning in 2014</w:t>
      </w:r>
      <w:r w:rsidR="3641E5CA" w:rsidRPr="5A838115">
        <w:rPr>
          <w:rFonts w:ascii="Times New Roman" w:eastAsia="Times New Roman" w:hAnsi="Times New Roman" w:cs="Times New Roman"/>
        </w:rPr>
        <w:t>.</w:t>
      </w:r>
      <w:r w:rsidR="2297F60D" w:rsidRPr="5A838115">
        <w:rPr>
          <w:rStyle w:val="FootnoteReference"/>
          <w:rFonts w:ascii="Times New Roman" w:eastAsia="Times New Roman" w:hAnsi="Times New Roman" w:cs="Times New Roman"/>
        </w:rPr>
        <w:footnoteReference w:id="54"/>
      </w:r>
    </w:p>
    <w:p w14:paraId="22F9FB1D" w14:textId="1DB091C4" w:rsidR="00464C78" w:rsidRDefault="00464C78">
      <w:pPr>
        <w:rPr>
          <w:rStyle w:val="normaltextrun"/>
          <w:rFonts w:ascii="Arial" w:eastAsia="Arial" w:hAnsi="Arial" w:cs="Arial"/>
          <w:b/>
          <w:bCs/>
          <w:i/>
          <w:iCs/>
          <w:color w:val="000000" w:themeColor="text1"/>
          <w:sz w:val="22"/>
          <w:szCs w:val="22"/>
        </w:rPr>
      </w:pPr>
      <w:r>
        <w:rPr>
          <w:rStyle w:val="normaltextrun"/>
          <w:rFonts w:ascii="Arial" w:eastAsia="Arial" w:hAnsi="Arial" w:cs="Arial"/>
          <w:b/>
          <w:bCs/>
          <w:i/>
          <w:iCs/>
          <w:color w:val="000000" w:themeColor="text1"/>
          <w:sz w:val="22"/>
          <w:szCs w:val="22"/>
        </w:rPr>
        <w:br w:type="page"/>
      </w:r>
    </w:p>
    <w:p w14:paraId="24791069" w14:textId="0B5D85D2" w:rsidR="2297F60D" w:rsidRDefault="58759F46" w:rsidP="002246A2">
      <w:pPr>
        <w:spacing w:after="120" w:line="240" w:lineRule="auto"/>
        <w:jc w:val="center"/>
        <w:rPr>
          <w:rStyle w:val="normaltextrun"/>
          <w:rFonts w:ascii="Arial" w:eastAsia="Arial" w:hAnsi="Arial" w:cs="Arial"/>
          <w:b/>
          <w:bCs/>
          <w:i/>
          <w:iCs/>
          <w:color w:val="000000" w:themeColor="text1"/>
          <w:sz w:val="22"/>
          <w:szCs w:val="22"/>
        </w:rPr>
      </w:pPr>
      <w:r w:rsidRPr="029A7CD3">
        <w:rPr>
          <w:rStyle w:val="normaltextrun"/>
          <w:rFonts w:ascii="Arial" w:eastAsia="Arial" w:hAnsi="Arial" w:cs="Arial"/>
          <w:b/>
          <w:bCs/>
          <w:i/>
          <w:iCs/>
          <w:color w:val="000000" w:themeColor="text1"/>
          <w:sz w:val="22"/>
          <w:szCs w:val="22"/>
        </w:rPr>
        <w:t>Total Number of New Construction Units, Preservation Units, and Homeownership Units by Council District</w:t>
      </w:r>
      <w:r w:rsidR="7D0C53FA" w:rsidRPr="029A7CD3">
        <w:rPr>
          <w:rStyle w:val="normaltextrun"/>
          <w:rFonts w:ascii="Arial" w:eastAsia="Arial" w:hAnsi="Arial" w:cs="Arial"/>
          <w:b/>
          <w:bCs/>
          <w:i/>
          <w:iCs/>
          <w:color w:val="000000" w:themeColor="text1"/>
          <w:sz w:val="22"/>
          <w:szCs w:val="22"/>
        </w:rPr>
        <w:t xml:space="preserve"> (excluding units generated by the 421a tax exemption)</w:t>
      </w:r>
    </w:p>
    <w:tbl>
      <w:tblPr>
        <w:tblW w:w="98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580"/>
        <w:gridCol w:w="1930"/>
        <w:gridCol w:w="1800"/>
        <w:gridCol w:w="290"/>
        <w:gridCol w:w="2230"/>
        <w:gridCol w:w="1980"/>
      </w:tblGrid>
      <w:tr w:rsidR="5A838115" w14:paraId="6AB494E2" w14:textId="77777777" w:rsidTr="306FF9B6">
        <w:trPr>
          <w:trHeight w:val="585"/>
          <w:tblHeader/>
        </w:trPr>
        <w:tc>
          <w:tcPr>
            <w:tcW w:w="1580" w:type="dxa"/>
            <w:vMerge w:val="restart"/>
            <w:tcBorders>
              <w:top w:val="nil"/>
              <w:left w:val="nil"/>
              <w:bottom w:val="nil"/>
              <w:right w:val="nil"/>
            </w:tcBorders>
            <w:shd w:val="clear" w:color="auto" w:fill="5B9BD5"/>
            <w:tcMar>
              <w:top w:w="15" w:type="dxa"/>
              <w:left w:w="15" w:type="dxa"/>
              <w:right w:w="15" w:type="dxa"/>
            </w:tcMar>
            <w:vAlign w:val="center"/>
          </w:tcPr>
          <w:p w14:paraId="183CC2BD" w14:textId="0E5B6A8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Council District</w:t>
            </w:r>
          </w:p>
        </w:tc>
        <w:tc>
          <w:tcPr>
            <w:tcW w:w="1930" w:type="dxa"/>
            <w:tcBorders>
              <w:top w:val="nil"/>
              <w:left w:val="nil"/>
              <w:bottom w:val="nil"/>
              <w:right w:val="nil"/>
            </w:tcBorders>
            <w:shd w:val="clear" w:color="auto" w:fill="5B9BD5"/>
            <w:tcMar>
              <w:top w:w="15" w:type="dxa"/>
              <w:left w:w="15" w:type="dxa"/>
              <w:right w:w="15" w:type="dxa"/>
            </w:tcMar>
            <w:vAlign w:val="center"/>
          </w:tcPr>
          <w:p w14:paraId="203D37EF" w14:textId="1379343A"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Total New Construction Affordable Units</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4F406849" w14:textId="2529E858" w:rsidR="5A838115" w:rsidRPr="00FA3AE2" w:rsidRDefault="5A838115" w:rsidP="5A838115">
            <w:pPr>
              <w:spacing w:after="0"/>
              <w:jc w:val="center"/>
              <w:rPr>
                <w:rFonts w:ascii="Arial" w:eastAsia="Calibri" w:hAnsi="Arial" w:cs="Arial"/>
                <w:b/>
                <w:bCs/>
                <w:sz w:val="22"/>
                <w:szCs w:val="22"/>
              </w:rPr>
            </w:pPr>
          </w:p>
          <w:p w14:paraId="4863561B" w14:textId="71EF7206"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New Construction Homeownership Units</w:t>
            </w:r>
            <w:r w:rsidRPr="00FA3AE2">
              <w:rPr>
                <w:rFonts w:ascii="Arial" w:eastAsia="Calibri" w:hAnsi="Arial" w:cs="Arial"/>
                <w:sz w:val="22"/>
                <w:szCs w:val="22"/>
              </w:rPr>
              <w:t xml:space="preserve"> </w:t>
            </w:r>
          </w:p>
        </w:tc>
        <w:tc>
          <w:tcPr>
            <w:tcW w:w="290" w:type="dxa"/>
            <w:vMerge w:val="restart"/>
            <w:tcBorders>
              <w:top w:val="nil"/>
              <w:left w:val="nil"/>
              <w:bottom w:val="nil"/>
              <w:right w:val="nil"/>
            </w:tcBorders>
            <w:shd w:val="clear" w:color="auto" w:fill="4C94D8" w:themeFill="text2" w:themeFillTint="80"/>
            <w:tcMar>
              <w:top w:w="15" w:type="dxa"/>
              <w:left w:w="15" w:type="dxa"/>
              <w:right w:w="15" w:type="dxa"/>
            </w:tcMar>
            <w:vAlign w:val="center"/>
          </w:tcPr>
          <w:p w14:paraId="18C1771E" w14:textId="46BB2ED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230" w:type="dxa"/>
            <w:vMerge w:val="restart"/>
            <w:tcBorders>
              <w:top w:val="nil"/>
              <w:left w:val="nil"/>
              <w:bottom w:val="nil"/>
              <w:right w:val="nil"/>
            </w:tcBorders>
            <w:shd w:val="clear" w:color="auto" w:fill="5B9BD5"/>
            <w:tcMar>
              <w:top w:w="15" w:type="dxa"/>
              <w:left w:w="15" w:type="dxa"/>
              <w:right w:w="15" w:type="dxa"/>
            </w:tcMar>
            <w:vAlign w:val="center"/>
          </w:tcPr>
          <w:p w14:paraId="6E2895BB" w14:textId="2C1134E9"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Total Preservation Affordable Units 2014-2023 </w:t>
            </w:r>
          </w:p>
          <w:p w14:paraId="1DFA699B" w14:textId="3DE3BE06" w:rsidR="5A838115" w:rsidRPr="00FA3AE2" w:rsidRDefault="5A838115" w:rsidP="5A838115">
            <w:pPr>
              <w:spacing w:after="0"/>
              <w:jc w:val="center"/>
              <w:rPr>
                <w:rFonts w:ascii="Arial" w:eastAsia="Calibri" w:hAnsi="Arial" w:cs="Arial"/>
                <w:b/>
                <w:bCs/>
                <w:sz w:val="22"/>
                <w:szCs w:val="22"/>
              </w:rPr>
            </w:pPr>
          </w:p>
          <w:p w14:paraId="24AF3147" w14:textId="43FE9641"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980" w:type="dxa"/>
            <w:tcBorders>
              <w:top w:val="nil"/>
              <w:left w:val="nil"/>
              <w:bottom w:val="nil"/>
              <w:right w:val="nil"/>
            </w:tcBorders>
            <w:shd w:val="clear" w:color="auto" w:fill="5B9BD5"/>
            <w:tcMar>
              <w:top w:w="15" w:type="dxa"/>
              <w:left w:w="15" w:type="dxa"/>
              <w:right w:w="15" w:type="dxa"/>
            </w:tcMar>
            <w:vAlign w:val="center"/>
          </w:tcPr>
          <w:p w14:paraId="49C5CAF7" w14:textId="3CFB3C9C"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Preservation Homeownership Units</w:t>
            </w:r>
            <w:r w:rsidRPr="00FA3AE2">
              <w:rPr>
                <w:rFonts w:ascii="Arial" w:eastAsia="Calibri" w:hAnsi="Arial" w:cs="Arial"/>
                <w:sz w:val="22"/>
                <w:szCs w:val="22"/>
              </w:rPr>
              <w:t xml:space="preserve"> </w:t>
            </w:r>
          </w:p>
        </w:tc>
      </w:tr>
      <w:tr w:rsidR="5A838115" w14:paraId="7620156C" w14:textId="77777777" w:rsidTr="306FF9B6">
        <w:trPr>
          <w:trHeight w:val="300"/>
        </w:trPr>
        <w:tc>
          <w:tcPr>
            <w:tcW w:w="1580" w:type="dxa"/>
            <w:vMerge/>
            <w:vAlign w:val="center"/>
          </w:tcPr>
          <w:p w14:paraId="26E1F0D8"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6779F096" w14:textId="1B9AE70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 </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0054A707" w14:textId="7656AB62"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c>
          <w:tcPr>
            <w:tcW w:w="290" w:type="dxa"/>
            <w:vMerge/>
            <w:vAlign w:val="center"/>
          </w:tcPr>
          <w:p w14:paraId="2B8E3404" w14:textId="77777777" w:rsidR="006820B6" w:rsidRPr="00FA3AE2" w:rsidRDefault="006820B6">
            <w:pPr>
              <w:rPr>
                <w:rFonts w:ascii="Arial" w:hAnsi="Arial" w:cs="Arial"/>
                <w:sz w:val="22"/>
                <w:szCs w:val="22"/>
              </w:rPr>
            </w:pPr>
          </w:p>
        </w:tc>
        <w:tc>
          <w:tcPr>
            <w:tcW w:w="2230" w:type="dxa"/>
            <w:vMerge/>
            <w:vAlign w:val="center"/>
          </w:tcPr>
          <w:p w14:paraId="03859FE5"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1A31A481" w14:textId="2C423E6F" w:rsidR="5A838115" w:rsidRPr="00FA3AE2" w:rsidRDefault="5A838115" w:rsidP="5A838115">
            <w:pPr>
              <w:spacing w:after="0"/>
              <w:jc w:val="center"/>
              <w:rPr>
                <w:rFonts w:ascii="Arial" w:hAnsi="Arial" w:cs="Arial"/>
                <w:sz w:val="22"/>
                <w:szCs w:val="22"/>
              </w:rPr>
            </w:pPr>
            <w:r w:rsidRPr="00FA3AE2">
              <w:rPr>
                <w:rFonts w:ascii="Arial" w:eastAsia="Calibri" w:hAnsi="Arial" w:cs="Arial"/>
                <w:b/>
                <w:bCs/>
                <w:sz w:val="22"/>
                <w:szCs w:val="22"/>
              </w:rPr>
              <w:t xml:space="preserve"> 2014-2023</w:t>
            </w:r>
            <w:r w:rsidRPr="00FA3AE2">
              <w:rPr>
                <w:rFonts w:ascii="Arial" w:eastAsia="Calibri" w:hAnsi="Arial" w:cs="Arial"/>
                <w:sz w:val="22"/>
                <w:szCs w:val="22"/>
              </w:rPr>
              <w:t xml:space="preserve"> </w:t>
            </w:r>
          </w:p>
        </w:tc>
      </w:tr>
      <w:tr w:rsidR="5A838115" w14:paraId="74B9BF7A" w14:textId="77777777" w:rsidTr="306FF9B6">
        <w:trPr>
          <w:trHeight w:val="720"/>
        </w:trPr>
        <w:tc>
          <w:tcPr>
            <w:tcW w:w="1580" w:type="dxa"/>
            <w:vMerge/>
            <w:vAlign w:val="center"/>
          </w:tcPr>
          <w:p w14:paraId="6FB2C09B" w14:textId="77777777" w:rsidR="006820B6" w:rsidRPr="00FA3AE2" w:rsidRDefault="006820B6">
            <w:pPr>
              <w:rPr>
                <w:rFonts w:ascii="Arial" w:hAnsi="Arial" w:cs="Arial"/>
                <w:sz w:val="22"/>
                <w:szCs w:val="22"/>
              </w:rPr>
            </w:pPr>
          </w:p>
        </w:tc>
        <w:tc>
          <w:tcPr>
            <w:tcW w:w="1930" w:type="dxa"/>
            <w:tcBorders>
              <w:top w:val="nil"/>
              <w:left w:val="nil"/>
              <w:bottom w:val="nil"/>
              <w:right w:val="nil"/>
            </w:tcBorders>
            <w:shd w:val="clear" w:color="auto" w:fill="5B9BD5"/>
            <w:tcMar>
              <w:top w:w="15" w:type="dxa"/>
              <w:left w:w="15" w:type="dxa"/>
              <w:right w:w="15" w:type="dxa"/>
            </w:tcMar>
            <w:vAlign w:val="center"/>
          </w:tcPr>
          <w:p w14:paraId="00DC030B" w14:textId="6BB448FE" w:rsidR="5A838115" w:rsidRPr="00FA3AE2" w:rsidRDefault="5A838115" w:rsidP="5A838115">
            <w:pPr>
              <w:spacing w:after="0"/>
              <w:jc w:val="center"/>
              <w:rPr>
                <w:rFonts w:ascii="Arial" w:eastAsia="Calibri" w:hAnsi="Arial" w:cs="Arial"/>
                <w:sz w:val="22"/>
                <w:szCs w:val="22"/>
              </w:rPr>
            </w:pPr>
            <w:r w:rsidRPr="00FA3AE2">
              <w:rPr>
                <w:rFonts w:ascii="Arial" w:eastAsia="Calibri" w:hAnsi="Arial" w:cs="Arial"/>
                <w:b/>
                <w:bCs/>
                <w:sz w:val="22"/>
                <w:szCs w:val="22"/>
              </w:rPr>
              <w:t>(excluding units receiving a 421a tax abatement)</w:t>
            </w:r>
            <w:r w:rsidRPr="00FA3AE2">
              <w:rPr>
                <w:rFonts w:ascii="Arial" w:eastAsia="Calibri" w:hAnsi="Arial" w:cs="Arial"/>
                <w:sz w:val="22"/>
                <w:szCs w:val="22"/>
              </w:rPr>
              <w:t xml:space="preserve"> </w:t>
            </w:r>
          </w:p>
        </w:tc>
        <w:tc>
          <w:tcPr>
            <w:tcW w:w="1800" w:type="dxa"/>
            <w:tcBorders>
              <w:top w:val="nil"/>
              <w:left w:val="nil"/>
              <w:bottom w:val="nil"/>
              <w:right w:val="nil"/>
            </w:tcBorders>
            <w:shd w:val="clear" w:color="auto" w:fill="5B9BD5"/>
            <w:tcMar>
              <w:top w:w="15" w:type="dxa"/>
              <w:left w:w="15" w:type="dxa"/>
              <w:right w:w="15" w:type="dxa"/>
            </w:tcMar>
            <w:vAlign w:val="center"/>
          </w:tcPr>
          <w:p w14:paraId="63C11D5B" w14:textId="2246511C"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c>
          <w:tcPr>
            <w:tcW w:w="290" w:type="dxa"/>
            <w:vMerge/>
            <w:vAlign w:val="center"/>
          </w:tcPr>
          <w:p w14:paraId="50F32C88" w14:textId="77777777" w:rsidR="006820B6" w:rsidRPr="00FA3AE2" w:rsidRDefault="006820B6">
            <w:pPr>
              <w:rPr>
                <w:rFonts w:ascii="Arial" w:hAnsi="Arial" w:cs="Arial"/>
                <w:sz w:val="22"/>
                <w:szCs w:val="22"/>
              </w:rPr>
            </w:pPr>
          </w:p>
        </w:tc>
        <w:tc>
          <w:tcPr>
            <w:tcW w:w="2230" w:type="dxa"/>
            <w:vMerge/>
            <w:vAlign w:val="center"/>
          </w:tcPr>
          <w:p w14:paraId="77D6583B" w14:textId="77777777" w:rsidR="006820B6" w:rsidRPr="00FA3AE2" w:rsidRDefault="006820B6">
            <w:pPr>
              <w:rPr>
                <w:rFonts w:ascii="Arial" w:hAnsi="Arial" w:cs="Arial"/>
                <w:sz w:val="22"/>
                <w:szCs w:val="22"/>
              </w:rPr>
            </w:pPr>
          </w:p>
        </w:tc>
        <w:tc>
          <w:tcPr>
            <w:tcW w:w="1980" w:type="dxa"/>
            <w:tcBorders>
              <w:top w:val="nil"/>
              <w:left w:val="nil"/>
              <w:bottom w:val="nil"/>
              <w:right w:val="nil"/>
            </w:tcBorders>
            <w:shd w:val="clear" w:color="auto" w:fill="5B9BD5"/>
            <w:tcMar>
              <w:top w:w="15" w:type="dxa"/>
              <w:left w:w="15" w:type="dxa"/>
              <w:right w:w="15" w:type="dxa"/>
            </w:tcMar>
            <w:vAlign w:val="center"/>
          </w:tcPr>
          <w:p w14:paraId="41A8AF20" w14:textId="2C5E33C0" w:rsidR="5A838115" w:rsidRPr="00FA3AE2" w:rsidRDefault="5A838115" w:rsidP="5A838115">
            <w:pPr>
              <w:spacing w:after="0"/>
              <w:jc w:val="center"/>
              <w:rPr>
                <w:rFonts w:ascii="Arial" w:hAnsi="Arial" w:cs="Arial"/>
                <w:sz w:val="22"/>
                <w:szCs w:val="22"/>
              </w:rPr>
            </w:pPr>
            <w:r w:rsidRPr="00FA3AE2">
              <w:rPr>
                <w:rFonts w:ascii="Arial" w:eastAsia="Calibri" w:hAnsi="Arial" w:cs="Arial"/>
                <w:sz w:val="22"/>
                <w:szCs w:val="22"/>
              </w:rPr>
              <w:t xml:space="preserve"> </w:t>
            </w:r>
          </w:p>
        </w:tc>
      </w:tr>
      <w:tr w:rsidR="5A838115" w14:paraId="22AFE82E" w14:textId="77777777" w:rsidTr="306FF9B6">
        <w:trPr>
          <w:trHeight w:val="315"/>
        </w:trPr>
        <w:tc>
          <w:tcPr>
            <w:tcW w:w="1580" w:type="dxa"/>
            <w:tcBorders>
              <w:top w:val="nil"/>
            </w:tcBorders>
            <w:tcMar>
              <w:top w:w="15" w:type="dxa"/>
              <w:left w:w="15" w:type="dxa"/>
              <w:right w:w="15" w:type="dxa"/>
            </w:tcMar>
            <w:vAlign w:val="center"/>
          </w:tcPr>
          <w:p w14:paraId="0C64962E" w14:textId="4A71CF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30" w:type="dxa"/>
            <w:tcBorders>
              <w:top w:val="nil"/>
            </w:tcBorders>
            <w:tcMar>
              <w:top w:w="15" w:type="dxa"/>
              <w:left w:w="15" w:type="dxa"/>
              <w:right w:w="15" w:type="dxa"/>
            </w:tcMar>
            <w:vAlign w:val="center"/>
          </w:tcPr>
          <w:p w14:paraId="7679B034" w14:textId="7EB87F8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1,094  </w:t>
            </w:r>
          </w:p>
        </w:tc>
        <w:tc>
          <w:tcPr>
            <w:tcW w:w="1800" w:type="dxa"/>
            <w:tcBorders>
              <w:top w:val="nil"/>
            </w:tcBorders>
            <w:tcMar>
              <w:top w:w="15" w:type="dxa"/>
              <w:left w:w="15" w:type="dxa"/>
              <w:right w:w="15" w:type="dxa"/>
            </w:tcMar>
            <w:vAlign w:val="center"/>
          </w:tcPr>
          <w:p w14:paraId="2D164F21" w14:textId="6F82841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(1.1%) </w:t>
            </w:r>
          </w:p>
        </w:tc>
        <w:tc>
          <w:tcPr>
            <w:tcW w:w="290" w:type="dxa"/>
            <w:tcBorders>
              <w:top w:val="nil"/>
            </w:tcBorders>
            <w:shd w:val="clear" w:color="auto" w:fill="4C94D8" w:themeFill="text2" w:themeFillTint="80"/>
            <w:tcMar>
              <w:top w:w="15" w:type="dxa"/>
              <w:left w:w="15" w:type="dxa"/>
              <w:right w:w="15" w:type="dxa"/>
            </w:tcMar>
            <w:vAlign w:val="center"/>
          </w:tcPr>
          <w:p w14:paraId="0D333EAF" w14:textId="233B00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Borders>
              <w:top w:val="nil"/>
            </w:tcBorders>
            <w:tcMar>
              <w:top w:w="15" w:type="dxa"/>
              <w:left w:w="15" w:type="dxa"/>
              <w:right w:w="15" w:type="dxa"/>
            </w:tcMar>
            <w:vAlign w:val="center"/>
          </w:tcPr>
          <w:p w14:paraId="5BBA45B2" w14:textId="0A9E2AA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3,697  </w:t>
            </w:r>
          </w:p>
        </w:tc>
        <w:tc>
          <w:tcPr>
            <w:tcW w:w="1980" w:type="dxa"/>
            <w:tcBorders>
              <w:top w:val="nil"/>
            </w:tcBorders>
            <w:tcMar>
              <w:top w:w="15" w:type="dxa"/>
              <w:left w:w="15" w:type="dxa"/>
              <w:right w:w="15" w:type="dxa"/>
            </w:tcMar>
            <w:vAlign w:val="center"/>
          </w:tcPr>
          <w:p w14:paraId="69A103DF" w14:textId="7AEDE1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796 (21.5%)  </w:t>
            </w:r>
          </w:p>
        </w:tc>
      </w:tr>
      <w:tr w:rsidR="5A838115" w14:paraId="0897433E" w14:textId="77777777" w:rsidTr="306FF9B6">
        <w:trPr>
          <w:trHeight w:val="315"/>
        </w:trPr>
        <w:tc>
          <w:tcPr>
            <w:tcW w:w="1580" w:type="dxa"/>
            <w:tcMar>
              <w:top w:w="15" w:type="dxa"/>
              <w:left w:w="15" w:type="dxa"/>
              <w:right w:w="15" w:type="dxa"/>
            </w:tcMar>
            <w:vAlign w:val="center"/>
          </w:tcPr>
          <w:p w14:paraId="260FD863" w14:textId="1C63D49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 </w:t>
            </w:r>
          </w:p>
        </w:tc>
        <w:tc>
          <w:tcPr>
            <w:tcW w:w="1930" w:type="dxa"/>
            <w:tcMar>
              <w:top w:w="15" w:type="dxa"/>
              <w:left w:w="15" w:type="dxa"/>
              <w:right w:w="15" w:type="dxa"/>
            </w:tcMar>
            <w:vAlign w:val="center"/>
          </w:tcPr>
          <w:p w14:paraId="4E6FFB48" w14:textId="5ECB1E2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256  </w:t>
            </w:r>
          </w:p>
        </w:tc>
        <w:tc>
          <w:tcPr>
            <w:tcW w:w="1800" w:type="dxa"/>
            <w:tcMar>
              <w:top w:w="15" w:type="dxa"/>
              <w:left w:w="15" w:type="dxa"/>
              <w:right w:w="15" w:type="dxa"/>
            </w:tcMar>
            <w:vAlign w:val="center"/>
          </w:tcPr>
          <w:p w14:paraId="53CAB94D" w14:textId="5F3FD83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7" w:name="_Int_QsZYBfWr"/>
            <w:r w:rsidRPr="306FF9B6">
              <w:rPr>
                <w:rFonts w:ascii="Arial" w:eastAsia="Arial" w:hAnsi="Arial" w:cs="Arial"/>
                <w:sz w:val="22"/>
                <w:szCs w:val="22"/>
              </w:rPr>
              <w:t>3  (</w:t>
            </w:r>
            <w:bookmarkEnd w:id="7"/>
            <w:r w:rsidRPr="306FF9B6">
              <w:rPr>
                <w:rFonts w:ascii="Arial" w:eastAsia="Arial" w:hAnsi="Arial" w:cs="Arial"/>
                <w:sz w:val="22"/>
                <w:szCs w:val="22"/>
              </w:rPr>
              <w:t xml:space="preserve">1.2%) </w:t>
            </w:r>
          </w:p>
        </w:tc>
        <w:tc>
          <w:tcPr>
            <w:tcW w:w="290" w:type="dxa"/>
            <w:shd w:val="clear" w:color="auto" w:fill="4C94D8" w:themeFill="text2" w:themeFillTint="80"/>
            <w:tcMar>
              <w:top w:w="15" w:type="dxa"/>
              <w:left w:w="15" w:type="dxa"/>
              <w:right w:w="15" w:type="dxa"/>
            </w:tcMar>
            <w:vAlign w:val="center"/>
          </w:tcPr>
          <w:p w14:paraId="3D6AB1BC" w14:textId="1571352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287EE42D" w14:textId="063AC6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4,162  </w:t>
            </w:r>
          </w:p>
        </w:tc>
        <w:tc>
          <w:tcPr>
            <w:tcW w:w="1980" w:type="dxa"/>
            <w:tcMar>
              <w:top w:w="15" w:type="dxa"/>
              <w:left w:w="15" w:type="dxa"/>
              <w:right w:w="15" w:type="dxa"/>
            </w:tcMar>
            <w:vAlign w:val="center"/>
          </w:tcPr>
          <w:p w14:paraId="52737239" w14:textId="6A4FC4C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8" w:name="_Int_ZqUkcZi2"/>
            <w:r w:rsidRPr="306FF9B6">
              <w:rPr>
                <w:rFonts w:ascii="Arial" w:eastAsia="Arial" w:hAnsi="Arial" w:cs="Arial"/>
                <w:sz w:val="22"/>
                <w:szCs w:val="22"/>
              </w:rPr>
              <w:t>2,176  (</w:t>
            </w:r>
            <w:bookmarkEnd w:id="8"/>
            <w:r w:rsidRPr="306FF9B6">
              <w:rPr>
                <w:rFonts w:ascii="Arial" w:eastAsia="Arial" w:hAnsi="Arial" w:cs="Arial"/>
                <w:sz w:val="22"/>
                <w:szCs w:val="22"/>
              </w:rPr>
              <w:t xml:space="preserve">52.3%) </w:t>
            </w:r>
          </w:p>
        </w:tc>
      </w:tr>
      <w:tr w:rsidR="5A838115" w14:paraId="00B3E559" w14:textId="77777777" w:rsidTr="306FF9B6">
        <w:trPr>
          <w:trHeight w:val="315"/>
        </w:trPr>
        <w:tc>
          <w:tcPr>
            <w:tcW w:w="1580" w:type="dxa"/>
            <w:tcMar>
              <w:top w:w="15" w:type="dxa"/>
              <w:left w:w="15" w:type="dxa"/>
              <w:right w:w="15" w:type="dxa"/>
            </w:tcMar>
            <w:vAlign w:val="center"/>
          </w:tcPr>
          <w:p w14:paraId="14C3A7EC" w14:textId="0D99EE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 </w:t>
            </w:r>
          </w:p>
        </w:tc>
        <w:tc>
          <w:tcPr>
            <w:tcW w:w="1930" w:type="dxa"/>
            <w:tcMar>
              <w:top w:w="15" w:type="dxa"/>
              <w:left w:w="15" w:type="dxa"/>
              <w:right w:w="15" w:type="dxa"/>
            </w:tcMar>
            <w:vAlign w:val="center"/>
          </w:tcPr>
          <w:p w14:paraId="63F1E838" w14:textId="44281F9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1,470  </w:t>
            </w:r>
          </w:p>
        </w:tc>
        <w:tc>
          <w:tcPr>
            <w:tcW w:w="1800" w:type="dxa"/>
            <w:tcMar>
              <w:top w:w="15" w:type="dxa"/>
              <w:left w:w="15" w:type="dxa"/>
              <w:right w:w="15" w:type="dxa"/>
            </w:tcMar>
            <w:vAlign w:val="center"/>
          </w:tcPr>
          <w:p w14:paraId="1B484A1C" w14:textId="46AEC45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9" w:name="_Int_FYUojc9g"/>
            <w:r w:rsidRPr="306FF9B6">
              <w:rPr>
                <w:rFonts w:ascii="Arial" w:eastAsia="Arial" w:hAnsi="Arial" w:cs="Arial"/>
                <w:sz w:val="22"/>
                <w:szCs w:val="22"/>
              </w:rPr>
              <w:t>11  (</w:t>
            </w:r>
            <w:bookmarkEnd w:id="9"/>
            <w:r w:rsidRPr="306FF9B6">
              <w:rPr>
                <w:rFonts w:ascii="Arial" w:eastAsia="Arial" w:hAnsi="Arial" w:cs="Arial"/>
                <w:sz w:val="22"/>
                <w:szCs w:val="22"/>
              </w:rPr>
              <w:t xml:space="preserve">0.7%) </w:t>
            </w:r>
          </w:p>
        </w:tc>
        <w:tc>
          <w:tcPr>
            <w:tcW w:w="290" w:type="dxa"/>
            <w:shd w:val="clear" w:color="auto" w:fill="4C94D8" w:themeFill="text2" w:themeFillTint="80"/>
            <w:tcMar>
              <w:top w:w="15" w:type="dxa"/>
              <w:left w:w="15" w:type="dxa"/>
              <w:right w:w="15" w:type="dxa"/>
            </w:tcMar>
            <w:vAlign w:val="center"/>
          </w:tcPr>
          <w:p w14:paraId="3E5C087D" w14:textId="314FF2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11C9197" w14:textId="2AC07FF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4,047  </w:t>
            </w:r>
          </w:p>
        </w:tc>
        <w:tc>
          <w:tcPr>
            <w:tcW w:w="1980" w:type="dxa"/>
            <w:tcMar>
              <w:top w:w="15" w:type="dxa"/>
              <w:left w:w="15" w:type="dxa"/>
              <w:right w:w="15" w:type="dxa"/>
            </w:tcMar>
            <w:vAlign w:val="center"/>
          </w:tcPr>
          <w:p w14:paraId="5492846E" w14:textId="511CC02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0" w:name="_Int_kC5Pwks7"/>
            <w:r w:rsidRPr="306FF9B6">
              <w:rPr>
                <w:rFonts w:ascii="Arial" w:eastAsia="Arial" w:hAnsi="Arial" w:cs="Arial"/>
                <w:sz w:val="22"/>
                <w:szCs w:val="22"/>
              </w:rPr>
              <w:t>2,200  (</w:t>
            </w:r>
            <w:bookmarkEnd w:id="10"/>
            <w:r w:rsidRPr="306FF9B6">
              <w:rPr>
                <w:rFonts w:ascii="Arial" w:eastAsia="Arial" w:hAnsi="Arial" w:cs="Arial"/>
                <w:sz w:val="22"/>
                <w:szCs w:val="22"/>
              </w:rPr>
              <w:t xml:space="preserve">54.4%) </w:t>
            </w:r>
          </w:p>
        </w:tc>
      </w:tr>
      <w:tr w:rsidR="5A838115" w14:paraId="794FF611" w14:textId="77777777" w:rsidTr="306FF9B6">
        <w:trPr>
          <w:trHeight w:val="315"/>
        </w:trPr>
        <w:tc>
          <w:tcPr>
            <w:tcW w:w="1580" w:type="dxa"/>
            <w:tcMar>
              <w:top w:w="15" w:type="dxa"/>
              <w:left w:w="15" w:type="dxa"/>
              <w:right w:w="15" w:type="dxa"/>
            </w:tcMar>
            <w:vAlign w:val="center"/>
          </w:tcPr>
          <w:p w14:paraId="2829AC0C" w14:textId="54B3E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 </w:t>
            </w:r>
          </w:p>
        </w:tc>
        <w:tc>
          <w:tcPr>
            <w:tcW w:w="1930" w:type="dxa"/>
            <w:tcMar>
              <w:top w:w="15" w:type="dxa"/>
              <w:left w:w="15" w:type="dxa"/>
              <w:right w:w="15" w:type="dxa"/>
            </w:tcMar>
            <w:vAlign w:val="center"/>
          </w:tcPr>
          <w:p w14:paraId="0041654E" w14:textId="0251B09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274  </w:t>
            </w:r>
          </w:p>
        </w:tc>
        <w:tc>
          <w:tcPr>
            <w:tcW w:w="1800" w:type="dxa"/>
            <w:tcMar>
              <w:top w:w="15" w:type="dxa"/>
              <w:left w:w="15" w:type="dxa"/>
              <w:right w:w="15" w:type="dxa"/>
            </w:tcMar>
            <w:vAlign w:val="center"/>
          </w:tcPr>
          <w:p w14:paraId="3FABC27A" w14:textId="46E7F12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0  </w:t>
            </w:r>
          </w:p>
        </w:tc>
        <w:tc>
          <w:tcPr>
            <w:tcW w:w="290" w:type="dxa"/>
            <w:shd w:val="clear" w:color="auto" w:fill="4C94D8" w:themeFill="text2" w:themeFillTint="80"/>
            <w:tcMar>
              <w:top w:w="15" w:type="dxa"/>
              <w:left w:w="15" w:type="dxa"/>
              <w:right w:w="15" w:type="dxa"/>
            </w:tcMar>
            <w:vAlign w:val="center"/>
          </w:tcPr>
          <w:p w14:paraId="0F5E07E3" w14:textId="6A9E729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751A02A" w14:textId="4B35316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5,943  </w:t>
            </w:r>
          </w:p>
        </w:tc>
        <w:tc>
          <w:tcPr>
            <w:tcW w:w="1980" w:type="dxa"/>
            <w:tcMar>
              <w:top w:w="15" w:type="dxa"/>
              <w:left w:w="15" w:type="dxa"/>
              <w:right w:w="15" w:type="dxa"/>
            </w:tcMar>
            <w:vAlign w:val="center"/>
          </w:tcPr>
          <w:p w14:paraId="19AC9F06" w14:textId="6D7758F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    </w:t>
            </w:r>
          </w:p>
        </w:tc>
      </w:tr>
      <w:tr w:rsidR="5A838115" w14:paraId="0AE0DBE3" w14:textId="77777777" w:rsidTr="306FF9B6">
        <w:trPr>
          <w:trHeight w:val="315"/>
        </w:trPr>
        <w:tc>
          <w:tcPr>
            <w:tcW w:w="1580" w:type="dxa"/>
            <w:tcMar>
              <w:top w:w="15" w:type="dxa"/>
              <w:left w:w="15" w:type="dxa"/>
              <w:right w:w="15" w:type="dxa"/>
            </w:tcMar>
            <w:vAlign w:val="center"/>
          </w:tcPr>
          <w:p w14:paraId="4D6B7018" w14:textId="231088F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 </w:t>
            </w:r>
          </w:p>
        </w:tc>
        <w:tc>
          <w:tcPr>
            <w:tcW w:w="1930" w:type="dxa"/>
            <w:tcMar>
              <w:top w:w="15" w:type="dxa"/>
              <w:left w:w="15" w:type="dxa"/>
              <w:right w:w="15" w:type="dxa"/>
            </w:tcMar>
            <w:vAlign w:val="center"/>
          </w:tcPr>
          <w:p w14:paraId="35EF8D7E" w14:textId="5294711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474  </w:t>
            </w:r>
          </w:p>
        </w:tc>
        <w:tc>
          <w:tcPr>
            <w:tcW w:w="1800" w:type="dxa"/>
            <w:tcMar>
              <w:top w:w="15" w:type="dxa"/>
              <w:left w:w="15" w:type="dxa"/>
              <w:right w:w="15" w:type="dxa"/>
            </w:tcMar>
            <w:vAlign w:val="center"/>
          </w:tcPr>
          <w:p w14:paraId="15949B07" w14:textId="20576262"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1" w:name="_Int_ZkV7eE8V"/>
            <w:r w:rsidRPr="306FF9B6">
              <w:rPr>
                <w:rFonts w:ascii="Arial" w:eastAsia="Arial" w:hAnsi="Arial" w:cs="Arial"/>
                <w:sz w:val="22"/>
                <w:szCs w:val="22"/>
              </w:rPr>
              <w:t>33  (</w:t>
            </w:r>
            <w:bookmarkEnd w:id="11"/>
            <w:r w:rsidRPr="306FF9B6">
              <w:rPr>
                <w:rFonts w:ascii="Arial" w:eastAsia="Arial" w:hAnsi="Arial" w:cs="Arial"/>
                <w:sz w:val="22"/>
                <w:szCs w:val="22"/>
              </w:rPr>
              <w:t xml:space="preserve">8.0%) </w:t>
            </w:r>
          </w:p>
        </w:tc>
        <w:tc>
          <w:tcPr>
            <w:tcW w:w="290" w:type="dxa"/>
            <w:shd w:val="clear" w:color="auto" w:fill="4C94D8" w:themeFill="text2" w:themeFillTint="80"/>
            <w:tcMar>
              <w:top w:w="15" w:type="dxa"/>
              <w:left w:w="15" w:type="dxa"/>
              <w:right w:w="15" w:type="dxa"/>
            </w:tcMar>
            <w:vAlign w:val="center"/>
          </w:tcPr>
          <w:p w14:paraId="63CF9C30" w14:textId="33A364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9E32906" w14:textId="2F70F61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996  </w:t>
            </w:r>
          </w:p>
        </w:tc>
        <w:tc>
          <w:tcPr>
            <w:tcW w:w="1980" w:type="dxa"/>
            <w:tcMar>
              <w:top w:w="15" w:type="dxa"/>
              <w:left w:w="15" w:type="dxa"/>
              <w:right w:w="15" w:type="dxa"/>
            </w:tcMar>
            <w:vAlign w:val="center"/>
          </w:tcPr>
          <w:p w14:paraId="02D7C7BD" w14:textId="0E0B9F0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761 (76.4%) </w:t>
            </w:r>
          </w:p>
        </w:tc>
      </w:tr>
      <w:tr w:rsidR="5A838115" w14:paraId="6B786661" w14:textId="77777777" w:rsidTr="306FF9B6">
        <w:trPr>
          <w:trHeight w:val="315"/>
        </w:trPr>
        <w:tc>
          <w:tcPr>
            <w:tcW w:w="1580" w:type="dxa"/>
            <w:tcMar>
              <w:top w:w="15" w:type="dxa"/>
              <w:left w:w="15" w:type="dxa"/>
              <w:right w:w="15" w:type="dxa"/>
            </w:tcMar>
            <w:vAlign w:val="center"/>
          </w:tcPr>
          <w:p w14:paraId="64894DBF" w14:textId="0AAF223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 </w:t>
            </w:r>
          </w:p>
        </w:tc>
        <w:tc>
          <w:tcPr>
            <w:tcW w:w="1930" w:type="dxa"/>
            <w:tcMar>
              <w:top w:w="15" w:type="dxa"/>
              <w:left w:w="15" w:type="dxa"/>
              <w:right w:w="15" w:type="dxa"/>
            </w:tcMar>
            <w:vAlign w:val="center"/>
          </w:tcPr>
          <w:p w14:paraId="58F1AB0A" w14:textId="4AF68FB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842  </w:t>
            </w:r>
          </w:p>
        </w:tc>
        <w:tc>
          <w:tcPr>
            <w:tcW w:w="1800" w:type="dxa"/>
            <w:tcMar>
              <w:top w:w="15" w:type="dxa"/>
              <w:left w:w="15" w:type="dxa"/>
              <w:right w:w="15" w:type="dxa"/>
            </w:tcMar>
            <w:vAlign w:val="center"/>
          </w:tcPr>
          <w:p w14:paraId="7AF2F22B" w14:textId="6FAEF13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2" w:name="_Int_PrOWFlk1"/>
            <w:r w:rsidRPr="306FF9B6">
              <w:rPr>
                <w:rFonts w:ascii="Arial" w:eastAsia="Arial" w:hAnsi="Arial" w:cs="Arial"/>
                <w:sz w:val="22"/>
                <w:szCs w:val="22"/>
              </w:rPr>
              <w:t>1  (</w:t>
            </w:r>
            <w:bookmarkEnd w:id="12"/>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73A17040" w14:textId="0D2955E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AF49DF6" w14:textId="24F81C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1,738  </w:t>
            </w:r>
          </w:p>
        </w:tc>
        <w:tc>
          <w:tcPr>
            <w:tcW w:w="1980" w:type="dxa"/>
            <w:tcMar>
              <w:top w:w="15" w:type="dxa"/>
              <w:left w:w="15" w:type="dxa"/>
              <w:right w:w="15" w:type="dxa"/>
            </w:tcMar>
            <w:vAlign w:val="center"/>
          </w:tcPr>
          <w:p w14:paraId="0B83274A" w14:textId="718C56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3" w:name="_Int_JuQXo8D2"/>
            <w:r w:rsidRPr="306FF9B6">
              <w:rPr>
                <w:rFonts w:ascii="Arial" w:eastAsia="Arial" w:hAnsi="Arial" w:cs="Arial"/>
                <w:sz w:val="22"/>
                <w:szCs w:val="22"/>
              </w:rPr>
              <w:t>819  (</w:t>
            </w:r>
            <w:bookmarkEnd w:id="13"/>
            <w:r w:rsidRPr="306FF9B6">
              <w:rPr>
                <w:rFonts w:ascii="Arial" w:eastAsia="Arial" w:hAnsi="Arial" w:cs="Arial"/>
                <w:sz w:val="22"/>
                <w:szCs w:val="22"/>
              </w:rPr>
              <w:t xml:space="preserve">47.1%) </w:t>
            </w:r>
          </w:p>
        </w:tc>
      </w:tr>
      <w:tr w:rsidR="5A838115" w14:paraId="781E3335" w14:textId="77777777" w:rsidTr="306FF9B6">
        <w:trPr>
          <w:trHeight w:val="315"/>
        </w:trPr>
        <w:tc>
          <w:tcPr>
            <w:tcW w:w="1580" w:type="dxa"/>
            <w:tcMar>
              <w:top w:w="15" w:type="dxa"/>
              <w:left w:w="15" w:type="dxa"/>
              <w:right w:w="15" w:type="dxa"/>
            </w:tcMar>
            <w:vAlign w:val="center"/>
          </w:tcPr>
          <w:p w14:paraId="61E0CD94" w14:textId="592DB81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30" w:type="dxa"/>
            <w:tcMar>
              <w:top w:w="15" w:type="dxa"/>
              <w:left w:w="15" w:type="dxa"/>
              <w:right w:w="15" w:type="dxa"/>
            </w:tcMar>
            <w:vAlign w:val="center"/>
          </w:tcPr>
          <w:p w14:paraId="3E3E65DE" w14:textId="5A3EB49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498  </w:t>
            </w:r>
          </w:p>
        </w:tc>
        <w:tc>
          <w:tcPr>
            <w:tcW w:w="1800" w:type="dxa"/>
            <w:tcMar>
              <w:top w:w="15" w:type="dxa"/>
              <w:left w:w="15" w:type="dxa"/>
              <w:right w:w="15" w:type="dxa"/>
            </w:tcMar>
            <w:vAlign w:val="center"/>
          </w:tcPr>
          <w:p w14:paraId="31D798D7" w14:textId="1FA4E809"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4" w:name="_Int_BNxQsFLO"/>
            <w:r w:rsidRPr="306FF9B6">
              <w:rPr>
                <w:rFonts w:ascii="Arial" w:eastAsia="Arial" w:hAnsi="Arial" w:cs="Arial"/>
                <w:sz w:val="22"/>
                <w:szCs w:val="22"/>
              </w:rPr>
              <w:t>9  (</w:t>
            </w:r>
            <w:bookmarkEnd w:id="14"/>
            <w:r w:rsidRPr="306FF9B6">
              <w:rPr>
                <w:rFonts w:ascii="Arial" w:eastAsia="Arial" w:hAnsi="Arial" w:cs="Arial"/>
                <w:sz w:val="22"/>
                <w:szCs w:val="22"/>
              </w:rPr>
              <w:t xml:space="preserve">1.8%) </w:t>
            </w:r>
          </w:p>
        </w:tc>
        <w:tc>
          <w:tcPr>
            <w:tcW w:w="290" w:type="dxa"/>
            <w:shd w:val="clear" w:color="auto" w:fill="4C94D8" w:themeFill="text2" w:themeFillTint="80"/>
            <w:tcMar>
              <w:top w:w="15" w:type="dxa"/>
              <w:left w:w="15" w:type="dxa"/>
              <w:right w:w="15" w:type="dxa"/>
            </w:tcMar>
            <w:vAlign w:val="center"/>
          </w:tcPr>
          <w:p w14:paraId="64754308" w14:textId="142BD3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EFAAC11" w14:textId="2DA4F82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4,144  </w:t>
            </w:r>
          </w:p>
        </w:tc>
        <w:tc>
          <w:tcPr>
            <w:tcW w:w="1980" w:type="dxa"/>
            <w:tcMar>
              <w:top w:w="15" w:type="dxa"/>
              <w:left w:w="15" w:type="dxa"/>
              <w:right w:w="15" w:type="dxa"/>
            </w:tcMar>
            <w:vAlign w:val="center"/>
          </w:tcPr>
          <w:p w14:paraId="064A473B" w14:textId="3B6BD0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802 (19.4%) </w:t>
            </w:r>
          </w:p>
        </w:tc>
      </w:tr>
      <w:tr w:rsidR="5A838115" w14:paraId="03B963C3" w14:textId="77777777" w:rsidTr="306FF9B6">
        <w:trPr>
          <w:trHeight w:val="315"/>
        </w:trPr>
        <w:tc>
          <w:tcPr>
            <w:tcW w:w="1580" w:type="dxa"/>
            <w:tcMar>
              <w:top w:w="15" w:type="dxa"/>
              <w:left w:w="15" w:type="dxa"/>
              <w:right w:w="15" w:type="dxa"/>
            </w:tcMar>
            <w:vAlign w:val="center"/>
          </w:tcPr>
          <w:p w14:paraId="27F1AC12" w14:textId="2BA476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30" w:type="dxa"/>
            <w:tcMar>
              <w:top w:w="15" w:type="dxa"/>
              <w:left w:w="15" w:type="dxa"/>
              <w:right w:w="15" w:type="dxa"/>
            </w:tcMar>
            <w:vAlign w:val="center"/>
          </w:tcPr>
          <w:p w14:paraId="013BAF95" w14:textId="334477A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3,622  </w:t>
            </w:r>
          </w:p>
        </w:tc>
        <w:tc>
          <w:tcPr>
            <w:tcW w:w="1800" w:type="dxa"/>
            <w:tcMar>
              <w:top w:w="15" w:type="dxa"/>
              <w:left w:w="15" w:type="dxa"/>
              <w:right w:w="15" w:type="dxa"/>
            </w:tcMar>
            <w:vAlign w:val="center"/>
          </w:tcPr>
          <w:p w14:paraId="38DC6E54" w14:textId="573F60C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5" w:name="_Int_H2R4dJwF"/>
            <w:r w:rsidRPr="306FF9B6">
              <w:rPr>
                <w:rFonts w:ascii="Arial" w:eastAsia="Arial" w:hAnsi="Arial" w:cs="Arial"/>
                <w:sz w:val="22"/>
                <w:szCs w:val="22"/>
              </w:rPr>
              <w:t>3  (</w:t>
            </w:r>
            <w:bookmarkEnd w:id="15"/>
            <w:r w:rsidRPr="306FF9B6">
              <w:rPr>
                <w:rFonts w:ascii="Arial" w:eastAsia="Arial" w:hAnsi="Arial" w:cs="Arial"/>
                <w:sz w:val="22"/>
                <w:szCs w:val="22"/>
              </w:rPr>
              <w:t xml:space="preserve">0.1%) </w:t>
            </w:r>
          </w:p>
        </w:tc>
        <w:tc>
          <w:tcPr>
            <w:tcW w:w="290" w:type="dxa"/>
            <w:shd w:val="clear" w:color="auto" w:fill="4C94D8" w:themeFill="text2" w:themeFillTint="80"/>
            <w:tcMar>
              <w:top w:w="15" w:type="dxa"/>
              <w:left w:w="15" w:type="dxa"/>
              <w:right w:w="15" w:type="dxa"/>
            </w:tcMar>
            <w:vAlign w:val="center"/>
          </w:tcPr>
          <w:p w14:paraId="2ABC7EBA" w14:textId="108C4F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E9F3151" w14:textId="1179C3C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9,420  </w:t>
            </w:r>
          </w:p>
        </w:tc>
        <w:tc>
          <w:tcPr>
            <w:tcW w:w="1980" w:type="dxa"/>
            <w:tcMar>
              <w:top w:w="15" w:type="dxa"/>
              <w:left w:w="15" w:type="dxa"/>
              <w:right w:w="15" w:type="dxa"/>
            </w:tcMar>
            <w:vAlign w:val="center"/>
          </w:tcPr>
          <w:p w14:paraId="0BBE48C2" w14:textId="5BA2287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6" w:name="_Int_L1ZaNCmr"/>
            <w:r w:rsidRPr="306FF9B6">
              <w:rPr>
                <w:rFonts w:ascii="Arial" w:eastAsia="Arial" w:hAnsi="Arial" w:cs="Arial"/>
                <w:sz w:val="22"/>
                <w:szCs w:val="22"/>
              </w:rPr>
              <w:t>3,267  (</w:t>
            </w:r>
            <w:bookmarkEnd w:id="16"/>
            <w:r w:rsidRPr="306FF9B6">
              <w:rPr>
                <w:rFonts w:ascii="Arial" w:eastAsia="Arial" w:hAnsi="Arial" w:cs="Arial"/>
                <w:sz w:val="22"/>
                <w:szCs w:val="22"/>
              </w:rPr>
              <w:t xml:space="preserve">34.7%) </w:t>
            </w:r>
          </w:p>
        </w:tc>
      </w:tr>
      <w:tr w:rsidR="5A838115" w14:paraId="07CE1AC5" w14:textId="77777777" w:rsidTr="306FF9B6">
        <w:trPr>
          <w:trHeight w:val="315"/>
        </w:trPr>
        <w:tc>
          <w:tcPr>
            <w:tcW w:w="1580" w:type="dxa"/>
            <w:tcMar>
              <w:top w:w="15" w:type="dxa"/>
              <w:left w:w="15" w:type="dxa"/>
              <w:right w:w="15" w:type="dxa"/>
            </w:tcMar>
            <w:vAlign w:val="center"/>
          </w:tcPr>
          <w:p w14:paraId="0BF19EC6" w14:textId="610946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 </w:t>
            </w:r>
          </w:p>
        </w:tc>
        <w:tc>
          <w:tcPr>
            <w:tcW w:w="1930" w:type="dxa"/>
            <w:tcMar>
              <w:top w:w="15" w:type="dxa"/>
              <w:left w:w="15" w:type="dxa"/>
              <w:right w:w="15" w:type="dxa"/>
            </w:tcMar>
            <w:vAlign w:val="center"/>
          </w:tcPr>
          <w:p w14:paraId="754E02BA" w14:textId="3F14E95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1,097  </w:t>
            </w:r>
          </w:p>
        </w:tc>
        <w:tc>
          <w:tcPr>
            <w:tcW w:w="1800" w:type="dxa"/>
            <w:tcMar>
              <w:top w:w="15" w:type="dxa"/>
              <w:left w:w="15" w:type="dxa"/>
              <w:right w:w="15" w:type="dxa"/>
            </w:tcMar>
            <w:vAlign w:val="center"/>
          </w:tcPr>
          <w:p w14:paraId="4D3ECAA1" w14:textId="1BD9101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7" w:name="_Int_uz1sWRiY"/>
            <w:r w:rsidRPr="306FF9B6">
              <w:rPr>
                <w:rFonts w:ascii="Arial" w:eastAsia="Arial" w:hAnsi="Arial" w:cs="Arial"/>
                <w:sz w:val="22"/>
                <w:szCs w:val="22"/>
              </w:rPr>
              <w:t>40  (</w:t>
            </w:r>
            <w:bookmarkEnd w:id="17"/>
            <w:r w:rsidRPr="306FF9B6">
              <w:rPr>
                <w:rFonts w:ascii="Arial" w:eastAsia="Arial" w:hAnsi="Arial" w:cs="Arial"/>
                <w:sz w:val="22"/>
                <w:szCs w:val="22"/>
              </w:rPr>
              <w:t xml:space="preserve">3.6%) </w:t>
            </w:r>
          </w:p>
        </w:tc>
        <w:tc>
          <w:tcPr>
            <w:tcW w:w="290" w:type="dxa"/>
            <w:shd w:val="clear" w:color="auto" w:fill="4C94D8" w:themeFill="text2" w:themeFillTint="80"/>
            <w:tcMar>
              <w:top w:w="15" w:type="dxa"/>
              <w:left w:w="15" w:type="dxa"/>
              <w:right w:w="15" w:type="dxa"/>
            </w:tcMar>
            <w:vAlign w:val="center"/>
          </w:tcPr>
          <w:p w14:paraId="1D52AD75" w14:textId="4E5790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25F8B" w14:textId="202E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13,282  </w:t>
            </w:r>
          </w:p>
        </w:tc>
        <w:tc>
          <w:tcPr>
            <w:tcW w:w="1980" w:type="dxa"/>
            <w:tcMar>
              <w:top w:w="15" w:type="dxa"/>
              <w:left w:w="15" w:type="dxa"/>
              <w:right w:w="15" w:type="dxa"/>
            </w:tcMar>
            <w:vAlign w:val="center"/>
          </w:tcPr>
          <w:p w14:paraId="30594FB7" w14:textId="505C3783"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8" w:name="_Int_bM1ozKGi"/>
            <w:r w:rsidRPr="306FF9B6">
              <w:rPr>
                <w:rFonts w:ascii="Arial" w:eastAsia="Arial" w:hAnsi="Arial" w:cs="Arial"/>
                <w:sz w:val="22"/>
                <w:szCs w:val="22"/>
              </w:rPr>
              <w:t>3,077  (</w:t>
            </w:r>
            <w:bookmarkEnd w:id="18"/>
            <w:r w:rsidRPr="306FF9B6">
              <w:rPr>
                <w:rFonts w:ascii="Arial" w:eastAsia="Arial" w:hAnsi="Arial" w:cs="Arial"/>
                <w:sz w:val="22"/>
                <w:szCs w:val="22"/>
              </w:rPr>
              <w:t xml:space="preserve">23.2%) </w:t>
            </w:r>
          </w:p>
        </w:tc>
      </w:tr>
      <w:tr w:rsidR="5A838115" w14:paraId="7EE435B1" w14:textId="77777777" w:rsidTr="306FF9B6">
        <w:trPr>
          <w:trHeight w:val="315"/>
        </w:trPr>
        <w:tc>
          <w:tcPr>
            <w:tcW w:w="1580" w:type="dxa"/>
            <w:tcMar>
              <w:top w:w="15" w:type="dxa"/>
              <w:left w:w="15" w:type="dxa"/>
              <w:right w:w="15" w:type="dxa"/>
            </w:tcMar>
            <w:vAlign w:val="center"/>
          </w:tcPr>
          <w:p w14:paraId="7BB8A05F" w14:textId="3DA6D1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30" w:type="dxa"/>
            <w:tcMar>
              <w:top w:w="15" w:type="dxa"/>
              <w:left w:w="15" w:type="dxa"/>
              <w:right w:w="15" w:type="dxa"/>
            </w:tcMar>
            <w:vAlign w:val="center"/>
          </w:tcPr>
          <w:p w14:paraId="09D3EBC0" w14:textId="0132F58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36  </w:t>
            </w:r>
          </w:p>
        </w:tc>
        <w:tc>
          <w:tcPr>
            <w:tcW w:w="1800" w:type="dxa"/>
            <w:tcMar>
              <w:top w:w="15" w:type="dxa"/>
              <w:left w:w="15" w:type="dxa"/>
              <w:right w:w="15" w:type="dxa"/>
            </w:tcMar>
            <w:vAlign w:val="center"/>
          </w:tcPr>
          <w:p w14:paraId="46B39A43" w14:textId="0A0654A7"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19" w:name="_Int_HMYKgxh1"/>
            <w:r w:rsidRPr="306FF9B6">
              <w:rPr>
                <w:rFonts w:ascii="Arial" w:eastAsia="Arial" w:hAnsi="Arial" w:cs="Arial"/>
                <w:sz w:val="22"/>
                <w:szCs w:val="22"/>
              </w:rPr>
              <w:t>2  (</w:t>
            </w:r>
            <w:bookmarkEnd w:id="19"/>
            <w:r w:rsidRPr="306FF9B6">
              <w:rPr>
                <w:rFonts w:ascii="Arial" w:eastAsia="Arial" w:hAnsi="Arial" w:cs="Arial"/>
                <w:sz w:val="22"/>
                <w:szCs w:val="22"/>
              </w:rPr>
              <w:t xml:space="preserve">5.6%) </w:t>
            </w:r>
          </w:p>
        </w:tc>
        <w:tc>
          <w:tcPr>
            <w:tcW w:w="290" w:type="dxa"/>
            <w:shd w:val="clear" w:color="auto" w:fill="4C94D8" w:themeFill="text2" w:themeFillTint="80"/>
            <w:tcMar>
              <w:top w:w="15" w:type="dxa"/>
              <w:left w:w="15" w:type="dxa"/>
              <w:right w:w="15" w:type="dxa"/>
            </w:tcMar>
            <w:vAlign w:val="center"/>
          </w:tcPr>
          <w:p w14:paraId="147399D5" w14:textId="07AAE16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E235CE2" w14:textId="375266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1,910  </w:t>
            </w:r>
          </w:p>
        </w:tc>
        <w:tc>
          <w:tcPr>
            <w:tcW w:w="1980" w:type="dxa"/>
            <w:tcMar>
              <w:top w:w="15" w:type="dxa"/>
              <w:left w:w="15" w:type="dxa"/>
              <w:right w:w="15" w:type="dxa"/>
            </w:tcMar>
            <w:vAlign w:val="center"/>
          </w:tcPr>
          <w:p w14:paraId="22547EEB" w14:textId="49F28601" w:rsidR="5A838115" w:rsidRPr="00FA3AE2" w:rsidRDefault="1D7D95E9" w:rsidP="029A7CD3">
            <w:pPr>
              <w:spacing w:after="0"/>
              <w:jc w:val="center"/>
              <w:rPr>
                <w:rFonts w:ascii="Arial" w:eastAsia="Arial" w:hAnsi="Arial" w:cs="Arial"/>
                <w:sz w:val="22"/>
                <w:szCs w:val="22"/>
              </w:rPr>
            </w:pPr>
            <w:r w:rsidRPr="306FF9B6">
              <w:rPr>
                <w:rFonts w:ascii="Arial" w:eastAsia="Arial" w:hAnsi="Arial" w:cs="Arial"/>
                <w:sz w:val="22"/>
                <w:szCs w:val="22"/>
              </w:rPr>
              <w:t xml:space="preserve"> </w:t>
            </w:r>
            <w:bookmarkStart w:id="20" w:name="_Int_Wm7xnCIv"/>
            <w:r w:rsidRPr="306FF9B6">
              <w:rPr>
                <w:rFonts w:ascii="Arial" w:eastAsia="Arial" w:hAnsi="Arial" w:cs="Arial"/>
                <w:sz w:val="22"/>
                <w:szCs w:val="22"/>
              </w:rPr>
              <w:t>61  (</w:t>
            </w:r>
            <w:bookmarkEnd w:id="20"/>
            <w:r w:rsidRPr="306FF9B6">
              <w:rPr>
                <w:rFonts w:ascii="Arial" w:eastAsia="Arial" w:hAnsi="Arial" w:cs="Arial"/>
                <w:sz w:val="22"/>
                <w:szCs w:val="22"/>
              </w:rPr>
              <w:t>3.2%</w:t>
            </w:r>
            <w:r w:rsidR="05660612" w:rsidRPr="306FF9B6">
              <w:rPr>
                <w:rFonts w:ascii="Arial" w:eastAsia="Arial" w:hAnsi="Arial" w:cs="Arial"/>
                <w:sz w:val="22"/>
                <w:szCs w:val="22"/>
              </w:rPr>
              <w:t>)</w:t>
            </w:r>
          </w:p>
        </w:tc>
      </w:tr>
      <w:tr w:rsidR="5A838115" w14:paraId="182B61DF" w14:textId="77777777" w:rsidTr="306FF9B6">
        <w:trPr>
          <w:trHeight w:val="315"/>
        </w:trPr>
        <w:tc>
          <w:tcPr>
            <w:tcW w:w="1580" w:type="dxa"/>
            <w:tcMar>
              <w:top w:w="15" w:type="dxa"/>
              <w:left w:w="15" w:type="dxa"/>
              <w:right w:w="15" w:type="dxa"/>
            </w:tcMar>
            <w:vAlign w:val="center"/>
          </w:tcPr>
          <w:p w14:paraId="04623D9D" w14:textId="4F9A290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 </w:t>
            </w:r>
          </w:p>
        </w:tc>
        <w:tc>
          <w:tcPr>
            <w:tcW w:w="1930" w:type="dxa"/>
            <w:tcMar>
              <w:top w:w="15" w:type="dxa"/>
              <w:left w:w="15" w:type="dxa"/>
              <w:right w:w="15" w:type="dxa"/>
            </w:tcMar>
            <w:vAlign w:val="center"/>
          </w:tcPr>
          <w:p w14:paraId="7C41F396" w14:textId="4BFB69E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1,043  </w:t>
            </w:r>
          </w:p>
        </w:tc>
        <w:tc>
          <w:tcPr>
            <w:tcW w:w="1800" w:type="dxa"/>
            <w:tcMar>
              <w:top w:w="15" w:type="dxa"/>
              <w:left w:w="15" w:type="dxa"/>
              <w:right w:w="15" w:type="dxa"/>
            </w:tcMar>
            <w:vAlign w:val="center"/>
          </w:tcPr>
          <w:p w14:paraId="14588564" w14:textId="0D08298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1" w:name="_Int_eJvXQjXv"/>
            <w:r w:rsidRPr="306FF9B6">
              <w:rPr>
                <w:rFonts w:ascii="Arial" w:eastAsia="Arial" w:hAnsi="Arial" w:cs="Arial"/>
                <w:sz w:val="22"/>
                <w:szCs w:val="22"/>
              </w:rPr>
              <w:t>29  (</w:t>
            </w:r>
            <w:bookmarkEnd w:id="21"/>
            <w:r w:rsidRPr="306FF9B6">
              <w:rPr>
                <w:rFonts w:ascii="Arial" w:eastAsia="Arial" w:hAnsi="Arial" w:cs="Arial"/>
                <w:sz w:val="22"/>
                <w:szCs w:val="22"/>
              </w:rPr>
              <w:t xml:space="preserve">2.8%) </w:t>
            </w:r>
          </w:p>
        </w:tc>
        <w:tc>
          <w:tcPr>
            <w:tcW w:w="290" w:type="dxa"/>
            <w:shd w:val="clear" w:color="auto" w:fill="4C94D8" w:themeFill="text2" w:themeFillTint="80"/>
            <w:tcMar>
              <w:top w:w="15" w:type="dxa"/>
              <w:left w:w="15" w:type="dxa"/>
              <w:right w:w="15" w:type="dxa"/>
            </w:tcMar>
            <w:vAlign w:val="center"/>
          </w:tcPr>
          <w:p w14:paraId="24B79070" w14:textId="5FB496F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A52D349" w14:textId="33CF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2,254  </w:t>
            </w:r>
          </w:p>
        </w:tc>
        <w:tc>
          <w:tcPr>
            <w:tcW w:w="1980" w:type="dxa"/>
            <w:tcMar>
              <w:top w:w="15" w:type="dxa"/>
              <w:left w:w="15" w:type="dxa"/>
              <w:right w:w="15" w:type="dxa"/>
            </w:tcMar>
            <w:vAlign w:val="center"/>
          </w:tcPr>
          <w:p w14:paraId="15CC0EC9" w14:textId="2F6E70DD"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2" w:name="_Int_Jjezg1qC"/>
            <w:r w:rsidRPr="306FF9B6">
              <w:rPr>
                <w:rFonts w:ascii="Arial" w:eastAsia="Arial" w:hAnsi="Arial" w:cs="Arial"/>
                <w:sz w:val="22"/>
                <w:szCs w:val="22"/>
              </w:rPr>
              <w:t>739  (</w:t>
            </w:r>
            <w:bookmarkEnd w:id="22"/>
            <w:r w:rsidRPr="306FF9B6">
              <w:rPr>
                <w:rFonts w:ascii="Arial" w:eastAsia="Arial" w:hAnsi="Arial" w:cs="Arial"/>
                <w:sz w:val="22"/>
                <w:szCs w:val="22"/>
              </w:rPr>
              <w:t xml:space="preserve">32.8%) </w:t>
            </w:r>
          </w:p>
        </w:tc>
      </w:tr>
      <w:tr w:rsidR="5A838115" w14:paraId="3B879DBB" w14:textId="77777777" w:rsidTr="306FF9B6">
        <w:trPr>
          <w:trHeight w:val="315"/>
        </w:trPr>
        <w:tc>
          <w:tcPr>
            <w:tcW w:w="1580" w:type="dxa"/>
            <w:tcMar>
              <w:top w:w="15" w:type="dxa"/>
              <w:left w:w="15" w:type="dxa"/>
              <w:right w:w="15" w:type="dxa"/>
            </w:tcMar>
            <w:vAlign w:val="center"/>
          </w:tcPr>
          <w:p w14:paraId="58AD21D8" w14:textId="49B7948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12 </w:t>
            </w:r>
          </w:p>
        </w:tc>
        <w:tc>
          <w:tcPr>
            <w:tcW w:w="1930" w:type="dxa"/>
            <w:tcMar>
              <w:top w:w="15" w:type="dxa"/>
              <w:left w:w="15" w:type="dxa"/>
              <w:right w:w="15" w:type="dxa"/>
            </w:tcMar>
            <w:vAlign w:val="center"/>
          </w:tcPr>
          <w:p w14:paraId="5B4C42F9" w14:textId="642C6D1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433  </w:t>
            </w:r>
          </w:p>
        </w:tc>
        <w:tc>
          <w:tcPr>
            <w:tcW w:w="1800" w:type="dxa"/>
            <w:tcMar>
              <w:top w:w="15" w:type="dxa"/>
              <w:left w:w="15" w:type="dxa"/>
              <w:right w:w="15" w:type="dxa"/>
            </w:tcMar>
            <w:vAlign w:val="center"/>
          </w:tcPr>
          <w:p w14:paraId="4ABF0FFB" w14:textId="39A414B0"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3" w:name="_Int_WLqAmTYj"/>
            <w:r w:rsidRPr="306FF9B6">
              <w:rPr>
                <w:rFonts w:ascii="Arial" w:eastAsia="Arial" w:hAnsi="Arial" w:cs="Arial"/>
                <w:sz w:val="22"/>
                <w:szCs w:val="22"/>
              </w:rPr>
              <w:t>91  (</w:t>
            </w:r>
            <w:bookmarkEnd w:id="23"/>
            <w:r w:rsidRPr="306FF9B6">
              <w:rPr>
                <w:rFonts w:ascii="Arial" w:eastAsia="Arial" w:hAnsi="Arial" w:cs="Arial"/>
                <w:sz w:val="22"/>
                <w:szCs w:val="22"/>
              </w:rPr>
              <w:t xml:space="preserve">21.0%) </w:t>
            </w:r>
          </w:p>
        </w:tc>
        <w:tc>
          <w:tcPr>
            <w:tcW w:w="290" w:type="dxa"/>
            <w:shd w:val="clear" w:color="auto" w:fill="4C94D8" w:themeFill="text2" w:themeFillTint="80"/>
            <w:tcMar>
              <w:top w:w="15" w:type="dxa"/>
              <w:left w:w="15" w:type="dxa"/>
              <w:right w:w="15" w:type="dxa"/>
            </w:tcMar>
            <w:vAlign w:val="center"/>
          </w:tcPr>
          <w:p w14:paraId="1B07A339" w14:textId="593D208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9A238F9" w14:textId="74F90A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17,153  </w:t>
            </w:r>
          </w:p>
        </w:tc>
        <w:tc>
          <w:tcPr>
            <w:tcW w:w="1980" w:type="dxa"/>
            <w:tcMar>
              <w:top w:w="15" w:type="dxa"/>
              <w:left w:w="15" w:type="dxa"/>
              <w:right w:w="15" w:type="dxa"/>
            </w:tcMar>
            <w:vAlign w:val="center"/>
          </w:tcPr>
          <w:p w14:paraId="1C2ABD5A" w14:textId="3170EC34"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4" w:name="_Int_B7ty7XhA"/>
            <w:r w:rsidRPr="306FF9B6">
              <w:rPr>
                <w:rFonts w:ascii="Arial" w:eastAsia="Arial" w:hAnsi="Arial" w:cs="Arial"/>
                <w:sz w:val="22"/>
                <w:szCs w:val="22"/>
              </w:rPr>
              <w:t>15,998  (</w:t>
            </w:r>
            <w:bookmarkEnd w:id="24"/>
            <w:r w:rsidRPr="306FF9B6">
              <w:rPr>
                <w:rFonts w:ascii="Arial" w:eastAsia="Arial" w:hAnsi="Arial" w:cs="Arial"/>
                <w:sz w:val="22"/>
                <w:szCs w:val="22"/>
              </w:rPr>
              <w:t xml:space="preserve">93.3%) </w:t>
            </w:r>
          </w:p>
        </w:tc>
      </w:tr>
      <w:tr w:rsidR="5A838115" w14:paraId="7D8555AA" w14:textId="77777777" w:rsidTr="306FF9B6">
        <w:trPr>
          <w:trHeight w:val="315"/>
        </w:trPr>
        <w:tc>
          <w:tcPr>
            <w:tcW w:w="1580" w:type="dxa"/>
            <w:tcMar>
              <w:top w:w="15" w:type="dxa"/>
              <w:left w:w="15" w:type="dxa"/>
              <w:right w:w="15" w:type="dxa"/>
            </w:tcMar>
            <w:vAlign w:val="center"/>
          </w:tcPr>
          <w:p w14:paraId="0AA23D74" w14:textId="034AC3B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13 </w:t>
            </w:r>
          </w:p>
        </w:tc>
        <w:tc>
          <w:tcPr>
            <w:tcW w:w="1930" w:type="dxa"/>
            <w:tcMar>
              <w:top w:w="15" w:type="dxa"/>
              <w:left w:w="15" w:type="dxa"/>
              <w:right w:w="15" w:type="dxa"/>
            </w:tcMar>
            <w:vAlign w:val="center"/>
          </w:tcPr>
          <w:p w14:paraId="2066F12E" w14:textId="02BEFD5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94  </w:t>
            </w:r>
          </w:p>
        </w:tc>
        <w:tc>
          <w:tcPr>
            <w:tcW w:w="1800" w:type="dxa"/>
            <w:tcMar>
              <w:top w:w="15" w:type="dxa"/>
              <w:left w:w="15" w:type="dxa"/>
              <w:right w:w="15" w:type="dxa"/>
            </w:tcMar>
            <w:vAlign w:val="center"/>
          </w:tcPr>
          <w:p w14:paraId="4A624E46" w14:textId="2150228F"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5" w:name="_Int_aSL1QBNd"/>
            <w:r w:rsidRPr="306FF9B6">
              <w:rPr>
                <w:rFonts w:ascii="Arial" w:eastAsia="Arial" w:hAnsi="Arial" w:cs="Arial"/>
                <w:sz w:val="22"/>
                <w:szCs w:val="22"/>
              </w:rPr>
              <w:t>35  (</w:t>
            </w:r>
            <w:bookmarkEnd w:id="25"/>
            <w:r w:rsidRPr="306FF9B6">
              <w:rPr>
                <w:rFonts w:ascii="Arial" w:eastAsia="Arial" w:hAnsi="Arial" w:cs="Arial"/>
                <w:sz w:val="22"/>
                <w:szCs w:val="22"/>
              </w:rPr>
              <w:t xml:space="preserve">37.2%) </w:t>
            </w:r>
          </w:p>
        </w:tc>
        <w:tc>
          <w:tcPr>
            <w:tcW w:w="290" w:type="dxa"/>
            <w:shd w:val="clear" w:color="auto" w:fill="4C94D8" w:themeFill="text2" w:themeFillTint="80"/>
            <w:tcMar>
              <w:top w:w="15" w:type="dxa"/>
              <w:left w:w="15" w:type="dxa"/>
              <w:right w:w="15" w:type="dxa"/>
            </w:tcMar>
            <w:vAlign w:val="center"/>
          </w:tcPr>
          <w:p w14:paraId="0DACAF99" w14:textId="5BE178D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5FAC48AB" w14:textId="62EE59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561  </w:t>
            </w:r>
          </w:p>
        </w:tc>
        <w:tc>
          <w:tcPr>
            <w:tcW w:w="1980" w:type="dxa"/>
            <w:tcMar>
              <w:top w:w="15" w:type="dxa"/>
              <w:left w:w="15" w:type="dxa"/>
              <w:right w:w="15" w:type="dxa"/>
            </w:tcMar>
            <w:vAlign w:val="center"/>
          </w:tcPr>
          <w:p w14:paraId="47127B08" w14:textId="3B178A3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189  (33.7%) </w:t>
            </w:r>
          </w:p>
        </w:tc>
      </w:tr>
      <w:tr w:rsidR="5A838115" w14:paraId="38B71325" w14:textId="77777777" w:rsidTr="306FF9B6">
        <w:trPr>
          <w:trHeight w:val="315"/>
        </w:trPr>
        <w:tc>
          <w:tcPr>
            <w:tcW w:w="1580" w:type="dxa"/>
            <w:tcMar>
              <w:top w:w="15" w:type="dxa"/>
              <w:left w:w="15" w:type="dxa"/>
              <w:right w:w="15" w:type="dxa"/>
            </w:tcMar>
            <w:vAlign w:val="center"/>
          </w:tcPr>
          <w:p w14:paraId="44C6E2C4" w14:textId="7A847BD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14 </w:t>
            </w:r>
          </w:p>
        </w:tc>
        <w:tc>
          <w:tcPr>
            <w:tcW w:w="1930" w:type="dxa"/>
            <w:tcMar>
              <w:top w:w="15" w:type="dxa"/>
              <w:left w:w="15" w:type="dxa"/>
              <w:right w:w="15" w:type="dxa"/>
            </w:tcMar>
            <w:vAlign w:val="center"/>
          </w:tcPr>
          <w:p w14:paraId="6E386BE5" w14:textId="0EEED4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1,793  </w:t>
            </w:r>
          </w:p>
        </w:tc>
        <w:tc>
          <w:tcPr>
            <w:tcW w:w="1800" w:type="dxa"/>
            <w:tcMar>
              <w:top w:w="15" w:type="dxa"/>
              <w:left w:w="15" w:type="dxa"/>
              <w:right w:w="15" w:type="dxa"/>
            </w:tcMar>
            <w:vAlign w:val="center"/>
          </w:tcPr>
          <w:p w14:paraId="398F1659" w14:textId="25231FA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(0.7%) </w:t>
            </w:r>
          </w:p>
        </w:tc>
        <w:tc>
          <w:tcPr>
            <w:tcW w:w="290" w:type="dxa"/>
            <w:shd w:val="clear" w:color="auto" w:fill="4C94D8" w:themeFill="text2" w:themeFillTint="80"/>
            <w:tcMar>
              <w:top w:w="15" w:type="dxa"/>
              <w:left w:w="15" w:type="dxa"/>
              <w:right w:w="15" w:type="dxa"/>
            </w:tcMar>
            <w:vAlign w:val="center"/>
          </w:tcPr>
          <w:p w14:paraId="228C5A42" w14:textId="4E316AB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44CED4CE" w14:textId="175D083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4,452  </w:t>
            </w:r>
          </w:p>
        </w:tc>
        <w:tc>
          <w:tcPr>
            <w:tcW w:w="1980" w:type="dxa"/>
            <w:tcMar>
              <w:top w:w="15" w:type="dxa"/>
              <w:left w:w="15" w:type="dxa"/>
              <w:right w:w="15" w:type="dxa"/>
            </w:tcMar>
            <w:vAlign w:val="center"/>
          </w:tcPr>
          <w:p w14:paraId="3D38D1FE" w14:textId="63FF139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169  (3.8%) </w:t>
            </w:r>
          </w:p>
        </w:tc>
      </w:tr>
      <w:tr w:rsidR="5A838115" w14:paraId="1E77850F" w14:textId="77777777" w:rsidTr="306FF9B6">
        <w:trPr>
          <w:trHeight w:val="315"/>
        </w:trPr>
        <w:tc>
          <w:tcPr>
            <w:tcW w:w="1580" w:type="dxa"/>
            <w:tcMar>
              <w:top w:w="15" w:type="dxa"/>
              <w:left w:w="15" w:type="dxa"/>
              <w:right w:w="15" w:type="dxa"/>
            </w:tcMar>
            <w:vAlign w:val="center"/>
          </w:tcPr>
          <w:p w14:paraId="1C31A8A4" w14:textId="54A865A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 </w:t>
            </w:r>
          </w:p>
        </w:tc>
        <w:tc>
          <w:tcPr>
            <w:tcW w:w="1930" w:type="dxa"/>
            <w:tcMar>
              <w:top w:w="15" w:type="dxa"/>
              <w:left w:w="15" w:type="dxa"/>
              <w:right w:w="15" w:type="dxa"/>
            </w:tcMar>
            <w:vAlign w:val="center"/>
          </w:tcPr>
          <w:p w14:paraId="114BFE9E" w14:textId="580D3A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4,448  </w:t>
            </w:r>
          </w:p>
        </w:tc>
        <w:tc>
          <w:tcPr>
            <w:tcW w:w="1800" w:type="dxa"/>
            <w:tcMar>
              <w:top w:w="15" w:type="dxa"/>
              <w:left w:w="15" w:type="dxa"/>
              <w:right w:w="15" w:type="dxa"/>
            </w:tcMar>
            <w:vAlign w:val="center"/>
          </w:tcPr>
          <w:p w14:paraId="2EB49445" w14:textId="16D0FB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(0.3%  </w:t>
            </w:r>
          </w:p>
        </w:tc>
        <w:tc>
          <w:tcPr>
            <w:tcW w:w="290" w:type="dxa"/>
            <w:shd w:val="clear" w:color="auto" w:fill="4C94D8" w:themeFill="text2" w:themeFillTint="80"/>
            <w:tcMar>
              <w:top w:w="15" w:type="dxa"/>
              <w:left w:w="15" w:type="dxa"/>
              <w:right w:w="15" w:type="dxa"/>
            </w:tcMar>
            <w:vAlign w:val="center"/>
          </w:tcPr>
          <w:p w14:paraId="544D7CF6" w14:textId="734072A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AA7C88D" w14:textId="23242F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6,712  </w:t>
            </w:r>
          </w:p>
        </w:tc>
        <w:tc>
          <w:tcPr>
            <w:tcW w:w="1980" w:type="dxa"/>
            <w:tcMar>
              <w:top w:w="15" w:type="dxa"/>
              <w:left w:w="15" w:type="dxa"/>
              <w:right w:w="15" w:type="dxa"/>
            </w:tcMar>
            <w:vAlign w:val="center"/>
          </w:tcPr>
          <w:p w14:paraId="27F743BF" w14:textId="1413A9D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280 (4.2%) </w:t>
            </w:r>
          </w:p>
        </w:tc>
      </w:tr>
      <w:tr w:rsidR="5A838115" w14:paraId="1CCCE3C8" w14:textId="77777777" w:rsidTr="306FF9B6">
        <w:trPr>
          <w:trHeight w:val="315"/>
        </w:trPr>
        <w:tc>
          <w:tcPr>
            <w:tcW w:w="1580" w:type="dxa"/>
            <w:tcMar>
              <w:top w:w="15" w:type="dxa"/>
              <w:left w:w="15" w:type="dxa"/>
              <w:right w:w="15" w:type="dxa"/>
            </w:tcMar>
            <w:vAlign w:val="center"/>
          </w:tcPr>
          <w:p w14:paraId="2C227396" w14:textId="500FC03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16 </w:t>
            </w:r>
          </w:p>
        </w:tc>
        <w:tc>
          <w:tcPr>
            <w:tcW w:w="1930" w:type="dxa"/>
            <w:tcMar>
              <w:top w:w="15" w:type="dxa"/>
              <w:left w:w="15" w:type="dxa"/>
              <w:right w:w="15" w:type="dxa"/>
            </w:tcMar>
            <w:vAlign w:val="center"/>
          </w:tcPr>
          <w:p w14:paraId="1170760D" w14:textId="2E7F142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2,449  </w:t>
            </w:r>
          </w:p>
        </w:tc>
        <w:tc>
          <w:tcPr>
            <w:tcW w:w="1800" w:type="dxa"/>
            <w:tcMar>
              <w:top w:w="15" w:type="dxa"/>
              <w:left w:w="15" w:type="dxa"/>
              <w:right w:w="15" w:type="dxa"/>
            </w:tcMar>
            <w:vAlign w:val="center"/>
          </w:tcPr>
          <w:p w14:paraId="1318F9E4" w14:textId="473504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(0.3%) </w:t>
            </w:r>
          </w:p>
        </w:tc>
        <w:tc>
          <w:tcPr>
            <w:tcW w:w="290" w:type="dxa"/>
            <w:shd w:val="clear" w:color="auto" w:fill="4C94D8" w:themeFill="text2" w:themeFillTint="80"/>
            <w:tcMar>
              <w:top w:w="15" w:type="dxa"/>
              <w:left w:w="15" w:type="dxa"/>
              <w:right w:w="15" w:type="dxa"/>
            </w:tcMar>
            <w:vAlign w:val="center"/>
          </w:tcPr>
          <w:p w14:paraId="3E7C515F" w14:textId="417753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DF08C76" w14:textId="0AD2F1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7,405  </w:t>
            </w:r>
          </w:p>
        </w:tc>
        <w:tc>
          <w:tcPr>
            <w:tcW w:w="1980" w:type="dxa"/>
            <w:tcMar>
              <w:top w:w="15" w:type="dxa"/>
              <w:left w:w="15" w:type="dxa"/>
              <w:right w:w="15" w:type="dxa"/>
            </w:tcMar>
            <w:vAlign w:val="center"/>
          </w:tcPr>
          <w:p w14:paraId="25898187" w14:textId="701328D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2,136  (28.8%) </w:t>
            </w:r>
          </w:p>
        </w:tc>
      </w:tr>
      <w:tr w:rsidR="5A838115" w14:paraId="0932DFA0" w14:textId="77777777" w:rsidTr="306FF9B6">
        <w:trPr>
          <w:trHeight w:val="315"/>
        </w:trPr>
        <w:tc>
          <w:tcPr>
            <w:tcW w:w="1580" w:type="dxa"/>
            <w:tcMar>
              <w:top w:w="15" w:type="dxa"/>
              <w:left w:w="15" w:type="dxa"/>
              <w:right w:w="15" w:type="dxa"/>
            </w:tcMar>
            <w:vAlign w:val="center"/>
          </w:tcPr>
          <w:p w14:paraId="37362640" w14:textId="5A3B638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17 </w:t>
            </w:r>
          </w:p>
        </w:tc>
        <w:tc>
          <w:tcPr>
            <w:tcW w:w="1930" w:type="dxa"/>
            <w:tcMar>
              <w:top w:w="15" w:type="dxa"/>
              <w:left w:w="15" w:type="dxa"/>
              <w:right w:w="15" w:type="dxa"/>
            </w:tcMar>
            <w:vAlign w:val="center"/>
          </w:tcPr>
          <w:p w14:paraId="1C9029E2" w14:textId="1C55CE0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5,543  </w:t>
            </w:r>
          </w:p>
        </w:tc>
        <w:tc>
          <w:tcPr>
            <w:tcW w:w="1800" w:type="dxa"/>
            <w:tcMar>
              <w:top w:w="15" w:type="dxa"/>
              <w:left w:w="15" w:type="dxa"/>
              <w:right w:w="15" w:type="dxa"/>
            </w:tcMar>
            <w:vAlign w:val="center"/>
          </w:tcPr>
          <w:p w14:paraId="29E8C48C" w14:textId="4F2A17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(0.2%) </w:t>
            </w:r>
          </w:p>
        </w:tc>
        <w:tc>
          <w:tcPr>
            <w:tcW w:w="290" w:type="dxa"/>
            <w:shd w:val="clear" w:color="auto" w:fill="4C94D8" w:themeFill="text2" w:themeFillTint="80"/>
            <w:tcMar>
              <w:top w:w="15" w:type="dxa"/>
              <w:left w:w="15" w:type="dxa"/>
              <w:right w:w="15" w:type="dxa"/>
            </w:tcMar>
            <w:vAlign w:val="center"/>
          </w:tcPr>
          <w:p w14:paraId="2B8C6426" w14:textId="637C541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791F19" w14:textId="53DCCE4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7,025  </w:t>
            </w:r>
          </w:p>
        </w:tc>
        <w:tc>
          <w:tcPr>
            <w:tcW w:w="1980" w:type="dxa"/>
            <w:tcMar>
              <w:top w:w="15" w:type="dxa"/>
              <w:left w:w="15" w:type="dxa"/>
              <w:right w:w="15" w:type="dxa"/>
            </w:tcMar>
            <w:vAlign w:val="center"/>
          </w:tcPr>
          <w:p w14:paraId="4BA6315D" w14:textId="09B7D54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624 (8.9% </w:t>
            </w:r>
          </w:p>
        </w:tc>
      </w:tr>
      <w:tr w:rsidR="5A838115" w14:paraId="3B241FFE" w14:textId="77777777" w:rsidTr="306FF9B6">
        <w:trPr>
          <w:trHeight w:val="315"/>
        </w:trPr>
        <w:tc>
          <w:tcPr>
            <w:tcW w:w="1580" w:type="dxa"/>
            <w:tcMar>
              <w:top w:w="15" w:type="dxa"/>
              <w:left w:w="15" w:type="dxa"/>
              <w:right w:w="15" w:type="dxa"/>
            </w:tcMar>
            <w:vAlign w:val="center"/>
          </w:tcPr>
          <w:p w14:paraId="60395D55" w14:textId="5196CC6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18 </w:t>
            </w:r>
          </w:p>
        </w:tc>
        <w:tc>
          <w:tcPr>
            <w:tcW w:w="1930" w:type="dxa"/>
            <w:tcMar>
              <w:top w:w="15" w:type="dxa"/>
              <w:left w:w="15" w:type="dxa"/>
              <w:right w:w="15" w:type="dxa"/>
            </w:tcMar>
            <w:vAlign w:val="center"/>
          </w:tcPr>
          <w:p w14:paraId="48ACE21D" w14:textId="7C2CC8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1,174  </w:t>
            </w:r>
          </w:p>
        </w:tc>
        <w:tc>
          <w:tcPr>
            <w:tcW w:w="1800" w:type="dxa"/>
            <w:tcMar>
              <w:top w:w="15" w:type="dxa"/>
              <w:left w:w="15" w:type="dxa"/>
              <w:right w:w="15" w:type="dxa"/>
            </w:tcMar>
            <w:vAlign w:val="center"/>
          </w:tcPr>
          <w:p w14:paraId="3EA103D8" w14:textId="249EE1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52  (4.4%) </w:t>
            </w:r>
          </w:p>
        </w:tc>
        <w:tc>
          <w:tcPr>
            <w:tcW w:w="290" w:type="dxa"/>
            <w:shd w:val="clear" w:color="auto" w:fill="4C94D8" w:themeFill="text2" w:themeFillTint="80"/>
            <w:tcMar>
              <w:top w:w="15" w:type="dxa"/>
              <w:left w:w="15" w:type="dxa"/>
              <w:right w:w="15" w:type="dxa"/>
            </w:tcMar>
            <w:vAlign w:val="center"/>
          </w:tcPr>
          <w:p w14:paraId="6576DF5F" w14:textId="5B10062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7D49050" w14:textId="1E7E8EE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3,760  </w:t>
            </w:r>
          </w:p>
        </w:tc>
        <w:tc>
          <w:tcPr>
            <w:tcW w:w="1980" w:type="dxa"/>
            <w:tcMar>
              <w:top w:w="15" w:type="dxa"/>
              <w:left w:w="15" w:type="dxa"/>
              <w:right w:w="15" w:type="dxa"/>
            </w:tcMar>
            <w:vAlign w:val="center"/>
          </w:tcPr>
          <w:p w14:paraId="57219069" w14:textId="34029736"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6" w:name="_Int_XC2dSW3q"/>
            <w:r w:rsidRPr="306FF9B6">
              <w:rPr>
                <w:rFonts w:ascii="Arial" w:eastAsia="Arial" w:hAnsi="Arial" w:cs="Arial"/>
                <w:sz w:val="22"/>
                <w:szCs w:val="22"/>
              </w:rPr>
              <w:t>1,077  (</w:t>
            </w:r>
            <w:bookmarkEnd w:id="26"/>
            <w:r w:rsidRPr="306FF9B6">
              <w:rPr>
                <w:rFonts w:ascii="Arial" w:eastAsia="Arial" w:hAnsi="Arial" w:cs="Arial"/>
                <w:sz w:val="22"/>
                <w:szCs w:val="22"/>
              </w:rPr>
              <w:t xml:space="preserve">28.6%) </w:t>
            </w:r>
          </w:p>
        </w:tc>
      </w:tr>
      <w:tr w:rsidR="5A838115" w14:paraId="2BECCC67" w14:textId="77777777" w:rsidTr="306FF9B6">
        <w:trPr>
          <w:trHeight w:val="315"/>
        </w:trPr>
        <w:tc>
          <w:tcPr>
            <w:tcW w:w="1580" w:type="dxa"/>
            <w:tcMar>
              <w:top w:w="15" w:type="dxa"/>
              <w:left w:w="15" w:type="dxa"/>
              <w:right w:w="15" w:type="dxa"/>
            </w:tcMar>
            <w:vAlign w:val="center"/>
          </w:tcPr>
          <w:p w14:paraId="723D06F6" w14:textId="2B14FB9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930" w:type="dxa"/>
            <w:tcMar>
              <w:top w:w="15" w:type="dxa"/>
              <w:left w:w="15" w:type="dxa"/>
              <w:right w:w="15" w:type="dxa"/>
            </w:tcMar>
            <w:vAlign w:val="center"/>
          </w:tcPr>
          <w:p w14:paraId="1DF59208" w14:textId="6FDCA32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6A8021CD" w14:textId="4590201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10  (52.6%) </w:t>
            </w:r>
          </w:p>
        </w:tc>
        <w:tc>
          <w:tcPr>
            <w:tcW w:w="290" w:type="dxa"/>
            <w:shd w:val="clear" w:color="auto" w:fill="4C94D8" w:themeFill="text2" w:themeFillTint="80"/>
            <w:tcMar>
              <w:top w:w="15" w:type="dxa"/>
              <w:left w:w="15" w:type="dxa"/>
              <w:right w:w="15" w:type="dxa"/>
            </w:tcMar>
            <w:vAlign w:val="center"/>
          </w:tcPr>
          <w:p w14:paraId="33C4628C" w14:textId="466194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F34ED6E" w14:textId="5AB45874"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7  </w:t>
            </w:r>
          </w:p>
        </w:tc>
        <w:tc>
          <w:tcPr>
            <w:tcW w:w="1980" w:type="dxa"/>
            <w:tcMar>
              <w:top w:w="15" w:type="dxa"/>
              <w:left w:w="15" w:type="dxa"/>
              <w:right w:w="15" w:type="dxa"/>
            </w:tcMar>
            <w:vAlign w:val="center"/>
          </w:tcPr>
          <w:p w14:paraId="30D91ED9" w14:textId="28A89F61" w:rsidR="5A838115" w:rsidRPr="00FA3AE2" w:rsidRDefault="6D2B343E" w:rsidP="5A838115">
            <w:pPr>
              <w:spacing w:after="0"/>
              <w:jc w:val="center"/>
              <w:rPr>
                <w:rFonts w:ascii="Arial" w:hAnsi="Arial" w:cs="Arial"/>
                <w:sz w:val="22"/>
                <w:szCs w:val="22"/>
              </w:rPr>
            </w:pPr>
            <w:r w:rsidRPr="306FF9B6">
              <w:rPr>
                <w:rFonts w:ascii="Arial" w:eastAsia="Arial" w:hAnsi="Arial" w:cs="Arial"/>
                <w:sz w:val="22"/>
                <w:szCs w:val="22"/>
              </w:rPr>
              <w:t xml:space="preserve"> </w:t>
            </w:r>
            <w:bookmarkStart w:id="27" w:name="_Int_rM2VdxiL"/>
            <w:r w:rsidRPr="306FF9B6">
              <w:rPr>
                <w:rFonts w:ascii="Arial" w:eastAsia="Arial" w:hAnsi="Arial" w:cs="Arial"/>
                <w:sz w:val="22"/>
                <w:szCs w:val="22"/>
              </w:rPr>
              <w:t>7  (</w:t>
            </w:r>
            <w:bookmarkEnd w:id="27"/>
            <w:r w:rsidRPr="306FF9B6">
              <w:rPr>
                <w:rFonts w:ascii="Arial" w:eastAsia="Arial" w:hAnsi="Arial" w:cs="Arial"/>
                <w:sz w:val="22"/>
                <w:szCs w:val="22"/>
              </w:rPr>
              <w:t xml:space="preserve">100%) </w:t>
            </w:r>
          </w:p>
        </w:tc>
      </w:tr>
      <w:tr w:rsidR="5A838115" w14:paraId="2C581B4C" w14:textId="77777777" w:rsidTr="306FF9B6">
        <w:trPr>
          <w:trHeight w:val="315"/>
        </w:trPr>
        <w:tc>
          <w:tcPr>
            <w:tcW w:w="1580" w:type="dxa"/>
            <w:tcMar>
              <w:top w:w="15" w:type="dxa"/>
              <w:left w:w="15" w:type="dxa"/>
              <w:right w:w="15" w:type="dxa"/>
            </w:tcMar>
            <w:vAlign w:val="center"/>
          </w:tcPr>
          <w:p w14:paraId="7CCCE2E5" w14:textId="2A75C82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20 </w:t>
            </w:r>
          </w:p>
        </w:tc>
        <w:tc>
          <w:tcPr>
            <w:tcW w:w="1930" w:type="dxa"/>
            <w:tcMar>
              <w:top w:w="15" w:type="dxa"/>
              <w:left w:w="15" w:type="dxa"/>
              <w:right w:w="15" w:type="dxa"/>
            </w:tcMar>
            <w:vAlign w:val="center"/>
          </w:tcPr>
          <w:p w14:paraId="437A9CB2" w14:textId="36C463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  </w:t>
            </w:r>
          </w:p>
        </w:tc>
        <w:tc>
          <w:tcPr>
            <w:tcW w:w="1800" w:type="dxa"/>
            <w:tcMar>
              <w:top w:w="15" w:type="dxa"/>
              <w:left w:w="15" w:type="dxa"/>
              <w:right w:w="15" w:type="dxa"/>
            </w:tcMar>
            <w:vAlign w:val="center"/>
          </w:tcPr>
          <w:p w14:paraId="784AA537" w14:textId="1A2DEF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20 (7.1% </w:t>
            </w:r>
          </w:p>
        </w:tc>
        <w:tc>
          <w:tcPr>
            <w:tcW w:w="290" w:type="dxa"/>
            <w:shd w:val="clear" w:color="auto" w:fill="4C94D8" w:themeFill="text2" w:themeFillTint="80"/>
            <w:tcMar>
              <w:top w:w="15" w:type="dxa"/>
              <w:left w:w="15" w:type="dxa"/>
              <w:right w:w="15" w:type="dxa"/>
            </w:tcMar>
            <w:vAlign w:val="center"/>
          </w:tcPr>
          <w:p w14:paraId="43EE45E1" w14:textId="69B709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B606B7F" w14:textId="41077B5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57  </w:t>
            </w:r>
          </w:p>
        </w:tc>
        <w:tc>
          <w:tcPr>
            <w:tcW w:w="1980" w:type="dxa"/>
            <w:tcMar>
              <w:top w:w="15" w:type="dxa"/>
              <w:left w:w="15" w:type="dxa"/>
              <w:right w:w="15" w:type="dxa"/>
            </w:tcMar>
            <w:vAlign w:val="center"/>
          </w:tcPr>
          <w:p w14:paraId="2DCF017E" w14:textId="5042A4D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(5.3%) </w:t>
            </w:r>
          </w:p>
        </w:tc>
      </w:tr>
      <w:tr w:rsidR="5A838115" w14:paraId="7E6D5F65" w14:textId="77777777" w:rsidTr="306FF9B6">
        <w:trPr>
          <w:trHeight w:val="315"/>
        </w:trPr>
        <w:tc>
          <w:tcPr>
            <w:tcW w:w="1580" w:type="dxa"/>
            <w:tcMar>
              <w:top w:w="15" w:type="dxa"/>
              <w:left w:w="15" w:type="dxa"/>
              <w:right w:w="15" w:type="dxa"/>
            </w:tcMar>
            <w:vAlign w:val="center"/>
          </w:tcPr>
          <w:p w14:paraId="279E8ED1" w14:textId="098989E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21 </w:t>
            </w:r>
          </w:p>
        </w:tc>
        <w:tc>
          <w:tcPr>
            <w:tcW w:w="1930" w:type="dxa"/>
            <w:tcMar>
              <w:top w:w="15" w:type="dxa"/>
              <w:left w:w="15" w:type="dxa"/>
              <w:right w:w="15" w:type="dxa"/>
            </w:tcMar>
            <w:vAlign w:val="center"/>
          </w:tcPr>
          <w:p w14:paraId="10A424BD" w14:textId="7682F4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152  </w:t>
            </w:r>
          </w:p>
        </w:tc>
        <w:tc>
          <w:tcPr>
            <w:tcW w:w="1800" w:type="dxa"/>
            <w:tcMar>
              <w:top w:w="15" w:type="dxa"/>
              <w:left w:w="15" w:type="dxa"/>
              <w:right w:w="15" w:type="dxa"/>
            </w:tcMar>
            <w:vAlign w:val="center"/>
          </w:tcPr>
          <w:p w14:paraId="01F892BA" w14:textId="5080A66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15  (9.9%) </w:t>
            </w:r>
          </w:p>
        </w:tc>
        <w:tc>
          <w:tcPr>
            <w:tcW w:w="290" w:type="dxa"/>
            <w:shd w:val="clear" w:color="auto" w:fill="4C94D8" w:themeFill="text2" w:themeFillTint="80"/>
            <w:tcMar>
              <w:top w:w="15" w:type="dxa"/>
              <w:left w:w="15" w:type="dxa"/>
              <w:right w:w="15" w:type="dxa"/>
            </w:tcMar>
            <w:vAlign w:val="center"/>
          </w:tcPr>
          <w:p w14:paraId="4BEE7733" w14:textId="2DF0670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8E7D5E" w14:textId="0BF3624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959  </w:t>
            </w:r>
          </w:p>
        </w:tc>
        <w:tc>
          <w:tcPr>
            <w:tcW w:w="1980" w:type="dxa"/>
            <w:tcMar>
              <w:top w:w="15" w:type="dxa"/>
              <w:left w:w="15" w:type="dxa"/>
              <w:right w:w="15" w:type="dxa"/>
            </w:tcMar>
            <w:vAlign w:val="center"/>
          </w:tcPr>
          <w:p w14:paraId="744D2C98" w14:textId="696F8E5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25  (2.6%) </w:t>
            </w:r>
          </w:p>
        </w:tc>
      </w:tr>
      <w:tr w:rsidR="5A838115" w14:paraId="3CB74BD4" w14:textId="77777777" w:rsidTr="306FF9B6">
        <w:trPr>
          <w:trHeight w:val="315"/>
        </w:trPr>
        <w:tc>
          <w:tcPr>
            <w:tcW w:w="1580" w:type="dxa"/>
            <w:tcMar>
              <w:top w:w="15" w:type="dxa"/>
              <w:left w:w="15" w:type="dxa"/>
              <w:right w:w="15" w:type="dxa"/>
            </w:tcMar>
            <w:vAlign w:val="center"/>
          </w:tcPr>
          <w:p w14:paraId="01F0C687" w14:textId="584231D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22 </w:t>
            </w:r>
          </w:p>
        </w:tc>
        <w:tc>
          <w:tcPr>
            <w:tcW w:w="1930" w:type="dxa"/>
            <w:tcMar>
              <w:top w:w="15" w:type="dxa"/>
              <w:left w:w="15" w:type="dxa"/>
              <w:right w:w="15" w:type="dxa"/>
            </w:tcMar>
            <w:vAlign w:val="center"/>
          </w:tcPr>
          <w:p w14:paraId="1ED92FBB" w14:textId="1DA04E3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560  </w:t>
            </w:r>
          </w:p>
        </w:tc>
        <w:tc>
          <w:tcPr>
            <w:tcW w:w="1800" w:type="dxa"/>
            <w:tcMar>
              <w:top w:w="15" w:type="dxa"/>
              <w:left w:w="15" w:type="dxa"/>
              <w:right w:w="15" w:type="dxa"/>
            </w:tcMar>
            <w:vAlign w:val="center"/>
          </w:tcPr>
          <w:p w14:paraId="04D7C482" w14:textId="5E86A82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  (0.5%) </w:t>
            </w:r>
          </w:p>
        </w:tc>
        <w:tc>
          <w:tcPr>
            <w:tcW w:w="290" w:type="dxa"/>
            <w:shd w:val="clear" w:color="auto" w:fill="4C94D8" w:themeFill="text2" w:themeFillTint="80"/>
            <w:tcMar>
              <w:top w:w="15" w:type="dxa"/>
              <w:left w:w="15" w:type="dxa"/>
              <w:right w:w="15" w:type="dxa"/>
            </w:tcMar>
            <w:vAlign w:val="center"/>
          </w:tcPr>
          <w:p w14:paraId="255EF9C3" w14:textId="6F09C2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F643A3B" w14:textId="2D55275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658  </w:t>
            </w:r>
          </w:p>
        </w:tc>
        <w:tc>
          <w:tcPr>
            <w:tcW w:w="1980" w:type="dxa"/>
            <w:tcMar>
              <w:top w:w="15" w:type="dxa"/>
              <w:left w:w="15" w:type="dxa"/>
              <w:right w:w="15" w:type="dxa"/>
            </w:tcMar>
            <w:vAlign w:val="center"/>
          </w:tcPr>
          <w:p w14:paraId="05087DDC" w14:textId="4314471F"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12  (1.8%) </w:t>
            </w:r>
          </w:p>
        </w:tc>
      </w:tr>
      <w:tr w:rsidR="5A838115" w14:paraId="528FABFC" w14:textId="77777777" w:rsidTr="306FF9B6">
        <w:trPr>
          <w:trHeight w:val="315"/>
        </w:trPr>
        <w:tc>
          <w:tcPr>
            <w:tcW w:w="1580" w:type="dxa"/>
            <w:tcMar>
              <w:top w:w="15" w:type="dxa"/>
              <w:left w:w="15" w:type="dxa"/>
              <w:right w:w="15" w:type="dxa"/>
            </w:tcMar>
            <w:vAlign w:val="center"/>
          </w:tcPr>
          <w:p w14:paraId="358A7711" w14:textId="31936A4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 </w:t>
            </w:r>
          </w:p>
        </w:tc>
        <w:tc>
          <w:tcPr>
            <w:tcW w:w="1930" w:type="dxa"/>
            <w:tcMar>
              <w:top w:w="15" w:type="dxa"/>
              <w:left w:w="15" w:type="dxa"/>
              <w:right w:w="15" w:type="dxa"/>
            </w:tcMar>
            <w:vAlign w:val="center"/>
          </w:tcPr>
          <w:p w14:paraId="7CD9E5A0" w14:textId="7BB6EBE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19  </w:t>
            </w:r>
          </w:p>
        </w:tc>
        <w:tc>
          <w:tcPr>
            <w:tcW w:w="1800" w:type="dxa"/>
            <w:tcMar>
              <w:top w:w="15" w:type="dxa"/>
              <w:left w:w="15" w:type="dxa"/>
              <w:right w:w="15" w:type="dxa"/>
            </w:tcMar>
            <w:vAlign w:val="center"/>
          </w:tcPr>
          <w:p w14:paraId="15C26500" w14:textId="2FEA4D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19  (100%) </w:t>
            </w:r>
          </w:p>
        </w:tc>
        <w:tc>
          <w:tcPr>
            <w:tcW w:w="290" w:type="dxa"/>
            <w:shd w:val="clear" w:color="auto" w:fill="4C94D8" w:themeFill="text2" w:themeFillTint="80"/>
            <w:tcMar>
              <w:top w:w="15" w:type="dxa"/>
              <w:left w:w="15" w:type="dxa"/>
              <w:right w:w="15" w:type="dxa"/>
            </w:tcMar>
            <w:vAlign w:val="center"/>
          </w:tcPr>
          <w:p w14:paraId="076FEE21" w14:textId="7019BA8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B38096D" w14:textId="7C80CC9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  </w:t>
            </w:r>
          </w:p>
        </w:tc>
        <w:tc>
          <w:tcPr>
            <w:tcW w:w="1980" w:type="dxa"/>
            <w:tcMar>
              <w:top w:w="15" w:type="dxa"/>
              <w:left w:w="15" w:type="dxa"/>
              <w:right w:w="15" w:type="dxa"/>
            </w:tcMar>
            <w:vAlign w:val="center"/>
          </w:tcPr>
          <w:p w14:paraId="072B0FAA" w14:textId="7C2B08B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7  (87.5%) </w:t>
            </w:r>
          </w:p>
        </w:tc>
      </w:tr>
      <w:tr w:rsidR="5A838115" w14:paraId="17D074D8" w14:textId="77777777" w:rsidTr="306FF9B6">
        <w:trPr>
          <w:trHeight w:val="315"/>
        </w:trPr>
        <w:tc>
          <w:tcPr>
            <w:tcW w:w="1580" w:type="dxa"/>
            <w:tcMar>
              <w:top w:w="15" w:type="dxa"/>
              <w:left w:w="15" w:type="dxa"/>
              <w:right w:w="15" w:type="dxa"/>
            </w:tcMar>
            <w:vAlign w:val="center"/>
          </w:tcPr>
          <w:p w14:paraId="641E516E" w14:textId="73B2B07E"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24 </w:t>
            </w:r>
          </w:p>
        </w:tc>
        <w:tc>
          <w:tcPr>
            <w:tcW w:w="1930" w:type="dxa"/>
            <w:tcMar>
              <w:top w:w="15" w:type="dxa"/>
              <w:left w:w="15" w:type="dxa"/>
              <w:right w:w="15" w:type="dxa"/>
            </w:tcMar>
            <w:vAlign w:val="center"/>
          </w:tcPr>
          <w:p w14:paraId="2EC986CA" w14:textId="27DBAEE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341  </w:t>
            </w:r>
          </w:p>
        </w:tc>
        <w:tc>
          <w:tcPr>
            <w:tcW w:w="1800" w:type="dxa"/>
            <w:tcMar>
              <w:top w:w="15" w:type="dxa"/>
              <w:left w:w="15" w:type="dxa"/>
              <w:right w:w="15" w:type="dxa"/>
            </w:tcMar>
            <w:vAlign w:val="center"/>
          </w:tcPr>
          <w:p w14:paraId="14BD5172" w14:textId="6A4366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26  (7.6%) </w:t>
            </w:r>
          </w:p>
        </w:tc>
        <w:tc>
          <w:tcPr>
            <w:tcW w:w="290" w:type="dxa"/>
            <w:shd w:val="clear" w:color="auto" w:fill="4C94D8" w:themeFill="text2" w:themeFillTint="80"/>
            <w:tcMar>
              <w:top w:w="15" w:type="dxa"/>
              <w:left w:w="15" w:type="dxa"/>
              <w:right w:w="15" w:type="dxa"/>
            </w:tcMar>
            <w:vAlign w:val="center"/>
          </w:tcPr>
          <w:p w14:paraId="38D31E9E" w14:textId="7EDE28E5"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D5317AD" w14:textId="5F4BA86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3,028  </w:t>
            </w:r>
          </w:p>
        </w:tc>
        <w:tc>
          <w:tcPr>
            <w:tcW w:w="1980" w:type="dxa"/>
            <w:tcMar>
              <w:top w:w="15" w:type="dxa"/>
              <w:left w:w="15" w:type="dxa"/>
              <w:right w:w="15" w:type="dxa"/>
            </w:tcMar>
            <w:vAlign w:val="center"/>
          </w:tcPr>
          <w:p w14:paraId="4BA8FF22" w14:textId="3832502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2,216  (73.2%) </w:t>
            </w:r>
          </w:p>
        </w:tc>
      </w:tr>
      <w:tr w:rsidR="5A838115" w14:paraId="3A5971BA" w14:textId="77777777" w:rsidTr="306FF9B6">
        <w:trPr>
          <w:trHeight w:val="315"/>
        </w:trPr>
        <w:tc>
          <w:tcPr>
            <w:tcW w:w="1580" w:type="dxa"/>
            <w:tcMar>
              <w:top w:w="15" w:type="dxa"/>
              <w:left w:w="15" w:type="dxa"/>
              <w:right w:w="15" w:type="dxa"/>
            </w:tcMar>
            <w:vAlign w:val="center"/>
          </w:tcPr>
          <w:p w14:paraId="1C3CC528" w14:textId="3CC64F0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25 </w:t>
            </w:r>
          </w:p>
        </w:tc>
        <w:tc>
          <w:tcPr>
            <w:tcW w:w="1930" w:type="dxa"/>
            <w:tcMar>
              <w:top w:w="15" w:type="dxa"/>
              <w:left w:w="15" w:type="dxa"/>
              <w:right w:w="15" w:type="dxa"/>
            </w:tcMar>
            <w:vAlign w:val="center"/>
          </w:tcPr>
          <w:p w14:paraId="29E84AF4" w14:textId="31398D9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80  </w:t>
            </w:r>
          </w:p>
        </w:tc>
        <w:tc>
          <w:tcPr>
            <w:tcW w:w="1800" w:type="dxa"/>
            <w:tcMar>
              <w:top w:w="15" w:type="dxa"/>
              <w:left w:w="15" w:type="dxa"/>
              <w:right w:w="15" w:type="dxa"/>
            </w:tcMar>
            <w:vAlign w:val="center"/>
          </w:tcPr>
          <w:p w14:paraId="6A85EB11" w14:textId="084960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(30%) </w:t>
            </w:r>
          </w:p>
        </w:tc>
        <w:tc>
          <w:tcPr>
            <w:tcW w:w="290" w:type="dxa"/>
            <w:shd w:val="clear" w:color="auto" w:fill="4C94D8" w:themeFill="text2" w:themeFillTint="80"/>
            <w:tcMar>
              <w:top w:w="15" w:type="dxa"/>
              <w:left w:w="15" w:type="dxa"/>
              <w:right w:w="15" w:type="dxa"/>
            </w:tcMar>
            <w:vAlign w:val="center"/>
          </w:tcPr>
          <w:p w14:paraId="03F5A2A1" w14:textId="4D7B0C8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06B7717C" w14:textId="29DE99A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  </w:t>
            </w:r>
          </w:p>
        </w:tc>
        <w:tc>
          <w:tcPr>
            <w:tcW w:w="1980" w:type="dxa"/>
            <w:tcMar>
              <w:top w:w="15" w:type="dxa"/>
              <w:left w:w="15" w:type="dxa"/>
              <w:right w:w="15" w:type="dxa"/>
            </w:tcMar>
            <w:vAlign w:val="center"/>
          </w:tcPr>
          <w:p w14:paraId="53861EA9" w14:textId="2C568E6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1  (100%) </w:t>
            </w:r>
          </w:p>
        </w:tc>
      </w:tr>
      <w:tr w:rsidR="5A838115" w14:paraId="5955A912" w14:textId="77777777" w:rsidTr="306FF9B6">
        <w:trPr>
          <w:trHeight w:val="315"/>
        </w:trPr>
        <w:tc>
          <w:tcPr>
            <w:tcW w:w="1580" w:type="dxa"/>
            <w:tcMar>
              <w:top w:w="15" w:type="dxa"/>
              <w:left w:w="15" w:type="dxa"/>
              <w:right w:w="15" w:type="dxa"/>
            </w:tcMar>
            <w:vAlign w:val="center"/>
          </w:tcPr>
          <w:p w14:paraId="2AA1A3FF" w14:textId="6D080B6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26 </w:t>
            </w:r>
          </w:p>
        </w:tc>
        <w:tc>
          <w:tcPr>
            <w:tcW w:w="1930" w:type="dxa"/>
            <w:tcMar>
              <w:top w:w="15" w:type="dxa"/>
              <w:left w:w="15" w:type="dxa"/>
              <w:right w:w="15" w:type="dxa"/>
            </w:tcMar>
            <w:vAlign w:val="center"/>
          </w:tcPr>
          <w:p w14:paraId="7013D224" w14:textId="7907E3B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2,839  </w:t>
            </w:r>
          </w:p>
        </w:tc>
        <w:tc>
          <w:tcPr>
            <w:tcW w:w="1800" w:type="dxa"/>
            <w:tcMar>
              <w:top w:w="15" w:type="dxa"/>
              <w:left w:w="15" w:type="dxa"/>
              <w:right w:w="15" w:type="dxa"/>
            </w:tcMar>
            <w:vAlign w:val="center"/>
          </w:tcPr>
          <w:p w14:paraId="5E9EB4A7" w14:textId="00571D83"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  (0.3%) </w:t>
            </w:r>
          </w:p>
        </w:tc>
        <w:tc>
          <w:tcPr>
            <w:tcW w:w="290" w:type="dxa"/>
            <w:shd w:val="clear" w:color="auto" w:fill="4C94D8" w:themeFill="text2" w:themeFillTint="80"/>
            <w:tcMar>
              <w:top w:w="15" w:type="dxa"/>
              <w:left w:w="15" w:type="dxa"/>
              <w:right w:w="15" w:type="dxa"/>
            </w:tcMar>
            <w:vAlign w:val="center"/>
          </w:tcPr>
          <w:p w14:paraId="39EC5B74" w14:textId="69ABB26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BE4B15F" w14:textId="15FFD81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1,002  </w:t>
            </w:r>
          </w:p>
        </w:tc>
        <w:tc>
          <w:tcPr>
            <w:tcW w:w="1980" w:type="dxa"/>
            <w:tcMar>
              <w:top w:w="15" w:type="dxa"/>
              <w:left w:w="15" w:type="dxa"/>
              <w:right w:w="15" w:type="dxa"/>
            </w:tcMar>
            <w:vAlign w:val="center"/>
          </w:tcPr>
          <w:p w14:paraId="4112F208" w14:textId="2940F52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982  (98%) </w:t>
            </w:r>
          </w:p>
        </w:tc>
      </w:tr>
      <w:tr w:rsidR="5A838115" w14:paraId="7E3B2AC0" w14:textId="77777777" w:rsidTr="306FF9B6">
        <w:trPr>
          <w:trHeight w:val="315"/>
        </w:trPr>
        <w:tc>
          <w:tcPr>
            <w:tcW w:w="1580" w:type="dxa"/>
            <w:tcMar>
              <w:top w:w="15" w:type="dxa"/>
              <w:left w:w="15" w:type="dxa"/>
              <w:right w:w="15" w:type="dxa"/>
            </w:tcMar>
            <w:vAlign w:val="center"/>
          </w:tcPr>
          <w:p w14:paraId="1269C2DE" w14:textId="3F38282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27 </w:t>
            </w:r>
          </w:p>
        </w:tc>
        <w:tc>
          <w:tcPr>
            <w:tcW w:w="1930" w:type="dxa"/>
            <w:tcMar>
              <w:top w:w="15" w:type="dxa"/>
              <w:left w:w="15" w:type="dxa"/>
              <w:right w:w="15" w:type="dxa"/>
            </w:tcMar>
            <w:vAlign w:val="center"/>
          </w:tcPr>
          <w:p w14:paraId="74DC565D" w14:textId="42F24761"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2,354  </w:t>
            </w:r>
          </w:p>
        </w:tc>
        <w:tc>
          <w:tcPr>
            <w:tcW w:w="1800" w:type="dxa"/>
            <w:tcMar>
              <w:top w:w="15" w:type="dxa"/>
              <w:left w:w="15" w:type="dxa"/>
              <w:right w:w="15" w:type="dxa"/>
            </w:tcMar>
            <w:vAlign w:val="center"/>
          </w:tcPr>
          <w:p w14:paraId="1303EAF8" w14:textId="68A981D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36  (1.5%) </w:t>
            </w:r>
          </w:p>
        </w:tc>
        <w:tc>
          <w:tcPr>
            <w:tcW w:w="290" w:type="dxa"/>
            <w:shd w:val="clear" w:color="auto" w:fill="4C94D8" w:themeFill="text2" w:themeFillTint="80"/>
            <w:tcMar>
              <w:top w:w="15" w:type="dxa"/>
              <w:left w:w="15" w:type="dxa"/>
              <w:right w:w="15" w:type="dxa"/>
            </w:tcMar>
            <w:vAlign w:val="center"/>
          </w:tcPr>
          <w:p w14:paraId="258588F2" w14:textId="1F5937B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63D2A234" w14:textId="3485B4C8"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302  </w:t>
            </w:r>
          </w:p>
        </w:tc>
        <w:tc>
          <w:tcPr>
            <w:tcW w:w="1980" w:type="dxa"/>
            <w:tcMar>
              <w:top w:w="15" w:type="dxa"/>
              <w:left w:w="15" w:type="dxa"/>
              <w:right w:w="15" w:type="dxa"/>
            </w:tcMar>
            <w:vAlign w:val="center"/>
          </w:tcPr>
          <w:p w14:paraId="74C8A3A4" w14:textId="4081C302"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93  (30.8%) </w:t>
            </w:r>
          </w:p>
        </w:tc>
      </w:tr>
      <w:tr w:rsidR="5A838115" w14:paraId="2B040B41" w14:textId="77777777" w:rsidTr="306FF9B6">
        <w:trPr>
          <w:trHeight w:val="315"/>
        </w:trPr>
        <w:tc>
          <w:tcPr>
            <w:tcW w:w="1580" w:type="dxa"/>
            <w:tcMar>
              <w:top w:w="15" w:type="dxa"/>
              <w:left w:w="15" w:type="dxa"/>
              <w:right w:w="15" w:type="dxa"/>
            </w:tcMar>
            <w:vAlign w:val="center"/>
          </w:tcPr>
          <w:p w14:paraId="3E2AFE88" w14:textId="0523657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28 </w:t>
            </w:r>
          </w:p>
        </w:tc>
        <w:tc>
          <w:tcPr>
            <w:tcW w:w="1930" w:type="dxa"/>
            <w:tcMar>
              <w:top w:w="15" w:type="dxa"/>
              <w:left w:w="15" w:type="dxa"/>
              <w:right w:w="15" w:type="dxa"/>
            </w:tcMar>
            <w:vAlign w:val="center"/>
          </w:tcPr>
          <w:p w14:paraId="5E4E1BEF" w14:textId="1F52BFB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235  </w:t>
            </w:r>
          </w:p>
        </w:tc>
        <w:tc>
          <w:tcPr>
            <w:tcW w:w="1800" w:type="dxa"/>
            <w:tcMar>
              <w:top w:w="15" w:type="dxa"/>
              <w:left w:w="15" w:type="dxa"/>
              <w:right w:w="15" w:type="dxa"/>
            </w:tcMar>
            <w:vAlign w:val="center"/>
          </w:tcPr>
          <w:p w14:paraId="0257D133" w14:textId="049C9B8C"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23  (9.8%) </w:t>
            </w:r>
          </w:p>
        </w:tc>
        <w:tc>
          <w:tcPr>
            <w:tcW w:w="290" w:type="dxa"/>
            <w:shd w:val="clear" w:color="auto" w:fill="4C94D8" w:themeFill="text2" w:themeFillTint="80"/>
            <w:tcMar>
              <w:top w:w="15" w:type="dxa"/>
              <w:left w:w="15" w:type="dxa"/>
              <w:right w:w="15" w:type="dxa"/>
            </w:tcMar>
            <w:vAlign w:val="center"/>
          </w:tcPr>
          <w:p w14:paraId="4639609D" w14:textId="7D1C3DAD"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797DBB67" w14:textId="6D60E6EB"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6,250  </w:t>
            </w:r>
          </w:p>
        </w:tc>
        <w:tc>
          <w:tcPr>
            <w:tcW w:w="1980" w:type="dxa"/>
            <w:tcMar>
              <w:top w:w="15" w:type="dxa"/>
              <w:left w:w="15" w:type="dxa"/>
              <w:right w:w="15" w:type="dxa"/>
            </w:tcMar>
            <w:vAlign w:val="center"/>
          </w:tcPr>
          <w:p w14:paraId="066C4157" w14:textId="21DE7D3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6,150  (98.4%) </w:t>
            </w:r>
          </w:p>
        </w:tc>
      </w:tr>
      <w:tr w:rsidR="5A838115" w14:paraId="1F8F7071" w14:textId="77777777" w:rsidTr="306FF9B6">
        <w:trPr>
          <w:trHeight w:val="315"/>
        </w:trPr>
        <w:tc>
          <w:tcPr>
            <w:tcW w:w="1580" w:type="dxa"/>
            <w:tcMar>
              <w:top w:w="15" w:type="dxa"/>
              <w:left w:w="15" w:type="dxa"/>
              <w:right w:w="15" w:type="dxa"/>
            </w:tcMar>
            <w:vAlign w:val="center"/>
          </w:tcPr>
          <w:p w14:paraId="34BB6B44" w14:textId="42435889"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29 </w:t>
            </w:r>
          </w:p>
        </w:tc>
        <w:tc>
          <w:tcPr>
            <w:tcW w:w="1930" w:type="dxa"/>
            <w:tcMar>
              <w:top w:w="15" w:type="dxa"/>
              <w:left w:w="15" w:type="dxa"/>
              <w:right w:w="15" w:type="dxa"/>
            </w:tcMar>
            <w:vAlign w:val="center"/>
          </w:tcPr>
          <w:p w14:paraId="2D2530F6" w14:textId="2770BE80"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466  </w:t>
            </w:r>
          </w:p>
        </w:tc>
        <w:tc>
          <w:tcPr>
            <w:tcW w:w="1800" w:type="dxa"/>
            <w:tcMar>
              <w:top w:w="15" w:type="dxa"/>
              <w:left w:w="15" w:type="dxa"/>
              <w:right w:w="15" w:type="dxa"/>
            </w:tcMar>
            <w:vAlign w:val="center"/>
          </w:tcPr>
          <w:p w14:paraId="37A4875E" w14:textId="1EF2BF9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24  (5.2%) </w:t>
            </w:r>
          </w:p>
        </w:tc>
        <w:tc>
          <w:tcPr>
            <w:tcW w:w="290" w:type="dxa"/>
            <w:shd w:val="clear" w:color="auto" w:fill="4C94D8" w:themeFill="text2" w:themeFillTint="80"/>
            <w:tcMar>
              <w:top w:w="15" w:type="dxa"/>
              <w:left w:w="15" w:type="dxa"/>
              <w:right w:w="15" w:type="dxa"/>
            </w:tcMar>
            <w:vAlign w:val="center"/>
          </w:tcPr>
          <w:p w14:paraId="76146D55" w14:textId="1D36246A"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w:t>
            </w:r>
          </w:p>
        </w:tc>
        <w:tc>
          <w:tcPr>
            <w:tcW w:w="2230" w:type="dxa"/>
            <w:tcMar>
              <w:top w:w="15" w:type="dxa"/>
              <w:left w:w="15" w:type="dxa"/>
              <w:right w:w="15" w:type="dxa"/>
            </w:tcMar>
            <w:vAlign w:val="center"/>
          </w:tcPr>
          <w:p w14:paraId="15026F2E" w14:textId="13A90C46"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10  </w:t>
            </w:r>
          </w:p>
        </w:tc>
        <w:tc>
          <w:tcPr>
            <w:tcW w:w="1980" w:type="dxa"/>
            <w:tcMar>
              <w:top w:w="15" w:type="dxa"/>
              <w:left w:w="15" w:type="dxa"/>
              <w:right w:w="15" w:type="dxa"/>
            </w:tcMar>
            <w:vAlign w:val="center"/>
          </w:tcPr>
          <w:p w14:paraId="325FE861" w14:textId="67215EF7" w:rsidR="5A838115" w:rsidRPr="00FA3AE2" w:rsidRDefault="5A838115" w:rsidP="5A838115">
            <w:pPr>
              <w:spacing w:after="0"/>
              <w:jc w:val="center"/>
              <w:rPr>
                <w:rFonts w:ascii="Arial" w:hAnsi="Arial" w:cs="Arial"/>
                <w:sz w:val="22"/>
                <w:szCs w:val="22"/>
              </w:rPr>
            </w:pPr>
            <w:r w:rsidRPr="00FA3AE2">
              <w:rPr>
                <w:rFonts w:ascii="Arial" w:eastAsia="Arial" w:hAnsi="Arial" w:cs="Arial"/>
                <w:sz w:val="22"/>
                <w:szCs w:val="22"/>
              </w:rPr>
              <w:t xml:space="preserve"> 8  (80%) </w:t>
            </w:r>
          </w:p>
        </w:tc>
      </w:tr>
      <w:tr w:rsidR="5A838115" w14:paraId="79BFB798" w14:textId="77777777" w:rsidTr="306FF9B6">
        <w:trPr>
          <w:trHeight w:val="315"/>
        </w:trPr>
        <w:tc>
          <w:tcPr>
            <w:tcW w:w="1580" w:type="dxa"/>
            <w:tcMar>
              <w:top w:w="15" w:type="dxa"/>
              <w:left w:w="15" w:type="dxa"/>
              <w:right w:w="15" w:type="dxa"/>
            </w:tcMar>
            <w:vAlign w:val="center"/>
          </w:tcPr>
          <w:p w14:paraId="4BFA9351" w14:textId="7F75D9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 </w:t>
            </w:r>
          </w:p>
        </w:tc>
        <w:tc>
          <w:tcPr>
            <w:tcW w:w="1930" w:type="dxa"/>
            <w:tcMar>
              <w:top w:w="15" w:type="dxa"/>
              <w:left w:w="15" w:type="dxa"/>
              <w:right w:w="15" w:type="dxa"/>
            </w:tcMar>
            <w:vAlign w:val="center"/>
          </w:tcPr>
          <w:p w14:paraId="55CA4EA3" w14:textId="1A6353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92  </w:t>
            </w:r>
          </w:p>
        </w:tc>
        <w:tc>
          <w:tcPr>
            <w:tcW w:w="1800" w:type="dxa"/>
            <w:tcMar>
              <w:top w:w="15" w:type="dxa"/>
              <w:left w:w="15" w:type="dxa"/>
              <w:right w:w="15" w:type="dxa"/>
            </w:tcMar>
            <w:vAlign w:val="center"/>
          </w:tcPr>
          <w:p w14:paraId="27D539B1" w14:textId="74772A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(7.6% </w:t>
            </w:r>
          </w:p>
        </w:tc>
        <w:tc>
          <w:tcPr>
            <w:tcW w:w="290" w:type="dxa"/>
            <w:shd w:val="clear" w:color="auto" w:fill="4C94D8" w:themeFill="text2" w:themeFillTint="80"/>
            <w:tcMar>
              <w:top w:w="15" w:type="dxa"/>
              <w:left w:w="15" w:type="dxa"/>
              <w:right w:w="15" w:type="dxa"/>
            </w:tcMar>
            <w:vAlign w:val="center"/>
          </w:tcPr>
          <w:p w14:paraId="689B11EC" w14:textId="7D8066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0F13786" w14:textId="5E5FAEE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134  </w:t>
            </w:r>
          </w:p>
        </w:tc>
        <w:tc>
          <w:tcPr>
            <w:tcW w:w="1980" w:type="dxa"/>
            <w:tcMar>
              <w:top w:w="15" w:type="dxa"/>
              <w:left w:w="15" w:type="dxa"/>
              <w:right w:w="15" w:type="dxa"/>
            </w:tcMar>
            <w:vAlign w:val="center"/>
          </w:tcPr>
          <w:p w14:paraId="6779E398" w14:textId="5A86FBE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  (9%) </w:t>
            </w:r>
          </w:p>
        </w:tc>
      </w:tr>
      <w:tr w:rsidR="5A838115" w14:paraId="1622C2FD" w14:textId="77777777" w:rsidTr="306FF9B6">
        <w:trPr>
          <w:trHeight w:val="315"/>
        </w:trPr>
        <w:tc>
          <w:tcPr>
            <w:tcW w:w="1580" w:type="dxa"/>
            <w:tcMar>
              <w:top w:w="15" w:type="dxa"/>
              <w:left w:w="15" w:type="dxa"/>
              <w:right w:w="15" w:type="dxa"/>
            </w:tcMar>
            <w:vAlign w:val="center"/>
          </w:tcPr>
          <w:p w14:paraId="30A2A4DB" w14:textId="33B4BF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31 </w:t>
            </w:r>
          </w:p>
        </w:tc>
        <w:tc>
          <w:tcPr>
            <w:tcW w:w="1930" w:type="dxa"/>
            <w:tcMar>
              <w:top w:w="15" w:type="dxa"/>
              <w:left w:w="15" w:type="dxa"/>
              <w:right w:w="15" w:type="dxa"/>
            </w:tcMar>
            <w:vAlign w:val="center"/>
          </w:tcPr>
          <w:p w14:paraId="70A7486F" w14:textId="784A219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614  </w:t>
            </w:r>
          </w:p>
        </w:tc>
        <w:tc>
          <w:tcPr>
            <w:tcW w:w="1800" w:type="dxa"/>
            <w:tcMar>
              <w:top w:w="15" w:type="dxa"/>
              <w:left w:w="15" w:type="dxa"/>
              <w:right w:w="15" w:type="dxa"/>
            </w:tcMar>
            <w:vAlign w:val="center"/>
          </w:tcPr>
          <w:p w14:paraId="233BE04C" w14:textId="15D4AB2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  (4.4%)  </w:t>
            </w:r>
          </w:p>
        </w:tc>
        <w:tc>
          <w:tcPr>
            <w:tcW w:w="290" w:type="dxa"/>
            <w:shd w:val="clear" w:color="auto" w:fill="4C94D8" w:themeFill="text2" w:themeFillTint="80"/>
            <w:tcMar>
              <w:top w:w="15" w:type="dxa"/>
              <w:left w:w="15" w:type="dxa"/>
              <w:right w:w="15" w:type="dxa"/>
            </w:tcMar>
            <w:vAlign w:val="center"/>
          </w:tcPr>
          <w:p w14:paraId="2C3BA1A2" w14:textId="06B32AD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BCCB7F7" w14:textId="64AED1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3,093  </w:t>
            </w:r>
          </w:p>
        </w:tc>
        <w:tc>
          <w:tcPr>
            <w:tcW w:w="1980" w:type="dxa"/>
            <w:tcMar>
              <w:top w:w="15" w:type="dxa"/>
              <w:left w:w="15" w:type="dxa"/>
              <w:right w:w="15" w:type="dxa"/>
            </w:tcMar>
            <w:vAlign w:val="center"/>
          </w:tcPr>
          <w:p w14:paraId="55D201A4" w14:textId="42D269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394  (12.7%) </w:t>
            </w:r>
          </w:p>
        </w:tc>
      </w:tr>
      <w:tr w:rsidR="5A838115" w14:paraId="395BDB9E" w14:textId="77777777" w:rsidTr="306FF9B6">
        <w:trPr>
          <w:trHeight w:val="315"/>
        </w:trPr>
        <w:tc>
          <w:tcPr>
            <w:tcW w:w="1580" w:type="dxa"/>
            <w:tcMar>
              <w:top w:w="15" w:type="dxa"/>
              <w:left w:w="15" w:type="dxa"/>
              <w:right w:w="15" w:type="dxa"/>
            </w:tcMar>
            <w:vAlign w:val="center"/>
          </w:tcPr>
          <w:p w14:paraId="4150CD8F" w14:textId="34565CF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 </w:t>
            </w:r>
          </w:p>
        </w:tc>
        <w:tc>
          <w:tcPr>
            <w:tcW w:w="1930" w:type="dxa"/>
            <w:tcMar>
              <w:top w:w="15" w:type="dxa"/>
              <w:left w:w="15" w:type="dxa"/>
              <w:right w:w="15" w:type="dxa"/>
            </w:tcMar>
            <w:vAlign w:val="center"/>
          </w:tcPr>
          <w:p w14:paraId="24B07338" w14:textId="7F53796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800" w:type="dxa"/>
            <w:tcMar>
              <w:top w:w="15" w:type="dxa"/>
              <w:left w:w="15" w:type="dxa"/>
              <w:right w:w="15" w:type="dxa"/>
            </w:tcMar>
            <w:vAlign w:val="center"/>
          </w:tcPr>
          <w:p w14:paraId="3FAB0D11" w14:textId="663A25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17  (41.5%) </w:t>
            </w:r>
          </w:p>
        </w:tc>
        <w:tc>
          <w:tcPr>
            <w:tcW w:w="290" w:type="dxa"/>
            <w:shd w:val="clear" w:color="auto" w:fill="4C94D8" w:themeFill="text2" w:themeFillTint="80"/>
            <w:tcMar>
              <w:top w:w="15" w:type="dxa"/>
              <w:left w:w="15" w:type="dxa"/>
              <w:right w:w="15" w:type="dxa"/>
            </w:tcMar>
            <w:vAlign w:val="center"/>
          </w:tcPr>
          <w:p w14:paraId="46D1339C" w14:textId="4CA57E4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B57BED" w14:textId="5D70331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1,534  </w:t>
            </w:r>
          </w:p>
        </w:tc>
        <w:tc>
          <w:tcPr>
            <w:tcW w:w="1980" w:type="dxa"/>
            <w:tcMar>
              <w:top w:w="15" w:type="dxa"/>
              <w:left w:w="15" w:type="dxa"/>
              <w:right w:w="15" w:type="dxa"/>
            </w:tcMar>
            <w:vAlign w:val="center"/>
          </w:tcPr>
          <w:p w14:paraId="759C4E8A" w14:textId="3594ED2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1,162 (75.7%) </w:t>
            </w:r>
          </w:p>
        </w:tc>
      </w:tr>
      <w:tr w:rsidR="5A838115" w14:paraId="01D0E516" w14:textId="77777777" w:rsidTr="306FF9B6">
        <w:trPr>
          <w:trHeight w:val="315"/>
        </w:trPr>
        <w:tc>
          <w:tcPr>
            <w:tcW w:w="1580" w:type="dxa"/>
            <w:tcMar>
              <w:top w:w="15" w:type="dxa"/>
              <w:left w:w="15" w:type="dxa"/>
              <w:right w:w="15" w:type="dxa"/>
            </w:tcMar>
            <w:vAlign w:val="center"/>
          </w:tcPr>
          <w:p w14:paraId="515D753D" w14:textId="7310F75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 </w:t>
            </w:r>
          </w:p>
        </w:tc>
        <w:tc>
          <w:tcPr>
            <w:tcW w:w="1930" w:type="dxa"/>
            <w:tcMar>
              <w:top w:w="15" w:type="dxa"/>
              <w:left w:w="15" w:type="dxa"/>
              <w:right w:w="15" w:type="dxa"/>
            </w:tcMar>
            <w:vAlign w:val="center"/>
          </w:tcPr>
          <w:p w14:paraId="5183F804" w14:textId="0D634D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2,706  </w:t>
            </w:r>
          </w:p>
        </w:tc>
        <w:tc>
          <w:tcPr>
            <w:tcW w:w="1800" w:type="dxa"/>
            <w:tcMar>
              <w:top w:w="15" w:type="dxa"/>
              <w:left w:w="15" w:type="dxa"/>
              <w:right w:w="15" w:type="dxa"/>
            </w:tcMar>
            <w:vAlign w:val="center"/>
          </w:tcPr>
          <w:p w14:paraId="2DFA3D31" w14:textId="668F83B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(0.1%) </w:t>
            </w:r>
          </w:p>
        </w:tc>
        <w:tc>
          <w:tcPr>
            <w:tcW w:w="290" w:type="dxa"/>
            <w:shd w:val="clear" w:color="auto" w:fill="4C94D8" w:themeFill="text2" w:themeFillTint="80"/>
            <w:tcMar>
              <w:top w:w="15" w:type="dxa"/>
              <w:left w:w="15" w:type="dxa"/>
              <w:right w:w="15" w:type="dxa"/>
            </w:tcMar>
            <w:vAlign w:val="center"/>
          </w:tcPr>
          <w:p w14:paraId="288D3A88" w14:textId="12A22CD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59976A7" w14:textId="0CBDF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985  </w:t>
            </w:r>
          </w:p>
        </w:tc>
        <w:tc>
          <w:tcPr>
            <w:tcW w:w="1980" w:type="dxa"/>
            <w:tcMar>
              <w:top w:w="15" w:type="dxa"/>
              <w:left w:w="15" w:type="dxa"/>
              <w:right w:w="15" w:type="dxa"/>
            </w:tcMar>
            <w:vAlign w:val="center"/>
          </w:tcPr>
          <w:p w14:paraId="20A7C70D" w14:textId="184E1A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429  (43.6%) </w:t>
            </w:r>
          </w:p>
        </w:tc>
      </w:tr>
      <w:tr w:rsidR="5A838115" w14:paraId="4E16744B" w14:textId="77777777" w:rsidTr="306FF9B6">
        <w:trPr>
          <w:trHeight w:val="315"/>
        </w:trPr>
        <w:tc>
          <w:tcPr>
            <w:tcW w:w="1580" w:type="dxa"/>
            <w:tcMar>
              <w:top w:w="15" w:type="dxa"/>
              <w:left w:w="15" w:type="dxa"/>
              <w:right w:w="15" w:type="dxa"/>
            </w:tcMar>
            <w:vAlign w:val="center"/>
          </w:tcPr>
          <w:p w14:paraId="431681FA" w14:textId="5F0ACB8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 </w:t>
            </w:r>
          </w:p>
        </w:tc>
        <w:tc>
          <w:tcPr>
            <w:tcW w:w="1930" w:type="dxa"/>
            <w:tcMar>
              <w:top w:w="15" w:type="dxa"/>
              <w:left w:w="15" w:type="dxa"/>
              <w:right w:w="15" w:type="dxa"/>
            </w:tcMar>
            <w:vAlign w:val="center"/>
          </w:tcPr>
          <w:p w14:paraId="40EC7087" w14:textId="2667206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1,060  </w:t>
            </w:r>
          </w:p>
        </w:tc>
        <w:tc>
          <w:tcPr>
            <w:tcW w:w="1800" w:type="dxa"/>
            <w:tcMar>
              <w:top w:w="15" w:type="dxa"/>
              <w:left w:w="15" w:type="dxa"/>
              <w:right w:w="15" w:type="dxa"/>
            </w:tcMar>
            <w:vAlign w:val="center"/>
          </w:tcPr>
          <w:p w14:paraId="1C2BFCB8" w14:textId="6F77E94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(0.3%) </w:t>
            </w:r>
          </w:p>
        </w:tc>
        <w:tc>
          <w:tcPr>
            <w:tcW w:w="290" w:type="dxa"/>
            <w:shd w:val="clear" w:color="auto" w:fill="4C94D8" w:themeFill="text2" w:themeFillTint="80"/>
            <w:tcMar>
              <w:top w:w="15" w:type="dxa"/>
              <w:left w:w="15" w:type="dxa"/>
              <w:right w:w="15" w:type="dxa"/>
            </w:tcMar>
            <w:vAlign w:val="center"/>
          </w:tcPr>
          <w:p w14:paraId="28DB3DDC" w14:textId="64AF5C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34628FC" w14:textId="19A906A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4,789  </w:t>
            </w:r>
          </w:p>
        </w:tc>
        <w:tc>
          <w:tcPr>
            <w:tcW w:w="1980" w:type="dxa"/>
            <w:tcMar>
              <w:top w:w="15" w:type="dxa"/>
              <w:left w:w="15" w:type="dxa"/>
              <w:right w:w="15" w:type="dxa"/>
            </w:tcMar>
            <w:vAlign w:val="center"/>
          </w:tcPr>
          <w:p w14:paraId="26688AA2" w14:textId="4BDBE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2,717  (56.7%) </w:t>
            </w:r>
          </w:p>
        </w:tc>
      </w:tr>
      <w:tr w:rsidR="5A838115" w14:paraId="613A6C72" w14:textId="77777777" w:rsidTr="306FF9B6">
        <w:trPr>
          <w:trHeight w:val="315"/>
        </w:trPr>
        <w:tc>
          <w:tcPr>
            <w:tcW w:w="1580" w:type="dxa"/>
            <w:tcMar>
              <w:top w:w="15" w:type="dxa"/>
              <w:left w:w="15" w:type="dxa"/>
              <w:right w:w="15" w:type="dxa"/>
            </w:tcMar>
            <w:vAlign w:val="center"/>
          </w:tcPr>
          <w:p w14:paraId="3C0370F0" w14:textId="3BD8260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35 </w:t>
            </w:r>
          </w:p>
        </w:tc>
        <w:tc>
          <w:tcPr>
            <w:tcW w:w="1930" w:type="dxa"/>
            <w:tcMar>
              <w:top w:w="15" w:type="dxa"/>
              <w:left w:w="15" w:type="dxa"/>
              <w:right w:w="15" w:type="dxa"/>
            </w:tcMar>
            <w:vAlign w:val="center"/>
          </w:tcPr>
          <w:p w14:paraId="739AF57B" w14:textId="1FA52E9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2,477  </w:t>
            </w:r>
          </w:p>
        </w:tc>
        <w:tc>
          <w:tcPr>
            <w:tcW w:w="1800" w:type="dxa"/>
            <w:tcMar>
              <w:top w:w="15" w:type="dxa"/>
              <w:left w:w="15" w:type="dxa"/>
              <w:right w:w="15" w:type="dxa"/>
            </w:tcMar>
            <w:vAlign w:val="center"/>
          </w:tcPr>
          <w:p w14:paraId="071BFC3E" w14:textId="0DE55B7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89  (3.6%) </w:t>
            </w:r>
          </w:p>
        </w:tc>
        <w:tc>
          <w:tcPr>
            <w:tcW w:w="290" w:type="dxa"/>
            <w:shd w:val="clear" w:color="auto" w:fill="4C94D8" w:themeFill="text2" w:themeFillTint="80"/>
            <w:tcMar>
              <w:top w:w="15" w:type="dxa"/>
              <w:left w:w="15" w:type="dxa"/>
              <w:right w:w="15" w:type="dxa"/>
            </w:tcMar>
            <w:vAlign w:val="center"/>
          </w:tcPr>
          <w:p w14:paraId="78F869BE" w14:textId="22DF6E7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DA9DA62" w14:textId="1D96581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3,702  </w:t>
            </w:r>
          </w:p>
        </w:tc>
        <w:tc>
          <w:tcPr>
            <w:tcW w:w="1980" w:type="dxa"/>
            <w:tcMar>
              <w:top w:w="15" w:type="dxa"/>
              <w:left w:w="15" w:type="dxa"/>
              <w:right w:w="15" w:type="dxa"/>
            </w:tcMar>
            <w:vAlign w:val="center"/>
          </w:tcPr>
          <w:p w14:paraId="4CAB609D" w14:textId="4FE477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1,634  (44.1%) </w:t>
            </w:r>
          </w:p>
        </w:tc>
      </w:tr>
      <w:tr w:rsidR="5A838115" w14:paraId="13EE6567" w14:textId="77777777" w:rsidTr="306FF9B6">
        <w:trPr>
          <w:trHeight w:val="315"/>
        </w:trPr>
        <w:tc>
          <w:tcPr>
            <w:tcW w:w="1580" w:type="dxa"/>
            <w:tcMar>
              <w:top w:w="15" w:type="dxa"/>
              <w:left w:w="15" w:type="dxa"/>
              <w:right w:w="15" w:type="dxa"/>
            </w:tcMar>
            <w:vAlign w:val="center"/>
          </w:tcPr>
          <w:p w14:paraId="15C98DDC" w14:textId="5C85212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36 </w:t>
            </w:r>
          </w:p>
        </w:tc>
        <w:tc>
          <w:tcPr>
            <w:tcW w:w="1930" w:type="dxa"/>
            <w:tcMar>
              <w:top w:w="15" w:type="dxa"/>
              <w:left w:w="15" w:type="dxa"/>
              <w:right w:w="15" w:type="dxa"/>
            </w:tcMar>
            <w:vAlign w:val="center"/>
          </w:tcPr>
          <w:p w14:paraId="525B9D4F" w14:textId="075666F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840  </w:t>
            </w:r>
          </w:p>
        </w:tc>
        <w:tc>
          <w:tcPr>
            <w:tcW w:w="1800" w:type="dxa"/>
            <w:tcMar>
              <w:top w:w="15" w:type="dxa"/>
              <w:left w:w="15" w:type="dxa"/>
              <w:right w:w="15" w:type="dxa"/>
            </w:tcMar>
            <w:vAlign w:val="center"/>
          </w:tcPr>
          <w:p w14:paraId="0F59185A" w14:textId="2B3C3FC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94  (11.2%) </w:t>
            </w:r>
          </w:p>
        </w:tc>
        <w:tc>
          <w:tcPr>
            <w:tcW w:w="290" w:type="dxa"/>
            <w:shd w:val="clear" w:color="auto" w:fill="4C94D8" w:themeFill="text2" w:themeFillTint="80"/>
            <w:tcMar>
              <w:top w:w="15" w:type="dxa"/>
              <w:left w:w="15" w:type="dxa"/>
              <w:right w:w="15" w:type="dxa"/>
            </w:tcMar>
            <w:vAlign w:val="center"/>
          </w:tcPr>
          <w:p w14:paraId="17CE3FA1" w14:textId="6DE04BC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5348C296" w14:textId="7CB84C3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3,367  </w:t>
            </w:r>
          </w:p>
        </w:tc>
        <w:tc>
          <w:tcPr>
            <w:tcW w:w="1980" w:type="dxa"/>
            <w:tcMar>
              <w:top w:w="15" w:type="dxa"/>
              <w:left w:w="15" w:type="dxa"/>
              <w:right w:w="15" w:type="dxa"/>
            </w:tcMar>
            <w:vAlign w:val="center"/>
          </w:tcPr>
          <w:p w14:paraId="645333C0" w14:textId="3ACA53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136 (4.0%)  </w:t>
            </w:r>
          </w:p>
        </w:tc>
      </w:tr>
      <w:tr w:rsidR="5A838115" w14:paraId="2E9F98C3" w14:textId="77777777" w:rsidTr="306FF9B6">
        <w:trPr>
          <w:trHeight w:val="315"/>
        </w:trPr>
        <w:tc>
          <w:tcPr>
            <w:tcW w:w="1580" w:type="dxa"/>
            <w:tcMar>
              <w:top w:w="15" w:type="dxa"/>
              <w:left w:w="15" w:type="dxa"/>
              <w:right w:w="15" w:type="dxa"/>
            </w:tcMar>
            <w:vAlign w:val="center"/>
          </w:tcPr>
          <w:p w14:paraId="4D58EB11" w14:textId="388AD02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37 </w:t>
            </w:r>
          </w:p>
        </w:tc>
        <w:tc>
          <w:tcPr>
            <w:tcW w:w="1930" w:type="dxa"/>
            <w:tcMar>
              <w:top w:w="15" w:type="dxa"/>
              <w:left w:w="15" w:type="dxa"/>
              <w:right w:w="15" w:type="dxa"/>
            </w:tcMar>
            <w:vAlign w:val="center"/>
          </w:tcPr>
          <w:p w14:paraId="51393530" w14:textId="2D0031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1,022  </w:t>
            </w:r>
          </w:p>
        </w:tc>
        <w:tc>
          <w:tcPr>
            <w:tcW w:w="1800" w:type="dxa"/>
            <w:tcMar>
              <w:top w:w="15" w:type="dxa"/>
              <w:left w:w="15" w:type="dxa"/>
              <w:right w:w="15" w:type="dxa"/>
            </w:tcMar>
            <w:vAlign w:val="center"/>
          </w:tcPr>
          <w:p w14:paraId="3F3203EF" w14:textId="3361740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22  (2.2%) </w:t>
            </w:r>
          </w:p>
        </w:tc>
        <w:tc>
          <w:tcPr>
            <w:tcW w:w="290" w:type="dxa"/>
            <w:shd w:val="clear" w:color="auto" w:fill="4C94D8" w:themeFill="text2" w:themeFillTint="80"/>
            <w:tcMar>
              <w:top w:w="15" w:type="dxa"/>
              <w:left w:w="15" w:type="dxa"/>
              <w:right w:w="15" w:type="dxa"/>
            </w:tcMar>
            <w:vAlign w:val="center"/>
          </w:tcPr>
          <w:p w14:paraId="19AD8E83" w14:textId="5E206AB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2B9A6AF" w14:textId="6747FF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1,051  </w:t>
            </w:r>
          </w:p>
        </w:tc>
        <w:tc>
          <w:tcPr>
            <w:tcW w:w="1980" w:type="dxa"/>
            <w:tcMar>
              <w:top w:w="15" w:type="dxa"/>
              <w:left w:w="15" w:type="dxa"/>
              <w:right w:w="15" w:type="dxa"/>
            </w:tcMar>
            <w:vAlign w:val="center"/>
          </w:tcPr>
          <w:p w14:paraId="46587E6E" w14:textId="41C142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66 (6.3%) </w:t>
            </w:r>
          </w:p>
        </w:tc>
      </w:tr>
      <w:tr w:rsidR="5A838115" w14:paraId="37C6E614" w14:textId="77777777" w:rsidTr="306FF9B6">
        <w:trPr>
          <w:trHeight w:val="315"/>
        </w:trPr>
        <w:tc>
          <w:tcPr>
            <w:tcW w:w="1580" w:type="dxa"/>
            <w:tcMar>
              <w:top w:w="15" w:type="dxa"/>
              <w:left w:w="15" w:type="dxa"/>
              <w:right w:w="15" w:type="dxa"/>
            </w:tcMar>
            <w:vAlign w:val="center"/>
          </w:tcPr>
          <w:p w14:paraId="1F95055A" w14:textId="52B2144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38 </w:t>
            </w:r>
          </w:p>
        </w:tc>
        <w:tc>
          <w:tcPr>
            <w:tcW w:w="1930" w:type="dxa"/>
            <w:tcMar>
              <w:top w:w="15" w:type="dxa"/>
              <w:left w:w="15" w:type="dxa"/>
              <w:right w:w="15" w:type="dxa"/>
            </w:tcMar>
            <w:vAlign w:val="center"/>
          </w:tcPr>
          <w:p w14:paraId="116D5566" w14:textId="2E91CB0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224  </w:t>
            </w:r>
          </w:p>
        </w:tc>
        <w:tc>
          <w:tcPr>
            <w:tcW w:w="1800" w:type="dxa"/>
            <w:tcMar>
              <w:top w:w="15" w:type="dxa"/>
              <w:left w:w="15" w:type="dxa"/>
              <w:right w:w="15" w:type="dxa"/>
            </w:tcMar>
            <w:vAlign w:val="center"/>
          </w:tcPr>
          <w:p w14:paraId="28DC5E89" w14:textId="1F7D911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(4.0%) </w:t>
            </w:r>
          </w:p>
        </w:tc>
        <w:tc>
          <w:tcPr>
            <w:tcW w:w="290" w:type="dxa"/>
            <w:shd w:val="clear" w:color="auto" w:fill="4C94D8" w:themeFill="text2" w:themeFillTint="80"/>
            <w:tcMar>
              <w:top w:w="15" w:type="dxa"/>
              <w:left w:w="15" w:type="dxa"/>
              <w:right w:w="15" w:type="dxa"/>
            </w:tcMar>
            <w:vAlign w:val="center"/>
          </w:tcPr>
          <w:p w14:paraId="0BD228DF" w14:textId="476EAFA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724DCB0" w14:textId="6043DA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827  </w:t>
            </w:r>
          </w:p>
        </w:tc>
        <w:tc>
          <w:tcPr>
            <w:tcW w:w="1980" w:type="dxa"/>
            <w:tcMar>
              <w:top w:w="15" w:type="dxa"/>
              <w:left w:w="15" w:type="dxa"/>
              <w:right w:w="15" w:type="dxa"/>
            </w:tcMar>
            <w:vAlign w:val="center"/>
          </w:tcPr>
          <w:p w14:paraId="5C23ECBC" w14:textId="6FA918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  (0.4%) </w:t>
            </w:r>
          </w:p>
        </w:tc>
      </w:tr>
      <w:tr w:rsidR="5A838115" w14:paraId="73CCA69A" w14:textId="77777777" w:rsidTr="306FF9B6">
        <w:trPr>
          <w:trHeight w:val="315"/>
        </w:trPr>
        <w:tc>
          <w:tcPr>
            <w:tcW w:w="1580" w:type="dxa"/>
            <w:tcMar>
              <w:top w:w="15" w:type="dxa"/>
              <w:left w:w="15" w:type="dxa"/>
              <w:right w:w="15" w:type="dxa"/>
            </w:tcMar>
            <w:vAlign w:val="center"/>
          </w:tcPr>
          <w:p w14:paraId="631AB2FE" w14:textId="780742E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39 </w:t>
            </w:r>
          </w:p>
        </w:tc>
        <w:tc>
          <w:tcPr>
            <w:tcW w:w="1930" w:type="dxa"/>
            <w:tcMar>
              <w:top w:w="15" w:type="dxa"/>
              <w:left w:w="15" w:type="dxa"/>
              <w:right w:w="15" w:type="dxa"/>
            </w:tcMar>
            <w:vAlign w:val="center"/>
          </w:tcPr>
          <w:p w14:paraId="3124D3AD" w14:textId="7F882C2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81  </w:t>
            </w:r>
          </w:p>
        </w:tc>
        <w:tc>
          <w:tcPr>
            <w:tcW w:w="1800" w:type="dxa"/>
            <w:tcMar>
              <w:top w:w="15" w:type="dxa"/>
              <w:left w:w="15" w:type="dxa"/>
              <w:right w:w="15" w:type="dxa"/>
            </w:tcMar>
            <w:vAlign w:val="center"/>
          </w:tcPr>
          <w:p w14:paraId="756B1F11" w14:textId="1F7151A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  (49.4%) </w:t>
            </w:r>
          </w:p>
        </w:tc>
        <w:tc>
          <w:tcPr>
            <w:tcW w:w="290" w:type="dxa"/>
            <w:shd w:val="clear" w:color="auto" w:fill="4C94D8" w:themeFill="text2" w:themeFillTint="80"/>
            <w:tcMar>
              <w:top w:w="15" w:type="dxa"/>
              <w:left w:w="15" w:type="dxa"/>
              <w:right w:w="15" w:type="dxa"/>
            </w:tcMar>
            <w:vAlign w:val="center"/>
          </w:tcPr>
          <w:p w14:paraId="1FA7ECF3" w14:textId="57B246E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0F6BE5E" w14:textId="2C66949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330  </w:t>
            </w:r>
          </w:p>
        </w:tc>
        <w:tc>
          <w:tcPr>
            <w:tcW w:w="1980" w:type="dxa"/>
            <w:tcMar>
              <w:top w:w="15" w:type="dxa"/>
              <w:left w:w="15" w:type="dxa"/>
              <w:right w:w="15" w:type="dxa"/>
            </w:tcMar>
            <w:vAlign w:val="center"/>
          </w:tcPr>
          <w:p w14:paraId="5D14C4EF" w14:textId="4C591F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  (2.4%) </w:t>
            </w:r>
          </w:p>
        </w:tc>
      </w:tr>
      <w:tr w:rsidR="5A838115" w14:paraId="05560EA5" w14:textId="77777777" w:rsidTr="306FF9B6">
        <w:trPr>
          <w:trHeight w:val="315"/>
        </w:trPr>
        <w:tc>
          <w:tcPr>
            <w:tcW w:w="1580" w:type="dxa"/>
            <w:tcMar>
              <w:top w:w="15" w:type="dxa"/>
              <w:left w:w="15" w:type="dxa"/>
              <w:right w:w="15" w:type="dxa"/>
            </w:tcMar>
            <w:vAlign w:val="center"/>
          </w:tcPr>
          <w:p w14:paraId="64C0F492" w14:textId="0E5D51D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 </w:t>
            </w:r>
          </w:p>
        </w:tc>
        <w:tc>
          <w:tcPr>
            <w:tcW w:w="1930" w:type="dxa"/>
            <w:tcMar>
              <w:top w:w="15" w:type="dxa"/>
              <w:left w:w="15" w:type="dxa"/>
              <w:right w:w="15" w:type="dxa"/>
            </w:tcMar>
            <w:vAlign w:val="center"/>
          </w:tcPr>
          <w:p w14:paraId="34FBFDA1" w14:textId="064C075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1,171  </w:t>
            </w:r>
          </w:p>
        </w:tc>
        <w:tc>
          <w:tcPr>
            <w:tcW w:w="1800" w:type="dxa"/>
            <w:tcMar>
              <w:top w:w="15" w:type="dxa"/>
              <w:left w:w="15" w:type="dxa"/>
              <w:right w:w="15" w:type="dxa"/>
            </w:tcMar>
            <w:vAlign w:val="center"/>
          </w:tcPr>
          <w:p w14:paraId="2048463F" w14:textId="689C9E3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  (0.4%) </w:t>
            </w:r>
          </w:p>
        </w:tc>
        <w:tc>
          <w:tcPr>
            <w:tcW w:w="290" w:type="dxa"/>
            <w:shd w:val="clear" w:color="auto" w:fill="4C94D8" w:themeFill="text2" w:themeFillTint="80"/>
            <w:tcMar>
              <w:top w:w="15" w:type="dxa"/>
              <w:left w:w="15" w:type="dxa"/>
              <w:right w:w="15" w:type="dxa"/>
            </w:tcMar>
            <w:vAlign w:val="center"/>
          </w:tcPr>
          <w:p w14:paraId="3C14D128" w14:textId="7519FBC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7B6E70B6" w14:textId="139570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656  </w:t>
            </w:r>
          </w:p>
        </w:tc>
        <w:tc>
          <w:tcPr>
            <w:tcW w:w="1980" w:type="dxa"/>
            <w:tcMar>
              <w:top w:w="15" w:type="dxa"/>
              <w:left w:w="15" w:type="dxa"/>
              <w:right w:w="15" w:type="dxa"/>
            </w:tcMar>
            <w:vAlign w:val="center"/>
          </w:tcPr>
          <w:p w14:paraId="6963AEAB" w14:textId="43C29FE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38 (5.8%) </w:t>
            </w:r>
          </w:p>
        </w:tc>
      </w:tr>
      <w:tr w:rsidR="5A838115" w14:paraId="1E021C2C" w14:textId="77777777" w:rsidTr="306FF9B6">
        <w:trPr>
          <w:trHeight w:val="315"/>
        </w:trPr>
        <w:tc>
          <w:tcPr>
            <w:tcW w:w="1580" w:type="dxa"/>
            <w:tcMar>
              <w:top w:w="15" w:type="dxa"/>
              <w:left w:w="15" w:type="dxa"/>
              <w:right w:w="15" w:type="dxa"/>
            </w:tcMar>
            <w:vAlign w:val="center"/>
          </w:tcPr>
          <w:p w14:paraId="1B0FC236" w14:textId="3FDDAD0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41 </w:t>
            </w:r>
          </w:p>
        </w:tc>
        <w:tc>
          <w:tcPr>
            <w:tcW w:w="1930" w:type="dxa"/>
            <w:tcMar>
              <w:top w:w="15" w:type="dxa"/>
              <w:left w:w="15" w:type="dxa"/>
              <w:right w:w="15" w:type="dxa"/>
            </w:tcMar>
            <w:vAlign w:val="center"/>
          </w:tcPr>
          <w:p w14:paraId="738E89D7" w14:textId="229CBED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1,393  </w:t>
            </w:r>
          </w:p>
        </w:tc>
        <w:tc>
          <w:tcPr>
            <w:tcW w:w="1800" w:type="dxa"/>
            <w:tcMar>
              <w:top w:w="15" w:type="dxa"/>
              <w:left w:w="15" w:type="dxa"/>
              <w:right w:w="15" w:type="dxa"/>
            </w:tcMar>
            <w:vAlign w:val="center"/>
          </w:tcPr>
          <w:p w14:paraId="2A44F102" w14:textId="3C1E0D0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57  (4.1%) </w:t>
            </w:r>
          </w:p>
        </w:tc>
        <w:tc>
          <w:tcPr>
            <w:tcW w:w="290" w:type="dxa"/>
            <w:shd w:val="clear" w:color="auto" w:fill="4C94D8" w:themeFill="text2" w:themeFillTint="80"/>
            <w:tcMar>
              <w:top w:w="15" w:type="dxa"/>
              <w:left w:w="15" w:type="dxa"/>
              <w:right w:w="15" w:type="dxa"/>
            </w:tcMar>
            <w:vAlign w:val="center"/>
          </w:tcPr>
          <w:p w14:paraId="286226CA" w14:textId="2FDDAA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2CB2375" w14:textId="0F19427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4,009  </w:t>
            </w:r>
          </w:p>
        </w:tc>
        <w:tc>
          <w:tcPr>
            <w:tcW w:w="1980" w:type="dxa"/>
            <w:tcMar>
              <w:top w:w="15" w:type="dxa"/>
              <w:left w:w="15" w:type="dxa"/>
              <w:right w:w="15" w:type="dxa"/>
            </w:tcMar>
            <w:vAlign w:val="center"/>
          </w:tcPr>
          <w:p w14:paraId="46655D2F" w14:textId="21A0637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375 (9.4%) </w:t>
            </w:r>
          </w:p>
        </w:tc>
      </w:tr>
      <w:tr w:rsidR="5A838115" w14:paraId="1493AFE8" w14:textId="77777777" w:rsidTr="306FF9B6">
        <w:trPr>
          <w:trHeight w:val="315"/>
        </w:trPr>
        <w:tc>
          <w:tcPr>
            <w:tcW w:w="1580" w:type="dxa"/>
            <w:tcMar>
              <w:top w:w="15" w:type="dxa"/>
              <w:left w:w="15" w:type="dxa"/>
              <w:right w:w="15" w:type="dxa"/>
            </w:tcMar>
            <w:vAlign w:val="center"/>
          </w:tcPr>
          <w:p w14:paraId="403E6452" w14:textId="04BB17A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42 </w:t>
            </w:r>
          </w:p>
        </w:tc>
        <w:tc>
          <w:tcPr>
            <w:tcW w:w="1930" w:type="dxa"/>
            <w:tcMar>
              <w:top w:w="15" w:type="dxa"/>
              <w:left w:w="15" w:type="dxa"/>
              <w:right w:w="15" w:type="dxa"/>
            </w:tcMar>
            <w:vAlign w:val="center"/>
          </w:tcPr>
          <w:p w14:paraId="3A32B216" w14:textId="63CF3FF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3,465  </w:t>
            </w:r>
          </w:p>
        </w:tc>
        <w:tc>
          <w:tcPr>
            <w:tcW w:w="1800" w:type="dxa"/>
            <w:tcMar>
              <w:top w:w="15" w:type="dxa"/>
              <w:left w:w="15" w:type="dxa"/>
              <w:right w:w="15" w:type="dxa"/>
            </w:tcMar>
            <w:vAlign w:val="center"/>
          </w:tcPr>
          <w:p w14:paraId="247CF5AC" w14:textId="3F0F24C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111 (3.2%) </w:t>
            </w:r>
          </w:p>
        </w:tc>
        <w:tc>
          <w:tcPr>
            <w:tcW w:w="290" w:type="dxa"/>
            <w:shd w:val="clear" w:color="auto" w:fill="4C94D8" w:themeFill="text2" w:themeFillTint="80"/>
            <w:tcMar>
              <w:top w:w="15" w:type="dxa"/>
              <w:left w:w="15" w:type="dxa"/>
              <w:right w:w="15" w:type="dxa"/>
            </w:tcMar>
            <w:vAlign w:val="center"/>
          </w:tcPr>
          <w:p w14:paraId="046E9570" w14:textId="1947D2D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185693C" w14:textId="20206F6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9,067  </w:t>
            </w:r>
          </w:p>
        </w:tc>
        <w:tc>
          <w:tcPr>
            <w:tcW w:w="1980" w:type="dxa"/>
            <w:tcMar>
              <w:top w:w="15" w:type="dxa"/>
              <w:left w:w="15" w:type="dxa"/>
              <w:right w:w="15" w:type="dxa"/>
            </w:tcMar>
            <w:vAlign w:val="center"/>
          </w:tcPr>
          <w:p w14:paraId="20C54896" w14:textId="67B9808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213  (2.3%) </w:t>
            </w:r>
          </w:p>
        </w:tc>
      </w:tr>
      <w:tr w:rsidR="5A838115" w14:paraId="55D43470" w14:textId="77777777" w:rsidTr="306FF9B6">
        <w:trPr>
          <w:trHeight w:val="315"/>
        </w:trPr>
        <w:tc>
          <w:tcPr>
            <w:tcW w:w="1580" w:type="dxa"/>
            <w:tcMar>
              <w:top w:w="15" w:type="dxa"/>
              <w:left w:w="15" w:type="dxa"/>
              <w:right w:w="15" w:type="dxa"/>
            </w:tcMar>
            <w:vAlign w:val="center"/>
          </w:tcPr>
          <w:p w14:paraId="4F5FF57A" w14:textId="185B969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43 </w:t>
            </w:r>
          </w:p>
        </w:tc>
        <w:tc>
          <w:tcPr>
            <w:tcW w:w="1930" w:type="dxa"/>
            <w:tcMar>
              <w:top w:w="15" w:type="dxa"/>
              <w:left w:w="15" w:type="dxa"/>
              <w:right w:w="15" w:type="dxa"/>
            </w:tcMar>
            <w:vAlign w:val="center"/>
          </w:tcPr>
          <w:p w14:paraId="74E5091F" w14:textId="51594E5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  </w:t>
            </w:r>
          </w:p>
        </w:tc>
        <w:tc>
          <w:tcPr>
            <w:tcW w:w="1800" w:type="dxa"/>
            <w:tcMar>
              <w:top w:w="15" w:type="dxa"/>
              <w:left w:w="15" w:type="dxa"/>
              <w:right w:w="15" w:type="dxa"/>
            </w:tcMar>
            <w:vAlign w:val="center"/>
          </w:tcPr>
          <w:p w14:paraId="2FA74E9E" w14:textId="1B2DD9D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2  (9.5%) </w:t>
            </w:r>
          </w:p>
        </w:tc>
        <w:tc>
          <w:tcPr>
            <w:tcW w:w="290" w:type="dxa"/>
            <w:shd w:val="clear" w:color="auto" w:fill="4C94D8" w:themeFill="text2" w:themeFillTint="80"/>
            <w:tcMar>
              <w:top w:w="15" w:type="dxa"/>
              <w:left w:w="15" w:type="dxa"/>
              <w:right w:w="15" w:type="dxa"/>
            </w:tcMar>
            <w:vAlign w:val="center"/>
          </w:tcPr>
          <w:p w14:paraId="149E50F7" w14:textId="691C9B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7639563" w14:textId="081477A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223  </w:t>
            </w:r>
          </w:p>
        </w:tc>
        <w:tc>
          <w:tcPr>
            <w:tcW w:w="1980" w:type="dxa"/>
            <w:tcMar>
              <w:top w:w="15" w:type="dxa"/>
              <w:left w:w="15" w:type="dxa"/>
              <w:right w:w="15" w:type="dxa"/>
            </w:tcMar>
            <w:vAlign w:val="center"/>
          </w:tcPr>
          <w:p w14:paraId="52433A9F" w14:textId="3EDF0A6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    </w:t>
            </w:r>
          </w:p>
        </w:tc>
      </w:tr>
      <w:tr w:rsidR="5A838115" w14:paraId="783020B4" w14:textId="77777777" w:rsidTr="306FF9B6">
        <w:trPr>
          <w:trHeight w:val="315"/>
        </w:trPr>
        <w:tc>
          <w:tcPr>
            <w:tcW w:w="1580" w:type="dxa"/>
            <w:tcMar>
              <w:top w:w="15" w:type="dxa"/>
              <w:left w:w="15" w:type="dxa"/>
              <w:right w:w="15" w:type="dxa"/>
            </w:tcMar>
            <w:vAlign w:val="center"/>
          </w:tcPr>
          <w:p w14:paraId="6BFA12C5" w14:textId="0992FB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44 </w:t>
            </w:r>
          </w:p>
        </w:tc>
        <w:tc>
          <w:tcPr>
            <w:tcW w:w="1930" w:type="dxa"/>
            <w:tcMar>
              <w:top w:w="15" w:type="dxa"/>
              <w:left w:w="15" w:type="dxa"/>
              <w:right w:w="15" w:type="dxa"/>
            </w:tcMar>
            <w:vAlign w:val="center"/>
          </w:tcPr>
          <w:p w14:paraId="7938D872" w14:textId="1CB1E48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145  </w:t>
            </w:r>
          </w:p>
        </w:tc>
        <w:tc>
          <w:tcPr>
            <w:tcW w:w="1800" w:type="dxa"/>
            <w:tcMar>
              <w:top w:w="15" w:type="dxa"/>
              <w:left w:w="15" w:type="dxa"/>
              <w:right w:w="15" w:type="dxa"/>
            </w:tcMar>
            <w:vAlign w:val="center"/>
          </w:tcPr>
          <w:p w14:paraId="5CD80D48" w14:textId="678ECBF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13  (9.0%) </w:t>
            </w:r>
          </w:p>
        </w:tc>
        <w:tc>
          <w:tcPr>
            <w:tcW w:w="290" w:type="dxa"/>
            <w:shd w:val="clear" w:color="auto" w:fill="4C94D8" w:themeFill="text2" w:themeFillTint="80"/>
            <w:tcMar>
              <w:top w:w="15" w:type="dxa"/>
              <w:left w:w="15" w:type="dxa"/>
              <w:right w:w="15" w:type="dxa"/>
            </w:tcMar>
            <w:vAlign w:val="center"/>
          </w:tcPr>
          <w:p w14:paraId="31629F9D" w14:textId="4E19E4B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1E50D371" w14:textId="3504C6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  </w:t>
            </w:r>
          </w:p>
        </w:tc>
        <w:tc>
          <w:tcPr>
            <w:tcW w:w="1980" w:type="dxa"/>
            <w:tcMar>
              <w:top w:w="15" w:type="dxa"/>
              <w:left w:w="15" w:type="dxa"/>
              <w:right w:w="15" w:type="dxa"/>
            </w:tcMar>
            <w:vAlign w:val="center"/>
          </w:tcPr>
          <w:p w14:paraId="15948260" w14:textId="3787484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128 (63.4%) </w:t>
            </w:r>
          </w:p>
        </w:tc>
      </w:tr>
      <w:tr w:rsidR="5A838115" w14:paraId="6C2E86BC" w14:textId="77777777" w:rsidTr="306FF9B6">
        <w:trPr>
          <w:trHeight w:val="315"/>
        </w:trPr>
        <w:tc>
          <w:tcPr>
            <w:tcW w:w="1580" w:type="dxa"/>
            <w:tcMar>
              <w:top w:w="15" w:type="dxa"/>
              <w:left w:w="15" w:type="dxa"/>
              <w:right w:w="15" w:type="dxa"/>
            </w:tcMar>
            <w:vAlign w:val="center"/>
          </w:tcPr>
          <w:p w14:paraId="3E3336C0" w14:textId="4A57763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45 </w:t>
            </w:r>
          </w:p>
        </w:tc>
        <w:tc>
          <w:tcPr>
            <w:tcW w:w="1930" w:type="dxa"/>
            <w:tcMar>
              <w:top w:w="15" w:type="dxa"/>
              <w:left w:w="15" w:type="dxa"/>
              <w:right w:w="15" w:type="dxa"/>
            </w:tcMar>
            <w:vAlign w:val="center"/>
          </w:tcPr>
          <w:p w14:paraId="40EAAB3C" w14:textId="6979B04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473  </w:t>
            </w:r>
          </w:p>
        </w:tc>
        <w:tc>
          <w:tcPr>
            <w:tcW w:w="1800" w:type="dxa"/>
            <w:tcMar>
              <w:top w:w="15" w:type="dxa"/>
              <w:left w:w="15" w:type="dxa"/>
              <w:right w:w="15" w:type="dxa"/>
            </w:tcMar>
            <w:vAlign w:val="center"/>
          </w:tcPr>
          <w:p w14:paraId="088415A2" w14:textId="205ABB4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(3.0%) </w:t>
            </w:r>
          </w:p>
        </w:tc>
        <w:tc>
          <w:tcPr>
            <w:tcW w:w="290" w:type="dxa"/>
            <w:shd w:val="clear" w:color="auto" w:fill="4C94D8" w:themeFill="text2" w:themeFillTint="80"/>
            <w:tcMar>
              <w:top w:w="15" w:type="dxa"/>
              <w:left w:w="15" w:type="dxa"/>
              <w:right w:w="15" w:type="dxa"/>
            </w:tcMar>
            <w:vAlign w:val="center"/>
          </w:tcPr>
          <w:p w14:paraId="37DB82DD" w14:textId="5FA214C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EC34931" w14:textId="37DEE62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2,565  </w:t>
            </w:r>
          </w:p>
        </w:tc>
        <w:tc>
          <w:tcPr>
            <w:tcW w:w="1980" w:type="dxa"/>
            <w:tcMar>
              <w:top w:w="15" w:type="dxa"/>
              <w:left w:w="15" w:type="dxa"/>
              <w:right w:w="15" w:type="dxa"/>
            </w:tcMar>
            <w:vAlign w:val="center"/>
          </w:tcPr>
          <w:p w14:paraId="56B20B3D" w14:textId="79F3616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52  (2.0%) </w:t>
            </w:r>
          </w:p>
        </w:tc>
      </w:tr>
      <w:tr w:rsidR="5A838115" w14:paraId="6CA8FA7F" w14:textId="77777777" w:rsidTr="306FF9B6">
        <w:trPr>
          <w:trHeight w:val="315"/>
        </w:trPr>
        <w:tc>
          <w:tcPr>
            <w:tcW w:w="1580" w:type="dxa"/>
            <w:tcMar>
              <w:top w:w="15" w:type="dxa"/>
              <w:left w:w="15" w:type="dxa"/>
              <w:right w:w="15" w:type="dxa"/>
            </w:tcMar>
            <w:vAlign w:val="center"/>
          </w:tcPr>
          <w:p w14:paraId="7BCB8C3B" w14:textId="7086BEC8"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46 </w:t>
            </w:r>
          </w:p>
        </w:tc>
        <w:tc>
          <w:tcPr>
            <w:tcW w:w="1930" w:type="dxa"/>
            <w:tcMar>
              <w:top w:w="15" w:type="dxa"/>
              <w:left w:w="15" w:type="dxa"/>
              <w:right w:w="15" w:type="dxa"/>
            </w:tcMar>
            <w:vAlign w:val="center"/>
          </w:tcPr>
          <w:p w14:paraId="07E18BD7" w14:textId="4013390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60  </w:t>
            </w:r>
          </w:p>
        </w:tc>
        <w:tc>
          <w:tcPr>
            <w:tcW w:w="1800" w:type="dxa"/>
            <w:tcMar>
              <w:top w:w="15" w:type="dxa"/>
              <w:left w:w="15" w:type="dxa"/>
              <w:right w:w="15" w:type="dxa"/>
            </w:tcMar>
            <w:vAlign w:val="center"/>
          </w:tcPr>
          <w:p w14:paraId="66EB5E66" w14:textId="67670D3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46  (76.7%) </w:t>
            </w:r>
          </w:p>
        </w:tc>
        <w:tc>
          <w:tcPr>
            <w:tcW w:w="290" w:type="dxa"/>
            <w:shd w:val="clear" w:color="auto" w:fill="4C94D8" w:themeFill="text2" w:themeFillTint="80"/>
            <w:tcMar>
              <w:top w:w="15" w:type="dxa"/>
              <w:left w:w="15" w:type="dxa"/>
              <w:right w:w="15" w:type="dxa"/>
            </w:tcMar>
            <w:vAlign w:val="center"/>
          </w:tcPr>
          <w:p w14:paraId="469A3CC9" w14:textId="55157E0A"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049D40EC" w14:textId="50AD1273"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403  </w:t>
            </w:r>
          </w:p>
        </w:tc>
        <w:tc>
          <w:tcPr>
            <w:tcW w:w="1980" w:type="dxa"/>
            <w:tcMar>
              <w:top w:w="15" w:type="dxa"/>
              <w:left w:w="15" w:type="dxa"/>
              <w:right w:w="15" w:type="dxa"/>
            </w:tcMar>
            <w:vAlign w:val="center"/>
          </w:tcPr>
          <w:p w14:paraId="314415F5" w14:textId="1E9F23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402 (99.8%) </w:t>
            </w:r>
          </w:p>
        </w:tc>
      </w:tr>
      <w:tr w:rsidR="5A838115" w14:paraId="735875B4" w14:textId="77777777" w:rsidTr="306FF9B6">
        <w:trPr>
          <w:trHeight w:val="315"/>
        </w:trPr>
        <w:tc>
          <w:tcPr>
            <w:tcW w:w="1580" w:type="dxa"/>
            <w:tcMar>
              <w:top w:w="15" w:type="dxa"/>
              <w:left w:w="15" w:type="dxa"/>
              <w:right w:w="15" w:type="dxa"/>
            </w:tcMar>
            <w:vAlign w:val="center"/>
          </w:tcPr>
          <w:p w14:paraId="275798EC" w14:textId="6CAAE0F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47 </w:t>
            </w:r>
          </w:p>
        </w:tc>
        <w:tc>
          <w:tcPr>
            <w:tcW w:w="1930" w:type="dxa"/>
            <w:tcMar>
              <w:top w:w="15" w:type="dxa"/>
              <w:left w:w="15" w:type="dxa"/>
              <w:right w:w="15" w:type="dxa"/>
            </w:tcMar>
            <w:vAlign w:val="center"/>
          </w:tcPr>
          <w:p w14:paraId="1A690752" w14:textId="4A3B539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839  </w:t>
            </w:r>
          </w:p>
        </w:tc>
        <w:tc>
          <w:tcPr>
            <w:tcW w:w="1800" w:type="dxa"/>
            <w:tcMar>
              <w:top w:w="15" w:type="dxa"/>
              <w:left w:w="15" w:type="dxa"/>
              <w:right w:w="15" w:type="dxa"/>
            </w:tcMar>
            <w:vAlign w:val="center"/>
          </w:tcPr>
          <w:p w14:paraId="552E9651" w14:textId="576F414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18  (2.1%) </w:t>
            </w:r>
          </w:p>
        </w:tc>
        <w:tc>
          <w:tcPr>
            <w:tcW w:w="290" w:type="dxa"/>
            <w:shd w:val="clear" w:color="auto" w:fill="4C94D8" w:themeFill="text2" w:themeFillTint="80"/>
            <w:tcMar>
              <w:top w:w="15" w:type="dxa"/>
              <w:left w:w="15" w:type="dxa"/>
              <w:right w:w="15" w:type="dxa"/>
            </w:tcMar>
            <w:vAlign w:val="center"/>
          </w:tcPr>
          <w:p w14:paraId="65FC90B0" w14:textId="1624ECA4"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4F52A960" w14:textId="0F1AC81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2,630  </w:t>
            </w:r>
          </w:p>
        </w:tc>
        <w:tc>
          <w:tcPr>
            <w:tcW w:w="1980" w:type="dxa"/>
            <w:tcMar>
              <w:top w:w="15" w:type="dxa"/>
              <w:left w:w="15" w:type="dxa"/>
              <w:right w:w="15" w:type="dxa"/>
            </w:tcMar>
            <w:vAlign w:val="center"/>
          </w:tcPr>
          <w:p w14:paraId="3A892D50" w14:textId="0860A5D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147  (5.6%) </w:t>
            </w:r>
          </w:p>
        </w:tc>
      </w:tr>
      <w:tr w:rsidR="5A838115" w14:paraId="00BCCDF1" w14:textId="77777777" w:rsidTr="306FF9B6">
        <w:trPr>
          <w:trHeight w:val="315"/>
        </w:trPr>
        <w:tc>
          <w:tcPr>
            <w:tcW w:w="1580" w:type="dxa"/>
            <w:tcMar>
              <w:top w:w="15" w:type="dxa"/>
              <w:left w:w="15" w:type="dxa"/>
              <w:right w:w="15" w:type="dxa"/>
            </w:tcMar>
            <w:vAlign w:val="center"/>
          </w:tcPr>
          <w:p w14:paraId="36D20C41" w14:textId="202E9A6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48 </w:t>
            </w:r>
          </w:p>
        </w:tc>
        <w:tc>
          <w:tcPr>
            <w:tcW w:w="1930" w:type="dxa"/>
            <w:tcMar>
              <w:top w:w="15" w:type="dxa"/>
              <w:left w:w="15" w:type="dxa"/>
              <w:right w:w="15" w:type="dxa"/>
            </w:tcMar>
            <w:vAlign w:val="center"/>
          </w:tcPr>
          <w:p w14:paraId="4D0F9699" w14:textId="17AA92F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215  </w:t>
            </w:r>
          </w:p>
        </w:tc>
        <w:tc>
          <w:tcPr>
            <w:tcW w:w="1800" w:type="dxa"/>
            <w:tcMar>
              <w:top w:w="15" w:type="dxa"/>
              <w:left w:w="15" w:type="dxa"/>
              <w:right w:w="15" w:type="dxa"/>
            </w:tcMar>
            <w:vAlign w:val="center"/>
          </w:tcPr>
          <w:p w14:paraId="56884B68" w14:textId="2B51C0B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14  (6.5%) </w:t>
            </w:r>
          </w:p>
        </w:tc>
        <w:tc>
          <w:tcPr>
            <w:tcW w:w="290" w:type="dxa"/>
            <w:shd w:val="clear" w:color="auto" w:fill="4C94D8" w:themeFill="text2" w:themeFillTint="80"/>
            <w:tcMar>
              <w:top w:w="15" w:type="dxa"/>
              <w:left w:w="15" w:type="dxa"/>
              <w:right w:w="15" w:type="dxa"/>
            </w:tcMar>
            <w:vAlign w:val="center"/>
          </w:tcPr>
          <w:p w14:paraId="5C049422" w14:textId="2058CD27"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98BC277" w14:textId="488E040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1,039  </w:t>
            </w:r>
          </w:p>
        </w:tc>
        <w:tc>
          <w:tcPr>
            <w:tcW w:w="1980" w:type="dxa"/>
            <w:tcMar>
              <w:top w:w="15" w:type="dxa"/>
              <w:left w:w="15" w:type="dxa"/>
              <w:right w:w="15" w:type="dxa"/>
            </w:tcMar>
            <w:vAlign w:val="center"/>
          </w:tcPr>
          <w:p w14:paraId="09A704A4" w14:textId="24EC145D"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735 (70.7%) </w:t>
            </w:r>
          </w:p>
        </w:tc>
      </w:tr>
      <w:tr w:rsidR="5A838115" w14:paraId="5AA19560" w14:textId="77777777" w:rsidTr="306FF9B6">
        <w:trPr>
          <w:trHeight w:val="315"/>
        </w:trPr>
        <w:tc>
          <w:tcPr>
            <w:tcW w:w="1580" w:type="dxa"/>
            <w:tcMar>
              <w:top w:w="15" w:type="dxa"/>
              <w:left w:w="15" w:type="dxa"/>
              <w:right w:w="15" w:type="dxa"/>
            </w:tcMar>
            <w:vAlign w:val="center"/>
          </w:tcPr>
          <w:p w14:paraId="61F6ED16" w14:textId="7983D32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49 </w:t>
            </w:r>
          </w:p>
        </w:tc>
        <w:tc>
          <w:tcPr>
            <w:tcW w:w="1930" w:type="dxa"/>
            <w:tcMar>
              <w:top w:w="15" w:type="dxa"/>
              <w:left w:w="15" w:type="dxa"/>
              <w:right w:w="15" w:type="dxa"/>
            </w:tcMar>
            <w:vAlign w:val="center"/>
          </w:tcPr>
          <w:p w14:paraId="06BE44B3" w14:textId="36483340"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328  </w:t>
            </w:r>
          </w:p>
        </w:tc>
        <w:tc>
          <w:tcPr>
            <w:tcW w:w="1800" w:type="dxa"/>
            <w:tcMar>
              <w:top w:w="15" w:type="dxa"/>
              <w:left w:w="15" w:type="dxa"/>
              <w:right w:w="15" w:type="dxa"/>
            </w:tcMar>
            <w:vAlign w:val="center"/>
          </w:tcPr>
          <w:p w14:paraId="3363C162" w14:textId="6D4C642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97  (29.6%) </w:t>
            </w:r>
          </w:p>
        </w:tc>
        <w:tc>
          <w:tcPr>
            <w:tcW w:w="290" w:type="dxa"/>
            <w:shd w:val="clear" w:color="auto" w:fill="4C94D8" w:themeFill="text2" w:themeFillTint="80"/>
            <w:tcMar>
              <w:top w:w="15" w:type="dxa"/>
              <w:left w:w="15" w:type="dxa"/>
              <w:right w:w="15" w:type="dxa"/>
            </w:tcMar>
            <w:vAlign w:val="center"/>
          </w:tcPr>
          <w:p w14:paraId="43D15D04" w14:textId="63425B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63DF87CF" w14:textId="4A4B911C"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2,029  </w:t>
            </w:r>
          </w:p>
        </w:tc>
        <w:tc>
          <w:tcPr>
            <w:tcW w:w="1980" w:type="dxa"/>
            <w:tcMar>
              <w:top w:w="15" w:type="dxa"/>
              <w:left w:w="15" w:type="dxa"/>
              <w:right w:w="15" w:type="dxa"/>
            </w:tcMar>
            <w:vAlign w:val="center"/>
          </w:tcPr>
          <w:p w14:paraId="02CD9451" w14:textId="285CE86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88 (4.3%) </w:t>
            </w:r>
          </w:p>
        </w:tc>
      </w:tr>
      <w:tr w:rsidR="5A838115" w14:paraId="4E15A672" w14:textId="77777777" w:rsidTr="306FF9B6">
        <w:trPr>
          <w:trHeight w:val="315"/>
        </w:trPr>
        <w:tc>
          <w:tcPr>
            <w:tcW w:w="1580" w:type="dxa"/>
            <w:tcMar>
              <w:top w:w="15" w:type="dxa"/>
              <w:left w:w="15" w:type="dxa"/>
              <w:right w:w="15" w:type="dxa"/>
            </w:tcMar>
            <w:vAlign w:val="center"/>
          </w:tcPr>
          <w:p w14:paraId="71487EE9" w14:textId="01C467F6"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50 </w:t>
            </w:r>
          </w:p>
        </w:tc>
        <w:tc>
          <w:tcPr>
            <w:tcW w:w="1930" w:type="dxa"/>
            <w:tcMar>
              <w:top w:w="15" w:type="dxa"/>
              <w:left w:w="15" w:type="dxa"/>
              <w:right w:w="15" w:type="dxa"/>
            </w:tcMar>
            <w:vAlign w:val="center"/>
          </w:tcPr>
          <w:p w14:paraId="4DD05239" w14:textId="559EED4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200  </w:t>
            </w:r>
          </w:p>
        </w:tc>
        <w:tc>
          <w:tcPr>
            <w:tcW w:w="1800" w:type="dxa"/>
            <w:tcMar>
              <w:top w:w="15" w:type="dxa"/>
              <w:left w:w="15" w:type="dxa"/>
              <w:right w:w="15" w:type="dxa"/>
            </w:tcMar>
            <w:vAlign w:val="center"/>
          </w:tcPr>
          <w:p w14:paraId="65905D4C" w14:textId="6FDD4CE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39 (19.5%)  </w:t>
            </w:r>
          </w:p>
        </w:tc>
        <w:tc>
          <w:tcPr>
            <w:tcW w:w="290" w:type="dxa"/>
            <w:shd w:val="clear" w:color="auto" w:fill="4C94D8" w:themeFill="text2" w:themeFillTint="80"/>
            <w:tcMar>
              <w:top w:w="15" w:type="dxa"/>
              <w:left w:w="15" w:type="dxa"/>
              <w:right w:w="15" w:type="dxa"/>
            </w:tcMar>
            <w:vAlign w:val="center"/>
          </w:tcPr>
          <w:p w14:paraId="0E09BDA4" w14:textId="0076798F"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3A2A1FEC" w14:textId="1E485801"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187  </w:t>
            </w:r>
          </w:p>
        </w:tc>
        <w:tc>
          <w:tcPr>
            <w:tcW w:w="1980" w:type="dxa"/>
            <w:tcMar>
              <w:top w:w="15" w:type="dxa"/>
              <w:left w:w="15" w:type="dxa"/>
              <w:right w:w="15" w:type="dxa"/>
            </w:tcMar>
            <w:vAlign w:val="center"/>
          </w:tcPr>
          <w:p w14:paraId="00964D85" w14:textId="02A8103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9  (4.8%) </w:t>
            </w:r>
          </w:p>
        </w:tc>
      </w:tr>
      <w:tr w:rsidR="5A838115" w14:paraId="73CE5CA7" w14:textId="77777777" w:rsidTr="306FF9B6">
        <w:trPr>
          <w:trHeight w:val="315"/>
        </w:trPr>
        <w:tc>
          <w:tcPr>
            <w:tcW w:w="1580" w:type="dxa"/>
            <w:tcMar>
              <w:top w:w="15" w:type="dxa"/>
              <w:left w:w="15" w:type="dxa"/>
              <w:right w:w="15" w:type="dxa"/>
            </w:tcMar>
            <w:vAlign w:val="center"/>
          </w:tcPr>
          <w:p w14:paraId="6B98FFDF" w14:textId="432CBD59"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51 </w:t>
            </w:r>
          </w:p>
        </w:tc>
        <w:tc>
          <w:tcPr>
            <w:tcW w:w="1930" w:type="dxa"/>
            <w:tcMar>
              <w:top w:w="15" w:type="dxa"/>
              <w:left w:w="15" w:type="dxa"/>
              <w:right w:w="15" w:type="dxa"/>
            </w:tcMar>
            <w:vAlign w:val="center"/>
          </w:tcPr>
          <w:p w14:paraId="714066D7" w14:textId="0FC95115"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63  </w:t>
            </w:r>
          </w:p>
        </w:tc>
        <w:tc>
          <w:tcPr>
            <w:tcW w:w="1800" w:type="dxa"/>
            <w:tcMar>
              <w:top w:w="15" w:type="dxa"/>
              <w:left w:w="15" w:type="dxa"/>
              <w:right w:w="15" w:type="dxa"/>
            </w:tcMar>
            <w:vAlign w:val="center"/>
          </w:tcPr>
          <w:p w14:paraId="6DDAF741" w14:textId="3AB0871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63  (100%) </w:t>
            </w:r>
          </w:p>
        </w:tc>
        <w:tc>
          <w:tcPr>
            <w:tcW w:w="290" w:type="dxa"/>
            <w:shd w:val="clear" w:color="auto" w:fill="4C94D8" w:themeFill="text2" w:themeFillTint="80"/>
            <w:tcMar>
              <w:top w:w="15" w:type="dxa"/>
              <w:left w:w="15" w:type="dxa"/>
              <w:right w:w="15" w:type="dxa"/>
            </w:tcMar>
            <w:vAlign w:val="center"/>
          </w:tcPr>
          <w:p w14:paraId="2207E537" w14:textId="0E8924EE"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w:t>
            </w:r>
          </w:p>
        </w:tc>
        <w:tc>
          <w:tcPr>
            <w:tcW w:w="2230" w:type="dxa"/>
            <w:tcMar>
              <w:top w:w="15" w:type="dxa"/>
              <w:left w:w="15" w:type="dxa"/>
              <w:right w:w="15" w:type="dxa"/>
            </w:tcMar>
            <w:vAlign w:val="center"/>
          </w:tcPr>
          <w:p w14:paraId="22BBB529" w14:textId="0007296B"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7  </w:t>
            </w:r>
          </w:p>
        </w:tc>
        <w:tc>
          <w:tcPr>
            <w:tcW w:w="1980" w:type="dxa"/>
            <w:tcMar>
              <w:top w:w="15" w:type="dxa"/>
              <w:left w:w="15" w:type="dxa"/>
              <w:right w:w="15" w:type="dxa"/>
            </w:tcMar>
            <w:vAlign w:val="center"/>
          </w:tcPr>
          <w:p w14:paraId="5B7365E9" w14:textId="490EE9C2" w:rsidR="5A838115" w:rsidRPr="00FA3AE2" w:rsidRDefault="5A838115" w:rsidP="5A838115">
            <w:pPr>
              <w:spacing w:after="0"/>
              <w:jc w:val="center"/>
              <w:rPr>
                <w:rFonts w:ascii="Arial" w:hAnsi="Arial" w:cs="Arial"/>
                <w:sz w:val="22"/>
                <w:szCs w:val="22"/>
              </w:rPr>
            </w:pPr>
            <w:r w:rsidRPr="00FA3AE2">
              <w:rPr>
                <w:rFonts w:ascii="Arial" w:eastAsia="Arial" w:hAnsi="Arial" w:cs="Arial"/>
                <w:color w:val="000000" w:themeColor="text1"/>
                <w:sz w:val="22"/>
                <w:szCs w:val="22"/>
              </w:rPr>
              <w:t xml:space="preserve"> 7  (100%) </w:t>
            </w:r>
          </w:p>
        </w:tc>
      </w:tr>
      <w:tr w:rsidR="5A838115" w14:paraId="69961291" w14:textId="77777777" w:rsidTr="306FF9B6">
        <w:trPr>
          <w:trHeight w:val="540"/>
        </w:trPr>
        <w:tc>
          <w:tcPr>
            <w:tcW w:w="1580" w:type="dxa"/>
            <w:shd w:val="clear" w:color="auto" w:fill="D0D0D0"/>
            <w:tcMar>
              <w:top w:w="15" w:type="dxa"/>
              <w:left w:w="15" w:type="dxa"/>
              <w:right w:w="15" w:type="dxa"/>
            </w:tcMar>
            <w:vAlign w:val="center"/>
          </w:tcPr>
          <w:p w14:paraId="4226AF3B" w14:textId="2B996FE3" w:rsidR="5A838115" w:rsidRPr="00FA3AE2" w:rsidRDefault="5A838115" w:rsidP="5A838115">
            <w:pPr>
              <w:spacing w:after="0"/>
              <w:jc w:val="center"/>
              <w:rPr>
                <w:rFonts w:ascii="Arial" w:hAnsi="Arial" w:cs="Arial"/>
                <w:sz w:val="22"/>
                <w:szCs w:val="22"/>
              </w:rPr>
            </w:pPr>
            <w:r w:rsidRPr="00FA3AE2">
              <w:rPr>
                <w:rFonts w:ascii="Arial" w:eastAsia="Calibri" w:hAnsi="Arial" w:cs="Arial"/>
                <w:b/>
                <w:bCs/>
                <w:color w:val="000000" w:themeColor="text1"/>
                <w:sz w:val="22"/>
                <w:szCs w:val="22"/>
              </w:rPr>
              <w:t>Citywide</w:t>
            </w:r>
            <w:r w:rsidRPr="00FA3AE2">
              <w:rPr>
                <w:rFonts w:ascii="Arial" w:eastAsia="Calibri" w:hAnsi="Arial" w:cs="Arial"/>
                <w:color w:val="000000" w:themeColor="text1"/>
                <w:sz w:val="22"/>
                <w:szCs w:val="22"/>
              </w:rPr>
              <w:t xml:space="preserve"> </w:t>
            </w:r>
          </w:p>
        </w:tc>
        <w:tc>
          <w:tcPr>
            <w:tcW w:w="1930" w:type="dxa"/>
            <w:shd w:val="clear" w:color="auto" w:fill="D0D0D0"/>
            <w:tcMar>
              <w:top w:w="15" w:type="dxa"/>
              <w:left w:w="15" w:type="dxa"/>
              <w:right w:w="15" w:type="dxa"/>
            </w:tcMar>
            <w:vAlign w:val="center"/>
          </w:tcPr>
          <w:p w14:paraId="276FC7DC" w14:textId="666A6F4E"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51,518 </w:t>
            </w:r>
            <w:r w:rsidRPr="00FA3AE2">
              <w:rPr>
                <w:rFonts w:ascii="Arial" w:eastAsia="Calibri" w:hAnsi="Arial" w:cs="Arial"/>
                <w:color w:val="000000" w:themeColor="text1"/>
                <w:sz w:val="22"/>
                <w:szCs w:val="22"/>
              </w:rPr>
              <w:t xml:space="preserve"> </w:t>
            </w:r>
          </w:p>
        </w:tc>
        <w:tc>
          <w:tcPr>
            <w:tcW w:w="1800" w:type="dxa"/>
            <w:shd w:val="clear" w:color="auto" w:fill="D0D0D0"/>
            <w:tcMar>
              <w:top w:w="15" w:type="dxa"/>
              <w:left w:w="15" w:type="dxa"/>
              <w:right w:w="15" w:type="dxa"/>
            </w:tcMar>
            <w:vAlign w:val="center"/>
          </w:tcPr>
          <w:p w14:paraId="6C138637" w14:textId="10B3CAFC"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1,362  (2.6%)</w:t>
            </w:r>
            <w:r w:rsidRPr="00FA3AE2">
              <w:rPr>
                <w:rFonts w:ascii="Arial" w:eastAsia="Calibri" w:hAnsi="Arial" w:cs="Arial"/>
                <w:color w:val="000000" w:themeColor="text1"/>
                <w:sz w:val="22"/>
                <w:szCs w:val="22"/>
              </w:rPr>
              <w:t xml:space="preserve"> </w:t>
            </w:r>
          </w:p>
        </w:tc>
        <w:tc>
          <w:tcPr>
            <w:tcW w:w="290" w:type="dxa"/>
            <w:shd w:val="clear" w:color="auto" w:fill="D0D0D0"/>
            <w:tcMar>
              <w:top w:w="15" w:type="dxa"/>
              <w:left w:w="15" w:type="dxa"/>
              <w:right w:w="15" w:type="dxa"/>
            </w:tcMar>
            <w:vAlign w:val="center"/>
          </w:tcPr>
          <w:p w14:paraId="271169B1" w14:textId="197A1AD3"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color w:val="000000" w:themeColor="text1"/>
                <w:sz w:val="22"/>
                <w:szCs w:val="22"/>
              </w:rPr>
              <w:t xml:space="preserve"> </w:t>
            </w:r>
          </w:p>
        </w:tc>
        <w:tc>
          <w:tcPr>
            <w:tcW w:w="2230" w:type="dxa"/>
            <w:shd w:val="clear" w:color="auto" w:fill="D0D0D0"/>
            <w:tcMar>
              <w:top w:w="15" w:type="dxa"/>
              <w:left w:w="15" w:type="dxa"/>
              <w:right w:w="15" w:type="dxa"/>
            </w:tcMar>
            <w:vAlign w:val="center"/>
          </w:tcPr>
          <w:p w14:paraId="048CA49E" w14:textId="1408677F"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153,772 </w:t>
            </w:r>
            <w:r w:rsidRPr="00FA3AE2">
              <w:rPr>
                <w:rFonts w:ascii="Arial" w:eastAsia="Calibri" w:hAnsi="Arial" w:cs="Arial"/>
                <w:color w:val="000000" w:themeColor="text1"/>
                <w:sz w:val="22"/>
                <w:szCs w:val="22"/>
              </w:rPr>
              <w:t xml:space="preserve"> </w:t>
            </w:r>
          </w:p>
        </w:tc>
        <w:tc>
          <w:tcPr>
            <w:tcW w:w="1980" w:type="dxa"/>
            <w:shd w:val="clear" w:color="auto" w:fill="D0D0D0"/>
            <w:tcMar>
              <w:top w:w="15" w:type="dxa"/>
              <w:left w:w="15" w:type="dxa"/>
              <w:right w:w="15" w:type="dxa"/>
            </w:tcMar>
            <w:vAlign w:val="center"/>
          </w:tcPr>
          <w:p w14:paraId="2CEFFE56" w14:textId="57681E68" w:rsidR="5A838115" w:rsidRPr="00FA3AE2" w:rsidRDefault="5A838115" w:rsidP="5A838115">
            <w:pPr>
              <w:spacing w:after="0"/>
              <w:jc w:val="center"/>
              <w:rPr>
                <w:rFonts w:ascii="Arial" w:eastAsia="Calibri" w:hAnsi="Arial" w:cs="Arial"/>
                <w:color w:val="000000" w:themeColor="text1"/>
                <w:sz w:val="22"/>
                <w:szCs w:val="22"/>
              </w:rPr>
            </w:pPr>
            <w:r w:rsidRPr="00FA3AE2">
              <w:rPr>
                <w:rFonts w:ascii="Arial" w:eastAsia="Calibri" w:hAnsi="Arial" w:cs="Arial"/>
                <w:b/>
                <w:bCs/>
                <w:color w:val="000000" w:themeColor="text1"/>
                <w:sz w:val="22"/>
                <w:szCs w:val="22"/>
              </w:rPr>
              <w:t xml:space="preserve"> 53,430 (34.7%) </w:t>
            </w:r>
            <w:r w:rsidRPr="00FA3AE2">
              <w:rPr>
                <w:rFonts w:ascii="Arial" w:eastAsia="Calibri" w:hAnsi="Arial" w:cs="Arial"/>
                <w:color w:val="000000" w:themeColor="text1"/>
                <w:sz w:val="22"/>
                <w:szCs w:val="22"/>
              </w:rPr>
              <w:t xml:space="preserve"> </w:t>
            </w:r>
          </w:p>
        </w:tc>
      </w:tr>
    </w:tbl>
    <w:p w14:paraId="28F2B74B" w14:textId="7014F25F" w:rsidR="3E2E20AB" w:rsidRDefault="3E2E20AB" w:rsidP="3E2E20AB">
      <w:pPr>
        <w:jc w:val="center"/>
        <w:rPr>
          <w:rFonts w:ascii="Arial" w:eastAsia="Arial" w:hAnsi="Arial" w:cs="Arial"/>
          <w:i/>
          <w:iCs/>
          <w:color w:val="000000" w:themeColor="text1"/>
          <w:sz w:val="22"/>
          <w:szCs w:val="22"/>
        </w:rPr>
      </w:pPr>
    </w:p>
    <w:p w14:paraId="3787E12E" w14:textId="17D3C640" w:rsidR="00826748" w:rsidRDefault="00826748">
      <w:pPr>
        <w:rPr>
          <w:rFonts w:ascii="Arial" w:eastAsia="Arial" w:hAnsi="Arial" w:cs="Arial"/>
          <w:b/>
          <w:bCs/>
          <w:i/>
          <w:iCs/>
          <w:color w:val="000000" w:themeColor="text1"/>
          <w:sz w:val="22"/>
          <w:szCs w:val="22"/>
        </w:rPr>
      </w:pPr>
      <w:r>
        <w:rPr>
          <w:rFonts w:ascii="Arial" w:eastAsia="Arial" w:hAnsi="Arial" w:cs="Arial"/>
          <w:b/>
          <w:bCs/>
          <w:i/>
          <w:iCs/>
          <w:color w:val="000000" w:themeColor="text1"/>
          <w:sz w:val="22"/>
          <w:szCs w:val="22"/>
        </w:rPr>
        <w:br w:type="page"/>
      </w:r>
    </w:p>
    <w:p w14:paraId="70D09295" w14:textId="0241F605"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New Construction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17A2D62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2E02C5D" w14:textId="3B936180"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8A0CB58" w14:textId="18C69C4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17584BAD"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BE5133D" w14:textId="22177E8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Studio</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0AAA985" w14:textId="3EA14D0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75</w:t>
            </w:r>
          </w:p>
        </w:tc>
      </w:tr>
      <w:tr w:rsidR="5A838115" w14:paraId="05C43D0B"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A303D09" w14:textId="18A81BA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4B9446E" w14:textId="144BF49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501</w:t>
            </w:r>
          </w:p>
        </w:tc>
      </w:tr>
      <w:tr w:rsidR="5A838115" w14:paraId="3E13DE5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38A4D22" w14:textId="0982C8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EC92450" w14:textId="6A8442E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553</w:t>
            </w:r>
          </w:p>
        </w:tc>
      </w:tr>
      <w:tr w:rsidR="5A838115" w14:paraId="43B249F1"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C904F1D" w14:textId="6F97973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A782A21" w14:textId="1EB0F1B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369</w:t>
            </w:r>
          </w:p>
        </w:tc>
      </w:tr>
      <w:tr w:rsidR="5A838115" w14:paraId="10162CDC"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2E70A4" w14:textId="158E227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A8A8D2" w14:textId="4609A29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81</w:t>
            </w:r>
          </w:p>
        </w:tc>
      </w:tr>
      <w:tr w:rsidR="5A838115" w14:paraId="2A8B84F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201FCA" w14:textId="5418BE0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5-BR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DECBC2" w14:textId="38D0EB1D"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17</w:t>
            </w:r>
          </w:p>
        </w:tc>
      </w:tr>
      <w:tr w:rsidR="5A838115" w14:paraId="34A8331D"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9137FA2" w14:textId="06C7CBB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935784" w14:textId="516D080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w:t>
            </w:r>
          </w:p>
        </w:tc>
      </w:tr>
      <w:tr w:rsidR="5A838115" w14:paraId="31A4AC5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45632CF" w14:textId="30331CB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 Units</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B3D90E2" w14:textId="1FE2EE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96</w:t>
            </w:r>
          </w:p>
        </w:tc>
      </w:tr>
      <w:tr w:rsidR="5A838115" w14:paraId="6277C8CF"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C5BC300" w14:textId="36848BD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AC36B8" w14:textId="6BE6FC1B"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3FB4B6B7" w14:textId="4812903E" w:rsidR="4E00C743" w:rsidRDefault="4E00C743" w:rsidP="00112375">
      <w:pPr>
        <w:spacing w:before="60" w:after="0" w:line="278" w:lineRule="auto"/>
        <w:rPr>
          <w:rFonts w:ascii="Arial" w:eastAsia="Arial" w:hAnsi="Arial" w:cs="Arial"/>
          <w:i/>
          <w:iCs/>
          <w:color w:val="000000" w:themeColor="text1"/>
          <w:sz w:val="18"/>
          <w:szCs w:val="18"/>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w:t>
      </w:r>
      <w:r w:rsidRPr="5A838115">
        <w:rPr>
          <w:rFonts w:ascii="Arial" w:eastAsia="Arial" w:hAnsi="Arial" w:cs="Arial"/>
          <w:i/>
          <w:iCs/>
          <w:color w:val="000000" w:themeColor="text1"/>
          <w:sz w:val="18"/>
          <w:szCs w:val="18"/>
        </w:rPr>
        <w:t xml:space="preserve">263 Units were not included since it was </w:t>
      </w:r>
      <w:r w:rsidR="743A1D4F" w:rsidRPr="5A838115">
        <w:rPr>
          <w:rFonts w:ascii="Arial" w:eastAsia="Arial" w:hAnsi="Arial" w:cs="Arial"/>
          <w:i/>
          <w:iCs/>
          <w:color w:val="000000" w:themeColor="text1"/>
          <w:sz w:val="18"/>
          <w:szCs w:val="18"/>
        </w:rPr>
        <w:t>not possible to determine</w:t>
      </w:r>
      <w:r w:rsidRPr="5A838115">
        <w:rPr>
          <w:rFonts w:ascii="Arial" w:eastAsia="Arial" w:hAnsi="Arial" w:cs="Arial"/>
          <w:i/>
          <w:iCs/>
          <w:color w:val="000000" w:themeColor="text1"/>
          <w:sz w:val="18"/>
          <w:szCs w:val="18"/>
        </w:rPr>
        <w:t xml:space="preserve"> if they were homeownership or rental</w:t>
      </w:r>
    </w:p>
    <w:p w14:paraId="3B3C57E5" w14:textId="135C10C4" w:rsidR="002769D3" w:rsidRDefault="002769D3" w:rsidP="002769D3">
      <w:pPr>
        <w:spacing w:after="0"/>
        <w:jc w:val="center"/>
        <w:rPr>
          <w:rFonts w:ascii="Arial" w:eastAsia="Arial" w:hAnsi="Arial" w:cs="Arial"/>
          <w:b/>
          <w:bCs/>
          <w:i/>
          <w:iCs/>
          <w:color w:val="000000" w:themeColor="text1"/>
          <w:sz w:val="22"/>
          <w:szCs w:val="22"/>
        </w:rPr>
      </w:pPr>
    </w:p>
    <w:p w14:paraId="7C9910A4" w14:textId="77777777" w:rsidR="00FA3AE2" w:rsidRDefault="00FA3AE2" w:rsidP="029A7CD3">
      <w:pPr>
        <w:spacing w:after="0"/>
        <w:jc w:val="center"/>
        <w:rPr>
          <w:rFonts w:ascii="Arial" w:eastAsia="Arial" w:hAnsi="Arial" w:cs="Arial"/>
          <w:b/>
          <w:bCs/>
          <w:i/>
          <w:iCs/>
          <w:color w:val="000000" w:themeColor="text1"/>
          <w:sz w:val="22"/>
          <w:szCs w:val="22"/>
        </w:rPr>
      </w:pPr>
    </w:p>
    <w:p w14:paraId="1C906547" w14:textId="002A94BF" w:rsidR="4E00C743" w:rsidRDefault="4E00C743" w:rsidP="00AC4101">
      <w:pPr>
        <w:keepNext/>
        <w:spacing w:line="278" w:lineRule="auto"/>
        <w:jc w:val="center"/>
        <w:rPr>
          <w:rFonts w:ascii="Arial" w:eastAsia="Arial" w:hAnsi="Arial" w:cs="Arial"/>
          <w:b/>
          <w:bCs/>
          <w:i/>
          <w:iCs/>
          <w:color w:val="000000" w:themeColor="text1"/>
          <w:sz w:val="22"/>
          <w:szCs w:val="22"/>
        </w:rPr>
      </w:pPr>
      <w:r w:rsidRPr="029A7CD3">
        <w:rPr>
          <w:rFonts w:ascii="Arial" w:eastAsia="Arial" w:hAnsi="Arial" w:cs="Arial"/>
          <w:b/>
          <w:bCs/>
          <w:i/>
          <w:iCs/>
          <w:color w:val="000000" w:themeColor="text1"/>
          <w:sz w:val="22"/>
          <w:szCs w:val="22"/>
        </w:rPr>
        <w:t>Preservation of Homeownership Units by Bedroom Size 2014-2023</w:t>
      </w:r>
    </w:p>
    <w:tbl>
      <w:tblPr>
        <w:tblStyle w:val="TableGridLight"/>
        <w:tblW w:w="0" w:type="auto"/>
        <w:jc w:val="center"/>
        <w:tblLayout w:type="fixed"/>
        <w:tblLook w:val="04A0" w:firstRow="1" w:lastRow="0" w:firstColumn="1" w:lastColumn="0" w:noHBand="0" w:noVBand="1"/>
      </w:tblPr>
      <w:tblGrid>
        <w:gridCol w:w="2275"/>
        <w:gridCol w:w="2085"/>
      </w:tblGrid>
      <w:tr w:rsidR="5A838115" w14:paraId="50F01ECC"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3432B74" w14:textId="6898CC27"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Bedroom Size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F147900" w14:textId="1D44F67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F3D2A"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11FBD4F9" w14:textId="2DED785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Studio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A9D1899" w14:textId="26F416AC"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2,207</w:t>
            </w:r>
          </w:p>
        </w:tc>
      </w:tr>
      <w:tr w:rsidR="5A838115" w14:paraId="05B002E3"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60061FA" w14:textId="2C1E64C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4D6E802" w14:textId="43BB6E7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16,241</w:t>
            </w:r>
          </w:p>
        </w:tc>
      </w:tr>
      <w:tr w:rsidR="5A838115" w14:paraId="2195DE01"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28EAD1F" w14:textId="10500CF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5131643" w14:textId="34C516C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21,842</w:t>
            </w:r>
          </w:p>
        </w:tc>
      </w:tr>
      <w:tr w:rsidR="5A838115" w14:paraId="00BEE14A"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E076699" w14:textId="4FF273C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055E3CF0" w14:textId="2EE1759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10,141</w:t>
            </w:r>
          </w:p>
        </w:tc>
      </w:tr>
      <w:tr w:rsidR="5A838115" w14:paraId="134EBA65"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917CC5D" w14:textId="5C2B001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65AB7C1" w14:textId="6B523D8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420</w:t>
            </w:r>
          </w:p>
        </w:tc>
      </w:tr>
      <w:tr w:rsidR="5A838115" w14:paraId="793ECBD5"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D5FAF42" w14:textId="0C8EE2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E45D80B" w14:textId="0633081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35</w:t>
            </w:r>
          </w:p>
        </w:tc>
      </w:tr>
      <w:tr w:rsidR="5A838115" w14:paraId="25CD54A0" w14:textId="77777777" w:rsidTr="5A838115">
        <w:trPr>
          <w:trHeight w:val="255"/>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09F6472" w14:textId="24F995D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767DD83D" w14:textId="02431A9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14</w:t>
            </w:r>
          </w:p>
        </w:tc>
      </w:tr>
      <w:tr w:rsidR="5A838115" w14:paraId="47D49C36"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400A9F3B" w14:textId="0A3A7BD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Unknown-BR</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C93F72C" w14:textId="716BBCD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1,562</w:t>
            </w:r>
          </w:p>
        </w:tc>
      </w:tr>
      <w:tr w:rsidR="5A838115" w14:paraId="7EF29A39" w14:textId="77777777" w:rsidTr="5A838115">
        <w:trPr>
          <w:trHeight w:val="240"/>
          <w:jc w:val="center"/>
        </w:trPr>
        <w:tc>
          <w:tcPr>
            <w:tcW w:w="22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72D9E87" w14:textId="557621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225F2CD" w14:textId="251592F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5AE9A7F0" w14:textId="1B4F33A9" w:rsidR="4E00C743" w:rsidRDefault="4E00C743" w:rsidP="00112375">
      <w:pPr>
        <w:spacing w:before="60" w:after="0" w:line="278" w:lineRule="auto"/>
        <w:rPr>
          <w:rFonts w:ascii="Arial" w:eastAsia="Arial" w:hAnsi="Arial" w:cs="Arial"/>
          <w:i/>
          <w:iCs/>
          <w:sz w:val="16"/>
          <w:szCs w:val="16"/>
        </w:rPr>
      </w:pPr>
      <w:r w:rsidRPr="029A7CD3">
        <w:rPr>
          <w:rFonts w:ascii="Arial" w:eastAsia="Arial" w:hAnsi="Arial" w:cs="Arial"/>
          <w:b/>
          <w:bCs/>
          <w:i/>
          <w:iCs/>
          <w:sz w:val="18"/>
          <w:szCs w:val="18"/>
        </w:rPr>
        <w:t xml:space="preserve">Note: </w:t>
      </w:r>
      <w:r w:rsidRPr="029A7CD3">
        <w:rPr>
          <w:rFonts w:ascii="Arial" w:eastAsia="Arial" w:hAnsi="Arial" w:cs="Arial"/>
          <w:i/>
          <w:iCs/>
          <w:sz w:val="18"/>
          <w:szCs w:val="18"/>
        </w:rPr>
        <w:t xml:space="preserve">1,470 Units were not included since it was </w:t>
      </w:r>
      <w:r w:rsidR="4A7F3372" w:rsidRPr="029A7CD3">
        <w:rPr>
          <w:rFonts w:ascii="Arial" w:eastAsia="Arial" w:hAnsi="Arial" w:cs="Arial"/>
          <w:i/>
          <w:iCs/>
          <w:sz w:val="18"/>
          <w:szCs w:val="18"/>
        </w:rPr>
        <w:t xml:space="preserve">not possible to </w:t>
      </w:r>
      <w:r w:rsidRPr="029A7CD3">
        <w:rPr>
          <w:rFonts w:ascii="Arial" w:eastAsia="Arial" w:hAnsi="Arial" w:cs="Arial"/>
          <w:i/>
          <w:iCs/>
          <w:sz w:val="18"/>
          <w:szCs w:val="18"/>
        </w:rPr>
        <w:t>determine if they were homeownership or rental</w:t>
      </w:r>
    </w:p>
    <w:p w14:paraId="29DD08B0" w14:textId="23858F33" w:rsidR="002769D3" w:rsidRDefault="002769D3" w:rsidP="002769D3">
      <w:pPr>
        <w:spacing w:after="0"/>
        <w:jc w:val="center"/>
        <w:rPr>
          <w:rFonts w:ascii="Arial" w:eastAsia="Arial" w:hAnsi="Arial" w:cs="Arial"/>
          <w:b/>
          <w:bCs/>
          <w:i/>
          <w:iCs/>
          <w:color w:val="000000" w:themeColor="text1"/>
          <w:sz w:val="22"/>
          <w:szCs w:val="22"/>
        </w:rPr>
      </w:pPr>
    </w:p>
    <w:p w14:paraId="5158018A" w14:textId="382E9812" w:rsidR="002769D3" w:rsidRDefault="002769D3" w:rsidP="002769D3">
      <w:pPr>
        <w:spacing w:after="0"/>
        <w:jc w:val="center"/>
        <w:rPr>
          <w:rFonts w:ascii="Arial" w:eastAsia="Arial" w:hAnsi="Arial" w:cs="Arial"/>
          <w:b/>
          <w:bCs/>
          <w:i/>
          <w:iCs/>
          <w:color w:val="000000" w:themeColor="text1"/>
          <w:sz w:val="22"/>
          <w:szCs w:val="22"/>
        </w:rPr>
      </w:pPr>
    </w:p>
    <w:p w14:paraId="46985090" w14:textId="6BB4772F"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New Construction of Homeownership Units by AMI 2014-2023</w:t>
      </w:r>
    </w:p>
    <w:tbl>
      <w:tblPr>
        <w:tblStyle w:val="TableGrid"/>
        <w:tblW w:w="0" w:type="auto"/>
        <w:jc w:val="center"/>
        <w:tblLayout w:type="fixed"/>
        <w:tblLook w:val="04A0" w:firstRow="1" w:lastRow="0" w:firstColumn="1" w:lastColumn="0" w:noHBand="0" w:noVBand="1"/>
      </w:tblPr>
      <w:tblGrid>
        <w:gridCol w:w="4535"/>
        <w:gridCol w:w="2547"/>
      </w:tblGrid>
      <w:tr w:rsidR="5A838115" w14:paraId="2276C36F"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BC05D" w14:textId="74A1678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601C63" w14:textId="30319CBD"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00FA3AE2" w14:paraId="2D6DC48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EA83C" w14:textId="55E34FA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 (30 AMI or below)</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55ABE2" w14:textId="7FF9685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3</w:t>
            </w:r>
          </w:p>
        </w:tc>
      </w:tr>
      <w:tr w:rsidR="00FA3AE2" w14:paraId="0E1DB202"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BD2017" w14:textId="2744F79F"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 (31-50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3AB6FD" w14:textId="7D93D5F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59</w:t>
            </w:r>
          </w:p>
        </w:tc>
      </w:tr>
      <w:tr w:rsidR="00FA3AE2" w14:paraId="1144B365"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17E395" w14:textId="6C1F6D3E"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 (51-80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C31C5" w14:textId="27B1F05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1,028</w:t>
            </w:r>
          </w:p>
        </w:tc>
      </w:tr>
      <w:tr w:rsidR="00FA3AE2" w14:paraId="03D70D3A"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A0DE13" w14:textId="2B7772EC"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 (81-120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AA6738" w14:textId="3E448391"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488</w:t>
            </w:r>
          </w:p>
        </w:tc>
      </w:tr>
      <w:tr w:rsidR="00FA3AE2" w14:paraId="17E5E40B"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82C32D" w14:textId="01A3B780"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 (Above 120 AMI)</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C65871" w14:textId="1694E20A" w:rsidR="00FA3AE2" w:rsidRDefault="00FA3AE2" w:rsidP="00FA3AE2">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124</w:t>
            </w:r>
          </w:p>
        </w:tc>
      </w:tr>
      <w:tr w:rsidR="5A838115" w14:paraId="58A50499" w14:textId="77777777" w:rsidTr="00FA3AE2">
        <w:trPr>
          <w:trHeight w:val="255"/>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18AE3" w14:textId="14BC1055"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Other Income </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D17BC6" w14:textId="1D8ABCE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w:t>
            </w:r>
          </w:p>
        </w:tc>
      </w:tr>
      <w:tr w:rsidR="5A838115" w14:paraId="7151DA7C" w14:textId="77777777" w:rsidTr="00FA3AE2">
        <w:trPr>
          <w:trHeight w:val="240"/>
          <w:jc w:val="center"/>
        </w:trPr>
        <w:tc>
          <w:tcPr>
            <w:tcW w:w="453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D03025" w14:textId="54F95BA1"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54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071858" w14:textId="57571AB8"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1,703</w:t>
            </w:r>
          </w:p>
        </w:tc>
      </w:tr>
    </w:tbl>
    <w:p w14:paraId="504290ED" w14:textId="2F5B14CE" w:rsidR="5A838115" w:rsidRDefault="27E1C98C" w:rsidP="00112375">
      <w:pPr>
        <w:spacing w:before="60" w:after="0" w:line="278" w:lineRule="auto"/>
        <w:rPr>
          <w:rFonts w:ascii="Arial" w:eastAsia="Arial" w:hAnsi="Arial" w:cs="Arial"/>
          <w:i/>
          <w:iCs/>
          <w:sz w:val="18"/>
          <w:szCs w:val="18"/>
        </w:rPr>
      </w:pPr>
      <w:r w:rsidRPr="3E2E20AB">
        <w:rPr>
          <w:rFonts w:ascii="Arial" w:eastAsia="Arial" w:hAnsi="Arial" w:cs="Arial"/>
          <w:b/>
          <w:bCs/>
          <w:i/>
          <w:iCs/>
          <w:sz w:val="18"/>
          <w:szCs w:val="18"/>
        </w:rPr>
        <w:t>Note:</w:t>
      </w:r>
      <w:r w:rsidRPr="3E2E20AB">
        <w:rPr>
          <w:rFonts w:ascii="Arial" w:eastAsia="Arial" w:hAnsi="Arial" w:cs="Arial"/>
          <w:i/>
          <w:iCs/>
          <w:sz w:val="18"/>
          <w:szCs w:val="18"/>
        </w:rPr>
        <w:t xml:space="preserve"> 263 Units were not included since it was </w:t>
      </w:r>
      <w:r w:rsidR="47F8CC67" w:rsidRPr="3E2E20AB">
        <w:rPr>
          <w:rFonts w:ascii="Arial" w:eastAsia="Arial" w:hAnsi="Arial" w:cs="Arial"/>
          <w:i/>
          <w:iCs/>
          <w:sz w:val="18"/>
          <w:szCs w:val="18"/>
        </w:rPr>
        <w:t>not possible</w:t>
      </w:r>
      <w:r w:rsidRPr="3E2E20AB">
        <w:rPr>
          <w:rFonts w:ascii="Arial" w:eastAsia="Arial" w:hAnsi="Arial" w:cs="Arial"/>
          <w:i/>
          <w:iCs/>
          <w:sz w:val="18"/>
          <w:szCs w:val="18"/>
        </w:rPr>
        <w:t xml:space="preserve"> to determine if they were homeownership or rental</w:t>
      </w:r>
    </w:p>
    <w:p w14:paraId="7F8160FA" w14:textId="5E10124F" w:rsidR="002769D3" w:rsidRDefault="002769D3" w:rsidP="002769D3">
      <w:pPr>
        <w:spacing w:after="0"/>
        <w:jc w:val="center"/>
        <w:rPr>
          <w:rFonts w:ascii="Arial" w:eastAsia="Arial" w:hAnsi="Arial" w:cs="Arial"/>
          <w:b/>
          <w:bCs/>
          <w:i/>
          <w:iCs/>
          <w:color w:val="000000" w:themeColor="text1"/>
          <w:sz w:val="22"/>
          <w:szCs w:val="22"/>
        </w:rPr>
      </w:pPr>
    </w:p>
    <w:p w14:paraId="07BB3A65" w14:textId="5EE36E3C" w:rsidR="002769D3" w:rsidRDefault="002769D3" w:rsidP="002769D3">
      <w:pPr>
        <w:spacing w:after="0"/>
        <w:jc w:val="center"/>
        <w:rPr>
          <w:rFonts w:ascii="Arial" w:eastAsia="Arial" w:hAnsi="Arial" w:cs="Arial"/>
          <w:b/>
          <w:bCs/>
          <w:i/>
          <w:iCs/>
          <w:color w:val="000000" w:themeColor="text1"/>
          <w:sz w:val="22"/>
          <w:szCs w:val="22"/>
        </w:rPr>
      </w:pPr>
    </w:p>
    <w:p w14:paraId="2DAE41DD" w14:textId="50817831" w:rsidR="00826748" w:rsidRDefault="00826748">
      <w:pPr>
        <w:rPr>
          <w:rFonts w:ascii="Arial" w:eastAsia="Arial" w:hAnsi="Arial" w:cs="Arial"/>
          <w:b/>
          <w:bCs/>
          <w:i/>
          <w:iCs/>
          <w:sz w:val="22"/>
          <w:szCs w:val="22"/>
        </w:rPr>
      </w:pPr>
      <w:r>
        <w:rPr>
          <w:rFonts w:ascii="Arial" w:eastAsia="Arial" w:hAnsi="Arial" w:cs="Arial"/>
          <w:b/>
          <w:bCs/>
          <w:i/>
          <w:iCs/>
          <w:sz w:val="22"/>
          <w:szCs w:val="22"/>
        </w:rPr>
        <w:br w:type="page"/>
      </w:r>
    </w:p>
    <w:p w14:paraId="10DB1AEC" w14:textId="44668FFA" w:rsidR="0B9C2384" w:rsidRDefault="0B9C2384"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Preservation of Homeownership Units by AMI 2014-2023</w:t>
      </w:r>
    </w:p>
    <w:tbl>
      <w:tblPr>
        <w:tblStyle w:val="TableGrid"/>
        <w:tblW w:w="0" w:type="auto"/>
        <w:jc w:val="center"/>
        <w:tblLayout w:type="fixed"/>
        <w:tblLook w:val="04A0" w:firstRow="1" w:lastRow="0" w:firstColumn="1" w:lastColumn="0" w:noHBand="0" w:noVBand="1"/>
      </w:tblPr>
      <w:tblGrid>
        <w:gridCol w:w="4395"/>
        <w:gridCol w:w="2800"/>
      </w:tblGrid>
      <w:tr w:rsidR="5A838115" w14:paraId="20261AB4"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DE53F0" w14:textId="2C965B44"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F7508F" w14:textId="1192DF6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Number of Units</w:t>
            </w:r>
          </w:p>
        </w:tc>
      </w:tr>
      <w:tr w:rsidR="5A838115" w14:paraId="24448B51"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A42E53" w14:textId="1B2F4D00"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Extremely Low Income</w:t>
            </w:r>
            <w:r w:rsidR="72E647C6" w:rsidRPr="5A838115">
              <w:rPr>
                <w:rFonts w:ascii="Arial" w:eastAsia="Arial" w:hAnsi="Arial" w:cs="Arial"/>
                <w:color w:val="000000" w:themeColor="text1"/>
                <w:sz w:val="22"/>
                <w:szCs w:val="22"/>
              </w:rPr>
              <w:t xml:space="preserve"> (30 AMI or below)</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71F4F6" w14:textId="7F73113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3,051 </w:t>
            </w:r>
          </w:p>
        </w:tc>
      </w:tr>
      <w:tr w:rsidR="5A838115" w14:paraId="0E97C016"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9429ED" w14:textId="508CB99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Very Low Income</w:t>
            </w:r>
            <w:r w:rsidR="5C69DA63" w:rsidRPr="5A838115">
              <w:rPr>
                <w:rFonts w:ascii="Arial" w:eastAsia="Arial" w:hAnsi="Arial" w:cs="Arial"/>
                <w:color w:val="000000" w:themeColor="text1"/>
                <w:sz w:val="22"/>
                <w:szCs w:val="22"/>
              </w:rPr>
              <w:t xml:space="preserve"> (3</w:t>
            </w:r>
            <w:r w:rsidR="0BD10CA4" w:rsidRPr="5A838115">
              <w:rPr>
                <w:rFonts w:ascii="Arial" w:eastAsia="Arial" w:hAnsi="Arial" w:cs="Arial"/>
                <w:color w:val="000000" w:themeColor="text1"/>
                <w:sz w:val="22"/>
                <w:szCs w:val="22"/>
              </w:rPr>
              <w:t>1</w:t>
            </w:r>
            <w:r w:rsidR="5C69DA63" w:rsidRPr="5A838115">
              <w:rPr>
                <w:rFonts w:ascii="Arial" w:eastAsia="Arial" w:hAnsi="Arial" w:cs="Arial"/>
                <w:color w:val="000000" w:themeColor="text1"/>
                <w:sz w:val="22"/>
                <w:szCs w:val="22"/>
              </w:rPr>
              <w:t>-50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0505A6" w14:textId="5D0CFB4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34,014 </w:t>
            </w:r>
          </w:p>
        </w:tc>
      </w:tr>
      <w:tr w:rsidR="5A838115" w14:paraId="1732187C"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114297" w14:textId="08EF47A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Low Income</w:t>
            </w:r>
            <w:r w:rsidR="510A760E" w:rsidRPr="5A838115">
              <w:rPr>
                <w:rFonts w:ascii="Arial" w:eastAsia="Arial" w:hAnsi="Arial" w:cs="Arial"/>
                <w:color w:val="000000" w:themeColor="text1"/>
                <w:sz w:val="22"/>
                <w:szCs w:val="22"/>
              </w:rPr>
              <w:t xml:space="preserve"> (51-80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AB4DA" w14:textId="2A09FED4"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10,996 </w:t>
            </w:r>
          </w:p>
        </w:tc>
      </w:tr>
      <w:tr w:rsidR="5A838115" w14:paraId="2E658C70"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812B34" w14:textId="72F8F2DF"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Moderate Income</w:t>
            </w:r>
            <w:r w:rsidR="0E7A8EA7" w:rsidRPr="5A838115">
              <w:rPr>
                <w:rFonts w:ascii="Arial" w:eastAsia="Arial" w:hAnsi="Arial" w:cs="Arial"/>
                <w:color w:val="000000" w:themeColor="text1"/>
                <w:sz w:val="22"/>
                <w:szCs w:val="22"/>
              </w:rPr>
              <w:t xml:space="preserve"> (81-120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8E39E0" w14:textId="27F163E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1,930 </w:t>
            </w:r>
          </w:p>
        </w:tc>
      </w:tr>
      <w:tr w:rsidR="5A838115" w14:paraId="6722AABD"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DEFB38" w14:textId="3DEEE739"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Middle Income</w:t>
            </w:r>
            <w:r w:rsidR="47DA9613" w:rsidRPr="5A838115">
              <w:rPr>
                <w:rFonts w:ascii="Arial" w:eastAsia="Arial" w:hAnsi="Arial" w:cs="Arial"/>
                <w:color w:val="000000" w:themeColor="text1"/>
                <w:sz w:val="22"/>
                <w:szCs w:val="22"/>
              </w:rPr>
              <w:t xml:space="preserve"> (Above 120 AMI)</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026801" w14:textId="085BE05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2,427 </w:t>
            </w:r>
          </w:p>
        </w:tc>
      </w:tr>
      <w:tr w:rsidR="5A838115" w14:paraId="1D48F7A8" w14:textId="77777777" w:rsidTr="5A838115">
        <w:trPr>
          <w:trHeight w:val="255"/>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EEC76" w14:textId="2DE955D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Other Income</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B346C7" w14:textId="3AABBECA" w:rsidR="08121B7B" w:rsidRDefault="08121B7B"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w:t>
            </w:r>
            <w:r w:rsidR="5A838115" w:rsidRPr="5A838115">
              <w:rPr>
                <w:rFonts w:ascii="Arial" w:eastAsia="Arial" w:hAnsi="Arial" w:cs="Arial"/>
                <w:color w:val="000000" w:themeColor="text1"/>
                <w:sz w:val="22"/>
                <w:szCs w:val="22"/>
              </w:rPr>
              <w:t xml:space="preserve">4 </w:t>
            </w:r>
          </w:p>
        </w:tc>
      </w:tr>
      <w:tr w:rsidR="5A838115" w14:paraId="25B480C0" w14:textId="77777777" w:rsidTr="5A838115">
        <w:trPr>
          <w:trHeight w:val="240"/>
          <w:jc w:val="center"/>
        </w:trPr>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E37273" w14:textId="7DBB1F4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80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E60222" w14:textId="1FEFC5A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52,462 </w:t>
            </w:r>
          </w:p>
        </w:tc>
      </w:tr>
    </w:tbl>
    <w:p w14:paraId="42A6CB3A" w14:textId="2F512CD4" w:rsidR="0B9C2384" w:rsidRDefault="0B9C2384" w:rsidP="00112375">
      <w:pPr>
        <w:spacing w:before="60" w:after="0" w:line="278" w:lineRule="auto"/>
        <w:rPr>
          <w:rFonts w:ascii="Arial" w:eastAsia="Arial" w:hAnsi="Arial" w:cs="Arial"/>
          <w:i/>
          <w:iCs/>
          <w:sz w:val="16"/>
          <w:szCs w:val="16"/>
        </w:rPr>
      </w:pPr>
      <w:r w:rsidRPr="5A838115">
        <w:rPr>
          <w:rFonts w:ascii="Arial" w:eastAsia="Arial" w:hAnsi="Arial" w:cs="Arial"/>
          <w:b/>
          <w:bCs/>
          <w:i/>
          <w:iCs/>
          <w:sz w:val="18"/>
          <w:szCs w:val="18"/>
        </w:rPr>
        <w:t>Note:</w:t>
      </w:r>
      <w:r w:rsidRPr="5A838115">
        <w:rPr>
          <w:rFonts w:ascii="Arial" w:eastAsia="Arial" w:hAnsi="Arial" w:cs="Arial"/>
          <w:i/>
          <w:iCs/>
          <w:sz w:val="18"/>
          <w:szCs w:val="18"/>
        </w:rPr>
        <w:t xml:space="preserve"> 1,470 Units were not included since it was </w:t>
      </w:r>
      <w:r w:rsidR="22CA2962" w:rsidRPr="5A838115">
        <w:rPr>
          <w:rFonts w:ascii="Arial" w:eastAsia="Arial" w:hAnsi="Arial" w:cs="Arial"/>
          <w:i/>
          <w:iCs/>
          <w:sz w:val="18"/>
          <w:szCs w:val="18"/>
        </w:rPr>
        <w:t xml:space="preserve">not possible </w:t>
      </w:r>
      <w:r w:rsidRPr="5A838115">
        <w:rPr>
          <w:rFonts w:ascii="Arial" w:eastAsia="Arial" w:hAnsi="Arial" w:cs="Arial"/>
          <w:i/>
          <w:iCs/>
          <w:sz w:val="18"/>
          <w:szCs w:val="18"/>
        </w:rPr>
        <w:t>to be determine if they were homeownership or rental</w:t>
      </w:r>
    </w:p>
    <w:p w14:paraId="5F943686" w14:textId="6CC635AB" w:rsidR="002769D3" w:rsidRDefault="002769D3" w:rsidP="002769D3">
      <w:pPr>
        <w:spacing w:after="0"/>
        <w:jc w:val="center"/>
        <w:rPr>
          <w:rFonts w:ascii="Arial" w:eastAsia="Arial" w:hAnsi="Arial" w:cs="Arial"/>
          <w:b/>
          <w:bCs/>
          <w:i/>
          <w:iCs/>
          <w:color w:val="000000" w:themeColor="text1"/>
          <w:sz w:val="22"/>
          <w:szCs w:val="22"/>
        </w:rPr>
      </w:pPr>
    </w:p>
    <w:p w14:paraId="720F9B79" w14:textId="15CB4C16" w:rsidR="002769D3" w:rsidRDefault="002769D3" w:rsidP="002769D3">
      <w:pPr>
        <w:spacing w:after="0"/>
        <w:jc w:val="center"/>
        <w:rPr>
          <w:rFonts w:ascii="Arial" w:eastAsia="Arial" w:hAnsi="Arial" w:cs="Arial"/>
          <w:b/>
          <w:bCs/>
          <w:i/>
          <w:iCs/>
          <w:color w:val="000000" w:themeColor="text1"/>
          <w:sz w:val="22"/>
          <w:szCs w:val="22"/>
        </w:rPr>
      </w:pPr>
    </w:p>
    <w:p w14:paraId="690951AD" w14:textId="24F479B7" w:rsidR="670D13A7" w:rsidRDefault="670D13A7" w:rsidP="00AC4101">
      <w:pPr>
        <w:keepNext/>
        <w:spacing w:line="278" w:lineRule="auto"/>
        <w:jc w:val="center"/>
        <w:rPr>
          <w:rFonts w:ascii="Arial" w:eastAsia="Arial" w:hAnsi="Arial" w:cs="Arial"/>
          <w:b/>
          <w:bCs/>
          <w:i/>
          <w:iCs/>
          <w:sz w:val="22"/>
          <w:szCs w:val="22"/>
        </w:rPr>
      </w:pPr>
      <w:r w:rsidRPr="029A7CD3">
        <w:rPr>
          <w:rFonts w:ascii="Arial" w:eastAsia="Arial" w:hAnsi="Arial" w:cs="Arial"/>
          <w:b/>
          <w:bCs/>
          <w:i/>
          <w:iCs/>
          <w:sz w:val="22"/>
          <w:szCs w:val="22"/>
        </w:rPr>
        <w:t xml:space="preserve">Number of Homeownership Units Constructed and Preserved by Building Size </w:t>
      </w:r>
      <w:r w:rsidR="00FA3AE2" w:rsidRPr="029A7CD3">
        <w:rPr>
          <w:rFonts w:ascii="Arial" w:eastAsia="Arial" w:hAnsi="Arial" w:cs="Arial"/>
          <w:b/>
          <w:bCs/>
          <w:i/>
          <w:iCs/>
          <w:sz w:val="22"/>
          <w:szCs w:val="22"/>
        </w:rPr>
        <w:t>2014-2023</w:t>
      </w:r>
    </w:p>
    <w:tbl>
      <w:tblPr>
        <w:tblStyle w:val="TableGrid"/>
        <w:tblW w:w="0" w:type="auto"/>
        <w:jc w:val="center"/>
        <w:tblLayout w:type="fixed"/>
        <w:tblLook w:val="04A0" w:firstRow="1" w:lastRow="0" w:firstColumn="1" w:lastColumn="0" w:noHBand="0" w:noVBand="1"/>
      </w:tblPr>
      <w:tblGrid>
        <w:gridCol w:w="2005"/>
        <w:gridCol w:w="2730"/>
        <w:gridCol w:w="2730"/>
      </w:tblGrid>
      <w:tr w:rsidR="5A838115" w14:paraId="4CA145B2"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B44F1" w14:textId="2FCB96F5"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Building Size</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D97F32" w14:textId="7D728362"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New Construction</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F88F61" w14:textId="70B4E82C"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Preservation</w:t>
            </w:r>
          </w:p>
        </w:tc>
      </w:tr>
      <w:tr w:rsidR="5A838115" w14:paraId="4ABDFDBC"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93B114" w14:textId="09585A2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 Unit</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6C94AEC" w14:textId="22885ED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924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9ED497" w14:textId="76E39537"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406</w:t>
            </w:r>
          </w:p>
        </w:tc>
      </w:tr>
      <w:tr w:rsidR="5A838115" w14:paraId="22236549"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623BC7" w14:textId="13A12563"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 to 5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55DEA1" w14:textId="22960B7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112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11B31E" w14:textId="4A9F841E"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687</w:t>
            </w:r>
          </w:p>
        </w:tc>
      </w:tr>
      <w:tr w:rsidR="5A838115" w14:paraId="1F041DEF" w14:textId="77777777" w:rsidTr="5A838115">
        <w:trPr>
          <w:trHeight w:val="24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0CD35D" w14:textId="12D459B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6 to 10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B9283C" w14:textId="284847E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151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ABCD6F" w14:textId="48C7E4C6"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219</w:t>
            </w:r>
          </w:p>
        </w:tc>
      </w:tr>
      <w:tr w:rsidR="5A838115" w14:paraId="1E6F4647" w14:textId="77777777" w:rsidTr="5A838115">
        <w:trPr>
          <w:trHeight w:val="25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5626F" w14:textId="6E4F76F2"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11 to 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0EA712" w14:textId="1EF6EE4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101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28E676" w14:textId="3FAEEC9A"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589</w:t>
            </w:r>
          </w:p>
        </w:tc>
      </w:tr>
      <w:tr w:rsidR="5A838115" w14:paraId="0E3B241F" w14:textId="77777777" w:rsidTr="5A838115">
        <w:trPr>
          <w:trHeight w:val="300"/>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61C99D" w14:textId="01B3DFC1"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20+ Units</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B40677" w14:textId="516A3498"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 xml:space="preserve">415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C4429D" w14:textId="041020EB" w:rsidR="5A838115" w:rsidRDefault="5A838115" w:rsidP="5A838115">
            <w:pPr>
              <w:jc w:val="center"/>
              <w:rPr>
                <w:rFonts w:ascii="Arial" w:eastAsia="Arial" w:hAnsi="Arial" w:cs="Arial"/>
                <w:color w:val="000000" w:themeColor="text1"/>
                <w:sz w:val="22"/>
                <w:szCs w:val="22"/>
              </w:rPr>
            </w:pPr>
            <w:r w:rsidRPr="5A838115">
              <w:rPr>
                <w:rFonts w:ascii="Arial" w:eastAsia="Arial" w:hAnsi="Arial" w:cs="Arial"/>
                <w:color w:val="000000" w:themeColor="text1"/>
                <w:sz w:val="22"/>
                <w:szCs w:val="22"/>
              </w:rPr>
              <w:t>50,561</w:t>
            </w:r>
          </w:p>
        </w:tc>
      </w:tr>
      <w:tr w:rsidR="5A838115" w14:paraId="605FADE0" w14:textId="77777777" w:rsidTr="5A838115">
        <w:trPr>
          <w:trHeight w:val="375"/>
          <w:jc w:val="center"/>
        </w:trPr>
        <w:tc>
          <w:tcPr>
            <w:tcW w:w="200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44BEC9" w14:textId="42CD56CF"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Sum</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B0D77F" w14:textId="1CA4AE99"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 xml:space="preserve">1,703 </w:t>
            </w:r>
          </w:p>
        </w:tc>
        <w:tc>
          <w:tcPr>
            <w:tcW w:w="273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E9F4FC" w14:textId="5089A2C6" w:rsidR="5A838115" w:rsidRDefault="5A838115" w:rsidP="5A838115">
            <w:pPr>
              <w:jc w:val="center"/>
              <w:rPr>
                <w:rFonts w:ascii="Arial" w:eastAsia="Arial" w:hAnsi="Arial" w:cs="Arial"/>
                <w:b/>
                <w:bCs/>
                <w:color w:val="000000" w:themeColor="text1"/>
                <w:sz w:val="22"/>
                <w:szCs w:val="22"/>
              </w:rPr>
            </w:pPr>
            <w:r w:rsidRPr="5A838115">
              <w:rPr>
                <w:rFonts w:ascii="Arial" w:eastAsia="Arial" w:hAnsi="Arial" w:cs="Arial"/>
                <w:b/>
                <w:bCs/>
                <w:color w:val="000000" w:themeColor="text1"/>
                <w:sz w:val="22"/>
                <w:szCs w:val="22"/>
              </w:rPr>
              <w:t>52,462</w:t>
            </w:r>
          </w:p>
        </w:tc>
      </w:tr>
    </w:tbl>
    <w:p w14:paraId="2883C0B4" w14:textId="216DE167" w:rsidR="5DA3574D" w:rsidRDefault="5DA3574D" w:rsidP="00112375">
      <w:pPr>
        <w:spacing w:before="60" w:after="0" w:line="278" w:lineRule="auto"/>
        <w:rPr>
          <w:rFonts w:ascii="Arial" w:eastAsia="Arial" w:hAnsi="Arial" w:cs="Arial"/>
          <w:i/>
          <w:iCs/>
          <w:sz w:val="18"/>
          <w:szCs w:val="18"/>
        </w:rPr>
      </w:pPr>
      <w:r w:rsidRPr="5A838115">
        <w:rPr>
          <w:rFonts w:ascii="Arial" w:eastAsia="Arial" w:hAnsi="Arial" w:cs="Arial"/>
          <w:b/>
          <w:bCs/>
          <w:i/>
          <w:iCs/>
          <w:sz w:val="18"/>
          <w:szCs w:val="18"/>
        </w:rPr>
        <w:t xml:space="preserve">Note: </w:t>
      </w:r>
      <w:r w:rsidRPr="5A838115">
        <w:rPr>
          <w:rFonts w:ascii="Arial" w:eastAsia="Arial" w:hAnsi="Arial" w:cs="Arial"/>
          <w:i/>
          <w:iCs/>
          <w:sz w:val="18"/>
          <w:szCs w:val="18"/>
        </w:rPr>
        <w:t xml:space="preserve">263 Units were unable to be included in the new construction column and 1,470 units were unable to be included in the preservation column since it was </w:t>
      </w:r>
      <w:r w:rsidR="24A75E91" w:rsidRPr="5A838115">
        <w:rPr>
          <w:rFonts w:ascii="Arial" w:eastAsia="Arial" w:hAnsi="Arial" w:cs="Arial"/>
          <w:i/>
          <w:iCs/>
          <w:sz w:val="18"/>
          <w:szCs w:val="18"/>
        </w:rPr>
        <w:t xml:space="preserve">not </w:t>
      </w:r>
      <w:r w:rsidRPr="5A838115">
        <w:rPr>
          <w:rFonts w:ascii="Arial" w:eastAsia="Arial" w:hAnsi="Arial" w:cs="Arial"/>
          <w:i/>
          <w:iCs/>
          <w:sz w:val="18"/>
          <w:szCs w:val="18"/>
        </w:rPr>
        <w:t>possible to determine if they were homeownership or rental units.</w:t>
      </w:r>
    </w:p>
    <w:p w14:paraId="2C313424" w14:textId="1482ADD4" w:rsidR="002769D3" w:rsidRDefault="002769D3" w:rsidP="002769D3">
      <w:pPr>
        <w:spacing w:after="0"/>
        <w:jc w:val="center"/>
        <w:rPr>
          <w:rFonts w:ascii="Arial" w:eastAsia="Arial" w:hAnsi="Arial" w:cs="Arial"/>
          <w:b/>
          <w:bCs/>
          <w:i/>
          <w:iCs/>
          <w:color w:val="000000" w:themeColor="text1"/>
          <w:sz w:val="22"/>
          <w:szCs w:val="22"/>
        </w:rPr>
      </w:pPr>
    </w:p>
    <w:p w14:paraId="5AFCEDF9" w14:textId="6E7A7F62" w:rsidR="002769D3" w:rsidRDefault="002769D3" w:rsidP="002769D3">
      <w:pPr>
        <w:spacing w:after="0"/>
        <w:jc w:val="center"/>
        <w:rPr>
          <w:rFonts w:ascii="Arial" w:eastAsia="Arial" w:hAnsi="Arial" w:cs="Arial"/>
          <w:b/>
          <w:bCs/>
          <w:i/>
          <w:iCs/>
          <w:color w:val="000000" w:themeColor="text1"/>
          <w:sz w:val="22"/>
          <w:szCs w:val="22"/>
        </w:rPr>
      </w:pPr>
    </w:p>
    <w:p w14:paraId="122CD4EF" w14:textId="7845F66A" w:rsidR="5B9E506F" w:rsidRDefault="68AF2155" w:rsidP="005747BE">
      <w:pPr>
        <w:keepNext/>
        <w:spacing w:line="276" w:lineRule="auto"/>
        <w:jc w:val="both"/>
        <w:rPr>
          <w:rFonts w:ascii="Times New Roman" w:eastAsia="Times New Roman" w:hAnsi="Times New Roman" w:cs="Times New Roman"/>
          <w:b/>
          <w:bCs/>
        </w:rPr>
      </w:pPr>
      <w:r w:rsidRPr="5A838115">
        <w:rPr>
          <w:rFonts w:ascii="Times New Roman" w:eastAsia="Times New Roman" w:hAnsi="Times New Roman" w:cs="Times New Roman"/>
          <w:b/>
          <w:bCs/>
        </w:rPr>
        <w:t>VI.</w:t>
      </w:r>
      <w:r w:rsidR="6CF234E7">
        <w:tab/>
      </w:r>
      <w:r w:rsidRPr="5A838115">
        <w:rPr>
          <w:rFonts w:ascii="Times New Roman" w:eastAsia="Times New Roman" w:hAnsi="Times New Roman" w:cs="Times New Roman"/>
          <w:b/>
          <w:bCs/>
        </w:rPr>
        <w:t>P</w:t>
      </w:r>
      <w:r w:rsidR="4092BE0A" w:rsidRPr="5A838115">
        <w:rPr>
          <w:rFonts w:ascii="Times New Roman" w:eastAsia="Times New Roman" w:hAnsi="Times New Roman" w:cs="Times New Roman"/>
          <w:b/>
          <w:bCs/>
        </w:rPr>
        <w:t xml:space="preserve">ractices from </w:t>
      </w:r>
      <w:r w:rsidR="481BD246" w:rsidRPr="5A838115">
        <w:rPr>
          <w:rFonts w:ascii="Times New Roman" w:eastAsia="Times New Roman" w:hAnsi="Times New Roman" w:cs="Times New Roman"/>
          <w:b/>
          <w:bCs/>
        </w:rPr>
        <w:t>O</w:t>
      </w:r>
      <w:r w:rsidR="4092BE0A" w:rsidRPr="5A838115">
        <w:rPr>
          <w:rFonts w:ascii="Times New Roman" w:eastAsia="Times New Roman" w:hAnsi="Times New Roman" w:cs="Times New Roman"/>
          <w:b/>
          <w:bCs/>
        </w:rPr>
        <w:t xml:space="preserve">ther </w:t>
      </w:r>
      <w:r w:rsidR="32957D7F" w:rsidRPr="5A838115">
        <w:rPr>
          <w:rFonts w:ascii="Times New Roman" w:eastAsia="Times New Roman" w:hAnsi="Times New Roman" w:cs="Times New Roman"/>
          <w:b/>
          <w:bCs/>
        </w:rPr>
        <w:t>J</w:t>
      </w:r>
      <w:r w:rsidR="4092BE0A" w:rsidRPr="5A838115">
        <w:rPr>
          <w:rFonts w:ascii="Times New Roman" w:eastAsia="Times New Roman" w:hAnsi="Times New Roman" w:cs="Times New Roman"/>
          <w:b/>
          <w:bCs/>
        </w:rPr>
        <w:t>urisdictions</w:t>
      </w:r>
    </w:p>
    <w:p w14:paraId="549F8D00" w14:textId="0EDD1C71" w:rsidR="587CA009" w:rsidRDefault="587CA009" w:rsidP="00296BA1">
      <w:pPr>
        <w:keepNext/>
        <w:spacing w:after="0" w:line="480" w:lineRule="auto"/>
        <w:ind w:firstLine="720"/>
        <w:jc w:val="both"/>
        <w:rPr>
          <w:rStyle w:val="normaltextrun"/>
          <w:rFonts w:ascii="Times New Roman" w:eastAsia="Times New Roman" w:hAnsi="Times New Roman" w:cs="Times New Roman"/>
          <w:color w:val="000000" w:themeColor="text1"/>
        </w:rPr>
      </w:pPr>
      <w:r w:rsidRPr="5A838115">
        <w:rPr>
          <w:rStyle w:val="normaltextrun"/>
          <w:rFonts w:ascii="Times New Roman" w:eastAsia="Times New Roman" w:hAnsi="Times New Roman" w:cs="Times New Roman"/>
          <w:i/>
          <w:iCs/>
          <w:color w:val="000000" w:themeColor="text1"/>
        </w:rPr>
        <w:t>HUD Programs</w:t>
      </w:r>
    </w:p>
    <w:p w14:paraId="20F4232B" w14:textId="73758887" w:rsidR="6633F114" w:rsidRDefault="55786F6D" w:rsidP="005E7B9F">
      <w:pPr>
        <w:spacing w:after="0" w:line="480" w:lineRule="auto"/>
        <w:ind w:firstLine="720"/>
        <w:jc w:val="both"/>
        <w:rPr>
          <w:rStyle w:val="normaltextrun"/>
          <w:rFonts w:ascii="Times" w:eastAsia="Times" w:hAnsi="Times" w:cs="Times"/>
          <w:color w:val="000000" w:themeColor="text1"/>
        </w:rPr>
      </w:pPr>
      <w:r w:rsidRPr="1A89BCDB">
        <w:rPr>
          <w:rStyle w:val="normaltextrun"/>
          <w:rFonts w:ascii="Times New Roman" w:eastAsia="Times New Roman" w:hAnsi="Times New Roman" w:cs="Times New Roman"/>
          <w:color w:val="000000" w:themeColor="text1"/>
        </w:rPr>
        <w:t xml:space="preserve">The federal government offers some support for affordable homeownership units around the country, including through the </w:t>
      </w:r>
      <w:r w:rsidR="55C43D53" w:rsidRPr="1A89BCDB">
        <w:rPr>
          <w:rStyle w:val="normaltextrun"/>
          <w:rFonts w:ascii="Times New Roman" w:eastAsia="Times New Roman" w:hAnsi="Times New Roman" w:cs="Times New Roman"/>
          <w:color w:val="000000" w:themeColor="text1"/>
        </w:rPr>
        <w:t xml:space="preserve">HUD </w:t>
      </w:r>
      <w:r w:rsidR="22FE7ACC" w:rsidRPr="1A89BCDB">
        <w:rPr>
          <w:rStyle w:val="normaltextrun"/>
          <w:rFonts w:ascii="Times New Roman" w:eastAsia="Times New Roman" w:hAnsi="Times New Roman" w:cs="Times New Roman"/>
          <w:color w:val="000000" w:themeColor="text1"/>
        </w:rPr>
        <w:t xml:space="preserve">Self-Help Home Ownership Opportunity Program (SHOP). SHOP is a competitive grant program that awards nonprofits </w:t>
      </w:r>
      <w:r w:rsidR="27A1E941" w:rsidRPr="1A89BCDB">
        <w:rPr>
          <w:rStyle w:val="normaltextrun"/>
          <w:rFonts w:ascii="Times New Roman" w:eastAsia="Times New Roman" w:hAnsi="Times New Roman" w:cs="Times New Roman"/>
          <w:color w:val="000000" w:themeColor="text1"/>
        </w:rPr>
        <w:t>a</w:t>
      </w:r>
      <w:r w:rsidR="22FE7ACC" w:rsidRPr="1A89BCDB">
        <w:rPr>
          <w:rStyle w:val="normaltextrun"/>
          <w:rFonts w:ascii="Times New Roman" w:eastAsia="Times New Roman" w:hAnsi="Times New Roman" w:cs="Times New Roman"/>
          <w:color w:val="000000" w:themeColor="text1"/>
        </w:rPr>
        <w:t>round the cou</w:t>
      </w:r>
      <w:r w:rsidR="719A1D52" w:rsidRPr="1A89BCDB">
        <w:rPr>
          <w:rStyle w:val="normaltextrun"/>
          <w:rFonts w:ascii="Times New Roman" w:eastAsia="Times New Roman" w:hAnsi="Times New Roman" w:cs="Times New Roman"/>
          <w:color w:val="000000" w:themeColor="text1"/>
        </w:rPr>
        <w:t>ntry</w:t>
      </w:r>
      <w:r w:rsidR="22FE7ACC" w:rsidRPr="1A89BCDB">
        <w:rPr>
          <w:rStyle w:val="normaltextrun"/>
          <w:rFonts w:ascii="Times New Roman" w:eastAsia="Times New Roman" w:hAnsi="Times New Roman" w:cs="Times New Roman"/>
          <w:color w:val="000000" w:themeColor="text1"/>
        </w:rPr>
        <w:t xml:space="preserve"> with </w:t>
      </w:r>
      <w:r w:rsidR="079236AA" w:rsidRPr="1A89BCDB">
        <w:rPr>
          <w:rStyle w:val="normaltextrun"/>
          <w:rFonts w:ascii="Times New Roman" w:eastAsia="Times New Roman" w:hAnsi="Times New Roman" w:cs="Times New Roman"/>
          <w:color w:val="000000" w:themeColor="text1"/>
        </w:rPr>
        <w:t xml:space="preserve">$3 million and $6 million </w:t>
      </w:r>
      <w:r w:rsidR="22FE7ACC" w:rsidRPr="1A89BCDB">
        <w:rPr>
          <w:rStyle w:val="normaltextrun"/>
          <w:rFonts w:ascii="Times New Roman" w:eastAsia="Times New Roman" w:hAnsi="Times New Roman" w:cs="Times New Roman"/>
          <w:color w:val="000000" w:themeColor="text1"/>
        </w:rPr>
        <w:t>grants to help d</w:t>
      </w:r>
      <w:r w:rsidR="4204BF4C" w:rsidRPr="1A89BCDB">
        <w:rPr>
          <w:rStyle w:val="normaltextrun"/>
          <w:rFonts w:ascii="Times New Roman" w:eastAsia="Times New Roman" w:hAnsi="Times New Roman" w:cs="Times New Roman"/>
          <w:color w:val="000000" w:themeColor="text1"/>
        </w:rPr>
        <w:t>evelop affordable homeownership units</w:t>
      </w:r>
      <w:r w:rsidR="4263D1E2" w:rsidRPr="1A89BCDB">
        <w:rPr>
          <w:rStyle w:val="normaltextrun"/>
          <w:rFonts w:ascii="Times New Roman" w:eastAsia="Times New Roman" w:hAnsi="Times New Roman" w:cs="Times New Roman"/>
          <w:color w:val="000000" w:themeColor="text1"/>
        </w:rPr>
        <w:t>.</w:t>
      </w:r>
      <w:r w:rsidR="00032616">
        <w:rPr>
          <w:rStyle w:val="FootnoteReference"/>
          <w:rFonts w:ascii="Times New Roman" w:eastAsia="Times New Roman" w:hAnsi="Times New Roman" w:cs="Times New Roman"/>
          <w:color w:val="000000" w:themeColor="text1"/>
        </w:rPr>
        <w:footnoteReference w:id="55"/>
      </w:r>
      <w:r w:rsidR="4204BF4C" w:rsidRPr="1A89BCDB">
        <w:rPr>
          <w:rStyle w:val="normaltextrun"/>
          <w:rFonts w:ascii="Times New Roman" w:eastAsia="Times New Roman" w:hAnsi="Times New Roman" w:cs="Times New Roman"/>
          <w:color w:val="000000" w:themeColor="text1"/>
        </w:rPr>
        <w:t xml:space="preserve"> </w:t>
      </w:r>
      <w:r w:rsidR="252359B2" w:rsidRPr="1A89BCDB">
        <w:rPr>
          <w:rStyle w:val="normaltextrun"/>
          <w:rFonts w:ascii="Times New Roman" w:eastAsia="Times New Roman" w:hAnsi="Times New Roman" w:cs="Times New Roman"/>
          <w:color w:val="000000" w:themeColor="text1"/>
        </w:rPr>
        <w:t>Grantees may use the fun</w:t>
      </w:r>
      <w:r w:rsidR="252359B2" w:rsidRPr="3F87C8A8">
        <w:rPr>
          <w:rStyle w:val="normaltextrun"/>
          <w:rFonts w:ascii="Times" w:eastAsia="Times" w:hAnsi="Times" w:cs="Times"/>
          <w:color w:val="000000" w:themeColor="text1"/>
        </w:rPr>
        <w:t>ds to buy land on which to build the units and for infrastructure improvements.</w:t>
      </w:r>
      <w:r w:rsidR="004675F5" w:rsidRPr="3F87C8A8">
        <w:rPr>
          <w:rStyle w:val="FootnoteReference"/>
          <w:rFonts w:ascii="Times" w:eastAsia="Times" w:hAnsi="Times" w:cs="Times"/>
          <w:color w:val="000000" w:themeColor="text1"/>
        </w:rPr>
        <w:footnoteReference w:id="56"/>
      </w:r>
      <w:r w:rsidR="252359B2" w:rsidRPr="3F87C8A8">
        <w:rPr>
          <w:rStyle w:val="normaltextrun"/>
          <w:rFonts w:ascii="Times" w:eastAsia="Times" w:hAnsi="Times" w:cs="Times"/>
          <w:color w:val="000000" w:themeColor="text1"/>
        </w:rPr>
        <w:t xml:space="preserve"> The </w:t>
      </w:r>
      <w:r w:rsidR="4204BF4C" w:rsidRPr="3F87C8A8">
        <w:rPr>
          <w:rStyle w:val="normaltextrun"/>
          <w:rFonts w:ascii="Times" w:eastAsia="Times" w:hAnsi="Times" w:cs="Times"/>
          <w:color w:val="000000" w:themeColor="text1"/>
        </w:rPr>
        <w:t>units are developed with assistance from homeowners through “sweat equity” (or nonmonetary contribution of labor)</w:t>
      </w:r>
      <w:r w:rsidR="0A089FBC" w:rsidRPr="3F87C8A8">
        <w:rPr>
          <w:rStyle w:val="normaltextrun"/>
          <w:rFonts w:ascii="Times" w:eastAsia="Times" w:hAnsi="Times" w:cs="Times"/>
          <w:color w:val="000000" w:themeColor="text1"/>
        </w:rPr>
        <w:t>, and the nonprofits use the HUD funding to leverage other government and private funding</w:t>
      </w:r>
      <w:r w:rsidR="01B35132" w:rsidRPr="3F87C8A8">
        <w:rPr>
          <w:rStyle w:val="normaltextrun"/>
          <w:rFonts w:ascii="Times" w:eastAsia="Times" w:hAnsi="Times" w:cs="Times"/>
          <w:color w:val="000000" w:themeColor="text1"/>
        </w:rPr>
        <w:t>.</w:t>
      </w:r>
      <w:r w:rsidR="004675F5" w:rsidRPr="3F87C8A8">
        <w:rPr>
          <w:rStyle w:val="FootnoteReference"/>
          <w:rFonts w:ascii="Times" w:eastAsia="Times" w:hAnsi="Times" w:cs="Times"/>
          <w:color w:val="000000" w:themeColor="text1"/>
        </w:rPr>
        <w:footnoteReference w:id="57"/>
      </w:r>
      <w:r w:rsidR="01B35132" w:rsidRPr="3F87C8A8">
        <w:rPr>
          <w:rStyle w:val="normaltextrun"/>
          <w:rFonts w:ascii="Times" w:eastAsia="Times" w:hAnsi="Times" w:cs="Times"/>
          <w:color w:val="000000" w:themeColor="text1"/>
        </w:rPr>
        <w:t xml:space="preserve"> HUD</w:t>
      </w:r>
      <w:r w:rsidR="4C84E391" w:rsidRPr="3F87C8A8">
        <w:rPr>
          <w:rStyle w:val="normaltextrun"/>
          <w:rFonts w:ascii="Times" w:eastAsia="Times" w:hAnsi="Times" w:cs="Times"/>
          <w:color w:val="000000" w:themeColor="text1"/>
        </w:rPr>
        <w:t>’s per-unit spending limit for grantees is $25,000</w:t>
      </w:r>
      <w:r w:rsidR="549B5BCC" w:rsidRPr="3F87C8A8">
        <w:rPr>
          <w:rStyle w:val="normaltextrun"/>
          <w:rFonts w:ascii="Times" w:eastAsia="Times" w:hAnsi="Times" w:cs="Times"/>
          <w:color w:val="000000" w:themeColor="text1"/>
        </w:rPr>
        <w:t xml:space="preserve">, and they require </w:t>
      </w:r>
      <w:r w:rsidR="00615157">
        <w:rPr>
          <w:rStyle w:val="normaltextrun"/>
          <w:rFonts w:ascii="Times" w:eastAsia="Times" w:hAnsi="Times" w:cs="Times"/>
          <w:color w:val="000000" w:themeColor="text1"/>
        </w:rPr>
        <w:t xml:space="preserve">that </w:t>
      </w:r>
      <w:r w:rsidR="549B5BCC" w:rsidRPr="3F87C8A8">
        <w:rPr>
          <w:rStyle w:val="normaltextrun"/>
          <w:rFonts w:ascii="Times" w:eastAsia="Times" w:hAnsi="Times" w:cs="Times"/>
          <w:color w:val="000000" w:themeColor="text1"/>
        </w:rPr>
        <w:t>at least 30 homes are built with the funding.</w:t>
      </w:r>
      <w:r w:rsidR="00504389" w:rsidRPr="3F87C8A8">
        <w:rPr>
          <w:rStyle w:val="FootnoteReference"/>
          <w:rFonts w:ascii="Times" w:eastAsia="Times" w:hAnsi="Times" w:cs="Times"/>
          <w:color w:val="000000" w:themeColor="text1"/>
        </w:rPr>
        <w:footnoteReference w:id="58"/>
      </w:r>
      <w:r w:rsidR="7AB7507E" w:rsidRPr="3F87C8A8">
        <w:rPr>
          <w:rStyle w:val="normaltextrun"/>
          <w:rFonts w:ascii="Times" w:eastAsia="Times" w:hAnsi="Times" w:cs="Times"/>
          <w:color w:val="000000" w:themeColor="text1"/>
        </w:rPr>
        <w:t xml:space="preserve"> Between 2011 and 2020, SHOP supported 5,577 homeowner units nationwide.</w:t>
      </w:r>
      <w:r w:rsidR="00504389" w:rsidRPr="3F87C8A8">
        <w:rPr>
          <w:rStyle w:val="FootnoteReference"/>
          <w:rFonts w:ascii="Times" w:eastAsia="Times" w:hAnsi="Times" w:cs="Times"/>
          <w:color w:val="000000" w:themeColor="text1"/>
        </w:rPr>
        <w:footnoteReference w:id="59"/>
      </w:r>
    </w:p>
    <w:p w14:paraId="25F02F48" w14:textId="1BDBD5EC" w:rsidR="1059AAEC" w:rsidRDefault="1059AAEC" w:rsidP="423FC2E9">
      <w:pPr>
        <w:spacing w:after="0" w:line="480" w:lineRule="auto"/>
        <w:ind w:firstLine="720"/>
        <w:jc w:val="both"/>
        <w:rPr>
          <w:rStyle w:val="FootnoteReference"/>
          <w:rFonts w:ascii="Times New Roman" w:eastAsia="Times New Roman" w:hAnsi="Times New Roman" w:cs="Times New Roman"/>
        </w:rPr>
      </w:pPr>
      <w:r w:rsidRPr="3F87C8A8">
        <w:rPr>
          <w:rFonts w:ascii="Times New Roman" w:eastAsia="Times New Roman" w:hAnsi="Times New Roman" w:cs="Times New Roman"/>
        </w:rPr>
        <w:t>Another</w:t>
      </w:r>
      <w:r w:rsidR="207578C2" w:rsidRPr="3F87C8A8">
        <w:rPr>
          <w:rFonts w:ascii="Times New Roman" w:eastAsia="Times New Roman" w:hAnsi="Times New Roman" w:cs="Times New Roman"/>
        </w:rPr>
        <w:t xml:space="preserve"> </w:t>
      </w:r>
      <w:r w:rsidR="4CC88ED2" w:rsidRPr="3F87C8A8">
        <w:rPr>
          <w:rFonts w:ascii="Times New Roman" w:eastAsia="Times New Roman" w:hAnsi="Times New Roman" w:cs="Times New Roman"/>
        </w:rPr>
        <w:t>HUD</w:t>
      </w:r>
      <w:r w:rsidRPr="3F87C8A8">
        <w:rPr>
          <w:rFonts w:ascii="Times New Roman" w:eastAsia="Times New Roman" w:hAnsi="Times New Roman" w:cs="Times New Roman"/>
        </w:rPr>
        <w:t xml:space="preserve"> affordable homeownership initiative is the HOME Investment Partnership Program (HOME), which is a block grant to state and local governments to create affordable housing. The block grants can be used for down payment and closing cost assistance, to build new homeowner or renter units, to refurbish existing housing, and provide time-limited rental assistance.</w:t>
      </w:r>
      <w:r w:rsidRPr="3F87C8A8">
        <w:rPr>
          <w:rStyle w:val="FootnoteReference"/>
          <w:rFonts w:ascii="Times New Roman" w:eastAsia="Times New Roman" w:hAnsi="Times New Roman" w:cs="Times New Roman"/>
        </w:rPr>
        <w:footnoteReference w:id="60"/>
      </w:r>
      <w:r w:rsidRPr="3F87C8A8">
        <w:rPr>
          <w:rFonts w:ascii="Times New Roman" w:eastAsia="Times New Roman" w:hAnsi="Times New Roman" w:cs="Times New Roman"/>
        </w:rPr>
        <w:t xml:space="preserve"> The initial purchase price or after-refurbishment value of homeownership units supported by HOME must be not greater than 95% of the area median purchase price for single family housing, as determined by HUD.</w:t>
      </w:r>
      <w:r w:rsidRPr="3F87C8A8">
        <w:rPr>
          <w:rStyle w:val="FootnoteReference"/>
          <w:rFonts w:ascii="Times New Roman" w:eastAsia="Times New Roman" w:hAnsi="Times New Roman" w:cs="Times New Roman"/>
        </w:rPr>
        <w:footnoteReference w:id="61"/>
      </w:r>
      <w:r w:rsidRPr="3F87C8A8">
        <w:rPr>
          <w:rFonts w:ascii="Times New Roman" w:eastAsia="Times New Roman" w:hAnsi="Times New Roman" w:cs="Times New Roman"/>
        </w:rPr>
        <w:t xml:space="preserve"> A </w:t>
      </w:r>
      <w:bookmarkStart w:id="28" w:name="_Int_dPqoFCIV"/>
      <w:r w:rsidRPr="3F87C8A8">
        <w:rPr>
          <w:rFonts w:ascii="Times New Roman" w:eastAsia="Times New Roman" w:hAnsi="Times New Roman" w:cs="Times New Roman"/>
        </w:rPr>
        <w:t>$1.3 billion</w:t>
      </w:r>
      <w:bookmarkEnd w:id="28"/>
      <w:r w:rsidRPr="3F87C8A8">
        <w:rPr>
          <w:rFonts w:ascii="Times New Roman" w:eastAsia="Times New Roman" w:hAnsi="Times New Roman" w:cs="Times New Roman"/>
        </w:rPr>
        <w:t xml:space="preserve"> grant was announced in May 2024 to be distributed to 668 state and local grantees, of which New York State received over $116 million.</w:t>
      </w:r>
      <w:r w:rsidRPr="3F87C8A8">
        <w:rPr>
          <w:rStyle w:val="FootnoteReference"/>
          <w:rFonts w:ascii="Times New Roman" w:eastAsia="Times New Roman" w:hAnsi="Times New Roman" w:cs="Times New Roman"/>
        </w:rPr>
        <w:footnoteReference w:id="62"/>
      </w:r>
      <w:r w:rsidRPr="3F87C8A8">
        <w:rPr>
          <w:rFonts w:ascii="Times New Roman" w:eastAsia="Times New Roman" w:hAnsi="Times New Roman" w:cs="Times New Roman"/>
        </w:rPr>
        <w:t xml:space="preserve"> Projects supported by HOME leverage non-federal funding, and in 2023, the program supported </w:t>
      </w:r>
      <w:r w:rsidR="14678E6A" w:rsidRPr="3F87C8A8">
        <w:rPr>
          <w:rFonts w:ascii="Times New Roman" w:eastAsia="Times New Roman" w:hAnsi="Times New Roman" w:cs="Times New Roman"/>
        </w:rPr>
        <w:t xml:space="preserve">the </w:t>
      </w:r>
      <w:r w:rsidRPr="3F87C8A8">
        <w:rPr>
          <w:rFonts w:ascii="Times New Roman" w:eastAsia="Times New Roman" w:hAnsi="Times New Roman" w:cs="Times New Roman"/>
        </w:rPr>
        <w:t xml:space="preserve">creation of over 13,000 units of affordable homeowner housing </w:t>
      </w:r>
      <w:r w:rsidR="4F5928B9" w:rsidRPr="3F87C8A8">
        <w:rPr>
          <w:rFonts w:ascii="Times New Roman" w:eastAsia="Times New Roman" w:hAnsi="Times New Roman" w:cs="Times New Roman"/>
        </w:rPr>
        <w:t>nationwide.</w:t>
      </w:r>
      <w:r w:rsidRPr="61FE44C3">
        <w:rPr>
          <w:rStyle w:val="FootnoteReference"/>
          <w:rFonts w:ascii="Times New Roman" w:eastAsia="Times New Roman" w:hAnsi="Times New Roman" w:cs="Times New Roman"/>
        </w:rPr>
        <w:footnoteReference w:id="63"/>
      </w:r>
    </w:p>
    <w:p w14:paraId="73ADB678" w14:textId="49A85BC1" w:rsidR="72962F69" w:rsidRDefault="72962F69" w:rsidP="00615157">
      <w:pPr>
        <w:spacing w:after="0" w:line="480" w:lineRule="auto"/>
        <w:ind w:firstLine="720"/>
        <w:jc w:val="both"/>
        <w:rPr>
          <w:rStyle w:val="normaltextrun"/>
          <w:rFonts w:ascii="Times" w:eastAsia="Times" w:hAnsi="Times" w:cs="Times"/>
          <w:color w:val="000000" w:themeColor="text1"/>
        </w:rPr>
      </w:pPr>
      <w:r w:rsidRPr="3F87C8A8">
        <w:rPr>
          <w:rStyle w:val="normaltextrun"/>
          <w:rFonts w:ascii="Times" w:eastAsia="Times" w:hAnsi="Times" w:cs="Times"/>
          <w:color w:val="000000" w:themeColor="text1"/>
        </w:rPr>
        <w:t xml:space="preserve">Chicago used HUD’s Choice Neighborhoods grant in </w:t>
      </w:r>
      <w:r w:rsidR="06F33CF2" w:rsidRPr="3F87C8A8">
        <w:rPr>
          <w:rStyle w:val="normaltextrun"/>
          <w:rFonts w:ascii="Times" w:eastAsia="Times" w:hAnsi="Times" w:cs="Times"/>
          <w:color w:val="000000" w:themeColor="text1"/>
        </w:rPr>
        <w:t xml:space="preserve">2011 in </w:t>
      </w:r>
      <w:r w:rsidRPr="3F87C8A8">
        <w:rPr>
          <w:rStyle w:val="normaltextrun"/>
          <w:rFonts w:ascii="Times" w:eastAsia="Times" w:hAnsi="Times" w:cs="Times"/>
          <w:color w:val="000000" w:themeColor="text1"/>
        </w:rPr>
        <w:t>part to support prospective homeowners in the purchase and refurbishment of vacant properties within a specific neighborhood</w:t>
      </w:r>
      <w:r w:rsidR="354E66F6" w:rsidRPr="3F87C8A8">
        <w:rPr>
          <w:rStyle w:val="normaltextrun"/>
          <w:rFonts w:ascii="Times" w:eastAsia="Times" w:hAnsi="Times" w:cs="Times"/>
          <w:color w:val="000000" w:themeColor="text1"/>
        </w:rPr>
        <w:t xml:space="preserve">. </w:t>
      </w:r>
      <w:r w:rsidRPr="3F87C8A8">
        <w:rPr>
          <w:rStyle w:val="normaltextrun"/>
          <w:rFonts w:ascii="Times" w:eastAsia="Times" w:hAnsi="Times" w:cs="Times"/>
          <w:color w:val="000000" w:themeColor="text1"/>
        </w:rPr>
        <w:t>The HUD grant had a 20</w:t>
      </w:r>
      <w:r w:rsidR="22DCAD24" w:rsidRPr="3F87C8A8">
        <w:rPr>
          <w:rStyle w:val="normaltextrun"/>
          <w:rFonts w:ascii="Times" w:eastAsia="Times" w:hAnsi="Times" w:cs="Times"/>
          <w:color w:val="000000" w:themeColor="text1"/>
        </w:rPr>
        <w:t>-</w:t>
      </w:r>
      <w:r w:rsidRPr="3F87C8A8">
        <w:rPr>
          <w:rStyle w:val="normaltextrun"/>
          <w:rFonts w:ascii="Times" w:eastAsia="Times" w:hAnsi="Times" w:cs="Times"/>
          <w:color w:val="000000" w:themeColor="text1"/>
        </w:rPr>
        <w:t>year affordability requirement through a special warranty deed that was retained both in the case of purchase by a subsequent buyer and in the case of foreclosure.</w:t>
      </w:r>
      <w:r w:rsidRPr="3F87C8A8">
        <w:rPr>
          <w:rStyle w:val="FootnoteReference"/>
          <w:rFonts w:ascii="Times" w:eastAsia="Times" w:hAnsi="Times" w:cs="Times"/>
          <w:color w:val="000000" w:themeColor="text1"/>
        </w:rPr>
        <w:footnoteReference w:id="64"/>
      </w:r>
      <w:r w:rsidRPr="3F87C8A8">
        <w:rPr>
          <w:rStyle w:val="normaltextrun"/>
          <w:rFonts w:ascii="Times" w:eastAsia="Times" w:hAnsi="Times" w:cs="Times"/>
          <w:color w:val="000000" w:themeColor="text1"/>
        </w:rPr>
        <w:t xml:space="preserve"> But because Fannie Mae and Freddie Mac prohibited giving mortgages for purchases with the restriction, the HUD grantee found four other lenders who were willing to provide mortgages, even with the affordability requirement.</w:t>
      </w:r>
      <w:r w:rsidRPr="3F87C8A8">
        <w:rPr>
          <w:rStyle w:val="FootnoteReference"/>
          <w:rFonts w:ascii="Times" w:eastAsia="Times" w:hAnsi="Times" w:cs="Times"/>
          <w:color w:val="000000" w:themeColor="text1"/>
        </w:rPr>
        <w:footnoteReference w:id="65"/>
      </w:r>
      <w:r w:rsidRPr="3F87C8A8">
        <w:rPr>
          <w:rStyle w:val="normaltextrun"/>
          <w:rFonts w:ascii="Times" w:eastAsia="Times" w:hAnsi="Times" w:cs="Times"/>
          <w:color w:val="000000" w:themeColor="text1"/>
        </w:rPr>
        <w:t xml:space="preserve"> For homeowners who purchased two- to four-unit buildings, tenants must be income qualified, and homeowners must submit tenant income documentation.</w:t>
      </w:r>
      <w:r w:rsidRPr="3F87C8A8">
        <w:rPr>
          <w:rStyle w:val="FootnoteReference"/>
          <w:rFonts w:ascii="Times" w:eastAsia="Times" w:hAnsi="Times" w:cs="Times"/>
          <w:color w:val="000000" w:themeColor="text1"/>
        </w:rPr>
        <w:footnoteReference w:id="66"/>
      </w:r>
    </w:p>
    <w:p w14:paraId="4126E995" w14:textId="19327C0B" w:rsidR="7D39BDCF" w:rsidRDefault="7D39BDCF" w:rsidP="00296BA1">
      <w:pPr>
        <w:keepNext/>
        <w:spacing w:after="0" w:line="480" w:lineRule="auto"/>
        <w:ind w:firstLine="720"/>
        <w:jc w:val="both"/>
        <w:rPr>
          <w:rStyle w:val="normaltextrun"/>
          <w:rFonts w:ascii="Times" w:eastAsia="Times" w:hAnsi="Times" w:cs="Times"/>
          <w:color w:val="000000" w:themeColor="text1"/>
        </w:rPr>
      </w:pPr>
      <w:r w:rsidRPr="5A838115">
        <w:rPr>
          <w:rStyle w:val="normaltextrun"/>
          <w:rFonts w:ascii="Times" w:eastAsia="Times" w:hAnsi="Times" w:cs="Times"/>
          <w:i/>
          <w:iCs/>
          <w:color w:val="000000" w:themeColor="text1"/>
        </w:rPr>
        <w:t>Other Cities</w:t>
      </w:r>
    </w:p>
    <w:p w14:paraId="13FD6335" w14:textId="12966982" w:rsidR="001D2858" w:rsidRDefault="7EDA292D" w:rsidP="00B27139">
      <w:pPr>
        <w:spacing w:after="0" w:line="480" w:lineRule="auto"/>
        <w:ind w:firstLine="720"/>
        <w:jc w:val="both"/>
        <w:rPr>
          <w:rFonts w:ascii="Times New Roman" w:eastAsia="Times New Roman" w:hAnsi="Times New Roman" w:cs="Times New Roman"/>
        </w:rPr>
      </w:pPr>
      <w:r w:rsidRPr="3F87C8A8">
        <w:rPr>
          <w:rFonts w:ascii="Times" w:eastAsia="Times" w:hAnsi="Times" w:cs="Times"/>
        </w:rPr>
        <w:t xml:space="preserve">San Francisco’s Below Market </w:t>
      </w:r>
      <w:r w:rsidR="1F2270BA" w:rsidRPr="3F87C8A8">
        <w:rPr>
          <w:rFonts w:ascii="Times" w:eastAsia="Times" w:hAnsi="Times" w:cs="Times"/>
        </w:rPr>
        <w:t>Rate Inclusionary Housing Program</w:t>
      </w:r>
      <w:r w:rsidR="2BDF68AF" w:rsidRPr="3F87C8A8">
        <w:rPr>
          <w:rFonts w:ascii="Times" w:eastAsia="Times" w:hAnsi="Times" w:cs="Times"/>
        </w:rPr>
        <w:t xml:space="preserve"> (BMR) is a shared equity model</w:t>
      </w:r>
      <w:r w:rsidR="1F2270BA" w:rsidRPr="3F87C8A8">
        <w:rPr>
          <w:rFonts w:ascii="Times" w:eastAsia="Times" w:hAnsi="Times" w:cs="Times"/>
        </w:rPr>
        <w:t xml:space="preserve"> administered by the San Francisco Mayor’s Office of Housing and Community </w:t>
      </w:r>
      <w:r w:rsidR="0F8693F1" w:rsidRPr="3F87C8A8">
        <w:rPr>
          <w:rFonts w:ascii="Times" w:eastAsia="Times" w:hAnsi="Times" w:cs="Times"/>
        </w:rPr>
        <w:t>D</w:t>
      </w:r>
      <w:r w:rsidR="2BDF68AF" w:rsidRPr="3F87C8A8">
        <w:rPr>
          <w:rFonts w:ascii="Times" w:eastAsia="Times" w:hAnsi="Times" w:cs="Times"/>
        </w:rPr>
        <w:t>evelopment. BMR</w:t>
      </w:r>
      <w:r w:rsidR="0F8693F1" w:rsidRPr="3F87C8A8">
        <w:rPr>
          <w:rFonts w:ascii="Times" w:eastAsia="Times" w:hAnsi="Times" w:cs="Times"/>
        </w:rPr>
        <w:t xml:space="preserve"> </w:t>
      </w:r>
      <w:r w:rsidR="222567F6" w:rsidRPr="3F87C8A8">
        <w:rPr>
          <w:rFonts w:ascii="Times" w:eastAsia="Times" w:hAnsi="Times" w:cs="Times"/>
        </w:rPr>
        <w:t xml:space="preserve">includes homeownership units for households earning 120% AMI and below. </w:t>
      </w:r>
      <w:r w:rsidR="505FBF08" w:rsidRPr="3F87C8A8">
        <w:rPr>
          <w:rFonts w:ascii="Times" w:eastAsia="Times" w:hAnsi="Times" w:cs="Times"/>
        </w:rPr>
        <w:t>As of June 2021, the program included 1,</w:t>
      </w:r>
      <w:r w:rsidR="467696E4" w:rsidRPr="3F87C8A8">
        <w:rPr>
          <w:rFonts w:ascii="Times" w:eastAsia="Times" w:hAnsi="Times" w:cs="Times"/>
        </w:rPr>
        <w:t>9</w:t>
      </w:r>
      <w:r w:rsidR="505FBF08" w:rsidRPr="3F87C8A8">
        <w:rPr>
          <w:rFonts w:ascii="Times" w:eastAsia="Times" w:hAnsi="Times" w:cs="Times"/>
        </w:rPr>
        <w:t xml:space="preserve">00 </w:t>
      </w:r>
      <w:r w:rsidR="505FBF08">
        <w:rPr>
          <w:rFonts w:ascii="Times New Roman" w:eastAsia="Times New Roman" w:hAnsi="Times New Roman" w:cs="Times New Roman"/>
        </w:rPr>
        <w:t>homeownership units.</w:t>
      </w:r>
      <w:r w:rsidR="003315AB">
        <w:rPr>
          <w:rStyle w:val="FootnoteReference"/>
          <w:rFonts w:ascii="Times New Roman" w:eastAsia="Times New Roman" w:hAnsi="Times New Roman" w:cs="Times New Roman"/>
        </w:rPr>
        <w:footnoteReference w:id="67"/>
      </w:r>
      <w:r w:rsidR="38D4F316">
        <w:rPr>
          <w:rFonts w:ascii="Times New Roman" w:eastAsia="Times New Roman" w:hAnsi="Times New Roman" w:cs="Times New Roman"/>
        </w:rPr>
        <w:t xml:space="preserve"> Long-term a</w:t>
      </w:r>
      <w:r w:rsidR="68881B93">
        <w:rPr>
          <w:rFonts w:ascii="Times New Roman" w:eastAsia="Times New Roman" w:hAnsi="Times New Roman" w:cs="Times New Roman"/>
        </w:rPr>
        <w:t>ffordability is ensured through deed restrictions</w:t>
      </w:r>
      <w:r w:rsidR="4CAFDBA6">
        <w:rPr>
          <w:rFonts w:ascii="Times New Roman" w:eastAsia="Times New Roman" w:hAnsi="Times New Roman" w:cs="Times New Roman"/>
        </w:rPr>
        <w:t>, and new and resale units go through the Mayor’s Office marketing and lottery process.</w:t>
      </w:r>
      <w:r w:rsidR="001028C6">
        <w:rPr>
          <w:rStyle w:val="FootnoteReference"/>
          <w:rFonts w:ascii="Times New Roman" w:eastAsia="Times New Roman" w:hAnsi="Times New Roman" w:cs="Times New Roman"/>
        </w:rPr>
        <w:footnoteReference w:id="68"/>
      </w:r>
      <w:r w:rsidR="4EF1C033">
        <w:rPr>
          <w:rFonts w:ascii="Times New Roman" w:eastAsia="Times New Roman" w:hAnsi="Times New Roman" w:cs="Times New Roman"/>
        </w:rPr>
        <w:t xml:space="preserve"> </w:t>
      </w:r>
      <w:r w:rsidR="40D72B0B">
        <w:rPr>
          <w:rFonts w:ascii="Times New Roman" w:eastAsia="Times New Roman" w:hAnsi="Times New Roman" w:cs="Times New Roman"/>
        </w:rPr>
        <w:t xml:space="preserve">The program results </w:t>
      </w:r>
      <w:r w:rsidR="4EF1C033">
        <w:rPr>
          <w:rFonts w:ascii="Times New Roman" w:eastAsia="Times New Roman" w:hAnsi="Times New Roman" w:cs="Times New Roman"/>
        </w:rPr>
        <w:t>in 50-60 mortgage originations annually from new properties (which make up the majority of the originations), refinances, and resales</w:t>
      </w:r>
      <w:r w:rsidR="7B77D4C4">
        <w:rPr>
          <w:rFonts w:ascii="Times New Roman" w:eastAsia="Times New Roman" w:hAnsi="Times New Roman" w:cs="Times New Roman"/>
        </w:rPr>
        <w:t xml:space="preserve">, but some years </w:t>
      </w:r>
      <w:r w:rsidR="5684BA9E">
        <w:rPr>
          <w:rFonts w:ascii="Times New Roman" w:eastAsia="Times New Roman" w:hAnsi="Times New Roman" w:cs="Times New Roman"/>
        </w:rPr>
        <w:t>the number of mortgage originations is higher due to increased development.</w:t>
      </w:r>
      <w:r w:rsidR="0081572B">
        <w:rPr>
          <w:rStyle w:val="FootnoteReference"/>
          <w:rFonts w:ascii="Times New Roman" w:eastAsia="Times New Roman" w:hAnsi="Times New Roman" w:cs="Times New Roman"/>
        </w:rPr>
        <w:footnoteReference w:id="69"/>
      </w:r>
    </w:p>
    <w:p w14:paraId="03CF8D35" w14:textId="0BF04AAB" w:rsidR="00AD72D5" w:rsidRDefault="769F0A33" w:rsidP="00B17822">
      <w:pPr>
        <w:spacing w:after="0" w:line="48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The Urban Institute </w:t>
      </w:r>
      <w:r w:rsidR="175832F4">
        <w:rPr>
          <w:rFonts w:ascii="Times New Roman" w:eastAsia="Times New Roman" w:hAnsi="Times New Roman" w:cs="Times New Roman"/>
        </w:rPr>
        <w:t xml:space="preserve">conducted an </w:t>
      </w:r>
      <w:r w:rsidR="20EDCC9D">
        <w:rPr>
          <w:rFonts w:ascii="Times New Roman" w:eastAsia="Times New Roman" w:hAnsi="Times New Roman" w:cs="Times New Roman"/>
        </w:rPr>
        <w:t>evaluation o</w:t>
      </w:r>
      <w:r w:rsidR="3839328C">
        <w:rPr>
          <w:rFonts w:ascii="Times New Roman" w:eastAsia="Times New Roman" w:hAnsi="Times New Roman" w:cs="Times New Roman"/>
        </w:rPr>
        <w:t xml:space="preserve">f shared equity affordable homeowner programs in </w:t>
      </w:r>
      <w:r w:rsidR="093C8386">
        <w:rPr>
          <w:rFonts w:ascii="Times New Roman" w:eastAsia="Times New Roman" w:hAnsi="Times New Roman" w:cs="Times New Roman"/>
        </w:rPr>
        <w:t>Austin, Texas; the Bay Area, California; Burlington, Vermont; Long Island, New York; Nashville, Tennessee; Park City, Utah; Seattle, Washington; South Florida; and Washington, DC</w:t>
      </w:r>
      <w:r w:rsidR="175832F4">
        <w:rPr>
          <w:rFonts w:ascii="Times New Roman" w:eastAsia="Times New Roman" w:hAnsi="Times New Roman" w:cs="Times New Roman"/>
        </w:rPr>
        <w:t xml:space="preserve">. The evaluation showed that </w:t>
      </w:r>
      <w:r w:rsidR="26D0ABC0">
        <w:rPr>
          <w:rFonts w:ascii="Times New Roman" w:eastAsia="Times New Roman" w:hAnsi="Times New Roman" w:cs="Times New Roman"/>
        </w:rPr>
        <w:t xml:space="preserve">purchasers of shared equity homes </w:t>
      </w:r>
      <w:r w:rsidR="1243D37A">
        <w:rPr>
          <w:rFonts w:ascii="Times New Roman" w:eastAsia="Times New Roman" w:hAnsi="Times New Roman" w:cs="Times New Roman"/>
        </w:rPr>
        <w:t xml:space="preserve">had smaller mortgages and lower monthly payments than those who </w:t>
      </w:r>
      <w:r w:rsidR="649F4B6E">
        <w:rPr>
          <w:rFonts w:ascii="Times New Roman" w:eastAsia="Times New Roman" w:hAnsi="Times New Roman" w:cs="Times New Roman"/>
        </w:rPr>
        <w:t xml:space="preserve">applied to purchase a shared equity home but ended up </w:t>
      </w:r>
      <w:r w:rsidR="1243D37A">
        <w:rPr>
          <w:rFonts w:ascii="Times New Roman" w:eastAsia="Times New Roman" w:hAnsi="Times New Roman" w:cs="Times New Roman"/>
        </w:rPr>
        <w:t>purchas</w:t>
      </w:r>
      <w:r w:rsidR="649F4B6E">
        <w:rPr>
          <w:rFonts w:ascii="Times New Roman" w:eastAsia="Times New Roman" w:hAnsi="Times New Roman" w:cs="Times New Roman"/>
        </w:rPr>
        <w:t xml:space="preserve">ing </w:t>
      </w:r>
      <w:r w:rsidR="1243D37A">
        <w:rPr>
          <w:rFonts w:ascii="Times New Roman" w:eastAsia="Times New Roman" w:hAnsi="Times New Roman" w:cs="Times New Roman"/>
        </w:rPr>
        <w:t>non-shared equity home</w:t>
      </w:r>
      <w:r w:rsidR="3711707E">
        <w:rPr>
          <w:rFonts w:ascii="Times New Roman" w:eastAsia="Times New Roman" w:hAnsi="Times New Roman" w:cs="Times New Roman"/>
        </w:rPr>
        <w:t>s.</w:t>
      </w:r>
      <w:r w:rsidR="00C72A30">
        <w:rPr>
          <w:rStyle w:val="FootnoteReference"/>
          <w:rFonts w:ascii="Times New Roman" w:eastAsia="Times New Roman" w:hAnsi="Times New Roman" w:cs="Times New Roman"/>
        </w:rPr>
        <w:footnoteReference w:id="70"/>
      </w:r>
      <w:r w:rsidR="5AC0D44F">
        <w:rPr>
          <w:rFonts w:ascii="Times New Roman" w:eastAsia="Times New Roman" w:hAnsi="Times New Roman" w:cs="Times New Roman"/>
        </w:rPr>
        <w:t xml:space="preserve"> Shared equity home purchasers also had </w:t>
      </w:r>
      <w:r w:rsidR="74DD59FF">
        <w:rPr>
          <w:rFonts w:ascii="Times New Roman" w:eastAsia="Times New Roman" w:hAnsi="Times New Roman" w:cs="Times New Roman"/>
        </w:rPr>
        <w:t xml:space="preserve">smaller mortgages and smaller monthly payments than purchasers who did not apply to purchase a shared equity home. They also were less likely </w:t>
      </w:r>
      <w:r w:rsidR="5927DE11">
        <w:rPr>
          <w:rFonts w:ascii="Times New Roman" w:eastAsia="Times New Roman" w:hAnsi="Times New Roman" w:cs="Times New Roman"/>
        </w:rPr>
        <w:t>to have home equity lines of credit</w:t>
      </w:r>
      <w:r w:rsidR="38342067">
        <w:rPr>
          <w:rFonts w:ascii="Times New Roman" w:eastAsia="Times New Roman" w:hAnsi="Times New Roman" w:cs="Times New Roman"/>
        </w:rPr>
        <w:t>.</w:t>
      </w:r>
      <w:r w:rsidR="00974CAC">
        <w:rPr>
          <w:rStyle w:val="FootnoteReference"/>
          <w:rFonts w:ascii="Times New Roman" w:eastAsia="Times New Roman" w:hAnsi="Times New Roman" w:cs="Times New Roman"/>
        </w:rPr>
        <w:footnoteReference w:id="71"/>
      </w:r>
    </w:p>
    <w:p w14:paraId="3863F485" w14:textId="5733D97D" w:rsidR="5B9E506F" w:rsidRDefault="1311BA74" w:rsidP="11DC32A0">
      <w:pPr>
        <w:keepNext/>
        <w:spacing w:line="276" w:lineRule="auto"/>
        <w:jc w:val="both"/>
        <w:rPr>
          <w:rFonts w:ascii="Times New Roman" w:eastAsia="Times New Roman" w:hAnsi="Times New Roman" w:cs="Times New Roman"/>
          <w:b/>
          <w:bCs/>
          <w:color w:val="000000" w:themeColor="text1"/>
        </w:rPr>
      </w:pPr>
      <w:r w:rsidRPr="11DC32A0">
        <w:rPr>
          <w:rFonts w:ascii="Times New Roman" w:eastAsia="Times New Roman" w:hAnsi="Times New Roman" w:cs="Times New Roman"/>
          <w:b/>
          <w:bCs/>
          <w:color w:val="000000" w:themeColor="text1"/>
        </w:rPr>
        <w:t>VII</w:t>
      </w:r>
      <w:r w:rsidR="00584874">
        <w:rPr>
          <w:rFonts w:ascii="Times New Roman" w:eastAsia="Times New Roman" w:hAnsi="Times New Roman" w:cs="Times New Roman"/>
          <w:b/>
          <w:bCs/>
          <w:color w:val="000000" w:themeColor="text1"/>
        </w:rPr>
        <w:t>.</w:t>
      </w:r>
      <w:r>
        <w:tab/>
      </w:r>
      <w:r w:rsidR="5B9E506F" w:rsidRPr="11DC32A0">
        <w:rPr>
          <w:rFonts w:ascii="Times New Roman" w:eastAsia="Times New Roman" w:hAnsi="Times New Roman" w:cs="Times New Roman"/>
          <w:b/>
          <w:bCs/>
          <w:color w:val="000000" w:themeColor="text1"/>
        </w:rPr>
        <w:t>L</w:t>
      </w:r>
      <w:r w:rsidR="527A5F6D" w:rsidRPr="11DC32A0">
        <w:rPr>
          <w:rFonts w:ascii="Times New Roman" w:eastAsia="Times New Roman" w:hAnsi="Times New Roman" w:cs="Times New Roman"/>
          <w:b/>
          <w:bCs/>
          <w:color w:val="000000" w:themeColor="text1"/>
        </w:rPr>
        <w:t>egislative Summary</w:t>
      </w:r>
    </w:p>
    <w:p w14:paraId="3ECEF845" w14:textId="5C77D9A7" w:rsidR="00A01B77" w:rsidRPr="00A01B77" w:rsidRDefault="78AC25CE"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Proposed In</w:t>
      </w:r>
      <w:r w:rsidR="3772572E" w:rsidRPr="11DC32A0">
        <w:rPr>
          <w:rFonts w:ascii="Times New Roman" w:eastAsia="Times New Roman" w:hAnsi="Times New Roman" w:cs="Times New Roman"/>
        </w:rPr>
        <w:t>t</w:t>
      </w:r>
      <w:r w:rsidRPr="11DC32A0">
        <w:rPr>
          <w:rFonts w:ascii="Times New Roman" w:eastAsia="Times New Roman" w:hAnsi="Times New Roman" w:cs="Times New Roman"/>
        </w:rPr>
        <w:t>.</w:t>
      </w:r>
      <w:r w:rsidR="00897BE3">
        <w:rPr>
          <w:rFonts w:ascii="Times New Roman" w:eastAsia="Times New Roman" w:hAnsi="Times New Roman" w:cs="Times New Roman"/>
        </w:rPr>
        <w:t xml:space="preserve"> No.</w:t>
      </w:r>
      <w:r w:rsidRPr="11DC32A0">
        <w:rPr>
          <w:rFonts w:ascii="Times New Roman" w:eastAsia="Times New Roman" w:hAnsi="Times New Roman" w:cs="Times New Roman"/>
        </w:rPr>
        <w:t xml:space="preserve"> 958-A requires</w:t>
      </w:r>
      <w:r w:rsidR="00342E20">
        <w:rPr>
          <w:rFonts w:ascii="Times New Roman" w:eastAsia="Times New Roman" w:hAnsi="Times New Roman" w:cs="Times New Roman"/>
        </w:rPr>
        <w:t xml:space="preserve">, </w:t>
      </w:r>
      <w:r w:rsidR="45F4396E" w:rsidRPr="11DC32A0">
        <w:rPr>
          <w:rFonts w:ascii="Times New Roman" w:eastAsia="Times New Roman" w:hAnsi="Times New Roman" w:cs="Times New Roman"/>
        </w:rPr>
        <w:t xml:space="preserve">beginning </w:t>
      </w:r>
      <w:r w:rsidR="3E78584B" w:rsidRPr="11DC32A0">
        <w:rPr>
          <w:rFonts w:ascii="Times New Roman" w:eastAsia="Times New Roman" w:hAnsi="Times New Roman" w:cs="Times New Roman"/>
        </w:rPr>
        <w:t>July 1, 2026,</w:t>
      </w:r>
      <w:r w:rsidR="45F4396E" w:rsidRPr="11DC32A0">
        <w:rPr>
          <w:rFonts w:ascii="Times New Roman" w:eastAsia="Times New Roman" w:hAnsi="Times New Roman" w:cs="Times New Roman"/>
        </w:rPr>
        <w:t xml:space="preserve"> </w:t>
      </w:r>
      <w:r w:rsidR="00D33743" w:rsidRPr="11DC32A0">
        <w:rPr>
          <w:rFonts w:ascii="Times New Roman" w:eastAsia="Times New Roman" w:hAnsi="Times New Roman" w:cs="Times New Roman"/>
        </w:rPr>
        <w:t xml:space="preserve">that at least </w:t>
      </w:r>
      <w:r w:rsidR="24E4EA02" w:rsidRPr="11DC32A0">
        <w:rPr>
          <w:rFonts w:ascii="Times New Roman" w:eastAsia="Times New Roman" w:hAnsi="Times New Roman" w:cs="Times New Roman"/>
        </w:rPr>
        <w:t>4</w:t>
      </w:r>
      <w:r w:rsidR="45F4396E" w:rsidRPr="11DC32A0">
        <w:rPr>
          <w:rFonts w:ascii="Times New Roman" w:eastAsia="Times New Roman" w:hAnsi="Times New Roman" w:cs="Times New Roman"/>
        </w:rPr>
        <w:t xml:space="preserve"> percent of all </w:t>
      </w:r>
      <w:r w:rsidR="39D798BC" w:rsidRPr="11DC32A0">
        <w:rPr>
          <w:rFonts w:ascii="Times New Roman" w:eastAsia="Times New Roman" w:hAnsi="Times New Roman" w:cs="Times New Roman"/>
        </w:rPr>
        <w:t xml:space="preserve">new construction </w:t>
      </w:r>
      <w:r w:rsidR="45F4396E" w:rsidRPr="11DC32A0">
        <w:rPr>
          <w:rFonts w:ascii="Times New Roman" w:eastAsia="Times New Roman" w:hAnsi="Times New Roman" w:cs="Times New Roman"/>
        </w:rPr>
        <w:t xml:space="preserve">affordable units </w:t>
      </w:r>
      <w:r w:rsidR="00E135F7" w:rsidRPr="11DC32A0">
        <w:rPr>
          <w:rFonts w:ascii="Times New Roman" w:eastAsia="Times New Roman" w:hAnsi="Times New Roman" w:cs="Times New Roman"/>
        </w:rPr>
        <w:t>that the City finances</w:t>
      </w:r>
      <w:r w:rsidR="00345225" w:rsidRPr="11DC32A0">
        <w:rPr>
          <w:rFonts w:ascii="Times New Roman" w:eastAsia="Times New Roman" w:hAnsi="Times New Roman" w:cs="Times New Roman"/>
        </w:rPr>
        <w:t>,</w:t>
      </w:r>
      <w:r w:rsidR="00E135F7" w:rsidRPr="11DC32A0">
        <w:rPr>
          <w:rFonts w:ascii="Times New Roman" w:eastAsia="Times New Roman" w:hAnsi="Times New Roman" w:cs="Times New Roman"/>
        </w:rPr>
        <w:t xml:space="preserve"> </w:t>
      </w:r>
      <w:r w:rsidR="00345225" w:rsidRPr="11DC32A0">
        <w:rPr>
          <w:rFonts w:ascii="Times New Roman" w:eastAsia="Times New Roman" w:hAnsi="Times New Roman" w:cs="Times New Roman"/>
        </w:rPr>
        <w:t xml:space="preserve">over five-year periods, </w:t>
      </w:r>
      <w:r w:rsidR="00C03F79" w:rsidRPr="11DC32A0">
        <w:rPr>
          <w:rFonts w:ascii="Times New Roman" w:eastAsia="Times New Roman" w:hAnsi="Times New Roman" w:cs="Times New Roman"/>
        </w:rPr>
        <w:t>consists of homeownership opportunity units, which include f</w:t>
      </w:r>
      <w:r w:rsidR="00980607" w:rsidRPr="11DC32A0">
        <w:rPr>
          <w:rFonts w:ascii="Times New Roman" w:eastAsia="Times New Roman" w:hAnsi="Times New Roman" w:cs="Times New Roman"/>
        </w:rPr>
        <w:t>inancing</w:t>
      </w:r>
      <w:r w:rsidR="00C03F79" w:rsidRPr="11DC32A0">
        <w:rPr>
          <w:rFonts w:ascii="Times New Roman" w:eastAsia="Times New Roman" w:hAnsi="Times New Roman" w:cs="Times New Roman"/>
        </w:rPr>
        <w:t xml:space="preserve"> newly </w:t>
      </w:r>
      <w:r w:rsidR="00CB1383" w:rsidRPr="11DC32A0">
        <w:rPr>
          <w:rFonts w:ascii="Times New Roman" w:eastAsia="Times New Roman" w:hAnsi="Times New Roman" w:cs="Times New Roman"/>
        </w:rPr>
        <w:t xml:space="preserve">constructed affordable units for homeownership, downpayment assistance </w:t>
      </w:r>
      <w:r w:rsidR="00870E02" w:rsidRPr="11DC32A0">
        <w:rPr>
          <w:rFonts w:ascii="Times New Roman" w:eastAsia="Times New Roman" w:hAnsi="Times New Roman" w:cs="Times New Roman"/>
        </w:rPr>
        <w:t xml:space="preserve">loans, and </w:t>
      </w:r>
      <w:r w:rsidR="00980607" w:rsidRPr="11DC32A0">
        <w:rPr>
          <w:rFonts w:ascii="Times New Roman" w:eastAsia="Times New Roman" w:hAnsi="Times New Roman" w:cs="Times New Roman"/>
        </w:rPr>
        <w:t>financing rental conversions into affordable units for homeownership</w:t>
      </w:r>
      <w:r w:rsidR="45F4396E" w:rsidRPr="11DC32A0">
        <w:rPr>
          <w:rFonts w:ascii="Times New Roman" w:eastAsia="Times New Roman" w:hAnsi="Times New Roman" w:cs="Times New Roman"/>
        </w:rPr>
        <w:t>.</w:t>
      </w:r>
      <w:r w:rsidR="135337FE" w:rsidRPr="11DC32A0">
        <w:rPr>
          <w:rFonts w:ascii="Times New Roman" w:eastAsia="Times New Roman" w:hAnsi="Times New Roman" w:cs="Times New Roman"/>
        </w:rPr>
        <w:t xml:space="preserve"> A maximum of </w:t>
      </w:r>
      <w:r w:rsidR="04B05BF4" w:rsidRPr="11DC32A0">
        <w:rPr>
          <w:rFonts w:ascii="Times New Roman" w:eastAsia="Times New Roman" w:hAnsi="Times New Roman" w:cs="Times New Roman"/>
        </w:rPr>
        <w:t>6</w:t>
      </w:r>
      <w:r w:rsidR="135337FE" w:rsidRPr="11DC32A0">
        <w:rPr>
          <w:rFonts w:ascii="Times New Roman" w:eastAsia="Times New Roman" w:hAnsi="Times New Roman" w:cs="Times New Roman"/>
        </w:rPr>
        <w:t xml:space="preserve">0 percent of </w:t>
      </w:r>
      <w:r w:rsidR="00980607" w:rsidRPr="11DC32A0">
        <w:rPr>
          <w:rFonts w:ascii="Times New Roman" w:eastAsia="Times New Roman" w:hAnsi="Times New Roman" w:cs="Times New Roman"/>
        </w:rPr>
        <w:t>these required</w:t>
      </w:r>
      <w:r w:rsidR="135337FE" w:rsidRPr="11DC32A0">
        <w:rPr>
          <w:rFonts w:ascii="Times New Roman" w:eastAsia="Times New Roman" w:hAnsi="Times New Roman" w:cs="Times New Roman"/>
        </w:rPr>
        <w:t xml:space="preserve"> homeownership opportunity units may be down payment assistance </w:t>
      </w:r>
      <w:r w:rsidR="00980607" w:rsidRPr="11DC32A0">
        <w:rPr>
          <w:rFonts w:ascii="Times New Roman" w:eastAsia="Times New Roman" w:hAnsi="Times New Roman" w:cs="Times New Roman"/>
        </w:rPr>
        <w:t>loans</w:t>
      </w:r>
      <w:r w:rsidR="135337FE" w:rsidRPr="11DC32A0">
        <w:rPr>
          <w:rFonts w:ascii="Times New Roman" w:eastAsia="Times New Roman" w:hAnsi="Times New Roman" w:cs="Times New Roman"/>
        </w:rPr>
        <w:t xml:space="preserve">. </w:t>
      </w:r>
    </w:p>
    <w:p w14:paraId="0747B3EA" w14:textId="48AA64D8" w:rsidR="258C8B6D" w:rsidRDefault="258C8B6D" w:rsidP="5EEDEB39">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Proposed In</w:t>
      </w:r>
      <w:r w:rsidR="680D8CA6" w:rsidRPr="11DC32A0">
        <w:rPr>
          <w:rFonts w:ascii="Times New Roman" w:eastAsia="Times New Roman" w:hAnsi="Times New Roman" w:cs="Times New Roman"/>
        </w:rPr>
        <w:t>t</w:t>
      </w:r>
      <w:r w:rsidRPr="11DC32A0">
        <w:rPr>
          <w:rFonts w:ascii="Times New Roman" w:eastAsia="Times New Roman" w:hAnsi="Times New Roman" w:cs="Times New Roman"/>
        </w:rPr>
        <w:t xml:space="preserve">. </w:t>
      </w:r>
      <w:r w:rsidR="00897BE3">
        <w:rPr>
          <w:rFonts w:ascii="Times New Roman" w:eastAsia="Times New Roman" w:hAnsi="Times New Roman" w:cs="Times New Roman"/>
        </w:rPr>
        <w:t xml:space="preserve">No. </w:t>
      </w:r>
      <w:r w:rsidRPr="11DC32A0">
        <w:rPr>
          <w:rFonts w:ascii="Times New Roman" w:eastAsia="Times New Roman" w:hAnsi="Times New Roman" w:cs="Times New Roman"/>
        </w:rPr>
        <w:t xml:space="preserve">958-A differs from Int. No </w:t>
      </w:r>
      <w:r w:rsidR="5BD0F7E1" w:rsidRPr="11DC32A0">
        <w:rPr>
          <w:rFonts w:ascii="Times New Roman" w:eastAsia="Times New Roman" w:hAnsi="Times New Roman" w:cs="Times New Roman"/>
        </w:rPr>
        <w:t xml:space="preserve">958 in several ways. Rather than defining the </w:t>
      </w:r>
      <w:r w:rsidR="2FD68947" w:rsidRPr="11DC32A0">
        <w:rPr>
          <w:rFonts w:ascii="Times New Roman" w:eastAsia="Times New Roman" w:hAnsi="Times New Roman" w:cs="Times New Roman"/>
        </w:rPr>
        <w:t>requirement</w:t>
      </w:r>
      <w:r w:rsidR="0B1BDDDE" w:rsidRPr="11DC32A0">
        <w:rPr>
          <w:rFonts w:ascii="Times New Roman" w:eastAsia="Times New Roman" w:hAnsi="Times New Roman" w:cs="Times New Roman"/>
        </w:rPr>
        <w:t xml:space="preserve"> for homeownership</w:t>
      </w:r>
      <w:r w:rsidR="0076055B" w:rsidRPr="11DC32A0">
        <w:rPr>
          <w:rFonts w:ascii="Times New Roman" w:eastAsia="Times New Roman" w:hAnsi="Times New Roman" w:cs="Times New Roman"/>
        </w:rPr>
        <w:t xml:space="preserve"> opportunity</w:t>
      </w:r>
      <w:r w:rsidR="0B1BDDDE" w:rsidRPr="11DC32A0">
        <w:rPr>
          <w:rFonts w:ascii="Times New Roman" w:eastAsia="Times New Roman" w:hAnsi="Times New Roman" w:cs="Times New Roman"/>
        </w:rPr>
        <w:t xml:space="preserve"> units</w:t>
      </w:r>
      <w:r w:rsidR="5BD0F7E1" w:rsidRPr="11DC32A0">
        <w:rPr>
          <w:rFonts w:ascii="Times New Roman" w:eastAsia="Times New Roman" w:hAnsi="Times New Roman" w:cs="Times New Roman"/>
        </w:rPr>
        <w:t xml:space="preserve"> </w:t>
      </w:r>
      <w:r w:rsidR="5EA22484" w:rsidRPr="11DC32A0">
        <w:rPr>
          <w:rFonts w:ascii="Times New Roman" w:eastAsia="Times New Roman" w:hAnsi="Times New Roman" w:cs="Times New Roman"/>
        </w:rPr>
        <w:t>as 6</w:t>
      </w:r>
      <w:r w:rsidR="562E3AEE" w:rsidRPr="11DC32A0">
        <w:rPr>
          <w:rFonts w:ascii="Times New Roman" w:eastAsia="Times New Roman" w:hAnsi="Times New Roman" w:cs="Times New Roman"/>
        </w:rPr>
        <w:t xml:space="preserve"> percent</w:t>
      </w:r>
      <w:r w:rsidR="5EA22484" w:rsidRPr="11DC32A0">
        <w:rPr>
          <w:rFonts w:ascii="Times New Roman" w:eastAsia="Times New Roman" w:hAnsi="Times New Roman" w:cs="Times New Roman"/>
        </w:rPr>
        <w:t xml:space="preserve"> of all HPD-financed units</w:t>
      </w:r>
      <w:r w:rsidR="00082EC8" w:rsidRPr="11DC32A0">
        <w:rPr>
          <w:rFonts w:ascii="Times New Roman" w:eastAsia="Times New Roman" w:hAnsi="Times New Roman" w:cs="Times New Roman"/>
        </w:rPr>
        <w:t xml:space="preserve">, which </w:t>
      </w:r>
      <w:r w:rsidR="003A6FC4" w:rsidRPr="11DC32A0">
        <w:rPr>
          <w:rFonts w:ascii="Times New Roman" w:eastAsia="Times New Roman" w:hAnsi="Times New Roman" w:cs="Times New Roman"/>
        </w:rPr>
        <w:t>includes the preservation of units that HPD finances</w:t>
      </w:r>
      <w:r w:rsidR="5EA22484" w:rsidRPr="11DC32A0">
        <w:rPr>
          <w:rFonts w:ascii="Times New Roman" w:eastAsia="Times New Roman" w:hAnsi="Times New Roman" w:cs="Times New Roman"/>
        </w:rPr>
        <w:t xml:space="preserve">, </w:t>
      </w:r>
      <w:r w:rsidR="051E36D0" w:rsidRPr="11DC32A0">
        <w:rPr>
          <w:rFonts w:ascii="Times New Roman" w:eastAsia="Times New Roman" w:hAnsi="Times New Roman" w:cs="Times New Roman"/>
        </w:rPr>
        <w:t xml:space="preserve">Int. </w:t>
      </w:r>
      <w:r w:rsidR="00897BE3">
        <w:rPr>
          <w:rFonts w:ascii="Times New Roman" w:eastAsia="Times New Roman" w:hAnsi="Times New Roman" w:cs="Times New Roman"/>
        </w:rPr>
        <w:t xml:space="preserve">No. </w:t>
      </w:r>
      <w:r w:rsidR="051E36D0" w:rsidRPr="11DC32A0">
        <w:rPr>
          <w:rFonts w:ascii="Times New Roman" w:eastAsia="Times New Roman" w:hAnsi="Times New Roman" w:cs="Times New Roman"/>
        </w:rPr>
        <w:t xml:space="preserve">958-A </w:t>
      </w:r>
      <w:r w:rsidR="00C35B43" w:rsidRPr="11DC32A0">
        <w:rPr>
          <w:rFonts w:ascii="Times New Roman" w:eastAsia="Times New Roman" w:hAnsi="Times New Roman" w:cs="Times New Roman"/>
        </w:rPr>
        <w:t>lowers the percentage of required homeownership opportunity units and restricts the requirement</w:t>
      </w:r>
      <w:r w:rsidR="000F1695" w:rsidRPr="11DC32A0">
        <w:rPr>
          <w:rFonts w:ascii="Times New Roman" w:eastAsia="Times New Roman" w:hAnsi="Times New Roman" w:cs="Times New Roman"/>
        </w:rPr>
        <w:t xml:space="preserve"> to</w:t>
      </w:r>
      <w:r w:rsidR="000E54D9" w:rsidRPr="11DC32A0">
        <w:rPr>
          <w:rFonts w:ascii="Times New Roman" w:eastAsia="Times New Roman" w:hAnsi="Times New Roman" w:cs="Times New Roman"/>
        </w:rPr>
        <w:t xml:space="preserve"> </w:t>
      </w:r>
      <w:r w:rsidR="7C7FFBE6" w:rsidRPr="11DC32A0">
        <w:rPr>
          <w:rFonts w:ascii="Times New Roman" w:eastAsia="Times New Roman" w:hAnsi="Times New Roman" w:cs="Times New Roman"/>
        </w:rPr>
        <w:t>new constru</w:t>
      </w:r>
      <w:r w:rsidR="6C7FFB20" w:rsidRPr="11DC32A0">
        <w:rPr>
          <w:rFonts w:ascii="Times New Roman" w:eastAsia="Times New Roman" w:hAnsi="Times New Roman" w:cs="Times New Roman"/>
        </w:rPr>
        <w:t>ction units</w:t>
      </w:r>
      <w:r w:rsidR="000E54D9" w:rsidRPr="11DC32A0">
        <w:rPr>
          <w:rFonts w:ascii="Times New Roman" w:eastAsia="Times New Roman" w:hAnsi="Times New Roman" w:cs="Times New Roman"/>
        </w:rPr>
        <w:t xml:space="preserve"> that HPD finances</w:t>
      </w:r>
      <w:r w:rsidR="6C7FFB20" w:rsidRPr="11DC32A0">
        <w:rPr>
          <w:rFonts w:ascii="Times New Roman" w:eastAsia="Times New Roman" w:hAnsi="Times New Roman" w:cs="Times New Roman"/>
        </w:rPr>
        <w:t>.</w:t>
      </w:r>
      <w:r w:rsidR="03B2AFD2" w:rsidRPr="11DC32A0">
        <w:rPr>
          <w:rFonts w:ascii="Times New Roman" w:eastAsia="Times New Roman" w:hAnsi="Times New Roman" w:cs="Times New Roman"/>
        </w:rPr>
        <w:t xml:space="preserve"> </w:t>
      </w:r>
      <w:r w:rsidR="00EF47F7" w:rsidRPr="11DC32A0">
        <w:rPr>
          <w:rFonts w:ascii="Times New Roman" w:eastAsia="Times New Roman" w:hAnsi="Times New Roman" w:cs="Times New Roman"/>
        </w:rPr>
        <w:t>While the initial bill</w:t>
      </w:r>
      <w:r w:rsidR="03B2AFD2" w:rsidRPr="11DC32A0">
        <w:rPr>
          <w:rFonts w:ascii="Times New Roman" w:eastAsia="Times New Roman" w:hAnsi="Times New Roman" w:cs="Times New Roman"/>
        </w:rPr>
        <w:t xml:space="preserve"> </w:t>
      </w:r>
      <w:r w:rsidR="00C42841" w:rsidRPr="11DC32A0">
        <w:rPr>
          <w:rFonts w:ascii="Times New Roman" w:eastAsia="Times New Roman" w:hAnsi="Times New Roman" w:cs="Times New Roman"/>
        </w:rPr>
        <w:t>provided that at least 50% of the required homeownership</w:t>
      </w:r>
      <w:r w:rsidR="001045FF" w:rsidRPr="11DC32A0">
        <w:rPr>
          <w:rFonts w:ascii="Times New Roman" w:eastAsia="Times New Roman" w:hAnsi="Times New Roman" w:cs="Times New Roman"/>
        </w:rPr>
        <w:t xml:space="preserve"> opportunity units consist of newly constructed units</w:t>
      </w:r>
      <w:r w:rsidR="03B2AFD2" w:rsidRPr="11DC32A0">
        <w:rPr>
          <w:rFonts w:ascii="Times New Roman" w:eastAsia="Times New Roman" w:hAnsi="Times New Roman" w:cs="Times New Roman"/>
        </w:rPr>
        <w:t xml:space="preserve">, </w:t>
      </w:r>
      <w:r w:rsidR="001045FF" w:rsidRPr="11DC32A0">
        <w:rPr>
          <w:rFonts w:ascii="Times New Roman" w:eastAsia="Times New Roman" w:hAnsi="Times New Roman" w:cs="Times New Roman"/>
        </w:rPr>
        <w:t>the revised bill</w:t>
      </w:r>
      <w:r w:rsidR="03B2AFD2" w:rsidRPr="11DC32A0">
        <w:rPr>
          <w:rFonts w:ascii="Times New Roman" w:eastAsia="Times New Roman" w:hAnsi="Times New Roman" w:cs="Times New Roman"/>
        </w:rPr>
        <w:t xml:space="preserve"> instea</w:t>
      </w:r>
      <w:r w:rsidR="25DFF1BA" w:rsidRPr="11DC32A0">
        <w:rPr>
          <w:rFonts w:ascii="Times New Roman" w:eastAsia="Times New Roman" w:hAnsi="Times New Roman" w:cs="Times New Roman"/>
        </w:rPr>
        <w:t>d sets a maximum number of down</w:t>
      </w:r>
      <w:r w:rsidR="00927B6F" w:rsidRPr="11DC32A0">
        <w:rPr>
          <w:rFonts w:ascii="Times New Roman" w:eastAsia="Times New Roman" w:hAnsi="Times New Roman" w:cs="Times New Roman"/>
        </w:rPr>
        <w:t xml:space="preserve"> </w:t>
      </w:r>
      <w:r w:rsidR="25DFF1BA" w:rsidRPr="11DC32A0">
        <w:rPr>
          <w:rFonts w:ascii="Times New Roman" w:eastAsia="Times New Roman" w:hAnsi="Times New Roman" w:cs="Times New Roman"/>
        </w:rPr>
        <w:t>payment assistance units</w:t>
      </w:r>
      <w:r w:rsidR="5416FAA9" w:rsidRPr="11DC32A0">
        <w:rPr>
          <w:rFonts w:ascii="Times New Roman" w:eastAsia="Times New Roman" w:hAnsi="Times New Roman" w:cs="Times New Roman"/>
        </w:rPr>
        <w:t xml:space="preserve"> </w:t>
      </w:r>
      <w:r w:rsidR="00FB150F" w:rsidRPr="11DC32A0">
        <w:rPr>
          <w:rFonts w:ascii="Times New Roman" w:eastAsia="Times New Roman" w:hAnsi="Times New Roman" w:cs="Times New Roman"/>
        </w:rPr>
        <w:t xml:space="preserve">at </w:t>
      </w:r>
      <w:r w:rsidR="5416FAA9" w:rsidRPr="11DC32A0">
        <w:rPr>
          <w:rFonts w:ascii="Times New Roman" w:eastAsia="Times New Roman" w:hAnsi="Times New Roman" w:cs="Times New Roman"/>
        </w:rPr>
        <w:t>60 percent. Proposed Int. 958-A also no longer includes</w:t>
      </w:r>
      <w:r w:rsidR="00D72DFD" w:rsidRPr="11DC32A0">
        <w:rPr>
          <w:rFonts w:ascii="Times New Roman" w:eastAsia="Times New Roman" w:hAnsi="Times New Roman" w:cs="Times New Roman"/>
        </w:rPr>
        <w:t xml:space="preserve"> </w:t>
      </w:r>
      <w:r w:rsidR="1E026D9C" w:rsidRPr="11DC32A0">
        <w:rPr>
          <w:rFonts w:ascii="Times New Roman" w:eastAsia="Times New Roman" w:hAnsi="Times New Roman" w:cs="Times New Roman"/>
        </w:rPr>
        <w:t xml:space="preserve">a minimum </w:t>
      </w:r>
      <w:r w:rsidR="4C7E78C2" w:rsidRPr="11DC32A0">
        <w:rPr>
          <w:rFonts w:ascii="Times New Roman" w:eastAsia="Times New Roman" w:hAnsi="Times New Roman" w:cs="Times New Roman"/>
        </w:rPr>
        <w:t>percentage</w:t>
      </w:r>
      <w:r w:rsidR="1E026D9C" w:rsidRPr="11DC32A0">
        <w:rPr>
          <w:rFonts w:ascii="Times New Roman" w:eastAsia="Times New Roman" w:hAnsi="Times New Roman" w:cs="Times New Roman"/>
        </w:rPr>
        <w:t xml:space="preserve"> of homeownership opportunity units</w:t>
      </w:r>
      <w:r w:rsidR="00D72DFD" w:rsidRPr="11DC32A0">
        <w:rPr>
          <w:rFonts w:ascii="Times New Roman" w:eastAsia="Times New Roman" w:hAnsi="Times New Roman" w:cs="Times New Roman"/>
        </w:rPr>
        <w:t xml:space="preserve"> that HPD must </w:t>
      </w:r>
      <w:r w:rsidR="378A95E4" w:rsidRPr="11DC32A0">
        <w:rPr>
          <w:rFonts w:ascii="Times New Roman" w:eastAsia="Times New Roman" w:hAnsi="Times New Roman" w:cs="Times New Roman"/>
        </w:rPr>
        <w:t>finance annually</w:t>
      </w:r>
      <w:r w:rsidR="1E026D9C" w:rsidRPr="11DC32A0">
        <w:rPr>
          <w:rFonts w:ascii="Times New Roman" w:eastAsia="Times New Roman" w:hAnsi="Times New Roman" w:cs="Times New Roman"/>
        </w:rPr>
        <w:t xml:space="preserve">, </w:t>
      </w:r>
      <w:r w:rsidR="00D72DFD" w:rsidRPr="11DC32A0">
        <w:rPr>
          <w:rFonts w:ascii="Times New Roman" w:eastAsia="Times New Roman" w:hAnsi="Times New Roman" w:cs="Times New Roman"/>
        </w:rPr>
        <w:t xml:space="preserve">instead </w:t>
      </w:r>
      <w:r w:rsidR="1E026D9C" w:rsidRPr="11DC32A0">
        <w:rPr>
          <w:rFonts w:ascii="Times New Roman" w:eastAsia="Times New Roman" w:hAnsi="Times New Roman" w:cs="Times New Roman"/>
        </w:rPr>
        <w:t xml:space="preserve">setting </w:t>
      </w:r>
      <w:r w:rsidR="005C33B3" w:rsidRPr="11DC32A0">
        <w:rPr>
          <w:rFonts w:ascii="Times New Roman" w:eastAsia="Times New Roman" w:hAnsi="Times New Roman" w:cs="Times New Roman"/>
        </w:rPr>
        <w:t xml:space="preserve">compliance </w:t>
      </w:r>
      <w:r w:rsidR="001530D1" w:rsidRPr="11DC32A0">
        <w:rPr>
          <w:rFonts w:ascii="Times New Roman" w:eastAsia="Times New Roman" w:hAnsi="Times New Roman" w:cs="Times New Roman"/>
        </w:rPr>
        <w:t>based on a recurring</w:t>
      </w:r>
      <w:r w:rsidR="1E026D9C" w:rsidRPr="11DC32A0">
        <w:rPr>
          <w:rFonts w:ascii="Times New Roman" w:eastAsia="Times New Roman" w:hAnsi="Times New Roman" w:cs="Times New Roman"/>
        </w:rPr>
        <w:t xml:space="preserve"> 5-year period.</w:t>
      </w:r>
    </w:p>
    <w:p w14:paraId="038551D6" w14:textId="4D4437A7" w:rsidR="49118AAD" w:rsidRDefault="49118AAD" w:rsidP="11DC32A0">
      <w:pPr>
        <w:pStyle w:val="NoSpacing"/>
        <w:spacing w:line="480" w:lineRule="auto"/>
        <w:jc w:val="both"/>
        <w:rPr>
          <w:rFonts w:ascii="Times New Roman" w:eastAsia="Times New Roman" w:hAnsi="Times New Roman" w:cs="Times New Roman"/>
          <w:b/>
          <w:bCs/>
        </w:rPr>
      </w:pPr>
      <w:r w:rsidRPr="11DC32A0">
        <w:rPr>
          <w:rFonts w:ascii="Times New Roman" w:eastAsia="Times New Roman" w:hAnsi="Times New Roman" w:cs="Times New Roman"/>
          <w:b/>
          <w:bCs/>
        </w:rPr>
        <w:t>VII</w:t>
      </w:r>
      <w:r w:rsidR="00584874">
        <w:rPr>
          <w:rFonts w:ascii="Times New Roman" w:eastAsia="Times New Roman" w:hAnsi="Times New Roman" w:cs="Times New Roman"/>
          <w:b/>
          <w:bCs/>
        </w:rPr>
        <w:t>I.</w:t>
      </w:r>
      <w:r w:rsidR="00584874">
        <w:rPr>
          <w:rFonts w:ascii="Times New Roman" w:eastAsia="Times New Roman" w:hAnsi="Times New Roman" w:cs="Times New Roman"/>
          <w:b/>
          <w:bCs/>
        </w:rPr>
        <w:tab/>
      </w:r>
      <w:r w:rsidRPr="11DC32A0">
        <w:rPr>
          <w:rFonts w:ascii="Times New Roman" w:eastAsia="Times New Roman" w:hAnsi="Times New Roman" w:cs="Times New Roman"/>
          <w:b/>
          <w:bCs/>
        </w:rPr>
        <w:t xml:space="preserve"> L</w:t>
      </w:r>
      <w:r w:rsidR="00CEC4DC" w:rsidRPr="11DC32A0">
        <w:rPr>
          <w:rFonts w:ascii="Times New Roman" w:eastAsia="Times New Roman" w:hAnsi="Times New Roman" w:cs="Times New Roman"/>
          <w:b/>
          <w:bCs/>
        </w:rPr>
        <w:t>egislative analysis</w:t>
      </w:r>
    </w:p>
    <w:p w14:paraId="6DD729F5" w14:textId="682D3AFD" w:rsidR="49118AAD" w:rsidRDefault="49118AAD"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Section one of the bill establishes a new chapter 3</w:t>
      </w:r>
      <w:r w:rsidR="3A183241" w:rsidRPr="11DC32A0">
        <w:rPr>
          <w:rFonts w:ascii="Times New Roman" w:eastAsia="Times New Roman" w:hAnsi="Times New Roman" w:cs="Times New Roman"/>
        </w:rPr>
        <w:t>7</w:t>
      </w:r>
      <w:r w:rsidRPr="11DC32A0">
        <w:rPr>
          <w:rFonts w:ascii="Times New Roman" w:eastAsia="Times New Roman" w:hAnsi="Times New Roman" w:cs="Times New Roman"/>
        </w:rPr>
        <w:t xml:space="preserve"> of title 26 of the administrative code of the city of New York titled </w:t>
      </w:r>
      <w:r w:rsidR="09F17FB0" w:rsidRPr="11DC32A0">
        <w:rPr>
          <w:rFonts w:ascii="Times New Roman" w:eastAsia="Times New Roman" w:hAnsi="Times New Roman" w:cs="Times New Roman"/>
        </w:rPr>
        <w:t>“</w:t>
      </w:r>
      <w:r w:rsidR="3DAC4AFF" w:rsidRPr="11DC32A0">
        <w:rPr>
          <w:rFonts w:ascii="Times New Roman" w:eastAsia="Times New Roman" w:hAnsi="Times New Roman" w:cs="Times New Roman"/>
        </w:rPr>
        <w:t>Creation of homeownership opportunity units.</w:t>
      </w:r>
      <w:r w:rsidRPr="11DC32A0">
        <w:rPr>
          <w:rFonts w:ascii="Times New Roman" w:eastAsia="Times New Roman" w:hAnsi="Times New Roman" w:cs="Times New Roman"/>
        </w:rPr>
        <w:t>”</w:t>
      </w:r>
    </w:p>
    <w:p w14:paraId="6E5E4E50" w14:textId="45E244F7" w:rsidR="4AF35D75" w:rsidRDefault="73D1EB1E"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 xml:space="preserve">Section </w:t>
      </w:r>
      <w:r w:rsidR="4AF35D75" w:rsidRPr="11DC32A0">
        <w:rPr>
          <w:rFonts w:ascii="Times New Roman" w:eastAsia="Times New Roman" w:hAnsi="Times New Roman" w:cs="Times New Roman"/>
        </w:rPr>
        <w:t>3</w:t>
      </w:r>
      <w:r w:rsidR="07F55ACF" w:rsidRPr="11DC32A0">
        <w:rPr>
          <w:rFonts w:ascii="Times New Roman" w:eastAsia="Times New Roman" w:hAnsi="Times New Roman" w:cs="Times New Roman"/>
        </w:rPr>
        <w:t>7</w:t>
      </w:r>
      <w:r w:rsidR="4AF35D75" w:rsidRPr="11DC32A0">
        <w:rPr>
          <w:rFonts w:ascii="Times New Roman" w:eastAsia="Times New Roman" w:hAnsi="Times New Roman" w:cs="Times New Roman"/>
        </w:rPr>
        <w:t>01 defines key terms related to homeownership and affordability</w:t>
      </w:r>
      <w:r w:rsidR="000A0623" w:rsidRPr="11DC32A0">
        <w:rPr>
          <w:rFonts w:ascii="Times New Roman" w:eastAsia="Times New Roman" w:hAnsi="Times New Roman" w:cs="Times New Roman"/>
        </w:rPr>
        <w:t xml:space="preserve">, </w:t>
      </w:r>
      <w:r w:rsidR="00597475" w:rsidRPr="11DC32A0">
        <w:rPr>
          <w:rFonts w:ascii="Times New Roman" w:eastAsia="Times New Roman" w:hAnsi="Times New Roman" w:cs="Times New Roman"/>
        </w:rPr>
        <w:t xml:space="preserve">including </w:t>
      </w:r>
      <w:r w:rsidR="00E16AD7" w:rsidRPr="11DC32A0">
        <w:rPr>
          <w:rFonts w:ascii="Times New Roman" w:eastAsia="Times New Roman" w:hAnsi="Times New Roman" w:cs="Times New Roman"/>
        </w:rPr>
        <w:t>homeownership opportunity unit, converted homeownership unit, down</w:t>
      </w:r>
      <w:r w:rsidR="00050A42" w:rsidRPr="11DC32A0">
        <w:rPr>
          <w:rFonts w:ascii="Times New Roman" w:eastAsia="Times New Roman" w:hAnsi="Times New Roman" w:cs="Times New Roman"/>
        </w:rPr>
        <w:t xml:space="preserve"> </w:t>
      </w:r>
      <w:r w:rsidR="00E16AD7" w:rsidRPr="11DC32A0">
        <w:rPr>
          <w:rFonts w:ascii="Times New Roman" w:eastAsia="Times New Roman" w:hAnsi="Times New Roman" w:cs="Times New Roman"/>
        </w:rPr>
        <w:t>payment assistance unit, and new construction unit.</w:t>
      </w:r>
    </w:p>
    <w:p w14:paraId="6BD3AA0D" w14:textId="5A10914F" w:rsidR="00F33F60" w:rsidRDefault="2A18A359"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S</w:t>
      </w:r>
      <w:r w:rsidR="00C975B0" w:rsidRPr="11DC32A0">
        <w:rPr>
          <w:rFonts w:ascii="Times New Roman" w:eastAsia="Times New Roman" w:hAnsi="Times New Roman" w:cs="Times New Roman"/>
        </w:rPr>
        <w:t xml:space="preserve">ubdivision a of </w:t>
      </w:r>
      <w:r w:rsidR="00777E7D" w:rsidRPr="11DC32A0">
        <w:rPr>
          <w:rFonts w:ascii="Times New Roman" w:eastAsia="Times New Roman" w:hAnsi="Times New Roman" w:cs="Times New Roman"/>
        </w:rPr>
        <w:t>s</w:t>
      </w:r>
      <w:r w:rsidRPr="11DC32A0">
        <w:rPr>
          <w:rFonts w:ascii="Times New Roman" w:eastAsia="Times New Roman" w:hAnsi="Times New Roman" w:cs="Times New Roman"/>
        </w:rPr>
        <w:t xml:space="preserve">ection </w:t>
      </w:r>
      <w:r w:rsidR="4AF35D75" w:rsidRPr="11DC32A0">
        <w:rPr>
          <w:rFonts w:ascii="Times New Roman" w:eastAsia="Times New Roman" w:hAnsi="Times New Roman" w:cs="Times New Roman"/>
        </w:rPr>
        <w:t>3</w:t>
      </w:r>
      <w:r w:rsidR="23A0608C" w:rsidRPr="11DC32A0">
        <w:rPr>
          <w:rFonts w:ascii="Times New Roman" w:eastAsia="Times New Roman" w:hAnsi="Times New Roman" w:cs="Times New Roman"/>
        </w:rPr>
        <w:t>7</w:t>
      </w:r>
      <w:r w:rsidR="4AF35D75" w:rsidRPr="11DC32A0">
        <w:rPr>
          <w:rFonts w:ascii="Times New Roman" w:eastAsia="Times New Roman" w:hAnsi="Times New Roman" w:cs="Times New Roman"/>
        </w:rPr>
        <w:t xml:space="preserve">02 requires </w:t>
      </w:r>
      <w:r w:rsidR="32763BB1" w:rsidRPr="11DC32A0">
        <w:rPr>
          <w:rFonts w:ascii="Times New Roman" w:eastAsia="Times New Roman" w:hAnsi="Times New Roman" w:cs="Times New Roman"/>
        </w:rPr>
        <w:t>HPD</w:t>
      </w:r>
      <w:r w:rsidR="53A4D07C" w:rsidRPr="11DC32A0">
        <w:rPr>
          <w:rFonts w:ascii="Times New Roman" w:eastAsia="Times New Roman" w:hAnsi="Times New Roman" w:cs="Times New Roman"/>
        </w:rPr>
        <w:t xml:space="preserve">, over </w:t>
      </w:r>
      <w:r w:rsidR="00946CAC" w:rsidRPr="11DC32A0">
        <w:rPr>
          <w:rFonts w:ascii="Times New Roman" w:eastAsia="Times New Roman" w:hAnsi="Times New Roman" w:cs="Times New Roman"/>
        </w:rPr>
        <w:t>5</w:t>
      </w:r>
      <w:r w:rsidR="53A4D07C" w:rsidRPr="11DC32A0">
        <w:rPr>
          <w:rFonts w:ascii="Times New Roman" w:eastAsia="Times New Roman" w:hAnsi="Times New Roman" w:cs="Times New Roman"/>
        </w:rPr>
        <w:t>-year periods</w:t>
      </w:r>
      <w:r w:rsidR="2690B6AD" w:rsidRPr="11DC32A0">
        <w:rPr>
          <w:rFonts w:ascii="Times New Roman" w:eastAsia="Times New Roman" w:hAnsi="Times New Roman" w:cs="Times New Roman"/>
        </w:rPr>
        <w:t>,</w:t>
      </w:r>
      <w:r w:rsidR="53A4D07C" w:rsidRPr="11DC32A0">
        <w:rPr>
          <w:rFonts w:ascii="Times New Roman" w:eastAsia="Times New Roman" w:hAnsi="Times New Roman" w:cs="Times New Roman"/>
        </w:rPr>
        <w:t xml:space="preserve"> beginning July 2026, to create a minimum number of homeownership opportunity units equal to 4 percent of </w:t>
      </w:r>
      <w:r w:rsidR="6F7C99A0" w:rsidRPr="11DC32A0">
        <w:rPr>
          <w:rFonts w:ascii="Times New Roman" w:eastAsia="Times New Roman" w:hAnsi="Times New Roman" w:cs="Times New Roman"/>
        </w:rPr>
        <w:t xml:space="preserve">the number of new construction units that the department executes agreements to create </w:t>
      </w:r>
      <w:r w:rsidR="00927B6F" w:rsidRPr="11DC32A0">
        <w:rPr>
          <w:rFonts w:ascii="Times New Roman" w:eastAsia="Times New Roman" w:hAnsi="Times New Roman" w:cs="Times New Roman"/>
        </w:rPr>
        <w:t>during</w:t>
      </w:r>
      <w:r w:rsidR="00946CAC" w:rsidRPr="11DC32A0">
        <w:rPr>
          <w:rFonts w:ascii="Times New Roman" w:eastAsia="Times New Roman" w:hAnsi="Times New Roman" w:cs="Times New Roman"/>
        </w:rPr>
        <w:t xml:space="preserve"> the given 5-year p</w:t>
      </w:r>
      <w:r w:rsidR="00927B6F" w:rsidRPr="11DC32A0">
        <w:rPr>
          <w:rFonts w:ascii="Times New Roman" w:eastAsia="Times New Roman" w:hAnsi="Times New Roman" w:cs="Times New Roman"/>
        </w:rPr>
        <w:t>e</w:t>
      </w:r>
      <w:r w:rsidR="00946CAC" w:rsidRPr="11DC32A0">
        <w:rPr>
          <w:rFonts w:ascii="Times New Roman" w:eastAsia="Times New Roman" w:hAnsi="Times New Roman" w:cs="Times New Roman"/>
        </w:rPr>
        <w:t>riod</w:t>
      </w:r>
      <w:r w:rsidR="6F7C99A0" w:rsidRPr="11DC32A0">
        <w:rPr>
          <w:rFonts w:ascii="Times New Roman" w:eastAsia="Times New Roman" w:hAnsi="Times New Roman" w:cs="Times New Roman"/>
        </w:rPr>
        <w:t>.</w:t>
      </w:r>
    </w:p>
    <w:p w14:paraId="134EB5CB" w14:textId="5DF86E6A" w:rsidR="4AF35D75" w:rsidRDefault="000A0623"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Subdivision b of section 3702 provides that n</w:t>
      </w:r>
      <w:r w:rsidR="6F7C99A0" w:rsidRPr="11DC32A0">
        <w:rPr>
          <w:rFonts w:ascii="Times New Roman" w:eastAsia="Times New Roman" w:hAnsi="Times New Roman" w:cs="Times New Roman"/>
        </w:rPr>
        <w:t xml:space="preserve">o more than 60 percent of </w:t>
      </w:r>
      <w:r w:rsidRPr="11DC32A0">
        <w:rPr>
          <w:rFonts w:ascii="Times New Roman" w:eastAsia="Times New Roman" w:hAnsi="Times New Roman" w:cs="Times New Roman"/>
        </w:rPr>
        <w:t>homeownership opportunity</w:t>
      </w:r>
      <w:r w:rsidR="6F7C99A0" w:rsidRPr="11DC32A0">
        <w:rPr>
          <w:rFonts w:ascii="Times New Roman" w:eastAsia="Times New Roman" w:hAnsi="Times New Roman" w:cs="Times New Roman"/>
        </w:rPr>
        <w:t xml:space="preserve"> units may be down</w:t>
      </w:r>
      <w:r w:rsidR="00927B6F" w:rsidRPr="11DC32A0">
        <w:rPr>
          <w:rFonts w:ascii="Times New Roman" w:eastAsia="Times New Roman" w:hAnsi="Times New Roman" w:cs="Times New Roman"/>
        </w:rPr>
        <w:t xml:space="preserve"> </w:t>
      </w:r>
      <w:r w:rsidR="6F7C99A0" w:rsidRPr="11DC32A0">
        <w:rPr>
          <w:rFonts w:ascii="Times New Roman" w:eastAsia="Times New Roman" w:hAnsi="Times New Roman" w:cs="Times New Roman"/>
        </w:rPr>
        <w:t xml:space="preserve">payment assistance units. </w:t>
      </w:r>
    </w:p>
    <w:p w14:paraId="78C28B71" w14:textId="1EF48759" w:rsidR="5EEDEB39" w:rsidRDefault="6F7C99A0" w:rsidP="11DC32A0">
      <w:pPr>
        <w:pStyle w:val="NoSpacing"/>
        <w:spacing w:line="480" w:lineRule="auto"/>
        <w:ind w:firstLine="720"/>
        <w:jc w:val="both"/>
        <w:rPr>
          <w:rFonts w:ascii="Times New Roman" w:eastAsia="Times New Roman" w:hAnsi="Times New Roman" w:cs="Times New Roman"/>
        </w:rPr>
      </w:pPr>
      <w:r w:rsidRPr="11DC32A0">
        <w:rPr>
          <w:rFonts w:ascii="Times New Roman" w:eastAsia="Times New Roman" w:hAnsi="Times New Roman" w:cs="Times New Roman"/>
        </w:rPr>
        <w:t xml:space="preserve">Section </w:t>
      </w:r>
      <w:r w:rsidR="000814A5" w:rsidRPr="11DC32A0">
        <w:rPr>
          <w:rFonts w:ascii="Times New Roman" w:eastAsia="Times New Roman" w:hAnsi="Times New Roman" w:cs="Times New Roman"/>
        </w:rPr>
        <w:t>two of the bill</w:t>
      </w:r>
      <w:r w:rsidRPr="11DC32A0">
        <w:rPr>
          <w:rFonts w:ascii="Times New Roman" w:eastAsia="Times New Roman" w:hAnsi="Times New Roman" w:cs="Times New Roman"/>
        </w:rPr>
        <w:t xml:space="preserve"> establish</w:t>
      </w:r>
      <w:r w:rsidR="0662EAEC" w:rsidRPr="11DC32A0">
        <w:rPr>
          <w:rFonts w:ascii="Times New Roman" w:eastAsia="Times New Roman" w:hAnsi="Times New Roman" w:cs="Times New Roman"/>
        </w:rPr>
        <w:t>es</w:t>
      </w:r>
      <w:r w:rsidRPr="11DC32A0">
        <w:rPr>
          <w:rFonts w:ascii="Times New Roman" w:eastAsia="Times New Roman" w:hAnsi="Times New Roman" w:cs="Times New Roman"/>
        </w:rPr>
        <w:t xml:space="preserve"> an immediate effective date</w:t>
      </w:r>
      <w:r w:rsidR="56EBBBC9" w:rsidRPr="11DC32A0">
        <w:rPr>
          <w:rFonts w:ascii="Times New Roman" w:eastAsia="Times New Roman" w:hAnsi="Times New Roman" w:cs="Times New Roman"/>
        </w:rPr>
        <w:t>.</w:t>
      </w:r>
    </w:p>
    <w:p w14:paraId="7AA69BFE" w14:textId="771E0135" w:rsidR="5EEDEB39" w:rsidRDefault="5EEDEB39" w:rsidP="5EEDEB39">
      <w:pPr>
        <w:jc w:val="both"/>
      </w:pPr>
    </w:p>
    <w:p w14:paraId="0B4A85F2" w14:textId="36ADFD28" w:rsidR="5EEDEB39" w:rsidRDefault="5EEDEB39" w:rsidP="5EEDEB39">
      <w:pPr>
        <w:jc w:val="both"/>
      </w:pPr>
    </w:p>
    <w:p w14:paraId="141F3E85" w14:textId="03ABD7DB" w:rsidR="5EEDEB39" w:rsidRDefault="5EEDEB39" w:rsidP="5EEDEB39">
      <w:pPr>
        <w:jc w:val="both"/>
      </w:pPr>
    </w:p>
    <w:p w14:paraId="3A7C610B" w14:textId="10C5BE39" w:rsidR="5EEDEB39" w:rsidRDefault="5EEDEB39" w:rsidP="5EEDEB39">
      <w:pPr>
        <w:jc w:val="both"/>
      </w:pPr>
    </w:p>
    <w:p w14:paraId="79BA9A06" w14:textId="35350C9F" w:rsidR="5EEDEB39" w:rsidRDefault="5EEDEB39" w:rsidP="5EEDEB39">
      <w:pPr>
        <w:jc w:val="both"/>
      </w:pPr>
    </w:p>
    <w:p w14:paraId="66A13CF9" w14:textId="385C10C4" w:rsidR="6F7C99A0" w:rsidRPr="00745DE0" w:rsidRDefault="6F7C99A0" w:rsidP="00745DE0">
      <w:pPr>
        <w:jc w:val="center"/>
        <w:rPr>
          <w:rFonts w:ascii="Times New Roman" w:eastAsia="Times New Roman" w:hAnsi="Times New Roman" w:cs="Times New Roman"/>
        </w:rPr>
      </w:pPr>
      <w:r w:rsidRPr="5EEDEB39">
        <w:rPr>
          <w:rFonts w:ascii="Times New Roman" w:eastAsia="Times New Roman" w:hAnsi="Times New Roman" w:cs="Times New Roman"/>
        </w:rPr>
        <w:t>Proposed Int. No. 958-A</w:t>
      </w:r>
    </w:p>
    <w:p w14:paraId="1AA48205" w14:textId="0D5B6DD9" w:rsidR="6F7C99A0" w:rsidRDefault="6F7C99A0" w:rsidP="5EEDEB39">
      <w:pPr>
        <w:spacing w:after="0"/>
        <w:jc w:val="center"/>
      </w:pPr>
      <w:r w:rsidRPr="5EEDEB39">
        <w:rPr>
          <w:rFonts w:ascii="Times New Roman" w:eastAsia="Times New Roman" w:hAnsi="Times New Roman" w:cs="Times New Roman"/>
        </w:rPr>
        <w:t xml:space="preserve"> </w:t>
      </w:r>
    </w:p>
    <w:p w14:paraId="413941AA" w14:textId="6AB58736" w:rsidR="6F7C99A0" w:rsidRDefault="6F7C99A0" w:rsidP="5EEDEB39">
      <w:pPr>
        <w:spacing w:after="0"/>
        <w:jc w:val="both"/>
      </w:pPr>
      <w:r w:rsidRPr="5EEDEB39">
        <w:rPr>
          <w:rFonts w:ascii="Times New Roman" w:eastAsia="Times New Roman" w:hAnsi="Times New Roman" w:cs="Times New Roman"/>
        </w:rPr>
        <w:t xml:space="preserve">By the Speaker (Council Member Adams) and Council Members </w:t>
      </w:r>
      <w:r w:rsidRPr="5EEDEB39">
        <w:rPr>
          <w:rFonts w:ascii="Times New Roman" w:eastAsia="Times New Roman" w:hAnsi="Times New Roman" w:cs="Times New Roman"/>
          <w:color w:val="212121"/>
        </w:rPr>
        <w:t>Brooks-Powers, Farías, Hudson, Williams, Louis, Banks, Sanchez, Stevens, Mealy, Ayala, Riley and Narcisse</w:t>
      </w:r>
    </w:p>
    <w:p w14:paraId="0A15DC3F" w14:textId="2E3B0A4D" w:rsidR="6F7C99A0" w:rsidRDefault="6F7C99A0" w:rsidP="5EEDEB39">
      <w:pPr>
        <w:spacing w:after="0"/>
        <w:jc w:val="both"/>
      </w:pPr>
      <w:r w:rsidRPr="5EEDEB39">
        <w:rPr>
          <w:rFonts w:ascii="Times New Roman" w:eastAsia="Times New Roman" w:hAnsi="Times New Roman" w:cs="Times New Roman"/>
        </w:rPr>
        <w:t xml:space="preserve"> </w:t>
      </w:r>
    </w:p>
    <w:p w14:paraId="03974385" w14:textId="0FF9A360" w:rsidR="6F7C99A0" w:rsidRDefault="6F7C99A0" w:rsidP="5EEDEB39">
      <w:pPr>
        <w:spacing w:after="0"/>
        <w:jc w:val="both"/>
      </w:pPr>
      <w:r w:rsidRPr="5EEDEB39">
        <w:rPr>
          <w:rFonts w:ascii="Times New Roman" w:eastAsia="Times New Roman" w:hAnsi="Times New Roman" w:cs="Times New Roman"/>
        </w:rPr>
        <w:t>A Local Law to amend the administrative code of the city of New York, in relation to the creation of affordable homeownership opportunities</w:t>
      </w:r>
    </w:p>
    <w:p w14:paraId="1A9D66DE" w14:textId="5F5BAADC" w:rsidR="6F7C99A0" w:rsidRDefault="6F7C99A0" w:rsidP="5EEDEB39">
      <w:pPr>
        <w:spacing w:after="0"/>
        <w:jc w:val="both"/>
      </w:pPr>
    </w:p>
    <w:p w14:paraId="0A15E6A8" w14:textId="62D96497" w:rsidR="6F7C99A0" w:rsidRDefault="6F7C99A0" w:rsidP="5EEDEB39">
      <w:pPr>
        <w:spacing w:after="0"/>
        <w:jc w:val="both"/>
      </w:pPr>
      <w:r w:rsidRPr="5EEDEB39">
        <w:rPr>
          <w:rFonts w:ascii="Times New Roman" w:eastAsia="Times New Roman" w:hAnsi="Times New Roman" w:cs="Times New Roman"/>
          <w:u w:val="single"/>
        </w:rPr>
        <w:t>Be it enacted by the Council as follows:</w:t>
      </w:r>
    </w:p>
    <w:p w14:paraId="3CAA3DFF" w14:textId="291495C8" w:rsidR="5EEDEB39" w:rsidRDefault="6F7C99A0" w:rsidP="00745DE0">
      <w:pPr>
        <w:spacing w:after="0"/>
        <w:ind w:firstLine="720"/>
        <w:jc w:val="both"/>
      </w:pPr>
      <w:r w:rsidRPr="5EEDEB39">
        <w:rPr>
          <w:rFonts w:ascii="Times New Roman" w:eastAsia="Times New Roman" w:hAnsi="Times New Roman" w:cs="Times New Roman"/>
        </w:rPr>
        <w:t xml:space="preserve"> </w:t>
      </w:r>
    </w:p>
    <w:p w14:paraId="3DC4EDC6" w14:textId="50193B7A" w:rsidR="6F7C99A0" w:rsidRDefault="6F7C99A0" w:rsidP="5EEDEB39">
      <w:pPr>
        <w:spacing w:after="0" w:line="480" w:lineRule="auto"/>
        <w:ind w:firstLine="720"/>
        <w:jc w:val="both"/>
      </w:pPr>
      <w:r w:rsidRPr="5EEDEB39">
        <w:rPr>
          <w:rFonts w:ascii="Times New Roman" w:eastAsia="Times New Roman" w:hAnsi="Times New Roman" w:cs="Times New Roman"/>
        </w:rPr>
        <w:t xml:space="preserve">Section 1. Title 26 of the administrative code of the city of New York is amended by adding a new chapter 37 to read as follows: </w:t>
      </w:r>
    </w:p>
    <w:p w14:paraId="6E5A1FCF" w14:textId="77C4EE56" w:rsidR="6F7C99A0" w:rsidRDefault="6F7C99A0" w:rsidP="5EEDEB39">
      <w:pPr>
        <w:spacing w:after="0" w:line="480" w:lineRule="auto"/>
        <w:jc w:val="center"/>
      </w:pPr>
      <w:r w:rsidRPr="5EEDEB39">
        <w:rPr>
          <w:rFonts w:ascii="Times New Roman" w:eastAsia="Times New Roman" w:hAnsi="Times New Roman" w:cs="Times New Roman"/>
          <w:u w:val="single"/>
        </w:rPr>
        <w:t>CHAPTER 37</w:t>
      </w:r>
    </w:p>
    <w:p w14:paraId="168EC9D6" w14:textId="7CA47233" w:rsidR="6F7C99A0" w:rsidRDefault="6F7C99A0" w:rsidP="5EEDEB39">
      <w:pPr>
        <w:spacing w:after="0" w:line="480" w:lineRule="auto"/>
        <w:jc w:val="center"/>
      </w:pPr>
      <w:r w:rsidRPr="5EEDEB39">
        <w:rPr>
          <w:rFonts w:ascii="Times New Roman" w:eastAsia="Times New Roman" w:hAnsi="Times New Roman" w:cs="Times New Roman"/>
          <w:u w:val="single"/>
        </w:rPr>
        <w:t xml:space="preserve">CREATION OF HOMEOWNERSHIP OPPORTUNITY UNITS </w:t>
      </w:r>
    </w:p>
    <w:p w14:paraId="1EF3A343" w14:textId="0920D9DB" w:rsidR="6F7C99A0" w:rsidRDefault="6F7C99A0" w:rsidP="5EEDEB39">
      <w:pPr>
        <w:spacing w:after="0" w:line="480" w:lineRule="auto"/>
        <w:ind w:firstLine="720"/>
        <w:jc w:val="both"/>
      </w:pPr>
      <w:r w:rsidRPr="5EEDEB39">
        <w:rPr>
          <w:rFonts w:ascii="Times New Roman" w:eastAsia="Times New Roman" w:hAnsi="Times New Roman" w:cs="Times New Roman"/>
          <w:u w:val="single"/>
        </w:rPr>
        <w:t xml:space="preserve">§ 26-3701 Definitions. As used in this chapter, the following terms have the following meanings: </w:t>
      </w:r>
    </w:p>
    <w:p w14:paraId="77926D3F" w14:textId="5BA16893" w:rsidR="6F7C99A0" w:rsidRDefault="6F7C99A0" w:rsidP="5EEDEB39">
      <w:pPr>
        <w:shd w:val="clear" w:color="auto" w:fill="FFFFFF" w:themeFill="background1"/>
        <w:spacing w:after="0" w:line="480" w:lineRule="auto"/>
        <w:ind w:firstLine="720"/>
        <w:jc w:val="both"/>
      </w:pPr>
      <w:r w:rsidRPr="5EEDEB39">
        <w:rPr>
          <w:rFonts w:ascii="Times New Roman" w:eastAsia="Times New Roman" w:hAnsi="Times New Roman" w:cs="Times New Roman"/>
          <w:color w:val="000000" w:themeColor="text1"/>
          <w:u w:val="single"/>
        </w:rPr>
        <w:t>Area median income. The term “area median income” means the income limits as defined annually by the department of housing and urban development for the New York, NY HUD Metro FMR Area.</w:t>
      </w:r>
    </w:p>
    <w:p w14:paraId="142A97DB" w14:textId="470807E9" w:rsidR="6F7C99A0" w:rsidRDefault="6F7C99A0" w:rsidP="5EEDEB39">
      <w:pPr>
        <w:spacing w:after="0" w:line="480" w:lineRule="auto"/>
        <w:ind w:firstLine="720"/>
        <w:jc w:val="both"/>
      </w:pPr>
      <w:r w:rsidRPr="5EEDEB39">
        <w:rPr>
          <w:rFonts w:ascii="Times New Roman" w:eastAsia="Times New Roman" w:hAnsi="Times New Roman" w:cs="Times New Roman"/>
          <w:u w:val="single"/>
        </w:rPr>
        <w:t xml:space="preserve">City financial assistance. The term “city financial assistance” means any loans, grants, tax exemptions, or tax abatements conveyed or provided by the city other than as-of-right assistance. </w:t>
      </w:r>
    </w:p>
    <w:p w14:paraId="4DA7853C" w14:textId="59E6B1F1" w:rsidR="6F7C99A0" w:rsidRDefault="6F7C99A0" w:rsidP="5EEDEB39">
      <w:pPr>
        <w:spacing w:after="0" w:line="480" w:lineRule="auto"/>
        <w:ind w:firstLine="720"/>
        <w:jc w:val="both"/>
      </w:pPr>
      <w:r w:rsidRPr="5EEDEB39">
        <w:rPr>
          <w:rFonts w:ascii="Times New Roman" w:eastAsia="Times New Roman" w:hAnsi="Times New Roman" w:cs="Times New Roman"/>
          <w:u w:val="single"/>
        </w:rPr>
        <w:t>Converted homeownership unit. The term “converted homeownership unit” means a converted non-residential-to-homeownership unit or a converted rental-to-homeownership unit that qualifies as an income restricted unit.</w:t>
      </w:r>
    </w:p>
    <w:p w14:paraId="32DD0A99" w14:textId="69E5A6DA" w:rsidR="6F7C99A0" w:rsidRDefault="6F7C99A0" w:rsidP="5EEDEB39">
      <w:pPr>
        <w:spacing w:after="0" w:line="480" w:lineRule="auto"/>
        <w:ind w:firstLine="720"/>
        <w:jc w:val="both"/>
      </w:pPr>
      <w:r w:rsidRPr="5EEDEB39">
        <w:rPr>
          <w:rFonts w:ascii="Times New Roman" w:eastAsia="Times New Roman" w:hAnsi="Times New Roman" w:cs="Times New Roman"/>
          <w:u w:val="single"/>
        </w:rPr>
        <w:t>Converted non-residential-to-homeownership unit. The term “converted non-residential-to-homeownership unit” means a dwelling unit owned in the cooperative or condominium form of ownership that was converted from a previous non-residential use with city financial assistance.</w:t>
      </w:r>
    </w:p>
    <w:p w14:paraId="61E9B415" w14:textId="098C8325" w:rsidR="6F7C99A0" w:rsidRDefault="6F7C99A0" w:rsidP="5EEDEB39">
      <w:pPr>
        <w:spacing w:after="0" w:line="480" w:lineRule="auto"/>
        <w:ind w:firstLine="720"/>
        <w:jc w:val="both"/>
      </w:pPr>
      <w:r w:rsidRPr="5EEDEB39">
        <w:rPr>
          <w:rFonts w:ascii="Times New Roman" w:eastAsia="Times New Roman" w:hAnsi="Times New Roman" w:cs="Times New Roman"/>
          <w:u w:val="single"/>
        </w:rPr>
        <w:t>Converted rental-to-homeownership unit. The term “converted rental-to-homeownership unit” means a dwelling unit in an existing rental property that the department provided city financial assistance or otherwise provided consent to convert to a property owned in the cooperative or condominium form of ownership.</w:t>
      </w:r>
    </w:p>
    <w:p w14:paraId="71E2F3CB" w14:textId="338DE35D" w:rsidR="6F7C99A0" w:rsidRDefault="6F7C99A0" w:rsidP="5EEDEB39">
      <w:pPr>
        <w:spacing w:after="0" w:line="480" w:lineRule="auto"/>
        <w:ind w:firstLine="720"/>
        <w:jc w:val="both"/>
      </w:pPr>
      <w:r w:rsidRPr="5EEDEB39">
        <w:rPr>
          <w:rFonts w:ascii="Times New Roman" w:eastAsia="Times New Roman" w:hAnsi="Times New Roman" w:cs="Times New Roman"/>
          <w:u w:val="single"/>
        </w:rPr>
        <w:t>Department. The term “department” means the department of housing preservation and development.</w:t>
      </w:r>
    </w:p>
    <w:p w14:paraId="402395A3" w14:textId="305FFF96" w:rsidR="6F7C99A0" w:rsidRDefault="6F7C99A0" w:rsidP="5EEDEB39">
      <w:pPr>
        <w:spacing w:after="0" w:line="480" w:lineRule="auto"/>
        <w:ind w:firstLine="720"/>
        <w:jc w:val="both"/>
      </w:pPr>
      <w:r w:rsidRPr="5EEDEB39">
        <w:rPr>
          <w:rFonts w:ascii="Times New Roman" w:eastAsia="Times New Roman" w:hAnsi="Times New Roman" w:cs="Times New Roman"/>
          <w:u w:val="single"/>
        </w:rPr>
        <w:t>Down payment assistance unit. The term “down payment assistance unit” means a homeownership unit for which the department has provided city financial assistance to a natural person for the partial or full payment of acquisition and closing costs for such natural person’s purchase of the unit.</w:t>
      </w:r>
    </w:p>
    <w:p w14:paraId="0CA736D1" w14:textId="0825D2E7" w:rsidR="6F7C99A0" w:rsidRDefault="6F7C99A0" w:rsidP="5EEDEB39">
      <w:pPr>
        <w:spacing w:after="0" w:line="480" w:lineRule="auto"/>
        <w:ind w:firstLine="720"/>
        <w:jc w:val="both"/>
      </w:pPr>
      <w:r w:rsidRPr="5EEDEB39">
        <w:rPr>
          <w:rFonts w:ascii="Times New Roman" w:eastAsia="Times New Roman" w:hAnsi="Times New Roman" w:cs="Times New Roman"/>
          <w:u w:val="single"/>
        </w:rPr>
        <w:t>Dwelling unit.  The term “dwelling unit” shall have the same meaning as provided in subdivision (13) of section 27-2004.</w:t>
      </w:r>
    </w:p>
    <w:p w14:paraId="17BF4C0B" w14:textId="713952BB" w:rsidR="6F7C99A0" w:rsidRDefault="6F7C99A0" w:rsidP="5EEDEB39">
      <w:pPr>
        <w:spacing w:after="0" w:line="480" w:lineRule="auto"/>
        <w:ind w:firstLine="720"/>
        <w:jc w:val="both"/>
      </w:pPr>
      <w:r w:rsidRPr="5EEDEB39">
        <w:rPr>
          <w:rFonts w:ascii="Times New Roman" w:eastAsia="Times New Roman" w:hAnsi="Times New Roman" w:cs="Times New Roman"/>
          <w:u w:val="single"/>
        </w:rPr>
        <w:t>Homeownership opportunity unit. The term “homeownership opportunity unit” means a newly constructed homeownership unit for which the department has provided city financial assistance and which qualifies as an income restricted unit, converted homeownership unit, or down payment assistance unit.</w:t>
      </w:r>
    </w:p>
    <w:p w14:paraId="78C5559E" w14:textId="058638A6" w:rsidR="6F7C99A0" w:rsidRDefault="6F7C99A0" w:rsidP="5EEDEB39">
      <w:pPr>
        <w:spacing w:after="0" w:line="480" w:lineRule="auto"/>
        <w:ind w:firstLine="720"/>
        <w:jc w:val="both"/>
      </w:pPr>
      <w:r w:rsidRPr="5EEDEB39">
        <w:rPr>
          <w:rFonts w:ascii="Times New Roman" w:eastAsia="Times New Roman" w:hAnsi="Times New Roman" w:cs="Times New Roman"/>
          <w:u w:val="single"/>
        </w:rPr>
        <w:t>Income restricted unit.  The term “income restricted unit” means a homeownership unit with a maximum initial sales price affordable to a household earning no more than 165 percent of area median income.</w:t>
      </w:r>
    </w:p>
    <w:p w14:paraId="6301EF4E" w14:textId="4AC95B4A" w:rsidR="6F7C99A0" w:rsidRDefault="6F7C99A0" w:rsidP="5EEDEB39">
      <w:pPr>
        <w:spacing w:after="0" w:line="480" w:lineRule="auto"/>
        <w:ind w:firstLine="720"/>
        <w:jc w:val="both"/>
      </w:pPr>
      <w:r w:rsidRPr="5EEDEB39">
        <w:rPr>
          <w:rFonts w:ascii="Times New Roman" w:eastAsia="Times New Roman" w:hAnsi="Times New Roman" w:cs="Times New Roman"/>
          <w:u w:val="single"/>
        </w:rPr>
        <w:t>New construction unit.  The term “new construction unit” means either a newly constructed rental dwelling unit in a building that did not previously exist for which the department has provided city financial assistance or a homeownership opportunity unit.</w:t>
      </w:r>
    </w:p>
    <w:p w14:paraId="6F0324E0" w14:textId="6A586017" w:rsidR="6F7C99A0" w:rsidRDefault="6F7C99A0" w:rsidP="5EEDEB39">
      <w:pPr>
        <w:spacing w:after="0" w:line="480" w:lineRule="auto"/>
        <w:ind w:firstLine="720"/>
        <w:jc w:val="both"/>
      </w:pPr>
      <w:r w:rsidRPr="5EEDEB39">
        <w:rPr>
          <w:rFonts w:ascii="Times New Roman" w:eastAsia="Times New Roman" w:hAnsi="Times New Roman" w:cs="Times New Roman"/>
          <w:u w:val="single"/>
        </w:rPr>
        <w:t>§ 26-3702 Creation of homeownership opportunity units. a. During the 5 year period beginning July 1, 2026 and ending June 30, 2031, and for every 5 year period thereafter, the department shall execute agreements to create a number of homeownership opportunity units that is greater than or equal to 4 percent of the number of new construction units that the department executes agreements to create during the same 5 year period.</w:t>
      </w:r>
    </w:p>
    <w:p w14:paraId="26DF7EB2" w14:textId="4A4367D4" w:rsidR="6F7C99A0" w:rsidRDefault="6F7C99A0" w:rsidP="5EEDEB39">
      <w:pPr>
        <w:spacing w:after="0" w:line="480" w:lineRule="auto"/>
        <w:ind w:firstLine="720"/>
        <w:jc w:val="both"/>
      </w:pPr>
      <w:r w:rsidRPr="5EEDEB39">
        <w:rPr>
          <w:rFonts w:ascii="Times New Roman" w:eastAsia="Times New Roman" w:hAnsi="Times New Roman" w:cs="Times New Roman"/>
          <w:u w:val="single"/>
        </w:rPr>
        <w:t>b. No more than 60 percent of the homeownership opportunity units for which agreements are required to be executed pursuant to subdivision a of this section shall be down payment assistance units.</w:t>
      </w:r>
    </w:p>
    <w:p w14:paraId="4AE00D26" w14:textId="4D4A753B" w:rsidR="6F7C99A0" w:rsidRDefault="6F7C99A0" w:rsidP="5EEDEB39">
      <w:pPr>
        <w:spacing w:after="0" w:line="480" w:lineRule="auto"/>
        <w:ind w:firstLine="720"/>
        <w:jc w:val="both"/>
      </w:pPr>
      <w:r w:rsidRPr="5EEDEB39">
        <w:rPr>
          <w:rFonts w:ascii="Times New Roman" w:eastAsia="Times New Roman" w:hAnsi="Times New Roman" w:cs="Times New Roman"/>
        </w:rPr>
        <w:t>§ 2. This local law takes effect immediately.</w:t>
      </w:r>
    </w:p>
    <w:p w14:paraId="00498573" w14:textId="1BB92EAE" w:rsidR="5EEDEB39" w:rsidRDefault="5EEDEB39" w:rsidP="5EEDEB39">
      <w:pPr>
        <w:jc w:val="both"/>
      </w:pPr>
    </w:p>
    <w:p w14:paraId="2BE44180" w14:textId="13B63081" w:rsidR="6F7C99A0" w:rsidRDefault="6F7C99A0" w:rsidP="5EEDEB39">
      <w:pPr>
        <w:spacing w:after="0"/>
        <w:jc w:val="both"/>
      </w:pPr>
      <w:r w:rsidRPr="5EEDEB39">
        <w:rPr>
          <w:rFonts w:ascii="Times New Roman" w:eastAsia="Times New Roman" w:hAnsi="Times New Roman" w:cs="Times New Roman"/>
          <w:sz w:val="18"/>
          <w:szCs w:val="18"/>
        </w:rPr>
        <w:t xml:space="preserve"> </w:t>
      </w:r>
    </w:p>
    <w:p w14:paraId="423C3851" w14:textId="6B8FD032" w:rsidR="6F7C99A0" w:rsidRDefault="6F7C99A0" w:rsidP="5EEDEB39">
      <w:pPr>
        <w:spacing w:after="0"/>
        <w:jc w:val="both"/>
      </w:pPr>
      <w:r w:rsidRPr="5EEDEB39">
        <w:rPr>
          <w:rFonts w:ascii="Times New Roman" w:eastAsia="Times New Roman" w:hAnsi="Times New Roman" w:cs="Times New Roman"/>
          <w:sz w:val="18"/>
          <w:szCs w:val="18"/>
        </w:rPr>
        <w:t>RL/WCJ/JJ/WV</w:t>
      </w:r>
    </w:p>
    <w:p w14:paraId="6F1A9DB5" w14:textId="473E608A" w:rsidR="6F7C99A0" w:rsidRDefault="6F7C99A0" w:rsidP="5EEDEB39">
      <w:pPr>
        <w:spacing w:after="0"/>
        <w:jc w:val="both"/>
      </w:pPr>
      <w:r w:rsidRPr="5EEDEB39">
        <w:rPr>
          <w:rFonts w:ascii="Times New Roman" w:eastAsia="Times New Roman" w:hAnsi="Times New Roman" w:cs="Times New Roman"/>
          <w:sz w:val="18"/>
          <w:szCs w:val="18"/>
        </w:rPr>
        <w:t>LS #14407</w:t>
      </w:r>
    </w:p>
    <w:p w14:paraId="3A7AFAC7" w14:textId="33D10204" w:rsidR="6F7C99A0" w:rsidRDefault="6F7C99A0" w:rsidP="5EEDEB39">
      <w:pPr>
        <w:spacing w:after="0"/>
        <w:jc w:val="both"/>
      </w:pPr>
      <w:r w:rsidRPr="5EEDEB39">
        <w:rPr>
          <w:rFonts w:ascii="Times New Roman" w:eastAsia="Times New Roman" w:hAnsi="Times New Roman" w:cs="Times New Roman"/>
          <w:sz w:val="18"/>
          <w:szCs w:val="18"/>
        </w:rPr>
        <w:t>11/25/2025 11:10 PM</w:t>
      </w:r>
    </w:p>
    <w:p w14:paraId="292C42E1" w14:textId="2A7B1C7B" w:rsidR="5EEDEB39" w:rsidRDefault="5EEDEB39" w:rsidP="5EEDEB39">
      <w:pPr>
        <w:jc w:val="both"/>
      </w:pPr>
    </w:p>
    <w:sectPr w:rsidR="5EEDEB3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72815" w14:textId="77777777" w:rsidR="002A0B8E" w:rsidRDefault="002A0B8E" w:rsidP="00627915">
      <w:pPr>
        <w:spacing w:after="0" w:line="240" w:lineRule="auto"/>
      </w:pPr>
      <w:r>
        <w:separator/>
      </w:r>
    </w:p>
  </w:endnote>
  <w:endnote w:type="continuationSeparator" w:id="0">
    <w:p w14:paraId="198B1032" w14:textId="77777777" w:rsidR="002A0B8E" w:rsidRDefault="002A0B8E" w:rsidP="00627915">
      <w:pPr>
        <w:spacing w:after="0" w:line="240" w:lineRule="auto"/>
      </w:pPr>
      <w:r>
        <w:continuationSeparator/>
      </w:r>
    </w:p>
  </w:endnote>
  <w:endnote w:type="continuationNotice" w:id="1">
    <w:p w14:paraId="18F4AB6F" w14:textId="77777777" w:rsidR="002A0B8E" w:rsidRDefault="002A0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56647775" w14:textId="77777777" w:rsidTr="3F87C8A8">
      <w:trPr>
        <w:trHeight w:val="300"/>
      </w:trPr>
      <w:tc>
        <w:tcPr>
          <w:tcW w:w="3120" w:type="dxa"/>
        </w:tcPr>
        <w:p w14:paraId="14730B40" w14:textId="1A4C9AB1" w:rsidR="00A81D4C" w:rsidRDefault="00A81D4C" w:rsidP="105BB5ED">
          <w:pPr>
            <w:pStyle w:val="Header"/>
            <w:ind w:left="-115"/>
          </w:pPr>
        </w:p>
      </w:tc>
      <w:tc>
        <w:tcPr>
          <w:tcW w:w="3120" w:type="dxa"/>
        </w:tcPr>
        <w:p w14:paraId="4F02AAF1" w14:textId="4D338B74" w:rsidR="00A81D4C" w:rsidRDefault="00A81D4C" w:rsidP="3F87C8A8">
          <w:pPr>
            <w:pStyle w:val="Header"/>
            <w:jc w:val="center"/>
            <w:rPr>
              <w:rFonts w:ascii="Times New Roman" w:eastAsia="Times New Roman" w:hAnsi="Times New Roman" w:cs="Times New Roman"/>
            </w:rPr>
          </w:pPr>
          <w:r w:rsidRPr="3F87C8A8">
            <w:rPr>
              <w:rFonts w:ascii="Times New Roman" w:eastAsia="Times New Roman" w:hAnsi="Times New Roman" w:cs="Times New Roman"/>
              <w:noProof/>
              <w:color w:val="2B579A"/>
              <w:shd w:val="clear" w:color="auto" w:fill="E6E6E6"/>
            </w:rPr>
            <w:fldChar w:fldCharType="begin"/>
          </w:r>
          <w:r>
            <w:instrText>PAGE</w:instrText>
          </w:r>
          <w:r w:rsidRPr="3F87C8A8">
            <w:rPr>
              <w:color w:val="2B579A"/>
              <w:shd w:val="clear" w:color="auto" w:fill="E6E6E6"/>
            </w:rPr>
            <w:fldChar w:fldCharType="separate"/>
          </w:r>
          <w:r w:rsidR="00517AB3">
            <w:rPr>
              <w:noProof/>
            </w:rPr>
            <w:t>1</w:t>
          </w:r>
          <w:r w:rsidRPr="3F87C8A8">
            <w:rPr>
              <w:rFonts w:ascii="Times New Roman" w:eastAsia="Times New Roman" w:hAnsi="Times New Roman" w:cs="Times New Roman"/>
              <w:noProof/>
              <w:color w:val="2B579A"/>
              <w:shd w:val="clear" w:color="auto" w:fill="E6E6E6"/>
            </w:rPr>
            <w:fldChar w:fldCharType="end"/>
          </w:r>
        </w:p>
      </w:tc>
      <w:tc>
        <w:tcPr>
          <w:tcW w:w="3120" w:type="dxa"/>
        </w:tcPr>
        <w:p w14:paraId="11B14281" w14:textId="46E56E4F" w:rsidR="00A81D4C" w:rsidRDefault="00A81D4C" w:rsidP="105BB5ED">
          <w:pPr>
            <w:pStyle w:val="Header"/>
            <w:ind w:right="-115"/>
            <w:jc w:val="right"/>
          </w:pPr>
        </w:p>
      </w:tc>
    </w:tr>
  </w:tbl>
  <w:p w14:paraId="04AFC603" w14:textId="4EBD8E12" w:rsidR="00A81D4C" w:rsidRDefault="00A81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8DC32" w14:textId="77777777" w:rsidR="002A0B8E" w:rsidRDefault="002A0B8E" w:rsidP="00627915">
      <w:pPr>
        <w:spacing w:after="0" w:line="240" w:lineRule="auto"/>
      </w:pPr>
      <w:r>
        <w:separator/>
      </w:r>
    </w:p>
  </w:footnote>
  <w:footnote w:type="continuationSeparator" w:id="0">
    <w:p w14:paraId="1F599DC2" w14:textId="77777777" w:rsidR="002A0B8E" w:rsidRDefault="002A0B8E" w:rsidP="00627915">
      <w:pPr>
        <w:spacing w:after="0" w:line="240" w:lineRule="auto"/>
      </w:pPr>
      <w:r>
        <w:continuationSeparator/>
      </w:r>
    </w:p>
  </w:footnote>
  <w:footnote w:type="continuationNotice" w:id="1">
    <w:p w14:paraId="1A67A432" w14:textId="77777777" w:rsidR="002A0B8E" w:rsidRDefault="002A0B8E">
      <w:pPr>
        <w:spacing w:after="0" w:line="240" w:lineRule="auto"/>
      </w:pPr>
    </w:p>
  </w:footnote>
  <w:footnote w:id="2">
    <w:p w14:paraId="19984471" w14:textId="600B3F3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Grinstein-Weiss, M., et al., </w:t>
      </w:r>
      <w:r w:rsidR="686AC662" w:rsidRPr="686AC662">
        <w:rPr>
          <w:rFonts w:ascii="Times New Roman" w:hAnsi="Times New Roman" w:cs="Times New Roman"/>
          <w:i/>
          <w:iCs/>
          <w:sz w:val="24"/>
          <w:szCs w:val="24"/>
        </w:rPr>
        <w:t xml:space="preserve">The impact of low-and moderate-wealth homeownership on parental attitudes and behavior: Evidence from the community advantage panel, </w:t>
      </w:r>
      <w:r w:rsidR="686AC662" w:rsidRPr="686AC662">
        <w:rPr>
          <w:rFonts w:ascii="Times New Roman" w:hAnsi="Times New Roman" w:cs="Times New Roman"/>
          <w:sz w:val="24"/>
          <w:szCs w:val="24"/>
        </w:rPr>
        <w:t>Child Youth Serv Rev. (January 1, 2009); 31(1): 23-31.</w:t>
      </w:r>
    </w:p>
  </w:footnote>
  <w:footnote w:id="3">
    <w:p w14:paraId="33F6A393" w14:textId="683CA6B7"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w:t>
      </w:r>
      <w:r w:rsidR="686AC662" w:rsidRPr="686AC662">
        <w:rPr>
          <w:rFonts w:ascii="Times New Roman" w:hAnsi="Times New Roman" w:cs="Times New Roman"/>
          <w:i/>
          <w:iCs/>
          <w:sz w:val="24"/>
          <w:szCs w:val="24"/>
        </w:rPr>
        <w:t>Id</w:t>
      </w:r>
      <w:r w:rsidR="686AC662" w:rsidRPr="686AC662">
        <w:rPr>
          <w:rFonts w:ascii="Times New Roman" w:hAnsi="Times New Roman" w:cs="Times New Roman"/>
          <w:sz w:val="24"/>
          <w:szCs w:val="24"/>
        </w:rPr>
        <w:t>.</w:t>
      </w:r>
    </w:p>
  </w:footnote>
  <w:footnote w:id="4">
    <w:p w14:paraId="64F1E884" w14:textId="6C8103BB"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5">
    <w:p w14:paraId="17B1EF2A" w14:textId="452D9EB3"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Schuetz, Jenny, </w:t>
      </w:r>
      <w:r w:rsidR="04309E01" w:rsidRPr="04309E01">
        <w:rPr>
          <w:rFonts w:ascii="Times New Roman" w:hAnsi="Times New Roman" w:cs="Times New Roman"/>
          <w:i/>
          <w:iCs/>
          <w:sz w:val="24"/>
          <w:szCs w:val="24"/>
        </w:rPr>
        <w:t>Rethinking homeownership incentives to improve household financial security and shrink the racial wealth gap</w:t>
      </w:r>
      <w:r w:rsidR="04309E01" w:rsidRPr="04309E01">
        <w:rPr>
          <w:rFonts w:ascii="Times New Roman" w:hAnsi="Times New Roman" w:cs="Times New Roman"/>
          <w:sz w:val="24"/>
          <w:szCs w:val="24"/>
        </w:rPr>
        <w:t xml:space="preserve">, Brookings (December 9, 2020),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1">
        <w:r w:rsidR="04309E01" w:rsidRPr="04309E01">
          <w:rPr>
            <w:rStyle w:val="Hyperlink"/>
            <w:rFonts w:ascii="Times New Roman" w:hAnsi="Times New Roman" w:cs="Times New Roman"/>
            <w:color w:val="auto"/>
            <w:sz w:val="24"/>
            <w:szCs w:val="24"/>
          </w:rPr>
          <w:t>https://www.brookings.edu/articles/rethinking-homeownership-incentives-to-improve-household-financial-security-and-shrink-the-racial-wealth-gap</w:t>
        </w:r>
      </w:hyperlink>
      <w:r w:rsidR="04309E01" w:rsidRPr="04309E01">
        <w:rPr>
          <w:rFonts w:ascii="Times New Roman" w:hAnsi="Times New Roman" w:cs="Times New Roman"/>
          <w:sz w:val="24"/>
          <w:szCs w:val="24"/>
        </w:rPr>
        <w:t xml:space="preserve"> </w:t>
      </w:r>
    </w:p>
  </w:footnote>
  <w:footnote w:id="6">
    <w:p w14:paraId="0403EE02" w14:textId="529DD504" w:rsidR="00A81D4C" w:rsidRPr="00704DE2" w:rsidRDefault="00A81D4C" w:rsidP="686AC662">
      <w:pPr>
        <w:pStyle w:val="FootnoteText"/>
        <w:rPr>
          <w:rFonts w:ascii="Times New Roman" w:eastAsia="Times New Roman" w:hAnsi="Times New Roman" w:cs="Times New Roman"/>
          <w:sz w:val="24"/>
          <w:szCs w:val="24"/>
        </w:rPr>
      </w:pPr>
      <w:r w:rsidRPr="686AC662">
        <w:rPr>
          <w:rStyle w:val="FootnoteReference"/>
          <w:rFonts w:ascii="Times New Roman" w:eastAsia="Times New Roman" w:hAnsi="Times New Roman" w:cs="Times New Roman"/>
          <w:sz w:val="24"/>
          <w:szCs w:val="24"/>
        </w:rPr>
        <w:footnoteRef/>
      </w:r>
      <w:r w:rsidR="686AC662" w:rsidRPr="686AC662">
        <w:rPr>
          <w:rFonts w:ascii="Times New Roman" w:eastAsia="Times New Roman" w:hAnsi="Times New Roman" w:cs="Times New Roman"/>
          <w:sz w:val="24"/>
          <w:szCs w:val="24"/>
        </w:rPr>
        <w:t xml:space="preserve"> Rothstein, Richard, </w:t>
      </w:r>
      <w:r w:rsidR="686AC662" w:rsidRPr="686AC662">
        <w:rPr>
          <w:rFonts w:ascii="Times New Roman" w:eastAsia="Times New Roman" w:hAnsi="Times New Roman" w:cs="Times New Roman"/>
          <w:i/>
          <w:iCs/>
          <w:sz w:val="24"/>
          <w:szCs w:val="24"/>
        </w:rPr>
        <w:t xml:space="preserve">The Color of Law: A Forgotten History of How Our Government Segregated America, </w:t>
      </w:r>
      <w:r w:rsidR="686AC662" w:rsidRPr="686AC662">
        <w:rPr>
          <w:rFonts w:ascii="Times New Roman" w:eastAsia="Times New Roman" w:hAnsi="Times New Roman" w:cs="Times New Roman"/>
          <w:sz w:val="24"/>
          <w:szCs w:val="24"/>
        </w:rPr>
        <w:t>New York City: Liverlight (2017).</w:t>
      </w:r>
    </w:p>
  </w:footnote>
  <w:footnote w:id="7">
    <w:p w14:paraId="5E942713" w14:textId="2A09CDDE" w:rsidR="00A81D4C" w:rsidRPr="00704DE2" w:rsidRDefault="00A81D4C" w:rsidP="04309E01">
      <w:pPr>
        <w:pStyle w:val="FootnoteText"/>
        <w:rPr>
          <w:rFonts w:ascii="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NYC Equitable Development Data Explorer, </w:t>
      </w:r>
      <w:r w:rsidR="04309E01" w:rsidRPr="04309E01">
        <w:rPr>
          <w:rFonts w:ascii="Times New Roman" w:hAnsi="Times New Roman" w:cs="Times New Roman"/>
          <w:i/>
          <w:iCs/>
          <w:sz w:val="24"/>
          <w:szCs w:val="24"/>
        </w:rPr>
        <w:t>Housing Affordability, Quality, and Security: Citywide</w:t>
      </w:r>
      <w:r w:rsidR="04309E01" w:rsidRPr="04309E01">
        <w:rPr>
          <w:rFonts w:ascii="Times New Roman" w:hAnsi="Times New Roman" w:cs="Times New Roman"/>
          <w:sz w:val="24"/>
          <w:szCs w:val="24"/>
        </w:rPr>
        <w:t xml:space="preserve">, </w:t>
      </w:r>
      <w:r w:rsidR="04309E01" w:rsidRPr="04309E01">
        <w:rPr>
          <w:rFonts w:ascii="Times New Roman" w:hAnsi="Times New Roman" w:cs="Times New Roman"/>
          <w:i/>
          <w:iCs/>
          <w:sz w:val="24"/>
          <w:szCs w:val="24"/>
        </w:rPr>
        <w:t>available at</w:t>
      </w:r>
      <w:r w:rsidR="04309E01" w:rsidRPr="04309E01">
        <w:rPr>
          <w:rFonts w:ascii="Times New Roman" w:hAnsi="Times New Roman" w:cs="Times New Roman"/>
          <w:sz w:val="24"/>
          <w:szCs w:val="24"/>
        </w:rPr>
        <w:t xml:space="preserve"> </w:t>
      </w:r>
      <w:hyperlink r:id="rId2">
        <w:r w:rsidR="04309E01" w:rsidRPr="04309E01">
          <w:rPr>
            <w:rStyle w:val="Hyperlink"/>
            <w:rFonts w:ascii="Times New Roman" w:hAnsi="Times New Roman" w:cs="Times New Roman"/>
            <w:color w:val="auto"/>
            <w:sz w:val="24"/>
            <w:szCs w:val="24"/>
          </w:rPr>
          <w:t>https://equitableexplorer.planning.nyc.gov/data/citywide/nyc/hsaq/hsp</w:t>
        </w:r>
      </w:hyperlink>
      <w:r w:rsidR="04309E01" w:rsidRPr="04309E01">
        <w:rPr>
          <w:rFonts w:ascii="Times New Roman" w:hAnsi="Times New Roman" w:cs="Times New Roman"/>
          <w:sz w:val="24"/>
          <w:szCs w:val="24"/>
        </w:rPr>
        <w:t xml:space="preserve">  </w:t>
      </w:r>
    </w:p>
  </w:footnote>
  <w:footnote w:id="8">
    <w:p w14:paraId="03B8EA02" w14:textId="628FBCAF" w:rsidR="00A81D4C" w:rsidRPr="00704DE2" w:rsidRDefault="00A81D4C" w:rsidP="686AC662">
      <w:pPr>
        <w:pStyle w:val="FootnoteText"/>
        <w:rPr>
          <w:rFonts w:ascii="Times New Roman" w:hAnsi="Times New Roman" w:cs="Times New Roman"/>
          <w:sz w:val="24"/>
          <w:szCs w:val="24"/>
        </w:rPr>
      </w:pPr>
      <w:r w:rsidRPr="686AC662">
        <w:rPr>
          <w:rStyle w:val="FootnoteReference"/>
          <w:rFonts w:ascii="Times New Roman" w:hAnsi="Times New Roman" w:cs="Times New Roman"/>
          <w:sz w:val="24"/>
          <w:szCs w:val="24"/>
        </w:rPr>
        <w:footnoteRef/>
      </w:r>
      <w:r w:rsidR="686AC662" w:rsidRPr="686AC662">
        <w:rPr>
          <w:rFonts w:ascii="Times New Roman" w:hAnsi="Times New Roman" w:cs="Times New Roman"/>
          <w:sz w:val="24"/>
          <w:szCs w:val="24"/>
        </w:rPr>
        <w:t xml:space="preserve"> Citizens Housing Planning Council, </w:t>
      </w:r>
      <w:r w:rsidR="686AC662" w:rsidRPr="686AC662">
        <w:rPr>
          <w:rFonts w:ascii="Times New Roman" w:hAnsi="Times New Roman" w:cs="Times New Roman"/>
          <w:i/>
          <w:iCs/>
          <w:sz w:val="24"/>
          <w:szCs w:val="24"/>
        </w:rPr>
        <w:t>Homeownership and Housing Options in Low-Density Districts: Challenges and Opportunities</w:t>
      </w:r>
      <w:r w:rsidR="686AC662" w:rsidRPr="686AC662">
        <w:rPr>
          <w:rFonts w:ascii="Times New Roman" w:hAnsi="Times New Roman" w:cs="Times New Roman"/>
          <w:sz w:val="24"/>
          <w:szCs w:val="24"/>
        </w:rPr>
        <w:t xml:space="preserve"> (2024).</w:t>
      </w:r>
    </w:p>
  </w:footnote>
  <w:footnote w:id="9">
    <w:p w14:paraId="2E0594E4" w14:textId="582E001F" w:rsidR="00704DE2" w:rsidRPr="00704DE2" w:rsidRDefault="5A838115" w:rsidP="04309E01">
      <w:pPr>
        <w:pStyle w:val="Heading1"/>
        <w:shd w:val="clear" w:color="auto" w:fill="FFFFFF" w:themeFill="background1"/>
        <w:spacing w:before="0" w:after="0" w:line="278" w:lineRule="auto"/>
        <w:rPr>
          <w:rFonts w:ascii="Times New Roman" w:eastAsia="Times New Roman" w:hAnsi="Times New Roman" w:cs="Times New Roman"/>
          <w:i/>
          <w:iCs/>
          <w:color w:val="auto"/>
          <w:sz w:val="24"/>
          <w:szCs w:val="24"/>
        </w:rPr>
      </w:pPr>
      <w:r w:rsidRPr="686AC662">
        <w:rPr>
          <w:rStyle w:val="FootnoteReference"/>
          <w:rFonts w:ascii="Times New Roman" w:hAnsi="Times New Roman" w:cs="Times New Roman"/>
          <w:color w:val="auto"/>
          <w:sz w:val="24"/>
          <w:szCs w:val="24"/>
        </w:rPr>
        <w:footnoteRef/>
      </w:r>
      <w:r w:rsidR="04309E01" w:rsidRPr="686AC662">
        <w:rPr>
          <w:rFonts w:ascii="Times New Roman" w:hAnsi="Times New Roman" w:cs="Times New Roman"/>
          <w:color w:val="auto"/>
          <w:sz w:val="24"/>
          <w:szCs w:val="24"/>
        </w:rPr>
        <w:t xml:space="preserve"> </w:t>
      </w:r>
      <w:r w:rsidR="04309E01" w:rsidRPr="04309E01">
        <w:rPr>
          <w:rFonts w:ascii="Times New Roman" w:eastAsia="Times New Roman" w:hAnsi="Times New Roman" w:cs="Times New Roman"/>
          <w:i/>
          <w:iCs/>
          <w:color w:val="auto"/>
          <w:sz w:val="24"/>
          <w:szCs w:val="24"/>
        </w:rPr>
        <w:t xml:space="preserve">Justice Department Reaches $335 Million Settlement to Resolve Allegations of Lending Discrimination by Countrywide Financial Corporation, </w:t>
      </w:r>
      <w:r w:rsidR="04309E01" w:rsidRPr="686AC662">
        <w:rPr>
          <w:rFonts w:ascii="Times New Roman" w:eastAsia="Times New Roman" w:hAnsi="Times New Roman" w:cs="Times New Roman"/>
          <w:color w:val="auto"/>
          <w:sz w:val="24"/>
          <w:szCs w:val="24"/>
        </w:rPr>
        <w:t xml:space="preserve">DOJ Office of Public Affairs (December 21, 2011), </w:t>
      </w:r>
      <w:r w:rsidR="04309E01" w:rsidRPr="04309E01">
        <w:rPr>
          <w:rFonts w:ascii="Times New Roman" w:eastAsia="Times New Roman" w:hAnsi="Times New Roman" w:cs="Times New Roman"/>
          <w:i/>
          <w:iCs/>
          <w:color w:val="auto"/>
          <w:sz w:val="24"/>
          <w:szCs w:val="24"/>
        </w:rPr>
        <w:t>available at</w:t>
      </w:r>
    </w:p>
    <w:p w14:paraId="6091217C" w14:textId="5589B254" w:rsidR="005747BE" w:rsidRDefault="00517AB3" w:rsidP="04309E01">
      <w:pPr>
        <w:rPr>
          <w:rFonts w:ascii="Times New Roman" w:eastAsia="Times New Roman" w:hAnsi="Times New Roman" w:cs="Times New Roman"/>
        </w:rPr>
      </w:pPr>
      <w:hyperlink r:id="rId3">
        <w:r w:rsidR="04309E01" w:rsidRPr="04309E01">
          <w:rPr>
            <w:rStyle w:val="Hyperlink"/>
            <w:rFonts w:ascii="Times New Roman" w:eastAsia="Times New Roman" w:hAnsi="Times New Roman" w:cs="Times New Roman"/>
            <w:color w:val="auto"/>
          </w:rPr>
          <w:t>https://www.justice.gov/opa/pr/justice-department-reaches-335-million-settlement-resolve-allegations-lending-discrimination</w:t>
        </w:r>
      </w:hyperlink>
      <w:r w:rsidR="04309E01" w:rsidRPr="04309E01">
        <w:rPr>
          <w:rFonts w:ascii="Times New Roman" w:eastAsia="Times New Roman" w:hAnsi="Times New Roman" w:cs="Times New Roman"/>
        </w:rPr>
        <w:t xml:space="preserve">; Maldonado, Samantha and Joseph, George, </w:t>
      </w:r>
      <w:r w:rsidR="04309E01" w:rsidRPr="04309E01">
        <w:rPr>
          <w:rFonts w:ascii="Times New Roman" w:eastAsia="Times New Roman" w:hAnsi="Times New Roman" w:cs="Times New Roman"/>
          <w:i/>
          <w:iCs/>
        </w:rPr>
        <w:t>Backed by State AG Letitia James, Lawmakers Introduce Bills to Combat Deed Theft</w:t>
      </w:r>
      <w:r w:rsidR="04309E01" w:rsidRPr="04309E01">
        <w:rPr>
          <w:rFonts w:ascii="Times New Roman" w:eastAsia="Times New Roman" w:hAnsi="Times New Roman" w:cs="Times New Roman"/>
        </w:rPr>
        <w:t xml:space="preserve"> (April 27, 2023), </w:t>
      </w:r>
      <w:r w:rsidR="04309E01" w:rsidRPr="04309E01">
        <w:rPr>
          <w:rFonts w:ascii="Times New Roman" w:eastAsia="Times New Roman" w:hAnsi="Times New Roman" w:cs="Times New Roman"/>
          <w:i/>
          <w:iCs/>
        </w:rPr>
        <w:t>available at</w:t>
      </w:r>
      <w:r w:rsidR="04309E01" w:rsidRPr="04309E01">
        <w:rPr>
          <w:rFonts w:ascii="Times New Roman" w:eastAsia="Times New Roman" w:hAnsi="Times New Roman" w:cs="Times New Roman"/>
        </w:rPr>
        <w:t xml:space="preserve"> </w:t>
      </w:r>
      <w:hyperlink r:id="rId4">
        <w:r w:rsidR="04309E01" w:rsidRPr="04309E01">
          <w:rPr>
            <w:rStyle w:val="Hyperlink"/>
            <w:rFonts w:ascii="Times New Roman" w:eastAsia="Times New Roman" w:hAnsi="Times New Roman" w:cs="Times New Roman"/>
            <w:color w:val="auto"/>
          </w:rPr>
          <w:t>https://www.thecity.nyc/2023/04/27/tish-james-deed-theft-legislation/</w:t>
        </w:r>
      </w:hyperlink>
    </w:p>
  </w:footnote>
  <w:footnote w:id="10">
    <w:p w14:paraId="51919952" w14:textId="1A3B90E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Citywide Data, State of the City 2022</w:t>
      </w:r>
      <w:r w:rsidR="04309E01" w:rsidRPr="04309E01">
        <w:rPr>
          <w:rFonts w:ascii="Times New Roman" w:eastAsia="Times New Roman" w:hAnsi="Times New Roman" w:cs="Times New Roman"/>
          <w:sz w:val="24"/>
          <w:szCs w:val="24"/>
        </w:rPr>
        <w:t xml:space="preserve">, NYU Furman Center, </w:t>
      </w:r>
      <w:r w:rsidR="04309E01" w:rsidRPr="04309E01">
        <w:rPr>
          <w:rFonts w:ascii="Times New Roman" w:eastAsia="Times New Roman" w:hAnsi="Times New Roman" w:cs="Times New Roman"/>
          <w:i/>
          <w:iCs/>
          <w:sz w:val="24"/>
          <w:szCs w:val="24"/>
        </w:rPr>
        <w:t xml:space="preserve">available at </w:t>
      </w:r>
      <w:r w:rsidR="04309E01" w:rsidRPr="04309E01">
        <w:rPr>
          <w:rFonts w:ascii="Times New Roman" w:eastAsia="Times New Roman" w:hAnsi="Times New Roman" w:cs="Times New Roman"/>
          <w:sz w:val="24"/>
          <w:szCs w:val="24"/>
          <w:u w:val="single"/>
        </w:rPr>
        <w:t>https://furmancenter.org/stateofthecity/view/citywide-data</w:t>
      </w:r>
    </w:p>
  </w:footnote>
  <w:footnote w:id="11">
    <w:p w14:paraId="5DC059D0" w14:textId="14993F52" w:rsidR="00A81D4C" w:rsidRPr="00704DE2" w:rsidRDefault="00A81D4C" w:rsidP="428D3160">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428D3160" w:rsidRPr="04309E01">
        <w:rPr>
          <w:rFonts w:ascii="Times New Roman" w:hAnsi="Times New Roman" w:cs="Times New Roman"/>
          <w:sz w:val="24"/>
          <w:szCs w:val="24"/>
        </w:rPr>
        <w:t xml:space="preserve"> </w:t>
      </w:r>
    </w:p>
    <w:p w14:paraId="16DCD95C" w14:textId="14993F52" w:rsidR="00A81D4C" w:rsidRPr="00704DE2" w:rsidRDefault="428D3160" w:rsidP="04309E01">
      <w:pPr>
        <w:pStyle w:val="FootnoteText"/>
        <w:rPr>
          <w:rFonts w:ascii="Times New Roman" w:eastAsia="Times New Roman" w:hAnsi="Times New Roman" w:cs="Times New Roman"/>
          <w:sz w:val="24"/>
          <w:szCs w:val="24"/>
        </w:rPr>
      </w:pPr>
      <w:r w:rsidRPr="428D3160">
        <w:rPr>
          <w:rFonts w:ascii="Times New Roman" w:eastAsia="Times New Roman" w:hAnsi="Times New Roman" w:cs="Times New Roman"/>
          <w:i/>
          <w:iCs/>
          <w:sz w:val="24"/>
          <w:szCs w:val="24"/>
        </w:rPr>
        <w:t>City Secures Affordability and Prevents Displacement for Over 16,000 NYC Households</w:t>
      </w:r>
      <w:r w:rsidRPr="04309E01">
        <w:rPr>
          <w:rFonts w:ascii="Times New Roman" w:eastAsia="Times New Roman" w:hAnsi="Times New Roman" w:cs="Times New Roman"/>
          <w:sz w:val="24"/>
          <w:szCs w:val="24"/>
        </w:rPr>
        <w:t>, NYC Housing Preservation and Development (April 3, 2020),</w:t>
      </w:r>
      <w:r w:rsidRPr="428D3160">
        <w:rPr>
          <w:rFonts w:ascii="Times New Roman" w:eastAsia="Times New Roman" w:hAnsi="Times New Roman" w:cs="Times New Roman"/>
          <w:i/>
          <w:iCs/>
          <w:sz w:val="24"/>
          <w:szCs w:val="24"/>
        </w:rPr>
        <w:t xml:space="preserve"> available at</w:t>
      </w:r>
      <w:r w:rsidRPr="04309E01">
        <w:rPr>
          <w:rFonts w:ascii="Times New Roman" w:eastAsia="Times New Roman" w:hAnsi="Times New Roman" w:cs="Times New Roman"/>
          <w:sz w:val="24"/>
          <w:szCs w:val="24"/>
        </w:rPr>
        <w:t xml:space="preserve"> </w:t>
      </w:r>
      <w:hyperlink r:id="rId5" w:anchor="/0">
        <w:r w:rsidRPr="04309E01">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p>
  </w:footnote>
  <w:footnote w:id="12">
    <w:p w14:paraId="3D2483A3" w14:textId="4F5A305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Metrics</w:t>
      </w:r>
      <w:r w:rsidR="04309E01" w:rsidRPr="04309E01">
        <w:rPr>
          <w:rFonts w:ascii="Times New Roman" w:eastAsia="Times New Roman" w:hAnsi="Times New Roman" w:cs="Times New Roman"/>
          <w:sz w:val="24"/>
          <w:szCs w:val="24"/>
        </w:rPr>
        <w:t>, NYC Housing Preservation and Development,</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6">
        <w:r w:rsidR="04309E01" w:rsidRPr="04309E01">
          <w:rPr>
            <w:rStyle w:val="Hyperlink"/>
            <w:rFonts w:ascii="Times New Roman" w:eastAsia="Times New Roman" w:hAnsi="Times New Roman" w:cs="Times New Roman"/>
            <w:color w:val="auto"/>
            <w:sz w:val="24"/>
            <w:szCs w:val="24"/>
          </w:rPr>
          <w:t>https://www.nyc.gov/site/hpd/about/open-data.page</w:t>
        </w:r>
      </w:hyperlink>
    </w:p>
  </w:footnote>
  <w:footnote w:id="13">
    <w:p w14:paraId="53126AC3" w14:textId="5440CA15" w:rsidR="00A81D4C" w:rsidRPr="00704DE2" w:rsidRDefault="00A81D4C" w:rsidP="04309E01">
      <w:pPr>
        <w:spacing w:after="0"/>
        <w:rPr>
          <w:rFonts w:ascii="Times New Roman" w:eastAsia="Times New Roman" w:hAnsi="Times New Roman" w:cs="Times New Roman"/>
        </w:rPr>
      </w:pPr>
      <w:r w:rsidRPr="04309E01">
        <w:rPr>
          <w:rStyle w:val="FootnoteReference"/>
          <w:rFonts w:ascii="Times New Roman" w:hAnsi="Times New Roman" w:cs="Times New Roman"/>
        </w:rPr>
        <w:footnoteRef/>
      </w:r>
      <w:r w:rsidR="04309E01" w:rsidRPr="04309E01">
        <w:rPr>
          <w:rFonts w:ascii="Times New Roman" w:hAnsi="Times New Roman" w:cs="Times New Roman"/>
        </w:rPr>
        <w:t xml:space="preserve"> </w:t>
      </w:r>
      <w:r w:rsidR="04309E01" w:rsidRPr="04309E01">
        <w:rPr>
          <w:rFonts w:ascii="Times New Roman" w:eastAsia="Times New Roman" w:hAnsi="Times New Roman" w:cs="Times New Roman"/>
          <w:i/>
          <w:iCs/>
        </w:rPr>
        <w:t>2023 New York City Housing and Vacancy Survey, Selected Initial Findings</w:t>
      </w:r>
      <w:r w:rsidR="04309E01" w:rsidRPr="04309E01">
        <w:rPr>
          <w:rFonts w:ascii="Times New Roman" w:eastAsia="Times New Roman" w:hAnsi="Times New Roman" w:cs="Times New Roman"/>
        </w:rPr>
        <w:t xml:space="preserve">, </w:t>
      </w:r>
      <w:r w:rsidR="04309E01" w:rsidRPr="04309E01">
        <w:rPr>
          <w:rFonts w:ascii="Times New Roman" w:eastAsia="Times New Roman" w:hAnsi="Times New Roman" w:cs="Times New Roman"/>
          <w:i/>
          <w:iCs/>
        </w:rPr>
        <w:t xml:space="preserve">available at </w:t>
      </w:r>
      <w:hyperlink r:id="rId7">
        <w:r w:rsidR="04309E01" w:rsidRPr="04309E01">
          <w:rPr>
            <w:rStyle w:val="Hyperlink"/>
            <w:rFonts w:ascii="Times New Roman" w:eastAsia="Times New Roman" w:hAnsi="Times New Roman" w:cs="Times New Roman"/>
            <w:color w:val="auto"/>
          </w:rPr>
          <w:t>https://www.nyc.gov/assets/hpd/downloads/pdfs/about/2023-nychvs-selected-initial-findings.pdf</w:t>
        </w:r>
      </w:hyperlink>
    </w:p>
  </w:footnote>
  <w:footnote w:id="14">
    <w:p w14:paraId="49911A06" w14:textId="5029C0B2"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Citizens Housing Planning Council</w:t>
      </w:r>
      <w:r w:rsidR="04309E01" w:rsidRPr="029A7CD3">
        <w:rPr>
          <w:rFonts w:ascii="Times New Roman" w:eastAsia="Times New Roman" w:hAnsi="Times New Roman" w:cs="Times New Roman"/>
          <w:sz w:val="24"/>
          <w:szCs w:val="24"/>
        </w:rPr>
        <w:t>, Homeownership and Housing Options in Low-Density Districts: Challenges and Opportunities (2024).</w:t>
      </w:r>
    </w:p>
  </w:footnote>
  <w:footnote w:id="15">
    <w:p w14:paraId="3AD0DE0E" w14:textId="1FF785A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p>
  </w:footnote>
  <w:footnote w:id="16">
    <w:p w14:paraId="27ECDD90" w14:textId="7D0DC335"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7">
    <w:p w14:paraId="284773D6" w14:textId="7F48AEC7" w:rsidR="5A838115" w:rsidRPr="00704DE2" w:rsidRDefault="5A838115"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8">
    <w:p w14:paraId="21836771" w14:textId="6B9C7F8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19">
    <w:p w14:paraId="3675FA53" w14:textId="0FE66344"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0">
    <w:p w14:paraId="50A1BEA4" w14:textId="1A62DB7D"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1">
    <w:p w14:paraId="42CE7919" w14:textId="2D16891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2">
    <w:p w14:paraId="7D8A9BE9" w14:textId="2B754A0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3">
    <w:p w14:paraId="6B66FDB7" w14:textId="7A9536CE"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Limited Equity Cooperatives</w:t>
      </w:r>
      <w:r w:rsidR="04309E01" w:rsidRPr="04309E01">
        <w:rPr>
          <w:rFonts w:ascii="Times New Roman" w:eastAsia="Times New Roman" w:hAnsi="Times New Roman" w:cs="Times New Roman"/>
          <w:sz w:val="24"/>
          <w:szCs w:val="24"/>
        </w:rPr>
        <w:t xml:space="preserve">, Local Housing Solutions (May 14, 2021),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9">
        <w:r w:rsidR="04309E01" w:rsidRPr="04309E01">
          <w:rPr>
            <w:rStyle w:val="Hyperlink"/>
            <w:rFonts w:ascii="Times New Roman" w:eastAsia="Times New Roman" w:hAnsi="Times New Roman" w:cs="Times New Roman"/>
            <w:color w:val="auto"/>
            <w:sz w:val="24"/>
            <w:szCs w:val="24"/>
          </w:rPr>
          <w:t>https://localhousingsolutions.org/housing-policy-library/limited-equity-cooperatives</w:t>
        </w:r>
      </w:hyperlink>
      <w:r w:rsidR="04309E01" w:rsidRPr="04309E01">
        <w:rPr>
          <w:rFonts w:ascii="Times New Roman" w:eastAsia="Times New Roman" w:hAnsi="Times New Roman" w:cs="Times New Roman"/>
          <w:sz w:val="24"/>
          <w:szCs w:val="24"/>
        </w:rPr>
        <w:t xml:space="preserve"> </w:t>
      </w:r>
    </w:p>
  </w:footnote>
  <w:footnote w:id="24">
    <w:p w14:paraId="7DE89734" w14:textId="45439B3F"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 xml:space="preserve">Mitchell-Lama Tenant and Shareholder Information, </w:t>
      </w:r>
      <w:r w:rsidR="04309E01" w:rsidRPr="04309E01">
        <w:rPr>
          <w:rFonts w:ascii="Times New Roman" w:eastAsia="Times New Roman" w:hAnsi="Times New Roman" w:cs="Times New Roman"/>
          <w:sz w:val="24"/>
          <w:szCs w:val="24"/>
        </w:rPr>
        <w:t>New York State Homes and Community Renewal,</w:t>
      </w:r>
      <w:r w:rsidR="04309E01" w:rsidRPr="04309E01">
        <w:rPr>
          <w:rFonts w:ascii="Times New Roman" w:eastAsia="Times New Roman" w:hAnsi="Times New Roman" w:cs="Times New Roman"/>
          <w:i/>
          <w:iCs/>
          <w:sz w:val="24"/>
          <w:szCs w:val="24"/>
        </w:rPr>
        <w:t xml:space="preserve"> available at</w:t>
      </w:r>
      <w:r w:rsidR="04309E01" w:rsidRPr="04309E01">
        <w:rPr>
          <w:rFonts w:ascii="Times New Roman" w:eastAsia="Times New Roman" w:hAnsi="Times New Roman" w:cs="Times New Roman"/>
          <w:sz w:val="24"/>
          <w:szCs w:val="24"/>
        </w:rPr>
        <w:t xml:space="preserve"> </w:t>
      </w:r>
      <w:hyperlink r:id="rId10">
        <w:r w:rsidR="04309E01" w:rsidRPr="04309E01">
          <w:rPr>
            <w:rStyle w:val="Hyperlink"/>
            <w:rFonts w:ascii="Times New Roman" w:eastAsia="Times New Roman" w:hAnsi="Times New Roman" w:cs="Times New Roman"/>
            <w:color w:val="auto"/>
            <w:sz w:val="24"/>
            <w:szCs w:val="24"/>
          </w:rPr>
          <w:t>https://hcr.ny.gov/mitchell-lama-tenant-and-shareholder-information</w:t>
        </w:r>
      </w:hyperlink>
      <w:r w:rsidR="04309E01" w:rsidRPr="04309E01">
        <w:rPr>
          <w:rFonts w:ascii="Times New Roman" w:eastAsia="Times New Roman" w:hAnsi="Times New Roman" w:cs="Times New Roman"/>
          <w:sz w:val="24"/>
          <w:szCs w:val="24"/>
        </w:rPr>
        <w:t xml:space="preserve"> </w:t>
      </w:r>
    </w:p>
  </w:footnote>
  <w:footnote w:id="25">
    <w:p w14:paraId="2D640AAF" w14:textId="4B34605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26">
    <w:p w14:paraId="53E9621D" w14:textId="7C62AFB5"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2023 Housing Supply Report</w:t>
      </w:r>
      <w:r w:rsidR="04309E01" w:rsidRPr="04309E01">
        <w:rPr>
          <w:rFonts w:ascii="Times New Roman" w:eastAsia="Times New Roman" w:hAnsi="Times New Roman" w:cs="Times New Roman"/>
          <w:sz w:val="24"/>
          <w:szCs w:val="24"/>
        </w:rPr>
        <w:t xml:space="preserve">, New York City Rent Guidelines Board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1">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7">
    <w:p w14:paraId="6165D389" w14:textId="2589A7A3"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Brozan, Nadine, </w:t>
      </w:r>
      <w:r w:rsidR="04309E01" w:rsidRPr="04309E01">
        <w:rPr>
          <w:rFonts w:ascii="Times New Roman" w:eastAsia="Times New Roman" w:hAnsi="Times New Roman" w:cs="Times New Roman"/>
          <w:i/>
          <w:iCs/>
          <w:sz w:val="24"/>
          <w:szCs w:val="24"/>
        </w:rPr>
        <w:t>Tenants Adjust to Life After Mitchell-Lama</w:t>
      </w:r>
      <w:r w:rsidR="04309E01" w:rsidRPr="04309E01">
        <w:rPr>
          <w:rFonts w:ascii="Times New Roman" w:eastAsia="Times New Roman" w:hAnsi="Times New Roman" w:cs="Times New Roman"/>
          <w:sz w:val="24"/>
          <w:szCs w:val="24"/>
        </w:rPr>
        <w:t xml:space="preserve">, The New York Times (January 26,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2">
        <w:r w:rsidR="04309E01" w:rsidRPr="04309E01">
          <w:rPr>
            <w:rStyle w:val="Hyperlink"/>
            <w:rFonts w:ascii="Times New Roman" w:eastAsia="Times New Roman" w:hAnsi="Times New Roman" w:cs="Times New Roman"/>
            <w:color w:val="auto"/>
            <w:sz w:val="24"/>
            <w:szCs w:val="24"/>
          </w:rPr>
          <w:t>https://www.nytimes.com/2003/01/26/realestate/tenants-adjust-to-life-after-mitchell-lama.html</w:t>
        </w:r>
      </w:hyperlink>
      <w:r w:rsidR="04309E01" w:rsidRPr="04309E01">
        <w:rPr>
          <w:rFonts w:ascii="Times New Roman" w:eastAsia="Times New Roman" w:hAnsi="Times New Roman" w:cs="Times New Roman"/>
          <w:sz w:val="24"/>
          <w:szCs w:val="24"/>
        </w:rPr>
        <w:t xml:space="preserve"> </w:t>
      </w:r>
    </w:p>
  </w:footnote>
  <w:footnote w:id="28">
    <w:p w14:paraId="13B009B8" w14:textId="05F8088B" w:rsidR="3E2E20AB" w:rsidRPr="00704DE2" w:rsidRDefault="3E2E20AB"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New York City Rent Guidelines Board, </w:t>
      </w:r>
      <w:r w:rsidR="04309E01" w:rsidRPr="04309E01">
        <w:rPr>
          <w:rFonts w:ascii="Times New Roman" w:eastAsia="Times New Roman" w:hAnsi="Times New Roman" w:cs="Times New Roman"/>
          <w:i/>
          <w:iCs/>
          <w:sz w:val="24"/>
          <w:szCs w:val="24"/>
        </w:rPr>
        <w:t>2023 Housing Supply Report</w:t>
      </w:r>
      <w:r w:rsidR="04309E01" w:rsidRPr="04309E01">
        <w:rPr>
          <w:rFonts w:ascii="Times New Roman" w:eastAsia="Times New Roman" w:hAnsi="Times New Roman" w:cs="Times New Roman"/>
          <w:sz w:val="24"/>
          <w:szCs w:val="24"/>
        </w:rPr>
        <w:t xml:space="preserve"> (May 25, 2023),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3">
        <w:r w:rsidR="04309E01" w:rsidRPr="04309E01">
          <w:rPr>
            <w:rStyle w:val="Hyperlink"/>
            <w:rFonts w:ascii="Times New Roman" w:eastAsia="Times New Roman" w:hAnsi="Times New Roman" w:cs="Times New Roman"/>
            <w:color w:val="auto"/>
            <w:sz w:val="24"/>
            <w:szCs w:val="24"/>
          </w:rPr>
          <w:t>https://rentguidelinesboard.cityofnewyork.us/wp-content/uploads/2023/05/2023-HSR.pdf</w:t>
        </w:r>
      </w:hyperlink>
      <w:r w:rsidR="04309E01" w:rsidRPr="04309E01">
        <w:rPr>
          <w:rFonts w:ascii="Times New Roman" w:eastAsia="Times New Roman" w:hAnsi="Times New Roman" w:cs="Times New Roman"/>
          <w:sz w:val="24"/>
          <w:szCs w:val="24"/>
        </w:rPr>
        <w:t xml:space="preserve"> </w:t>
      </w:r>
    </w:p>
  </w:footnote>
  <w:footnote w:id="29">
    <w:p w14:paraId="14C6ED40" w14:textId="2EBB6A8A"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Forderaro, Lisa, </w:t>
      </w:r>
      <w:r w:rsidR="04309E01" w:rsidRPr="04309E01">
        <w:rPr>
          <w:rFonts w:ascii="Times New Roman" w:eastAsia="Times New Roman" w:hAnsi="Times New Roman" w:cs="Times New Roman"/>
          <w:i/>
          <w:iCs/>
          <w:sz w:val="24"/>
          <w:szCs w:val="24"/>
        </w:rPr>
        <w:t>Should Penn South Co-Ops Go Private?</w:t>
      </w:r>
      <w:r w:rsidR="04309E01" w:rsidRPr="04309E01">
        <w:rPr>
          <w:rFonts w:ascii="Times New Roman" w:eastAsia="Times New Roman" w:hAnsi="Times New Roman" w:cs="Times New Roman"/>
          <w:sz w:val="24"/>
          <w:szCs w:val="24"/>
        </w:rPr>
        <w:t xml:space="preserve">, The New York Times (October 19, 1986),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4">
        <w:r w:rsidR="04309E01" w:rsidRPr="04309E01">
          <w:rPr>
            <w:rStyle w:val="Hyperlink"/>
            <w:rFonts w:ascii="Times New Roman" w:eastAsia="Times New Roman" w:hAnsi="Times New Roman" w:cs="Times New Roman"/>
            <w:color w:val="auto"/>
            <w:sz w:val="24"/>
            <w:szCs w:val="24"/>
          </w:rPr>
          <w:t>https://www.nytimes.com/1986/10/19/realestate/should-penn-south-co-ops-go-private.html</w:t>
        </w:r>
      </w:hyperlink>
      <w:r w:rsidR="04309E01" w:rsidRPr="04309E01">
        <w:rPr>
          <w:rFonts w:ascii="Times New Roman" w:eastAsia="Times New Roman" w:hAnsi="Times New Roman" w:cs="Times New Roman"/>
          <w:sz w:val="24"/>
          <w:szCs w:val="24"/>
        </w:rPr>
        <w:t xml:space="preserve"> </w:t>
      </w:r>
    </w:p>
  </w:footnote>
  <w:footnote w:id="30">
    <w:p w14:paraId="2316820B" w14:textId="4BEE8786"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1">
    <w:p w14:paraId="12E56962" w14:textId="1B611F41"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29A7CD3">
        <w:rPr>
          <w:rFonts w:ascii="Times New Roman" w:eastAsia="Times New Roman" w:hAnsi="Times New Roman" w:cs="Times New Roman"/>
          <w:sz w:val="24"/>
          <w:szCs w:val="24"/>
        </w:rPr>
        <w:t>.</w:t>
      </w:r>
    </w:p>
  </w:footnote>
  <w:footnote w:id="32">
    <w:p w14:paraId="25F8E82A" w14:textId="7647A7AF"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Id</w:t>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Frequently Asked Questions: General Information About Penn South</w:t>
      </w:r>
      <w:r w:rsidR="04309E01" w:rsidRPr="04309E01">
        <w:rPr>
          <w:rFonts w:ascii="Times New Roman" w:eastAsia="Times New Roman" w:hAnsi="Times New Roman" w:cs="Times New Roman"/>
          <w:sz w:val="24"/>
          <w:szCs w:val="24"/>
        </w:rPr>
        <w:t xml:space="preserve">, Penn South,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5">
        <w:r w:rsidR="04309E01" w:rsidRPr="04309E01">
          <w:rPr>
            <w:rStyle w:val="Hyperlink"/>
            <w:rFonts w:ascii="Times New Roman" w:eastAsia="Times New Roman" w:hAnsi="Times New Roman" w:cs="Times New Roman"/>
            <w:color w:val="auto"/>
            <w:sz w:val="24"/>
            <w:szCs w:val="24"/>
          </w:rPr>
          <w:t>https://www.pennsouth.coop/faq---general-information-about-penn-south.html</w:t>
        </w:r>
      </w:hyperlink>
      <w:r w:rsidR="04309E01" w:rsidRPr="04309E01">
        <w:rPr>
          <w:rFonts w:ascii="Times New Roman" w:eastAsia="Times New Roman" w:hAnsi="Times New Roman" w:cs="Times New Roman"/>
          <w:sz w:val="24"/>
          <w:szCs w:val="24"/>
        </w:rPr>
        <w:t xml:space="preserve"> </w:t>
      </w:r>
    </w:p>
  </w:footnote>
  <w:footnote w:id="33">
    <w:p w14:paraId="70F7901E" w14:textId="2B25DB19" w:rsidR="029A7CD3" w:rsidRDefault="029A7CD3" w:rsidP="423FC2E9">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eastAsia="Times New Roman" w:hAnsi="Times New Roman" w:cs="Times New Roman"/>
          <w:i/>
          <w:iCs/>
          <w:sz w:val="24"/>
          <w:szCs w:val="24"/>
        </w:rPr>
        <w:t xml:space="preserve"> HDFC Cooperatives</w:t>
      </w:r>
      <w:r w:rsidR="04309E01" w:rsidRPr="423FC2E9">
        <w:rPr>
          <w:rFonts w:ascii="Times New Roman" w:eastAsia="Times New Roman" w:hAnsi="Times New Roman" w:cs="Times New Roman"/>
          <w:sz w:val="24"/>
          <w:szCs w:val="24"/>
        </w:rPr>
        <w:t xml:space="preserve">, NYC Housing Preservation and Development, </w:t>
      </w:r>
      <w:r w:rsidR="04309E01" w:rsidRPr="04309E01">
        <w:rPr>
          <w:rFonts w:ascii="Times New Roman" w:eastAsia="Times New Roman" w:hAnsi="Times New Roman" w:cs="Times New Roman"/>
          <w:i/>
          <w:iCs/>
          <w:sz w:val="24"/>
          <w:szCs w:val="24"/>
        </w:rPr>
        <w:t xml:space="preserve">available at </w:t>
      </w:r>
      <w:hyperlink r:id="rId16">
        <w:r w:rsidR="04309E01" w:rsidRPr="423FC2E9">
          <w:rPr>
            <w:rStyle w:val="Hyperlink"/>
            <w:rFonts w:ascii="Times New Roman" w:eastAsia="Times New Roman" w:hAnsi="Times New Roman" w:cs="Times New Roman"/>
            <w:color w:val="auto"/>
            <w:sz w:val="24"/>
            <w:szCs w:val="24"/>
          </w:rPr>
          <w:t>https://www.nyc.gov/site/hpd/services-and-information/hdfc.page</w:t>
        </w:r>
        <w:r w:rsidR="04309E01" w:rsidRPr="1AA33F99">
          <w:rPr>
            <w:rFonts w:ascii="Times New Roman" w:eastAsia="Times New Roman" w:hAnsi="Times New Roman" w:cs="Times New Roman"/>
            <w:sz w:val="24"/>
            <w:szCs w:val="24"/>
          </w:rPr>
          <w:t xml:space="preserve"> </w:t>
        </w:r>
      </w:hyperlink>
    </w:p>
  </w:footnote>
  <w:footnote w:id="34">
    <w:p w14:paraId="04A7CD86" w14:textId="512A52C2" w:rsidR="029A7CD3" w:rsidRDefault="029A7CD3" w:rsidP="04309E01">
      <w:pPr>
        <w:pStyle w:val="FootnoteText"/>
        <w:rPr>
          <w:rFonts w:ascii="Times New Roman" w:eastAsia="Times New Roman" w:hAnsi="Times New Roman" w:cs="Times New Roman"/>
          <w:sz w:val="24"/>
          <w:szCs w:val="24"/>
        </w:rPr>
      </w:pPr>
      <w:r w:rsidRPr="04309E01">
        <w:rPr>
          <w:rStyle w:val="FootnoteReference"/>
          <w:rFonts w:ascii="Times New Roman" w:eastAsia="Times New Roman" w:hAnsi="Times New Roman" w:cs="Times New Roman"/>
          <w:sz w:val="24"/>
          <w:szCs w:val="24"/>
        </w:rPr>
        <w:footnoteRef/>
      </w:r>
      <w:r w:rsidR="04309E01" w:rsidRPr="04309E01">
        <w:rPr>
          <w:rFonts w:ascii="Times New Roman" w:eastAsia="Times New Roman" w:hAnsi="Times New Roman" w:cs="Times New Roman"/>
          <w:sz w:val="24"/>
          <w:szCs w:val="24"/>
        </w:rPr>
        <w:t xml:space="preserve"> </w:t>
      </w:r>
      <w:r w:rsidR="04309E01" w:rsidRPr="04309E01">
        <w:rPr>
          <w:rFonts w:ascii="Times New Roman" w:eastAsia="Times New Roman" w:hAnsi="Times New Roman" w:cs="Times New Roman"/>
          <w:i/>
          <w:iCs/>
          <w:sz w:val="24"/>
          <w:szCs w:val="24"/>
        </w:rPr>
        <w:t>What is an HDFC Co-Op?</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https://www.uhab.org/our-work/coop-support/whats-an-hdfc; </w:t>
      </w:r>
      <w:r w:rsidR="04309E01" w:rsidRPr="04309E01">
        <w:rPr>
          <w:rFonts w:ascii="Times New Roman" w:eastAsia="Times New Roman" w:hAnsi="Times New Roman" w:cs="Times New Roman"/>
          <w:i/>
          <w:iCs/>
          <w:sz w:val="24"/>
          <w:szCs w:val="24"/>
        </w:rPr>
        <w:t>Why Limited Equity?</w:t>
      </w:r>
      <w:r w:rsidR="04309E01" w:rsidRPr="04309E01">
        <w:rPr>
          <w:rFonts w:ascii="Times New Roman" w:eastAsia="Times New Roman" w:hAnsi="Times New Roman" w:cs="Times New Roman"/>
          <w:sz w:val="24"/>
          <w:szCs w:val="24"/>
        </w:rPr>
        <w:t xml:space="preserve">, UHAB,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7">
        <w:r w:rsidR="04309E01" w:rsidRPr="04309E01">
          <w:rPr>
            <w:rStyle w:val="Hyperlink"/>
            <w:rFonts w:ascii="Times New Roman" w:eastAsia="Times New Roman" w:hAnsi="Times New Roman" w:cs="Times New Roman"/>
            <w:color w:val="auto"/>
            <w:sz w:val="24"/>
            <w:szCs w:val="24"/>
          </w:rPr>
          <w:t>https://www.uhab.org/our-work/development/why-limited-equity</w:t>
        </w:r>
      </w:hyperlink>
      <w:r w:rsidR="04309E01" w:rsidRPr="04309E01">
        <w:rPr>
          <w:rFonts w:ascii="Times New Roman" w:eastAsia="Times New Roman" w:hAnsi="Times New Roman" w:cs="Times New Roman"/>
          <w:sz w:val="24"/>
          <w:szCs w:val="24"/>
        </w:rPr>
        <w:t xml:space="preserve"> </w:t>
      </w:r>
    </w:p>
  </w:footnote>
  <w:footnote w:id="35">
    <w:p w14:paraId="5BED6E65" w14:textId="2774A327" w:rsidR="00A81D4C" w:rsidRPr="00704DE2" w:rsidRDefault="00A81D4C" w:rsidP="04309E01">
      <w:pPr>
        <w:pStyle w:val="FootnoteText"/>
        <w:rPr>
          <w:rFonts w:ascii="Times New Roman" w:eastAsia="Times New Roman" w:hAnsi="Times New Roman" w:cs="Times New Roman"/>
          <w:sz w:val="24"/>
          <w:szCs w:val="24"/>
        </w:rPr>
      </w:pPr>
      <w:r w:rsidRPr="04309E01">
        <w:rPr>
          <w:rStyle w:val="FootnoteReference"/>
          <w:rFonts w:ascii="Times New Roman" w:hAnsi="Times New Roman" w:cs="Times New Roman"/>
          <w:sz w:val="24"/>
          <w:szCs w:val="24"/>
        </w:rPr>
        <w:footnoteRef/>
      </w:r>
      <w:r w:rsidR="04309E01" w:rsidRPr="04309E01">
        <w:rPr>
          <w:rFonts w:ascii="Times New Roman" w:hAnsi="Times New Roman" w:cs="Times New Roman"/>
          <w:sz w:val="24"/>
          <w:szCs w:val="24"/>
        </w:rPr>
        <w:t xml:space="preserve"> </w:t>
      </w:r>
      <w:r w:rsidR="04309E01" w:rsidRPr="04309E01">
        <w:rPr>
          <w:rFonts w:ascii="Times New Roman" w:eastAsia="Times New Roman" w:hAnsi="Times New Roman" w:cs="Times New Roman"/>
          <w:sz w:val="24"/>
          <w:szCs w:val="24"/>
        </w:rPr>
        <w:t xml:space="preserve">Bram, Jason, </w:t>
      </w:r>
      <w:r w:rsidR="04309E01" w:rsidRPr="04309E01">
        <w:rPr>
          <w:rFonts w:ascii="Times New Roman" w:eastAsia="Times New Roman" w:hAnsi="Times New Roman" w:cs="Times New Roman"/>
          <w:i/>
          <w:iCs/>
          <w:sz w:val="24"/>
          <w:szCs w:val="24"/>
        </w:rPr>
        <w:t>Spotlight: New York City’s Homeowner Housing Market</w:t>
      </w:r>
      <w:r w:rsidR="04309E01" w:rsidRPr="04309E01">
        <w:rPr>
          <w:rFonts w:ascii="Times New Roman" w:eastAsia="Times New Roman" w:hAnsi="Times New Roman" w:cs="Times New Roman"/>
          <w:sz w:val="24"/>
          <w:szCs w:val="24"/>
        </w:rPr>
        <w:t xml:space="preserve">, New York City Comptroller (March 12, 2024), </w:t>
      </w:r>
      <w:r w:rsidR="04309E01" w:rsidRPr="04309E01">
        <w:rPr>
          <w:rFonts w:ascii="Times New Roman" w:eastAsia="Times New Roman" w:hAnsi="Times New Roman" w:cs="Times New Roman"/>
          <w:i/>
          <w:iCs/>
          <w:sz w:val="24"/>
          <w:szCs w:val="24"/>
        </w:rPr>
        <w:t>available at</w:t>
      </w:r>
      <w:r w:rsidR="04309E01" w:rsidRPr="04309E01">
        <w:rPr>
          <w:rFonts w:ascii="Times New Roman" w:eastAsia="Times New Roman" w:hAnsi="Times New Roman" w:cs="Times New Roman"/>
          <w:sz w:val="24"/>
          <w:szCs w:val="24"/>
        </w:rPr>
        <w:t xml:space="preserve"> </w:t>
      </w:r>
      <w:hyperlink r:id="rId18">
        <w:r w:rsidR="04309E01" w:rsidRPr="04309E01">
          <w:rPr>
            <w:rStyle w:val="Hyperlink"/>
            <w:rFonts w:ascii="Times New Roman" w:eastAsia="Times New Roman" w:hAnsi="Times New Roman" w:cs="Times New Roman"/>
            <w:color w:val="auto"/>
            <w:sz w:val="24"/>
            <w:szCs w:val="24"/>
          </w:rPr>
          <w:t>https://comptroller.nyc.gov/reports/spotlight-new-york-citys-homeowner-housing-market</w:t>
        </w:r>
      </w:hyperlink>
      <w:r w:rsidR="04309E01" w:rsidRPr="04309E01">
        <w:rPr>
          <w:rFonts w:ascii="Times New Roman" w:eastAsia="Times New Roman" w:hAnsi="Times New Roman" w:cs="Times New Roman"/>
          <w:sz w:val="24"/>
          <w:szCs w:val="24"/>
        </w:rPr>
        <w:t xml:space="preserve"> </w:t>
      </w:r>
    </w:p>
  </w:footnote>
  <w:footnote w:id="36">
    <w:p w14:paraId="7C3C1221" w14:textId="14090F8D" w:rsidR="3E2E20AB" w:rsidRPr="00704DE2" w:rsidRDefault="3E2E20AB"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Tenant Interim Lease Program (TIL), Core Data</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19">
        <w:r w:rsidR="5CD2B928" w:rsidRPr="5CD2B928">
          <w:rPr>
            <w:rStyle w:val="Hyperlink"/>
            <w:rFonts w:ascii="Times New Roman" w:eastAsia="Times New Roman" w:hAnsi="Times New Roman" w:cs="Times New Roman"/>
            <w:color w:val="auto"/>
            <w:sz w:val="24"/>
            <w:szCs w:val="24"/>
          </w:rPr>
          <w:t>https://furmancenter.org/coredata/directory/entry/tenant-interim-lease-program</w:t>
        </w:r>
      </w:hyperlink>
      <w:r w:rsidR="5CD2B928" w:rsidRPr="5CD2B928">
        <w:rPr>
          <w:rFonts w:ascii="Times New Roman" w:eastAsia="Times New Roman" w:hAnsi="Times New Roman" w:cs="Times New Roman"/>
          <w:sz w:val="24"/>
          <w:szCs w:val="24"/>
        </w:rPr>
        <w:t xml:space="preserve"> </w:t>
      </w:r>
    </w:p>
  </w:footnote>
  <w:footnote w:id="37">
    <w:p w14:paraId="16361434" w14:textId="5BCC8F5B" w:rsidR="00A81D4C" w:rsidRPr="00704DE2" w:rsidRDefault="00A81D4C" w:rsidP="5CD2B928">
      <w:pPr>
        <w:pStyle w:val="FootnoteText"/>
        <w:rPr>
          <w:rFonts w:ascii="Times New Roman" w:eastAsia="Times New Roman" w:hAnsi="Times New Roman" w:cs="Times New Roman"/>
          <w:sz w:val="24"/>
          <w:szCs w:val="24"/>
          <w:u w:val="single"/>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Purnick, Joyce, </w:t>
      </w:r>
      <w:r w:rsidR="5CD2B928" w:rsidRPr="5CD2B928">
        <w:rPr>
          <w:rFonts w:ascii="Times New Roman" w:eastAsia="Times New Roman" w:hAnsi="Times New Roman" w:cs="Times New Roman"/>
          <w:i/>
          <w:iCs/>
          <w:sz w:val="24"/>
          <w:szCs w:val="24"/>
        </w:rPr>
        <w:t>Koch to Announce Plan for 250,000 Apartments</w:t>
      </w:r>
      <w:r w:rsidR="5CD2B928" w:rsidRPr="5CD2B928">
        <w:rPr>
          <w:rFonts w:ascii="Times New Roman" w:eastAsia="Times New Roman" w:hAnsi="Times New Roman" w:cs="Times New Roman"/>
          <w:sz w:val="24"/>
          <w:szCs w:val="24"/>
        </w:rPr>
        <w:t xml:space="preserve">, The New York Times (April 30, 1986),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0">
        <w:r w:rsidR="5CD2B928" w:rsidRPr="5CD2B928">
          <w:rPr>
            <w:rStyle w:val="Hyperlink"/>
            <w:rFonts w:ascii="Times New Roman" w:eastAsia="Times New Roman" w:hAnsi="Times New Roman" w:cs="Times New Roman"/>
            <w:color w:val="auto"/>
            <w:sz w:val="24"/>
            <w:szCs w:val="24"/>
          </w:rPr>
          <w:t>https://www.nytimes.com/1986/04/30/nyregion/koch-to-announce-plan-for-250000-apartments.html</w:t>
        </w:r>
      </w:hyperlink>
    </w:p>
  </w:footnote>
  <w:footnote w:id="38">
    <w:p w14:paraId="007D501E" w14:textId="0499E157"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Gould Ellen, et al., </w:t>
      </w:r>
      <w:r w:rsidR="5CD2B928" w:rsidRPr="5CD2B928">
        <w:rPr>
          <w:rFonts w:ascii="Times New Roman" w:eastAsia="Times New Roman" w:hAnsi="Times New Roman" w:cs="Times New Roman"/>
          <w:i/>
          <w:iCs/>
          <w:sz w:val="24"/>
          <w:szCs w:val="24"/>
        </w:rPr>
        <w:t>Building Homes, Reviving Neighborhoods: Spillovers from Subsidized Construction of Owner-Occupied Housing in New York City</w:t>
      </w:r>
      <w:r w:rsidR="5CD2B928" w:rsidRPr="5CD2B928">
        <w:rPr>
          <w:rFonts w:ascii="Times New Roman" w:eastAsia="Times New Roman" w:hAnsi="Times New Roman" w:cs="Times New Roman"/>
          <w:sz w:val="24"/>
          <w:szCs w:val="24"/>
        </w:rPr>
        <w:t xml:space="preserve">, Journal of Housing Research, Volume 12, Issue 2 (2001),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1">
        <w:r w:rsidR="5CD2B928" w:rsidRPr="5CD2B928">
          <w:rPr>
            <w:rStyle w:val="Hyperlink"/>
            <w:rFonts w:ascii="Times New Roman" w:eastAsia="Times New Roman" w:hAnsi="Times New Roman" w:cs="Times New Roman"/>
            <w:color w:val="auto"/>
            <w:sz w:val="24"/>
            <w:szCs w:val="24"/>
          </w:rPr>
          <w:t>https://furmancenter.org/files/publications/Building_Homes_reviving_Neighborhoods.pdf</w:t>
        </w:r>
      </w:hyperlink>
    </w:p>
  </w:footnote>
  <w:footnote w:id="39">
    <w:p w14:paraId="72A71F68" w14:textId="278898AE"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Directory of NYC Housing Programs: Nehemiah Program</w:t>
      </w:r>
      <w:r w:rsidR="5CD2B928" w:rsidRPr="5CD2B928">
        <w:rPr>
          <w:rFonts w:ascii="Times New Roman" w:eastAsia="Times New Roman" w:hAnsi="Times New Roman" w:cs="Times New Roman"/>
          <w:sz w:val="24"/>
          <w:szCs w:val="24"/>
        </w:rPr>
        <w:t xml:space="preserve">, NYU Furman Center,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2">
        <w:r w:rsidR="5CD2B928" w:rsidRPr="5CD2B928">
          <w:rPr>
            <w:rStyle w:val="Hyperlink"/>
            <w:rFonts w:ascii="Times New Roman" w:eastAsia="Times New Roman" w:hAnsi="Times New Roman" w:cs="Times New Roman"/>
            <w:color w:val="auto"/>
            <w:sz w:val="24"/>
            <w:szCs w:val="24"/>
          </w:rPr>
          <w:t>https://furmancenter.org/coredata/directory/entry/nehemiah-program</w:t>
        </w:r>
      </w:hyperlink>
      <w:r w:rsidR="5CD2B928" w:rsidRPr="5CD2B928">
        <w:rPr>
          <w:rFonts w:ascii="Times New Roman" w:eastAsia="Times New Roman" w:hAnsi="Times New Roman" w:cs="Times New Roman"/>
          <w:sz w:val="24"/>
          <w:szCs w:val="24"/>
        </w:rPr>
        <w:t xml:space="preserve"> </w:t>
      </w:r>
    </w:p>
  </w:footnote>
  <w:footnote w:id="40">
    <w:p w14:paraId="49D10394" w14:textId="0FD0EDA8" w:rsidR="00A81D4C" w:rsidRPr="00704DE2" w:rsidRDefault="00A81D4C" w:rsidP="5CD2B928">
      <w:pPr>
        <w:pStyle w:val="FootnoteText"/>
        <w:rPr>
          <w:rFonts w:ascii="Times New Roman" w:eastAsia="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w:t>
      </w:r>
      <w:r w:rsidR="5CD2B928" w:rsidRPr="5CD2B928">
        <w:rPr>
          <w:rFonts w:ascii="Times New Roman" w:eastAsia="Times New Roman" w:hAnsi="Times New Roman" w:cs="Times New Roman"/>
          <w:sz w:val="24"/>
          <w:szCs w:val="24"/>
        </w:rPr>
        <w:t xml:space="preserve">Depalma, Anthony, </w:t>
      </w:r>
      <w:r w:rsidR="5CD2B928" w:rsidRPr="5CD2B928">
        <w:rPr>
          <w:rFonts w:ascii="Times New Roman" w:eastAsia="Times New Roman" w:hAnsi="Times New Roman" w:cs="Times New Roman"/>
          <w:i/>
          <w:iCs/>
          <w:sz w:val="24"/>
          <w:szCs w:val="24"/>
        </w:rPr>
        <w:t>The Nehemiah Plan: A Success, but . . .,</w:t>
      </w:r>
      <w:r w:rsidR="5CD2B928" w:rsidRPr="5CD2B928">
        <w:rPr>
          <w:rFonts w:ascii="Times New Roman" w:eastAsia="Times New Roman" w:hAnsi="Times New Roman" w:cs="Times New Roman"/>
          <w:sz w:val="24"/>
          <w:szCs w:val="24"/>
        </w:rPr>
        <w:t xml:space="preserve"> The New York Times (September 27, 1987), </w:t>
      </w:r>
      <w:r w:rsidR="5CD2B928" w:rsidRPr="5CD2B928">
        <w:rPr>
          <w:rFonts w:ascii="Times New Roman" w:eastAsia="Times New Roman" w:hAnsi="Times New Roman" w:cs="Times New Roman"/>
          <w:i/>
          <w:iCs/>
          <w:sz w:val="24"/>
          <w:szCs w:val="24"/>
        </w:rPr>
        <w:t>available at</w:t>
      </w:r>
      <w:r w:rsidR="5CD2B928" w:rsidRPr="5CD2B928">
        <w:rPr>
          <w:rFonts w:ascii="Times New Roman" w:eastAsia="Times New Roman" w:hAnsi="Times New Roman" w:cs="Times New Roman"/>
          <w:sz w:val="24"/>
          <w:szCs w:val="24"/>
        </w:rPr>
        <w:t xml:space="preserve"> </w:t>
      </w:r>
      <w:hyperlink r:id="rId23">
        <w:r w:rsidR="5CD2B928" w:rsidRPr="5CD2B928">
          <w:rPr>
            <w:rStyle w:val="Hyperlink"/>
            <w:rFonts w:ascii="Times New Roman" w:eastAsia="Times New Roman" w:hAnsi="Times New Roman" w:cs="Times New Roman"/>
            <w:color w:val="auto"/>
            <w:sz w:val="24"/>
            <w:szCs w:val="24"/>
          </w:rPr>
          <w:t>https://www.nytimes.com/1987/09/27/realestate/the-nehemiah-plan-a-success-but.html</w:t>
        </w:r>
      </w:hyperlink>
      <w:r w:rsidR="5CD2B928" w:rsidRPr="5CD2B928">
        <w:rPr>
          <w:rFonts w:ascii="Times New Roman" w:eastAsia="Times New Roman" w:hAnsi="Times New Roman" w:cs="Times New Roman"/>
          <w:sz w:val="24"/>
          <w:szCs w:val="24"/>
        </w:rPr>
        <w:t xml:space="preserve"> </w:t>
      </w:r>
    </w:p>
  </w:footnote>
  <w:footnote w:id="41">
    <w:p w14:paraId="6609C19E" w14:textId="33F03A31" w:rsidR="5A838115" w:rsidRPr="00704DE2" w:rsidRDefault="5A838115" w:rsidP="5CD2B928">
      <w:pPr>
        <w:pStyle w:val="FootnoteText"/>
        <w:rPr>
          <w:rFonts w:ascii="Times New Roman" w:hAnsi="Times New Roman" w:cs="Times New Roman"/>
          <w:sz w:val="24"/>
          <w:szCs w:val="24"/>
        </w:rPr>
      </w:pPr>
      <w:r w:rsidRPr="5CD2B928">
        <w:rPr>
          <w:rStyle w:val="FootnoteReference"/>
          <w:rFonts w:ascii="Times New Roman" w:hAnsi="Times New Roman" w:cs="Times New Roman"/>
          <w:sz w:val="24"/>
          <w:szCs w:val="24"/>
        </w:rPr>
        <w:footnoteRef/>
      </w:r>
      <w:r w:rsidR="5CD2B928" w:rsidRPr="5CD2B928">
        <w:rPr>
          <w:rFonts w:ascii="Times New Roman" w:hAnsi="Times New Roman" w:cs="Times New Roman"/>
          <w:sz w:val="24"/>
          <w:szCs w:val="24"/>
        </w:rPr>
        <w:t xml:space="preserve"> Gould Ellen, Ingrid, Schill, Michael H., Susin, Scot, Schwartz, Amy Ellen, “Building Homes, Reviving Neighborhoods: Spillovers from Subsidized Construction of Owner-Occupied Housing in New York City,“ </w:t>
      </w:r>
      <w:r w:rsidR="5CD2B928" w:rsidRPr="5CD2B928">
        <w:rPr>
          <w:rFonts w:ascii="Times New Roman" w:hAnsi="Times New Roman" w:cs="Times New Roman"/>
          <w:i/>
          <w:iCs/>
          <w:sz w:val="24"/>
          <w:szCs w:val="24"/>
        </w:rPr>
        <w:t>Journal of Housing Research</w:t>
      </w:r>
      <w:r w:rsidR="5CD2B928" w:rsidRPr="5CD2B928">
        <w:rPr>
          <w:rFonts w:ascii="Times New Roman" w:hAnsi="Times New Roman" w:cs="Times New Roman"/>
          <w:sz w:val="24"/>
          <w:szCs w:val="24"/>
        </w:rPr>
        <w:t xml:space="preserve">, Volume 12, Issue 2, 2001, </w:t>
      </w:r>
      <w:r w:rsidR="5CD2B928" w:rsidRPr="5CD2B928">
        <w:rPr>
          <w:rFonts w:ascii="Times New Roman" w:hAnsi="Times New Roman" w:cs="Times New Roman"/>
          <w:i/>
          <w:iCs/>
          <w:sz w:val="24"/>
          <w:szCs w:val="24"/>
        </w:rPr>
        <w:t xml:space="preserve">available at </w:t>
      </w:r>
      <w:r w:rsidR="5CD2B928" w:rsidRPr="5CD2B928">
        <w:rPr>
          <w:rFonts w:ascii="Times New Roman" w:hAnsi="Times New Roman" w:cs="Times New Roman"/>
          <w:sz w:val="24"/>
          <w:szCs w:val="24"/>
        </w:rPr>
        <w:t xml:space="preserve"> </w:t>
      </w:r>
      <w:hyperlink r:id="rId24">
        <w:r w:rsidR="5CD2B928" w:rsidRPr="423FC2E9">
          <w:rPr>
            <w:rStyle w:val="Hyperlink"/>
            <w:rFonts w:ascii="Times New Roman" w:hAnsi="Times New Roman" w:cs="Times New Roman"/>
            <w:color w:val="auto"/>
            <w:sz w:val="24"/>
            <w:szCs w:val="24"/>
          </w:rPr>
          <w:t>https://furmancenter.org/files/publications/Building_Homes_reviving_Neighborhoods.pdf</w:t>
        </w:r>
      </w:hyperlink>
      <w:r w:rsidR="5CD2B928" w:rsidRPr="5CD2B928">
        <w:rPr>
          <w:rFonts w:ascii="Times New Roman" w:hAnsi="Times New Roman" w:cs="Times New Roman"/>
          <w:sz w:val="24"/>
          <w:szCs w:val="24"/>
        </w:rPr>
        <w:t xml:space="preserve"> </w:t>
      </w:r>
    </w:p>
  </w:footnote>
  <w:footnote w:id="42">
    <w:p w14:paraId="5E9C658F" w14:textId="47276E17" w:rsidR="029A7CD3" w:rsidRDefault="029A7CD3" w:rsidP="423FC2E9">
      <w:pPr>
        <w:pStyle w:val="FootnoteText"/>
        <w:rPr>
          <w:rFonts w:ascii="Times New Roman" w:hAnsi="Times New Roman" w:cs="Times New Roman"/>
          <w:sz w:val="24"/>
          <w:szCs w:val="24"/>
        </w:rPr>
      </w:pPr>
      <w:r w:rsidRPr="423FC2E9">
        <w:rPr>
          <w:rStyle w:val="FootnoteReference"/>
          <w:sz w:val="24"/>
          <w:szCs w:val="24"/>
        </w:rPr>
        <w:footnoteRef/>
      </w:r>
      <w:r w:rsidR="5D5D3415" w:rsidRPr="423FC2E9">
        <w:rPr>
          <w:sz w:val="24"/>
          <w:szCs w:val="24"/>
        </w:rPr>
        <w:t xml:space="preserve"> </w:t>
      </w:r>
      <w:r w:rsidR="5D5D3415" w:rsidRPr="5D5D3415">
        <w:rPr>
          <w:rFonts w:ascii="Times New Roman" w:hAnsi="Times New Roman" w:cs="Times New Roman"/>
          <w:i/>
          <w:iCs/>
          <w:sz w:val="24"/>
          <w:szCs w:val="24"/>
        </w:rPr>
        <w:t>Id</w:t>
      </w:r>
      <w:r w:rsidR="5D5D3415" w:rsidRPr="423FC2E9">
        <w:rPr>
          <w:rFonts w:ascii="Times New Roman" w:hAnsi="Times New Roman" w:cs="Times New Roman"/>
          <w:sz w:val="24"/>
          <w:szCs w:val="24"/>
        </w:rPr>
        <w:t>.</w:t>
      </w:r>
    </w:p>
  </w:footnote>
  <w:footnote w:id="43">
    <w:p w14:paraId="324C212B" w14:textId="5D7D41A9" w:rsidR="029A7CD3" w:rsidRDefault="029A7CD3" w:rsidP="5CD2B928">
      <w:pPr>
        <w:pStyle w:val="FootnoteText"/>
        <w:rPr>
          <w:rFonts w:ascii="Times New Roman" w:eastAsia="Times New Roman" w:hAnsi="Times New Roman" w:cs="Times New Roman"/>
          <w:sz w:val="24"/>
          <w:szCs w:val="24"/>
        </w:rPr>
      </w:pPr>
      <w:r w:rsidRPr="5CD2B928">
        <w:rPr>
          <w:rStyle w:val="FootnoteReference"/>
          <w:sz w:val="24"/>
          <w:szCs w:val="24"/>
        </w:rPr>
        <w:footnoteRef/>
      </w:r>
      <w:r w:rsidR="5CD2B928" w:rsidRPr="5CD2B928">
        <w:rPr>
          <w:rFonts w:ascii="Times New Roman" w:eastAsia="Times New Roman" w:hAnsi="Times New Roman" w:cs="Times New Roman"/>
          <w:sz w:val="24"/>
          <w:szCs w:val="24"/>
        </w:rPr>
        <w:t xml:space="preserve"> </w:t>
      </w:r>
      <w:r w:rsidR="5CD2B928" w:rsidRPr="5CD2B928">
        <w:rPr>
          <w:rFonts w:ascii="Times New Roman" w:eastAsia="Times New Roman" w:hAnsi="Times New Roman" w:cs="Times New Roman"/>
          <w:i/>
          <w:iCs/>
          <w:sz w:val="24"/>
          <w:szCs w:val="24"/>
        </w:rPr>
        <w:t>New Homes Program</w:t>
      </w:r>
      <w:r w:rsidR="5CD2B928" w:rsidRPr="5CD2B928">
        <w:rPr>
          <w:rFonts w:ascii="Times New Roman" w:eastAsia="Times New Roman" w:hAnsi="Times New Roman" w:cs="Times New Roman"/>
          <w:sz w:val="24"/>
          <w:szCs w:val="24"/>
        </w:rPr>
        <w:t xml:space="preserve">, Directory of NYC Housing Programs, NYU Furman Center, </w:t>
      </w:r>
      <w:r w:rsidR="5CD2B928" w:rsidRPr="5CD2B928">
        <w:rPr>
          <w:rFonts w:ascii="Times New Roman" w:eastAsia="Times New Roman" w:hAnsi="Times New Roman" w:cs="Times New Roman"/>
          <w:i/>
          <w:iCs/>
          <w:sz w:val="24"/>
          <w:szCs w:val="24"/>
        </w:rPr>
        <w:t xml:space="preserve">available at </w:t>
      </w:r>
      <w:r w:rsidR="5CD2B928" w:rsidRPr="5CD2B928">
        <w:rPr>
          <w:rFonts w:ascii="Times New Roman" w:eastAsia="Times New Roman" w:hAnsi="Times New Roman" w:cs="Times New Roman"/>
          <w:sz w:val="24"/>
          <w:szCs w:val="24"/>
        </w:rPr>
        <w:t xml:space="preserve"> </w:t>
      </w:r>
      <w:hyperlink r:id="rId25">
        <w:r w:rsidR="5CD2B928" w:rsidRPr="5CD2B928">
          <w:rPr>
            <w:rStyle w:val="Hyperlink"/>
            <w:rFonts w:ascii="Times New Roman" w:eastAsia="Times New Roman" w:hAnsi="Times New Roman" w:cs="Times New Roman"/>
            <w:color w:val="auto"/>
            <w:sz w:val="24"/>
            <w:szCs w:val="24"/>
          </w:rPr>
          <w:t>https://furmancenter.org/coredata/directory/entry/new-homes-program</w:t>
        </w:r>
      </w:hyperlink>
      <w:r w:rsidR="5CD2B928" w:rsidRPr="5CD2B928">
        <w:rPr>
          <w:rFonts w:ascii="Times New Roman" w:eastAsia="Times New Roman" w:hAnsi="Times New Roman" w:cs="Times New Roman"/>
          <w:sz w:val="24"/>
          <w:szCs w:val="24"/>
        </w:rPr>
        <w:t xml:space="preserve"> </w:t>
      </w:r>
    </w:p>
  </w:footnote>
  <w:footnote w:id="44">
    <w:p w14:paraId="3584F64E" w14:textId="21EE7CE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City Secures Affordability and Prevents Displacement for Over 16,000 NYC Households</w:t>
      </w:r>
      <w:r w:rsidR="029A7CD3" w:rsidRPr="029A7CD3">
        <w:rPr>
          <w:rFonts w:ascii="Times New Roman" w:eastAsia="Times New Roman" w:hAnsi="Times New Roman" w:cs="Times New Roman"/>
          <w:sz w:val="24"/>
          <w:szCs w:val="24"/>
        </w:rPr>
        <w:t xml:space="preserve">, New York City Department of Housing Preservation and Development (April 3,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26" w:anchor="/0">
        <w:r w:rsidR="5D5D3415" w:rsidRPr="489B5A65">
          <w:rPr>
            <w:rStyle w:val="Hyperlink"/>
            <w:rFonts w:ascii="Times New Roman" w:eastAsia="Times New Roman" w:hAnsi="Times New Roman" w:cs="Times New Roman"/>
            <w:color w:val="auto"/>
            <w:sz w:val="24"/>
            <w:szCs w:val="24"/>
          </w:rPr>
          <w:t>https://www.nyc.gov/site/hpd/news/021-20/city-secures-affordability-prevents-displacement-over-16-000-nyc-households#/0</w:t>
        </w:r>
      </w:hyperlink>
      <w:r w:rsidR="5D5D3415" w:rsidRPr="029A7CD3">
        <w:rPr>
          <w:rFonts w:ascii="Times New Roman" w:eastAsia="Times New Roman" w:hAnsi="Times New Roman" w:cs="Times New Roman"/>
          <w:sz w:val="24"/>
          <w:szCs w:val="24"/>
        </w:rPr>
        <w:t xml:space="preserve"> </w:t>
      </w:r>
    </w:p>
  </w:footnote>
  <w:footnote w:id="45">
    <w:p w14:paraId="3F459B13" w14:textId="5B5AB42A"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46">
    <w:p w14:paraId="748BB086" w14:textId="27868B7E"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2C515B90" w:rsidRPr="489B5A65">
        <w:rPr>
          <w:rFonts w:ascii="Times New Roman" w:hAnsi="Times New Roman" w:cs="Times New Roman"/>
          <w:sz w:val="24"/>
          <w:szCs w:val="24"/>
        </w:rPr>
        <w:t xml:space="preserve"> </w:t>
      </w:r>
      <w:r w:rsidR="2C515B90" w:rsidRPr="029A7CD3">
        <w:rPr>
          <w:rFonts w:ascii="Times New Roman" w:eastAsia="Times New Roman" w:hAnsi="Times New Roman" w:cs="Times New Roman"/>
          <w:sz w:val="24"/>
          <w:szCs w:val="24"/>
        </w:rPr>
        <w:t xml:space="preserve">Bram, Jason, </w:t>
      </w:r>
      <w:r w:rsidR="2C515B90" w:rsidRPr="2C515B90">
        <w:rPr>
          <w:rFonts w:ascii="Times New Roman" w:eastAsia="Times New Roman" w:hAnsi="Times New Roman" w:cs="Times New Roman"/>
          <w:i/>
          <w:iCs/>
          <w:sz w:val="24"/>
          <w:szCs w:val="24"/>
        </w:rPr>
        <w:t>Spotlight: New York City’s Homeowner Housing Market</w:t>
      </w:r>
      <w:r w:rsidR="2C515B90" w:rsidRPr="029A7CD3">
        <w:rPr>
          <w:rFonts w:ascii="Times New Roman" w:eastAsia="Times New Roman" w:hAnsi="Times New Roman" w:cs="Times New Roman"/>
          <w:sz w:val="24"/>
          <w:szCs w:val="24"/>
        </w:rPr>
        <w:t xml:space="preserve">, New York City Comptroller (March 12, 2024),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7">
        <w:r w:rsidR="2C515B90" w:rsidRPr="489B5A65">
          <w:rPr>
            <w:rStyle w:val="Hyperlink"/>
            <w:rFonts w:ascii="Times New Roman" w:eastAsia="Times New Roman" w:hAnsi="Times New Roman" w:cs="Times New Roman"/>
            <w:color w:val="auto"/>
            <w:sz w:val="24"/>
            <w:szCs w:val="24"/>
          </w:rPr>
          <w:t>https://comptroller.nyc.gov/reports/spotlight-new-york-citys-homeowner-housing-market</w:t>
        </w:r>
      </w:hyperlink>
      <w:r w:rsidR="2C515B90" w:rsidRPr="029A7CD3">
        <w:rPr>
          <w:rFonts w:ascii="Times New Roman" w:eastAsia="Times New Roman" w:hAnsi="Times New Roman" w:cs="Times New Roman"/>
          <w:sz w:val="24"/>
          <w:szCs w:val="24"/>
        </w:rPr>
        <w:t xml:space="preserve">; NYC Department of Housing Preservation and Development, </w:t>
      </w:r>
      <w:r w:rsidR="2C515B90" w:rsidRPr="2C515B90">
        <w:rPr>
          <w:rFonts w:ascii="Times New Roman" w:eastAsia="Times New Roman" w:hAnsi="Times New Roman" w:cs="Times New Roman"/>
          <w:i/>
          <w:iCs/>
          <w:sz w:val="24"/>
          <w:szCs w:val="24"/>
        </w:rPr>
        <w:t>Open Door Term Sheet</w:t>
      </w:r>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8">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r w:rsidR="2C515B90" w:rsidRPr="2C515B90">
        <w:rPr>
          <w:rFonts w:ascii="Times New Roman" w:eastAsia="Times New Roman" w:hAnsi="Times New Roman" w:cs="Times New Roman"/>
          <w:i/>
          <w:iCs/>
          <w:sz w:val="24"/>
          <w:szCs w:val="24"/>
        </w:rPr>
        <w:t>Open Door</w:t>
      </w:r>
      <w:r w:rsidR="2C515B90" w:rsidRPr="029A7CD3">
        <w:rPr>
          <w:rFonts w:ascii="Times New Roman" w:eastAsia="Times New Roman" w:hAnsi="Times New Roman" w:cs="Times New Roman"/>
          <w:sz w:val="24"/>
          <w:szCs w:val="24"/>
        </w:rPr>
        <w:t xml:space="preserve">, Directory of NYC Housing Programs, NYU Furman Center, </w:t>
      </w:r>
      <w:r w:rsidR="2C515B90" w:rsidRPr="2C515B90">
        <w:rPr>
          <w:rFonts w:ascii="Times New Roman" w:eastAsia="Times New Roman" w:hAnsi="Times New Roman" w:cs="Times New Roman"/>
          <w:i/>
          <w:iCs/>
          <w:sz w:val="24"/>
          <w:szCs w:val="24"/>
        </w:rPr>
        <w:t>available at</w:t>
      </w:r>
      <w:r w:rsidR="2C515B90" w:rsidRPr="029A7CD3">
        <w:rPr>
          <w:rFonts w:ascii="Times New Roman" w:eastAsia="Times New Roman" w:hAnsi="Times New Roman" w:cs="Times New Roman"/>
          <w:sz w:val="24"/>
          <w:szCs w:val="24"/>
        </w:rPr>
        <w:t xml:space="preserve">, </w:t>
      </w:r>
      <w:hyperlink r:id="rId29">
        <w:r w:rsidR="2C515B90" w:rsidRPr="489B5A65">
          <w:rPr>
            <w:rStyle w:val="Hyperlink"/>
            <w:rFonts w:ascii="Times New Roman" w:eastAsia="Times New Roman" w:hAnsi="Times New Roman" w:cs="Times New Roman"/>
            <w:color w:val="auto"/>
            <w:sz w:val="24"/>
            <w:szCs w:val="24"/>
          </w:rPr>
          <w:t>https://furmancenter.org/coredata/directory/entry/open-door</w:t>
        </w:r>
      </w:hyperlink>
      <w:r w:rsidR="2C515B90" w:rsidRPr="2C515B90">
        <w:rPr>
          <w:rFonts w:ascii="Times New Roman" w:eastAsia="Times New Roman" w:hAnsi="Times New Roman" w:cs="Times New Roman"/>
          <w:sz w:val="24"/>
          <w:szCs w:val="24"/>
        </w:rPr>
        <w:t xml:space="preserve">  </w:t>
      </w:r>
    </w:p>
  </w:footnote>
  <w:footnote w:id="47">
    <w:p w14:paraId="354D21B8" w14:textId="31AD758F"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Open Door (aka Homeownership New Construction) Term Sheet</w:t>
      </w:r>
      <w:r w:rsidR="029A7CD3" w:rsidRPr="029A7CD3">
        <w:rPr>
          <w:rFonts w:ascii="Times New Roman" w:eastAsia="Times New Roman" w:hAnsi="Times New Roman" w:cs="Times New Roman"/>
          <w:sz w:val="24"/>
          <w:szCs w:val="24"/>
        </w:rPr>
        <w:t xml:space="preserve">, New York City Department of Housing Preservation and Development,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0">
        <w:r w:rsidR="2C515B90" w:rsidRPr="489B5A65">
          <w:rPr>
            <w:rStyle w:val="Hyperlink"/>
            <w:rFonts w:ascii="Times New Roman" w:eastAsia="Times New Roman" w:hAnsi="Times New Roman" w:cs="Times New Roman"/>
            <w:color w:val="auto"/>
            <w:sz w:val="24"/>
            <w:szCs w:val="24"/>
          </w:rPr>
          <w:t>https://www.nyc.gov/assets/hpd/downloads/pdfs/services/open-door-term-sheet.pdf</w:t>
        </w:r>
      </w:hyperlink>
      <w:r w:rsidR="2C515B90" w:rsidRPr="029A7CD3">
        <w:rPr>
          <w:rFonts w:ascii="Times New Roman" w:eastAsia="Times New Roman" w:hAnsi="Times New Roman" w:cs="Times New Roman"/>
          <w:sz w:val="24"/>
          <w:szCs w:val="24"/>
        </w:rPr>
        <w:t xml:space="preserve"> </w:t>
      </w:r>
    </w:p>
  </w:footnote>
  <w:footnote w:id="48">
    <w:p w14:paraId="2A738E13" w14:textId="6168416A"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49">
    <w:p w14:paraId="31EDEBC6" w14:textId="7ECDD3A7"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0">
    <w:p w14:paraId="2A8F3919" w14:textId="74913F4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1">
    <w:p w14:paraId="5BD5A008" w14:textId="0F36157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2">
    <w:p w14:paraId="073FB253" w14:textId="1E2735AB"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3">
    <w:p w14:paraId="5B5FE812" w14:textId="76C1DC9F" w:rsidR="00A81D4C" w:rsidRPr="00704DE2" w:rsidRDefault="00A81D4C" w:rsidP="423FC2E9">
      <w:pPr>
        <w:spacing w:after="0"/>
        <w:rPr>
          <w:rFonts w:ascii="Times New Roman" w:hAnsi="Times New Roman" w:cs="Times New Roman"/>
        </w:rPr>
      </w:pPr>
      <w:r w:rsidRPr="423FC2E9">
        <w:rPr>
          <w:rStyle w:val="FootnoteReference"/>
          <w:rFonts w:ascii="Times New Roman" w:hAnsi="Times New Roman" w:cs="Times New Roman"/>
        </w:rPr>
        <w:footnoteRef/>
      </w:r>
      <w:r w:rsidR="423FC2E9" w:rsidRPr="423FC2E9">
        <w:rPr>
          <w:rFonts w:ascii="Times New Roman" w:hAnsi="Times New Roman" w:cs="Times New Roman"/>
        </w:rPr>
        <w:t xml:space="preserve"> </w:t>
      </w:r>
      <w:r w:rsidR="423FC2E9" w:rsidRPr="423FC2E9">
        <w:rPr>
          <w:rFonts w:ascii="Times New Roman" w:eastAsia="Times New Roman" w:hAnsi="Times New Roman" w:cs="Times New Roman"/>
          <w:i/>
          <w:iCs/>
        </w:rPr>
        <w:t>Id</w:t>
      </w:r>
      <w:r w:rsidR="423FC2E9" w:rsidRPr="423FC2E9">
        <w:rPr>
          <w:rFonts w:ascii="Times New Roman" w:eastAsia="Times New Roman" w:hAnsi="Times New Roman" w:cs="Times New Roman"/>
        </w:rPr>
        <w:t>.</w:t>
      </w:r>
    </w:p>
  </w:footnote>
  <w:footnote w:id="54">
    <w:p w14:paraId="663157CC" w14:textId="1F27A60D" w:rsidR="5A838115" w:rsidRPr="00704DE2" w:rsidRDefault="5A838115"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029A7CD3">
        <w:rPr>
          <w:rFonts w:ascii="Times New Roman" w:eastAsia="Times New Roman" w:hAnsi="Times New Roman" w:cs="Times New Roman"/>
          <w:i/>
          <w:iCs/>
          <w:sz w:val="24"/>
          <w:szCs w:val="24"/>
        </w:rPr>
        <w:t>Affordable Housing Production by Building</w:t>
      </w:r>
      <w:r w:rsidR="029A7CD3" w:rsidRPr="029A7CD3">
        <w:rPr>
          <w:rFonts w:ascii="Times New Roman" w:eastAsia="Times New Roman" w:hAnsi="Times New Roman" w:cs="Times New Roman"/>
          <w:sz w:val="24"/>
          <w:szCs w:val="24"/>
        </w:rPr>
        <w:t xml:space="preserve">, NYC Open Data (updated July 22,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1">
        <w:r w:rsidR="029A7CD3" w:rsidRPr="489B5A65">
          <w:rPr>
            <w:rStyle w:val="Hyperlink"/>
            <w:rFonts w:ascii="Times New Roman" w:eastAsia="Times New Roman" w:hAnsi="Times New Roman" w:cs="Times New Roman"/>
            <w:color w:val="auto"/>
            <w:sz w:val="24"/>
            <w:szCs w:val="24"/>
          </w:rPr>
          <w:t>https://data.cityofnewyork.us/Housing-Development/Affordable-Housing-Production-by-Building/hg8x-zxpr/about_data</w:t>
        </w:r>
      </w:hyperlink>
    </w:p>
  </w:footnote>
  <w:footnote w:id="55">
    <w:p w14:paraId="6CC332D9" w14:textId="19509A49" w:rsidR="00A81D4C" w:rsidRPr="00704DE2" w:rsidRDefault="00A81D4C" w:rsidP="029A7CD3">
      <w:pPr>
        <w:pStyle w:val="FootnoteText"/>
        <w:rPr>
          <w:rFonts w:ascii="Times New Roman" w:eastAsia="Times New Roman" w:hAnsi="Times New Roman" w:cs="Times New Roman"/>
          <w:sz w:val="24"/>
          <w:szCs w:val="24"/>
        </w:rPr>
      </w:pPr>
      <w:r w:rsidRPr="489B5A65">
        <w:rPr>
          <w:rStyle w:val="FootnoteReference"/>
          <w:rFonts w:ascii="Times New Roman" w:hAnsi="Times New Roman" w:cs="Times New Roman"/>
          <w:sz w:val="24"/>
          <w:szCs w:val="24"/>
        </w:rPr>
        <w:footnoteRef/>
      </w:r>
      <w:r w:rsidR="029A7CD3" w:rsidRPr="489B5A65">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6">
    <w:p w14:paraId="770EFC8D" w14:textId="21FBD26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7">
    <w:p w14:paraId="4FB91511" w14:textId="77FC37A4"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8">
    <w:p w14:paraId="07254641" w14:textId="7E0B7F10"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59">
    <w:p w14:paraId="7350A28E" w14:textId="2EC6D9D5" w:rsidR="00A81D4C" w:rsidRPr="00704DE2" w:rsidRDefault="00A81D4C" w:rsidP="029A7CD3">
      <w:pPr>
        <w:pStyle w:val="FootnoteText"/>
        <w:rPr>
          <w:rFonts w:ascii="Times New Roman" w:eastAsia="Times New Roman" w:hAnsi="Times New Roman" w:cs="Times New Roman"/>
          <w:sz w:val="24"/>
          <w:szCs w:val="24"/>
        </w:rPr>
      </w:pPr>
      <w:r w:rsidRPr="597524E0">
        <w:rPr>
          <w:rStyle w:val="FootnoteReference"/>
          <w:rFonts w:ascii="Times New Roman" w:hAnsi="Times New Roman" w:cs="Times New Roman"/>
          <w:sz w:val="24"/>
          <w:szCs w:val="24"/>
        </w:rPr>
        <w:footnoteRef/>
      </w:r>
      <w:r w:rsidR="029A7CD3" w:rsidRPr="597524E0">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0">
    <w:p w14:paraId="2DE0CDBB" w14:textId="79FEF8E6" w:rsidR="00A81D4C" w:rsidRPr="00704DE2" w:rsidRDefault="00A81D4C" w:rsidP="423FC2E9">
      <w:pPr>
        <w:pStyle w:val="FootnoteText"/>
        <w:rPr>
          <w:rFonts w:ascii="Times New Roman" w:hAnsi="Times New Roman" w:cs="Times New Roman"/>
          <w:sz w:val="24"/>
          <w:szCs w:val="24"/>
        </w:rPr>
      </w:pPr>
      <w:r w:rsidRPr="597524E0">
        <w:rPr>
          <w:rStyle w:val="FootnoteReference"/>
          <w:rFonts w:ascii="Times New Roman" w:hAnsi="Times New Roman" w:cs="Times New Roman"/>
          <w:sz w:val="24"/>
          <w:szCs w:val="24"/>
        </w:rPr>
        <w:footnoteRef/>
      </w:r>
      <w:r w:rsidR="423FC2E9" w:rsidRPr="597524E0">
        <w:rPr>
          <w:rFonts w:ascii="Times New Roman" w:hAnsi="Times New Roman" w:cs="Times New Roman"/>
          <w:sz w:val="24"/>
          <w:szCs w:val="24"/>
        </w:rPr>
        <w:t xml:space="preserve"> </w:t>
      </w:r>
      <w:r w:rsidR="423FC2E9" w:rsidRPr="597524E0">
        <w:rPr>
          <w:rFonts w:ascii="Times New Roman" w:hAnsi="Times New Roman" w:cs="Times New Roman"/>
          <w:i/>
          <w:sz w:val="24"/>
          <w:szCs w:val="24"/>
        </w:rPr>
        <w:t>HUD Modernizes Country’s Largest Affordable Housing Grant Program, Making Housing More Accessible for Families Nationwide</w:t>
      </w:r>
      <w:r w:rsidR="423FC2E9" w:rsidRPr="597524E0">
        <w:rPr>
          <w:rFonts w:ascii="Times New Roman" w:hAnsi="Times New Roman" w:cs="Times New Roman"/>
          <w:sz w:val="24"/>
          <w:szCs w:val="24"/>
        </w:rPr>
        <w:t xml:space="preserve">, HUD Public Affairs (May 15, 2024), </w:t>
      </w:r>
      <w:r w:rsidR="423FC2E9" w:rsidRPr="597524E0">
        <w:rPr>
          <w:rFonts w:ascii="Times New Roman" w:hAnsi="Times New Roman" w:cs="Times New Roman"/>
          <w:i/>
          <w:sz w:val="24"/>
          <w:szCs w:val="24"/>
        </w:rPr>
        <w:t>available at</w:t>
      </w:r>
      <w:r w:rsidR="423FC2E9" w:rsidRPr="597524E0">
        <w:rPr>
          <w:rFonts w:ascii="Times New Roman" w:hAnsi="Times New Roman" w:cs="Times New Roman"/>
          <w:sz w:val="24"/>
          <w:szCs w:val="24"/>
        </w:rPr>
        <w:t xml:space="preserve"> </w:t>
      </w:r>
      <w:hyperlink r:id="rId32">
        <w:r w:rsidR="53961143" w:rsidRPr="597524E0">
          <w:rPr>
            <w:rStyle w:val="Hyperlink"/>
            <w:rFonts w:ascii="Times New Roman" w:hAnsi="Times New Roman" w:cs="Times New Roman"/>
            <w:color w:val="auto"/>
            <w:sz w:val="24"/>
            <w:szCs w:val="24"/>
          </w:rPr>
          <w:t>https://www.hud.gov/press/press_releases_media_advisories/hud_no_24_114</w:t>
        </w:r>
      </w:hyperlink>
      <w:r w:rsidR="53961143" w:rsidRPr="597524E0">
        <w:rPr>
          <w:rFonts w:ascii="Times New Roman" w:hAnsi="Times New Roman" w:cs="Times New Roman"/>
          <w:sz w:val="24"/>
          <w:szCs w:val="24"/>
        </w:rPr>
        <w:t xml:space="preserve"> </w:t>
      </w:r>
    </w:p>
  </w:footnote>
  <w:footnote w:id="61">
    <w:p w14:paraId="05FA607E" w14:textId="157C0138"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HOME Homeownership Value Limits</w:t>
      </w:r>
      <w:r w:rsidR="029A7CD3" w:rsidRPr="029A7CD3">
        <w:rPr>
          <w:rFonts w:ascii="Times New Roman" w:eastAsia="Times New Roman" w:hAnsi="Times New Roman" w:cs="Times New Roman"/>
          <w:sz w:val="24"/>
          <w:szCs w:val="24"/>
        </w:rPr>
        <w:t xml:space="preserve">, US Department of Housing and Urban Development Office of Policy Development and Research,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3">
        <w:r w:rsidR="53961143" w:rsidRPr="05244102">
          <w:rPr>
            <w:rStyle w:val="Hyperlink"/>
            <w:rFonts w:ascii="Times New Roman" w:eastAsia="Times New Roman" w:hAnsi="Times New Roman" w:cs="Times New Roman"/>
            <w:color w:val="auto"/>
            <w:sz w:val="24"/>
            <w:szCs w:val="24"/>
          </w:rPr>
          <w:t>https://www.huduser.gov/portal/datasets/home-ownership-value-limits.html</w:t>
        </w:r>
      </w:hyperlink>
      <w:r w:rsidR="53961143" w:rsidRPr="029A7CD3">
        <w:rPr>
          <w:rFonts w:ascii="Times New Roman" w:eastAsia="Times New Roman" w:hAnsi="Times New Roman" w:cs="Times New Roman"/>
          <w:sz w:val="24"/>
          <w:szCs w:val="24"/>
        </w:rPr>
        <w:t xml:space="preserve"> </w:t>
      </w:r>
    </w:p>
  </w:footnote>
  <w:footnote w:id="62">
    <w:p w14:paraId="61FF16E2" w14:textId="46D6E42D"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Biden-Harris Administration Announces $5.5 Billion in Grants for Affordable Housing, Community Development, and Homeless Assistance to Drive Economic Growth</w:t>
      </w:r>
      <w:r w:rsidR="029A7CD3" w:rsidRPr="029A7CD3">
        <w:rPr>
          <w:rFonts w:ascii="Times New Roman" w:eastAsia="Times New Roman" w:hAnsi="Times New Roman" w:cs="Times New Roman"/>
          <w:sz w:val="24"/>
          <w:szCs w:val="24"/>
        </w:rPr>
        <w:t xml:space="preserve">, US Department of Housing and Urban Development (May 7, 2024),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4">
        <w:r w:rsidR="53961143" w:rsidRPr="05244102">
          <w:rPr>
            <w:rStyle w:val="Hyperlink"/>
            <w:rFonts w:ascii="Times New Roman" w:eastAsia="Times New Roman" w:hAnsi="Times New Roman" w:cs="Times New Roman"/>
            <w:color w:val="auto"/>
            <w:sz w:val="24"/>
            <w:szCs w:val="24"/>
          </w:rPr>
          <w:t>https://www.hud.gov/press/press_releases_media_advisories/hud_no_24_103</w:t>
        </w:r>
      </w:hyperlink>
      <w:r w:rsidR="53961143" w:rsidRPr="029A7CD3">
        <w:rPr>
          <w:rFonts w:ascii="Times New Roman" w:eastAsia="Times New Roman" w:hAnsi="Times New Roman" w:cs="Times New Roman"/>
          <w:sz w:val="24"/>
          <w:szCs w:val="24"/>
        </w:rPr>
        <w:t xml:space="preserve"> </w:t>
      </w:r>
    </w:p>
  </w:footnote>
  <w:footnote w:id="63">
    <w:p w14:paraId="73EB99DD" w14:textId="0BED9324"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4">
    <w:p w14:paraId="10C87CD4" w14:textId="404EEAFF" w:rsidR="00A81D4C" w:rsidRPr="00704DE2" w:rsidRDefault="00A81D4C" w:rsidP="029A7CD3">
      <w:pPr>
        <w:pStyle w:val="FootnoteText"/>
        <w:rPr>
          <w:rFonts w:ascii="Times New Roman" w:eastAsia="Times New Roman" w:hAnsi="Times New Roman" w:cs="Times New Roman"/>
          <w:sz w:val="24"/>
          <w:szCs w:val="24"/>
        </w:rPr>
      </w:pPr>
      <w:r w:rsidRPr="05244102">
        <w:rPr>
          <w:rStyle w:val="FootnoteReference"/>
          <w:rFonts w:ascii="Times New Roman" w:hAnsi="Times New Roman" w:cs="Times New Roman"/>
          <w:sz w:val="24"/>
          <w:szCs w:val="24"/>
        </w:rPr>
        <w:footnoteRef/>
      </w:r>
      <w:r w:rsidR="029A7CD3" w:rsidRPr="05244102">
        <w:rPr>
          <w:rFonts w:ascii="Times New Roman" w:hAnsi="Times New Roman" w:cs="Times New Roman"/>
          <w:sz w:val="24"/>
          <w:szCs w:val="24"/>
        </w:rPr>
        <w:t xml:space="preserve"> </w:t>
      </w:r>
      <w:r w:rsidR="029A7CD3" w:rsidRPr="029A7CD3">
        <w:rPr>
          <w:rFonts w:ascii="Times New Roman" w:eastAsia="Times New Roman" w:hAnsi="Times New Roman" w:cs="Times New Roman"/>
          <w:i/>
          <w:iCs/>
          <w:sz w:val="24"/>
          <w:szCs w:val="24"/>
        </w:rPr>
        <w:t>Renew Woodlawn: Promoting Homeownership on Chicago’s South Side</w:t>
      </w:r>
      <w:r w:rsidR="029A7CD3" w:rsidRPr="029A7CD3">
        <w:rPr>
          <w:rFonts w:ascii="Times New Roman" w:eastAsia="Times New Roman" w:hAnsi="Times New Roman" w:cs="Times New Roman"/>
          <w:sz w:val="24"/>
          <w:szCs w:val="24"/>
        </w:rPr>
        <w:t xml:space="preserve">, Preservation of Affordable Housing, (January 2018),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5">
        <w:r w:rsidR="53961143" w:rsidRPr="05244102">
          <w:rPr>
            <w:rStyle w:val="Hyperlink"/>
            <w:rFonts w:ascii="Times New Roman" w:eastAsia="Times New Roman" w:hAnsi="Times New Roman" w:cs="Times New Roman"/>
            <w:color w:val="auto"/>
            <w:sz w:val="24"/>
            <w:szCs w:val="24"/>
          </w:rPr>
          <w:t>https://www.poah.org/sites/default/files/Renew_Woodlawn_Case_Final_1.12.2018.pdf</w:t>
        </w:r>
      </w:hyperlink>
      <w:r w:rsidR="53961143" w:rsidRPr="029A7CD3">
        <w:rPr>
          <w:rFonts w:ascii="Times New Roman" w:eastAsia="Times New Roman" w:hAnsi="Times New Roman" w:cs="Times New Roman"/>
          <w:sz w:val="24"/>
          <w:szCs w:val="24"/>
        </w:rPr>
        <w:t xml:space="preserve"> </w:t>
      </w:r>
    </w:p>
  </w:footnote>
  <w:footnote w:id="65">
    <w:p w14:paraId="0185338C" w14:textId="6CBDD62C"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6">
    <w:p w14:paraId="062BDF45" w14:textId="0BB5E251"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7">
    <w:p w14:paraId="5DC68014" w14:textId="28A559B1"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sz w:val="24"/>
          <w:szCs w:val="24"/>
        </w:rPr>
        <w:t xml:space="preserve">Reid, C., and Wilcox, W., </w:t>
      </w:r>
      <w:r w:rsidR="029A7CD3" w:rsidRPr="029A7CD3">
        <w:rPr>
          <w:rFonts w:ascii="Times New Roman" w:eastAsia="Times New Roman" w:hAnsi="Times New Roman" w:cs="Times New Roman"/>
          <w:i/>
          <w:iCs/>
          <w:sz w:val="24"/>
          <w:szCs w:val="24"/>
        </w:rPr>
        <w:t>Creating Equity and Stability for Lower-Income San Franciscans Through Homeownership</w:t>
      </w:r>
      <w:r w:rsidR="029A7CD3" w:rsidRPr="029A7CD3">
        <w:rPr>
          <w:rFonts w:ascii="Times New Roman" w:eastAsia="Times New Roman" w:hAnsi="Times New Roman" w:cs="Times New Roman"/>
          <w:sz w:val="24"/>
          <w:szCs w:val="24"/>
        </w:rPr>
        <w:t xml:space="preserve">, UC Berkeley Terner Center for Housing Innovation (2020), </w:t>
      </w:r>
      <w:r w:rsidR="029A7CD3" w:rsidRPr="029A7CD3">
        <w:rPr>
          <w:rFonts w:ascii="Times New Roman" w:eastAsia="Times New Roman" w:hAnsi="Times New Roman" w:cs="Times New Roman"/>
          <w:i/>
          <w:iCs/>
          <w:sz w:val="24"/>
          <w:szCs w:val="24"/>
        </w:rPr>
        <w:t>available at</w:t>
      </w:r>
      <w:r w:rsidR="029A7CD3" w:rsidRPr="029A7CD3">
        <w:rPr>
          <w:rFonts w:ascii="Times New Roman" w:eastAsia="Times New Roman" w:hAnsi="Times New Roman" w:cs="Times New Roman"/>
          <w:sz w:val="24"/>
          <w:szCs w:val="24"/>
        </w:rPr>
        <w:t xml:space="preserve"> </w:t>
      </w:r>
      <w:hyperlink r:id="rId36">
        <w:r w:rsidR="53961143" w:rsidRPr="05244102">
          <w:rPr>
            <w:rStyle w:val="Hyperlink"/>
            <w:rFonts w:ascii="Times New Roman" w:eastAsia="Times New Roman" w:hAnsi="Times New Roman" w:cs="Times New Roman"/>
            <w:color w:val="auto"/>
            <w:sz w:val="24"/>
            <w:szCs w:val="24"/>
          </w:rPr>
          <w:t>https://www.fanniemae.com/media/33451/display</w:t>
        </w:r>
      </w:hyperlink>
      <w:r w:rsidR="53961143" w:rsidRPr="029A7CD3">
        <w:rPr>
          <w:rFonts w:ascii="Times New Roman" w:eastAsia="Times New Roman" w:hAnsi="Times New Roman" w:cs="Times New Roman"/>
          <w:sz w:val="24"/>
          <w:szCs w:val="24"/>
        </w:rPr>
        <w:t xml:space="preserve"> </w:t>
      </w:r>
    </w:p>
  </w:footnote>
  <w:footnote w:id="68">
    <w:p w14:paraId="445EF3AE" w14:textId="299E6B91"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69">
    <w:p w14:paraId="66C69AA3" w14:textId="5F955857" w:rsidR="00A81D4C" w:rsidRPr="00704DE2" w:rsidRDefault="00A81D4C" w:rsidP="029A7CD3">
      <w:pPr>
        <w:pStyle w:val="FootnoteText"/>
      </w:pPr>
      <w:r w:rsidRPr="00704DE2">
        <w:rPr>
          <w:rStyle w:val="FootnoteReference"/>
          <w:rFonts w:ascii="Times New Roman" w:hAnsi="Times New Roman" w:cs="Times New Roman"/>
        </w:rPr>
        <w:footnoteRef/>
      </w:r>
      <w:r w:rsidR="029A7CD3" w:rsidRPr="00704DE2">
        <w:rPr>
          <w:rFonts w:ascii="Times New Roman" w:hAnsi="Times New Roman" w:cs="Times New Roman"/>
        </w:rPr>
        <w:t xml:space="preserve"> </w:t>
      </w:r>
      <w:r w:rsidR="029A7CD3" w:rsidRPr="029A7CD3">
        <w:rPr>
          <w:rFonts w:ascii="Times New Roman" w:eastAsia="Times New Roman" w:hAnsi="Times New Roman" w:cs="Times New Roman"/>
          <w:i/>
          <w:iCs/>
          <w:sz w:val="24"/>
          <w:szCs w:val="24"/>
        </w:rPr>
        <w:t>Id</w:t>
      </w:r>
      <w:r w:rsidR="029A7CD3" w:rsidRPr="029A7CD3">
        <w:rPr>
          <w:rFonts w:ascii="Times New Roman" w:eastAsia="Times New Roman" w:hAnsi="Times New Roman" w:cs="Times New Roman"/>
          <w:sz w:val="24"/>
          <w:szCs w:val="24"/>
        </w:rPr>
        <w:t>.</w:t>
      </w:r>
    </w:p>
  </w:footnote>
  <w:footnote w:id="70">
    <w:p w14:paraId="3804C6E2" w14:textId="601D4AC2" w:rsidR="00A81D4C" w:rsidRPr="00704DE2" w:rsidRDefault="00A81D4C" w:rsidP="029A7CD3">
      <w:pPr>
        <w:pStyle w:val="FootnoteText"/>
        <w:rPr>
          <w:rFonts w:ascii="Times New Roman" w:eastAsia="Times New Roman" w:hAnsi="Times New Roman" w:cs="Times New Roman"/>
          <w:sz w:val="24"/>
          <w:szCs w:val="24"/>
        </w:rPr>
      </w:pPr>
      <w:r w:rsidRPr="00704DE2">
        <w:rPr>
          <w:rStyle w:val="FootnoteReference"/>
          <w:rFonts w:ascii="Times New Roman" w:hAnsi="Times New Roman" w:cs="Times New Roman"/>
        </w:rPr>
        <w:footnoteRef/>
      </w:r>
      <w:r w:rsidR="423FC2E9" w:rsidRPr="00704DE2">
        <w:rPr>
          <w:rFonts w:ascii="Times New Roman" w:hAnsi="Times New Roman" w:cs="Times New Roman"/>
        </w:rPr>
        <w:t xml:space="preserve"> </w:t>
      </w:r>
      <w:r w:rsidR="423FC2E9" w:rsidRPr="029A7CD3">
        <w:rPr>
          <w:rFonts w:ascii="Times New Roman" w:eastAsia="Times New Roman" w:hAnsi="Times New Roman" w:cs="Times New Roman"/>
          <w:sz w:val="24"/>
          <w:szCs w:val="24"/>
        </w:rPr>
        <w:t xml:space="preserve">Theodos, Brett, et al., </w:t>
      </w:r>
      <w:r w:rsidR="423FC2E9" w:rsidRPr="423FC2E9">
        <w:rPr>
          <w:rFonts w:ascii="Times New Roman" w:eastAsia="Times New Roman" w:hAnsi="Times New Roman" w:cs="Times New Roman"/>
          <w:i/>
          <w:iCs/>
          <w:sz w:val="24"/>
          <w:szCs w:val="24"/>
        </w:rPr>
        <w:t>Affordable Homeownership: An Evaluation of Shared Equity Programs</w:t>
      </w:r>
      <w:r w:rsidR="423FC2E9" w:rsidRPr="029A7CD3">
        <w:rPr>
          <w:rFonts w:ascii="Times New Roman" w:eastAsia="Times New Roman" w:hAnsi="Times New Roman" w:cs="Times New Roman"/>
          <w:sz w:val="24"/>
          <w:szCs w:val="24"/>
        </w:rPr>
        <w:t xml:space="preserve">, Urban Institute (March 2017), </w:t>
      </w:r>
      <w:r w:rsidR="423FC2E9" w:rsidRPr="423FC2E9">
        <w:rPr>
          <w:rFonts w:ascii="Times New Roman" w:eastAsia="Times New Roman" w:hAnsi="Times New Roman" w:cs="Times New Roman"/>
          <w:i/>
          <w:iCs/>
          <w:sz w:val="24"/>
          <w:szCs w:val="24"/>
        </w:rPr>
        <w:t>available at</w:t>
      </w:r>
      <w:r w:rsidR="423FC2E9" w:rsidRPr="029A7CD3">
        <w:rPr>
          <w:rFonts w:ascii="Times New Roman" w:eastAsia="Times New Roman" w:hAnsi="Times New Roman" w:cs="Times New Roman"/>
          <w:sz w:val="24"/>
          <w:szCs w:val="24"/>
        </w:rPr>
        <w:t xml:space="preserve"> </w:t>
      </w:r>
      <w:hyperlink r:id="rId37">
        <w:r w:rsidR="53961143" w:rsidRPr="53961143">
          <w:rPr>
            <w:rStyle w:val="Hyperlink"/>
            <w:rFonts w:ascii="Times New Roman" w:eastAsia="Times New Roman" w:hAnsi="Times New Roman" w:cs="Times New Roman"/>
            <w:color w:val="auto"/>
            <w:sz w:val="24"/>
            <w:szCs w:val="24"/>
          </w:rPr>
          <w:t>https://www.urban.org/sites/default/files/publication/88876/affordable_homeownership_0.pdf</w:t>
        </w:r>
      </w:hyperlink>
      <w:r w:rsidR="53961143" w:rsidRPr="53961143">
        <w:rPr>
          <w:rFonts w:ascii="Times New Roman" w:eastAsia="Times New Roman" w:hAnsi="Times New Roman" w:cs="Times New Roman"/>
          <w:sz w:val="24"/>
          <w:szCs w:val="24"/>
        </w:rPr>
        <w:t xml:space="preserve"> </w:t>
      </w:r>
    </w:p>
  </w:footnote>
  <w:footnote w:id="71">
    <w:p w14:paraId="663E46F0" w14:textId="2AD6F3E8" w:rsidR="00A81D4C" w:rsidRPr="00704DE2" w:rsidRDefault="00A81D4C" w:rsidP="423FC2E9">
      <w:pPr>
        <w:pStyle w:val="FootnoteText"/>
        <w:rPr>
          <w:rFonts w:ascii="Times New Roman" w:hAnsi="Times New Roman" w:cs="Times New Roman"/>
          <w:sz w:val="24"/>
          <w:szCs w:val="24"/>
        </w:rPr>
      </w:pPr>
      <w:r w:rsidRPr="423FC2E9">
        <w:rPr>
          <w:rStyle w:val="FootnoteReference"/>
          <w:rFonts w:ascii="Times New Roman" w:hAnsi="Times New Roman" w:cs="Times New Roman"/>
          <w:sz w:val="24"/>
          <w:szCs w:val="24"/>
        </w:rPr>
        <w:footnoteRef/>
      </w:r>
      <w:r w:rsidR="423FC2E9" w:rsidRPr="423FC2E9">
        <w:rPr>
          <w:rFonts w:ascii="Times New Roman" w:hAnsi="Times New Roman" w:cs="Times New Roman"/>
          <w:sz w:val="24"/>
          <w:szCs w:val="24"/>
        </w:rPr>
        <w:t xml:space="preserve"> </w:t>
      </w:r>
      <w:r w:rsidR="423FC2E9" w:rsidRPr="423FC2E9">
        <w:rPr>
          <w:rFonts w:ascii="Times New Roman" w:hAnsi="Times New Roman" w:cs="Times New Roman"/>
          <w:i/>
          <w:iCs/>
          <w:sz w:val="24"/>
          <w:szCs w:val="24"/>
        </w:rPr>
        <w:t>Id</w:t>
      </w:r>
      <w:r w:rsidR="423FC2E9" w:rsidRPr="423FC2E9">
        <w:rPr>
          <w:rFonts w:ascii="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81D4C" w14:paraId="09B23099" w14:textId="77777777" w:rsidTr="105BB5ED">
      <w:trPr>
        <w:trHeight w:val="300"/>
      </w:trPr>
      <w:tc>
        <w:tcPr>
          <w:tcW w:w="3120" w:type="dxa"/>
        </w:tcPr>
        <w:p w14:paraId="323E3807" w14:textId="6158CBB5" w:rsidR="00A81D4C" w:rsidRDefault="00A81D4C" w:rsidP="105BB5ED">
          <w:pPr>
            <w:pStyle w:val="Header"/>
            <w:ind w:left="-115"/>
          </w:pPr>
        </w:p>
      </w:tc>
      <w:tc>
        <w:tcPr>
          <w:tcW w:w="3120" w:type="dxa"/>
        </w:tcPr>
        <w:p w14:paraId="30A42DA8" w14:textId="05652961" w:rsidR="00A81D4C" w:rsidRDefault="00A81D4C" w:rsidP="105BB5ED">
          <w:pPr>
            <w:pStyle w:val="Header"/>
            <w:jc w:val="center"/>
          </w:pPr>
        </w:p>
      </w:tc>
      <w:tc>
        <w:tcPr>
          <w:tcW w:w="3120" w:type="dxa"/>
        </w:tcPr>
        <w:p w14:paraId="2A2F887E" w14:textId="56535EDB" w:rsidR="00A81D4C" w:rsidRDefault="00A81D4C" w:rsidP="105BB5ED">
          <w:pPr>
            <w:pStyle w:val="Header"/>
            <w:ind w:right="-115"/>
            <w:jc w:val="right"/>
          </w:pPr>
        </w:p>
      </w:tc>
    </w:tr>
  </w:tbl>
  <w:p w14:paraId="5B79A0C8" w14:textId="31D5EF09" w:rsidR="00A81D4C" w:rsidRDefault="00A81D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4B01"/>
    <w:multiLevelType w:val="hybridMultilevel"/>
    <w:tmpl w:val="3B660542"/>
    <w:lvl w:ilvl="0" w:tplc="FFFFFFFF">
      <w:start w:val="1"/>
      <w:numFmt w:val="bullet"/>
      <w:lvlText w:val=""/>
      <w:lvlJc w:val="left"/>
      <w:pPr>
        <w:ind w:left="720" w:hanging="360"/>
      </w:pPr>
      <w:rPr>
        <w:rFonts w:ascii="Symbol" w:hAnsi="Symbol" w:hint="default"/>
      </w:rPr>
    </w:lvl>
    <w:lvl w:ilvl="1" w:tplc="7200E52E">
      <w:start w:val="1"/>
      <w:numFmt w:val="bullet"/>
      <w:lvlText w:val="o"/>
      <w:lvlJc w:val="left"/>
      <w:pPr>
        <w:ind w:left="1440" w:hanging="360"/>
      </w:pPr>
      <w:rPr>
        <w:rFonts w:ascii="Courier New" w:hAnsi="Courier New" w:hint="default"/>
      </w:rPr>
    </w:lvl>
    <w:lvl w:ilvl="2" w:tplc="D898DA9A">
      <w:start w:val="1"/>
      <w:numFmt w:val="bullet"/>
      <w:lvlText w:val=""/>
      <w:lvlJc w:val="left"/>
      <w:pPr>
        <w:ind w:left="2160" w:hanging="360"/>
      </w:pPr>
      <w:rPr>
        <w:rFonts w:ascii="Wingdings" w:hAnsi="Wingdings" w:hint="default"/>
      </w:rPr>
    </w:lvl>
    <w:lvl w:ilvl="3" w:tplc="D432313C">
      <w:start w:val="1"/>
      <w:numFmt w:val="bullet"/>
      <w:lvlText w:val=""/>
      <w:lvlJc w:val="left"/>
      <w:pPr>
        <w:ind w:left="2880" w:hanging="360"/>
      </w:pPr>
      <w:rPr>
        <w:rFonts w:ascii="Symbol" w:hAnsi="Symbol" w:hint="default"/>
      </w:rPr>
    </w:lvl>
    <w:lvl w:ilvl="4" w:tplc="396A0972">
      <w:start w:val="1"/>
      <w:numFmt w:val="bullet"/>
      <w:lvlText w:val="o"/>
      <w:lvlJc w:val="left"/>
      <w:pPr>
        <w:ind w:left="3600" w:hanging="360"/>
      </w:pPr>
      <w:rPr>
        <w:rFonts w:ascii="Courier New" w:hAnsi="Courier New" w:hint="default"/>
      </w:rPr>
    </w:lvl>
    <w:lvl w:ilvl="5" w:tplc="CD3E6114">
      <w:start w:val="1"/>
      <w:numFmt w:val="bullet"/>
      <w:lvlText w:val=""/>
      <w:lvlJc w:val="left"/>
      <w:pPr>
        <w:ind w:left="4320" w:hanging="360"/>
      </w:pPr>
      <w:rPr>
        <w:rFonts w:ascii="Wingdings" w:hAnsi="Wingdings" w:hint="default"/>
      </w:rPr>
    </w:lvl>
    <w:lvl w:ilvl="6" w:tplc="D22EB778">
      <w:start w:val="1"/>
      <w:numFmt w:val="bullet"/>
      <w:lvlText w:val=""/>
      <w:lvlJc w:val="left"/>
      <w:pPr>
        <w:ind w:left="5040" w:hanging="360"/>
      </w:pPr>
      <w:rPr>
        <w:rFonts w:ascii="Symbol" w:hAnsi="Symbol" w:hint="default"/>
      </w:rPr>
    </w:lvl>
    <w:lvl w:ilvl="7" w:tplc="FB14EFEA">
      <w:start w:val="1"/>
      <w:numFmt w:val="bullet"/>
      <w:lvlText w:val="o"/>
      <w:lvlJc w:val="left"/>
      <w:pPr>
        <w:ind w:left="5760" w:hanging="360"/>
      </w:pPr>
      <w:rPr>
        <w:rFonts w:ascii="Courier New" w:hAnsi="Courier New" w:hint="default"/>
      </w:rPr>
    </w:lvl>
    <w:lvl w:ilvl="8" w:tplc="75384858">
      <w:start w:val="1"/>
      <w:numFmt w:val="bullet"/>
      <w:lvlText w:val=""/>
      <w:lvlJc w:val="left"/>
      <w:pPr>
        <w:ind w:left="6480" w:hanging="360"/>
      </w:pPr>
      <w:rPr>
        <w:rFonts w:ascii="Wingdings" w:hAnsi="Wingdings" w:hint="default"/>
      </w:rPr>
    </w:lvl>
  </w:abstractNum>
  <w:abstractNum w:abstractNumId="1" w15:restartNumberingAfterBreak="0">
    <w:nsid w:val="06C29084"/>
    <w:multiLevelType w:val="hybridMultilevel"/>
    <w:tmpl w:val="360E4696"/>
    <w:lvl w:ilvl="0" w:tplc="7B2CDA5A">
      <w:start w:val="1"/>
      <w:numFmt w:val="bullet"/>
      <w:lvlText w:val=""/>
      <w:lvlJc w:val="left"/>
      <w:pPr>
        <w:ind w:left="720" w:hanging="360"/>
      </w:pPr>
      <w:rPr>
        <w:rFonts w:ascii="Symbol" w:hAnsi="Symbol" w:hint="default"/>
      </w:rPr>
    </w:lvl>
    <w:lvl w:ilvl="1" w:tplc="4C00EDA6">
      <w:start w:val="1"/>
      <w:numFmt w:val="bullet"/>
      <w:lvlText w:val="o"/>
      <w:lvlJc w:val="left"/>
      <w:pPr>
        <w:ind w:left="1440" w:hanging="360"/>
      </w:pPr>
      <w:rPr>
        <w:rFonts w:ascii="Courier New" w:hAnsi="Courier New" w:hint="default"/>
      </w:rPr>
    </w:lvl>
    <w:lvl w:ilvl="2" w:tplc="8D0A46BA">
      <w:start w:val="1"/>
      <w:numFmt w:val="bullet"/>
      <w:lvlText w:val=""/>
      <w:lvlJc w:val="left"/>
      <w:pPr>
        <w:ind w:left="2160" w:hanging="360"/>
      </w:pPr>
      <w:rPr>
        <w:rFonts w:ascii="Wingdings" w:hAnsi="Wingdings" w:hint="default"/>
      </w:rPr>
    </w:lvl>
    <w:lvl w:ilvl="3" w:tplc="B9C2F17A">
      <w:start w:val="1"/>
      <w:numFmt w:val="bullet"/>
      <w:lvlText w:val=""/>
      <w:lvlJc w:val="left"/>
      <w:pPr>
        <w:ind w:left="2880" w:hanging="360"/>
      </w:pPr>
      <w:rPr>
        <w:rFonts w:ascii="Symbol" w:hAnsi="Symbol" w:hint="default"/>
      </w:rPr>
    </w:lvl>
    <w:lvl w:ilvl="4" w:tplc="837C8A26">
      <w:start w:val="1"/>
      <w:numFmt w:val="bullet"/>
      <w:lvlText w:val="o"/>
      <w:lvlJc w:val="left"/>
      <w:pPr>
        <w:ind w:left="3600" w:hanging="360"/>
      </w:pPr>
      <w:rPr>
        <w:rFonts w:ascii="Courier New" w:hAnsi="Courier New" w:hint="default"/>
      </w:rPr>
    </w:lvl>
    <w:lvl w:ilvl="5" w:tplc="5600D836">
      <w:start w:val="1"/>
      <w:numFmt w:val="bullet"/>
      <w:lvlText w:val=""/>
      <w:lvlJc w:val="left"/>
      <w:pPr>
        <w:ind w:left="4320" w:hanging="360"/>
      </w:pPr>
      <w:rPr>
        <w:rFonts w:ascii="Wingdings" w:hAnsi="Wingdings" w:hint="default"/>
      </w:rPr>
    </w:lvl>
    <w:lvl w:ilvl="6" w:tplc="28CA3B80">
      <w:start w:val="1"/>
      <w:numFmt w:val="bullet"/>
      <w:lvlText w:val=""/>
      <w:lvlJc w:val="left"/>
      <w:pPr>
        <w:ind w:left="5040" w:hanging="360"/>
      </w:pPr>
      <w:rPr>
        <w:rFonts w:ascii="Symbol" w:hAnsi="Symbol" w:hint="default"/>
      </w:rPr>
    </w:lvl>
    <w:lvl w:ilvl="7" w:tplc="1732456A">
      <w:start w:val="1"/>
      <w:numFmt w:val="bullet"/>
      <w:lvlText w:val="o"/>
      <w:lvlJc w:val="left"/>
      <w:pPr>
        <w:ind w:left="5760" w:hanging="360"/>
      </w:pPr>
      <w:rPr>
        <w:rFonts w:ascii="Courier New" w:hAnsi="Courier New" w:hint="default"/>
      </w:rPr>
    </w:lvl>
    <w:lvl w:ilvl="8" w:tplc="5FF01180">
      <w:start w:val="1"/>
      <w:numFmt w:val="bullet"/>
      <w:lvlText w:val=""/>
      <w:lvlJc w:val="left"/>
      <w:pPr>
        <w:ind w:left="6480" w:hanging="360"/>
      </w:pPr>
      <w:rPr>
        <w:rFonts w:ascii="Wingdings" w:hAnsi="Wingdings" w:hint="default"/>
      </w:rPr>
    </w:lvl>
  </w:abstractNum>
  <w:abstractNum w:abstractNumId="2" w15:restartNumberingAfterBreak="0">
    <w:nsid w:val="07B2DD56"/>
    <w:multiLevelType w:val="hybridMultilevel"/>
    <w:tmpl w:val="366C194E"/>
    <w:lvl w:ilvl="0" w:tplc="21EA60C2">
      <w:start w:val="1"/>
      <w:numFmt w:val="bullet"/>
      <w:lvlText w:val=""/>
      <w:lvlJc w:val="left"/>
      <w:pPr>
        <w:ind w:left="720" w:hanging="360"/>
      </w:pPr>
      <w:rPr>
        <w:rFonts w:ascii="Symbol" w:hAnsi="Symbol" w:hint="default"/>
      </w:rPr>
    </w:lvl>
    <w:lvl w:ilvl="1" w:tplc="5D9EFE90">
      <w:start w:val="1"/>
      <w:numFmt w:val="bullet"/>
      <w:lvlText w:val="o"/>
      <w:lvlJc w:val="left"/>
      <w:pPr>
        <w:ind w:left="1440" w:hanging="360"/>
      </w:pPr>
      <w:rPr>
        <w:rFonts w:ascii="Courier New" w:hAnsi="Courier New" w:hint="default"/>
      </w:rPr>
    </w:lvl>
    <w:lvl w:ilvl="2" w:tplc="A8A8B4A4">
      <w:start w:val="1"/>
      <w:numFmt w:val="bullet"/>
      <w:lvlText w:val=""/>
      <w:lvlJc w:val="left"/>
      <w:pPr>
        <w:ind w:left="2160" w:hanging="360"/>
      </w:pPr>
      <w:rPr>
        <w:rFonts w:ascii="Wingdings" w:hAnsi="Wingdings" w:hint="default"/>
      </w:rPr>
    </w:lvl>
    <w:lvl w:ilvl="3" w:tplc="8CB69848">
      <w:start w:val="1"/>
      <w:numFmt w:val="bullet"/>
      <w:lvlText w:val=""/>
      <w:lvlJc w:val="left"/>
      <w:pPr>
        <w:ind w:left="2880" w:hanging="360"/>
      </w:pPr>
      <w:rPr>
        <w:rFonts w:ascii="Symbol" w:hAnsi="Symbol" w:hint="default"/>
      </w:rPr>
    </w:lvl>
    <w:lvl w:ilvl="4" w:tplc="880469F6">
      <w:start w:val="1"/>
      <w:numFmt w:val="bullet"/>
      <w:lvlText w:val="o"/>
      <w:lvlJc w:val="left"/>
      <w:pPr>
        <w:ind w:left="3600" w:hanging="360"/>
      </w:pPr>
      <w:rPr>
        <w:rFonts w:ascii="Courier New" w:hAnsi="Courier New" w:hint="default"/>
      </w:rPr>
    </w:lvl>
    <w:lvl w:ilvl="5" w:tplc="58841DF4">
      <w:start w:val="1"/>
      <w:numFmt w:val="bullet"/>
      <w:lvlText w:val=""/>
      <w:lvlJc w:val="left"/>
      <w:pPr>
        <w:ind w:left="4320" w:hanging="360"/>
      </w:pPr>
      <w:rPr>
        <w:rFonts w:ascii="Wingdings" w:hAnsi="Wingdings" w:hint="default"/>
      </w:rPr>
    </w:lvl>
    <w:lvl w:ilvl="6" w:tplc="A0DECB10">
      <w:start w:val="1"/>
      <w:numFmt w:val="bullet"/>
      <w:lvlText w:val=""/>
      <w:lvlJc w:val="left"/>
      <w:pPr>
        <w:ind w:left="5040" w:hanging="360"/>
      </w:pPr>
      <w:rPr>
        <w:rFonts w:ascii="Symbol" w:hAnsi="Symbol" w:hint="default"/>
      </w:rPr>
    </w:lvl>
    <w:lvl w:ilvl="7" w:tplc="A128E972">
      <w:start w:val="1"/>
      <w:numFmt w:val="bullet"/>
      <w:lvlText w:val="o"/>
      <w:lvlJc w:val="left"/>
      <w:pPr>
        <w:ind w:left="5760" w:hanging="360"/>
      </w:pPr>
      <w:rPr>
        <w:rFonts w:ascii="Courier New" w:hAnsi="Courier New" w:hint="default"/>
      </w:rPr>
    </w:lvl>
    <w:lvl w:ilvl="8" w:tplc="7B3E7AEC">
      <w:start w:val="1"/>
      <w:numFmt w:val="bullet"/>
      <w:lvlText w:val=""/>
      <w:lvlJc w:val="left"/>
      <w:pPr>
        <w:ind w:left="6480" w:hanging="360"/>
      </w:pPr>
      <w:rPr>
        <w:rFonts w:ascii="Wingdings" w:hAnsi="Wingdings" w:hint="default"/>
      </w:rPr>
    </w:lvl>
  </w:abstractNum>
  <w:abstractNum w:abstractNumId="3" w15:restartNumberingAfterBreak="0">
    <w:nsid w:val="08A14F14"/>
    <w:multiLevelType w:val="hybridMultilevel"/>
    <w:tmpl w:val="FFFFFFFF"/>
    <w:lvl w:ilvl="0" w:tplc="BA665638">
      <w:start w:val="1"/>
      <w:numFmt w:val="bullet"/>
      <w:lvlText w:val=""/>
      <w:lvlJc w:val="left"/>
      <w:pPr>
        <w:ind w:left="720" w:hanging="360"/>
      </w:pPr>
      <w:rPr>
        <w:rFonts w:ascii="Symbol" w:hAnsi="Symbol" w:hint="default"/>
      </w:rPr>
    </w:lvl>
    <w:lvl w:ilvl="1" w:tplc="0A08157A">
      <w:start w:val="1"/>
      <w:numFmt w:val="bullet"/>
      <w:lvlText w:val="o"/>
      <w:lvlJc w:val="left"/>
      <w:pPr>
        <w:ind w:left="1440" w:hanging="360"/>
      </w:pPr>
      <w:rPr>
        <w:rFonts w:ascii="Courier New" w:hAnsi="Courier New" w:hint="default"/>
      </w:rPr>
    </w:lvl>
    <w:lvl w:ilvl="2" w:tplc="31749EA8">
      <w:start w:val="1"/>
      <w:numFmt w:val="bullet"/>
      <w:lvlText w:val=""/>
      <w:lvlJc w:val="left"/>
      <w:pPr>
        <w:ind w:left="2160" w:hanging="360"/>
      </w:pPr>
      <w:rPr>
        <w:rFonts w:ascii="Wingdings" w:hAnsi="Wingdings" w:hint="default"/>
      </w:rPr>
    </w:lvl>
    <w:lvl w:ilvl="3" w:tplc="270AF6A6">
      <w:start w:val="1"/>
      <w:numFmt w:val="bullet"/>
      <w:lvlText w:val=""/>
      <w:lvlJc w:val="left"/>
      <w:pPr>
        <w:ind w:left="2880" w:hanging="360"/>
      </w:pPr>
      <w:rPr>
        <w:rFonts w:ascii="Symbol" w:hAnsi="Symbol" w:hint="default"/>
      </w:rPr>
    </w:lvl>
    <w:lvl w:ilvl="4" w:tplc="06A2E6E6">
      <w:start w:val="1"/>
      <w:numFmt w:val="bullet"/>
      <w:lvlText w:val="o"/>
      <w:lvlJc w:val="left"/>
      <w:pPr>
        <w:ind w:left="3600" w:hanging="360"/>
      </w:pPr>
      <w:rPr>
        <w:rFonts w:ascii="Courier New" w:hAnsi="Courier New" w:hint="default"/>
      </w:rPr>
    </w:lvl>
    <w:lvl w:ilvl="5" w:tplc="C686A63E">
      <w:start w:val="1"/>
      <w:numFmt w:val="bullet"/>
      <w:lvlText w:val=""/>
      <w:lvlJc w:val="left"/>
      <w:pPr>
        <w:ind w:left="4320" w:hanging="360"/>
      </w:pPr>
      <w:rPr>
        <w:rFonts w:ascii="Wingdings" w:hAnsi="Wingdings" w:hint="default"/>
      </w:rPr>
    </w:lvl>
    <w:lvl w:ilvl="6" w:tplc="0BDE91E6">
      <w:start w:val="1"/>
      <w:numFmt w:val="bullet"/>
      <w:lvlText w:val=""/>
      <w:lvlJc w:val="left"/>
      <w:pPr>
        <w:ind w:left="5040" w:hanging="360"/>
      </w:pPr>
      <w:rPr>
        <w:rFonts w:ascii="Symbol" w:hAnsi="Symbol" w:hint="default"/>
      </w:rPr>
    </w:lvl>
    <w:lvl w:ilvl="7" w:tplc="8A02046C">
      <w:start w:val="1"/>
      <w:numFmt w:val="bullet"/>
      <w:lvlText w:val="o"/>
      <w:lvlJc w:val="left"/>
      <w:pPr>
        <w:ind w:left="5760" w:hanging="360"/>
      </w:pPr>
      <w:rPr>
        <w:rFonts w:ascii="Courier New" w:hAnsi="Courier New" w:hint="default"/>
      </w:rPr>
    </w:lvl>
    <w:lvl w:ilvl="8" w:tplc="05D0729C">
      <w:start w:val="1"/>
      <w:numFmt w:val="bullet"/>
      <w:lvlText w:val=""/>
      <w:lvlJc w:val="left"/>
      <w:pPr>
        <w:ind w:left="6480" w:hanging="360"/>
      </w:pPr>
      <w:rPr>
        <w:rFonts w:ascii="Wingdings" w:hAnsi="Wingdings" w:hint="default"/>
      </w:rPr>
    </w:lvl>
  </w:abstractNum>
  <w:abstractNum w:abstractNumId="4" w15:restartNumberingAfterBreak="0">
    <w:nsid w:val="209A8084"/>
    <w:multiLevelType w:val="hybridMultilevel"/>
    <w:tmpl w:val="698A4386"/>
    <w:lvl w:ilvl="0" w:tplc="BAC8F976">
      <w:start w:val="1"/>
      <w:numFmt w:val="bullet"/>
      <w:lvlText w:val=""/>
      <w:lvlJc w:val="left"/>
      <w:pPr>
        <w:ind w:left="720" w:hanging="360"/>
      </w:pPr>
      <w:rPr>
        <w:rFonts w:ascii="Symbol" w:hAnsi="Symbol" w:hint="default"/>
      </w:rPr>
    </w:lvl>
    <w:lvl w:ilvl="1" w:tplc="D8B66FEE">
      <w:start w:val="1"/>
      <w:numFmt w:val="bullet"/>
      <w:lvlText w:val="o"/>
      <w:lvlJc w:val="left"/>
      <w:pPr>
        <w:ind w:left="1440" w:hanging="360"/>
      </w:pPr>
      <w:rPr>
        <w:rFonts w:ascii="Courier New" w:hAnsi="Courier New" w:hint="default"/>
      </w:rPr>
    </w:lvl>
    <w:lvl w:ilvl="2" w:tplc="94144A62">
      <w:start w:val="1"/>
      <w:numFmt w:val="bullet"/>
      <w:lvlText w:val=""/>
      <w:lvlJc w:val="left"/>
      <w:pPr>
        <w:ind w:left="2160" w:hanging="360"/>
      </w:pPr>
      <w:rPr>
        <w:rFonts w:ascii="Wingdings" w:hAnsi="Wingdings" w:hint="default"/>
      </w:rPr>
    </w:lvl>
    <w:lvl w:ilvl="3" w:tplc="1BA4E78C">
      <w:start w:val="1"/>
      <w:numFmt w:val="bullet"/>
      <w:lvlText w:val=""/>
      <w:lvlJc w:val="left"/>
      <w:pPr>
        <w:ind w:left="2880" w:hanging="360"/>
      </w:pPr>
      <w:rPr>
        <w:rFonts w:ascii="Symbol" w:hAnsi="Symbol" w:hint="default"/>
      </w:rPr>
    </w:lvl>
    <w:lvl w:ilvl="4" w:tplc="A1D28F6A">
      <w:start w:val="1"/>
      <w:numFmt w:val="bullet"/>
      <w:lvlText w:val="o"/>
      <w:lvlJc w:val="left"/>
      <w:pPr>
        <w:ind w:left="3600" w:hanging="360"/>
      </w:pPr>
      <w:rPr>
        <w:rFonts w:ascii="Courier New" w:hAnsi="Courier New" w:hint="default"/>
      </w:rPr>
    </w:lvl>
    <w:lvl w:ilvl="5" w:tplc="515ED60E">
      <w:start w:val="1"/>
      <w:numFmt w:val="bullet"/>
      <w:lvlText w:val=""/>
      <w:lvlJc w:val="left"/>
      <w:pPr>
        <w:ind w:left="4320" w:hanging="360"/>
      </w:pPr>
      <w:rPr>
        <w:rFonts w:ascii="Wingdings" w:hAnsi="Wingdings" w:hint="default"/>
      </w:rPr>
    </w:lvl>
    <w:lvl w:ilvl="6" w:tplc="7AB4ED3A">
      <w:start w:val="1"/>
      <w:numFmt w:val="bullet"/>
      <w:lvlText w:val=""/>
      <w:lvlJc w:val="left"/>
      <w:pPr>
        <w:ind w:left="5040" w:hanging="360"/>
      </w:pPr>
      <w:rPr>
        <w:rFonts w:ascii="Symbol" w:hAnsi="Symbol" w:hint="default"/>
      </w:rPr>
    </w:lvl>
    <w:lvl w:ilvl="7" w:tplc="8B364088">
      <w:start w:val="1"/>
      <w:numFmt w:val="bullet"/>
      <w:lvlText w:val="o"/>
      <w:lvlJc w:val="left"/>
      <w:pPr>
        <w:ind w:left="5760" w:hanging="360"/>
      </w:pPr>
      <w:rPr>
        <w:rFonts w:ascii="Courier New" w:hAnsi="Courier New" w:hint="default"/>
      </w:rPr>
    </w:lvl>
    <w:lvl w:ilvl="8" w:tplc="051EA728">
      <w:start w:val="1"/>
      <w:numFmt w:val="bullet"/>
      <w:lvlText w:val=""/>
      <w:lvlJc w:val="left"/>
      <w:pPr>
        <w:ind w:left="6480" w:hanging="360"/>
      </w:pPr>
      <w:rPr>
        <w:rFonts w:ascii="Wingdings" w:hAnsi="Wingdings" w:hint="default"/>
      </w:rPr>
    </w:lvl>
  </w:abstractNum>
  <w:abstractNum w:abstractNumId="5" w15:restartNumberingAfterBreak="0">
    <w:nsid w:val="3FAAD4EE"/>
    <w:multiLevelType w:val="hybridMultilevel"/>
    <w:tmpl w:val="5268D120"/>
    <w:lvl w:ilvl="0" w:tplc="76D09270">
      <w:start w:val="1"/>
      <w:numFmt w:val="bullet"/>
      <w:lvlText w:val=""/>
      <w:lvlJc w:val="left"/>
      <w:pPr>
        <w:ind w:left="720" w:hanging="360"/>
      </w:pPr>
      <w:rPr>
        <w:rFonts w:ascii="Symbol" w:hAnsi="Symbol" w:hint="default"/>
      </w:rPr>
    </w:lvl>
    <w:lvl w:ilvl="1" w:tplc="5688F788">
      <w:start w:val="1"/>
      <w:numFmt w:val="bullet"/>
      <w:lvlText w:val="o"/>
      <w:lvlJc w:val="left"/>
      <w:pPr>
        <w:ind w:left="1440" w:hanging="360"/>
      </w:pPr>
      <w:rPr>
        <w:rFonts w:ascii="Courier New" w:hAnsi="Courier New" w:hint="default"/>
      </w:rPr>
    </w:lvl>
    <w:lvl w:ilvl="2" w:tplc="CCB603F2">
      <w:start w:val="1"/>
      <w:numFmt w:val="bullet"/>
      <w:lvlText w:val=""/>
      <w:lvlJc w:val="left"/>
      <w:pPr>
        <w:ind w:left="2160" w:hanging="360"/>
      </w:pPr>
      <w:rPr>
        <w:rFonts w:ascii="Wingdings" w:hAnsi="Wingdings" w:hint="default"/>
      </w:rPr>
    </w:lvl>
    <w:lvl w:ilvl="3" w:tplc="94864AF6">
      <w:start w:val="1"/>
      <w:numFmt w:val="bullet"/>
      <w:lvlText w:val=""/>
      <w:lvlJc w:val="left"/>
      <w:pPr>
        <w:ind w:left="2880" w:hanging="360"/>
      </w:pPr>
      <w:rPr>
        <w:rFonts w:ascii="Symbol" w:hAnsi="Symbol" w:hint="default"/>
      </w:rPr>
    </w:lvl>
    <w:lvl w:ilvl="4" w:tplc="3B72E3AE">
      <w:start w:val="1"/>
      <w:numFmt w:val="bullet"/>
      <w:lvlText w:val="o"/>
      <w:lvlJc w:val="left"/>
      <w:pPr>
        <w:ind w:left="3600" w:hanging="360"/>
      </w:pPr>
      <w:rPr>
        <w:rFonts w:ascii="Courier New" w:hAnsi="Courier New" w:hint="default"/>
      </w:rPr>
    </w:lvl>
    <w:lvl w:ilvl="5" w:tplc="08F27BAE">
      <w:start w:val="1"/>
      <w:numFmt w:val="bullet"/>
      <w:lvlText w:val=""/>
      <w:lvlJc w:val="left"/>
      <w:pPr>
        <w:ind w:left="4320" w:hanging="360"/>
      </w:pPr>
      <w:rPr>
        <w:rFonts w:ascii="Wingdings" w:hAnsi="Wingdings" w:hint="default"/>
      </w:rPr>
    </w:lvl>
    <w:lvl w:ilvl="6" w:tplc="54EEA86E">
      <w:start w:val="1"/>
      <w:numFmt w:val="bullet"/>
      <w:lvlText w:val=""/>
      <w:lvlJc w:val="left"/>
      <w:pPr>
        <w:ind w:left="5040" w:hanging="360"/>
      </w:pPr>
      <w:rPr>
        <w:rFonts w:ascii="Symbol" w:hAnsi="Symbol" w:hint="default"/>
      </w:rPr>
    </w:lvl>
    <w:lvl w:ilvl="7" w:tplc="1CC4F4C8">
      <w:start w:val="1"/>
      <w:numFmt w:val="bullet"/>
      <w:lvlText w:val="o"/>
      <w:lvlJc w:val="left"/>
      <w:pPr>
        <w:ind w:left="5760" w:hanging="360"/>
      </w:pPr>
      <w:rPr>
        <w:rFonts w:ascii="Courier New" w:hAnsi="Courier New" w:hint="default"/>
      </w:rPr>
    </w:lvl>
    <w:lvl w:ilvl="8" w:tplc="6110054A">
      <w:start w:val="1"/>
      <w:numFmt w:val="bullet"/>
      <w:lvlText w:val=""/>
      <w:lvlJc w:val="left"/>
      <w:pPr>
        <w:ind w:left="6480" w:hanging="360"/>
      </w:pPr>
      <w:rPr>
        <w:rFonts w:ascii="Wingdings" w:hAnsi="Wingdings" w:hint="default"/>
      </w:rPr>
    </w:lvl>
  </w:abstractNum>
  <w:abstractNum w:abstractNumId="6" w15:restartNumberingAfterBreak="0">
    <w:nsid w:val="4896EF3F"/>
    <w:multiLevelType w:val="hybridMultilevel"/>
    <w:tmpl w:val="1F2E9CDA"/>
    <w:lvl w:ilvl="0" w:tplc="D43EC4BA">
      <w:start w:val="1"/>
      <w:numFmt w:val="bullet"/>
      <w:lvlText w:val=""/>
      <w:lvlJc w:val="left"/>
      <w:pPr>
        <w:ind w:left="720" w:hanging="360"/>
      </w:pPr>
      <w:rPr>
        <w:rFonts w:ascii="Symbol" w:hAnsi="Symbol" w:hint="default"/>
      </w:rPr>
    </w:lvl>
    <w:lvl w:ilvl="1" w:tplc="B5A28C04">
      <w:start w:val="1"/>
      <w:numFmt w:val="bullet"/>
      <w:lvlText w:val="o"/>
      <w:lvlJc w:val="left"/>
      <w:pPr>
        <w:ind w:left="1440" w:hanging="360"/>
      </w:pPr>
      <w:rPr>
        <w:rFonts w:ascii="Courier New" w:hAnsi="Courier New" w:hint="default"/>
      </w:rPr>
    </w:lvl>
    <w:lvl w:ilvl="2" w:tplc="FE34DF24">
      <w:start w:val="1"/>
      <w:numFmt w:val="bullet"/>
      <w:lvlText w:val=""/>
      <w:lvlJc w:val="left"/>
      <w:pPr>
        <w:ind w:left="2160" w:hanging="360"/>
      </w:pPr>
      <w:rPr>
        <w:rFonts w:ascii="Wingdings" w:hAnsi="Wingdings" w:hint="default"/>
      </w:rPr>
    </w:lvl>
    <w:lvl w:ilvl="3" w:tplc="087CE046">
      <w:start w:val="1"/>
      <w:numFmt w:val="bullet"/>
      <w:lvlText w:val=""/>
      <w:lvlJc w:val="left"/>
      <w:pPr>
        <w:ind w:left="2880" w:hanging="360"/>
      </w:pPr>
      <w:rPr>
        <w:rFonts w:ascii="Symbol" w:hAnsi="Symbol" w:hint="default"/>
      </w:rPr>
    </w:lvl>
    <w:lvl w:ilvl="4" w:tplc="5EB00E5E">
      <w:start w:val="1"/>
      <w:numFmt w:val="bullet"/>
      <w:lvlText w:val="o"/>
      <w:lvlJc w:val="left"/>
      <w:pPr>
        <w:ind w:left="3600" w:hanging="360"/>
      </w:pPr>
      <w:rPr>
        <w:rFonts w:ascii="Courier New" w:hAnsi="Courier New" w:hint="default"/>
      </w:rPr>
    </w:lvl>
    <w:lvl w:ilvl="5" w:tplc="A080B84A">
      <w:start w:val="1"/>
      <w:numFmt w:val="bullet"/>
      <w:lvlText w:val=""/>
      <w:lvlJc w:val="left"/>
      <w:pPr>
        <w:ind w:left="4320" w:hanging="360"/>
      </w:pPr>
      <w:rPr>
        <w:rFonts w:ascii="Wingdings" w:hAnsi="Wingdings" w:hint="default"/>
      </w:rPr>
    </w:lvl>
    <w:lvl w:ilvl="6" w:tplc="8C1ED2CC">
      <w:start w:val="1"/>
      <w:numFmt w:val="bullet"/>
      <w:lvlText w:val=""/>
      <w:lvlJc w:val="left"/>
      <w:pPr>
        <w:ind w:left="5040" w:hanging="360"/>
      </w:pPr>
      <w:rPr>
        <w:rFonts w:ascii="Symbol" w:hAnsi="Symbol" w:hint="default"/>
      </w:rPr>
    </w:lvl>
    <w:lvl w:ilvl="7" w:tplc="904AE568">
      <w:start w:val="1"/>
      <w:numFmt w:val="bullet"/>
      <w:lvlText w:val="o"/>
      <w:lvlJc w:val="left"/>
      <w:pPr>
        <w:ind w:left="5760" w:hanging="360"/>
      </w:pPr>
      <w:rPr>
        <w:rFonts w:ascii="Courier New" w:hAnsi="Courier New" w:hint="default"/>
      </w:rPr>
    </w:lvl>
    <w:lvl w:ilvl="8" w:tplc="494EC4F8">
      <w:start w:val="1"/>
      <w:numFmt w:val="bullet"/>
      <w:lvlText w:val=""/>
      <w:lvlJc w:val="left"/>
      <w:pPr>
        <w:ind w:left="6480" w:hanging="360"/>
      </w:pPr>
      <w:rPr>
        <w:rFonts w:ascii="Wingdings" w:hAnsi="Wingdings" w:hint="default"/>
      </w:rPr>
    </w:lvl>
  </w:abstractNum>
  <w:abstractNum w:abstractNumId="7" w15:restartNumberingAfterBreak="0">
    <w:nsid w:val="48B3F9A8"/>
    <w:multiLevelType w:val="hybridMultilevel"/>
    <w:tmpl w:val="A336DD78"/>
    <w:lvl w:ilvl="0" w:tplc="E218472E">
      <w:start w:val="1"/>
      <w:numFmt w:val="bullet"/>
      <w:lvlText w:val=""/>
      <w:lvlJc w:val="left"/>
      <w:pPr>
        <w:ind w:left="720" w:hanging="360"/>
      </w:pPr>
      <w:rPr>
        <w:rFonts w:ascii="Symbol" w:hAnsi="Symbol" w:hint="default"/>
      </w:rPr>
    </w:lvl>
    <w:lvl w:ilvl="1" w:tplc="2480A90A">
      <w:start w:val="1"/>
      <w:numFmt w:val="bullet"/>
      <w:lvlText w:val="o"/>
      <w:lvlJc w:val="left"/>
      <w:pPr>
        <w:ind w:left="1440" w:hanging="360"/>
      </w:pPr>
      <w:rPr>
        <w:rFonts w:ascii="Courier New" w:hAnsi="Courier New" w:hint="default"/>
      </w:rPr>
    </w:lvl>
    <w:lvl w:ilvl="2" w:tplc="984C0AA8">
      <w:start w:val="1"/>
      <w:numFmt w:val="bullet"/>
      <w:lvlText w:val=""/>
      <w:lvlJc w:val="left"/>
      <w:pPr>
        <w:ind w:left="2160" w:hanging="360"/>
      </w:pPr>
      <w:rPr>
        <w:rFonts w:ascii="Wingdings" w:hAnsi="Wingdings" w:hint="default"/>
      </w:rPr>
    </w:lvl>
    <w:lvl w:ilvl="3" w:tplc="22ACA6A2">
      <w:start w:val="1"/>
      <w:numFmt w:val="bullet"/>
      <w:lvlText w:val=""/>
      <w:lvlJc w:val="left"/>
      <w:pPr>
        <w:ind w:left="2880" w:hanging="360"/>
      </w:pPr>
      <w:rPr>
        <w:rFonts w:ascii="Symbol" w:hAnsi="Symbol" w:hint="default"/>
      </w:rPr>
    </w:lvl>
    <w:lvl w:ilvl="4" w:tplc="0A28EB30">
      <w:start w:val="1"/>
      <w:numFmt w:val="bullet"/>
      <w:lvlText w:val="o"/>
      <w:lvlJc w:val="left"/>
      <w:pPr>
        <w:ind w:left="3600" w:hanging="360"/>
      </w:pPr>
      <w:rPr>
        <w:rFonts w:ascii="Courier New" w:hAnsi="Courier New" w:hint="default"/>
      </w:rPr>
    </w:lvl>
    <w:lvl w:ilvl="5" w:tplc="4126DC0C">
      <w:start w:val="1"/>
      <w:numFmt w:val="bullet"/>
      <w:lvlText w:val=""/>
      <w:lvlJc w:val="left"/>
      <w:pPr>
        <w:ind w:left="4320" w:hanging="360"/>
      </w:pPr>
      <w:rPr>
        <w:rFonts w:ascii="Wingdings" w:hAnsi="Wingdings" w:hint="default"/>
      </w:rPr>
    </w:lvl>
    <w:lvl w:ilvl="6" w:tplc="5882CDCC">
      <w:start w:val="1"/>
      <w:numFmt w:val="bullet"/>
      <w:lvlText w:val=""/>
      <w:lvlJc w:val="left"/>
      <w:pPr>
        <w:ind w:left="5040" w:hanging="360"/>
      </w:pPr>
      <w:rPr>
        <w:rFonts w:ascii="Symbol" w:hAnsi="Symbol" w:hint="default"/>
      </w:rPr>
    </w:lvl>
    <w:lvl w:ilvl="7" w:tplc="C80AB4B2">
      <w:start w:val="1"/>
      <w:numFmt w:val="bullet"/>
      <w:lvlText w:val="o"/>
      <w:lvlJc w:val="left"/>
      <w:pPr>
        <w:ind w:left="5760" w:hanging="360"/>
      </w:pPr>
      <w:rPr>
        <w:rFonts w:ascii="Courier New" w:hAnsi="Courier New" w:hint="default"/>
      </w:rPr>
    </w:lvl>
    <w:lvl w:ilvl="8" w:tplc="BE02DF3E">
      <w:start w:val="1"/>
      <w:numFmt w:val="bullet"/>
      <w:lvlText w:val=""/>
      <w:lvlJc w:val="left"/>
      <w:pPr>
        <w:ind w:left="6480" w:hanging="360"/>
      </w:pPr>
      <w:rPr>
        <w:rFonts w:ascii="Wingdings" w:hAnsi="Wingdings" w:hint="default"/>
      </w:rPr>
    </w:lvl>
  </w:abstractNum>
  <w:abstractNum w:abstractNumId="8" w15:restartNumberingAfterBreak="0">
    <w:nsid w:val="4A6ABCC4"/>
    <w:multiLevelType w:val="hybridMultilevel"/>
    <w:tmpl w:val="D09C8E24"/>
    <w:lvl w:ilvl="0" w:tplc="6DD648BC">
      <w:start w:val="1"/>
      <w:numFmt w:val="bullet"/>
      <w:lvlText w:val=""/>
      <w:lvlJc w:val="left"/>
      <w:pPr>
        <w:ind w:left="720" w:hanging="360"/>
      </w:pPr>
      <w:rPr>
        <w:rFonts w:ascii="Symbol" w:hAnsi="Symbol" w:hint="default"/>
      </w:rPr>
    </w:lvl>
    <w:lvl w:ilvl="1" w:tplc="D8E2DDA2">
      <w:start w:val="1"/>
      <w:numFmt w:val="bullet"/>
      <w:lvlText w:val="o"/>
      <w:lvlJc w:val="left"/>
      <w:pPr>
        <w:ind w:left="1440" w:hanging="360"/>
      </w:pPr>
      <w:rPr>
        <w:rFonts w:ascii="Courier New" w:hAnsi="Courier New" w:hint="default"/>
      </w:rPr>
    </w:lvl>
    <w:lvl w:ilvl="2" w:tplc="3D66FE9A">
      <w:start w:val="1"/>
      <w:numFmt w:val="bullet"/>
      <w:lvlText w:val=""/>
      <w:lvlJc w:val="left"/>
      <w:pPr>
        <w:ind w:left="2160" w:hanging="360"/>
      </w:pPr>
      <w:rPr>
        <w:rFonts w:ascii="Wingdings" w:hAnsi="Wingdings" w:hint="default"/>
      </w:rPr>
    </w:lvl>
    <w:lvl w:ilvl="3" w:tplc="10A04012">
      <w:start w:val="1"/>
      <w:numFmt w:val="bullet"/>
      <w:lvlText w:val=""/>
      <w:lvlJc w:val="left"/>
      <w:pPr>
        <w:ind w:left="2880" w:hanging="360"/>
      </w:pPr>
      <w:rPr>
        <w:rFonts w:ascii="Symbol" w:hAnsi="Symbol" w:hint="default"/>
      </w:rPr>
    </w:lvl>
    <w:lvl w:ilvl="4" w:tplc="58424862">
      <w:start w:val="1"/>
      <w:numFmt w:val="bullet"/>
      <w:lvlText w:val="o"/>
      <w:lvlJc w:val="left"/>
      <w:pPr>
        <w:ind w:left="3600" w:hanging="360"/>
      </w:pPr>
      <w:rPr>
        <w:rFonts w:ascii="Courier New" w:hAnsi="Courier New" w:hint="default"/>
      </w:rPr>
    </w:lvl>
    <w:lvl w:ilvl="5" w:tplc="60261D6C">
      <w:start w:val="1"/>
      <w:numFmt w:val="bullet"/>
      <w:lvlText w:val=""/>
      <w:lvlJc w:val="left"/>
      <w:pPr>
        <w:ind w:left="4320" w:hanging="360"/>
      </w:pPr>
      <w:rPr>
        <w:rFonts w:ascii="Wingdings" w:hAnsi="Wingdings" w:hint="default"/>
      </w:rPr>
    </w:lvl>
    <w:lvl w:ilvl="6" w:tplc="1F1826A2">
      <w:start w:val="1"/>
      <w:numFmt w:val="bullet"/>
      <w:lvlText w:val=""/>
      <w:lvlJc w:val="left"/>
      <w:pPr>
        <w:ind w:left="5040" w:hanging="360"/>
      </w:pPr>
      <w:rPr>
        <w:rFonts w:ascii="Symbol" w:hAnsi="Symbol" w:hint="default"/>
      </w:rPr>
    </w:lvl>
    <w:lvl w:ilvl="7" w:tplc="647C7E0A">
      <w:start w:val="1"/>
      <w:numFmt w:val="bullet"/>
      <w:lvlText w:val="o"/>
      <w:lvlJc w:val="left"/>
      <w:pPr>
        <w:ind w:left="5760" w:hanging="360"/>
      </w:pPr>
      <w:rPr>
        <w:rFonts w:ascii="Courier New" w:hAnsi="Courier New" w:hint="default"/>
      </w:rPr>
    </w:lvl>
    <w:lvl w:ilvl="8" w:tplc="B9243352">
      <w:start w:val="1"/>
      <w:numFmt w:val="bullet"/>
      <w:lvlText w:val=""/>
      <w:lvlJc w:val="left"/>
      <w:pPr>
        <w:ind w:left="6480" w:hanging="360"/>
      </w:pPr>
      <w:rPr>
        <w:rFonts w:ascii="Wingdings" w:hAnsi="Wingdings" w:hint="default"/>
      </w:rPr>
    </w:lvl>
  </w:abstractNum>
  <w:abstractNum w:abstractNumId="9" w15:restartNumberingAfterBreak="0">
    <w:nsid w:val="56010139"/>
    <w:multiLevelType w:val="hybridMultilevel"/>
    <w:tmpl w:val="044E7F90"/>
    <w:lvl w:ilvl="0" w:tplc="166A2A9E">
      <w:start w:val="1"/>
      <w:numFmt w:val="bullet"/>
      <w:lvlText w:val=""/>
      <w:lvlJc w:val="left"/>
      <w:pPr>
        <w:ind w:left="720" w:hanging="360"/>
      </w:pPr>
      <w:rPr>
        <w:rFonts w:ascii="Symbol" w:hAnsi="Symbol" w:hint="default"/>
      </w:rPr>
    </w:lvl>
    <w:lvl w:ilvl="1" w:tplc="40AC6AD0">
      <w:start w:val="1"/>
      <w:numFmt w:val="bullet"/>
      <w:lvlText w:val="o"/>
      <w:lvlJc w:val="left"/>
      <w:pPr>
        <w:ind w:left="1440" w:hanging="360"/>
      </w:pPr>
      <w:rPr>
        <w:rFonts w:ascii="Courier New" w:hAnsi="Courier New" w:hint="default"/>
      </w:rPr>
    </w:lvl>
    <w:lvl w:ilvl="2" w:tplc="0EB80986">
      <w:start w:val="1"/>
      <w:numFmt w:val="bullet"/>
      <w:lvlText w:val=""/>
      <w:lvlJc w:val="left"/>
      <w:pPr>
        <w:ind w:left="2160" w:hanging="360"/>
      </w:pPr>
      <w:rPr>
        <w:rFonts w:ascii="Wingdings" w:hAnsi="Wingdings" w:hint="default"/>
      </w:rPr>
    </w:lvl>
    <w:lvl w:ilvl="3" w:tplc="B1E6713E">
      <w:start w:val="1"/>
      <w:numFmt w:val="bullet"/>
      <w:lvlText w:val=""/>
      <w:lvlJc w:val="left"/>
      <w:pPr>
        <w:ind w:left="2880" w:hanging="360"/>
      </w:pPr>
      <w:rPr>
        <w:rFonts w:ascii="Symbol" w:hAnsi="Symbol" w:hint="default"/>
      </w:rPr>
    </w:lvl>
    <w:lvl w:ilvl="4" w:tplc="DC262768">
      <w:start w:val="1"/>
      <w:numFmt w:val="bullet"/>
      <w:lvlText w:val="o"/>
      <w:lvlJc w:val="left"/>
      <w:pPr>
        <w:ind w:left="3600" w:hanging="360"/>
      </w:pPr>
      <w:rPr>
        <w:rFonts w:ascii="Courier New" w:hAnsi="Courier New" w:hint="default"/>
      </w:rPr>
    </w:lvl>
    <w:lvl w:ilvl="5" w:tplc="4406E868">
      <w:start w:val="1"/>
      <w:numFmt w:val="bullet"/>
      <w:lvlText w:val=""/>
      <w:lvlJc w:val="left"/>
      <w:pPr>
        <w:ind w:left="4320" w:hanging="360"/>
      </w:pPr>
      <w:rPr>
        <w:rFonts w:ascii="Wingdings" w:hAnsi="Wingdings" w:hint="default"/>
      </w:rPr>
    </w:lvl>
    <w:lvl w:ilvl="6" w:tplc="8E0A7B04">
      <w:start w:val="1"/>
      <w:numFmt w:val="bullet"/>
      <w:lvlText w:val=""/>
      <w:lvlJc w:val="left"/>
      <w:pPr>
        <w:ind w:left="5040" w:hanging="360"/>
      </w:pPr>
      <w:rPr>
        <w:rFonts w:ascii="Symbol" w:hAnsi="Symbol" w:hint="default"/>
      </w:rPr>
    </w:lvl>
    <w:lvl w:ilvl="7" w:tplc="AF6661F8">
      <w:start w:val="1"/>
      <w:numFmt w:val="bullet"/>
      <w:lvlText w:val="o"/>
      <w:lvlJc w:val="left"/>
      <w:pPr>
        <w:ind w:left="5760" w:hanging="360"/>
      </w:pPr>
      <w:rPr>
        <w:rFonts w:ascii="Courier New" w:hAnsi="Courier New" w:hint="default"/>
      </w:rPr>
    </w:lvl>
    <w:lvl w:ilvl="8" w:tplc="D83C203E">
      <w:start w:val="1"/>
      <w:numFmt w:val="bullet"/>
      <w:lvlText w:val=""/>
      <w:lvlJc w:val="left"/>
      <w:pPr>
        <w:ind w:left="6480" w:hanging="360"/>
      </w:pPr>
      <w:rPr>
        <w:rFonts w:ascii="Wingdings" w:hAnsi="Wingdings" w:hint="default"/>
      </w:rPr>
    </w:lvl>
  </w:abstractNum>
  <w:abstractNum w:abstractNumId="10" w15:restartNumberingAfterBreak="0">
    <w:nsid w:val="731FF349"/>
    <w:multiLevelType w:val="hybridMultilevel"/>
    <w:tmpl w:val="35A673A2"/>
    <w:lvl w:ilvl="0" w:tplc="7006F0BE">
      <w:start w:val="1"/>
      <w:numFmt w:val="bullet"/>
      <w:lvlText w:val=""/>
      <w:lvlJc w:val="left"/>
      <w:pPr>
        <w:ind w:left="720" w:hanging="360"/>
      </w:pPr>
      <w:rPr>
        <w:rFonts w:ascii="Symbol" w:hAnsi="Symbol" w:hint="default"/>
      </w:rPr>
    </w:lvl>
    <w:lvl w:ilvl="1" w:tplc="4E987A74">
      <w:start w:val="1"/>
      <w:numFmt w:val="bullet"/>
      <w:lvlText w:val="o"/>
      <w:lvlJc w:val="left"/>
      <w:pPr>
        <w:ind w:left="1440" w:hanging="360"/>
      </w:pPr>
      <w:rPr>
        <w:rFonts w:ascii="Courier New" w:hAnsi="Courier New" w:hint="default"/>
      </w:rPr>
    </w:lvl>
    <w:lvl w:ilvl="2" w:tplc="358CA474">
      <w:start w:val="1"/>
      <w:numFmt w:val="bullet"/>
      <w:lvlText w:val=""/>
      <w:lvlJc w:val="left"/>
      <w:pPr>
        <w:ind w:left="2160" w:hanging="360"/>
      </w:pPr>
      <w:rPr>
        <w:rFonts w:ascii="Wingdings" w:hAnsi="Wingdings" w:hint="default"/>
      </w:rPr>
    </w:lvl>
    <w:lvl w:ilvl="3" w:tplc="9E047E1A">
      <w:start w:val="1"/>
      <w:numFmt w:val="bullet"/>
      <w:lvlText w:val=""/>
      <w:lvlJc w:val="left"/>
      <w:pPr>
        <w:ind w:left="2880" w:hanging="360"/>
      </w:pPr>
      <w:rPr>
        <w:rFonts w:ascii="Symbol" w:hAnsi="Symbol" w:hint="default"/>
      </w:rPr>
    </w:lvl>
    <w:lvl w:ilvl="4" w:tplc="295AF066">
      <w:start w:val="1"/>
      <w:numFmt w:val="bullet"/>
      <w:lvlText w:val="o"/>
      <w:lvlJc w:val="left"/>
      <w:pPr>
        <w:ind w:left="3600" w:hanging="360"/>
      </w:pPr>
      <w:rPr>
        <w:rFonts w:ascii="Courier New" w:hAnsi="Courier New" w:hint="default"/>
      </w:rPr>
    </w:lvl>
    <w:lvl w:ilvl="5" w:tplc="1864FC46">
      <w:start w:val="1"/>
      <w:numFmt w:val="bullet"/>
      <w:lvlText w:val=""/>
      <w:lvlJc w:val="left"/>
      <w:pPr>
        <w:ind w:left="4320" w:hanging="360"/>
      </w:pPr>
      <w:rPr>
        <w:rFonts w:ascii="Wingdings" w:hAnsi="Wingdings" w:hint="default"/>
      </w:rPr>
    </w:lvl>
    <w:lvl w:ilvl="6" w:tplc="9A0EACD4">
      <w:start w:val="1"/>
      <w:numFmt w:val="bullet"/>
      <w:lvlText w:val=""/>
      <w:lvlJc w:val="left"/>
      <w:pPr>
        <w:ind w:left="5040" w:hanging="360"/>
      </w:pPr>
      <w:rPr>
        <w:rFonts w:ascii="Symbol" w:hAnsi="Symbol" w:hint="default"/>
      </w:rPr>
    </w:lvl>
    <w:lvl w:ilvl="7" w:tplc="AD867A1E">
      <w:start w:val="1"/>
      <w:numFmt w:val="bullet"/>
      <w:lvlText w:val="o"/>
      <w:lvlJc w:val="left"/>
      <w:pPr>
        <w:ind w:left="5760" w:hanging="360"/>
      </w:pPr>
      <w:rPr>
        <w:rFonts w:ascii="Courier New" w:hAnsi="Courier New" w:hint="default"/>
      </w:rPr>
    </w:lvl>
    <w:lvl w:ilvl="8" w:tplc="50F8CE22">
      <w:start w:val="1"/>
      <w:numFmt w:val="bullet"/>
      <w:lvlText w:val=""/>
      <w:lvlJc w:val="left"/>
      <w:pPr>
        <w:ind w:left="6480" w:hanging="360"/>
      </w:pPr>
      <w:rPr>
        <w:rFonts w:ascii="Wingdings" w:hAnsi="Wingdings" w:hint="default"/>
      </w:rPr>
    </w:lvl>
  </w:abstractNum>
  <w:abstractNum w:abstractNumId="11" w15:restartNumberingAfterBreak="0">
    <w:nsid w:val="765B468A"/>
    <w:multiLevelType w:val="hybridMultilevel"/>
    <w:tmpl w:val="A31ABDA4"/>
    <w:lvl w:ilvl="0" w:tplc="F684CB8A">
      <w:start w:val="1"/>
      <w:numFmt w:val="bullet"/>
      <w:lvlText w:val=""/>
      <w:lvlJc w:val="left"/>
      <w:pPr>
        <w:ind w:left="720" w:hanging="360"/>
      </w:pPr>
      <w:rPr>
        <w:rFonts w:ascii="Symbol" w:hAnsi="Symbol" w:hint="default"/>
      </w:rPr>
    </w:lvl>
    <w:lvl w:ilvl="1" w:tplc="07A6E686">
      <w:start w:val="1"/>
      <w:numFmt w:val="bullet"/>
      <w:lvlText w:val="o"/>
      <w:lvlJc w:val="left"/>
      <w:pPr>
        <w:ind w:left="1440" w:hanging="360"/>
      </w:pPr>
      <w:rPr>
        <w:rFonts w:ascii="Courier New" w:hAnsi="Courier New" w:hint="default"/>
      </w:rPr>
    </w:lvl>
    <w:lvl w:ilvl="2" w:tplc="65F285AA">
      <w:start w:val="1"/>
      <w:numFmt w:val="bullet"/>
      <w:lvlText w:val=""/>
      <w:lvlJc w:val="left"/>
      <w:pPr>
        <w:ind w:left="2160" w:hanging="360"/>
      </w:pPr>
      <w:rPr>
        <w:rFonts w:ascii="Wingdings" w:hAnsi="Wingdings" w:hint="default"/>
      </w:rPr>
    </w:lvl>
    <w:lvl w:ilvl="3" w:tplc="65B42348">
      <w:start w:val="1"/>
      <w:numFmt w:val="bullet"/>
      <w:lvlText w:val=""/>
      <w:lvlJc w:val="left"/>
      <w:pPr>
        <w:ind w:left="2880" w:hanging="360"/>
      </w:pPr>
      <w:rPr>
        <w:rFonts w:ascii="Symbol" w:hAnsi="Symbol" w:hint="default"/>
      </w:rPr>
    </w:lvl>
    <w:lvl w:ilvl="4" w:tplc="F7868310">
      <w:start w:val="1"/>
      <w:numFmt w:val="bullet"/>
      <w:lvlText w:val="o"/>
      <w:lvlJc w:val="left"/>
      <w:pPr>
        <w:ind w:left="3600" w:hanging="360"/>
      </w:pPr>
      <w:rPr>
        <w:rFonts w:ascii="Courier New" w:hAnsi="Courier New" w:hint="default"/>
      </w:rPr>
    </w:lvl>
    <w:lvl w:ilvl="5" w:tplc="9CF01FA6">
      <w:start w:val="1"/>
      <w:numFmt w:val="bullet"/>
      <w:lvlText w:val=""/>
      <w:lvlJc w:val="left"/>
      <w:pPr>
        <w:ind w:left="4320" w:hanging="360"/>
      </w:pPr>
      <w:rPr>
        <w:rFonts w:ascii="Wingdings" w:hAnsi="Wingdings" w:hint="default"/>
      </w:rPr>
    </w:lvl>
    <w:lvl w:ilvl="6" w:tplc="9698B880">
      <w:start w:val="1"/>
      <w:numFmt w:val="bullet"/>
      <w:lvlText w:val=""/>
      <w:lvlJc w:val="left"/>
      <w:pPr>
        <w:ind w:left="5040" w:hanging="360"/>
      </w:pPr>
      <w:rPr>
        <w:rFonts w:ascii="Symbol" w:hAnsi="Symbol" w:hint="default"/>
      </w:rPr>
    </w:lvl>
    <w:lvl w:ilvl="7" w:tplc="9BD23CCC">
      <w:start w:val="1"/>
      <w:numFmt w:val="bullet"/>
      <w:lvlText w:val="o"/>
      <w:lvlJc w:val="left"/>
      <w:pPr>
        <w:ind w:left="5760" w:hanging="360"/>
      </w:pPr>
      <w:rPr>
        <w:rFonts w:ascii="Courier New" w:hAnsi="Courier New" w:hint="default"/>
      </w:rPr>
    </w:lvl>
    <w:lvl w:ilvl="8" w:tplc="BAFE204A">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1"/>
  </w:num>
  <w:num w:numId="5">
    <w:abstractNumId w:val="7"/>
  </w:num>
  <w:num w:numId="6">
    <w:abstractNumId w:val="9"/>
  </w:num>
  <w:num w:numId="7">
    <w:abstractNumId w:val="10"/>
  </w:num>
  <w:num w:numId="8">
    <w:abstractNumId w:val="11"/>
  </w:num>
  <w:num w:numId="9">
    <w:abstractNumId w:val="6"/>
  </w:num>
  <w:num w:numId="10">
    <w:abstractNumId w:val="8"/>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C8DECB"/>
    <w:rsid w:val="00003ACB"/>
    <w:rsid w:val="000062CF"/>
    <w:rsid w:val="000106FC"/>
    <w:rsid w:val="000107B3"/>
    <w:rsid w:val="000147F0"/>
    <w:rsid w:val="00016753"/>
    <w:rsid w:val="00016D8A"/>
    <w:rsid w:val="00023915"/>
    <w:rsid w:val="0002501E"/>
    <w:rsid w:val="000257EE"/>
    <w:rsid w:val="00032616"/>
    <w:rsid w:val="000410C6"/>
    <w:rsid w:val="00042F91"/>
    <w:rsid w:val="0004503E"/>
    <w:rsid w:val="00046E0A"/>
    <w:rsid w:val="00047744"/>
    <w:rsid w:val="00050A42"/>
    <w:rsid w:val="00051EC9"/>
    <w:rsid w:val="0005226A"/>
    <w:rsid w:val="00052937"/>
    <w:rsid w:val="00073C35"/>
    <w:rsid w:val="00080AA8"/>
    <w:rsid w:val="000814A5"/>
    <w:rsid w:val="00082CFC"/>
    <w:rsid w:val="00082EC8"/>
    <w:rsid w:val="0008315F"/>
    <w:rsid w:val="00086CA5"/>
    <w:rsid w:val="00091E36"/>
    <w:rsid w:val="00095C43"/>
    <w:rsid w:val="00096976"/>
    <w:rsid w:val="000A0623"/>
    <w:rsid w:val="000A1F3A"/>
    <w:rsid w:val="000A240B"/>
    <w:rsid w:val="000A390D"/>
    <w:rsid w:val="000A78FA"/>
    <w:rsid w:val="000B2430"/>
    <w:rsid w:val="000B43D3"/>
    <w:rsid w:val="000B7506"/>
    <w:rsid w:val="000B75C8"/>
    <w:rsid w:val="000C4AF0"/>
    <w:rsid w:val="000C5FE9"/>
    <w:rsid w:val="000C7863"/>
    <w:rsid w:val="000D2B95"/>
    <w:rsid w:val="000E0278"/>
    <w:rsid w:val="000E54D9"/>
    <w:rsid w:val="000F1695"/>
    <w:rsid w:val="000F44C3"/>
    <w:rsid w:val="0010003B"/>
    <w:rsid w:val="001028C6"/>
    <w:rsid w:val="001045FF"/>
    <w:rsid w:val="00105DC7"/>
    <w:rsid w:val="00110FE5"/>
    <w:rsid w:val="00112375"/>
    <w:rsid w:val="001165A8"/>
    <w:rsid w:val="00116C12"/>
    <w:rsid w:val="001237A9"/>
    <w:rsid w:val="00135EFC"/>
    <w:rsid w:val="0013686A"/>
    <w:rsid w:val="0014101A"/>
    <w:rsid w:val="00141CF1"/>
    <w:rsid w:val="00142A28"/>
    <w:rsid w:val="0014430A"/>
    <w:rsid w:val="00151497"/>
    <w:rsid w:val="001530D1"/>
    <w:rsid w:val="001615E8"/>
    <w:rsid w:val="00162ED9"/>
    <w:rsid w:val="00164AD9"/>
    <w:rsid w:val="00165084"/>
    <w:rsid w:val="0016D7CA"/>
    <w:rsid w:val="0017135B"/>
    <w:rsid w:val="0018150C"/>
    <w:rsid w:val="0018304E"/>
    <w:rsid w:val="0018695D"/>
    <w:rsid w:val="001932ED"/>
    <w:rsid w:val="0019576C"/>
    <w:rsid w:val="001A273A"/>
    <w:rsid w:val="001B07EB"/>
    <w:rsid w:val="001B1E28"/>
    <w:rsid w:val="001B3EA4"/>
    <w:rsid w:val="001B6BB0"/>
    <w:rsid w:val="001B70E9"/>
    <w:rsid w:val="001B7893"/>
    <w:rsid w:val="001C3F4B"/>
    <w:rsid w:val="001C5522"/>
    <w:rsid w:val="001D1787"/>
    <w:rsid w:val="001D1B67"/>
    <w:rsid w:val="001D2858"/>
    <w:rsid w:val="001D5BF5"/>
    <w:rsid w:val="001D716E"/>
    <w:rsid w:val="001D79F9"/>
    <w:rsid w:val="001DD7F2"/>
    <w:rsid w:val="001E61F1"/>
    <w:rsid w:val="001E7D13"/>
    <w:rsid w:val="001F0EC6"/>
    <w:rsid w:val="001F18A4"/>
    <w:rsid w:val="001F7D28"/>
    <w:rsid w:val="00205D81"/>
    <w:rsid w:val="00206390"/>
    <w:rsid w:val="00217780"/>
    <w:rsid w:val="00220A04"/>
    <w:rsid w:val="00222139"/>
    <w:rsid w:val="002246A2"/>
    <w:rsid w:val="0022790B"/>
    <w:rsid w:val="00233E66"/>
    <w:rsid w:val="0023542E"/>
    <w:rsid w:val="0023B698"/>
    <w:rsid w:val="00244ED8"/>
    <w:rsid w:val="002506CB"/>
    <w:rsid w:val="00250DF2"/>
    <w:rsid w:val="00250F2E"/>
    <w:rsid w:val="00256FFA"/>
    <w:rsid w:val="0026097A"/>
    <w:rsid w:val="00265945"/>
    <w:rsid w:val="002668C5"/>
    <w:rsid w:val="00267F13"/>
    <w:rsid w:val="002708DB"/>
    <w:rsid w:val="00275134"/>
    <w:rsid w:val="00275FEB"/>
    <w:rsid w:val="002769D3"/>
    <w:rsid w:val="00285694"/>
    <w:rsid w:val="00291B9C"/>
    <w:rsid w:val="00295B58"/>
    <w:rsid w:val="00296A26"/>
    <w:rsid w:val="00296BA1"/>
    <w:rsid w:val="00297345"/>
    <w:rsid w:val="002A0A59"/>
    <w:rsid w:val="002A0B8E"/>
    <w:rsid w:val="002A4E52"/>
    <w:rsid w:val="002B0AB1"/>
    <w:rsid w:val="002B7435"/>
    <w:rsid w:val="002B7CB6"/>
    <w:rsid w:val="002C46FC"/>
    <w:rsid w:val="002C5155"/>
    <w:rsid w:val="002C62C5"/>
    <w:rsid w:val="002C6C9A"/>
    <w:rsid w:val="002D066F"/>
    <w:rsid w:val="002D0771"/>
    <w:rsid w:val="002D3043"/>
    <w:rsid w:val="002D4CDB"/>
    <w:rsid w:val="002E2506"/>
    <w:rsid w:val="002E66C7"/>
    <w:rsid w:val="002F2883"/>
    <w:rsid w:val="002F7993"/>
    <w:rsid w:val="00300B2B"/>
    <w:rsid w:val="00304D82"/>
    <w:rsid w:val="0031167C"/>
    <w:rsid w:val="003143C3"/>
    <w:rsid w:val="0032279F"/>
    <w:rsid w:val="00323F50"/>
    <w:rsid w:val="003315AB"/>
    <w:rsid w:val="00333A14"/>
    <w:rsid w:val="00342E20"/>
    <w:rsid w:val="00345225"/>
    <w:rsid w:val="003502E5"/>
    <w:rsid w:val="00353C32"/>
    <w:rsid w:val="00356917"/>
    <w:rsid w:val="00364E82"/>
    <w:rsid w:val="00377201"/>
    <w:rsid w:val="00381076"/>
    <w:rsid w:val="0038334E"/>
    <w:rsid w:val="00383546"/>
    <w:rsid w:val="0039386C"/>
    <w:rsid w:val="0039744F"/>
    <w:rsid w:val="003A26E9"/>
    <w:rsid w:val="003A5951"/>
    <w:rsid w:val="003A622C"/>
    <w:rsid w:val="003A6FC4"/>
    <w:rsid w:val="003C0DC8"/>
    <w:rsid w:val="003C0FB0"/>
    <w:rsid w:val="003C3CCE"/>
    <w:rsid w:val="003C4ECC"/>
    <w:rsid w:val="003D0ABF"/>
    <w:rsid w:val="003D1AA3"/>
    <w:rsid w:val="003D1F17"/>
    <w:rsid w:val="003E2713"/>
    <w:rsid w:val="003E605E"/>
    <w:rsid w:val="003F0C40"/>
    <w:rsid w:val="003F28E2"/>
    <w:rsid w:val="003F2ED7"/>
    <w:rsid w:val="003F4E37"/>
    <w:rsid w:val="003F5E6E"/>
    <w:rsid w:val="003F6CF3"/>
    <w:rsid w:val="004047D3"/>
    <w:rsid w:val="004064E2"/>
    <w:rsid w:val="004074A7"/>
    <w:rsid w:val="004123FD"/>
    <w:rsid w:val="0041334F"/>
    <w:rsid w:val="00419CC3"/>
    <w:rsid w:val="00422955"/>
    <w:rsid w:val="004257A9"/>
    <w:rsid w:val="0044203C"/>
    <w:rsid w:val="004425E2"/>
    <w:rsid w:val="00443C4C"/>
    <w:rsid w:val="0045219D"/>
    <w:rsid w:val="00454F41"/>
    <w:rsid w:val="004625C7"/>
    <w:rsid w:val="00462E87"/>
    <w:rsid w:val="00464C78"/>
    <w:rsid w:val="00464F66"/>
    <w:rsid w:val="00465140"/>
    <w:rsid w:val="004672DF"/>
    <w:rsid w:val="004675F5"/>
    <w:rsid w:val="0047641B"/>
    <w:rsid w:val="004767F9"/>
    <w:rsid w:val="004825B8"/>
    <w:rsid w:val="0048467E"/>
    <w:rsid w:val="00485114"/>
    <w:rsid w:val="0049241E"/>
    <w:rsid w:val="004932E2"/>
    <w:rsid w:val="00495869"/>
    <w:rsid w:val="00496792"/>
    <w:rsid w:val="004972F4"/>
    <w:rsid w:val="00497BC8"/>
    <w:rsid w:val="004A2356"/>
    <w:rsid w:val="004A30CF"/>
    <w:rsid w:val="004B16A8"/>
    <w:rsid w:val="004B3D4F"/>
    <w:rsid w:val="004B3E5C"/>
    <w:rsid w:val="004B3FDA"/>
    <w:rsid w:val="004B430A"/>
    <w:rsid w:val="004B6799"/>
    <w:rsid w:val="004B9D6A"/>
    <w:rsid w:val="004C0293"/>
    <w:rsid w:val="004C1EF9"/>
    <w:rsid w:val="004C75C5"/>
    <w:rsid w:val="004C7B51"/>
    <w:rsid w:val="004D1214"/>
    <w:rsid w:val="004D32A7"/>
    <w:rsid w:val="004E03ED"/>
    <w:rsid w:val="004E2582"/>
    <w:rsid w:val="004E356E"/>
    <w:rsid w:val="004F1883"/>
    <w:rsid w:val="004F2EB1"/>
    <w:rsid w:val="004F3184"/>
    <w:rsid w:val="004F31E0"/>
    <w:rsid w:val="004F5A9D"/>
    <w:rsid w:val="00500D71"/>
    <w:rsid w:val="00504389"/>
    <w:rsid w:val="0050766C"/>
    <w:rsid w:val="0051440B"/>
    <w:rsid w:val="00517117"/>
    <w:rsid w:val="00517AB3"/>
    <w:rsid w:val="005240CE"/>
    <w:rsid w:val="005252C8"/>
    <w:rsid w:val="00540ADC"/>
    <w:rsid w:val="00543F9B"/>
    <w:rsid w:val="00545F1C"/>
    <w:rsid w:val="00551FCA"/>
    <w:rsid w:val="0055284D"/>
    <w:rsid w:val="00554122"/>
    <w:rsid w:val="00555A5A"/>
    <w:rsid w:val="00561170"/>
    <w:rsid w:val="00561654"/>
    <w:rsid w:val="00563AA9"/>
    <w:rsid w:val="005655A0"/>
    <w:rsid w:val="00567846"/>
    <w:rsid w:val="00570922"/>
    <w:rsid w:val="005747BE"/>
    <w:rsid w:val="00575894"/>
    <w:rsid w:val="005759BF"/>
    <w:rsid w:val="00575A4D"/>
    <w:rsid w:val="00581EB7"/>
    <w:rsid w:val="0058235A"/>
    <w:rsid w:val="00584874"/>
    <w:rsid w:val="00590B51"/>
    <w:rsid w:val="00595DAC"/>
    <w:rsid w:val="00597475"/>
    <w:rsid w:val="005A004B"/>
    <w:rsid w:val="005A1A62"/>
    <w:rsid w:val="005A54C5"/>
    <w:rsid w:val="005C33B3"/>
    <w:rsid w:val="005D618A"/>
    <w:rsid w:val="005E7B81"/>
    <w:rsid w:val="005E7B9F"/>
    <w:rsid w:val="005F262E"/>
    <w:rsid w:val="005F6540"/>
    <w:rsid w:val="005F6FE7"/>
    <w:rsid w:val="006003AB"/>
    <w:rsid w:val="0060070D"/>
    <w:rsid w:val="00603640"/>
    <w:rsid w:val="0060443D"/>
    <w:rsid w:val="006051A9"/>
    <w:rsid w:val="006058C8"/>
    <w:rsid w:val="00615157"/>
    <w:rsid w:val="0061619C"/>
    <w:rsid w:val="00620C25"/>
    <w:rsid w:val="00627915"/>
    <w:rsid w:val="00633C24"/>
    <w:rsid w:val="0063520D"/>
    <w:rsid w:val="0063784C"/>
    <w:rsid w:val="00651D30"/>
    <w:rsid w:val="00664167"/>
    <w:rsid w:val="00664303"/>
    <w:rsid w:val="00665E4D"/>
    <w:rsid w:val="0066689E"/>
    <w:rsid w:val="00667E9A"/>
    <w:rsid w:val="00672331"/>
    <w:rsid w:val="00674A58"/>
    <w:rsid w:val="00680547"/>
    <w:rsid w:val="006820B6"/>
    <w:rsid w:val="006826C0"/>
    <w:rsid w:val="00685659"/>
    <w:rsid w:val="006911CF"/>
    <w:rsid w:val="00695DC2"/>
    <w:rsid w:val="00696307"/>
    <w:rsid w:val="00697C5F"/>
    <w:rsid w:val="006A0443"/>
    <w:rsid w:val="006A1961"/>
    <w:rsid w:val="006A64FF"/>
    <w:rsid w:val="006B3B8F"/>
    <w:rsid w:val="006B5511"/>
    <w:rsid w:val="006C013D"/>
    <w:rsid w:val="006C168B"/>
    <w:rsid w:val="006C1DE4"/>
    <w:rsid w:val="006C6FD1"/>
    <w:rsid w:val="006D3F5A"/>
    <w:rsid w:val="006F3542"/>
    <w:rsid w:val="007002DC"/>
    <w:rsid w:val="00704DE2"/>
    <w:rsid w:val="00704FA7"/>
    <w:rsid w:val="007057D8"/>
    <w:rsid w:val="0070983D"/>
    <w:rsid w:val="00730002"/>
    <w:rsid w:val="00734A6F"/>
    <w:rsid w:val="00737369"/>
    <w:rsid w:val="007435F0"/>
    <w:rsid w:val="00744D24"/>
    <w:rsid w:val="00745DE0"/>
    <w:rsid w:val="0074639C"/>
    <w:rsid w:val="00753712"/>
    <w:rsid w:val="00755594"/>
    <w:rsid w:val="007557F7"/>
    <w:rsid w:val="0076055B"/>
    <w:rsid w:val="0076327A"/>
    <w:rsid w:val="00763DD3"/>
    <w:rsid w:val="00764012"/>
    <w:rsid w:val="007728D5"/>
    <w:rsid w:val="00773C95"/>
    <w:rsid w:val="007772FE"/>
    <w:rsid w:val="00777E7D"/>
    <w:rsid w:val="00786AC9"/>
    <w:rsid w:val="00786E40"/>
    <w:rsid w:val="00786F8E"/>
    <w:rsid w:val="0078751E"/>
    <w:rsid w:val="0079227C"/>
    <w:rsid w:val="0079289D"/>
    <w:rsid w:val="00795751"/>
    <w:rsid w:val="00796111"/>
    <w:rsid w:val="007A3137"/>
    <w:rsid w:val="007A4CD8"/>
    <w:rsid w:val="007B2FEF"/>
    <w:rsid w:val="007B53D4"/>
    <w:rsid w:val="007C48C5"/>
    <w:rsid w:val="007E6DDB"/>
    <w:rsid w:val="007E7E45"/>
    <w:rsid w:val="007F24DC"/>
    <w:rsid w:val="007F569E"/>
    <w:rsid w:val="008012AF"/>
    <w:rsid w:val="0081572B"/>
    <w:rsid w:val="00822DA1"/>
    <w:rsid w:val="00826748"/>
    <w:rsid w:val="00832245"/>
    <w:rsid w:val="00836AB2"/>
    <w:rsid w:val="00843E67"/>
    <w:rsid w:val="00844777"/>
    <w:rsid w:val="00851D12"/>
    <w:rsid w:val="008523E5"/>
    <w:rsid w:val="00853631"/>
    <w:rsid w:val="0085390E"/>
    <w:rsid w:val="00855C62"/>
    <w:rsid w:val="00868C94"/>
    <w:rsid w:val="00870E02"/>
    <w:rsid w:val="008714BC"/>
    <w:rsid w:val="008860AC"/>
    <w:rsid w:val="0088E304"/>
    <w:rsid w:val="00891C05"/>
    <w:rsid w:val="0089323E"/>
    <w:rsid w:val="00896A73"/>
    <w:rsid w:val="00897BE3"/>
    <w:rsid w:val="008A3ED1"/>
    <w:rsid w:val="008A6AA4"/>
    <w:rsid w:val="008A6C04"/>
    <w:rsid w:val="008B4399"/>
    <w:rsid w:val="008B53F3"/>
    <w:rsid w:val="008B70CF"/>
    <w:rsid w:val="008C262F"/>
    <w:rsid w:val="008D03BC"/>
    <w:rsid w:val="008D7208"/>
    <w:rsid w:val="008E7E7D"/>
    <w:rsid w:val="008F2941"/>
    <w:rsid w:val="00905A75"/>
    <w:rsid w:val="00921BBC"/>
    <w:rsid w:val="00922960"/>
    <w:rsid w:val="00925F21"/>
    <w:rsid w:val="00927B6F"/>
    <w:rsid w:val="00933425"/>
    <w:rsid w:val="009357E4"/>
    <w:rsid w:val="00941AA0"/>
    <w:rsid w:val="0094289B"/>
    <w:rsid w:val="009439B0"/>
    <w:rsid w:val="00946337"/>
    <w:rsid w:val="00946CAC"/>
    <w:rsid w:val="00955D36"/>
    <w:rsid w:val="00957104"/>
    <w:rsid w:val="00962773"/>
    <w:rsid w:val="00974CAC"/>
    <w:rsid w:val="00974E2C"/>
    <w:rsid w:val="00975B3A"/>
    <w:rsid w:val="00976F27"/>
    <w:rsid w:val="00980607"/>
    <w:rsid w:val="0098065D"/>
    <w:rsid w:val="009809D2"/>
    <w:rsid w:val="0099375B"/>
    <w:rsid w:val="00995AE7"/>
    <w:rsid w:val="009A1896"/>
    <w:rsid w:val="009C4BEC"/>
    <w:rsid w:val="009C7CBC"/>
    <w:rsid w:val="009D10B1"/>
    <w:rsid w:val="009D2BF3"/>
    <w:rsid w:val="009D5654"/>
    <w:rsid w:val="009D6AF4"/>
    <w:rsid w:val="009D7893"/>
    <w:rsid w:val="009E0C7E"/>
    <w:rsid w:val="009E15DE"/>
    <w:rsid w:val="009E4BE4"/>
    <w:rsid w:val="009E69B0"/>
    <w:rsid w:val="009F047A"/>
    <w:rsid w:val="009F33CB"/>
    <w:rsid w:val="009F3BBC"/>
    <w:rsid w:val="00A01B77"/>
    <w:rsid w:val="00A059AA"/>
    <w:rsid w:val="00A21CC5"/>
    <w:rsid w:val="00A251BE"/>
    <w:rsid w:val="00A31575"/>
    <w:rsid w:val="00A31AAA"/>
    <w:rsid w:val="00A36622"/>
    <w:rsid w:val="00A37C62"/>
    <w:rsid w:val="00A41563"/>
    <w:rsid w:val="00A41BCA"/>
    <w:rsid w:val="00A450AF"/>
    <w:rsid w:val="00A638A9"/>
    <w:rsid w:val="00A6516D"/>
    <w:rsid w:val="00A67292"/>
    <w:rsid w:val="00A693E7"/>
    <w:rsid w:val="00A73DAF"/>
    <w:rsid w:val="00A81D4C"/>
    <w:rsid w:val="00A83104"/>
    <w:rsid w:val="00A85268"/>
    <w:rsid w:val="00A90248"/>
    <w:rsid w:val="00A924BB"/>
    <w:rsid w:val="00A94FBE"/>
    <w:rsid w:val="00A9657B"/>
    <w:rsid w:val="00A9738A"/>
    <w:rsid w:val="00AA00A6"/>
    <w:rsid w:val="00AA0704"/>
    <w:rsid w:val="00AA17EB"/>
    <w:rsid w:val="00AA2B6B"/>
    <w:rsid w:val="00AA4AE5"/>
    <w:rsid w:val="00AB7645"/>
    <w:rsid w:val="00AC1FC4"/>
    <w:rsid w:val="00AC4101"/>
    <w:rsid w:val="00AD0934"/>
    <w:rsid w:val="00AD2114"/>
    <w:rsid w:val="00AD51FC"/>
    <w:rsid w:val="00AD6C4B"/>
    <w:rsid w:val="00AD72D5"/>
    <w:rsid w:val="00AE0E02"/>
    <w:rsid w:val="00AE28DF"/>
    <w:rsid w:val="00AE4057"/>
    <w:rsid w:val="00AE6C7F"/>
    <w:rsid w:val="00AE6E6B"/>
    <w:rsid w:val="00AE709B"/>
    <w:rsid w:val="00AE7B6C"/>
    <w:rsid w:val="00AE7DD8"/>
    <w:rsid w:val="00AF0038"/>
    <w:rsid w:val="00B03027"/>
    <w:rsid w:val="00B12348"/>
    <w:rsid w:val="00B14B2B"/>
    <w:rsid w:val="00B17822"/>
    <w:rsid w:val="00B20D26"/>
    <w:rsid w:val="00B24898"/>
    <w:rsid w:val="00B26449"/>
    <w:rsid w:val="00B27139"/>
    <w:rsid w:val="00B40424"/>
    <w:rsid w:val="00B45CD6"/>
    <w:rsid w:val="00B46303"/>
    <w:rsid w:val="00B47168"/>
    <w:rsid w:val="00B51F7E"/>
    <w:rsid w:val="00B5492E"/>
    <w:rsid w:val="00B5762F"/>
    <w:rsid w:val="00B71B63"/>
    <w:rsid w:val="00B72A5E"/>
    <w:rsid w:val="00B81593"/>
    <w:rsid w:val="00B81DAB"/>
    <w:rsid w:val="00B8414C"/>
    <w:rsid w:val="00B842DA"/>
    <w:rsid w:val="00B8604D"/>
    <w:rsid w:val="00B90259"/>
    <w:rsid w:val="00BA3305"/>
    <w:rsid w:val="00BA4286"/>
    <w:rsid w:val="00BA504A"/>
    <w:rsid w:val="00BB22D0"/>
    <w:rsid w:val="00BB39BD"/>
    <w:rsid w:val="00BB4DD8"/>
    <w:rsid w:val="00BB5835"/>
    <w:rsid w:val="00BB59EC"/>
    <w:rsid w:val="00BB5D45"/>
    <w:rsid w:val="00BD050E"/>
    <w:rsid w:val="00BD1460"/>
    <w:rsid w:val="00BF07CB"/>
    <w:rsid w:val="00BF1371"/>
    <w:rsid w:val="00C00197"/>
    <w:rsid w:val="00C03F79"/>
    <w:rsid w:val="00C04D05"/>
    <w:rsid w:val="00C04EFF"/>
    <w:rsid w:val="00C06564"/>
    <w:rsid w:val="00C14881"/>
    <w:rsid w:val="00C14A69"/>
    <w:rsid w:val="00C22CA2"/>
    <w:rsid w:val="00C23590"/>
    <w:rsid w:val="00C312A6"/>
    <w:rsid w:val="00C35B43"/>
    <w:rsid w:val="00C35E6D"/>
    <w:rsid w:val="00C368BF"/>
    <w:rsid w:val="00C42841"/>
    <w:rsid w:val="00C45EB8"/>
    <w:rsid w:val="00C46040"/>
    <w:rsid w:val="00C632A5"/>
    <w:rsid w:val="00C63C6B"/>
    <w:rsid w:val="00C72A30"/>
    <w:rsid w:val="00C73855"/>
    <w:rsid w:val="00C8221F"/>
    <w:rsid w:val="00C867DD"/>
    <w:rsid w:val="00C87D89"/>
    <w:rsid w:val="00C9064D"/>
    <w:rsid w:val="00C93F24"/>
    <w:rsid w:val="00C975B0"/>
    <w:rsid w:val="00CA0F83"/>
    <w:rsid w:val="00CA3A92"/>
    <w:rsid w:val="00CA6C0D"/>
    <w:rsid w:val="00CB1383"/>
    <w:rsid w:val="00CB5B6F"/>
    <w:rsid w:val="00CC573E"/>
    <w:rsid w:val="00CD24E2"/>
    <w:rsid w:val="00CD2E80"/>
    <w:rsid w:val="00CD406B"/>
    <w:rsid w:val="00CE2D1C"/>
    <w:rsid w:val="00CE4E04"/>
    <w:rsid w:val="00CEC4DC"/>
    <w:rsid w:val="00D04CDC"/>
    <w:rsid w:val="00D06805"/>
    <w:rsid w:val="00D16D6C"/>
    <w:rsid w:val="00D23677"/>
    <w:rsid w:val="00D2722C"/>
    <w:rsid w:val="00D33743"/>
    <w:rsid w:val="00D3664C"/>
    <w:rsid w:val="00D41614"/>
    <w:rsid w:val="00D417AB"/>
    <w:rsid w:val="00D45CDD"/>
    <w:rsid w:val="00D56D63"/>
    <w:rsid w:val="00D573A8"/>
    <w:rsid w:val="00D70590"/>
    <w:rsid w:val="00D725A8"/>
    <w:rsid w:val="00D72652"/>
    <w:rsid w:val="00D72DFD"/>
    <w:rsid w:val="00D75626"/>
    <w:rsid w:val="00D8749A"/>
    <w:rsid w:val="00D935C2"/>
    <w:rsid w:val="00D94316"/>
    <w:rsid w:val="00D94E4B"/>
    <w:rsid w:val="00D9545E"/>
    <w:rsid w:val="00D95F30"/>
    <w:rsid w:val="00DA3450"/>
    <w:rsid w:val="00DC619A"/>
    <w:rsid w:val="00DD4D56"/>
    <w:rsid w:val="00DD4DEB"/>
    <w:rsid w:val="00DD5FAC"/>
    <w:rsid w:val="00DD6DF9"/>
    <w:rsid w:val="00DE28CC"/>
    <w:rsid w:val="00DE2D1B"/>
    <w:rsid w:val="00DE33FC"/>
    <w:rsid w:val="00DF1E43"/>
    <w:rsid w:val="00DF2CC8"/>
    <w:rsid w:val="00DF7DE5"/>
    <w:rsid w:val="00E01394"/>
    <w:rsid w:val="00E025F5"/>
    <w:rsid w:val="00E05C4B"/>
    <w:rsid w:val="00E135F7"/>
    <w:rsid w:val="00E13B61"/>
    <w:rsid w:val="00E16AD7"/>
    <w:rsid w:val="00E3449F"/>
    <w:rsid w:val="00E3603A"/>
    <w:rsid w:val="00E41E92"/>
    <w:rsid w:val="00E4607C"/>
    <w:rsid w:val="00E714D2"/>
    <w:rsid w:val="00E71AD8"/>
    <w:rsid w:val="00E73795"/>
    <w:rsid w:val="00E74732"/>
    <w:rsid w:val="00E76756"/>
    <w:rsid w:val="00E7747E"/>
    <w:rsid w:val="00E77671"/>
    <w:rsid w:val="00E814AF"/>
    <w:rsid w:val="00E86172"/>
    <w:rsid w:val="00E91A58"/>
    <w:rsid w:val="00E95B34"/>
    <w:rsid w:val="00E95E8A"/>
    <w:rsid w:val="00E969AD"/>
    <w:rsid w:val="00EA31DB"/>
    <w:rsid w:val="00EA5B96"/>
    <w:rsid w:val="00EB13A9"/>
    <w:rsid w:val="00EB2C19"/>
    <w:rsid w:val="00EB5BFD"/>
    <w:rsid w:val="00EB6ED6"/>
    <w:rsid w:val="00EC057D"/>
    <w:rsid w:val="00EC13B4"/>
    <w:rsid w:val="00EC3B3F"/>
    <w:rsid w:val="00EC461D"/>
    <w:rsid w:val="00EC5A7B"/>
    <w:rsid w:val="00ED3444"/>
    <w:rsid w:val="00ED71A2"/>
    <w:rsid w:val="00EE1999"/>
    <w:rsid w:val="00EE3216"/>
    <w:rsid w:val="00EE6B8B"/>
    <w:rsid w:val="00EF47F7"/>
    <w:rsid w:val="00EF498F"/>
    <w:rsid w:val="00F00C57"/>
    <w:rsid w:val="00F03533"/>
    <w:rsid w:val="00F0488B"/>
    <w:rsid w:val="00F110A0"/>
    <w:rsid w:val="00F205EF"/>
    <w:rsid w:val="00F227F9"/>
    <w:rsid w:val="00F32301"/>
    <w:rsid w:val="00F32D80"/>
    <w:rsid w:val="00F33F60"/>
    <w:rsid w:val="00F36164"/>
    <w:rsid w:val="00F3664E"/>
    <w:rsid w:val="00F366EC"/>
    <w:rsid w:val="00F3733F"/>
    <w:rsid w:val="00F40A9C"/>
    <w:rsid w:val="00F41840"/>
    <w:rsid w:val="00F42144"/>
    <w:rsid w:val="00F44E55"/>
    <w:rsid w:val="00F50716"/>
    <w:rsid w:val="00F54447"/>
    <w:rsid w:val="00F54A90"/>
    <w:rsid w:val="00F55999"/>
    <w:rsid w:val="00F651B2"/>
    <w:rsid w:val="00F722C0"/>
    <w:rsid w:val="00F74873"/>
    <w:rsid w:val="00F751AA"/>
    <w:rsid w:val="00F752CC"/>
    <w:rsid w:val="00F77B05"/>
    <w:rsid w:val="00F81569"/>
    <w:rsid w:val="00F903B6"/>
    <w:rsid w:val="00F93959"/>
    <w:rsid w:val="00F969BC"/>
    <w:rsid w:val="00FA3AE2"/>
    <w:rsid w:val="00FA4E44"/>
    <w:rsid w:val="00FB150F"/>
    <w:rsid w:val="00FB33B2"/>
    <w:rsid w:val="00FB358C"/>
    <w:rsid w:val="00FB3865"/>
    <w:rsid w:val="00FB5486"/>
    <w:rsid w:val="00FB6BFC"/>
    <w:rsid w:val="00FC0BB1"/>
    <w:rsid w:val="00FD3A53"/>
    <w:rsid w:val="00FD62BD"/>
    <w:rsid w:val="00FD7F0E"/>
    <w:rsid w:val="00FE029B"/>
    <w:rsid w:val="00FE0395"/>
    <w:rsid w:val="00FE3D25"/>
    <w:rsid w:val="00FE6A59"/>
    <w:rsid w:val="00FE7EDF"/>
    <w:rsid w:val="00FF4349"/>
    <w:rsid w:val="00FF4B8A"/>
    <w:rsid w:val="00FF7387"/>
    <w:rsid w:val="010624C8"/>
    <w:rsid w:val="01135433"/>
    <w:rsid w:val="012F9D28"/>
    <w:rsid w:val="01411B85"/>
    <w:rsid w:val="0144C46F"/>
    <w:rsid w:val="014CBB13"/>
    <w:rsid w:val="01565A48"/>
    <w:rsid w:val="016A4693"/>
    <w:rsid w:val="017281E8"/>
    <w:rsid w:val="01748828"/>
    <w:rsid w:val="0174BF11"/>
    <w:rsid w:val="017A8570"/>
    <w:rsid w:val="018F4333"/>
    <w:rsid w:val="019097C7"/>
    <w:rsid w:val="0194CF2F"/>
    <w:rsid w:val="019C294F"/>
    <w:rsid w:val="01B35132"/>
    <w:rsid w:val="01BFF0D3"/>
    <w:rsid w:val="01C399B7"/>
    <w:rsid w:val="01C3CFF8"/>
    <w:rsid w:val="01CCC259"/>
    <w:rsid w:val="01CE5ED0"/>
    <w:rsid w:val="01F22E52"/>
    <w:rsid w:val="01F22FF3"/>
    <w:rsid w:val="02054963"/>
    <w:rsid w:val="020E6F57"/>
    <w:rsid w:val="020F7CD5"/>
    <w:rsid w:val="021D3130"/>
    <w:rsid w:val="021E6FD4"/>
    <w:rsid w:val="0227129E"/>
    <w:rsid w:val="022A5271"/>
    <w:rsid w:val="022B3BE2"/>
    <w:rsid w:val="023D1DAC"/>
    <w:rsid w:val="024918D6"/>
    <w:rsid w:val="024CE67D"/>
    <w:rsid w:val="02605DBC"/>
    <w:rsid w:val="0261AC9B"/>
    <w:rsid w:val="0268D5FA"/>
    <w:rsid w:val="026DCA23"/>
    <w:rsid w:val="0272AF6B"/>
    <w:rsid w:val="02884B6D"/>
    <w:rsid w:val="028E6375"/>
    <w:rsid w:val="029A7CD3"/>
    <w:rsid w:val="02A4F3BA"/>
    <w:rsid w:val="02ACCD41"/>
    <w:rsid w:val="02AE5B78"/>
    <w:rsid w:val="02B41019"/>
    <w:rsid w:val="02B6094B"/>
    <w:rsid w:val="02C7287C"/>
    <w:rsid w:val="02D422DC"/>
    <w:rsid w:val="02FE9FCF"/>
    <w:rsid w:val="02FF3C60"/>
    <w:rsid w:val="0321E334"/>
    <w:rsid w:val="032D391B"/>
    <w:rsid w:val="0339FDB0"/>
    <w:rsid w:val="033E29E9"/>
    <w:rsid w:val="03401ED7"/>
    <w:rsid w:val="034BB630"/>
    <w:rsid w:val="03595ADE"/>
    <w:rsid w:val="035C2C9E"/>
    <w:rsid w:val="0362FE3E"/>
    <w:rsid w:val="0364DE2F"/>
    <w:rsid w:val="0370BE7E"/>
    <w:rsid w:val="038F0E45"/>
    <w:rsid w:val="03A2C510"/>
    <w:rsid w:val="03A6A1A8"/>
    <w:rsid w:val="03AC2D10"/>
    <w:rsid w:val="03B2AFD2"/>
    <w:rsid w:val="03D57933"/>
    <w:rsid w:val="03D7E780"/>
    <w:rsid w:val="03E42162"/>
    <w:rsid w:val="040D13C7"/>
    <w:rsid w:val="042FB721"/>
    <w:rsid w:val="04309E01"/>
    <w:rsid w:val="0430C823"/>
    <w:rsid w:val="044323F6"/>
    <w:rsid w:val="0444147C"/>
    <w:rsid w:val="04713230"/>
    <w:rsid w:val="047FF9F2"/>
    <w:rsid w:val="04A804CE"/>
    <w:rsid w:val="04AA4A53"/>
    <w:rsid w:val="04B05BF4"/>
    <w:rsid w:val="04C59580"/>
    <w:rsid w:val="04CFA7BF"/>
    <w:rsid w:val="04DDC933"/>
    <w:rsid w:val="04DE0401"/>
    <w:rsid w:val="04E6434A"/>
    <w:rsid w:val="0502BC18"/>
    <w:rsid w:val="051746B1"/>
    <w:rsid w:val="051E36D0"/>
    <w:rsid w:val="052383E2"/>
    <w:rsid w:val="05244102"/>
    <w:rsid w:val="0526DDDC"/>
    <w:rsid w:val="052E2E94"/>
    <w:rsid w:val="05346CED"/>
    <w:rsid w:val="054A74D4"/>
    <w:rsid w:val="054D2C75"/>
    <w:rsid w:val="05660612"/>
    <w:rsid w:val="057236E1"/>
    <w:rsid w:val="05AB7B76"/>
    <w:rsid w:val="05AE9633"/>
    <w:rsid w:val="05C8E6DB"/>
    <w:rsid w:val="05E91392"/>
    <w:rsid w:val="05F6C018"/>
    <w:rsid w:val="05F761B0"/>
    <w:rsid w:val="0618851C"/>
    <w:rsid w:val="0622781E"/>
    <w:rsid w:val="0633BBFC"/>
    <w:rsid w:val="063F1016"/>
    <w:rsid w:val="065E2A05"/>
    <w:rsid w:val="0662EAEC"/>
    <w:rsid w:val="06642108"/>
    <w:rsid w:val="0669679F"/>
    <w:rsid w:val="0669E9ED"/>
    <w:rsid w:val="067B6750"/>
    <w:rsid w:val="069CDCF8"/>
    <w:rsid w:val="06A668BD"/>
    <w:rsid w:val="06AEE83F"/>
    <w:rsid w:val="06E2071D"/>
    <w:rsid w:val="06E3CCDA"/>
    <w:rsid w:val="06EB4238"/>
    <w:rsid w:val="06EFCE1A"/>
    <w:rsid w:val="06F33CF2"/>
    <w:rsid w:val="06FCEB16"/>
    <w:rsid w:val="07097257"/>
    <w:rsid w:val="07108BD2"/>
    <w:rsid w:val="071AA683"/>
    <w:rsid w:val="071B8A30"/>
    <w:rsid w:val="0729A789"/>
    <w:rsid w:val="072C34BF"/>
    <w:rsid w:val="073E9D56"/>
    <w:rsid w:val="075E6735"/>
    <w:rsid w:val="07621EF5"/>
    <w:rsid w:val="077CFADB"/>
    <w:rsid w:val="0784C28A"/>
    <w:rsid w:val="079236AA"/>
    <w:rsid w:val="079B721F"/>
    <w:rsid w:val="07B2310C"/>
    <w:rsid w:val="07B30585"/>
    <w:rsid w:val="07B7B77C"/>
    <w:rsid w:val="07BC4E52"/>
    <w:rsid w:val="07BDCAC9"/>
    <w:rsid w:val="07C6706F"/>
    <w:rsid w:val="07D3D5B3"/>
    <w:rsid w:val="07D4782A"/>
    <w:rsid w:val="07D791A1"/>
    <w:rsid w:val="07DF86E3"/>
    <w:rsid w:val="07E210D4"/>
    <w:rsid w:val="07E623A0"/>
    <w:rsid w:val="07E93782"/>
    <w:rsid w:val="07F55ACF"/>
    <w:rsid w:val="07F57A4E"/>
    <w:rsid w:val="07FC73C2"/>
    <w:rsid w:val="07FCE95A"/>
    <w:rsid w:val="08013E61"/>
    <w:rsid w:val="0807F78B"/>
    <w:rsid w:val="0809D9BC"/>
    <w:rsid w:val="08121B7B"/>
    <w:rsid w:val="081BD35C"/>
    <w:rsid w:val="0826EC68"/>
    <w:rsid w:val="083F4EFD"/>
    <w:rsid w:val="084830F6"/>
    <w:rsid w:val="084DFD52"/>
    <w:rsid w:val="08540F15"/>
    <w:rsid w:val="0859C9F3"/>
    <w:rsid w:val="0868DD3E"/>
    <w:rsid w:val="08D3AA11"/>
    <w:rsid w:val="08D87160"/>
    <w:rsid w:val="08E18C4A"/>
    <w:rsid w:val="08E53BBD"/>
    <w:rsid w:val="08FD1422"/>
    <w:rsid w:val="090EF2CF"/>
    <w:rsid w:val="0915FEEC"/>
    <w:rsid w:val="091ACEDB"/>
    <w:rsid w:val="091F9D14"/>
    <w:rsid w:val="0927EC40"/>
    <w:rsid w:val="092E677D"/>
    <w:rsid w:val="093049EC"/>
    <w:rsid w:val="093C8386"/>
    <w:rsid w:val="0941A494"/>
    <w:rsid w:val="095DCBB9"/>
    <w:rsid w:val="096EB590"/>
    <w:rsid w:val="09730469"/>
    <w:rsid w:val="098518CE"/>
    <w:rsid w:val="098CE481"/>
    <w:rsid w:val="09921C9E"/>
    <w:rsid w:val="0993713B"/>
    <w:rsid w:val="09A267F9"/>
    <w:rsid w:val="09A404EC"/>
    <w:rsid w:val="09B0FE2E"/>
    <w:rsid w:val="09B0FE4B"/>
    <w:rsid w:val="09B12564"/>
    <w:rsid w:val="09C6B6EB"/>
    <w:rsid w:val="09C82B5A"/>
    <w:rsid w:val="09D71866"/>
    <w:rsid w:val="09DDD822"/>
    <w:rsid w:val="09DDE047"/>
    <w:rsid w:val="09E0FD43"/>
    <w:rsid w:val="09E38903"/>
    <w:rsid w:val="09F028DA"/>
    <w:rsid w:val="09F17FB0"/>
    <w:rsid w:val="0A00C206"/>
    <w:rsid w:val="0A089FBC"/>
    <w:rsid w:val="0A0D51BB"/>
    <w:rsid w:val="0A17B3A9"/>
    <w:rsid w:val="0A257D57"/>
    <w:rsid w:val="0A3FFF4A"/>
    <w:rsid w:val="0A583CA5"/>
    <w:rsid w:val="0A6E8C43"/>
    <w:rsid w:val="0A870E22"/>
    <w:rsid w:val="0A8C8E05"/>
    <w:rsid w:val="0A9B7520"/>
    <w:rsid w:val="0AA82C2D"/>
    <w:rsid w:val="0AAD767F"/>
    <w:rsid w:val="0AC03C64"/>
    <w:rsid w:val="0AC83F66"/>
    <w:rsid w:val="0ACBEF42"/>
    <w:rsid w:val="0AE109F4"/>
    <w:rsid w:val="0AE28D58"/>
    <w:rsid w:val="0AF74340"/>
    <w:rsid w:val="0AFBECB0"/>
    <w:rsid w:val="0B005BBC"/>
    <w:rsid w:val="0B00EF8E"/>
    <w:rsid w:val="0B0FD195"/>
    <w:rsid w:val="0B17220A"/>
    <w:rsid w:val="0B1BDDDE"/>
    <w:rsid w:val="0B23C559"/>
    <w:rsid w:val="0B25874C"/>
    <w:rsid w:val="0B32646D"/>
    <w:rsid w:val="0B4AC9C7"/>
    <w:rsid w:val="0B4D58F1"/>
    <w:rsid w:val="0B9C2384"/>
    <w:rsid w:val="0B9F8810"/>
    <w:rsid w:val="0BD10CA4"/>
    <w:rsid w:val="0BD2860E"/>
    <w:rsid w:val="0BDFC4B6"/>
    <w:rsid w:val="0BE0313F"/>
    <w:rsid w:val="0BF20013"/>
    <w:rsid w:val="0C07504C"/>
    <w:rsid w:val="0C0C47A2"/>
    <w:rsid w:val="0C16FF4F"/>
    <w:rsid w:val="0C21E5F8"/>
    <w:rsid w:val="0C399C69"/>
    <w:rsid w:val="0C42FB3E"/>
    <w:rsid w:val="0C4FAA50"/>
    <w:rsid w:val="0C57CA99"/>
    <w:rsid w:val="0C622F30"/>
    <w:rsid w:val="0C6673AD"/>
    <w:rsid w:val="0C6937E0"/>
    <w:rsid w:val="0C6F7A57"/>
    <w:rsid w:val="0C83E000"/>
    <w:rsid w:val="0C878E78"/>
    <w:rsid w:val="0C98E444"/>
    <w:rsid w:val="0C9DBCEC"/>
    <w:rsid w:val="0CBE5279"/>
    <w:rsid w:val="0CBEB5A4"/>
    <w:rsid w:val="0CBEFCA4"/>
    <w:rsid w:val="0CCCA5FD"/>
    <w:rsid w:val="0CDA5B37"/>
    <w:rsid w:val="0CF02542"/>
    <w:rsid w:val="0CF4DC02"/>
    <w:rsid w:val="0D01BD09"/>
    <w:rsid w:val="0D0DEBF4"/>
    <w:rsid w:val="0D130DEF"/>
    <w:rsid w:val="0D1D5CBE"/>
    <w:rsid w:val="0D34BD1B"/>
    <w:rsid w:val="0D3B7FAC"/>
    <w:rsid w:val="0D469D74"/>
    <w:rsid w:val="0D763AB1"/>
    <w:rsid w:val="0D847DE5"/>
    <w:rsid w:val="0D8B3A36"/>
    <w:rsid w:val="0D9A6EED"/>
    <w:rsid w:val="0D9A9DBB"/>
    <w:rsid w:val="0D9D5FDD"/>
    <w:rsid w:val="0DB6505B"/>
    <w:rsid w:val="0DB788A1"/>
    <w:rsid w:val="0DD350A4"/>
    <w:rsid w:val="0DDB1A87"/>
    <w:rsid w:val="0DE6A9FC"/>
    <w:rsid w:val="0DF136EC"/>
    <w:rsid w:val="0DF1F665"/>
    <w:rsid w:val="0E18A694"/>
    <w:rsid w:val="0E253EBD"/>
    <w:rsid w:val="0E312CB3"/>
    <w:rsid w:val="0E3B78FC"/>
    <w:rsid w:val="0E5DB541"/>
    <w:rsid w:val="0E5E7F6F"/>
    <w:rsid w:val="0E5EF957"/>
    <w:rsid w:val="0E723533"/>
    <w:rsid w:val="0E7A8EA7"/>
    <w:rsid w:val="0E8631E2"/>
    <w:rsid w:val="0E966106"/>
    <w:rsid w:val="0EADE32D"/>
    <w:rsid w:val="0EC8DECB"/>
    <w:rsid w:val="0ECC0084"/>
    <w:rsid w:val="0ECEC59A"/>
    <w:rsid w:val="0ED9A15D"/>
    <w:rsid w:val="0EF59963"/>
    <w:rsid w:val="0F0A50AF"/>
    <w:rsid w:val="0F1D9B0B"/>
    <w:rsid w:val="0F487E57"/>
    <w:rsid w:val="0F51359F"/>
    <w:rsid w:val="0F5FD600"/>
    <w:rsid w:val="0F6687C3"/>
    <w:rsid w:val="0F83FE43"/>
    <w:rsid w:val="0F85512E"/>
    <w:rsid w:val="0F8693F1"/>
    <w:rsid w:val="0F936ED9"/>
    <w:rsid w:val="0F9F471A"/>
    <w:rsid w:val="0FADB84D"/>
    <w:rsid w:val="0FC8F9FB"/>
    <w:rsid w:val="0FD6111C"/>
    <w:rsid w:val="101A6228"/>
    <w:rsid w:val="10240178"/>
    <w:rsid w:val="10290358"/>
    <w:rsid w:val="10407102"/>
    <w:rsid w:val="10444BF9"/>
    <w:rsid w:val="10568C57"/>
    <w:rsid w:val="1059AAEC"/>
    <w:rsid w:val="105A16CB"/>
    <w:rsid w:val="105BB5ED"/>
    <w:rsid w:val="106443F9"/>
    <w:rsid w:val="107B76AE"/>
    <w:rsid w:val="10808BD7"/>
    <w:rsid w:val="10853753"/>
    <w:rsid w:val="1094B4D0"/>
    <w:rsid w:val="1098AFB8"/>
    <w:rsid w:val="109A21FC"/>
    <w:rsid w:val="10A015D6"/>
    <w:rsid w:val="10BB01D1"/>
    <w:rsid w:val="10BD97B0"/>
    <w:rsid w:val="10D15F0B"/>
    <w:rsid w:val="10D1ECE4"/>
    <w:rsid w:val="10D2291F"/>
    <w:rsid w:val="10E53465"/>
    <w:rsid w:val="10EA4A8B"/>
    <w:rsid w:val="10ECE4C7"/>
    <w:rsid w:val="11041A58"/>
    <w:rsid w:val="111CB80E"/>
    <w:rsid w:val="112700C5"/>
    <w:rsid w:val="112B88C9"/>
    <w:rsid w:val="1133430E"/>
    <w:rsid w:val="114B3F0A"/>
    <w:rsid w:val="114E4D46"/>
    <w:rsid w:val="115A2480"/>
    <w:rsid w:val="115FC4D2"/>
    <w:rsid w:val="11B64BB8"/>
    <w:rsid w:val="11C83455"/>
    <w:rsid w:val="11C84249"/>
    <w:rsid w:val="11CF9286"/>
    <w:rsid w:val="11DC32A0"/>
    <w:rsid w:val="11F2C82F"/>
    <w:rsid w:val="12101C72"/>
    <w:rsid w:val="12150ACC"/>
    <w:rsid w:val="122EEBBE"/>
    <w:rsid w:val="122EEE05"/>
    <w:rsid w:val="1243D37A"/>
    <w:rsid w:val="12477285"/>
    <w:rsid w:val="124A4ED7"/>
    <w:rsid w:val="12658095"/>
    <w:rsid w:val="126B252D"/>
    <w:rsid w:val="126C3FF3"/>
    <w:rsid w:val="127345C0"/>
    <w:rsid w:val="127D6900"/>
    <w:rsid w:val="1287E5CB"/>
    <w:rsid w:val="128F33A3"/>
    <w:rsid w:val="12A4FBE7"/>
    <w:rsid w:val="12A94D0C"/>
    <w:rsid w:val="12AF22B7"/>
    <w:rsid w:val="12BACE2B"/>
    <w:rsid w:val="12C3E914"/>
    <w:rsid w:val="12CED2CC"/>
    <w:rsid w:val="131096BB"/>
    <w:rsid w:val="1311BA74"/>
    <w:rsid w:val="13150F55"/>
    <w:rsid w:val="133A1390"/>
    <w:rsid w:val="135337FE"/>
    <w:rsid w:val="1367B4BA"/>
    <w:rsid w:val="137592A7"/>
    <w:rsid w:val="13938BE2"/>
    <w:rsid w:val="13A27588"/>
    <w:rsid w:val="13A81293"/>
    <w:rsid w:val="13AF1DE4"/>
    <w:rsid w:val="13C5843C"/>
    <w:rsid w:val="13CC5164"/>
    <w:rsid w:val="13CCB8EA"/>
    <w:rsid w:val="13F099C2"/>
    <w:rsid w:val="13F67F0B"/>
    <w:rsid w:val="1400DB20"/>
    <w:rsid w:val="141B66D8"/>
    <w:rsid w:val="1424E070"/>
    <w:rsid w:val="142D7602"/>
    <w:rsid w:val="144B61AE"/>
    <w:rsid w:val="145BDBC0"/>
    <w:rsid w:val="14678E6A"/>
    <w:rsid w:val="146C75B1"/>
    <w:rsid w:val="146DD434"/>
    <w:rsid w:val="147D4135"/>
    <w:rsid w:val="14A08AEC"/>
    <w:rsid w:val="14A0A99E"/>
    <w:rsid w:val="14A3B74C"/>
    <w:rsid w:val="14BBC198"/>
    <w:rsid w:val="14C05D0A"/>
    <w:rsid w:val="14C5E7B6"/>
    <w:rsid w:val="14CB6471"/>
    <w:rsid w:val="14D5CFF2"/>
    <w:rsid w:val="14DF7FD4"/>
    <w:rsid w:val="150677FE"/>
    <w:rsid w:val="15169341"/>
    <w:rsid w:val="151BEDFB"/>
    <w:rsid w:val="152A9E45"/>
    <w:rsid w:val="1541E6BC"/>
    <w:rsid w:val="154CB241"/>
    <w:rsid w:val="15515FB6"/>
    <w:rsid w:val="155687E4"/>
    <w:rsid w:val="1567A2DF"/>
    <w:rsid w:val="1569C07F"/>
    <w:rsid w:val="158AEF83"/>
    <w:rsid w:val="15ADCCBF"/>
    <w:rsid w:val="15B8DC67"/>
    <w:rsid w:val="15BCF58E"/>
    <w:rsid w:val="15C5788B"/>
    <w:rsid w:val="15D1587B"/>
    <w:rsid w:val="15E9EDAA"/>
    <w:rsid w:val="15EABD40"/>
    <w:rsid w:val="15EC3624"/>
    <w:rsid w:val="15ED909E"/>
    <w:rsid w:val="15F16809"/>
    <w:rsid w:val="15FDF32E"/>
    <w:rsid w:val="16008A70"/>
    <w:rsid w:val="160457C6"/>
    <w:rsid w:val="1607D74F"/>
    <w:rsid w:val="160E5F54"/>
    <w:rsid w:val="164730C3"/>
    <w:rsid w:val="16523FA4"/>
    <w:rsid w:val="16525896"/>
    <w:rsid w:val="166D1736"/>
    <w:rsid w:val="167EA11D"/>
    <w:rsid w:val="169B87EF"/>
    <w:rsid w:val="16A4E447"/>
    <w:rsid w:val="16A8EA27"/>
    <w:rsid w:val="16B00220"/>
    <w:rsid w:val="16B03492"/>
    <w:rsid w:val="16BDCA9D"/>
    <w:rsid w:val="16BF511C"/>
    <w:rsid w:val="16C44D70"/>
    <w:rsid w:val="16C5CC60"/>
    <w:rsid w:val="16CEBFE5"/>
    <w:rsid w:val="16DD40D3"/>
    <w:rsid w:val="16EFF619"/>
    <w:rsid w:val="16F60D7D"/>
    <w:rsid w:val="1712A489"/>
    <w:rsid w:val="17161460"/>
    <w:rsid w:val="1735F271"/>
    <w:rsid w:val="17478A0D"/>
    <w:rsid w:val="174FB025"/>
    <w:rsid w:val="1755CB60"/>
    <w:rsid w:val="175832F4"/>
    <w:rsid w:val="175EEDD7"/>
    <w:rsid w:val="1762B9B0"/>
    <w:rsid w:val="1765C03D"/>
    <w:rsid w:val="177CF53E"/>
    <w:rsid w:val="178FFDA0"/>
    <w:rsid w:val="179E0CB7"/>
    <w:rsid w:val="17AE9134"/>
    <w:rsid w:val="17B7FA66"/>
    <w:rsid w:val="17CD4FBF"/>
    <w:rsid w:val="17D328B3"/>
    <w:rsid w:val="17F4AD0F"/>
    <w:rsid w:val="183A0A74"/>
    <w:rsid w:val="1841954C"/>
    <w:rsid w:val="1859D364"/>
    <w:rsid w:val="185B5BCF"/>
    <w:rsid w:val="186EC3F1"/>
    <w:rsid w:val="1881B29D"/>
    <w:rsid w:val="188E5D2D"/>
    <w:rsid w:val="188E690C"/>
    <w:rsid w:val="18BB7FFC"/>
    <w:rsid w:val="18C3A706"/>
    <w:rsid w:val="18D991CC"/>
    <w:rsid w:val="18F8D8C2"/>
    <w:rsid w:val="18FE7E7E"/>
    <w:rsid w:val="190C06B0"/>
    <w:rsid w:val="19321D73"/>
    <w:rsid w:val="19372821"/>
    <w:rsid w:val="193D5471"/>
    <w:rsid w:val="19481B86"/>
    <w:rsid w:val="1965A8AE"/>
    <w:rsid w:val="19932E8E"/>
    <w:rsid w:val="1993828D"/>
    <w:rsid w:val="19A2E768"/>
    <w:rsid w:val="19A8BB51"/>
    <w:rsid w:val="19ABDE44"/>
    <w:rsid w:val="19B9ED97"/>
    <w:rsid w:val="19C81CFD"/>
    <w:rsid w:val="19DBDCBA"/>
    <w:rsid w:val="1A0CB434"/>
    <w:rsid w:val="1A1216E4"/>
    <w:rsid w:val="1A13A0E2"/>
    <w:rsid w:val="1A370A2A"/>
    <w:rsid w:val="1A388F09"/>
    <w:rsid w:val="1A3A7647"/>
    <w:rsid w:val="1A3B0E67"/>
    <w:rsid w:val="1A3E1B72"/>
    <w:rsid w:val="1A4957BD"/>
    <w:rsid w:val="1A5AA50F"/>
    <w:rsid w:val="1A6F3EC8"/>
    <w:rsid w:val="1A71ED1B"/>
    <w:rsid w:val="1A732A64"/>
    <w:rsid w:val="1A82786A"/>
    <w:rsid w:val="1A89B33F"/>
    <w:rsid w:val="1A89BCDB"/>
    <w:rsid w:val="1A907A61"/>
    <w:rsid w:val="1A94F7A4"/>
    <w:rsid w:val="1A96AA5B"/>
    <w:rsid w:val="1A97097C"/>
    <w:rsid w:val="1A97D8B0"/>
    <w:rsid w:val="1A97FBE0"/>
    <w:rsid w:val="1A9BD563"/>
    <w:rsid w:val="1AA294E7"/>
    <w:rsid w:val="1AA33F99"/>
    <w:rsid w:val="1AA6E66F"/>
    <w:rsid w:val="1ABA10A7"/>
    <w:rsid w:val="1ABE7C29"/>
    <w:rsid w:val="1ABED792"/>
    <w:rsid w:val="1AD1D8C0"/>
    <w:rsid w:val="1AD81040"/>
    <w:rsid w:val="1AE71358"/>
    <w:rsid w:val="1AE8DF8F"/>
    <w:rsid w:val="1AFE72A1"/>
    <w:rsid w:val="1B148308"/>
    <w:rsid w:val="1B154F1A"/>
    <w:rsid w:val="1B170812"/>
    <w:rsid w:val="1B194BB6"/>
    <w:rsid w:val="1B77B799"/>
    <w:rsid w:val="1B77F4E4"/>
    <w:rsid w:val="1B858D56"/>
    <w:rsid w:val="1B8BFC0D"/>
    <w:rsid w:val="1BB00C11"/>
    <w:rsid w:val="1BDED0DB"/>
    <w:rsid w:val="1BE0A5E1"/>
    <w:rsid w:val="1C0FC0BA"/>
    <w:rsid w:val="1C180FDD"/>
    <w:rsid w:val="1C20FA4E"/>
    <w:rsid w:val="1C214BD4"/>
    <w:rsid w:val="1C28F7CF"/>
    <w:rsid w:val="1C430E54"/>
    <w:rsid w:val="1C43C239"/>
    <w:rsid w:val="1C4B7D34"/>
    <w:rsid w:val="1C4EAEEB"/>
    <w:rsid w:val="1C4F37B0"/>
    <w:rsid w:val="1C50ACD9"/>
    <w:rsid w:val="1C55DB37"/>
    <w:rsid w:val="1C867B44"/>
    <w:rsid w:val="1C91227E"/>
    <w:rsid w:val="1C97EF95"/>
    <w:rsid w:val="1CA2A1CC"/>
    <w:rsid w:val="1CC3A6C4"/>
    <w:rsid w:val="1CCADAB5"/>
    <w:rsid w:val="1CD617B1"/>
    <w:rsid w:val="1CE3E6BE"/>
    <w:rsid w:val="1CEC4C8B"/>
    <w:rsid w:val="1CEDC3BC"/>
    <w:rsid w:val="1D0B5AD3"/>
    <w:rsid w:val="1D0B8E29"/>
    <w:rsid w:val="1D21FB1C"/>
    <w:rsid w:val="1D76699A"/>
    <w:rsid w:val="1D7D95E9"/>
    <w:rsid w:val="1D899D42"/>
    <w:rsid w:val="1D94D98E"/>
    <w:rsid w:val="1DAF2EE6"/>
    <w:rsid w:val="1DC88D92"/>
    <w:rsid w:val="1DCE0B0A"/>
    <w:rsid w:val="1DCE864B"/>
    <w:rsid w:val="1DD25920"/>
    <w:rsid w:val="1DED43A6"/>
    <w:rsid w:val="1E026D9C"/>
    <w:rsid w:val="1E0E7163"/>
    <w:rsid w:val="1E26FCD7"/>
    <w:rsid w:val="1E272352"/>
    <w:rsid w:val="1E2B9A75"/>
    <w:rsid w:val="1E2CE8A8"/>
    <w:rsid w:val="1E2FA290"/>
    <w:rsid w:val="1E398E61"/>
    <w:rsid w:val="1E4F89BB"/>
    <w:rsid w:val="1E5B8BDD"/>
    <w:rsid w:val="1E60293E"/>
    <w:rsid w:val="1E75AEA2"/>
    <w:rsid w:val="1E766EB0"/>
    <w:rsid w:val="1E7D0A7E"/>
    <w:rsid w:val="1E85D8C2"/>
    <w:rsid w:val="1E90C07D"/>
    <w:rsid w:val="1E996B99"/>
    <w:rsid w:val="1EA164C8"/>
    <w:rsid w:val="1EA7EC33"/>
    <w:rsid w:val="1EB554C3"/>
    <w:rsid w:val="1EB8052B"/>
    <w:rsid w:val="1ECBC92C"/>
    <w:rsid w:val="1ECC8438"/>
    <w:rsid w:val="1EEC511D"/>
    <w:rsid w:val="1EEE663D"/>
    <w:rsid w:val="1EF6E7FD"/>
    <w:rsid w:val="1F007C68"/>
    <w:rsid w:val="1F023E10"/>
    <w:rsid w:val="1F10B2A1"/>
    <w:rsid w:val="1F17AC41"/>
    <w:rsid w:val="1F2270BA"/>
    <w:rsid w:val="1F26E145"/>
    <w:rsid w:val="1F2F6D9E"/>
    <w:rsid w:val="1F3C91C6"/>
    <w:rsid w:val="1F4EAA74"/>
    <w:rsid w:val="1F642D64"/>
    <w:rsid w:val="1F6A3103"/>
    <w:rsid w:val="1F7BCCF5"/>
    <w:rsid w:val="1F86F03A"/>
    <w:rsid w:val="1F8C8805"/>
    <w:rsid w:val="1FB3E74A"/>
    <w:rsid w:val="1FC97619"/>
    <w:rsid w:val="1FD9442E"/>
    <w:rsid w:val="1FF329C3"/>
    <w:rsid w:val="1FFE2364"/>
    <w:rsid w:val="1FFE55F4"/>
    <w:rsid w:val="2006A4A0"/>
    <w:rsid w:val="200860FD"/>
    <w:rsid w:val="20116011"/>
    <w:rsid w:val="201A9906"/>
    <w:rsid w:val="2020779A"/>
    <w:rsid w:val="20246999"/>
    <w:rsid w:val="202A8F65"/>
    <w:rsid w:val="20333CAC"/>
    <w:rsid w:val="203A5291"/>
    <w:rsid w:val="203AD772"/>
    <w:rsid w:val="20499CB0"/>
    <w:rsid w:val="204D8D87"/>
    <w:rsid w:val="20605A78"/>
    <w:rsid w:val="206469F0"/>
    <w:rsid w:val="206C26B0"/>
    <w:rsid w:val="2070B510"/>
    <w:rsid w:val="207578C2"/>
    <w:rsid w:val="207A7681"/>
    <w:rsid w:val="208AAE44"/>
    <w:rsid w:val="2091A816"/>
    <w:rsid w:val="209577CF"/>
    <w:rsid w:val="20995CA6"/>
    <w:rsid w:val="20B19633"/>
    <w:rsid w:val="20B6F8CC"/>
    <w:rsid w:val="20D7C2E4"/>
    <w:rsid w:val="20EDCC9D"/>
    <w:rsid w:val="20FC25C5"/>
    <w:rsid w:val="212734CA"/>
    <w:rsid w:val="212995BB"/>
    <w:rsid w:val="2138831D"/>
    <w:rsid w:val="214048D3"/>
    <w:rsid w:val="214E9C12"/>
    <w:rsid w:val="2158D107"/>
    <w:rsid w:val="2159808C"/>
    <w:rsid w:val="2163E3C3"/>
    <w:rsid w:val="216CC6E3"/>
    <w:rsid w:val="21773B82"/>
    <w:rsid w:val="218D8F22"/>
    <w:rsid w:val="21B419E9"/>
    <w:rsid w:val="21C3D0AE"/>
    <w:rsid w:val="21D842B3"/>
    <w:rsid w:val="21E2A114"/>
    <w:rsid w:val="220B600D"/>
    <w:rsid w:val="221803DC"/>
    <w:rsid w:val="2218B537"/>
    <w:rsid w:val="2223B9D8"/>
    <w:rsid w:val="222567F6"/>
    <w:rsid w:val="223AD45A"/>
    <w:rsid w:val="2245947E"/>
    <w:rsid w:val="22513118"/>
    <w:rsid w:val="225FD1B3"/>
    <w:rsid w:val="22689FAA"/>
    <w:rsid w:val="227296D6"/>
    <w:rsid w:val="227E7028"/>
    <w:rsid w:val="22901C9C"/>
    <w:rsid w:val="22922CF4"/>
    <w:rsid w:val="2297F60D"/>
    <w:rsid w:val="22A0D387"/>
    <w:rsid w:val="22A36364"/>
    <w:rsid w:val="22B6CFE9"/>
    <w:rsid w:val="22BF3930"/>
    <w:rsid w:val="22CA2962"/>
    <w:rsid w:val="22D4F3E7"/>
    <w:rsid w:val="22D6183F"/>
    <w:rsid w:val="22D68CE0"/>
    <w:rsid w:val="22DCAD24"/>
    <w:rsid w:val="22DDE946"/>
    <w:rsid w:val="22DDF001"/>
    <w:rsid w:val="22EB6C96"/>
    <w:rsid w:val="22EC466D"/>
    <w:rsid w:val="22FAD21B"/>
    <w:rsid w:val="22FD0B2C"/>
    <w:rsid w:val="22FE7ACC"/>
    <w:rsid w:val="230827FE"/>
    <w:rsid w:val="2319DEF3"/>
    <w:rsid w:val="231FD7D2"/>
    <w:rsid w:val="2328572B"/>
    <w:rsid w:val="2339DCB6"/>
    <w:rsid w:val="2342261D"/>
    <w:rsid w:val="2353BF57"/>
    <w:rsid w:val="236E658B"/>
    <w:rsid w:val="237377EE"/>
    <w:rsid w:val="237D27D2"/>
    <w:rsid w:val="23835502"/>
    <w:rsid w:val="2383F9FB"/>
    <w:rsid w:val="2394890C"/>
    <w:rsid w:val="239FFD03"/>
    <w:rsid w:val="23A0608C"/>
    <w:rsid w:val="23AFCAF4"/>
    <w:rsid w:val="23C64898"/>
    <w:rsid w:val="23D5C5CA"/>
    <w:rsid w:val="23DA6EC6"/>
    <w:rsid w:val="23EB29AF"/>
    <w:rsid w:val="23F3DF9E"/>
    <w:rsid w:val="240D0D34"/>
    <w:rsid w:val="2413EF95"/>
    <w:rsid w:val="2415A038"/>
    <w:rsid w:val="2426416B"/>
    <w:rsid w:val="242F0CA7"/>
    <w:rsid w:val="2432288E"/>
    <w:rsid w:val="24420654"/>
    <w:rsid w:val="246C237A"/>
    <w:rsid w:val="246CF94C"/>
    <w:rsid w:val="247BBD8D"/>
    <w:rsid w:val="2495FD36"/>
    <w:rsid w:val="24A75E91"/>
    <w:rsid w:val="24C33BCE"/>
    <w:rsid w:val="24C59997"/>
    <w:rsid w:val="24D8DE60"/>
    <w:rsid w:val="24DC662A"/>
    <w:rsid w:val="24E4C15F"/>
    <w:rsid w:val="24E4EA02"/>
    <w:rsid w:val="24F410E1"/>
    <w:rsid w:val="24FF784C"/>
    <w:rsid w:val="2501FEFF"/>
    <w:rsid w:val="25039492"/>
    <w:rsid w:val="251161A7"/>
    <w:rsid w:val="2511BC4C"/>
    <w:rsid w:val="252359B2"/>
    <w:rsid w:val="25284DDA"/>
    <w:rsid w:val="25327629"/>
    <w:rsid w:val="254971A7"/>
    <w:rsid w:val="255CC342"/>
    <w:rsid w:val="255DE997"/>
    <w:rsid w:val="2564306D"/>
    <w:rsid w:val="25789444"/>
    <w:rsid w:val="257C575C"/>
    <w:rsid w:val="2586C72A"/>
    <w:rsid w:val="258C8B6D"/>
    <w:rsid w:val="25949D54"/>
    <w:rsid w:val="259CDFBA"/>
    <w:rsid w:val="259F4785"/>
    <w:rsid w:val="25DFF1BA"/>
    <w:rsid w:val="25E8C2F0"/>
    <w:rsid w:val="25EDB0AE"/>
    <w:rsid w:val="25F460A3"/>
    <w:rsid w:val="26001E71"/>
    <w:rsid w:val="26063F81"/>
    <w:rsid w:val="260A52D9"/>
    <w:rsid w:val="26392D17"/>
    <w:rsid w:val="2639F11E"/>
    <w:rsid w:val="2656A1AA"/>
    <w:rsid w:val="266DEF40"/>
    <w:rsid w:val="267A74D5"/>
    <w:rsid w:val="267B3D43"/>
    <w:rsid w:val="267BB3F0"/>
    <w:rsid w:val="267E8315"/>
    <w:rsid w:val="2690B6AD"/>
    <w:rsid w:val="26CB2222"/>
    <w:rsid w:val="26D0ABC0"/>
    <w:rsid w:val="26D37146"/>
    <w:rsid w:val="270C241B"/>
    <w:rsid w:val="271B0629"/>
    <w:rsid w:val="271C186A"/>
    <w:rsid w:val="27324BB7"/>
    <w:rsid w:val="2738E51E"/>
    <w:rsid w:val="273C8D73"/>
    <w:rsid w:val="27500D2B"/>
    <w:rsid w:val="275E2775"/>
    <w:rsid w:val="27613E6E"/>
    <w:rsid w:val="277F1CB7"/>
    <w:rsid w:val="278617C4"/>
    <w:rsid w:val="278E3AE6"/>
    <w:rsid w:val="27955AE4"/>
    <w:rsid w:val="279CBD6D"/>
    <w:rsid w:val="27A1E941"/>
    <w:rsid w:val="27A405A8"/>
    <w:rsid w:val="27A89168"/>
    <w:rsid w:val="27AC9C4F"/>
    <w:rsid w:val="27D783A3"/>
    <w:rsid w:val="27D8F7A1"/>
    <w:rsid w:val="27DFACA1"/>
    <w:rsid w:val="27E1C98C"/>
    <w:rsid w:val="27F9CB28"/>
    <w:rsid w:val="27FA49F8"/>
    <w:rsid w:val="2839D534"/>
    <w:rsid w:val="28571011"/>
    <w:rsid w:val="285ABA9F"/>
    <w:rsid w:val="28679369"/>
    <w:rsid w:val="286CB425"/>
    <w:rsid w:val="2874BBBC"/>
    <w:rsid w:val="287F568B"/>
    <w:rsid w:val="287FD73D"/>
    <w:rsid w:val="2888F214"/>
    <w:rsid w:val="28B58316"/>
    <w:rsid w:val="28C528BD"/>
    <w:rsid w:val="28D7ED71"/>
    <w:rsid w:val="28E69F26"/>
    <w:rsid w:val="28F34BEA"/>
    <w:rsid w:val="28F60667"/>
    <w:rsid w:val="28FAB22E"/>
    <w:rsid w:val="29126088"/>
    <w:rsid w:val="2918DFE3"/>
    <w:rsid w:val="29339237"/>
    <w:rsid w:val="29382C1D"/>
    <w:rsid w:val="293DFCCD"/>
    <w:rsid w:val="2944C215"/>
    <w:rsid w:val="29471A80"/>
    <w:rsid w:val="294D15BA"/>
    <w:rsid w:val="295F6485"/>
    <w:rsid w:val="29687A41"/>
    <w:rsid w:val="29696ACA"/>
    <w:rsid w:val="296BC9D4"/>
    <w:rsid w:val="296E5A01"/>
    <w:rsid w:val="2972A68B"/>
    <w:rsid w:val="2989CE28"/>
    <w:rsid w:val="29A9D19A"/>
    <w:rsid w:val="29AD80F5"/>
    <w:rsid w:val="29E2FEC9"/>
    <w:rsid w:val="2A18295F"/>
    <w:rsid w:val="2A18A359"/>
    <w:rsid w:val="2A208C1F"/>
    <w:rsid w:val="2A384D4F"/>
    <w:rsid w:val="2A442DB5"/>
    <w:rsid w:val="2A5C9080"/>
    <w:rsid w:val="2A642393"/>
    <w:rsid w:val="2A96306A"/>
    <w:rsid w:val="2A9B904B"/>
    <w:rsid w:val="2A9EB3D7"/>
    <w:rsid w:val="2AA85BB8"/>
    <w:rsid w:val="2AAF9C28"/>
    <w:rsid w:val="2AC862A0"/>
    <w:rsid w:val="2ACB660B"/>
    <w:rsid w:val="2B29EF2A"/>
    <w:rsid w:val="2B31D07C"/>
    <w:rsid w:val="2B380CEC"/>
    <w:rsid w:val="2B3A7054"/>
    <w:rsid w:val="2B44E9E2"/>
    <w:rsid w:val="2B521C42"/>
    <w:rsid w:val="2B5679E0"/>
    <w:rsid w:val="2B627C32"/>
    <w:rsid w:val="2B648D72"/>
    <w:rsid w:val="2B6A20AC"/>
    <w:rsid w:val="2B6A2641"/>
    <w:rsid w:val="2B935081"/>
    <w:rsid w:val="2B9550D5"/>
    <w:rsid w:val="2B998338"/>
    <w:rsid w:val="2BA0D925"/>
    <w:rsid w:val="2BA910C7"/>
    <w:rsid w:val="2BB94A24"/>
    <w:rsid w:val="2BB9DE9E"/>
    <w:rsid w:val="2BBA4F5E"/>
    <w:rsid w:val="2BC94057"/>
    <w:rsid w:val="2BDF68AF"/>
    <w:rsid w:val="2BE312CD"/>
    <w:rsid w:val="2BE50B59"/>
    <w:rsid w:val="2C0D91A4"/>
    <w:rsid w:val="2C3E7A25"/>
    <w:rsid w:val="2C3FFCAC"/>
    <w:rsid w:val="2C442E14"/>
    <w:rsid w:val="2C515B90"/>
    <w:rsid w:val="2C533BE9"/>
    <w:rsid w:val="2C60C204"/>
    <w:rsid w:val="2C621359"/>
    <w:rsid w:val="2C899A9F"/>
    <w:rsid w:val="2CA4A776"/>
    <w:rsid w:val="2CBD39F8"/>
    <w:rsid w:val="2CC990A6"/>
    <w:rsid w:val="2CD59D48"/>
    <w:rsid w:val="2CE7F20D"/>
    <w:rsid w:val="2CF63D8B"/>
    <w:rsid w:val="2CF95BCA"/>
    <w:rsid w:val="2CF99CA8"/>
    <w:rsid w:val="2D0A6F07"/>
    <w:rsid w:val="2D190F18"/>
    <w:rsid w:val="2D1BB1BF"/>
    <w:rsid w:val="2D1D1D1B"/>
    <w:rsid w:val="2D451AAF"/>
    <w:rsid w:val="2D4D8CE5"/>
    <w:rsid w:val="2D4DEEC1"/>
    <w:rsid w:val="2D60C3E0"/>
    <w:rsid w:val="2D67A311"/>
    <w:rsid w:val="2D6AB3B2"/>
    <w:rsid w:val="2D6CA14D"/>
    <w:rsid w:val="2D743A35"/>
    <w:rsid w:val="2D7840D2"/>
    <w:rsid w:val="2D830846"/>
    <w:rsid w:val="2D8F0E58"/>
    <w:rsid w:val="2DA28F0C"/>
    <w:rsid w:val="2DA5577C"/>
    <w:rsid w:val="2DB99C60"/>
    <w:rsid w:val="2DBBBB5B"/>
    <w:rsid w:val="2DDFCC56"/>
    <w:rsid w:val="2DE5F781"/>
    <w:rsid w:val="2DF53C45"/>
    <w:rsid w:val="2E08FAC8"/>
    <w:rsid w:val="2E0FAFEE"/>
    <w:rsid w:val="2E1574B0"/>
    <w:rsid w:val="2E1A757A"/>
    <w:rsid w:val="2E3BFE0A"/>
    <w:rsid w:val="2E3C6C1E"/>
    <w:rsid w:val="2E3FD296"/>
    <w:rsid w:val="2E41989B"/>
    <w:rsid w:val="2E44E3D7"/>
    <w:rsid w:val="2E5373C6"/>
    <w:rsid w:val="2E62E807"/>
    <w:rsid w:val="2E69EFF5"/>
    <w:rsid w:val="2E6B15E3"/>
    <w:rsid w:val="2E74A215"/>
    <w:rsid w:val="2E7560C6"/>
    <w:rsid w:val="2E93AA43"/>
    <w:rsid w:val="2EA146F8"/>
    <w:rsid w:val="2EB9189A"/>
    <w:rsid w:val="2F2EEDB7"/>
    <w:rsid w:val="2F53400E"/>
    <w:rsid w:val="2F59A70A"/>
    <w:rsid w:val="2F5F2FBE"/>
    <w:rsid w:val="2F668860"/>
    <w:rsid w:val="2F685BD3"/>
    <w:rsid w:val="2F6E8E40"/>
    <w:rsid w:val="2F72C11C"/>
    <w:rsid w:val="2F74B7D6"/>
    <w:rsid w:val="2F7C9907"/>
    <w:rsid w:val="2F8873DD"/>
    <w:rsid w:val="2F95CC46"/>
    <w:rsid w:val="2FD68947"/>
    <w:rsid w:val="2FE358EC"/>
    <w:rsid w:val="2FEEF26D"/>
    <w:rsid w:val="2FF6100B"/>
    <w:rsid w:val="2FFDE5C9"/>
    <w:rsid w:val="3004B666"/>
    <w:rsid w:val="300BFA73"/>
    <w:rsid w:val="301072C1"/>
    <w:rsid w:val="30150E88"/>
    <w:rsid w:val="302C34D3"/>
    <w:rsid w:val="303D0051"/>
    <w:rsid w:val="30494EF7"/>
    <w:rsid w:val="304A4A6F"/>
    <w:rsid w:val="305FA356"/>
    <w:rsid w:val="3063A62E"/>
    <w:rsid w:val="306A0411"/>
    <w:rsid w:val="306FF9B6"/>
    <w:rsid w:val="3070EF12"/>
    <w:rsid w:val="307359A5"/>
    <w:rsid w:val="307E7653"/>
    <w:rsid w:val="308F759F"/>
    <w:rsid w:val="30AC8C94"/>
    <w:rsid w:val="30ACF2C7"/>
    <w:rsid w:val="30C6A3BB"/>
    <w:rsid w:val="30D38B15"/>
    <w:rsid w:val="30D55E1B"/>
    <w:rsid w:val="30E223C1"/>
    <w:rsid w:val="30F71653"/>
    <w:rsid w:val="31161673"/>
    <w:rsid w:val="312EE98F"/>
    <w:rsid w:val="31338292"/>
    <w:rsid w:val="31340552"/>
    <w:rsid w:val="3136CD99"/>
    <w:rsid w:val="31373A61"/>
    <w:rsid w:val="31377274"/>
    <w:rsid w:val="31499DFC"/>
    <w:rsid w:val="31698DA5"/>
    <w:rsid w:val="319C8AE2"/>
    <w:rsid w:val="31B06437"/>
    <w:rsid w:val="31DD497C"/>
    <w:rsid w:val="31EB9204"/>
    <w:rsid w:val="31F4455F"/>
    <w:rsid w:val="31FADAC6"/>
    <w:rsid w:val="32034F7D"/>
    <w:rsid w:val="3206F42A"/>
    <w:rsid w:val="32131B8B"/>
    <w:rsid w:val="3236A325"/>
    <w:rsid w:val="3243CEFA"/>
    <w:rsid w:val="32505DA6"/>
    <w:rsid w:val="3275C4A3"/>
    <w:rsid w:val="32763BB1"/>
    <w:rsid w:val="3277DC64"/>
    <w:rsid w:val="327B1444"/>
    <w:rsid w:val="327FB55F"/>
    <w:rsid w:val="328A3120"/>
    <w:rsid w:val="328E9CC7"/>
    <w:rsid w:val="32957D7F"/>
    <w:rsid w:val="329A7B3F"/>
    <w:rsid w:val="329E4EEF"/>
    <w:rsid w:val="32A48441"/>
    <w:rsid w:val="32B160B2"/>
    <w:rsid w:val="32CD2B7B"/>
    <w:rsid w:val="32DFBDC5"/>
    <w:rsid w:val="32F0280D"/>
    <w:rsid w:val="32F1DEF1"/>
    <w:rsid w:val="32F2055E"/>
    <w:rsid w:val="32FD065A"/>
    <w:rsid w:val="33022CA3"/>
    <w:rsid w:val="331A4D20"/>
    <w:rsid w:val="3326CF05"/>
    <w:rsid w:val="332BE9A8"/>
    <w:rsid w:val="333C0DA4"/>
    <w:rsid w:val="333CD482"/>
    <w:rsid w:val="3361B2AD"/>
    <w:rsid w:val="336ABB08"/>
    <w:rsid w:val="3383D6F4"/>
    <w:rsid w:val="338665C3"/>
    <w:rsid w:val="3395FC75"/>
    <w:rsid w:val="33A6E6A7"/>
    <w:rsid w:val="33BC0E9E"/>
    <w:rsid w:val="33CA4F85"/>
    <w:rsid w:val="33E6F972"/>
    <w:rsid w:val="33ED9984"/>
    <w:rsid w:val="3409A962"/>
    <w:rsid w:val="340E0B6B"/>
    <w:rsid w:val="3410972C"/>
    <w:rsid w:val="34110CC3"/>
    <w:rsid w:val="3422B8F3"/>
    <w:rsid w:val="342363ED"/>
    <w:rsid w:val="3429F371"/>
    <w:rsid w:val="343A9D49"/>
    <w:rsid w:val="34450D99"/>
    <w:rsid w:val="344B6CFA"/>
    <w:rsid w:val="345BC61B"/>
    <w:rsid w:val="345E1CA9"/>
    <w:rsid w:val="348D4434"/>
    <w:rsid w:val="3493BFFD"/>
    <w:rsid w:val="349AC6C7"/>
    <w:rsid w:val="349B89EC"/>
    <w:rsid w:val="349E6F42"/>
    <w:rsid w:val="34A90CBB"/>
    <w:rsid w:val="34ADB803"/>
    <w:rsid w:val="34CE23C2"/>
    <w:rsid w:val="34D37E70"/>
    <w:rsid w:val="34FE00FA"/>
    <w:rsid w:val="35079C38"/>
    <w:rsid w:val="350E879F"/>
    <w:rsid w:val="3513D9F3"/>
    <w:rsid w:val="351D6EBC"/>
    <w:rsid w:val="3524B25B"/>
    <w:rsid w:val="35275870"/>
    <w:rsid w:val="353573E9"/>
    <w:rsid w:val="3549A3FE"/>
    <w:rsid w:val="354E66F6"/>
    <w:rsid w:val="35546765"/>
    <w:rsid w:val="357339F5"/>
    <w:rsid w:val="3578CB74"/>
    <w:rsid w:val="3594926E"/>
    <w:rsid w:val="35B013CE"/>
    <w:rsid w:val="35B16D6F"/>
    <w:rsid w:val="35B6D398"/>
    <w:rsid w:val="35C05475"/>
    <w:rsid w:val="35CD181C"/>
    <w:rsid w:val="363D6AE8"/>
    <w:rsid w:val="3641E5CA"/>
    <w:rsid w:val="36443B55"/>
    <w:rsid w:val="364A8038"/>
    <w:rsid w:val="364BDB44"/>
    <w:rsid w:val="365307BF"/>
    <w:rsid w:val="365D448A"/>
    <w:rsid w:val="36647C6A"/>
    <w:rsid w:val="3670D886"/>
    <w:rsid w:val="36869EC8"/>
    <w:rsid w:val="3688876F"/>
    <w:rsid w:val="368E497E"/>
    <w:rsid w:val="36945856"/>
    <w:rsid w:val="3695C4DF"/>
    <w:rsid w:val="36980A49"/>
    <w:rsid w:val="36992DE0"/>
    <w:rsid w:val="369A488E"/>
    <w:rsid w:val="36B1459F"/>
    <w:rsid w:val="36CD85DE"/>
    <w:rsid w:val="36D7DF6A"/>
    <w:rsid w:val="36ECB01F"/>
    <w:rsid w:val="36F032D5"/>
    <w:rsid w:val="37007627"/>
    <w:rsid w:val="3711707E"/>
    <w:rsid w:val="37122FF8"/>
    <w:rsid w:val="3716809B"/>
    <w:rsid w:val="3720191F"/>
    <w:rsid w:val="373A3C04"/>
    <w:rsid w:val="37503776"/>
    <w:rsid w:val="3750832E"/>
    <w:rsid w:val="375883CB"/>
    <w:rsid w:val="375C6403"/>
    <w:rsid w:val="376580FF"/>
    <w:rsid w:val="3772572E"/>
    <w:rsid w:val="3772BAB9"/>
    <w:rsid w:val="3789A381"/>
    <w:rsid w:val="378A95E4"/>
    <w:rsid w:val="37996134"/>
    <w:rsid w:val="37B6CD29"/>
    <w:rsid w:val="37BAC453"/>
    <w:rsid w:val="37E636B2"/>
    <w:rsid w:val="380EFA39"/>
    <w:rsid w:val="381087CF"/>
    <w:rsid w:val="382958D9"/>
    <w:rsid w:val="38342067"/>
    <w:rsid w:val="3834FF4F"/>
    <w:rsid w:val="3839328C"/>
    <w:rsid w:val="387A6309"/>
    <w:rsid w:val="389EB6EC"/>
    <w:rsid w:val="38A22FD5"/>
    <w:rsid w:val="38A9B250"/>
    <w:rsid w:val="38B626E0"/>
    <w:rsid w:val="38C2E8C0"/>
    <w:rsid w:val="38D4F316"/>
    <w:rsid w:val="38D59824"/>
    <w:rsid w:val="38D7B9A6"/>
    <w:rsid w:val="38DA376F"/>
    <w:rsid w:val="38EF7D06"/>
    <w:rsid w:val="38F0566D"/>
    <w:rsid w:val="38F459BE"/>
    <w:rsid w:val="38FFC7F2"/>
    <w:rsid w:val="3900FB3F"/>
    <w:rsid w:val="390421D6"/>
    <w:rsid w:val="3936D688"/>
    <w:rsid w:val="39550F10"/>
    <w:rsid w:val="3955EC7D"/>
    <w:rsid w:val="3976C669"/>
    <w:rsid w:val="397C74EF"/>
    <w:rsid w:val="397CBA26"/>
    <w:rsid w:val="397E7C8C"/>
    <w:rsid w:val="397F762F"/>
    <w:rsid w:val="39A72F02"/>
    <w:rsid w:val="39A78AF8"/>
    <w:rsid w:val="39AA338A"/>
    <w:rsid w:val="39B95974"/>
    <w:rsid w:val="39BCADB0"/>
    <w:rsid w:val="39C2F049"/>
    <w:rsid w:val="39D798BC"/>
    <w:rsid w:val="39E2D23C"/>
    <w:rsid w:val="39E69C9A"/>
    <w:rsid w:val="39EB342D"/>
    <w:rsid w:val="39EE1934"/>
    <w:rsid w:val="39F31C4C"/>
    <w:rsid w:val="39F5F65F"/>
    <w:rsid w:val="39F978A1"/>
    <w:rsid w:val="39F9FAD8"/>
    <w:rsid w:val="39FCF5A5"/>
    <w:rsid w:val="3A0157C4"/>
    <w:rsid w:val="3A05CBC7"/>
    <w:rsid w:val="3A0BFF15"/>
    <w:rsid w:val="3A105639"/>
    <w:rsid w:val="3A160E80"/>
    <w:rsid w:val="3A17B653"/>
    <w:rsid w:val="3A183241"/>
    <w:rsid w:val="3A2210D7"/>
    <w:rsid w:val="3A23EAF6"/>
    <w:rsid w:val="3A285EAD"/>
    <w:rsid w:val="3A28E221"/>
    <w:rsid w:val="3A35E7D7"/>
    <w:rsid w:val="3A42F062"/>
    <w:rsid w:val="3A474FBF"/>
    <w:rsid w:val="3A5388D4"/>
    <w:rsid w:val="3A5877D2"/>
    <w:rsid w:val="3A5F160C"/>
    <w:rsid w:val="3A656B7B"/>
    <w:rsid w:val="3A8C117F"/>
    <w:rsid w:val="3A9054B0"/>
    <w:rsid w:val="3AC0880C"/>
    <w:rsid w:val="3AC89BEF"/>
    <w:rsid w:val="3ACF1A24"/>
    <w:rsid w:val="3AD28DA6"/>
    <w:rsid w:val="3AD7433D"/>
    <w:rsid w:val="3AD8B165"/>
    <w:rsid w:val="3B02F674"/>
    <w:rsid w:val="3B035F7E"/>
    <w:rsid w:val="3B0C2291"/>
    <w:rsid w:val="3B170D3D"/>
    <w:rsid w:val="3B1F12F8"/>
    <w:rsid w:val="3B215435"/>
    <w:rsid w:val="3B272A83"/>
    <w:rsid w:val="3B2F5BD0"/>
    <w:rsid w:val="3B314D1E"/>
    <w:rsid w:val="3B3A61F7"/>
    <w:rsid w:val="3B3E31DA"/>
    <w:rsid w:val="3B4165BB"/>
    <w:rsid w:val="3B43261F"/>
    <w:rsid w:val="3B4C3CAC"/>
    <w:rsid w:val="3B6362D0"/>
    <w:rsid w:val="3B66158E"/>
    <w:rsid w:val="3B691373"/>
    <w:rsid w:val="3B839CBC"/>
    <w:rsid w:val="3B98264A"/>
    <w:rsid w:val="3B98268D"/>
    <w:rsid w:val="3B9F8295"/>
    <w:rsid w:val="3BBDC056"/>
    <w:rsid w:val="3BCA5651"/>
    <w:rsid w:val="3BD988CD"/>
    <w:rsid w:val="3BDFCD02"/>
    <w:rsid w:val="3BE4937D"/>
    <w:rsid w:val="3BF3369B"/>
    <w:rsid w:val="3BF72FF5"/>
    <w:rsid w:val="3BF95621"/>
    <w:rsid w:val="3C02C2C0"/>
    <w:rsid w:val="3C035BA2"/>
    <w:rsid w:val="3C159FCD"/>
    <w:rsid w:val="3C2051B4"/>
    <w:rsid w:val="3C36FCC1"/>
    <w:rsid w:val="3C374F9C"/>
    <w:rsid w:val="3C4EE231"/>
    <w:rsid w:val="3C51C893"/>
    <w:rsid w:val="3C5AD6E1"/>
    <w:rsid w:val="3C6F8FD2"/>
    <w:rsid w:val="3C80A558"/>
    <w:rsid w:val="3C819331"/>
    <w:rsid w:val="3C908FA3"/>
    <w:rsid w:val="3C93E23A"/>
    <w:rsid w:val="3C978E48"/>
    <w:rsid w:val="3CBCCE98"/>
    <w:rsid w:val="3CC9B272"/>
    <w:rsid w:val="3CD0E2D4"/>
    <w:rsid w:val="3CD2B38F"/>
    <w:rsid w:val="3CDB8BE3"/>
    <w:rsid w:val="3CF1FCC8"/>
    <w:rsid w:val="3CFD8D3A"/>
    <w:rsid w:val="3D0C4B3F"/>
    <w:rsid w:val="3D19FC65"/>
    <w:rsid w:val="3D30A79B"/>
    <w:rsid w:val="3D30AB59"/>
    <w:rsid w:val="3D425EE7"/>
    <w:rsid w:val="3D5A31C9"/>
    <w:rsid w:val="3D8CC502"/>
    <w:rsid w:val="3D95292D"/>
    <w:rsid w:val="3D971396"/>
    <w:rsid w:val="3DAC4AFF"/>
    <w:rsid w:val="3DC32018"/>
    <w:rsid w:val="3DC427BF"/>
    <w:rsid w:val="3DCD8008"/>
    <w:rsid w:val="3DCDE043"/>
    <w:rsid w:val="3DD04C02"/>
    <w:rsid w:val="3DE8FA80"/>
    <w:rsid w:val="3DEC189B"/>
    <w:rsid w:val="3DF05535"/>
    <w:rsid w:val="3E0A0B7C"/>
    <w:rsid w:val="3E0C581A"/>
    <w:rsid w:val="3E10C214"/>
    <w:rsid w:val="3E2A395E"/>
    <w:rsid w:val="3E2AAB6F"/>
    <w:rsid w:val="3E2CB90F"/>
    <w:rsid w:val="3E2E20AB"/>
    <w:rsid w:val="3E2E38DF"/>
    <w:rsid w:val="3E424AED"/>
    <w:rsid w:val="3E500851"/>
    <w:rsid w:val="3E75E305"/>
    <w:rsid w:val="3E78584B"/>
    <w:rsid w:val="3E7CFB9A"/>
    <w:rsid w:val="3E89DC32"/>
    <w:rsid w:val="3E9630F4"/>
    <w:rsid w:val="3ECAA1CF"/>
    <w:rsid w:val="3EDE8CF6"/>
    <w:rsid w:val="3EF16CC5"/>
    <w:rsid w:val="3EFA0ECA"/>
    <w:rsid w:val="3EFB94D3"/>
    <w:rsid w:val="3EFE8BDD"/>
    <w:rsid w:val="3F0BFD1E"/>
    <w:rsid w:val="3F0F093C"/>
    <w:rsid w:val="3F2CF0FD"/>
    <w:rsid w:val="3F352C26"/>
    <w:rsid w:val="3F36E66D"/>
    <w:rsid w:val="3F40C009"/>
    <w:rsid w:val="3F57726B"/>
    <w:rsid w:val="3F622335"/>
    <w:rsid w:val="3F6D50C4"/>
    <w:rsid w:val="3F78A803"/>
    <w:rsid w:val="3F7A95A2"/>
    <w:rsid w:val="3F7CEA3A"/>
    <w:rsid w:val="3F81B360"/>
    <w:rsid w:val="3F86C0AD"/>
    <w:rsid w:val="3F87C8A8"/>
    <w:rsid w:val="3F991F81"/>
    <w:rsid w:val="3F9AD9C3"/>
    <w:rsid w:val="3FB13F97"/>
    <w:rsid w:val="3FC40837"/>
    <w:rsid w:val="3FDB3402"/>
    <w:rsid w:val="3FE85B08"/>
    <w:rsid w:val="3FEB1438"/>
    <w:rsid w:val="400B29CA"/>
    <w:rsid w:val="400F6BD3"/>
    <w:rsid w:val="4011BEFB"/>
    <w:rsid w:val="4013162D"/>
    <w:rsid w:val="40248C96"/>
    <w:rsid w:val="4058B2D0"/>
    <w:rsid w:val="405C8354"/>
    <w:rsid w:val="405C8643"/>
    <w:rsid w:val="405E4C64"/>
    <w:rsid w:val="406601CD"/>
    <w:rsid w:val="406D0C81"/>
    <w:rsid w:val="4073C644"/>
    <w:rsid w:val="40776BA7"/>
    <w:rsid w:val="4092BE0A"/>
    <w:rsid w:val="40BAF998"/>
    <w:rsid w:val="40CD38DF"/>
    <w:rsid w:val="40D72B0B"/>
    <w:rsid w:val="40E0ED8C"/>
    <w:rsid w:val="40E7691D"/>
    <w:rsid w:val="40F03862"/>
    <w:rsid w:val="40F4559D"/>
    <w:rsid w:val="40F67397"/>
    <w:rsid w:val="41013E0A"/>
    <w:rsid w:val="411D7226"/>
    <w:rsid w:val="4133FA5C"/>
    <w:rsid w:val="413FBCCA"/>
    <w:rsid w:val="4144E260"/>
    <w:rsid w:val="41457E00"/>
    <w:rsid w:val="4167A026"/>
    <w:rsid w:val="417E669C"/>
    <w:rsid w:val="41872789"/>
    <w:rsid w:val="419043D8"/>
    <w:rsid w:val="419A961C"/>
    <w:rsid w:val="41ABFEB8"/>
    <w:rsid w:val="41B07C02"/>
    <w:rsid w:val="41C4D416"/>
    <w:rsid w:val="41FE9408"/>
    <w:rsid w:val="41FEB0DA"/>
    <w:rsid w:val="4204BF4C"/>
    <w:rsid w:val="420BA367"/>
    <w:rsid w:val="420D7B15"/>
    <w:rsid w:val="421B862D"/>
    <w:rsid w:val="42213399"/>
    <w:rsid w:val="423FC2E9"/>
    <w:rsid w:val="4254F40D"/>
    <w:rsid w:val="4259914A"/>
    <w:rsid w:val="4263D1E2"/>
    <w:rsid w:val="426E537F"/>
    <w:rsid w:val="426F591C"/>
    <w:rsid w:val="4279CAAF"/>
    <w:rsid w:val="427AA52F"/>
    <w:rsid w:val="427B786A"/>
    <w:rsid w:val="427FDDF4"/>
    <w:rsid w:val="42832186"/>
    <w:rsid w:val="428D3160"/>
    <w:rsid w:val="428DAB84"/>
    <w:rsid w:val="428E16DA"/>
    <w:rsid w:val="428FC68D"/>
    <w:rsid w:val="4295EC46"/>
    <w:rsid w:val="42B30EB1"/>
    <w:rsid w:val="42BD57D5"/>
    <w:rsid w:val="42C23D34"/>
    <w:rsid w:val="42CDC99F"/>
    <w:rsid w:val="42D528C7"/>
    <w:rsid w:val="42D7C709"/>
    <w:rsid w:val="4320FACC"/>
    <w:rsid w:val="432885CF"/>
    <w:rsid w:val="4329F5F2"/>
    <w:rsid w:val="43448778"/>
    <w:rsid w:val="43516A23"/>
    <w:rsid w:val="435DF06D"/>
    <w:rsid w:val="4362C72A"/>
    <w:rsid w:val="4372DD43"/>
    <w:rsid w:val="43795DC6"/>
    <w:rsid w:val="437F08BF"/>
    <w:rsid w:val="438A2051"/>
    <w:rsid w:val="438AA7D7"/>
    <w:rsid w:val="438D4D07"/>
    <w:rsid w:val="43AA0063"/>
    <w:rsid w:val="43BB3A4C"/>
    <w:rsid w:val="43C0C92F"/>
    <w:rsid w:val="43C22DBA"/>
    <w:rsid w:val="43CB50CF"/>
    <w:rsid w:val="43CB8E23"/>
    <w:rsid w:val="43EFDC84"/>
    <w:rsid w:val="43FE5947"/>
    <w:rsid w:val="440644AC"/>
    <w:rsid w:val="440E64C1"/>
    <w:rsid w:val="4412788C"/>
    <w:rsid w:val="4417CF33"/>
    <w:rsid w:val="441C5208"/>
    <w:rsid w:val="44201FED"/>
    <w:rsid w:val="44277257"/>
    <w:rsid w:val="44336272"/>
    <w:rsid w:val="443FB689"/>
    <w:rsid w:val="44475996"/>
    <w:rsid w:val="44491F9A"/>
    <w:rsid w:val="444F34ED"/>
    <w:rsid w:val="44847D4B"/>
    <w:rsid w:val="448FA8D1"/>
    <w:rsid w:val="449970BE"/>
    <w:rsid w:val="449DDBC8"/>
    <w:rsid w:val="44AD9B7C"/>
    <w:rsid w:val="44AE1C77"/>
    <w:rsid w:val="44B26C5D"/>
    <w:rsid w:val="44B4FC88"/>
    <w:rsid w:val="44C2D89B"/>
    <w:rsid w:val="44C37EFF"/>
    <w:rsid w:val="44CF14CC"/>
    <w:rsid w:val="44CF947F"/>
    <w:rsid w:val="44ED18BF"/>
    <w:rsid w:val="44F08B28"/>
    <w:rsid w:val="44FC05BB"/>
    <w:rsid w:val="44FFC1B3"/>
    <w:rsid w:val="45137D84"/>
    <w:rsid w:val="451F9687"/>
    <w:rsid w:val="45243558"/>
    <w:rsid w:val="4526B7CE"/>
    <w:rsid w:val="453DC9EA"/>
    <w:rsid w:val="455A1D65"/>
    <w:rsid w:val="455E504A"/>
    <w:rsid w:val="456470A6"/>
    <w:rsid w:val="45769FBE"/>
    <w:rsid w:val="457B92B0"/>
    <w:rsid w:val="4587585E"/>
    <w:rsid w:val="45879E82"/>
    <w:rsid w:val="4588138C"/>
    <w:rsid w:val="458D0778"/>
    <w:rsid w:val="458FA2A5"/>
    <w:rsid w:val="4597CDFE"/>
    <w:rsid w:val="45A419B8"/>
    <w:rsid w:val="45AE33F6"/>
    <w:rsid w:val="45B70B3A"/>
    <w:rsid w:val="45BA5222"/>
    <w:rsid w:val="45D43339"/>
    <w:rsid w:val="45E77023"/>
    <w:rsid w:val="45F04044"/>
    <w:rsid w:val="45F17CDF"/>
    <w:rsid w:val="45F2650A"/>
    <w:rsid w:val="45F4396E"/>
    <w:rsid w:val="46057301"/>
    <w:rsid w:val="4634215C"/>
    <w:rsid w:val="463BD2B1"/>
    <w:rsid w:val="463C3672"/>
    <w:rsid w:val="465CE71F"/>
    <w:rsid w:val="4668E637"/>
    <w:rsid w:val="4673F555"/>
    <w:rsid w:val="467696E4"/>
    <w:rsid w:val="46936DFE"/>
    <w:rsid w:val="4693B7E5"/>
    <w:rsid w:val="4696649E"/>
    <w:rsid w:val="46975070"/>
    <w:rsid w:val="46A49E00"/>
    <w:rsid w:val="46ACDCE6"/>
    <w:rsid w:val="46B0288E"/>
    <w:rsid w:val="46B9E83C"/>
    <w:rsid w:val="46C109EA"/>
    <w:rsid w:val="46CF0973"/>
    <w:rsid w:val="46D1508B"/>
    <w:rsid w:val="46DA7C7D"/>
    <w:rsid w:val="46DB855D"/>
    <w:rsid w:val="46E0FFD8"/>
    <w:rsid w:val="46F1FF0F"/>
    <w:rsid w:val="46FFBBA9"/>
    <w:rsid w:val="4705145D"/>
    <w:rsid w:val="470EAD64"/>
    <w:rsid w:val="4737BEA8"/>
    <w:rsid w:val="473A6294"/>
    <w:rsid w:val="474D610B"/>
    <w:rsid w:val="474EDE3B"/>
    <w:rsid w:val="477E7680"/>
    <w:rsid w:val="47964F44"/>
    <w:rsid w:val="47A5D973"/>
    <w:rsid w:val="47B3273B"/>
    <w:rsid w:val="47B3BF4C"/>
    <w:rsid w:val="47B53168"/>
    <w:rsid w:val="47C6061E"/>
    <w:rsid w:val="47C79CAC"/>
    <w:rsid w:val="47C9DCDB"/>
    <w:rsid w:val="47D076D0"/>
    <w:rsid w:val="47D80F77"/>
    <w:rsid w:val="47DA9613"/>
    <w:rsid w:val="47E84AEE"/>
    <w:rsid w:val="47ED4BCD"/>
    <w:rsid w:val="47F8CC67"/>
    <w:rsid w:val="4810ECDA"/>
    <w:rsid w:val="4817F1CD"/>
    <w:rsid w:val="481BD246"/>
    <w:rsid w:val="481D06CD"/>
    <w:rsid w:val="482A0970"/>
    <w:rsid w:val="483A2CDA"/>
    <w:rsid w:val="484D421F"/>
    <w:rsid w:val="484DB999"/>
    <w:rsid w:val="4851273B"/>
    <w:rsid w:val="48573229"/>
    <w:rsid w:val="4865B4F7"/>
    <w:rsid w:val="48669B56"/>
    <w:rsid w:val="487C53D9"/>
    <w:rsid w:val="48881E56"/>
    <w:rsid w:val="488C6203"/>
    <w:rsid w:val="4890C921"/>
    <w:rsid w:val="4898F8E0"/>
    <w:rsid w:val="489B5A65"/>
    <w:rsid w:val="48A185FB"/>
    <w:rsid w:val="48B37CC8"/>
    <w:rsid w:val="48C43AA3"/>
    <w:rsid w:val="48CFBB1F"/>
    <w:rsid w:val="48D5830D"/>
    <w:rsid w:val="48D8B3B6"/>
    <w:rsid w:val="48D9E35F"/>
    <w:rsid w:val="48DC7C5C"/>
    <w:rsid w:val="48DD0B9B"/>
    <w:rsid w:val="48E3209A"/>
    <w:rsid w:val="48E91CE5"/>
    <w:rsid w:val="48F0273A"/>
    <w:rsid w:val="48F2303B"/>
    <w:rsid w:val="490BCB7B"/>
    <w:rsid w:val="490E331A"/>
    <w:rsid w:val="49118AAD"/>
    <w:rsid w:val="491EEDA0"/>
    <w:rsid w:val="49694EE4"/>
    <w:rsid w:val="4972EE56"/>
    <w:rsid w:val="49815EC2"/>
    <w:rsid w:val="49894B19"/>
    <w:rsid w:val="49ADF7A5"/>
    <w:rsid w:val="49B64C61"/>
    <w:rsid w:val="49D68CC5"/>
    <w:rsid w:val="49D9C709"/>
    <w:rsid w:val="49DE4398"/>
    <w:rsid w:val="49E109D6"/>
    <w:rsid w:val="49FFE2D7"/>
    <w:rsid w:val="4A15558F"/>
    <w:rsid w:val="4A2CCC72"/>
    <w:rsid w:val="4A3EC171"/>
    <w:rsid w:val="4A456C1E"/>
    <w:rsid w:val="4A55557A"/>
    <w:rsid w:val="4A6232CC"/>
    <w:rsid w:val="4A6B29AA"/>
    <w:rsid w:val="4A6D3F4B"/>
    <w:rsid w:val="4A753FF8"/>
    <w:rsid w:val="4A7F3372"/>
    <w:rsid w:val="4AA6672B"/>
    <w:rsid w:val="4AC8F03B"/>
    <w:rsid w:val="4ACD454C"/>
    <w:rsid w:val="4AE6AC83"/>
    <w:rsid w:val="4AEE69E6"/>
    <w:rsid w:val="4AF35D75"/>
    <w:rsid w:val="4AFE2C4C"/>
    <w:rsid w:val="4B01C0CC"/>
    <w:rsid w:val="4B083995"/>
    <w:rsid w:val="4B09B624"/>
    <w:rsid w:val="4B474B84"/>
    <w:rsid w:val="4B4E9BCF"/>
    <w:rsid w:val="4B50FD0D"/>
    <w:rsid w:val="4B6B2365"/>
    <w:rsid w:val="4B6E8CAD"/>
    <w:rsid w:val="4B88DBC0"/>
    <w:rsid w:val="4B8BE5E5"/>
    <w:rsid w:val="4BAD1F6F"/>
    <w:rsid w:val="4BAF1147"/>
    <w:rsid w:val="4BB820DA"/>
    <w:rsid w:val="4BBAEE4D"/>
    <w:rsid w:val="4BC0BA30"/>
    <w:rsid w:val="4BCAEB36"/>
    <w:rsid w:val="4BD3DBF2"/>
    <w:rsid w:val="4BD8C332"/>
    <w:rsid w:val="4BE874E9"/>
    <w:rsid w:val="4BEC2B41"/>
    <w:rsid w:val="4BF1E6CF"/>
    <w:rsid w:val="4BF36FA9"/>
    <w:rsid w:val="4BF61EF1"/>
    <w:rsid w:val="4BF65384"/>
    <w:rsid w:val="4BF85A27"/>
    <w:rsid w:val="4BFAB7EF"/>
    <w:rsid w:val="4C04EC6D"/>
    <w:rsid w:val="4C06FAE4"/>
    <w:rsid w:val="4C073D99"/>
    <w:rsid w:val="4C101604"/>
    <w:rsid w:val="4C1526FA"/>
    <w:rsid w:val="4C2D60DE"/>
    <w:rsid w:val="4C4C71B7"/>
    <w:rsid w:val="4C4CA2F2"/>
    <w:rsid w:val="4C5C399C"/>
    <w:rsid w:val="4C7E78C2"/>
    <w:rsid w:val="4C80257B"/>
    <w:rsid w:val="4C83F7EA"/>
    <w:rsid w:val="4C84E391"/>
    <w:rsid w:val="4C86778F"/>
    <w:rsid w:val="4CA949F5"/>
    <w:rsid w:val="4CAFDBA6"/>
    <w:rsid w:val="4CC0843E"/>
    <w:rsid w:val="4CC7B74F"/>
    <w:rsid w:val="4CC88ED2"/>
    <w:rsid w:val="4CD01140"/>
    <w:rsid w:val="4CD0A766"/>
    <w:rsid w:val="4CD19CDF"/>
    <w:rsid w:val="4CDD422D"/>
    <w:rsid w:val="4CF1FAA2"/>
    <w:rsid w:val="4CF593CF"/>
    <w:rsid w:val="4D0F7CC2"/>
    <w:rsid w:val="4D298DF1"/>
    <w:rsid w:val="4D2A7B3F"/>
    <w:rsid w:val="4D38A7C1"/>
    <w:rsid w:val="4D38EFC3"/>
    <w:rsid w:val="4D3D13B4"/>
    <w:rsid w:val="4D422FD3"/>
    <w:rsid w:val="4D43FA26"/>
    <w:rsid w:val="4D47AAA5"/>
    <w:rsid w:val="4D61158E"/>
    <w:rsid w:val="4D647EB5"/>
    <w:rsid w:val="4D69B6E1"/>
    <w:rsid w:val="4D841C5A"/>
    <w:rsid w:val="4D89BD13"/>
    <w:rsid w:val="4D93DB95"/>
    <w:rsid w:val="4D98566E"/>
    <w:rsid w:val="4D9C2B84"/>
    <w:rsid w:val="4DB3B128"/>
    <w:rsid w:val="4DB954F0"/>
    <w:rsid w:val="4DCAD304"/>
    <w:rsid w:val="4DCE68CB"/>
    <w:rsid w:val="4E00C743"/>
    <w:rsid w:val="4E2629E9"/>
    <w:rsid w:val="4E288124"/>
    <w:rsid w:val="4E2A7484"/>
    <w:rsid w:val="4E4DE124"/>
    <w:rsid w:val="4E555152"/>
    <w:rsid w:val="4E5C6C2E"/>
    <w:rsid w:val="4E8A620C"/>
    <w:rsid w:val="4E90C317"/>
    <w:rsid w:val="4EA0DFF5"/>
    <w:rsid w:val="4EAE6F79"/>
    <w:rsid w:val="4EB260E5"/>
    <w:rsid w:val="4EB6DE0E"/>
    <w:rsid w:val="4EBB29D7"/>
    <w:rsid w:val="4ED9F901"/>
    <w:rsid w:val="4EDC4E62"/>
    <w:rsid w:val="4EE6CF1D"/>
    <w:rsid w:val="4EF1C033"/>
    <w:rsid w:val="4EFBC421"/>
    <w:rsid w:val="4F0218B5"/>
    <w:rsid w:val="4F08DB50"/>
    <w:rsid w:val="4F1B65B5"/>
    <w:rsid w:val="4F22836F"/>
    <w:rsid w:val="4F23B639"/>
    <w:rsid w:val="4F2F368A"/>
    <w:rsid w:val="4F42259F"/>
    <w:rsid w:val="4F4540C7"/>
    <w:rsid w:val="4F5928B9"/>
    <w:rsid w:val="4F5A6735"/>
    <w:rsid w:val="4F6D5070"/>
    <w:rsid w:val="4F6D94EF"/>
    <w:rsid w:val="4F6DB51B"/>
    <w:rsid w:val="4F7228B5"/>
    <w:rsid w:val="4F76F3EA"/>
    <w:rsid w:val="4F77491C"/>
    <w:rsid w:val="4F7DD593"/>
    <w:rsid w:val="4F98B960"/>
    <w:rsid w:val="4F9F8B81"/>
    <w:rsid w:val="4FA671EF"/>
    <w:rsid w:val="4FB52035"/>
    <w:rsid w:val="4FB5D3A2"/>
    <w:rsid w:val="4FD1DDC5"/>
    <w:rsid w:val="4FE678EF"/>
    <w:rsid w:val="4FE84FCC"/>
    <w:rsid w:val="4FF74049"/>
    <w:rsid w:val="4FFE1469"/>
    <w:rsid w:val="50025161"/>
    <w:rsid w:val="5009B61B"/>
    <w:rsid w:val="501DFDC4"/>
    <w:rsid w:val="50208732"/>
    <w:rsid w:val="5026E42E"/>
    <w:rsid w:val="502CFF2B"/>
    <w:rsid w:val="503F4706"/>
    <w:rsid w:val="504F6D5E"/>
    <w:rsid w:val="5052BFBB"/>
    <w:rsid w:val="50564BF3"/>
    <w:rsid w:val="5058F1F2"/>
    <w:rsid w:val="505E4340"/>
    <w:rsid w:val="505FBF08"/>
    <w:rsid w:val="5060945E"/>
    <w:rsid w:val="507F777E"/>
    <w:rsid w:val="509C732A"/>
    <w:rsid w:val="50AA2F81"/>
    <w:rsid w:val="50D97DA5"/>
    <w:rsid w:val="50DB95B9"/>
    <w:rsid w:val="50DBCBA0"/>
    <w:rsid w:val="50E71F05"/>
    <w:rsid w:val="50EB503D"/>
    <w:rsid w:val="50ED89B4"/>
    <w:rsid w:val="50F2F182"/>
    <w:rsid w:val="510A760E"/>
    <w:rsid w:val="51167852"/>
    <w:rsid w:val="5117ACF0"/>
    <w:rsid w:val="5119E6DD"/>
    <w:rsid w:val="5121CA92"/>
    <w:rsid w:val="5153982C"/>
    <w:rsid w:val="515E96D7"/>
    <w:rsid w:val="517D99E0"/>
    <w:rsid w:val="51931296"/>
    <w:rsid w:val="519421F7"/>
    <w:rsid w:val="51A4287D"/>
    <w:rsid w:val="51BBD99B"/>
    <w:rsid w:val="51CCAFF2"/>
    <w:rsid w:val="51CDF81C"/>
    <w:rsid w:val="51D1647E"/>
    <w:rsid w:val="51E2EF5B"/>
    <w:rsid w:val="51E7021F"/>
    <w:rsid w:val="51F6C60C"/>
    <w:rsid w:val="5201872E"/>
    <w:rsid w:val="520EE23B"/>
    <w:rsid w:val="5212B8C9"/>
    <w:rsid w:val="522FFB1B"/>
    <w:rsid w:val="52365CB0"/>
    <w:rsid w:val="52720D1D"/>
    <w:rsid w:val="527A5F6D"/>
    <w:rsid w:val="527C58D0"/>
    <w:rsid w:val="528F0732"/>
    <w:rsid w:val="528FD366"/>
    <w:rsid w:val="52947C72"/>
    <w:rsid w:val="52986FAC"/>
    <w:rsid w:val="529E5505"/>
    <w:rsid w:val="52C62016"/>
    <w:rsid w:val="52CD2032"/>
    <w:rsid w:val="52E225A0"/>
    <w:rsid w:val="52E813D9"/>
    <w:rsid w:val="52F8828B"/>
    <w:rsid w:val="5307D258"/>
    <w:rsid w:val="530A8B22"/>
    <w:rsid w:val="53153881"/>
    <w:rsid w:val="5321FB86"/>
    <w:rsid w:val="532212DD"/>
    <w:rsid w:val="5324DBB3"/>
    <w:rsid w:val="5331088E"/>
    <w:rsid w:val="533511D3"/>
    <w:rsid w:val="5357693A"/>
    <w:rsid w:val="5360128A"/>
    <w:rsid w:val="5368C732"/>
    <w:rsid w:val="536935B5"/>
    <w:rsid w:val="537DF388"/>
    <w:rsid w:val="53961143"/>
    <w:rsid w:val="53A043E2"/>
    <w:rsid w:val="53A4D07C"/>
    <w:rsid w:val="53AD23B5"/>
    <w:rsid w:val="53D1B1B7"/>
    <w:rsid w:val="53D3BF10"/>
    <w:rsid w:val="53D540EE"/>
    <w:rsid w:val="53D9D2F8"/>
    <w:rsid w:val="53DD0519"/>
    <w:rsid w:val="53E5D074"/>
    <w:rsid w:val="53F7EC48"/>
    <w:rsid w:val="54042098"/>
    <w:rsid w:val="5414C3EA"/>
    <w:rsid w:val="5416FAA9"/>
    <w:rsid w:val="5417825F"/>
    <w:rsid w:val="54196101"/>
    <w:rsid w:val="541BFD65"/>
    <w:rsid w:val="54384524"/>
    <w:rsid w:val="543D1876"/>
    <w:rsid w:val="5445F63D"/>
    <w:rsid w:val="544784B5"/>
    <w:rsid w:val="54557E95"/>
    <w:rsid w:val="5457EB2E"/>
    <w:rsid w:val="5461DEDD"/>
    <w:rsid w:val="546382CC"/>
    <w:rsid w:val="547B10D0"/>
    <w:rsid w:val="547D7113"/>
    <w:rsid w:val="547FA8DB"/>
    <w:rsid w:val="5484B9BD"/>
    <w:rsid w:val="549697EA"/>
    <w:rsid w:val="549B5BCC"/>
    <w:rsid w:val="549DE26C"/>
    <w:rsid w:val="54B853C5"/>
    <w:rsid w:val="54C478AB"/>
    <w:rsid w:val="54C7F41F"/>
    <w:rsid w:val="54C915E9"/>
    <w:rsid w:val="54CCF60D"/>
    <w:rsid w:val="54D31831"/>
    <w:rsid w:val="54DAF6D2"/>
    <w:rsid w:val="54DD2C7E"/>
    <w:rsid w:val="54FB21E7"/>
    <w:rsid w:val="54FE581C"/>
    <w:rsid w:val="5502A2CD"/>
    <w:rsid w:val="550E63BA"/>
    <w:rsid w:val="551D5627"/>
    <w:rsid w:val="55451907"/>
    <w:rsid w:val="554E679C"/>
    <w:rsid w:val="555AEA4D"/>
    <w:rsid w:val="555D38CF"/>
    <w:rsid w:val="5566DFC2"/>
    <w:rsid w:val="5570C8FE"/>
    <w:rsid w:val="55786F6D"/>
    <w:rsid w:val="55870FCF"/>
    <w:rsid w:val="55A40F68"/>
    <w:rsid w:val="55A541F1"/>
    <w:rsid w:val="55A82ED4"/>
    <w:rsid w:val="55AE4892"/>
    <w:rsid w:val="55BC552A"/>
    <w:rsid w:val="55C18CFD"/>
    <w:rsid w:val="55C43D53"/>
    <w:rsid w:val="55C5A02A"/>
    <w:rsid w:val="55C9C8FC"/>
    <w:rsid w:val="55D78A63"/>
    <w:rsid w:val="55DE4DE8"/>
    <w:rsid w:val="55FD3E58"/>
    <w:rsid w:val="55FEA8CC"/>
    <w:rsid w:val="560EBC48"/>
    <w:rsid w:val="5617CF3B"/>
    <w:rsid w:val="561E807C"/>
    <w:rsid w:val="5621DB5C"/>
    <w:rsid w:val="562E3AEE"/>
    <w:rsid w:val="564EADAB"/>
    <w:rsid w:val="5654D46E"/>
    <w:rsid w:val="56697370"/>
    <w:rsid w:val="56807FFB"/>
    <w:rsid w:val="5684BA9E"/>
    <w:rsid w:val="5696D8A7"/>
    <w:rsid w:val="569F0520"/>
    <w:rsid w:val="56A1E40E"/>
    <w:rsid w:val="56AE4AAC"/>
    <w:rsid w:val="56D0EFF7"/>
    <w:rsid w:val="56D23ACC"/>
    <w:rsid w:val="56D3AE51"/>
    <w:rsid w:val="56E386A6"/>
    <w:rsid w:val="56E9E67A"/>
    <w:rsid w:val="56EBBBC9"/>
    <w:rsid w:val="56FC2A0E"/>
    <w:rsid w:val="56FE4758"/>
    <w:rsid w:val="57081589"/>
    <w:rsid w:val="57314230"/>
    <w:rsid w:val="57708983"/>
    <w:rsid w:val="57778B81"/>
    <w:rsid w:val="5786E895"/>
    <w:rsid w:val="579CC5A3"/>
    <w:rsid w:val="57AF514E"/>
    <w:rsid w:val="57B0AADF"/>
    <w:rsid w:val="57BF2E20"/>
    <w:rsid w:val="57D7BF98"/>
    <w:rsid w:val="57DACC1A"/>
    <w:rsid w:val="57DB84B6"/>
    <w:rsid w:val="57E6A03A"/>
    <w:rsid w:val="57E9A62C"/>
    <w:rsid w:val="57EF2E06"/>
    <w:rsid w:val="5804B661"/>
    <w:rsid w:val="5823C041"/>
    <w:rsid w:val="582FF548"/>
    <w:rsid w:val="583CAF0D"/>
    <w:rsid w:val="5842B04F"/>
    <w:rsid w:val="58486E43"/>
    <w:rsid w:val="5871877A"/>
    <w:rsid w:val="58759F46"/>
    <w:rsid w:val="587CA009"/>
    <w:rsid w:val="587DBF03"/>
    <w:rsid w:val="5886A8D8"/>
    <w:rsid w:val="58B77E9F"/>
    <w:rsid w:val="58B9A703"/>
    <w:rsid w:val="58BC1742"/>
    <w:rsid w:val="58C9731E"/>
    <w:rsid w:val="58D4C841"/>
    <w:rsid w:val="58DA7CAD"/>
    <w:rsid w:val="58F78983"/>
    <w:rsid w:val="58FD3BA0"/>
    <w:rsid w:val="5906C94A"/>
    <w:rsid w:val="59163ED6"/>
    <w:rsid w:val="59195573"/>
    <w:rsid w:val="5924C2FC"/>
    <w:rsid w:val="5927DE11"/>
    <w:rsid w:val="592FE96D"/>
    <w:rsid w:val="59332188"/>
    <w:rsid w:val="5938107F"/>
    <w:rsid w:val="59505D73"/>
    <w:rsid w:val="5953BF07"/>
    <w:rsid w:val="59544E5C"/>
    <w:rsid w:val="5955F20C"/>
    <w:rsid w:val="59566D97"/>
    <w:rsid w:val="5965EA14"/>
    <w:rsid w:val="596FEAAE"/>
    <w:rsid w:val="597254E8"/>
    <w:rsid w:val="597524E0"/>
    <w:rsid w:val="598715CE"/>
    <w:rsid w:val="59CC5B84"/>
    <w:rsid w:val="59D6C031"/>
    <w:rsid w:val="59E45008"/>
    <w:rsid w:val="59FED09B"/>
    <w:rsid w:val="5A08C065"/>
    <w:rsid w:val="5A2151DD"/>
    <w:rsid w:val="5A3B6A41"/>
    <w:rsid w:val="5A446578"/>
    <w:rsid w:val="5A566AF3"/>
    <w:rsid w:val="5A588DEC"/>
    <w:rsid w:val="5A5989CB"/>
    <w:rsid w:val="5A626276"/>
    <w:rsid w:val="5A6DAB62"/>
    <w:rsid w:val="5A6E9D78"/>
    <w:rsid w:val="5A772099"/>
    <w:rsid w:val="5A80BB24"/>
    <w:rsid w:val="5A81373C"/>
    <w:rsid w:val="5A838115"/>
    <w:rsid w:val="5A907AD2"/>
    <w:rsid w:val="5A93E476"/>
    <w:rsid w:val="5ABC1B86"/>
    <w:rsid w:val="5AC0D44F"/>
    <w:rsid w:val="5AC530D7"/>
    <w:rsid w:val="5AF2EE1B"/>
    <w:rsid w:val="5AF483A5"/>
    <w:rsid w:val="5AF8E692"/>
    <w:rsid w:val="5B0250D8"/>
    <w:rsid w:val="5B0431DE"/>
    <w:rsid w:val="5B1C1E1E"/>
    <w:rsid w:val="5B22C880"/>
    <w:rsid w:val="5B2AC95B"/>
    <w:rsid w:val="5B39061E"/>
    <w:rsid w:val="5B71C9F8"/>
    <w:rsid w:val="5B87458A"/>
    <w:rsid w:val="5B8CD46C"/>
    <w:rsid w:val="5B992B09"/>
    <w:rsid w:val="5B9E506F"/>
    <w:rsid w:val="5BAC199C"/>
    <w:rsid w:val="5BBD949C"/>
    <w:rsid w:val="5BBF8CEF"/>
    <w:rsid w:val="5BCAD2AE"/>
    <w:rsid w:val="5BD01F6B"/>
    <w:rsid w:val="5BD0F7E1"/>
    <w:rsid w:val="5BDCFC4F"/>
    <w:rsid w:val="5BE25081"/>
    <w:rsid w:val="5BF54ADD"/>
    <w:rsid w:val="5BF86F2C"/>
    <w:rsid w:val="5C05F07D"/>
    <w:rsid w:val="5C0C8805"/>
    <w:rsid w:val="5C131F4E"/>
    <w:rsid w:val="5C1582E8"/>
    <w:rsid w:val="5C22E77A"/>
    <w:rsid w:val="5C25E24C"/>
    <w:rsid w:val="5C38C063"/>
    <w:rsid w:val="5C3C053A"/>
    <w:rsid w:val="5C4010CF"/>
    <w:rsid w:val="5C46E6AD"/>
    <w:rsid w:val="5C474B27"/>
    <w:rsid w:val="5C474E0A"/>
    <w:rsid w:val="5C57DA54"/>
    <w:rsid w:val="5C64EAC6"/>
    <w:rsid w:val="5C69DA63"/>
    <w:rsid w:val="5C7B8536"/>
    <w:rsid w:val="5C7ED5B2"/>
    <w:rsid w:val="5C7FCFEE"/>
    <w:rsid w:val="5C928F12"/>
    <w:rsid w:val="5C9337D6"/>
    <w:rsid w:val="5CA33FE6"/>
    <w:rsid w:val="5CA3647D"/>
    <w:rsid w:val="5CACB0E7"/>
    <w:rsid w:val="5CB17D1E"/>
    <w:rsid w:val="5CBDA2E5"/>
    <w:rsid w:val="5CC4FCD9"/>
    <w:rsid w:val="5CC82DB6"/>
    <w:rsid w:val="5CCF8086"/>
    <w:rsid w:val="5CD2B928"/>
    <w:rsid w:val="5CDED26D"/>
    <w:rsid w:val="5CE58AEF"/>
    <w:rsid w:val="5D0DF673"/>
    <w:rsid w:val="5D0EC4C3"/>
    <w:rsid w:val="5D22AE2A"/>
    <w:rsid w:val="5D28409C"/>
    <w:rsid w:val="5D343600"/>
    <w:rsid w:val="5D371E82"/>
    <w:rsid w:val="5D3FBA93"/>
    <w:rsid w:val="5D43A00B"/>
    <w:rsid w:val="5D582C26"/>
    <w:rsid w:val="5D5D3415"/>
    <w:rsid w:val="5D829020"/>
    <w:rsid w:val="5D82A6AF"/>
    <w:rsid w:val="5D874F43"/>
    <w:rsid w:val="5D88B4FC"/>
    <w:rsid w:val="5D9449FC"/>
    <w:rsid w:val="5D987087"/>
    <w:rsid w:val="5DA3574D"/>
    <w:rsid w:val="5DA57832"/>
    <w:rsid w:val="5DB0A167"/>
    <w:rsid w:val="5DB7B246"/>
    <w:rsid w:val="5DBDA17D"/>
    <w:rsid w:val="5DBEE32A"/>
    <w:rsid w:val="5DC07A90"/>
    <w:rsid w:val="5DE71A7A"/>
    <w:rsid w:val="5DF14944"/>
    <w:rsid w:val="5DFCDB94"/>
    <w:rsid w:val="5DFDBDF5"/>
    <w:rsid w:val="5E0FDD3F"/>
    <w:rsid w:val="5E14D8DA"/>
    <w:rsid w:val="5E1C98B1"/>
    <w:rsid w:val="5E1D3381"/>
    <w:rsid w:val="5E30E033"/>
    <w:rsid w:val="5E36DB3B"/>
    <w:rsid w:val="5E3FDCDF"/>
    <w:rsid w:val="5E44042E"/>
    <w:rsid w:val="5E51E9C4"/>
    <w:rsid w:val="5E6623EC"/>
    <w:rsid w:val="5E6D5263"/>
    <w:rsid w:val="5E7CA4FD"/>
    <w:rsid w:val="5E85A352"/>
    <w:rsid w:val="5E85BDA9"/>
    <w:rsid w:val="5E87703D"/>
    <w:rsid w:val="5E919D5C"/>
    <w:rsid w:val="5EA212BA"/>
    <w:rsid w:val="5EA22484"/>
    <w:rsid w:val="5EA4A3F7"/>
    <w:rsid w:val="5EAD25BC"/>
    <w:rsid w:val="5ED1C265"/>
    <w:rsid w:val="5ED5C737"/>
    <w:rsid w:val="5EE0EB46"/>
    <w:rsid w:val="5EEA2C7A"/>
    <w:rsid w:val="5EEDEB39"/>
    <w:rsid w:val="5EFF070A"/>
    <w:rsid w:val="5F00F2BC"/>
    <w:rsid w:val="5F0E5569"/>
    <w:rsid w:val="5F1552B5"/>
    <w:rsid w:val="5F16C66D"/>
    <w:rsid w:val="5F1F3C03"/>
    <w:rsid w:val="5F2BA5DF"/>
    <w:rsid w:val="5F2F115E"/>
    <w:rsid w:val="5F2FF73B"/>
    <w:rsid w:val="5F385FDB"/>
    <w:rsid w:val="5F55CD9A"/>
    <w:rsid w:val="5F5A7876"/>
    <w:rsid w:val="5F5EFDD7"/>
    <w:rsid w:val="5F64AFFC"/>
    <w:rsid w:val="5F66C6D5"/>
    <w:rsid w:val="5F68E0ED"/>
    <w:rsid w:val="5F6D6411"/>
    <w:rsid w:val="5F83A94E"/>
    <w:rsid w:val="5F8C60E8"/>
    <w:rsid w:val="5F9260CD"/>
    <w:rsid w:val="5F94ACDF"/>
    <w:rsid w:val="5F9502E9"/>
    <w:rsid w:val="5F9659B8"/>
    <w:rsid w:val="5FB010C2"/>
    <w:rsid w:val="5FB41EBE"/>
    <w:rsid w:val="5FD1DC2B"/>
    <w:rsid w:val="5FE0BA83"/>
    <w:rsid w:val="5FE63B82"/>
    <w:rsid w:val="5FF4E41F"/>
    <w:rsid w:val="5FF7C989"/>
    <w:rsid w:val="600B6B0B"/>
    <w:rsid w:val="600F26AF"/>
    <w:rsid w:val="601033A6"/>
    <w:rsid w:val="602AA621"/>
    <w:rsid w:val="60309334"/>
    <w:rsid w:val="6030CEEE"/>
    <w:rsid w:val="603BAABA"/>
    <w:rsid w:val="603E06B1"/>
    <w:rsid w:val="60482A30"/>
    <w:rsid w:val="605ADA26"/>
    <w:rsid w:val="6063E564"/>
    <w:rsid w:val="60734677"/>
    <w:rsid w:val="607FBA1F"/>
    <w:rsid w:val="608273FB"/>
    <w:rsid w:val="608F65AB"/>
    <w:rsid w:val="609329DB"/>
    <w:rsid w:val="609A88E8"/>
    <w:rsid w:val="60A0DEC1"/>
    <w:rsid w:val="60F084FF"/>
    <w:rsid w:val="60F3EDC1"/>
    <w:rsid w:val="610230ED"/>
    <w:rsid w:val="612B2A32"/>
    <w:rsid w:val="612F3FB8"/>
    <w:rsid w:val="6134AE3A"/>
    <w:rsid w:val="614B6ADF"/>
    <w:rsid w:val="6153AE68"/>
    <w:rsid w:val="6157596E"/>
    <w:rsid w:val="615A4F89"/>
    <w:rsid w:val="61663661"/>
    <w:rsid w:val="6169E8D1"/>
    <w:rsid w:val="61724991"/>
    <w:rsid w:val="6173A319"/>
    <w:rsid w:val="618338AB"/>
    <w:rsid w:val="618E3210"/>
    <w:rsid w:val="61B03F48"/>
    <w:rsid w:val="61B1B6EA"/>
    <w:rsid w:val="61B472C3"/>
    <w:rsid w:val="61CF595F"/>
    <w:rsid w:val="61D1098A"/>
    <w:rsid w:val="61D50A26"/>
    <w:rsid w:val="61D59AA3"/>
    <w:rsid w:val="61F4747E"/>
    <w:rsid w:val="61F9AB6B"/>
    <w:rsid w:val="61FE44C3"/>
    <w:rsid w:val="6201EE0F"/>
    <w:rsid w:val="62040FF4"/>
    <w:rsid w:val="6204CA9A"/>
    <w:rsid w:val="621FB89E"/>
    <w:rsid w:val="622F6BE0"/>
    <w:rsid w:val="62344D7A"/>
    <w:rsid w:val="62397EC3"/>
    <w:rsid w:val="623CF738"/>
    <w:rsid w:val="623E9BD0"/>
    <w:rsid w:val="623F57CC"/>
    <w:rsid w:val="62436D55"/>
    <w:rsid w:val="6262701F"/>
    <w:rsid w:val="6265C9A8"/>
    <w:rsid w:val="626CFDD8"/>
    <w:rsid w:val="62764D45"/>
    <w:rsid w:val="628D7CE7"/>
    <w:rsid w:val="628D7E66"/>
    <w:rsid w:val="6290C4D1"/>
    <w:rsid w:val="62925AED"/>
    <w:rsid w:val="62A88194"/>
    <w:rsid w:val="62B1DEF6"/>
    <w:rsid w:val="62B42AC6"/>
    <w:rsid w:val="62E1215C"/>
    <w:rsid w:val="62E97989"/>
    <w:rsid w:val="6310389E"/>
    <w:rsid w:val="6318272E"/>
    <w:rsid w:val="6319E332"/>
    <w:rsid w:val="6325098C"/>
    <w:rsid w:val="632BA344"/>
    <w:rsid w:val="632CE33B"/>
    <w:rsid w:val="63478EB5"/>
    <w:rsid w:val="6349EF69"/>
    <w:rsid w:val="634AF111"/>
    <w:rsid w:val="635BF746"/>
    <w:rsid w:val="6374A099"/>
    <w:rsid w:val="63876603"/>
    <w:rsid w:val="638802D8"/>
    <w:rsid w:val="63AF5A40"/>
    <w:rsid w:val="63B2E423"/>
    <w:rsid w:val="63B6840F"/>
    <w:rsid w:val="63BADD03"/>
    <w:rsid w:val="63C11F49"/>
    <w:rsid w:val="63C566CB"/>
    <w:rsid w:val="64002BFE"/>
    <w:rsid w:val="6405E2BE"/>
    <w:rsid w:val="640855C8"/>
    <w:rsid w:val="6422AEA6"/>
    <w:rsid w:val="64313913"/>
    <w:rsid w:val="643B23AE"/>
    <w:rsid w:val="645C4194"/>
    <w:rsid w:val="6467E468"/>
    <w:rsid w:val="646B4336"/>
    <w:rsid w:val="649F4B6E"/>
    <w:rsid w:val="64C4F8F5"/>
    <w:rsid w:val="64DD2A55"/>
    <w:rsid w:val="64E269F9"/>
    <w:rsid w:val="65014AA3"/>
    <w:rsid w:val="652B7DAA"/>
    <w:rsid w:val="652E5A2E"/>
    <w:rsid w:val="6541C6A4"/>
    <w:rsid w:val="655E2263"/>
    <w:rsid w:val="6581A50B"/>
    <w:rsid w:val="658D323D"/>
    <w:rsid w:val="6593F6BF"/>
    <w:rsid w:val="65AAAEAA"/>
    <w:rsid w:val="65ACCC43"/>
    <w:rsid w:val="65BF7A58"/>
    <w:rsid w:val="65BFC0E3"/>
    <w:rsid w:val="65D3166B"/>
    <w:rsid w:val="65FA600C"/>
    <w:rsid w:val="6608B5B0"/>
    <w:rsid w:val="660D1463"/>
    <w:rsid w:val="66243E3D"/>
    <w:rsid w:val="66321ABF"/>
    <w:rsid w:val="66323E2A"/>
    <w:rsid w:val="6633F114"/>
    <w:rsid w:val="663E00A5"/>
    <w:rsid w:val="66589E9C"/>
    <w:rsid w:val="666CD925"/>
    <w:rsid w:val="667FF1DE"/>
    <w:rsid w:val="668A3800"/>
    <w:rsid w:val="668A9B7D"/>
    <w:rsid w:val="668F56D1"/>
    <w:rsid w:val="66966F25"/>
    <w:rsid w:val="66C04C90"/>
    <w:rsid w:val="66DA266A"/>
    <w:rsid w:val="66E0F65C"/>
    <w:rsid w:val="66EF885A"/>
    <w:rsid w:val="670AB412"/>
    <w:rsid w:val="670D13A7"/>
    <w:rsid w:val="67128EDD"/>
    <w:rsid w:val="67134459"/>
    <w:rsid w:val="673B432B"/>
    <w:rsid w:val="67460854"/>
    <w:rsid w:val="67504A28"/>
    <w:rsid w:val="6764C823"/>
    <w:rsid w:val="6769A1FD"/>
    <w:rsid w:val="677B4C4A"/>
    <w:rsid w:val="678976DA"/>
    <w:rsid w:val="67B18BC2"/>
    <w:rsid w:val="67D3BC4C"/>
    <w:rsid w:val="67D44CE2"/>
    <w:rsid w:val="67DF6FE2"/>
    <w:rsid w:val="67FEA0E5"/>
    <w:rsid w:val="680D8CA6"/>
    <w:rsid w:val="6821C3CE"/>
    <w:rsid w:val="6853E0C3"/>
    <w:rsid w:val="686AC662"/>
    <w:rsid w:val="6873AA1F"/>
    <w:rsid w:val="687A7F2A"/>
    <w:rsid w:val="687AB9B4"/>
    <w:rsid w:val="68829004"/>
    <w:rsid w:val="68881B93"/>
    <w:rsid w:val="68970623"/>
    <w:rsid w:val="689847A8"/>
    <w:rsid w:val="68986CCC"/>
    <w:rsid w:val="68AF2155"/>
    <w:rsid w:val="68B3BC8D"/>
    <w:rsid w:val="68BA1C61"/>
    <w:rsid w:val="68BF893D"/>
    <w:rsid w:val="68C46656"/>
    <w:rsid w:val="68D3483C"/>
    <w:rsid w:val="68E5DAA6"/>
    <w:rsid w:val="690CE9BE"/>
    <w:rsid w:val="691186FF"/>
    <w:rsid w:val="69197815"/>
    <w:rsid w:val="693D1B9B"/>
    <w:rsid w:val="693D24DF"/>
    <w:rsid w:val="694121B3"/>
    <w:rsid w:val="6948545D"/>
    <w:rsid w:val="695AB822"/>
    <w:rsid w:val="69801256"/>
    <w:rsid w:val="698D96A5"/>
    <w:rsid w:val="699760EC"/>
    <w:rsid w:val="69983F37"/>
    <w:rsid w:val="69A6C20C"/>
    <w:rsid w:val="69CBFE1B"/>
    <w:rsid w:val="69D0A240"/>
    <w:rsid w:val="69D65B78"/>
    <w:rsid w:val="69DC0066"/>
    <w:rsid w:val="69E08705"/>
    <w:rsid w:val="69F3CB60"/>
    <w:rsid w:val="6A05FE75"/>
    <w:rsid w:val="6A105119"/>
    <w:rsid w:val="6A3D7EC9"/>
    <w:rsid w:val="6A4700B2"/>
    <w:rsid w:val="6A5AEE0D"/>
    <w:rsid w:val="6A8089E2"/>
    <w:rsid w:val="6A824DEE"/>
    <w:rsid w:val="6A8B2552"/>
    <w:rsid w:val="6A96B3B1"/>
    <w:rsid w:val="6A9CC023"/>
    <w:rsid w:val="6AAF9109"/>
    <w:rsid w:val="6AB30543"/>
    <w:rsid w:val="6ABB97EB"/>
    <w:rsid w:val="6AD76DAE"/>
    <w:rsid w:val="6AE560F3"/>
    <w:rsid w:val="6AE7EA5B"/>
    <w:rsid w:val="6AF2FB2D"/>
    <w:rsid w:val="6B0A835D"/>
    <w:rsid w:val="6B0AC211"/>
    <w:rsid w:val="6B11D3F9"/>
    <w:rsid w:val="6B164E79"/>
    <w:rsid w:val="6B2BEB10"/>
    <w:rsid w:val="6B2C7AAB"/>
    <w:rsid w:val="6B395AC0"/>
    <w:rsid w:val="6B408C0B"/>
    <w:rsid w:val="6B40C316"/>
    <w:rsid w:val="6B42BBA3"/>
    <w:rsid w:val="6B45CAD1"/>
    <w:rsid w:val="6B4ABAE5"/>
    <w:rsid w:val="6B5D3BF4"/>
    <w:rsid w:val="6B725E6B"/>
    <w:rsid w:val="6B7C8125"/>
    <w:rsid w:val="6B88EBE4"/>
    <w:rsid w:val="6BA5908D"/>
    <w:rsid w:val="6BB7AC87"/>
    <w:rsid w:val="6BBB8DA0"/>
    <w:rsid w:val="6BC4F26D"/>
    <w:rsid w:val="6BC646C8"/>
    <w:rsid w:val="6BCCAE67"/>
    <w:rsid w:val="6BD2CD65"/>
    <w:rsid w:val="6BDDB498"/>
    <w:rsid w:val="6BEC046B"/>
    <w:rsid w:val="6BFB45AB"/>
    <w:rsid w:val="6BFFF7F2"/>
    <w:rsid w:val="6C12D135"/>
    <w:rsid w:val="6C22C4C1"/>
    <w:rsid w:val="6C237F47"/>
    <w:rsid w:val="6C24A04E"/>
    <w:rsid w:val="6C468722"/>
    <w:rsid w:val="6C4AC814"/>
    <w:rsid w:val="6C4E712E"/>
    <w:rsid w:val="6C533867"/>
    <w:rsid w:val="6C570E0D"/>
    <w:rsid w:val="6C61AC04"/>
    <w:rsid w:val="6C67CA62"/>
    <w:rsid w:val="6C6A26AC"/>
    <w:rsid w:val="6C6CD3DC"/>
    <w:rsid w:val="6C6D8BEA"/>
    <w:rsid w:val="6C7FFB20"/>
    <w:rsid w:val="6C802EB4"/>
    <w:rsid w:val="6C830A34"/>
    <w:rsid w:val="6C869F58"/>
    <w:rsid w:val="6C933E84"/>
    <w:rsid w:val="6C9BEB35"/>
    <w:rsid w:val="6C9FEEB6"/>
    <w:rsid w:val="6CB0CDC1"/>
    <w:rsid w:val="6CB3A72F"/>
    <w:rsid w:val="6CBCCC32"/>
    <w:rsid w:val="6CE5A5AA"/>
    <w:rsid w:val="6CE63E06"/>
    <w:rsid w:val="6CEDF229"/>
    <w:rsid w:val="6CF234E7"/>
    <w:rsid w:val="6CF2D8B6"/>
    <w:rsid w:val="6CFB5B0A"/>
    <w:rsid w:val="6D0AD66B"/>
    <w:rsid w:val="6D17620F"/>
    <w:rsid w:val="6D1ACBFC"/>
    <w:rsid w:val="6D2B343E"/>
    <w:rsid w:val="6D2D5ECF"/>
    <w:rsid w:val="6D35575D"/>
    <w:rsid w:val="6D37F833"/>
    <w:rsid w:val="6D43F207"/>
    <w:rsid w:val="6D5837FF"/>
    <w:rsid w:val="6D5C0236"/>
    <w:rsid w:val="6D5E5E89"/>
    <w:rsid w:val="6D62D6A3"/>
    <w:rsid w:val="6D862F60"/>
    <w:rsid w:val="6D8C8D5F"/>
    <w:rsid w:val="6DA55BF0"/>
    <w:rsid w:val="6DD2AFA7"/>
    <w:rsid w:val="6DE4D0E2"/>
    <w:rsid w:val="6DEF69FE"/>
    <w:rsid w:val="6DFA1B6D"/>
    <w:rsid w:val="6E10755C"/>
    <w:rsid w:val="6E1541E3"/>
    <w:rsid w:val="6E184C3D"/>
    <w:rsid w:val="6E1E0FB8"/>
    <w:rsid w:val="6E23A6BE"/>
    <w:rsid w:val="6E3683D9"/>
    <w:rsid w:val="6E5C383E"/>
    <w:rsid w:val="6E5DDB08"/>
    <w:rsid w:val="6E615E2E"/>
    <w:rsid w:val="6E672FD7"/>
    <w:rsid w:val="6E76CAE5"/>
    <w:rsid w:val="6E7A8551"/>
    <w:rsid w:val="6E7B9CC3"/>
    <w:rsid w:val="6E84698D"/>
    <w:rsid w:val="6E9B6A15"/>
    <w:rsid w:val="6E9C10E0"/>
    <w:rsid w:val="6E9E0C0A"/>
    <w:rsid w:val="6EAE587C"/>
    <w:rsid w:val="6EB53B1D"/>
    <w:rsid w:val="6ECD6AD9"/>
    <w:rsid w:val="6ED561A2"/>
    <w:rsid w:val="6EEEB84D"/>
    <w:rsid w:val="6EF5AEBD"/>
    <w:rsid w:val="6EF8B030"/>
    <w:rsid w:val="6F195EB9"/>
    <w:rsid w:val="6F1EAD87"/>
    <w:rsid w:val="6F2ACE0D"/>
    <w:rsid w:val="6F31CB86"/>
    <w:rsid w:val="6F3331C3"/>
    <w:rsid w:val="6F4064B2"/>
    <w:rsid w:val="6F5F89C8"/>
    <w:rsid w:val="6F69A5F6"/>
    <w:rsid w:val="6F6B2ECE"/>
    <w:rsid w:val="6F7BEBD6"/>
    <w:rsid w:val="6F7C99A0"/>
    <w:rsid w:val="6F85D38C"/>
    <w:rsid w:val="6F879E16"/>
    <w:rsid w:val="6F924400"/>
    <w:rsid w:val="6F969DE7"/>
    <w:rsid w:val="6FAF45F4"/>
    <w:rsid w:val="6FBB0EB3"/>
    <w:rsid w:val="6FBD45A8"/>
    <w:rsid w:val="6FBF6279"/>
    <w:rsid w:val="6FC3E0EB"/>
    <w:rsid w:val="6FC8C76F"/>
    <w:rsid w:val="6FCB251B"/>
    <w:rsid w:val="6FCC58ED"/>
    <w:rsid w:val="6FCE350F"/>
    <w:rsid w:val="6FDE4F6D"/>
    <w:rsid w:val="6FE18117"/>
    <w:rsid w:val="6FEEFC8D"/>
    <w:rsid w:val="6FF33B3A"/>
    <w:rsid w:val="700A3038"/>
    <w:rsid w:val="701BB2F8"/>
    <w:rsid w:val="70271F3B"/>
    <w:rsid w:val="702D0221"/>
    <w:rsid w:val="703EB43D"/>
    <w:rsid w:val="7043B462"/>
    <w:rsid w:val="704B06DD"/>
    <w:rsid w:val="70562BF4"/>
    <w:rsid w:val="708E71E3"/>
    <w:rsid w:val="709762F6"/>
    <w:rsid w:val="70B1FEE2"/>
    <w:rsid w:val="70B4960A"/>
    <w:rsid w:val="70CDD2DA"/>
    <w:rsid w:val="70DEFB44"/>
    <w:rsid w:val="70EBF0BD"/>
    <w:rsid w:val="70FBBEA0"/>
    <w:rsid w:val="71018989"/>
    <w:rsid w:val="7104FA05"/>
    <w:rsid w:val="71285B06"/>
    <w:rsid w:val="712B69C1"/>
    <w:rsid w:val="71448815"/>
    <w:rsid w:val="714533A0"/>
    <w:rsid w:val="715E1F00"/>
    <w:rsid w:val="7170C81B"/>
    <w:rsid w:val="7171505F"/>
    <w:rsid w:val="7172C3D2"/>
    <w:rsid w:val="717E7804"/>
    <w:rsid w:val="718291F1"/>
    <w:rsid w:val="7196065D"/>
    <w:rsid w:val="719A1D52"/>
    <w:rsid w:val="71A73734"/>
    <w:rsid w:val="71B878AA"/>
    <w:rsid w:val="71FC50F0"/>
    <w:rsid w:val="7202005E"/>
    <w:rsid w:val="7204FFE0"/>
    <w:rsid w:val="7216E247"/>
    <w:rsid w:val="7219FEEF"/>
    <w:rsid w:val="721E42BB"/>
    <w:rsid w:val="72248BA9"/>
    <w:rsid w:val="722B31FF"/>
    <w:rsid w:val="722D66BD"/>
    <w:rsid w:val="722F83B3"/>
    <w:rsid w:val="7233FA35"/>
    <w:rsid w:val="723E37EA"/>
    <w:rsid w:val="723E837C"/>
    <w:rsid w:val="724A798E"/>
    <w:rsid w:val="7258E67A"/>
    <w:rsid w:val="726FC35A"/>
    <w:rsid w:val="7286B568"/>
    <w:rsid w:val="7286D53A"/>
    <w:rsid w:val="728C88AD"/>
    <w:rsid w:val="72962F69"/>
    <w:rsid w:val="7297FCD2"/>
    <w:rsid w:val="72A45E37"/>
    <w:rsid w:val="72A74F0D"/>
    <w:rsid w:val="72B22DC4"/>
    <w:rsid w:val="72B362E7"/>
    <w:rsid w:val="72BEC742"/>
    <w:rsid w:val="72C606C1"/>
    <w:rsid w:val="72D8EDFB"/>
    <w:rsid w:val="72E647C6"/>
    <w:rsid w:val="72EB0104"/>
    <w:rsid w:val="72FA5A19"/>
    <w:rsid w:val="72FB8195"/>
    <w:rsid w:val="731CE6A4"/>
    <w:rsid w:val="7323956A"/>
    <w:rsid w:val="732B92F2"/>
    <w:rsid w:val="734B1AA9"/>
    <w:rsid w:val="735598C3"/>
    <w:rsid w:val="73567A8F"/>
    <w:rsid w:val="737A15FA"/>
    <w:rsid w:val="73916DAA"/>
    <w:rsid w:val="739E93CE"/>
    <w:rsid w:val="739EA89E"/>
    <w:rsid w:val="73A4E54F"/>
    <w:rsid w:val="73A7C882"/>
    <w:rsid w:val="73C90CF4"/>
    <w:rsid w:val="73CEF2FC"/>
    <w:rsid w:val="73D1EB1E"/>
    <w:rsid w:val="73DE6B8C"/>
    <w:rsid w:val="73E263EE"/>
    <w:rsid w:val="73EFE4FA"/>
    <w:rsid w:val="73F90EEA"/>
    <w:rsid w:val="73FECBE0"/>
    <w:rsid w:val="74032B77"/>
    <w:rsid w:val="74390ABC"/>
    <w:rsid w:val="743A1D4F"/>
    <w:rsid w:val="743A9CE2"/>
    <w:rsid w:val="74424A4A"/>
    <w:rsid w:val="744416CF"/>
    <w:rsid w:val="74443E19"/>
    <w:rsid w:val="746FF143"/>
    <w:rsid w:val="74767CCD"/>
    <w:rsid w:val="7482FB6B"/>
    <w:rsid w:val="748744A4"/>
    <w:rsid w:val="749D625C"/>
    <w:rsid w:val="74A0BF5C"/>
    <w:rsid w:val="74D9E6EE"/>
    <w:rsid w:val="74DBAFC0"/>
    <w:rsid w:val="74DD59FF"/>
    <w:rsid w:val="74F1967D"/>
    <w:rsid w:val="750C4348"/>
    <w:rsid w:val="751B8680"/>
    <w:rsid w:val="7520224D"/>
    <w:rsid w:val="752DD97C"/>
    <w:rsid w:val="753A7B47"/>
    <w:rsid w:val="7540CC5A"/>
    <w:rsid w:val="7560491A"/>
    <w:rsid w:val="7575D9E8"/>
    <w:rsid w:val="757B4EFF"/>
    <w:rsid w:val="7581FA48"/>
    <w:rsid w:val="7587E95A"/>
    <w:rsid w:val="758E1388"/>
    <w:rsid w:val="75A39962"/>
    <w:rsid w:val="75A45C6F"/>
    <w:rsid w:val="75AA21E7"/>
    <w:rsid w:val="75AEEBA8"/>
    <w:rsid w:val="75AF6884"/>
    <w:rsid w:val="75DB1114"/>
    <w:rsid w:val="75E355A0"/>
    <w:rsid w:val="75E69631"/>
    <w:rsid w:val="75F910F6"/>
    <w:rsid w:val="7611C3F2"/>
    <w:rsid w:val="76144FAE"/>
    <w:rsid w:val="761E08D7"/>
    <w:rsid w:val="7636F0A7"/>
    <w:rsid w:val="763E50F5"/>
    <w:rsid w:val="76486616"/>
    <w:rsid w:val="7652F189"/>
    <w:rsid w:val="765553F5"/>
    <w:rsid w:val="76657A27"/>
    <w:rsid w:val="767C3CDA"/>
    <w:rsid w:val="76939DDD"/>
    <w:rsid w:val="769F0A33"/>
    <w:rsid w:val="76D46D04"/>
    <w:rsid w:val="76F918FC"/>
    <w:rsid w:val="7704AC50"/>
    <w:rsid w:val="770BBAF2"/>
    <w:rsid w:val="7731D561"/>
    <w:rsid w:val="774E3D5D"/>
    <w:rsid w:val="7755A8DA"/>
    <w:rsid w:val="775F62E9"/>
    <w:rsid w:val="7761F873"/>
    <w:rsid w:val="7767119A"/>
    <w:rsid w:val="7767A317"/>
    <w:rsid w:val="7776E701"/>
    <w:rsid w:val="7779104A"/>
    <w:rsid w:val="77969B8E"/>
    <w:rsid w:val="77A0F46F"/>
    <w:rsid w:val="77A12AD3"/>
    <w:rsid w:val="77A25F53"/>
    <w:rsid w:val="77A2A58F"/>
    <w:rsid w:val="77BE8FD0"/>
    <w:rsid w:val="77C5B2C8"/>
    <w:rsid w:val="77CCDCE3"/>
    <w:rsid w:val="77E76EA8"/>
    <w:rsid w:val="77EDECBC"/>
    <w:rsid w:val="77FDCFC8"/>
    <w:rsid w:val="781820B3"/>
    <w:rsid w:val="7841DE53"/>
    <w:rsid w:val="7851CC79"/>
    <w:rsid w:val="7868E908"/>
    <w:rsid w:val="787408F9"/>
    <w:rsid w:val="787B77F3"/>
    <w:rsid w:val="7885CC9C"/>
    <w:rsid w:val="788B4777"/>
    <w:rsid w:val="78AA5ECC"/>
    <w:rsid w:val="78AC25CE"/>
    <w:rsid w:val="78AE8BE1"/>
    <w:rsid w:val="78B5EBA2"/>
    <w:rsid w:val="78C62EE7"/>
    <w:rsid w:val="78D8758F"/>
    <w:rsid w:val="78E67E84"/>
    <w:rsid w:val="78F069FE"/>
    <w:rsid w:val="7908525D"/>
    <w:rsid w:val="790D6424"/>
    <w:rsid w:val="790E0684"/>
    <w:rsid w:val="792930A9"/>
    <w:rsid w:val="7932E369"/>
    <w:rsid w:val="7938DC38"/>
    <w:rsid w:val="7941407C"/>
    <w:rsid w:val="7942812A"/>
    <w:rsid w:val="79430D52"/>
    <w:rsid w:val="79495A1B"/>
    <w:rsid w:val="795299CE"/>
    <w:rsid w:val="7952F96B"/>
    <w:rsid w:val="7955B70E"/>
    <w:rsid w:val="795CF038"/>
    <w:rsid w:val="795FE420"/>
    <w:rsid w:val="79743DE0"/>
    <w:rsid w:val="79A00EF6"/>
    <w:rsid w:val="79A1FE83"/>
    <w:rsid w:val="79B2077E"/>
    <w:rsid w:val="79B4423D"/>
    <w:rsid w:val="79B5A885"/>
    <w:rsid w:val="79CD9A28"/>
    <w:rsid w:val="79D3BBB0"/>
    <w:rsid w:val="79D9C0FD"/>
    <w:rsid w:val="79DD9A76"/>
    <w:rsid w:val="79E197CB"/>
    <w:rsid w:val="79E34725"/>
    <w:rsid w:val="7A00E0FE"/>
    <w:rsid w:val="7A06E7D8"/>
    <w:rsid w:val="7A1373F8"/>
    <w:rsid w:val="7A1514B0"/>
    <w:rsid w:val="7A1F5913"/>
    <w:rsid w:val="7A28B16D"/>
    <w:rsid w:val="7A29BE2A"/>
    <w:rsid w:val="7A355B5D"/>
    <w:rsid w:val="7A4EBB16"/>
    <w:rsid w:val="7A5ED666"/>
    <w:rsid w:val="7A81B0FC"/>
    <w:rsid w:val="7A89DD11"/>
    <w:rsid w:val="7A99A4C4"/>
    <w:rsid w:val="7A9BBF91"/>
    <w:rsid w:val="7AB7507E"/>
    <w:rsid w:val="7AC535E4"/>
    <w:rsid w:val="7AC6D47A"/>
    <w:rsid w:val="7ACB3F6A"/>
    <w:rsid w:val="7AD17ABE"/>
    <w:rsid w:val="7AE7A355"/>
    <w:rsid w:val="7B1A61E3"/>
    <w:rsid w:val="7B570D53"/>
    <w:rsid w:val="7B5C36E1"/>
    <w:rsid w:val="7B6146E5"/>
    <w:rsid w:val="7B7485D2"/>
    <w:rsid w:val="7B754C18"/>
    <w:rsid w:val="7B77D4C4"/>
    <w:rsid w:val="7B85ACA4"/>
    <w:rsid w:val="7BB2259C"/>
    <w:rsid w:val="7BD50AEF"/>
    <w:rsid w:val="7BDCAF53"/>
    <w:rsid w:val="7BE8BE19"/>
    <w:rsid w:val="7BF6EDB0"/>
    <w:rsid w:val="7C047B12"/>
    <w:rsid w:val="7C0F4A8C"/>
    <w:rsid w:val="7C162F6E"/>
    <w:rsid w:val="7C171429"/>
    <w:rsid w:val="7C17D1F7"/>
    <w:rsid w:val="7C3B954C"/>
    <w:rsid w:val="7C4A13C2"/>
    <w:rsid w:val="7C533191"/>
    <w:rsid w:val="7C572A73"/>
    <w:rsid w:val="7C5FB25A"/>
    <w:rsid w:val="7C65CF7C"/>
    <w:rsid w:val="7C7FFBE6"/>
    <w:rsid w:val="7CDEF831"/>
    <w:rsid w:val="7CE4F4C0"/>
    <w:rsid w:val="7CE978D5"/>
    <w:rsid w:val="7CEBA664"/>
    <w:rsid w:val="7CEBC65A"/>
    <w:rsid w:val="7CEE8CEA"/>
    <w:rsid w:val="7CEF0D36"/>
    <w:rsid w:val="7D0008E7"/>
    <w:rsid w:val="7D001A95"/>
    <w:rsid w:val="7D00249D"/>
    <w:rsid w:val="7D02B207"/>
    <w:rsid w:val="7D0C072A"/>
    <w:rsid w:val="7D0C53FA"/>
    <w:rsid w:val="7D39BDCF"/>
    <w:rsid w:val="7D485F9C"/>
    <w:rsid w:val="7D71519B"/>
    <w:rsid w:val="7D7815F9"/>
    <w:rsid w:val="7D7997E7"/>
    <w:rsid w:val="7D7AA77C"/>
    <w:rsid w:val="7D8B9102"/>
    <w:rsid w:val="7D9D19E5"/>
    <w:rsid w:val="7DA20407"/>
    <w:rsid w:val="7DAEA873"/>
    <w:rsid w:val="7DB1ED19"/>
    <w:rsid w:val="7DB72316"/>
    <w:rsid w:val="7DB73C7D"/>
    <w:rsid w:val="7DBA1882"/>
    <w:rsid w:val="7DBE1E8E"/>
    <w:rsid w:val="7DC77FF8"/>
    <w:rsid w:val="7DD0F392"/>
    <w:rsid w:val="7DDB98E7"/>
    <w:rsid w:val="7E0AC0A8"/>
    <w:rsid w:val="7E0ED224"/>
    <w:rsid w:val="7E13361B"/>
    <w:rsid w:val="7E3AD714"/>
    <w:rsid w:val="7E685FDA"/>
    <w:rsid w:val="7E7B42C2"/>
    <w:rsid w:val="7E7CE082"/>
    <w:rsid w:val="7E8EDB26"/>
    <w:rsid w:val="7E911C4A"/>
    <w:rsid w:val="7E9643D4"/>
    <w:rsid w:val="7E996A12"/>
    <w:rsid w:val="7E99A88D"/>
    <w:rsid w:val="7E9A0315"/>
    <w:rsid w:val="7E9F6E2C"/>
    <w:rsid w:val="7EA788E5"/>
    <w:rsid w:val="7EA7F81B"/>
    <w:rsid w:val="7ECE5E3D"/>
    <w:rsid w:val="7EDA292D"/>
    <w:rsid w:val="7EDC584C"/>
    <w:rsid w:val="7EFD3373"/>
    <w:rsid w:val="7EFDB2DB"/>
    <w:rsid w:val="7F0BFDB4"/>
    <w:rsid w:val="7F0D2CCD"/>
    <w:rsid w:val="7F10620C"/>
    <w:rsid w:val="7F15AB9E"/>
    <w:rsid w:val="7F1CFD75"/>
    <w:rsid w:val="7F1E86C4"/>
    <w:rsid w:val="7F2EB1E1"/>
    <w:rsid w:val="7F545EFE"/>
    <w:rsid w:val="7F5E035A"/>
    <w:rsid w:val="7F678582"/>
    <w:rsid w:val="7F74D5B8"/>
    <w:rsid w:val="7F763884"/>
    <w:rsid w:val="7F82CC7B"/>
    <w:rsid w:val="7F8D4815"/>
    <w:rsid w:val="7F931F6F"/>
    <w:rsid w:val="7FC6BE55"/>
    <w:rsid w:val="7FD4C9D9"/>
    <w:rsid w:val="7FD83353"/>
    <w:rsid w:val="7FE921EC"/>
    <w:rsid w:val="7FF0DA98"/>
    <w:rsid w:val="7FF144C1"/>
    <w:rsid w:val="7FF29CBC"/>
    <w:rsid w:val="7FF575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C8DE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customStyle="1" w:styleId="Default">
    <w:name w:val="Default"/>
    <w:basedOn w:val="Normal"/>
    <w:uiPriority w:val="1"/>
    <w:rsid w:val="50DBCBA0"/>
    <w:pPr>
      <w:spacing w:after="0" w:line="240" w:lineRule="auto"/>
    </w:pPr>
    <w:rPr>
      <w:color w:val="000000" w:themeColor="text1"/>
      <w:lang w:eastAsia="en-US"/>
    </w:rPr>
  </w:style>
  <w:style w:type="character" w:customStyle="1" w:styleId="apple-converted-space">
    <w:name w:val="apple-converted-space"/>
    <w:basedOn w:val="DefaultParagraphFont"/>
    <w:uiPriority w:val="1"/>
    <w:rsid w:val="50DBCBA0"/>
    <w:rPr>
      <w:rFonts w:asciiTheme="minorHAnsi" w:eastAsiaTheme="minorEastAsia" w:hAnsiTheme="minorHAnsi" w:cstheme="minorBidi"/>
      <w:sz w:val="22"/>
      <w:szCs w:val="22"/>
    </w:rPr>
  </w:style>
  <w:style w:type="character" w:customStyle="1" w:styleId="xui-provider">
    <w:name w:val="x_ui-provider"/>
    <w:basedOn w:val="DefaultParagraphFont"/>
    <w:uiPriority w:val="1"/>
    <w:rsid w:val="50DBCBA0"/>
    <w:rPr>
      <w:rFonts w:asciiTheme="minorHAnsi" w:eastAsiaTheme="minorEastAsia" w:hAnsiTheme="minorHAnsi" w:cstheme="minorBidi"/>
      <w:sz w:val="22"/>
      <w:szCs w:val="22"/>
    </w:rPr>
  </w:style>
  <w:style w:type="character" w:styleId="Hyperlink">
    <w:name w:val="Hyperlink"/>
    <w:basedOn w:val="DefaultParagraphFont"/>
    <w:uiPriority w:val="99"/>
    <w:unhideWhenUsed/>
    <w:rPr>
      <w:color w:val="467886" w:themeColor="hyperlink"/>
      <w:u w:val="single"/>
    </w:rPr>
  </w:style>
  <w:style w:type="paragraph" w:styleId="FootnoteText">
    <w:name w:val="footnote text"/>
    <w:basedOn w:val="Normal"/>
    <w:link w:val="FootnoteTextChar"/>
    <w:uiPriority w:val="99"/>
    <w:semiHidden/>
    <w:unhideWhenUsed/>
    <w:rsid w:val="00627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915"/>
    <w:rPr>
      <w:sz w:val="20"/>
      <w:szCs w:val="20"/>
    </w:rPr>
  </w:style>
  <w:style w:type="character" w:styleId="FootnoteReference">
    <w:name w:val="footnote reference"/>
    <w:basedOn w:val="DefaultParagraphFont"/>
    <w:uiPriority w:val="99"/>
    <w:semiHidden/>
    <w:unhideWhenUsed/>
    <w:rsid w:val="00627915"/>
    <w:rPr>
      <w:vertAlign w:val="superscript"/>
    </w:rPr>
  </w:style>
  <w:style w:type="character" w:customStyle="1" w:styleId="normaltextrun">
    <w:name w:val="normaltextrun"/>
    <w:basedOn w:val="DefaultParagraphFont"/>
    <w:rsid w:val="00F3733F"/>
  </w:style>
  <w:style w:type="paragraph" w:styleId="NormalWeb">
    <w:name w:val="Normal (Web)"/>
    <w:basedOn w:val="Normal"/>
    <w:uiPriority w:val="99"/>
    <w:semiHidden/>
    <w:unhideWhenUsed/>
    <w:rsid w:val="00016D8A"/>
    <w:pPr>
      <w:spacing w:before="100" w:beforeAutospacing="1" w:after="100" w:afterAutospacing="1" w:line="240" w:lineRule="auto"/>
    </w:pPr>
    <w:rPr>
      <w:rFonts w:ascii="Times New Roman" w:eastAsia="Times New Roman" w:hAnsi="Times New Roman" w:cs="Times New Roman"/>
      <w:lang w:eastAsia="en-US"/>
    </w:rPr>
  </w:style>
  <w:style w:type="character" w:styleId="FollowedHyperlink">
    <w:name w:val="FollowedHyperlink"/>
    <w:basedOn w:val="DefaultParagraphFont"/>
    <w:uiPriority w:val="99"/>
    <w:semiHidden/>
    <w:unhideWhenUsed/>
    <w:rsid w:val="00016D8A"/>
    <w:rPr>
      <w:color w:val="96607D" w:themeColor="followedHyperlink"/>
      <w:u w:val="single"/>
    </w:rPr>
  </w:style>
  <w:style w:type="character" w:styleId="Strong">
    <w:name w:val="Strong"/>
    <w:basedOn w:val="DefaultParagraphFont"/>
    <w:uiPriority w:val="22"/>
    <w:qFormat/>
    <w:rsid w:val="00016D8A"/>
    <w:rPr>
      <w:b/>
      <w:bCs/>
    </w:rPr>
  </w:style>
  <w:style w:type="character" w:customStyle="1" w:styleId="eop">
    <w:name w:val="eop"/>
    <w:basedOn w:val="DefaultParagraphFont"/>
    <w:rsid w:val="006058C8"/>
  </w:style>
  <w:style w:type="paragraph" w:customStyle="1" w:styleId="paragraph">
    <w:name w:val="paragraph"/>
    <w:basedOn w:val="Normal"/>
    <w:rsid w:val="00EC13B4"/>
    <w:pPr>
      <w:spacing w:before="100" w:beforeAutospacing="1" w:after="100" w:afterAutospacing="1" w:line="240" w:lineRule="auto"/>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7A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4CD8"/>
  </w:style>
  <w:style w:type="paragraph" w:styleId="Footer">
    <w:name w:val="footer"/>
    <w:basedOn w:val="Normal"/>
    <w:link w:val="FooterChar"/>
    <w:uiPriority w:val="99"/>
    <w:unhideWhenUsed/>
    <w:rsid w:val="007A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4CD8"/>
  </w:style>
  <w:style w:type="paragraph" w:styleId="NoSpacing">
    <w:name w:val="No Spacing"/>
    <w:uiPriority w:val="1"/>
    <w:qFormat/>
    <w:rsid w:val="007A4CD8"/>
    <w:pPr>
      <w:spacing w:after="0" w:line="240" w:lineRule="auto"/>
    </w:pPr>
  </w:style>
  <w:style w:type="table" w:styleId="TableGrid">
    <w:name w:val="Table Grid"/>
    <w:basedOn w:val="TableNormal"/>
    <w:uiPriority w:val="59"/>
    <w:rsid w:val="00FE3D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sid w:val="003D0ABF"/>
    <w:pPr>
      <w:spacing w:line="240" w:lineRule="auto"/>
    </w:pPr>
    <w:rPr>
      <w:sz w:val="20"/>
      <w:szCs w:val="20"/>
    </w:rPr>
  </w:style>
  <w:style w:type="character" w:customStyle="1" w:styleId="CommentTextChar">
    <w:name w:val="Comment Text Char"/>
    <w:basedOn w:val="DefaultParagraphFont"/>
    <w:link w:val="CommentText"/>
    <w:uiPriority w:val="99"/>
    <w:semiHidden/>
    <w:rsid w:val="003D0ABF"/>
    <w:rPr>
      <w:sz w:val="20"/>
      <w:szCs w:val="20"/>
    </w:rPr>
  </w:style>
  <w:style w:type="character" w:styleId="CommentReference">
    <w:name w:val="annotation reference"/>
    <w:basedOn w:val="DefaultParagraphFont"/>
    <w:uiPriority w:val="99"/>
    <w:semiHidden/>
    <w:unhideWhenUsed/>
    <w:rsid w:val="003D0ABF"/>
    <w:rPr>
      <w:sz w:val="16"/>
      <w:szCs w:val="16"/>
    </w:rPr>
  </w:style>
  <w:style w:type="paragraph" w:styleId="BalloonText">
    <w:name w:val="Balloon Text"/>
    <w:basedOn w:val="Normal"/>
    <w:link w:val="BalloonTextChar"/>
    <w:uiPriority w:val="99"/>
    <w:semiHidden/>
    <w:unhideWhenUsed/>
    <w:rsid w:val="003F6C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3"/>
    <w:rPr>
      <w:rFonts w:ascii="Segoe UI" w:hAnsi="Segoe UI" w:cs="Segoe UI"/>
      <w:sz w:val="18"/>
      <w:szCs w:val="18"/>
    </w:rPr>
  </w:style>
  <w:style w:type="character" w:customStyle="1" w:styleId="Mention1">
    <w:name w:val="Mention1"/>
    <w:basedOn w:val="DefaultParagraphFont"/>
    <w:uiPriority w:val="99"/>
    <w:unhideWhenUsed/>
    <w:rsid w:val="004B16A8"/>
    <w:rPr>
      <w:color w:val="2B579A"/>
      <w:shd w:val="clear" w:color="auto" w:fill="E6E6E6"/>
    </w:rPr>
  </w:style>
  <w:style w:type="table" w:styleId="TableGridLight">
    <w:name w:val="Grid Table Light"/>
    <w:basedOn w:val="TableNormal"/>
    <w:uiPriority w:val="40"/>
    <w:rsid w:val="007435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ield-formatter--string">
    <w:name w:val="field-formatter--string"/>
    <w:basedOn w:val="DefaultParagraphFont"/>
    <w:rsid w:val="00704DE2"/>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7557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64218">
      <w:bodyDiv w:val="1"/>
      <w:marLeft w:val="0"/>
      <w:marRight w:val="0"/>
      <w:marTop w:val="0"/>
      <w:marBottom w:val="0"/>
      <w:divBdr>
        <w:top w:val="none" w:sz="0" w:space="0" w:color="auto"/>
        <w:left w:val="none" w:sz="0" w:space="0" w:color="auto"/>
        <w:bottom w:val="none" w:sz="0" w:space="0" w:color="auto"/>
        <w:right w:val="none" w:sz="0" w:space="0" w:color="auto"/>
      </w:divBdr>
    </w:div>
    <w:div w:id="958687026">
      <w:bodyDiv w:val="1"/>
      <w:marLeft w:val="0"/>
      <w:marRight w:val="0"/>
      <w:marTop w:val="0"/>
      <w:marBottom w:val="0"/>
      <w:divBdr>
        <w:top w:val="none" w:sz="0" w:space="0" w:color="auto"/>
        <w:left w:val="none" w:sz="0" w:space="0" w:color="auto"/>
        <w:bottom w:val="none" w:sz="0" w:space="0" w:color="auto"/>
        <w:right w:val="none" w:sz="0" w:space="0" w:color="auto"/>
      </w:divBdr>
    </w:div>
    <w:div w:id="1278752355">
      <w:bodyDiv w:val="1"/>
      <w:marLeft w:val="0"/>
      <w:marRight w:val="0"/>
      <w:marTop w:val="0"/>
      <w:marBottom w:val="0"/>
      <w:divBdr>
        <w:top w:val="none" w:sz="0" w:space="0" w:color="auto"/>
        <w:left w:val="none" w:sz="0" w:space="0" w:color="auto"/>
        <w:bottom w:val="none" w:sz="0" w:space="0" w:color="auto"/>
        <w:right w:val="none" w:sz="0" w:space="0" w:color="auto"/>
      </w:divBdr>
      <w:divsChild>
        <w:div w:id="1051805836">
          <w:marLeft w:val="0"/>
          <w:marRight w:val="0"/>
          <w:marTop w:val="0"/>
          <w:marBottom w:val="0"/>
          <w:divBdr>
            <w:top w:val="none" w:sz="0" w:space="0" w:color="auto"/>
            <w:left w:val="none" w:sz="0" w:space="0" w:color="auto"/>
            <w:bottom w:val="none" w:sz="0" w:space="0" w:color="auto"/>
            <w:right w:val="none" w:sz="0" w:space="0" w:color="auto"/>
          </w:divBdr>
        </w:div>
        <w:div w:id="1288970208">
          <w:marLeft w:val="0"/>
          <w:marRight w:val="0"/>
          <w:marTop w:val="0"/>
          <w:marBottom w:val="0"/>
          <w:divBdr>
            <w:top w:val="none" w:sz="0" w:space="0" w:color="auto"/>
            <w:left w:val="none" w:sz="0" w:space="0" w:color="auto"/>
            <w:bottom w:val="none" w:sz="0" w:space="0" w:color="auto"/>
            <w:right w:val="none" w:sz="0" w:space="0" w:color="auto"/>
          </w:divBdr>
        </w:div>
        <w:div w:id="1580214707">
          <w:marLeft w:val="0"/>
          <w:marRight w:val="0"/>
          <w:marTop w:val="0"/>
          <w:marBottom w:val="0"/>
          <w:divBdr>
            <w:top w:val="none" w:sz="0" w:space="0" w:color="auto"/>
            <w:left w:val="none" w:sz="0" w:space="0" w:color="auto"/>
            <w:bottom w:val="none" w:sz="0" w:space="0" w:color="auto"/>
            <w:right w:val="none" w:sz="0" w:space="0" w:color="auto"/>
          </w:divBdr>
        </w:div>
      </w:divsChild>
    </w:div>
    <w:div w:id="1585722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urmancenter.org/files/publications/Building_Homes_reviving_Neighborhood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gistar.council.nyc.gov/LegislationDetail.aspx?ID=6730645&amp;GUID=E6A7F4BD-9637-4F8D-9B76-1950CBEC816F&amp;Options=ID|Text|&amp;Search=958"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rentguidelinesboard.cityofnewyork.us/wp-content/uploads/2023/05/2023-HSR.pdf" TargetMode="External"/><Relationship Id="rId18" Type="http://schemas.openxmlformats.org/officeDocument/2006/relationships/hyperlink" Target="https://comptroller.nyc.gov/reports/spotlight-new-york-citys-homeowner-housing-market" TargetMode="External"/><Relationship Id="rId26" Type="http://schemas.openxmlformats.org/officeDocument/2006/relationships/hyperlink" Target="https://www.nyc.gov/site/hpd/news/021-20/city-secures-affordability-prevents-displacement-over-16-000-nyc-households" TargetMode="External"/><Relationship Id="rId21" Type="http://schemas.openxmlformats.org/officeDocument/2006/relationships/hyperlink" Target="https://furmancenter.org/files/publications/Building_Homes_reviving_Neighborhoods.pdf" TargetMode="External"/><Relationship Id="rId34" Type="http://schemas.openxmlformats.org/officeDocument/2006/relationships/hyperlink" Target="https://www.hud.gov/press/press_releases_media_advisories/hud_no_24_103" TargetMode="External"/><Relationship Id="rId7" Type="http://schemas.openxmlformats.org/officeDocument/2006/relationships/hyperlink" Target="https://www.nyc.gov/assets/hpd/downloads/pdfs/about/2023-nychvs-selected-initial-findings.pdf" TargetMode="External"/><Relationship Id="rId12" Type="http://schemas.openxmlformats.org/officeDocument/2006/relationships/hyperlink" Target="https://www.nytimes.com/2003/01/26/realestate/tenants-adjust-to-life-after-mitchell-lama.html" TargetMode="External"/><Relationship Id="rId17" Type="http://schemas.openxmlformats.org/officeDocument/2006/relationships/hyperlink" Target="https://www.uhab.org/our-work/development/why-limited-equity" TargetMode="External"/><Relationship Id="rId25" Type="http://schemas.openxmlformats.org/officeDocument/2006/relationships/hyperlink" Target="https://furmancenter.org/coredata/directory/entry/new-homes-program" TargetMode="External"/><Relationship Id="rId33" Type="http://schemas.openxmlformats.org/officeDocument/2006/relationships/hyperlink" Target="https://www.huduser.gov/portal/datasets/home-ownership-value-limits.html" TargetMode="External"/><Relationship Id="rId2" Type="http://schemas.openxmlformats.org/officeDocument/2006/relationships/hyperlink" Target="https://equitableexplorer.planning.nyc.gov/data/citywide/nyc/hsaq/hsp" TargetMode="External"/><Relationship Id="rId16" Type="http://schemas.openxmlformats.org/officeDocument/2006/relationships/hyperlink" Target="https://www.nyc.gov/site/hpd/services-and-information/hdfc.page" TargetMode="External"/><Relationship Id="rId20" Type="http://schemas.openxmlformats.org/officeDocument/2006/relationships/hyperlink" Target="https://www.nytimes.com/1986/04/30/nyregion/koch-to-announce-plan-for-250000-apartments.html" TargetMode="External"/><Relationship Id="rId29" Type="http://schemas.openxmlformats.org/officeDocument/2006/relationships/hyperlink" Target="https://furmancenter.org/coredata/directory/entry/open-door" TargetMode="External"/><Relationship Id="rId1" Type="http://schemas.openxmlformats.org/officeDocument/2006/relationships/hyperlink" Target="https://www.brookings.edu/articles/rethinking-homeownership-incentives-to-improve-household-financial-security-and-shrink-the-racial-wealth-gap" TargetMode="External"/><Relationship Id="rId6" Type="http://schemas.openxmlformats.org/officeDocument/2006/relationships/hyperlink" Target="https://www.nyc.gov/site/hpd/about/open-data.page" TargetMode="External"/><Relationship Id="rId11" Type="http://schemas.openxmlformats.org/officeDocument/2006/relationships/hyperlink" Target="https://rentguidelinesboard.cityofnewyork.us/wp-content/uploads/2023/05/2023-HSR.pdf" TargetMode="External"/><Relationship Id="rId24" Type="http://schemas.openxmlformats.org/officeDocument/2006/relationships/hyperlink" Target="https://furmancenter.org/files/publications/Building_Homes_reviving_Neighborhoods.pdf" TargetMode="External"/><Relationship Id="rId32" Type="http://schemas.openxmlformats.org/officeDocument/2006/relationships/hyperlink" Target="https://www.hud.gov/press/press_releases_media_advisories/hud_no_24_114" TargetMode="External"/><Relationship Id="rId37" Type="http://schemas.openxmlformats.org/officeDocument/2006/relationships/hyperlink" Target="https://www.urban.org/sites/default/files/publication/88876/affordable_homeownership_0.pdf" TargetMode="External"/><Relationship Id="rId5" Type="http://schemas.openxmlformats.org/officeDocument/2006/relationships/hyperlink" Target="https://www.nyc.gov/site/hpd/news/021-20/city-secures-affordability-prevents-displacement-over-16-000-nyc-households" TargetMode="External"/><Relationship Id="rId15" Type="http://schemas.openxmlformats.org/officeDocument/2006/relationships/hyperlink" Target="https://www.pennsouth.coop/faq---general-information-about-penn-south.html" TargetMode="External"/><Relationship Id="rId23" Type="http://schemas.openxmlformats.org/officeDocument/2006/relationships/hyperlink" Target="https://www.nytimes.com/1987/09/27/realestate/the-nehemiah-plan-a-success-but.html" TargetMode="External"/><Relationship Id="rId28" Type="http://schemas.openxmlformats.org/officeDocument/2006/relationships/hyperlink" Target="https://www.nyc.gov/assets/hpd/downloads/pdfs/services/open-door-term-sheet.pdf" TargetMode="External"/><Relationship Id="rId36" Type="http://schemas.openxmlformats.org/officeDocument/2006/relationships/hyperlink" Target="https://www.fanniemae.com/media/33451/display" TargetMode="External"/><Relationship Id="rId10" Type="http://schemas.openxmlformats.org/officeDocument/2006/relationships/hyperlink" Target="https://hcr.ny.gov/mitchell-lama-tenant-and-shareholder-information" TargetMode="External"/><Relationship Id="rId19" Type="http://schemas.openxmlformats.org/officeDocument/2006/relationships/hyperlink" Target="https://furmancenter.org/coredata/directory/entry/tenant-interim-lease-program" TargetMode="External"/><Relationship Id="rId31" Type="http://schemas.openxmlformats.org/officeDocument/2006/relationships/hyperlink" Target="https://data.cityofnewyork.us/Housing-Development/Affordable-Housing-Production-by-Building/hg8x-zxpr/about_data" TargetMode="External"/><Relationship Id="rId4" Type="http://schemas.openxmlformats.org/officeDocument/2006/relationships/hyperlink" Target="https://www.thecity.nyc/2023/04/27/tish-james-deed-theft-legislation/" TargetMode="External"/><Relationship Id="rId9" Type="http://schemas.openxmlformats.org/officeDocument/2006/relationships/hyperlink" Target="https://localhousingsolutions.org/housing-policy-library/limited-equity-cooperatives" TargetMode="External"/><Relationship Id="rId14" Type="http://schemas.openxmlformats.org/officeDocument/2006/relationships/hyperlink" Target="https://www.nytimes.com/1986/10/19/realestate/should-penn-south-co-ops-go-private.html" TargetMode="External"/><Relationship Id="rId22" Type="http://schemas.openxmlformats.org/officeDocument/2006/relationships/hyperlink" Target="https://furmancenter.org/coredata/directory/entry/nehemiah-program" TargetMode="External"/><Relationship Id="rId27" Type="http://schemas.openxmlformats.org/officeDocument/2006/relationships/hyperlink" Target="https://comptroller.nyc.gov/reports/spotlight-new-york-citys-homeowner-housing-market" TargetMode="External"/><Relationship Id="rId30" Type="http://schemas.openxmlformats.org/officeDocument/2006/relationships/hyperlink" Target="https://www.nyc.gov/assets/hpd/downloads/pdfs/services/open-door-term-sheet.pdf" TargetMode="External"/><Relationship Id="rId35" Type="http://schemas.openxmlformats.org/officeDocument/2006/relationships/hyperlink" Target="https://www.poah.org/sites/default/files/Renew_Woodlawn_Case_Final_1.12.2018.pdf" TargetMode="External"/><Relationship Id="rId8" Type="http://schemas.openxmlformats.org/officeDocument/2006/relationships/hyperlink" Target="https://comptroller.nyc.gov/reports/spotlight-new-york-citys-homeowner-housing-market" TargetMode="External"/><Relationship Id="rId3" Type="http://schemas.openxmlformats.org/officeDocument/2006/relationships/hyperlink" Target="https://www.justice.gov/opa/pr/justice-department-reaches-335-million-settlement-resolve-allegations-lending-discrim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14d19e7-3569-4fa2-86be-6f5a92977d54" xsi:nil="true"/>
    <lcf76f155ced4ddcb4097134ff3c332f xmlns="f14d19e7-3569-4fa2-86be-6f5a92977d54">
      <Terms xmlns="http://schemas.microsoft.com/office/infopath/2007/PartnerControls"/>
    </lcf76f155ced4ddcb4097134ff3c332f>
    <TaxCatchAll xmlns="54fceb5a-c419-4ac0-97af-d41bbe7926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F9C7A-F29C-4F6B-A0F2-067DBF1DC6B3}">
  <ds:schemaRefs>
    <ds:schemaRef ds:uri="http://purl.org/dc/elements/1.1/"/>
    <ds:schemaRef ds:uri="http://schemas.microsoft.com/office/2006/metadata/properties"/>
    <ds:schemaRef ds:uri="f14d19e7-3569-4fa2-86be-6f5a92977d54"/>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54fceb5a-c419-4ac0-97af-d41bbe792676"/>
    <ds:schemaRef ds:uri="http://www.w3.org/XML/1998/namespace"/>
  </ds:schemaRefs>
</ds:datastoreItem>
</file>

<file path=customXml/itemProps2.xml><?xml version="1.0" encoding="utf-8"?>
<ds:datastoreItem xmlns:ds="http://schemas.openxmlformats.org/officeDocument/2006/customXml" ds:itemID="{8A817E34-0F59-4E4A-95F7-299BF0641C80}">
  <ds:schemaRefs>
    <ds:schemaRef ds:uri="http://schemas.microsoft.com/sharepoint/v3/contenttype/forms"/>
  </ds:schemaRefs>
</ds:datastoreItem>
</file>

<file path=customXml/itemProps3.xml><?xml version="1.0" encoding="utf-8"?>
<ds:datastoreItem xmlns:ds="http://schemas.openxmlformats.org/officeDocument/2006/customXml" ds:itemID="{F8FC2CC0-6E46-4831-B39B-9EEEDA7C9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4931</Words>
  <Characters>28109</Characters>
  <Application>Microsoft Office Word</Application>
  <DocSecurity>4</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0x01010084CF423C5ED15C4C87EABF1ADC020A22</vt:lpwstr>
  </property>
</Properties>
</file>