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BD1" w:rsidRPr="00711918" w:rsidRDefault="00075BD1" w:rsidP="00075BD1">
      <w:pPr>
        <w:spacing w:after="0" w:line="240" w:lineRule="auto"/>
        <w:ind w:left="720"/>
        <w:jc w:val="right"/>
        <w:rPr>
          <w:rFonts w:ascii="Times New Roman" w:hAnsi="Times New Roman" w:cs="Times New Roman"/>
          <w:u w:val="single"/>
        </w:rPr>
      </w:pPr>
      <w:r w:rsidRPr="00711918">
        <w:rPr>
          <w:rFonts w:ascii="Times New Roman" w:hAnsi="Times New Roman" w:cs="Times New Roman"/>
          <w:u w:val="single"/>
        </w:rPr>
        <w:t>Committee on Public Housing Staff</w:t>
      </w:r>
    </w:p>
    <w:p w:rsidR="00075BD1" w:rsidRPr="00711918" w:rsidRDefault="00075BD1" w:rsidP="00075BD1">
      <w:pPr>
        <w:spacing w:after="0" w:line="240" w:lineRule="auto"/>
        <w:ind w:left="720"/>
        <w:jc w:val="right"/>
        <w:rPr>
          <w:rFonts w:ascii="Times New Roman" w:hAnsi="Times New Roman" w:cs="Times New Roman"/>
        </w:rPr>
      </w:pPr>
      <w:r w:rsidRPr="00711918">
        <w:rPr>
          <w:rFonts w:ascii="Times New Roman" w:hAnsi="Times New Roman" w:cs="Times New Roman"/>
        </w:rPr>
        <w:t xml:space="preserve">Connor Mealey, </w:t>
      </w:r>
      <w:r w:rsidRPr="00711918">
        <w:rPr>
          <w:rFonts w:ascii="Times New Roman" w:hAnsi="Times New Roman" w:cs="Times New Roman"/>
          <w:i/>
        </w:rPr>
        <w:t>Counsel</w:t>
      </w:r>
    </w:p>
    <w:p w:rsidR="00075BD1" w:rsidRPr="00711918" w:rsidRDefault="00075BD1" w:rsidP="00075BD1">
      <w:pPr>
        <w:spacing w:after="0" w:line="240" w:lineRule="auto"/>
        <w:ind w:left="720"/>
        <w:jc w:val="right"/>
        <w:rPr>
          <w:rFonts w:ascii="Times New Roman" w:hAnsi="Times New Roman" w:cs="Times New Roman"/>
        </w:rPr>
      </w:pPr>
      <w:r w:rsidRPr="00711918">
        <w:rPr>
          <w:rFonts w:ascii="Times New Roman" w:hAnsi="Times New Roman" w:cs="Times New Roman"/>
        </w:rPr>
        <w:t xml:space="preserve">Jose Conde, </w:t>
      </w:r>
      <w:r w:rsidRPr="00711918">
        <w:rPr>
          <w:rFonts w:ascii="Times New Roman" w:hAnsi="Times New Roman" w:cs="Times New Roman"/>
          <w:i/>
        </w:rPr>
        <w:t>Senior Policy Analyst</w:t>
      </w:r>
    </w:p>
    <w:p w:rsidR="00075BD1" w:rsidRPr="00711918" w:rsidRDefault="00075BD1" w:rsidP="00075BD1">
      <w:pPr>
        <w:spacing w:after="0" w:line="240" w:lineRule="auto"/>
        <w:ind w:left="720"/>
        <w:jc w:val="right"/>
        <w:rPr>
          <w:rFonts w:ascii="Times New Roman" w:hAnsi="Times New Roman" w:cs="Times New Roman"/>
          <w:i/>
        </w:rPr>
      </w:pPr>
      <w:r w:rsidRPr="00711918">
        <w:rPr>
          <w:rFonts w:ascii="Times New Roman" w:hAnsi="Times New Roman" w:cs="Times New Roman"/>
        </w:rPr>
        <w:t xml:space="preserve">Charles Kim, </w:t>
      </w:r>
      <w:r w:rsidRPr="00711918">
        <w:rPr>
          <w:rFonts w:ascii="Times New Roman" w:hAnsi="Times New Roman" w:cs="Times New Roman"/>
          <w:i/>
        </w:rPr>
        <w:t>Policy Analyst</w:t>
      </w:r>
    </w:p>
    <w:p w:rsidR="00075BD1" w:rsidRPr="00711918" w:rsidRDefault="00075BD1" w:rsidP="00075BD1">
      <w:pPr>
        <w:spacing w:after="0" w:line="240" w:lineRule="auto"/>
        <w:ind w:left="720"/>
        <w:jc w:val="right"/>
        <w:rPr>
          <w:rFonts w:ascii="Times New Roman" w:hAnsi="Times New Roman" w:cs="Times New Roman"/>
          <w:i/>
        </w:rPr>
      </w:pPr>
      <w:r w:rsidRPr="00711918">
        <w:rPr>
          <w:rFonts w:ascii="Times New Roman" w:hAnsi="Times New Roman" w:cs="Times New Roman"/>
        </w:rPr>
        <w:t xml:space="preserve">Dan Kroop, </w:t>
      </w:r>
      <w:r w:rsidRPr="00711918">
        <w:rPr>
          <w:rFonts w:ascii="Times New Roman" w:hAnsi="Times New Roman" w:cs="Times New Roman"/>
          <w:i/>
        </w:rPr>
        <w:t>Senior Financial Analyst</w:t>
      </w:r>
    </w:p>
    <w:p w:rsidR="00075BD1" w:rsidRPr="00711918" w:rsidRDefault="00075BD1" w:rsidP="00075BD1">
      <w:pPr>
        <w:spacing w:after="0" w:line="240" w:lineRule="auto"/>
        <w:ind w:left="720"/>
        <w:jc w:val="right"/>
        <w:rPr>
          <w:rFonts w:ascii="Times New Roman" w:hAnsi="Times New Roman" w:cs="Times New Roman"/>
          <w:i/>
        </w:rPr>
      </w:pPr>
      <w:bookmarkStart w:id="0" w:name="_GoBack"/>
      <w:bookmarkEnd w:id="0"/>
      <w:r w:rsidRPr="00711918">
        <w:rPr>
          <w:rFonts w:ascii="Times New Roman" w:hAnsi="Times New Roman" w:cs="Times New Roman"/>
        </w:rPr>
        <w:t xml:space="preserve">Nicholas Montalbano, </w:t>
      </w:r>
      <w:r w:rsidRPr="00711918">
        <w:rPr>
          <w:rFonts w:ascii="Times New Roman" w:hAnsi="Times New Roman" w:cs="Times New Roman"/>
          <w:i/>
        </w:rPr>
        <w:t>Senior Data Scientist</w:t>
      </w:r>
    </w:p>
    <w:p w:rsidR="00075BD1" w:rsidRPr="00711918" w:rsidRDefault="00075BD1" w:rsidP="00075BD1">
      <w:pPr>
        <w:spacing w:after="0" w:line="240" w:lineRule="auto"/>
        <w:ind w:left="720"/>
        <w:jc w:val="right"/>
        <w:rPr>
          <w:rFonts w:ascii="Times New Roman" w:hAnsi="Times New Roman" w:cs="Times New Roman"/>
          <w:i/>
        </w:rPr>
      </w:pPr>
      <w:r w:rsidRPr="00711918">
        <w:rPr>
          <w:rFonts w:ascii="Times New Roman" w:hAnsi="Times New Roman" w:cs="Times New Roman"/>
        </w:rPr>
        <w:t xml:space="preserve">Christopher Zawora, </w:t>
      </w:r>
      <w:r w:rsidRPr="00711918">
        <w:rPr>
          <w:rFonts w:ascii="Times New Roman" w:hAnsi="Times New Roman" w:cs="Times New Roman"/>
          <w:i/>
        </w:rPr>
        <w:t>Data Scientist</w:t>
      </w:r>
    </w:p>
    <w:p w:rsidR="00075BD1" w:rsidRPr="00711918" w:rsidRDefault="00075BD1" w:rsidP="00075BD1">
      <w:pPr>
        <w:spacing w:after="0" w:line="240" w:lineRule="auto"/>
        <w:ind w:left="720"/>
        <w:jc w:val="right"/>
        <w:rPr>
          <w:rFonts w:ascii="Times New Roman" w:hAnsi="Times New Roman" w:cs="Times New Roman"/>
          <w:i/>
        </w:rPr>
      </w:pPr>
    </w:p>
    <w:p w:rsidR="00075BD1" w:rsidRPr="00711918" w:rsidRDefault="00075BD1" w:rsidP="00075BD1">
      <w:pPr>
        <w:spacing w:after="0" w:line="240" w:lineRule="auto"/>
        <w:ind w:left="720"/>
        <w:jc w:val="right"/>
        <w:rPr>
          <w:rFonts w:ascii="Times New Roman" w:hAnsi="Times New Roman" w:cs="Times New Roman"/>
          <w:iCs/>
        </w:rPr>
      </w:pPr>
    </w:p>
    <w:p w:rsidR="00075BD1" w:rsidRPr="00711918" w:rsidRDefault="00075BD1" w:rsidP="00075BD1">
      <w:pPr>
        <w:tabs>
          <w:tab w:val="left" w:pos="0"/>
        </w:tabs>
        <w:jc w:val="center"/>
        <w:rPr>
          <w:rFonts w:ascii="Times New Roman" w:hAnsi="Times New Roman" w:cs="Times New Roman"/>
          <w:sz w:val="24"/>
          <w:szCs w:val="24"/>
        </w:rPr>
      </w:pPr>
      <w:r w:rsidRPr="00711918">
        <w:rPr>
          <w:rFonts w:ascii="Times New Roman" w:hAnsi="Times New Roman" w:cs="Times New Roman"/>
        </w:rPr>
        <w:fldChar w:fldCharType="begin"/>
      </w:r>
      <w:r w:rsidRPr="00711918">
        <w:rPr>
          <w:rFonts w:ascii="Times New Roman" w:hAnsi="Times New Roman" w:cs="Times New Roman"/>
        </w:rPr>
        <w:instrText xml:space="preserve"> INCLUDEPICTURE "https://upload.wikimedia.org/wikipedia/commons/thumb/2/2a/Seal_of_New_York_City_%28BW%29.svg/1920px-Seal_of_New_York_City_%28BW%29.svg.png" \* MERGEFORMATINET </w:instrText>
      </w:r>
      <w:r w:rsidRPr="00711918">
        <w:rPr>
          <w:rFonts w:ascii="Times New Roman" w:hAnsi="Times New Roman" w:cs="Times New Roman"/>
        </w:rPr>
        <w:fldChar w:fldCharType="separate"/>
      </w:r>
      <w:r w:rsidRPr="00711918">
        <w:rPr>
          <w:rFonts w:ascii="Times New Roman" w:hAnsi="Times New Roman" w:cs="Times New Roman"/>
          <w:noProof/>
        </w:rPr>
        <w:drawing>
          <wp:inline distT="0" distB="0" distL="0" distR="0" wp14:anchorId="4B8F4D22" wp14:editId="538EF0F6">
            <wp:extent cx="1774564" cy="1905000"/>
            <wp:effectExtent l="0" t="0" r="0" b="0"/>
            <wp:docPr id="2114679664" name="Picture 211467966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0369" cy="1932702"/>
                    </a:xfrm>
                    <a:prstGeom prst="rect">
                      <a:avLst/>
                    </a:prstGeom>
                    <a:noFill/>
                    <a:ln>
                      <a:noFill/>
                    </a:ln>
                  </pic:spPr>
                </pic:pic>
              </a:graphicData>
            </a:graphic>
          </wp:inline>
        </w:drawing>
      </w:r>
      <w:r w:rsidRPr="00711918">
        <w:rPr>
          <w:rFonts w:ascii="Times New Roman" w:hAnsi="Times New Roman" w:cs="Times New Roman"/>
        </w:rPr>
        <w:fldChar w:fldCharType="end"/>
      </w:r>
    </w:p>
    <w:p w:rsidR="00075BD1" w:rsidRPr="00711918" w:rsidRDefault="00075BD1" w:rsidP="00075BD1">
      <w:pPr>
        <w:tabs>
          <w:tab w:val="left" w:pos="7517"/>
        </w:tabs>
        <w:spacing w:after="0"/>
        <w:jc w:val="center"/>
        <w:rPr>
          <w:rFonts w:ascii="Times New Roman" w:hAnsi="Times New Roman" w:cs="Times New Roman"/>
          <w:b/>
          <w:bCs/>
          <w:sz w:val="24"/>
          <w:szCs w:val="24"/>
        </w:rPr>
      </w:pPr>
      <w:r w:rsidRPr="00711918">
        <w:rPr>
          <w:rFonts w:ascii="Times New Roman" w:hAnsi="Times New Roman" w:cs="Times New Roman"/>
          <w:b/>
          <w:bCs/>
          <w:sz w:val="24"/>
          <w:szCs w:val="24"/>
        </w:rPr>
        <w:t>THE NEW YORK CITY COUNCIL</w:t>
      </w:r>
    </w:p>
    <w:p w:rsidR="00075BD1" w:rsidRPr="00711918" w:rsidRDefault="00075BD1" w:rsidP="00075BD1">
      <w:pPr>
        <w:tabs>
          <w:tab w:val="left" w:pos="7517"/>
        </w:tabs>
        <w:spacing w:after="0"/>
        <w:jc w:val="center"/>
        <w:rPr>
          <w:rFonts w:ascii="Times New Roman" w:hAnsi="Times New Roman" w:cs="Times New Roman"/>
          <w:b/>
          <w:sz w:val="24"/>
        </w:rPr>
      </w:pPr>
    </w:p>
    <w:p w:rsidR="00075BD1" w:rsidRPr="00711918" w:rsidRDefault="00075BD1" w:rsidP="00075BD1">
      <w:pPr>
        <w:tabs>
          <w:tab w:val="left" w:pos="7517"/>
        </w:tabs>
        <w:spacing w:after="0"/>
        <w:jc w:val="center"/>
        <w:rPr>
          <w:rFonts w:ascii="Times New Roman" w:hAnsi="Times New Roman" w:cs="Times New Roman"/>
          <w:b/>
          <w:sz w:val="24"/>
        </w:rPr>
      </w:pPr>
      <w:r w:rsidRPr="00711918">
        <w:rPr>
          <w:rFonts w:ascii="Times New Roman" w:hAnsi="Times New Roman" w:cs="Times New Roman"/>
          <w:b/>
          <w:caps/>
          <w:sz w:val="24"/>
          <w:u w:val="single"/>
        </w:rPr>
        <w:t>BRIEFING PAPER OF THE LEGISLATIVE DIVISION</w:t>
      </w:r>
    </w:p>
    <w:p w:rsidR="00075BD1" w:rsidRPr="00711918" w:rsidRDefault="00075BD1" w:rsidP="00075BD1">
      <w:pPr>
        <w:tabs>
          <w:tab w:val="left" w:pos="7517"/>
        </w:tabs>
        <w:spacing w:after="0"/>
        <w:jc w:val="center"/>
        <w:rPr>
          <w:rFonts w:ascii="Times New Roman" w:hAnsi="Times New Roman" w:cs="Times New Roman"/>
          <w:b/>
          <w:sz w:val="24"/>
        </w:rPr>
      </w:pPr>
      <w:r w:rsidRPr="00711918">
        <w:rPr>
          <w:rFonts w:ascii="Times New Roman" w:hAnsi="Times New Roman" w:cs="Times New Roman"/>
          <w:sz w:val="24"/>
          <w:szCs w:val="24"/>
        </w:rPr>
        <w:t>Andrea Vazquez,</w:t>
      </w:r>
      <w:r w:rsidRPr="00711918">
        <w:rPr>
          <w:rFonts w:ascii="Times New Roman" w:hAnsi="Times New Roman" w:cs="Times New Roman"/>
          <w:i/>
          <w:sz w:val="24"/>
          <w:szCs w:val="24"/>
        </w:rPr>
        <w:t xml:space="preserve"> Legislative Director</w:t>
      </w:r>
    </w:p>
    <w:p w:rsidR="00075BD1" w:rsidRPr="00711918" w:rsidRDefault="00075BD1" w:rsidP="00075BD1">
      <w:pPr>
        <w:tabs>
          <w:tab w:val="left" w:pos="7517"/>
        </w:tabs>
        <w:spacing w:after="0"/>
        <w:jc w:val="center"/>
        <w:rPr>
          <w:rFonts w:ascii="Times New Roman" w:hAnsi="Times New Roman" w:cs="Times New Roman"/>
          <w:b/>
          <w:sz w:val="24"/>
        </w:rPr>
      </w:pPr>
      <w:r w:rsidRPr="00711918">
        <w:rPr>
          <w:rFonts w:ascii="Times New Roman" w:hAnsi="Times New Roman" w:cs="Times New Roman"/>
          <w:sz w:val="24"/>
          <w:szCs w:val="24"/>
        </w:rPr>
        <w:t xml:space="preserve">Bradley Reid, </w:t>
      </w:r>
      <w:r w:rsidRPr="00711918">
        <w:rPr>
          <w:rFonts w:ascii="Times New Roman" w:hAnsi="Times New Roman" w:cs="Times New Roman"/>
          <w:i/>
          <w:sz w:val="24"/>
          <w:szCs w:val="24"/>
        </w:rPr>
        <w:t>Deputy Director, Infrastructure</w:t>
      </w:r>
      <w:r w:rsidR="00A65151" w:rsidRPr="00711918">
        <w:rPr>
          <w:rFonts w:ascii="Times New Roman" w:hAnsi="Times New Roman" w:cs="Times New Roman"/>
          <w:i/>
          <w:sz w:val="24"/>
          <w:szCs w:val="24"/>
        </w:rPr>
        <w:t xml:space="preserve"> Division</w:t>
      </w:r>
    </w:p>
    <w:p w:rsidR="00075BD1" w:rsidRPr="00711918" w:rsidRDefault="00075BD1" w:rsidP="00075BD1">
      <w:pPr>
        <w:tabs>
          <w:tab w:val="left" w:pos="7517"/>
        </w:tabs>
        <w:spacing w:after="0"/>
        <w:jc w:val="center"/>
        <w:rPr>
          <w:rFonts w:ascii="Times New Roman" w:hAnsi="Times New Roman" w:cs="Times New Roman"/>
          <w:b/>
          <w:sz w:val="24"/>
        </w:rPr>
      </w:pPr>
    </w:p>
    <w:p w:rsidR="00075BD1" w:rsidRPr="00711918" w:rsidRDefault="00075BD1" w:rsidP="00075BD1">
      <w:pPr>
        <w:tabs>
          <w:tab w:val="left" w:pos="7517"/>
        </w:tabs>
        <w:spacing w:after="0"/>
        <w:jc w:val="center"/>
        <w:rPr>
          <w:rFonts w:ascii="Times New Roman" w:hAnsi="Times New Roman" w:cs="Times New Roman"/>
          <w:b/>
          <w:sz w:val="24"/>
        </w:rPr>
      </w:pPr>
      <w:r w:rsidRPr="00711918">
        <w:rPr>
          <w:rFonts w:ascii="Times New Roman" w:hAnsi="Times New Roman" w:cs="Times New Roman"/>
          <w:b/>
          <w:sz w:val="24"/>
          <w:szCs w:val="24"/>
          <w:u w:val="single"/>
        </w:rPr>
        <w:t>COMMITTEE ON PUBLIC HOUSING</w:t>
      </w:r>
    </w:p>
    <w:p w:rsidR="00075BD1" w:rsidRPr="00711918" w:rsidRDefault="00075BD1" w:rsidP="00075BD1">
      <w:pPr>
        <w:tabs>
          <w:tab w:val="left" w:pos="7517"/>
        </w:tabs>
        <w:spacing w:after="0"/>
        <w:jc w:val="center"/>
        <w:rPr>
          <w:rFonts w:ascii="Times New Roman" w:hAnsi="Times New Roman" w:cs="Times New Roman"/>
          <w:b/>
          <w:sz w:val="24"/>
        </w:rPr>
      </w:pPr>
      <w:r w:rsidRPr="00711918">
        <w:rPr>
          <w:rFonts w:ascii="Times New Roman" w:hAnsi="Times New Roman" w:cs="Times New Roman"/>
          <w:sz w:val="24"/>
          <w:szCs w:val="24"/>
        </w:rPr>
        <w:t>Hon. Chris Banks,</w:t>
      </w:r>
      <w:r w:rsidRPr="00711918">
        <w:rPr>
          <w:rFonts w:ascii="Times New Roman" w:hAnsi="Times New Roman" w:cs="Times New Roman"/>
          <w:i/>
          <w:sz w:val="24"/>
          <w:szCs w:val="24"/>
        </w:rPr>
        <w:t xml:space="preserve"> Chair</w:t>
      </w:r>
    </w:p>
    <w:p w:rsidR="00075BD1" w:rsidRPr="00711918" w:rsidRDefault="00075BD1" w:rsidP="00075BD1">
      <w:pPr>
        <w:tabs>
          <w:tab w:val="left" w:pos="7517"/>
        </w:tabs>
        <w:spacing w:after="0"/>
        <w:rPr>
          <w:rFonts w:ascii="Times New Roman" w:hAnsi="Times New Roman" w:cs="Times New Roman"/>
          <w:b/>
          <w:sz w:val="24"/>
        </w:rPr>
      </w:pPr>
    </w:p>
    <w:p w:rsidR="00075BD1" w:rsidRPr="00711918" w:rsidRDefault="005E5617" w:rsidP="00075BD1">
      <w:pPr>
        <w:tabs>
          <w:tab w:val="left" w:pos="7517"/>
        </w:tabs>
        <w:spacing w:after="0"/>
        <w:jc w:val="center"/>
        <w:rPr>
          <w:rFonts w:ascii="Times New Roman" w:hAnsi="Times New Roman" w:cs="Times New Roman"/>
          <w:b/>
          <w:sz w:val="24"/>
        </w:rPr>
      </w:pPr>
      <w:r w:rsidRPr="00711918">
        <w:rPr>
          <w:rFonts w:ascii="Times New Roman" w:eastAsia="Times New Roman" w:hAnsi="Times New Roman" w:cs="Times New Roman"/>
          <w:b/>
          <w:bCs/>
          <w:sz w:val="24"/>
          <w:szCs w:val="24"/>
        </w:rPr>
        <w:t>October 31</w:t>
      </w:r>
      <w:r w:rsidR="00075BD1" w:rsidRPr="00711918">
        <w:rPr>
          <w:rFonts w:ascii="Times New Roman" w:eastAsia="Times New Roman" w:hAnsi="Times New Roman" w:cs="Times New Roman"/>
          <w:b/>
          <w:bCs/>
          <w:sz w:val="24"/>
          <w:szCs w:val="24"/>
        </w:rPr>
        <w:t>, 2024</w:t>
      </w:r>
    </w:p>
    <w:p w:rsidR="00075BD1" w:rsidRPr="00711918" w:rsidRDefault="00075BD1" w:rsidP="00075BD1">
      <w:pPr>
        <w:tabs>
          <w:tab w:val="left" w:pos="7517"/>
        </w:tabs>
        <w:spacing w:after="0"/>
        <w:jc w:val="center"/>
        <w:rPr>
          <w:rFonts w:ascii="Times New Roman" w:hAnsi="Times New Roman" w:cs="Times New Roman"/>
          <w:b/>
          <w:sz w:val="24"/>
        </w:rPr>
      </w:pPr>
    </w:p>
    <w:p w:rsidR="00075BD1" w:rsidRPr="00711918" w:rsidRDefault="00075BD1" w:rsidP="00075BD1">
      <w:pPr>
        <w:tabs>
          <w:tab w:val="left" w:pos="7517"/>
        </w:tabs>
        <w:spacing w:after="0"/>
        <w:jc w:val="center"/>
        <w:rPr>
          <w:rFonts w:ascii="Times New Roman" w:eastAsia="Calibri" w:hAnsi="Times New Roman" w:cs="Times New Roman"/>
          <w:b/>
          <w:bCs/>
          <w:iCs/>
          <w:sz w:val="24"/>
          <w:szCs w:val="24"/>
          <w:u w:val="single"/>
          <w:lang w:eastAsia="zh-CN"/>
        </w:rPr>
      </w:pPr>
      <w:r w:rsidRPr="00711918">
        <w:rPr>
          <w:rFonts w:ascii="Times New Roman" w:eastAsia="Times New Roman" w:hAnsi="Times New Roman" w:cs="Times New Roman"/>
          <w:b/>
          <w:sz w:val="24"/>
          <w:szCs w:val="24"/>
          <w:u w:val="single"/>
        </w:rPr>
        <w:t xml:space="preserve">OVERSIGHT </w:t>
      </w:r>
      <w:r w:rsidR="00C00D6C" w:rsidRPr="00711918">
        <w:rPr>
          <w:rFonts w:ascii="Times New Roman" w:eastAsia="Times New Roman" w:hAnsi="Times New Roman" w:cs="Times New Roman"/>
          <w:b/>
          <w:sz w:val="24"/>
          <w:szCs w:val="24"/>
          <w:u w:val="single"/>
        </w:rPr>
        <w:t>–</w:t>
      </w:r>
      <w:r w:rsidRPr="00711918">
        <w:rPr>
          <w:rFonts w:ascii="Times New Roman" w:eastAsia="Times New Roman" w:hAnsi="Times New Roman" w:cs="Times New Roman"/>
          <w:b/>
          <w:sz w:val="24"/>
          <w:szCs w:val="24"/>
          <w:u w:val="single"/>
        </w:rPr>
        <w:t xml:space="preserve"> </w:t>
      </w:r>
      <w:r w:rsidR="00270B5C" w:rsidRPr="00711918">
        <w:rPr>
          <w:rFonts w:ascii="Times New Roman" w:eastAsia="Times New Roman" w:hAnsi="Times New Roman" w:cs="Times New Roman"/>
          <w:b/>
          <w:sz w:val="24"/>
          <w:szCs w:val="24"/>
          <w:u w:val="single"/>
        </w:rPr>
        <w:t>NYCHA’s HUD Agreement and Ongoing Federal Monitorship</w:t>
      </w:r>
    </w:p>
    <w:p w:rsidR="00075BD1" w:rsidRPr="00711918" w:rsidRDefault="00075BD1" w:rsidP="00075BD1">
      <w:pPr>
        <w:tabs>
          <w:tab w:val="left" w:pos="7517"/>
        </w:tabs>
        <w:spacing w:after="0"/>
        <w:rPr>
          <w:rFonts w:ascii="Times New Roman" w:eastAsia="Calibri" w:hAnsi="Times New Roman" w:cs="Times New Roman"/>
          <w:b/>
          <w:bCs/>
          <w:iCs/>
          <w:sz w:val="24"/>
          <w:szCs w:val="24"/>
          <w:u w:val="single"/>
          <w:lang w:eastAsia="zh-CN"/>
        </w:rPr>
      </w:pPr>
    </w:p>
    <w:p w:rsidR="00075BD1" w:rsidRPr="00711918" w:rsidRDefault="00075BD1" w:rsidP="00075BD1">
      <w:pPr>
        <w:suppressAutoHyphens/>
        <w:spacing w:after="0" w:line="480" w:lineRule="auto"/>
        <w:jc w:val="both"/>
        <w:rPr>
          <w:rFonts w:ascii="Times New Roman" w:eastAsia="Calibri" w:hAnsi="Times New Roman" w:cs="Times New Roman"/>
          <w:b/>
          <w:bCs/>
          <w:iCs/>
          <w:sz w:val="24"/>
          <w:u w:val="single"/>
          <w:lang w:eastAsia="zh-CN"/>
        </w:rPr>
      </w:pPr>
      <w:r w:rsidRPr="00711918">
        <w:rPr>
          <w:rFonts w:ascii="Times New Roman" w:eastAsia="Calibri" w:hAnsi="Times New Roman" w:cs="Times New Roman"/>
          <w:b/>
          <w:bCs/>
          <w:iCs/>
          <w:sz w:val="24"/>
          <w:u w:val="single"/>
          <w:lang w:eastAsia="zh-CN"/>
        </w:rPr>
        <w:t>INTRODUCTION</w:t>
      </w:r>
    </w:p>
    <w:p w:rsidR="00075BD1" w:rsidRPr="00711918" w:rsidRDefault="00075BD1" w:rsidP="00075BD1">
      <w:pPr>
        <w:spacing w:after="0" w:line="480" w:lineRule="auto"/>
        <w:ind w:firstLine="720"/>
        <w:contextualSpacing/>
        <w:jc w:val="both"/>
        <w:rPr>
          <w:rFonts w:ascii="Times New Roman" w:eastAsia="Times New Roman" w:hAnsi="Times New Roman" w:cs="Times New Roman"/>
          <w:sz w:val="24"/>
        </w:rPr>
      </w:pPr>
      <w:r w:rsidRPr="00711918">
        <w:rPr>
          <w:rFonts w:ascii="Times New Roman" w:eastAsia="Times New Roman" w:hAnsi="Times New Roman" w:cs="Times New Roman"/>
          <w:sz w:val="24"/>
        </w:rPr>
        <w:t xml:space="preserve">On </w:t>
      </w:r>
      <w:r w:rsidR="0030259B" w:rsidRPr="00711918">
        <w:rPr>
          <w:rFonts w:ascii="Times New Roman" w:eastAsia="Times New Roman" w:hAnsi="Times New Roman" w:cs="Times New Roman"/>
          <w:sz w:val="24"/>
        </w:rPr>
        <w:t>October 31</w:t>
      </w:r>
      <w:r w:rsidRPr="00711918">
        <w:rPr>
          <w:rFonts w:ascii="Times New Roman" w:eastAsia="Times New Roman" w:hAnsi="Times New Roman" w:cs="Times New Roman"/>
          <w:sz w:val="24"/>
        </w:rPr>
        <w:t xml:space="preserve">, 2024, the Committee on Public Housing, chaired by Council Member Chris Banks, will hold an oversight hearing titled “Oversight </w:t>
      </w:r>
      <w:r w:rsidR="007B4BF3" w:rsidRPr="00711918">
        <w:rPr>
          <w:rFonts w:ascii="Times New Roman" w:eastAsia="Times New Roman" w:hAnsi="Times New Roman" w:cs="Times New Roman"/>
          <w:sz w:val="24"/>
        </w:rPr>
        <w:t>—</w:t>
      </w:r>
      <w:r w:rsidRPr="00711918">
        <w:rPr>
          <w:rFonts w:ascii="Times New Roman" w:eastAsia="Times New Roman" w:hAnsi="Times New Roman" w:cs="Times New Roman"/>
          <w:sz w:val="24"/>
        </w:rPr>
        <w:t xml:space="preserve"> </w:t>
      </w:r>
      <w:r w:rsidR="00EE314C" w:rsidRPr="00711918">
        <w:rPr>
          <w:rFonts w:ascii="Times New Roman" w:eastAsia="Times New Roman" w:hAnsi="Times New Roman" w:cs="Times New Roman"/>
          <w:sz w:val="24"/>
        </w:rPr>
        <w:t>NYCHA’s HUD Agreement and Ongoing Federal Monitorship</w:t>
      </w:r>
      <w:r w:rsidRPr="00711918">
        <w:rPr>
          <w:rFonts w:ascii="Times New Roman" w:eastAsia="Times New Roman" w:hAnsi="Times New Roman" w:cs="Times New Roman"/>
          <w:sz w:val="24"/>
        </w:rPr>
        <w:t xml:space="preserve">.” At the hearing, the Committee expects to hear testimony from the New York City Housing Authority (“NYCHA”) about </w:t>
      </w:r>
      <w:r w:rsidR="00B1339C" w:rsidRPr="00711918">
        <w:rPr>
          <w:rFonts w:ascii="Times New Roman" w:eastAsia="Times New Roman" w:hAnsi="Times New Roman" w:cs="Times New Roman"/>
          <w:sz w:val="24"/>
        </w:rPr>
        <w:t xml:space="preserve">the </w:t>
      </w:r>
      <w:r w:rsidR="00D277C7" w:rsidRPr="00711918">
        <w:rPr>
          <w:rFonts w:ascii="Times New Roman" w:eastAsia="Times New Roman" w:hAnsi="Times New Roman" w:cs="Times New Roman"/>
          <w:sz w:val="24"/>
        </w:rPr>
        <w:t>work</w:t>
      </w:r>
      <w:r w:rsidR="00B1339C" w:rsidRPr="00711918">
        <w:rPr>
          <w:rFonts w:ascii="Times New Roman" w:eastAsia="Times New Roman" w:hAnsi="Times New Roman" w:cs="Times New Roman"/>
          <w:sz w:val="24"/>
        </w:rPr>
        <w:t xml:space="preserve"> NYCHA has </w:t>
      </w:r>
      <w:r w:rsidR="00D277C7" w:rsidRPr="00711918">
        <w:rPr>
          <w:rFonts w:ascii="Times New Roman" w:eastAsia="Times New Roman" w:hAnsi="Times New Roman" w:cs="Times New Roman"/>
          <w:sz w:val="24"/>
        </w:rPr>
        <w:t xml:space="preserve">done and plans to do </w:t>
      </w:r>
      <w:r w:rsidR="00B1339C" w:rsidRPr="00711918">
        <w:rPr>
          <w:rFonts w:ascii="Times New Roman" w:eastAsia="Times New Roman" w:hAnsi="Times New Roman" w:cs="Times New Roman"/>
          <w:sz w:val="24"/>
        </w:rPr>
        <w:t xml:space="preserve">to </w:t>
      </w:r>
      <w:r w:rsidR="00D277C7" w:rsidRPr="00711918">
        <w:rPr>
          <w:rFonts w:ascii="Times New Roman" w:eastAsia="Times New Roman" w:hAnsi="Times New Roman" w:cs="Times New Roman"/>
          <w:sz w:val="24"/>
        </w:rPr>
        <w:t xml:space="preserve">meet its obligations under its </w:t>
      </w:r>
      <w:r w:rsidR="00B5625F">
        <w:rPr>
          <w:rFonts w:ascii="Times New Roman" w:eastAsia="Times New Roman" w:hAnsi="Times New Roman" w:cs="Times New Roman"/>
          <w:sz w:val="24"/>
        </w:rPr>
        <w:t>a</w:t>
      </w:r>
      <w:r w:rsidR="00D277C7" w:rsidRPr="00711918">
        <w:rPr>
          <w:rFonts w:ascii="Times New Roman" w:eastAsia="Times New Roman" w:hAnsi="Times New Roman" w:cs="Times New Roman"/>
          <w:sz w:val="24"/>
        </w:rPr>
        <w:t>greement with the United States Department of Housing and Urban Development (“HUD”)</w:t>
      </w:r>
      <w:r w:rsidRPr="00711918">
        <w:rPr>
          <w:rFonts w:ascii="Times New Roman" w:eastAsia="Times New Roman" w:hAnsi="Times New Roman" w:cs="Times New Roman"/>
          <w:sz w:val="24"/>
        </w:rPr>
        <w:t xml:space="preserve">. </w:t>
      </w:r>
      <w:r w:rsidR="00F91D0C" w:rsidRPr="00711918">
        <w:rPr>
          <w:rFonts w:ascii="Times New Roman" w:eastAsia="Times New Roman" w:hAnsi="Times New Roman" w:cs="Times New Roman"/>
          <w:sz w:val="24"/>
        </w:rPr>
        <w:t xml:space="preserve">The Committee also expects to hear testimony from the new </w:t>
      </w:r>
      <w:r w:rsidR="006A65DA">
        <w:rPr>
          <w:rFonts w:ascii="Times New Roman" w:eastAsia="Times New Roman" w:hAnsi="Times New Roman" w:cs="Times New Roman"/>
          <w:sz w:val="24"/>
        </w:rPr>
        <w:t>f</w:t>
      </w:r>
      <w:r w:rsidR="006A65DA" w:rsidRPr="00711918">
        <w:rPr>
          <w:rFonts w:ascii="Times New Roman" w:eastAsia="Times New Roman" w:hAnsi="Times New Roman" w:cs="Times New Roman"/>
          <w:sz w:val="24"/>
        </w:rPr>
        <w:t xml:space="preserve">ederal </w:t>
      </w:r>
      <w:r w:rsidR="006A65DA">
        <w:rPr>
          <w:rFonts w:ascii="Times New Roman" w:eastAsia="Times New Roman" w:hAnsi="Times New Roman" w:cs="Times New Roman"/>
          <w:sz w:val="24"/>
        </w:rPr>
        <w:lastRenderedPageBreak/>
        <w:t>m</w:t>
      </w:r>
      <w:r w:rsidR="006A65DA" w:rsidRPr="00711918">
        <w:rPr>
          <w:rFonts w:ascii="Times New Roman" w:eastAsia="Times New Roman" w:hAnsi="Times New Roman" w:cs="Times New Roman"/>
          <w:sz w:val="24"/>
        </w:rPr>
        <w:t>onitor</w:t>
      </w:r>
      <w:r w:rsidR="006A65DA">
        <w:rPr>
          <w:rFonts w:ascii="Times New Roman" w:eastAsia="Times New Roman" w:hAnsi="Times New Roman" w:cs="Times New Roman"/>
          <w:sz w:val="24"/>
        </w:rPr>
        <w:t>s</w:t>
      </w:r>
      <w:r w:rsidR="006A65DA" w:rsidRPr="00711918">
        <w:rPr>
          <w:rFonts w:ascii="Times New Roman" w:eastAsia="Times New Roman" w:hAnsi="Times New Roman" w:cs="Times New Roman"/>
          <w:sz w:val="24"/>
        </w:rPr>
        <w:t xml:space="preserve"> </w:t>
      </w:r>
      <w:r w:rsidR="00F91D0C" w:rsidRPr="00711918">
        <w:rPr>
          <w:rFonts w:ascii="Times New Roman" w:eastAsia="Times New Roman" w:hAnsi="Times New Roman" w:cs="Times New Roman"/>
          <w:sz w:val="24"/>
        </w:rPr>
        <w:t>appointed to oversee NYCHA</w:t>
      </w:r>
      <w:r w:rsidR="00CC284F" w:rsidRPr="00711918">
        <w:rPr>
          <w:rFonts w:ascii="Times New Roman" w:eastAsia="Times New Roman" w:hAnsi="Times New Roman" w:cs="Times New Roman"/>
          <w:sz w:val="24"/>
        </w:rPr>
        <w:t xml:space="preserve"> on their experience thus far and their assessments for the future</w:t>
      </w:r>
      <w:r w:rsidR="00F91D0C" w:rsidRPr="00711918">
        <w:rPr>
          <w:rFonts w:ascii="Times New Roman" w:eastAsia="Times New Roman" w:hAnsi="Times New Roman" w:cs="Times New Roman"/>
          <w:sz w:val="24"/>
        </w:rPr>
        <w:t xml:space="preserve">. </w:t>
      </w:r>
      <w:r w:rsidRPr="00711918">
        <w:rPr>
          <w:rFonts w:ascii="Times New Roman" w:eastAsia="Times New Roman" w:hAnsi="Times New Roman" w:cs="Times New Roman"/>
          <w:sz w:val="24"/>
        </w:rPr>
        <w:t>Other witnesses invited to testify include NYCHA residents, advocates, and other interested parties.</w:t>
      </w:r>
    </w:p>
    <w:p w:rsidR="00B92ECC" w:rsidRPr="00711918" w:rsidRDefault="00B92ECC" w:rsidP="00075BD1">
      <w:pPr>
        <w:suppressAutoHyphens/>
        <w:spacing w:after="0" w:line="480" w:lineRule="auto"/>
        <w:contextualSpacing/>
        <w:jc w:val="both"/>
        <w:rPr>
          <w:rFonts w:ascii="Times New Roman" w:eastAsia="Calibri" w:hAnsi="Times New Roman" w:cs="Times New Roman"/>
          <w:b/>
          <w:iCs/>
          <w:sz w:val="24"/>
          <w:u w:val="single"/>
          <w:lang w:eastAsia="zh-CN"/>
        </w:rPr>
      </w:pPr>
    </w:p>
    <w:p w:rsidR="00075BD1" w:rsidRPr="00711918" w:rsidRDefault="00075BD1" w:rsidP="00075BD1">
      <w:pPr>
        <w:suppressAutoHyphens/>
        <w:spacing w:after="0" w:line="480" w:lineRule="auto"/>
        <w:contextualSpacing/>
        <w:jc w:val="both"/>
        <w:rPr>
          <w:rFonts w:ascii="Times New Roman" w:eastAsia="Calibri" w:hAnsi="Times New Roman" w:cs="Times New Roman"/>
          <w:b/>
          <w:i/>
          <w:iCs/>
          <w:sz w:val="24"/>
          <w:u w:val="single"/>
          <w:lang w:eastAsia="zh-CN"/>
        </w:rPr>
      </w:pPr>
      <w:r w:rsidRPr="00711918">
        <w:rPr>
          <w:rFonts w:ascii="Times New Roman" w:eastAsia="Calibri" w:hAnsi="Times New Roman" w:cs="Times New Roman"/>
          <w:b/>
          <w:iCs/>
          <w:sz w:val="24"/>
          <w:u w:val="single"/>
          <w:lang w:eastAsia="zh-CN"/>
        </w:rPr>
        <w:t>BACKGROUND</w:t>
      </w:r>
    </w:p>
    <w:p w:rsidR="00075BD1" w:rsidRPr="00711918" w:rsidRDefault="00075BD1" w:rsidP="00075BD1">
      <w:pPr>
        <w:suppressAutoHyphens/>
        <w:spacing w:after="0" w:line="480" w:lineRule="auto"/>
        <w:contextualSpacing/>
        <w:jc w:val="both"/>
        <w:rPr>
          <w:rFonts w:ascii="Times New Roman" w:eastAsia="Calibri" w:hAnsi="Times New Roman" w:cs="Times New Roman"/>
          <w:b/>
          <w:i/>
          <w:iCs/>
          <w:sz w:val="24"/>
          <w:lang w:eastAsia="zh-CN"/>
        </w:rPr>
      </w:pPr>
      <w:r w:rsidRPr="00711918">
        <w:rPr>
          <w:rFonts w:ascii="Times New Roman" w:eastAsia="Calibri" w:hAnsi="Times New Roman" w:cs="Times New Roman"/>
          <w:b/>
          <w:i/>
          <w:iCs/>
          <w:sz w:val="24"/>
          <w:lang w:eastAsia="zh-CN"/>
        </w:rPr>
        <w:t xml:space="preserve">NYCHA </w:t>
      </w:r>
      <w:r w:rsidR="005016AB" w:rsidRPr="00711918">
        <w:rPr>
          <w:rFonts w:ascii="Times New Roman" w:eastAsia="Calibri" w:hAnsi="Times New Roman" w:cs="Times New Roman"/>
          <w:b/>
          <w:i/>
          <w:iCs/>
          <w:sz w:val="24"/>
          <w:lang w:eastAsia="zh-CN"/>
        </w:rPr>
        <w:t xml:space="preserve">Public Housing </w:t>
      </w:r>
    </w:p>
    <w:p w:rsidR="00075BD1" w:rsidRPr="00711918" w:rsidRDefault="00075BD1" w:rsidP="00075BD1">
      <w:pPr>
        <w:suppressAutoHyphens/>
        <w:spacing w:after="0" w:line="480" w:lineRule="auto"/>
        <w:ind w:firstLine="720"/>
        <w:contextualSpacing/>
        <w:jc w:val="both"/>
        <w:rPr>
          <w:rFonts w:ascii="Times New Roman" w:eastAsia="Calibri" w:hAnsi="Times New Roman" w:cs="Times New Roman"/>
          <w:sz w:val="24"/>
          <w:lang w:eastAsia="zh-CN"/>
        </w:rPr>
      </w:pPr>
      <w:r w:rsidRPr="00711918">
        <w:rPr>
          <w:rFonts w:ascii="Times New Roman" w:eastAsia="Calibri" w:hAnsi="Times New Roman" w:cs="Times New Roman"/>
          <w:sz w:val="24"/>
          <w:lang w:eastAsia="zh-CN"/>
        </w:rPr>
        <w:t xml:space="preserve">Former NYC Mayor Fiorello La Guardia created NYCHA in 1934 </w:t>
      </w:r>
      <w:r w:rsidRPr="00711918">
        <w:rPr>
          <w:rFonts w:ascii="Times New Roman" w:eastAsia="Times New Roman" w:hAnsi="Times New Roman" w:cs="Times New Roman"/>
          <w:sz w:val="24"/>
          <w:lang w:eastAsia="zh-CN"/>
        </w:rPr>
        <w:t>to replace dilapidated tenements using funds from The New Deal,</w:t>
      </w:r>
      <w:r w:rsidRPr="00711918">
        <w:rPr>
          <w:rFonts w:ascii="Times New Roman" w:eastAsia="Times New Roman" w:hAnsi="Times New Roman" w:cs="Times New Roman"/>
          <w:sz w:val="24"/>
          <w:vertAlign w:val="superscript"/>
          <w:lang w:eastAsia="zh-CN"/>
        </w:rPr>
        <w:footnoteReference w:id="2"/>
      </w:r>
      <w:r w:rsidRPr="00711918">
        <w:rPr>
          <w:rFonts w:ascii="Times New Roman" w:eastAsia="Times New Roman" w:hAnsi="Times New Roman" w:cs="Times New Roman"/>
          <w:sz w:val="24"/>
          <w:lang w:eastAsia="zh-CN"/>
        </w:rPr>
        <w:t xml:space="preserve"> three years before the Housing Act of 1937 established public housing nationwide.</w:t>
      </w:r>
      <w:r w:rsidRPr="00711918">
        <w:rPr>
          <w:rFonts w:ascii="Times New Roman" w:eastAsia="Times New Roman" w:hAnsi="Times New Roman" w:cs="Times New Roman"/>
          <w:sz w:val="24"/>
          <w:vertAlign w:val="superscript"/>
          <w:lang w:eastAsia="zh-CN"/>
        </w:rPr>
        <w:footnoteReference w:id="3"/>
      </w:r>
      <w:r w:rsidRPr="00711918">
        <w:rPr>
          <w:rFonts w:ascii="Times New Roman" w:eastAsia="Times New Roman" w:hAnsi="Times New Roman" w:cs="Times New Roman"/>
          <w:sz w:val="24"/>
          <w:lang w:eastAsia="zh-CN"/>
        </w:rPr>
        <w:t xml:space="preserve"> </w:t>
      </w:r>
      <w:r w:rsidRPr="00711918">
        <w:rPr>
          <w:rFonts w:ascii="Times New Roman" w:eastAsia="Calibri" w:hAnsi="Times New Roman" w:cs="Times New Roman"/>
          <w:sz w:val="24"/>
          <w:lang w:eastAsia="zh-CN"/>
        </w:rPr>
        <w:t>NYCHA originally served two purposes: (1) to provide low-cost housing for middle-class, working families temporarily unemployed due to the Great Depression; and (2) to bolster the lagging economy by creating jobs for the building trades.</w:t>
      </w:r>
      <w:r w:rsidRPr="00711918">
        <w:rPr>
          <w:rFonts w:ascii="Times New Roman" w:eastAsia="Calibri" w:hAnsi="Times New Roman" w:cs="Times New Roman"/>
          <w:sz w:val="24"/>
          <w:vertAlign w:val="superscript"/>
          <w:lang w:eastAsia="zh-CN"/>
        </w:rPr>
        <w:footnoteReference w:id="4"/>
      </w:r>
      <w:r w:rsidRPr="00711918">
        <w:rPr>
          <w:rFonts w:ascii="Times New Roman" w:eastAsia="Calibri" w:hAnsi="Times New Roman" w:cs="Times New Roman"/>
          <w:sz w:val="24"/>
          <w:lang w:eastAsia="zh-CN"/>
        </w:rPr>
        <w:t xml:space="preserve"> Later, NYCHA’s purpose evolved into providing safe, decent housing for families with the lowest incomes.</w:t>
      </w:r>
      <w:r w:rsidRPr="00711918">
        <w:rPr>
          <w:rFonts w:ascii="Times New Roman" w:eastAsia="Calibri" w:hAnsi="Times New Roman" w:cs="Times New Roman"/>
          <w:sz w:val="24"/>
          <w:vertAlign w:val="superscript"/>
          <w:lang w:eastAsia="zh-CN"/>
        </w:rPr>
        <w:footnoteReference w:id="5"/>
      </w:r>
      <w:r w:rsidRPr="00711918">
        <w:rPr>
          <w:rFonts w:ascii="Times New Roman" w:eastAsia="Calibri" w:hAnsi="Times New Roman" w:cs="Times New Roman"/>
          <w:sz w:val="24"/>
          <w:lang w:eastAsia="zh-CN"/>
        </w:rPr>
        <w:t xml:space="preserve"> </w:t>
      </w:r>
    </w:p>
    <w:p w:rsidR="00075BD1" w:rsidRPr="00711918" w:rsidRDefault="00075BD1" w:rsidP="00075BD1">
      <w:pPr>
        <w:suppressAutoHyphens/>
        <w:spacing w:after="0" w:line="480" w:lineRule="auto"/>
        <w:ind w:firstLine="720"/>
        <w:contextualSpacing/>
        <w:jc w:val="both"/>
        <w:rPr>
          <w:rFonts w:ascii="Times New Roman" w:eastAsia="Calibri" w:hAnsi="Times New Roman" w:cs="Times New Roman"/>
          <w:sz w:val="24"/>
          <w:lang w:eastAsia="zh-CN"/>
        </w:rPr>
      </w:pPr>
      <w:r w:rsidRPr="00711918">
        <w:rPr>
          <w:rFonts w:ascii="Times New Roman" w:eastAsia="Calibri" w:hAnsi="Times New Roman" w:cs="Times New Roman"/>
          <w:sz w:val="24"/>
          <w:lang w:eastAsia="zh-CN"/>
        </w:rPr>
        <w:t xml:space="preserve">As of </w:t>
      </w:r>
      <w:r w:rsidR="007C4CBE" w:rsidRPr="00711918">
        <w:rPr>
          <w:rFonts w:ascii="Times New Roman" w:eastAsia="Calibri" w:hAnsi="Times New Roman" w:cs="Times New Roman"/>
          <w:sz w:val="24"/>
          <w:lang w:eastAsia="zh-CN"/>
        </w:rPr>
        <w:t xml:space="preserve">September </w:t>
      </w:r>
      <w:r w:rsidR="007C6A71" w:rsidRPr="00711918">
        <w:rPr>
          <w:rFonts w:ascii="Times New Roman" w:eastAsia="Calibri" w:hAnsi="Times New Roman" w:cs="Times New Roman"/>
          <w:sz w:val="24"/>
          <w:lang w:eastAsia="zh-CN"/>
        </w:rPr>
        <w:t>2024</w:t>
      </w:r>
      <w:r w:rsidRPr="00711918">
        <w:rPr>
          <w:rFonts w:ascii="Times New Roman" w:eastAsia="Calibri" w:hAnsi="Times New Roman" w:cs="Times New Roman"/>
          <w:sz w:val="24"/>
          <w:lang w:eastAsia="zh-CN"/>
        </w:rPr>
        <w:t xml:space="preserve">, NYCHA </w:t>
      </w:r>
      <w:r w:rsidR="00CE4492" w:rsidRPr="00711918">
        <w:rPr>
          <w:rFonts w:ascii="Times New Roman" w:eastAsia="Calibri" w:hAnsi="Times New Roman" w:cs="Times New Roman"/>
          <w:sz w:val="24"/>
          <w:lang w:eastAsia="zh-CN"/>
        </w:rPr>
        <w:t xml:space="preserve">serves </w:t>
      </w:r>
      <w:r w:rsidR="00457D80" w:rsidRPr="00711918">
        <w:rPr>
          <w:rFonts w:ascii="Times New Roman" w:eastAsia="Calibri" w:hAnsi="Times New Roman" w:cs="Times New Roman"/>
          <w:sz w:val="24"/>
          <w:lang w:eastAsia="zh-CN"/>
        </w:rPr>
        <w:t>2</w:t>
      </w:r>
      <w:r w:rsidR="007C4CBE" w:rsidRPr="00711918">
        <w:rPr>
          <w:rFonts w:ascii="Times New Roman" w:eastAsia="Calibri" w:hAnsi="Times New Roman" w:cs="Times New Roman"/>
          <w:sz w:val="24"/>
          <w:lang w:eastAsia="zh-CN"/>
        </w:rPr>
        <w:t>48</w:t>
      </w:r>
      <w:r w:rsidRPr="00711918">
        <w:rPr>
          <w:rFonts w:ascii="Times New Roman" w:eastAsia="Calibri" w:hAnsi="Times New Roman" w:cs="Times New Roman"/>
          <w:sz w:val="24"/>
          <w:lang w:eastAsia="zh-CN"/>
        </w:rPr>
        <w:t xml:space="preserve"> developments</w:t>
      </w:r>
      <w:r w:rsidR="00CE4492" w:rsidRPr="00711918">
        <w:rPr>
          <w:rFonts w:ascii="Times New Roman" w:eastAsia="Calibri" w:hAnsi="Times New Roman" w:cs="Times New Roman"/>
          <w:sz w:val="24"/>
          <w:lang w:eastAsia="zh-CN"/>
        </w:rPr>
        <w:t xml:space="preserve"> containing </w:t>
      </w:r>
      <w:r w:rsidRPr="00711918">
        <w:rPr>
          <w:rFonts w:ascii="Times New Roman" w:eastAsia="Calibri" w:hAnsi="Times New Roman" w:cs="Times New Roman"/>
          <w:sz w:val="24"/>
          <w:lang w:eastAsia="zh-CN"/>
        </w:rPr>
        <w:t>1</w:t>
      </w:r>
      <w:r w:rsidR="00CE4492" w:rsidRPr="00711918">
        <w:rPr>
          <w:rFonts w:ascii="Times New Roman" w:eastAsia="Calibri" w:hAnsi="Times New Roman" w:cs="Times New Roman"/>
          <w:sz w:val="24"/>
          <w:lang w:eastAsia="zh-CN"/>
        </w:rPr>
        <w:t>5</w:t>
      </w:r>
      <w:r w:rsidR="007C4CBE" w:rsidRPr="00711918">
        <w:rPr>
          <w:rFonts w:ascii="Times New Roman" w:eastAsia="Calibri" w:hAnsi="Times New Roman" w:cs="Times New Roman"/>
          <w:sz w:val="24"/>
          <w:lang w:eastAsia="zh-CN"/>
        </w:rPr>
        <w:t>5</w:t>
      </w:r>
      <w:r w:rsidR="00763FEF" w:rsidRPr="00711918">
        <w:rPr>
          <w:rFonts w:ascii="Times New Roman" w:eastAsia="Calibri" w:hAnsi="Times New Roman" w:cs="Times New Roman"/>
          <w:sz w:val="24"/>
          <w:lang w:eastAsia="zh-CN"/>
        </w:rPr>
        <w:t>,</w:t>
      </w:r>
      <w:r w:rsidR="007C4CBE" w:rsidRPr="00711918">
        <w:rPr>
          <w:rFonts w:ascii="Times New Roman" w:eastAsia="Calibri" w:hAnsi="Times New Roman" w:cs="Times New Roman"/>
          <w:sz w:val="24"/>
          <w:lang w:eastAsia="zh-CN"/>
        </w:rPr>
        <w:t>814</w:t>
      </w:r>
      <w:r w:rsidR="00CE4492" w:rsidRPr="00711918">
        <w:rPr>
          <w:rFonts w:ascii="Times New Roman" w:eastAsia="Calibri" w:hAnsi="Times New Roman" w:cs="Times New Roman"/>
          <w:sz w:val="24"/>
          <w:lang w:eastAsia="zh-CN"/>
        </w:rPr>
        <w:t xml:space="preserve"> </w:t>
      </w:r>
      <w:r w:rsidR="0095399B" w:rsidRPr="00711918">
        <w:rPr>
          <w:rFonts w:ascii="Times New Roman" w:eastAsia="Calibri" w:hAnsi="Times New Roman" w:cs="Times New Roman"/>
          <w:sz w:val="24"/>
          <w:lang w:eastAsia="zh-CN"/>
        </w:rPr>
        <w:t>units</w:t>
      </w:r>
      <w:r w:rsidR="00CE4492" w:rsidRPr="00711918">
        <w:rPr>
          <w:rFonts w:ascii="Times New Roman" w:eastAsia="Calibri" w:hAnsi="Times New Roman" w:cs="Times New Roman"/>
          <w:sz w:val="24"/>
          <w:lang w:eastAsia="zh-CN"/>
        </w:rPr>
        <w:t xml:space="preserve"> </w:t>
      </w:r>
      <w:r w:rsidRPr="00711918">
        <w:rPr>
          <w:rFonts w:ascii="Times New Roman" w:eastAsia="Calibri" w:hAnsi="Times New Roman" w:cs="Times New Roman"/>
          <w:sz w:val="24"/>
          <w:lang w:eastAsia="zh-CN"/>
        </w:rPr>
        <w:t>home to 3</w:t>
      </w:r>
      <w:r w:rsidR="007C4CBE" w:rsidRPr="00711918">
        <w:rPr>
          <w:rFonts w:ascii="Times New Roman" w:eastAsia="Calibri" w:hAnsi="Times New Roman" w:cs="Times New Roman"/>
          <w:sz w:val="24"/>
          <w:lang w:eastAsia="zh-CN"/>
        </w:rPr>
        <w:t>06,321</w:t>
      </w:r>
      <w:r w:rsidR="00CE4492" w:rsidRPr="00711918">
        <w:rPr>
          <w:rFonts w:ascii="Times New Roman" w:eastAsia="Times New Roman" w:hAnsi="Times New Roman" w:cs="Times New Roman"/>
          <w:sz w:val="24"/>
        </w:rPr>
        <w:t xml:space="preserve"> </w:t>
      </w:r>
      <w:r w:rsidRPr="00711918">
        <w:rPr>
          <w:rFonts w:ascii="Times New Roman" w:eastAsia="Calibri" w:hAnsi="Times New Roman" w:cs="Times New Roman"/>
          <w:sz w:val="24"/>
          <w:lang w:eastAsia="zh-CN"/>
        </w:rPr>
        <w:t>authorized residents in the conventional public housing program (“Section 9”)</w:t>
      </w:r>
      <w:r w:rsidR="00AD50E4" w:rsidRPr="00711918">
        <w:rPr>
          <w:rFonts w:ascii="Times New Roman" w:eastAsia="Calibri" w:hAnsi="Times New Roman" w:cs="Times New Roman"/>
          <w:sz w:val="24"/>
          <w:lang w:eastAsia="zh-CN"/>
        </w:rPr>
        <w:t xml:space="preserve">, along with </w:t>
      </w:r>
      <w:r w:rsidR="007C4CBE" w:rsidRPr="00711918">
        <w:rPr>
          <w:rFonts w:ascii="Times New Roman" w:eastAsia="Calibri" w:hAnsi="Times New Roman" w:cs="Times New Roman"/>
          <w:sz w:val="24"/>
          <w:lang w:eastAsia="zh-CN"/>
        </w:rPr>
        <w:t>87</w:t>
      </w:r>
      <w:r w:rsidR="00AD50E4" w:rsidRPr="00711918">
        <w:rPr>
          <w:rFonts w:ascii="Times New Roman" w:eastAsia="Calibri" w:hAnsi="Times New Roman" w:cs="Times New Roman"/>
          <w:sz w:val="24"/>
          <w:lang w:eastAsia="zh-CN"/>
        </w:rPr>
        <w:t xml:space="preserve"> developments </w:t>
      </w:r>
      <w:r w:rsidR="00A93F5A" w:rsidRPr="00711918">
        <w:rPr>
          <w:rFonts w:ascii="Times New Roman" w:eastAsia="Calibri" w:hAnsi="Times New Roman" w:cs="Times New Roman"/>
          <w:sz w:val="24"/>
          <w:lang w:eastAsia="zh-CN"/>
        </w:rPr>
        <w:t xml:space="preserve">which have been converted to the Permanent Affordability Commitment Together (“PACT”) program, </w:t>
      </w:r>
      <w:r w:rsidR="00AD50E4" w:rsidRPr="00711918">
        <w:rPr>
          <w:rFonts w:ascii="Times New Roman" w:eastAsia="Calibri" w:hAnsi="Times New Roman" w:cs="Times New Roman"/>
          <w:sz w:val="24"/>
          <w:lang w:eastAsia="zh-CN"/>
        </w:rPr>
        <w:t xml:space="preserve">containing </w:t>
      </w:r>
      <w:r w:rsidR="007C4CBE" w:rsidRPr="00711918">
        <w:rPr>
          <w:rFonts w:ascii="Times New Roman" w:eastAsia="Calibri" w:hAnsi="Times New Roman" w:cs="Times New Roman"/>
          <w:sz w:val="24"/>
          <w:lang w:eastAsia="zh-CN"/>
        </w:rPr>
        <w:t>21,751</w:t>
      </w:r>
      <w:r w:rsidR="00AD50E4" w:rsidRPr="00711918">
        <w:rPr>
          <w:rFonts w:ascii="Times New Roman" w:eastAsia="Calibri" w:hAnsi="Times New Roman" w:cs="Times New Roman"/>
          <w:sz w:val="24"/>
          <w:lang w:eastAsia="zh-CN"/>
        </w:rPr>
        <w:t xml:space="preserve"> units home to </w:t>
      </w:r>
      <w:r w:rsidR="007C4CBE" w:rsidRPr="00711918">
        <w:rPr>
          <w:rFonts w:ascii="Times New Roman" w:eastAsia="Calibri" w:hAnsi="Times New Roman" w:cs="Times New Roman"/>
          <w:sz w:val="24"/>
          <w:lang w:eastAsia="zh-CN"/>
        </w:rPr>
        <w:t>41,475</w:t>
      </w:r>
      <w:r w:rsidR="00AD50E4" w:rsidRPr="00711918">
        <w:rPr>
          <w:rFonts w:ascii="Times New Roman" w:eastAsia="Calibri" w:hAnsi="Times New Roman" w:cs="Times New Roman"/>
          <w:sz w:val="24"/>
          <w:lang w:eastAsia="zh-CN"/>
        </w:rPr>
        <w:t xml:space="preserve"> authorized residents</w:t>
      </w:r>
      <w:r w:rsidR="00A93F5A" w:rsidRPr="00711918">
        <w:rPr>
          <w:rFonts w:ascii="Times New Roman" w:eastAsia="Calibri" w:hAnsi="Times New Roman" w:cs="Times New Roman"/>
          <w:sz w:val="24"/>
          <w:lang w:eastAsia="zh-CN"/>
        </w:rPr>
        <w:t>.</w:t>
      </w:r>
      <w:r w:rsidR="00CC2FE5" w:rsidRPr="00711918">
        <w:rPr>
          <w:rFonts w:ascii="Times New Roman" w:eastAsia="Calibri" w:hAnsi="Times New Roman" w:cs="Times New Roman"/>
          <w:sz w:val="24"/>
          <w:vertAlign w:val="superscript"/>
          <w:lang w:eastAsia="zh-CN"/>
        </w:rPr>
        <w:footnoteReference w:id="6"/>
      </w:r>
      <w:r w:rsidR="00536112" w:rsidRPr="00711918">
        <w:rPr>
          <w:rFonts w:ascii="Times New Roman" w:eastAsia="Calibri" w:hAnsi="Times New Roman" w:cs="Times New Roman"/>
          <w:sz w:val="24"/>
          <w:lang w:eastAsia="zh-CN"/>
        </w:rPr>
        <w:t xml:space="preserve"> </w:t>
      </w:r>
      <w:r w:rsidR="00A93F5A" w:rsidRPr="00711918">
        <w:rPr>
          <w:rFonts w:ascii="Times New Roman" w:eastAsia="Calibri" w:hAnsi="Times New Roman" w:cs="Times New Roman"/>
          <w:sz w:val="24"/>
          <w:lang w:eastAsia="zh-CN"/>
        </w:rPr>
        <w:t>PACT</w:t>
      </w:r>
      <w:r w:rsidRPr="00711918">
        <w:rPr>
          <w:rFonts w:ascii="Times New Roman" w:eastAsia="Calibri" w:hAnsi="Times New Roman" w:cs="Times New Roman"/>
          <w:sz w:val="24"/>
          <w:lang w:eastAsia="zh-CN"/>
        </w:rPr>
        <w:t xml:space="preserve"> is NYCHA’s implementation of the </w:t>
      </w:r>
      <w:r w:rsidR="00A93F5A" w:rsidRPr="00711918">
        <w:rPr>
          <w:rFonts w:ascii="Times New Roman" w:eastAsia="Calibri" w:hAnsi="Times New Roman" w:cs="Times New Roman"/>
          <w:sz w:val="24"/>
          <w:lang w:eastAsia="zh-CN"/>
        </w:rPr>
        <w:t xml:space="preserve">federal </w:t>
      </w:r>
      <w:r w:rsidRPr="00711918">
        <w:rPr>
          <w:rFonts w:ascii="Times New Roman" w:eastAsia="Calibri" w:hAnsi="Times New Roman" w:cs="Times New Roman"/>
          <w:sz w:val="24"/>
          <w:lang w:eastAsia="zh-CN"/>
        </w:rPr>
        <w:t>Rental Assistance Demonstration (“RAD”) program.</w:t>
      </w:r>
      <w:r w:rsidRPr="00711918">
        <w:rPr>
          <w:rFonts w:ascii="Times New Roman" w:eastAsia="Calibri" w:hAnsi="Times New Roman" w:cs="Times New Roman"/>
          <w:sz w:val="24"/>
          <w:vertAlign w:val="superscript"/>
          <w:lang w:eastAsia="zh-CN"/>
        </w:rPr>
        <w:footnoteReference w:id="7"/>
      </w:r>
      <w:r w:rsidRPr="00711918">
        <w:rPr>
          <w:rFonts w:ascii="Times New Roman" w:eastAsia="Calibri" w:hAnsi="Times New Roman" w:cs="Times New Roman"/>
          <w:sz w:val="24"/>
          <w:lang w:eastAsia="zh-CN"/>
        </w:rPr>
        <w:t xml:space="preserve"> </w:t>
      </w:r>
      <w:r w:rsidR="002C3C0A" w:rsidRPr="00711918">
        <w:rPr>
          <w:rFonts w:ascii="Times New Roman" w:eastAsia="Calibri" w:hAnsi="Times New Roman" w:cs="Times New Roman"/>
          <w:sz w:val="24"/>
          <w:lang w:eastAsia="zh-CN"/>
        </w:rPr>
        <w:t xml:space="preserve">Through the </w:t>
      </w:r>
      <w:r w:rsidR="007C4CBE" w:rsidRPr="00711918">
        <w:rPr>
          <w:rFonts w:ascii="Times New Roman" w:eastAsia="Calibri" w:hAnsi="Times New Roman" w:cs="Times New Roman"/>
          <w:sz w:val="24"/>
          <w:lang w:eastAsia="zh-CN"/>
        </w:rPr>
        <w:t xml:space="preserve">Section 8 voucher </w:t>
      </w:r>
      <w:r w:rsidR="002C3C0A" w:rsidRPr="00711918">
        <w:rPr>
          <w:rFonts w:ascii="Times New Roman" w:eastAsia="Calibri" w:hAnsi="Times New Roman" w:cs="Times New Roman"/>
          <w:sz w:val="24"/>
          <w:lang w:eastAsia="zh-CN"/>
        </w:rPr>
        <w:t>program created by the United States Housing and Community Development Act of 1978 (“Section 8”)</w:t>
      </w:r>
      <w:r w:rsidR="0057164B" w:rsidRPr="00711918">
        <w:rPr>
          <w:rFonts w:ascii="Times New Roman" w:eastAsia="Calibri" w:hAnsi="Times New Roman" w:cs="Times New Roman"/>
          <w:sz w:val="24"/>
          <w:lang w:eastAsia="zh-CN"/>
        </w:rPr>
        <w:t xml:space="preserve">, </w:t>
      </w:r>
      <w:r w:rsidRPr="00711918">
        <w:rPr>
          <w:rFonts w:ascii="Times New Roman" w:eastAsia="Calibri" w:hAnsi="Times New Roman" w:cs="Times New Roman"/>
          <w:sz w:val="24"/>
          <w:lang w:eastAsia="zh-CN"/>
        </w:rPr>
        <w:t xml:space="preserve">NYCHA </w:t>
      </w:r>
      <w:r w:rsidR="001F7FA3" w:rsidRPr="00711918">
        <w:rPr>
          <w:rFonts w:ascii="Times New Roman" w:eastAsia="Calibri" w:hAnsi="Times New Roman" w:cs="Times New Roman"/>
          <w:sz w:val="24"/>
          <w:lang w:eastAsia="zh-CN"/>
        </w:rPr>
        <w:t xml:space="preserve">serves an additional </w:t>
      </w:r>
      <w:r w:rsidR="007E343E" w:rsidRPr="00711918">
        <w:rPr>
          <w:rFonts w:ascii="Times New Roman" w:eastAsia="Calibri" w:hAnsi="Times New Roman" w:cs="Times New Roman"/>
          <w:sz w:val="24"/>
          <w:lang w:eastAsia="zh-CN"/>
        </w:rPr>
        <w:t>10</w:t>
      </w:r>
      <w:r w:rsidR="007C4CBE" w:rsidRPr="00711918">
        <w:rPr>
          <w:rFonts w:ascii="Times New Roman" w:eastAsia="Calibri" w:hAnsi="Times New Roman" w:cs="Times New Roman"/>
          <w:sz w:val="24"/>
          <w:lang w:eastAsia="zh-CN"/>
        </w:rPr>
        <w:t>4,112</w:t>
      </w:r>
      <w:r w:rsidR="007E343E" w:rsidRPr="00711918">
        <w:rPr>
          <w:rFonts w:ascii="Times New Roman" w:eastAsia="Calibri" w:hAnsi="Times New Roman" w:cs="Times New Roman"/>
          <w:sz w:val="24"/>
          <w:lang w:eastAsia="zh-CN"/>
        </w:rPr>
        <w:t xml:space="preserve"> families in renting units in the private market</w:t>
      </w:r>
      <w:r w:rsidRPr="00711918">
        <w:rPr>
          <w:rFonts w:ascii="Times New Roman" w:eastAsia="Calibri" w:hAnsi="Times New Roman" w:cs="Times New Roman"/>
          <w:sz w:val="24"/>
          <w:lang w:eastAsia="zh-CN"/>
        </w:rPr>
        <w:t>.</w:t>
      </w:r>
      <w:r w:rsidRPr="00711918">
        <w:rPr>
          <w:rStyle w:val="FootnoteReference"/>
          <w:rFonts w:ascii="Times New Roman" w:eastAsia="Calibri" w:hAnsi="Times New Roman" w:cs="Times New Roman"/>
          <w:sz w:val="24"/>
          <w:lang w:eastAsia="zh-CN"/>
        </w:rPr>
        <w:footnoteReference w:id="8"/>
      </w:r>
      <w:r w:rsidRPr="00711918">
        <w:rPr>
          <w:rFonts w:ascii="Times New Roman" w:eastAsia="Calibri" w:hAnsi="Times New Roman" w:cs="Times New Roman"/>
          <w:sz w:val="24"/>
          <w:lang w:eastAsia="zh-CN"/>
        </w:rPr>
        <w:t xml:space="preserve"> </w:t>
      </w:r>
    </w:p>
    <w:p w:rsidR="00075BD1" w:rsidRPr="00711918" w:rsidRDefault="00075BD1" w:rsidP="00075BD1">
      <w:pPr>
        <w:suppressAutoHyphens/>
        <w:spacing w:after="0" w:line="480" w:lineRule="auto"/>
        <w:ind w:firstLine="720"/>
        <w:contextualSpacing/>
        <w:jc w:val="both"/>
        <w:rPr>
          <w:rFonts w:ascii="Times New Roman" w:eastAsia="Calibri" w:hAnsi="Times New Roman" w:cs="Times New Roman"/>
          <w:sz w:val="24"/>
          <w:lang w:eastAsia="zh-CN"/>
        </w:rPr>
      </w:pPr>
      <w:r w:rsidRPr="00711918">
        <w:rPr>
          <w:rFonts w:ascii="Times New Roman" w:eastAsia="Calibri" w:hAnsi="Times New Roman" w:cs="Times New Roman"/>
          <w:sz w:val="24"/>
          <w:lang w:eastAsia="zh-CN"/>
        </w:rPr>
        <w:t>Starting in late 2023 with Nostrand Houses in Brooklyn, some NYCHA developments have been voting on whether to remain in conventional public housing, move to the PACT program, or join the newly-created Public Housing Preservation Trust (“Trust”).</w:t>
      </w:r>
      <w:r w:rsidRPr="00711918">
        <w:rPr>
          <w:rStyle w:val="FootnoteReference"/>
          <w:rFonts w:ascii="Times New Roman" w:eastAsia="Calibri" w:hAnsi="Times New Roman" w:cs="Times New Roman"/>
          <w:sz w:val="24"/>
          <w:lang w:eastAsia="zh-CN"/>
        </w:rPr>
        <w:footnoteReference w:id="9"/>
      </w:r>
      <w:r w:rsidRPr="00711918">
        <w:rPr>
          <w:rFonts w:ascii="Times New Roman" w:eastAsia="Calibri" w:hAnsi="Times New Roman" w:cs="Times New Roman"/>
          <w:sz w:val="24"/>
          <w:lang w:eastAsia="zh-CN"/>
        </w:rPr>
        <w:t xml:space="preserve"> Joining the Trust would keep the developments under NYCHA management while moving the developments to project-based Section 8 funding.</w:t>
      </w:r>
      <w:r w:rsidRPr="00711918">
        <w:rPr>
          <w:rStyle w:val="FootnoteReference"/>
          <w:rFonts w:ascii="Times New Roman" w:eastAsia="Calibri" w:hAnsi="Times New Roman" w:cs="Times New Roman"/>
          <w:sz w:val="24"/>
          <w:lang w:eastAsia="zh-CN"/>
        </w:rPr>
        <w:footnoteReference w:id="10"/>
      </w:r>
      <w:r w:rsidRPr="00711918">
        <w:rPr>
          <w:rFonts w:ascii="Times New Roman" w:eastAsia="Calibri" w:hAnsi="Times New Roman" w:cs="Times New Roman"/>
          <w:sz w:val="24"/>
          <w:lang w:eastAsia="zh-CN"/>
        </w:rPr>
        <w:t xml:space="preserve"> </w:t>
      </w:r>
    </w:p>
    <w:p w:rsidR="00C974F9" w:rsidRPr="00711918" w:rsidRDefault="00DE577E" w:rsidP="3E09902C">
      <w:pPr>
        <w:spacing w:after="0" w:line="480" w:lineRule="auto"/>
        <w:jc w:val="both"/>
        <w:rPr>
          <w:rFonts w:ascii="Times New Roman" w:eastAsia="Times New Roman" w:hAnsi="Times New Roman" w:cs="Times New Roman"/>
          <w:b/>
          <w:i/>
          <w:iCs/>
          <w:sz w:val="24"/>
          <w:szCs w:val="24"/>
        </w:rPr>
      </w:pPr>
      <w:r w:rsidRPr="00711918">
        <w:rPr>
          <w:rFonts w:ascii="Times New Roman" w:eastAsia="Times New Roman" w:hAnsi="Times New Roman" w:cs="Times New Roman"/>
          <w:b/>
          <w:i/>
          <w:iCs/>
          <w:sz w:val="24"/>
          <w:szCs w:val="24"/>
        </w:rPr>
        <w:t xml:space="preserve">Investigations into Mismanagement and Housing Conditions at </w:t>
      </w:r>
      <w:r w:rsidR="0032068A" w:rsidRPr="00711918">
        <w:rPr>
          <w:rFonts w:ascii="Times New Roman" w:eastAsia="Times New Roman" w:hAnsi="Times New Roman" w:cs="Times New Roman"/>
          <w:b/>
          <w:i/>
          <w:iCs/>
          <w:sz w:val="24"/>
          <w:szCs w:val="24"/>
        </w:rPr>
        <w:t>NYCHA</w:t>
      </w:r>
    </w:p>
    <w:p w:rsidR="00DE577E" w:rsidRPr="00711918" w:rsidRDefault="00DE577E" w:rsidP="00DE577E">
      <w:pPr>
        <w:suppressAutoHyphens/>
        <w:spacing w:after="0" w:line="480" w:lineRule="auto"/>
        <w:ind w:firstLine="720"/>
        <w:contextualSpacing/>
        <w:jc w:val="both"/>
        <w:rPr>
          <w:rFonts w:ascii="Times New Roman" w:eastAsia="Calibri" w:hAnsi="Times New Roman" w:cs="Times New Roman"/>
          <w:sz w:val="24"/>
          <w:szCs w:val="24"/>
          <w:lang w:eastAsia="zh-CN"/>
        </w:rPr>
      </w:pPr>
      <w:r w:rsidRPr="00711918">
        <w:rPr>
          <w:rFonts w:ascii="Times New Roman" w:eastAsia="Times New Roman" w:hAnsi="Times New Roman" w:cs="Times New Roman"/>
          <w:sz w:val="24"/>
          <w:szCs w:val="24"/>
          <w:lang w:eastAsia="zh-CN"/>
        </w:rPr>
        <w:t xml:space="preserve">In the past 15 years, NYCHA has been </w:t>
      </w:r>
      <w:r w:rsidRPr="00711918">
        <w:rPr>
          <w:rFonts w:ascii="Times New Roman" w:eastAsia="Times New Roman" w:hAnsi="Times New Roman" w:cs="Times New Roman"/>
          <w:sz w:val="24"/>
          <w:szCs w:val="24"/>
        </w:rPr>
        <w:t>subjected to several lawsuits, oversight, or investigations</w:t>
      </w:r>
      <w:r w:rsidRPr="00711918">
        <w:rPr>
          <w:rFonts w:ascii="Times New Roman" w:eastAsia="Times New Roman" w:hAnsi="Times New Roman" w:cs="Times New Roman"/>
          <w:sz w:val="24"/>
          <w:szCs w:val="24"/>
          <w:lang w:eastAsia="zh-CN"/>
        </w:rPr>
        <w:t xml:space="preserve"> by various entities, including legal service providers, HUD, federal prosecutors, state lawmakers, and the City Council. These lawsuits and investigations </w:t>
      </w:r>
      <w:r w:rsidR="006A65DA">
        <w:rPr>
          <w:rFonts w:ascii="Times New Roman" w:eastAsia="Times New Roman" w:hAnsi="Times New Roman" w:cs="Times New Roman"/>
          <w:sz w:val="24"/>
          <w:szCs w:val="24"/>
          <w:lang w:eastAsia="zh-CN"/>
        </w:rPr>
        <w:t xml:space="preserve">have </w:t>
      </w:r>
      <w:r w:rsidRPr="00711918">
        <w:rPr>
          <w:rFonts w:ascii="Times New Roman" w:eastAsia="Times New Roman" w:hAnsi="Times New Roman" w:cs="Times New Roman"/>
          <w:sz w:val="24"/>
          <w:szCs w:val="24"/>
          <w:lang w:eastAsia="zh-CN"/>
        </w:rPr>
        <w:t xml:space="preserve">focused on NYCHA’s longstanding issues with mismanagement and housing conditions. Among these was a lengthy investigation of NYCHA conditions that was conducted by </w:t>
      </w:r>
      <w:r w:rsidRPr="00711918">
        <w:rPr>
          <w:rFonts w:ascii="Times New Roman" w:eastAsia="Calibri" w:hAnsi="Times New Roman" w:cs="Times New Roman"/>
          <w:sz w:val="24"/>
          <w:szCs w:val="24"/>
          <w:lang w:eastAsia="zh-CN"/>
        </w:rPr>
        <w:t>the United State Attorney’s office of the Southern District of New York (“SDNY”).</w:t>
      </w:r>
      <w:r w:rsidR="004C5747" w:rsidRPr="00711918">
        <w:rPr>
          <w:rFonts w:ascii="Times New Roman" w:eastAsia="Calibri" w:hAnsi="Times New Roman" w:cs="Times New Roman"/>
          <w:sz w:val="24"/>
          <w:szCs w:val="24"/>
          <w:lang w:eastAsia="zh-CN"/>
        </w:rPr>
        <w:t xml:space="preserve"> </w:t>
      </w:r>
    </w:p>
    <w:p w:rsidR="00DE577E" w:rsidRPr="00711918" w:rsidRDefault="00DE577E" w:rsidP="00DE577E">
      <w:pPr>
        <w:suppressAutoHyphens/>
        <w:spacing w:after="0" w:line="480" w:lineRule="auto"/>
        <w:ind w:firstLine="720"/>
        <w:contextualSpacing/>
        <w:jc w:val="both"/>
        <w:rPr>
          <w:rFonts w:ascii="Times New Roman" w:eastAsia="Times New Roman" w:hAnsi="Times New Roman" w:cs="Times New Roman"/>
          <w:sz w:val="24"/>
          <w:szCs w:val="24"/>
          <w:lang w:eastAsia="zh-CN"/>
        </w:rPr>
      </w:pPr>
      <w:r w:rsidRPr="00711918">
        <w:rPr>
          <w:rFonts w:ascii="Times New Roman" w:eastAsia="Calibri" w:hAnsi="Times New Roman" w:cs="Times New Roman"/>
          <w:sz w:val="24"/>
          <w:szCs w:val="24"/>
          <w:lang w:eastAsia="zh-CN"/>
        </w:rPr>
        <w:t>On June 11, 2018, SDNY simultaneously filed a complaint and submitted a proposed consent decree between themselves, NYCHA, and the City of New York to a federal district court.</w:t>
      </w:r>
      <w:r w:rsidRPr="00711918">
        <w:rPr>
          <w:rFonts w:ascii="Times New Roman" w:eastAsia="Calibri" w:hAnsi="Times New Roman" w:cs="Times New Roman"/>
          <w:sz w:val="24"/>
          <w:szCs w:val="24"/>
          <w:vertAlign w:val="superscript"/>
          <w:lang w:eastAsia="zh-CN"/>
        </w:rPr>
        <w:footnoteReference w:id="11"/>
      </w:r>
      <w:r w:rsidR="004C5747" w:rsidRPr="00711918">
        <w:rPr>
          <w:rFonts w:ascii="Times New Roman" w:eastAsia="Calibri" w:hAnsi="Times New Roman" w:cs="Times New Roman"/>
          <w:sz w:val="24"/>
          <w:szCs w:val="24"/>
          <w:lang w:eastAsia="zh-CN"/>
        </w:rPr>
        <w:t xml:space="preserve"> </w:t>
      </w:r>
      <w:r w:rsidRPr="00711918">
        <w:rPr>
          <w:rFonts w:ascii="Times New Roman" w:eastAsia="Calibri" w:hAnsi="Times New Roman" w:cs="Times New Roman"/>
          <w:sz w:val="24"/>
          <w:szCs w:val="24"/>
          <w:lang w:eastAsia="zh-CN"/>
        </w:rPr>
        <w:t>In the decree, NYCHA made several admissions regarding: (1) inaccurate statements to HUD; (2) lead paint issues; (3) mold growth; (4) inadequate heating; (5) malfunctioning elevators; (6) pest infestations; (7) work order backlogs</w:t>
      </w:r>
      <w:r w:rsidR="009C7968">
        <w:rPr>
          <w:rFonts w:ascii="Times New Roman" w:eastAsia="Calibri" w:hAnsi="Times New Roman" w:cs="Times New Roman"/>
          <w:sz w:val="24"/>
          <w:szCs w:val="24"/>
          <w:lang w:eastAsia="zh-CN"/>
        </w:rPr>
        <w:t>;</w:t>
      </w:r>
      <w:r w:rsidRPr="00711918">
        <w:rPr>
          <w:rFonts w:ascii="Times New Roman" w:eastAsia="Calibri" w:hAnsi="Times New Roman" w:cs="Times New Roman"/>
          <w:sz w:val="24"/>
          <w:szCs w:val="24"/>
          <w:lang w:eastAsia="zh-CN"/>
        </w:rPr>
        <w:t xml:space="preserve"> and (8) HUD inspection failures.</w:t>
      </w:r>
      <w:r w:rsidRPr="00711918">
        <w:rPr>
          <w:rFonts w:ascii="Times New Roman" w:eastAsia="Calibri" w:hAnsi="Times New Roman" w:cs="Times New Roman"/>
          <w:sz w:val="24"/>
          <w:szCs w:val="24"/>
          <w:vertAlign w:val="superscript"/>
          <w:lang w:eastAsia="zh-CN"/>
        </w:rPr>
        <w:footnoteReference w:id="12"/>
      </w:r>
      <w:r w:rsidRPr="00711918">
        <w:rPr>
          <w:rFonts w:ascii="Times New Roman" w:eastAsia="Calibri" w:hAnsi="Times New Roman" w:cs="Times New Roman"/>
          <w:sz w:val="24"/>
          <w:szCs w:val="24"/>
          <w:lang w:eastAsia="zh-CN"/>
        </w:rPr>
        <w:t xml:space="preserve"> It proposed appointing a monitor to oversee improvements and required the City to allocate $1.2 billion of additional capital funding over the next five years, and $200 million annually until all issues were resolved and the consent decree was no longer necessary.</w:t>
      </w:r>
      <w:r w:rsidRPr="00711918">
        <w:rPr>
          <w:rFonts w:ascii="Times New Roman" w:eastAsia="Calibri" w:hAnsi="Times New Roman" w:cs="Times New Roman"/>
          <w:sz w:val="24"/>
          <w:szCs w:val="24"/>
          <w:vertAlign w:val="superscript"/>
          <w:lang w:eastAsia="zh-CN"/>
        </w:rPr>
        <w:footnoteReference w:id="13"/>
      </w:r>
      <w:r w:rsidR="004C5747" w:rsidRPr="00711918">
        <w:rPr>
          <w:rFonts w:ascii="Times New Roman" w:eastAsia="Calibri" w:hAnsi="Times New Roman" w:cs="Times New Roman"/>
          <w:sz w:val="24"/>
          <w:szCs w:val="24"/>
          <w:lang w:eastAsia="zh-CN"/>
        </w:rPr>
        <w:t xml:space="preserve"> </w:t>
      </w:r>
    </w:p>
    <w:p w:rsidR="00C974F9" w:rsidRPr="00711918" w:rsidRDefault="00DE577E" w:rsidP="00600459">
      <w:pPr>
        <w:suppressAutoHyphens/>
        <w:spacing w:after="0" w:line="480" w:lineRule="auto"/>
        <w:ind w:firstLine="720"/>
        <w:contextualSpacing/>
        <w:jc w:val="both"/>
        <w:rPr>
          <w:rFonts w:ascii="Times New Roman" w:eastAsia="Times New Roman" w:hAnsi="Times New Roman" w:cs="Times New Roman"/>
          <w:sz w:val="24"/>
          <w:szCs w:val="24"/>
        </w:rPr>
      </w:pPr>
      <w:r w:rsidRPr="00711918">
        <w:rPr>
          <w:rFonts w:ascii="Times New Roman" w:eastAsia="Times New Roman" w:hAnsi="Times New Roman" w:cs="Times New Roman"/>
          <w:sz w:val="24"/>
          <w:szCs w:val="24"/>
          <w:lang w:eastAsia="zh-CN"/>
        </w:rPr>
        <w:t>The</w:t>
      </w:r>
      <w:r w:rsidRPr="00711918">
        <w:rPr>
          <w:rFonts w:ascii="Times New Roman" w:eastAsia="Calibri" w:hAnsi="Times New Roman" w:cs="Times New Roman"/>
          <w:sz w:val="24"/>
          <w:szCs w:val="24"/>
          <w:lang w:eastAsia="zh-CN"/>
        </w:rPr>
        <w:t xml:space="preserve"> </w:t>
      </w:r>
      <w:r w:rsidR="006A65DA">
        <w:rPr>
          <w:rFonts w:ascii="Times New Roman" w:eastAsia="Calibri" w:hAnsi="Times New Roman" w:cs="Times New Roman"/>
          <w:sz w:val="24"/>
          <w:szCs w:val="24"/>
          <w:lang w:eastAsia="zh-CN"/>
        </w:rPr>
        <w:t>district court</w:t>
      </w:r>
      <w:r w:rsidRPr="00711918">
        <w:rPr>
          <w:rFonts w:ascii="Times New Roman" w:eastAsia="Calibri" w:hAnsi="Times New Roman" w:cs="Times New Roman"/>
          <w:sz w:val="24"/>
          <w:szCs w:val="24"/>
          <w:lang w:eastAsia="zh-CN"/>
        </w:rPr>
        <w:t xml:space="preserve"> dismissed the proposed consent decree</w:t>
      </w:r>
      <w:r w:rsidR="006A65DA">
        <w:rPr>
          <w:rFonts w:ascii="Times New Roman" w:eastAsia="Calibri" w:hAnsi="Times New Roman" w:cs="Times New Roman"/>
          <w:sz w:val="24"/>
          <w:szCs w:val="24"/>
          <w:lang w:eastAsia="zh-CN"/>
        </w:rPr>
        <w:t>,</w:t>
      </w:r>
      <w:r w:rsidRPr="00711918">
        <w:rPr>
          <w:rFonts w:ascii="Times New Roman" w:eastAsia="Calibri" w:hAnsi="Times New Roman" w:cs="Times New Roman"/>
          <w:sz w:val="24"/>
          <w:szCs w:val="24"/>
          <w:lang w:eastAsia="zh-CN"/>
        </w:rPr>
        <w:t xml:space="preserve"> </w:t>
      </w:r>
      <w:r w:rsidR="006A65DA">
        <w:rPr>
          <w:rFonts w:ascii="Times New Roman" w:eastAsia="Calibri" w:hAnsi="Times New Roman" w:cs="Times New Roman"/>
          <w:sz w:val="24"/>
          <w:szCs w:val="24"/>
          <w:lang w:eastAsia="zh-CN"/>
        </w:rPr>
        <w:t>citing</w:t>
      </w:r>
      <w:r w:rsidRPr="00711918">
        <w:rPr>
          <w:rFonts w:ascii="Times New Roman" w:eastAsia="Calibri" w:hAnsi="Times New Roman" w:cs="Times New Roman"/>
          <w:sz w:val="24"/>
          <w:szCs w:val="24"/>
          <w:lang w:eastAsia="zh-CN"/>
        </w:rPr>
        <w:t xml:space="preserve"> concerns about its potential effectiveness. The </w:t>
      </w:r>
      <w:r w:rsidR="006A65DA">
        <w:rPr>
          <w:rFonts w:ascii="Times New Roman" w:eastAsia="Calibri" w:hAnsi="Times New Roman" w:cs="Times New Roman"/>
          <w:sz w:val="24"/>
          <w:szCs w:val="24"/>
          <w:lang w:eastAsia="zh-CN"/>
        </w:rPr>
        <w:t>c</w:t>
      </w:r>
      <w:r w:rsidRPr="00711918">
        <w:rPr>
          <w:rFonts w:ascii="Times New Roman" w:eastAsia="Calibri" w:hAnsi="Times New Roman" w:cs="Times New Roman"/>
          <w:sz w:val="24"/>
          <w:szCs w:val="24"/>
          <w:lang w:eastAsia="zh-CN"/>
        </w:rPr>
        <w:t xml:space="preserve">ourt </w:t>
      </w:r>
      <w:r w:rsidR="006A65DA">
        <w:rPr>
          <w:rFonts w:ascii="Times New Roman" w:eastAsia="Calibri" w:hAnsi="Times New Roman" w:cs="Times New Roman"/>
          <w:sz w:val="24"/>
          <w:szCs w:val="24"/>
          <w:lang w:eastAsia="zh-CN"/>
        </w:rPr>
        <w:t>raised</w:t>
      </w:r>
      <w:r w:rsidR="006A65DA" w:rsidRPr="00711918">
        <w:rPr>
          <w:rFonts w:ascii="Times New Roman" w:eastAsia="Calibri" w:hAnsi="Times New Roman" w:cs="Times New Roman"/>
          <w:sz w:val="24"/>
          <w:szCs w:val="24"/>
          <w:lang w:eastAsia="zh-CN"/>
        </w:rPr>
        <w:t xml:space="preserve"> </w:t>
      </w:r>
      <w:r w:rsidRPr="00711918">
        <w:rPr>
          <w:rFonts w:ascii="Times New Roman" w:eastAsia="Calibri" w:hAnsi="Times New Roman" w:cs="Times New Roman"/>
          <w:sz w:val="24"/>
          <w:szCs w:val="24"/>
          <w:lang w:eastAsia="zh-CN"/>
        </w:rPr>
        <w:t>concern</w:t>
      </w:r>
      <w:r w:rsidR="006A65DA">
        <w:rPr>
          <w:rFonts w:ascii="Times New Roman" w:eastAsia="Calibri" w:hAnsi="Times New Roman" w:cs="Times New Roman"/>
          <w:sz w:val="24"/>
          <w:szCs w:val="24"/>
          <w:lang w:eastAsia="zh-CN"/>
        </w:rPr>
        <w:t>s</w:t>
      </w:r>
      <w:r w:rsidRPr="00711918">
        <w:rPr>
          <w:rFonts w:ascii="Times New Roman" w:eastAsia="Calibri" w:hAnsi="Times New Roman" w:cs="Times New Roman"/>
          <w:sz w:val="24"/>
          <w:szCs w:val="24"/>
          <w:lang w:eastAsia="zh-CN"/>
        </w:rPr>
        <w:t xml:space="preserve"> about NYCHA’s indeterminate obligations, and what mechanisms existed to effectively address noncompliance, given its history. Additionally, the </w:t>
      </w:r>
      <w:r w:rsidR="006A65DA">
        <w:rPr>
          <w:rFonts w:ascii="Times New Roman" w:eastAsia="Calibri" w:hAnsi="Times New Roman" w:cs="Times New Roman"/>
          <w:sz w:val="24"/>
          <w:szCs w:val="24"/>
          <w:lang w:eastAsia="zh-CN"/>
        </w:rPr>
        <w:t>court</w:t>
      </w:r>
      <w:r w:rsidR="006A65DA" w:rsidRPr="00711918">
        <w:rPr>
          <w:rFonts w:ascii="Times New Roman" w:eastAsia="Calibri" w:hAnsi="Times New Roman" w:cs="Times New Roman"/>
          <w:sz w:val="24"/>
          <w:szCs w:val="24"/>
          <w:lang w:eastAsia="zh-CN"/>
        </w:rPr>
        <w:t xml:space="preserve"> </w:t>
      </w:r>
      <w:r w:rsidRPr="00711918">
        <w:rPr>
          <w:rFonts w:ascii="Times New Roman" w:eastAsia="Calibri" w:hAnsi="Times New Roman" w:cs="Times New Roman"/>
          <w:sz w:val="24"/>
          <w:szCs w:val="24"/>
          <w:lang w:eastAsia="zh-CN"/>
        </w:rPr>
        <w:t>noted that the City’s funding “pale[d] in comparison” to NYCHA’s unmet capital needs, and that HUD had abdicated its remedial responsibilities.</w:t>
      </w:r>
      <w:r w:rsidRPr="00711918">
        <w:rPr>
          <w:rFonts w:ascii="Times New Roman" w:eastAsia="Calibri" w:hAnsi="Times New Roman" w:cs="Times New Roman"/>
          <w:sz w:val="24"/>
          <w:szCs w:val="24"/>
          <w:vertAlign w:val="superscript"/>
          <w:lang w:eastAsia="zh-CN"/>
        </w:rPr>
        <w:footnoteReference w:id="14"/>
      </w:r>
      <w:r w:rsidRPr="00711918">
        <w:rPr>
          <w:rFonts w:ascii="Times New Roman" w:eastAsia="Calibri" w:hAnsi="Times New Roman" w:cs="Times New Roman"/>
          <w:sz w:val="24"/>
          <w:szCs w:val="24"/>
          <w:lang w:eastAsia="zh-CN"/>
        </w:rPr>
        <w:t xml:space="preserve"> The decree was ultimately rejected due to “fatal procedural flaws,” including unclear relief and enforcement mechanisms.</w:t>
      </w:r>
      <w:r w:rsidRPr="00711918">
        <w:rPr>
          <w:rFonts w:ascii="Times New Roman" w:eastAsia="Calibri" w:hAnsi="Times New Roman" w:cs="Times New Roman"/>
          <w:sz w:val="24"/>
          <w:szCs w:val="24"/>
          <w:vertAlign w:val="superscript"/>
          <w:lang w:eastAsia="zh-CN"/>
        </w:rPr>
        <w:footnoteReference w:id="15"/>
      </w:r>
      <w:r w:rsidR="0032068A" w:rsidRPr="00711918">
        <w:rPr>
          <w:rFonts w:ascii="Times New Roman" w:eastAsia="Times New Roman" w:hAnsi="Times New Roman" w:cs="Times New Roman"/>
          <w:sz w:val="24"/>
          <w:szCs w:val="24"/>
        </w:rPr>
        <w:t xml:space="preserve"> </w:t>
      </w:r>
    </w:p>
    <w:p w:rsidR="009F5134" w:rsidRPr="00711918" w:rsidRDefault="009F5134" w:rsidP="00653056">
      <w:pPr>
        <w:spacing w:after="0" w:line="480" w:lineRule="auto"/>
        <w:jc w:val="both"/>
        <w:rPr>
          <w:rFonts w:ascii="Times New Roman" w:eastAsia="Times New Roman" w:hAnsi="Times New Roman" w:cs="Times New Roman"/>
          <w:b/>
          <w:iCs/>
          <w:sz w:val="24"/>
          <w:szCs w:val="24"/>
          <w:u w:val="single"/>
        </w:rPr>
      </w:pPr>
    </w:p>
    <w:p w:rsidR="00653056" w:rsidRPr="00711918" w:rsidRDefault="00653056" w:rsidP="000D7719">
      <w:pPr>
        <w:keepNext/>
        <w:spacing w:after="0" w:line="480" w:lineRule="auto"/>
        <w:jc w:val="both"/>
        <w:rPr>
          <w:rFonts w:ascii="Times New Roman" w:eastAsia="Times New Roman" w:hAnsi="Times New Roman" w:cs="Times New Roman"/>
          <w:b/>
          <w:iCs/>
          <w:sz w:val="24"/>
          <w:szCs w:val="24"/>
          <w:u w:val="single"/>
        </w:rPr>
      </w:pPr>
      <w:r w:rsidRPr="00711918">
        <w:rPr>
          <w:rFonts w:ascii="Times New Roman" w:eastAsia="Times New Roman" w:hAnsi="Times New Roman" w:cs="Times New Roman"/>
          <w:b/>
          <w:iCs/>
          <w:sz w:val="24"/>
          <w:szCs w:val="24"/>
          <w:u w:val="single"/>
        </w:rPr>
        <w:t>NYCHA AND HUD AGREEMENT</w:t>
      </w:r>
    </w:p>
    <w:p w:rsidR="00F609A5" w:rsidRPr="00711918" w:rsidRDefault="00C10644" w:rsidP="00F107E4">
      <w:pPr>
        <w:keepNext/>
        <w:spacing w:after="0" w:line="480" w:lineRule="auto"/>
        <w:jc w:val="both"/>
        <w:rPr>
          <w:rFonts w:ascii="Times New Roman" w:eastAsia="Times New Roman" w:hAnsi="Times New Roman" w:cs="Times New Roman"/>
          <w:b/>
          <w:i/>
          <w:iCs/>
          <w:sz w:val="24"/>
          <w:szCs w:val="24"/>
        </w:rPr>
      </w:pPr>
      <w:r w:rsidRPr="00711918">
        <w:rPr>
          <w:rFonts w:ascii="Times New Roman" w:eastAsia="Times New Roman" w:hAnsi="Times New Roman" w:cs="Times New Roman"/>
          <w:b/>
          <w:i/>
          <w:iCs/>
          <w:sz w:val="24"/>
          <w:szCs w:val="24"/>
        </w:rPr>
        <w:t>Scope of the NYCHA/HUD Agreement</w:t>
      </w:r>
    </w:p>
    <w:p w:rsidR="00C10644" w:rsidRPr="00711918" w:rsidRDefault="00C10644" w:rsidP="00C10644">
      <w:pPr>
        <w:suppressAutoHyphens/>
        <w:spacing w:after="0" w:line="480" w:lineRule="auto"/>
        <w:ind w:firstLine="720"/>
        <w:contextualSpacing/>
        <w:jc w:val="both"/>
        <w:rPr>
          <w:rFonts w:ascii="Times New Roman" w:eastAsia="Calibri" w:hAnsi="Times New Roman" w:cs="Times New Roman"/>
          <w:sz w:val="24"/>
          <w:szCs w:val="24"/>
          <w:lang w:eastAsia="zh-CN"/>
        </w:rPr>
      </w:pPr>
      <w:r w:rsidRPr="00711918">
        <w:rPr>
          <w:rFonts w:ascii="Times New Roman" w:eastAsia="Calibri" w:hAnsi="Times New Roman" w:cs="Times New Roman"/>
          <w:sz w:val="24"/>
          <w:szCs w:val="24"/>
          <w:lang w:eastAsia="zh-CN"/>
        </w:rPr>
        <w:t>On January 31, 2019, HUD entered into a</w:t>
      </w:r>
      <w:r w:rsidR="00762F2A" w:rsidRPr="00711918">
        <w:rPr>
          <w:rFonts w:ascii="Times New Roman" w:eastAsia="Calibri" w:hAnsi="Times New Roman" w:cs="Times New Roman"/>
          <w:sz w:val="24"/>
          <w:szCs w:val="24"/>
          <w:lang w:eastAsia="zh-CN"/>
        </w:rPr>
        <w:t>n</w:t>
      </w:r>
      <w:r w:rsidRPr="00711918">
        <w:rPr>
          <w:rFonts w:ascii="Times New Roman" w:eastAsia="Calibri" w:hAnsi="Times New Roman" w:cs="Times New Roman"/>
          <w:sz w:val="24"/>
          <w:szCs w:val="24"/>
          <w:lang w:eastAsia="zh-CN"/>
        </w:rPr>
        <w:t xml:space="preserve"> agreement with SDNY, NYCHA and the City.</w:t>
      </w:r>
      <w:r w:rsidRPr="00711918">
        <w:rPr>
          <w:rFonts w:ascii="Times New Roman" w:eastAsia="Calibri" w:hAnsi="Times New Roman" w:cs="Times New Roman"/>
          <w:sz w:val="24"/>
          <w:szCs w:val="24"/>
          <w:vertAlign w:val="superscript"/>
          <w:lang w:eastAsia="zh-CN"/>
        </w:rPr>
        <w:footnoteReference w:id="16"/>
      </w:r>
      <w:r w:rsidRPr="00711918">
        <w:rPr>
          <w:rFonts w:ascii="Times New Roman" w:eastAsia="Calibri" w:hAnsi="Times New Roman" w:cs="Times New Roman"/>
          <w:sz w:val="24"/>
          <w:szCs w:val="24"/>
          <w:lang w:eastAsia="zh-CN"/>
        </w:rPr>
        <w:t xml:space="preserve"> The NYCHA/HUD </w:t>
      </w:r>
      <w:r w:rsidR="00901F57">
        <w:rPr>
          <w:rFonts w:ascii="Times New Roman" w:eastAsia="Calibri" w:hAnsi="Times New Roman" w:cs="Times New Roman"/>
          <w:sz w:val="24"/>
          <w:szCs w:val="24"/>
          <w:lang w:eastAsia="zh-CN"/>
        </w:rPr>
        <w:t>A</w:t>
      </w:r>
      <w:r w:rsidRPr="00711918">
        <w:rPr>
          <w:rFonts w:ascii="Times New Roman" w:eastAsia="Calibri" w:hAnsi="Times New Roman" w:cs="Times New Roman"/>
          <w:sz w:val="24"/>
          <w:szCs w:val="24"/>
          <w:lang w:eastAsia="zh-CN"/>
        </w:rPr>
        <w:t xml:space="preserve">greement (“the </w:t>
      </w:r>
      <w:r w:rsidR="00901F57">
        <w:rPr>
          <w:rFonts w:ascii="Times New Roman" w:eastAsia="Calibri" w:hAnsi="Times New Roman" w:cs="Times New Roman"/>
          <w:sz w:val="24"/>
          <w:szCs w:val="24"/>
          <w:lang w:eastAsia="zh-CN"/>
        </w:rPr>
        <w:t>A</w:t>
      </w:r>
      <w:r w:rsidRPr="00711918">
        <w:rPr>
          <w:rFonts w:ascii="Times New Roman" w:eastAsia="Calibri" w:hAnsi="Times New Roman" w:cs="Times New Roman"/>
          <w:sz w:val="24"/>
          <w:szCs w:val="24"/>
          <w:lang w:eastAsia="zh-CN"/>
        </w:rPr>
        <w:t>greement”) aim</w:t>
      </w:r>
      <w:r w:rsidR="00894009">
        <w:rPr>
          <w:rFonts w:ascii="Times New Roman" w:eastAsia="Calibri" w:hAnsi="Times New Roman" w:cs="Times New Roman"/>
          <w:sz w:val="24"/>
          <w:szCs w:val="24"/>
          <w:lang w:eastAsia="zh-CN"/>
        </w:rPr>
        <w:t>s</w:t>
      </w:r>
      <w:r w:rsidRPr="00711918">
        <w:rPr>
          <w:rFonts w:ascii="Times New Roman" w:eastAsia="Calibri" w:hAnsi="Times New Roman" w:cs="Times New Roman"/>
          <w:sz w:val="24"/>
          <w:szCs w:val="24"/>
          <w:lang w:eastAsia="zh-CN"/>
        </w:rPr>
        <w:t xml:space="preserve"> to address NYCHA’s physical conditions, ensure </w:t>
      </w:r>
      <w:r w:rsidR="00D51A4B">
        <w:rPr>
          <w:rFonts w:ascii="Times New Roman" w:eastAsia="Calibri" w:hAnsi="Times New Roman" w:cs="Times New Roman"/>
          <w:sz w:val="24"/>
          <w:szCs w:val="24"/>
          <w:lang w:eastAsia="zh-CN"/>
        </w:rPr>
        <w:t>NYCHA</w:t>
      </w:r>
      <w:r w:rsidR="00894009">
        <w:rPr>
          <w:rFonts w:ascii="Times New Roman" w:eastAsia="Calibri" w:hAnsi="Times New Roman" w:cs="Times New Roman"/>
          <w:sz w:val="24"/>
          <w:szCs w:val="24"/>
          <w:lang w:eastAsia="zh-CN"/>
        </w:rPr>
        <w:t xml:space="preserve">’s </w:t>
      </w:r>
      <w:r w:rsidRPr="00711918">
        <w:rPr>
          <w:rFonts w:ascii="Times New Roman" w:eastAsia="Calibri" w:hAnsi="Times New Roman" w:cs="Times New Roman"/>
          <w:sz w:val="24"/>
          <w:szCs w:val="24"/>
          <w:lang w:eastAsia="zh-CN"/>
        </w:rPr>
        <w:t>compliance with federal law, reform its management structure, and enhance cooperation and coordination between HUD, NYCHA, and the City</w:t>
      </w:r>
      <w:r w:rsidR="00C60C6F">
        <w:rPr>
          <w:rFonts w:ascii="Times New Roman" w:eastAsia="Calibri" w:hAnsi="Times New Roman" w:cs="Times New Roman"/>
          <w:sz w:val="24"/>
          <w:szCs w:val="24"/>
          <w:lang w:eastAsia="zh-CN"/>
        </w:rPr>
        <w:t>.</w:t>
      </w:r>
      <w:r w:rsidRPr="00711918">
        <w:rPr>
          <w:rFonts w:ascii="Times New Roman" w:eastAsia="Calibri" w:hAnsi="Times New Roman" w:cs="Times New Roman"/>
          <w:sz w:val="24"/>
          <w:szCs w:val="24"/>
          <w:vertAlign w:val="superscript"/>
          <w:lang w:eastAsia="zh-CN"/>
        </w:rPr>
        <w:footnoteReference w:id="17"/>
      </w:r>
      <w:r w:rsidR="004C5747" w:rsidRPr="00711918">
        <w:rPr>
          <w:rFonts w:ascii="Times New Roman" w:eastAsia="Calibri" w:hAnsi="Times New Roman" w:cs="Times New Roman"/>
          <w:sz w:val="24"/>
          <w:szCs w:val="24"/>
          <w:lang w:eastAsia="zh-CN"/>
        </w:rPr>
        <w:t xml:space="preserve"> </w:t>
      </w:r>
      <w:r w:rsidRPr="00711918">
        <w:rPr>
          <w:rFonts w:ascii="Times New Roman" w:eastAsia="Calibri" w:hAnsi="Times New Roman" w:cs="Times New Roman"/>
          <w:sz w:val="24"/>
          <w:szCs w:val="24"/>
          <w:lang w:eastAsia="zh-CN"/>
        </w:rPr>
        <w:t xml:space="preserve">The </w:t>
      </w:r>
      <w:r w:rsidR="00901F57">
        <w:rPr>
          <w:rFonts w:ascii="Times New Roman" w:eastAsia="Calibri" w:hAnsi="Times New Roman" w:cs="Times New Roman"/>
          <w:sz w:val="24"/>
          <w:szCs w:val="24"/>
          <w:lang w:eastAsia="zh-CN"/>
        </w:rPr>
        <w:t>A</w:t>
      </w:r>
      <w:r w:rsidRPr="00711918">
        <w:rPr>
          <w:rFonts w:ascii="Times New Roman" w:eastAsia="Calibri" w:hAnsi="Times New Roman" w:cs="Times New Roman"/>
          <w:sz w:val="24"/>
          <w:szCs w:val="24"/>
          <w:lang w:eastAsia="zh-CN"/>
        </w:rPr>
        <w:t xml:space="preserve">greement was made under HUD’s authority and, unlike the earlier consent decree, </w:t>
      </w:r>
      <w:r w:rsidR="00C60C6F">
        <w:rPr>
          <w:rFonts w:ascii="Times New Roman" w:eastAsia="Calibri" w:hAnsi="Times New Roman" w:cs="Times New Roman"/>
          <w:sz w:val="24"/>
          <w:szCs w:val="24"/>
          <w:lang w:eastAsia="zh-CN"/>
        </w:rPr>
        <w:t>wa</w:t>
      </w:r>
      <w:r w:rsidR="00C60C6F" w:rsidRPr="00711918">
        <w:rPr>
          <w:rFonts w:ascii="Times New Roman" w:eastAsia="Calibri" w:hAnsi="Times New Roman" w:cs="Times New Roman"/>
          <w:sz w:val="24"/>
          <w:szCs w:val="24"/>
          <w:lang w:eastAsia="zh-CN"/>
        </w:rPr>
        <w:t xml:space="preserve">s </w:t>
      </w:r>
      <w:r w:rsidRPr="00711918">
        <w:rPr>
          <w:rFonts w:ascii="Times New Roman" w:eastAsia="Calibri" w:hAnsi="Times New Roman" w:cs="Times New Roman"/>
          <w:sz w:val="24"/>
          <w:szCs w:val="24"/>
          <w:lang w:eastAsia="zh-CN"/>
        </w:rPr>
        <w:t xml:space="preserve">not subject to court approval. </w:t>
      </w:r>
      <w:r w:rsidR="00762F2A" w:rsidRPr="00711918">
        <w:rPr>
          <w:rFonts w:ascii="Times New Roman" w:eastAsia="Calibri" w:hAnsi="Times New Roman" w:cs="Times New Roman"/>
          <w:sz w:val="24"/>
          <w:szCs w:val="24"/>
          <w:lang w:eastAsia="zh-CN"/>
        </w:rPr>
        <w:t xml:space="preserve">The </w:t>
      </w:r>
      <w:r w:rsidR="00901F57">
        <w:rPr>
          <w:rFonts w:ascii="Times New Roman" w:eastAsia="Calibri" w:hAnsi="Times New Roman" w:cs="Times New Roman"/>
          <w:sz w:val="24"/>
          <w:szCs w:val="24"/>
          <w:lang w:eastAsia="zh-CN"/>
        </w:rPr>
        <w:t>A</w:t>
      </w:r>
      <w:r w:rsidR="00762F2A" w:rsidRPr="00711918">
        <w:rPr>
          <w:rFonts w:ascii="Times New Roman" w:eastAsia="Calibri" w:hAnsi="Times New Roman" w:cs="Times New Roman"/>
          <w:sz w:val="24"/>
          <w:szCs w:val="24"/>
          <w:lang w:eastAsia="zh-CN"/>
        </w:rPr>
        <w:t xml:space="preserve">greement </w:t>
      </w:r>
      <w:r w:rsidR="00636452">
        <w:rPr>
          <w:rFonts w:ascii="Times New Roman" w:eastAsia="Calibri" w:hAnsi="Times New Roman" w:cs="Times New Roman"/>
          <w:sz w:val="24"/>
          <w:szCs w:val="24"/>
          <w:lang w:eastAsia="zh-CN"/>
        </w:rPr>
        <w:t>mandates</w:t>
      </w:r>
      <w:r w:rsidR="00636452" w:rsidRPr="00711918">
        <w:rPr>
          <w:rFonts w:ascii="Times New Roman" w:eastAsia="Calibri" w:hAnsi="Times New Roman" w:cs="Times New Roman"/>
          <w:sz w:val="24"/>
          <w:szCs w:val="24"/>
          <w:lang w:eastAsia="zh-CN"/>
        </w:rPr>
        <w:t xml:space="preserve"> </w:t>
      </w:r>
      <w:r w:rsidR="00762F2A" w:rsidRPr="00711918">
        <w:rPr>
          <w:rFonts w:ascii="Times New Roman" w:eastAsia="Calibri" w:hAnsi="Times New Roman" w:cs="Times New Roman"/>
          <w:sz w:val="24"/>
          <w:szCs w:val="24"/>
          <w:lang w:eastAsia="zh-CN"/>
        </w:rPr>
        <w:t xml:space="preserve">the appointment of an independent monitor </w:t>
      </w:r>
      <w:r w:rsidR="002E55C5">
        <w:rPr>
          <w:rFonts w:ascii="Times New Roman" w:eastAsia="Calibri" w:hAnsi="Times New Roman" w:cs="Times New Roman"/>
          <w:sz w:val="24"/>
          <w:szCs w:val="24"/>
          <w:lang w:eastAsia="zh-CN"/>
        </w:rPr>
        <w:t>(the “Monitor”)</w:t>
      </w:r>
      <w:r w:rsidR="004D5DFD">
        <w:rPr>
          <w:rFonts w:ascii="Times New Roman" w:eastAsia="Calibri" w:hAnsi="Times New Roman" w:cs="Times New Roman"/>
          <w:sz w:val="24"/>
          <w:szCs w:val="24"/>
          <w:lang w:eastAsia="zh-CN"/>
        </w:rPr>
        <w:t>,</w:t>
      </w:r>
      <w:r w:rsidR="002E55C5">
        <w:rPr>
          <w:rFonts w:ascii="Times New Roman" w:eastAsia="Calibri" w:hAnsi="Times New Roman" w:cs="Times New Roman"/>
          <w:sz w:val="24"/>
          <w:szCs w:val="24"/>
          <w:lang w:eastAsia="zh-CN"/>
        </w:rPr>
        <w:t xml:space="preserve"> </w:t>
      </w:r>
      <w:r w:rsidR="00B503C7">
        <w:rPr>
          <w:rFonts w:ascii="Times New Roman" w:eastAsia="Calibri" w:hAnsi="Times New Roman" w:cs="Times New Roman"/>
          <w:sz w:val="24"/>
          <w:szCs w:val="24"/>
          <w:lang w:eastAsia="zh-CN"/>
        </w:rPr>
        <w:t>responsible for</w:t>
      </w:r>
      <w:r w:rsidR="00B503C7" w:rsidRPr="00711918">
        <w:rPr>
          <w:rFonts w:ascii="Times New Roman" w:eastAsia="Calibri" w:hAnsi="Times New Roman" w:cs="Times New Roman"/>
          <w:sz w:val="24"/>
          <w:szCs w:val="24"/>
          <w:lang w:eastAsia="zh-CN"/>
        </w:rPr>
        <w:t xml:space="preserve"> </w:t>
      </w:r>
      <w:r w:rsidR="00A43257" w:rsidRPr="00711918">
        <w:rPr>
          <w:rFonts w:ascii="Times New Roman" w:eastAsia="Calibri" w:hAnsi="Times New Roman" w:cs="Times New Roman"/>
          <w:sz w:val="24"/>
          <w:szCs w:val="24"/>
          <w:lang w:eastAsia="zh-CN"/>
        </w:rPr>
        <w:t>issu</w:t>
      </w:r>
      <w:r w:rsidR="00B503C7">
        <w:rPr>
          <w:rFonts w:ascii="Times New Roman" w:eastAsia="Calibri" w:hAnsi="Times New Roman" w:cs="Times New Roman"/>
          <w:sz w:val="24"/>
          <w:szCs w:val="24"/>
          <w:lang w:eastAsia="zh-CN"/>
        </w:rPr>
        <w:t>ing</w:t>
      </w:r>
      <w:r w:rsidR="00A43257" w:rsidRPr="00711918">
        <w:rPr>
          <w:rFonts w:ascii="Times New Roman" w:eastAsia="Calibri" w:hAnsi="Times New Roman" w:cs="Times New Roman"/>
          <w:sz w:val="24"/>
          <w:szCs w:val="24"/>
          <w:lang w:eastAsia="zh-CN"/>
        </w:rPr>
        <w:t xml:space="preserve"> reports on NYCHA’s performance under the </w:t>
      </w:r>
      <w:r w:rsidR="00901F57">
        <w:rPr>
          <w:rFonts w:ascii="Times New Roman" w:eastAsia="Calibri" w:hAnsi="Times New Roman" w:cs="Times New Roman"/>
          <w:sz w:val="24"/>
          <w:szCs w:val="24"/>
          <w:lang w:eastAsia="zh-CN"/>
        </w:rPr>
        <w:t>A</w:t>
      </w:r>
      <w:r w:rsidR="00A43257" w:rsidRPr="00711918">
        <w:rPr>
          <w:rFonts w:ascii="Times New Roman" w:eastAsia="Calibri" w:hAnsi="Times New Roman" w:cs="Times New Roman"/>
          <w:sz w:val="24"/>
          <w:szCs w:val="24"/>
          <w:lang w:eastAsia="zh-CN"/>
        </w:rPr>
        <w:t>greement, engag</w:t>
      </w:r>
      <w:r w:rsidR="00B503C7">
        <w:rPr>
          <w:rFonts w:ascii="Times New Roman" w:eastAsia="Calibri" w:hAnsi="Times New Roman" w:cs="Times New Roman"/>
          <w:sz w:val="24"/>
          <w:szCs w:val="24"/>
          <w:lang w:eastAsia="zh-CN"/>
        </w:rPr>
        <w:t>ing</w:t>
      </w:r>
      <w:r w:rsidR="00A43257" w:rsidRPr="00711918">
        <w:rPr>
          <w:rFonts w:ascii="Times New Roman" w:eastAsia="Calibri" w:hAnsi="Times New Roman" w:cs="Times New Roman"/>
          <w:sz w:val="24"/>
          <w:szCs w:val="24"/>
          <w:lang w:eastAsia="zh-CN"/>
        </w:rPr>
        <w:t xml:space="preserve"> NYCHA stakeholders regarding matters related to the </w:t>
      </w:r>
      <w:r w:rsidR="00901F57">
        <w:rPr>
          <w:rFonts w:ascii="Times New Roman" w:eastAsia="Calibri" w:hAnsi="Times New Roman" w:cs="Times New Roman"/>
          <w:sz w:val="24"/>
          <w:szCs w:val="24"/>
          <w:lang w:eastAsia="zh-CN"/>
        </w:rPr>
        <w:t>A</w:t>
      </w:r>
      <w:r w:rsidR="00A43257" w:rsidRPr="00711918">
        <w:rPr>
          <w:rFonts w:ascii="Times New Roman" w:eastAsia="Calibri" w:hAnsi="Times New Roman" w:cs="Times New Roman"/>
          <w:sz w:val="24"/>
          <w:szCs w:val="24"/>
          <w:lang w:eastAsia="zh-CN"/>
        </w:rPr>
        <w:t>greement, and collaboratively prepar</w:t>
      </w:r>
      <w:r w:rsidR="00B503C7">
        <w:rPr>
          <w:rFonts w:ascii="Times New Roman" w:eastAsia="Calibri" w:hAnsi="Times New Roman" w:cs="Times New Roman"/>
          <w:sz w:val="24"/>
          <w:szCs w:val="24"/>
          <w:lang w:eastAsia="zh-CN"/>
        </w:rPr>
        <w:t>ing</w:t>
      </w:r>
      <w:r w:rsidR="00A43257" w:rsidRPr="00711918">
        <w:rPr>
          <w:rFonts w:ascii="Times New Roman" w:eastAsia="Calibri" w:hAnsi="Times New Roman" w:cs="Times New Roman"/>
          <w:sz w:val="24"/>
          <w:szCs w:val="24"/>
          <w:lang w:eastAsia="zh-CN"/>
        </w:rPr>
        <w:t xml:space="preserve"> an “organizational plan” setting out the changes to be made to NYCHA’s “management, organizational, and workforce structure (including work rules), and overarching policies.”</w:t>
      </w:r>
      <w:r w:rsidR="00A43257" w:rsidRPr="00711918">
        <w:rPr>
          <w:rStyle w:val="FootnoteReference"/>
          <w:rFonts w:ascii="Times New Roman" w:eastAsia="Calibri" w:hAnsi="Times New Roman" w:cs="Times New Roman"/>
          <w:sz w:val="24"/>
          <w:szCs w:val="24"/>
          <w:lang w:eastAsia="zh-CN"/>
        </w:rPr>
        <w:footnoteReference w:id="18"/>
      </w:r>
    </w:p>
    <w:p w:rsidR="00265982" w:rsidRDefault="003268AC" w:rsidP="00265982">
      <w:pPr>
        <w:suppressAutoHyphens/>
        <w:spacing w:after="0" w:line="480" w:lineRule="auto"/>
        <w:ind w:firstLine="720"/>
        <w:contextualSpacing/>
        <w:jc w:val="both"/>
        <w:rPr>
          <w:rFonts w:ascii="Times New Roman" w:eastAsia="Calibri" w:hAnsi="Times New Roman" w:cs="Times New Roman"/>
          <w:sz w:val="24"/>
          <w:szCs w:val="24"/>
        </w:rPr>
      </w:pPr>
      <w:r w:rsidRPr="00711918">
        <w:rPr>
          <w:rFonts w:ascii="Times New Roman" w:eastAsia="Calibri" w:hAnsi="Times New Roman" w:cs="Times New Roman"/>
          <w:sz w:val="24"/>
          <w:szCs w:val="24"/>
        </w:rPr>
        <w:t xml:space="preserve">The </w:t>
      </w:r>
      <w:r w:rsidR="00901F57">
        <w:rPr>
          <w:rFonts w:ascii="Times New Roman" w:eastAsia="Calibri" w:hAnsi="Times New Roman" w:cs="Times New Roman"/>
          <w:sz w:val="24"/>
          <w:szCs w:val="24"/>
        </w:rPr>
        <w:t>A</w:t>
      </w:r>
      <w:r w:rsidRPr="00711918">
        <w:rPr>
          <w:rFonts w:ascii="Times New Roman" w:eastAsia="Calibri" w:hAnsi="Times New Roman" w:cs="Times New Roman"/>
          <w:sz w:val="24"/>
          <w:szCs w:val="24"/>
        </w:rPr>
        <w:t>greement establishes specific standards and deadlines for NYCHA</w:t>
      </w:r>
      <w:r w:rsidR="00265982">
        <w:rPr>
          <w:rFonts w:ascii="Times New Roman" w:eastAsia="Calibri" w:hAnsi="Times New Roman" w:cs="Times New Roman"/>
          <w:sz w:val="24"/>
          <w:szCs w:val="24"/>
        </w:rPr>
        <w:t xml:space="preserve"> in a number of areas</w:t>
      </w:r>
      <w:r w:rsidRPr="00711918">
        <w:rPr>
          <w:rFonts w:ascii="Times New Roman" w:eastAsia="Calibri" w:hAnsi="Times New Roman" w:cs="Times New Roman"/>
          <w:sz w:val="24"/>
          <w:szCs w:val="24"/>
        </w:rPr>
        <w:t xml:space="preserve">, outlining the necessary policies and actions to meet these standards. These requirements are binding, with the Monitor </w:t>
      </w:r>
      <w:r w:rsidR="00B5625F">
        <w:rPr>
          <w:rFonts w:ascii="Times New Roman" w:eastAsia="Calibri" w:hAnsi="Times New Roman" w:cs="Times New Roman"/>
          <w:sz w:val="24"/>
          <w:szCs w:val="24"/>
        </w:rPr>
        <w:t xml:space="preserve">required to </w:t>
      </w:r>
      <w:r w:rsidRPr="00711918">
        <w:rPr>
          <w:rFonts w:ascii="Times New Roman" w:eastAsia="Calibri" w:hAnsi="Times New Roman" w:cs="Times New Roman"/>
          <w:sz w:val="24"/>
          <w:szCs w:val="24"/>
        </w:rPr>
        <w:t>submit quarterly progress reports.</w:t>
      </w:r>
      <w:r w:rsidRPr="00711918">
        <w:rPr>
          <w:rFonts w:ascii="Times New Roman" w:eastAsia="Calibri" w:hAnsi="Times New Roman" w:cs="Times New Roman"/>
          <w:sz w:val="24"/>
          <w:szCs w:val="24"/>
          <w:vertAlign w:val="superscript"/>
        </w:rPr>
        <w:footnoteReference w:id="19"/>
      </w:r>
      <w:r w:rsidRPr="00711918">
        <w:rPr>
          <w:rFonts w:ascii="Times New Roman" w:eastAsia="Calibri" w:hAnsi="Times New Roman" w:cs="Times New Roman"/>
          <w:sz w:val="24"/>
          <w:szCs w:val="24"/>
        </w:rPr>
        <w:t xml:space="preserve"> NYCHA can request modifications to the requirements</w:t>
      </w:r>
      <w:r w:rsidR="00B5625F">
        <w:rPr>
          <w:rFonts w:ascii="Times New Roman" w:eastAsia="Calibri" w:hAnsi="Times New Roman" w:cs="Times New Roman"/>
          <w:sz w:val="24"/>
          <w:szCs w:val="24"/>
        </w:rPr>
        <w:t>, subject to the approval of the Monitor,</w:t>
      </w:r>
      <w:r w:rsidRPr="00711918">
        <w:rPr>
          <w:rFonts w:ascii="Times New Roman" w:eastAsia="Calibri" w:hAnsi="Times New Roman" w:cs="Times New Roman"/>
          <w:sz w:val="24"/>
          <w:szCs w:val="24"/>
        </w:rPr>
        <w:t xml:space="preserve"> HUD, SDNY, and the U.S. Environmental Protection Agency (“EPA”).</w:t>
      </w:r>
      <w:r w:rsidR="00A43257" w:rsidRPr="00711918">
        <w:rPr>
          <w:rStyle w:val="FootnoteReference"/>
          <w:rFonts w:ascii="Times New Roman" w:eastAsia="Calibri" w:hAnsi="Times New Roman" w:cs="Times New Roman"/>
          <w:sz w:val="24"/>
          <w:szCs w:val="24"/>
        </w:rPr>
        <w:footnoteReference w:id="20"/>
      </w:r>
      <w:r w:rsidRPr="00711918">
        <w:rPr>
          <w:rFonts w:ascii="Times New Roman" w:eastAsia="Calibri" w:hAnsi="Times New Roman" w:cs="Times New Roman"/>
          <w:sz w:val="24"/>
          <w:szCs w:val="24"/>
        </w:rPr>
        <w:t xml:space="preserve"> </w:t>
      </w:r>
      <w:r w:rsidR="00265982" w:rsidRPr="00711918">
        <w:rPr>
          <w:rFonts w:ascii="Times New Roman" w:eastAsia="Calibri" w:hAnsi="Times New Roman" w:cs="Times New Roman"/>
          <w:sz w:val="24"/>
          <w:szCs w:val="24"/>
          <w:lang w:eastAsia="zh-CN"/>
        </w:rPr>
        <w:t xml:space="preserve">NYCHA is </w:t>
      </w:r>
      <w:r w:rsidR="00265982">
        <w:rPr>
          <w:rFonts w:ascii="Times New Roman" w:eastAsia="Calibri" w:hAnsi="Times New Roman" w:cs="Times New Roman"/>
          <w:sz w:val="24"/>
          <w:szCs w:val="24"/>
          <w:lang w:eastAsia="zh-CN"/>
        </w:rPr>
        <w:t xml:space="preserve">also </w:t>
      </w:r>
      <w:r w:rsidR="00265982" w:rsidRPr="00711918">
        <w:rPr>
          <w:rFonts w:ascii="Times New Roman" w:eastAsia="Calibri" w:hAnsi="Times New Roman" w:cs="Times New Roman"/>
          <w:sz w:val="24"/>
          <w:szCs w:val="24"/>
          <w:lang w:eastAsia="zh-CN"/>
        </w:rPr>
        <w:t>required to create ‘Action Plans’ that outline policies and practices to fulfill its obligations</w:t>
      </w:r>
      <w:r w:rsidR="00B5625F">
        <w:rPr>
          <w:rFonts w:ascii="Times New Roman" w:eastAsia="Calibri" w:hAnsi="Times New Roman" w:cs="Times New Roman"/>
          <w:sz w:val="24"/>
          <w:szCs w:val="24"/>
          <w:lang w:eastAsia="zh-CN"/>
        </w:rPr>
        <w:t xml:space="preserve">, which </w:t>
      </w:r>
      <w:r w:rsidR="00265982">
        <w:rPr>
          <w:rFonts w:ascii="Times New Roman" w:eastAsia="Calibri" w:hAnsi="Times New Roman" w:cs="Times New Roman"/>
          <w:sz w:val="24"/>
          <w:szCs w:val="24"/>
          <w:lang w:eastAsia="zh-CN"/>
        </w:rPr>
        <w:t xml:space="preserve">must be approved by the </w:t>
      </w:r>
      <w:r w:rsidR="00B5625F">
        <w:rPr>
          <w:rFonts w:ascii="Times New Roman" w:eastAsia="Calibri" w:hAnsi="Times New Roman" w:cs="Times New Roman"/>
          <w:sz w:val="24"/>
          <w:szCs w:val="24"/>
          <w:lang w:eastAsia="zh-CN"/>
        </w:rPr>
        <w:t>M</w:t>
      </w:r>
      <w:r w:rsidR="00265982">
        <w:rPr>
          <w:rFonts w:ascii="Times New Roman" w:eastAsia="Calibri" w:hAnsi="Times New Roman" w:cs="Times New Roman"/>
          <w:sz w:val="24"/>
          <w:szCs w:val="24"/>
          <w:lang w:eastAsia="zh-CN"/>
        </w:rPr>
        <w:t>onitor.</w:t>
      </w:r>
      <w:r w:rsidR="00265982" w:rsidRPr="00711918">
        <w:rPr>
          <w:rStyle w:val="FootnoteReference"/>
          <w:rFonts w:ascii="Times New Roman" w:eastAsia="Calibri" w:hAnsi="Times New Roman" w:cs="Times New Roman"/>
          <w:sz w:val="24"/>
          <w:szCs w:val="24"/>
          <w:lang w:eastAsia="zh-CN"/>
        </w:rPr>
        <w:footnoteReference w:id="21"/>
      </w:r>
    </w:p>
    <w:p w:rsidR="00F609A5" w:rsidRPr="00AC32F7" w:rsidRDefault="003268AC" w:rsidP="00AC32F7">
      <w:pPr>
        <w:suppressAutoHyphens/>
        <w:spacing w:after="0" w:line="480" w:lineRule="auto"/>
        <w:ind w:firstLine="720"/>
        <w:jc w:val="both"/>
        <w:rPr>
          <w:rFonts w:ascii="Times New Roman" w:eastAsia="Calibri" w:hAnsi="Times New Roman" w:cs="Times New Roman"/>
          <w:sz w:val="24"/>
          <w:szCs w:val="24"/>
          <w:lang w:eastAsia="zh-CN"/>
        </w:rPr>
      </w:pPr>
      <w:r w:rsidRPr="00711918">
        <w:rPr>
          <w:rFonts w:ascii="Times New Roman" w:eastAsia="Calibri" w:hAnsi="Times New Roman" w:cs="Times New Roman"/>
          <w:sz w:val="24"/>
          <w:szCs w:val="24"/>
        </w:rPr>
        <w:t xml:space="preserve">If the </w:t>
      </w:r>
      <w:r w:rsidR="00B5625F">
        <w:rPr>
          <w:rFonts w:ascii="Times New Roman" w:eastAsia="Calibri" w:hAnsi="Times New Roman" w:cs="Times New Roman"/>
          <w:sz w:val="24"/>
          <w:szCs w:val="24"/>
        </w:rPr>
        <w:t>M</w:t>
      </w:r>
      <w:r w:rsidRPr="00711918">
        <w:rPr>
          <w:rFonts w:ascii="Times New Roman" w:eastAsia="Calibri" w:hAnsi="Times New Roman" w:cs="Times New Roman"/>
          <w:sz w:val="24"/>
          <w:szCs w:val="24"/>
        </w:rPr>
        <w:t>onitor finds that NYCHA has failed to substantially comply with the Agreement, they may remedy noncompliance by allocating or reallocating personnel and resources.</w:t>
      </w:r>
      <w:r w:rsidRPr="00711918">
        <w:rPr>
          <w:rFonts w:ascii="Times New Roman" w:eastAsia="Calibri" w:hAnsi="Times New Roman" w:cs="Times New Roman"/>
          <w:sz w:val="24"/>
          <w:szCs w:val="24"/>
          <w:vertAlign w:val="superscript"/>
        </w:rPr>
        <w:footnoteReference w:id="22"/>
      </w:r>
      <w:r w:rsidR="00265982" w:rsidRPr="00265982">
        <w:rPr>
          <w:rFonts w:ascii="Times New Roman" w:eastAsia="Calibri" w:hAnsi="Times New Roman" w:cs="Times New Roman"/>
          <w:sz w:val="24"/>
          <w:szCs w:val="24"/>
          <w:lang w:eastAsia="zh-CN"/>
        </w:rPr>
        <w:t xml:space="preserve"> </w:t>
      </w:r>
      <w:r w:rsidR="00265982" w:rsidRPr="00711918">
        <w:rPr>
          <w:rFonts w:ascii="Times New Roman" w:eastAsia="Calibri" w:hAnsi="Times New Roman" w:cs="Times New Roman"/>
          <w:sz w:val="24"/>
          <w:szCs w:val="24"/>
          <w:lang w:eastAsia="zh-CN"/>
        </w:rPr>
        <w:t>To conclude th</w:t>
      </w:r>
      <w:r w:rsidR="00B5625F">
        <w:rPr>
          <w:rFonts w:ascii="Times New Roman" w:eastAsia="Calibri" w:hAnsi="Times New Roman" w:cs="Times New Roman"/>
          <w:sz w:val="24"/>
          <w:szCs w:val="24"/>
          <w:lang w:eastAsia="zh-CN"/>
        </w:rPr>
        <w:t>e</w:t>
      </w:r>
      <w:r w:rsidR="00265982" w:rsidRPr="00711918">
        <w:rPr>
          <w:rFonts w:ascii="Times New Roman" w:eastAsia="Calibri" w:hAnsi="Times New Roman" w:cs="Times New Roman"/>
          <w:sz w:val="24"/>
          <w:szCs w:val="24"/>
          <w:lang w:eastAsia="zh-CN"/>
        </w:rPr>
        <w:t xml:space="preserve"> </w:t>
      </w:r>
      <w:r w:rsidR="00265982">
        <w:rPr>
          <w:rFonts w:ascii="Times New Roman" w:eastAsia="Calibri" w:hAnsi="Times New Roman" w:cs="Times New Roman"/>
          <w:sz w:val="24"/>
          <w:szCs w:val="24"/>
          <w:lang w:eastAsia="zh-CN"/>
        </w:rPr>
        <w:t>A</w:t>
      </w:r>
      <w:r w:rsidR="00265982" w:rsidRPr="00711918">
        <w:rPr>
          <w:rFonts w:ascii="Times New Roman" w:eastAsia="Calibri" w:hAnsi="Times New Roman" w:cs="Times New Roman"/>
          <w:sz w:val="24"/>
          <w:szCs w:val="24"/>
          <w:lang w:eastAsia="zh-CN"/>
        </w:rPr>
        <w:t>greement successfully, NYCHA must demonstrate compliance with its obligations for at least 12 months while adhering to applicable laws.</w:t>
      </w:r>
      <w:r w:rsidR="00614883">
        <w:rPr>
          <w:rStyle w:val="FootnoteReference"/>
          <w:rFonts w:ascii="Times New Roman" w:eastAsia="Calibri" w:hAnsi="Times New Roman" w:cs="Times New Roman"/>
          <w:sz w:val="24"/>
          <w:szCs w:val="24"/>
          <w:lang w:eastAsia="zh-CN"/>
        </w:rPr>
        <w:footnoteReference w:id="23"/>
      </w:r>
      <w:r w:rsidR="00265982" w:rsidRPr="00711918">
        <w:rPr>
          <w:rFonts w:ascii="Times New Roman" w:eastAsia="Times New Roman" w:hAnsi="Times New Roman" w:cs="Times New Roman"/>
          <w:iCs/>
          <w:sz w:val="24"/>
          <w:szCs w:val="24"/>
        </w:rPr>
        <w:t xml:space="preserve"> </w:t>
      </w:r>
    </w:p>
    <w:p w:rsidR="00C10644" w:rsidRPr="00711918" w:rsidRDefault="004A6081" w:rsidP="00C10644">
      <w:pPr>
        <w:spacing w:after="0" w:line="480" w:lineRule="auto"/>
        <w:jc w:val="both"/>
        <w:rPr>
          <w:rFonts w:ascii="Times New Roman" w:eastAsia="Times New Roman" w:hAnsi="Times New Roman" w:cs="Times New Roman"/>
          <w:b/>
          <w:i/>
          <w:iCs/>
          <w:sz w:val="24"/>
          <w:szCs w:val="24"/>
        </w:rPr>
      </w:pPr>
      <w:r w:rsidRPr="00711918">
        <w:rPr>
          <w:rFonts w:ascii="Times New Roman" w:eastAsia="Times New Roman" w:hAnsi="Times New Roman" w:cs="Times New Roman"/>
          <w:b/>
          <w:i/>
          <w:iCs/>
          <w:sz w:val="24"/>
          <w:szCs w:val="24"/>
        </w:rPr>
        <w:t xml:space="preserve">The Two </w:t>
      </w:r>
      <w:r w:rsidR="00535D0A" w:rsidRPr="00711918">
        <w:rPr>
          <w:rFonts w:ascii="Times New Roman" w:eastAsia="Times New Roman" w:hAnsi="Times New Roman" w:cs="Times New Roman"/>
          <w:b/>
          <w:i/>
          <w:iCs/>
          <w:sz w:val="24"/>
          <w:szCs w:val="24"/>
        </w:rPr>
        <w:t xml:space="preserve">Independent </w:t>
      </w:r>
      <w:r w:rsidR="005429C3" w:rsidRPr="00711918">
        <w:rPr>
          <w:rFonts w:ascii="Times New Roman" w:eastAsia="Times New Roman" w:hAnsi="Times New Roman" w:cs="Times New Roman"/>
          <w:b/>
          <w:i/>
          <w:iCs/>
          <w:sz w:val="24"/>
          <w:szCs w:val="24"/>
        </w:rPr>
        <w:t>Federal Monitor</w:t>
      </w:r>
      <w:r w:rsidRPr="00711918">
        <w:rPr>
          <w:rFonts w:ascii="Times New Roman" w:eastAsia="Times New Roman" w:hAnsi="Times New Roman" w:cs="Times New Roman"/>
          <w:b/>
          <w:i/>
          <w:iCs/>
          <w:sz w:val="24"/>
          <w:szCs w:val="24"/>
        </w:rPr>
        <w:t>s</w:t>
      </w:r>
      <w:r w:rsidR="00535D0A" w:rsidRPr="00711918">
        <w:rPr>
          <w:rFonts w:ascii="Times New Roman" w:eastAsia="Times New Roman" w:hAnsi="Times New Roman" w:cs="Times New Roman"/>
          <w:b/>
          <w:i/>
          <w:iCs/>
          <w:sz w:val="24"/>
          <w:szCs w:val="24"/>
        </w:rPr>
        <w:t xml:space="preserve"> </w:t>
      </w:r>
      <w:r w:rsidR="00711918" w:rsidRPr="00711918">
        <w:rPr>
          <w:rFonts w:ascii="Times New Roman" w:eastAsia="Times New Roman" w:hAnsi="Times New Roman" w:cs="Times New Roman"/>
          <w:b/>
          <w:i/>
          <w:iCs/>
          <w:sz w:val="24"/>
          <w:szCs w:val="24"/>
        </w:rPr>
        <w:t>Under the HUD Agreement</w:t>
      </w:r>
    </w:p>
    <w:p w:rsidR="005145A5" w:rsidRDefault="00C10644" w:rsidP="009F46BD">
      <w:pPr>
        <w:suppressAutoHyphens/>
        <w:spacing w:after="0" w:line="480" w:lineRule="auto"/>
        <w:ind w:firstLine="720"/>
        <w:contextualSpacing/>
        <w:jc w:val="both"/>
        <w:rPr>
          <w:rFonts w:ascii="Times New Roman" w:eastAsia="Calibri" w:hAnsi="Times New Roman" w:cs="Times New Roman"/>
          <w:sz w:val="24"/>
          <w:szCs w:val="24"/>
          <w:lang w:eastAsia="zh-CN"/>
        </w:rPr>
      </w:pPr>
      <w:r w:rsidRPr="00711918">
        <w:rPr>
          <w:rFonts w:ascii="Times New Roman" w:eastAsia="Calibri" w:hAnsi="Times New Roman" w:cs="Times New Roman"/>
          <w:sz w:val="24"/>
          <w:szCs w:val="24"/>
          <w:lang w:eastAsia="zh-CN"/>
        </w:rPr>
        <w:t xml:space="preserve">On February 21, 2019, HUD appointed former prosecutor Bart Schwartz as the </w:t>
      </w:r>
      <w:r w:rsidR="00FB5B8A">
        <w:rPr>
          <w:rFonts w:ascii="Times New Roman" w:eastAsia="Calibri" w:hAnsi="Times New Roman" w:cs="Times New Roman"/>
          <w:sz w:val="24"/>
          <w:szCs w:val="24"/>
          <w:lang w:eastAsia="zh-CN"/>
        </w:rPr>
        <w:t xml:space="preserve">first </w:t>
      </w:r>
      <w:r w:rsidRPr="00711918">
        <w:rPr>
          <w:rFonts w:ascii="Times New Roman" w:eastAsia="Calibri" w:hAnsi="Times New Roman" w:cs="Times New Roman"/>
          <w:sz w:val="24"/>
          <w:szCs w:val="24"/>
          <w:lang w:eastAsia="zh-CN"/>
        </w:rPr>
        <w:t>federal monitor for NYCHA.</w:t>
      </w:r>
      <w:r w:rsidRPr="00711918">
        <w:rPr>
          <w:rFonts w:ascii="Times New Roman" w:eastAsia="Calibri" w:hAnsi="Times New Roman" w:cs="Times New Roman"/>
          <w:sz w:val="24"/>
          <w:szCs w:val="24"/>
          <w:vertAlign w:val="superscript"/>
          <w:lang w:eastAsia="zh-CN"/>
        </w:rPr>
        <w:footnoteReference w:id="24"/>
      </w:r>
      <w:r w:rsidRPr="00711918">
        <w:rPr>
          <w:rFonts w:ascii="Times New Roman" w:eastAsia="Calibri" w:hAnsi="Times New Roman" w:cs="Times New Roman"/>
          <w:sz w:val="24"/>
          <w:szCs w:val="24"/>
          <w:lang w:eastAsia="zh-CN"/>
        </w:rPr>
        <w:t xml:space="preserve"> </w:t>
      </w:r>
      <w:r w:rsidR="00CE1405" w:rsidRPr="00711918">
        <w:rPr>
          <w:rFonts w:ascii="Times New Roman" w:eastAsia="Calibri" w:hAnsi="Times New Roman" w:cs="Times New Roman"/>
          <w:sz w:val="24"/>
          <w:szCs w:val="24"/>
          <w:lang w:eastAsia="zh-CN"/>
        </w:rPr>
        <w:t>During his mo</w:t>
      </w:r>
      <w:r w:rsidR="004A6081" w:rsidRPr="00711918">
        <w:rPr>
          <w:rFonts w:ascii="Times New Roman" w:eastAsia="Calibri" w:hAnsi="Times New Roman" w:cs="Times New Roman"/>
          <w:sz w:val="24"/>
          <w:szCs w:val="24"/>
          <w:lang w:eastAsia="zh-CN"/>
        </w:rPr>
        <w:t xml:space="preserve">nitorship, </w:t>
      </w:r>
      <w:r w:rsidR="005145A5">
        <w:rPr>
          <w:rFonts w:ascii="Times New Roman" w:eastAsia="Calibri" w:hAnsi="Times New Roman" w:cs="Times New Roman"/>
          <w:sz w:val="24"/>
          <w:szCs w:val="24"/>
          <w:lang w:eastAsia="zh-CN"/>
        </w:rPr>
        <w:t xml:space="preserve">which </w:t>
      </w:r>
      <w:r w:rsidR="006C58EF">
        <w:rPr>
          <w:rFonts w:ascii="Times New Roman" w:eastAsia="Calibri" w:hAnsi="Times New Roman" w:cs="Times New Roman"/>
          <w:sz w:val="24"/>
          <w:szCs w:val="24"/>
          <w:lang w:eastAsia="zh-CN"/>
        </w:rPr>
        <w:t>spanned</w:t>
      </w:r>
      <w:r w:rsidR="005145A5">
        <w:rPr>
          <w:rFonts w:ascii="Times New Roman" w:eastAsia="Calibri" w:hAnsi="Times New Roman" w:cs="Times New Roman"/>
          <w:sz w:val="24"/>
          <w:szCs w:val="24"/>
          <w:lang w:eastAsia="zh-CN"/>
        </w:rPr>
        <w:t xml:space="preserve"> five years, </w:t>
      </w:r>
      <w:r w:rsidR="004A6081" w:rsidRPr="00711918">
        <w:rPr>
          <w:rFonts w:ascii="Times New Roman" w:eastAsia="Calibri" w:hAnsi="Times New Roman" w:cs="Times New Roman"/>
          <w:sz w:val="24"/>
          <w:szCs w:val="24"/>
          <w:lang w:eastAsia="zh-CN"/>
        </w:rPr>
        <w:t>Mr</w:t>
      </w:r>
      <w:r w:rsidR="00CE1405" w:rsidRPr="00711918">
        <w:rPr>
          <w:rFonts w:ascii="Times New Roman" w:eastAsia="Calibri" w:hAnsi="Times New Roman" w:cs="Times New Roman"/>
          <w:sz w:val="24"/>
          <w:szCs w:val="24"/>
          <w:lang w:eastAsia="zh-CN"/>
        </w:rPr>
        <w:t xml:space="preserve">. Schwartz </w:t>
      </w:r>
      <w:r w:rsidR="00CE79B5">
        <w:rPr>
          <w:rFonts w:ascii="Times New Roman" w:eastAsia="Calibri" w:hAnsi="Times New Roman" w:cs="Times New Roman"/>
          <w:sz w:val="24"/>
          <w:szCs w:val="24"/>
          <w:lang w:eastAsia="zh-CN"/>
        </w:rPr>
        <w:t>collaborated with NYCHA on</w:t>
      </w:r>
      <w:r w:rsidR="00CE1405" w:rsidRPr="00711918">
        <w:rPr>
          <w:rFonts w:ascii="Times New Roman" w:eastAsia="Calibri" w:hAnsi="Times New Roman" w:cs="Times New Roman"/>
          <w:sz w:val="24"/>
          <w:szCs w:val="24"/>
          <w:lang w:eastAsia="zh-CN"/>
        </w:rPr>
        <w:t xml:space="preserve"> action plans </w:t>
      </w:r>
      <w:r w:rsidR="00CE79B5">
        <w:rPr>
          <w:rFonts w:ascii="Times New Roman" w:eastAsia="Calibri" w:hAnsi="Times New Roman" w:cs="Times New Roman"/>
          <w:sz w:val="24"/>
          <w:szCs w:val="24"/>
          <w:lang w:eastAsia="zh-CN"/>
        </w:rPr>
        <w:t>covering a range of topics</w:t>
      </w:r>
      <w:r w:rsidR="009F46BD">
        <w:rPr>
          <w:rFonts w:ascii="Times New Roman" w:eastAsia="Calibri" w:hAnsi="Times New Roman" w:cs="Times New Roman"/>
          <w:sz w:val="24"/>
          <w:szCs w:val="24"/>
          <w:lang w:eastAsia="zh-CN"/>
        </w:rPr>
        <w:t>—including lead, heating, pests and waste, elevators, and mold—</w:t>
      </w:r>
      <w:r w:rsidR="00CE79B5">
        <w:rPr>
          <w:rFonts w:ascii="Times New Roman" w:eastAsia="Calibri" w:hAnsi="Times New Roman" w:cs="Times New Roman"/>
          <w:sz w:val="24"/>
          <w:szCs w:val="24"/>
          <w:lang w:eastAsia="zh-CN"/>
        </w:rPr>
        <w:t>and</w:t>
      </w:r>
      <w:r w:rsidR="00CE1405" w:rsidRPr="00711918">
        <w:rPr>
          <w:rFonts w:ascii="Times New Roman" w:eastAsia="Calibri" w:hAnsi="Times New Roman" w:cs="Times New Roman"/>
          <w:sz w:val="24"/>
          <w:szCs w:val="24"/>
          <w:lang w:eastAsia="zh-CN"/>
        </w:rPr>
        <w:t xml:space="preserve"> issued 13 quarterly reports</w:t>
      </w:r>
      <w:r w:rsidR="00CE79B5">
        <w:rPr>
          <w:rFonts w:ascii="Times New Roman" w:eastAsia="Calibri" w:hAnsi="Times New Roman" w:cs="Times New Roman"/>
          <w:sz w:val="24"/>
          <w:szCs w:val="24"/>
          <w:lang w:eastAsia="zh-CN"/>
        </w:rPr>
        <w:t>,</w:t>
      </w:r>
      <w:r w:rsidR="00CE1405" w:rsidRPr="00711918">
        <w:rPr>
          <w:rFonts w:ascii="Times New Roman" w:eastAsia="Calibri" w:hAnsi="Times New Roman" w:cs="Times New Roman"/>
          <w:sz w:val="24"/>
          <w:szCs w:val="24"/>
          <w:lang w:eastAsia="zh-CN"/>
        </w:rPr>
        <w:t xml:space="preserve"> as well as a number of other reports on a variety of issues.</w:t>
      </w:r>
      <w:r w:rsidR="00CE1405" w:rsidRPr="00711918">
        <w:rPr>
          <w:rStyle w:val="FootnoteReference"/>
          <w:rFonts w:ascii="Times New Roman" w:eastAsia="Calibri" w:hAnsi="Times New Roman" w:cs="Times New Roman"/>
          <w:sz w:val="24"/>
          <w:szCs w:val="24"/>
          <w:lang w:eastAsia="zh-CN"/>
        </w:rPr>
        <w:footnoteReference w:id="25"/>
      </w:r>
      <w:r w:rsidR="00CE1405" w:rsidRPr="00711918">
        <w:rPr>
          <w:rFonts w:ascii="Times New Roman" w:eastAsia="Calibri" w:hAnsi="Times New Roman" w:cs="Times New Roman"/>
          <w:sz w:val="24"/>
          <w:szCs w:val="24"/>
          <w:lang w:eastAsia="zh-CN"/>
        </w:rPr>
        <w:t xml:space="preserve"> </w:t>
      </w:r>
    </w:p>
    <w:p w:rsidR="00C10644" w:rsidRPr="00711918" w:rsidRDefault="00C10644" w:rsidP="00CE1405">
      <w:pPr>
        <w:suppressAutoHyphens/>
        <w:spacing w:after="0" w:line="480" w:lineRule="auto"/>
        <w:ind w:firstLine="720"/>
        <w:contextualSpacing/>
        <w:jc w:val="both"/>
        <w:rPr>
          <w:rFonts w:ascii="Times New Roman" w:eastAsia="Calibri" w:hAnsi="Times New Roman" w:cs="Times New Roman"/>
          <w:sz w:val="24"/>
          <w:szCs w:val="24"/>
          <w:lang w:eastAsia="zh-CN"/>
        </w:rPr>
      </w:pPr>
      <w:r w:rsidRPr="00711918">
        <w:rPr>
          <w:rFonts w:ascii="Times New Roman" w:eastAsia="Calibri" w:hAnsi="Times New Roman" w:cs="Times New Roman"/>
          <w:sz w:val="24"/>
          <w:szCs w:val="24"/>
          <w:lang w:eastAsia="zh-CN"/>
        </w:rPr>
        <w:t xml:space="preserve">On February 28, 2024, </w:t>
      </w:r>
      <w:r w:rsidR="009F46BD">
        <w:rPr>
          <w:rFonts w:ascii="Times New Roman" w:eastAsia="Calibri" w:hAnsi="Times New Roman" w:cs="Times New Roman"/>
          <w:sz w:val="24"/>
          <w:szCs w:val="24"/>
          <w:lang w:eastAsia="zh-CN"/>
        </w:rPr>
        <w:t>HUD</w:t>
      </w:r>
      <w:r w:rsidRPr="00711918">
        <w:rPr>
          <w:rFonts w:ascii="Times New Roman" w:eastAsia="Calibri" w:hAnsi="Times New Roman" w:cs="Times New Roman"/>
          <w:sz w:val="24"/>
          <w:szCs w:val="24"/>
          <w:lang w:eastAsia="zh-CN"/>
        </w:rPr>
        <w:t xml:space="preserve"> appointed a new monitorship team, led by Neil Barofsky and Matthew Cipolla of Jenner &amp; Block LLP (</w:t>
      </w:r>
      <w:r w:rsidR="009F46BD">
        <w:rPr>
          <w:rFonts w:ascii="Times New Roman" w:eastAsia="Calibri" w:hAnsi="Times New Roman" w:cs="Times New Roman"/>
          <w:sz w:val="24"/>
          <w:szCs w:val="24"/>
          <w:lang w:eastAsia="zh-CN"/>
        </w:rPr>
        <w:t xml:space="preserve">hereinafter, </w:t>
      </w:r>
      <w:r w:rsidRPr="00711918">
        <w:rPr>
          <w:rFonts w:ascii="Times New Roman" w:eastAsia="Calibri" w:hAnsi="Times New Roman" w:cs="Times New Roman"/>
          <w:sz w:val="24"/>
          <w:szCs w:val="24"/>
          <w:lang w:eastAsia="zh-CN"/>
        </w:rPr>
        <w:t>the “</w:t>
      </w:r>
      <w:r w:rsidR="009F46BD">
        <w:rPr>
          <w:rFonts w:ascii="Times New Roman" w:eastAsia="Calibri" w:hAnsi="Times New Roman" w:cs="Times New Roman"/>
          <w:sz w:val="24"/>
          <w:szCs w:val="24"/>
          <w:lang w:eastAsia="zh-CN"/>
        </w:rPr>
        <w:t>M</w:t>
      </w:r>
      <w:r w:rsidRPr="00711918">
        <w:rPr>
          <w:rFonts w:ascii="Times New Roman" w:eastAsia="Calibri" w:hAnsi="Times New Roman" w:cs="Times New Roman"/>
          <w:sz w:val="24"/>
          <w:szCs w:val="24"/>
          <w:lang w:eastAsia="zh-CN"/>
        </w:rPr>
        <w:t>onitor</w:t>
      </w:r>
      <w:r w:rsidR="00FB5B8A">
        <w:rPr>
          <w:rFonts w:ascii="Times New Roman" w:eastAsia="Calibri" w:hAnsi="Times New Roman" w:cs="Times New Roman"/>
          <w:sz w:val="24"/>
          <w:szCs w:val="24"/>
          <w:lang w:eastAsia="zh-CN"/>
        </w:rPr>
        <w:t>s</w:t>
      </w:r>
      <w:r w:rsidRPr="00711918">
        <w:rPr>
          <w:rFonts w:ascii="Times New Roman" w:eastAsia="Calibri" w:hAnsi="Times New Roman" w:cs="Times New Roman"/>
          <w:sz w:val="24"/>
          <w:szCs w:val="24"/>
          <w:lang w:eastAsia="zh-CN"/>
        </w:rPr>
        <w:t>”).</w:t>
      </w:r>
      <w:r w:rsidR="00BA7429" w:rsidRPr="00711918">
        <w:rPr>
          <w:rStyle w:val="FootnoteReference"/>
          <w:rFonts w:ascii="Times New Roman" w:eastAsia="Calibri" w:hAnsi="Times New Roman" w:cs="Times New Roman"/>
          <w:sz w:val="24"/>
          <w:szCs w:val="24"/>
          <w:lang w:eastAsia="zh-CN"/>
        </w:rPr>
        <w:footnoteReference w:id="26"/>
      </w:r>
      <w:r w:rsidRPr="00711918">
        <w:rPr>
          <w:rFonts w:ascii="Times New Roman" w:eastAsia="Calibri" w:hAnsi="Times New Roman" w:cs="Times New Roman"/>
          <w:sz w:val="24"/>
          <w:szCs w:val="24"/>
          <w:lang w:eastAsia="zh-CN"/>
        </w:rPr>
        <w:t xml:space="preserve"> </w:t>
      </w:r>
      <w:r w:rsidR="008417EE" w:rsidRPr="00711918">
        <w:rPr>
          <w:rFonts w:ascii="Times New Roman" w:eastAsia="Calibri" w:hAnsi="Times New Roman" w:cs="Times New Roman"/>
          <w:sz w:val="24"/>
          <w:szCs w:val="24"/>
          <w:lang w:eastAsia="zh-CN"/>
        </w:rPr>
        <w:t>In their inaugural report,</w:t>
      </w:r>
      <w:r w:rsidR="006C58EF">
        <w:rPr>
          <w:rFonts w:ascii="Times New Roman" w:eastAsia="Calibri" w:hAnsi="Times New Roman" w:cs="Times New Roman"/>
          <w:sz w:val="24"/>
          <w:szCs w:val="24"/>
          <w:lang w:eastAsia="zh-CN"/>
        </w:rPr>
        <w:t xml:space="preserve"> issued on August 21, 2024,</w:t>
      </w:r>
      <w:r w:rsidR="008417EE" w:rsidRPr="00711918">
        <w:rPr>
          <w:rFonts w:ascii="Times New Roman" w:eastAsia="Calibri" w:hAnsi="Times New Roman" w:cs="Times New Roman"/>
          <w:sz w:val="24"/>
          <w:szCs w:val="24"/>
          <w:lang w:eastAsia="zh-CN"/>
        </w:rPr>
        <w:t xml:space="preserve"> the </w:t>
      </w:r>
      <w:r w:rsidR="009F46BD">
        <w:rPr>
          <w:rFonts w:ascii="Times New Roman" w:eastAsia="Calibri" w:hAnsi="Times New Roman" w:cs="Times New Roman"/>
          <w:sz w:val="24"/>
          <w:szCs w:val="24"/>
          <w:lang w:eastAsia="zh-CN"/>
        </w:rPr>
        <w:t>M</w:t>
      </w:r>
      <w:r w:rsidR="008417EE" w:rsidRPr="00711918">
        <w:rPr>
          <w:rFonts w:ascii="Times New Roman" w:eastAsia="Calibri" w:hAnsi="Times New Roman" w:cs="Times New Roman"/>
          <w:sz w:val="24"/>
          <w:szCs w:val="24"/>
          <w:lang w:eastAsia="zh-CN"/>
        </w:rPr>
        <w:t>onitor</w:t>
      </w:r>
      <w:r w:rsidR="00FB5B8A">
        <w:rPr>
          <w:rFonts w:ascii="Times New Roman" w:eastAsia="Calibri" w:hAnsi="Times New Roman" w:cs="Times New Roman"/>
          <w:sz w:val="24"/>
          <w:szCs w:val="24"/>
          <w:lang w:eastAsia="zh-CN"/>
        </w:rPr>
        <w:t>s</w:t>
      </w:r>
      <w:r w:rsidR="008417EE" w:rsidRPr="00711918">
        <w:rPr>
          <w:rFonts w:ascii="Times New Roman" w:eastAsia="Calibri" w:hAnsi="Times New Roman" w:cs="Times New Roman"/>
          <w:sz w:val="24"/>
          <w:szCs w:val="24"/>
          <w:lang w:eastAsia="zh-CN"/>
        </w:rPr>
        <w:t xml:space="preserve"> noted that NYCHA has </w:t>
      </w:r>
      <w:r w:rsidR="004A6081" w:rsidRPr="00711918">
        <w:rPr>
          <w:rFonts w:ascii="Times New Roman" w:eastAsia="Calibri" w:hAnsi="Times New Roman" w:cs="Times New Roman"/>
          <w:sz w:val="24"/>
          <w:szCs w:val="24"/>
          <w:lang w:eastAsia="zh-CN"/>
        </w:rPr>
        <w:t xml:space="preserve">made meaningful progress but has also </w:t>
      </w:r>
      <w:r w:rsidR="006C58EF">
        <w:rPr>
          <w:rFonts w:ascii="Times New Roman" w:eastAsia="Calibri" w:hAnsi="Times New Roman" w:cs="Times New Roman"/>
          <w:sz w:val="24"/>
          <w:szCs w:val="24"/>
          <w:lang w:eastAsia="zh-CN"/>
        </w:rPr>
        <w:t>failed to meet</w:t>
      </w:r>
      <w:r w:rsidR="006C58EF" w:rsidRPr="00711918">
        <w:rPr>
          <w:rFonts w:ascii="Times New Roman" w:eastAsia="Calibri" w:hAnsi="Times New Roman" w:cs="Times New Roman"/>
          <w:sz w:val="24"/>
          <w:szCs w:val="24"/>
          <w:lang w:eastAsia="zh-CN"/>
        </w:rPr>
        <w:t xml:space="preserve"> </w:t>
      </w:r>
      <w:r w:rsidR="008417EE" w:rsidRPr="00711918">
        <w:rPr>
          <w:rFonts w:ascii="Times New Roman" w:eastAsia="Calibri" w:hAnsi="Times New Roman" w:cs="Times New Roman"/>
          <w:sz w:val="24"/>
          <w:szCs w:val="24"/>
          <w:lang w:eastAsia="zh-CN"/>
        </w:rPr>
        <w:t xml:space="preserve">several </w:t>
      </w:r>
      <w:r w:rsidR="006C58EF">
        <w:rPr>
          <w:rFonts w:ascii="Times New Roman" w:eastAsia="Calibri" w:hAnsi="Times New Roman" w:cs="Times New Roman"/>
          <w:sz w:val="24"/>
          <w:szCs w:val="24"/>
          <w:lang w:eastAsia="zh-CN"/>
        </w:rPr>
        <w:t>important</w:t>
      </w:r>
      <w:r w:rsidR="00901F57">
        <w:rPr>
          <w:rFonts w:ascii="Times New Roman" w:eastAsia="Calibri" w:hAnsi="Times New Roman" w:cs="Times New Roman"/>
          <w:sz w:val="24"/>
          <w:szCs w:val="24"/>
          <w:lang w:eastAsia="zh-CN"/>
        </w:rPr>
        <w:t xml:space="preserve"> </w:t>
      </w:r>
      <w:r w:rsidR="008417EE" w:rsidRPr="00711918">
        <w:rPr>
          <w:rFonts w:ascii="Times New Roman" w:eastAsia="Calibri" w:hAnsi="Times New Roman" w:cs="Times New Roman"/>
          <w:sz w:val="24"/>
          <w:szCs w:val="24"/>
          <w:lang w:eastAsia="zh-CN"/>
        </w:rPr>
        <w:t>Agreement obligations</w:t>
      </w:r>
      <w:r w:rsidR="004A6081" w:rsidRPr="00711918">
        <w:rPr>
          <w:rFonts w:ascii="Times New Roman" w:eastAsia="Calibri" w:hAnsi="Times New Roman" w:cs="Times New Roman"/>
          <w:sz w:val="24"/>
          <w:szCs w:val="24"/>
          <w:lang w:eastAsia="zh-CN"/>
        </w:rPr>
        <w:t xml:space="preserve">. The </w:t>
      </w:r>
      <w:r w:rsidR="009F46BD">
        <w:rPr>
          <w:rFonts w:ascii="Times New Roman" w:eastAsia="Calibri" w:hAnsi="Times New Roman" w:cs="Times New Roman"/>
          <w:sz w:val="24"/>
          <w:szCs w:val="24"/>
          <w:lang w:eastAsia="zh-CN"/>
        </w:rPr>
        <w:t>M</w:t>
      </w:r>
      <w:r w:rsidR="004A6081" w:rsidRPr="00711918">
        <w:rPr>
          <w:rFonts w:ascii="Times New Roman" w:eastAsia="Calibri" w:hAnsi="Times New Roman" w:cs="Times New Roman"/>
          <w:sz w:val="24"/>
          <w:szCs w:val="24"/>
          <w:lang w:eastAsia="zh-CN"/>
        </w:rPr>
        <w:t>onitor</w:t>
      </w:r>
      <w:r w:rsidR="00FB5B8A">
        <w:rPr>
          <w:rFonts w:ascii="Times New Roman" w:eastAsia="Calibri" w:hAnsi="Times New Roman" w:cs="Times New Roman"/>
          <w:sz w:val="24"/>
          <w:szCs w:val="24"/>
          <w:lang w:eastAsia="zh-CN"/>
        </w:rPr>
        <w:t>s</w:t>
      </w:r>
      <w:r w:rsidR="00E350DB">
        <w:rPr>
          <w:rFonts w:ascii="Times New Roman" w:eastAsia="Calibri" w:hAnsi="Times New Roman" w:cs="Times New Roman"/>
          <w:sz w:val="24"/>
          <w:szCs w:val="24"/>
          <w:lang w:eastAsia="zh-CN"/>
        </w:rPr>
        <w:t xml:space="preserve"> </w:t>
      </w:r>
      <w:r w:rsidR="006C58EF">
        <w:rPr>
          <w:rFonts w:ascii="Times New Roman" w:eastAsia="Calibri" w:hAnsi="Times New Roman" w:cs="Times New Roman"/>
          <w:sz w:val="24"/>
          <w:szCs w:val="24"/>
          <w:lang w:eastAsia="zh-CN"/>
        </w:rPr>
        <w:t>committed to</w:t>
      </w:r>
      <w:r w:rsidRPr="00711918">
        <w:rPr>
          <w:rFonts w:ascii="Times New Roman" w:eastAsia="Calibri" w:hAnsi="Times New Roman" w:cs="Times New Roman"/>
          <w:sz w:val="24"/>
          <w:szCs w:val="24"/>
          <w:lang w:eastAsia="zh-CN"/>
        </w:rPr>
        <w:t xml:space="preserve"> conduct</w:t>
      </w:r>
      <w:r w:rsidR="006C58EF">
        <w:rPr>
          <w:rFonts w:ascii="Times New Roman" w:eastAsia="Calibri" w:hAnsi="Times New Roman" w:cs="Times New Roman"/>
          <w:sz w:val="24"/>
          <w:szCs w:val="24"/>
          <w:lang w:eastAsia="zh-CN"/>
        </w:rPr>
        <w:t>ing</w:t>
      </w:r>
      <w:r w:rsidRPr="00711918">
        <w:rPr>
          <w:rFonts w:ascii="Times New Roman" w:eastAsia="Calibri" w:hAnsi="Times New Roman" w:cs="Times New Roman"/>
          <w:sz w:val="24"/>
          <w:szCs w:val="24"/>
          <w:lang w:eastAsia="zh-CN"/>
        </w:rPr>
        <w:t xml:space="preserve"> daily operations</w:t>
      </w:r>
      <w:r w:rsidR="006C58EF">
        <w:rPr>
          <w:rFonts w:ascii="Times New Roman" w:eastAsia="Calibri" w:hAnsi="Times New Roman" w:cs="Times New Roman"/>
          <w:sz w:val="24"/>
          <w:szCs w:val="24"/>
          <w:lang w:eastAsia="zh-CN"/>
        </w:rPr>
        <w:t>, including by</w:t>
      </w:r>
      <w:r w:rsidRPr="00711918">
        <w:rPr>
          <w:rFonts w:ascii="Times New Roman" w:eastAsia="Calibri" w:hAnsi="Times New Roman" w:cs="Times New Roman"/>
          <w:sz w:val="24"/>
          <w:szCs w:val="24"/>
          <w:lang w:eastAsia="zh-CN"/>
        </w:rPr>
        <w:t xml:space="preserve"> meeting </w:t>
      </w:r>
      <w:r w:rsidR="00E350DB">
        <w:rPr>
          <w:rFonts w:ascii="Times New Roman" w:eastAsia="Calibri" w:hAnsi="Times New Roman" w:cs="Times New Roman"/>
          <w:sz w:val="24"/>
          <w:szCs w:val="24"/>
          <w:lang w:eastAsia="zh-CN"/>
        </w:rPr>
        <w:t xml:space="preserve">with </w:t>
      </w:r>
      <w:r w:rsidRPr="00711918">
        <w:rPr>
          <w:rFonts w:ascii="Times New Roman" w:eastAsia="Calibri" w:hAnsi="Times New Roman" w:cs="Times New Roman"/>
          <w:sz w:val="24"/>
          <w:szCs w:val="24"/>
          <w:lang w:eastAsia="zh-CN"/>
        </w:rPr>
        <w:t xml:space="preserve">resident leaders, </w:t>
      </w:r>
      <w:r w:rsidR="006C58EF">
        <w:rPr>
          <w:rFonts w:ascii="Times New Roman" w:eastAsia="Calibri" w:hAnsi="Times New Roman" w:cs="Times New Roman"/>
          <w:sz w:val="24"/>
          <w:szCs w:val="24"/>
          <w:lang w:eastAsia="zh-CN"/>
        </w:rPr>
        <w:t>performing</w:t>
      </w:r>
      <w:r w:rsidR="006C58EF" w:rsidRPr="00711918">
        <w:rPr>
          <w:rFonts w:ascii="Times New Roman" w:eastAsia="Calibri" w:hAnsi="Times New Roman" w:cs="Times New Roman"/>
          <w:sz w:val="24"/>
          <w:szCs w:val="24"/>
          <w:lang w:eastAsia="zh-CN"/>
        </w:rPr>
        <w:t xml:space="preserve"> </w:t>
      </w:r>
      <w:r w:rsidRPr="00711918">
        <w:rPr>
          <w:rFonts w:ascii="Times New Roman" w:eastAsia="Calibri" w:hAnsi="Times New Roman" w:cs="Times New Roman"/>
          <w:sz w:val="24"/>
          <w:szCs w:val="24"/>
          <w:lang w:eastAsia="zh-CN"/>
        </w:rPr>
        <w:t>inspections, and gathering data.</w:t>
      </w:r>
      <w:r w:rsidR="00F91816" w:rsidRPr="00711918">
        <w:rPr>
          <w:rStyle w:val="FootnoteReference"/>
          <w:rFonts w:ascii="Times New Roman" w:eastAsia="Calibri" w:hAnsi="Times New Roman" w:cs="Times New Roman"/>
          <w:sz w:val="24"/>
          <w:szCs w:val="24"/>
          <w:lang w:eastAsia="zh-CN"/>
        </w:rPr>
        <w:footnoteReference w:id="27"/>
      </w:r>
      <w:r w:rsidRPr="00711918">
        <w:rPr>
          <w:rFonts w:ascii="Times New Roman" w:eastAsia="Calibri" w:hAnsi="Times New Roman" w:cs="Times New Roman"/>
          <w:sz w:val="24"/>
          <w:szCs w:val="24"/>
          <w:lang w:eastAsia="zh-CN"/>
        </w:rPr>
        <w:t xml:space="preserve"> </w:t>
      </w:r>
      <w:r w:rsidR="006829FB" w:rsidRPr="00711918">
        <w:rPr>
          <w:rFonts w:ascii="Times New Roman" w:eastAsia="Calibri" w:hAnsi="Times New Roman" w:cs="Times New Roman"/>
          <w:sz w:val="24"/>
          <w:szCs w:val="24"/>
          <w:lang w:eastAsia="zh-CN"/>
        </w:rPr>
        <w:t>The</w:t>
      </w:r>
      <w:r w:rsidR="00CB2F8B" w:rsidRPr="00711918">
        <w:rPr>
          <w:rFonts w:ascii="Times New Roman" w:eastAsia="Calibri" w:hAnsi="Times New Roman" w:cs="Times New Roman"/>
          <w:sz w:val="24"/>
          <w:szCs w:val="24"/>
          <w:lang w:eastAsia="zh-CN"/>
        </w:rPr>
        <w:t xml:space="preserve">y </w:t>
      </w:r>
      <w:r w:rsidR="005E61B4" w:rsidRPr="00711918">
        <w:rPr>
          <w:rFonts w:ascii="Times New Roman" w:eastAsia="Calibri" w:hAnsi="Times New Roman" w:cs="Times New Roman"/>
          <w:sz w:val="24"/>
          <w:szCs w:val="24"/>
          <w:lang w:eastAsia="zh-CN"/>
        </w:rPr>
        <w:t>also</w:t>
      </w:r>
      <w:r w:rsidRPr="00711918">
        <w:rPr>
          <w:rFonts w:ascii="Times New Roman" w:eastAsia="Calibri" w:hAnsi="Times New Roman" w:cs="Times New Roman"/>
          <w:sz w:val="24"/>
          <w:szCs w:val="24"/>
          <w:lang w:eastAsia="zh-CN"/>
        </w:rPr>
        <w:t xml:space="preserve"> </w:t>
      </w:r>
      <w:r w:rsidR="006C58EF">
        <w:rPr>
          <w:rFonts w:ascii="Times New Roman" w:eastAsia="Calibri" w:hAnsi="Times New Roman" w:cs="Times New Roman"/>
          <w:sz w:val="24"/>
          <w:szCs w:val="24"/>
          <w:lang w:eastAsia="zh-CN"/>
        </w:rPr>
        <w:t>promised to</w:t>
      </w:r>
      <w:r w:rsidRPr="00711918">
        <w:rPr>
          <w:rFonts w:ascii="Times New Roman" w:eastAsia="Calibri" w:hAnsi="Times New Roman" w:cs="Times New Roman"/>
          <w:sz w:val="24"/>
          <w:szCs w:val="24"/>
          <w:lang w:eastAsia="zh-CN"/>
        </w:rPr>
        <w:t xml:space="preserve"> focus on residents' experiences to ensure improvements, pursue transparency in reporting and communication with residents and stakeholders, and demand accountability from both NYCHA and themselves by setting measurable goals and encouraging constructive feedback.</w:t>
      </w:r>
      <w:r w:rsidR="00B25FBB" w:rsidRPr="00711918">
        <w:rPr>
          <w:rStyle w:val="FootnoteReference"/>
          <w:rFonts w:ascii="Times New Roman" w:eastAsia="Calibri" w:hAnsi="Times New Roman" w:cs="Times New Roman"/>
          <w:sz w:val="24"/>
          <w:szCs w:val="24"/>
          <w:lang w:eastAsia="zh-CN"/>
        </w:rPr>
        <w:footnoteReference w:id="28"/>
      </w:r>
    </w:p>
    <w:p w:rsidR="00C974F9" w:rsidRPr="00711918" w:rsidRDefault="00FA2D65" w:rsidP="0093105B">
      <w:pPr>
        <w:spacing w:after="0" w:line="480" w:lineRule="auto"/>
        <w:jc w:val="both"/>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 xml:space="preserve">Progress on </w:t>
      </w:r>
      <w:r w:rsidR="00E9358F" w:rsidRPr="00711918">
        <w:rPr>
          <w:rFonts w:ascii="Times New Roman" w:eastAsia="Times New Roman" w:hAnsi="Times New Roman" w:cs="Times New Roman"/>
          <w:b/>
          <w:i/>
          <w:iCs/>
          <w:sz w:val="24"/>
          <w:szCs w:val="24"/>
        </w:rPr>
        <w:t xml:space="preserve">Key </w:t>
      </w:r>
      <w:r w:rsidR="00ED0E1C" w:rsidRPr="00711918">
        <w:rPr>
          <w:rFonts w:ascii="Times New Roman" w:eastAsia="Times New Roman" w:hAnsi="Times New Roman" w:cs="Times New Roman"/>
          <w:b/>
          <w:i/>
          <w:iCs/>
          <w:sz w:val="24"/>
          <w:szCs w:val="24"/>
        </w:rPr>
        <w:t>Areas</w:t>
      </w:r>
    </w:p>
    <w:p w:rsidR="00AE1EE5" w:rsidRPr="00711918" w:rsidRDefault="00AE1EE5" w:rsidP="00B951CF">
      <w:pPr>
        <w:spacing w:after="0" w:line="480" w:lineRule="auto"/>
        <w:ind w:firstLine="720"/>
        <w:jc w:val="both"/>
        <w:rPr>
          <w:rFonts w:ascii="Times New Roman" w:hAnsi="Times New Roman" w:cs="Times New Roman"/>
          <w:sz w:val="24"/>
          <w:szCs w:val="24"/>
        </w:rPr>
      </w:pPr>
      <w:r w:rsidRPr="00711918">
        <w:rPr>
          <w:rFonts w:ascii="Times New Roman" w:hAnsi="Times New Roman" w:cs="Times New Roman"/>
          <w:sz w:val="24"/>
          <w:szCs w:val="24"/>
        </w:rPr>
        <w:t xml:space="preserve">The </w:t>
      </w:r>
      <w:r w:rsidR="00901F57">
        <w:rPr>
          <w:rFonts w:ascii="Times New Roman" w:hAnsi="Times New Roman" w:cs="Times New Roman"/>
          <w:sz w:val="24"/>
          <w:szCs w:val="24"/>
        </w:rPr>
        <w:t>A</w:t>
      </w:r>
      <w:r w:rsidRPr="00711918">
        <w:rPr>
          <w:rFonts w:ascii="Times New Roman" w:hAnsi="Times New Roman" w:cs="Times New Roman"/>
          <w:sz w:val="24"/>
          <w:szCs w:val="24"/>
        </w:rPr>
        <w:t xml:space="preserve">greement establishes standards and deadlines for NYCHA to improve in five key areas: </w:t>
      </w:r>
      <w:r w:rsidR="000D7719">
        <w:rPr>
          <w:rFonts w:ascii="Times New Roman" w:hAnsi="Times New Roman" w:cs="Times New Roman"/>
          <w:sz w:val="24"/>
          <w:szCs w:val="24"/>
        </w:rPr>
        <w:t>h</w:t>
      </w:r>
      <w:r w:rsidRPr="00711918">
        <w:rPr>
          <w:rFonts w:ascii="Times New Roman" w:hAnsi="Times New Roman" w:cs="Times New Roman"/>
          <w:sz w:val="24"/>
          <w:szCs w:val="24"/>
        </w:rPr>
        <w:t xml:space="preserve">eat, </w:t>
      </w:r>
      <w:r w:rsidR="000D7719">
        <w:rPr>
          <w:rFonts w:ascii="Times New Roman" w:hAnsi="Times New Roman" w:cs="Times New Roman"/>
          <w:sz w:val="24"/>
          <w:szCs w:val="24"/>
        </w:rPr>
        <w:t>e</w:t>
      </w:r>
      <w:r w:rsidRPr="00711918">
        <w:rPr>
          <w:rFonts w:ascii="Times New Roman" w:hAnsi="Times New Roman" w:cs="Times New Roman"/>
          <w:sz w:val="24"/>
          <w:szCs w:val="24"/>
        </w:rPr>
        <w:t xml:space="preserve">levators, </w:t>
      </w:r>
      <w:r w:rsidR="000D7719">
        <w:rPr>
          <w:rFonts w:ascii="Times New Roman" w:hAnsi="Times New Roman" w:cs="Times New Roman"/>
          <w:sz w:val="24"/>
          <w:szCs w:val="24"/>
        </w:rPr>
        <w:t>p</w:t>
      </w:r>
      <w:r w:rsidRPr="00711918">
        <w:rPr>
          <w:rFonts w:ascii="Times New Roman" w:hAnsi="Times New Roman" w:cs="Times New Roman"/>
          <w:sz w:val="24"/>
          <w:szCs w:val="24"/>
        </w:rPr>
        <w:t>ests/</w:t>
      </w:r>
      <w:r w:rsidR="000D7719">
        <w:rPr>
          <w:rFonts w:ascii="Times New Roman" w:hAnsi="Times New Roman" w:cs="Times New Roman"/>
          <w:sz w:val="24"/>
          <w:szCs w:val="24"/>
        </w:rPr>
        <w:t>w</w:t>
      </w:r>
      <w:r w:rsidRPr="00711918">
        <w:rPr>
          <w:rFonts w:ascii="Times New Roman" w:hAnsi="Times New Roman" w:cs="Times New Roman"/>
          <w:sz w:val="24"/>
          <w:szCs w:val="24"/>
        </w:rPr>
        <w:t xml:space="preserve">aste, </w:t>
      </w:r>
      <w:r w:rsidR="000D7719">
        <w:rPr>
          <w:rFonts w:ascii="Times New Roman" w:hAnsi="Times New Roman" w:cs="Times New Roman"/>
          <w:sz w:val="24"/>
          <w:szCs w:val="24"/>
        </w:rPr>
        <w:t>l</w:t>
      </w:r>
      <w:r w:rsidRPr="00711918">
        <w:rPr>
          <w:rFonts w:ascii="Times New Roman" w:hAnsi="Times New Roman" w:cs="Times New Roman"/>
          <w:sz w:val="24"/>
          <w:szCs w:val="24"/>
        </w:rPr>
        <w:t xml:space="preserve">ead, and </w:t>
      </w:r>
      <w:r w:rsidR="000D7719">
        <w:rPr>
          <w:rFonts w:ascii="Times New Roman" w:hAnsi="Times New Roman" w:cs="Times New Roman"/>
          <w:sz w:val="24"/>
          <w:szCs w:val="24"/>
        </w:rPr>
        <w:t>m</w:t>
      </w:r>
      <w:r w:rsidRPr="00711918">
        <w:rPr>
          <w:rFonts w:ascii="Times New Roman" w:hAnsi="Times New Roman" w:cs="Times New Roman"/>
          <w:sz w:val="24"/>
          <w:szCs w:val="24"/>
        </w:rPr>
        <w:t>old/</w:t>
      </w:r>
      <w:r w:rsidR="000D7719">
        <w:rPr>
          <w:rFonts w:ascii="Times New Roman" w:hAnsi="Times New Roman" w:cs="Times New Roman"/>
          <w:sz w:val="24"/>
          <w:szCs w:val="24"/>
        </w:rPr>
        <w:t>l</w:t>
      </w:r>
      <w:r w:rsidRPr="00711918">
        <w:rPr>
          <w:rFonts w:ascii="Times New Roman" w:hAnsi="Times New Roman" w:cs="Times New Roman"/>
          <w:sz w:val="24"/>
          <w:szCs w:val="24"/>
        </w:rPr>
        <w:t>eaks.</w:t>
      </w:r>
      <w:r w:rsidR="00E9358F" w:rsidRPr="00711918">
        <w:rPr>
          <w:rStyle w:val="FootnoteReference"/>
          <w:rFonts w:ascii="Times New Roman" w:hAnsi="Times New Roman" w:cs="Times New Roman"/>
          <w:sz w:val="24"/>
          <w:szCs w:val="24"/>
        </w:rPr>
        <w:footnoteReference w:id="29"/>
      </w:r>
      <w:r w:rsidRPr="00711918">
        <w:rPr>
          <w:rFonts w:ascii="Times New Roman" w:hAnsi="Times New Roman" w:cs="Times New Roman"/>
          <w:sz w:val="24"/>
          <w:szCs w:val="24"/>
        </w:rPr>
        <w:t xml:space="preserve"> It also sets inspection standards and requires NYCHA to enhance </w:t>
      </w:r>
      <w:r w:rsidR="00721EB1" w:rsidRPr="00711918">
        <w:rPr>
          <w:rFonts w:ascii="Times New Roman" w:hAnsi="Times New Roman" w:cs="Times New Roman"/>
          <w:sz w:val="24"/>
          <w:szCs w:val="24"/>
        </w:rPr>
        <w:t xml:space="preserve">agency </w:t>
      </w:r>
      <w:r w:rsidRPr="00711918">
        <w:rPr>
          <w:rFonts w:ascii="Times New Roman" w:hAnsi="Times New Roman" w:cs="Times New Roman"/>
          <w:sz w:val="24"/>
          <w:szCs w:val="24"/>
        </w:rPr>
        <w:t>efficiency.</w:t>
      </w:r>
      <w:r w:rsidR="00E9358F" w:rsidRPr="00711918">
        <w:rPr>
          <w:rStyle w:val="FootnoteReference"/>
          <w:rFonts w:ascii="Times New Roman" w:hAnsi="Times New Roman" w:cs="Times New Roman"/>
          <w:sz w:val="24"/>
          <w:szCs w:val="24"/>
        </w:rPr>
        <w:footnoteReference w:id="30"/>
      </w:r>
      <w:r w:rsidRPr="00711918">
        <w:rPr>
          <w:rFonts w:ascii="Times New Roman" w:hAnsi="Times New Roman" w:cs="Times New Roman"/>
          <w:sz w:val="24"/>
          <w:szCs w:val="24"/>
        </w:rPr>
        <w:t xml:space="preserve"> The </w:t>
      </w:r>
      <w:r w:rsidR="006C58EF">
        <w:rPr>
          <w:rFonts w:ascii="Times New Roman" w:hAnsi="Times New Roman" w:cs="Times New Roman"/>
          <w:sz w:val="24"/>
          <w:szCs w:val="24"/>
        </w:rPr>
        <w:t>M</w:t>
      </w:r>
      <w:r w:rsidRPr="00711918">
        <w:rPr>
          <w:rFonts w:ascii="Times New Roman" w:hAnsi="Times New Roman" w:cs="Times New Roman"/>
          <w:sz w:val="24"/>
          <w:szCs w:val="24"/>
        </w:rPr>
        <w:t>onitor</w:t>
      </w:r>
      <w:r w:rsidR="00760F0D">
        <w:rPr>
          <w:rFonts w:ascii="Times New Roman" w:hAnsi="Times New Roman" w:cs="Times New Roman"/>
          <w:sz w:val="24"/>
          <w:szCs w:val="24"/>
        </w:rPr>
        <w:t>s</w:t>
      </w:r>
      <w:r w:rsidR="006C58EF">
        <w:rPr>
          <w:rFonts w:ascii="Times New Roman" w:hAnsi="Times New Roman" w:cs="Times New Roman"/>
          <w:sz w:val="24"/>
          <w:szCs w:val="24"/>
        </w:rPr>
        <w:t>’</w:t>
      </w:r>
      <w:r w:rsidRPr="00711918">
        <w:rPr>
          <w:rFonts w:ascii="Times New Roman" w:hAnsi="Times New Roman" w:cs="Times New Roman"/>
          <w:sz w:val="24"/>
          <w:szCs w:val="24"/>
        </w:rPr>
        <w:t xml:space="preserve"> </w:t>
      </w:r>
      <w:r w:rsidR="006C58EF">
        <w:rPr>
          <w:rFonts w:ascii="Times New Roman" w:hAnsi="Times New Roman" w:cs="Times New Roman"/>
          <w:sz w:val="24"/>
          <w:szCs w:val="24"/>
        </w:rPr>
        <w:t xml:space="preserve">2024 report </w:t>
      </w:r>
      <w:r w:rsidRPr="00711918">
        <w:rPr>
          <w:rFonts w:ascii="Times New Roman" w:hAnsi="Times New Roman" w:cs="Times New Roman"/>
          <w:sz w:val="24"/>
          <w:szCs w:val="24"/>
        </w:rPr>
        <w:t xml:space="preserve">states that NYCHA's performance </w:t>
      </w:r>
      <w:r w:rsidR="00FA2D65">
        <w:rPr>
          <w:rFonts w:ascii="Times New Roman" w:hAnsi="Times New Roman" w:cs="Times New Roman"/>
          <w:sz w:val="24"/>
          <w:szCs w:val="24"/>
        </w:rPr>
        <w:t>in meeting these requirements</w:t>
      </w:r>
      <w:r w:rsidRPr="00711918">
        <w:rPr>
          <w:rFonts w:ascii="Times New Roman" w:hAnsi="Times New Roman" w:cs="Times New Roman"/>
          <w:sz w:val="24"/>
          <w:szCs w:val="24"/>
        </w:rPr>
        <w:t xml:space="preserve"> has </w:t>
      </w:r>
      <w:r w:rsidR="00FA2D65">
        <w:rPr>
          <w:rFonts w:ascii="Times New Roman" w:hAnsi="Times New Roman" w:cs="Times New Roman"/>
          <w:sz w:val="24"/>
          <w:szCs w:val="24"/>
        </w:rPr>
        <w:t xml:space="preserve">been </w:t>
      </w:r>
      <w:r w:rsidRPr="00711918">
        <w:rPr>
          <w:rFonts w:ascii="Times New Roman" w:hAnsi="Times New Roman" w:cs="Times New Roman"/>
          <w:sz w:val="24"/>
          <w:szCs w:val="24"/>
        </w:rPr>
        <w:t>mixed.</w:t>
      </w:r>
      <w:r w:rsidR="000A709D" w:rsidRPr="00711918">
        <w:rPr>
          <w:rStyle w:val="FootnoteReference"/>
          <w:rFonts w:ascii="Times New Roman" w:hAnsi="Times New Roman" w:cs="Times New Roman"/>
          <w:sz w:val="24"/>
          <w:szCs w:val="24"/>
        </w:rPr>
        <w:footnoteReference w:id="31"/>
      </w:r>
    </w:p>
    <w:p w:rsidR="00AE1EE5" w:rsidRPr="00711918" w:rsidRDefault="000C7735" w:rsidP="00B951CF">
      <w:pPr>
        <w:pStyle w:val="ListParagraph"/>
        <w:numPr>
          <w:ilvl w:val="0"/>
          <w:numId w:val="1"/>
        </w:numPr>
        <w:spacing w:after="0" w:line="480" w:lineRule="auto"/>
        <w:jc w:val="both"/>
        <w:rPr>
          <w:rFonts w:ascii="Times New Roman" w:hAnsi="Times New Roman"/>
          <w:i/>
          <w:sz w:val="24"/>
          <w:szCs w:val="24"/>
        </w:rPr>
      </w:pPr>
      <w:r w:rsidRPr="00711918">
        <w:rPr>
          <w:rFonts w:ascii="Times New Roman" w:hAnsi="Times New Roman"/>
          <w:i/>
          <w:sz w:val="24"/>
          <w:szCs w:val="24"/>
        </w:rPr>
        <w:t>Heat</w:t>
      </w:r>
      <w:r w:rsidR="00AE1EE5" w:rsidRPr="00711918">
        <w:rPr>
          <w:rFonts w:ascii="Times New Roman" w:hAnsi="Times New Roman"/>
          <w:i/>
          <w:sz w:val="24"/>
          <w:szCs w:val="24"/>
        </w:rPr>
        <w:t xml:space="preserve"> </w:t>
      </w:r>
    </w:p>
    <w:p w:rsidR="00AE1EE5" w:rsidRPr="00711918" w:rsidRDefault="00AE1EE5" w:rsidP="00F40EA2">
      <w:pPr>
        <w:spacing w:after="0" w:line="480" w:lineRule="auto"/>
        <w:ind w:firstLine="720"/>
        <w:contextualSpacing/>
        <w:jc w:val="both"/>
        <w:rPr>
          <w:rFonts w:ascii="Times New Roman" w:hAnsi="Times New Roman" w:cs="Times New Roman"/>
          <w:sz w:val="24"/>
          <w:szCs w:val="24"/>
        </w:rPr>
      </w:pPr>
      <w:r w:rsidRPr="00711918">
        <w:rPr>
          <w:rFonts w:ascii="Times New Roman" w:hAnsi="Times New Roman" w:cs="Times New Roman"/>
          <w:sz w:val="24"/>
          <w:szCs w:val="24"/>
        </w:rPr>
        <w:t xml:space="preserve">The </w:t>
      </w:r>
      <w:r w:rsidR="00901F57">
        <w:rPr>
          <w:rFonts w:ascii="Times New Roman" w:hAnsi="Times New Roman" w:cs="Times New Roman"/>
          <w:sz w:val="24"/>
          <w:szCs w:val="24"/>
        </w:rPr>
        <w:t>A</w:t>
      </w:r>
      <w:r w:rsidRPr="00711918">
        <w:rPr>
          <w:rFonts w:ascii="Times New Roman" w:hAnsi="Times New Roman" w:cs="Times New Roman"/>
          <w:sz w:val="24"/>
          <w:szCs w:val="24"/>
        </w:rPr>
        <w:t>greement requires NYCHA to improve heating conditions for residents by replacing boilers, establishing response systems for failures, restoring heat promptly, reducing heating failures, investigating delays in restoration, notifying residents about outages quickly, and monitoring</w:t>
      </w:r>
      <w:r w:rsidR="00F459B0">
        <w:rPr>
          <w:rFonts w:ascii="Times New Roman" w:hAnsi="Times New Roman" w:cs="Times New Roman"/>
          <w:sz w:val="24"/>
          <w:szCs w:val="24"/>
        </w:rPr>
        <w:t xml:space="preserve"> heat conditions in all buildings to prevent outages</w:t>
      </w:r>
      <w:r w:rsidRPr="00711918">
        <w:rPr>
          <w:rFonts w:ascii="Times New Roman" w:hAnsi="Times New Roman" w:cs="Times New Roman"/>
          <w:sz w:val="24"/>
          <w:szCs w:val="24"/>
        </w:rPr>
        <w:t>.</w:t>
      </w:r>
      <w:r w:rsidR="000A709D" w:rsidRPr="00711918">
        <w:rPr>
          <w:rStyle w:val="FootnoteReference"/>
          <w:rFonts w:ascii="Times New Roman" w:hAnsi="Times New Roman" w:cs="Times New Roman"/>
          <w:sz w:val="24"/>
          <w:szCs w:val="24"/>
        </w:rPr>
        <w:footnoteReference w:id="32"/>
      </w:r>
      <w:r w:rsidRPr="00711918">
        <w:rPr>
          <w:rFonts w:ascii="Times New Roman" w:hAnsi="Times New Roman" w:cs="Times New Roman"/>
          <w:sz w:val="24"/>
          <w:szCs w:val="24"/>
        </w:rPr>
        <w:t xml:space="preserve"> Since January 2019, NYCHA has implemented several key improvements in its heating system maintenance and operations</w:t>
      </w:r>
      <w:r w:rsidR="000F3346">
        <w:rPr>
          <w:rFonts w:ascii="Times New Roman" w:hAnsi="Times New Roman" w:cs="Times New Roman"/>
          <w:sz w:val="24"/>
          <w:szCs w:val="24"/>
        </w:rPr>
        <w:t xml:space="preserve"> as</w:t>
      </w:r>
      <w:r w:rsidR="000F3346" w:rsidRPr="00711918">
        <w:rPr>
          <w:rFonts w:ascii="Times New Roman" w:hAnsi="Times New Roman" w:cs="Times New Roman"/>
          <w:sz w:val="24"/>
          <w:szCs w:val="24"/>
        </w:rPr>
        <w:t xml:space="preserve"> </w:t>
      </w:r>
      <w:r w:rsidRPr="00711918">
        <w:rPr>
          <w:rFonts w:ascii="Times New Roman" w:hAnsi="Times New Roman" w:cs="Times New Roman"/>
          <w:sz w:val="24"/>
          <w:szCs w:val="24"/>
        </w:rPr>
        <w:t>part of an ongoing initiative to meet specific requirements.</w:t>
      </w:r>
      <w:r w:rsidR="00E9358F" w:rsidRPr="00711918">
        <w:rPr>
          <w:rStyle w:val="FootnoteReference"/>
          <w:rFonts w:ascii="Times New Roman" w:hAnsi="Times New Roman" w:cs="Times New Roman"/>
          <w:sz w:val="24"/>
          <w:szCs w:val="24"/>
        </w:rPr>
        <w:footnoteReference w:id="33"/>
      </w:r>
      <w:r w:rsidRPr="00711918">
        <w:rPr>
          <w:rFonts w:ascii="Times New Roman" w:hAnsi="Times New Roman" w:cs="Times New Roman"/>
          <w:sz w:val="24"/>
          <w:szCs w:val="24"/>
        </w:rPr>
        <w:t xml:space="preserve"> </w:t>
      </w:r>
      <w:r w:rsidR="000A709D" w:rsidRPr="00711918">
        <w:rPr>
          <w:rFonts w:ascii="Times New Roman" w:hAnsi="Times New Roman" w:cs="Times New Roman"/>
          <w:sz w:val="24"/>
          <w:szCs w:val="24"/>
        </w:rPr>
        <w:t xml:space="preserve">NYCHA has already met </w:t>
      </w:r>
      <w:r w:rsidR="00F40EA2">
        <w:rPr>
          <w:rFonts w:ascii="Times New Roman" w:hAnsi="Times New Roman" w:cs="Times New Roman"/>
          <w:sz w:val="24"/>
          <w:szCs w:val="24"/>
        </w:rPr>
        <w:t xml:space="preserve">one of </w:t>
      </w:r>
      <w:r w:rsidR="000A709D" w:rsidRPr="00711918">
        <w:rPr>
          <w:rFonts w:ascii="Times New Roman" w:hAnsi="Times New Roman" w:cs="Times New Roman"/>
          <w:sz w:val="24"/>
          <w:szCs w:val="24"/>
        </w:rPr>
        <w:t>the Agreement's mandate</w:t>
      </w:r>
      <w:r w:rsidR="00F40EA2">
        <w:rPr>
          <w:rFonts w:ascii="Times New Roman" w:hAnsi="Times New Roman" w:cs="Times New Roman"/>
          <w:sz w:val="24"/>
          <w:szCs w:val="24"/>
        </w:rPr>
        <w:t>s</w:t>
      </w:r>
      <w:r w:rsidR="000A709D" w:rsidRPr="00711918">
        <w:rPr>
          <w:rFonts w:ascii="Times New Roman" w:hAnsi="Times New Roman" w:cs="Times New Roman"/>
          <w:sz w:val="24"/>
          <w:szCs w:val="24"/>
        </w:rPr>
        <w:t xml:space="preserve"> by replacing or repairing 200 boilers within developments that have transitioned to private management, and b</w:t>
      </w:r>
      <w:r w:rsidRPr="00711918">
        <w:rPr>
          <w:rFonts w:ascii="Times New Roman" w:hAnsi="Times New Roman" w:cs="Times New Roman"/>
          <w:sz w:val="24"/>
          <w:szCs w:val="24"/>
        </w:rPr>
        <w:t>y the end of 2024, NYCHA is on track to replace 133 of its least efficient boilers.</w:t>
      </w:r>
      <w:r w:rsidR="000A709D" w:rsidRPr="00711918">
        <w:rPr>
          <w:rStyle w:val="FootnoteReference"/>
          <w:rFonts w:ascii="Times New Roman" w:hAnsi="Times New Roman" w:cs="Times New Roman"/>
          <w:sz w:val="24"/>
          <w:szCs w:val="24"/>
        </w:rPr>
        <w:footnoteReference w:id="34"/>
      </w:r>
      <w:r w:rsidRPr="00711918">
        <w:rPr>
          <w:rFonts w:ascii="Times New Roman" w:hAnsi="Times New Roman" w:cs="Times New Roman"/>
          <w:sz w:val="24"/>
          <w:szCs w:val="24"/>
        </w:rPr>
        <w:t xml:space="preserve"> Additionally, </w:t>
      </w:r>
      <w:r w:rsidR="000A709D" w:rsidRPr="00711918">
        <w:rPr>
          <w:rFonts w:ascii="Times New Roman" w:hAnsi="Times New Roman" w:cs="Times New Roman"/>
          <w:sz w:val="24"/>
          <w:szCs w:val="24"/>
        </w:rPr>
        <w:t>t</w:t>
      </w:r>
      <w:r w:rsidRPr="00711918">
        <w:rPr>
          <w:rFonts w:ascii="Times New Roman" w:hAnsi="Times New Roman" w:cs="Times New Roman"/>
          <w:sz w:val="24"/>
          <w:szCs w:val="24"/>
        </w:rPr>
        <w:t xml:space="preserve">o enhance responsiveness, NYCHA </w:t>
      </w:r>
      <w:r w:rsidR="000E17AB">
        <w:rPr>
          <w:rFonts w:ascii="Times New Roman" w:hAnsi="Times New Roman" w:cs="Times New Roman"/>
          <w:sz w:val="24"/>
          <w:szCs w:val="24"/>
        </w:rPr>
        <w:t xml:space="preserve">has </w:t>
      </w:r>
      <w:r w:rsidRPr="00711918">
        <w:rPr>
          <w:rFonts w:ascii="Times New Roman" w:hAnsi="Times New Roman" w:cs="Times New Roman"/>
          <w:sz w:val="24"/>
          <w:szCs w:val="24"/>
        </w:rPr>
        <w:t>established a 24/7 Heat Desk to monitor heat work orders and dispatch personnel in response to heating issues</w:t>
      </w:r>
      <w:r w:rsidR="000F3346">
        <w:rPr>
          <w:rFonts w:ascii="Times New Roman" w:hAnsi="Times New Roman" w:cs="Times New Roman"/>
          <w:sz w:val="24"/>
          <w:szCs w:val="24"/>
        </w:rPr>
        <w:t>.</w:t>
      </w:r>
      <w:r w:rsidR="000A709D" w:rsidRPr="00711918">
        <w:rPr>
          <w:rFonts w:ascii="Times New Roman" w:hAnsi="Times New Roman" w:cs="Times New Roman"/>
          <w:sz w:val="24"/>
          <w:szCs w:val="24"/>
        </w:rPr>
        <w:t xml:space="preserve"> </w:t>
      </w:r>
      <w:r w:rsidR="000F3346">
        <w:rPr>
          <w:rFonts w:ascii="Times New Roman" w:hAnsi="Times New Roman" w:cs="Times New Roman"/>
          <w:sz w:val="24"/>
          <w:szCs w:val="24"/>
        </w:rPr>
        <w:t>It</w:t>
      </w:r>
      <w:r w:rsidR="000F3346" w:rsidRPr="00711918">
        <w:rPr>
          <w:rFonts w:ascii="Times New Roman" w:hAnsi="Times New Roman" w:cs="Times New Roman"/>
          <w:sz w:val="24"/>
          <w:szCs w:val="24"/>
        </w:rPr>
        <w:t xml:space="preserve"> </w:t>
      </w:r>
      <w:r w:rsidR="000E17AB">
        <w:rPr>
          <w:rFonts w:ascii="Times New Roman" w:hAnsi="Times New Roman" w:cs="Times New Roman"/>
          <w:sz w:val="24"/>
          <w:szCs w:val="24"/>
        </w:rPr>
        <w:t xml:space="preserve">has </w:t>
      </w:r>
      <w:r w:rsidR="000A709D" w:rsidRPr="00711918">
        <w:rPr>
          <w:rFonts w:ascii="Times New Roman" w:hAnsi="Times New Roman" w:cs="Times New Roman"/>
          <w:sz w:val="24"/>
          <w:szCs w:val="24"/>
        </w:rPr>
        <w:t>also establish</w:t>
      </w:r>
      <w:r w:rsidR="000F3346">
        <w:rPr>
          <w:rFonts w:ascii="Times New Roman" w:hAnsi="Times New Roman" w:cs="Times New Roman"/>
          <w:sz w:val="24"/>
          <w:szCs w:val="24"/>
        </w:rPr>
        <w:t>ed</w:t>
      </w:r>
      <w:r w:rsidR="000A709D" w:rsidRPr="00711918">
        <w:rPr>
          <w:rFonts w:ascii="Times New Roman" w:hAnsi="Times New Roman" w:cs="Times New Roman"/>
          <w:sz w:val="24"/>
          <w:szCs w:val="24"/>
        </w:rPr>
        <w:t xml:space="preserve"> </w:t>
      </w:r>
      <w:r w:rsidRPr="00711918">
        <w:rPr>
          <w:rFonts w:ascii="Times New Roman" w:hAnsi="Times New Roman" w:cs="Times New Roman"/>
          <w:sz w:val="24"/>
          <w:szCs w:val="24"/>
        </w:rPr>
        <w:t>a robocall system to notify households in regards to both planned and unplanned heating outages.</w:t>
      </w:r>
      <w:r w:rsidR="00326E0F" w:rsidRPr="00711918">
        <w:rPr>
          <w:rStyle w:val="FootnoteReference"/>
          <w:rFonts w:ascii="Times New Roman" w:hAnsi="Times New Roman" w:cs="Times New Roman"/>
          <w:sz w:val="24"/>
          <w:szCs w:val="24"/>
        </w:rPr>
        <w:footnoteReference w:id="35"/>
      </w:r>
      <w:r w:rsidRPr="00711918">
        <w:rPr>
          <w:rFonts w:ascii="Times New Roman" w:hAnsi="Times New Roman" w:cs="Times New Roman"/>
          <w:sz w:val="24"/>
          <w:szCs w:val="24"/>
        </w:rPr>
        <w:t xml:space="preserve"> </w:t>
      </w:r>
    </w:p>
    <w:p w:rsidR="00AE1EE5" w:rsidRPr="00711918" w:rsidRDefault="00AE1EE5" w:rsidP="00B951CF">
      <w:pPr>
        <w:spacing w:after="0" w:line="480" w:lineRule="auto"/>
        <w:ind w:firstLine="720"/>
        <w:contextualSpacing/>
        <w:jc w:val="both"/>
        <w:rPr>
          <w:rFonts w:ascii="Times New Roman" w:hAnsi="Times New Roman" w:cs="Times New Roman"/>
          <w:sz w:val="24"/>
          <w:szCs w:val="24"/>
        </w:rPr>
      </w:pPr>
      <w:r w:rsidRPr="00711918">
        <w:rPr>
          <w:rFonts w:ascii="Times New Roman" w:hAnsi="Times New Roman" w:cs="Times New Roman"/>
          <w:sz w:val="24"/>
          <w:szCs w:val="24"/>
        </w:rPr>
        <w:t>The</w:t>
      </w:r>
      <w:r w:rsidR="00F40EA2">
        <w:rPr>
          <w:rFonts w:ascii="Times New Roman" w:hAnsi="Times New Roman" w:cs="Times New Roman"/>
          <w:sz w:val="24"/>
          <w:szCs w:val="24"/>
        </w:rPr>
        <w:t>se</w:t>
      </w:r>
      <w:r w:rsidRPr="00711918">
        <w:rPr>
          <w:rFonts w:ascii="Times New Roman" w:hAnsi="Times New Roman" w:cs="Times New Roman"/>
          <w:sz w:val="24"/>
          <w:szCs w:val="24"/>
        </w:rPr>
        <w:t xml:space="preserve"> reforms have led to a notable reduction in </w:t>
      </w:r>
      <w:r w:rsidR="000E17AB">
        <w:rPr>
          <w:rFonts w:ascii="Times New Roman" w:hAnsi="Times New Roman" w:cs="Times New Roman"/>
          <w:sz w:val="24"/>
          <w:szCs w:val="24"/>
        </w:rPr>
        <w:t xml:space="preserve">multi-unit </w:t>
      </w:r>
      <w:r w:rsidRPr="00711918">
        <w:rPr>
          <w:rFonts w:ascii="Times New Roman" w:hAnsi="Times New Roman" w:cs="Times New Roman"/>
          <w:sz w:val="24"/>
          <w:szCs w:val="24"/>
        </w:rPr>
        <w:t>heating outages</w:t>
      </w:r>
      <w:r w:rsidR="000E17AB">
        <w:rPr>
          <w:rFonts w:ascii="Times New Roman" w:hAnsi="Times New Roman" w:cs="Times New Roman"/>
          <w:sz w:val="24"/>
          <w:szCs w:val="24"/>
        </w:rPr>
        <w:t xml:space="preserve"> caused by the failure of a building’s central heating system</w:t>
      </w:r>
      <w:r w:rsidRPr="00711918">
        <w:rPr>
          <w:rFonts w:ascii="Times New Roman" w:hAnsi="Times New Roman" w:cs="Times New Roman"/>
          <w:sz w:val="24"/>
          <w:szCs w:val="24"/>
        </w:rPr>
        <w:t xml:space="preserve">—from 518 unplanned incidents following the COVID pandemic down to 297 during the most recent heating season. Moreover, NYCHA has successfully decreased the average restoration time for unplanned </w:t>
      </w:r>
      <w:r w:rsidR="000E17AB">
        <w:rPr>
          <w:rFonts w:ascii="Times New Roman" w:hAnsi="Times New Roman" w:cs="Times New Roman"/>
          <w:sz w:val="24"/>
          <w:szCs w:val="24"/>
        </w:rPr>
        <w:t xml:space="preserve">multi-unit </w:t>
      </w:r>
      <w:r w:rsidRPr="00711918">
        <w:rPr>
          <w:rFonts w:ascii="Times New Roman" w:hAnsi="Times New Roman" w:cs="Times New Roman"/>
          <w:sz w:val="24"/>
          <w:szCs w:val="24"/>
        </w:rPr>
        <w:t>outages by one hour since implementing these measures.</w:t>
      </w:r>
      <w:r w:rsidR="00DD020A" w:rsidRPr="00711918">
        <w:rPr>
          <w:rStyle w:val="FootnoteReference"/>
          <w:rFonts w:ascii="Times New Roman" w:hAnsi="Times New Roman" w:cs="Times New Roman"/>
          <w:sz w:val="24"/>
          <w:szCs w:val="24"/>
        </w:rPr>
        <w:footnoteReference w:id="36"/>
      </w:r>
      <w:r w:rsidRPr="00711918">
        <w:rPr>
          <w:rFonts w:ascii="Times New Roman" w:hAnsi="Times New Roman" w:cs="Times New Roman"/>
          <w:sz w:val="24"/>
          <w:szCs w:val="24"/>
        </w:rPr>
        <w:t xml:space="preserve"> </w:t>
      </w:r>
    </w:p>
    <w:p w:rsidR="00AE1EE5" w:rsidRPr="00711918" w:rsidRDefault="00F459B0" w:rsidP="00B951CF">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While </w:t>
      </w:r>
      <w:r w:rsidR="000D7719">
        <w:rPr>
          <w:rFonts w:ascii="Times New Roman" w:hAnsi="Times New Roman" w:cs="Times New Roman"/>
          <w:sz w:val="24"/>
          <w:szCs w:val="24"/>
        </w:rPr>
        <w:t>NYCHA has made significant progress</w:t>
      </w:r>
      <w:r>
        <w:rPr>
          <w:rFonts w:ascii="Times New Roman" w:hAnsi="Times New Roman" w:cs="Times New Roman"/>
          <w:sz w:val="24"/>
          <w:szCs w:val="24"/>
        </w:rPr>
        <w:t xml:space="preserve"> on building</w:t>
      </w:r>
      <w:r w:rsidR="000D7719">
        <w:rPr>
          <w:rFonts w:ascii="Times New Roman" w:hAnsi="Times New Roman" w:cs="Times New Roman"/>
          <w:sz w:val="24"/>
          <w:szCs w:val="24"/>
        </w:rPr>
        <w:t>-</w:t>
      </w:r>
      <w:r>
        <w:rPr>
          <w:rFonts w:ascii="Times New Roman" w:hAnsi="Times New Roman" w:cs="Times New Roman"/>
          <w:sz w:val="24"/>
          <w:szCs w:val="24"/>
        </w:rPr>
        <w:t>wide heat infrastructure and outages, t</w:t>
      </w:r>
      <w:r w:rsidR="00AE1EE5" w:rsidRPr="00711918">
        <w:rPr>
          <w:rFonts w:ascii="Times New Roman" w:hAnsi="Times New Roman" w:cs="Times New Roman"/>
          <w:sz w:val="24"/>
          <w:szCs w:val="24"/>
        </w:rPr>
        <w:t xml:space="preserve">he </w:t>
      </w:r>
      <w:r w:rsidR="000D7719">
        <w:rPr>
          <w:rFonts w:ascii="Times New Roman" w:hAnsi="Times New Roman" w:cs="Times New Roman"/>
          <w:sz w:val="24"/>
          <w:szCs w:val="24"/>
        </w:rPr>
        <w:t>Monitors have</w:t>
      </w:r>
      <w:r w:rsidR="00AE1EE5" w:rsidRPr="00711918">
        <w:rPr>
          <w:rFonts w:ascii="Times New Roman" w:hAnsi="Times New Roman" w:cs="Times New Roman"/>
          <w:sz w:val="24"/>
          <w:szCs w:val="24"/>
        </w:rPr>
        <w:t xml:space="preserve"> highlighted an issue on how NYCHA reports heating problems at individual apartments. Currently, the </w:t>
      </w:r>
      <w:r w:rsidR="004E70A0">
        <w:rPr>
          <w:rFonts w:ascii="Times New Roman" w:hAnsi="Times New Roman" w:cs="Times New Roman"/>
          <w:sz w:val="24"/>
          <w:szCs w:val="24"/>
        </w:rPr>
        <w:t>M</w:t>
      </w:r>
      <w:r w:rsidR="004E70A0" w:rsidRPr="00711918">
        <w:rPr>
          <w:rFonts w:ascii="Times New Roman" w:hAnsi="Times New Roman" w:cs="Times New Roman"/>
          <w:sz w:val="24"/>
          <w:szCs w:val="24"/>
        </w:rPr>
        <w:t>onitor</w:t>
      </w:r>
      <w:r w:rsidR="004E70A0">
        <w:rPr>
          <w:rFonts w:ascii="Times New Roman" w:hAnsi="Times New Roman" w:cs="Times New Roman"/>
          <w:sz w:val="24"/>
          <w:szCs w:val="24"/>
        </w:rPr>
        <w:t>s</w:t>
      </w:r>
      <w:r w:rsidR="004E70A0" w:rsidRPr="00711918">
        <w:rPr>
          <w:rFonts w:ascii="Times New Roman" w:hAnsi="Times New Roman" w:cs="Times New Roman"/>
          <w:sz w:val="24"/>
          <w:szCs w:val="24"/>
        </w:rPr>
        <w:t xml:space="preserve"> </w:t>
      </w:r>
      <w:r w:rsidR="00AE1EE5" w:rsidRPr="00711918">
        <w:rPr>
          <w:rFonts w:ascii="Times New Roman" w:hAnsi="Times New Roman" w:cs="Times New Roman"/>
          <w:sz w:val="24"/>
          <w:szCs w:val="24"/>
        </w:rPr>
        <w:t xml:space="preserve">cannot determine whether NYCHA has met certain obligations in the </w:t>
      </w:r>
      <w:r w:rsidR="00901F57">
        <w:rPr>
          <w:rFonts w:ascii="Times New Roman" w:hAnsi="Times New Roman" w:cs="Times New Roman"/>
          <w:sz w:val="24"/>
          <w:szCs w:val="24"/>
        </w:rPr>
        <w:t>A</w:t>
      </w:r>
      <w:r w:rsidR="00AE1EE5" w:rsidRPr="00711918">
        <w:rPr>
          <w:rFonts w:ascii="Times New Roman" w:hAnsi="Times New Roman" w:cs="Times New Roman"/>
          <w:sz w:val="24"/>
          <w:szCs w:val="24"/>
        </w:rPr>
        <w:t>greement, since NYCHA does not track and report its performance in addressing heating failures in individual apartments (unlike its reporting on broader outages affecting multiple units).</w:t>
      </w:r>
      <w:r w:rsidR="009E545E" w:rsidRPr="00711918">
        <w:rPr>
          <w:rStyle w:val="FootnoteReference"/>
          <w:rFonts w:ascii="Times New Roman" w:hAnsi="Times New Roman" w:cs="Times New Roman"/>
          <w:sz w:val="24"/>
          <w:szCs w:val="24"/>
        </w:rPr>
        <w:footnoteReference w:id="37"/>
      </w:r>
      <w:r w:rsidR="00AE1EE5" w:rsidRPr="00711918">
        <w:rPr>
          <w:rFonts w:ascii="Times New Roman" w:hAnsi="Times New Roman" w:cs="Times New Roman"/>
          <w:sz w:val="24"/>
          <w:szCs w:val="24"/>
        </w:rPr>
        <w:t xml:space="preserve"> According to the </w:t>
      </w:r>
      <w:r w:rsidR="00901F57">
        <w:rPr>
          <w:rFonts w:ascii="Times New Roman" w:hAnsi="Times New Roman" w:cs="Times New Roman"/>
          <w:sz w:val="24"/>
          <w:szCs w:val="24"/>
        </w:rPr>
        <w:t>A</w:t>
      </w:r>
      <w:r w:rsidR="00AE1EE5" w:rsidRPr="00711918">
        <w:rPr>
          <w:rFonts w:ascii="Times New Roman" w:hAnsi="Times New Roman" w:cs="Times New Roman"/>
          <w:sz w:val="24"/>
          <w:szCs w:val="24"/>
        </w:rPr>
        <w:t xml:space="preserve">greement, NYCHA is required to restore heat to each apartment experiencing a failure, regardless of the cause. From 2019 to 2024, NYCHA was required to restore heat within 24 hours for 85% of failures and within 48 hours for </w:t>
      </w:r>
      <w:r w:rsidR="009B286A" w:rsidRPr="00711918">
        <w:rPr>
          <w:rFonts w:ascii="Times New Roman" w:hAnsi="Times New Roman" w:cs="Times New Roman"/>
          <w:sz w:val="24"/>
          <w:szCs w:val="24"/>
        </w:rPr>
        <w:t>all failures, but d</w:t>
      </w:r>
      <w:r w:rsidR="00AE1EE5" w:rsidRPr="00711918">
        <w:rPr>
          <w:rFonts w:ascii="Times New Roman" w:hAnsi="Times New Roman" w:cs="Times New Roman"/>
          <w:sz w:val="24"/>
          <w:szCs w:val="24"/>
        </w:rPr>
        <w:t xml:space="preserve">ue to insufficient reporting and a lack of root cause investigations for unit issues, assessing compliance </w:t>
      </w:r>
      <w:r w:rsidR="000E17AB">
        <w:rPr>
          <w:rFonts w:ascii="Times New Roman" w:hAnsi="Times New Roman" w:cs="Times New Roman"/>
          <w:sz w:val="24"/>
          <w:szCs w:val="24"/>
        </w:rPr>
        <w:t>with</w:t>
      </w:r>
      <w:r w:rsidR="000E17AB" w:rsidRPr="00711918">
        <w:rPr>
          <w:rFonts w:ascii="Times New Roman" w:hAnsi="Times New Roman" w:cs="Times New Roman"/>
          <w:sz w:val="24"/>
          <w:szCs w:val="24"/>
        </w:rPr>
        <w:t xml:space="preserve"> </w:t>
      </w:r>
      <w:r w:rsidR="00AE1EE5" w:rsidRPr="00711918">
        <w:rPr>
          <w:rFonts w:ascii="Times New Roman" w:hAnsi="Times New Roman" w:cs="Times New Roman"/>
          <w:sz w:val="24"/>
          <w:szCs w:val="24"/>
        </w:rPr>
        <w:t>this obligation is challenging.</w:t>
      </w:r>
      <w:r w:rsidR="009B286A" w:rsidRPr="00711918">
        <w:rPr>
          <w:rStyle w:val="FootnoteReference"/>
          <w:rFonts w:ascii="Times New Roman" w:hAnsi="Times New Roman" w:cs="Times New Roman"/>
          <w:sz w:val="24"/>
          <w:szCs w:val="24"/>
        </w:rPr>
        <w:footnoteReference w:id="38"/>
      </w:r>
      <w:r w:rsidR="00AE1EE5" w:rsidRPr="00711918">
        <w:rPr>
          <w:rFonts w:ascii="Times New Roman" w:hAnsi="Times New Roman" w:cs="Times New Roman"/>
          <w:sz w:val="24"/>
          <w:szCs w:val="24"/>
        </w:rPr>
        <w:t xml:space="preserve"> To address this gap, NYCHA has proposed plans </w:t>
      </w:r>
      <w:r w:rsidR="00847F08">
        <w:rPr>
          <w:rFonts w:ascii="Times New Roman" w:hAnsi="Times New Roman" w:cs="Times New Roman"/>
          <w:sz w:val="24"/>
          <w:szCs w:val="24"/>
        </w:rPr>
        <w:t>to report</w:t>
      </w:r>
      <w:r w:rsidR="00847F08" w:rsidRPr="00711918">
        <w:rPr>
          <w:rFonts w:ascii="Times New Roman" w:hAnsi="Times New Roman" w:cs="Times New Roman"/>
          <w:sz w:val="24"/>
          <w:szCs w:val="24"/>
        </w:rPr>
        <w:t xml:space="preserve"> </w:t>
      </w:r>
      <w:r w:rsidR="00AE1EE5" w:rsidRPr="00711918">
        <w:rPr>
          <w:rFonts w:ascii="Times New Roman" w:hAnsi="Times New Roman" w:cs="Times New Roman"/>
          <w:sz w:val="24"/>
          <w:szCs w:val="24"/>
        </w:rPr>
        <w:t xml:space="preserve">heat restoration for individual apartments, which is currently under review by the </w:t>
      </w:r>
      <w:r w:rsidR="000E17AB">
        <w:rPr>
          <w:rFonts w:ascii="Times New Roman" w:hAnsi="Times New Roman" w:cs="Times New Roman"/>
          <w:sz w:val="24"/>
          <w:szCs w:val="24"/>
        </w:rPr>
        <w:t>M</w:t>
      </w:r>
      <w:r w:rsidR="000E17AB" w:rsidRPr="00711918">
        <w:rPr>
          <w:rFonts w:ascii="Times New Roman" w:hAnsi="Times New Roman" w:cs="Times New Roman"/>
          <w:sz w:val="24"/>
          <w:szCs w:val="24"/>
        </w:rPr>
        <w:t>onitor</w:t>
      </w:r>
      <w:r w:rsidR="000E17AB">
        <w:rPr>
          <w:rFonts w:ascii="Times New Roman" w:hAnsi="Times New Roman" w:cs="Times New Roman"/>
          <w:sz w:val="24"/>
          <w:szCs w:val="24"/>
        </w:rPr>
        <w:t>s</w:t>
      </w:r>
      <w:r w:rsidR="000E17AB" w:rsidRPr="00711918">
        <w:rPr>
          <w:rFonts w:ascii="Times New Roman" w:hAnsi="Times New Roman" w:cs="Times New Roman"/>
          <w:sz w:val="24"/>
          <w:szCs w:val="24"/>
        </w:rPr>
        <w:t xml:space="preserve"> </w:t>
      </w:r>
      <w:r w:rsidR="00A31DF4" w:rsidRPr="00711918">
        <w:rPr>
          <w:rFonts w:ascii="Times New Roman" w:hAnsi="Times New Roman" w:cs="Times New Roman"/>
          <w:sz w:val="24"/>
          <w:szCs w:val="24"/>
        </w:rPr>
        <w:t>and set to be updated in a future report</w:t>
      </w:r>
      <w:r w:rsidR="00AE1EE5" w:rsidRPr="00711918">
        <w:rPr>
          <w:rFonts w:ascii="Times New Roman" w:hAnsi="Times New Roman" w:cs="Times New Roman"/>
          <w:sz w:val="24"/>
          <w:szCs w:val="24"/>
        </w:rPr>
        <w:t>.</w:t>
      </w:r>
      <w:r w:rsidR="006F296E" w:rsidRPr="00711918">
        <w:rPr>
          <w:rStyle w:val="FootnoteReference"/>
          <w:rFonts w:ascii="Times New Roman" w:hAnsi="Times New Roman" w:cs="Times New Roman"/>
          <w:sz w:val="24"/>
          <w:szCs w:val="24"/>
        </w:rPr>
        <w:footnoteReference w:id="39"/>
      </w:r>
    </w:p>
    <w:p w:rsidR="00AE1EE5" w:rsidRPr="00711918" w:rsidRDefault="00AE1EE5" w:rsidP="00AE1EE5">
      <w:pPr>
        <w:pStyle w:val="ListParagraph"/>
        <w:numPr>
          <w:ilvl w:val="0"/>
          <w:numId w:val="1"/>
        </w:numPr>
        <w:rPr>
          <w:rFonts w:ascii="Times New Roman" w:hAnsi="Times New Roman"/>
          <w:i/>
          <w:sz w:val="24"/>
          <w:szCs w:val="24"/>
        </w:rPr>
      </w:pPr>
      <w:r w:rsidRPr="00711918">
        <w:rPr>
          <w:rFonts w:ascii="Times New Roman" w:hAnsi="Times New Roman"/>
          <w:i/>
          <w:sz w:val="24"/>
          <w:szCs w:val="24"/>
        </w:rPr>
        <w:t>Elevators</w:t>
      </w:r>
    </w:p>
    <w:p w:rsidR="00AE1EE5" w:rsidRPr="00711918" w:rsidRDefault="00AE1EE5" w:rsidP="00B951CF">
      <w:pPr>
        <w:spacing w:after="0" w:line="480" w:lineRule="auto"/>
        <w:ind w:firstLine="720"/>
        <w:jc w:val="both"/>
        <w:rPr>
          <w:rFonts w:ascii="Times New Roman" w:hAnsi="Times New Roman" w:cs="Times New Roman"/>
          <w:sz w:val="24"/>
          <w:szCs w:val="24"/>
        </w:rPr>
      </w:pPr>
      <w:r w:rsidRPr="00711918">
        <w:rPr>
          <w:rFonts w:ascii="Times New Roman" w:hAnsi="Times New Roman" w:cs="Times New Roman"/>
          <w:sz w:val="24"/>
          <w:szCs w:val="24"/>
        </w:rPr>
        <w:t xml:space="preserve">According to the </w:t>
      </w:r>
      <w:r w:rsidR="00901F57">
        <w:rPr>
          <w:rFonts w:ascii="Times New Roman" w:hAnsi="Times New Roman" w:cs="Times New Roman"/>
          <w:sz w:val="24"/>
          <w:szCs w:val="24"/>
        </w:rPr>
        <w:t>A</w:t>
      </w:r>
      <w:r w:rsidRPr="00711918">
        <w:rPr>
          <w:rFonts w:ascii="Times New Roman" w:hAnsi="Times New Roman" w:cs="Times New Roman"/>
          <w:sz w:val="24"/>
          <w:szCs w:val="24"/>
        </w:rPr>
        <w:t xml:space="preserve">greement, NYCHA </w:t>
      </w:r>
      <w:r w:rsidR="004E70A0">
        <w:rPr>
          <w:rFonts w:ascii="Times New Roman" w:hAnsi="Times New Roman" w:cs="Times New Roman"/>
          <w:sz w:val="24"/>
          <w:szCs w:val="24"/>
        </w:rPr>
        <w:t>is</w:t>
      </w:r>
      <w:r w:rsidR="004E70A0" w:rsidRPr="00711918">
        <w:rPr>
          <w:rFonts w:ascii="Times New Roman" w:hAnsi="Times New Roman" w:cs="Times New Roman"/>
          <w:sz w:val="24"/>
          <w:szCs w:val="24"/>
        </w:rPr>
        <w:t xml:space="preserve"> </w:t>
      </w:r>
      <w:r w:rsidRPr="00711918">
        <w:rPr>
          <w:rFonts w:ascii="Times New Roman" w:hAnsi="Times New Roman" w:cs="Times New Roman"/>
          <w:sz w:val="24"/>
          <w:szCs w:val="24"/>
        </w:rPr>
        <w:t>required to resolve 75% of</w:t>
      </w:r>
      <w:r w:rsidR="00972F78">
        <w:rPr>
          <w:rFonts w:ascii="Times New Roman" w:hAnsi="Times New Roman" w:cs="Times New Roman"/>
          <w:sz w:val="24"/>
          <w:szCs w:val="24"/>
        </w:rPr>
        <w:t xml:space="preserve"> elevator</w:t>
      </w:r>
      <w:r w:rsidRPr="00711918">
        <w:rPr>
          <w:rFonts w:ascii="Times New Roman" w:hAnsi="Times New Roman" w:cs="Times New Roman"/>
          <w:sz w:val="24"/>
          <w:szCs w:val="24"/>
        </w:rPr>
        <w:t xml:space="preserve"> "no-service conditions"—situations where all elevators in a bank are out—within 18 hours during the first year of monitorship.</w:t>
      </w:r>
      <w:r w:rsidR="00C70D97" w:rsidRPr="00711918">
        <w:rPr>
          <w:rStyle w:val="FootnoteReference"/>
          <w:rFonts w:ascii="Times New Roman" w:hAnsi="Times New Roman" w:cs="Times New Roman"/>
          <w:sz w:val="24"/>
          <w:szCs w:val="24"/>
        </w:rPr>
        <w:footnoteReference w:id="40"/>
      </w:r>
      <w:r w:rsidRPr="00711918">
        <w:rPr>
          <w:rFonts w:ascii="Times New Roman" w:hAnsi="Times New Roman" w:cs="Times New Roman"/>
          <w:sz w:val="24"/>
          <w:szCs w:val="24"/>
        </w:rPr>
        <w:t xml:space="preserve"> </w:t>
      </w:r>
      <w:r w:rsidR="0036773D" w:rsidRPr="00711918">
        <w:rPr>
          <w:rFonts w:ascii="Times New Roman" w:hAnsi="Times New Roman" w:cs="Times New Roman"/>
          <w:sz w:val="24"/>
          <w:szCs w:val="24"/>
        </w:rPr>
        <w:t xml:space="preserve">Starting </w:t>
      </w:r>
      <w:r w:rsidR="00972F78">
        <w:rPr>
          <w:rFonts w:ascii="Times New Roman" w:hAnsi="Times New Roman" w:cs="Times New Roman"/>
          <w:sz w:val="24"/>
          <w:szCs w:val="24"/>
        </w:rPr>
        <w:t>in</w:t>
      </w:r>
      <w:r w:rsidR="00972F78" w:rsidRPr="00711918">
        <w:rPr>
          <w:rFonts w:ascii="Times New Roman" w:hAnsi="Times New Roman" w:cs="Times New Roman"/>
          <w:sz w:val="24"/>
          <w:szCs w:val="24"/>
        </w:rPr>
        <w:t xml:space="preserve"> </w:t>
      </w:r>
      <w:r w:rsidR="0036773D" w:rsidRPr="00711918">
        <w:rPr>
          <w:rFonts w:ascii="Times New Roman" w:hAnsi="Times New Roman" w:cs="Times New Roman"/>
          <w:sz w:val="24"/>
          <w:szCs w:val="24"/>
        </w:rPr>
        <w:t xml:space="preserve">Year 2, </w:t>
      </w:r>
      <w:r w:rsidR="00950579" w:rsidRPr="00711918">
        <w:rPr>
          <w:rFonts w:ascii="Times New Roman" w:hAnsi="Times New Roman" w:cs="Times New Roman"/>
          <w:sz w:val="24"/>
          <w:szCs w:val="24"/>
        </w:rPr>
        <w:t xml:space="preserve">the first full year for which NYCHA reported complete data, </w:t>
      </w:r>
      <w:r w:rsidRPr="00711918">
        <w:rPr>
          <w:rFonts w:ascii="Times New Roman" w:hAnsi="Times New Roman" w:cs="Times New Roman"/>
          <w:sz w:val="24"/>
          <w:szCs w:val="24"/>
        </w:rPr>
        <w:t xml:space="preserve">NYCHA </w:t>
      </w:r>
      <w:r w:rsidR="002A114A" w:rsidRPr="00711918">
        <w:rPr>
          <w:rFonts w:ascii="Times New Roman" w:hAnsi="Times New Roman" w:cs="Times New Roman"/>
          <w:sz w:val="24"/>
          <w:szCs w:val="24"/>
        </w:rPr>
        <w:t xml:space="preserve">reported that they </w:t>
      </w:r>
      <w:r w:rsidR="0036773D" w:rsidRPr="00711918">
        <w:rPr>
          <w:rFonts w:ascii="Times New Roman" w:hAnsi="Times New Roman" w:cs="Times New Roman"/>
          <w:sz w:val="24"/>
          <w:szCs w:val="24"/>
        </w:rPr>
        <w:t>consistently resolved over 95% of no-service conditions within 18 hours</w:t>
      </w:r>
      <w:r w:rsidRPr="00711918">
        <w:rPr>
          <w:rFonts w:ascii="Times New Roman" w:hAnsi="Times New Roman" w:cs="Times New Roman"/>
          <w:sz w:val="24"/>
          <w:szCs w:val="24"/>
        </w:rPr>
        <w:t>.</w:t>
      </w:r>
      <w:r w:rsidR="00525BD5" w:rsidRPr="00711918">
        <w:rPr>
          <w:rStyle w:val="FootnoteReference"/>
          <w:rFonts w:ascii="Times New Roman" w:hAnsi="Times New Roman" w:cs="Times New Roman"/>
          <w:sz w:val="24"/>
          <w:szCs w:val="24"/>
        </w:rPr>
        <w:footnoteReference w:id="41"/>
      </w:r>
      <w:r w:rsidR="004C5747" w:rsidRPr="00711918">
        <w:rPr>
          <w:rFonts w:ascii="Times New Roman" w:hAnsi="Times New Roman" w:cs="Times New Roman"/>
          <w:sz w:val="24"/>
          <w:szCs w:val="24"/>
        </w:rPr>
        <w:t xml:space="preserve"> </w:t>
      </w:r>
      <w:r w:rsidRPr="00711918">
        <w:rPr>
          <w:rFonts w:ascii="Times New Roman" w:hAnsi="Times New Roman" w:cs="Times New Roman"/>
          <w:sz w:val="24"/>
          <w:szCs w:val="24"/>
        </w:rPr>
        <w:t>NYCHA has nearly met other service restoration metrics outlined in the Agreement. For example, by Year 5 (February 1, 2023 to January 31, 2024), they were expected to resolve 85% of all elevator car outages within ten hours of notification. They came very close to achieving this goal by resolving 84% within the specified timeframe.</w:t>
      </w:r>
      <w:r w:rsidR="00A707F9" w:rsidRPr="00711918">
        <w:rPr>
          <w:rStyle w:val="FootnoteReference"/>
          <w:rFonts w:ascii="Times New Roman" w:hAnsi="Times New Roman" w:cs="Times New Roman"/>
          <w:sz w:val="24"/>
          <w:szCs w:val="24"/>
        </w:rPr>
        <w:footnoteReference w:id="42"/>
      </w:r>
      <w:r w:rsidRPr="00711918">
        <w:rPr>
          <w:rFonts w:ascii="Times New Roman" w:hAnsi="Times New Roman" w:cs="Times New Roman"/>
          <w:sz w:val="24"/>
          <w:szCs w:val="24"/>
        </w:rPr>
        <w:t xml:space="preserve"> NYCHA also improved tenant communication by informing residents about planned outages 24 hours in advance and unplanned outages within two hours.</w:t>
      </w:r>
      <w:r w:rsidR="00A13700" w:rsidRPr="00711918">
        <w:rPr>
          <w:rStyle w:val="FootnoteReference"/>
          <w:rFonts w:ascii="Times New Roman" w:hAnsi="Times New Roman" w:cs="Times New Roman"/>
          <w:sz w:val="24"/>
          <w:szCs w:val="24"/>
        </w:rPr>
        <w:footnoteReference w:id="43"/>
      </w:r>
      <w:r w:rsidRPr="00711918">
        <w:rPr>
          <w:rFonts w:ascii="Times New Roman" w:hAnsi="Times New Roman" w:cs="Times New Roman"/>
          <w:sz w:val="24"/>
          <w:szCs w:val="24"/>
        </w:rPr>
        <w:t xml:space="preserve"> </w:t>
      </w:r>
    </w:p>
    <w:p w:rsidR="00AE1EE5" w:rsidRPr="00711918" w:rsidRDefault="00AE1EE5" w:rsidP="00B951CF">
      <w:pPr>
        <w:spacing w:after="0" w:line="480" w:lineRule="auto"/>
        <w:ind w:firstLine="720"/>
        <w:jc w:val="both"/>
        <w:rPr>
          <w:rFonts w:ascii="Times New Roman" w:hAnsi="Times New Roman" w:cs="Times New Roman"/>
          <w:sz w:val="24"/>
          <w:szCs w:val="24"/>
        </w:rPr>
      </w:pPr>
      <w:r w:rsidRPr="00711918">
        <w:rPr>
          <w:rFonts w:ascii="Times New Roman" w:hAnsi="Times New Roman" w:cs="Times New Roman"/>
          <w:sz w:val="24"/>
          <w:szCs w:val="24"/>
        </w:rPr>
        <w:t xml:space="preserve">Despite improvements in elevator outage response times, NYCHA still faces challenges in meeting certain requirements set by the </w:t>
      </w:r>
      <w:r w:rsidR="00901F57">
        <w:rPr>
          <w:rFonts w:ascii="Times New Roman" w:hAnsi="Times New Roman" w:cs="Times New Roman"/>
          <w:sz w:val="24"/>
          <w:szCs w:val="24"/>
        </w:rPr>
        <w:t>A</w:t>
      </w:r>
      <w:r w:rsidRPr="00711918">
        <w:rPr>
          <w:rFonts w:ascii="Times New Roman" w:hAnsi="Times New Roman" w:cs="Times New Roman"/>
          <w:sz w:val="24"/>
          <w:szCs w:val="24"/>
        </w:rPr>
        <w:t xml:space="preserve">greement. While they have come close to or exceeded some targets, others remain unmet. This is where NYCHA is struggling to meet the </w:t>
      </w:r>
      <w:r w:rsidR="00901F57">
        <w:rPr>
          <w:rFonts w:ascii="Times New Roman" w:hAnsi="Times New Roman" w:cs="Times New Roman"/>
          <w:sz w:val="24"/>
          <w:szCs w:val="24"/>
        </w:rPr>
        <w:t>A</w:t>
      </w:r>
      <w:r w:rsidRPr="00711918">
        <w:rPr>
          <w:rFonts w:ascii="Times New Roman" w:hAnsi="Times New Roman" w:cs="Times New Roman"/>
          <w:sz w:val="24"/>
          <w:szCs w:val="24"/>
        </w:rPr>
        <w:t>greement's goals regarding elevators:</w:t>
      </w:r>
      <w:r w:rsidR="005874D6" w:rsidRPr="00711918">
        <w:rPr>
          <w:rStyle w:val="FootnoteReference"/>
          <w:rFonts w:ascii="Times New Roman" w:hAnsi="Times New Roman" w:cs="Times New Roman"/>
          <w:sz w:val="24"/>
          <w:szCs w:val="24"/>
        </w:rPr>
        <w:footnoteReference w:id="44"/>
      </w:r>
    </w:p>
    <w:p w:rsidR="00AE1EE5" w:rsidRPr="00711918" w:rsidRDefault="00AE1EE5" w:rsidP="00B951CF">
      <w:pPr>
        <w:pStyle w:val="ListParagraph"/>
        <w:numPr>
          <w:ilvl w:val="0"/>
          <w:numId w:val="2"/>
        </w:numPr>
        <w:spacing w:after="0" w:line="480" w:lineRule="auto"/>
        <w:jc w:val="both"/>
        <w:rPr>
          <w:rFonts w:ascii="Times New Roman" w:hAnsi="Times New Roman"/>
          <w:sz w:val="24"/>
          <w:szCs w:val="24"/>
        </w:rPr>
      </w:pPr>
      <w:r w:rsidRPr="00711918">
        <w:rPr>
          <w:rFonts w:ascii="Times New Roman" w:hAnsi="Times New Roman"/>
          <w:sz w:val="24"/>
          <w:szCs w:val="24"/>
        </w:rPr>
        <w:t>By Year 5, 85% of no-service conditions should be resolved within four hours of notification; however, recent reports indicate only 70% compliance with this metric.</w:t>
      </w:r>
    </w:p>
    <w:p w:rsidR="00AE1EE5" w:rsidRPr="00711918" w:rsidRDefault="00AE1EE5" w:rsidP="00B951CF">
      <w:pPr>
        <w:pStyle w:val="ListParagraph"/>
        <w:numPr>
          <w:ilvl w:val="0"/>
          <w:numId w:val="2"/>
        </w:numPr>
        <w:spacing w:after="0" w:line="480" w:lineRule="auto"/>
        <w:jc w:val="both"/>
        <w:rPr>
          <w:rFonts w:ascii="Times New Roman" w:hAnsi="Times New Roman"/>
          <w:sz w:val="24"/>
          <w:szCs w:val="24"/>
        </w:rPr>
      </w:pPr>
      <w:r w:rsidRPr="00711918">
        <w:rPr>
          <w:rFonts w:ascii="Times New Roman" w:hAnsi="Times New Roman"/>
          <w:sz w:val="24"/>
          <w:szCs w:val="24"/>
        </w:rPr>
        <w:t xml:space="preserve">By Year 5, 85% of multi-elevator banks should experience no more than one no-service condition annually. Currently, only 31% comply with this requirement. </w:t>
      </w:r>
    </w:p>
    <w:p w:rsidR="00AE1EE5" w:rsidRPr="00711918" w:rsidRDefault="00AE1EE5" w:rsidP="00B951CF">
      <w:pPr>
        <w:pStyle w:val="ListParagraph"/>
        <w:numPr>
          <w:ilvl w:val="0"/>
          <w:numId w:val="2"/>
        </w:numPr>
        <w:spacing w:after="0" w:line="480" w:lineRule="auto"/>
        <w:jc w:val="both"/>
        <w:rPr>
          <w:rFonts w:ascii="Times New Roman" w:hAnsi="Times New Roman"/>
          <w:sz w:val="24"/>
          <w:szCs w:val="24"/>
        </w:rPr>
      </w:pPr>
      <w:r w:rsidRPr="00711918">
        <w:rPr>
          <w:rFonts w:ascii="Times New Roman" w:hAnsi="Times New Roman"/>
          <w:sz w:val="24"/>
          <w:szCs w:val="24"/>
        </w:rPr>
        <w:t xml:space="preserve">By Year 5, 100% of multi-elevator banks should have three or fewer no-service conditions per year. However, only 63% meet this standard. </w:t>
      </w:r>
    </w:p>
    <w:p w:rsidR="00AE1EE5" w:rsidRPr="00711918" w:rsidRDefault="00AE1EE5" w:rsidP="00B951CF">
      <w:pPr>
        <w:pStyle w:val="ListParagraph"/>
        <w:numPr>
          <w:ilvl w:val="0"/>
          <w:numId w:val="2"/>
        </w:numPr>
        <w:spacing w:after="0" w:line="480" w:lineRule="auto"/>
        <w:jc w:val="both"/>
        <w:rPr>
          <w:rFonts w:ascii="Times New Roman" w:hAnsi="Times New Roman"/>
          <w:sz w:val="24"/>
          <w:szCs w:val="24"/>
        </w:rPr>
      </w:pPr>
      <w:r w:rsidRPr="00711918">
        <w:rPr>
          <w:rFonts w:ascii="Times New Roman" w:hAnsi="Times New Roman"/>
          <w:sz w:val="24"/>
          <w:szCs w:val="24"/>
        </w:rPr>
        <w:t xml:space="preserve">By Year 5, the </w:t>
      </w:r>
      <w:r w:rsidR="00901F57">
        <w:rPr>
          <w:rFonts w:ascii="Times New Roman" w:hAnsi="Times New Roman"/>
          <w:sz w:val="24"/>
          <w:szCs w:val="24"/>
        </w:rPr>
        <w:t>A</w:t>
      </w:r>
      <w:r w:rsidRPr="00711918">
        <w:rPr>
          <w:rFonts w:ascii="Times New Roman" w:hAnsi="Times New Roman"/>
          <w:sz w:val="24"/>
          <w:szCs w:val="24"/>
        </w:rPr>
        <w:t xml:space="preserve">greement mandates that individual elevator cars should not exceed eight unplanned outages annually for at least 85% of them, and twelve or fewer for all cars. Yet, the latest figures show only 58% meet this standard. </w:t>
      </w:r>
    </w:p>
    <w:p w:rsidR="00AE1EE5" w:rsidRPr="00711918" w:rsidRDefault="00AE1EE5" w:rsidP="00B951CF">
      <w:pPr>
        <w:pStyle w:val="ListParagraph"/>
        <w:numPr>
          <w:ilvl w:val="0"/>
          <w:numId w:val="2"/>
        </w:numPr>
        <w:spacing w:after="0" w:line="480" w:lineRule="auto"/>
        <w:jc w:val="both"/>
        <w:rPr>
          <w:rFonts w:ascii="Times New Roman" w:hAnsi="Times New Roman"/>
          <w:sz w:val="24"/>
          <w:szCs w:val="24"/>
        </w:rPr>
      </w:pPr>
      <w:r w:rsidRPr="00711918">
        <w:rPr>
          <w:rFonts w:ascii="Times New Roman" w:hAnsi="Times New Roman"/>
          <w:sz w:val="24"/>
          <w:szCs w:val="24"/>
        </w:rPr>
        <w:t xml:space="preserve">By Year 5, all elevator cars should have 12 or fewer unplanned outages annually, but only 73% meet this standard. </w:t>
      </w:r>
    </w:p>
    <w:p w:rsidR="00AE1EE5" w:rsidRPr="00711918" w:rsidRDefault="00AE1EE5" w:rsidP="00B951CF">
      <w:pPr>
        <w:pStyle w:val="ListParagraph"/>
        <w:numPr>
          <w:ilvl w:val="0"/>
          <w:numId w:val="2"/>
        </w:numPr>
        <w:spacing w:after="0" w:line="480" w:lineRule="auto"/>
        <w:jc w:val="both"/>
        <w:rPr>
          <w:rFonts w:ascii="Times New Roman" w:hAnsi="Times New Roman"/>
          <w:sz w:val="24"/>
          <w:szCs w:val="24"/>
        </w:rPr>
      </w:pPr>
      <w:r w:rsidRPr="00711918">
        <w:rPr>
          <w:rFonts w:ascii="Times New Roman" w:hAnsi="Times New Roman"/>
          <w:sz w:val="24"/>
          <w:szCs w:val="24"/>
        </w:rPr>
        <w:t xml:space="preserve">The </w:t>
      </w:r>
      <w:r w:rsidR="00901F57">
        <w:rPr>
          <w:rFonts w:ascii="Times New Roman" w:hAnsi="Times New Roman"/>
          <w:sz w:val="24"/>
          <w:szCs w:val="24"/>
        </w:rPr>
        <w:t>A</w:t>
      </w:r>
      <w:r w:rsidRPr="00711918">
        <w:rPr>
          <w:rFonts w:ascii="Times New Roman" w:hAnsi="Times New Roman"/>
          <w:sz w:val="24"/>
          <w:szCs w:val="24"/>
        </w:rPr>
        <w:t>greement also prohibits planned outages during peak hours unless necessary for rehabilitation or mandated by government agencies or regulatory entities. However, NYCHA lacks data on these outages and does not account for those related to preventive maintenance.</w:t>
      </w:r>
    </w:p>
    <w:p w:rsidR="00711918" w:rsidRPr="00F107E4" w:rsidRDefault="00AE1EE5" w:rsidP="00600459">
      <w:pPr>
        <w:pStyle w:val="ListParagraph"/>
        <w:numPr>
          <w:ilvl w:val="0"/>
          <w:numId w:val="2"/>
        </w:numPr>
        <w:spacing w:after="0" w:line="480" w:lineRule="auto"/>
        <w:jc w:val="both"/>
      </w:pPr>
      <w:r w:rsidRPr="00711918">
        <w:rPr>
          <w:rFonts w:ascii="Times New Roman" w:hAnsi="Times New Roman"/>
          <w:sz w:val="24"/>
          <w:szCs w:val="24"/>
        </w:rPr>
        <w:t xml:space="preserve">A major issue is the reduction of elevator banks with frequent no-service conditions, where NYCHA lags behind. They have replaced only 123 out of a target of 275 elevators </w:t>
      </w:r>
      <w:r w:rsidR="005A58F7">
        <w:rPr>
          <w:rFonts w:ascii="Times New Roman" w:hAnsi="Times New Roman"/>
          <w:sz w:val="24"/>
          <w:szCs w:val="24"/>
        </w:rPr>
        <w:t>as of</w:t>
      </w:r>
      <w:r w:rsidR="005A58F7" w:rsidRPr="00711918">
        <w:rPr>
          <w:rFonts w:ascii="Times New Roman" w:hAnsi="Times New Roman"/>
          <w:sz w:val="24"/>
          <w:szCs w:val="24"/>
        </w:rPr>
        <w:t xml:space="preserve"> </w:t>
      </w:r>
      <w:r w:rsidRPr="00711918">
        <w:rPr>
          <w:rFonts w:ascii="Times New Roman" w:hAnsi="Times New Roman"/>
          <w:sz w:val="24"/>
          <w:szCs w:val="24"/>
        </w:rPr>
        <w:t>June 2024, with a deadline of December 31, 2024.</w:t>
      </w:r>
    </w:p>
    <w:p w:rsidR="00AE1EE5" w:rsidRPr="00711918" w:rsidRDefault="00AE1EE5" w:rsidP="00AE1EE5">
      <w:pPr>
        <w:pStyle w:val="ListParagraph"/>
        <w:numPr>
          <w:ilvl w:val="0"/>
          <w:numId w:val="1"/>
        </w:numPr>
        <w:rPr>
          <w:rFonts w:ascii="Times New Roman" w:hAnsi="Times New Roman"/>
          <w:i/>
          <w:sz w:val="24"/>
          <w:szCs w:val="24"/>
        </w:rPr>
      </w:pPr>
      <w:r w:rsidRPr="00711918">
        <w:rPr>
          <w:rFonts w:ascii="Times New Roman" w:hAnsi="Times New Roman"/>
          <w:i/>
          <w:sz w:val="24"/>
          <w:szCs w:val="24"/>
        </w:rPr>
        <w:t xml:space="preserve">Pests and Waste </w:t>
      </w:r>
    </w:p>
    <w:p w:rsidR="00AE1EE5" w:rsidRPr="00711918" w:rsidRDefault="00AE1EE5" w:rsidP="00600459">
      <w:pPr>
        <w:autoSpaceDE w:val="0"/>
        <w:autoSpaceDN w:val="0"/>
        <w:adjustRightInd w:val="0"/>
        <w:spacing w:after="0" w:line="480" w:lineRule="auto"/>
        <w:ind w:firstLine="360"/>
        <w:jc w:val="both"/>
        <w:rPr>
          <w:rFonts w:ascii="Times New Roman" w:eastAsia="Times New Roman" w:hAnsi="Times New Roman" w:cs="Times New Roman"/>
          <w:sz w:val="24"/>
          <w:szCs w:val="24"/>
        </w:rPr>
      </w:pPr>
      <w:r w:rsidRPr="00711918">
        <w:rPr>
          <w:rFonts w:ascii="Times New Roman" w:eastAsia="Times New Roman" w:hAnsi="Times New Roman" w:cs="Times New Roman"/>
          <w:sz w:val="24"/>
          <w:szCs w:val="24"/>
        </w:rPr>
        <w:t xml:space="preserve">The </w:t>
      </w:r>
      <w:r w:rsidR="00901F57">
        <w:rPr>
          <w:rFonts w:ascii="Times New Roman" w:eastAsia="Times New Roman" w:hAnsi="Times New Roman" w:cs="Times New Roman"/>
          <w:sz w:val="24"/>
          <w:szCs w:val="24"/>
        </w:rPr>
        <w:t>A</w:t>
      </w:r>
      <w:r w:rsidRPr="00711918">
        <w:rPr>
          <w:rFonts w:ascii="Times New Roman" w:eastAsia="Times New Roman" w:hAnsi="Times New Roman" w:cs="Times New Roman"/>
          <w:sz w:val="24"/>
          <w:szCs w:val="24"/>
        </w:rPr>
        <w:t>greement outlines several key requirements for NYCHA to effectively manage pest issues</w:t>
      </w:r>
      <w:r w:rsidR="003B6AA0" w:rsidRPr="00711918">
        <w:rPr>
          <w:rFonts w:ascii="Times New Roman" w:eastAsia="Times New Roman" w:hAnsi="Times New Roman" w:cs="Times New Roman"/>
          <w:sz w:val="24"/>
          <w:szCs w:val="24"/>
        </w:rPr>
        <w:t xml:space="preserve">, including </w:t>
      </w:r>
      <w:r w:rsidRPr="00711918">
        <w:rPr>
          <w:rFonts w:ascii="Times New Roman" w:eastAsia="Times New Roman" w:hAnsi="Times New Roman" w:cs="Times New Roman"/>
          <w:sz w:val="24"/>
          <w:szCs w:val="24"/>
        </w:rPr>
        <w:t>addressing infestations, responding promptly to resident complaints, implementing effective pest management strategies, improving cleanliness through better waste management, and reducing pest populations at each development.</w:t>
      </w:r>
      <w:r w:rsidR="003B6AA0" w:rsidRPr="00711918">
        <w:rPr>
          <w:rStyle w:val="FootnoteReference"/>
          <w:rFonts w:ascii="Times New Roman" w:eastAsia="Times New Roman" w:hAnsi="Times New Roman" w:cs="Times New Roman"/>
          <w:sz w:val="24"/>
          <w:szCs w:val="24"/>
        </w:rPr>
        <w:footnoteReference w:id="45"/>
      </w:r>
      <w:r w:rsidR="000D7719">
        <w:rPr>
          <w:rFonts w:ascii="Times New Roman" w:eastAsia="Times New Roman" w:hAnsi="Times New Roman" w:cs="Times New Roman"/>
          <w:sz w:val="24"/>
          <w:szCs w:val="24"/>
        </w:rPr>
        <w:t xml:space="preserve"> </w:t>
      </w:r>
      <w:r w:rsidRPr="00711918">
        <w:rPr>
          <w:rFonts w:ascii="Times New Roman" w:eastAsia="Times New Roman" w:hAnsi="Times New Roman" w:cs="Times New Roman"/>
          <w:sz w:val="24"/>
          <w:szCs w:val="24"/>
        </w:rPr>
        <w:t>NYCHA has successfully met some of these obligations by installing 8,000 door sweeps on basement doors with gaps, hiring 20 full-time exterminators for ongoing preventive maintenance in public spaces, and equipping 10 developments with bulk crushers for garbage disposal.</w:t>
      </w:r>
      <w:r w:rsidR="0061387E" w:rsidRPr="00711918">
        <w:rPr>
          <w:rStyle w:val="FootnoteReference"/>
          <w:rFonts w:ascii="Times New Roman" w:eastAsia="Times New Roman" w:hAnsi="Times New Roman" w:cs="Times New Roman"/>
          <w:sz w:val="24"/>
          <w:szCs w:val="24"/>
        </w:rPr>
        <w:footnoteReference w:id="46"/>
      </w:r>
      <w:r w:rsidRPr="00711918">
        <w:rPr>
          <w:rFonts w:ascii="Times New Roman" w:eastAsia="Times New Roman" w:hAnsi="Times New Roman" w:cs="Times New Roman"/>
          <w:sz w:val="24"/>
          <w:szCs w:val="24"/>
        </w:rPr>
        <w:t xml:space="preserve"> Additionally, NYCHA </w:t>
      </w:r>
      <w:r w:rsidR="00F74C15">
        <w:rPr>
          <w:rFonts w:ascii="Times New Roman" w:eastAsia="Times New Roman" w:hAnsi="Times New Roman" w:cs="Times New Roman"/>
          <w:sz w:val="24"/>
          <w:szCs w:val="24"/>
        </w:rPr>
        <w:t xml:space="preserve">has </w:t>
      </w:r>
      <w:r w:rsidRPr="00711918">
        <w:rPr>
          <w:rFonts w:ascii="Times New Roman" w:eastAsia="Times New Roman" w:hAnsi="Times New Roman" w:cs="Times New Roman"/>
          <w:sz w:val="24"/>
          <w:szCs w:val="24"/>
        </w:rPr>
        <w:t xml:space="preserve">developed a tool to prioritize pest complaints from residents whose health conditions are affected by pests and </w:t>
      </w:r>
      <w:r w:rsidR="00F74C15">
        <w:rPr>
          <w:rFonts w:ascii="Times New Roman" w:eastAsia="Times New Roman" w:hAnsi="Times New Roman" w:cs="Times New Roman"/>
          <w:sz w:val="24"/>
          <w:szCs w:val="24"/>
        </w:rPr>
        <w:t xml:space="preserve">has begun </w:t>
      </w:r>
      <w:r w:rsidRPr="00711918">
        <w:rPr>
          <w:rFonts w:ascii="Times New Roman" w:eastAsia="Times New Roman" w:hAnsi="Times New Roman" w:cs="Times New Roman"/>
          <w:sz w:val="24"/>
          <w:szCs w:val="24"/>
        </w:rPr>
        <w:t>provid</w:t>
      </w:r>
      <w:r w:rsidR="00F74C15">
        <w:rPr>
          <w:rFonts w:ascii="Times New Roman" w:eastAsia="Times New Roman" w:hAnsi="Times New Roman" w:cs="Times New Roman"/>
          <w:sz w:val="24"/>
          <w:szCs w:val="24"/>
        </w:rPr>
        <w:t>ing</w:t>
      </w:r>
      <w:r w:rsidRPr="00711918">
        <w:rPr>
          <w:rFonts w:ascii="Times New Roman" w:eastAsia="Times New Roman" w:hAnsi="Times New Roman" w:cs="Times New Roman"/>
          <w:sz w:val="24"/>
          <w:szCs w:val="24"/>
        </w:rPr>
        <w:t xml:space="preserve"> expedited service to these individuals</w:t>
      </w:r>
      <w:r w:rsidR="00F74C15">
        <w:rPr>
          <w:rFonts w:ascii="Times New Roman" w:eastAsia="Times New Roman" w:hAnsi="Times New Roman" w:cs="Times New Roman"/>
          <w:sz w:val="24"/>
          <w:szCs w:val="24"/>
        </w:rPr>
        <w:t>.</w:t>
      </w:r>
      <w:r w:rsidR="00E61593" w:rsidRPr="00711918">
        <w:rPr>
          <w:rFonts w:ascii="Times New Roman" w:eastAsia="Times New Roman" w:hAnsi="Times New Roman" w:cs="Times New Roman"/>
          <w:sz w:val="24"/>
          <w:szCs w:val="24"/>
        </w:rPr>
        <w:t xml:space="preserve"> </w:t>
      </w:r>
      <w:r w:rsidR="00F74C15">
        <w:rPr>
          <w:rFonts w:ascii="Times New Roman" w:eastAsia="Times New Roman" w:hAnsi="Times New Roman" w:cs="Times New Roman"/>
          <w:sz w:val="24"/>
          <w:szCs w:val="24"/>
        </w:rPr>
        <w:t>Furthermore, NYCHA</w:t>
      </w:r>
      <w:r w:rsidR="00E61593" w:rsidRPr="00711918">
        <w:rPr>
          <w:rFonts w:ascii="Times New Roman" w:eastAsia="Times New Roman" w:hAnsi="Times New Roman" w:cs="Times New Roman"/>
          <w:sz w:val="24"/>
          <w:szCs w:val="24"/>
        </w:rPr>
        <w:t xml:space="preserve"> </w:t>
      </w:r>
      <w:r w:rsidR="00450C77" w:rsidRPr="00711918">
        <w:rPr>
          <w:rFonts w:ascii="Times New Roman" w:eastAsia="Times New Roman" w:hAnsi="Times New Roman" w:cs="Times New Roman"/>
          <w:sz w:val="24"/>
          <w:szCs w:val="24"/>
        </w:rPr>
        <w:t xml:space="preserve">reports that </w:t>
      </w:r>
      <w:r w:rsidR="00E61593" w:rsidRPr="00711918">
        <w:rPr>
          <w:rFonts w:ascii="Times New Roman" w:eastAsia="Times New Roman" w:hAnsi="Times New Roman" w:cs="Times New Roman"/>
          <w:sz w:val="24"/>
          <w:szCs w:val="24"/>
        </w:rPr>
        <w:t>inspections of grounds and common areas are conducted at least every 24 hours as stipulated by the Agreement</w:t>
      </w:r>
      <w:r w:rsidRPr="00711918">
        <w:rPr>
          <w:rFonts w:ascii="Times New Roman" w:eastAsia="Times New Roman" w:hAnsi="Times New Roman" w:cs="Times New Roman"/>
          <w:sz w:val="24"/>
          <w:szCs w:val="24"/>
        </w:rPr>
        <w:t>.</w:t>
      </w:r>
      <w:r w:rsidR="00B72130" w:rsidRPr="00711918">
        <w:rPr>
          <w:rStyle w:val="FootnoteReference"/>
          <w:rFonts w:ascii="Times New Roman" w:eastAsia="Times New Roman" w:hAnsi="Times New Roman" w:cs="Times New Roman"/>
          <w:sz w:val="24"/>
          <w:szCs w:val="24"/>
        </w:rPr>
        <w:footnoteReference w:id="47"/>
      </w:r>
    </w:p>
    <w:p w:rsidR="00AE1EE5" w:rsidRPr="00711918" w:rsidRDefault="00AE1EE5" w:rsidP="00B951CF">
      <w:pPr>
        <w:autoSpaceDE w:val="0"/>
        <w:autoSpaceDN w:val="0"/>
        <w:adjustRightInd w:val="0"/>
        <w:spacing w:after="0" w:line="480" w:lineRule="auto"/>
        <w:ind w:firstLine="720"/>
        <w:jc w:val="both"/>
        <w:rPr>
          <w:rFonts w:ascii="Times New Roman" w:eastAsia="Times New Roman" w:hAnsi="Times New Roman" w:cs="Times New Roman"/>
          <w:sz w:val="24"/>
          <w:szCs w:val="24"/>
        </w:rPr>
      </w:pPr>
      <w:r w:rsidRPr="00711918">
        <w:rPr>
          <w:rFonts w:ascii="Times New Roman" w:eastAsia="Times New Roman" w:hAnsi="Times New Roman" w:cs="Times New Roman"/>
          <w:sz w:val="24"/>
          <w:szCs w:val="24"/>
        </w:rPr>
        <w:t xml:space="preserve">However, challenges remain in meeting other requirements. For instance, while there is progress towards fulfilling obligations in Year 6 (February 1, 2024 - January 31, 2025), NYCHA has not yet constructed the 50 rat slabs </w:t>
      </w:r>
      <w:r w:rsidR="00F74C15">
        <w:rPr>
          <w:rFonts w:ascii="Times New Roman" w:eastAsia="Times New Roman" w:hAnsi="Times New Roman" w:cs="Times New Roman"/>
          <w:sz w:val="24"/>
          <w:szCs w:val="24"/>
        </w:rPr>
        <w:t>it was required to con</w:t>
      </w:r>
      <w:r w:rsidR="00972F78">
        <w:rPr>
          <w:rFonts w:ascii="Times New Roman" w:eastAsia="Times New Roman" w:hAnsi="Times New Roman" w:cs="Times New Roman"/>
          <w:sz w:val="24"/>
          <w:szCs w:val="24"/>
        </w:rPr>
        <w:t>str</w:t>
      </w:r>
      <w:r w:rsidR="00F74C15">
        <w:rPr>
          <w:rFonts w:ascii="Times New Roman" w:eastAsia="Times New Roman" w:hAnsi="Times New Roman" w:cs="Times New Roman"/>
          <w:sz w:val="24"/>
          <w:szCs w:val="24"/>
        </w:rPr>
        <w:t xml:space="preserve">uct </w:t>
      </w:r>
      <w:r w:rsidRPr="00711918">
        <w:rPr>
          <w:rFonts w:ascii="Times New Roman" w:eastAsia="Times New Roman" w:hAnsi="Times New Roman" w:cs="Times New Roman"/>
          <w:sz w:val="24"/>
          <w:szCs w:val="24"/>
        </w:rPr>
        <w:t>by December 2020.</w:t>
      </w:r>
      <w:r w:rsidR="00695E48" w:rsidRPr="00711918">
        <w:rPr>
          <w:rStyle w:val="FootnoteReference"/>
          <w:rFonts w:ascii="Times New Roman" w:eastAsia="Times New Roman" w:hAnsi="Times New Roman" w:cs="Times New Roman"/>
          <w:sz w:val="24"/>
          <w:szCs w:val="24"/>
        </w:rPr>
        <w:footnoteReference w:id="48"/>
      </w:r>
      <w:r w:rsidRPr="00711918">
        <w:rPr>
          <w:rFonts w:ascii="Times New Roman" w:eastAsia="Times New Roman" w:hAnsi="Times New Roman" w:cs="Times New Roman"/>
          <w:sz w:val="24"/>
          <w:szCs w:val="24"/>
        </w:rPr>
        <w:t xml:space="preserve"> The </w:t>
      </w:r>
      <w:r w:rsidR="00901F57">
        <w:rPr>
          <w:rFonts w:ascii="Times New Roman" w:eastAsia="Times New Roman" w:hAnsi="Times New Roman" w:cs="Times New Roman"/>
          <w:sz w:val="24"/>
          <w:szCs w:val="24"/>
        </w:rPr>
        <w:t>A</w:t>
      </w:r>
      <w:r w:rsidRPr="00711918">
        <w:rPr>
          <w:rFonts w:ascii="Times New Roman" w:eastAsia="Times New Roman" w:hAnsi="Times New Roman" w:cs="Times New Roman"/>
          <w:sz w:val="24"/>
          <w:szCs w:val="24"/>
        </w:rPr>
        <w:t>greement mandates that by the end of Year 5, NYCHA should respond to rat complaints within two business days at a rate of 90%, but recent reports indicate a response rate of only 61%.</w:t>
      </w:r>
      <w:r w:rsidR="00280AAB" w:rsidRPr="00711918">
        <w:rPr>
          <w:rStyle w:val="FootnoteReference"/>
          <w:rFonts w:ascii="Times New Roman" w:eastAsia="Times New Roman" w:hAnsi="Times New Roman" w:cs="Times New Roman"/>
          <w:sz w:val="24"/>
          <w:szCs w:val="24"/>
        </w:rPr>
        <w:footnoteReference w:id="49"/>
      </w:r>
      <w:r w:rsidRPr="00711918">
        <w:rPr>
          <w:rFonts w:ascii="Times New Roman" w:eastAsia="Times New Roman" w:hAnsi="Times New Roman" w:cs="Times New Roman"/>
          <w:sz w:val="24"/>
          <w:szCs w:val="24"/>
        </w:rPr>
        <w:t xml:space="preserve"> Similarly, while </w:t>
      </w:r>
      <w:r w:rsidR="00972F78">
        <w:rPr>
          <w:rFonts w:ascii="Times New Roman" w:eastAsia="Times New Roman" w:hAnsi="Times New Roman" w:cs="Times New Roman"/>
          <w:sz w:val="24"/>
          <w:szCs w:val="24"/>
        </w:rPr>
        <w:t>the Agreement requires NYCHA</w:t>
      </w:r>
      <w:r w:rsidRPr="00711918">
        <w:rPr>
          <w:rFonts w:ascii="Times New Roman" w:eastAsia="Times New Roman" w:hAnsi="Times New Roman" w:cs="Times New Roman"/>
          <w:sz w:val="24"/>
          <w:szCs w:val="24"/>
        </w:rPr>
        <w:t xml:space="preserve"> to address all rat complaints within five days by the end of Year 2, this was achieved only 73% of the time.</w:t>
      </w:r>
      <w:r w:rsidR="00280AAB" w:rsidRPr="00711918">
        <w:rPr>
          <w:rStyle w:val="FootnoteReference"/>
          <w:rFonts w:ascii="Times New Roman" w:eastAsia="Times New Roman" w:hAnsi="Times New Roman" w:cs="Times New Roman"/>
          <w:sz w:val="24"/>
          <w:szCs w:val="24"/>
        </w:rPr>
        <w:footnoteReference w:id="50"/>
      </w:r>
      <w:r w:rsidRPr="00711918">
        <w:rPr>
          <w:rFonts w:ascii="Times New Roman" w:eastAsia="Times New Roman" w:hAnsi="Times New Roman" w:cs="Times New Roman"/>
          <w:sz w:val="24"/>
          <w:szCs w:val="24"/>
        </w:rPr>
        <w:t xml:space="preserve"> For other pests, the required response rate within seven days by the end of year 5 was 90%</w:t>
      </w:r>
      <w:r w:rsidR="00972F78">
        <w:rPr>
          <w:rFonts w:ascii="Times New Roman" w:eastAsia="Times New Roman" w:hAnsi="Times New Roman" w:cs="Times New Roman"/>
          <w:sz w:val="24"/>
          <w:szCs w:val="24"/>
        </w:rPr>
        <w:t>,</w:t>
      </w:r>
      <w:r w:rsidRPr="00711918">
        <w:rPr>
          <w:rFonts w:ascii="Times New Roman" w:eastAsia="Times New Roman" w:hAnsi="Times New Roman" w:cs="Times New Roman"/>
          <w:sz w:val="24"/>
          <w:szCs w:val="24"/>
        </w:rPr>
        <w:t xml:space="preserve"> but NYCHA </w:t>
      </w:r>
      <w:r w:rsidR="00972F78">
        <w:rPr>
          <w:rFonts w:ascii="Times New Roman" w:eastAsia="Times New Roman" w:hAnsi="Times New Roman" w:cs="Times New Roman"/>
          <w:sz w:val="24"/>
          <w:szCs w:val="24"/>
        </w:rPr>
        <w:t>is</w:t>
      </w:r>
      <w:r w:rsidRPr="00711918">
        <w:rPr>
          <w:rFonts w:ascii="Times New Roman" w:eastAsia="Times New Roman" w:hAnsi="Times New Roman" w:cs="Times New Roman"/>
          <w:sz w:val="24"/>
          <w:szCs w:val="24"/>
        </w:rPr>
        <w:t xml:space="preserve"> only in compliance 22% of time, according to recent data.</w:t>
      </w:r>
      <w:r w:rsidR="00346B40" w:rsidRPr="00711918">
        <w:rPr>
          <w:rStyle w:val="FootnoteReference"/>
          <w:rFonts w:ascii="Times New Roman" w:eastAsia="Times New Roman" w:hAnsi="Times New Roman" w:cs="Times New Roman"/>
          <w:sz w:val="24"/>
          <w:szCs w:val="24"/>
        </w:rPr>
        <w:footnoteReference w:id="51"/>
      </w:r>
      <w:r w:rsidRPr="00711918">
        <w:rPr>
          <w:rFonts w:ascii="Times New Roman" w:eastAsia="Times New Roman" w:hAnsi="Times New Roman" w:cs="Times New Roman"/>
          <w:sz w:val="24"/>
          <w:szCs w:val="24"/>
        </w:rPr>
        <w:t xml:space="preserve"> </w:t>
      </w:r>
    </w:p>
    <w:p w:rsidR="00AE1EE5" w:rsidRPr="00711918" w:rsidRDefault="00AE1EE5" w:rsidP="00480B65">
      <w:pPr>
        <w:autoSpaceDE w:val="0"/>
        <w:autoSpaceDN w:val="0"/>
        <w:adjustRightInd w:val="0"/>
        <w:spacing w:after="0" w:line="480" w:lineRule="auto"/>
        <w:ind w:firstLine="720"/>
        <w:jc w:val="both"/>
        <w:rPr>
          <w:rFonts w:ascii="Times New Roman" w:hAnsi="Times New Roman" w:cs="Times New Roman"/>
          <w:sz w:val="24"/>
          <w:szCs w:val="24"/>
        </w:rPr>
      </w:pPr>
      <w:r w:rsidRPr="00711918">
        <w:rPr>
          <w:rFonts w:ascii="Times New Roman" w:eastAsia="Times New Roman" w:hAnsi="Times New Roman" w:cs="Times New Roman"/>
          <w:sz w:val="24"/>
          <w:szCs w:val="24"/>
        </w:rPr>
        <w:t xml:space="preserve">The </w:t>
      </w:r>
      <w:r w:rsidR="00901F57">
        <w:rPr>
          <w:rFonts w:ascii="Times New Roman" w:eastAsia="Times New Roman" w:hAnsi="Times New Roman" w:cs="Times New Roman"/>
          <w:sz w:val="24"/>
          <w:szCs w:val="24"/>
        </w:rPr>
        <w:t>A</w:t>
      </w:r>
      <w:r w:rsidRPr="00711918">
        <w:rPr>
          <w:rFonts w:ascii="Times New Roman" w:eastAsia="Times New Roman" w:hAnsi="Times New Roman" w:cs="Times New Roman"/>
          <w:sz w:val="24"/>
          <w:szCs w:val="24"/>
        </w:rPr>
        <w:t xml:space="preserve">greement requires NYCHA to establish reasonable protocols to develop pest population estimates, publish quarterly estimates, and determine if they are meeting reduction targets. This has not occurred, but the </w:t>
      </w:r>
      <w:r w:rsidR="00F74C15">
        <w:rPr>
          <w:rFonts w:ascii="Times New Roman" w:eastAsia="Times New Roman" w:hAnsi="Times New Roman" w:cs="Times New Roman"/>
          <w:sz w:val="24"/>
          <w:szCs w:val="24"/>
        </w:rPr>
        <w:t xml:space="preserve">Monitors are </w:t>
      </w:r>
      <w:r w:rsidRPr="00711918">
        <w:rPr>
          <w:rFonts w:ascii="Times New Roman" w:eastAsia="Times New Roman" w:hAnsi="Times New Roman" w:cs="Times New Roman"/>
          <w:sz w:val="24"/>
          <w:szCs w:val="24"/>
        </w:rPr>
        <w:t>developing a protocol for this topic.</w:t>
      </w:r>
      <w:r w:rsidR="00425492" w:rsidRPr="00711918">
        <w:rPr>
          <w:rStyle w:val="FootnoteReference"/>
          <w:rFonts w:ascii="Times New Roman" w:eastAsia="Times New Roman" w:hAnsi="Times New Roman" w:cs="Times New Roman"/>
          <w:sz w:val="24"/>
          <w:szCs w:val="24"/>
        </w:rPr>
        <w:footnoteReference w:id="52"/>
      </w:r>
    </w:p>
    <w:p w:rsidR="00AE1EE5" w:rsidRPr="00711918" w:rsidRDefault="00AE1EE5" w:rsidP="00F107E4">
      <w:pPr>
        <w:pStyle w:val="ListParagraph"/>
        <w:keepNext/>
        <w:numPr>
          <w:ilvl w:val="0"/>
          <w:numId w:val="1"/>
        </w:numPr>
        <w:jc w:val="both"/>
        <w:rPr>
          <w:rFonts w:ascii="Times New Roman" w:hAnsi="Times New Roman"/>
          <w:i/>
          <w:sz w:val="24"/>
          <w:szCs w:val="24"/>
        </w:rPr>
      </w:pPr>
      <w:r w:rsidRPr="00711918">
        <w:rPr>
          <w:rFonts w:ascii="Times New Roman" w:hAnsi="Times New Roman"/>
          <w:i/>
          <w:sz w:val="24"/>
          <w:szCs w:val="24"/>
        </w:rPr>
        <w:t xml:space="preserve">Mold and Leaks </w:t>
      </w:r>
    </w:p>
    <w:p w:rsidR="00AE1EE5" w:rsidRPr="00711918" w:rsidRDefault="00AE1EE5" w:rsidP="00480B65">
      <w:pPr>
        <w:autoSpaceDE w:val="0"/>
        <w:autoSpaceDN w:val="0"/>
        <w:adjustRightInd w:val="0"/>
        <w:spacing w:after="0" w:line="480" w:lineRule="auto"/>
        <w:ind w:firstLine="720"/>
        <w:jc w:val="both"/>
        <w:rPr>
          <w:rFonts w:ascii="Times New Roman" w:hAnsi="Times New Roman" w:cs="Times New Roman"/>
          <w:sz w:val="24"/>
          <w:szCs w:val="24"/>
        </w:rPr>
      </w:pPr>
      <w:r w:rsidRPr="00711918">
        <w:rPr>
          <w:rFonts w:ascii="Times New Roman" w:hAnsi="Times New Roman" w:cs="Times New Roman"/>
          <w:sz w:val="24"/>
          <w:szCs w:val="24"/>
        </w:rPr>
        <w:t xml:space="preserve">The </w:t>
      </w:r>
      <w:r w:rsidR="00901F57">
        <w:rPr>
          <w:rFonts w:ascii="Times New Roman" w:hAnsi="Times New Roman" w:cs="Times New Roman"/>
          <w:sz w:val="24"/>
          <w:szCs w:val="24"/>
        </w:rPr>
        <w:t>A</w:t>
      </w:r>
      <w:r w:rsidRPr="00711918">
        <w:rPr>
          <w:rFonts w:ascii="Times New Roman" w:hAnsi="Times New Roman" w:cs="Times New Roman"/>
          <w:sz w:val="24"/>
          <w:szCs w:val="24"/>
        </w:rPr>
        <w:t>greement requires NYCHA to manage mold by reducing growth, promptly fixing issues, and ensuring work orders are not prematurely closed. NYCHA has made progress in addressing mold's root causes—moisture and poor ventilation—to meet the requirement that 85% of areas avoid a second complaint within 12 months.</w:t>
      </w:r>
      <w:r w:rsidR="00D741D3" w:rsidRPr="00711918">
        <w:rPr>
          <w:rStyle w:val="FootnoteReference"/>
          <w:rFonts w:ascii="Times New Roman" w:hAnsi="Times New Roman" w:cs="Times New Roman"/>
          <w:sz w:val="24"/>
          <w:szCs w:val="24"/>
        </w:rPr>
        <w:footnoteReference w:id="53"/>
      </w:r>
      <w:r w:rsidRPr="00711918">
        <w:rPr>
          <w:rFonts w:ascii="Times New Roman" w:hAnsi="Times New Roman" w:cs="Times New Roman"/>
          <w:sz w:val="24"/>
          <w:szCs w:val="24"/>
        </w:rPr>
        <w:t xml:space="preserve"> To further reduce recurren</w:t>
      </w:r>
      <w:r w:rsidR="007A5C1F" w:rsidRPr="00711918">
        <w:rPr>
          <w:rFonts w:ascii="Times New Roman" w:hAnsi="Times New Roman" w:cs="Times New Roman"/>
          <w:sz w:val="24"/>
          <w:szCs w:val="24"/>
        </w:rPr>
        <w:t>ce, NYCHA has inspected over 8,</w:t>
      </w:r>
      <w:r w:rsidRPr="00711918">
        <w:rPr>
          <w:rFonts w:ascii="Times New Roman" w:hAnsi="Times New Roman" w:cs="Times New Roman"/>
          <w:sz w:val="24"/>
          <w:szCs w:val="24"/>
        </w:rPr>
        <w:t>000 r</w:t>
      </w:r>
      <w:r w:rsidR="00825BE0" w:rsidRPr="00711918">
        <w:rPr>
          <w:rFonts w:ascii="Times New Roman" w:hAnsi="Times New Roman" w:cs="Times New Roman"/>
          <w:sz w:val="24"/>
          <w:szCs w:val="24"/>
        </w:rPr>
        <w:t>oof fans and replaced nearly 6,</w:t>
      </w:r>
      <w:r w:rsidRPr="00711918">
        <w:rPr>
          <w:rFonts w:ascii="Times New Roman" w:hAnsi="Times New Roman" w:cs="Times New Roman"/>
          <w:sz w:val="24"/>
          <w:szCs w:val="24"/>
        </w:rPr>
        <w:t>200 to improve ventilation through its buildings.</w:t>
      </w:r>
      <w:r w:rsidR="00703255" w:rsidRPr="00711918">
        <w:rPr>
          <w:rStyle w:val="FootnoteReference"/>
          <w:rFonts w:ascii="Times New Roman" w:hAnsi="Times New Roman" w:cs="Times New Roman"/>
          <w:sz w:val="24"/>
          <w:szCs w:val="24"/>
        </w:rPr>
        <w:footnoteReference w:id="54"/>
      </w:r>
      <w:r w:rsidRPr="00711918">
        <w:rPr>
          <w:rFonts w:ascii="Times New Roman" w:hAnsi="Times New Roman" w:cs="Times New Roman"/>
          <w:sz w:val="24"/>
          <w:szCs w:val="24"/>
        </w:rPr>
        <w:t xml:space="preserve"> NYCHA </w:t>
      </w:r>
      <w:r w:rsidR="00F74C15">
        <w:rPr>
          <w:rFonts w:ascii="Times New Roman" w:hAnsi="Times New Roman" w:cs="Times New Roman"/>
          <w:sz w:val="24"/>
          <w:szCs w:val="24"/>
        </w:rPr>
        <w:t xml:space="preserve">has </w:t>
      </w:r>
      <w:r w:rsidRPr="00711918">
        <w:rPr>
          <w:rFonts w:ascii="Times New Roman" w:hAnsi="Times New Roman" w:cs="Times New Roman"/>
          <w:sz w:val="24"/>
          <w:szCs w:val="24"/>
        </w:rPr>
        <w:t>also implemented IT upgrades to prevent premature closure of unresolv</w:t>
      </w:r>
      <w:r w:rsidR="009C2875" w:rsidRPr="00711918">
        <w:rPr>
          <w:rFonts w:ascii="Times New Roman" w:hAnsi="Times New Roman" w:cs="Times New Roman"/>
          <w:sz w:val="24"/>
          <w:szCs w:val="24"/>
        </w:rPr>
        <w:t>ed issues</w:t>
      </w:r>
      <w:r w:rsidR="00DB48FD" w:rsidRPr="00711918">
        <w:rPr>
          <w:rFonts w:ascii="Times New Roman" w:hAnsi="Times New Roman" w:cs="Times New Roman"/>
          <w:sz w:val="24"/>
          <w:szCs w:val="24"/>
        </w:rPr>
        <w:t>, although it also admits that maintenance workers continue to prematurely close leak work orders, especially where a resident is not home for a maintenance visit</w:t>
      </w:r>
      <w:r w:rsidR="009C2875" w:rsidRPr="00711918">
        <w:rPr>
          <w:rFonts w:ascii="Times New Roman" w:hAnsi="Times New Roman" w:cs="Times New Roman"/>
          <w:sz w:val="24"/>
          <w:szCs w:val="24"/>
        </w:rPr>
        <w:t>.</w:t>
      </w:r>
      <w:r w:rsidR="009C2875" w:rsidRPr="00711918">
        <w:rPr>
          <w:rStyle w:val="FootnoteReference"/>
          <w:rFonts w:ascii="Times New Roman" w:hAnsi="Times New Roman" w:cs="Times New Roman"/>
          <w:sz w:val="24"/>
          <w:szCs w:val="24"/>
        </w:rPr>
        <w:footnoteReference w:id="55"/>
      </w:r>
    </w:p>
    <w:p w:rsidR="00AE1EE5" w:rsidRPr="00711918" w:rsidRDefault="00AE1EE5" w:rsidP="00480B65">
      <w:pPr>
        <w:autoSpaceDE w:val="0"/>
        <w:autoSpaceDN w:val="0"/>
        <w:adjustRightInd w:val="0"/>
        <w:spacing w:after="0" w:line="480" w:lineRule="auto"/>
        <w:ind w:firstLine="720"/>
        <w:jc w:val="both"/>
        <w:rPr>
          <w:rFonts w:ascii="Times New Roman" w:hAnsi="Times New Roman" w:cs="Times New Roman"/>
          <w:sz w:val="24"/>
          <w:szCs w:val="24"/>
        </w:rPr>
      </w:pPr>
      <w:r w:rsidRPr="00711918">
        <w:rPr>
          <w:rFonts w:ascii="Times New Roman" w:hAnsi="Times New Roman" w:cs="Times New Roman"/>
          <w:sz w:val="24"/>
          <w:szCs w:val="24"/>
        </w:rPr>
        <w:t>However, NYCHA has struggled with response times</w:t>
      </w:r>
      <w:r w:rsidR="00711918">
        <w:rPr>
          <w:rFonts w:ascii="Times New Roman" w:hAnsi="Times New Roman" w:cs="Times New Roman"/>
          <w:sz w:val="24"/>
          <w:szCs w:val="24"/>
        </w:rPr>
        <w:t xml:space="preserve"> related to mold and leaks</w:t>
      </w:r>
      <w:r w:rsidRPr="00711918">
        <w:rPr>
          <w:rFonts w:ascii="Times New Roman" w:hAnsi="Times New Roman" w:cs="Times New Roman"/>
          <w:sz w:val="24"/>
          <w:szCs w:val="24"/>
        </w:rPr>
        <w:t xml:space="preserve">. </w:t>
      </w:r>
      <w:r w:rsidR="002522DD">
        <w:rPr>
          <w:rFonts w:ascii="Times New Roman" w:hAnsi="Times New Roman" w:cs="Times New Roman"/>
          <w:sz w:val="24"/>
          <w:szCs w:val="24"/>
        </w:rPr>
        <w:t>Although t</w:t>
      </w:r>
      <w:r w:rsidR="002522DD" w:rsidRPr="00711918">
        <w:rPr>
          <w:rFonts w:ascii="Times New Roman" w:hAnsi="Times New Roman" w:cs="Times New Roman"/>
          <w:sz w:val="24"/>
          <w:szCs w:val="24"/>
        </w:rPr>
        <w:t xml:space="preserve">he </w:t>
      </w:r>
      <w:r w:rsidR="00901F57">
        <w:rPr>
          <w:rFonts w:ascii="Times New Roman" w:hAnsi="Times New Roman" w:cs="Times New Roman"/>
          <w:sz w:val="24"/>
          <w:szCs w:val="24"/>
        </w:rPr>
        <w:t>A</w:t>
      </w:r>
      <w:r w:rsidRPr="00711918">
        <w:rPr>
          <w:rFonts w:ascii="Times New Roman" w:hAnsi="Times New Roman" w:cs="Times New Roman"/>
          <w:sz w:val="24"/>
          <w:szCs w:val="24"/>
        </w:rPr>
        <w:t xml:space="preserve">greement requires removing standing water within 48 hours at least 95% of the time, the </w:t>
      </w:r>
      <w:r w:rsidR="00344E64">
        <w:rPr>
          <w:rFonts w:ascii="Times New Roman" w:hAnsi="Times New Roman" w:cs="Times New Roman"/>
          <w:sz w:val="24"/>
          <w:szCs w:val="24"/>
        </w:rPr>
        <w:t>M</w:t>
      </w:r>
      <w:r w:rsidRPr="00711918">
        <w:rPr>
          <w:rFonts w:ascii="Times New Roman" w:hAnsi="Times New Roman" w:cs="Times New Roman"/>
          <w:sz w:val="24"/>
          <w:szCs w:val="24"/>
        </w:rPr>
        <w:t>onitor</w:t>
      </w:r>
      <w:r w:rsidR="00344E64">
        <w:rPr>
          <w:rFonts w:ascii="Times New Roman" w:hAnsi="Times New Roman" w:cs="Times New Roman"/>
          <w:sz w:val="24"/>
          <w:szCs w:val="24"/>
        </w:rPr>
        <w:t>s</w:t>
      </w:r>
      <w:r w:rsidRPr="00711918">
        <w:rPr>
          <w:rFonts w:ascii="Times New Roman" w:hAnsi="Times New Roman" w:cs="Times New Roman"/>
          <w:sz w:val="24"/>
          <w:szCs w:val="24"/>
        </w:rPr>
        <w:t xml:space="preserve"> cannot report progress on this requirement since NYCHA does not track this issue.</w:t>
      </w:r>
      <w:r w:rsidR="00765B90" w:rsidRPr="00711918">
        <w:rPr>
          <w:rStyle w:val="FootnoteReference"/>
          <w:rFonts w:ascii="Times New Roman" w:hAnsi="Times New Roman" w:cs="Times New Roman"/>
          <w:sz w:val="24"/>
          <w:szCs w:val="24"/>
        </w:rPr>
        <w:footnoteReference w:id="56"/>
      </w:r>
      <w:r w:rsidR="004C5747" w:rsidRPr="00711918">
        <w:rPr>
          <w:rFonts w:ascii="Times New Roman" w:hAnsi="Times New Roman" w:cs="Times New Roman"/>
          <w:sz w:val="24"/>
          <w:szCs w:val="24"/>
        </w:rPr>
        <w:t xml:space="preserve"> </w:t>
      </w:r>
      <w:r w:rsidRPr="00711918">
        <w:rPr>
          <w:rFonts w:ascii="Times New Roman" w:hAnsi="Times New Roman" w:cs="Times New Roman"/>
          <w:sz w:val="24"/>
          <w:szCs w:val="24"/>
        </w:rPr>
        <w:t>NYCHA must remediate mold within specified timeframes at least 95% of the time but recent reports show only 12% compliance.</w:t>
      </w:r>
      <w:r w:rsidR="00190A75" w:rsidRPr="00711918">
        <w:rPr>
          <w:rStyle w:val="FootnoteReference"/>
          <w:rFonts w:ascii="Times New Roman" w:hAnsi="Times New Roman" w:cs="Times New Roman"/>
          <w:sz w:val="24"/>
          <w:szCs w:val="24"/>
        </w:rPr>
        <w:footnoteReference w:id="57"/>
      </w:r>
      <w:r w:rsidRPr="00711918">
        <w:rPr>
          <w:rFonts w:ascii="Times New Roman" w:hAnsi="Times New Roman" w:cs="Times New Roman"/>
          <w:sz w:val="24"/>
          <w:szCs w:val="24"/>
        </w:rPr>
        <w:t xml:space="preserve"> The </w:t>
      </w:r>
      <w:r w:rsidR="00901F57">
        <w:rPr>
          <w:rFonts w:ascii="Times New Roman" w:hAnsi="Times New Roman" w:cs="Times New Roman"/>
          <w:sz w:val="24"/>
          <w:szCs w:val="24"/>
        </w:rPr>
        <w:t>A</w:t>
      </w:r>
      <w:r w:rsidRPr="00711918">
        <w:rPr>
          <w:rFonts w:ascii="Times New Roman" w:hAnsi="Times New Roman" w:cs="Times New Roman"/>
          <w:sz w:val="24"/>
          <w:szCs w:val="24"/>
        </w:rPr>
        <w:t>greement also requires NYCHA to address a flow of moisture into a resident’s apartment or walls within 24 hours, but this has only been addressed 69% of the time.</w:t>
      </w:r>
      <w:r w:rsidR="00C3582D" w:rsidRPr="00711918">
        <w:rPr>
          <w:rStyle w:val="FootnoteReference"/>
          <w:rFonts w:ascii="Times New Roman" w:hAnsi="Times New Roman" w:cs="Times New Roman"/>
          <w:sz w:val="24"/>
          <w:szCs w:val="24"/>
        </w:rPr>
        <w:footnoteReference w:id="58"/>
      </w:r>
    </w:p>
    <w:p w:rsidR="00AE1EE5" w:rsidRPr="00711918" w:rsidRDefault="00AE1EE5" w:rsidP="00480B65">
      <w:pPr>
        <w:pStyle w:val="ListParagraph"/>
        <w:numPr>
          <w:ilvl w:val="0"/>
          <w:numId w:val="1"/>
        </w:numPr>
        <w:jc w:val="both"/>
        <w:rPr>
          <w:rFonts w:ascii="Times New Roman" w:hAnsi="Times New Roman"/>
          <w:i/>
          <w:sz w:val="24"/>
          <w:szCs w:val="24"/>
        </w:rPr>
      </w:pPr>
      <w:r w:rsidRPr="00711918">
        <w:rPr>
          <w:rFonts w:ascii="Times New Roman" w:hAnsi="Times New Roman"/>
          <w:i/>
          <w:sz w:val="24"/>
          <w:szCs w:val="24"/>
        </w:rPr>
        <w:t xml:space="preserve">Lead </w:t>
      </w:r>
    </w:p>
    <w:p w:rsidR="00AE1EE5" w:rsidRPr="00711918" w:rsidRDefault="00AE1EE5" w:rsidP="00480B65">
      <w:pPr>
        <w:spacing w:after="0" w:line="480" w:lineRule="auto"/>
        <w:ind w:firstLine="720"/>
        <w:jc w:val="both"/>
        <w:rPr>
          <w:rFonts w:ascii="Times New Roman" w:hAnsi="Times New Roman" w:cs="Times New Roman"/>
          <w:sz w:val="24"/>
          <w:szCs w:val="24"/>
        </w:rPr>
      </w:pPr>
      <w:r w:rsidRPr="00711918">
        <w:rPr>
          <w:rFonts w:ascii="Times New Roman" w:hAnsi="Times New Roman" w:cs="Times New Roman"/>
          <w:sz w:val="24"/>
          <w:szCs w:val="24"/>
        </w:rPr>
        <w:t xml:space="preserve">The </w:t>
      </w:r>
      <w:r w:rsidR="00901F57">
        <w:rPr>
          <w:rFonts w:ascii="Times New Roman" w:hAnsi="Times New Roman" w:cs="Times New Roman"/>
          <w:sz w:val="24"/>
          <w:szCs w:val="24"/>
        </w:rPr>
        <w:t>A</w:t>
      </w:r>
      <w:r w:rsidRPr="00711918">
        <w:rPr>
          <w:rFonts w:ascii="Times New Roman" w:hAnsi="Times New Roman" w:cs="Times New Roman"/>
          <w:sz w:val="24"/>
          <w:szCs w:val="24"/>
        </w:rPr>
        <w:t>greement requires NYCHA to implement a lead compliance program with immediate and long-term strategies. In the short term, NYCHA must control existing risks to prevent lead exposure</w:t>
      </w:r>
      <w:r w:rsidR="00716731" w:rsidRPr="00711918">
        <w:rPr>
          <w:rFonts w:ascii="Times New Roman" w:hAnsi="Times New Roman" w:cs="Times New Roman"/>
          <w:sz w:val="24"/>
          <w:szCs w:val="24"/>
        </w:rPr>
        <w:t>, while t</w:t>
      </w:r>
      <w:r w:rsidRPr="00711918">
        <w:rPr>
          <w:rFonts w:ascii="Times New Roman" w:hAnsi="Times New Roman" w:cs="Times New Roman"/>
          <w:sz w:val="24"/>
          <w:szCs w:val="24"/>
        </w:rPr>
        <w:t>he long-term goal is to remove all lead-based paint from developments.</w:t>
      </w:r>
      <w:r w:rsidR="00716731" w:rsidRPr="00711918">
        <w:rPr>
          <w:rStyle w:val="FootnoteReference"/>
          <w:rFonts w:ascii="Times New Roman" w:hAnsi="Times New Roman" w:cs="Times New Roman"/>
          <w:sz w:val="24"/>
          <w:szCs w:val="24"/>
        </w:rPr>
        <w:footnoteReference w:id="59"/>
      </w:r>
      <w:r w:rsidR="00711918">
        <w:rPr>
          <w:rFonts w:ascii="Times New Roman" w:hAnsi="Times New Roman" w:cs="Times New Roman"/>
          <w:sz w:val="24"/>
          <w:szCs w:val="24"/>
        </w:rPr>
        <w:t xml:space="preserve"> As of October 24, 2024, NYCHA has abated lead in more than 10,000 apartments.</w:t>
      </w:r>
      <w:r w:rsidR="00711918">
        <w:rPr>
          <w:rStyle w:val="FootnoteReference"/>
          <w:rFonts w:ascii="Times New Roman" w:hAnsi="Times New Roman" w:cs="Times New Roman"/>
          <w:sz w:val="24"/>
          <w:szCs w:val="24"/>
        </w:rPr>
        <w:footnoteReference w:id="60"/>
      </w:r>
    </w:p>
    <w:p w:rsidR="00AE1EE5" w:rsidRPr="00711918" w:rsidRDefault="00AE1EE5" w:rsidP="00480B65">
      <w:pPr>
        <w:spacing w:after="0" w:line="480" w:lineRule="auto"/>
        <w:ind w:firstLine="720"/>
        <w:jc w:val="both"/>
        <w:rPr>
          <w:rFonts w:ascii="Times New Roman" w:hAnsi="Times New Roman" w:cs="Times New Roman"/>
          <w:sz w:val="24"/>
          <w:szCs w:val="24"/>
        </w:rPr>
      </w:pPr>
      <w:r w:rsidRPr="00711918">
        <w:rPr>
          <w:rFonts w:ascii="Times New Roman" w:hAnsi="Times New Roman" w:cs="Times New Roman"/>
          <w:sz w:val="24"/>
          <w:szCs w:val="24"/>
        </w:rPr>
        <w:t xml:space="preserve">NYCHA has </w:t>
      </w:r>
      <w:r w:rsidR="00344E64">
        <w:rPr>
          <w:rFonts w:ascii="Times New Roman" w:hAnsi="Times New Roman" w:cs="Times New Roman"/>
          <w:sz w:val="24"/>
          <w:szCs w:val="24"/>
        </w:rPr>
        <w:t xml:space="preserve">also </w:t>
      </w:r>
      <w:r w:rsidRPr="00711918">
        <w:rPr>
          <w:rFonts w:ascii="Times New Roman" w:hAnsi="Times New Roman" w:cs="Times New Roman"/>
          <w:sz w:val="24"/>
          <w:szCs w:val="24"/>
        </w:rPr>
        <w:t>increased its lead abatement rate, currently addressing about 400 units monthly, to meet the goal of removing all lead-based paint by January 31, 2039</w:t>
      </w:r>
      <w:r w:rsidR="00805DA4" w:rsidRPr="00711918">
        <w:rPr>
          <w:rFonts w:ascii="Times New Roman" w:hAnsi="Times New Roman" w:cs="Times New Roman"/>
          <w:sz w:val="24"/>
          <w:szCs w:val="24"/>
        </w:rPr>
        <w:t xml:space="preserve"> with the </w:t>
      </w:r>
      <w:r w:rsidRPr="00711918">
        <w:rPr>
          <w:rFonts w:ascii="Times New Roman" w:hAnsi="Times New Roman" w:cs="Times New Roman"/>
          <w:sz w:val="24"/>
          <w:szCs w:val="24"/>
        </w:rPr>
        <w:t>focus on protecting children under six by prioritizing their living spaces for testing and remediation.</w:t>
      </w:r>
      <w:r w:rsidR="00805DA4" w:rsidRPr="00711918">
        <w:rPr>
          <w:rStyle w:val="FootnoteReference"/>
          <w:rFonts w:ascii="Times New Roman" w:hAnsi="Times New Roman" w:cs="Times New Roman"/>
          <w:sz w:val="24"/>
          <w:szCs w:val="24"/>
        </w:rPr>
        <w:footnoteReference w:id="61"/>
      </w:r>
      <w:r w:rsidRPr="00711918">
        <w:rPr>
          <w:rFonts w:ascii="Times New Roman" w:hAnsi="Times New Roman" w:cs="Times New Roman"/>
          <w:sz w:val="24"/>
          <w:szCs w:val="24"/>
        </w:rPr>
        <w:t xml:space="preserve"> NYCHA adheres to the </w:t>
      </w:r>
      <w:r w:rsidR="00901F57">
        <w:rPr>
          <w:rFonts w:ascii="Times New Roman" w:hAnsi="Times New Roman" w:cs="Times New Roman"/>
          <w:sz w:val="24"/>
          <w:szCs w:val="24"/>
        </w:rPr>
        <w:t>A</w:t>
      </w:r>
      <w:r w:rsidRPr="00711918">
        <w:rPr>
          <w:rFonts w:ascii="Times New Roman" w:hAnsi="Times New Roman" w:cs="Times New Roman"/>
          <w:sz w:val="24"/>
          <w:szCs w:val="24"/>
        </w:rPr>
        <w:t xml:space="preserve">greement's mandates by identifying apartments where these young children reside or frequently visit, and prioritizing them for lead testing and abatement. Despite these efforts, the </w:t>
      </w:r>
      <w:r w:rsidR="00344E64">
        <w:rPr>
          <w:rFonts w:ascii="Times New Roman" w:hAnsi="Times New Roman" w:cs="Times New Roman"/>
          <w:sz w:val="24"/>
          <w:szCs w:val="24"/>
        </w:rPr>
        <w:t>Monitors have expressed concern</w:t>
      </w:r>
      <w:r w:rsidRPr="00711918">
        <w:rPr>
          <w:rFonts w:ascii="Times New Roman" w:hAnsi="Times New Roman" w:cs="Times New Roman"/>
          <w:sz w:val="24"/>
          <w:szCs w:val="24"/>
        </w:rPr>
        <w:t xml:space="preserve"> about compliance with federal timelines for remediating lead issues</w:t>
      </w:r>
      <w:r w:rsidR="0030210A" w:rsidRPr="00711918">
        <w:rPr>
          <w:rFonts w:ascii="Times New Roman" w:hAnsi="Times New Roman" w:cs="Times New Roman"/>
          <w:sz w:val="24"/>
          <w:szCs w:val="24"/>
        </w:rPr>
        <w:t>, as a</w:t>
      </w:r>
      <w:r w:rsidRPr="00711918">
        <w:rPr>
          <w:rFonts w:ascii="Times New Roman" w:hAnsi="Times New Roman" w:cs="Times New Roman"/>
          <w:sz w:val="24"/>
          <w:szCs w:val="24"/>
        </w:rPr>
        <w:t xml:space="preserve"> backlog remains due to challenges dating back to 2019.</w:t>
      </w:r>
      <w:r w:rsidR="00954D78" w:rsidRPr="00711918">
        <w:rPr>
          <w:rStyle w:val="FootnoteReference"/>
          <w:rFonts w:ascii="Times New Roman" w:hAnsi="Times New Roman" w:cs="Times New Roman"/>
          <w:sz w:val="24"/>
          <w:szCs w:val="24"/>
        </w:rPr>
        <w:footnoteReference w:id="62"/>
      </w:r>
      <w:r w:rsidRPr="00711918">
        <w:rPr>
          <w:rFonts w:ascii="Times New Roman" w:hAnsi="Times New Roman" w:cs="Times New Roman"/>
          <w:sz w:val="24"/>
          <w:szCs w:val="24"/>
        </w:rPr>
        <w:t xml:space="preserve"> These challenges are linked to NYCHA’s struggles to meet deadlines for implementing hazard controls identified during visual assessments—90 days for apartments with children and 12 months for others.</w:t>
      </w:r>
      <w:r w:rsidR="002301B8" w:rsidRPr="00711918">
        <w:rPr>
          <w:rStyle w:val="FootnoteReference"/>
          <w:rFonts w:ascii="Times New Roman" w:hAnsi="Times New Roman" w:cs="Times New Roman"/>
          <w:sz w:val="24"/>
          <w:szCs w:val="24"/>
        </w:rPr>
        <w:footnoteReference w:id="63"/>
      </w:r>
      <w:r w:rsidRPr="00711918">
        <w:rPr>
          <w:rFonts w:ascii="Times New Roman" w:hAnsi="Times New Roman" w:cs="Times New Roman"/>
          <w:sz w:val="24"/>
          <w:szCs w:val="24"/>
        </w:rPr>
        <w:t xml:space="preserve"> NYCHA also lacks a comprehensive plan for abating interior common areas as required by January 31, 2039.</w:t>
      </w:r>
      <w:r w:rsidR="00137B6E" w:rsidRPr="00711918">
        <w:rPr>
          <w:rStyle w:val="FootnoteReference"/>
          <w:rFonts w:ascii="Times New Roman" w:hAnsi="Times New Roman" w:cs="Times New Roman"/>
          <w:sz w:val="24"/>
          <w:szCs w:val="24"/>
        </w:rPr>
        <w:footnoteReference w:id="64"/>
      </w:r>
    </w:p>
    <w:p w:rsidR="00AE1EE5" w:rsidRPr="00711918" w:rsidRDefault="00AE1EE5" w:rsidP="00600459">
      <w:pPr>
        <w:keepNext/>
        <w:jc w:val="both"/>
        <w:rPr>
          <w:rFonts w:ascii="Times New Roman" w:hAnsi="Times New Roman" w:cs="Times New Roman"/>
          <w:b/>
          <w:i/>
          <w:sz w:val="24"/>
          <w:szCs w:val="24"/>
        </w:rPr>
      </w:pPr>
      <w:r w:rsidRPr="00711918">
        <w:rPr>
          <w:rFonts w:ascii="Times New Roman" w:hAnsi="Times New Roman" w:cs="Times New Roman"/>
          <w:b/>
          <w:i/>
          <w:sz w:val="24"/>
          <w:szCs w:val="24"/>
        </w:rPr>
        <w:t>NYCHA’s Transformation Plan</w:t>
      </w:r>
    </w:p>
    <w:p w:rsidR="00AE1EE5" w:rsidRPr="00711918" w:rsidRDefault="00AE1EE5" w:rsidP="00480B65">
      <w:pPr>
        <w:spacing w:after="0" w:line="480" w:lineRule="auto"/>
        <w:ind w:firstLine="720"/>
        <w:jc w:val="both"/>
        <w:rPr>
          <w:rFonts w:ascii="Times New Roman" w:hAnsi="Times New Roman" w:cs="Times New Roman"/>
          <w:sz w:val="24"/>
          <w:szCs w:val="24"/>
        </w:rPr>
      </w:pPr>
      <w:r w:rsidRPr="00711918">
        <w:rPr>
          <w:rFonts w:ascii="Times New Roman" w:hAnsi="Times New Roman" w:cs="Times New Roman"/>
          <w:sz w:val="24"/>
          <w:szCs w:val="24"/>
        </w:rPr>
        <w:t xml:space="preserve">The </w:t>
      </w:r>
      <w:r w:rsidR="00901F57">
        <w:rPr>
          <w:rFonts w:ascii="Times New Roman" w:hAnsi="Times New Roman" w:cs="Times New Roman"/>
          <w:sz w:val="24"/>
          <w:szCs w:val="24"/>
        </w:rPr>
        <w:t>A</w:t>
      </w:r>
      <w:r w:rsidRPr="00711918">
        <w:rPr>
          <w:rFonts w:ascii="Times New Roman" w:hAnsi="Times New Roman" w:cs="Times New Roman"/>
          <w:sz w:val="24"/>
          <w:szCs w:val="24"/>
        </w:rPr>
        <w:t xml:space="preserve">greement </w:t>
      </w:r>
      <w:r w:rsidR="008E7FD7" w:rsidRPr="00711918">
        <w:rPr>
          <w:rFonts w:ascii="Times New Roman" w:hAnsi="Times New Roman" w:cs="Times New Roman"/>
          <w:sz w:val="24"/>
          <w:szCs w:val="24"/>
        </w:rPr>
        <w:t>require</w:t>
      </w:r>
      <w:r w:rsidR="008E7FD7">
        <w:rPr>
          <w:rFonts w:ascii="Times New Roman" w:hAnsi="Times New Roman" w:cs="Times New Roman"/>
          <w:sz w:val="24"/>
          <w:szCs w:val="24"/>
        </w:rPr>
        <w:t>s</w:t>
      </w:r>
      <w:r w:rsidR="008E7FD7" w:rsidRPr="00711918">
        <w:rPr>
          <w:rFonts w:ascii="Times New Roman" w:hAnsi="Times New Roman" w:cs="Times New Roman"/>
          <w:sz w:val="24"/>
          <w:szCs w:val="24"/>
        </w:rPr>
        <w:t xml:space="preserve"> </w:t>
      </w:r>
      <w:r w:rsidRPr="00711918">
        <w:rPr>
          <w:rFonts w:ascii="Times New Roman" w:hAnsi="Times New Roman" w:cs="Times New Roman"/>
          <w:sz w:val="24"/>
          <w:szCs w:val="24"/>
        </w:rPr>
        <w:t>NYCHA to create a plan to transform the agency. In 2021, NYCHA released its Transformation Plan with over 40 initiatives to improve service culture, empower employees, and strengthen resident partnerships.</w:t>
      </w:r>
      <w:r w:rsidR="00224739" w:rsidRPr="00711918">
        <w:rPr>
          <w:rStyle w:val="FootnoteReference"/>
          <w:rFonts w:ascii="Times New Roman" w:hAnsi="Times New Roman" w:cs="Times New Roman"/>
          <w:sz w:val="24"/>
          <w:szCs w:val="24"/>
        </w:rPr>
        <w:footnoteReference w:id="65"/>
      </w:r>
      <w:r w:rsidRPr="00711918">
        <w:rPr>
          <w:rFonts w:ascii="Times New Roman" w:hAnsi="Times New Roman" w:cs="Times New Roman"/>
          <w:sz w:val="24"/>
          <w:szCs w:val="24"/>
        </w:rPr>
        <w:t xml:space="preserve"> A new Office of Strategy and Innovation was established to implement the plan.</w:t>
      </w:r>
      <w:r w:rsidR="007464B3" w:rsidRPr="00711918">
        <w:rPr>
          <w:rStyle w:val="FootnoteReference"/>
          <w:rFonts w:ascii="Times New Roman" w:hAnsi="Times New Roman" w:cs="Times New Roman"/>
          <w:sz w:val="24"/>
          <w:szCs w:val="24"/>
        </w:rPr>
        <w:footnoteReference w:id="66"/>
      </w:r>
      <w:r w:rsidRPr="00711918">
        <w:rPr>
          <w:rFonts w:ascii="Times New Roman" w:hAnsi="Times New Roman" w:cs="Times New Roman"/>
          <w:sz w:val="24"/>
          <w:szCs w:val="24"/>
        </w:rPr>
        <w:t xml:space="preserve"> Under this plan, NYCHA has made several changes</w:t>
      </w:r>
      <w:r w:rsidR="006E2023">
        <w:rPr>
          <w:rFonts w:ascii="Times New Roman" w:hAnsi="Times New Roman" w:cs="Times New Roman"/>
          <w:sz w:val="24"/>
          <w:szCs w:val="24"/>
        </w:rPr>
        <w:t>, including</w:t>
      </w:r>
      <w:r w:rsidRPr="00711918">
        <w:rPr>
          <w:rFonts w:ascii="Times New Roman" w:hAnsi="Times New Roman" w:cs="Times New Roman"/>
          <w:sz w:val="24"/>
          <w:szCs w:val="24"/>
        </w:rPr>
        <w:t xml:space="preserve">: </w:t>
      </w:r>
      <w:r w:rsidR="006E2023">
        <w:rPr>
          <w:rFonts w:ascii="Times New Roman" w:hAnsi="Times New Roman" w:cs="Times New Roman"/>
          <w:sz w:val="24"/>
          <w:szCs w:val="24"/>
        </w:rPr>
        <w:t>(</w:t>
      </w:r>
      <w:r w:rsidRPr="00711918">
        <w:rPr>
          <w:rFonts w:ascii="Times New Roman" w:hAnsi="Times New Roman" w:cs="Times New Roman"/>
          <w:sz w:val="24"/>
          <w:szCs w:val="24"/>
        </w:rPr>
        <w:t xml:space="preserve">A) </w:t>
      </w:r>
      <w:r w:rsidR="006E2023">
        <w:rPr>
          <w:rFonts w:ascii="Times New Roman" w:hAnsi="Times New Roman" w:cs="Times New Roman"/>
          <w:sz w:val="24"/>
          <w:szCs w:val="24"/>
        </w:rPr>
        <w:t>creating n</w:t>
      </w:r>
      <w:r w:rsidR="006E2023" w:rsidRPr="00711918">
        <w:rPr>
          <w:rFonts w:ascii="Times New Roman" w:hAnsi="Times New Roman" w:cs="Times New Roman"/>
          <w:sz w:val="24"/>
          <w:szCs w:val="24"/>
        </w:rPr>
        <w:t xml:space="preserve">ew </w:t>
      </w:r>
      <w:r w:rsidRPr="00711918">
        <w:rPr>
          <w:rFonts w:ascii="Times New Roman" w:hAnsi="Times New Roman" w:cs="Times New Roman"/>
          <w:sz w:val="24"/>
          <w:szCs w:val="24"/>
        </w:rPr>
        <w:t>departments to focus on compliance, environmental heath and safety</w:t>
      </w:r>
      <w:r w:rsidR="006E2023">
        <w:rPr>
          <w:rFonts w:ascii="Times New Roman" w:hAnsi="Times New Roman" w:cs="Times New Roman"/>
          <w:sz w:val="24"/>
          <w:szCs w:val="24"/>
        </w:rPr>
        <w:t>,</w:t>
      </w:r>
      <w:r w:rsidRPr="00711918">
        <w:rPr>
          <w:rFonts w:ascii="Times New Roman" w:hAnsi="Times New Roman" w:cs="Times New Roman"/>
          <w:sz w:val="24"/>
          <w:szCs w:val="24"/>
        </w:rPr>
        <w:t xml:space="preserve"> and quality assurance</w:t>
      </w:r>
      <w:r w:rsidR="006E2023">
        <w:rPr>
          <w:rFonts w:ascii="Times New Roman" w:hAnsi="Times New Roman" w:cs="Times New Roman"/>
          <w:sz w:val="24"/>
          <w:szCs w:val="24"/>
        </w:rPr>
        <w:t>;</w:t>
      </w:r>
      <w:r w:rsidRPr="00711918">
        <w:rPr>
          <w:rFonts w:ascii="Times New Roman" w:hAnsi="Times New Roman" w:cs="Times New Roman"/>
          <w:sz w:val="24"/>
          <w:szCs w:val="24"/>
        </w:rPr>
        <w:t xml:space="preserve"> </w:t>
      </w:r>
      <w:r w:rsidR="006E2023">
        <w:rPr>
          <w:rFonts w:ascii="Times New Roman" w:hAnsi="Times New Roman" w:cs="Times New Roman"/>
          <w:sz w:val="24"/>
          <w:szCs w:val="24"/>
        </w:rPr>
        <w:t>(</w:t>
      </w:r>
      <w:r w:rsidRPr="00711918">
        <w:rPr>
          <w:rFonts w:ascii="Times New Roman" w:hAnsi="Times New Roman" w:cs="Times New Roman"/>
          <w:sz w:val="24"/>
          <w:szCs w:val="24"/>
        </w:rPr>
        <w:t>B) creat</w:t>
      </w:r>
      <w:r w:rsidR="006E2023">
        <w:rPr>
          <w:rFonts w:ascii="Times New Roman" w:hAnsi="Times New Roman" w:cs="Times New Roman"/>
          <w:sz w:val="24"/>
          <w:szCs w:val="24"/>
        </w:rPr>
        <w:t>ing</w:t>
      </w:r>
      <w:r w:rsidRPr="00711918">
        <w:rPr>
          <w:rFonts w:ascii="Times New Roman" w:hAnsi="Times New Roman" w:cs="Times New Roman"/>
          <w:sz w:val="24"/>
          <w:szCs w:val="24"/>
        </w:rPr>
        <w:t xml:space="preserve"> a decentralized operating structure known as the Neighborhood Model to allow for more onsi</w:t>
      </w:r>
      <w:r w:rsidR="00F459B0">
        <w:rPr>
          <w:rFonts w:ascii="Times New Roman" w:hAnsi="Times New Roman" w:cs="Times New Roman"/>
          <w:sz w:val="24"/>
          <w:szCs w:val="24"/>
        </w:rPr>
        <w:t>t</w:t>
      </w:r>
      <w:r w:rsidRPr="00711918">
        <w:rPr>
          <w:rFonts w:ascii="Times New Roman" w:hAnsi="Times New Roman" w:cs="Times New Roman"/>
          <w:sz w:val="24"/>
          <w:szCs w:val="24"/>
        </w:rPr>
        <w:t>e decision making in 29 neighborhoods with dedicated staff</w:t>
      </w:r>
      <w:r w:rsidR="006E2023">
        <w:rPr>
          <w:rFonts w:ascii="Times New Roman" w:hAnsi="Times New Roman" w:cs="Times New Roman"/>
          <w:sz w:val="24"/>
          <w:szCs w:val="24"/>
        </w:rPr>
        <w:t>;</w:t>
      </w:r>
      <w:r w:rsidRPr="00711918">
        <w:rPr>
          <w:rFonts w:ascii="Times New Roman" w:hAnsi="Times New Roman" w:cs="Times New Roman"/>
          <w:sz w:val="24"/>
          <w:szCs w:val="24"/>
        </w:rPr>
        <w:t xml:space="preserve"> and </w:t>
      </w:r>
      <w:r w:rsidR="006E2023">
        <w:rPr>
          <w:rFonts w:ascii="Times New Roman" w:hAnsi="Times New Roman" w:cs="Times New Roman"/>
          <w:sz w:val="24"/>
          <w:szCs w:val="24"/>
        </w:rPr>
        <w:t>(</w:t>
      </w:r>
      <w:r w:rsidRPr="00711918">
        <w:rPr>
          <w:rFonts w:ascii="Times New Roman" w:hAnsi="Times New Roman" w:cs="Times New Roman"/>
          <w:sz w:val="24"/>
          <w:szCs w:val="24"/>
        </w:rPr>
        <w:t xml:space="preserve">C) </w:t>
      </w:r>
      <w:r w:rsidR="006E2023">
        <w:rPr>
          <w:rFonts w:ascii="Times New Roman" w:hAnsi="Times New Roman" w:cs="Times New Roman"/>
          <w:sz w:val="24"/>
          <w:szCs w:val="24"/>
        </w:rPr>
        <w:t xml:space="preserve">implementing </w:t>
      </w:r>
      <w:r w:rsidR="008E7FD7">
        <w:rPr>
          <w:rFonts w:ascii="Times New Roman" w:hAnsi="Times New Roman" w:cs="Times New Roman"/>
          <w:sz w:val="24"/>
          <w:szCs w:val="24"/>
        </w:rPr>
        <w:t>w</w:t>
      </w:r>
      <w:r w:rsidRPr="00711918">
        <w:rPr>
          <w:rFonts w:ascii="Times New Roman" w:hAnsi="Times New Roman" w:cs="Times New Roman"/>
          <w:sz w:val="24"/>
          <w:szCs w:val="24"/>
        </w:rPr>
        <w:t xml:space="preserve">ork </w:t>
      </w:r>
      <w:r w:rsidR="008E7FD7">
        <w:rPr>
          <w:rFonts w:ascii="Times New Roman" w:hAnsi="Times New Roman" w:cs="Times New Roman"/>
          <w:sz w:val="24"/>
          <w:szCs w:val="24"/>
        </w:rPr>
        <w:t>o</w:t>
      </w:r>
      <w:r w:rsidRPr="00711918">
        <w:rPr>
          <w:rFonts w:ascii="Times New Roman" w:hAnsi="Times New Roman" w:cs="Times New Roman"/>
          <w:sz w:val="24"/>
          <w:szCs w:val="24"/>
        </w:rPr>
        <w:t xml:space="preserve">rder </w:t>
      </w:r>
      <w:r w:rsidR="008E7FD7">
        <w:rPr>
          <w:rFonts w:ascii="Times New Roman" w:hAnsi="Times New Roman" w:cs="Times New Roman"/>
          <w:sz w:val="24"/>
          <w:szCs w:val="24"/>
        </w:rPr>
        <w:t>r</w:t>
      </w:r>
      <w:r w:rsidRPr="00711918">
        <w:rPr>
          <w:rFonts w:ascii="Times New Roman" w:hAnsi="Times New Roman" w:cs="Times New Roman"/>
          <w:sz w:val="24"/>
          <w:szCs w:val="24"/>
        </w:rPr>
        <w:t xml:space="preserve">eform to improve the process for repair work by skilled tradespeople </w:t>
      </w:r>
      <w:r w:rsidR="008E7FD7">
        <w:rPr>
          <w:rFonts w:ascii="Times New Roman" w:hAnsi="Times New Roman" w:cs="Times New Roman"/>
          <w:sz w:val="24"/>
          <w:szCs w:val="24"/>
        </w:rPr>
        <w:t>and</w:t>
      </w:r>
      <w:r w:rsidR="008E7FD7" w:rsidRPr="00711918">
        <w:rPr>
          <w:rFonts w:ascii="Times New Roman" w:hAnsi="Times New Roman" w:cs="Times New Roman"/>
          <w:sz w:val="24"/>
          <w:szCs w:val="24"/>
        </w:rPr>
        <w:t xml:space="preserve"> </w:t>
      </w:r>
      <w:r w:rsidRPr="00711918">
        <w:rPr>
          <w:rFonts w:ascii="Times New Roman" w:hAnsi="Times New Roman" w:cs="Times New Roman"/>
          <w:sz w:val="24"/>
          <w:szCs w:val="24"/>
        </w:rPr>
        <w:t>address the back log of work orders.</w:t>
      </w:r>
      <w:r w:rsidR="002702A7" w:rsidRPr="00711918">
        <w:rPr>
          <w:rStyle w:val="FootnoteReference"/>
          <w:rFonts w:ascii="Times New Roman" w:hAnsi="Times New Roman" w:cs="Times New Roman"/>
          <w:sz w:val="24"/>
          <w:szCs w:val="24"/>
        </w:rPr>
        <w:footnoteReference w:id="67"/>
      </w:r>
      <w:r w:rsidRPr="00711918">
        <w:rPr>
          <w:rFonts w:ascii="Times New Roman" w:hAnsi="Times New Roman" w:cs="Times New Roman"/>
          <w:sz w:val="24"/>
          <w:szCs w:val="24"/>
        </w:rPr>
        <w:t xml:space="preserve"> From late 2021 to end of 20</w:t>
      </w:r>
      <w:r w:rsidR="002702A7" w:rsidRPr="00711918">
        <w:rPr>
          <w:rFonts w:ascii="Times New Roman" w:hAnsi="Times New Roman" w:cs="Times New Roman"/>
          <w:sz w:val="24"/>
          <w:szCs w:val="24"/>
        </w:rPr>
        <w:t>2</w:t>
      </w:r>
      <w:r w:rsidRPr="00711918">
        <w:rPr>
          <w:rFonts w:ascii="Times New Roman" w:hAnsi="Times New Roman" w:cs="Times New Roman"/>
          <w:sz w:val="24"/>
          <w:szCs w:val="24"/>
        </w:rPr>
        <w:t xml:space="preserve">3, </w:t>
      </w:r>
      <w:r w:rsidR="008E7FD7">
        <w:rPr>
          <w:rFonts w:ascii="Times New Roman" w:hAnsi="Times New Roman" w:cs="Times New Roman"/>
          <w:sz w:val="24"/>
          <w:szCs w:val="24"/>
        </w:rPr>
        <w:t xml:space="preserve">monthly </w:t>
      </w:r>
      <w:r w:rsidRPr="00711918">
        <w:rPr>
          <w:rFonts w:ascii="Times New Roman" w:hAnsi="Times New Roman" w:cs="Times New Roman"/>
          <w:sz w:val="24"/>
          <w:szCs w:val="24"/>
        </w:rPr>
        <w:t xml:space="preserve">work order completion </w:t>
      </w:r>
      <w:r w:rsidR="008E7FD7">
        <w:rPr>
          <w:rFonts w:ascii="Times New Roman" w:hAnsi="Times New Roman" w:cs="Times New Roman"/>
          <w:sz w:val="24"/>
          <w:szCs w:val="24"/>
        </w:rPr>
        <w:t xml:space="preserve">has </w:t>
      </w:r>
      <w:r w:rsidRPr="00711918">
        <w:rPr>
          <w:rFonts w:ascii="Times New Roman" w:hAnsi="Times New Roman" w:cs="Times New Roman"/>
          <w:sz w:val="24"/>
          <w:szCs w:val="24"/>
        </w:rPr>
        <w:t>increased by 59%.</w:t>
      </w:r>
      <w:r w:rsidR="006E189B" w:rsidRPr="00711918">
        <w:rPr>
          <w:rStyle w:val="FootnoteReference"/>
          <w:rFonts w:ascii="Times New Roman" w:hAnsi="Times New Roman" w:cs="Times New Roman"/>
          <w:sz w:val="24"/>
          <w:szCs w:val="24"/>
        </w:rPr>
        <w:footnoteReference w:id="68"/>
      </w:r>
      <w:r w:rsidRPr="00711918">
        <w:rPr>
          <w:rFonts w:ascii="Times New Roman" w:hAnsi="Times New Roman" w:cs="Times New Roman"/>
          <w:sz w:val="24"/>
          <w:szCs w:val="24"/>
        </w:rPr>
        <w:t xml:space="preserve"> </w:t>
      </w:r>
    </w:p>
    <w:p w:rsidR="00CB2F8B" w:rsidRPr="00DE1221" w:rsidRDefault="0002508B" w:rsidP="00DE1221">
      <w:pPr>
        <w:shd w:val="clear" w:color="auto" w:fill="FFFFFF"/>
        <w:spacing w:after="0" w:line="480" w:lineRule="auto"/>
        <w:ind w:firstLine="720"/>
        <w:jc w:val="both"/>
        <w:rPr>
          <w:rFonts w:ascii="Times New Roman" w:hAnsi="Times New Roman" w:cs="Times New Roman"/>
          <w:sz w:val="24"/>
          <w:szCs w:val="24"/>
        </w:rPr>
      </w:pPr>
      <w:r w:rsidRPr="00711918">
        <w:rPr>
          <w:rFonts w:ascii="Times New Roman" w:hAnsi="Times New Roman" w:cs="Times New Roman"/>
          <w:sz w:val="24"/>
          <w:szCs w:val="24"/>
        </w:rPr>
        <w:t xml:space="preserve">NYCHA has stated that </w:t>
      </w:r>
      <w:r w:rsidR="00AE1EE5" w:rsidRPr="00711918">
        <w:rPr>
          <w:rFonts w:ascii="Times New Roman" w:hAnsi="Times New Roman" w:cs="Times New Roman"/>
          <w:sz w:val="24"/>
          <w:szCs w:val="24"/>
        </w:rPr>
        <w:t>funding remains a challenge due to public housing disinvestment</w:t>
      </w:r>
      <w:r w:rsidR="00F351D7" w:rsidRPr="00711918">
        <w:rPr>
          <w:rFonts w:ascii="Times New Roman" w:hAnsi="Times New Roman" w:cs="Times New Roman"/>
          <w:sz w:val="24"/>
          <w:szCs w:val="24"/>
        </w:rPr>
        <w:t>,</w:t>
      </w:r>
      <w:r w:rsidRPr="00711918">
        <w:rPr>
          <w:rFonts w:ascii="Times New Roman" w:hAnsi="Times New Roman" w:cs="Times New Roman"/>
          <w:sz w:val="24"/>
          <w:szCs w:val="24"/>
        </w:rPr>
        <w:t xml:space="preserve"> impacting its abilit</w:t>
      </w:r>
      <w:r w:rsidR="008E7FD7">
        <w:rPr>
          <w:rFonts w:ascii="Times New Roman" w:hAnsi="Times New Roman" w:cs="Times New Roman"/>
          <w:sz w:val="24"/>
          <w:szCs w:val="24"/>
        </w:rPr>
        <w:t>y</w:t>
      </w:r>
      <w:r w:rsidRPr="00711918">
        <w:rPr>
          <w:rFonts w:ascii="Times New Roman" w:hAnsi="Times New Roman" w:cs="Times New Roman"/>
          <w:sz w:val="24"/>
          <w:szCs w:val="24"/>
        </w:rPr>
        <w:t xml:space="preserve"> to scale up central office functions.</w:t>
      </w:r>
      <w:r w:rsidRPr="00711918">
        <w:rPr>
          <w:rStyle w:val="FootnoteReference"/>
          <w:rFonts w:ascii="Times New Roman" w:hAnsi="Times New Roman" w:cs="Times New Roman"/>
          <w:sz w:val="24"/>
          <w:szCs w:val="24"/>
        </w:rPr>
        <w:footnoteReference w:id="69"/>
      </w:r>
      <w:r w:rsidR="00F351D7" w:rsidRPr="00711918">
        <w:rPr>
          <w:rFonts w:ascii="Times New Roman" w:hAnsi="Times New Roman" w:cs="Times New Roman"/>
          <w:sz w:val="24"/>
          <w:szCs w:val="24"/>
        </w:rPr>
        <w:t xml:space="preserve"> </w:t>
      </w:r>
      <w:r w:rsidR="00D04697" w:rsidRPr="00711918">
        <w:rPr>
          <w:rFonts w:ascii="Times New Roman" w:hAnsi="Times New Roman" w:cs="Times New Roman"/>
          <w:sz w:val="24"/>
          <w:szCs w:val="24"/>
        </w:rPr>
        <w:t xml:space="preserve">However, </w:t>
      </w:r>
      <w:r w:rsidRPr="00711918">
        <w:rPr>
          <w:rFonts w:ascii="Times New Roman" w:hAnsi="Times New Roman" w:cs="Times New Roman"/>
          <w:sz w:val="24"/>
          <w:szCs w:val="24"/>
        </w:rPr>
        <w:t>HUD insists that</w:t>
      </w:r>
      <w:r w:rsidR="00D04697" w:rsidRPr="00711918">
        <w:rPr>
          <w:rFonts w:ascii="Times New Roman" w:hAnsi="Times New Roman" w:cs="Times New Roman"/>
          <w:sz w:val="24"/>
          <w:szCs w:val="24"/>
        </w:rPr>
        <w:t xml:space="preserve"> immediate needs for</w:t>
      </w:r>
      <w:r w:rsidRPr="00711918">
        <w:rPr>
          <w:rFonts w:ascii="Times New Roman" w:hAnsi="Times New Roman" w:cs="Times New Roman"/>
          <w:sz w:val="24"/>
          <w:szCs w:val="24"/>
        </w:rPr>
        <w:t xml:space="preserve"> neighborhood-level coordination </w:t>
      </w:r>
      <w:r w:rsidR="00D04697" w:rsidRPr="00711918">
        <w:rPr>
          <w:rFonts w:ascii="Times New Roman" w:hAnsi="Times New Roman" w:cs="Times New Roman"/>
          <w:sz w:val="24"/>
          <w:szCs w:val="24"/>
        </w:rPr>
        <w:t>can and must still be addressed regardless of financial constraints.</w:t>
      </w:r>
      <w:r w:rsidR="00882969" w:rsidRPr="00711918">
        <w:rPr>
          <w:rStyle w:val="FootnoteReference"/>
          <w:rFonts w:ascii="Times New Roman" w:hAnsi="Times New Roman" w:cs="Times New Roman"/>
          <w:sz w:val="24"/>
          <w:szCs w:val="24"/>
        </w:rPr>
        <w:footnoteReference w:id="70"/>
      </w:r>
      <w:r w:rsidR="00D04697" w:rsidRPr="00711918">
        <w:rPr>
          <w:rFonts w:ascii="Times New Roman" w:hAnsi="Times New Roman" w:cs="Times New Roman"/>
          <w:sz w:val="24"/>
          <w:szCs w:val="24"/>
        </w:rPr>
        <w:t xml:space="preserve"> </w:t>
      </w:r>
      <w:r w:rsidR="002C464F" w:rsidRPr="00711918">
        <w:rPr>
          <w:rFonts w:ascii="Times New Roman" w:hAnsi="Times New Roman" w:cs="Times New Roman"/>
          <w:sz w:val="24"/>
          <w:szCs w:val="24"/>
        </w:rPr>
        <w:t>T</w:t>
      </w:r>
      <w:r w:rsidR="00AE1EE5" w:rsidRPr="00711918">
        <w:rPr>
          <w:rFonts w:ascii="Times New Roman" w:hAnsi="Times New Roman" w:cs="Times New Roman"/>
          <w:sz w:val="24"/>
          <w:szCs w:val="24"/>
        </w:rPr>
        <w:t xml:space="preserve">he </w:t>
      </w:r>
      <w:r w:rsidR="006A65DA">
        <w:rPr>
          <w:rFonts w:ascii="Times New Roman" w:hAnsi="Times New Roman" w:cs="Times New Roman"/>
          <w:sz w:val="24"/>
          <w:szCs w:val="24"/>
        </w:rPr>
        <w:t>M</w:t>
      </w:r>
      <w:r w:rsidR="00AE1EE5" w:rsidRPr="00711918">
        <w:rPr>
          <w:rFonts w:ascii="Times New Roman" w:hAnsi="Times New Roman" w:cs="Times New Roman"/>
          <w:sz w:val="24"/>
          <w:szCs w:val="24"/>
        </w:rPr>
        <w:t>onitor</w:t>
      </w:r>
      <w:r w:rsidR="006A65DA">
        <w:rPr>
          <w:rFonts w:ascii="Times New Roman" w:hAnsi="Times New Roman" w:cs="Times New Roman"/>
          <w:sz w:val="24"/>
          <w:szCs w:val="24"/>
        </w:rPr>
        <w:t>s</w:t>
      </w:r>
      <w:r w:rsidR="00AE1EE5" w:rsidRPr="00711918">
        <w:rPr>
          <w:rFonts w:ascii="Times New Roman" w:hAnsi="Times New Roman" w:cs="Times New Roman"/>
          <w:sz w:val="24"/>
          <w:szCs w:val="24"/>
        </w:rPr>
        <w:t xml:space="preserve"> </w:t>
      </w:r>
      <w:r w:rsidR="0001472D" w:rsidRPr="00711918">
        <w:rPr>
          <w:rFonts w:ascii="Times New Roman" w:hAnsi="Times New Roman" w:cs="Times New Roman"/>
          <w:sz w:val="24"/>
          <w:szCs w:val="24"/>
        </w:rPr>
        <w:t>plan</w:t>
      </w:r>
      <w:r w:rsidR="00AE1EE5" w:rsidRPr="00711918">
        <w:rPr>
          <w:rFonts w:ascii="Times New Roman" w:hAnsi="Times New Roman" w:cs="Times New Roman"/>
          <w:sz w:val="24"/>
          <w:szCs w:val="24"/>
        </w:rPr>
        <w:t xml:space="preserve"> to evaluate funding impact</w:t>
      </w:r>
      <w:r w:rsidR="006A65DA">
        <w:rPr>
          <w:rFonts w:ascii="Times New Roman" w:hAnsi="Times New Roman" w:cs="Times New Roman"/>
          <w:sz w:val="24"/>
          <w:szCs w:val="24"/>
        </w:rPr>
        <w:t>s</w:t>
      </w:r>
      <w:r w:rsidR="00AE1EE5" w:rsidRPr="00711918">
        <w:rPr>
          <w:rFonts w:ascii="Times New Roman" w:hAnsi="Times New Roman" w:cs="Times New Roman"/>
          <w:sz w:val="24"/>
          <w:szCs w:val="24"/>
        </w:rPr>
        <w:t xml:space="preserve"> on NYCHA and </w:t>
      </w:r>
      <w:r w:rsidR="006A65DA">
        <w:rPr>
          <w:rFonts w:ascii="Times New Roman" w:hAnsi="Times New Roman" w:cs="Times New Roman"/>
          <w:sz w:val="24"/>
          <w:szCs w:val="24"/>
        </w:rPr>
        <w:t>are</w:t>
      </w:r>
      <w:r w:rsidR="006A65DA" w:rsidRPr="00711918">
        <w:rPr>
          <w:rFonts w:ascii="Times New Roman" w:hAnsi="Times New Roman" w:cs="Times New Roman"/>
          <w:sz w:val="24"/>
          <w:szCs w:val="24"/>
        </w:rPr>
        <w:t xml:space="preserve"> </w:t>
      </w:r>
      <w:r w:rsidR="00AE1EE5" w:rsidRPr="00711918">
        <w:rPr>
          <w:rFonts w:ascii="Times New Roman" w:hAnsi="Times New Roman" w:cs="Times New Roman"/>
          <w:sz w:val="24"/>
          <w:szCs w:val="24"/>
        </w:rPr>
        <w:t xml:space="preserve">seeking to </w:t>
      </w:r>
      <w:r w:rsidR="002C464F" w:rsidRPr="00711918">
        <w:rPr>
          <w:rFonts w:ascii="Times New Roman" w:hAnsi="Times New Roman" w:cs="Times New Roman"/>
          <w:sz w:val="24"/>
          <w:szCs w:val="24"/>
        </w:rPr>
        <w:t xml:space="preserve">work with NYCHA to </w:t>
      </w:r>
      <w:r w:rsidR="00AE1EE5" w:rsidRPr="00711918">
        <w:rPr>
          <w:rFonts w:ascii="Times New Roman" w:hAnsi="Times New Roman" w:cs="Times New Roman"/>
          <w:sz w:val="24"/>
          <w:szCs w:val="24"/>
        </w:rPr>
        <w:t>mitigate budget shortfalls by enhancing efficiency.</w:t>
      </w:r>
      <w:r w:rsidR="005E1284" w:rsidRPr="00711918">
        <w:rPr>
          <w:rStyle w:val="FootnoteReference"/>
          <w:rFonts w:ascii="Times New Roman" w:hAnsi="Times New Roman" w:cs="Times New Roman"/>
          <w:sz w:val="24"/>
          <w:szCs w:val="24"/>
        </w:rPr>
        <w:footnoteReference w:id="71"/>
      </w:r>
      <w:r w:rsidR="00AE1EE5" w:rsidRPr="00711918">
        <w:rPr>
          <w:rFonts w:ascii="Times New Roman" w:hAnsi="Times New Roman" w:cs="Times New Roman"/>
          <w:sz w:val="24"/>
          <w:szCs w:val="24"/>
        </w:rPr>
        <w:t xml:space="preserve"> The time spent on allocated HUD funds is crucial as delays in elevator and boiler projects have affected residents negatively. According to the </w:t>
      </w:r>
      <w:r w:rsidR="006A65DA">
        <w:rPr>
          <w:rFonts w:ascii="Times New Roman" w:hAnsi="Times New Roman" w:cs="Times New Roman"/>
          <w:sz w:val="24"/>
          <w:szCs w:val="24"/>
        </w:rPr>
        <w:t>Monitors</w:t>
      </w:r>
      <w:r w:rsidR="00AE1EE5" w:rsidRPr="00711918">
        <w:rPr>
          <w:rFonts w:ascii="Times New Roman" w:hAnsi="Times New Roman" w:cs="Times New Roman"/>
          <w:sz w:val="24"/>
          <w:szCs w:val="24"/>
        </w:rPr>
        <w:t>, the City has allocated at least $2.2 billion in capital funding to fulfill the Agreement's requirements, with $1.4 billion currently accessible to NYCHA.</w:t>
      </w:r>
      <w:r w:rsidR="0044599A" w:rsidRPr="00711918">
        <w:rPr>
          <w:rStyle w:val="FootnoteReference"/>
          <w:rFonts w:ascii="Times New Roman" w:hAnsi="Times New Roman" w:cs="Times New Roman"/>
          <w:sz w:val="24"/>
          <w:szCs w:val="24"/>
        </w:rPr>
        <w:footnoteReference w:id="72"/>
      </w:r>
      <w:r w:rsidR="00AE1EE5" w:rsidRPr="00711918">
        <w:rPr>
          <w:rFonts w:ascii="Times New Roman" w:hAnsi="Times New Roman" w:cs="Times New Roman"/>
          <w:sz w:val="24"/>
          <w:szCs w:val="24"/>
        </w:rPr>
        <w:t xml:space="preserve"> Out of these funds, NYCHA has expended around $273 million and has committed to contracts for an additional approxim</w:t>
      </w:r>
      <w:r w:rsidR="0087203A" w:rsidRPr="00711918">
        <w:rPr>
          <w:rFonts w:ascii="Times New Roman" w:hAnsi="Times New Roman" w:cs="Times New Roman"/>
          <w:sz w:val="24"/>
          <w:szCs w:val="24"/>
        </w:rPr>
        <w:t>ately $946 million.</w:t>
      </w:r>
      <w:r w:rsidR="00F35097" w:rsidRPr="00711918">
        <w:rPr>
          <w:rStyle w:val="FootnoteReference"/>
          <w:rFonts w:ascii="Times New Roman" w:hAnsi="Times New Roman" w:cs="Times New Roman"/>
          <w:sz w:val="24"/>
          <w:szCs w:val="24"/>
        </w:rPr>
        <w:footnoteReference w:id="73"/>
      </w:r>
      <w:r w:rsidR="0087203A" w:rsidRPr="00711918">
        <w:rPr>
          <w:rFonts w:ascii="Times New Roman" w:hAnsi="Times New Roman" w:cs="Times New Roman"/>
          <w:sz w:val="24"/>
          <w:szCs w:val="24"/>
        </w:rPr>
        <w:t xml:space="preserve"> The Monitor</w:t>
      </w:r>
      <w:r w:rsidR="006A65DA">
        <w:rPr>
          <w:rFonts w:ascii="Times New Roman" w:hAnsi="Times New Roman" w:cs="Times New Roman"/>
          <w:sz w:val="24"/>
          <w:szCs w:val="24"/>
        </w:rPr>
        <w:t>s</w:t>
      </w:r>
      <w:r w:rsidR="00AE1EE5" w:rsidRPr="00711918">
        <w:rPr>
          <w:rFonts w:ascii="Times New Roman" w:hAnsi="Times New Roman" w:cs="Times New Roman"/>
          <w:sz w:val="24"/>
          <w:szCs w:val="24"/>
        </w:rPr>
        <w:t xml:space="preserve"> will collaborate with NYCHA to evaluate its capital program and will present their assessment along with any recommendations in a forthcoming report.</w:t>
      </w:r>
      <w:r w:rsidR="00F35097" w:rsidRPr="00711918">
        <w:rPr>
          <w:rStyle w:val="FootnoteReference"/>
          <w:rFonts w:ascii="Times New Roman" w:hAnsi="Times New Roman" w:cs="Times New Roman"/>
          <w:sz w:val="24"/>
          <w:szCs w:val="24"/>
        </w:rPr>
        <w:footnoteReference w:id="74"/>
      </w:r>
    </w:p>
    <w:p w:rsidR="008A4E72" w:rsidRPr="00711918" w:rsidRDefault="00020119" w:rsidP="00F107E4">
      <w:pPr>
        <w:keepNext/>
        <w:spacing w:after="0" w:line="480" w:lineRule="auto"/>
        <w:jc w:val="both"/>
        <w:rPr>
          <w:rFonts w:ascii="Times New Roman" w:eastAsia="Times New Roman" w:hAnsi="Times New Roman" w:cs="Times New Roman"/>
          <w:b/>
          <w:i/>
          <w:iCs/>
          <w:sz w:val="24"/>
          <w:szCs w:val="24"/>
        </w:rPr>
      </w:pPr>
      <w:r w:rsidRPr="00711918">
        <w:rPr>
          <w:rFonts w:ascii="Times New Roman" w:eastAsia="Times New Roman" w:hAnsi="Times New Roman" w:cs="Times New Roman"/>
          <w:b/>
          <w:i/>
          <w:iCs/>
          <w:sz w:val="24"/>
          <w:szCs w:val="24"/>
        </w:rPr>
        <w:t xml:space="preserve">Tenants and NYCHA </w:t>
      </w:r>
    </w:p>
    <w:p w:rsidR="00C974F9" w:rsidRPr="00711918" w:rsidRDefault="00CC5899" w:rsidP="008A4E72">
      <w:pPr>
        <w:spacing w:after="0" w:line="480" w:lineRule="auto"/>
        <w:ind w:firstLine="720"/>
        <w:jc w:val="both"/>
        <w:rPr>
          <w:rFonts w:ascii="Times New Roman" w:eastAsia="Times New Roman" w:hAnsi="Times New Roman" w:cs="Times New Roman"/>
          <w:sz w:val="24"/>
          <w:szCs w:val="24"/>
        </w:rPr>
      </w:pPr>
      <w:r w:rsidRPr="00711918">
        <w:rPr>
          <w:rFonts w:ascii="Times New Roman" w:eastAsia="Times New Roman" w:hAnsi="Times New Roman" w:cs="Times New Roman"/>
          <w:sz w:val="24"/>
          <w:szCs w:val="24"/>
        </w:rPr>
        <w:t xml:space="preserve">Reporting around the most recent </w:t>
      </w:r>
      <w:r w:rsidR="006A65DA">
        <w:rPr>
          <w:rFonts w:ascii="Times New Roman" w:eastAsia="Times New Roman" w:hAnsi="Times New Roman" w:cs="Times New Roman"/>
          <w:sz w:val="24"/>
          <w:szCs w:val="24"/>
        </w:rPr>
        <w:t>M</w:t>
      </w:r>
      <w:r w:rsidRPr="00711918">
        <w:rPr>
          <w:rFonts w:ascii="Times New Roman" w:eastAsia="Times New Roman" w:hAnsi="Times New Roman" w:cs="Times New Roman"/>
          <w:sz w:val="24"/>
          <w:szCs w:val="24"/>
        </w:rPr>
        <w:t>onitor reports revealed that NYCHA tenant association leaders</w:t>
      </w:r>
      <w:r w:rsidR="00BE7BC0" w:rsidRPr="00711918">
        <w:rPr>
          <w:rFonts w:ascii="Times New Roman" w:eastAsia="Times New Roman" w:hAnsi="Times New Roman" w:cs="Times New Roman"/>
          <w:sz w:val="24"/>
          <w:szCs w:val="24"/>
        </w:rPr>
        <w:t>, tenants, and tenant advocates</w:t>
      </w:r>
      <w:r w:rsidRPr="00711918">
        <w:rPr>
          <w:rFonts w:ascii="Times New Roman" w:eastAsia="Times New Roman" w:hAnsi="Times New Roman" w:cs="Times New Roman"/>
          <w:sz w:val="24"/>
          <w:szCs w:val="24"/>
        </w:rPr>
        <w:t xml:space="preserve"> were largely unsurprised by </w:t>
      </w:r>
      <w:r w:rsidR="00063D04" w:rsidRPr="00711918">
        <w:rPr>
          <w:rFonts w:ascii="Times New Roman" w:eastAsia="Times New Roman" w:hAnsi="Times New Roman" w:cs="Times New Roman"/>
          <w:sz w:val="24"/>
          <w:szCs w:val="24"/>
        </w:rPr>
        <w:t>both monitors’</w:t>
      </w:r>
      <w:r w:rsidRPr="00711918">
        <w:rPr>
          <w:rFonts w:ascii="Times New Roman" w:eastAsia="Times New Roman" w:hAnsi="Times New Roman" w:cs="Times New Roman"/>
          <w:sz w:val="24"/>
          <w:szCs w:val="24"/>
        </w:rPr>
        <w:t xml:space="preserve"> insight</w:t>
      </w:r>
      <w:r w:rsidR="00063D04" w:rsidRPr="00711918">
        <w:rPr>
          <w:rFonts w:ascii="Times New Roman" w:eastAsia="Times New Roman" w:hAnsi="Times New Roman" w:cs="Times New Roman"/>
          <w:sz w:val="24"/>
          <w:szCs w:val="24"/>
        </w:rPr>
        <w:t>s</w:t>
      </w:r>
      <w:r w:rsidRPr="00711918">
        <w:rPr>
          <w:rFonts w:ascii="Times New Roman" w:eastAsia="Times New Roman" w:hAnsi="Times New Roman" w:cs="Times New Roman"/>
          <w:sz w:val="24"/>
          <w:szCs w:val="24"/>
        </w:rPr>
        <w:t xml:space="preserve"> around the conditions of NYCHA buildings and the state of NYCHA’s organizational progress.</w:t>
      </w:r>
      <w:r w:rsidR="00BE7BC0" w:rsidRPr="00711918">
        <w:rPr>
          <w:rStyle w:val="FootnoteReference"/>
          <w:rFonts w:ascii="Times New Roman" w:eastAsia="Times New Roman" w:hAnsi="Times New Roman" w:cs="Times New Roman"/>
          <w:sz w:val="24"/>
          <w:szCs w:val="24"/>
        </w:rPr>
        <w:footnoteReference w:id="75"/>
      </w:r>
      <w:r w:rsidR="00BC15BE" w:rsidRPr="00711918">
        <w:rPr>
          <w:rFonts w:ascii="Times New Roman" w:eastAsia="Times New Roman" w:hAnsi="Times New Roman" w:cs="Times New Roman"/>
          <w:sz w:val="24"/>
          <w:szCs w:val="24"/>
        </w:rPr>
        <w:t xml:space="preserve"> </w:t>
      </w:r>
      <w:r w:rsidR="00D33C29" w:rsidRPr="00711918">
        <w:rPr>
          <w:rFonts w:ascii="Times New Roman" w:eastAsia="Times New Roman" w:hAnsi="Times New Roman" w:cs="Times New Roman"/>
          <w:sz w:val="24"/>
          <w:szCs w:val="24"/>
        </w:rPr>
        <w:t xml:space="preserve">Concerns centered around </w:t>
      </w:r>
      <w:r w:rsidR="008E7FD7">
        <w:rPr>
          <w:rFonts w:ascii="Times New Roman" w:eastAsia="Times New Roman" w:hAnsi="Times New Roman" w:cs="Times New Roman"/>
          <w:sz w:val="24"/>
          <w:szCs w:val="24"/>
        </w:rPr>
        <w:t>extended</w:t>
      </w:r>
      <w:r w:rsidR="00D33C29" w:rsidRPr="00711918">
        <w:rPr>
          <w:rFonts w:ascii="Times New Roman" w:eastAsia="Times New Roman" w:hAnsi="Times New Roman" w:cs="Times New Roman"/>
          <w:sz w:val="24"/>
          <w:szCs w:val="24"/>
        </w:rPr>
        <w:t xml:space="preserve"> wait</w:t>
      </w:r>
      <w:r w:rsidR="008E7FD7">
        <w:rPr>
          <w:rFonts w:ascii="Times New Roman" w:eastAsia="Times New Roman" w:hAnsi="Times New Roman" w:cs="Times New Roman"/>
          <w:sz w:val="24"/>
          <w:szCs w:val="24"/>
        </w:rPr>
        <w:t>s</w:t>
      </w:r>
      <w:r w:rsidR="00D33C29" w:rsidRPr="00711918">
        <w:rPr>
          <w:rFonts w:ascii="Times New Roman" w:eastAsia="Times New Roman" w:hAnsi="Times New Roman" w:cs="Times New Roman"/>
          <w:sz w:val="24"/>
          <w:szCs w:val="24"/>
        </w:rPr>
        <w:t xml:space="preserve"> for internal repairs and improvements at NYCHA buildings, with many citing long repair times as a persistent issue.</w:t>
      </w:r>
      <w:r w:rsidR="00D33C29" w:rsidRPr="00711918">
        <w:rPr>
          <w:rStyle w:val="FootnoteReference"/>
          <w:rFonts w:ascii="Times New Roman" w:eastAsia="Times New Roman" w:hAnsi="Times New Roman" w:cs="Times New Roman"/>
          <w:sz w:val="24"/>
          <w:szCs w:val="24"/>
        </w:rPr>
        <w:footnoteReference w:id="76"/>
      </w:r>
      <w:r w:rsidR="00D33C29" w:rsidRPr="00711918">
        <w:rPr>
          <w:rFonts w:ascii="Times New Roman" w:eastAsia="Times New Roman" w:hAnsi="Times New Roman" w:cs="Times New Roman"/>
          <w:sz w:val="24"/>
          <w:szCs w:val="24"/>
        </w:rPr>
        <w:t xml:space="preserve"> </w:t>
      </w:r>
    </w:p>
    <w:p w:rsidR="00F80340" w:rsidRPr="00711918" w:rsidRDefault="00F80340" w:rsidP="00C974F9">
      <w:pPr>
        <w:rPr>
          <w:rFonts w:ascii="Times New Roman" w:hAnsi="Times New Roman" w:cs="Times New Roman"/>
          <w:b/>
          <w:sz w:val="24"/>
          <w:u w:val="single"/>
        </w:rPr>
      </w:pPr>
    </w:p>
    <w:p w:rsidR="003A78B3" w:rsidRPr="00711918" w:rsidRDefault="002F703E" w:rsidP="00C974F9">
      <w:pPr>
        <w:rPr>
          <w:rFonts w:ascii="Times New Roman" w:hAnsi="Times New Roman" w:cs="Times New Roman"/>
          <w:b/>
          <w:sz w:val="24"/>
          <w:u w:val="single"/>
        </w:rPr>
      </w:pPr>
      <w:r w:rsidRPr="00711918">
        <w:rPr>
          <w:rFonts w:ascii="Times New Roman" w:hAnsi="Times New Roman" w:cs="Times New Roman"/>
          <w:b/>
          <w:sz w:val="24"/>
          <w:u w:val="single"/>
        </w:rPr>
        <w:t xml:space="preserve">CONCLUSION </w:t>
      </w:r>
    </w:p>
    <w:p w:rsidR="00856BDD" w:rsidRPr="00711918" w:rsidRDefault="00A2424D" w:rsidP="00F67F10">
      <w:pPr>
        <w:spacing w:after="0" w:line="480" w:lineRule="auto"/>
        <w:ind w:firstLine="630"/>
        <w:contextualSpacing/>
        <w:jc w:val="both"/>
        <w:rPr>
          <w:rFonts w:ascii="Times New Roman" w:hAnsi="Times New Roman" w:cs="Times New Roman"/>
        </w:rPr>
      </w:pPr>
      <w:r w:rsidRPr="00711918">
        <w:rPr>
          <w:rFonts w:ascii="Times New Roman" w:hAnsi="Times New Roman" w:cs="Times New Roman"/>
          <w:sz w:val="24"/>
        </w:rPr>
        <w:tab/>
      </w:r>
      <w:r w:rsidR="00653056" w:rsidRPr="00711918">
        <w:rPr>
          <w:rFonts w:ascii="Times New Roman" w:eastAsia="Calibri" w:hAnsi="Times New Roman" w:cs="Times New Roman"/>
          <w:sz w:val="24"/>
          <w:szCs w:val="24"/>
        </w:rPr>
        <w:t xml:space="preserve">The Committee is interested in learning more about </w:t>
      </w:r>
      <w:r w:rsidR="00711918" w:rsidRPr="00711918">
        <w:rPr>
          <w:rFonts w:ascii="Times New Roman" w:eastAsia="Calibri" w:hAnsi="Times New Roman" w:cs="Times New Roman"/>
          <w:sz w:val="24"/>
          <w:szCs w:val="24"/>
        </w:rPr>
        <w:t xml:space="preserve">the </w:t>
      </w:r>
      <w:r w:rsidR="006A65DA">
        <w:rPr>
          <w:rFonts w:ascii="Times New Roman" w:eastAsia="Calibri" w:hAnsi="Times New Roman" w:cs="Times New Roman"/>
          <w:sz w:val="24"/>
          <w:szCs w:val="24"/>
        </w:rPr>
        <w:t>M</w:t>
      </w:r>
      <w:r w:rsidR="00711918" w:rsidRPr="00711918">
        <w:rPr>
          <w:rFonts w:ascii="Times New Roman" w:eastAsia="Calibri" w:hAnsi="Times New Roman" w:cs="Times New Roman"/>
          <w:sz w:val="24"/>
          <w:szCs w:val="24"/>
        </w:rPr>
        <w:t>onitor</w:t>
      </w:r>
      <w:r w:rsidR="006A65DA">
        <w:rPr>
          <w:rFonts w:ascii="Times New Roman" w:eastAsia="Calibri" w:hAnsi="Times New Roman" w:cs="Times New Roman"/>
          <w:sz w:val="24"/>
          <w:szCs w:val="24"/>
        </w:rPr>
        <w:t>s</w:t>
      </w:r>
      <w:r w:rsidR="00711918" w:rsidRPr="00711918">
        <w:rPr>
          <w:rFonts w:ascii="Times New Roman" w:eastAsia="Calibri" w:hAnsi="Times New Roman" w:cs="Times New Roman"/>
          <w:sz w:val="24"/>
          <w:szCs w:val="24"/>
        </w:rPr>
        <w:t>’ and NYCHA’s views of the achievability of the future</w:t>
      </w:r>
      <w:r w:rsidR="00653056" w:rsidRPr="00711918">
        <w:rPr>
          <w:rFonts w:ascii="Times New Roman" w:eastAsia="Calibri" w:hAnsi="Times New Roman" w:cs="Times New Roman"/>
          <w:sz w:val="24"/>
          <w:szCs w:val="24"/>
        </w:rPr>
        <w:t xml:space="preserve"> goals</w:t>
      </w:r>
      <w:r w:rsidR="00711918" w:rsidRPr="00711918">
        <w:rPr>
          <w:rFonts w:ascii="Times New Roman" w:eastAsia="Calibri" w:hAnsi="Times New Roman" w:cs="Times New Roman"/>
          <w:sz w:val="24"/>
          <w:szCs w:val="24"/>
        </w:rPr>
        <w:t xml:space="preserve"> of the </w:t>
      </w:r>
      <w:r w:rsidR="00901F57">
        <w:rPr>
          <w:rFonts w:ascii="Times New Roman" w:eastAsia="Calibri" w:hAnsi="Times New Roman" w:cs="Times New Roman"/>
          <w:sz w:val="24"/>
          <w:szCs w:val="24"/>
        </w:rPr>
        <w:t>A</w:t>
      </w:r>
      <w:r w:rsidR="00711918" w:rsidRPr="00711918">
        <w:rPr>
          <w:rFonts w:ascii="Times New Roman" w:eastAsia="Calibri" w:hAnsi="Times New Roman" w:cs="Times New Roman"/>
          <w:sz w:val="24"/>
          <w:szCs w:val="24"/>
        </w:rPr>
        <w:t>greement</w:t>
      </w:r>
      <w:r w:rsidR="00653056" w:rsidRPr="00711918">
        <w:rPr>
          <w:rFonts w:ascii="Times New Roman" w:eastAsia="Calibri" w:hAnsi="Times New Roman" w:cs="Times New Roman"/>
          <w:sz w:val="24"/>
          <w:szCs w:val="24"/>
        </w:rPr>
        <w:t xml:space="preserve">, including whether proper funding has been allocated for meeting them. Additionally, as some deadlines contained in the Agreement have already occurred, this hearing will allow NYCHA an opportunity to update the Committee and the public on its compliance. </w:t>
      </w:r>
    </w:p>
    <w:sectPr w:rsidR="00856BDD" w:rsidRPr="00711918">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195" w:rsidRDefault="00D11195" w:rsidP="00C974F9">
      <w:pPr>
        <w:spacing w:after="0" w:line="240" w:lineRule="auto"/>
      </w:pPr>
      <w:r>
        <w:separator/>
      </w:r>
    </w:p>
  </w:endnote>
  <w:endnote w:type="continuationSeparator" w:id="0">
    <w:p w:rsidR="00D11195" w:rsidRDefault="00D11195" w:rsidP="00C974F9">
      <w:pPr>
        <w:spacing w:after="0" w:line="240" w:lineRule="auto"/>
      </w:pPr>
      <w:r>
        <w:continuationSeparator/>
      </w:r>
    </w:p>
  </w:endnote>
  <w:endnote w:type="continuationNotice" w:id="1">
    <w:p w:rsidR="00D11195" w:rsidRDefault="00D111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344067150"/>
      <w:docPartObj>
        <w:docPartGallery w:val="Page Numbers (Bottom of Page)"/>
        <w:docPartUnique/>
      </w:docPartObj>
    </w:sdtPr>
    <w:sdtEndPr>
      <w:rPr>
        <w:noProof/>
      </w:rPr>
    </w:sdtEndPr>
    <w:sdtContent>
      <w:p w:rsidR="000E17AB" w:rsidRPr="0077130C" w:rsidRDefault="000E17AB">
        <w:pPr>
          <w:pStyle w:val="Footer"/>
          <w:jc w:val="center"/>
          <w:rPr>
            <w:rFonts w:ascii="Times New Roman" w:hAnsi="Times New Roman" w:cs="Times New Roman"/>
            <w:sz w:val="24"/>
          </w:rPr>
        </w:pPr>
        <w:r w:rsidRPr="0077130C">
          <w:rPr>
            <w:rFonts w:ascii="Times New Roman" w:hAnsi="Times New Roman" w:cs="Times New Roman"/>
            <w:sz w:val="24"/>
          </w:rPr>
          <w:fldChar w:fldCharType="begin"/>
        </w:r>
        <w:r w:rsidRPr="0077130C">
          <w:rPr>
            <w:rFonts w:ascii="Times New Roman" w:hAnsi="Times New Roman" w:cs="Times New Roman"/>
            <w:sz w:val="24"/>
          </w:rPr>
          <w:instrText xml:space="preserve"> PAGE   \* MERGEFORMAT </w:instrText>
        </w:r>
        <w:r w:rsidRPr="0077130C">
          <w:rPr>
            <w:rFonts w:ascii="Times New Roman" w:hAnsi="Times New Roman" w:cs="Times New Roman"/>
            <w:sz w:val="24"/>
          </w:rPr>
          <w:fldChar w:fldCharType="separate"/>
        </w:r>
        <w:r w:rsidR="00A34EEB">
          <w:rPr>
            <w:rFonts w:ascii="Times New Roman" w:hAnsi="Times New Roman" w:cs="Times New Roman"/>
            <w:noProof/>
            <w:sz w:val="24"/>
          </w:rPr>
          <w:t>1</w:t>
        </w:r>
        <w:r w:rsidRPr="0077130C">
          <w:rPr>
            <w:rFonts w:ascii="Times New Roman" w:hAnsi="Times New Roman" w:cs="Times New Roman"/>
            <w:noProof/>
            <w:sz w:val="24"/>
          </w:rPr>
          <w:fldChar w:fldCharType="end"/>
        </w:r>
      </w:p>
    </w:sdtContent>
  </w:sdt>
  <w:p w:rsidR="000E17AB" w:rsidRPr="0077130C" w:rsidRDefault="000E17AB">
    <w:pPr>
      <w:pStyle w:val="Footer"/>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195" w:rsidRDefault="00D11195" w:rsidP="00C974F9">
      <w:pPr>
        <w:spacing w:after="0" w:line="240" w:lineRule="auto"/>
      </w:pPr>
      <w:r>
        <w:separator/>
      </w:r>
    </w:p>
  </w:footnote>
  <w:footnote w:type="continuationSeparator" w:id="0">
    <w:p w:rsidR="00D11195" w:rsidRDefault="00D11195" w:rsidP="00C974F9">
      <w:pPr>
        <w:spacing w:after="0" w:line="240" w:lineRule="auto"/>
      </w:pPr>
      <w:r>
        <w:continuationSeparator/>
      </w:r>
    </w:p>
  </w:footnote>
  <w:footnote w:type="continuationNotice" w:id="1">
    <w:p w:rsidR="00D11195" w:rsidRDefault="00D11195">
      <w:pPr>
        <w:spacing w:after="0" w:line="240" w:lineRule="auto"/>
      </w:pPr>
    </w:p>
  </w:footnote>
  <w:footnote w:id="2">
    <w:p w:rsidR="000E17AB" w:rsidRPr="002F4521" w:rsidRDefault="000E17AB" w:rsidP="00075BD1">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Luis Ferre-Sadurni, </w:t>
      </w:r>
      <w:r w:rsidRPr="002F4521">
        <w:rPr>
          <w:rFonts w:ascii="Times New Roman" w:hAnsi="Times New Roman" w:cs="Times New Roman"/>
          <w:i/>
        </w:rPr>
        <w:t>The Rise and Fall of New York Public Housing: An Oral History</w:t>
      </w:r>
      <w:r w:rsidRPr="002F4521">
        <w:rPr>
          <w:rFonts w:ascii="Times New Roman" w:hAnsi="Times New Roman" w:cs="Times New Roman"/>
        </w:rPr>
        <w:t xml:space="preserve">, </w:t>
      </w:r>
      <w:r w:rsidRPr="002F4521">
        <w:rPr>
          <w:rFonts w:ascii="Times New Roman" w:hAnsi="Times New Roman" w:cs="Times New Roman"/>
          <w:smallCaps/>
        </w:rPr>
        <w:t>The New York Times</w:t>
      </w:r>
      <w:r w:rsidRPr="002F4521">
        <w:rPr>
          <w:rFonts w:ascii="Times New Roman" w:hAnsi="Times New Roman" w:cs="Times New Roman"/>
        </w:rPr>
        <w:t xml:space="preserve">, Jun. 25, 2018, </w:t>
      </w:r>
      <w:r w:rsidRPr="002F4521">
        <w:rPr>
          <w:rFonts w:ascii="Times New Roman" w:hAnsi="Times New Roman" w:cs="Times New Roman"/>
          <w:i/>
        </w:rPr>
        <w:t xml:space="preserve">available at </w:t>
      </w:r>
      <w:hyperlink r:id="rId1" w:history="1">
        <w:r w:rsidRPr="002F4521">
          <w:rPr>
            <w:rStyle w:val="Hyperlink"/>
            <w:rFonts w:ascii="Times New Roman" w:hAnsi="Times New Roman" w:cs="Times New Roman"/>
            <w:color w:val="auto"/>
          </w:rPr>
          <w:t>https://www.nytimes.com/interactive/2018/06/25/nyregion/new-york-city-public-housing-history.html</w:t>
        </w:r>
      </w:hyperlink>
      <w:r w:rsidRPr="002F4521">
        <w:rPr>
          <w:rFonts w:ascii="Times New Roman" w:hAnsi="Times New Roman" w:cs="Times New Roman"/>
        </w:rPr>
        <w:t>.</w:t>
      </w:r>
      <w:r w:rsidRPr="002F4521">
        <w:rPr>
          <w:rFonts w:ascii="Times New Roman" w:hAnsi="Times New Roman" w:cs="Times New Roman"/>
          <w:u w:val="single"/>
        </w:rPr>
        <w:t xml:space="preserve"> </w:t>
      </w:r>
    </w:p>
  </w:footnote>
  <w:footnote w:id="3">
    <w:p w:rsidR="000E17AB" w:rsidRPr="002F4521" w:rsidRDefault="000E17AB" w:rsidP="00075BD1">
      <w:pPr>
        <w:pStyle w:val="FootnoteText"/>
        <w:rPr>
          <w:rFonts w:ascii="Times New Roman" w:hAnsi="Times New Roman" w:cs="Times New Roman"/>
        </w:rPr>
      </w:pPr>
      <w:r w:rsidRPr="002F4521">
        <w:rPr>
          <w:rStyle w:val="FootnoteCharacters"/>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Housing Act of 1937</w:t>
      </w:r>
      <w:r w:rsidRPr="002F4521">
        <w:rPr>
          <w:rFonts w:ascii="Times New Roman" w:hAnsi="Times New Roman" w:cs="Times New Roman"/>
        </w:rPr>
        <w:t xml:space="preserve">, last accessed on Jan. 25, 2023, </w:t>
      </w:r>
      <w:r w:rsidRPr="002F4521">
        <w:rPr>
          <w:rFonts w:ascii="Times New Roman" w:hAnsi="Times New Roman" w:cs="Times New Roman"/>
          <w:i/>
        </w:rPr>
        <w:t>available at</w:t>
      </w:r>
      <w:r w:rsidRPr="002F4521">
        <w:rPr>
          <w:rFonts w:ascii="Times New Roman" w:hAnsi="Times New Roman" w:cs="Times New Roman"/>
        </w:rPr>
        <w:t xml:space="preserve"> </w:t>
      </w:r>
      <w:hyperlink r:id="rId2" w:history="1">
        <w:r w:rsidRPr="002F4521">
          <w:rPr>
            <w:rStyle w:val="Hyperlink"/>
            <w:rFonts w:ascii="Times New Roman" w:hAnsi="Times New Roman" w:cs="Times New Roman"/>
            <w:color w:val="auto"/>
          </w:rPr>
          <w:t>https://www.gpo.gov/fdsys/pkg/USCODE-2009-title42/pdf/USCODE-2009-title42-chap8.pdf</w:t>
        </w:r>
      </w:hyperlink>
      <w:r w:rsidRPr="002F4521">
        <w:rPr>
          <w:rFonts w:ascii="Times New Roman" w:hAnsi="Times New Roman" w:cs="Times New Roman"/>
        </w:rPr>
        <w:t xml:space="preserve">. </w:t>
      </w:r>
    </w:p>
  </w:footnote>
  <w:footnote w:id="4">
    <w:p w:rsidR="000E17AB" w:rsidRPr="002F4521" w:rsidRDefault="000E17AB" w:rsidP="00075BD1">
      <w:pPr>
        <w:pStyle w:val="FootnoteText"/>
        <w:rPr>
          <w:rFonts w:ascii="Times New Roman" w:hAnsi="Times New Roman" w:cs="Times New Roman"/>
        </w:rPr>
      </w:pPr>
      <w:r w:rsidRPr="002F4521">
        <w:rPr>
          <w:rStyle w:val="FootnoteCharacters"/>
          <w:rFonts w:ascii="Times New Roman" w:hAnsi="Times New Roman" w:cs="Times New Roman"/>
        </w:rPr>
        <w:footnoteRef/>
      </w:r>
      <w:r w:rsidRPr="002F4521">
        <w:rPr>
          <w:rFonts w:ascii="Times New Roman" w:eastAsia="Times New Roman" w:hAnsi="Times New Roman" w:cs="Times New Roman"/>
        </w:rPr>
        <w:t xml:space="preserve"> </w:t>
      </w:r>
      <w:r w:rsidRPr="002F4521">
        <w:rPr>
          <w:rFonts w:ascii="Times New Roman" w:hAnsi="Times New Roman" w:cs="Times New Roman"/>
        </w:rPr>
        <w:t xml:space="preserve">Peter Marcuse, </w:t>
      </w:r>
      <w:r w:rsidRPr="002F4521">
        <w:rPr>
          <w:rFonts w:ascii="Times New Roman" w:hAnsi="Times New Roman" w:cs="Times New Roman"/>
          <w:i/>
        </w:rPr>
        <w:t>The Beginnings of Public Housing in New York</w:t>
      </w:r>
      <w:r w:rsidRPr="002F4521">
        <w:rPr>
          <w:rFonts w:ascii="Times New Roman" w:hAnsi="Times New Roman" w:cs="Times New Roman"/>
        </w:rPr>
        <w:t xml:space="preserve">, Journal of Urban History 12(4) at 353-54 (1986); J.A. Stoloff, </w:t>
      </w:r>
      <w:r w:rsidRPr="002F4521">
        <w:rPr>
          <w:rFonts w:ascii="Times New Roman" w:hAnsi="Times New Roman" w:cs="Times New Roman"/>
          <w:i/>
        </w:rPr>
        <w:t>A Brief History of Public Housing, Paper presented at August 14 meeting of the American Sociological Association</w:t>
      </w:r>
      <w:r w:rsidRPr="002F4521">
        <w:rPr>
          <w:rFonts w:ascii="Times New Roman" w:hAnsi="Times New Roman" w:cs="Times New Roman"/>
        </w:rPr>
        <w:t>, at 3 (2004).</w:t>
      </w:r>
    </w:p>
  </w:footnote>
  <w:footnote w:id="5">
    <w:p w:rsidR="000E17AB" w:rsidRPr="002F4521" w:rsidRDefault="000E17AB" w:rsidP="00075BD1">
      <w:pPr>
        <w:pStyle w:val="FootnoteText"/>
        <w:rPr>
          <w:rFonts w:ascii="Times New Roman" w:hAnsi="Times New Roman" w:cs="Times New Roman"/>
        </w:rPr>
      </w:pPr>
      <w:r w:rsidRPr="002F4521">
        <w:rPr>
          <w:rStyle w:val="FootnoteCharacters"/>
          <w:rFonts w:ascii="Times New Roman" w:hAnsi="Times New Roman" w:cs="Times New Roman"/>
        </w:rPr>
        <w:footnoteRef/>
      </w:r>
      <w:r w:rsidRPr="002F4521">
        <w:rPr>
          <w:rFonts w:ascii="Times New Roman" w:eastAsia="Times New Roman" w:hAnsi="Times New Roman" w:cs="Times New Roman"/>
        </w:rPr>
        <w:t xml:space="preserve"> </w:t>
      </w:r>
      <w:r w:rsidRPr="002F4521">
        <w:rPr>
          <w:rFonts w:ascii="Times New Roman" w:hAnsi="Times New Roman" w:cs="Times New Roman"/>
        </w:rPr>
        <w:t xml:space="preserve">Marcuse, 354; Stoloff, 1; </w:t>
      </w:r>
      <w:r w:rsidRPr="002F4521">
        <w:rPr>
          <w:rFonts w:ascii="Times New Roman" w:hAnsi="Times New Roman" w:cs="Times New Roman"/>
          <w:i/>
        </w:rPr>
        <w:t>see also</w:t>
      </w:r>
      <w:r w:rsidRPr="002F4521">
        <w:rPr>
          <w:rFonts w:ascii="Times New Roman" w:hAnsi="Times New Roman" w:cs="Times New Roman"/>
        </w:rPr>
        <w:t xml:space="preserve"> Judith D. Feins, et al., </w:t>
      </w:r>
      <w:r w:rsidRPr="002F4521">
        <w:rPr>
          <w:rFonts w:ascii="Times New Roman" w:hAnsi="Times New Roman" w:cs="Times New Roman"/>
          <w:i/>
        </w:rPr>
        <w:t>Revised Methods of Providing Federal Funds for Public Housing Agencies</w:t>
      </w:r>
      <w:r w:rsidRPr="002F4521">
        <w:rPr>
          <w:rFonts w:ascii="Times New Roman" w:hAnsi="Times New Roman" w:cs="Times New Roman"/>
        </w:rPr>
        <w:t xml:space="preserve">, </w:t>
      </w:r>
      <w:r w:rsidRPr="002F4521">
        <w:rPr>
          <w:rFonts w:ascii="Times New Roman" w:hAnsi="Times New Roman" w:cs="Times New Roman"/>
          <w:smallCaps/>
        </w:rPr>
        <w:t>United States Department of Housing and Urban Development</w:t>
      </w:r>
      <w:r w:rsidRPr="002F4521">
        <w:rPr>
          <w:rFonts w:ascii="Times New Roman" w:hAnsi="Times New Roman" w:cs="Times New Roman"/>
        </w:rPr>
        <w:t>, at 9 (1994).</w:t>
      </w:r>
    </w:p>
  </w:footnote>
  <w:footnote w:id="6">
    <w:p w:rsidR="000E17AB" w:rsidRPr="002F4521" w:rsidRDefault="000E17AB" w:rsidP="00CC2FE5">
      <w:pPr>
        <w:pStyle w:val="FootnoteText"/>
        <w:rPr>
          <w:rFonts w:ascii="Times New Roman" w:hAnsi="Times New Roman" w:cs="Times New Roman"/>
        </w:rPr>
      </w:pPr>
      <w:r w:rsidRPr="002F4521">
        <w:rPr>
          <w:rStyle w:val="FootnoteCharacters"/>
          <w:rFonts w:ascii="Times New Roman" w:hAnsi="Times New Roman" w:cs="Times New Roman"/>
        </w:rPr>
        <w:footnoteRef/>
      </w:r>
      <w:r w:rsidRPr="002F4521">
        <w:rPr>
          <w:rFonts w:ascii="Times New Roman" w:eastAsia="Times New Roman" w:hAnsi="Times New Roman" w:cs="Times New Roman"/>
        </w:rPr>
        <w:t xml:space="preserve"> </w:t>
      </w:r>
      <w:r w:rsidRPr="002F4521">
        <w:rPr>
          <w:rFonts w:ascii="Times New Roman" w:hAnsi="Times New Roman" w:cs="Times New Roman"/>
          <w:i/>
        </w:rPr>
        <w:t>See</w:t>
      </w:r>
      <w:r w:rsidRPr="002F4521">
        <w:rPr>
          <w:rFonts w:ascii="Times New Roman" w:hAnsi="Times New Roman" w:cs="Times New Roman"/>
        </w:rPr>
        <w:t xml:space="preserve"> The City of New York,</w:t>
      </w:r>
      <w:r w:rsidRPr="002F4521">
        <w:rPr>
          <w:rFonts w:ascii="Times New Roman" w:hAnsi="Times New Roman" w:cs="Times New Roman"/>
          <w:i/>
        </w:rPr>
        <w:t xml:space="preserve"> Fiscal 2024 Mayor’s Management Report</w:t>
      </w:r>
      <w:r w:rsidRPr="002F4521">
        <w:rPr>
          <w:rFonts w:ascii="Times New Roman" w:hAnsi="Times New Roman" w:cs="Times New Roman"/>
        </w:rPr>
        <w:t xml:space="preserve">, Sept. 2024, p. 377, </w:t>
      </w:r>
      <w:r w:rsidRPr="002F4521">
        <w:rPr>
          <w:rFonts w:ascii="Times New Roman" w:hAnsi="Times New Roman" w:cs="Times New Roman"/>
          <w:i/>
        </w:rPr>
        <w:t xml:space="preserve">available at </w:t>
      </w:r>
      <w:hyperlink r:id="rId3" w:history="1">
        <w:r w:rsidRPr="002F4521">
          <w:rPr>
            <w:rStyle w:val="Hyperlink"/>
            <w:rFonts w:ascii="Times New Roman" w:hAnsi="Times New Roman" w:cs="Times New Roman"/>
            <w:color w:val="auto"/>
          </w:rPr>
          <w:t>https://www.nyc.gov/assets/operations/downloads/pdf/mmr2024/nycha.pdf</w:t>
        </w:r>
      </w:hyperlink>
      <w:r w:rsidRPr="002F4521">
        <w:rPr>
          <w:rFonts w:ascii="Times New Roman" w:hAnsi="Times New Roman" w:cs="Times New Roman"/>
          <w:i/>
        </w:rPr>
        <w:t xml:space="preserve">. </w:t>
      </w:r>
    </w:p>
  </w:footnote>
  <w:footnote w:id="7">
    <w:p w:rsidR="000E17AB" w:rsidRPr="002F4521" w:rsidRDefault="000E17AB" w:rsidP="00075BD1">
      <w:pPr>
        <w:pStyle w:val="FootnoteText"/>
        <w:rPr>
          <w:rFonts w:ascii="Times New Roman" w:hAnsi="Times New Roman" w:cs="Times New Roman"/>
        </w:rPr>
      </w:pPr>
      <w:r w:rsidRPr="002F4521">
        <w:rPr>
          <w:rStyle w:val="FootnoteCharacters"/>
          <w:rFonts w:ascii="Times New Roman" w:hAnsi="Times New Roman" w:cs="Times New Roman"/>
        </w:rPr>
        <w:footnoteRef/>
      </w:r>
      <w:r w:rsidRPr="002F4521">
        <w:rPr>
          <w:rFonts w:ascii="Times New Roman" w:eastAsia="Times New Roman" w:hAnsi="Times New Roman" w:cs="Times New Roman"/>
        </w:rPr>
        <w:t xml:space="preserve"> </w:t>
      </w:r>
      <w:r w:rsidRPr="002F4521">
        <w:rPr>
          <w:rFonts w:ascii="Times New Roman" w:hAnsi="Times New Roman" w:cs="Times New Roman"/>
          <w:i/>
        </w:rPr>
        <w:t xml:space="preserve">Id. </w:t>
      </w:r>
    </w:p>
  </w:footnote>
  <w:footnote w:id="8">
    <w:p w:rsidR="000E17AB" w:rsidRPr="002F4521" w:rsidRDefault="000E17AB" w:rsidP="00075BD1">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See</w:t>
      </w:r>
      <w:r w:rsidRPr="002F4521">
        <w:rPr>
          <w:rFonts w:ascii="Times New Roman" w:hAnsi="Times New Roman" w:cs="Times New Roman"/>
        </w:rPr>
        <w:t xml:space="preserve"> The City of New York,</w:t>
      </w:r>
      <w:r w:rsidRPr="002F4521">
        <w:rPr>
          <w:rFonts w:ascii="Times New Roman" w:hAnsi="Times New Roman" w:cs="Times New Roman"/>
          <w:i/>
        </w:rPr>
        <w:t xml:space="preserve"> Fiscal 2024 Mayor’s Management Report</w:t>
      </w:r>
      <w:r w:rsidRPr="002F4521">
        <w:rPr>
          <w:rFonts w:ascii="Times New Roman" w:hAnsi="Times New Roman" w:cs="Times New Roman"/>
        </w:rPr>
        <w:t xml:space="preserve">, Sept. 2024, p. 377, </w:t>
      </w:r>
      <w:r w:rsidRPr="002F4521">
        <w:rPr>
          <w:rFonts w:ascii="Times New Roman" w:hAnsi="Times New Roman" w:cs="Times New Roman"/>
          <w:i/>
        </w:rPr>
        <w:t xml:space="preserve">available at </w:t>
      </w:r>
      <w:hyperlink r:id="rId4" w:history="1">
        <w:r w:rsidRPr="002F4521">
          <w:rPr>
            <w:rStyle w:val="Hyperlink"/>
            <w:rFonts w:ascii="Times New Roman" w:hAnsi="Times New Roman" w:cs="Times New Roman"/>
            <w:color w:val="auto"/>
          </w:rPr>
          <w:t>https://www.nyc.gov/assets/operations/downloads/pdf/mmr2024/nycha.pdf</w:t>
        </w:r>
      </w:hyperlink>
      <w:r w:rsidRPr="002F4521">
        <w:rPr>
          <w:rFonts w:ascii="Times New Roman" w:hAnsi="Times New Roman" w:cs="Times New Roman"/>
          <w:i/>
        </w:rPr>
        <w:t xml:space="preserve">. </w:t>
      </w:r>
    </w:p>
  </w:footnote>
  <w:footnote w:id="9">
    <w:p w:rsidR="000E17AB" w:rsidRPr="002F4521" w:rsidRDefault="000E17AB" w:rsidP="00075BD1">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NYCHA, </w:t>
      </w:r>
      <w:r w:rsidRPr="002F4521">
        <w:rPr>
          <w:rFonts w:ascii="Times New Roman" w:hAnsi="Times New Roman" w:cs="Times New Roman"/>
          <w:i/>
        </w:rPr>
        <w:t>Voting At Nostrand</w:t>
      </w:r>
      <w:r w:rsidRPr="002F4521">
        <w:rPr>
          <w:rFonts w:ascii="Times New Roman" w:hAnsi="Times New Roman" w:cs="Times New Roman"/>
        </w:rPr>
        <w:t xml:space="preserve">, </w:t>
      </w:r>
      <w:r w:rsidRPr="002F4521">
        <w:rPr>
          <w:rFonts w:ascii="Times New Roman" w:hAnsi="Times New Roman" w:cs="Times New Roman"/>
          <w:smallCaps/>
        </w:rPr>
        <w:t>New York City Housing Authority</w:t>
      </w:r>
      <w:r w:rsidRPr="002F4521">
        <w:rPr>
          <w:rFonts w:ascii="Times New Roman" w:hAnsi="Times New Roman" w:cs="Times New Roman"/>
        </w:rPr>
        <w:t xml:space="preserve">, </w:t>
      </w:r>
      <w:r w:rsidRPr="002F4521">
        <w:rPr>
          <w:rFonts w:ascii="Times New Roman" w:hAnsi="Times New Roman" w:cs="Times New Roman"/>
          <w:i/>
        </w:rPr>
        <w:t>available at</w:t>
      </w:r>
      <w:r w:rsidRPr="002F4521">
        <w:rPr>
          <w:rFonts w:ascii="Times New Roman" w:hAnsi="Times New Roman" w:cs="Times New Roman"/>
        </w:rPr>
        <w:t xml:space="preserve"> </w:t>
      </w:r>
      <w:hyperlink r:id="rId5" w:history="1">
        <w:r w:rsidRPr="002F4521">
          <w:rPr>
            <w:rStyle w:val="Hyperlink"/>
            <w:rFonts w:ascii="Times New Roman" w:hAnsi="Times New Roman" w:cs="Times New Roman"/>
            <w:color w:val="auto"/>
          </w:rPr>
          <w:t>https://www.nyc.gov/site/nycha/residents/voting-nostrand.page</w:t>
        </w:r>
      </w:hyperlink>
      <w:r w:rsidRPr="002F4521">
        <w:rPr>
          <w:rFonts w:ascii="Times New Roman" w:hAnsi="Times New Roman" w:cs="Times New Roman"/>
        </w:rPr>
        <w:t xml:space="preserve">. </w:t>
      </w:r>
    </w:p>
  </w:footnote>
  <w:footnote w:id="10">
    <w:p w:rsidR="000E17AB" w:rsidRPr="002F4521" w:rsidRDefault="000E17AB" w:rsidP="00075BD1">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NYCHA, </w:t>
      </w:r>
      <w:r w:rsidRPr="002F4521">
        <w:rPr>
          <w:rFonts w:ascii="Times New Roman" w:hAnsi="Times New Roman" w:cs="Times New Roman"/>
          <w:i/>
        </w:rPr>
        <w:t>Public Housing Preservation Trust</w:t>
      </w:r>
      <w:r w:rsidRPr="002F4521">
        <w:rPr>
          <w:rFonts w:ascii="Times New Roman" w:hAnsi="Times New Roman" w:cs="Times New Roman"/>
        </w:rPr>
        <w:t xml:space="preserve">, </w:t>
      </w:r>
      <w:r w:rsidRPr="002F4521">
        <w:rPr>
          <w:rFonts w:ascii="Times New Roman" w:hAnsi="Times New Roman" w:cs="Times New Roman"/>
          <w:smallCaps/>
        </w:rPr>
        <w:t>New York City Housing Authority</w:t>
      </w:r>
      <w:r w:rsidRPr="002F4521">
        <w:rPr>
          <w:rFonts w:ascii="Times New Roman" w:hAnsi="Times New Roman" w:cs="Times New Roman"/>
        </w:rPr>
        <w:t xml:space="preserve">, </w:t>
      </w:r>
      <w:r w:rsidRPr="002F4521">
        <w:rPr>
          <w:rFonts w:ascii="Times New Roman" w:hAnsi="Times New Roman" w:cs="Times New Roman"/>
          <w:i/>
        </w:rPr>
        <w:t>available at</w:t>
      </w:r>
      <w:r w:rsidRPr="002F4521">
        <w:rPr>
          <w:rFonts w:ascii="Times New Roman" w:hAnsi="Times New Roman" w:cs="Times New Roman"/>
        </w:rPr>
        <w:t xml:space="preserve"> </w:t>
      </w:r>
      <w:hyperlink r:id="rId6" w:history="1">
        <w:r w:rsidRPr="002F4521">
          <w:rPr>
            <w:rStyle w:val="Hyperlink"/>
            <w:rFonts w:ascii="Times New Roman" w:hAnsi="Times New Roman" w:cs="Times New Roman"/>
            <w:color w:val="auto"/>
          </w:rPr>
          <w:t>https://www.nyc.gov/site/nycha/about/public-housing-preservation-trust.page</w:t>
        </w:r>
      </w:hyperlink>
      <w:r w:rsidRPr="002F4521">
        <w:rPr>
          <w:rFonts w:ascii="Times New Roman" w:hAnsi="Times New Roman" w:cs="Times New Roman"/>
        </w:rPr>
        <w:t xml:space="preserve">. </w:t>
      </w:r>
    </w:p>
  </w:footnote>
  <w:footnote w:id="11">
    <w:p w:rsidR="000E17AB" w:rsidRPr="002F4521" w:rsidRDefault="000E17AB" w:rsidP="00DE577E">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United States of America v New York City Housing Authority</w:t>
      </w:r>
      <w:r w:rsidRPr="002F4521">
        <w:rPr>
          <w:rFonts w:ascii="Times New Roman" w:hAnsi="Times New Roman" w:cs="Times New Roman"/>
        </w:rPr>
        <w:t xml:space="preserve">, Consent Decree, (18 cv 05213) filed 6/11/18 </w:t>
      </w:r>
      <w:r w:rsidRPr="002F4521">
        <w:rPr>
          <w:rFonts w:ascii="Times New Roman" w:hAnsi="Times New Roman" w:cs="Times New Roman"/>
          <w:i/>
        </w:rPr>
        <w:t>available at</w:t>
      </w:r>
      <w:r w:rsidRPr="002F4521">
        <w:rPr>
          <w:rFonts w:ascii="Times New Roman" w:hAnsi="Times New Roman" w:cs="Times New Roman"/>
        </w:rPr>
        <w:t xml:space="preserve"> </w:t>
      </w:r>
      <w:hyperlink r:id="rId7" w:history="1">
        <w:r w:rsidRPr="002F4521">
          <w:rPr>
            <w:rStyle w:val="Hyperlink"/>
            <w:rFonts w:ascii="Times New Roman" w:hAnsi="Times New Roman" w:cs="Times New Roman"/>
            <w:color w:val="auto"/>
          </w:rPr>
          <w:t>https://www.justice.gov/usao-sdny/page/file/1074871/download</w:t>
        </w:r>
      </w:hyperlink>
      <w:r w:rsidRPr="002F4521">
        <w:rPr>
          <w:rFonts w:ascii="Times New Roman" w:hAnsi="Times New Roman" w:cs="Times New Roman"/>
        </w:rPr>
        <w:t xml:space="preserve">. </w:t>
      </w:r>
    </w:p>
  </w:footnote>
  <w:footnote w:id="12">
    <w:p w:rsidR="000E17AB" w:rsidRPr="002F4521" w:rsidRDefault="000E17AB" w:rsidP="00DE577E">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00343200" w:rsidRPr="002F4521">
        <w:rPr>
          <w:rFonts w:ascii="Times New Roman" w:hAnsi="Times New Roman" w:cs="Times New Roman"/>
          <w:i/>
        </w:rPr>
        <w:t>Id</w:t>
      </w:r>
      <w:r w:rsidRPr="002F4521">
        <w:rPr>
          <w:rFonts w:ascii="Times New Roman" w:hAnsi="Times New Roman" w:cs="Times New Roman"/>
        </w:rPr>
        <w:t xml:space="preserve">. </w:t>
      </w:r>
    </w:p>
  </w:footnote>
  <w:footnote w:id="13">
    <w:p w:rsidR="000E17AB" w:rsidRPr="002F4521" w:rsidRDefault="000E17AB" w:rsidP="00DE577E">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00343200" w:rsidRPr="002F4521">
        <w:rPr>
          <w:rFonts w:ascii="Times New Roman" w:hAnsi="Times New Roman" w:cs="Times New Roman"/>
          <w:i/>
        </w:rPr>
        <w:t>Id</w:t>
      </w:r>
      <w:r w:rsidRPr="002F4521">
        <w:rPr>
          <w:rFonts w:ascii="Times New Roman" w:hAnsi="Times New Roman" w:cs="Times New Roman"/>
        </w:rPr>
        <w:t xml:space="preserve">. </w:t>
      </w:r>
    </w:p>
  </w:footnote>
  <w:footnote w:id="14">
    <w:p w:rsidR="000E17AB" w:rsidRPr="002F4521" w:rsidRDefault="000E17AB" w:rsidP="00DE577E">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United States of America v New York City Housing Authority</w:t>
      </w:r>
      <w:r w:rsidRPr="002F4521">
        <w:rPr>
          <w:rFonts w:ascii="Times New Roman" w:hAnsi="Times New Roman" w:cs="Times New Roman"/>
        </w:rPr>
        <w:t xml:space="preserve">, Opinion &amp; Order, (18 cv 05213) p.16, filed 11/14/18 </w:t>
      </w:r>
      <w:r w:rsidRPr="002F4521">
        <w:rPr>
          <w:rFonts w:ascii="Times New Roman" w:hAnsi="Times New Roman" w:cs="Times New Roman"/>
          <w:i/>
        </w:rPr>
        <w:t>available at</w:t>
      </w:r>
      <w:r w:rsidRPr="002F4521">
        <w:rPr>
          <w:rFonts w:ascii="Times New Roman" w:hAnsi="Times New Roman" w:cs="Times New Roman"/>
        </w:rPr>
        <w:t xml:space="preserve"> </w:t>
      </w:r>
      <w:hyperlink r:id="rId8" w:history="1">
        <w:r w:rsidRPr="002F4521">
          <w:rPr>
            <w:rStyle w:val="Hyperlink"/>
            <w:rFonts w:ascii="Times New Roman" w:hAnsi="Times New Roman" w:cs="Times New Roman"/>
            <w:color w:val="auto"/>
          </w:rPr>
          <w:t>https://www.politico.com/states/f/?id=00000167-137a-de9f-a367-bb7b3b370001</w:t>
        </w:r>
      </w:hyperlink>
      <w:r w:rsidRPr="002F4521">
        <w:rPr>
          <w:rFonts w:ascii="Times New Roman" w:hAnsi="Times New Roman" w:cs="Times New Roman"/>
        </w:rPr>
        <w:t xml:space="preserve">. </w:t>
      </w:r>
    </w:p>
  </w:footnote>
  <w:footnote w:id="15">
    <w:p w:rsidR="000E17AB" w:rsidRPr="002F4521" w:rsidRDefault="000E17AB" w:rsidP="00DE577E">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United States of America v New York City Housing Authority</w:t>
      </w:r>
      <w:r w:rsidRPr="002F4521">
        <w:rPr>
          <w:rFonts w:ascii="Times New Roman" w:hAnsi="Times New Roman" w:cs="Times New Roman"/>
        </w:rPr>
        <w:t xml:space="preserve">, Opinion &amp; Order, (18 cv 05213) p.51, filed 11/14/18 </w:t>
      </w:r>
      <w:r w:rsidRPr="002F4521">
        <w:rPr>
          <w:rFonts w:ascii="Times New Roman" w:hAnsi="Times New Roman" w:cs="Times New Roman"/>
          <w:i/>
        </w:rPr>
        <w:t>available at</w:t>
      </w:r>
      <w:r w:rsidRPr="002F4521">
        <w:rPr>
          <w:rFonts w:ascii="Times New Roman" w:hAnsi="Times New Roman" w:cs="Times New Roman"/>
        </w:rPr>
        <w:t xml:space="preserve"> </w:t>
      </w:r>
      <w:hyperlink r:id="rId9" w:history="1">
        <w:r w:rsidRPr="002F4521">
          <w:rPr>
            <w:rStyle w:val="Hyperlink"/>
            <w:rFonts w:ascii="Times New Roman" w:hAnsi="Times New Roman" w:cs="Times New Roman"/>
            <w:color w:val="auto"/>
          </w:rPr>
          <w:t>https://www.politico.com/states/f/?id=00000167-137a-de9f-a367-bb7b3b370001</w:t>
        </w:r>
      </w:hyperlink>
      <w:r w:rsidRPr="002F4521">
        <w:rPr>
          <w:rFonts w:ascii="Times New Roman" w:hAnsi="Times New Roman" w:cs="Times New Roman"/>
        </w:rPr>
        <w:t xml:space="preserve">. </w:t>
      </w:r>
    </w:p>
  </w:footnote>
  <w:footnote w:id="16">
    <w:p w:rsidR="000E17AB" w:rsidRPr="002F4521" w:rsidRDefault="000E17AB" w:rsidP="00C10644">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United States Department of Housing and Urban Development, Agreement, p.1, filed 1/31/19, </w:t>
      </w:r>
      <w:r w:rsidRPr="002F4521">
        <w:rPr>
          <w:rFonts w:ascii="Times New Roman" w:hAnsi="Times New Roman" w:cs="Times New Roman"/>
          <w:i/>
        </w:rPr>
        <w:t>available at</w:t>
      </w:r>
      <w:r w:rsidRPr="002F4521">
        <w:rPr>
          <w:rFonts w:ascii="Times New Roman" w:hAnsi="Times New Roman" w:cs="Times New Roman"/>
        </w:rPr>
        <w:t xml:space="preserve"> </w:t>
      </w:r>
      <w:hyperlink r:id="rId10" w:history="1">
        <w:r w:rsidRPr="002F4521">
          <w:rPr>
            <w:rStyle w:val="Hyperlink"/>
            <w:rFonts w:ascii="Times New Roman" w:hAnsi="Times New Roman" w:cs="Times New Roman"/>
            <w:color w:val="auto"/>
          </w:rPr>
          <w:t>https://www.hud.gov/sites/dfiles/PA/documents/HUD-NYCHA-Agreement013119.pdf</w:t>
        </w:r>
      </w:hyperlink>
      <w:r w:rsidRPr="002F4521">
        <w:rPr>
          <w:rFonts w:ascii="Times New Roman" w:hAnsi="Times New Roman" w:cs="Times New Roman"/>
        </w:rPr>
        <w:t xml:space="preserve">. </w:t>
      </w:r>
    </w:p>
  </w:footnote>
  <w:footnote w:id="17">
    <w:p w:rsidR="000E17AB" w:rsidRPr="002F4521" w:rsidRDefault="000E17AB" w:rsidP="00C10644">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United States Department of Housing and Urban Development, Agreement, p.2-3, filed 1/31/19, </w:t>
      </w:r>
      <w:r w:rsidRPr="002F4521">
        <w:rPr>
          <w:rFonts w:ascii="Times New Roman" w:hAnsi="Times New Roman" w:cs="Times New Roman"/>
          <w:i/>
        </w:rPr>
        <w:t>available at</w:t>
      </w:r>
      <w:r w:rsidRPr="002F4521">
        <w:rPr>
          <w:rFonts w:ascii="Times New Roman" w:hAnsi="Times New Roman" w:cs="Times New Roman"/>
        </w:rPr>
        <w:t xml:space="preserve"> </w:t>
      </w:r>
      <w:hyperlink r:id="rId11" w:history="1">
        <w:r w:rsidRPr="002F4521">
          <w:rPr>
            <w:rStyle w:val="Hyperlink"/>
            <w:rFonts w:ascii="Times New Roman" w:hAnsi="Times New Roman" w:cs="Times New Roman"/>
            <w:color w:val="auto"/>
          </w:rPr>
          <w:t>https://www.hud.gov/sites/dfiles/PA/documents/HUD-NYCHA-Agreement013119.pdf</w:t>
        </w:r>
      </w:hyperlink>
      <w:r w:rsidRPr="002F4521">
        <w:rPr>
          <w:rFonts w:ascii="Times New Roman" w:hAnsi="Times New Roman" w:cs="Times New Roman"/>
        </w:rPr>
        <w:t xml:space="preserve">. </w:t>
      </w:r>
    </w:p>
  </w:footnote>
  <w:footnote w:id="18">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United States Department of Housing and Urban Development, Agreement, p.10, filed 1/31/19, </w:t>
      </w:r>
      <w:r w:rsidRPr="002F4521">
        <w:rPr>
          <w:rFonts w:ascii="Times New Roman" w:hAnsi="Times New Roman" w:cs="Times New Roman"/>
          <w:i/>
        </w:rPr>
        <w:t>available at</w:t>
      </w:r>
      <w:r w:rsidRPr="002F4521">
        <w:rPr>
          <w:rFonts w:ascii="Times New Roman" w:hAnsi="Times New Roman" w:cs="Times New Roman"/>
        </w:rPr>
        <w:t xml:space="preserve"> </w:t>
      </w:r>
      <w:hyperlink r:id="rId12" w:history="1">
        <w:r w:rsidRPr="002F4521">
          <w:rPr>
            <w:rStyle w:val="Hyperlink"/>
            <w:rFonts w:ascii="Times New Roman" w:hAnsi="Times New Roman" w:cs="Times New Roman"/>
            <w:color w:val="auto"/>
          </w:rPr>
          <w:t>https://www.hud.gov/sites/dfiles/PA/documents/HUD-NYCHA-Agreement013119.pdf</w:t>
        </w:r>
      </w:hyperlink>
      <w:r w:rsidRPr="002F4521">
        <w:rPr>
          <w:rFonts w:ascii="Times New Roman" w:hAnsi="Times New Roman" w:cs="Times New Roman"/>
        </w:rPr>
        <w:t>.</w:t>
      </w:r>
    </w:p>
  </w:footnote>
  <w:footnote w:id="19">
    <w:p w:rsidR="000E17AB" w:rsidRPr="002F4521" w:rsidRDefault="000E17AB" w:rsidP="003268AC">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United States Department of Housing and Urban Development, Agreement, p.6, filed 1/31/19, </w:t>
      </w:r>
      <w:r w:rsidRPr="002F4521">
        <w:rPr>
          <w:rFonts w:ascii="Times New Roman" w:hAnsi="Times New Roman" w:cs="Times New Roman"/>
          <w:i/>
        </w:rPr>
        <w:t>available at</w:t>
      </w:r>
      <w:r w:rsidRPr="002F4521">
        <w:rPr>
          <w:rFonts w:ascii="Times New Roman" w:hAnsi="Times New Roman" w:cs="Times New Roman"/>
        </w:rPr>
        <w:t xml:space="preserve"> </w:t>
      </w:r>
      <w:hyperlink r:id="rId13" w:history="1">
        <w:r w:rsidRPr="002F4521">
          <w:rPr>
            <w:rStyle w:val="Hyperlink"/>
            <w:rFonts w:ascii="Times New Roman" w:hAnsi="Times New Roman" w:cs="Times New Roman"/>
            <w:color w:val="auto"/>
          </w:rPr>
          <w:t>https://www.hud.gov/sites/dfiles/PA/documents/HUD-NYCHA-Agreement013119.pdf</w:t>
        </w:r>
      </w:hyperlink>
      <w:r w:rsidRPr="002F4521">
        <w:rPr>
          <w:rFonts w:ascii="Times New Roman" w:hAnsi="Times New Roman" w:cs="Times New Roman"/>
        </w:rPr>
        <w:t xml:space="preserve">. </w:t>
      </w:r>
    </w:p>
  </w:footnote>
  <w:footnote w:id="20">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006F355E" w:rsidRPr="002F4521">
        <w:rPr>
          <w:rFonts w:ascii="Times New Roman" w:hAnsi="Times New Roman" w:cs="Times New Roman"/>
          <w:i/>
        </w:rPr>
        <w:t>Id</w:t>
      </w:r>
      <w:r w:rsidRPr="002F4521">
        <w:rPr>
          <w:rFonts w:ascii="Times New Roman" w:hAnsi="Times New Roman" w:cs="Times New Roman"/>
        </w:rPr>
        <w:t>.</w:t>
      </w:r>
    </w:p>
  </w:footnote>
  <w:footnote w:id="21">
    <w:p w:rsidR="00265982" w:rsidRPr="002F4521" w:rsidRDefault="00265982" w:rsidP="00265982">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United States Department of Housing and Urban Development, Agreement, p.7, filed 1/31/19, </w:t>
      </w:r>
      <w:r w:rsidRPr="002F4521">
        <w:rPr>
          <w:rFonts w:ascii="Times New Roman" w:hAnsi="Times New Roman" w:cs="Times New Roman"/>
          <w:i/>
        </w:rPr>
        <w:t>available at</w:t>
      </w:r>
      <w:r w:rsidRPr="002F4521">
        <w:rPr>
          <w:rFonts w:ascii="Times New Roman" w:hAnsi="Times New Roman" w:cs="Times New Roman"/>
        </w:rPr>
        <w:t xml:space="preserve"> </w:t>
      </w:r>
      <w:hyperlink r:id="rId14" w:history="1">
        <w:r w:rsidRPr="002F4521">
          <w:rPr>
            <w:rStyle w:val="Hyperlink"/>
            <w:rFonts w:ascii="Times New Roman" w:hAnsi="Times New Roman" w:cs="Times New Roman"/>
            <w:color w:val="auto"/>
          </w:rPr>
          <w:t>https://www.hud.gov/sites/dfiles/PA/documents/HUD-NYCHA-Agreement013119.pdf</w:t>
        </w:r>
      </w:hyperlink>
      <w:r w:rsidRPr="002F4521">
        <w:rPr>
          <w:rFonts w:ascii="Times New Roman" w:hAnsi="Times New Roman" w:cs="Times New Roman"/>
        </w:rPr>
        <w:t>.</w:t>
      </w:r>
    </w:p>
  </w:footnote>
  <w:footnote w:id="22">
    <w:p w:rsidR="000E17AB" w:rsidRPr="002F4521" w:rsidRDefault="000E17AB" w:rsidP="003268AC">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00750565" w:rsidRPr="002F4521">
        <w:rPr>
          <w:rFonts w:ascii="Times New Roman" w:hAnsi="Times New Roman" w:cs="Times New Roman"/>
          <w:i/>
        </w:rPr>
        <w:t>Id</w:t>
      </w:r>
      <w:r w:rsidRPr="002F4521">
        <w:rPr>
          <w:rFonts w:ascii="Times New Roman" w:hAnsi="Times New Roman" w:cs="Times New Roman"/>
        </w:rPr>
        <w:t xml:space="preserve">. </w:t>
      </w:r>
    </w:p>
  </w:footnote>
  <w:footnote w:id="23">
    <w:p w:rsidR="00614883" w:rsidRPr="002F4521" w:rsidRDefault="00614883">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Id.</w:t>
      </w:r>
    </w:p>
  </w:footnote>
  <w:footnote w:id="24">
    <w:p w:rsidR="000E17AB" w:rsidRPr="002F4521" w:rsidRDefault="000E17AB" w:rsidP="00C10644">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Amy Plitt, </w:t>
      </w:r>
      <w:r w:rsidRPr="002F4521">
        <w:rPr>
          <w:rFonts w:ascii="Times New Roman" w:hAnsi="Times New Roman" w:cs="Times New Roman"/>
          <w:i/>
        </w:rPr>
        <w:t>HUD Reportedly Selects Ex-Prosecutor As NYCHA’s New Federal Monitor</w:t>
      </w:r>
      <w:r w:rsidRPr="002F4521">
        <w:rPr>
          <w:rFonts w:ascii="Times New Roman" w:hAnsi="Times New Roman" w:cs="Times New Roman"/>
        </w:rPr>
        <w:t xml:space="preserve">, </w:t>
      </w:r>
      <w:r w:rsidRPr="002F4521">
        <w:rPr>
          <w:rFonts w:ascii="Times New Roman" w:hAnsi="Times New Roman" w:cs="Times New Roman"/>
          <w:smallCaps/>
        </w:rPr>
        <w:t>Curbed New York</w:t>
      </w:r>
      <w:r w:rsidRPr="002F4521">
        <w:rPr>
          <w:rFonts w:ascii="Times New Roman" w:hAnsi="Times New Roman" w:cs="Times New Roman"/>
        </w:rPr>
        <w:t xml:space="preserve">, Feb. 21, 2019, </w:t>
      </w:r>
      <w:r w:rsidRPr="002F4521">
        <w:rPr>
          <w:rFonts w:ascii="Times New Roman" w:hAnsi="Times New Roman" w:cs="Times New Roman"/>
          <w:i/>
        </w:rPr>
        <w:t>available at</w:t>
      </w:r>
      <w:r w:rsidRPr="002F4521">
        <w:rPr>
          <w:rFonts w:ascii="Times New Roman" w:hAnsi="Times New Roman" w:cs="Times New Roman"/>
        </w:rPr>
        <w:t xml:space="preserve"> </w:t>
      </w:r>
      <w:hyperlink r:id="rId15" w:history="1">
        <w:r w:rsidRPr="002F4521">
          <w:rPr>
            <w:rStyle w:val="Hyperlink"/>
            <w:rFonts w:ascii="Times New Roman" w:hAnsi="Times New Roman" w:cs="Times New Roman"/>
            <w:color w:val="auto"/>
          </w:rPr>
          <w:t>https://ny.curbed.com/2019/2/21/18234731/nycha-hud-federal-monitor-selection</w:t>
        </w:r>
      </w:hyperlink>
      <w:r w:rsidRPr="002F4521">
        <w:rPr>
          <w:rFonts w:ascii="Times New Roman" w:hAnsi="Times New Roman" w:cs="Times New Roman"/>
        </w:rPr>
        <w:t xml:space="preserve">. </w:t>
      </w:r>
    </w:p>
  </w:footnote>
  <w:footnote w:id="25">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Official Page of the former NYCHA Federal Monitor Bart M. Schwartz, available at </w:t>
      </w:r>
      <w:hyperlink r:id="rId16" w:anchor="bdd626ba-87ea-44a0-a34a-b2148237c079" w:history="1">
        <w:r w:rsidRPr="002F4521">
          <w:rPr>
            <w:rStyle w:val="Hyperlink"/>
            <w:rFonts w:ascii="Times New Roman" w:hAnsi="Times New Roman" w:cs="Times New Roman"/>
            <w:color w:val="auto"/>
          </w:rPr>
          <w:t>https://guidepostmonitor.com/#bdd626ba-87ea-44a0-a34a-b2148237c079</w:t>
        </w:r>
      </w:hyperlink>
      <w:r w:rsidRPr="002F4521">
        <w:rPr>
          <w:rFonts w:ascii="Times New Roman" w:hAnsi="Times New Roman" w:cs="Times New Roman"/>
        </w:rPr>
        <w:t xml:space="preserve">. </w:t>
      </w:r>
    </w:p>
  </w:footnote>
  <w:footnote w:id="26">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New York City Housing Authority, </w:t>
      </w:r>
      <w:r w:rsidRPr="002F4521">
        <w:rPr>
          <w:rFonts w:ascii="Times New Roman" w:hAnsi="Times New Roman" w:cs="Times New Roman"/>
          <w:i/>
        </w:rPr>
        <w:t>Three-Thousand One Hundred and Ninety-Third Meeting: Minutes of Board Meeting</w:t>
      </w:r>
      <w:r w:rsidRPr="002F4521">
        <w:rPr>
          <w:rFonts w:ascii="Times New Roman" w:hAnsi="Times New Roman" w:cs="Times New Roman"/>
        </w:rPr>
        <w:t xml:space="preserve">, NYCHA, Feb. 28, 2024, </w:t>
      </w:r>
      <w:r w:rsidRPr="002F4521">
        <w:rPr>
          <w:rFonts w:ascii="Times New Roman" w:hAnsi="Times New Roman" w:cs="Times New Roman"/>
          <w:i/>
        </w:rPr>
        <w:t xml:space="preserve">available at </w:t>
      </w:r>
      <w:hyperlink r:id="rId17" w:history="1">
        <w:r w:rsidRPr="002F4521">
          <w:rPr>
            <w:rStyle w:val="Hyperlink"/>
            <w:rFonts w:ascii="Times New Roman" w:hAnsi="Times New Roman" w:cs="Times New Roman"/>
            <w:color w:val="auto"/>
          </w:rPr>
          <w:t>https://www.nyc.gov/assets/nycha/downloads/pdf/board-minutes-02282024.pdf</w:t>
        </w:r>
      </w:hyperlink>
      <w:r w:rsidRPr="002F4521">
        <w:rPr>
          <w:rFonts w:ascii="Times New Roman" w:hAnsi="Times New Roman" w:cs="Times New Roman"/>
        </w:rPr>
        <w:t xml:space="preserve">; </w:t>
      </w:r>
      <w:r w:rsidRPr="002F4521">
        <w:rPr>
          <w:rFonts w:ascii="Times New Roman" w:hAnsi="Times New Roman" w:cs="Times New Roman"/>
          <w:i/>
        </w:rPr>
        <w:t xml:space="preserve">Frequently Asked Questions, </w:t>
      </w:r>
      <w:r w:rsidRPr="002F4521">
        <w:rPr>
          <w:rFonts w:ascii="Times New Roman" w:hAnsi="Times New Roman" w:cs="Times New Roman"/>
          <w:smallCaps/>
        </w:rPr>
        <w:t>NYCHA Monitor</w:t>
      </w:r>
      <w:r w:rsidRPr="002F4521">
        <w:rPr>
          <w:rFonts w:ascii="Times New Roman" w:hAnsi="Times New Roman" w:cs="Times New Roman"/>
        </w:rPr>
        <w:t xml:space="preserve">, </w:t>
      </w:r>
      <w:r w:rsidRPr="002F4521">
        <w:rPr>
          <w:rFonts w:ascii="Times New Roman" w:hAnsi="Times New Roman" w:cs="Times New Roman"/>
          <w:i/>
        </w:rPr>
        <w:t xml:space="preserve">available at </w:t>
      </w:r>
      <w:hyperlink r:id="rId18" w:history="1">
        <w:r w:rsidRPr="002F4521">
          <w:rPr>
            <w:rStyle w:val="Hyperlink"/>
            <w:rFonts w:ascii="Times New Roman" w:hAnsi="Times New Roman" w:cs="Times New Roman"/>
            <w:color w:val="auto"/>
          </w:rPr>
          <w:t>https://static1.squarespace.com/static/65ce4d018b46ba0076431f63/t/664e171be873991c750e9622/1716393755174/NYCHA+One-Pager+-+English.pdf</w:t>
        </w:r>
      </w:hyperlink>
      <w:r w:rsidRPr="002F4521">
        <w:rPr>
          <w:rFonts w:ascii="Times New Roman" w:hAnsi="Times New Roman" w:cs="Times New Roman"/>
        </w:rPr>
        <w:t xml:space="preserve">. </w:t>
      </w:r>
    </w:p>
  </w:footnote>
  <w:footnote w:id="27">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Neil M. Barofsky and Matthew D. Cipolla, </w:t>
      </w:r>
      <w:r w:rsidRPr="002F4521">
        <w:rPr>
          <w:rFonts w:ascii="Times New Roman" w:hAnsi="Times New Roman" w:cs="Times New Roman"/>
          <w:i/>
        </w:rPr>
        <w:t>New York City Housing Authority Monitorship: Monitors’ Report</w:t>
      </w:r>
      <w:r w:rsidRPr="002F4521">
        <w:rPr>
          <w:rFonts w:ascii="Times New Roman" w:hAnsi="Times New Roman" w:cs="Times New Roman"/>
        </w:rPr>
        <w:t xml:space="preserve">, Jenner &amp; Block LLP, Aug. 21, 2024, </w:t>
      </w:r>
      <w:r w:rsidRPr="002F4521">
        <w:rPr>
          <w:rFonts w:ascii="Times New Roman" w:hAnsi="Times New Roman" w:cs="Times New Roman"/>
          <w:i/>
        </w:rPr>
        <w:t xml:space="preserve">available at </w:t>
      </w:r>
      <w:hyperlink r:id="rId19" w:history="1">
        <w:r w:rsidRPr="002F4521">
          <w:rPr>
            <w:rStyle w:val="Hyperlink"/>
            <w:rFonts w:ascii="Times New Roman" w:hAnsi="Times New Roman" w:cs="Times New Roman"/>
            <w:color w:val="auto"/>
          </w:rPr>
          <w:t>https://perma.cc/HA5G-N6W3</w:t>
        </w:r>
      </w:hyperlink>
      <w:r w:rsidRPr="002F4521">
        <w:rPr>
          <w:rFonts w:ascii="Times New Roman" w:hAnsi="Times New Roman" w:cs="Times New Roman"/>
        </w:rPr>
        <w:t>.</w:t>
      </w:r>
    </w:p>
  </w:footnote>
  <w:footnote w:id="28">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004E59CC" w:rsidRPr="002F4521">
        <w:rPr>
          <w:rFonts w:ascii="Times New Roman" w:hAnsi="Times New Roman" w:cs="Times New Roman"/>
          <w:i/>
        </w:rPr>
        <w:t>Id</w:t>
      </w:r>
      <w:r w:rsidRPr="002F4521">
        <w:rPr>
          <w:rFonts w:ascii="Times New Roman" w:hAnsi="Times New Roman" w:cs="Times New Roman"/>
        </w:rPr>
        <w:t xml:space="preserve">. </w:t>
      </w:r>
    </w:p>
  </w:footnote>
  <w:footnote w:id="29">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United States Department of Housing and Urban Development, Agreement, filed 1/31/19, </w:t>
      </w:r>
      <w:r w:rsidRPr="002F4521">
        <w:rPr>
          <w:rFonts w:ascii="Times New Roman" w:hAnsi="Times New Roman" w:cs="Times New Roman"/>
          <w:i/>
        </w:rPr>
        <w:t>available at</w:t>
      </w:r>
      <w:r w:rsidRPr="002F4521">
        <w:rPr>
          <w:rFonts w:ascii="Times New Roman" w:hAnsi="Times New Roman" w:cs="Times New Roman"/>
        </w:rPr>
        <w:t xml:space="preserve"> </w:t>
      </w:r>
      <w:hyperlink r:id="rId20" w:history="1">
        <w:r w:rsidRPr="002F4521">
          <w:rPr>
            <w:rStyle w:val="Hyperlink"/>
            <w:rFonts w:ascii="Times New Roman" w:hAnsi="Times New Roman" w:cs="Times New Roman"/>
            <w:color w:val="auto"/>
          </w:rPr>
          <w:t>https://www.hud.gov/sites/dfiles/PA/documents/HUD-NYCHA-Agreement013119.pdf</w:t>
        </w:r>
      </w:hyperlink>
      <w:r w:rsidR="00526487" w:rsidRPr="002F4521">
        <w:rPr>
          <w:rStyle w:val="Hyperlink"/>
          <w:rFonts w:ascii="Times New Roman" w:hAnsi="Times New Roman" w:cs="Times New Roman"/>
          <w:color w:val="auto"/>
          <w:u w:val="none"/>
        </w:rPr>
        <w:t>.</w:t>
      </w:r>
    </w:p>
  </w:footnote>
  <w:footnote w:id="30">
    <w:p w:rsidR="000E17AB" w:rsidRPr="002F4521" w:rsidRDefault="000E17AB">
      <w:pPr>
        <w:pStyle w:val="FootnoteText"/>
        <w:rPr>
          <w:rFonts w:ascii="Times New Roman" w:hAnsi="Times New Roman" w:cs="Times New Roman"/>
          <w:i/>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Id.</w:t>
      </w:r>
    </w:p>
  </w:footnote>
  <w:footnote w:id="31">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Neil M. Barofsky and Matthew D. Cipolla, </w:t>
      </w:r>
      <w:r w:rsidRPr="002F4521">
        <w:rPr>
          <w:rFonts w:ascii="Times New Roman" w:hAnsi="Times New Roman" w:cs="Times New Roman"/>
          <w:i/>
        </w:rPr>
        <w:t>New York City Housing Authority Monitorship: Monitors’ Report</w:t>
      </w:r>
      <w:r w:rsidRPr="002F4521">
        <w:rPr>
          <w:rFonts w:ascii="Times New Roman" w:hAnsi="Times New Roman" w:cs="Times New Roman"/>
        </w:rPr>
        <w:t xml:space="preserve">, Jenner &amp; Block LLP, Aug. 21, 2024, </w:t>
      </w:r>
      <w:r w:rsidRPr="002F4521">
        <w:rPr>
          <w:rFonts w:ascii="Times New Roman" w:hAnsi="Times New Roman" w:cs="Times New Roman"/>
          <w:i/>
        </w:rPr>
        <w:t xml:space="preserve">available at </w:t>
      </w:r>
      <w:hyperlink r:id="rId21" w:history="1">
        <w:r w:rsidRPr="002F4521">
          <w:rPr>
            <w:rStyle w:val="Hyperlink"/>
            <w:rFonts w:ascii="Times New Roman" w:hAnsi="Times New Roman" w:cs="Times New Roman"/>
            <w:color w:val="auto"/>
          </w:rPr>
          <w:t>https://perma.cc/HA5G-N6W3</w:t>
        </w:r>
      </w:hyperlink>
      <w:r w:rsidRPr="002F4521">
        <w:rPr>
          <w:rFonts w:ascii="Times New Roman" w:hAnsi="Times New Roman" w:cs="Times New Roman"/>
        </w:rPr>
        <w:t>.</w:t>
      </w:r>
    </w:p>
  </w:footnote>
  <w:footnote w:id="32">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Id</w:t>
      </w:r>
      <w:r w:rsidRPr="002F4521">
        <w:rPr>
          <w:rFonts w:ascii="Times New Roman" w:hAnsi="Times New Roman" w:cs="Times New Roman"/>
        </w:rPr>
        <w:t>, p. 8-9.</w:t>
      </w:r>
    </w:p>
  </w:footnote>
  <w:footnote w:id="33">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Id</w:t>
      </w:r>
      <w:r w:rsidRPr="002F4521">
        <w:rPr>
          <w:rFonts w:ascii="Times New Roman" w:hAnsi="Times New Roman" w:cs="Times New Roman"/>
        </w:rPr>
        <w:t>, p. 51.</w:t>
      </w:r>
    </w:p>
  </w:footnote>
  <w:footnote w:id="34">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Id</w:t>
      </w:r>
      <w:r w:rsidRPr="002F4521">
        <w:rPr>
          <w:rFonts w:ascii="Times New Roman" w:hAnsi="Times New Roman" w:cs="Times New Roman"/>
        </w:rPr>
        <w:t>, p. 8-9.</w:t>
      </w:r>
    </w:p>
  </w:footnote>
  <w:footnote w:id="35">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Id</w:t>
      </w:r>
      <w:r w:rsidRPr="002F4521">
        <w:rPr>
          <w:rFonts w:ascii="Times New Roman" w:hAnsi="Times New Roman" w:cs="Times New Roman"/>
        </w:rPr>
        <w:t>, p. 8-9.</w:t>
      </w:r>
    </w:p>
  </w:footnote>
  <w:footnote w:id="36">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 xml:space="preserve">Id, </w:t>
      </w:r>
      <w:r w:rsidRPr="002F4521">
        <w:rPr>
          <w:rFonts w:ascii="Times New Roman" w:hAnsi="Times New Roman" w:cs="Times New Roman"/>
        </w:rPr>
        <w:t>p. 8-9</w:t>
      </w:r>
      <w:r w:rsidRPr="002F4521">
        <w:rPr>
          <w:rFonts w:ascii="Times New Roman" w:hAnsi="Times New Roman" w:cs="Times New Roman"/>
          <w:i/>
        </w:rPr>
        <w:t>.</w:t>
      </w:r>
    </w:p>
  </w:footnote>
  <w:footnote w:id="37">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 xml:space="preserve">Id, </w:t>
      </w:r>
      <w:r w:rsidRPr="002F4521">
        <w:rPr>
          <w:rFonts w:ascii="Times New Roman" w:hAnsi="Times New Roman" w:cs="Times New Roman"/>
        </w:rPr>
        <w:t xml:space="preserve">p. 17-18. </w:t>
      </w:r>
    </w:p>
  </w:footnote>
  <w:footnote w:id="38">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 xml:space="preserve">Id, </w:t>
      </w:r>
      <w:r w:rsidRPr="002F4521">
        <w:rPr>
          <w:rFonts w:ascii="Times New Roman" w:hAnsi="Times New Roman" w:cs="Times New Roman"/>
        </w:rPr>
        <w:t>p. 17-18.</w:t>
      </w:r>
    </w:p>
  </w:footnote>
  <w:footnote w:id="39">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Id</w:t>
      </w:r>
      <w:r w:rsidRPr="002F4521">
        <w:rPr>
          <w:rFonts w:ascii="Times New Roman" w:hAnsi="Times New Roman" w:cs="Times New Roman"/>
        </w:rPr>
        <w:t xml:space="preserve">, p. 57. </w:t>
      </w:r>
    </w:p>
  </w:footnote>
  <w:footnote w:id="40">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Id,</w:t>
      </w:r>
      <w:r w:rsidRPr="002F4521">
        <w:rPr>
          <w:rFonts w:ascii="Times New Roman" w:hAnsi="Times New Roman" w:cs="Times New Roman"/>
        </w:rPr>
        <w:t xml:space="preserve"> p. 80. </w:t>
      </w:r>
    </w:p>
  </w:footnote>
  <w:footnote w:id="41">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 xml:space="preserve">Id, </w:t>
      </w:r>
      <w:r w:rsidRPr="002F4521">
        <w:rPr>
          <w:rFonts w:ascii="Times New Roman" w:hAnsi="Times New Roman" w:cs="Times New Roman"/>
        </w:rPr>
        <w:t xml:space="preserve">p. 80-81. </w:t>
      </w:r>
    </w:p>
  </w:footnote>
  <w:footnote w:id="42">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 xml:space="preserve">Id, </w:t>
      </w:r>
      <w:r w:rsidRPr="002F4521">
        <w:rPr>
          <w:rFonts w:ascii="Times New Roman" w:hAnsi="Times New Roman" w:cs="Times New Roman"/>
        </w:rPr>
        <w:t xml:space="preserve">p. 88-89. </w:t>
      </w:r>
    </w:p>
  </w:footnote>
  <w:footnote w:id="43">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Id</w:t>
      </w:r>
      <w:r w:rsidRPr="002F4521">
        <w:rPr>
          <w:rFonts w:ascii="Times New Roman" w:hAnsi="Times New Roman" w:cs="Times New Roman"/>
        </w:rPr>
        <w:t xml:space="preserve">, p. 91. </w:t>
      </w:r>
    </w:p>
  </w:footnote>
  <w:footnote w:id="44">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Id</w:t>
      </w:r>
      <w:r w:rsidRPr="002F4521">
        <w:rPr>
          <w:rFonts w:ascii="Times New Roman" w:hAnsi="Times New Roman" w:cs="Times New Roman"/>
        </w:rPr>
        <w:t xml:space="preserve">, p. 94-99. </w:t>
      </w:r>
    </w:p>
  </w:footnote>
  <w:footnote w:id="45">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Id</w:t>
      </w:r>
      <w:r w:rsidRPr="002F4521">
        <w:rPr>
          <w:rFonts w:ascii="Times New Roman" w:hAnsi="Times New Roman" w:cs="Times New Roman"/>
        </w:rPr>
        <w:t xml:space="preserve">, p. 100. </w:t>
      </w:r>
    </w:p>
  </w:footnote>
  <w:footnote w:id="46">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Id,</w:t>
      </w:r>
      <w:r w:rsidRPr="002F4521">
        <w:rPr>
          <w:rFonts w:ascii="Times New Roman" w:hAnsi="Times New Roman" w:cs="Times New Roman"/>
        </w:rPr>
        <w:t xml:space="preserve"> p. 102-104. </w:t>
      </w:r>
    </w:p>
  </w:footnote>
  <w:footnote w:id="47">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 xml:space="preserve">Id, </w:t>
      </w:r>
      <w:r w:rsidRPr="002F4521">
        <w:rPr>
          <w:rFonts w:ascii="Times New Roman" w:hAnsi="Times New Roman" w:cs="Times New Roman"/>
        </w:rPr>
        <w:t>p. 10.</w:t>
      </w:r>
    </w:p>
  </w:footnote>
  <w:footnote w:id="48">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Id</w:t>
      </w:r>
      <w:r w:rsidRPr="002F4521">
        <w:rPr>
          <w:rFonts w:ascii="Times New Roman" w:hAnsi="Times New Roman" w:cs="Times New Roman"/>
        </w:rPr>
        <w:t xml:space="preserve">, p. 119-127. </w:t>
      </w:r>
    </w:p>
  </w:footnote>
  <w:footnote w:id="49">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Id</w:t>
      </w:r>
      <w:r w:rsidRPr="002F4521">
        <w:rPr>
          <w:rFonts w:ascii="Times New Roman" w:hAnsi="Times New Roman" w:cs="Times New Roman"/>
        </w:rPr>
        <w:t xml:space="preserve">. </w:t>
      </w:r>
    </w:p>
  </w:footnote>
  <w:footnote w:id="50">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Id.</w:t>
      </w:r>
    </w:p>
  </w:footnote>
  <w:footnote w:id="51">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Id.</w:t>
      </w:r>
    </w:p>
  </w:footnote>
  <w:footnote w:id="52">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Id,</w:t>
      </w:r>
      <w:r w:rsidRPr="002F4521">
        <w:rPr>
          <w:rFonts w:ascii="Times New Roman" w:hAnsi="Times New Roman" w:cs="Times New Roman"/>
        </w:rPr>
        <w:t xml:space="preserve"> p. 121-122.</w:t>
      </w:r>
    </w:p>
  </w:footnote>
  <w:footnote w:id="53">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Id,</w:t>
      </w:r>
      <w:r w:rsidRPr="002F4521">
        <w:rPr>
          <w:rFonts w:ascii="Times New Roman" w:hAnsi="Times New Roman" w:cs="Times New Roman"/>
        </w:rPr>
        <w:t xml:space="preserve"> p. 142. </w:t>
      </w:r>
    </w:p>
  </w:footnote>
  <w:footnote w:id="54">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 xml:space="preserve">Id, </w:t>
      </w:r>
      <w:r w:rsidRPr="002F4521">
        <w:rPr>
          <w:rFonts w:ascii="Times New Roman" w:hAnsi="Times New Roman" w:cs="Times New Roman"/>
        </w:rPr>
        <w:t xml:space="preserve">p. 130. </w:t>
      </w:r>
    </w:p>
  </w:footnote>
  <w:footnote w:id="55">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Id</w:t>
      </w:r>
      <w:r w:rsidRPr="002F4521">
        <w:rPr>
          <w:rFonts w:ascii="Times New Roman" w:hAnsi="Times New Roman" w:cs="Times New Roman"/>
        </w:rPr>
        <w:t xml:space="preserve">, p. 145. </w:t>
      </w:r>
    </w:p>
  </w:footnote>
  <w:footnote w:id="56">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 xml:space="preserve">Id, </w:t>
      </w:r>
      <w:r w:rsidRPr="002F4521">
        <w:rPr>
          <w:rFonts w:ascii="Times New Roman" w:hAnsi="Times New Roman" w:cs="Times New Roman"/>
        </w:rPr>
        <w:t>p. 138-139.</w:t>
      </w:r>
    </w:p>
  </w:footnote>
  <w:footnote w:id="57">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Id,</w:t>
      </w:r>
      <w:r w:rsidRPr="002F4521">
        <w:rPr>
          <w:rFonts w:ascii="Times New Roman" w:hAnsi="Times New Roman" w:cs="Times New Roman"/>
        </w:rPr>
        <w:t xml:space="preserve"> p. 148-149. </w:t>
      </w:r>
    </w:p>
  </w:footnote>
  <w:footnote w:id="58">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Id.</w:t>
      </w:r>
      <w:r w:rsidRPr="002F4521">
        <w:rPr>
          <w:rFonts w:ascii="Times New Roman" w:hAnsi="Times New Roman" w:cs="Times New Roman"/>
        </w:rPr>
        <w:t xml:space="preserve"> </w:t>
      </w:r>
    </w:p>
  </w:footnote>
  <w:footnote w:id="59">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 xml:space="preserve">Id, </w:t>
      </w:r>
      <w:r w:rsidRPr="002F4521">
        <w:rPr>
          <w:rFonts w:ascii="Times New Roman" w:hAnsi="Times New Roman" w:cs="Times New Roman"/>
        </w:rPr>
        <w:t>p. 11.</w:t>
      </w:r>
    </w:p>
  </w:footnote>
  <w:footnote w:id="60">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New York City Housing Authority, </w:t>
      </w:r>
      <w:r w:rsidRPr="002F4521">
        <w:rPr>
          <w:rFonts w:ascii="Times New Roman" w:hAnsi="Times New Roman" w:cs="Times New Roman"/>
          <w:i/>
        </w:rPr>
        <w:t>NYCHA Abates More Than 10,000 Public Housing Apartments to Be Lead-Free</w:t>
      </w:r>
      <w:r w:rsidRPr="002F4521">
        <w:rPr>
          <w:rFonts w:ascii="Times New Roman" w:hAnsi="Times New Roman" w:cs="Times New Roman"/>
        </w:rPr>
        <w:t>, Oct</w:t>
      </w:r>
      <w:r w:rsidR="003F249E" w:rsidRPr="002F4521">
        <w:rPr>
          <w:rFonts w:ascii="Times New Roman" w:hAnsi="Times New Roman" w:cs="Times New Roman"/>
        </w:rPr>
        <w:t>.</w:t>
      </w:r>
      <w:r w:rsidRPr="002F4521">
        <w:rPr>
          <w:rFonts w:ascii="Times New Roman" w:hAnsi="Times New Roman" w:cs="Times New Roman"/>
        </w:rPr>
        <w:t xml:space="preserve"> 24, 2024, </w:t>
      </w:r>
      <w:r w:rsidRPr="002F4521">
        <w:rPr>
          <w:rFonts w:ascii="Times New Roman" w:hAnsi="Times New Roman" w:cs="Times New Roman"/>
          <w:i/>
        </w:rPr>
        <w:t>available at</w:t>
      </w:r>
      <w:r w:rsidRPr="002F4521">
        <w:rPr>
          <w:rFonts w:ascii="Times New Roman" w:hAnsi="Times New Roman" w:cs="Times New Roman"/>
        </w:rPr>
        <w:t xml:space="preserve"> </w:t>
      </w:r>
      <w:hyperlink r:id="rId22" w:history="1">
        <w:r w:rsidR="00C221EE" w:rsidRPr="002F4521">
          <w:rPr>
            <w:rStyle w:val="Hyperlink"/>
            <w:rFonts w:ascii="Times New Roman" w:hAnsi="Times New Roman" w:cs="Times New Roman"/>
            <w:color w:val="auto"/>
          </w:rPr>
          <w:t>https://www.nyc.gov/site/nycha/about/press/pr-2024/pr-20241024.page</w:t>
        </w:r>
      </w:hyperlink>
      <w:r w:rsidR="00C221EE" w:rsidRPr="002F4521">
        <w:rPr>
          <w:rFonts w:ascii="Times New Roman" w:hAnsi="Times New Roman" w:cs="Times New Roman"/>
        </w:rPr>
        <w:t xml:space="preserve">. </w:t>
      </w:r>
    </w:p>
  </w:footnote>
  <w:footnote w:id="61">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Id.</w:t>
      </w:r>
    </w:p>
  </w:footnote>
  <w:footnote w:id="62">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Id</w:t>
      </w:r>
      <w:r w:rsidRPr="002F4521">
        <w:rPr>
          <w:rFonts w:ascii="Times New Roman" w:hAnsi="Times New Roman" w:cs="Times New Roman"/>
        </w:rPr>
        <w:t xml:space="preserve">, p. 161-163. </w:t>
      </w:r>
    </w:p>
  </w:footnote>
  <w:footnote w:id="63">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Id</w:t>
      </w:r>
      <w:r w:rsidRPr="002F4521">
        <w:rPr>
          <w:rFonts w:ascii="Times New Roman" w:hAnsi="Times New Roman" w:cs="Times New Roman"/>
        </w:rPr>
        <w:t>.</w:t>
      </w:r>
    </w:p>
  </w:footnote>
  <w:footnote w:id="64">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 xml:space="preserve">Id, </w:t>
      </w:r>
      <w:r w:rsidRPr="002F4521">
        <w:rPr>
          <w:rFonts w:ascii="Times New Roman" w:hAnsi="Times New Roman" w:cs="Times New Roman"/>
        </w:rPr>
        <w:t xml:space="preserve">p. 183. </w:t>
      </w:r>
    </w:p>
  </w:footnote>
  <w:footnote w:id="65">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 xml:space="preserve">Id, </w:t>
      </w:r>
      <w:r w:rsidRPr="002F4521">
        <w:rPr>
          <w:rFonts w:ascii="Times New Roman" w:hAnsi="Times New Roman" w:cs="Times New Roman"/>
        </w:rPr>
        <w:t xml:space="preserve">p. 19. </w:t>
      </w:r>
    </w:p>
  </w:footnote>
  <w:footnote w:id="66">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Id.</w:t>
      </w:r>
    </w:p>
  </w:footnote>
  <w:footnote w:id="67">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 xml:space="preserve">Id, </w:t>
      </w:r>
      <w:r w:rsidRPr="002F4521">
        <w:rPr>
          <w:rFonts w:ascii="Times New Roman" w:hAnsi="Times New Roman" w:cs="Times New Roman"/>
        </w:rPr>
        <w:t xml:space="preserve">p. 18-20. </w:t>
      </w:r>
    </w:p>
  </w:footnote>
  <w:footnote w:id="68">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Id.</w:t>
      </w:r>
    </w:p>
  </w:footnote>
  <w:footnote w:id="69">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 xml:space="preserve">Id, </w:t>
      </w:r>
      <w:r w:rsidRPr="002F4521">
        <w:rPr>
          <w:rFonts w:ascii="Times New Roman" w:hAnsi="Times New Roman" w:cs="Times New Roman"/>
        </w:rPr>
        <w:t xml:space="preserve">p. 236. </w:t>
      </w:r>
    </w:p>
  </w:footnote>
  <w:footnote w:id="70">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Id.</w:t>
      </w:r>
    </w:p>
  </w:footnote>
  <w:footnote w:id="71">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Id</w:t>
      </w:r>
      <w:r w:rsidRPr="002F4521">
        <w:rPr>
          <w:rFonts w:ascii="Times New Roman" w:hAnsi="Times New Roman" w:cs="Times New Roman"/>
        </w:rPr>
        <w:t xml:space="preserve">, p. 221-224. </w:t>
      </w:r>
    </w:p>
  </w:footnote>
  <w:footnote w:id="72">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Id</w:t>
      </w:r>
      <w:r w:rsidRPr="002F4521">
        <w:rPr>
          <w:rFonts w:ascii="Times New Roman" w:hAnsi="Times New Roman" w:cs="Times New Roman"/>
        </w:rPr>
        <w:t>, p. 33.</w:t>
      </w:r>
    </w:p>
  </w:footnote>
  <w:footnote w:id="73">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Id</w:t>
      </w:r>
      <w:r w:rsidRPr="002F4521">
        <w:rPr>
          <w:rFonts w:ascii="Times New Roman" w:hAnsi="Times New Roman" w:cs="Times New Roman"/>
        </w:rPr>
        <w:t>, p. 21.</w:t>
      </w:r>
    </w:p>
  </w:footnote>
  <w:footnote w:id="74">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Id.</w:t>
      </w:r>
    </w:p>
  </w:footnote>
  <w:footnote w:id="75">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Tatyana Turner, </w:t>
      </w:r>
      <w:r w:rsidRPr="002F4521">
        <w:rPr>
          <w:rFonts w:ascii="Times New Roman" w:hAnsi="Times New Roman" w:cs="Times New Roman"/>
          <w:i/>
        </w:rPr>
        <w:t>NYCHA’s New Federal Monitor Issues Mixed Reviews for Performance Over the Past 5 Years</w:t>
      </w:r>
      <w:r w:rsidRPr="002F4521">
        <w:rPr>
          <w:rFonts w:ascii="Times New Roman" w:hAnsi="Times New Roman" w:cs="Times New Roman"/>
        </w:rPr>
        <w:t xml:space="preserve">, </w:t>
      </w:r>
      <w:r w:rsidRPr="002F4521">
        <w:rPr>
          <w:rFonts w:ascii="Times New Roman" w:hAnsi="Times New Roman" w:cs="Times New Roman"/>
          <w:smallCaps/>
        </w:rPr>
        <w:t>CityLimits</w:t>
      </w:r>
      <w:r w:rsidRPr="002F4521">
        <w:rPr>
          <w:rFonts w:ascii="Times New Roman" w:hAnsi="Times New Roman" w:cs="Times New Roman"/>
        </w:rPr>
        <w:t xml:space="preserve">, Sept. 4, 2024, </w:t>
      </w:r>
      <w:r w:rsidRPr="002F4521">
        <w:rPr>
          <w:rFonts w:ascii="Times New Roman" w:hAnsi="Times New Roman" w:cs="Times New Roman"/>
          <w:i/>
        </w:rPr>
        <w:t xml:space="preserve">available at </w:t>
      </w:r>
      <w:hyperlink r:id="rId23" w:history="1">
        <w:r w:rsidRPr="002F4521">
          <w:rPr>
            <w:rStyle w:val="Hyperlink"/>
            <w:rFonts w:ascii="Times New Roman" w:hAnsi="Times New Roman" w:cs="Times New Roman"/>
            <w:color w:val="auto"/>
          </w:rPr>
          <w:t>https://citylimits.org/2024/09/04/nychas-new-federal-monitor-issues-mixed-reviews-for-performance-over-the-past-5-years/</w:t>
        </w:r>
      </w:hyperlink>
      <w:r w:rsidRPr="002F4521">
        <w:rPr>
          <w:rFonts w:ascii="Times New Roman" w:hAnsi="Times New Roman" w:cs="Times New Roman"/>
        </w:rPr>
        <w:t xml:space="preserve">; Dick Brennan, </w:t>
      </w:r>
      <w:r w:rsidRPr="002F4521">
        <w:rPr>
          <w:rFonts w:ascii="Times New Roman" w:hAnsi="Times New Roman" w:cs="Times New Roman"/>
          <w:i/>
        </w:rPr>
        <w:t>NYCHA federal monitor faults culture of mismanagement in final report</w:t>
      </w:r>
      <w:r w:rsidRPr="002F4521">
        <w:rPr>
          <w:rFonts w:ascii="Times New Roman" w:hAnsi="Times New Roman" w:cs="Times New Roman"/>
        </w:rPr>
        <w:t xml:space="preserve">, </w:t>
      </w:r>
      <w:r w:rsidRPr="002F4521">
        <w:rPr>
          <w:rFonts w:ascii="Times New Roman" w:hAnsi="Times New Roman" w:cs="Times New Roman"/>
          <w:smallCaps/>
        </w:rPr>
        <w:t>CBS News</w:t>
      </w:r>
      <w:r w:rsidRPr="002F4521">
        <w:rPr>
          <w:rFonts w:ascii="Times New Roman" w:hAnsi="Times New Roman" w:cs="Times New Roman"/>
        </w:rPr>
        <w:t xml:space="preserve">, Mar. 22, 2024, </w:t>
      </w:r>
      <w:hyperlink r:id="rId24" w:history="1">
        <w:r w:rsidRPr="002F4521">
          <w:rPr>
            <w:rStyle w:val="Hyperlink"/>
            <w:rFonts w:ascii="Times New Roman" w:hAnsi="Times New Roman" w:cs="Times New Roman"/>
            <w:color w:val="auto"/>
          </w:rPr>
          <w:t>https://www.cbsnews.com/newyork/news/nycha-federal-monitor-bart-schwartz-final-report/</w:t>
        </w:r>
      </w:hyperlink>
      <w:r w:rsidRPr="002F4521">
        <w:rPr>
          <w:rFonts w:ascii="Times New Roman" w:hAnsi="Times New Roman" w:cs="Times New Roman"/>
        </w:rPr>
        <w:t xml:space="preserve">. </w:t>
      </w:r>
    </w:p>
  </w:footnote>
  <w:footnote w:id="76">
    <w:p w:rsidR="000E17AB" w:rsidRPr="002F4521" w:rsidRDefault="000E17AB">
      <w:pPr>
        <w:pStyle w:val="FootnoteText"/>
        <w:rPr>
          <w:rFonts w:ascii="Times New Roman" w:hAnsi="Times New Roman" w:cs="Times New Roman"/>
        </w:rPr>
      </w:pPr>
      <w:r w:rsidRPr="002F4521">
        <w:rPr>
          <w:rStyle w:val="FootnoteReference"/>
          <w:rFonts w:ascii="Times New Roman" w:hAnsi="Times New Roman" w:cs="Times New Roman"/>
        </w:rPr>
        <w:footnoteRef/>
      </w:r>
      <w:r w:rsidRPr="002F4521">
        <w:rPr>
          <w:rFonts w:ascii="Times New Roman" w:hAnsi="Times New Roman" w:cs="Times New Roman"/>
        </w:rPr>
        <w:t xml:space="preserve"> </w:t>
      </w:r>
      <w:r w:rsidRPr="002F4521">
        <w:rPr>
          <w:rFonts w:ascii="Times New Roman" w:hAnsi="Times New Roman" w:cs="Times New Roman"/>
          <w:i/>
        </w:rPr>
        <w:t>Id</w:t>
      </w:r>
      <w:r w:rsidRPr="002F4521">
        <w:rPr>
          <w:rFonts w:ascii="Times New Roman" w:hAnsi="Times New Roman" w:cs="Times New Roman"/>
        </w:rPr>
        <w:t xml:space="preserve">; Rich Calder, </w:t>
      </w:r>
      <w:r w:rsidRPr="002F4521">
        <w:rPr>
          <w:rFonts w:ascii="Times New Roman" w:hAnsi="Times New Roman" w:cs="Times New Roman"/>
          <w:i/>
        </w:rPr>
        <w:t>Residents in NYCHA housing wait over two months for repairs from agency embroiled in bribery scandal: docs</w:t>
      </w:r>
      <w:r w:rsidRPr="002F4521">
        <w:rPr>
          <w:rFonts w:ascii="Times New Roman" w:hAnsi="Times New Roman" w:cs="Times New Roman"/>
        </w:rPr>
        <w:t xml:space="preserve">, </w:t>
      </w:r>
      <w:r w:rsidRPr="002F4521">
        <w:rPr>
          <w:rFonts w:ascii="Times New Roman" w:hAnsi="Times New Roman" w:cs="Times New Roman"/>
          <w:smallCaps/>
        </w:rPr>
        <w:t>New York Post</w:t>
      </w:r>
      <w:r w:rsidRPr="002F4521">
        <w:rPr>
          <w:rFonts w:ascii="Times New Roman" w:hAnsi="Times New Roman" w:cs="Times New Roman"/>
        </w:rPr>
        <w:t xml:space="preserve">, Feb. 10, 2024, </w:t>
      </w:r>
      <w:r w:rsidRPr="002F4521">
        <w:rPr>
          <w:rFonts w:ascii="Times New Roman" w:hAnsi="Times New Roman" w:cs="Times New Roman"/>
          <w:i/>
        </w:rPr>
        <w:t>available at</w:t>
      </w:r>
      <w:r w:rsidRPr="002F4521">
        <w:rPr>
          <w:rFonts w:ascii="Times New Roman" w:hAnsi="Times New Roman" w:cs="Times New Roman"/>
        </w:rPr>
        <w:t xml:space="preserve"> </w:t>
      </w:r>
      <w:hyperlink r:id="rId25" w:history="1">
        <w:r w:rsidRPr="002F4521">
          <w:rPr>
            <w:rStyle w:val="Hyperlink"/>
            <w:rFonts w:ascii="Times New Roman" w:hAnsi="Times New Roman" w:cs="Times New Roman"/>
            <w:color w:val="auto"/>
          </w:rPr>
          <w:t>https://nypost.com/2024/02/10/metro/residents-in-corruption-plagued-nycha-housing-wait-65-days-for-minor-repairs-docs/</w:t>
        </w:r>
      </w:hyperlink>
      <w:r w:rsidR="002A6837" w:rsidRPr="002F4521">
        <w:rPr>
          <w:rFonts w:ascii="Times New Roman" w:hAnsi="Times New Roman" w:cs="Times New Roman"/>
        </w:rPr>
        <w:t>.</w:t>
      </w:r>
      <w:r w:rsidRPr="002F4521">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53244"/>
    <w:multiLevelType w:val="hybridMultilevel"/>
    <w:tmpl w:val="6E565CD6"/>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DE738E"/>
    <w:multiLevelType w:val="hybridMultilevel"/>
    <w:tmpl w:val="B9A20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4F9"/>
    <w:rsid w:val="00012F2A"/>
    <w:rsid w:val="0001472D"/>
    <w:rsid w:val="0001767E"/>
    <w:rsid w:val="00020119"/>
    <w:rsid w:val="00022A97"/>
    <w:rsid w:val="0002508B"/>
    <w:rsid w:val="00025A49"/>
    <w:rsid w:val="00031041"/>
    <w:rsid w:val="00037C84"/>
    <w:rsid w:val="000434AB"/>
    <w:rsid w:val="00047437"/>
    <w:rsid w:val="00053A0C"/>
    <w:rsid w:val="00055DEE"/>
    <w:rsid w:val="00056C1A"/>
    <w:rsid w:val="00060884"/>
    <w:rsid w:val="00063D04"/>
    <w:rsid w:val="00067E9B"/>
    <w:rsid w:val="00075BD1"/>
    <w:rsid w:val="000865A8"/>
    <w:rsid w:val="000A709D"/>
    <w:rsid w:val="000A7A98"/>
    <w:rsid w:val="000C0332"/>
    <w:rsid w:val="000C442A"/>
    <w:rsid w:val="000C7735"/>
    <w:rsid w:val="000D7719"/>
    <w:rsid w:val="000E17AB"/>
    <w:rsid w:val="000F3346"/>
    <w:rsid w:val="0011545B"/>
    <w:rsid w:val="001156A4"/>
    <w:rsid w:val="00122999"/>
    <w:rsid w:val="0013490F"/>
    <w:rsid w:val="00137B6E"/>
    <w:rsid w:val="001467CA"/>
    <w:rsid w:val="00146817"/>
    <w:rsid w:val="00151148"/>
    <w:rsid w:val="00170657"/>
    <w:rsid w:val="00172AF0"/>
    <w:rsid w:val="001750B0"/>
    <w:rsid w:val="001769D3"/>
    <w:rsid w:val="00177B0A"/>
    <w:rsid w:val="001802CD"/>
    <w:rsid w:val="00182053"/>
    <w:rsid w:val="00190A75"/>
    <w:rsid w:val="00191C5A"/>
    <w:rsid w:val="00195EAA"/>
    <w:rsid w:val="001B0AF5"/>
    <w:rsid w:val="001B2222"/>
    <w:rsid w:val="001B3683"/>
    <w:rsid w:val="001B51E4"/>
    <w:rsid w:val="001C027B"/>
    <w:rsid w:val="001D51C3"/>
    <w:rsid w:val="001D7CD2"/>
    <w:rsid w:val="001E73BA"/>
    <w:rsid w:val="001F202C"/>
    <w:rsid w:val="001F2BA8"/>
    <w:rsid w:val="001F3C6C"/>
    <w:rsid w:val="001F7FA3"/>
    <w:rsid w:val="00206048"/>
    <w:rsid w:val="00223333"/>
    <w:rsid w:val="00224739"/>
    <w:rsid w:val="002301B8"/>
    <w:rsid w:val="00231B7F"/>
    <w:rsid w:val="00235984"/>
    <w:rsid w:val="00240AC6"/>
    <w:rsid w:val="002522DD"/>
    <w:rsid w:val="00255A7C"/>
    <w:rsid w:val="002601A5"/>
    <w:rsid w:val="00261C6B"/>
    <w:rsid w:val="00265982"/>
    <w:rsid w:val="00266A50"/>
    <w:rsid w:val="002702A7"/>
    <w:rsid w:val="00270B5C"/>
    <w:rsid w:val="00280AAB"/>
    <w:rsid w:val="00286BE5"/>
    <w:rsid w:val="00292B01"/>
    <w:rsid w:val="002948FF"/>
    <w:rsid w:val="002A114A"/>
    <w:rsid w:val="002A6837"/>
    <w:rsid w:val="002B3A23"/>
    <w:rsid w:val="002B4016"/>
    <w:rsid w:val="002C3C0A"/>
    <w:rsid w:val="002C464F"/>
    <w:rsid w:val="002D076E"/>
    <w:rsid w:val="002D44FF"/>
    <w:rsid w:val="002E55C5"/>
    <w:rsid w:val="002F4521"/>
    <w:rsid w:val="002F703E"/>
    <w:rsid w:val="00300936"/>
    <w:rsid w:val="0030210A"/>
    <w:rsid w:val="0030259B"/>
    <w:rsid w:val="00304BBF"/>
    <w:rsid w:val="0030735C"/>
    <w:rsid w:val="00311518"/>
    <w:rsid w:val="0032068A"/>
    <w:rsid w:val="003243F5"/>
    <w:rsid w:val="0032464D"/>
    <w:rsid w:val="00324A71"/>
    <w:rsid w:val="003268AC"/>
    <w:rsid w:val="00326E0F"/>
    <w:rsid w:val="00334F1A"/>
    <w:rsid w:val="003421B3"/>
    <w:rsid w:val="00343200"/>
    <w:rsid w:val="00344E64"/>
    <w:rsid w:val="00346B40"/>
    <w:rsid w:val="003511B2"/>
    <w:rsid w:val="00354D23"/>
    <w:rsid w:val="00362D40"/>
    <w:rsid w:val="0036773D"/>
    <w:rsid w:val="003A78B3"/>
    <w:rsid w:val="003B6AA0"/>
    <w:rsid w:val="003B6ED8"/>
    <w:rsid w:val="003E13CB"/>
    <w:rsid w:val="003F249E"/>
    <w:rsid w:val="003F732A"/>
    <w:rsid w:val="004008CF"/>
    <w:rsid w:val="00413EBC"/>
    <w:rsid w:val="0041632D"/>
    <w:rsid w:val="004214AB"/>
    <w:rsid w:val="00422173"/>
    <w:rsid w:val="00425492"/>
    <w:rsid w:val="004271C9"/>
    <w:rsid w:val="0044588B"/>
    <w:rsid w:val="0044599A"/>
    <w:rsid w:val="00450C77"/>
    <w:rsid w:val="0045188E"/>
    <w:rsid w:val="00457D80"/>
    <w:rsid w:val="00474CFB"/>
    <w:rsid w:val="004756D3"/>
    <w:rsid w:val="00480B65"/>
    <w:rsid w:val="00496B81"/>
    <w:rsid w:val="004A4934"/>
    <w:rsid w:val="004A5AA1"/>
    <w:rsid w:val="004A6081"/>
    <w:rsid w:val="004C5747"/>
    <w:rsid w:val="004D5DFD"/>
    <w:rsid w:val="004E59CC"/>
    <w:rsid w:val="004E70A0"/>
    <w:rsid w:val="005016AB"/>
    <w:rsid w:val="005072FF"/>
    <w:rsid w:val="005145A5"/>
    <w:rsid w:val="00525491"/>
    <w:rsid w:val="00525BD5"/>
    <w:rsid w:val="00526487"/>
    <w:rsid w:val="00535D0A"/>
    <w:rsid w:val="00536112"/>
    <w:rsid w:val="005429C3"/>
    <w:rsid w:val="00553626"/>
    <w:rsid w:val="00556270"/>
    <w:rsid w:val="0057164B"/>
    <w:rsid w:val="00580E8E"/>
    <w:rsid w:val="005874D6"/>
    <w:rsid w:val="005A5129"/>
    <w:rsid w:val="005A58F7"/>
    <w:rsid w:val="005A6CB9"/>
    <w:rsid w:val="005B164C"/>
    <w:rsid w:val="005B7A97"/>
    <w:rsid w:val="005C2128"/>
    <w:rsid w:val="005C2FB3"/>
    <w:rsid w:val="005C6D17"/>
    <w:rsid w:val="005D1B11"/>
    <w:rsid w:val="005E1284"/>
    <w:rsid w:val="005E168C"/>
    <w:rsid w:val="005E1D5A"/>
    <w:rsid w:val="005E1DD8"/>
    <w:rsid w:val="005E5617"/>
    <w:rsid w:val="005E61B4"/>
    <w:rsid w:val="00600459"/>
    <w:rsid w:val="00602EF1"/>
    <w:rsid w:val="00605F28"/>
    <w:rsid w:val="0061387E"/>
    <w:rsid w:val="006145FB"/>
    <w:rsid w:val="00614883"/>
    <w:rsid w:val="00622EEE"/>
    <w:rsid w:val="00625D9F"/>
    <w:rsid w:val="00625F82"/>
    <w:rsid w:val="00633BA1"/>
    <w:rsid w:val="00636452"/>
    <w:rsid w:val="0063705C"/>
    <w:rsid w:val="0063722F"/>
    <w:rsid w:val="00652E1F"/>
    <w:rsid w:val="00653056"/>
    <w:rsid w:val="00660959"/>
    <w:rsid w:val="006652AA"/>
    <w:rsid w:val="0066669F"/>
    <w:rsid w:val="006679B3"/>
    <w:rsid w:val="006829FB"/>
    <w:rsid w:val="00695E48"/>
    <w:rsid w:val="006977EC"/>
    <w:rsid w:val="006A5FC4"/>
    <w:rsid w:val="006A65DA"/>
    <w:rsid w:val="006A7336"/>
    <w:rsid w:val="006B369D"/>
    <w:rsid w:val="006C28C9"/>
    <w:rsid w:val="006C58EF"/>
    <w:rsid w:val="006C6919"/>
    <w:rsid w:val="006C6A35"/>
    <w:rsid w:val="006D35A2"/>
    <w:rsid w:val="006E189B"/>
    <w:rsid w:val="006E2023"/>
    <w:rsid w:val="006E2EAC"/>
    <w:rsid w:val="006E2F48"/>
    <w:rsid w:val="006F14B0"/>
    <w:rsid w:val="006F296E"/>
    <w:rsid w:val="006F355E"/>
    <w:rsid w:val="00703255"/>
    <w:rsid w:val="007037B7"/>
    <w:rsid w:val="007062EE"/>
    <w:rsid w:val="00711918"/>
    <w:rsid w:val="00711DFA"/>
    <w:rsid w:val="007148C6"/>
    <w:rsid w:val="00716731"/>
    <w:rsid w:val="00721EB1"/>
    <w:rsid w:val="00722AE2"/>
    <w:rsid w:val="00725DD9"/>
    <w:rsid w:val="007262A9"/>
    <w:rsid w:val="00726982"/>
    <w:rsid w:val="00746324"/>
    <w:rsid w:val="007464B3"/>
    <w:rsid w:val="00750565"/>
    <w:rsid w:val="00752485"/>
    <w:rsid w:val="00760F0D"/>
    <w:rsid w:val="00762F2A"/>
    <w:rsid w:val="00763FEF"/>
    <w:rsid w:val="00764D1D"/>
    <w:rsid w:val="00765B90"/>
    <w:rsid w:val="0077130C"/>
    <w:rsid w:val="00772B7F"/>
    <w:rsid w:val="007756A3"/>
    <w:rsid w:val="00791580"/>
    <w:rsid w:val="00794F54"/>
    <w:rsid w:val="00795FE9"/>
    <w:rsid w:val="007A5C1F"/>
    <w:rsid w:val="007B4BF3"/>
    <w:rsid w:val="007C1B39"/>
    <w:rsid w:val="007C4581"/>
    <w:rsid w:val="007C4CBE"/>
    <w:rsid w:val="007C62C5"/>
    <w:rsid w:val="007C6A71"/>
    <w:rsid w:val="007D7F70"/>
    <w:rsid w:val="007E2D8C"/>
    <w:rsid w:val="007E343E"/>
    <w:rsid w:val="007F6728"/>
    <w:rsid w:val="00805DA4"/>
    <w:rsid w:val="00806DCE"/>
    <w:rsid w:val="00825BE0"/>
    <w:rsid w:val="00836637"/>
    <w:rsid w:val="00837EE7"/>
    <w:rsid w:val="008417EE"/>
    <w:rsid w:val="00847F08"/>
    <w:rsid w:val="00850FD4"/>
    <w:rsid w:val="008513C9"/>
    <w:rsid w:val="00855544"/>
    <w:rsid w:val="00856748"/>
    <w:rsid w:val="00856BDD"/>
    <w:rsid w:val="00860675"/>
    <w:rsid w:val="008617A9"/>
    <w:rsid w:val="00864C96"/>
    <w:rsid w:val="00867F06"/>
    <w:rsid w:val="0087203A"/>
    <w:rsid w:val="00872723"/>
    <w:rsid w:val="00873472"/>
    <w:rsid w:val="0087537C"/>
    <w:rsid w:val="0087792D"/>
    <w:rsid w:val="008801AD"/>
    <w:rsid w:val="00882969"/>
    <w:rsid w:val="00894009"/>
    <w:rsid w:val="0089782D"/>
    <w:rsid w:val="008A3EAF"/>
    <w:rsid w:val="008A4E72"/>
    <w:rsid w:val="008B19C4"/>
    <w:rsid w:val="008B6CA7"/>
    <w:rsid w:val="008D0D7D"/>
    <w:rsid w:val="008E7FD7"/>
    <w:rsid w:val="008F1FBA"/>
    <w:rsid w:val="008F4CAD"/>
    <w:rsid w:val="008F5914"/>
    <w:rsid w:val="008F73C4"/>
    <w:rsid w:val="008F76DA"/>
    <w:rsid w:val="008F79CD"/>
    <w:rsid w:val="00901F57"/>
    <w:rsid w:val="0090270A"/>
    <w:rsid w:val="00925D9E"/>
    <w:rsid w:val="00926343"/>
    <w:rsid w:val="0092667A"/>
    <w:rsid w:val="0093105B"/>
    <w:rsid w:val="00934D7E"/>
    <w:rsid w:val="00936AE7"/>
    <w:rsid w:val="00940502"/>
    <w:rsid w:val="00941700"/>
    <w:rsid w:val="00950579"/>
    <w:rsid w:val="0095399B"/>
    <w:rsid w:val="00954D78"/>
    <w:rsid w:val="009550A6"/>
    <w:rsid w:val="00961239"/>
    <w:rsid w:val="00961CCD"/>
    <w:rsid w:val="00964F9D"/>
    <w:rsid w:val="00966667"/>
    <w:rsid w:val="00972F78"/>
    <w:rsid w:val="00976519"/>
    <w:rsid w:val="00981089"/>
    <w:rsid w:val="00985B70"/>
    <w:rsid w:val="0099001D"/>
    <w:rsid w:val="0099461D"/>
    <w:rsid w:val="009A2657"/>
    <w:rsid w:val="009A2C47"/>
    <w:rsid w:val="009B286A"/>
    <w:rsid w:val="009B78E3"/>
    <w:rsid w:val="009C2875"/>
    <w:rsid w:val="009C7968"/>
    <w:rsid w:val="009C7E9B"/>
    <w:rsid w:val="009D13B2"/>
    <w:rsid w:val="009D1A9D"/>
    <w:rsid w:val="009E545E"/>
    <w:rsid w:val="009E6463"/>
    <w:rsid w:val="009F266D"/>
    <w:rsid w:val="009F42AE"/>
    <w:rsid w:val="009F46BD"/>
    <w:rsid w:val="009F5134"/>
    <w:rsid w:val="00A0453C"/>
    <w:rsid w:val="00A13700"/>
    <w:rsid w:val="00A139A4"/>
    <w:rsid w:val="00A2424D"/>
    <w:rsid w:val="00A24394"/>
    <w:rsid w:val="00A25B85"/>
    <w:rsid w:val="00A31DF4"/>
    <w:rsid w:val="00A34A62"/>
    <w:rsid w:val="00A34EEB"/>
    <w:rsid w:val="00A375D7"/>
    <w:rsid w:val="00A43257"/>
    <w:rsid w:val="00A502BA"/>
    <w:rsid w:val="00A63BE4"/>
    <w:rsid w:val="00A65151"/>
    <w:rsid w:val="00A65426"/>
    <w:rsid w:val="00A707F9"/>
    <w:rsid w:val="00A7518B"/>
    <w:rsid w:val="00A764D3"/>
    <w:rsid w:val="00A82CCD"/>
    <w:rsid w:val="00A90A9E"/>
    <w:rsid w:val="00A93F5A"/>
    <w:rsid w:val="00A963AD"/>
    <w:rsid w:val="00AA001F"/>
    <w:rsid w:val="00AA4797"/>
    <w:rsid w:val="00AA5966"/>
    <w:rsid w:val="00AA60C3"/>
    <w:rsid w:val="00AB3822"/>
    <w:rsid w:val="00AC2F08"/>
    <w:rsid w:val="00AC32F7"/>
    <w:rsid w:val="00AD50E4"/>
    <w:rsid w:val="00AD5C65"/>
    <w:rsid w:val="00AD75A7"/>
    <w:rsid w:val="00AE04CA"/>
    <w:rsid w:val="00AE1EE5"/>
    <w:rsid w:val="00AE3B9E"/>
    <w:rsid w:val="00AE63A8"/>
    <w:rsid w:val="00AF51C0"/>
    <w:rsid w:val="00B01A7A"/>
    <w:rsid w:val="00B07DB1"/>
    <w:rsid w:val="00B11BD0"/>
    <w:rsid w:val="00B1339C"/>
    <w:rsid w:val="00B13603"/>
    <w:rsid w:val="00B16808"/>
    <w:rsid w:val="00B22BBC"/>
    <w:rsid w:val="00B24C12"/>
    <w:rsid w:val="00B25FBB"/>
    <w:rsid w:val="00B276E5"/>
    <w:rsid w:val="00B3396B"/>
    <w:rsid w:val="00B40774"/>
    <w:rsid w:val="00B463E5"/>
    <w:rsid w:val="00B503C7"/>
    <w:rsid w:val="00B55D39"/>
    <w:rsid w:val="00B5625F"/>
    <w:rsid w:val="00B57C2D"/>
    <w:rsid w:val="00B60441"/>
    <w:rsid w:val="00B62E0D"/>
    <w:rsid w:val="00B72130"/>
    <w:rsid w:val="00B734B0"/>
    <w:rsid w:val="00B76EFB"/>
    <w:rsid w:val="00B872B5"/>
    <w:rsid w:val="00B92ECC"/>
    <w:rsid w:val="00B93595"/>
    <w:rsid w:val="00B951CF"/>
    <w:rsid w:val="00B96427"/>
    <w:rsid w:val="00BA5165"/>
    <w:rsid w:val="00BA576A"/>
    <w:rsid w:val="00BA7429"/>
    <w:rsid w:val="00BB514C"/>
    <w:rsid w:val="00BC0BFB"/>
    <w:rsid w:val="00BC15BE"/>
    <w:rsid w:val="00BC2588"/>
    <w:rsid w:val="00BC3B62"/>
    <w:rsid w:val="00BC5D03"/>
    <w:rsid w:val="00BE7BC0"/>
    <w:rsid w:val="00BF4E6B"/>
    <w:rsid w:val="00BF52ED"/>
    <w:rsid w:val="00BF6FB4"/>
    <w:rsid w:val="00C00D6C"/>
    <w:rsid w:val="00C04072"/>
    <w:rsid w:val="00C054C7"/>
    <w:rsid w:val="00C05DD6"/>
    <w:rsid w:val="00C10644"/>
    <w:rsid w:val="00C1248F"/>
    <w:rsid w:val="00C16923"/>
    <w:rsid w:val="00C21446"/>
    <w:rsid w:val="00C221EE"/>
    <w:rsid w:val="00C2423D"/>
    <w:rsid w:val="00C3582D"/>
    <w:rsid w:val="00C375FE"/>
    <w:rsid w:val="00C547F5"/>
    <w:rsid w:val="00C560A1"/>
    <w:rsid w:val="00C56885"/>
    <w:rsid w:val="00C60A11"/>
    <w:rsid w:val="00C60C6F"/>
    <w:rsid w:val="00C62FDC"/>
    <w:rsid w:val="00C70D97"/>
    <w:rsid w:val="00C71124"/>
    <w:rsid w:val="00C7169B"/>
    <w:rsid w:val="00C71A0C"/>
    <w:rsid w:val="00C80D1C"/>
    <w:rsid w:val="00C974F9"/>
    <w:rsid w:val="00CB2F8B"/>
    <w:rsid w:val="00CB3F6F"/>
    <w:rsid w:val="00CB5E57"/>
    <w:rsid w:val="00CB6DF1"/>
    <w:rsid w:val="00CC284F"/>
    <w:rsid w:val="00CC2FE5"/>
    <w:rsid w:val="00CC5899"/>
    <w:rsid w:val="00CC58AB"/>
    <w:rsid w:val="00CD2AAF"/>
    <w:rsid w:val="00CE1405"/>
    <w:rsid w:val="00CE4492"/>
    <w:rsid w:val="00CE79B5"/>
    <w:rsid w:val="00CF57EC"/>
    <w:rsid w:val="00D04697"/>
    <w:rsid w:val="00D11195"/>
    <w:rsid w:val="00D23AB4"/>
    <w:rsid w:val="00D2755D"/>
    <w:rsid w:val="00D277C7"/>
    <w:rsid w:val="00D31F39"/>
    <w:rsid w:val="00D32128"/>
    <w:rsid w:val="00D33C29"/>
    <w:rsid w:val="00D34533"/>
    <w:rsid w:val="00D41245"/>
    <w:rsid w:val="00D43F75"/>
    <w:rsid w:val="00D51A4B"/>
    <w:rsid w:val="00D52375"/>
    <w:rsid w:val="00D55BD4"/>
    <w:rsid w:val="00D5749A"/>
    <w:rsid w:val="00D57DD9"/>
    <w:rsid w:val="00D63B5F"/>
    <w:rsid w:val="00D6535A"/>
    <w:rsid w:val="00D6620A"/>
    <w:rsid w:val="00D73588"/>
    <w:rsid w:val="00D741D3"/>
    <w:rsid w:val="00D8060F"/>
    <w:rsid w:val="00D85EF8"/>
    <w:rsid w:val="00D872D8"/>
    <w:rsid w:val="00D935C7"/>
    <w:rsid w:val="00DB188B"/>
    <w:rsid w:val="00DB48FD"/>
    <w:rsid w:val="00DD020A"/>
    <w:rsid w:val="00DD1DFC"/>
    <w:rsid w:val="00DE1221"/>
    <w:rsid w:val="00DE577E"/>
    <w:rsid w:val="00DF5990"/>
    <w:rsid w:val="00DF787F"/>
    <w:rsid w:val="00E04EC1"/>
    <w:rsid w:val="00E118E2"/>
    <w:rsid w:val="00E350DB"/>
    <w:rsid w:val="00E42C10"/>
    <w:rsid w:val="00E43EB0"/>
    <w:rsid w:val="00E562BC"/>
    <w:rsid w:val="00E56872"/>
    <w:rsid w:val="00E61593"/>
    <w:rsid w:val="00E63C0D"/>
    <w:rsid w:val="00E7682D"/>
    <w:rsid w:val="00E77AA3"/>
    <w:rsid w:val="00E826E8"/>
    <w:rsid w:val="00E85847"/>
    <w:rsid w:val="00E86823"/>
    <w:rsid w:val="00E91DA3"/>
    <w:rsid w:val="00E9358F"/>
    <w:rsid w:val="00EA32AA"/>
    <w:rsid w:val="00EB0CA5"/>
    <w:rsid w:val="00EB3E61"/>
    <w:rsid w:val="00ED0E1C"/>
    <w:rsid w:val="00EE314C"/>
    <w:rsid w:val="00EE66B8"/>
    <w:rsid w:val="00EF7A11"/>
    <w:rsid w:val="00F014CC"/>
    <w:rsid w:val="00F04C38"/>
    <w:rsid w:val="00F056A5"/>
    <w:rsid w:val="00F107E4"/>
    <w:rsid w:val="00F10C0C"/>
    <w:rsid w:val="00F1562B"/>
    <w:rsid w:val="00F3295C"/>
    <w:rsid w:val="00F35097"/>
    <w:rsid w:val="00F351D7"/>
    <w:rsid w:val="00F35ECF"/>
    <w:rsid w:val="00F40EA2"/>
    <w:rsid w:val="00F459B0"/>
    <w:rsid w:val="00F609A5"/>
    <w:rsid w:val="00F65F59"/>
    <w:rsid w:val="00F665C9"/>
    <w:rsid w:val="00F67F10"/>
    <w:rsid w:val="00F705E6"/>
    <w:rsid w:val="00F73521"/>
    <w:rsid w:val="00F74C15"/>
    <w:rsid w:val="00F7503D"/>
    <w:rsid w:val="00F80340"/>
    <w:rsid w:val="00F8214D"/>
    <w:rsid w:val="00F84A88"/>
    <w:rsid w:val="00F865F9"/>
    <w:rsid w:val="00F871F9"/>
    <w:rsid w:val="00F91816"/>
    <w:rsid w:val="00F91D0C"/>
    <w:rsid w:val="00F96C4C"/>
    <w:rsid w:val="00FA1FDF"/>
    <w:rsid w:val="00FA2D65"/>
    <w:rsid w:val="00FA370F"/>
    <w:rsid w:val="00FB5B8A"/>
    <w:rsid w:val="00FC4E9D"/>
    <w:rsid w:val="00FC7984"/>
    <w:rsid w:val="00FE1901"/>
    <w:rsid w:val="00FE6552"/>
    <w:rsid w:val="00FF0801"/>
    <w:rsid w:val="00FF259E"/>
    <w:rsid w:val="00FF42B7"/>
    <w:rsid w:val="00FF5C17"/>
    <w:rsid w:val="00FF6B83"/>
    <w:rsid w:val="3E099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ECA90F1E-EE47-4341-B6C7-F21BE57EA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74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qFormat/>
    <w:rsid w:val="00C974F9"/>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C974F9"/>
    <w:rPr>
      <w:sz w:val="20"/>
      <w:szCs w:val="20"/>
    </w:rPr>
  </w:style>
  <w:style w:type="character" w:styleId="FootnoteReference">
    <w:name w:val="footnote reference"/>
    <w:basedOn w:val="DefaultParagraphFont"/>
    <w:uiPriority w:val="99"/>
    <w:unhideWhenUsed/>
    <w:rsid w:val="00C974F9"/>
    <w:rPr>
      <w:vertAlign w:val="superscript"/>
    </w:rPr>
  </w:style>
  <w:style w:type="paragraph" w:styleId="Bibliography">
    <w:name w:val="Bibliography"/>
    <w:basedOn w:val="Normal"/>
    <w:next w:val="Normal"/>
    <w:uiPriority w:val="37"/>
    <w:unhideWhenUsed/>
    <w:rsid w:val="00C974F9"/>
  </w:style>
  <w:style w:type="character" w:styleId="Hyperlink">
    <w:name w:val="Hyperlink"/>
    <w:basedOn w:val="DefaultParagraphFont"/>
    <w:uiPriority w:val="99"/>
    <w:unhideWhenUsed/>
    <w:rsid w:val="00311518"/>
    <w:rPr>
      <w:color w:val="0563C1" w:themeColor="hyperlink"/>
      <w:u w:val="single"/>
    </w:rPr>
  </w:style>
  <w:style w:type="character" w:customStyle="1" w:styleId="UnresolvedMention1">
    <w:name w:val="Unresolved Mention1"/>
    <w:basedOn w:val="DefaultParagraphFont"/>
    <w:uiPriority w:val="99"/>
    <w:semiHidden/>
    <w:unhideWhenUsed/>
    <w:rsid w:val="00311518"/>
    <w:rPr>
      <w:color w:val="605E5C"/>
      <w:shd w:val="clear" w:color="auto" w:fill="E1DFDD"/>
    </w:rPr>
  </w:style>
  <w:style w:type="paragraph" w:styleId="Header">
    <w:name w:val="header"/>
    <w:basedOn w:val="Normal"/>
    <w:link w:val="HeaderChar"/>
    <w:uiPriority w:val="99"/>
    <w:unhideWhenUsed/>
    <w:rsid w:val="00055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DEE"/>
  </w:style>
  <w:style w:type="paragraph" w:styleId="Footer">
    <w:name w:val="footer"/>
    <w:basedOn w:val="Normal"/>
    <w:link w:val="FooterChar"/>
    <w:uiPriority w:val="99"/>
    <w:unhideWhenUsed/>
    <w:rsid w:val="00055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DEE"/>
  </w:style>
  <w:style w:type="character" w:customStyle="1" w:styleId="FootnoteCharacters">
    <w:name w:val="Footnote Characters"/>
    <w:rsid w:val="00075BD1"/>
    <w:rPr>
      <w:vertAlign w:val="superscript"/>
    </w:rPr>
  </w:style>
  <w:style w:type="paragraph" w:styleId="BalloonText">
    <w:name w:val="Balloon Text"/>
    <w:basedOn w:val="Normal"/>
    <w:link w:val="BalloonTextChar"/>
    <w:uiPriority w:val="99"/>
    <w:semiHidden/>
    <w:unhideWhenUsed/>
    <w:rsid w:val="000C03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0332"/>
    <w:rPr>
      <w:rFonts w:ascii="Segoe UI" w:hAnsi="Segoe UI" w:cs="Segoe UI"/>
      <w:sz w:val="18"/>
      <w:szCs w:val="18"/>
    </w:rPr>
  </w:style>
  <w:style w:type="character" w:styleId="FollowedHyperlink">
    <w:name w:val="FollowedHyperlink"/>
    <w:basedOn w:val="DefaultParagraphFont"/>
    <w:uiPriority w:val="99"/>
    <w:semiHidden/>
    <w:unhideWhenUsed/>
    <w:rsid w:val="0087792D"/>
    <w:rPr>
      <w:color w:val="954F72" w:themeColor="followedHyperlink"/>
      <w:u w:val="single"/>
    </w:rPr>
  </w:style>
  <w:style w:type="paragraph" w:styleId="Revision">
    <w:name w:val="Revision"/>
    <w:hidden/>
    <w:uiPriority w:val="99"/>
    <w:semiHidden/>
    <w:rsid w:val="00C547F5"/>
    <w:pPr>
      <w:spacing w:after="0" w:line="240" w:lineRule="auto"/>
    </w:pPr>
  </w:style>
  <w:style w:type="character" w:styleId="CommentReference">
    <w:name w:val="annotation reference"/>
    <w:basedOn w:val="DefaultParagraphFont"/>
    <w:uiPriority w:val="99"/>
    <w:semiHidden/>
    <w:unhideWhenUsed/>
    <w:rsid w:val="00CC2FE5"/>
    <w:rPr>
      <w:sz w:val="16"/>
      <w:szCs w:val="16"/>
    </w:rPr>
  </w:style>
  <w:style w:type="paragraph" w:styleId="CommentText">
    <w:name w:val="annotation text"/>
    <w:basedOn w:val="Normal"/>
    <w:link w:val="CommentTextChar"/>
    <w:uiPriority w:val="99"/>
    <w:semiHidden/>
    <w:unhideWhenUsed/>
    <w:rsid w:val="00CC2FE5"/>
    <w:pPr>
      <w:spacing w:line="240" w:lineRule="auto"/>
    </w:pPr>
    <w:rPr>
      <w:sz w:val="20"/>
      <w:szCs w:val="20"/>
    </w:rPr>
  </w:style>
  <w:style w:type="character" w:customStyle="1" w:styleId="CommentTextChar">
    <w:name w:val="Comment Text Char"/>
    <w:basedOn w:val="DefaultParagraphFont"/>
    <w:link w:val="CommentText"/>
    <w:uiPriority w:val="99"/>
    <w:semiHidden/>
    <w:rsid w:val="00CC2FE5"/>
    <w:rPr>
      <w:sz w:val="20"/>
      <w:szCs w:val="20"/>
    </w:rPr>
  </w:style>
  <w:style w:type="paragraph" w:styleId="CommentSubject">
    <w:name w:val="annotation subject"/>
    <w:basedOn w:val="CommentText"/>
    <w:next w:val="CommentText"/>
    <w:link w:val="CommentSubjectChar"/>
    <w:uiPriority w:val="99"/>
    <w:semiHidden/>
    <w:unhideWhenUsed/>
    <w:rsid w:val="00CC2FE5"/>
    <w:rPr>
      <w:b/>
      <w:bCs/>
    </w:rPr>
  </w:style>
  <w:style w:type="character" w:customStyle="1" w:styleId="CommentSubjectChar">
    <w:name w:val="Comment Subject Char"/>
    <w:basedOn w:val="CommentTextChar"/>
    <w:link w:val="CommentSubject"/>
    <w:uiPriority w:val="99"/>
    <w:semiHidden/>
    <w:rsid w:val="00CC2FE5"/>
    <w:rPr>
      <w:b/>
      <w:bCs/>
      <w:sz w:val="20"/>
      <w:szCs w:val="20"/>
    </w:rPr>
  </w:style>
  <w:style w:type="paragraph" w:styleId="ListParagraph">
    <w:name w:val="List Paragraph"/>
    <w:basedOn w:val="Normal"/>
    <w:uiPriority w:val="34"/>
    <w:qFormat/>
    <w:rsid w:val="00AE1EE5"/>
    <w:pPr>
      <w:suppressAutoHyphens/>
      <w:spacing w:after="200" w:line="276" w:lineRule="auto"/>
      <w:ind w:left="720"/>
      <w:contextualSpacing/>
    </w:pPr>
    <w:rPr>
      <w:rFonts w:ascii="Calibri" w:eastAsia="Calibri" w:hAnsi="Calibr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3984">
      <w:bodyDiv w:val="1"/>
      <w:marLeft w:val="0"/>
      <w:marRight w:val="0"/>
      <w:marTop w:val="0"/>
      <w:marBottom w:val="0"/>
      <w:divBdr>
        <w:top w:val="none" w:sz="0" w:space="0" w:color="auto"/>
        <w:left w:val="none" w:sz="0" w:space="0" w:color="auto"/>
        <w:bottom w:val="none" w:sz="0" w:space="0" w:color="auto"/>
        <w:right w:val="none" w:sz="0" w:space="0" w:color="auto"/>
      </w:divBdr>
    </w:div>
    <w:div w:id="606889590">
      <w:bodyDiv w:val="1"/>
      <w:marLeft w:val="0"/>
      <w:marRight w:val="0"/>
      <w:marTop w:val="0"/>
      <w:marBottom w:val="0"/>
      <w:divBdr>
        <w:top w:val="none" w:sz="0" w:space="0" w:color="auto"/>
        <w:left w:val="none" w:sz="0" w:space="0" w:color="auto"/>
        <w:bottom w:val="none" w:sz="0" w:space="0" w:color="auto"/>
        <w:right w:val="none" w:sz="0" w:space="0" w:color="auto"/>
      </w:divBdr>
    </w:div>
    <w:div w:id="647395750">
      <w:bodyDiv w:val="1"/>
      <w:marLeft w:val="0"/>
      <w:marRight w:val="0"/>
      <w:marTop w:val="0"/>
      <w:marBottom w:val="0"/>
      <w:divBdr>
        <w:top w:val="none" w:sz="0" w:space="0" w:color="auto"/>
        <w:left w:val="none" w:sz="0" w:space="0" w:color="auto"/>
        <w:bottom w:val="none" w:sz="0" w:space="0" w:color="auto"/>
        <w:right w:val="none" w:sz="0" w:space="0" w:color="auto"/>
      </w:divBdr>
    </w:div>
    <w:div w:id="652610929">
      <w:bodyDiv w:val="1"/>
      <w:marLeft w:val="0"/>
      <w:marRight w:val="0"/>
      <w:marTop w:val="0"/>
      <w:marBottom w:val="0"/>
      <w:divBdr>
        <w:top w:val="none" w:sz="0" w:space="0" w:color="auto"/>
        <w:left w:val="none" w:sz="0" w:space="0" w:color="auto"/>
        <w:bottom w:val="none" w:sz="0" w:space="0" w:color="auto"/>
        <w:right w:val="none" w:sz="0" w:space="0" w:color="auto"/>
      </w:divBdr>
    </w:div>
    <w:div w:id="846791307">
      <w:bodyDiv w:val="1"/>
      <w:marLeft w:val="0"/>
      <w:marRight w:val="0"/>
      <w:marTop w:val="0"/>
      <w:marBottom w:val="0"/>
      <w:divBdr>
        <w:top w:val="none" w:sz="0" w:space="0" w:color="auto"/>
        <w:left w:val="none" w:sz="0" w:space="0" w:color="auto"/>
        <w:bottom w:val="none" w:sz="0" w:space="0" w:color="auto"/>
        <w:right w:val="none" w:sz="0" w:space="0" w:color="auto"/>
      </w:divBdr>
    </w:div>
    <w:div w:id="1180504822">
      <w:bodyDiv w:val="1"/>
      <w:marLeft w:val="0"/>
      <w:marRight w:val="0"/>
      <w:marTop w:val="0"/>
      <w:marBottom w:val="0"/>
      <w:divBdr>
        <w:top w:val="none" w:sz="0" w:space="0" w:color="auto"/>
        <w:left w:val="none" w:sz="0" w:space="0" w:color="auto"/>
        <w:bottom w:val="none" w:sz="0" w:space="0" w:color="auto"/>
        <w:right w:val="none" w:sz="0" w:space="0" w:color="auto"/>
      </w:divBdr>
    </w:div>
    <w:div w:id="1239364731">
      <w:bodyDiv w:val="1"/>
      <w:marLeft w:val="0"/>
      <w:marRight w:val="0"/>
      <w:marTop w:val="0"/>
      <w:marBottom w:val="0"/>
      <w:divBdr>
        <w:top w:val="none" w:sz="0" w:space="0" w:color="auto"/>
        <w:left w:val="none" w:sz="0" w:space="0" w:color="auto"/>
        <w:bottom w:val="none" w:sz="0" w:space="0" w:color="auto"/>
        <w:right w:val="none" w:sz="0" w:space="0" w:color="auto"/>
      </w:divBdr>
    </w:div>
    <w:div w:id="1407800069">
      <w:bodyDiv w:val="1"/>
      <w:marLeft w:val="0"/>
      <w:marRight w:val="0"/>
      <w:marTop w:val="0"/>
      <w:marBottom w:val="0"/>
      <w:divBdr>
        <w:top w:val="none" w:sz="0" w:space="0" w:color="auto"/>
        <w:left w:val="none" w:sz="0" w:space="0" w:color="auto"/>
        <w:bottom w:val="none" w:sz="0" w:space="0" w:color="auto"/>
        <w:right w:val="none" w:sz="0" w:space="0" w:color="auto"/>
      </w:divBdr>
    </w:div>
    <w:div w:id="1597056291">
      <w:bodyDiv w:val="1"/>
      <w:marLeft w:val="0"/>
      <w:marRight w:val="0"/>
      <w:marTop w:val="0"/>
      <w:marBottom w:val="0"/>
      <w:divBdr>
        <w:top w:val="none" w:sz="0" w:space="0" w:color="auto"/>
        <w:left w:val="none" w:sz="0" w:space="0" w:color="auto"/>
        <w:bottom w:val="none" w:sz="0" w:space="0" w:color="auto"/>
        <w:right w:val="none" w:sz="0" w:space="0" w:color="auto"/>
      </w:divBdr>
    </w:div>
    <w:div w:id="1695499091">
      <w:bodyDiv w:val="1"/>
      <w:marLeft w:val="0"/>
      <w:marRight w:val="0"/>
      <w:marTop w:val="0"/>
      <w:marBottom w:val="0"/>
      <w:divBdr>
        <w:top w:val="none" w:sz="0" w:space="0" w:color="auto"/>
        <w:left w:val="none" w:sz="0" w:space="0" w:color="auto"/>
        <w:bottom w:val="none" w:sz="0" w:space="0" w:color="auto"/>
        <w:right w:val="none" w:sz="0" w:space="0" w:color="auto"/>
      </w:divBdr>
    </w:div>
    <w:div w:id="211065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politico.com/states/f/?id=00000167-137a-de9f-a367-bb7b3b370001" TargetMode="External"/><Relationship Id="rId13" Type="http://schemas.openxmlformats.org/officeDocument/2006/relationships/hyperlink" Target="https://www.hud.gov/sites/dfiles/PA/documents/HUD-NYCHA-Agreement013119.pdf" TargetMode="External"/><Relationship Id="rId18" Type="http://schemas.openxmlformats.org/officeDocument/2006/relationships/hyperlink" Target="https://static1.squarespace.com/static/65ce4d018b46ba0076431f63/t/664e171be873991c750e9622/1716393755174/NYCHA+One-Pager+-+English.pdf" TargetMode="External"/><Relationship Id="rId3" Type="http://schemas.openxmlformats.org/officeDocument/2006/relationships/hyperlink" Target="https://www.nyc.gov/assets/operations/downloads/pdf/mmr2024/nycha.pdf" TargetMode="External"/><Relationship Id="rId21" Type="http://schemas.openxmlformats.org/officeDocument/2006/relationships/hyperlink" Target="https://perma.cc/HA5G-N6W3" TargetMode="External"/><Relationship Id="rId7" Type="http://schemas.openxmlformats.org/officeDocument/2006/relationships/hyperlink" Target="https://www.justice.gov/usao-sdny/page/file/1074871/download" TargetMode="External"/><Relationship Id="rId12" Type="http://schemas.openxmlformats.org/officeDocument/2006/relationships/hyperlink" Target="https://www.hud.gov/sites/dfiles/PA/documents/HUD-NYCHA-Agreement013119.pdf" TargetMode="External"/><Relationship Id="rId17" Type="http://schemas.openxmlformats.org/officeDocument/2006/relationships/hyperlink" Target="https://www.nyc.gov/assets/nycha/downloads/pdf/board-minutes-02282024.pdf" TargetMode="External"/><Relationship Id="rId25" Type="http://schemas.openxmlformats.org/officeDocument/2006/relationships/hyperlink" Target="https://nypost.com/2024/02/10/metro/residents-in-corruption-plagued-nycha-housing-wait-65-days-for-minor-repairs-docs/" TargetMode="External"/><Relationship Id="rId2" Type="http://schemas.openxmlformats.org/officeDocument/2006/relationships/hyperlink" Target="https://www.gpo.gov/fdsys/pkg/USCODE-2009-title42/pdf/USCODE-2009-title42-chap8.pdf" TargetMode="External"/><Relationship Id="rId16" Type="http://schemas.openxmlformats.org/officeDocument/2006/relationships/hyperlink" Target="https://guidepostmonitor.com/" TargetMode="External"/><Relationship Id="rId20" Type="http://schemas.openxmlformats.org/officeDocument/2006/relationships/hyperlink" Target="https://www.hud.gov/sites/dfiles/PA/documents/HUD-NYCHA-Agreement013119.pdf" TargetMode="External"/><Relationship Id="rId1" Type="http://schemas.openxmlformats.org/officeDocument/2006/relationships/hyperlink" Target="https://www.nytimes.com/interactive/2018/06/25/nyregion/new-york-city-public-housing-history.html" TargetMode="External"/><Relationship Id="rId6" Type="http://schemas.openxmlformats.org/officeDocument/2006/relationships/hyperlink" Target="https://www.nyc.gov/site/nycha/about/public-housing-preservation-trust.page" TargetMode="External"/><Relationship Id="rId11" Type="http://schemas.openxmlformats.org/officeDocument/2006/relationships/hyperlink" Target="https://www.hud.gov/sites/dfiles/PA/documents/HUD-NYCHA-Agreement013119.pdf" TargetMode="External"/><Relationship Id="rId24" Type="http://schemas.openxmlformats.org/officeDocument/2006/relationships/hyperlink" Target="https://www.cbsnews.com/newyork/news/nycha-federal-monitor-bart-schwartz-final-report/" TargetMode="External"/><Relationship Id="rId5" Type="http://schemas.openxmlformats.org/officeDocument/2006/relationships/hyperlink" Target="https://www.nyc.gov/site/nycha/residents/voting-nostrand.page" TargetMode="External"/><Relationship Id="rId15" Type="http://schemas.openxmlformats.org/officeDocument/2006/relationships/hyperlink" Target="https://ny.curbed.com/2019/2/21/18234731/nycha-hud-federal-monitor-selection" TargetMode="External"/><Relationship Id="rId23" Type="http://schemas.openxmlformats.org/officeDocument/2006/relationships/hyperlink" Target="https://citylimits.org/2024/09/04/nychas-new-federal-monitor-issues-mixed-reviews-for-performance-over-the-past-5-years/" TargetMode="External"/><Relationship Id="rId10" Type="http://schemas.openxmlformats.org/officeDocument/2006/relationships/hyperlink" Target="https://www.hud.gov/sites/dfiles/PA/documents/HUD-NYCHA-Agreement013119.pdf" TargetMode="External"/><Relationship Id="rId19" Type="http://schemas.openxmlformats.org/officeDocument/2006/relationships/hyperlink" Target="https://perma.cc/HA5G-N6W3" TargetMode="External"/><Relationship Id="rId4" Type="http://schemas.openxmlformats.org/officeDocument/2006/relationships/hyperlink" Target="https://www.nyc.gov/assets/operations/downloads/pdf/mmr2024/nycha.pdf" TargetMode="External"/><Relationship Id="rId9" Type="http://schemas.openxmlformats.org/officeDocument/2006/relationships/hyperlink" Target="https://www.politico.com/states/f/?id=00000167-137a-de9f-a367-bb7b3b370001" TargetMode="External"/><Relationship Id="rId14" Type="http://schemas.openxmlformats.org/officeDocument/2006/relationships/hyperlink" Target="https://www.hud.gov/sites/dfiles/PA/documents/HUD-NYCHA-Agreement013119.pdf" TargetMode="External"/><Relationship Id="rId22" Type="http://schemas.openxmlformats.org/officeDocument/2006/relationships/hyperlink" Target="https://www.nyc.gov/site/nycha/about/press/pr-2024/pr-20241024.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A6F92-15B0-4994-A579-5DFF7E287A54}">
  <ds:schemaRefs>
    <ds:schemaRef ds:uri="http://schemas.microsoft.com/office/infopath/2007/PartnerControls"/>
    <ds:schemaRef ds:uri="http://www.w3.org/XML/1998/namespace"/>
    <ds:schemaRef ds:uri="http://purl.org/dc/dcmitype/"/>
    <ds:schemaRef ds:uri="http://schemas.openxmlformats.org/package/2006/metadata/core-properties"/>
    <ds:schemaRef ds:uri="http://purl.org/dc/elements/1.1/"/>
    <ds:schemaRef ds:uri="http://schemas.microsoft.com/office/2006/documentManagement/types"/>
    <ds:schemaRef ds:uri="0a89be48-00c3-4dce-a54e-5fa37f38efab"/>
    <ds:schemaRef ds:uri="b0585e4f-ee23-4833-9bbe-8be3b0a875ac"/>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F3DB9C72-7D4B-4042-98E3-AC8BA77E1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A71C58-012A-42E0-A24B-BDAD7F53018C}">
  <ds:schemaRefs>
    <ds:schemaRef ds:uri="http://schemas.microsoft.com/sharepoint/v3/contenttype/forms"/>
  </ds:schemaRefs>
</ds:datastoreItem>
</file>

<file path=customXml/itemProps4.xml><?xml version="1.0" encoding="utf-8"?>
<ds:datastoreItem xmlns:ds="http://schemas.openxmlformats.org/officeDocument/2006/customXml" ds:itemID="{8A0F09B0-B131-4896-9FBC-ECB29FFB9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3101</Words>
  <Characters>17682</Characters>
  <Application>Microsoft Office Word</Application>
  <DocSecurity>4</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NYC</dc:creator>
  <cp:keywords/>
  <dc:description/>
  <cp:lastModifiedBy>Jeffries, Jillian</cp:lastModifiedBy>
  <cp:revision>2</cp:revision>
  <cp:lastPrinted>2024-09-17T17:54:00Z</cp:lastPrinted>
  <dcterms:created xsi:type="dcterms:W3CDTF">2024-10-31T21:27:00Z</dcterms:created>
  <dcterms:modified xsi:type="dcterms:W3CDTF">2024-10-31T21:27:00Z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