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774323" w:rsidRPr="00012730" w14:paraId="112228CF" w14:textId="77777777" w:rsidTr="0666551D">
        <w:trPr>
          <w:trHeight w:val="300"/>
          <w:jc w:val="center"/>
        </w:trPr>
        <w:tc>
          <w:tcPr>
            <w:tcW w:w="6006"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5DC97320" wp14:editId="50243C00">
                  <wp:extent cx="1781092" cy="17935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793993" cy="1806538"/>
                          </a:xfrm>
                          <a:prstGeom prst="rect">
                            <a:avLst/>
                          </a:prstGeom>
                        </pic:spPr>
                      </pic:pic>
                    </a:graphicData>
                  </a:graphic>
                </wp:inline>
              </w:drawing>
            </w:r>
          </w:p>
          <w:p w14:paraId="3E230805" w14:textId="77777777" w:rsidR="00774323" w:rsidRPr="00012730" w:rsidRDefault="00774323" w:rsidP="00D65F7D"/>
        </w:tc>
        <w:tc>
          <w:tcPr>
            <w:tcW w:w="4869"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59240141" w14:textId="77777777" w:rsidR="00774323" w:rsidRPr="00631504" w:rsidRDefault="00774323" w:rsidP="008B7F0A">
            <w:pPr>
              <w:spacing w:before="120" w:after="120"/>
              <w:rPr>
                <w:b/>
                <w:bCs/>
                <w:smallCaps/>
              </w:rPr>
            </w:pPr>
            <w:r w:rsidRPr="00631504">
              <w:rPr>
                <w:b/>
                <w:bCs/>
                <w:smallCaps/>
              </w:rPr>
              <w:t>Tanisha S. Edwards, Esq., Chief Financial Officer, and Deputy Chief of Staff to the Speaker</w:t>
            </w:r>
          </w:p>
          <w:p w14:paraId="555104A3" w14:textId="64E0C8CD" w:rsidR="00774323" w:rsidRPr="000368A4" w:rsidRDefault="2CA66DC1" w:rsidP="00D65F7D">
            <w:pPr>
              <w:spacing w:line="240" w:lineRule="exact"/>
              <w:rPr>
                <w:b/>
                <w:bCs/>
                <w:smallCaps/>
                <w:sz w:val="22"/>
                <w:szCs w:val="22"/>
              </w:rPr>
            </w:pPr>
            <w:r w:rsidRPr="2CA66DC1">
              <w:rPr>
                <w:b/>
                <w:bCs/>
                <w:smallCaps/>
                <w:sz w:val="22"/>
                <w:szCs w:val="22"/>
              </w:rPr>
              <w:t>Richard Lee, Director</w:t>
            </w:r>
          </w:p>
          <w:p w14:paraId="202BBBE1" w14:textId="77777777" w:rsidR="00774323" w:rsidRPr="00631504" w:rsidRDefault="00774323" w:rsidP="00D65F7D">
            <w:pPr>
              <w:spacing w:before="120"/>
            </w:pPr>
            <w:r w:rsidRPr="00631504">
              <w:rPr>
                <w:b/>
                <w:bCs/>
                <w:smallCaps/>
              </w:rPr>
              <w:t>Fiscal Impact Statement</w:t>
            </w:r>
          </w:p>
          <w:p w14:paraId="48D37856" w14:textId="77777777" w:rsidR="00774323" w:rsidRPr="00631504" w:rsidRDefault="00774323" w:rsidP="00D65F7D">
            <w:pPr>
              <w:rPr>
                <w:b/>
                <w:bCs/>
              </w:rPr>
            </w:pPr>
          </w:p>
          <w:p w14:paraId="73BC4DA9" w14:textId="7938B253" w:rsidR="00774323" w:rsidRPr="00631504" w:rsidRDefault="00631504" w:rsidP="00D65F7D">
            <w:pPr>
              <w:rPr>
                <w:b/>
                <w:bCs/>
              </w:rPr>
            </w:pPr>
            <w:r w:rsidRPr="0FA74AD6">
              <w:rPr>
                <w:b/>
                <w:bCs/>
                <w:smallCaps/>
              </w:rPr>
              <w:t xml:space="preserve">Proposed </w:t>
            </w:r>
            <w:r w:rsidR="00774323" w:rsidRPr="0FA74AD6">
              <w:rPr>
                <w:b/>
                <w:bCs/>
                <w:smallCaps/>
              </w:rPr>
              <w:t xml:space="preserve">Int. </w:t>
            </w:r>
            <w:r w:rsidRPr="0FA74AD6">
              <w:rPr>
                <w:b/>
                <w:bCs/>
                <w:smallCaps/>
              </w:rPr>
              <w:t xml:space="preserve">No: </w:t>
            </w:r>
            <w:r w:rsidR="0085376D">
              <w:t>1120-A</w:t>
            </w:r>
          </w:p>
          <w:p w14:paraId="19FC451B" w14:textId="77777777" w:rsidR="00774323" w:rsidRPr="00631504" w:rsidRDefault="00774323" w:rsidP="00D65F7D">
            <w:pPr>
              <w:rPr>
                <w:color w:val="FF0000"/>
                <w:sz w:val="16"/>
                <w:szCs w:val="16"/>
              </w:rPr>
            </w:pPr>
          </w:p>
          <w:p w14:paraId="7DF3E842" w14:textId="0C4EB523" w:rsidR="00774323" w:rsidRPr="0011399B" w:rsidRDefault="00774323" w:rsidP="006549B8">
            <w:pPr>
              <w:spacing w:after="120"/>
              <w:ind w:left="1440" w:hanging="1440"/>
              <w:jc w:val="left"/>
            </w:pPr>
            <w:r w:rsidRPr="00631504">
              <w:rPr>
                <w:b/>
                <w:bCs/>
                <w:smallCaps/>
              </w:rPr>
              <w:t>Committee</w:t>
            </w:r>
            <w:r w:rsidRPr="00631504">
              <w:rPr>
                <w:b/>
                <w:bCs/>
              </w:rPr>
              <w:t>:</w:t>
            </w:r>
            <w:r w:rsidRPr="00631504">
              <w:t xml:space="preserve"> </w:t>
            </w:r>
            <w:r w:rsidR="00631504" w:rsidRPr="00631504">
              <w:t>Housing and Buildings</w:t>
            </w:r>
          </w:p>
        </w:tc>
      </w:tr>
      <w:tr w:rsidR="00774323" w:rsidRPr="00012730" w14:paraId="4800543F" w14:textId="77777777" w:rsidTr="0666551D">
        <w:trPr>
          <w:trHeight w:val="300"/>
          <w:jc w:val="center"/>
        </w:trPr>
        <w:tc>
          <w:tcPr>
            <w:tcW w:w="6006" w:type="dxa"/>
            <w:tcBorders>
              <w:top w:val="single" w:sz="4" w:space="0" w:color="auto"/>
            </w:tcBorders>
            <w:shd w:val="clear" w:color="auto" w:fill="FFFFFF" w:themeFill="background1"/>
          </w:tcPr>
          <w:p w14:paraId="5AFF6F68" w14:textId="2C2335C2" w:rsidR="00774323" w:rsidRPr="009C36A0" w:rsidRDefault="38B8481F" w:rsidP="38B8481F">
            <w:pPr>
              <w:pStyle w:val="BodyText"/>
              <w:spacing w:before="80" w:line="240" w:lineRule="auto"/>
              <w:ind w:firstLine="0"/>
              <w:rPr>
                <w:rFonts w:eastAsiaTheme="minorEastAsia"/>
              </w:rPr>
            </w:pPr>
            <w:r w:rsidRPr="0666551D">
              <w:rPr>
                <w:b/>
                <w:bCs/>
                <w:smallCaps/>
              </w:rPr>
              <w:t xml:space="preserve">Title: </w:t>
            </w:r>
            <w:r w:rsidRPr="0666551D">
              <w:rPr>
                <w:rFonts w:eastAsiaTheme="minorEastAsia"/>
              </w:rPr>
              <w:t xml:space="preserve">A Local Law to amend the administrative code of the city of New York, in relation to </w:t>
            </w:r>
            <w:r w:rsidRPr="0666551D">
              <w:t xml:space="preserve">establishing timelines for cooperative corporations to approve or deny the sale of cooperative apartments </w:t>
            </w:r>
          </w:p>
        </w:tc>
        <w:tc>
          <w:tcPr>
            <w:tcW w:w="4869" w:type="dxa"/>
            <w:tcBorders>
              <w:top w:val="single" w:sz="4" w:space="0" w:color="auto"/>
            </w:tcBorders>
            <w:shd w:val="clear" w:color="auto" w:fill="FFFFFF" w:themeFill="background1"/>
          </w:tcPr>
          <w:p w14:paraId="32DDE872" w14:textId="1BE547C2" w:rsidR="008E7477" w:rsidRDefault="00631504" w:rsidP="000368A4">
            <w:pPr>
              <w:autoSpaceDE w:val="0"/>
              <w:autoSpaceDN w:val="0"/>
              <w:adjustRightInd w:val="0"/>
              <w:rPr>
                <w:rFonts w:eastAsiaTheme="minorEastAsia"/>
              </w:rPr>
            </w:pPr>
            <w:r>
              <w:rPr>
                <w:b/>
                <w:bCs/>
                <w:smallCaps/>
              </w:rPr>
              <w:t xml:space="preserve">Sponsors: </w:t>
            </w:r>
            <w:r w:rsidR="0085376D" w:rsidRPr="0085376D">
              <w:rPr>
                <w:rFonts w:eastAsiaTheme="minorEastAsia"/>
              </w:rPr>
              <w:t>Farías, Williams, Louis, Banks, Narcisse, Holden, Feliz, Joseph, Salamanca, Zhuang, Avilés, Ayala, Brooks-Powers and Cabán</w:t>
            </w:r>
          </w:p>
          <w:p w14:paraId="4C3929AB" w14:textId="20609262" w:rsidR="00774323" w:rsidRPr="00104BE3" w:rsidRDefault="00774323" w:rsidP="38B8481F">
            <w:pPr>
              <w:autoSpaceDE w:val="0"/>
              <w:autoSpaceDN w:val="0"/>
              <w:adjustRightInd w:val="0"/>
              <w:rPr>
                <w:rFonts w:eastAsiaTheme="minorEastAsia"/>
              </w:rPr>
            </w:pPr>
          </w:p>
        </w:tc>
      </w:tr>
    </w:tbl>
    <w:p w14:paraId="2074CC82" w14:textId="19363E1F" w:rsidR="4706A8A1" w:rsidRDefault="4706A8A1" w:rsidP="4706A8A1">
      <w:pPr>
        <w:pStyle w:val="NoSpacing"/>
        <w:jc w:val="both"/>
        <w:rPr>
          <w:b/>
          <w:bCs/>
          <w:smallCaps/>
        </w:rPr>
      </w:pPr>
    </w:p>
    <w:p w14:paraId="39EE2B85" w14:textId="6736131E" w:rsidR="2CA66DC1" w:rsidRDefault="38B8481F" w:rsidP="2CA66DC1">
      <w:pPr>
        <w:pStyle w:val="NoSpacing"/>
        <w:jc w:val="both"/>
      </w:pPr>
      <w:r w:rsidRPr="2CD4FE1D">
        <w:rPr>
          <w:b/>
          <w:bCs/>
          <w:smallCaps/>
        </w:rPr>
        <w:t>Summary of Legislation:</w:t>
      </w:r>
      <w:r>
        <w:t xml:space="preserve"> </w:t>
      </w:r>
      <w:r w:rsidRPr="2CD4FE1D">
        <w:rPr>
          <w:color w:val="000000" w:themeColor="text1"/>
        </w:rPr>
        <w:t xml:space="preserve">Proposed Intro. No. 1120-A would set timelines for decisions regarding the sale of co-op apartments. It would generally require the co-op to acknowledge receipt of application materials within 10 </w:t>
      </w:r>
      <w:r w:rsidR="5A88BBE4" w:rsidRPr="2CD4FE1D">
        <w:rPr>
          <w:color w:val="000000" w:themeColor="text1"/>
        </w:rPr>
        <w:t>days and</w:t>
      </w:r>
      <w:r w:rsidRPr="2CD4FE1D">
        <w:rPr>
          <w:color w:val="000000" w:themeColor="text1"/>
        </w:rPr>
        <w:t xml:space="preserve"> provide notice of whether it has consented to the sale within 45 days after the application is complete, with extensions possible in some circumstances. A co-op’s failure to communicate whether or not it consents to a sale within the required period, and 10 business days after receiving notice from the prospective purchaser, would mean the co-op is deemed to consent to the sale.</w:t>
      </w:r>
    </w:p>
    <w:p w14:paraId="52C0AD47" w14:textId="57DB5855" w:rsidR="38B8481F" w:rsidRDefault="38B8481F" w:rsidP="38B8481F">
      <w:pPr>
        <w:pStyle w:val="NoSpacing"/>
        <w:jc w:val="both"/>
        <w:rPr>
          <w:color w:val="000000" w:themeColor="text1"/>
        </w:rPr>
      </w:pPr>
    </w:p>
    <w:p w14:paraId="44BE81C4" w14:textId="59A224B3" w:rsidR="00774323" w:rsidRDefault="5756D685" w:rsidP="251684C4">
      <w:pPr>
        <w:spacing w:before="100" w:beforeAutospacing="1"/>
        <w:contextualSpacing/>
      </w:pPr>
      <w:r w:rsidRPr="28FC8533">
        <w:rPr>
          <w:b/>
          <w:bCs/>
          <w:smallCaps/>
        </w:rPr>
        <w:t>Effective Date:</w:t>
      </w:r>
      <w:r w:rsidR="00227F96">
        <w:t xml:space="preserve"> </w:t>
      </w:r>
      <w:r w:rsidR="0085376D">
        <w:t>120</w:t>
      </w:r>
      <w:r w:rsidR="00DE3859">
        <w:t xml:space="preserve"> days</w:t>
      </w:r>
      <w:r w:rsidR="00631504">
        <w:t xml:space="preserve"> after becoming law</w:t>
      </w:r>
    </w:p>
    <w:p w14:paraId="5B852720" w14:textId="77777777" w:rsidR="00774323" w:rsidRPr="00104394" w:rsidRDefault="00774323" w:rsidP="4706A8A1">
      <w:pPr>
        <w:contextualSpacing/>
        <w:rPr>
          <w:sz w:val="22"/>
          <w:szCs w:val="22"/>
        </w:rPr>
      </w:pPr>
    </w:p>
    <w:p w14:paraId="3807B00C" w14:textId="093E2811" w:rsidR="00774323" w:rsidRPr="00012730" w:rsidRDefault="008F6D41" w:rsidP="0FA74AD6">
      <w:pPr>
        <w:pBdr>
          <w:top w:val="single" w:sz="4" w:space="1" w:color="auto"/>
        </w:pBdr>
        <w:rPr>
          <w:b/>
          <w:bCs/>
          <w:smallCaps/>
        </w:rPr>
      </w:pPr>
      <w:r w:rsidRPr="0FA74AD6">
        <w:rPr>
          <w:b/>
          <w:bCs/>
          <w:smallCaps/>
        </w:rPr>
        <w:t>City Council Estimate</w:t>
      </w:r>
      <w:r w:rsidR="00774323" w:rsidRPr="0FA74AD6">
        <w:rPr>
          <w:b/>
          <w:bCs/>
          <w:smallCaps/>
        </w:rPr>
        <w:t>:</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85"/>
        <w:gridCol w:w="1661"/>
        <w:gridCol w:w="1754"/>
        <w:gridCol w:w="1754"/>
      </w:tblGrid>
      <w:tr w:rsidR="003E4210" w:rsidRPr="00012730" w14:paraId="17690BE7" w14:textId="77777777" w:rsidTr="0FA74AD6">
        <w:trPr>
          <w:trHeight w:val="300"/>
          <w:jc w:val="center"/>
        </w:trPr>
        <w:tc>
          <w:tcPr>
            <w:tcW w:w="1785" w:type="dxa"/>
            <w:tcBorders>
              <w:top w:val="double" w:sz="7" w:space="0" w:color="000000" w:themeColor="text1"/>
              <w:left w:val="double" w:sz="7" w:space="0" w:color="000000" w:themeColor="text1"/>
              <w:bottom w:val="single" w:sz="4" w:space="0" w:color="000000" w:themeColor="text1"/>
              <w:right w:val="single" w:sz="4" w:space="0" w:color="000000" w:themeColor="text1"/>
            </w:tcBorders>
            <w:vAlign w:val="center"/>
          </w:tcPr>
          <w:p w14:paraId="154F07DC" w14:textId="77777777" w:rsidR="003E4210" w:rsidRPr="00012730" w:rsidRDefault="003E4210" w:rsidP="003E4210">
            <w:pPr>
              <w:spacing w:line="201" w:lineRule="exact"/>
              <w:jc w:val="center"/>
              <w:rPr>
                <w:sz w:val="20"/>
                <w:szCs w:val="20"/>
              </w:rPr>
            </w:pPr>
          </w:p>
          <w:p w14:paraId="13ED428A" w14:textId="77777777" w:rsidR="003E4210" w:rsidRPr="00012730" w:rsidRDefault="003E4210" w:rsidP="003E4210">
            <w:pPr>
              <w:jc w:val="center"/>
              <w:rPr>
                <w:b/>
                <w:bCs/>
                <w:sz w:val="20"/>
                <w:szCs w:val="20"/>
              </w:rPr>
            </w:pPr>
          </w:p>
        </w:tc>
        <w:tc>
          <w:tcPr>
            <w:tcW w:w="1661" w:type="dxa"/>
            <w:tcBorders>
              <w:top w:val="double" w:sz="7" w:space="0" w:color="000000" w:themeColor="text1"/>
              <w:left w:val="single" w:sz="4" w:space="0" w:color="000000" w:themeColor="text1"/>
              <w:bottom w:val="single" w:sz="4" w:space="0" w:color="000000" w:themeColor="text1"/>
              <w:right w:val="single" w:sz="4" w:space="0" w:color="000000" w:themeColor="text1"/>
            </w:tcBorders>
            <w:vAlign w:val="center"/>
          </w:tcPr>
          <w:p w14:paraId="101E63C7" w14:textId="1CEC0FE0" w:rsidR="003E4210" w:rsidRPr="00012730" w:rsidRDefault="34782BAD" w:rsidP="003E4210">
            <w:pPr>
              <w:jc w:val="center"/>
              <w:rPr>
                <w:b/>
                <w:bCs/>
                <w:sz w:val="20"/>
                <w:szCs w:val="20"/>
              </w:rPr>
            </w:pPr>
            <w:r w:rsidRPr="0FA74AD6">
              <w:rPr>
                <w:b/>
                <w:bCs/>
                <w:sz w:val="20"/>
                <w:szCs w:val="20"/>
              </w:rPr>
              <w:t>Effective FY26</w:t>
            </w:r>
          </w:p>
        </w:tc>
        <w:tc>
          <w:tcPr>
            <w:tcW w:w="1754" w:type="dxa"/>
            <w:tcBorders>
              <w:top w:val="double" w:sz="7" w:space="0" w:color="000000" w:themeColor="text1"/>
              <w:left w:val="single" w:sz="4" w:space="0" w:color="000000" w:themeColor="text1"/>
              <w:bottom w:val="single" w:sz="4" w:space="0" w:color="000000" w:themeColor="text1"/>
              <w:right w:val="single" w:sz="7" w:space="0" w:color="000000" w:themeColor="text1"/>
            </w:tcBorders>
            <w:vAlign w:val="center"/>
          </w:tcPr>
          <w:p w14:paraId="7F7E8C79" w14:textId="26E35DC7" w:rsidR="003E4210" w:rsidRPr="00012730" w:rsidRDefault="2B7F589B" w:rsidP="003E4210">
            <w:pPr>
              <w:jc w:val="center"/>
              <w:rPr>
                <w:b/>
                <w:bCs/>
                <w:sz w:val="20"/>
                <w:szCs w:val="20"/>
              </w:rPr>
            </w:pPr>
            <w:r w:rsidRPr="0FA74AD6">
              <w:rPr>
                <w:b/>
                <w:bCs/>
                <w:sz w:val="20"/>
                <w:szCs w:val="20"/>
              </w:rPr>
              <w:t>FY Succeeding Effective FY27</w:t>
            </w:r>
          </w:p>
        </w:tc>
        <w:tc>
          <w:tcPr>
            <w:tcW w:w="1754" w:type="dxa"/>
            <w:tcBorders>
              <w:top w:val="double" w:sz="7" w:space="0" w:color="000000" w:themeColor="text1"/>
              <w:left w:val="single" w:sz="7" w:space="0" w:color="000000" w:themeColor="text1"/>
              <w:bottom w:val="single" w:sz="4" w:space="0" w:color="000000" w:themeColor="text1"/>
              <w:right w:val="double" w:sz="12" w:space="0" w:color="000000" w:themeColor="text1"/>
            </w:tcBorders>
            <w:vAlign w:val="center"/>
          </w:tcPr>
          <w:p w14:paraId="78E6933E" w14:textId="5DDCF6FB" w:rsidR="003E4210" w:rsidRPr="00012730" w:rsidRDefault="099783B2" w:rsidP="003E4210">
            <w:pPr>
              <w:jc w:val="center"/>
              <w:rPr>
                <w:b/>
                <w:bCs/>
                <w:sz w:val="20"/>
                <w:szCs w:val="20"/>
              </w:rPr>
            </w:pPr>
            <w:r w:rsidRPr="0FA74AD6">
              <w:rPr>
                <w:b/>
                <w:bCs/>
                <w:sz w:val="20"/>
                <w:szCs w:val="20"/>
              </w:rPr>
              <w:t>Full Fiscal Impact FY2</w:t>
            </w:r>
            <w:r w:rsidR="382C52B2" w:rsidRPr="0FA74AD6">
              <w:rPr>
                <w:b/>
                <w:bCs/>
                <w:sz w:val="20"/>
                <w:szCs w:val="20"/>
              </w:rPr>
              <w:t>7</w:t>
            </w:r>
          </w:p>
        </w:tc>
      </w:tr>
      <w:tr w:rsidR="003E4210" w:rsidRPr="00012730" w14:paraId="5C045F4F" w14:textId="77777777" w:rsidTr="0098443A">
        <w:trPr>
          <w:trHeight w:val="300"/>
          <w:jc w:val="center"/>
        </w:trPr>
        <w:tc>
          <w:tcPr>
            <w:tcW w:w="1785" w:type="dxa"/>
            <w:tcBorders>
              <w:top w:val="single" w:sz="4" w:space="0" w:color="000000" w:themeColor="text1"/>
              <w:left w:val="double" w:sz="7" w:space="0" w:color="000000" w:themeColor="text1"/>
              <w:bottom w:val="single" w:sz="4" w:space="0" w:color="000000" w:themeColor="text1"/>
              <w:right w:val="single" w:sz="4" w:space="0" w:color="000000" w:themeColor="text1"/>
            </w:tcBorders>
            <w:vAlign w:val="center"/>
          </w:tcPr>
          <w:p w14:paraId="33FA5005" w14:textId="77777777" w:rsidR="003E4210" w:rsidRPr="00012730" w:rsidRDefault="003E4210" w:rsidP="00D65F7D">
            <w:pPr>
              <w:jc w:val="center"/>
              <w:rPr>
                <w:b/>
                <w:bCs/>
                <w:sz w:val="20"/>
                <w:szCs w:val="20"/>
              </w:rPr>
            </w:pPr>
            <w:r w:rsidRPr="00012730">
              <w:rPr>
                <w:b/>
                <w:bCs/>
                <w:sz w:val="20"/>
                <w:szCs w:val="20"/>
              </w:rPr>
              <w:t>Revenues</w:t>
            </w:r>
            <w:r>
              <w:rPr>
                <w:b/>
                <w:bCs/>
                <w:sz w:val="20"/>
                <w:szCs w:val="20"/>
              </w:rPr>
              <w:t xml:space="preserve"> (+)</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DCA503" w14:textId="4D8F8CCB" w:rsidR="003E4210" w:rsidRPr="00012730" w:rsidRDefault="00520027" w:rsidP="0098443A">
            <w:pPr>
              <w:jc w:val="center"/>
              <w:rPr>
                <w:bCs/>
                <w:sz w:val="20"/>
                <w:szCs w:val="20"/>
              </w:rPr>
            </w:pPr>
            <w:r>
              <w:rPr>
                <w:bCs/>
                <w:sz w:val="20"/>
                <w:szCs w:val="20"/>
              </w:rPr>
              <w:t>$0</w:t>
            </w:r>
          </w:p>
        </w:tc>
        <w:tc>
          <w:tcPr>
            <w:tcW w:w="1754" w:type="dxa"/>
            <w:tcBorders>
              <w:top w:val="single" w:sz="4" w:space="0" w:color="000000" w:themeColor="text1"/>
              <w:left w:val="single" w:sz="4" w:space="0" w:color="000000" w:themeColor="text1"/>
              <w:bottom w:val="single" w:sz="4" w:space="0" w:color="000000" w:themeColor="text1"/>
              <w:right w:val="single" w:sz="7" w:space="0" w:color="000000" w:themeColor="text1"/>
            </w:tcBorders>
            <w:vAlign w:val="center"/>
          </w:tcPr>
          <w:p w14:paraId="0E20D3EC" w14:textId="3D32663F" w:rsidR="003E4210" w:rsidRPr="00012730" w:rsidRDefault="00520027" w:rsidP="0098443A">
            <w:pPr>
              <w:jc w:val="center"/>
              <w:rPr>
                <w:bCs/>
                <w:sz w:val="20"/>
                <w:szCs w:val="20"/>
              </w:rPr>
            </w:pPr>
            <w:r>
              <w:rPr>
                <w:bCs/>
                <w:sz w:val="20"/>
                <w:szCs w:val="20"/>
              </w:rPr>
              <w:t>$0</w:t>
            </w:r>
          </w:p>
        </w:tc>
        <w:tc>
          <w:tcPr>
            <w:tcW w:w="1754" w:type="dxa"/>
            <w:tcBorders>
              <w:top w:val="single" w:sz="4" w:space="0" w:color="000000" w:themeColor="text1"/>
              <w:left w:val="single" w:sz="7" w:space="0" w:color="000000" w:themeColor="text1"/>
              <w:bottom w:val="single" w:sz="4" w:space="0" w:color="000000" w:themeColor="text1"/>
              <w:right w:val="double" w:sz="12" w:space="0" w:color="000000" w:themeColor="text1"/>
            </w:tcBorders>
            <w:vAlign w:val="center"/>
          </w:tcPr>
          <w:p w14:paraId="3FB32BB9" w14:textId="7A18C59C" w:rsidR="003E4210" w:rsidRPr="00012730" w:rsidRDefault="00520027" w:rsidP="0098443A">
            <w:pPr>
              <w:jc w:val="center"/>
              <w:rPr>
                <w:bCs/>
                <w:sz w:val="20"/>
                <w:szCs w:val="20"/>
              </w:rPr>
            </w:pPr>
            <w:r>
              <w:rPr>
                <w:bCs/>
                <w:sz w:val="20"/>
                <w:szCs w:val="20"/>
              </w:rPr>
              <w:t>$0</w:t>
            </w:r>
          </w:p>
        </w:tc>
      </w:tr>
      <w:tr w:rsidR="00520027" w:rsidRPr="00012730" w14:paraId="38E26F7D" w14:textId="77777777" w:rsidTr="0098443A">
        <w:trPr>
          <w:trHeight w:val="300"/>
          <w:jc w:val="center"/>
        </w:trPr>
        <w:tc>
          <w:tcPr>
            <w:tcW w:w="1785" w:type="dxa"/>
            <w:tcBorders>
              <w:top w:val="single" w:sz="4" w:space="0" w:color="000000" w:themeColor="text1"/>
              <w:left w:val="double" w:sz="7" w:space="0" w:color="000000" w:themeColor="text1"/>
              <w:bottom w:val="single" w:sz="4" w:space="0" w:color="000000" w:themeColor="text1"/>
              <w:right w:val="single" w:sz="4" w:space="0" w:color="000000" w:themeColor="text1"/>
            </w:tcBorders>
            <w:vAlign w:val="center"/>
          </w:tcPr>
          <w:p w14:paraId="2EC93FFA" w14:textId="77777777" w:rsidR="00520027" w:rsidRPr="00012730" w:rsidRDefault="00520027" w:rsidP="00520027">
            <w:pPr>
              <w:jc w:val="center"/>
              <w:rPr>
                <w:b/>
                <w:bCs/>
                <w:sz w:val="20"/>
                <w:szCs w:val="20"/>
              </w:rPr>
            </w:pPr>
            <w:r w:rsidRPr="00012730">
              <w:rPr>
                <w:b/>
                <w:bCs/>
                <w:sz w:val="20"/>
                <w:szCs w:val="20"/>
              </w:rPr>
              <w:t>Expenditures</w:t>
            </w:r>
            <w:r>
              <w:rPr>
                <w:b/>
                <w:bCs/>
                <w:sz w:val="20"/>
                <w:szCs w:val="20"/>
              </w:rPr>
              <w:t xml:space="preserve"> (-)</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A83155" w14:textId="50550E3B" w:rsidR="00520027" w:rsidRPr="00012730" w:rsidRDefault="707528EE" w:rsidP="0098443A">
            <w:pPr>
              <w:jc w:val="center"/>
              <w:rPr>
                <w:sz w:val="20"/>
                <w:szCs w:val="20"/>
              </w:rPr>
            </w:pPr>
            <w:r w:rsidRPr="0FA74AD6">
              <w:rPr>
                <w:sz w:val="20"/>
                <w:szCs w:val="20"/>
              </w:rPr>
              <w:t>$</w:t>
            </w:r>
            <w:r w:rsidR="0098443A">
              <w:rPr>
                <w:sz w:val="20"/>
                <w:szCs w:val="20"/>
              </w:rPr>
              <w:t>0</w:t>
            </w:r>
          </w:p>
        </w:tc>
        <w:tc>
          <w:tcPr>
            <w:tcW w:w="1754" w:type="dxa"/>
            <w:tcBorders>
              <w:top w:val="single" w:sz="4" w:space="0" w:color="000000" w:themeColor="text1"/>
              <w:left w:val="single" w:sz="4" w:space="0" w:color="000000" w:themeColor="text1"/>
              <w:bottom w:val="single" w:sz="4" w:space="0" w:color="000000" w:themeColor="text1"/>
              <w:right w:val="single" w:sz="7" w:space="0" w:color="000000" w:themeColor="text1"/>
            </w:tcBorders>
            <w:vAlign w:val="center"/>
          </w:tcPr>
          <w:p w14:paraId="61863FCB" w14:textId="7BE0A8A4" w:rsidR="00520027" w:rsidRDefault="707528EE" w:rsidP="0098443A">
            <w:pPr>
              <w:jc w:val="center"/>
              <w:rPr>
                <w:sz w:val="20"/>
                <w:szCs w:val="20"/>
              </w:rPr>
            </w:pPr>
            <w:r w:rsidRPr="0FA74AD6">
              <w:rPr>
                <w:sz w:val="20"/>
                <w:szCs w:val="20"/>
              </w:rPr>
              <w:t>$</w:t>
            </w:r>
            <w:r w:rsidR="0098443A">
              <w:rPr>
                <w:sz w:val="20"/>
                <w:szCs w:val="20"/>
              </w:rPr>
              <w:t>0</w:t>
            </w:r>
          </w:p>
        </w:tc>
        <w:tc>
          <w:tcPr>
            <w:tcW w:w="1754" w:type="dxa"/>
            <w:tcBorders>
              <w:top w:val="single" w:sz="4" w:space="0" w:color="000000" w:themeColor="text1"/>
              <w:left w:val="single" w:sz="7" w:space="0" w:color="000000" w:themeColor="text1"/>
              <w:bottom w:val="single" w:sz="4" w:space="0" w:color="000000" w:themeColor="text1"/>
              <w:right w:val="double" w:sz="12" w:space="0" w:color="000000" w:themeColor="text1"/>
            </w:tcBorders>
            <w:vAlign w:val="center"/>
          </w:tcPr>
          <w:p w14:paraId="44799013" w14:textId="001B1B58" w:rsidR="00520027" w:rsidRPr="00012730" w:rsidRDefault="54BB77C9" w:rsidP="0098443A">
            <w:pPr>
              <w:jc w:val="center"/>
              <w:rPr>
                <w:sz w:val="20"/>
                <w:szCs w:val="20"/>
              </w:rPr>
            </w:pPr>
            <w:r w:rsidRPr="0FA74AD6">
              <w:rPr>
                <w:sz w:val="20"/>
                <w:szCs w:val="20"/>
              </w:rPr>
              <w:t>$</w:t>
            </w:r>
            <w:r w:rsidR="0098443A">
              <w:rPr>
                <w:sz w:val="20"/>
                <w:szCs w:val="20"/>
              </w:rPr>
              <w:t>0</w:t>
            </w:r>
          </w:p>
        </w:tc>
      </w:tr>
      <w:tr w:rsidR="00520027" w:rsidRPr="00012730" w14:paraId="50FFC621" w14:textId="77777777" w:rsidTr="0098443A">
        <w:trPr>
          <w:trHeight w:val="300"/>
          <w:jc w:val="center"/>
        </w:trPr>
        <w:tc>
          <w:tcPr>
            <w:tcW w:w="1785" w:type="dxa"/>
            <w:tcBorders>
              <w:top w:val="single" w:sz="4" w:space="0" w:color="000000" w:themeColor="text1"/>
              <w:left w:val="double" w:sz="7" w:space="0" w:color="000000" w:themeColor="text1"/>
              <w:bottom w:val="single" w:sz="7" w:space="0" w:color="000000" w:themeColor="text1"/>
              <w:right w:val="single" w:sz="4" w:space="0" w:color="000000" w:themeColor="text1"/>
            </w:tcBorders>
            <w:vAlign w:val="center"/>
          </w:tcPr>
          <w:p w14:paraId="61DBD01F" w14:textId="477A78E9" w:rsidR="00520027" w:rsidRPr="00012730" w:rsidRDefault="00520027" w:rsidP="0FA74AD6">
            <w:pPr>
              <w:jc w:val="center"/>
              <w:rPr>
                <w:b/>
                <w:bCs/>
                <w:sz w:val="20"/>
                <w:szCs w:val="20"/>
              </w:rPr>
            </w:pPr>
            <w:r w:rsidRPr="0FA74AD6">
              <w:rPr>
                <w:b/>
                <w:bCs/>
                <w:sz w:val="20"/>
                <w:szCs w:val="20"/>
              </w:rPr>
              <w:t>Net</w:t>
            </w:r>
          </w:p>
        </w:tc>
        <w:tc>
          <w:tcPr>
            <w:tcW w:w="1661" w:type="dxa"/>
            <w:tcBorders>
              <w:top w:val="single" w:sz="4" w:space="0" w:color="000000" w:themeColor="text1"/>
              <w:left w:val="single" w:sz="4" w:space="0" w:color="000000" w:themeColor="text1"/>
              <w:bottom w:val="single" w:sz="7" w:space="0" w:color="000000" w:themeColor="text1"/>
              <w:right w:val="single" w:sz="4" w:space="0" w:color="000000" w:themeColor="text1"/>
            </w:tcBorders>
            <w:vAlign w:val="center"/>
          </w:tcPr>
          <w:p w14:paraId="48CC1A91" w14:textId="749E2789" w:rsidR="00520027" w:rsidRPr="00012730" w:rsidRDefault="0098443A" w:rsidP="0098443A">
            <w:pPr>
              <w:jc w:val="center"/>
              <w:rPr>
                <w:sz w:val="20"/>
                <w:szCs w:val="20"/>
              </w:rPr>
            </w:pPr>
            <w:r>
              <w:rPr>
                <w:sz w:val="20"/>
                <w:szCs w:val="20"/>
              </w:rPr>
              <w:t>$0</w:t>
            </w:r>
          </w:p>
        </w:tc>
        <w:tc>
          <w:tcPr>
            <w:tcW w:w="1754" w:type="dxa"/>
            <w:tcBorders>
              <w:top w:val="single" w:sz="4" w:space="0" w:color="000000" w:themeColor="text1"/>
              <w:left w:val="single" w:sz="4" w:space="0" w:color="000000" w:themeColor="text1"/>
              <w:bottom w:val="single" w:sz="7" w:space="0" w:color="000000" w:themeColor="text1"/>
              <w:right w:val="single" w:sz="7" w:space="0" w:color="000000" w:themeColor="text1"/>
            </w:tcBorders>
            <w:vAlign w:val="center"/>
          </w:tcPr>
          <w:p w14:paraId="16F8292D" w14:textId="065DEF43" w:rsidR="00520027" w:rsidRDefault="0098443A" w:rsidP="0098443A">
            <w:pPr>
              <w:jc w:val="center"/>
              <w:rPr>
                <w:sz w:val="20"/>
                <w:szCs w:val="20"/>
              </w:rPr>
            </w:pPr>
            <w:r>
              <w:rPr>
                <w:sz w:val="20"/>
                <w:szCs w:val="20"/>
              </w:rPr>
              <w:t>$0</w:t>
            </w:r>
          </w:p>
        </w:tc>
        <w:tc>
          <w:tcPr>
            <w:tcW w:w="1754" w:type="dxa"/>
            <w:tcBorders>
              <w:top w:val="single" w:sz="4" w:space="0" w:color="000000" w:themeColor="text1"/>
              <w:left w:val="single" w:sz="7" w:space="0" w:color="000000" w:themeColor="text1"/>
              <w:bottom w:val="single" w:sz="7" w:space="0" w:color="000000" w:themeColor="text1"/>
              <w:right w:val="double" w:sz="12" w:space="0" w:color="000000" w:themeColor="text1"/>
            </w:tcBorders>
            <w:vAlign w:val="center"/>
          </w:tcPr>
          <w:p w14:paraId="5923F654" w14:textId="47DD9888" w:rsidR="00520027" w:rsidRPr="00012730" w:rsidRDefault="0098443A" w:rsidP="0098443A">
            <w:pPr>
              <w:jc w:val="center"/>
              <w:rPr>
                <w:sz w:val="20"/>
                <w:szCs w:val="20"/>
              </w:rPr>
            </w:pPr>
            <w:r>
              <w:rPr>
                <w:sz w:val="20"/>
                <w:szCs w:val="20"/>
              </w:rPr>
              <w:t>$0</w:t>
            </w:r>
          </w:p>
        </w:tc>
      </w:tr>
    </w:tbl>
    <w:p w14:paraId="47D19863" w14:textId="741C6DDD" w:rsidR="0FA74AD6" w:rsidRDefault="0FA74AD6" w:rsidP="0FA74AD6">
      <w:pPr>
        <w:rPr>
          <w:b/>
          <w:bCs/>
          <w:smallCaps/>
        </w:rPr>
      </w:pPr>
    </w:p>
    <w:p w14:paraId="7E9EB784" w14:textId="77777777" w:rsidR="003E4210" w:rsidRDefault="003E4210" w:rsidP="4706A8A1">
      <w:pPr>
        <w:rPr>
          <w:sz w:val="21"/>
          <w:szCs w:val="21"/>
        </w:rPr>
      </w:pPr>
    </w:p>
    <w:p w14:paraId="18E57A3D" w14:textId="26400698" w:rsidR="008F6D41" w:rsidRPr="00066D75" w:rsidRDefault="008F6D41" w:rsidP="0FA74AD6">
      <w:pPr>
        <w:rPr>
          <w:b/>
          <w:bCs/>
          <w:smallCaps/>
        </w:rPr>
      </w:pPr>
      <w:r w:rsidRPr="0FA74AD6">
        <w:rPr>
          <w:b/>
          <w:bCs/>
          <w:smallCaps/>
        </w:rPr>
        <w:t xml:space="preserve">Fiscal Year in Which Proposed Local Law Would First Become Effective: </w:t>
      </w:r>
      <w:r w:rsidR="00631504">
        <w:t>2026</w:t>
      </w:r>
    </w:p>
    <w:p w14:paraId="4931DC83" w14:textId="77777777" w:rsidR="008F6D41" w:rsidRDefault="008F6D41" w:rsidP="00774323">
      <w:pPr>
        <w:rPr>
          <w:b/>
          <w:smallCaps/>
        </w:rPr>
      </w:pPr>
    </w:p>
    <w:p w14:paraId="0FC1E8C2" w14:textId="76E2EB4F" w:rsidR="008F6D41" w:rsidRPr="00066D75" w:rsidRDefault="008F6D41" w:rsidP="008F6D41">
      <w:r w:rsidRPr="0FA74AD6">
        <w:rPr>
          <w:b/>
          <w:bCs/>
          <w:smallCaps/>
        </w:rPr>
        <w:t>Fiscal Year In Which Full Fiscal Impact Anticipated:</w:t>
      </w:r>
      <w:r>
        <w:t xml:space="preserve"> </w:t>
      </w:r>
      <w:r w:rsidR="00631504">
        <w:t>202</w:t>
      </w:r>
      <w:r w:rsidR="50630AA4">
        <w:t>7</w:t>
      </w:r>
    </w:p>
    <w:p w14:paraId="4E90657F" w14:textId="77777777" w:rsidR="008F6D41" w:rsidRDefault="008F6D41" w:rsidP="00774323">
      <w:pPr>
        <w:rPr>
          <w:b/>
          <w:smallCaps/>
        </w:rPr>
      </w:pPr>
    </w:p>
    <w:p w14:paraId="402704C3" w14:textId="7A285E55" w:rsidR="00774323" w:rsidRDefault="00774323" w:rsidP="00774323">
      <w:r w:rsidRPr="0FA74AD6">
        <w:rPr>
          <w:b/>
          <w:bCs/>
          <w:smallCaps/>
        </w:rPr>
        <w:t>Impact on Revenues</w:t>
      </w:r>
      <w:r w:rsidR="03872700" w:rsidRPr="0FA74AD6">
        <w:rPr>
          <w:b/>
          <w:bCs/>
          <w:smallCaps/>
        </w:rPr>
        <w:t xml:space="preserve">: </w:t>
      </w:r>
      <w:r w:rsidR="0098443A" w:rsidRPr="0098443A">
        <w:t>It is anticipated that there would be no impact on revenues resulting from the enactment of this legislation. The Office of Management and Budget’s (OMB) estimate of this legislation’s impact on the City’s revenues is consistent with the Council’s estimate.</w:t>
      </w:r>
    </w:p>
    <w:p w14:paraId="33EE797E" w14:textId="77777777" w:rsidR="00774323" w:rsidRPr="00104394" w:rsidRDefault="00774323" w:rsidP="00774323">
      <w:pPr>
        <w:rPr>
          <w:b/>
          <w:smallCaps/>
          <w:sz w:val="22"/>
          <w:szCs w:val="22"/>
        </w:rPr>
      </w:pPr>
    </w:p>
    <w:p w14:paraId="51B4ABB2" w14:textId="326DF3E6" w:rsidR="38B8481F" w:rsidRDefault="38B8481F" w:rsidP="2CD4FE1D">
      <w:pPr>
        <w:spacing w:after="240"/>
        <w:rPr>
          <w:color w:val="000000" w:themeColor="text1"/>
        </w:rPr>
      </w:pPr>
      <w:r w:rsidRPr="2CD4FE1D">
        <w:rPr>
          <w:b/>
          <w:bCs/>
          <w:smallCaps/>
        </w:rPr>
        <w:t>Impact on Expenditures:</w:t>
      </w:r>
      <w:r>
        <w:t xml:space="preserve"> </w:t>
      </w:r>
      <w:r w:rsidRPr="2CD4FE1D">
        <w:t>It is estimated that there would be no impact on expenditures resulting from the enactment of this legislation, as the responsible City agenc</w:t>
      </w:r>
      <w:r w:rsidR="5773AC25" w:rsidRPr="2CD4FE1D">
        <w:t>ies</w:t>
      </w:r>
      <w:r w:rsidRPr="2CD4FE1D">
        <w:t xml:space="preserve"> </w:t>
      </w:r>
      <w:r w:rsidR="3394816C" w:rsidRPr="2CD4FE1D">
        <w:t xml:space="preserve">(Department of Housing Preservation and Development, Commission on Civil and Human Rights) </w:t>
      </w:r>
      <w:r w:rsidRPr="2CD4FE1D">
        <w:t>would use existing resources to fulfill its requirements</w:t>
      </w:r>
      <w:r w:rsidR="35849852" w:rsidRPr="2CD4FE1D">
        <w:t>.</w:t>
      </w:r>
      <w:r w:rsidR="7CE1B299" w:rsidRPr="2CD4FE1D">
        <w:t xml:space="preserve"> The Council’s estimate of</w:t>
      </w:r>
      <w:r w:rsidRPr="2CD4FE1D">
        <w:rPr>
          <w:color w:val="000000" w:themeColor="text1"/>
        </w:rPr>
        <w:t xml:space="preserve"> this legislation’s impact on the City’s </w:t>
      </w:r>
      <w:bookmarkStart w:id="1" w:name="_Int_6Cql6JmT"/>
      <w:r w:rsidRPr="2CD4FE1D">
        <w:rPr>
          <w:color w:val="000000" w:themeColor="text1"/>
        </w:rPr>
        <w:t>expenditures</w:t>
      </w:r>
      <w:bookmarkEnd w:id="1"/>
      <w:r w:rsidRPr="2CD4FE1D">
        <w:rPr>
          <w:color w:val="000000" w:themeColor="text1"/>
        </w:rPr>
        <w:t xml:space="preserve"> </w:t>
      </w:r>
      <w:r w:rsidR="4386A7A5" w:rsidRPr="2CD4FE1D">
        <w:rPr>
          <w:color w:val="000000" w:themeColor="text1"/>
        </w:rPr>
        <w:t>differs from OMB’s estimate</w:t>
      </w:r>
      <w:r w:rsidR="0C450F0E" w:rsidRPr="2CD4FE1D">
        <w:rPr>
          <w:color w:val="000000" w:themeColor="text1"/>
        </w:rPr>
        <w:t>, which estimates indeterminable costs associated with enforcement</w:t>
      </w:r>
      <w:r w:rsidR="4386A7A5" w:rsidRPr="2CD4FE1D">
        <w:rPr>
          <w:color w:val="000000" w:themeColor="text1"/>
        </w:rPr>
        <w:t>.</w:t>
      </w:r>
    </w:p>
    <w:p w14:paraId="6C6C33CF" w14:textId="6488C784" w:rsidR="00774323" w:rsidRDefault="018112B5" w:rsidP="0FA74AD6">
      <w:pPr>
        <w:spacing w:after="240"/>
        <w:jc w:val="left"/>
        <w:rPr>
          <w:color w:val="000000" w:themeColor="text1"/>
        </w:rPr>
      </w:pPr>
      <w:r w:rsidRPr="018112B5">
        <w:rPr>
          <w:b/>
          <w:bCs/>
          <w:smallCaps/>
        </w:rPr>
        <w:lastRenderedPageBreak/>
        <w:t xml:space="preserve">Source of Funds To Cover Estimated Costs: </w:t>
      </w:r>
      <w:r>
        <w:t>N/A</w:t>
      </w:r>
    </w:p>
    <w:p w14:paraId="0DAD7435" w14:textId="07D35E32" w:rsidR="00774323" w:rsidRDefault="00774323" w:rsidP="4706A8A1">
      <w:pPr>
        <w:spacing w:before="240"/>
      </w:pPr>
      <w:r w:rsidRPr="473A15EA">
        <w:rPr>
          <w:b/>
          <w:bCs/>
          <w:smallCaps/>
        </w:rPr>
        <w:t>Source of Information:</w:t>
      </w:r>
      <w:r>
        <w:t xml:space="preserve"> </w:t>
      </w:r>
      <w:r>
        <w:tab/>
        <w:t>New York City Council Finance Division</w:t>
      </w:r>
    </w:p>
    <w:p w14:paraId="0E99CAA1" w14:textId="44C83028" w:rsidR="002A360A" w:rsidRDefault="002A360A" w:rsidP="473A15EA">
      <w:r>
        <w:tab/>
      </w:r>
      <w:r>
        <w:tab/>
      </w:r>
      <w:r>
        <w:tab/>
      </w:r>
      <w:r>
        <w:tab/>
        <w:t>Mayor’s Office of Management and Budget</w:t>
      </w:r>
    </w:p>
    <w:p w14:paraId="59DD1F37" w14:textId="02B4E66C" w:rsidR="00774323" w:rsidRPr="00E10F58" w:rsidRDefault="00774323" w:rsidP="4706A8A1">
      <w:pPr>
        <w:spacing w:before="240"/>
        <w:rPr>
          <w:b/>
          <w:bCs/>
          <w:smallCaps/>
        </w:rPr>
      </w:pPr>
      <w:r w:rsidRPr="4706A8A1">
        <w:rPr>
          <w:b/>
          <w:bCs/>
          <w:smallCaps/>
        </w:rPr>
        <w:t xml:space="preserve">Estimate Prepared By: </w:t>
      </w:r>
      <w:r>
        <w:tab/>
      </w:r>
      <w:r w:rsidR="00631504">
        <w:t>Carla Naranjo</w:t>
      </w:r>
      <w:r>
        <w:t xml:space="preserve">, Financial Analyst </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06942FDD" w14:textId="3493E2E9" w:rsidR="00774323" w:rsidRDefault="2CA66DC1" w:rsidP="00774323">
      <w:pPr>
        <w:ind w:left="2880" w:hanging="2880"/>
      </w:pPr>
      <w:r w:rsidRPr="2CA66DC1">
        <w:rPr>
          <w:b/>
          <w:bCs/>
          <w:smallCaps/>
        </w:rPr>
        <w:t>Estimate Reviewed By:</w:t>
      </w:r>
      <w:r w:rsidR="00774323">
        <w:tab/>
      </w:r>
      <w:r>
        <w:t xml:space="preserve">Daniel Kroop, Assistant Director </w:t>
      </w:r>
    </w:p>
    <w:p w14:paraId="7DFCF278" w14:textId="2686F1B6" w:rsidR="00774323" w:rsidRPr="00397F69" w:rsidRDefault="00631504" w:rsidP="28FC8533">
      <w:pPr>
        <w:ind w:left="2880"/>
      </w:pPr>
      <w:r>
        <w:t>Chima Obichere</w:t>
      </w:r>
      <w:r w:rsidR="00774323" w:rsidRPr="00397F69">
        <w:t xml:space="preserve">, Deputy Director </w:t>
      </w:r>
    </w:p>
    <w:p w14:paraId="6BEEE6D8" w14:textId="77777777" w:rsidR="00774323" w:rsidRPr="00B22261" w:rsidRDefault="00774323" w:rsidP="28FC8533">
      <w:pPr>
        <w:ind w:left="2880"/>
      </w:pPr>
      <w:r w:rsidRPr="00B22261">
        <w:rPr>
          <w:smallCaps/>
        </w:rPr>
        <w:t>J</w:t>
      </w:r>
      <w:r w:rsidRPr="00B22261">
        <w:t xml:space="preserve">onathan Rosenberg, Managing Deputy Director </w:t>
      </w:r>
    </w:p>
    <w:p w14:paraId="6CF9AF95" w14:textId="7AEBD33D" w:rsidR="009C3B91" w:rsidRPr="00B22261" w:rsidRDefault="2CA66DC1" w:rsidP="28FC8533">
      <w:pPr>
        <w:ind w:left="2880"/>
      </w:pPr>
      <w:r>
        <w:t>Nicholas Connell, Chief Counsel</w:t>
      </w:r>
    </w:p>
    <w:p w14:paraId="61C5648D" w14:textId="77777777" w:rsidR="008F6D41" w:rsidRPr="00066D75" w:rsidRDefault="008F6D41" w:rsidP="008F6D41">
      <w:pPr>
        <w:tabs>
          <w:tab w:val="left" w:pos="2880"/>
        </w:tabs>
        <w:spacing w:line="240" w:lineRule="exact"/>
        <w:ind w:left="3600" w:hanging="3600"/>
      </w:pPr>
    </w:p>
    <w:p w14:paraId="6CAF71FA" w14:textId="77777777" w:rsidR="008F6D41" w:rsidRDefault="008F6D41" w:rsidP="4706A8A1">
      <w:pPr>
        <w:rPr>
          <w:b/>
          <w:bCs/>
          <w:smallCaps/>
        </w:rPr>
      </w:pPr>
    </w:p>
    <w:p w14:paraId="3791B4EF" w14:textId="77777777" w:rsidR="003F5EC5" w:rsidRDefault="003F5EC5" w:rsidP="4706A8A1">
      <w:pPr>
        <w:pBdr>
          <w:top w:val="single" w:sz="4" w:space="1" w:color="000000"/>
        </w:pBdr>
        <w:rPr>
          <w:b/>
          <w:bCs/>
          <w:smallCaps/>
        </w:rPr>
      </w:pPr>
    </w:p>
    <w:p w14:paraId="21B46E38" w14:textId="7A89A26D" w:rsidR="008F6D41" w:rsidRPr="00066D75" w:rsidRDefault="008F6D41" w:rsidP="4706A8A1">
      <w:pPr>
        <w:pBdr>
          <w:top w:val="single" w:sz="4" w:space="1" w:color="000000"/>
        </w:pBdr>
      </w:pPr>
      <w:r w:rsidRPr="4706A8A1">
        <w:rPr>
          <w:b/>
          <w:bCs/>
          <w:smallCaps/>
        </w:rPr>
        <w:t xml:space="preserve">Office of Management and Budget Estimate: </w:t>
      </w:r>
      <w:r w:rsidR="00631504" w:rsidRPr="000B5185">
        <w:rPr>
          <w:bCs/>
        </w:rPr>
        <w:t>The</w:t>
      </w:r>
      <w:r w:rsidR="00631504">
        <w:rPr>
          <w:bCs/>
        </w:rPr>
        <w:t xml:space="preserve"> Office of Management and Budget provided an estimate, which is attached in full.</w:t>
      </w:r>
    </w:p>
    <w:p w14:paraId="21F5317D" w14:textId="77777777" w:rsidR="008F6D41" w:rsidRPr="00066D75" w:rsidRDefault="008F6D41" w:rsidP="008F6D41">
      <w:pPr>
        <w:pBdr>
          <w:bottom w:val="single" w:sz="4" w:space="1" w:color="auto"/>
        </w:pBdr>
        <w:rPr>
          <w:b/>
          <w:bCs/>
          <w:smallCaps/>
        </w:rPr>
      </w:pPr>
    </w:p>
    <w:p w14:paraId="62BC0543" w14:textId="29C444BA" w:rsidR="005C7247" w:rsidRDefault="008F6D41" w:rsidP="005C7247">
      <w:pPr>
        <w:spacing w:before="240" w:after="240"/>
        <w:jc w:val="left"/>
      </w:pPr>
      <w:r w:rsidRPr="28FC8533">
        <w:rPr>
          <w:b/>
          <w:bCs/>
          <w:smallCaps/>
        </w:rPr>
        <w:t>L</w:t>
      </w:r>
      <w:r w:rsidR="00774323" w:rsidRPr="28FC8533">
        <w:rPr>
          <w:b/>
          <w:bCs/>
          <w:smallCaps/>
        </w:rPr>
        <w:t>egislative</w:t>
      </w:r>
      <w:r w:rsidR="00631504">
        <w:rPr>
          <w:b/>
          <w:bCs/>
          <w:smallCaps/>
        </w:rPr>
        <w:t xml:space="preserve"> </w:t>
      </w:r>
      <w:r w:rsidR="00774323" w:rsidRPr="28FC8533">
        <w:rPr>
          <w:b/>
          <w:bCs/>
          <w:smallCaps/>
        </w:rPr>
        <w:t xml:space="preserve">History: </w:t>
      </w:r>
      <w:hyperlink r:id="rId7" w:history="1">
        <w:r w:rsidR="005C7247" w:rsidRPr="00C039D4">
          <w:rPr>
            <w:rStyle w:val="Hyperlink"/>
          </w:rPr>
          <w:t>https://legistar.council.nyc.gov/LegislationDetail.aspx?ID=7028966&amp;GUID=47E050EC-31FA-4647-93A6-90F6CADD5BA0&amp;Options=&amp;Search=</w:t>
        </w:r>
      </w:hyperlink>
    </w:p>
    <w:p w14:paraId="36755320" w14:textId="0091BD73" w:rsidR="00774323" w:rsidRPr="00631504" w:rsidRDefault="018112B5" w:rsidP="005C7247">
      <w:pPr>
        <w:spacing w:before="240" w:after="240"/>
        <w:jc w:val="left"/>
        <w:rPr>
          <w:b/>
          <w:bCs/>
          <w:smallCaps/>
        </w:rPr>
      </w:pPr>
      <w:r w:rsidRPr="018112B5">
        <w:rPr>
          <w:b/>
          <w:bCs/>
          <w:smallCaps/>
        </w:rPr>
        <w:t>Date Prepared:</w:t>
      </w:r>
      <w:r>
        <w:t xml:space="preserve"> December 1, 2025</w:t>
      </w:r>
    </w:p>
    <w:p w14:paraId="4E02D59B" w14:textId="7BB68A83" w:rsidR="00106D75" w:rsidRPr="00631504" w:rsidRDefault="018112B5" w:rsidP="00631504">
      <w:pPr>
        <w:spacing w:before="120"/>
        <w:rPr>
          <w:b/>
          <w:bCs/>
          <w:smallCaps/>
        </w:rPr>
      </w:pPr>
      <w:r w:rsidRPr="2CD4FE1D">
        <w:rPr>
          <w:b/>
          <w:bCs/>
          <w:smallCaps/>
        </w:rPr>
        <w:t>Hearing</w:t>
      </w:r>
      <w:r w:rsidR="223B3930" w:rsidRPr="2CD4FE1D">
        <w:rPr>
          <w:b/>
          <w:bCs/>
          <w:smallCaps/>
        </w:rPr>
        <w:t>/Meeting</w:t>
      </w:r>
      <w:r w:rsidRPr="2CD4FE1D">
        <w:rPr>
          <w:b/>
          <w:bCs/>
          <w:smallCaps/>
        </w:rPr>
        <w:t xml:space="preserve"> Date:</w:t>
      </w:r>
      <w:r>
        <w:t xml:space="preserve"> December 2, 2025</w:t>
      </w:r>
    </w:p>
    <w:sectPr w:rsidR="00106D75" w:rsidRPr="00631504" w:rsidSect="00150787">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4F7431" w14:textId="77777777" w:rsidR="00EE4605" w:rsidRDefault="00EE4605" w:rsidP="00774323">
      <w:r>
        <w:separator/>
      </w:r>
    </w:p>
  </w:endnote>
  <w:endnote w:type="continuationSeparator" w:id="0">
    <w:p w14:paraId="41E68DCF" w14:textId="77777777" w:rsidR="00EE4605" w:rsidRDefault="00EE4605"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5E047" w14:textId="12A22585" w:rsidR="00A57D0A" w:rsidRPr="0098443A" w:rsidRDefault="473A15EA" w:rsidP="473A15EA">
    <w:pPr>
      <w:pStyle w:val="Footer"/>
      <w:pBdr>
        <w:top w:val="thinThickSmallGap" w:sz="24" w:space="1" w:color="823B0B" w:themeColor="accent2" w:themeShade="7F"/>
      </w:pBdr>
    </w:pPr>
    <w:r w:rsidRPr="473A15EA">
      <w:rPr>
        <w:rFonts w:eastAsiaTheme="majorEastAsia"/>
      </w:rPr>
      <w:t xml:space="preserve">Proposed Intro. No. </w:t>
    </w:r>
    <w:r>
      <w:t>1120-A</w:t>
    </w:r>
    <w:r w:rsidR="00F63405">
      <w:tab/>
    </w:r>
    <w:r w:rsidR="00F63405">
      <w:tab/>
    </w:r>
    <w:r w:rsidR="00F63405">
      <w:tab/>
    </w:r>
    <w:r w:rsidRPr="473A15EA">
      <w:rPr>
        <w:rFonts w:eastAsiaTheme="majorEastAsia"/>
      </w:rPr>
      <w:t xml:space="preserve">Page </w:t>
    </w:r>
    <w:r w:rsidR="00F63405" w:rsidRPr="473A15EA">
      <w:rPr>
        <w:rFonts w:eastAsiaTheme="majorEastAsia"/>
        <w:noProof/>
      </w:rPr>
      <w:fldChar w:fldCharType="begin"/>
    </w:r>
    <w:r w:rsidR="00F63405" w:rsidRPr="473A15EA">
      <w:rPr>
        <w:rFonts w:eastAsiaTheme="majorEastAsia"/>
      </w:rPr>
      <w:instrText xml:space="preserve"> PAGE   \* MERGEFORMAT </w:instrText>
    </w:r>
    <w:r w:rsidR="00F63405" w:rsidRPr="473A15EA">
      <w:rPr>
        <w:rFonts w:eastAsiaTheme="majorEastAsia"/>
      </w:rPr>
      <w:fldChar w:fldCharType="separate"/>
    </w:r>
    <w:r w:rsidR="00AA4050">
      <w:rPr>
        <w:rFonts w:eastAsiaTheme="majorEastAsia"/>
        <w:noProof/>
      </w:rPr>
      <w:t>1</w:t>
    </w:r>
    <w:r w:rsidR="00F63405" w:rsidRPr="473A15EA">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6776E" w14:textId="77777777" w:rsidR="00EE4605" w:rsidRDefault="00EE4605" w:rsidP="00774323">
      <w:r>
        <w:separator/>
      </w:r>
    </w:p>
  </w:footnote>
  <w:footnote w:type="continuationSeparator" w:id="0">
    <w:p w14:paraId="3856182A" w14:textId="77777777" w:rsidR="00EE4605" w:rsidRDefault="00EE4605" w:rsidP="00774323">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6Cql6JmT" int2:invalidationBookmarkName="" int2:hashCode="pfdElUsaQWSJwp" int2:id="JJKbcBrh">
      <int2:state int2:value="Rejected" int2:type="gram"/>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23"/>
    <w:rsid w:val="000368A4"/>
    <w:rsid w:val="000443DA"/>
    <w:rsid w:val="000D0F50"/>
    <w:rsid w:val="000D780E"/>
    <w:rsid w:val="00106D75"/>
    <w:rsid w:val="001678B0"/>
    <w:rsid w:val="001B1A51"/>
    <w:rsid w:val="001B1B78"/>
    <w:rsid w:val="001C5E2A"/>
    <w:rsid w:val="001F214E"/>
    <w:rsid w:val="00221316"/>
    <w:rsid w:val="00227F96"/>
    <w:rsid w:val="0023140B"/>
    <w:rsid w:val="00246194"/>
    <w:rsid w:val="00256096"/>
    <w:rsid w:val="002719FC"/>
    <w:rsid w:val="00277C2A"/>
    <w:rsid w:val="00286C7B"/>
    <w:rsid w:val="00291D9D"/>
    <w:rsid w:val="002A360A"/>
    <w:rsid w:val="00333D61"/>
    <w:rsid w:val="00397F69"/>
    <w:rsid w:val="003A73C2"/>
    <w:rsid w:val="003E4210"/>
    <w:rsid w:val="003F5EC5"/>
    <w:rsid w:val="00413E0B"/>
    <w:rsid w:val="00421BDE"/>
    <w:rsid w:val="00456A94"/>
    <w:rsid w:val="00476665"/>
    <w:rsid w:val="004A46B7"/>
    <w:rsid w:val="004B6A6F"/>
    <w:rsid w:val="00520027"/>
    <w:rsid w:val="005436C6"/>
    <w:rsid w:val="00564392"/>
    <w:rsid w:val="005855BF"/>
    <w:rsid w:val="005A1189"/>
    <w:rsid w:val="005B7863"/>
    <w:rsid w:val="005C7247"/>
    <w:rsid w:val="005D2B6D"/>
    <w:rsid w:val="005D6E40"/>
    <w:rsid w:val="006266CF"/>
    <w:rsid w:val="0063100B"/>
    <w:rsid w:val="00631504"/>
    <w:rsid w:val="00645329"/>
    <w:rsid w:val="006549B8"/>
    <w:rsid w:val="0067633B"/>
    <w:rsid w:val="006975EE"/>
    <w:rsid w:val="00697A0D"/>
    <w:rsid w:val="006E506E"/>
    <w:rsid w:val="00747284"/>
    <w:rsid w:val="00774323"/>
    <w:rsid w:val="007C6751"/>
    <w:rsid w:val="007C7E0A"/>
    <w:rsid w:val="00826E25"/>
    <w:rsid w:val="0085376D"/>
    <w:rsid w:val="008A3ABD"/>
    <w:rsid w:val="008A5A55"/>
    <w:rsid w:val="008A730C"/>
    <w:rsid w:val="008B7F0A"/>
    <w:rsid w:val="008E7477"/>
    <w:rsid w:val="008F6D41"/>
    <w:rsid w:val="0091602E"/>
    <w:rsid w:val="00927AE2"/>
    <w:rsid w:val="009353AA"/>
    <w:rsid w:val="0094282C"/>
    <w:rsid w:val="00956702"/>
    <w:rsid w:val="0098443A"/>
    <w:rsid w:val="0099770C"/>
    <w:rsid w:val="009C3B91"/>
    <w:rsid w:val="00A03BC5"/>
    <w:rsid w:val="00A569C4"/>
    <w:rsid w:val="00A57D0A"/>
    <w:rsid w:val="00A628D3"/>
    <w:rsid w:val="00AA08BE"/>
    <w:rsid w:val="00AA4050"/>
    <w:rsid w:val="00AA7686"/>
    <w:rsid w:val="00AB7AAE"/>
    <w:rsid w:val="00B22261"/>
    <w:rsid w:val="00B56F45"/>
    <w:rsid w:val="00B731F7"/>
    <w:rsid w:val="00B86D0A"/>
    <w:rsid w:val="00BB58EA"/>
    <w:rsid w:val="00C12CDF"/>
    <w:rsid w:val="00C2177E"/>
    <w:rsid w:val="00C2710C"/>
    <w:rsid w:val="00C43EB4"/>
    <w:rsid w:val="00C54C61"/>
    <w:rsid w:val="00CB2419"/>
    <w:rsid w:val="00CC1290"/>
    <w:rsid w:val="00CE2F97"/>
    <w:rsid w:val="00CF6647"/>
    <w:rsid w:val="00D160B7"/>
    <w:rsid w:val="00D93B24"/>
    <w:rsid w:val="00DB35F3"/>
    <w:rsid w:val="00DC1B6D"/>
    <w:rsid w:val="00DE3859"/>
    <w:rsid w:val="00E458A0"/>
    <w:rsid w:val="00E5590C"/>
    <w:rsid w:val="00E8448F"/>
    <w:rsid w:val="00EB5E31"/>
    <w:rsid w:val="00EC6B07"/>
    <w:rsid w:val="00EE4605"/>
    <w:rsid w:val="00F21B46"/>
    <w:rsid w:val="00F40185"/>
    <w:rsid w:val="00F63405"/>
    <w:rsid w:val="00F70337"/>
    <w:rsid w:val="00FC7371"/>
    <w:rsid w:val="00FE3C04"/>
    <w:rsid w:val="00FF2A28"/>
    <w:rsid w:val="00FF69B6"/>
    <w:rsid w:val="018112B5"/>
    <w:rsid w:val="01DCF3E2"/>
    <w:rsid w:val="02D13772"/>
    <w:rsid w:val="03872700"/>
    <w:rsid w:val="03D4CD3D"/>
    <w:rsid w:val="03FBC226"/>
    <w:rsid w:val="05524ADB"/>
    <w:rsid w:val="055367D4"/>
    <w:rsid w:val="0666551D"/>
    <w:rsid w:val="06B0A1DB"/>
    <w:rsid w:val="07459EC3"/>
    <w:rsid w:val="078DFD6F"/>
    <w:rsid w:val="08E3031D"/>
    <w:rsid w:val="08F11B3B"/>
    <w:rsid w:val="08F361EC"/>
    <w:rsid w:val="099783B2"/>
    <w:rsid w:val="0C450F0E"/>
    <w:rsid w:val="0D1BE0FD"/>
    <w:rsid w:val="0EC6E100"/>
    <w:rsid w:val="0EFE2483"/>
    <w:rsid w:val="0F8DA0B1"/>
    <w:rsid w:val="0F9C8ABF"/>
    <w:rsid w:val="0FA74AD6"/>
    <w:rsid w:val="0FDBC24B"/>
    <w:rsid w:val="11A0BF01"/>
    <w:rsid w:val="13122F31"/>
    <w:rsid w:val="1365A885"/>
    <w:rsid w:val="1376F000"/>
    <w:rsid w:val="13A3D7F7"/>
    <w:rsid w:val="15887CB3"/>
    <w:rsid w:val="17A56ED2"/>
    <w:rsid w:val="17BE8AA8"/>
    <w:rsid w:val="17C1A69A"/>
    <w:rsid w:val="17CD248E"/>
    <w:rsid w:val="18D2F93C"/>
    <w:rsid w:val="1997E0AE"/>
    <w:rsid w:val="1A24CBB9"/>
    <w:rsid w:val="1C1B57F0"/>
    <w:rsid w:val="1CA73443"/>
    <w:rsid w:val="1D1FE916"/>
    <w:rsid w:val="1E8D318E"/>
    <w:rsid w:val="1E9852A5"/>
    <w:rsid w:val="1E9C743F"/>
    <w:rsid w:val="1E9E9DBD"/>
    <w:rsid w:val="1ECBDA8D"/>
    <w:rsid w:val="1F321DC1"/>
    <w:rsid w:val="1FDF5B54"/>
    <w:rsid w:val="1FE8ED8B"/>
    <w:rsid w:val="2021AAA9"/>
    <w:rsid w:val="204A6A35"/>
    <w:rsid w:val="213BE8CA"/>
    <w:rsid w:val="223B3930"/>
    <w:rsid w:val="232DD9CC"/>
    <w:rsid w:val="23C25EB5"/>
    <w:rsid w:val="23FC8033"/>
    <w:rsid w:val="2403485D"/>
    <w:rsid w:val="24113221"/>
    <w:rsid w:val="245C7E28"/>
    <w:rsid w:val="251684C4"/>
    <w:rsid w:val="25B577F0"/>
    <w:rsid w:val="269D5CA9"/>
    <w:rsid w:val="2732CCC3"/>
    <w:rsid w:val="28FC8533"/>
    <w:rsid w:val="2954B9C3"/>
    <w:rsid w:val="29B94F2D"/>
    <w:rsid w:val="2A3A0961"/>
    <w:rsid w:val="2A4A0FB8"/>
    <w:rsid w:val="2A4C0D46"/>
    <w:rsid w:val="2A9643A0"/>
    <w:rsid w:val="2AB7E4F7"/>
    <w:rsid w:val="2B1A1A22"/>
    <w:rsid w:val="2B4963B2"/>
    <w:rsid w:val="2B7F589B"/>
    <w:rsid w:val="2BDEF156"/>
    <w:rsid w:val="2C063D97"/>
    <w:rsid w:val="2C9BBAFD"/>
    <w:rsid w:val="2CA66DC1"/>
    <w:rsid w:val="2CD4FE1D"/>
    <w:rsid w:val="2DCD36A8"/>
    <w:rsid w:val="2E547C4D"/>
    <w:rsid w:val="2E9C46C2"/>
    <w:rsid w:val="2F8DF2B0"/>
    <w:rsid w:val="2F9467EB"/>
    <w:rsid w:val="306CB2F2"/>
    <w:rsid w:val="31C9845E"/>
    <w:rsid w:val="31F37614"/>
    <w:rsid w:val="324E2FC8"/>
    <w:rsid w:val="32D07EB3"/>
    <w:rsid w:val="3394816C"/>
    <w:rsid w:val="339875CA"/>
    <w:rsid w:val="34782BAD"/>
    <w:rsid w:val="34D87F4F"/>
    <w:rsid w:val="355C7C3C"/>
    <w:rsid w:val="35849852"/>
    <w:rsid w:val="35BBC12A"/>
    <w:rsid w:val="3611B8EB"/>
    <w:rsid w:val="37FD701D"/>
    <w:rsid w:val="382C52B2"/>
    <w:rsid w:val="38A9291E"/>
    <w:rsid w:val="38B8481F"/>
    <w:rsid w:val="39333C78"/>
    <w:rsid w:val="3981A54B"/>
    <w:rsid w:val="3997D5A8"/>
    <w:rsid w:val="39F50CEC"/>
    <w:rsid w:val="3A330FDE"/>
    <w:rsid w:val="3AD65C02"/>
    <w:rsid w:val="3B57ACD7"/>
    <w:rsid w:val="3CC9B5FD"/>
    <w:rsid w:val="3CDD5FA2"/>
    <w:rsid w:val="3DD0D038"/>
    <w:rsid w:val="3E9D51FA"/>
    <w:rsid w:val="4052F663"/>
    <w:rsid w:val="40A85FBF"/>
    <w:rsid w:val="40DD7313"/>
    <w:rsid w:val="419C9450"/>
    <w:rsid w:val="42D2C1C9"/>
    <w:rsid w:val="4386A7A5"/>
    <w:rsid w:val="43B416CC"/>
    <w:rsid w:val="44890550"/>
    <w:rsid w:val="45BFE84C"/>
    <w:rsid w:val="466379FF"/>
    <w:rsid w:val="4706A8A1"/>
    <w:rsid w:val="472A7B9E"/>
    <w:rsid w:val="4738E09F"/>
    <w:rsid w:val="473A15EA"/>
    <w:rsid w:val="4951E6B7"/>
    <w:rsid w:val="49817152"/>
    <w:rsid w:val="49A9BD96"/>
    <w:rsid w:val="4A7B2F35"/>
    <w:rsid w:val="4ACCB204"/>
    <w:rsid w:val="4B74F8B7"/>
    <w:rsid w:val="4BA87C1F"/>
    <w:rsid w:val="4C395BAB"/>
    <w:rsid w:val="4D49FBEF"/>
    <w:rsid w:val="4F763EA4"/>
    <w:rsid w:val="4FBBE1AF"/>
    <w:rsid w:val="500AA1BA"/>
    <w:rsid w:val="50630AA4"/>
    <w:rsid w:val="5063CACE"/>
    <w:rsid w:val="506FFC4F"/>
    <w:rsid w:val="5078B52E"/>
    <w:rsid w:val="50CBE453"/>
    <w:rsid w:val="51C71323"/>
    <w:rsid w:val="524B5B73"/>
    <w:rsid w:val="52A53FCF"/>
    <w:rsid w:val="53CCB4F7"/>
    <w:rsid w:val="54BB77C9"/>
    <w:rsid w:val="54C9562F"/>
    <w:rsid w:val="567AE896"/>
    <w:rsid w:val="569C468D"/>
    <w:rsid w:val="56B7D43F"/>
    <w:rsid w:val="56C3F4EE"/>
    <w:rsid w:val="5756D685"/>
    <w:rsid w:val="5773AC25"/>
    <w:rsid w:val="586D9742"/>
    <w:rsid w:val="58D810CC"/>
    <w:rsid w:val="5A88BBE4"/>
    <w:rsid w:val="5B817F0B"/>
    <w:rsid w:val="5BFFEA1A"/>
    <w:rsid w:val="5DAA94E7"/>
    <w:rsid w:val="5ED12A45"/>
    <w:rsid w:val="5EF102E2"/>
    <w:rsid w:val="5F03BCCB"/>
    <w:rsid w:val="6095CBD9"/>
    <w:rsid w:val="61617372"/>
    <w:rsid w:val="6193E035"/>
    <w:rsid w:val="62C96B8F"/>
    <w:rsid w:val="63EF27FB"/>
    <w:rsid w:val="64F2B0F4"/>
    <w:rsid w:val="652C5691"/>
    <w:rsid w:val="653A9DEE"/>
    <w:rsid w:val="65A37064"/>
    <w:rsid w:val="668D9103"/>
    <w:rsid w:val="684AB440"/>
    <w:rsid w:val="6B0A51BD"/>
    <w:rsid w:val="6B7402C8"/>
    <w:rsid w:val="6BAA5292"/>
    <w:rsid w:val="6BD7E951"/>
    <w:rsid w:val="6C2B070E"/>
    <w:rsid w:val="6F87F82A"/>
    <w:rsid w:val="707528EE"/>
    <w:rsid w:val="751E046B"/>
    <w:rsid w:val="767D6F03"/>
    <w:rsid w:val="771A8CD2"/>
    <w:rsid w:val="77BC3C30"/>
    <w:rsid w:val="77DB679E"/>
    <w:rsid w:val="786B00B7"/>
    <w:rsid w:val="7943D048"/>
    <w:rsid w:val="7A284269"/>
    <w:rsid w:val="7B6FE543"/>
    <w:rsid w:val="7C301414"/>
    <w:rsid w:val="7CE1B299"/>
    <w:rsid w:val="7D09A4DA"/>
    <w:rsid w:val="7D6D760F"/>
    <w:rsid w:val="7ECE6E1F"/>
    <w:rsid w:val="7F67A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1B1A51"/>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C7371"/>
    <w:rPr>
      <w:sz w:val="16"/>
      <w:szCs w:val="16"/>
    </w:rPr>
  </w:style>
  <w:style w:type="paragraph" w:styleId="CommentText">
    <w:name w:val="annotation text"/>
    <w:basedOn w:val="Normal"/>
    <w:link w:val="CommentTextChar"/>
    <w:uiPriority w:val="99"/>
    <w:unhideWhenUsed/>
    <w:rsid w:val="00FC7371"/>
    <w:rPr>
      <w:sz w:val="20"/>
      <w:szCs w:val="20"/>
    </w:rPr>
  </w:style>
  <w:style w:type="character" w:customStyle="1" w:styleId="CommentTextChar">
    <w:name w:val="Comment Text Char"/>
    <w:basedOn w:val="DefaultParagraphFont"/>
    <w:link w:val="CommentText"/>
    <w:uiPriority w:val="99"/>
    <w:rsid w:val="00FC737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C7371"/>
    <w:rPr>
      <w:b/>
      <w:bCs/>
    </w:rPr>
  </w:style>
  <w:style w:type="character" w:customStyle="1" w:styleId="CommentSubjectChar">
    <w:name w:val="Comment Subject Char"/>
    <w:basedOn w:val="CommentTextChar"/>
    <w:link w:val="CommentSubject"/>
    <w:uiPriority w:val="99"/>
    <w:semiHidden/>
    <w:rsid w:val="00FC7371"/>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560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096"/>
    <w:rPr>
      <w:rFonts w:ascii="Segoe UI" w:eastAsia="Times New Roman" w:hAnsi="Segoe UI" w:cs="Segoe UI"/>
      <w:sz w:val="18"/>
      <w:szCs w:val="18"/>
    </w:rPr>
  </w:style>
  <w:style w:type="character" w:styleId="Hyperlink">
    <w:name w:val="Hyperlink"/>
    <w:basedOn w:val="DefaultParagraphFont"/>
    <w:uiPriority w:val="99"/>
    <w:unhideWhenUsed/>
    <w:rsid w:val="00631504"/>
    <w:rPr>
      <w:color w:val="0563C1" w:themeColor="hyperlink"/>
      <w:u w:val="single"/>
    </w:rPr>
  </w:style>
  <w:style w:type="character" w:customStyle="1" w:styleId="UnresolvedMention">
    <w:name w:val="Unresolved Mention"/>
    <w:basedOn w:val="DefaultParagraphFont"/>
    <w:uiPriority w:val="99"/>
    <w:semiHidden/>
    <w:unhideWhenUsed/>
    <w:rsid w:val="00631504"/>
    <w:rPr>
      <w:color w:val="605E5C"/>
      <w:shd w:val="clear" w:color="auto" w:fill="E1DFDD"/>
    </w:rPr>
  </w:style>
  <w:style w:type="character" w:styleId="FollowedHyperlink">
    <w:name w:val="FollowedHyperlink"/>
    <w:basedOn w:val="DefaultParagraphFont"/>
    <w:uiPriority w:val="99"/>
    <w:semiHidden/>
    <w:unhideWhenUsed/>
    <w:rsid w:val="005C72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134535">
      <w:bodyDiv w:val="1"/>
      <w:marLeft w:val="0"/>
      <w:marRight w:val="0"/>
      <w:marTop w:val="0"/>
      <w:marBottom w:val="0"/>
      <w:divBdr>
        <w:top w:val="none" w:sz="0" w:space="0" w:color="auto"/>
        <w:left w:val="none" w:sz="0" w:space="0" w:color="auto"/>
        <w:bottom w:val="none" w:sz="0" w:space="0" w:color="auto"/>
        <w:right w:val="none" w:sz="0" w:space="0" w:color="auto"/>
      </w:divBdr>
    </w:div>
    <w:div w:id="113679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028966&amp;GUID=47E050EC-31FA-4647-93A6-90F6CADD5BA0&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microsoft.com/office/2020/10/relationships/intelligence" Target="intelligence2.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475</Words>
  <Characters>2713</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2025-12-02T13:59:00Z</dcterms:created>
  <dcterms:modified xsi:type="dcterms:W3CDTF">2025-12-02T13:59:00Z</dcterms:modified>
</cp:coreProperties>
</file>