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C7439" w14:textId="77777777" w:rsidR="00075BD1" w:rsidRPr="00711918" w:rsidRDefault="00075BD1" w:rsidP="00075BD1">
      <w:pPr>
        <w:spacing w:after="0" w:line="240" w:lineRule="auto"/>
        <w:ind w:left="720"/>
        <w:jc w:val="right"/>
        <w:rPr>
          <w:rFonts w:ascii="Times New Roman" w:hAnsi="Times New Roman" w:cs="Times New Roman"/>
          <w:u w:val="single"/>
        </w:rPr>
      </w:pPr>
      <w:bookmarkStart w:id="0" w:name="_GoBack"/>
      <w:bookmarkEnd w:id="0"/>
      <w:r w:rsidRPr="00711918">
        <w:rPr>
          <w:rFonts w:ascii="Times New Roman" w:hAnsi="Times New Roman" w:cs="Times New Roman"/>
          <w:u w:val="single"/>
        </w:rPr>
        <w:t>Committee on Public Housing Staff</w:t>
      </w:r>
    </w:p>
    <w:p w14:paraId="3B8381F4" w14:textId="77777777" w:rsidR="008E676A" w:rsidRPr="008E676A" w:rsidRDefault="008E676A" w:rsidP="00075BD1">
      <w:pPr>
        <w:spacing w:after="0" w:line="240" w:lineRule="auto"/>
        <w:ind w:left="720"/>
        <w:jc w:val="right"/>
        <w:rPr>
          <w:rFonts w:ascii="Times New Roman" w:hAnsi="Times New Roman" w:cs="Times New Roman"/>
        </w:rPr>
      </w:pPr>
      <w:r>
        <w:rPr>
          <w:rFonts w:ascii="Times New Roman" w:hAnsi="Times New Roman" w:cs="Times New Roman"/>
        </w:rPr>
        <w:t xml:space="preserve">Sierra Townsend, </w:t>
      </w:r>
      <w:r>
        <w:rPr>
          <w:rFonts w:ascii="Times New Roman" w:hAnsi="Times New Roman" w:cs="Times New Roman"/>
          <w:i/>
        </w:rPr>
        <w:t>Counsel</w:t>
      </w:r>
    </w:p>
    <w:p w14:paraId="3F1D3FEA" w14:textId="77777777" w:rsidR="00075BD1" w:rsidRPr="00711918" w:rsidRDefault="00075BD1" w:rsidP="00075BD1">
      <w:pPr>
        <w:spacing w:after="0" w:line="240" w:lineRule="auto"/>
        <w:ind w:left="720"/>
        <w:jc w:val="right"/>
        <w:rPr>
          <w:rFonts w:ascii="Times New Roman" w:hAnsi="Times New Roman" w:cs="Times New Roman"/>
        </w:rPr>
      </w:pPr>
      <w:r w:rsidRPr="00711918">
        <w:rPr>
          <w:rFonts w:ascii="Times New Roman" w:hAnsi="Times New Roman" w:cs="Times New Roman"/>
        </w:rPr>
        <w:t xml:space="preserve">Jose Conde, </w:t>
      </w:r>
      <w:r w:rsidRPr="00711918">
        <w:rPr>
          <w:rFonts w:ascii="Times New Roman" w:hAnsi="Times New Roman" w:cs="Times New Roman"/>
          <w:i/>
        </w:rPr>
        <w:t>Senior Policy Analyst</w:t>
      </w:r>
    </w:p>
    <w:p w14:paraId="6029B86A" w14:textId="77777777"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Charles Kim, </w:t>
      </w:r>
      <w:r w:rsidRPr="00711918">
        <w:rPr>
          <w:rFonts w:ascii="Times New Roman" w:hAnsi="Times New Roman" w:cs="Times New Roman"/>
          <w:i/>
        </w:rPr>
        <w:t>Policy Analyst</w:t>
      </w:r>
    </w:p>
    <w:p w14:paraId="3B94B47E" w14:textId="3A7D972B" w:rsidR="00075BD1" w:rsidRPr="00711918" w:rsidRDefault="0098396A" w:rsidP="00075BD1">
      <w:pPr>
        <w:spacing w:after="0" w:line="240" w:lineRule="auto"/>
        <w:ind w:left="720"/>
        <w:jc w:val="right"/>
        <w:rPr>
          <w:rFonts w:ascii="Times New Roman" w:hAnsi="Times New Roman" w:cs="Times New Roman"/>
          <w:i/>
        </w:rPr>
      </w:pPr>
      <w:r>
        <w:rPr>
          <w:rFonts w:ascii="Times New Roman" w:hAnsi="Times New Roman" w:cs="Times New Roman"/>
        </w:rPr>
        <w:t>Jack Storey</w:t>
      </w:r>
      <w:r w:rsidR="00075BD1" w:rsidRPr="00711918">
        <w:rPr>
          <w:rFonts w:ascii="Times New Roman" w:hAnsi="Times New Roman" w:cs="Times New Roman"/>
        </w:rPr>
        <w:t xml:space="preserve">, </w:t>
      </w:r>
      <w:r w:rsidR="00DC2A00">
        <w:rPr>
          <w:rFonts w:ascii="Times New Roman" w:hAnsi="Times New Roman" w:cs="Times New Roman"/>
          <w:i/>
        </w:rPr>
        <w:t>Finance Unit Head</w:t>
      </w:r>
    </w:p>
    <w:p w14:paraId="52DD1486" w14:textId="77777777" w:rsidR="00075BD1" w:rsidRPr="00711918" w:rsidRDefault="00340B2E" w:rsidP="00075BD1">
      <w:pPr>
        <w:spacing w:after="0" w:line="240" w:lineRule="auto"/>
        <w:ind w:left="720"/>
        <w:jc w:val="right"/>
        <w:rPr>
          <w:rFonts w:ascii="Times New Roman" w:hAnsi="Times New Roman" w:cs="Times New Roman"/>
          <w:i/>
        </w:rPr>
      </w:pPr>
      <w:r>
        <w:rPr>
          <w:rFonts w:ascii="Times New Roman" w:hAnsi="Times New Roman" w:cs="Times New Roman"/>
        </w:rPr>
        <w:t>Reese Hirota</w:t>
      </w:r>
      <w:r w:rsidR="00A86FB4">
        <w:rPr>
          <w:rFonts w:ascii="Times New Roman" w:hAnsi="Times New Roman" w:cs="Times New Roman"/>
        </w:rPr>
        <w:t>,</w:t>
      </w:r>
      <w:r w:rsidR="00075BD1" w:rsidRPr="00711918">
        <w:rPr>
          <w:rFonts w:ascii="Times New Roman" w:hAnsi="Times New Roman" w:cs="Times New Roman"/>
        </w:rPr>
        <w:t xml:space="preserve"> </w:t>
      </w:r>
      <w:r w:rsidR="00075BD1" w:rsidRPr="00711918">
        <w:rPr>
          <w:rFonts w:ascii="Times New Roman" w:hAnsi="Times New Roman" w:cs="Times New Roman"/>
          <w:i/>
        </w:rPr>
        <w:t>Data Scientist</w:t>
      </w:r>
    </w:p>
    <w:p w14:paraId="06692EDA" w14:textId="77777777" w:rsidR="00075BD1" w:rsidRPr="00711918" w:rsidRDefault="00075BD1" w:rsidP="00075BD1">
      <w:pPr>
        <w:spacing w:after="0" w:line="240" w:lineRule="auto"/>
        <w:ind w:left="720"/>
        <w:jc w:val="right"/>
        <w:rPr>
          <w:rFonts w:ascii="Times New Roman" w:hAnsi="Times New Roman" w:cs="Times New Roman"/>
          <w:i/>
        </w:rPr>
      </w:pPr>
    </w:p>
    <w:p w14:paraId="0C371054" w14:textId="77777777" w:rsidR="00075BD1" w:rsidRPr="00711918" w:rsidRDefault="00075BD1" w:rsidP="00075BD1">
      <w:pPr>
        <w:spacing w:after="0" w:line="240" w:lineRule="auto"/>
        <w:ind w:left="720"/>
        <w:jc w:val="right"/>
        <w:rPr>
          <w:rFonts w:ascii="Times New Roman" w:hAnsi="Times New Roman" w:cs="Times New Roman"/>
          <w:iCs/>
        </w:rPr>
      </w:pPr>
    </w:p>
    <w:p w14:paraId="377A23A8" w14:textId="77777777" w:rsidR="00075BD1" w:rsidRPr="00711918" w:rsidRDefault="00075BD1" w:rsidP="00075BD1">
      <w:pPr>
        <w:tabs>
          <w:tab w:val="left" w:pos="0"/>
        </w:tabs>
        <w:jc w:val="center"/>
        <w:rPr>
          <w:rFonts w:ascii="Times New Roman" w:hAnsi="Times New Roman" w:cs="Times New Roman"/>
          <w:sz w:val="24"/>
          <w:szCs w:val="24"/>
        </w:rPr>
      </w:pPr>
      <w:r w:rsidRPr="00711918">
        <w:rPr>
          <w:rFonts w:ascii="Times New Roman" w:hAnsi="Times New Roman" w:cs="Times New Roman"/>
        </w:rPr>
        <w:fldChar w:fldCharType="begin"/>
      </w:r>
      <w:r w:rsidRPr="00711918">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711918">
        <w:rPr>
          <w:rFonts w:ascii="Times New Roman" w:hAnsi="Times New Roman" w:cs="Times New Roman"/>
        </w:rPr>
        <w:fldChar w:fldCharType="separate"/>
      </w:r>
      <w:r w:rsidRPr="00711918">
        <w:rPr>
          <w:rFonts w:ascii="Times New Roman" w:hAnsi="Times New Roman" w:cs="Times New Roman"/>
          <w:noProof/>
        </w:rPr>
        <w:drawing>
          <wp:inline distT="0" distB="0" distL="0" distR="0" wp14:anchorId="64A2104E" wp14:editId="38586411">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711918">
        <w:rPr>
          <w:rFonts w:ascii="Times New Roman" w:hAnsi="Times New Roman" w:cs="Times New Roman"/>
        </w:rPr>
        <w:fldChar w:fldCharType="end"/>
      </w:r>
    </w:p>
    <w:p w14:paraId="63B6C643" w14:textId="77777777" w:rsidR="00075BD1" w:rsidRPr="00711918" w:rsidRDefault="00075BD1" w:rsidP="00075BD1">
      <w:pPr>
        <w:tabs>
          <w:tab w:val="left" w:pos="7517"/>
        </w:tabs>
        <w:spacing w:after="0"/>
        <w:jc w:val="center"/>
        <w:rPr>
          <w:rFonts w:ascii="Times New Roman" w:hAnsi="Times New Roman" w:cs="Times New Roman"/>
          <w:b/>
          <w:bCs/>
          <w:sz w:val="24"/>
          <w:szCs w:val="24"/>
        </w:rPr>
      </w:pPr>
      <w:r w:rsidRPr="00711918">
        <w:rPr>
          <w:rFonts w:ascii="Times New Roman" w:hAnsi="Times New Roman" w:cs="Times New Roman"/>
          <w:b/>
          <w:bCs/>
          <w:sz w:val="24"/>
          <w:szCs w:val="24"/>
        </w:rPr>
        <w:t>THE NEW YORK CITY COUNCIL</w:t>
      </w:r>
    </w:p>
    <w:p w14:paraId="75E0D732" w14:textId="77777777" w:rsidR="00075BD1" w:rsidRPr="00711918" w:rsidRDefault="00075BD1" w:rsidP="00075BD1">
      <w:pPr>
        <w:tabs>
          <w:tab w:val="left" w:pos="7517"/>
        </w:tabs>
        <w:spacing w:after="0"/>
        <w:jc w:val="center"/>
        <w:rPr>
          <w:rFonts w:ascii="Times New Roman" w:hAnsi="Times New Roman" w:cs="Times New Roman"/>
          <w:b/>
          <w:sz w:val="24"/>
        </w:rPr>
      </w:pPr>
    </w:p>
    <w:p w14:paraId="4DAC97B8"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caps/>
          <w:sz w:val="24"/>
          <w:u w:val="single"/>
        </w:rPr>
        <w:t>BRIEFING PAPER OF THE LEGISLATIVE DIVISION</w:t>
      </w:r>
    </w:p>
    <w:p w14:paraId="71453FBD"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Andrea Vazquez,</w:t>
      </w:r>
      <w:r w:rsidRPr="00711918">
        <w:rPr>
          <w:rFonts w:ascii="Times New Roman" w:hAnsi="Times New Roman" w:cs="Times New Roman"/>
          <w:i/>
          <w:sz w:val="24"/>
          <w:szCs w:val="24"/>
        </w:rPr>
        <w:t xml:space="preserve"> Legislative Director</w:t>
      </w:r>
    </w:p>
    <w:p w14:paraId="08AB23F5"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 xml:space="preserve">Bradley Reid, </w:t>
      </w:r>
      <w:r w:rsidRPr="00711918">
        <w:rPr>
          <w:rFonts w:ascii="Times New Roman" w:hAnsi="Times New Roman" w:cs="Times New Roman"/>
          <w:i/>
          <w:sz w:val="24"/>
          <w:szCs w:val="24"/>
        </w:rPr>
        <w:t>Deputy Director, Infrastructure</w:t>
      </w:r>
      <w:r w:rsidR="00A65151" w:rsidRPr="00711918">
        <w:rPr>
          <w:rFonts w:ascii="Times New Roman" w:hAnsi="Times New Roman" w:cs="Times New Roman"/>
          <w:i/>
          <w:sz w:val="24"/>
          <w:szCs w:val="24"/>
        </w:rPr>
        <w:t xml:space="preserve"> Division</w:t>
      </w:r>
    </w:p>
    <w:p w14:paraId="288F2FDE" w14:textId="77777777" w:rsidR="00075BD1" w:rsidRPr="00711918" w:rsidRDefault="00075BD1" w:rsidP="00075BD1">
      <w:pPr>
        <w:tabs>
          <w:tab w:val="left" w:pos="7517"/>
        </w:tabs>
        <w:spacing w:after="0"/>
        <w:jc w:val="center"/>
        <w:rPr>
          <w:rFonts w:ascii="Times New Roman" w:hAnsi="Times New Roman" w:cs="Times New Roman"/>
          <w:b/>
          <w:sz w:val="24"/>
        </w:rPr>
      </w:pPr>
    </w:p>
    <w:p w14:paraId="182C2487"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sz w:val="24"/>
          <w:szCs w:val="24"/>
          <w:u w:val="single"/>
        </w:rPr>
        <w:t>COMMITTEE ON PUBLIC HOUSING</w:t>
      </w:r>
    </w:p>
    <w:p w14:paraId="70821074"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Hon. Chris Banks,</w:t>
      </w:r>
      <w:r w:rsidRPr="00711918">
        <w:rPr>
          <w:rFonts w:ascii="Times New Roman" w:hAnsi="Times New Roman" w:cs="Times New Roman"/>
          <w:i/>
          <w:sz w:val="24"/>
          <w:szCs w:val="24"/>
        </w:rPr>
        <w:t xml:space="preserve"> Chair</w:t>
      </w:r>
    </w:p>
    <w:p w14:paraId="48BE21EF" w14:textId="77777777" w:rsidR="00075BD1" w:rsidRPr="00711918" w:rsidRDefault="00075BD1" w:rsidP="00075BD1">
      <w:pPr>
        <w:tabs>
          <w:tab w:val="left" w:pos="7517"/>
        </w:tabs>
        <w:spacing w:after="0"/>
        <w:rPr>
          <w:rFonts w:ascii="Times New Roman" w:hAnsi="Times New Roman" w:cs="Times New Roman"/>
          <w:b/>
          <w:sz w:val="24"/>
        </w:rPr>
      </w:pPr>
    </w:p>
    <w:p w14:paraId="4128A7F7" w14:textId="77777777" w:rsidR="00075BD1" w:rsidRPr="00711918" w:rsidRDefault="008918C2" w:rsidP="00075BD1">
      <w:pPr>
        <w:tabs>
          <w:tab w:val="left" w:pos="7517"/>
        </w:tabs>
        <w:spacing w:after="0"/>
        <w:jc w:val="center"/>
        <w:rPr>
          <w:rFonts w:ascii="Times New Roman" w:hAnsi="Times New Roman" w:cs="Times New Roman"/>
          <w:b/>
          <w:sz w:val="24"/>
        </w:rPr>
      </w:pPr>
      <w:r>
        <w:rPr>
          <w:rFonts w:ascii="Times New Roman" w:eastAsia="Times New Roman" w:hAnsi="Times New Roman" w:cs="Times New Roman"/>
          <w:b/>
          <w:bCs/>
          <w:sz w:val="24"/>
          <w:szCs w:val="24"/>
        </w:rPr>
        <w:t>February 26, 2025</w:t>
      </w:r>
    </w:p>
    <w:p w14:paraId="4FC075E9" w14:textId="77777777" w:rsidR="00075BD1" w:rsidRPr="00711918" w:rsidRDefault="00075BD1" w:rsidP="00075BD1">
      <w:pPr>
        <w:tabs>
          <w:tab w:val="left" w:pos="7517"/>
        </w:tabs>
        <w:spacing w:after="0"/>
        <w:jc w:val="center"/>
        <w:rPr>
          <w:rFonts w:ascii="Times New Roman" w:hAnsi="Times New Roman" w:cs="Times New Roman"/>
          <w:b/>
          <w:sz w:val="24"/>
        </w:rPr>
      </w:pPr>
    </w:p>
    <w:p w14:paraId="25785AEA" w14:textId="77777777" w:rsidR="00075BD1" w:rsidRPr="00711918" w:rsidRDefault="00075BD1" w:rsidP="00075BD1">
      <w:pPr>
        <w:tabs>
          <w:tab w:val="left" w:pos="7517"/>
        </w:tabs>
        <w:spacing w:after="0"/>
        <w:jc w:val="center"/>
        <w:rPr>
          <w:rFonts w:ascii="Times New Roman" w:eastAsia="Calibri" w:hAnsi="Times New Roman" w:cs="Times New Roman"/>
          <w:b/>
          <w:bCs/>
          <w:iCs/>
          <w:sz w:val="24"/>
          <w:szCs w:val="24"/>
          <w:u w:val="single"/>
          <w:lang w:eastAsia="zh-CN"/>
        </w:rPr>
      </w:pPr>
      <w:r w:rsidRPr="00711918">
        <w:rPr>
          <w:rFonts w:ascii="Times New Roman" w:eastAsia="Times New Roman" w:hAnsi="Times New Roman" w:cs="Times New Roman"/>
          <w:b/>
          <w:sz w:val="24"/>
          <w:szCs w:val="24"/>
          <w:u w:val="single"/>
        </w:rPr>
        <w:t xml:space="preserve">OVERSIGHT </w:t>
      </w:r>
      <w:r w:rsidR="00C00D6C" w:rsidRPr="00711918">
        <w:rPr>
          <w:rFonts w:ascii="Times New Roman" w:eastAsia="Times New Roman" w:hAnsi="Times New Roman" w:cs="Times New Roman"/>
          <w:b/>
          <w:sz w:val="24"/>
          <w:szCs w:val="24"/>
          <w:u w:val="single"/>
        </w:rPr>
        <w:t>–</w:t>
      </w:r>
      <w:r w:rsidRPr="00711918">
        <w:rPr>
          <w:rFonts w:ascii="Times New Roman" w:eastAsia="Times New Roman" w:hAnsi="Times New Roman" w:cs="Times New Roman"/>
          <w:b/>
          <w:sz w:val="24"/>
          <w:szCs w:val="24"/>
          <w:u w:val="single"/>
        </w:rPr>
        <w:t xml:space="preserve"> </w:t>
      </w:r>
      <w:r w:rsidR="00DE2444">
        <w:rPr>
          <w:rFonts w:ascii="Times New Roman" w:eastAsia="Times New Roman" w:hAnsi="Times New Roman" w:cs="Times New Roman"/>
          <w:b/>
          <w:sz w:val="24"/>
          <w:szCs w:val="24"/>
          <w:u w:val="single"/>
        </w:rPr>
        <w:t xml:space="preserve">Transparency </w:t>
      </w:r>
      <w:r w:rsidR="000B455E" w:rsidRPr="000B455E">
        <w:rPr>
          <w:rFonts w:ascii="Times New Roman" w:eastAsia="Times New Roman" w:hAnsi="Times New Roman" w:cs="Times New Roman"/>
          <w:b/>
          <w:sz w:val="24"/>
          <w:szCs w:val="24"/>
          <w:u w:val="single"/>
        </w:rPr>
        <w:t xml:space="preserve">at NYCHA </w:t>
      </w:r>
    </w:p>
    <w:p w14:paraId="154492BC" w14:textId="77777777" w:rsidR="00075BD1" w:rsidRPr="00711918" w:rsidRDefault="00075BD1" w:rsidP="00075BD1">
      <w:pPr>
        <w:tabs>
          <w:tab w:val="left" w:pos="7517"/>
        </w:tabs>
        <w:spacing w:after="0"/>
        <w:rPr>
          <w:rFonts w:ascii="Times New Roman" w:eastAsia="Calibri" w:hAnsi="Times New Roman" w:cs="Times New Roman"/>
          <w:b/>
          <w:bCs/>
          <w:iCs/>
          <w:sz w:val="24"/>
          <w:szCs w:val="24"/>
          <w:u w:val="single"/>
          <w:lang w:eastAsia="zh-CN"/>
        </w:rPr>
      </w:pPr>
    </w:p>
    <w:p w14:paraId="02BDF3F8" w14:textId="77777777" w:rsidR="00075BD1" w:rsidRPr="00323919" w:rsidRDefault="00075BD1" w:rsidP="001F5900">
      <w:pPr>
        <w:pStyle w:val="ListParagraph"/>
        <w:numPr>
          <w:ilvl w:val="0"/>
          <w:numId w:val="6"/>
        </w:numPr>
        <w:spacing w:after="0" w:line="480" w:lineRule="auto"/>
        <w:jc w:val="both"/>
        <w:rPr>
          <w:rFonts w:ascii="Times New Roman" w:hAnsi="Times New Roman"/>
          <w:b/>
          <w:bCs/>
          <w:iCs/>
          <w:sz w:val="24"/>
        </w:rPr>
      </w:pPr>
      <w:r w:rsidRPr="00323919">
        <w:rPr>
          <w:rFonts w:ascii="Times New Roman" w:hAnsi="Times New Roman"/>
          <w:b/>
          <w:bCs/>
          <w:iCs/>
          <w:sz w:val="24"/>
        </w:rPr>
        <w:t>INTRODUCTION</w:t>
      </w:r>
    </w:p>
    <w:p w14:paraId="4C451103" w14:textId="1F5D52C6" w:rsidR="00B92ECC" w:rsidRPr="00711918" w:rsidRDefault="00075BD1" w:rsidP="7D6C36B1">
      <w:pPr>
        <w:spacing w:after="0" w:line="480" w:lineRule="auto"/>
        <w:ind w:firstLine="720"/>
        <w:contextualSpacing/>
        <w:jc w:val="both"/>
        <w:rPr>
          <w:rFonts w:ascii="Times New Roman" w:eastAsia="Calibri" w:hAnsi="Times New Roman" w:cs="Times New Roman"/>
          <w:b/>
          <w:bCs/>
          <w:sz w:val="24"/>
          <w:szCs w:val="24"/>
          <w:u w:val="single"/>
          <w:lang w:eastAsia="zh-CN"/>
        </w:rPr>
      </w:pPr>
      <w:r w:rsidRPr="7D6C36B1">
        <w:rPr>
          <w:rFonts w:ascii="Times New Roman" w:eastAsia="Times New Roman" w:hAnsi="Times New Roman" w:cs="Times New Roman"/>
          <w:sz w:val="24"/>
          <w:szCs w:val="24"/>
        </w:rPr>
        <w:t xml:space="preserve">On </w:t>
      </w:r>
      <w:r w:rsidR="00C51269" w:rsidRPr="7D6C36B1">
        <w:rPr>
          <w:rFonts w:ascii="Times New Roman" w:eastAsia="Times New Roman" w:hAnsi="Times New Roman" w:cs="Times New Roman"/>
          <w:sz w:val="24"/>
          <w:szCs w:val="24"/>
        </w:rPr>
        <w:t>February 26, 2025</w:t>
      </w:r>
      <w:r w:rsidRPr="7D6C36B1">
        <w:rPr>
          <w:rFonts w:ascii="Times New Roman" w:eastAsia="Times New Roman" w:hAnsi="Times New Roman" w:cs="Times New Roman"/>
          <w:sz w:val="24"/>
          <w:szCs w:val="24"/>
        </w:rPr>
        <w:t xml:space="preserve">, the Committee on Public Housing, chaired by Council Member Chris Banks, will hold an oversight hearing titled “Oversight </w:t>
      </w:r>
      <w:r w:rsidR="007B4BF3" w:rsidRPr="7D6C36B1">
        <w:rPr>
          <w:rFonts w:ascii="Times New Roman" w:eastAsia="Times New Roman" w:hAnsi="Times New Roman" w:cs="Times New Roman"/>
          <w:sz w:val="24"/>
          <w:szCs w:val="24"/>
        </w:rPr>
        <w:t>—</w:t>
      </w:r>
      <w:r w:rsidRPr="7D6C36B1">
        <w:rPr>
          <w:rFonts w:ascii="Times New Roman" w:eastAsia="Times New Roman" w:hAnsi="Times New Roman" w:cs="Times New Roman"/>
          <w:sz w:val="24"/>
          <w:szCs w:val="24"/>
        </w:rPr>
        <w:t xml:space="preserve"> </w:t>
      </w:r>
      <w:r w:rsidR="00DA7503" w:rsidRPr="7D6C36B1">
        <w:rPr>
          <w:rFonts w:ascii="Times New Roman" w:eastAsia="Times New Roman" w:hAnsi="Times New Roman" w:cs="Times New Roman"/>
          <w:sz w:val="24"/>
          <w:szCs w:val="24"/>
        </w:rPr>
        <w:t xml:space="preserve">Transparency </w:t>
      </w:r>
      <w:r w:rsidR="001F4604" w:rsidRPr="7D6C36B1">
        <w:rPr>
          <w:rFonts w:ascii="Times New Roman" w:eastAsia="Times New Roman" w:hAnsi="Times New Roman" w:cs="Times New Roman"/>
          <w:sz w:val="24"/>
          <w:szCs w:val="24"/>
        </w:rPr>
        <w:t>at NYCHA</w:t>
      </w:r>
      <w:r w:rsidRPr="7D6C36B1">
        <w:rPr>
          <w:rFonts w:ascii="Times New Roman" w:eastAsia="Times New Roman" w:hAnsi="Times New Roman" w:cs="Times New Roman"/>
          <w:sz w:val="24"/>
          <w:szCs w:val="24"/>
        </w:rPr>
        <w:t>.” At the hearing, the Committee expects to hear testimony from the New York City Housing Authority (“NYCHA”</w:t>
      </w:r>
      <w:r w:rsidR="00330BCF" w:rsidRPr="7D6C36B1">
        <w:rPr>
          <w:rFonts w:ascii="Times New Roman" w:eastAsia="Times New Roman" w:hAnsi="Times New Roman" w:cs="Times New Roman"/>
          <w:sz w:val="24"/>
          <w:szCs w:val="24"/>
        </w:rPr>
        <w:t xml:space="preserve"> or “Authority”</w:t>
      </w:r>
      <w:r w:rsidRPr="7D6C36B1">
        <w:rPr>
          <w:rFonts w:ascii="Times New Roman" w:eastAsia="Times New Roman" w:hAnsi="Times New Roman" w:cs="Times New Roman"/>
          <w:sz w:val="24"/>
          <w:szCs w:val="24"/>
        </w:rPr>
        <w:t xml:space="preserve">) about </w:t>
      </w:r>
      <w:r w:rsidR="005B07D0" w:rsidRPr="7D6C36B1">
        <w:rPr>
          <w:rFonts w:ascii="Times New Roman" w:eastAsia="Times New Roman" w:hAnsi="Times New Roman" w:cs="Times New Roman"/>
          <w:sz w:val="24"/>
          <w:szCs w:val="24"/>
        </w:rPr>
        <w:t xml:space="preserve">its </w:t>
      </w:r>
      <w:r w:rsidR="002C268F" w:rsidRPr="7D6C36B1">
        <w:rPr>
          <w:rFonts w:ascii="Times New Roman" w:eastAsia="Times New Roman" w:hAnsi="Times New Roman" w:cs="Times New Roman"/>
          <w:sz w:val="24"/>
          <w:szCs w:val="24"/>
        </w:rPr>
        <w:t xml:space="preserve">efforts </w:t>
      </w:r>
      <w:r w:rsidR="000148E6" w:rsidRPr="7D6C36B1">
        <w:rPr>
          <w:rFonts w:ascii="Times New Roman" w:eastAsia="Times New Roman" w:hAnsi="Times New Roman" w:cs="Times New Roman"/>
          <w:sz w:val="24"/>
          <w:szCs w:val="24"/>
        </w:rPr>
        <w:t xml:space="preserve">to improve communication, coordination, and </w:t>
      </w:r>
      <w:r w:rsidR="64D8487C" w:rsidRPr="7D6C36B1">
        <w:rPr>
          <w:rFonts w:ascii="Times New Roman" w:eastAsia="Times New Roman" w:hAnsi="Times New Roman" w:cs="Times New Roman"/>
          <w:sz w:val="24"/>
          <w:szCs w:val="24"/>
        </w:rPr>
        <w:t xml:space="preserve">clarity </w:t>
      </w:r>
      <w:r w:rsidR="000148E6" w:rsidRPr="7D6C36B1">
        <w:rPr>
          <w:rFonts w:ascii="Times New Roman" w:eastAsia="Times New Roman" w:hAnsi="Times New Roman" w:cs="Times New Roman"/>
          <w:sz w:val="24"/>
          <w:szCs w:val="24"/>
        </w:rPr>
        <w:t>around Authority operations</w:t>
      </w:r>
      <w:r w:rsidR="00101A94" w:rsidRPr="7D6C36B1">
        <w:rPr>
          <w:rFonts w:ascii="Times New Roman" w:eastAsia="Times New Roman" w:hAnsi="Times New Roman" w:cs="Times New Roman"/>
          <w:sz w:val="24"/>
          <w:szCs w:val="24"/>
        </w:rPr>
        <w:t xml:space="preserve">. </w:t>
      </w:r>
      <w:r w:rsidR="00570F7B">
        <w:rPr>
          <w:rFonts w:ascii="Times New Roman" w:eastAsia="Times New Roman" w:hAnsi="Times New Roman" w:cs="Times New Roman"/>
          <w:sz w:val="24"/>
          <w:szCs w:val="24"/>
        </w:rPr>
        <w:t xml:space="preserve">The Committee also </w:t>
      </w:r>
      <w:r w:rsidR="003232EF">
        <w:rPr>
          <w:rFonts w:ascii="Times New Roman" w:eastAsia="Times New Roman" w:hAnsi="Times New Roman" w:cs="Times New Roman"/>
          <w:sz w:val="24"/>
          <w:szCs w:val="24"/>
        </w:rPr>
        <w:t xml:space="preserve">seeks testimony about NYCHA’s </w:t>
      </w:r>
      <w:r w:rsidR="00330BCF" w:rsidRPr="7D6C36B1">
        <w:rPr>
          <w:rFonts w:ascii="Times New Roman" w:eastAsia="Times New Roman" w:hAnsi="Times New Roman" w:cs="Times New Roman"/>
          <w:sz w:val="24"/>
          <w:szCs w:val="24"/>
        </w:rPr>
        <w:t>administrative decision-making</w:t>
      </w:r>
      <w:r w:rsidR="31D87B3A" w:rsidRPr="7D6C36B1">
        <w:rPr>
          <w:rFonts w:ascii="Times New Roman" w:eastAsia="Times New Roman" w:hAnsi="Times New Roman" w:cs="Times New Roman"/>
          <w:sz w:val="24"/>
          <w:szCs w:val="24"/>
        </w:rPr>
        <w:t xml:space="preserve"> </w:t>
      </w:r>
      <w:r w:rsidR="003232EF">
        <w:rPr>
          <w:rFonts w:ascii="Times New Roman" w:eastAsia="Times New Roman" w:hAnsi="Times New Roman" w:cs="Times New Roman"/>
          <w:sz w:val="24"/>
          <w:szCs w:val="24"/>
        </w:rPr>
        <w:t xml:space="preserve">processes, including whether and to what extent </w:t>
      </w:r>
      <w:r w:rsidR="31D87B3A" w:rsidRPr="7D6C36B1">
        <w:rPr>
          <w:rFonts w:ascii="Times New Roman" w:eastAsia="Times New Roman" w:hAnsi="Times New Roman" w:cs="Times New Roman"/>
          <w:sz w:val="24"/>
          <w:szCs w:val="24"/>
        </w:rPr>
        <w:t xml:space="preserve">resident engagement </w:t>
      </w:r>
      <w:r w:rsidR="003232EF">
        <w:rPr>
          <w:rFonts w:ascii="Times New Roman" w:eastAsia="Times New Roman" w:hAnsi="Times New Roman" w:cs="Times New Roman"/>
          <w:sz w:val="24"/>
          <w:szCs w:val="24"/>
        </w:rPr>
        <w:t xml:space="preserve">is </w:t>
      </w:r>
      <w:r w:rsidR="003232EF">
        <w:rPr>
          <w:rFonts w:ascii="Times New Roman" w:eastAsia="Times New Roman" w:hAnsi="Times New Roman" w:cs="Times New Roman"/>
          <w:sz w:val="24"/>
          <w:szCs w:val="24"/>
        </w:rPr>
        <w:lastRenderedPageBreak/>
        <w:t xml:space="preserve">incorporated </w:t>
      </w:r>
      <w:r w:rsidR="38A6700A" w:rsidRPr="7D6C36B1">
        <w:rPr>
          <w:rFonts w:ascii="Times New Roman" w:eastAsia="Times New Roman" w:hAnsi="Times New Roman" w:cs="Times New Roman"/>
          <w:sz w:val="24"/>
          <w:szCs w:val="24"/>
        </w:rPr>
        <w:t xml:space="preserve">into Authority policies and procedures that intimately affect the homes and lives of public housing residents. </w:t>
      </w:r>
      <w:r w:rsidRPr="7D6C36B1">
        <w:rPr>
          <w:rFonts w:ascii="Times New Roman" w:eastAsia="Times New Roman" w:hAnsi="Times New Roman" w:cs="Times New Roman"/>
          <w:sz w:val="24"/>
          <w:szCs w:val="24"/>
        </w:rPr>
        <w:t xml:space="preserve">Other witnesses invited to testify include </w:t>
      </w:r>
      <w:r w:rsidR="001605DC" w:rsidRPr="7D6C36B1">
        <w:rPr>
          <w:rFonts w:ascii="Times New Roman" w:eastAsia="Times New Roman" w:hAnsi="Times New Roman" w:cs="Times New Roman"/>
          <w:sz w:val="24"/>
          <w:szCs w:val="24"/>
        </w:rPr>
        <w:t xml:space="preserve">the New York City Comptroller, </w:t>
      </w:r>
      <w:r w:rsidRPr="7D6C36B1">
        <w:rPr>
          <w:rFonts w:ascii="Times New Roman" w:eastAsia="Times New Roman" w:hAnsi="Times New Roman" w:cs="Times New Roman"/>
          <w:sz w:val="24"/>
          <w:szCs w:val="24"/>
        </w:rPr>
        <w:t>NYCHA residents, advocates, and other interested parties.</w:t>
      </w:r>
    </w:p>
    <w:p w14:paraId="10AA8878" w14:textId="77777777" w:rsidR="00075BD1" w:rsidRPr="001E47A7" w:rsidRDefault="00075BD1" w:rsidP="71735DF3">
      <w:pPr>
        <w:pStyle w:val="ListParagraph"/>
        <w:numPr>
          <w:ilvl w:val="0"/>
          <w:numId w:val="6"/>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79422F0B" w14:textId="77777777" w:rsidR="00075BD1" w:rsidRPr="00E0723E" w:rsidRDefault="00075BD1" w:rsidP="00E0723E">
      <w:pPr>
        <w:pStyle w:val="ListParagraph"/>
        <w:numPr>
          <w:ilvl w:val="0"/>
          <w:numId w:val="9"/>
        </w:numPr>
        <w:spacing w:after="0" w:line="480" w:lineRule="auto"/>
        <w:jc w:val="both"/>
        <w:rPr>
          <w:rFonts w:ascii="Times New Roman" w:hAnsi="Times New Roman"/>
          <w:b/>
          <w:iCs/>
          <w:sz w:val="24"/>
        </w:rPr>
      </w:pPr>
      <w:r w:rsidRPr="00E0723E">
        <w:rPr>
          <w:rFonts w:ascii="Times New Roman" w:hAnsi="Times New Roman"/>
          <w:b/>
          <w:iCs/>
          <w:sz w:val="24"/>
        </w:rPr>
        <w:t xml:space="preserve">NYCHA </w:t>
      </w:r>
      <w:r w:rsidR="005016AB" w:rsidRPr="00E0723E">
        <w:rPr>
          <w:rFonts w:ascii="Times New Roman" w:hAnsi="Times New Roman"/>
          <w:b/>
          <w:iCs/>
          <w:sz w:val="24"/>
        </w:rPr>
        <w:t xml:space="preserve">Public Housing </w:t>
      </w:r>
    </w:p>
    <w:p w14:paraId="7B13B5D3" w14:textId="77777777" w:rsidR="00075BD1" w:rsidRPr="00711918" w:rsidRDefault="00075BD1" w:rsidP="7D6C36B1">
      <w:pPr>
        <w:suppressAutoHyphens/>
        <w:spacing w:after="0" w:line="480" w:lineRule="auto"/>
        <w:ind w:firstLine="720"/>
        <w:contextualSpacing/>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 xml:space="preserve">Former </w:t>
      </w:r>
      <w:r w:rsidR="00B76356" w:rsidRPr="7D6C36B1">
        <w:rPr>
          <w:rFonts w:ascii="Times New Roman" w:eastAsia="Calibri" w:hAnsi="Times New Roman" w:cs="Times New Roman"/>
          <w:sz w:val="24"/>
          <w:szCs w:val="24"/>
          <w:lang w:eastAsia="zh-CN"/>
        </w:rPr>
        <w:t>New York City (“</w:t>
      </w:r>
      <w:r w:rsidRPr="7D6C36B1">
        <w:rPr>
          <w:rFonts w:ascii="Times New Roman" w:eastAsia="Calibri" w:hAnsi="Times New Roman" w:cs="Times New Roman"/>
          <w:sz w:val="24"/>
          <w:szCs w:val="24"/>
          <w:lang w:eastAsia="zh-CN"/>
        </w:rPr>
        <w:t>NYC</w:t>
      </w:r>
      <w:r w:rsidR="00B76356" w:rsidRPr="7D6C36B1">
        <w:rPr>
          <w:rFonts w:ascii="Times New Roman" w:eastAsia="Calibri" w:hAnsi="Times New Roman" w:cs="Times New Roman"/>
          <w:sz w:val="24"/>
          <w:szCs w:val="24"/>
          <w:lang w:eastAsia="zh-CN"/>
        </w:rPr>
        <w:t>”</w:t>
      </w:r>
      <w:r w:rsidR="1E42F526" w:rsidRPr="7D6C36B1">
        <w:rPr>
          <w:rFonts w:ascii="Times New Roman" w:eastAsia="Calibri" w:hAnsi="Times New Roman" w:cs="Times New Roman"/>
          <w:sz w:val="24"/>
          <w:szCs w:val="24"/>
          <w:lang w:eastAsia="zh-CN"/>
        </w:rPr>
        <w:t xml:space="preserve"> or “City”</w:t>
      </w:r>
      <w:r w:rsidR="00B76356" w:rsidRPr="7D6C36B1">
        <w:rPr>
          <w:rFonts w:ascii="Times New Roman" w:eastAsia="Calibri" w:hAnsi="Times New Roman" w:cs="Times New Roman"/>
          <w:sz w:val="24"/>
          <w:szCs w:val="24"/>
          <w:lang w:eastAsia="zh-CN"/>
        </w:rPr>
        <w:t>)</w:t>
      </w:r>
      <w:r w:rsidRPr="7D6C36B1">
        <w:rPr>
          <w:rFonts w:ascii="Times New Roman" w:eastAsia="Calibri" w:hAnsi="Times New Roman" w:cs="Times New Roman"/>
          <w:sz w:val="24"/>
          <w:szCs w:val="24"/>
          <w:lang w:eastAsia="zh-CN"/>
        </w:rPr>
        <w:t xml:space="preserve"> Mayor Fiorello La Guardia created NYCHA in 1934 </w:t>
      </w:r>
      <w:r w:rsidRPr="7D6C36B1">
        <w:rPr>
          <w:rFonts w:ascii="Times New Roman" w:eastAsia="Times New Roman" w:hAnsi="Times New Roman" w:cs="Times New Roman"/>
          <w:sz w:val="24"/>
          <w:szCs w:val="24"/>
          <w:lang w:eastAsia="zh-CN"/>
        </w:rPr>
        <w:t>to replace dilapidated tenements using funds from The New Deal,</w:t>
      </w:r>
      <w:r w:rsidRPr="7D6C36B1">
        <w:rPr>
          <w:rFonts w:ascii="Times New Roman" w:eastAsia="Times New Roman" w:hAnsi="Times New Roman" w:cs="Times New Roman"/>
          <w:sz w:val="24"/>
          <w:szCs w:val="24"/>
          <w:vertAlign w:val="superscript"/>
          <w:lang w:eastAsia="zh-CN"/>
        </w:rPr>
        <w:footnoteReference w:id="2"/>
      </w:r>
      <w:r w:rsidRPr="7D6C36B1">
        <w:rPr>
          <w:rFonts w:ascii="Times New Roman" w:eastAsia="Times New Roman" w:hAnsi="Times New Roman" w:cs="Times New Roman"/>
          <w:sz w:val="24"/>
          <w:szCs w:val="24"/>
          <w:lang w:eastAsia="zh-CN"/>
        </w:rPr>
        <w:t xml:space="preserve"> three years before the Housing Act of 1937 established public housing nationwide.</w:t>
      </w:r>
      <w:r w:rsidRPr="7D6C36B1">
        <w:rPr>
          <w:rFonts w:ascii="Times New Roman" w:eastAsia="Times New Roman" w:hAnsi="Times New Roman" w:cs="Times New Roman"/>
          <w:sz w:val="24"/>
          <w:szCs w:val="24"/>
          <w:vertAlign w:val="superscript"/>
          <w:lang w:eastAsia="zh-CN"/>
        </w:rPr>
        <w:footnoteReference w:id="3"/>
      </w:r>
      <w:r w:rsidRPr="7D6C36B1">
        <w:rPr>
          <w:rFonts w:ascii="Times New Roman" w:eastAsia="Times New Roman" w:hAnsi="Times New Roman" w:cs="Times New Roman"/>
          <w:sz w:val="24"/>
          <w:szCs w:val="24"/>
          <w:lang w:eastAsia="zh-CN"/>
        </w:rPr>
        <w:t xml:space="preserve"> </w:t>
      </w:r>
      <w:r w:rsidRPr="7D6C36B1">
        <w:rPr>
          <w:rFonts w:ascii="Times New Roman" w:eastAsia="Calibri" w:hAnsi="Times New Roman" w:cs="Times New Roman"/>
          <w:sz w:val="24"/>
          <w:szCs w:val="24"/>
          <w:lang w:eastAsia="zh-CN"/>
        </w:rPr>
        <w:t>NYCHA originally served two purposes: (1) to provide low-cost housing for middle-class, working families temporarily unemployed due to the Great Depression</w:t>
      </w:r>
      <w:r w:rsidR="6719D0B7" w:rsidRPr="7D6C36B1">
        <w:rPr>
          <w:rFonts w:ascii="Times New Roman" w:eastAsia="Calibri" w:hAnsi="Times New Roman" w:cs="Times New Roman"/>
          <w:sz w:val="24"/>
          <w:szCs w:val="24"/>
          <w:lang w:eastAsia="zh-CN"/>
        </w:rPr>
        <w:t>,</w:t>
      </w:r>
      <w:r w:rsidRPr="7D6C36B1">
        <w:rPr>
          <w:rFonts w:ascii="Times New Roman" w:eastAsia="Calibri" w:hAnsi="Times New Roman" w:cs="Times New Roman"/>
          <w:sz w:val="24"/>
          <w:szCs w:val="24"/>
          <w:lang w:eastAsia="zh-CN"/>
        </w:rPr>
        <w:t xml:space="preserve"> and (2) to bolster the lagging economy by creating jobs for the building trades.</w:t>
      </w:r>
      <w:r w:rsidRPr="7D6C36B1">
        <w:rPr>
          <w:rFonts w:ascii="Times New Roman" w:eastAsia="Calibri" w:hAnsi="Times New Roman" w:cs="Times New Roman"/>
          <w:sz w:val="24"/>
          <w:szCs w:val="24"/>
          <w:vertAlign w:val="superscript"/>
          <w:lang w:eastAsia="zh-CN"/>
        </w:rPr>
        <w:footnoteReference w:id="4"/>
      </w:r>
      <w:r w:rsidRPr="7D6C36B1">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7D6C36B1">
        <w:rPr>
          <w:rFonts w:ascii="Times New Roman" w:eastAsia="Calibri" w:hAnsi="Times New Roman" w:cs="Times New Roman"/>
          <w:sz w:val="24"/>
          <w:szCs w:val="24"/>
          <w:vertAlign w:val="superscript"/>
          <w:lang w:eastAsia="zh-CN"/>
        </w:rPr>
        <w:footnoteReference w:id="5"/>
      </w:r>
    </w:p>
    <w:p w14:paraId="3E33512B" w14:textId="77777777" w:rsidR="00075BD1" w:rsidRPr="00711918" w:rsidRDefault="00075BD1" w:rsidP="6D2766FD">
      <w:pPr>
        <w:suppressAutoHyphens/>
        <w:spacing w:after="0" w:line="480" w:lineRule="auto"/>
        <w:ind w:firstLine="720"/>
        <w:contextualSpacing/>
        <w:jc w:val="both"/>
        <w:rPr>
          <w:lang w:eastAsia="zh-CN"/>
        </w:rPr>
      </w:pPr>
      <w:r w:rsidRPr="71735DF3">
        <w:rPr>
          <w:rFonts w:ascii="Times New Roman" w:eastAsia="Calibri" w:hAnsi="Times New Roman" w:cs="Times New Roman"/>
          <w:sz w:val="24"/>
          <w:szCs w:val="24"/>
          <w:lang w:eastAsia="zh-CN"/>
        </w:rPr>
        <w:t xml:space="preserve">As of </w:t>
      </w:r>
      <w:r w:rsidR="4600B00A" w:rsidRPr="71735DF3">
        <w:rPr>
          <w:rFonts w:ascii="Times New Roman" w:eastAsia="Calibri" w:hAnsi="Times New Roman" w:cs="Times New Roman"/>
          <w:sz w:val="24"/>
          <w:szCs w:val="24"/>
          <w:lang w:eastAsia="zh-CN"/>
        </w:rPr>
        <w:t xml:space="preserve">January </w:t>
      </w:r>
      <w:r w:rsidR="615B39DB" w:rsidRPr="71735DF3">
        <w:rPr>
          <w:rFonts w:ascii="Times New Roman" w:eastAsia="Calibri" w:hAnsi="Times New Roman" w:cs="Times New Roman"/>
          <w:sz w:val="24"/>
          <w:szCs w:val="24"/>
          <w:lang w:eastAsia="zh-CN"/>
        </w:rPr>
        <w:t>2025</w:t>
      </w:r>
      <w:r w:rsidRPr="71735DF3">
        <w:rPr>
          <w:rFonts w:ascii="Times New Roman" w:eastAsia="Calibri" w:hAnsi="Times New Roman" w:cs="Times New Roman"/>
          <w:sz w:val="24"/>
          <w:szCs w:val="24"/>
          <w:lang w:eastAsia="zh-CN"/>
        </w:rPr>
        <w:t xml:space="preserve">, NYCHA </w:t>
      </w:r>
      <w:r w:rsidR="00CE4492" w:rsidRPr="71735DF3">
        <w:rPr>
          <w:rFonts w:ascii="Times New Roman" w:eastAsia="Calibri" w:hAnsi="Times New Roman" w:cs="Times New Roman"/>
          <w:sz w:val="24"/>
          <w:szCs w:val="24"/>
          <w:lang w:eastAsia="zh-CN"/>
        </w:rPr>
        <w:t xml:space="preserve">serves </w:t>
      </w:r>
      <w:r w:rsidR="410A4A1D" w:rsidRPr="7D6C36B1">
        <w:rPr>
          <w:rFonts w:ascii="Times New Roman" w:eastAsia="Calibri" w:hAnsi="Times New Roman" w:cs="Times New Roman"/>
          <w:sz w:val="24"/>
          <w:szCs w:val="24"/>
          <w:lang w:eastAsia="zh-CN"/>
        </w:rPr>
        <w:t xml:space="preserve">301,370 authorized residents in 154,198 units across </w:t>
      </w:r>
      <w:r w:rsidR="268BB431" w:rsidRPr="71735DF3">
        <w:rPr>
          <w:rFonts w:ascii="Times New Roman" w:eastAsia="Calibri" w:hAnsi="Times New Roman" w:cs="Times New Roman"/>
          <w:sz w:val="24"/>
          <w:szCs w:val="24"/>
          <w:lang w:eastAsia="zh-CN"/>
        </w:rPr>
        <w:t xml:space="preserve">244 </w:t>
      </w:r>
      <w:r w:rsidRPr="71735DF3">
        <w:rPr>
          <w:rFonts w:ascii="Times New Roman" w:eastAsia="Calibri" w:hAnsi="Times New Roman" w:cs="Times New Roman"/>
          <w:sz w:val="24"/>
          <w:szCs w:val="24"/>
          <w:lang w:eastAsia="zh-CN"/>
        </w:rPr>
        <w:t>developments</w:t>
      </w:r>
      <w:r w:rsidR="00CE4492" w:rsidRPr="71735DF3">
        <w:rPr>
          <w:rFonts w:ascii="Times New Roman" w:eastAsia="Calibri" w:hAnsi="Times New Roman" w:cs="Times New Roman"/>
          <w:sz w:val="24"/>
          <w:szCs w:val="24"/>
          <w:lang w:eastAsia="zh-CN"/>
        </w:rPr>
        <w:t xml:space="preserve"> </w:t>
      </w:r>
      <w:r w:rsidRPr="71735DF3">
        <w:rPr>
          <w:rFonts w:ascii="Times New Roman" w:eastAsia="Calibri" w:hAnsi="Times New Roman" w:cs="Times New Roman"/>
          <w:sz w:val="24"/>
          <w:szCs w:val="24"/>
          <w:lang w:eastAsia="zh-CN"/>
        </w:rPr>
        <w:t xml:space="preserve">in the conventional </w:t>
      </w:r>
      <w:r w:rsidR="31CFFFE4" w:rsidRPr="71735DF3">
        <w:rPr>
          <w:rFonts w:ascii="Times New Roman" w:eastAsia="Calibri" w:hAnsi="Times New Roman" w:cs="Times New Roman"/>
          <w:sz w:val="24"/>
          <w:szCs w:val="24"/>
          <w:lang w:eastAsia="zh-CN"/>
        </w:rPr>
        <w:t xml:space="preserve">Section 9 </w:t>
      </w:r>
      <w:r w:rsidRPr="71735DF3">
        <w:rPr>
          <w:rFonts w:ascii="Times New Roman" w:eastAsia="Calibri" w:hAnsi="Times New Roman" w:cs="Times New Roman"/>
          <w:sz w:val="24"/>
          <w:szCs w:val="24"/>
          <w:lang w:eastAsia="zh-CN"/>
        </w:rPr>
        <w:t>public housing program (“Section 9”)</w:t>
      </w:r>
      <w:r w:rsidR="4B046B86" w:rsidRPr="71735DF3">
        <w:rPr>
          <w:rFonts w:ascii="Times New Roman" w:eastAsia="Calibri" w:hAnsi="Times New Roman" w:cs="Times New Roman"/>
          <w:sz w:val="24"/>
          <w:szCs w:val="24"/>
          <w:lang w:eastAsia="zh-CN"/>
        </w:rPr>
        <w:t>.</w:t>
      </w:r>
      <w:r w:rsidRPr="6D2766FD">
        <w:rPr>
          <w:rStyle w:val="FootnoteReference"/>
          <w:rFonts w:ascii="Times New Roman" w:eastAsia="Calibri" w:hAnsi="Times New Roman" w:cs="Times New Roman"/>
          <w:sz w:val="24"/>
          <w:szCs w:val="24"/>
          <w:lang w:eastAsia="zh-CN"/>
        </w:rPr>
        <w:footnoteReference w:id="6"/>
      </w:r>
      <w:r w:rsidR="4B046B86" w:rsidRPr="71735DF3">
        <w:rPr>
          <w:rFonts w:ascii="Times New Roman" w:eastAsia="Calibri" w:hAnsi="Times New Roman" w:cs="Times New Roman"/>
          <w:sz w:val="24"/>
          <w:szCs w:val="24"/>
          <w:lang w:eastAsia="zh-CN"/>
        </w:rPr>
        <w:t xml:space="preserve"> The Authority </w:t>
      </w:r>
      <w:r w:rsidR="300477D9" w:rsidRPr="71735DF3">
        <w:rPr>
          <w:rFonts w:ascii="Times New Roman" w:eastAsia="Calibri" w:hAnsi="Times New Roman" w:cs="Times New Roman"/>
          <w:sz w:val="24"/>
          <w:szCs w:val="24"/>
          <w:lang w:eastAsia="zh-CN"/>
        </w:rPr>
        <w:t xml:space="preserve">serves another </w:t>
      </w:r>
      <w:r w:rsidR="300477D9" w:rsidRPr="7D6C36B1">
        <w:rPr>
          <w:rFonts w:ascii="Times New Roman" w:eastAsia="Calibri" w:hAnsi="Times New Roman" w:cs="Times New Roman"/>
          <w:sz w:val="24"/>
          <w:szCs w:val="24"/>
          <w:lang w:eastAsia="zh-CN"/>
        </w:rPr>
        <w:t>43,940 authorized residents</w:t>
      </w:r>
      <w:r w:rsidR="300477D9" w:rsidRPr="71735DF3">
        <w:rPr>
          <w:rFonts w:ascii="Times New Roman" w:eastAsia="Calibri" w:hAnsi="Times New Roman" w:cs="Times New Roman"/>
          <w:sz w:val="24"/>
          <w:szCs w:val="24"/>
          <w:lang w:eastAsia="zh-CN"/>
        </w:rPr>
        <w:t xml:space="preserve"> in </w:t>
      </w:r>
      <w:r w:rsidR="300477D9" w:rsidRPr="7D6C36B1">
        <w:rPr>
          <w:rFonts w:ascii="Times New Roman" w:eastAsia="Calibri" w:hAnsi="Times New Roman" w:cs="Times New Roman"/>
          <w:sz w:val="24"/>
          <w:szCs w:val="24"/>
          <w:lang w:eastAsia="zh-CN"/>
        </w:rPr>
        <w:t xml:space="preserve">23,367 units across </w:t>
      </w:r>
      <w:r w:rsidR="5D4F4CAB" w:rsidRPr="71735DF3">
        <w:rPr>
          <w:rFonts w:ascii="Times New Roman" w:eastAsia="Calibri" w:hAnsi="Times New Roman" w:cs="Times New Roman"/>
          <w:sz w:val="24"/>
          <w:szCs w:val="24"/>
          <w:lang w:eastAsia="zh-CN"/>
        </w:rPr>
        <w:t xml:space="preserve">91 </w:t>
      </w:r>
      <w:r w:rsidR="00AD50E4" w:rsidRPr="71735DF3">
        <w:rPr>
          <w:rFonts w:ascii="Times New Roman" w:eastAsia="Calibri" w:hAnsi="Times New Roman" w:cs="Times New Roman"/>
          <w:sz w:val="24"/>
          <w:szCs w:val="24"/>
          <w:lang w:eastAsia="zh-CN"/>
        </w:rPr>
        <w:t xml:space="preserve">developments </w:t>
      </w:r>
      <w:r w:rsidR="0BE62CD0" w:rsidRPr="71735DF3">
        <w:rPr>
          <w:rFonts w:ascii="Times New Roman" w:eastAsia="Calibri" w:hAnsi="Times New Roman" w:cs="Times New Roman"/>
          <w:sz w:val="24"/>
          <w:szCs w:val="24"/>
          <w:lang w:eastAsia="zh-CN"/>
        </w:rPr>
        <w:t>that</w:t>
      </w:r>
      <w:r w:rsidR="00A93F5A" w:rsidRPr="71735DF3">
        <w:rPr>
          <w:rFonts w:ascii="Times New Roman" w:eastAsia="Calibri" w:hAnsi="Times New Roman" w:cs="Times New Roman"/>
          <w:sz w:val="24"/>
          <w:szCs w:val="24"/>
          <w:lang w:eastAsia="zh-CN"/>
        </w:rPr>
        <w:t xml:space="preserve"> have been converted to the Permanent Affordability Commitment Together (“PACT”) progra</w:t>
      </w:r>
      <w:r w:rsidR="004DB47D" w:rsidRPr="71735DF3">
        <w:rPr>
          <w:rFonts w:ascii="Times New Roman" w:eastAsia="Calibri" w:hAnsi="Times New Roman" w:cs="Times New Roman"/>
          <w:sz w:val="24"/>
          <w:szCs w:val="24"/>
          <w:lang w:eastAsia="zh-CN"/>
        </w:rPr>
        <w:t xml:space="preserve">m, </w:t>
      </w:r>
      <w:r w:rsidR="7FE925FF" w:rsidRPr="71735DF3">
        <w:rPr>
          <w:rFonts w:ascii="Times New Roman" w:eastAsia="Calibri" w:hAnsi="Times New Roman" w:cs="Times New Roman"/>
          <w:sz w:val="24"/>
          <w:szCs w:val="24"/>
          <w:lang w:eastAsia="zh-CN"/>
        </w:rPr>
        <w:t>NYCHA</w:t>
      </w:r>
      <w:r w:rsidR="198B0E63" w:rsidRPr="71735DF3">
        <w:rPr>
          <w:rFonts w:ascii="Times New Roman" w:eastAsia="Calibri" w:hAnsi="Times New Roman" w:cs="Times New Roman"/>
          <w:sz w:val="24"/>
          <w:szCs w:val="24"/>
          <w:lang w:eastAsia="zh-CN"/>
        </w:rPr>
        <w:t>’</w:t>
      </w:r>
      <w:r w:rsidR="7FE925FF" w:rsidRPr="71735DF3">
        <w:rPr>
          <w:rFonts w:ascii="Times New Roman" w:eastAsia="Calibri" w:hAnsi="Times New Roman" w:cs="Times New Roman"/>
          <w:sz w:val="24"/>
          <w:szCs w:val="24"/>
          <w:lang w:eastAsia="zh-CN"/>
        </w:rPr>
        <w:t>s implementation of the federal Rental Assistance Demonstration (“RAD”) program</w:t>
      </w:r>
      <w:r w:rsidR="5351E378" w:rsidRPr="71735DF3">
        <w:rPr>
          <w:rFonts w:ascii="Times New Roman" w:eastAsia="Calibri" w:hAnsi="Times New Roman" w:cs="Times New Roman"/>
          <w:sz w:val="24"/>
          <w:szCs w:val="24"/>
          <w:lang w:eastAsia="zh-CN"/>
        </w:rPr>
        <w:t>.</w:t>
      </w:r>
      <w:r w:rsidRPr="6D2766FD">
        <w:rPr>
          <w:rStyle w:val="FootnoteReference"/>
          <w:rFonts w:ascii="Times New Roman" w:eastAsia="Calibri" w:hAnsi="Times New Roman" w:cs="Times New Roman"/>
          <w:sz w:val="24"/>
          <w:szCs w:val="24"/>
          <w:lang w:eastAsia="zh-CN"/>
        </w:rPr>
        <w:footnoteReference w:id="7"/>
      </w:r>
      <w:r w:rsidR="21442D62" w:rsidRPr="71735DF3">
        <w:rPr>
          <w:rFonts w:ascii="Times New Roman" w:eastAsia="Calibri" w:hAnsi="Times New Roman" w:cs="Times New Roman"/>
          <w:sz w:val="24"/>
          <w:szCs w:val="24"/>
          <w:lang w:eastAsia="zh-CN"/>
        </w:rPr>
        <w:t xml:space="preserve"> </w:t>
      </w:r>
      <w:r w:rsidR="002C3C0A" w:rsidRPr="71735DF3">
        <w:rPr>
          <w:rFonts w:ascii="Times New Roman" w:eastAsia="Calibri" w:hAnsi="Times New Roman" w:cs="Times New Roman"/>
          <w:sz w:val="24"/>
          <w:szCs w:val="24"/>
          <w:lang w:eastAsia="zh-CN"/>
        </w:rPr>
        <w:t xml:space="preserve">Through the </w:t>
      </w:r>
      <w:r w:rsidR="007C4CBE" w:rsidRPr="71735DF3">
        <w:rPr>
          <w:rFonts w:ascii="Times New Roman" w:eastAsia="Calibri" w:hAnsi="Times New Roman" w:cs="Times New Roman"/>
          <w:sz w:val="24"/>
          <w:szCs w:val="24"/>
          <w:lang w:eastAsia="zh-CN"/>
        </w:rPr>
        <w:t xml:space="preserve">Section 8 voucher </w:t>
      </w:r>
      <w:r w:rsidR="002C3C0A" w:rsidRPr="71735DF3">
        <w:rPr>
          <w:rFonts w:ascii="Times New Roman" w:eastAsia="Calibri" w:hAnsi="Times New Roman" w:cs="Times New Roman"/>
          <w:sz w:val="24"/>
          <w:szCs w:val="24"/>
          <w:lang w:eastAsia="zh-CN"/>
        </w:rPr>
        <w:t>program created by the United States Housing and Community Development Act of 1978 (“Section 8”)</w:t>
      </w:r>
      <w:r w:rsidR="0057164B" w:rsidRPr="71735DF3">
        <w:rPr>
          <w:rFonts w:ascii="Times New Roman" w:eastAsia="Calibri" w:hAnsi="Times New Roman" w:cs="Times New Roman"/>
          <w:sz w:val="24"/>
          <w:szCs w:val="24"/>
          <w:lang w:eastAsia="zh-CN"/>
        </w:rPr>
        <w:t xml:space="preserve">, </w:t>
      </w:r>
      <w:r w:rsidRPr="71735DF3">
        <w:rPr>
          <w:rFonts w:ascii="Times New Roman" w:eastAsia="Calibri" w:hAnsi="Times New Roman" w:cs="Times New Roman"/>
          <w:sz w:val="24"/>
          <w:szCs w:val="24"/>
          <w:lang w:eastAsia="zh-CN"/>
        </w:rPr>
        <w:t xml:space="preserve">NYCHA </w:t>
      </w:r>
      <w:r w:rsidR="001F7FA3" w:rsidRPr="71735DF3">
        <w:rPr>
          <w:rFonts w:ascii="Times New Roman" w:eastAsia="Calibri" w:hAnsi="Times New Roman" w:cs="Times New Roman"/>
          <w:sz w:val="24"/>
          <w:szCs w:val="24"/>
          <w:lang w:eastAsia="zh-CN"/>
        </w:rPr>
        <w:t xml:space="preserve">serves an additional </w:t>
      </w:r>
      <w:r w:rsidR="7FA063A9" w:rsidRPr="71735DF3">
        <w:rPr>
          <w:rFonts w:ascii="Times New Roman" w:eastAsia="Calibri" w:hAnsi="Times New Roman" w:cs="Times New Roman"/>
          <w:sz w:val="24"/>
          <w:szCs w:val="24"/>
          <w:lang w:eastAsia="zh-CN"/>
        </w:rPr>
        <w:t>106,483</w:t>
      </w:r>
      <w:r w:rsidR="007E343E" w:rsidRPr="71735DF3">
        <w:rPr>
          <w:rFonts w:ascii="Times New Roman" w:eastAsia="Calibri" w:hAnsi="Times New Roman" w:cs="Times New Roman"/>
          <w:sz w:val="24"/>
          <w:szCs w:val="24"/>
          <w:lang w:eastAsia="zh-CN"/>
        </w:rPr>
        <w:t xml:space="preserve"> families in renting units in the private market</w:t>
      </w:r>
      <w:r w:rsidR="3EE3F535" w:rsidRPr="71735DF3">
        <w:rPr>
          <w:rFonts w:ascii="Times New Roman" w:eastAsia="Calibri" w:hAnsi="Times New Roman" w:cs="Times New Roman"/>
          <w:sz w:val="24"/>
          <w:szCs w:val="24"/>
          <w:lang w:eastAsia="zh-CN"/>
        </w:rPr>
        <w:t>.</w:t>
      </w:r>
      <w:r w:rsidRPr="71735DF3">
        <w:rPr>
          <w:rStyle w:val="FootnoteReference"/>
          <w:rFonts w:ascii="Times New Roman" w:eastAsia="Calibri" w:hAnsi="Times New Roman" w:cs="Times New Roman"/>
          <w:sz w:val="24"/>
          <w:szCs w:val="24"/>
          <w:lang w:eastAsia="zh-CN"/>
        </w:rPr>
        <w:footnoteReference w:id="8"/>
      </w:r>
    </w:p>
    <w:p w14:paraId="51BDBFA7" w14:textId="77777777" w:rsidR="00075BD1" w:rsidRDefault="00075BD1" w:rsidP="7D6C36B1">
      <w:pPr>
        <w:spacing w:after="0" w:line="480" w:lineRule="auto"/>
        <w:ind w:firstLine="720"/>
        <w:contextualSpacing/>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 xml:space="preserve">Starting in late 2023 with Nostrand Houses in Brooklyn, some NYCHA developments have been voting on whether to remain in </w:t>
      </w:r>
      <w:r w:rsidR="553D45F6" w:rsidRPr="7D6C36B1">
        <w:rPr>
          <w:rFonts w:ascii="Times New Roman" w:eastAsia="Calibri" w:hAnsi="Times New Roman" w:cs="Times New Roman"/>
          <w:sz w:val="24"/>
          <w:szCs w:val="24"/>
          <w:lang w:eastAsia="zh-CN"/>
        </w:rPr>
        <w:t>Section 9</w:t>
      </w:r>
      <w:r w:rsidRPr="7D6C36B1">
        <w:rPr>
          <w:rFonts w:ascii="Times New Roman" w:eastAsia="Calibri" w:hAnsi="Times New Roman" w:cs="Times New Roman"/>
          <w:sz w:val="24"/>
          <w:szCs w:val="24"/>
          <w:lang w:eastAsia="zh-CN"/>
        </w:rPr>
        <w:t xml:space="preserve">, move to the PACT program, or join the </w:t>
      </w:r>
      <w:bookmarkStart w:id="1" w:name="_Int_dxYPUDG7"/>
      <w:r w:rsidRPr="7D6C36B1">
        <w:rPr>
          <w:rFonts w:ascii="Times New Roman" w:eastAsia="Calibri" w:hAnsi="Times New Roman" w:cs="Times New Roman"/>
          <w:sz w:val="24"/>
          <w:szCs w:val="24"/>
          <w:lang w:eastAsia="zh-CN"/>
        </w:rPr>
        <w:t>newly</w:t>
      </w:r>
      <w:r w:rsidR="78CA3E24" w:rsidRPr="7D6C36B1">
        <w:rPr>
          <w:rFonts w:ascii="Times New Roman" w:eastAsia="Calibri" w:hAnsi="Times New Roman" w:cs="Times New Roman"/>
          <w:sz w:val="24"/>
          <w:szCs w:val="24"/>
          <w:lang w:eastAsia="zh-CN"/>
        </w:rPr>
        <w:t xml:space="preserve"> </w:t>
      </w:r>
      <w:r w:rsidRPr="7D6C36B1">
        <w:rPr>
          <w:rFonts w:ascii="Times New Roman" w:eastAsia="Calibri" w:hAnsi="Times New Roman" w:cs="Times New Roman"/>
          <w:sz w:val="24"/>
          <w:szCs w:val="24"/>
          <w:lang w:eastAsia="zh-CN"/>
        </w:rPr>
        <w:t>created</w:t>
      </w:r>
      <w:bookmarkEnd w:id="1"/>
      <w:r w:rsidRPr="7D6C36B1">
        <w:rPr>
          <w:rFonts w:ascii="Times New Roman" w:eastAsia="Calibri" w:hAnsi="Times New Roman" w:cs="Times New Roman"/>
          <w:sz w:val="24"/>
          <w:szCs w:val="24"/>
          <w:lang w:eastAsia="zh-CN"/>
        </w:rPr>
        <w:t xml:space="preserve"> Public Housing Preservation Trust (“Trust”).</w:t>
      </w:r>
      <w:r w:rsidRPr="7D6C36B1">
        <w:rPr>
          <w:rStyle w:val="FootnoteReference"/>
          <w:rFonts w:ascii="Times New Roman" w:eastAsia="Calibri" w:hAnsi="Times New Roman" w:cs="Times New Roman"/>
          <w:sz w:val="24"/>
          <w:szCs w:val="24"/>
          <w:lang w:eastAsia="zh-CN"/>
        </w:rPr>
        <w:footnoteReference w:id="9"/>
      </w:r>
      <w:r w:rsidRPr="7D6C36B1">
        <w:rPr>
          <w:rFonts w:ascii="Times New Roman" w:eastAsia="Calibri" w:hAnsi="Times New Roman" w:cs="Times New Roman"/>
          <w:sz w:val="24"/>
          <w:szCs w:val="24"/>
          <w:lang w:eastAsia="zh-CN"/>
        </w:rPr>
        <w:t xml:space="preserve"> </w:t>
      </w:r>
      <w:r w:rsidR="0419A45C" w:rsidRPr="7D6C36B1">
        <w:rPr>
          <w:rFonts w:ascii="Times New Roman" w:eastAsia="Calibri" w:hAnsi="Times New Roman" w:cs="Times New Roman"/>
          <w:sz w:val="24"/>
          <w:szCs w:val="24"/>
          <w:lang w:eastAsia="zh-CN"/>
        </w:rPr>
        <w:t xml:space="preserve">Under the Trust, developments would remain under </w:t>
      </w:r>
      <w:r w:rsidRPr="7D6C36B1">
        <w:rPr>
          <w:rFonts w:ascii="Times New Roman" w:eastAsia="Calibri" w:hAnsi="Times New Roman" w:cs="Times New Roman"/>
          <w:sz w:val="24"/>
          <w:szCs w:val="24"/>
          <w:lang w:eastAsia="zh-CN"/>
        </w:rPr>
        <w:t xml:space="preserve">NYCHA management while </w:t>
      </w:r>
      <w:r w:rsidR="185E62E1" w:rsidRPr="7D6C36B1">
        <w:rPr>
          <w:rFonts w:ascii="Times New Roman" w:eastAsia="Calibri" w:hAnsi="Times New Roman" w:cs="Times New Roman"/>
          <w:sz w:val="24"/>
          <w:szCs w:val="24"/>
          <w:lang w:eastAsia="zh-CN"/>
        </w:rPr>
        <w:t xml:space="preserve">transitioning to </w:t>
      </w:r>
      <w:r w:rsidRPr="7D6C36B1">
        <w:rPr>
          <w:rFonts w:ascii="Times New Roman" w:eastAsia="Calibri" w:hAnsi="Times New Roman" w:cs="Times New Roman"/>
          <w:sz w:val="24"/>
          <w:szCs w:val="24"/>
          <w:lang w:eastAsia="zh-CN"/>
        </w:rPr>
        <w:t>project-based Section 8 funding.</w:t>
      </w:r>
      <w:r w:rsidRPr="7D6C36B1">
        <w:rPr>
          <w:rStyle w:val="FootnoteReference"/>
          <w:rFonts w:ascii="Times New Roman" w:eastAsia="Calibri" w:hAnsi="Times New Roman" w:cs="Times New Roman"/>
          <w:sz w:val="24"/>
          <w:szCs w:val="24"/>
          <w:lang w:eastAsia="zh-CN"/>
        </w:rPr>
        <w:footnoteReference w:id="10"/>
      </w:r>
      <w:r w:rsidRPr="7D6C36B1">
        <w:rPr>
          <w:rFonts w:ascii="Times New Roman" w:eastAsia="Calibri" w:hAnsi="Times New Roman" w:cs="Times New Roman"/>
          <w:sz w:val="24"/>
          <w:szCs w:val="24"/>
          <w:lang w:eastAsia="zh-CN"/>
        </w:rPr>
        <w:t xml:space="preserve"> </w:t>
      </w:r>
      <w:r w:rsidR="6F519366" w:rsidRPr="7D6C36B1">
        <w:rPr>
          <w:rFonts w:ascii="Times New Roman" w:eastAsia="Calibri" w:hAnsi="Times New Roman" w:cs="Times New Roman"/>
          <w:sz w:val="24"/>
          <w:szCs w:val="24"/>
          <w:lang w:eastAsia="zh-CN"/>
        </w:rPr>
        <w:t>So far, three developments</w:t>
      </w:r>
      <w:r w:rsidR="49A9AE9B" w:rsidRPr="7D6C36B1">
        <w:rPr>
          <w:rFonts w:ascii="Times New Roman" w:eastAsia="Calibri" w:hAnsi="Times New Roman" w:cs="Times New Roman"/>
          <w:sz w:val="24"/>
          <w:szCs w:val="24"/>
          <w:lang w:eastAsia="zh-CN"/>
        </w:rPr>
        <w:t>—Nostrand Houses,</w:t>
      </w:r>
      <w:r w:rsidRPr="7D6C36B1">
        <w:rPr>
          <w:rStyle w:val="FootnoteReference"/>
          <w:rFonts w:ascii="Times New Roman" w:eastAsia="Calibri" w:hAnsi="Times New Roman" w:cs="Times New Roman"/>
          <w:sz w:val="24"/>
          <w:szCs w:val="24"/>
          <w:lang w:eastAsia="zh-CN"/>
        </w:rPr>
        <w:footnoteReference w:id="11"/>
      </w:r>
      <w:r w:rsidR="49A9AE9B" w:rsidRPr="7D6C36B1">
        <w:rPr>
          <w:rFonts w:ascii="Times New Roman" w:eastAsia="Calibri" w:hAnsi="Times New Roman" w:cs="Times New Roman"/>
          <w:sz w:val="24"/>
          <w:szCs w:val="24"/>
          <w:lang w:eastAsia="zh-CN"/>
        </w:rPr>
        <w:t xml:space="preserve"> Bronx River Addition,</w:t>
      </w:r>
      <w:r w:rsidRPr="7D6C36B1">
        <w:rPr>
          <w:rStyle w:val="FootnoteReference"/>
          <w:rFonts w:ascii="Times New Roman" w:eastAsia="Calibri" w:hAnsi="Times New Roman" w:cs="Times New Roman"/>
          <w:sz w:val="24"/>
          <w:szCs w:val="24"/>
          <w:lang w:eastAsia="zh-CN"/>
        </w:rPr>
        <w:footnoteReference w:id="12"/>
      </w:r>
      <w:r w:rsidR="49A9AE9B" w:rsidRPr="7D6C36B1">
        <w:rPr>
          <w:rFonts w:ascii="Times New Roman" w:eastAsia="Calibri" w:hAnsi="Times New Roman" w:cs="Times New Roman"/>
          <w:sz w:val="24"/>
          <w:szCs w:val="24"/>
          <w:lang w:eastAsia="zh-CN"/>
        </w:rPr>
        <w:t xml:space="preserve"> and Coney Island I (Site 1B)</w:t>
      </w:r>
      <w:r w:rsidRPr="7D6C36B1">
        <w:rPr>
          <w:rStyle w:val="FootnoteReference"/>
          <w:rFonts w:ascii="Times New Roman" w:eastAsia="Calibri" w:hAnsi="Times New Roman" w:cs="Times New Roman"/>
          <w:sz w:val="24"/>
          <w:szCs w:val="24"/>
          <w:lang w:eastAsia="zh-CN"/>
        </w:rPr>
        <w:footnoteReference w:id="13"/>
      </w:r>
      <w:r w:rsidR="73FEFD64" w:rsidRPr="7D6C36B1">
        <w:rPr>
          <w:rFonts w:ascii="Times New Roman" w:eastAsia="Calibri" w:hAnsi="Times New Roman" w:cs="Times New Roman"/>
          <w:sz w:val="24"/>
          <w:szCs w:val="24"/>
          <w:lang w:eastAsia="zh-CN"/>
        </w:rPr>
        <w:t>—</w:t>
      </w:r>
      <w:r w:rsidR="49A9AE9B" w:rsidRPr="7D6C36B1">
        <w:rPr>
          <w:rFonts w:ascii="Times New Roman" w:eastAsia="Calibri" w:hAnsi="Times New Roman" w:cs="Times New Roman"/>
          <w:sz w:val="24"/>
          <w:szCs w:val="24"/>
          <w:lang w:eastAsia="zh-CN"/>
        </w:rPr>
        <w:t xml:space="preserve">have voted </w:t>
      </w:r>
      <w:r w:rsidR="6F519366" w:rsidRPr="7D6C36B1">
        <w:rPr>
          <w:rFonts w:ascii="Times New Roman" w:eastAsia="Calibri" w:hAnsi="Times New Roman" w:cs="Times New Roman"/>
          <w:sz w:val="24"/>
          <w:szCs w:val="24"/>
          <w:lang w:eastAsia="zh-CN"/>
        </w:rPr>
        <w:t>to join the Trust</w:t>
      </w:r>
      <w:r w:rsidR="3341F90A" w:rsidRPr="7D6C36B1">
        <w:rPr>
          <w:rFonts w:ascii="Times New Roman" w:eastAsia="Calibri" w:hAnsi="Times New Roman" w:cs="Times New Roman"/>
          <w:sz w:val="24"/>
          <w:szCs w:val="24"/>
          <w:lang w:eastAsia="zh-CN"/>
        </w:rPr>
        <w:t xml:space="preserve">, </w:t>
      </w:r>
      <w:r w:rsidR="00DA1771" w:rsidRPr="7D6C36B1">
        <w:rPr>
          <w:rFonts w:ascii="Times New Roman" w:eastAsia="Calibri" w:hAnsi="Times New Roman" w:cs="Times New Roman"/>
          <w:sz w:val="24"/>
          <w:szCs w:val="24"/>
          <w:lang w:eastAsia="zh-CN"/>
        </w:rPr>
        <w:t xml:space="preserve">and </w:t>
      </w:r>
      <w:r w:rsidR="3341F90A" w:rsidRPr="7D6C36B1">
        <w:rPr>
          <w:rFonts w:ascii="Times New Roman" w:eastAsia="Calibri" w:hAnsi="Times New Roman" w:cs="Times New Roman"/>
          <w:sz w:val="24"/>
          <w:szCs w:val="24"/>
          <w:lang w:eastAsia="zh-CN"/>
        </w:rPr>
        <w:t>Coney Island Houses has voted to remain under Section 9</w:t>
      </w:r>
      <w:r w:rsidR="2FD69F4F" w:rsidRPr="7D6C36B1">
        <w:rPr>
          <w:rFonts w:ascii="Times New Roman" w:eastAsia="Calibri" w:hAnsi="Times New Roman" w:cs="Times New Roman"/>
          <w:sz w:val="24"/>
          <w:szCs w:val="24"/>
          <w:lang w:eastAsia="zh-CN"/>
        </w:rPr>
        <w:t>.</w:t>
      </w:r>
      <w:r w:rsidRPr="7D6C36B1">
        <w:rPr>
          <w:rStyle w:val="FootnoteReference"/>
          <w:rFonts w:ascii="Times New Roman" w:eastAsia="Calibri" w:hAnsi="Times New Roman" w:cs="Times New Roman"/>
          <w:sz w:val="24"/>
          <w:szCs w:val="24"/>
          <w:lang w:eastAsia="zh-CN"/>
        </w:rPr>
        <w:footnoteReference w:id="14"/>
      </w:r>
      <w:r w:rsidR="3341F90A" w:rsidRPr="7D6C36B1">
        <w:rPr>
          <w:rFonts w:ascii="Times New Roman" w:eastAsia="Calibri" w:hAnsi="Times New Roman" w:cs="Times New Roman"/>
          <w:sz w:val="24"/>
          <w:szCs w:val="24"/>
          <w:lang w:eastAsia="zh-CN"/>
        </w:rPr>
        <w:t xml:space="preserve"> </w:t>
      </w:r>
      <w:r w:rsidR="70E8B042" w:rsidRPr="7D6C36B1">
        <w:rPr>
          <w:rFonts w:ascii="Times New Roman" w:eastAsia="Calibri" w:hAnsi="Times New Roman" w:cs="Times New Roman"/>
          <w:sz w:val="24"/>
          <w:szCs w:val="24"/>
          <w:lang w:eastAsia="zh-CN"/>
        </w:rPr>
        <w:t xml:space="preserve">Most recently, </w:t>
      </w:r>
      <w:r w:rsidR="2096008A" w:rsidRPr="7D6C36B1">
        <w:rPr>
          <w:rFonts w:ascii="Times New Roman" w:eastAsia="Calibri" w:hAnsi="Times New Roman" w:cs="Times New Roman"/>
          <w:sz w:val="24"/>
          <w:szCs w:val="24"/>
          <w:lang w:eastAsia="zh-CN"/>
        </w:rPr>
        <w:t xml:space="preserve">a </w:t>
      </w:r>
      <w:r w:rsidR="70E8B042" w:rsidRPr="7D6C36B1">
        <w:rPr>
          <w:rFonts w:ascii="Times New Roman" w:eastAsia="Calibri" w:hAnsi="Times New Roman" w:cs="Times New Roman"/>
          <w:sz w:val="24"/>
          <w:szCs w:val="24"/>
          <w:lang w:eastAsia="zh-CN"/>
        </w:rPr>
        <w:t xml:space="preserve">vote at </w:t>
      </w:r>
      <w:r w:rsidR="3341F90A" w:rsidRPr="7D6C36B1">
        <w:rPr>
          <w:rFonts w:ascii="Times New Roman" w:eastAsia="Calibri" w:hAnsi="Times New Roman" w:cs="Times New Roman"/>
          <w:sz w:val="24"/>
          <w:szCs w:val="24"/>
          <w:lang w:eastAsia="zh-CN"/>
        </w:rPr>
        <w:t xml:space="preserve">Hylan Houses </w:t>
      </w:r>
      <w:r w:rsidR="6574DC07" w:rsidRPr="7D6C36B1">
        <w:rPr>
          <w:rFonts w:ascii="Times New Roman" w:eastAsia="Calibri" w:hAnsi="Times New Roman" w:cs="Times New Roman"/>
          <w:sz w:val="24"/>
          <w:szCs w:val="24"/>
          <w:lang w:eastAsia="zh-CN"/>
        </w:rPr>
        <w:t xml:space="preserve">resulted in </w:t>
      </w:r>
      <w:r w:rsidR="348D39F0" w:rsidRPr="7D6C36B1">
        <w:rPr>
          <w:rFonts w:ascii="Times New Roman" w:eastAsia="Calibri" w:hAnsi="Times New Roman" w:cs="Times New Roman"/>
          <w:sz w:val="24"/>
          <w:szCs w:val="24"/>
          <w:lang w:eastAsia="zh-CN"/>
        </w:rPr>
        <w:t>a tie between joining the Trust and moving to the PACT program, and a runoff vote will begin on February 26, 2025.</w:t>
      </w:r>
      <w:r w:rsidRPr="7D6C36B1">
        <w:rPr>
          <w:rStyle w:val="FootnoteReference"/>
          <w:rFonts w:ascii="Times New Roman" w:eastAsia="Calibri" w:hAnsi="Times New Roman" w:cs="Times New Roman"/>
          <w:sz w:val="24"/>
          <w:szCs w:val="24"/>
          <w:lang w:eastAsia="zh-CN"/>
        </w:rPr>
        <w:footnoteReference w:id="15"/>
      </w:r>
      <w:r w:rsidR="0480C677" w:rsidRPr="7D6C36B1">
        <w:rPr>
          <w:rFonts w:ascii="Times New Roman" w:eastAsia="Calibri" w:hAnsi="Times New Roman" w:cs="Times New Roman"/>
          <w:sz w:val="24"/>
          <w:szCs w:val="24"/>
          <w:lang w:eastAsia="zh-CN"/>
        </w:rPr>
        <w:t xml:space="preserve"> The next developments to </w:t>
      </w:r>
      <w:bookmarkStart w:id="2" w:name="_Int_WKAddTo1"/>
      <w:r w:rsidR="0480C677" w:rsidRPr="7D6C36B1">
        <w:rPr>
          <w:rFonts w:ascii="Times New Roman" w:eastAsia="Calibri" w:hAnsi="Times New Roman" w:cs="Times New Roman"/>
          <w:sz w:val="24"/>
          <w:szCs w:val="24"/>
          <w:lang w:eastAsia="zh-CN"/>
        </w:rPr>
        <w:t>vote</w:t>
      </w:r>
      <w:bookmarkEnd w:id="2"/>
      <w:r w:rsidR="0480C677" w:rsidRPr="7D6C36B1">
        <w:rPr>
          <w:rFonts w:ascii="Times New Roman" w:eastAsia="Calibri" w:hAnsi="Times New Roman" w:cs="Times New Roman"/>
          <w:sz w:val="24"/>
          <w:szCs w:val="24"/>
          <w:lang w:eastAsia="zh-CN"/>
        </w:rPr>
        <w:t xml:space="preserve"> will be Throggs Neck Addition and Randall Avenue-Balcom Avenue,</w:t>
      </w:r>
      <w:r w:rsidRPr="7D6C36B1">
        <w:rPr>
          <w:rStyle w:val="FootnoteReference"/>
          <w:rFonts w:ascii="Times New Roman" w:eastAsia="Calibri" w:hAnsi="Times New Roman" w:cs="Times New Roman"/>
          <w:sz w:val="24"/>
          <w:szCs w:val="24"/>
          <w:lang w:eastAsia="zh-CN"/>
        </w:rPr>
        <w:footnoteReference w:id="16"/>
      </w:r>
      <w:r w:rsidR="0480C677" w:rsidRPr="7D6C36B1">
        <w:rPr>
          <w:rFonts w:ascii="Times New Roman" w:eastAsia="Calibri" w:hAnsi="Times New Roman" w:cs="Times New Roman"/>
          <w:sz w:val="24"/>
          <w:szCs w:val="24"/>
          <w:lang w:eastAsia="zh-CN"/>
        </w:rPr>
        <w:t xml:space="preserve"> as well as Jacob Riis Houses, which will decide only between moving to PACT or remaining in Section </w:t>
      </w:r>
      <w:r w:rsidR="12DE9662" w:rsidRPr="7D6C36B1">
        <w:rPr>
          <w:rFonts w:ascii="Times New Roman" w:eastAsia="Calibri" w:hAnsi="Times New Roman" w:cs="Times New Roman"/>
          <w:sz w:val="24"/>
          <w:szCs w:val="24"/>
          <w:lang w:eastAsia="zh-CN"/>
        </w:rPr>
        <w:t>9.</w:t>
      </w:r>
      <w:r w:rsidRPr="7D6C36B1">
        <w:rPr>
          <w:rStyle w:val="FootnoteReference"/>
          <w:rFonts w:ascii="Times New Roman" w:eastAsia="Calibri" w:hAnsi="Times New Roman" w:cs="Times New Roman"/>
          <w:sz w:val="24"/>
          <w:szCs w:val="24"/>
          <w:lang w:eastAsia="zh-CN"/>
        </w:rPr>
        <w:footnoteReference w:id="17"/>
      </w:r>
    </w:p>
    <w:p w14:paraId="776E4C1F" w14:textId="77777777" w:rsidR="00B83B8C" w:rsidRPr="00B83B8C" w:rsidRDefault="00B83B8C" w:rsidP="00B83B8C">
      <w:pPr>
        <w:pStyle w:val="ListParagraph"/>
        <w:numPr>
          <w:ilvl w:val="0"/>
          <w:numId w:val="9"/>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5D6B3506" w14:textId="025F0687" w:rsidR="00340B2E" w:rsidRPr="008A4CA6" w:rsidRDefault="00340B2E" w:rsidP="7D6C36B1">
      <w:pPr>
        <w:spacing w:after="0" w:line="480" w:lineRule="auto"/>
        <w:ind w:firstLine="720"/>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Since 2019, NYCHA has been under a federal monitor</w:t>
      </w:r>
      <w:r w:rsidR="5639A60E" w:rsidRPr="7D6C36B1">
        <w:rPr>
          <w:rFonts w:ascii="Times New Roman" w:eastAsia="Calibri" w:hAnsi="Times New Roman" w:cs="Times New Roman"/>
          <w:sz w:val="24"/>
          <w:szCs w:val="24"/>
          <w:lang w:eastAsia="zh-CN"/>
        </w:rPr>
        <w:t>ship</w:t>
      </w:r>
      <w:r w:rsidRPr="7D6C36B1">
        <w:rPr>
          <w:rFonts w:ascii="Times New Roman" w:eastAsia="Calibri" w:hAnsi="Times New Roman" w:cs="Times New Roman"/>
          <w:sz w:val="24"/>
          <w:szCs w:val="24"/>
          <w:lang w:eastAsia="zh-CN"/>
        </w:rPr>
        <w:t xml:space="preserve"> </w:t>
      </w:r>
      <w:r w:rsidR="00390CFD">
        <w:rPr>
          <w:rFonts w:ascii="Times New Roman" w:eastAsia="Calibri" w:hAnsi="Times New Roman" w:cs="Times New Roman"/>
          <w:sz w:val="24"/>
          <w:szCs w:val="24"/>
          <w:lang w:eastAsia="zh-CN"/>
        </w:rPr>
        <w:t>pursuant to</w:t>
      </w:r>
      <w:r w:rsidRPr="7D6C36B1">
        <w:rPr>
          <w:rFonts w:ascii="Times New Roman" w:eastAsia="Calibri" w:hAnsi="Times New Roman" w:cs="Times New Roman"/>
          <w:sz w:val="24"/>
          <w:szCs w:val="24"/>
          <w:lang w:eastAsia="zh-CN"/>
        </w:rPr>
        <w:t xml:space="preserve"> an agreement between NYCHA, the United States Attorney for the Southern District of New York (“SDNY”), the United States Department of Housing and Urban Development (“HUD”), and the United States Environmental Protection Agency (“EPA”)</w:t>
      </w:r>
      <w:r w:rsidR="00390CFD">
        <w:rPr>
          <w:rFonts w:ascii="Times New Roman" w:eastAsia="Calibri" w:hAnsi="Times New Roman" w:cs="Times New Roman"/>
          <w:sz w:val="24"/>
          <w:szCs w:val="24"/>
          <w:lang w:eastAsia="zh-CN"/>
        </w:rPr>
        <w:t xml:space="preserve"> that was entered into</w:t>
      </w:r>
      <w:r w:rsidRPr="7D6C36B1">
        <w:rPr>
          <w:rFonts w:ascii="Times New Roman" w:eastAsia="Calibri" w:hAnsi="Times New Roman" w:cs="Times New Roman"/>
          <w:sz w:val="24"/>
          <w:szCs w:val="24"/>
          <w:lang w:eastAsia="zh-CN"/>
        </w:rPr>
        <w:t xml:space="preserve"> after several federal court cases</w:t>
      </w:r>
      <w:r w:rsidR="00390CFD">
        <w:rPr>
          <w:rFonts w:ascii="Times New Roman" w:eastAsia="Calibri" w:hAnsi="Times New Roman" w:cs="Times New Roman"/>
          <w:sz w:val="24"/>
          <w:szCs w:val="24"/>
          <w:lang w:eastAsia="zh-CN"/>
        </w:rPr>
        <w:t xml:space="preserve"> were brought against the Authority</w:t>
      </w:r>
      <w:r w:rsidRPr="7D6C36B1">
        <w:rPr>
          <w:rFonts w:ascii="Times New Roman" w:eastAsia="Calibri" w:hAnsi="Times New Roman" w:cs="Times New Roman"/>
          <w:sz w:val="24"/>
          <w:szCs w:val="24"/>
          <w:lang w:eastAsia="zh-CN"/>
        </w:rPr>
        <w:t>, including one brought by the U</w:t>
      </w:r>
      <w:r w:rsidR="008E15FB" w:rsidRPr="7D6C36B1">
        <w:rPr>
          <w:rFonts w:ascii="Times New Roman" w:eastAsia="Calibri" w:hAnsi="Times New Roman" w:cs="Times New Roman"/>
          <w:sz w:val="24"/>
          <w:szCs w:val="24"/>
          <w:lang w:eastAsia="zh-CN"/>
        </w:rPr>
        <w:t xml:space="preserve">nited </w:t>
      </w:r>
      <w:r w:rsidRPr="7D6C36B1">
        <w:rPr>
          <w:rFonts w:ascii="Times New Roman" w:eastAsia="Calibri" w:hAnsi="Times New Roman" w:cs="Times New Roman"/>
          <w:sz w:val="24"/>
          <w:szCs w:val="24"/>
          <w:lang w:eastAsia="zh-CN"/>
        </w:rPr>
        <w:t>S</w:t>
      </w:r>
      <w:r w:rsidR="008E15FB" w:rsidRPr="7D6C36B1">
        <w:rPr>
          <w:rFonts w:ascii="Times New Roman" w:eastAsia="Calibri" w:hAnsi="Times New Roman" w:cs="Times New Roman"/>
          <w:sz w:val="24"/>
          <w:szCs w:val="24"/>
          <w:lang w:eastAsia="zh-CN"/>
        </w:rPr>
        <w:t>tates</w:t>
      </w:r>
      <w:r w:rsidRPr="7D6C36B1">
        <w:rPr>
          <w:rFonts w:ascii="Times New Roman" w:eastAsia="Calibri" w:hAnsi="Times New Roman" w:cs="Times New Roman"/>
          <w:sz w:val="24"/>
          <w:szCs w:val="24"/>
          <w:lang w:eastAsia="zh-CN"/>
        </w:rPr>
        <w:t xml:space="preserve">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7D6C36B1">
        <w:rPr>
          <w:rStyle w:val="FootnoteReference"/>
          <w:rFonts w:ascii="Times New Roman" w:eastAsia="Calibri" w:hAnsi="Times New Roman" w:cs="Times New Roman"/>
          <w:sz w:val="24"/>
          <w:szCs w:val="24"/>
          <w:lang w:eastAsia="zh-CN"/>
        </w:rPr>
        <w:footnoteReference w:id="18"/>
      </w:r>
      <w:r w:rsidRPr="7D6C36B1">
        <w:rPr>
          <w:rFonts w:ascii="Times New Roman" w:eastAsia="Calibri" w:hAnsi="Times New Roman" w:cs="Times New Roman"/>
          <w:sz w:val="24"/>
          <w:szCs w:val="24"/>
          <w:lang w:eastAsia="zh-CN"/>
        </w:rPr>
        <w:t xml:space="preserve"> The agreement (“HUD Agreement”) resulting from the lawsuit has led to substantial management changes</w:t>
      </w:r>
      <w:r w:rsidR="2F616826" w:rsidRPr="7D6C36B1">
        <w:rPr>
          <w:rFonts w:ascii="Times New Roman" w:eastAsia="Calibri" w:hAnsi="Times New Roman" w:cs="Times New Roman"/>
          <w:sz w:val="24"/>
          <w:szCs w:val="24"/>
          <w:lang w:eastAsia="zh-CN"/>
        </w:rPr>
        <w:t xml:space="preserve"> within NYCHA, </w:t>
      </w:r>
      <w:r w:rsidRPr="7D6C36B1">
        <w:rPr>
          <w:rFonts w:ascii="Times New Roman" w:eastAsia="Calibri" w:hAnsi="Times New Roman" w:cs="Times New Roman"/>
          <w:sz w:val="24"/>
          <w:szCs w:val="24"/>
          <w:lang w:eastAsia="zh-CN"/>
        </w:rPr>
        <w:t>as well as increased funding from the City.</w:t>
      </w:r>
      <w:r w:rsidRPr="7D6C36B1">
        <w:rPr>
          <w:rStyle w:val="FootnoteReference"/>
          <w:rFonts w:ascii="Times New Roman" w:eastAsia="Calibri" w:hAnsi="Times New Roman" w:cs="Times New Roman"/>
          <w:sz w:val="24"/>
          <w:szCs w:val="24"/>
          <w:lang w:eastAsia="zh-CN"/>
        </w:rPr>
        <w:footnoteReference w:id="19"/>
      </w:r>
    </w:p>
    <w:p w14:paraId="74DE1971" w14:textId="77777777" w:rsidR="00340B2E" w:rsidRPr="008A4CA6" w:rsidRDefault="00340B2E" w:rsidP="7D6C36B1">
      <w:pPr>
        <w:spacing w:after="0" w:line="480" w:lineRule="auto"/>
        <w:ind w:firstLine="720"/>
        <w:jc w:val="both"/>
        <w:rPr>
          <w:rFonts w:ascii="Times New Roman" w:eastAsia="Calibri" w:hAnsi="Times New Roman" w:cs="Times New Roman"/>
          <w:sz w:val="24"/>
          <w:szCs w:val="24"/>
          <w:lang w:eastAsia="zh-CN"/>
        </w:rPr>
      </w:pPr>
      <w:r w:rsidRPr="7D6C36B1">
        <w:rPr>
          <w:rFonts w:ascii="Times New Roman" w:eastAsia="Calibri" w:hAnsi="Times New Roman" w:cs="Times New Roman"/>
          <w:sz w:val="24"/>
          <w:szCs w:val="24"/>
          <w:lang w:eastAsia="zh-CN"/>
        </w:rPr>
        <w:t xml:space="preserve">In May 2023, </w:t>
      </w:r>
      <w:r w:rsidR="002357F8" w:rsidRPr="7D6C36B1">
        <w:rPr>
          <w:rFonts w:ascii="Times New Roman" w:eastAsia="Calibri" w:hAnsi="Times New Roman" w:cs="Times New Roman"/>
          <w:sz w:val="24"/>
          <w:szCs w:val="24"/>
          <w:lang w:eastAsia="zh-CN"/>
        </w:rPr>
        <w:t>SDNY</w:t>
      </w:r>
      <w:r w:rsidRPr="7D6C36B1">
        <w:rPr>
          <w:rFonts w:ascii="Times New Roman" w:eastAsia="Calibri" w:hAnsi="Times New Roman" w:cs="Times New Roman"/>
          <w:sz w:val="24"/>
          <w:szCs w:val="24"/>
          <w:lang w:eastAsia="zh-CN"/>
        </w:rPr>
        <w:t xml:space="preserve"> </w:t>
      </w:r>
      <w:r w:rsidR="005B07D0" w:rsidRPr="7D6C36B1">
        <w:rPr>
          <w:rFonts w:ascii="Times New Roman" w:eastAsia="Calibri" w:hAnsi="Times New Roman" w:cs="Times New Roman"/>
          <w:sz w:val="24"/>
          <w:szCs w:val="24"/>
          <w:lang w:eastAsia="zh-CN"/>
        </w:rPr>
        <w:t>opened</w:t>
      </w:r>
      <w:r w:rsidRPr="7D6C36B1">
        <w:rPr>
          <w:rFonts w:ascii="Times New Roman" w:eastAsia="Calibri" w:hAnsi="Times New Roman" w:cs="Times New Roman"/>
          <w:sz w:val="24"/>
          <w:szCs w:val="24"/>
          <w:lang w:eastAsia="zh-CN"/>
        </w:rPr>
        <w:t xml:space="preserve"> applications for a monitor for a second five</w:t>
      </w:r>
      <w:r w:rsidR="005B07D0" w:rsidRPr="7D6C36B1">
        <w:rPr>
          <w:rFonts w:ascii="Times New Roman" w:eastAsia="Calibri" w:hAnsi="Times New Roman" w:cs="Times New Roman"/>
          <w:sz w:val="24"/>
          <w:szCs w:val="24"/>
          <w:lang w:eastAsia="zh-CN"/>
        </w:rPr>
        <w:t>-</w:t>
      </w:r>
      <w:r w:rsidRPr="7D6C36B1">
        <w:rPr>
          <w:rFonts w:ascii="Times New Roman" w:eastAsia="Calibri" w:hAnsi="Times New Roman" w:cs="Times New Roman"/>
          <w:sz w:val="24"/>
          <w:szCs w:val="24"/>
          <w:lang w:eastAsia="zh-CN"/>
        </w:rPr>
        <w:t>year term, and on February 28, 2024, Neil Barofsky and Matt Cipolla</w:t>
      </w:r>
      <w:r w:rsidR="4A47E197" w:rsidRPr="7D6C36B1">
        <w:rPr>
          <w:rFonts w:ascii="Times New Roman" w:eastAsia="Calibri" w:hAnsi="Times New Roman" w:cs="Times New Roman"/>
          <w:sz w:val="24"/>
          <w:szCs w:val="24"/>
          <w:lang w:eastAsia="zh-CN"/>
        </w:rPr>
        <w:t xml:space="preserve"> </w:t>
      </w:r>
      <w:r w:rsidRPr="7D6C36B1">
        <w:rPr>
          <w:rFonts w:ascii="Times New Roman" w:eastAsia="Calibri" w:hAnsi="Times New Roman" w:cs="Times New Roman"/>
          <w:sz w:val="24"/>
          <w:szCs w:val="24"/>
          <w:lang w:eastAsia="zh-CN"/>
        </w:rPr>
        <w:t>from the law firm Jenner &amp; Block</w:t>
      </w:r>
      <w:r w:rsidR="0FF1168E" w:rsidRPr="7D6C36B1">
        <w:rPr>
          <w:rFonts w:ascii="Times New Roman" w:eastAsia="Calibri" w:hAnsi="Times New Roman" w:cs="Times New Roman"/>
          <w:sz w:val="24"/>
          <w:szCs w:val="24"/>
          <w:lang w:eastAsia="zh-CN"/>
        </w:rPr>
        <w:t xml:space="preserve"> </w:t>
      </w:r>
      <w:r w:rsidRPr="7D6C36B1">
        <w:rPr>
          <w:rFonts w:ascii="Times New Roman" w:eastAsia="Calibri" w:hAnsi="Times New Roman" w:cs="Times New Roman"/>
          <w:sz w:val="24"/>
          <w:szCs w:val="24"/>
          <w:lang w:eastAsia="zh-CN"/>
        </w:rPr>
        <w:t>took over as co-monitors of NYCHA.</w:t>
      </w:r>
      <w:r w:rsidRPr="7D6C36B1">
        <w:rPr>
          <w:rStyle w:val="FootnoteReference"/>
          <w:rFonts w:ascii="Times New Roman" w:eastAsia="Calibri" w:hAnsi="Times New Roman" w:cs="Times New Roman"/>
          <w:sz w:val="24"/>
          <w:szCs w:val="24"/>
          <w:lang w:eastAsia="zh-CN"/>
        </w:rPr>
        <w:footnoteReference w:id="20"/>
      </w:r>
      <w:r w:rsidRPr="7D6C36B1">
        <w:rPr>
          <w:rFonts w:ascii="Times New Roman" w:eastAsia="Calibri" w:hAnsi="Times New Roman" w:cs="Times New Roman"/>
          <w:sz w:val="24"/>
          <w:szCs w:val="24"/>
          <w:lang w:eastAsia="zh-CN"/>
        </w:rPr>
        <w:t xml:space="preserve"> </w:t>
      </w:r>
      <w:r w:rsidR="16DBF241" w:rsidRPr="7D6C36B1">
        <w:rPr>
          <w:rFonts w:ascii="Times New Roman" w:eastAsia="Calibri" w:hAnsi="Times New Roman" w:cs="Times New Roman"/>
          <w:sz w:val="24"/>
          <w:szCs w:val="24"/>
          <w:lang w:eastAsia="zh-CN"/>
        </w:rPr>
        <w:t xml:space="preserve">Since </w:t>
      </w:r>
      <w:r w:rsidR="6F700FDA" w:rsidRPr="7D6C36B1">
        <w:rPr>
          <w:rFonts w:ascii="Times New Roman" w:eastAsia="Calibri" w:hAnsi="Times New Roman" w:cs="Times New Roman"/>
          <w:sz w:val="24"/>
          <w:szCs w:val="24"/>
          <w:lang w:eastAsia="zh-CN"/>
        </w:rPr>
        <w:t>then,</w:t>
      </w:r>
      <w:r w:rsidR="16DBF241" w:rsidRPr="7D6C36B1">
        <w:rPr>
          <w:rFonts w:ascii="Times New Roman" w:eastAsia="Calibri" w:hAnsi="Times New Roman" w:cs="Times New Roman"/>
          <w:sz w:val="24"/>
          <w:szCs w:val="24"/>
          <w:lang w:eastAsia="zh-CN"/>
        </w:rPr>
        <w:t xml:space="preserve"> the monitors have issued two reports</w:t>
      </w:r>
      <w:r w:rsidR="47EC139E" w:rsidRPr="7D6C36B1">
        <w:rPr>
          <w:rFonts w:ascii="Times New Roman" w:eastAsia="Calibri" w:hAnsi="Times New Roman" w:cs="Times New Roman"/>
          <w:sz w:val="24"/>
          <w:szCs w:val="24"/>
          <w:lang w:eastAsia="zh-CN"/>
        </w:rPr>
        <w:t>, t</w:t>
      </w:r>
      <w:r w:rsidR="40EB519B" w:rsidRPr="7D6C36B1">
        <w:rPr>
          <w:rFonts w:ascii="Times New Roman" w:eastAsia="Calibri" w:hAnsi="Times New Roman" w:cs="Times New Roman"/>
          <w:sz w:val="24"/>
          <w:szCs w:val="24"/>
          <w:lang w:eastAsia="zh-CN"/>
        </w:rPr>
        <w:t xml:space="preserve">he first providing an overview of the monitorship and the most recent one, issued on December 19, 2024, </w:t>
      </w:r>
      <w:r w:rsidR="011DB9ED" w:rsidRPr="7D6C36B1">
        <w:rPr>
          <w:rFonts w:ascii="Times New Roman" w:eastAsia="Calibri" w:hAnsi="Times New Roman" w:cs="Times New Roman"/>
          <w:sz w:val="24"/>
          <w:szCs w:val="24"/>
          <w:lang w:eastAsia="zh-CN"/>
        </w:rPr>
        <w:t xml:space="preserve">evaluating </w:t>
      </w:r>
      <w:r w:rsidR="1D1FC557" w:rsidRPr="7D6C36B1">
        <w:rPr>
          <w:rFonts w:ascii="Times New Roman" w:eastAsia="Calibri" w:hAnsi="Times New Roman" w:cs="Times New Roman"/>
          <w:sz w:val="24"/>
          <w:szCs w:val="24"/>
          <w:lang w:eastAsia="zh-CN"/>
        </w:rPr>
        <w:t>NYCHA’s progress in the six key property management areas targeted by the HUD agreement: heat, pests and waste, lead paint, mold and leaks, elevators, and inspections.</w:t>
      </w:r>
      <w:r w:rsidRPr="7D6C36B1">
        <w:rPr>
          <w:rStyle w:val="FootnoteReference"/>
          <w:rFonts w:ascii="Times New Roman" w:eastAsia="Calibri" w:hAnsi="Times New Roman" w:cs="Times New Roman"/>
          <w:sz w:val="24"/>
          <w:szCs w:val="24"/>
          <w:lang w:eastAsia="zh-CN"/>
        </w:rPr>
        <w:footnoteReference w:id="21"/>
      </w:r>
    </w:p>
    <w:p w14:paraId="07830455" w14:textId="77777777" w:rsidR="00741E95" w:rsidRPr="008A2B17" w:rsidRDefault="00741E95" w:rsidP="00741E95">
      <w:pPr>
        <w:pStyle w:val="ListParagraph"/>
        <w:numPr>
          <w:ilvl w:val="0"/>
          <w:numId w:val="6"/>
        </w:numPr>
        <w:spacing w:after="0" w:line="480" w:lineRule="auto"/>
        <w:jc w:val="both"/>
        <w:rPr>
          <w:rFonts w:ascii="Times New Roman" w:eastAsia="Times New Roman" w:hAnsi="Times New Roman"/>
          <w:b/>
          <w:iCs/>
          <w:sz w:val="24"/>
          <w:szCs w:val="24"/>
        </w:rPr>
      </w:pPr>
      <w:r>
        <w:rPr>
          <w:rFonts w:ascii="Times New Roman" w:eastAsia="Times New Roman" w:hAnsi="Times New Roman"/>
          <w:b/>
          <w:iCs/>
          <w:sz w:val="24"/>
          <w:szCs w:val="24"/>
        </w:rPr>
        <w:t xml:space="preserve">TRANSPARENCY ISSUES </w:t>
      </w:r>
      <w:r w:rsidR="00261B01">
        <w:rPr>
          <w:rFonts w:ascii="Times New Roman" w:eastAsia="Times New Roman" w:hAnsi="Times New Roman"/>
          <w:b/>
          <w:iCs/>
          <w:sz w:val="24"/>
          <w:szCs w:val="24"/>
        </w:rPr>
        <w:t xml:space="preserve">OUTLINED BY </w:t>
      </w:r>
      <w:r>
        <w:rPr>
          <w:rFonts w:ascii="Times New Roman" w:eastAsia="Times New Roman" w:hAnsi="Times New Roman"/>
          <w:b/>
          <w:iCs/>
          <w:sz w:val="24"/>
          <w:szCs w:val="24"/>
        </w:rPr>
        <w:t>THE MONITOR</w:t>
      </w:r>
      <w:r w:rsidR="00DC049E">
        <w:rPr>
          <w:rFonts w:ascii="Times New Roman" w:eastAsia="Times New Roman" w:hAnsi="Times New Roman"/>
          <w:b/>
          <w:iCs/>
          <w:sz w:val="24"/>
          <w:szCs w:val="24"/>
        </w:rPr>
        <w:t>S</w:t>
      </w:r>
    </w:p>
    <w:p w14:paraId="4849E328" w14:textId="38F9B10A" w:rsidR="00523EA7" w:rsidRDefault="00523EA7" w:rsidP="6D2766FD">
      <w:pPr>
        <w:spacing w:after="0" w:line="480" w:lineRule="auto"/>
        <w:ind w:firstLine="720"/>
        <w:jc w:val="both"/>
        <w:rPr>
          <w:rFonts w:ascii="Times New Roman" w:eastAsia="Times New Roman" w:hAnsi="Times New Roman"/>
          <w:sz w:val="24"/>
          <w:szCs w:val="24"/>
        </w:rPr>
      </w:pPr>
      <w:r w:rsidRPr="6D2766FD">
        <w:rPr>
          <w:rFonts w:ascii="Times New Roman" w:eastAsia="Times New Roman" w:hAnsi="Times New Roman"/>
          <w:sz w:val="24"/>
          <w:szCs w:val="24"/>
        </w:rPr>
        <w:t xml:space="preserve">The federal monitors overseeing NYCHA </w:t>
      </w:r>
      <w:r w:rsidR="38CF521F" w:rsidRPr="6D2766FD">
        <w:rPr>
          <w:rFonts w:ascii="Times New Roman" w:eastAsia="Times New Roman" w:hAnsi="Times New Roman"/>
          <w:sz w:val="24"/>
          <w:szCs w:val="24"/>
        </w:rPr>
        <w:t>are required</w:t>
      </w:r>
      <w:r w:rsidRPr="6D2766FD">
        <w:rPr>
          <w:rFonts w:ascii="Times New Roman" w:eastAsia="Times New Roman" w:hAnsi="Times New Roman"/>
          <w:sz w:val="24"/>
          <w:szCs w:val="24"/>
        </w:rPr>
        <w:t xml:space="preserve"> to publish quarterly reports in which they assess NYCHA’s progress in complying with the HUD agreement.</w:t>
      </w:r>
      <w:r w:rsidRPr="6D2766FD">
        <w:rPr>
          <w:rStyle w:val="FootnoteReference"/>
          <w:rFonts w:ascii="Times New Roman" w:eastAsia="Times New Roman" w:hAnsi="Times New Roman"/>
          <w:sz w:val="24"/>
          <w:szCs w:val="24"/>
        </w:rPr>
        <w:footnoteReference w:id="22"/>
      </w:r>
      <w:r w:rsidRPr="6D2766FD">
        <w:rPr>
          <w:rFonts w:ascii="Times New Roman" w:eastAsia="Times New Roman" w:hAnsi="Times New Roman"/>
          <w:sz w:val="24"/>
          <w:szCs w:val="24"/>
        </w:rPr>
        <w:t xml:space="preserve"> Notably, the first monitor’s final report summarizing NYCHA’s progress over the first monitorship term emphasize</w:t>
      </w:r>
      <w:r w:rsidR="0D4D56FA" w:rsidRPr="6D2766FD">
        <w:rPr>
          <w:rFonts w:ascii="Times New Roman" w:eastAsia="Times New Roman" w:hAnsi="Times New Roman"/>
          <w:sz w:val="24"/>
          <w:szCs w:val="24"/>
        </w:rPr>
        <w:t>s</w:t>
      </w:r>
      <w:r w:rsidRPr="6D2766FD">
        <w:rPr>
          <w:rFonts w:ascii="Times New Roman" w:eastAsia="Times New Roman" w:hAnsi="Times New Roman"/>
          <w:sz w:val="24"/>
          <w:szCs w:val="24"/>
        </w:rPr>
        <w:t xml:space="preserve"> that NYCHA </w:t>
      </w:r>
      <w:r w:rsidR="16B9C92B" w:rsidRPr="6D2766FD">
        <w:rPr>
          <w:rFonts w:ascii="Times New Roman" w:eastAsia="Times New Roman" w:hAnsi="Times New Roman"/>
          <w:sz w:val="24"/>
          <w:szCs w:val="24"/>
        </w:rPr>
        <w:t xml:space="preserve">has been </w:t>
      </w:r>
      <w:r w:rsidRPr="6D2766FD">
        <w:rPr>
          <w:rFonts w:ascii="Times New Roman" w:eastAsia="Times New Roman" w:hAnsi="Times New Roman"/>
          <w:sz w:val="24"/>
          <w:szCs w:val="24"/>
        </w:rPr>
        <w:t xml:space="preserve">too quick to use lack of funding as </w:t>
      </w:r>
      <w:r w:rsidR="2DF5DC9B" w:rsidRPr="6D2766FD">
        <w:rPr>
          <w:rFonts w:ascii="Times New Roman" w:eastAsia="Times New Roman" w:hAnsi="Times New Roman"/>
          <w:sz w:val="24"/>
          <w:szCs w:val="24"/>
        </w:rPr>
        <w:t xml:space="preserve">justification </w:t>
      </w:r>
      <w:r w:rsidRPr="6D2766FD">
        <w:rPr>
          <w:rFonts w:ascii="Times New Roman" w:eastAsia="Times New Roman" w:hAnsi="Times New Roman"/>
          <w:sz w:val="24"/>
          <w:szCs w:val="24"/>
        </w:rPr>
        <w:t xml:space="preserve">for its problems, and that </w:t>
      </w:r>
      <w:r w:rsidR="6E8A837B" w:rsidRPr="6D2766FD">
        <w:rPr>
          <w:rFonts w:ascii="Times New Roman" w:eastAsia="Times New Roman" w:hAnsi="Times New Roman"/>
          <w:sz w:val="24"/>
          <w:szCs w:val="24"/>
        </w:rPr>
        <w:t>significant work</w:t>
      </w:r>
      <w:r w:rsidRPr="6D2766FD">
        <w:rPr>
          <w:rFonts w:ascii="Times New Roman" w:eastAsia="Times New Roman" w:hAnsi="Times New Roman"/>
          <w:sz w:val="24"/>
          <w:szCs w:val="24"/>
        </w:rPr>
        <w:t xml:space="preserve"> </w:t>
      </w:r>
      <w:r w:rsidR="3B8FEEA7" w:rsidRPr="6D2766FD">
        <w:rPr>
          <w:rFonts w:ascii="Times New Roman" w:eastAsia="Times New Roman" w:hAnsi="Times New Roman"/>
          <w:sz w:val="24"/>
          <w:szCs w:val="24"/>
        </w:rPr>
        <w:t>remains</w:t>
      </w:r>
      <w:r w:rsidRPr="6D2766FD">
        <w:rPr>
          <w:rFonts w:ascii="Times New Roman" w:eastAsia="Times New Roman" w:hAnsi="Times New Roman"/>
          <w:sz w:val="24"/>
          <w:szCs w:val="24"/>
        </w:rPr>
        <w:t xml:space="preserve"> “especially in the areas of Organization, Governance and Operations</w:t>
      </w:r>
      <w:r w:rsidR="19A8C2EE" w:rsidRPr="6D2766FD">
        <w:rPr>
          <w:rFonts w:ascii="Times New Roman" w:eastAsia="Times New Roman" w:hAnsi="Times New Roman"/>
          <w:sz w:val="24"/>
          <w:szCs w:val="24"/>
        </w:rPr>
        <w:t>.</w:t>
      </w:r>
      <w:r w:rsidRPr="6D2766FD">
        <w:rPr>
          <w:rFonts w:ascii="Times New Roman" w:eastAsia="Times New Roman" w:hAnsi="Times New Roman"/>
          <w:sz w:val="24"/>
          <w:szCs w:val="24"/>
        </w:rPr>
        <w:t>”</w:t>
      </w:r>
      <w:r w:rsidRPr="6D2766FD">
        <w:rPr>
          <w:rStyle w:val="FootnoteReference"/>
          <w:rFonts w:ascii="Times New Roman" w:eastAsia="Times New Roman" w:hAnsi="Times New Roman"/>
          <w:sz w:val="24"/>
          <w:szCs w:val="24"/>
        </w:rPr>
        <w:footnoteReference w:id="23"/>
      </w:r>
      <w:r w:rsidRPr="6D2766FD">
        <w:rPr>
          <w:rFonts w:ascii="Times New Roman" w:eastAsia="Times New Roman" w:hAnsi="Times New Roman"/>
          <w:sz w:val="24"/>
          <w:szCs w:val="24"/>
        </w:rPr>
        <w:t xml:space="preserve"> </w:t>
      </w:r>
      <w:r w:rsidR="1285D58D" w:rsidRPr="6D2766FD">
        <w:rPr>
          <w:rFonts w:ascii="Times New Roman" w:eastAsia="Times New Roman" w:hAnsi="Times New Roman"/>
          <w:sz w:val="24"/>
          <w:szCs w:val="24"/>
        </w:rPr>
        <w:t xml:space="preserve">The report </w:t>
      </w:r>
      <w:r w:rsidRPr="6D2766FD">
        <w:rPr>
          <w:rFonts w:ascii="Times New Roman" w:eastAsia="Times New Roman" w:hAnsi="Times New Roman"/>
          <w:sz w:val="24"/>
          <w:szCs w:val="24"/>
        </w:rPr>
        <w:t>explain</w:t>
      </w:r>
      <w:r w:rsidR="2724EAC8" w:rsidRPr="6D2766FD">
        <w:rPr>
          <w:rFonts w:ascii="Times New Roman" w:eastAsia="Times New Roman" w:hAnsi="Times New Roman"/>
          <w:sz w:val="24"/>
          <w:szCs w:val="24"/>
        </w:rPr>
        <w:t>s</w:t>
      </w:r>
      <w:r w:rsidRPr="6D2766FD">
        <w:rPr>
          <w:rFonts w:ascii="Times New Roman" w:eastAsia="Times New Roman" w:hAnsi="Times New Roman"/>
          <w:sz w:val="24"/>
          <w:szCs w:val="24"/>
        </w:rPr>
        <w:t xml:space="preserve"> that even if </w:t>
      </w:r>
      <w:r w:rsidR="70849A6C" w:rsidRPr="6D2766FD">
        <w:rPr>
          <w:rFonts w:ascii="Times New Roman" w:eastAsia="Times New Roman" w:hAnsi="Times New Roman"/>
          <w:sz w:val="24"/>
          <w:szCs w:val="24"/>
        </w:rPr>
        <w:t xml:space="preserve">NYCHA’s capital </w:t>
      </w:r>
      <w:r w:rsidRPr="6D2766FD">
        <w:rPr>
          <w:rFonts w:ascii="Times New Roman" w:eastAsia="Times New Roman" w:hAnsi="Times New Roman"/>
          <w:sz w:val="24"/>
          <w:szCs w:val="24"/>
        </w:rPr>
        <w:t xml:space="preserve">needs were suddenly fully funded, NYCHA would still </w:t>
      </w:r>
      <w:r w:rsidR="5F6AE0F1" w:rsidRPr="6D2766FD">
        <w:rPr>
          <w:rFonts w:ascii="Times New Roman" w:eastAsia="Times New Roman" w:hAnsi="Times New Roman"/>
          <w:sz w:val="24"/>
          <w:szCs w:val="24"/>
        </w:rPr>
        <w:t xml:space="preserve">lack the managerial and organizational efficacy to </w:t>
      </w:r>
      <w:r w:rsidRPr="6D2766FD">
        <w:rPr>
          <w:rFonts w:ascii="Times New Roman" w:eastAsia="Times New Roman" w:hAnsi="Times New Roman"/>
          <w:sz w:val="24"/>
          <w:szCs w:val="24"/>
        </w:rPr>
        <w:t>effectively disburse those funds</w:t>
      </w:r>
      <w:r w:rsidR="23C85A05" w:rsidRPr="6D2766FD">
        <w:rPr>
          <w:rFonts w:ascii="Times New Roman" w:eastAsia="Times New Roman" w:hAnsi="Times New Roman"/>
          <w:sz w:val="24"/>
          <w:szCs w:val="24"/>
        </w:rPr>
        <w:t xml:space="preserve"> </w:t>
      </w:r>
      <w:r w:rsidRPr="6D2766FD">
        <w:rPr>
          <w:rFonts w:ascii="Times New Roman" w:eastAsia="Times New Roman" w:hAnsi="Times New Roman"/>
          <w:sz w:val="24"/>
          <w:szCs w:val="24"/>
        </w:rPr>
        <w:t xml:space="preserve">and </w:t>
      </w:r>
      <w:r w:rsidR="04653BC1" w:rsidRPr="6D2766FD">
        <w:rPr>
          <w:rFonts w:ascii="Times New Roman" w:eastAsia="Times New Roman" w:hAnsi="Times New Roman"/>
          <w:sz w:val="24"/>
          <w:szCs w:val="24"/>
        </w:rPr>
        <w:t xml:space="preserve">leverage </w:t>
      </w:r>
      <w:r w:rsidRPr="6D2766FD">
        <w:rPr>
          <w:rFonts w:ascii="Times New Roman" w:eastAsia="Times New Roman" w:hAnsi="Times New Roman"/>
          <w:sz w:val="24"/>
          <w:szCs w:val="24"/>
        </w:rPr>
        <w:t>the resources at its disposal to solve issues.</w:t>
      </w:r>
      <w:r w:rsidRPr="6D2766FD">
        <w:rPr>
          <w:rStyle w:val="FootnoteReference"/>
          <w:rFonts w:ascii="Times New Roman" w:eastAsia="Times New Roman" w:hAnsi="Times New Roman"/>
          <w:sz w:val="24"/>
          <w:szCs w:val="24"/>
        </w:rPr>
        <w:footnoteReference w:id="24"/>
      </w:r>
      <w:r w:rsidRPr="6D2766FD">
        <w:rPr>
          <w:rFonts w:ascii="Times New Roman" w:eastAsia="Times New Roman" w:hAnsi="Times New Roman"/>
          <w:sz w:val="24"/>
          <w:szCs w:val="24"/>
        </w:rPr>
        <w:t xml:space="preserve"> </w:t>
      </w:r>
      <w:r w:rsidR="4E48EF81" w:rsidRPr="6D2766FD">
        <w:rPr>
          <w:rFonts w:ascii="Times New Roman" w:eastAsia="Times New Roman" w:hAnsi="Times New Roman"/>
          <w:sz w:val="24"/>
          <w:szCs w:val="24"/>
        </w:rPr>
        <w:t>Alt</w:t>
      </w:r>
      <w:r w:rsidRPr="6D2766FD">
        <w:rPr>
          <w:rFonts w:ascii="Times New Roman" w:eastAsia="Times New Roman" w:hAnsi="Times New Roman"/>
          <w:sz w:val="24"/>
          <w:szCs w:val="24"/>
        </w:rPr>
        <w:t xml:space="preserve">hough </w:t>
      </w:r>
      <w:r w:rsidR="3F9822C8" w:rsidRPr="6D2766FD">
        <w:rPr>
          <w:rFonts w:ascii="Times New Roman" w:eastAsia="Times New Roman" w:hAnsi="Times New Roman"/>
          <w:sz w:val="24"/>
          <w:szCs w:val="24"/>
        </w:rPr>
        <w:t>NYCHA made improvements during the first monitorship</w:t>
      </w:r>
      <w:r w:rsidRPr="6D2766FD">
        <w:rPr>
          <w:rFonts w:ascii="Times New Roman" w:eastAsia="Times New Roman" w:hAnsi="Times New Roman"/>
          <w:sz w:val="24"/>
          <w:szCs w:val="24"/>
        </w:rPr>
        <w:t>, a slate of internal controls issues for its operations</w:t>
      </w:r>
      <w:r w:rsidR="4D28D774" w:rsidRPr="6D2766FD">
        <w:rPr>
          <w:rFonts w:ascii="Times New Roman" w:eastAsia="Times New Roman" w:hAnsi="Times New Roman"/>
          <w:sz w:val="24"/>
          <w:szCs w:val="24"/>
        </w:rPr>
        <w:t xml:space="preserve"> resulted </w:t>
      </w:r>
      <w:r w:rsidRPr="6D2766FD">
        <w:rPr>
          <w:rFonts w:ascii="Times New Roman" w:eastAsia="Times New Roman" w:hAnsi="Times New Roman"/>
          <w:sz w:val="24"/>
          <w:szCs w:val="24"/>
        </w:rPr>
        <w:t>in poor recordkeeping, a lack of supervision for NYCHA employees and NYCHA-contracted vendors, and an absence of quality control inspection for contracted work.</w:t>
      </w:r>
      <w:r w:rsidRPr="6D2766FD">
        <w:rPr>
          <w:rStyle w:val="FootnoteReference"/>
          <w:rFonts w:ascii="Times New Roman" w:eastAsia="Times New Roman" w:hAnsi="Times New Roman"/>
          <w:sz w:val="24"/>
          <w:szCs w:val="24"/>
        </w:rPr>
        <w:footnoteReference w:id="25"/>
      </w:r>
      <w:r w:rsidRPr="6D2766FD">
        <w:rPr>
          <w:rFonts w:ascii="Times New Roman" w:eastAsia="Times New Roman" w:hAnsi="Times New Roman"/>
          <w:sz w:val="24"/>
          <w:szCs w:val="24"/>
        </w:rPr>
        <w:t xml:space="preserve"> Ultimately, this harmed NYCHA’s ability to be transparent with both the monitor and its residents, as NYCHA staff </w:t>
      </w:r>
      <w:r w:rsidR="28DA7FB2" w:rsidRPr="6D2766FD">
        <w:rPr>
          <w:rFonts w:ascii="Times New Roman" w:eastAsia="Times New Roman" w:hAnsi="Times New Roman"/>
          <w:sz w:val="24"/>
          <w:szCs w:val="24"/>
        </w:rPr>
        <w:t>were</w:t>
      </w:r>
      <w:r w:rsidRPr="6D2766FD">
        <w:rPr>
          <w:rFonts w:ascii="Times New Roman" w:eastAsia="Times New Roman" w:hAnsi="Times New Roman"/>
          <w:sz w:val="24"/>
          <w:szCs w:val="24"/>
        </w:rPr>
        <w:t xml:space="preserve"> unable to </w:t>
      </w:r>
      <w:r w:rsidR="0087311A">
        <w:rPr>
          <w:rFonts w:ascii="Times New Roman" w:eastAsia="Times New Roman" w:hAnsi="Times New Roman"/>
          <w:sz w:val="24"/>
          <w:szCs w:val="24"/>
        </w:rPr>
        <w:t>provide</w:t>
      </w:r>
      <w:r w:rsidR="0087311A" w:rsidRPr="6D2766FD">
        <w:rPr>
          <w:rFonts w:ascii="Times New Roman" w:eastAsia="Times New Roman" w:hAnsi="Times New Roman"/>
          <w:sz w:val="24"/>
          <w:szCs w:val="24"/>
        </w:rPr>
        <w:t xml:space="preserve"> </w:t>
      </w:r>
      <w:r w:rsidRPr="6D2766FD">
        <w:rPr>
          <w:rFonts w:ascii="Times New Roman" w:eastAsia="Times New Roman" w:hAnsi="Times New Roman"/>
          <w:sz w:val="24"/>
          <w:szCs w:val="24"/>
        </w:rPr>
        <w:t xml:space="preserve">sufficient </w:t>
      </w:r>
      <w:r w:rsidR="0087311A">
        <w:rPr>
          <w:rFonts w:ascii="Times New Roman" w:eastAsia="Times New Roman" w:hAnsi="Times New Roman"/>
          <w:sz w:val="24"/>
          <w:szCs w:val="24"/>
        </w:rPr>
        <w:t xml:space="preserve">supporting </w:t>
      </w:r>
      <w:r w:rsidRPr="6D2766FD">
        <w:rPr>
          <w:rFonts w:ascii="Times New Roman" w:eastAsia="Times New Roman" w:hAnsi="Times New Roman"/>
          <w:sz w:val="24"/>
          <w:szCs w:val="24"/>
        </w:rPr>
        <w:t xml:space="preserve">information for various </w:t>
      </w:r>
      <w:r w:rsidR="00322501">
        <w:rPr>
          <w:rFonts w:ascii="Times New Roman" w:eastAsia="Times New Roman" w:hAnsi="Times New Roman"/>
          <w:sz w:val="24"/>
          <w:szCs w:val="24"/>
        </w:rPr>
        <w:t xml:space="preserve">monitor </w:t>
      </w:r>
      <w:r w:rsidRPr="6D2766FD">
        <w:rPr>
          <w:rFonts w:ascii="Times New Roman" w:eastAsia="Times New Roman" w:hAnsi="Times New Roman"/>
          <w:sz w:val="24"/>
          <w:szCs w:val="24"/>
        </w:rPr>
        <w:t>requests</w:t>
      </w:r>
      <w:r w:rsidR="0087311A">
        <w:rPr>
          <w:rFonts w:ascii="Times New Roman" w:eastAsia="Times New Roman" w:hAnsi="Times New Roman"/>
          <w:sz w:val="24"/>
          <w:szCs w:val="24"/>
        </w:rPr>
        <w:t xml:space="preserve"> related to NYCHA’s decision</w:t>
      </w:r>
      <w:r w:rsidR="00322501">
        <w:rPr>
          <w:rFonts w:ascii="Times New Roman" w:eastAsia="Times New Roman" w:hAnsi="Times New Roman"/>
          <w:sz w:val="24"/>
          <w:szCs w:val="24"/>
        </w:rPr>
        <w:t>-</w:t>
      </w:r>
      <w:r w:rsidR="0087311A">
        <w:rPr>
          <w:rFonts w:ascii="Times New Roman" w:eastAsia="Times New Roman" w:hAnsi="Times New Roman"/>
          <w:sz w:val="24"/>
          <w:szCs w:val="24"/>
        </w:rPr>
        <w:t>making</w:t>
      </w:r>
      <w:r w:rsidRPr="6D2766FD">
        <w:rPr>
          <w:rFonts w:ascii="Times New Roman" w:eastAsia="Times New Roman" w:hAnsi="Times New Roman"/>
          <w:sz w:val="24"/>
          <w:szCs w:val="24"/>
        </w:rPr>
        <w:t>.</w:t>
      </w:r>
      <w:r w:rsidRPr="6D2766FD">
        <w:rPr>
          <w:rStyle w:val="FootnoteReference"/>
          <w:rFonts w:ascii="Times New Roman" w:eastAsia="Times New Roman" w:hAnsi="Times New Roman"/>
          <w:sz w:val="24"/>
          <w:szCs w:val="24"/>
        </w:rPr>
        <w:footnoteReference w:id="26"/>
      </w:r>
      <w:r w:rsidRPr="6D2766FD">
        <w:rPr>
          <w:rFonts w:ascii="Times New Roman" w:eastAsia="Times New Roman" w:hAnsi="Times New Roman"/>
          <w:sz w:val="24"/>
          <w:szCs w:val="24"/>
        </w:rPr>
        <w:t xml:space="preserve"> For instance, the first federal monitor </w:t>
      </w:r>
      <w:r w:rsidR="2DC6FEAB" w:rsidRPr="6D2766FD">
        <w:rPr>
          <w:rFonts w:ascii="Times New Roman" w:eastAsia="Times New Roman" w:hAnsi="Times New Roman"/>
          <w:sz w:val="24"/>
          <w:szCs w:val="24"/>
        </w:rPr>
        <w:t>uncovered that NYCHA</w:t>
      </w:r>
      <w:r w:rsidR="007332FF">
        <w:rPr>
          <w:rFonts w:ascii="Times New Roman" w:eastAsia="Times New Roman" w:hAnsi="Times New Roman"/>
          <w:sz w:val="24"/>
          <w:szCs w:val="24"/>
        </w:rPr>
        <w:t>’s decision to reduce the number of apartment units in NYCHA via PACT without any reduction in staff was based on a mistaken assumption: that there were documents stating</w:t>
      </w:r>
      <w:r w:rsidR="2DC6FEAB" w:rsidRPr="6D2766FD">
        <w:rPr>
          <w:rFonts w:ascii="Times New Roman" w:eastAsia="Times New Roman" w:hAnsi="Times New Roman"/>
          <w:sz w:val="24"/>
          <w:szCs w:val="24"/>
        </w:rPr>
        <w:t xml:space="preserve"> that NYCHA employees </w:t>
      </w:r>
      <w:r w:rsidRPr="6D2766FD">
        <w:rPr>
          <w:rFonts w:ascii="Times New Roman" w:eastAsia="Times New Roman" w:hAnsi="Times New Roman"/>
          <w:sz w:val="24"/>
          <w:szCs w:val="24"/>
        </w:rPr>
        <w:t xml:space="preserve">working in developments </w:t>
      </w:r>
      <w:r w:rsidR="671F8157" w:rsidRPr="6D2766FD">
        <w:rPr>
          <w:rFonts w:ascii="Times New Roman" w:eastAsia="Times New Roman" w:hAnsi="Times New Roman"/>
          <w:sz w:val="24"/>
          <w:szCs w:val="24"/>
        </w:rPr>
        <w:t xml:space="preserve">slated for conversion </w:t>
      </w:r>
      <w:r w:rsidRPr="6D2766FD">
        <w:rPr>
          <w:rFonts w:ascii="Times New Roman" w:eastAsia="Times New Roman" w:hAnsi="Times New Roman"/>
          <w:sz w:val="24"/>
          <w:szCs w:val="24"/>
        </w:rPr>
        <w:t xml:space="preserve">have the right to elect to </w:t>
      </w:r>
      <w:r w:rsidR="1957C404" w:rsidRPr="6D2766FD">
        <w:rPr>
          <w:rFonts w:ascii="Times New Roman" w:eastAsia="Times New Roman" w:hAnsi="Times New Roman"/>
          <w:sz w:val="24"/>
          <w:szCs w:val="24"/>
        </w:rPr>
        <w:t>remain under NYCHA’s employ</w:t>
      </w:r>
      <w:r w:rsidR="003232EF">
        <w:rPr>
          <w:rFonts w:ascii="Times New Roman" w:eastAsia="Times New Roman" w:hAnsi="Times New Roman" w:cs="Times New Roman"/>
          <w:color w:val="000000" w:themeColor="text1"/>
          <w:sz w:val="24"/>
          <w:szCs w:val="24"/>
        </w:rPr>
        <w:t xml:space="preserve">. In fact, these documents did not </w:t>
      </w:r>
      <w:r w:rsidR="47827DDB" w:rsidRPr="6D2766FD">
        <w:rPr>
          <w:rFonts w:ascii="Times New Roman" w:eastAsia="Times New Roman" w:hAnsi="Times New Roman"/>
          <w:sz w:val="24"/>
          <w:szCs w:val="24"/>
        </w:rPr>
        <w:t>actually exist</w:t>
      </w:r>
      <w:r w:rsidRPr="6D2766FD">
        <w:rPr>
          <w:rFonts w:ascii="Times New Roman" w:eastAsia="Times New Roman" w:hAnsi="Times New Roman"/>
          <w:sz w:val="24"/>
          <w:szCs w:val="24"/>
        </w:rPr>
        <w:t>.</w:t>
      </w:r>
      <w:r w:rsidRPr="6D2766FD">
        <w:rPr>
          <w:rStyle w:val="FootnoteReference"/>
          <w:rFonts w:ascii="Times New Roman" w:eastAsia="Times New Roman" w:hAnsi="Times New Roman"/>
          <w:sz w:val="24"/>
          <w:szCs w:val="24"/>
        </w:rPr>
        <w:footnoteReference w:id="27"/>
      </w:r>
    </w:p>
    <w:p w14:paraId="559C4ACC" w14:textId="5E098C05" w:rsidR="00523EA7" w:rsidRDefault="00523EA7" w:rsidP="6D2766FD">
      <w:pPr>
        <w:spacing w:after="0" w:line="480" w:lineRule="auto"/>
        <w:ind w:firstLine="720"/>
        <w:jc w:val="both"/>
        <w:rPr>
          <w:rFonts w:ascii="Times New Roman" w:eastAsia="Times New Roman" w:hAnsi="Times New Roman"/>
          <w:sz w:val="24"/>
          <w:szCs w:val="24"/>
        </w:rPr>
      </w:pPr>
      <w:r w:rsidRPr="6D2766FD">
        <w:rPr>
          <w:rFonts w:ascii="Times New Roman" w:eastAsia="Times New Roman" w:hAnsi="Times New Roman"/>
          <w:sz w:val="24"/>
          <w:szCs w:val="24"/>
        </w:rPr>
        <w:t xml:space="preserve">The current federal monitors have published two quarterly reports thus far, the most recent </w:t>
      </w:r>
      <w:r w:rsidR="4758B559" w:rsidRPr="6D2766FD">
        <w:rPr>
          <w:rFonts w:ascii="Times New Roman" w:eastAsia="Times New Roman" w:hAnsi="Times New Roman"/>
          <w:sz w:val="24"/>
          <w:szCs w:val="24"/>
        </w:rPr>
        <w:t>in</w:t>
      </w:r>
      <w:r w:rsidRPr="6D2766FD">
        <w:rPr>
          <w:rFonts w:ascii="Times New Roman" w:eastAsia="Times New Roman" w:hAnsi="Times New Roman"/>
          <w:sz w:val="24"/>
          <w:szCs w:val="24"/>
        </w:rPr>
        <w:t xml:space="preserve"> December 2024. The December 2024 monitor report clarifie</w:t>
      </w:r>
      <w:r w:rsidR="3826742D" w:rsidRPr="6D2766FD">
        <w:rPr>
          <w:rFonts w:ascii="Times New Roman" w:eastAsia="Times New Roman" w:hAnsi="Times New Roman"/>
          <w:sz w:val="24"/>
          <w:szCs w:val="24"/>
        </w:rPr>
        <w:t xml:space="preserve">s </w:t>
      </w:r>
      <w:r w:rsidRPr="6D2766FD">
        <w:rPr>
          <w:rFonts w:ascii="Times New Roman" w:eastAsia="Times New Roman" w:hAnsi="Times New Roman"/>
          <w:sz w:val="24"/>
          <w:szCs w:val="24"/>
        </w:rPr>
        <w:t xml:space="preserve">that, although </w:t>
      </w:r>
      <w:r w:rsidR="4ACC5F5B" w:rsidRPr="6D2766FD">
        <w:rPr>
          <w:rFonts w:ascii="Times New Roman" w:eastAsia="Times New Roman" w:hAnsi="Times New Roman"/>
          <w:sz w:val="24"/>
          <w:szCs w:val="24"/>
        </w:rPr>
        <w:t xml:space="preserve">NYCHA has made improvements and begun deploying new initiatives, </w:t>
      </w:r>
      <w:r w:rsidRPr="6D2766FD">
        <w:rPr>
          <w:rFonts w:ascii="Times New Roman" w:eastAsia="Times New Roman" w:hAnsi="Times New Roman"/>
          <w:sz w:val="24"/>
          <w:szCs w:val="24"/>
        </w:rPr>
        <w:t xml:space="preserve">significant </w:t>
      </w:r>
      <w:r w:rsidR="418605F5" w:rsidRPr="6D2766FD">
        <w:rPr>
          <w:rFonts w:ascii="Times New Roman" w:eastAsia="Times New Roman" w:hAnsi="Times New Roman"/>
          <w:sz w:val="24"/>
          <w:szCs w:val="24"/>
        </w:rPr>
        <w:t>changes to NYCHA’s operational management are needed</w:t>
      </w:r>
      <w:r w:rsidRPr="6D2766FD">
        <w:rPr>
          <w:rFonts w:ascii="Times New Roman" w:eastAsia="Times New Roman" w:hAnsi="Times New Roman"/>
          <w:sz w:val="24"/>
          <w:szCs w:val="24"/>
        </w:rPr>
        <w:t>.</w:t>
      </w:r>
      <w:r w:rsidRPr="6D2766FD">
        <w:rPr>
          <w:rStyle w:val="FootnoteReference"/>
          <w:rFonts w:ascii="Times New Roman" w:eastAsia="Times New Roman" w:hAnsi="Times New Roman"/>
          <w:sz w:val="24"/>
          <w:szCs w:val="24"/>
        </w:rPr>
        <w:footnoteReference w:id="28"/>
      </w:r>
      <w:r w:rsidRPr="6D2766FD">
        <w:rPr>
          <w:rFonts w:ascii="Times New Roman" w:eastAsia="Times New Roman" w:hAnsi="Times New Roman"/>
          <w:sz w:val="24"/>
          <w:szCs w:val="24"/>
        </w:rPr>
        <w:t xml:space="preserve"> Specifically, </w:t>
      </w:r>
      <w:r w:rsidR="6450719D" w:rsidRPr="6D2766FD">
        <w:rPr>
          <w:rFonts w:ascii="Times New Roman" w:eastAsia="Times New Roman" w:hAnsi="Times New Roman"/>
          <w:sz w:val="24"/>
          <w:szCs w:val="24"/>
        </w:rPr>
        <w:t>r</w:t>
      </w:r>
      <w:r w:rsidRPr="6D2766FD">
        <w:rPr>
          <w:rFonts w:ascii="Times New Roman" w:eastAsia="Times New Roman" w:hAnsi="Times New Roman"/>
          <w:sz w:val="24"/>
          <w:szCs w:val="24"/>
        </w:rPr>
        <w:t xml:space="preserve">esidents consistently report failures of communication </w:t>
      </w:r>
      <w:r w:rsidR="121CC865" w:rsidRPr="6D2766FD">
        <w:rPr>
          <w:rFonts w:ascii="Times New Roman" w:eastAsia="Times New Roman" w:hAnsi="Times New Roman"/>
          <w:sz w:val="24"/>
          <w:szCs w:val="24"/>
        </w:rPr>
        <w:t xml:space="preserve">from </w:t>
      </w:r>
      <w:r w:rsidRPr="6D2766FD">
        <w:rPr>
          <w:rFonts w:ascii="Times New Roman" w:eastAsia="Times New Roman" w:hAnsi="Times New Roman"/>
          <w:sz w:val="24"/>
          <w:szCs w:val="24"/>
        </w:rPr>
        <w:t>NYCHA, especially in relation to work orders for apartment repairs</w:t>
      </w:r>
      <w:r w:rsidR="783BC627" w:rsidRPr="6D2766FD">
        <w:rPr>
          <w:rFonts w:ascii="Times New Roman" w:eastAsia="Times New Roman" w:hAnsi="Times New Roman"/>
          <w:sz w:val="24"/>
          <w:szCs w:val="24"/>
        </w:rPr>
        <w:t xml:space="preserve">. For </w:t>
      </w:r>
      <w:r w:rsidR="00257890">
        <w:rPr>
          <w:rFonts w:ascii="Times New Roman" w:eastAsia="Times New Roman" w:hAnsi="Times New Roman"/>
          <w:sz w:val="24"/>
          <w:szCs w:val="24"/>
        </w:rPr>
        <w:t>example</w:t>
      </w:r>
      <w:r w:rsidR="783BC627" w:rsidRPr="6D2766FD">
        <w:rPr>
          <w:rFonts w:ascii="Times New Roman" w:eastAsia="Times New Roman" w:hAnsi="Times New Roman"/>
          <w:sz w:val="24"/>
          <w:szCs w:val="24"/>
        </w:rPr>
        <w:t xml:space="preserve">, </w:t>
      </w:r>
      <w:r w:rsidRPr="6D2766FD">
        <w:rPr>
          <w:rFonts w:ascii="Times New Roman" w:eastAsia="Times New Roman" w:hAnsi="Times New Roman"/>
          <w:sz w:val="24"/>
          <w:szCs w:val="24"/>
        </w:rPr>
        <w:t xml:space="preserve">NYCHA workers regularly </w:t>
      </w:r>
      <w:r w:rsidR="03B3A3F7" w:rsidRPr="6D2766FD">
        <w:rPr>
          <w:rFonts w:ascii="Times New Roman" w:eastAsia="Times New Roman" w:hAnsi="Times New Roman"/>
          <w:sz w:val="24"/>
          <w:szCs w:val="24"/>
        </w:rPr>
        <w:t xml:space="preserve">miss </w:t>
      </w:r>
      <w:r w:rsidRPr="6D2766FD">
        <w:rPr>
          <w:rFonts w:ascii="Times New Roman" w:eastAsia="Times New Roman" w:hAnsi="Times New Roman"/>
          <w:sz w:val="24"/>
          <w:szCs w:val="24"/>
        </w:rPr>
        <w:t>repair appointments without p</w:t>
      </w:r>
      <w:r w:rsidR="2BDBD8B0" w:rsidRPr="6D2766FD">
        <w:rPr>
          <w:rFonts w:ascii="Times New Roman" w:eastAsia="Times New Roman" w:hAnsi="Times New Roman"/>
          <w:sz w:val="24"/>
          <w:szCs w:val="24"/>
        </w:rPr>
        <w:t>rior notice, leaving residents in the dark and</w:t>
      </w:r>
      <w:r w:rsidRPr="6D2766FD">
        <w:rPr>
          <w:rFonts w:ascii="Times New Roman" w:eastAsia="Times New Roman" w:hAnsi="Times New Roman"/>
          <w:sz w:val="24"/>
          <w:szCs w:val="24"/>
        </w:rPr>
        <w:t xml:space="preserve"> discouraged from going through the work order process again.</w:t>
      </w:r>
      <w:r w:rsidRPr="6D2766FD">
        <w:rPr>
          <w:rStyle w:val="FootnoteReference"/>
          <w:rFonts w:ascii="Times New Roman" w:eastAsia="Times New Roman" w:hAnsi="Times New Roman"/>
          <w:sz w:val="24"/>
          <w:szCs w:val="24"/>
        </w:rPr>
        <w:footnoteReference w:id="29"/>
      </w:r>
      <w:r w:rsidRPr="6D2766FD">
        <w:rPr>
          <w:rFonts w:ascii="Times New Roman" w:eastAsia="Times New Roman" w:hAnsi="Times New Roman"/>
          <w:sz w:val="24"/>
          <w:szCs w:val="24"/>
        </w:rPr>
        <w:t xml:space="preserve"> The report </w:t>
      </w:r>
      <w:r w:rsidR="06A2BC4E" w:rsidRPr="6D2766FD">
        <w:rPr>
          <w:rFonts w:ascii="Times New Roman" w:eastAsia="Times New Roman" w:hAnsi="Times New Roman"/>
          <w:sz w:val="24"/>
          <w:szCs w:val="24"/>
        </w:rPr>
        <w:t>also notes</w:t>
      </w:r>
      <w:r w:rsidRPr="6D2766FD">
        <w:rPr>
          <w:rFonts w:ascii="Times New Roman" w:eastAsia="Times New Roman" w:hAnsi="Times New Roman"/>
          <w:sz w:val="24"/>
          <w:szCs w:val="24"/>
        </w:rPr>
        <w:t xml:space="preserve"> that </w:t>
      </w:r>
      <w:r w:rsidR="40262976" w:rsidRPr="6D2766FD">
        <w:rPr>
          <w:rFonts w:ascii="Times New Roman" w:eastAsia="Times New Roman" w:hAnsi="Times New Roman"/>
          <w:sz w:val="24"/>
          <w:szCs w:val="24"/>
        </w:rPr>
        <w:t xml:space="preserve">while </w:t>
      </w:r>
      <w:r w:rsidRPr="6D2766FD">
        <w:rPr>
          <w:rFonts w:ascii="Times New Roman" w:eastAsia="Times New Roman" w:hAnsi="Times New Roman"/>
          <w:sz w:val="24"/>
          <w:szCs w:val="24"/>
        </w:rPr>
        <w:t>NYCHA</w:t>
      </w:r>
      <w:r w:rsidR="59DD3B4C" w:rsidRPr="6D2766FD">
        <w:rPr>
          <w:rFonts w:ascii="Times New Roman" w:eastAsia="Times New Roman" w:hAnsi="Times New Roman"/>
          <w:sz w:val="24"/>
          <w:szCs w:val="24"/>
        </w:rPr>
        <w:t xml:space="preserve"> h</w:t>
      </w:r>
      <w:r w:rsidR="40324AFC" w:rsidRPr="6D2766FD">
        <w:rPr>
          <w:rFonts w:ascii="Times New Roman" w:eastAsia="Times New Roman" w:hAnsi="Times New Roman"/>
          <w:sz w:val="24"/>
          <w:szCs w:val="24"/>
        </w:rPr>
        <w:t>as made</w:t>
      </w:r>
      <w:r w:rsidRPr="6D2766FD">
        <w:rPr>
          <w:rFonts w:ascii="Times New Roman" w:eastAsia="Times New Roman" w:hAnsi="Times New Roman"/>
          <w:sz w:val="24"/>
          <w:szCs w:val="24"/>
        </w:rPr>
        <w:t xml:space="preserve"> discrete efforts to improve resident communication and outreach</w:t>
      </w:r>
      <w:r w:rsidR="408662BD" w:rsidRPr="6D2766FD">
        <w:rPr>
          <w:rFonts w:ascii="Times New Roman" w:eastAsia="Times New Roman" w:hAnsi="Times New Roman"/>
          <w:sz w:val="24"/>
          <w:szCs w:val="24"/>
        </w:rPr>
        <w:t>, variance</w:t>
      </w:r>
      <w:r w:rsidRPr="6D2766FD">
        <w:rPr>
          <w:rFonts w:ascii="Times New Roman" w:eastAsia="Times New Roman" w:hAnsi="Times New Roman"/>
          <w:sz w:val="24"/>
          <w:szCs w:val="24"/>
        </w:rPr>
        <w:t xml:space="preserve"> in communication methods </w:t>
      </w:r>
      <w:r w:rsidR="4540C9F4" w:rsidRPr="6D2766FD">
        <w:rPr>
          <w:rFonts w:ascii="Times New Roman" w:eastAsia="Times New Roman" w:hAnsi="Times New Roman"/>
          <w:sz w:val="24"/>
          <w:szCs w:val="24"/>
        </w:rPr>
        <w:t xml:space="preserve">across </w:t>
      </w:r>
      <w:r w:rsidRPr="6D2766FD">
        <w:rPr>
          <w:rFonts w:ascii="Times New Roman" w:eastAsia="Times New Roman" w:hAnsi="Times New Roman"/>
          <w:sz w:val="24"/>
          <w:szCs w:val="24"/>
        </w:rPr>
        <w:t xml:space="preserve">protocols, such as Skilled Trade Repair Appointments versus Pest Extermination Appointments, </w:t>
      </w:r>
      <w:r w:rsidR="6888EA01" w:rsidRPr="6D2766FD">
        <w:rPr>
          <w:rFonts w:ascii="Times New Roman" w:eastAsia="Times New Roman" w:hAnsi="Times New Roman"/>
          <w:sz w:val="24"/>
          <w:szCs w:val="24"/>
        </w:rPr>
        <w:t>cause</w:t>
      </w:r>
      <w:r w:rsidRPr="6D2766FD">
        <w:rPr>
          <w:rFonts w:ascii="Times New Roman" w:eastAsia="Times New Roman" w:hAnsi="Times New Roman"/>
          <w:sz w:val="24"/>
          <w:szCs w:val="24"/>
        </w:rPr>
        <w:t>s</w:t>
      </w:r>
      <w:r w:rsidR="6888EA01" w:rsidRPr="6D2766FD">
        <w:rPr>
          <w:rFonts w:ascii="Times New Roman" w:eastAsia="Times New Roman" w:hAnsi="Times New Roman"/>
          <w:sz w:val="24"/>
          <w:szCs w:val="24"/>
        </w:rPr>
        <w:t xml:space="preserve"> residents</w:t>
      </w:r>
      <w:r w:rsidRPr="6D2766FD">
        <w:rPr>
          <w:rFonts w:ascii="Times New Roman" w:eastAsia="Times New Roman" w:hAnsi="Times New Roman"/>
          <w:sz w:val="24"/>
          <w:szCs w:val="24"/>
        </w:rPr>
        <w:t xml:space="preserve"> to </w:t>
      </w:r>
      <w:r w:rsidR="4814DDED" w:rsidRPr="6D2766FD">
        <w:rPr>
          <w:rFonts w:ascii="Times New Roman" w:eastAsia="Times New Roman" w:hAnsi="Times New Roman"/>
          <w:sz w:val="24"/>
          <w:szCs w:val="24"/>
        </w:rPr>
        <w:t xml:space="preserve">be </w:t>
      </w:r>
      <w:r w:rsidRPr="6D2766FD">
        <w:rPr>
          <w:rFonts w:ascii="Times New Roman" w:eastAsia="Times New Roman" w:hAnsi="Times New Roman"/>
          <w:sz w:val="24"/>
          <w:szCs w:val="24"/>
        </w:rPr>
        <w:t>confused about when and where to expect NYCHA communications.</w:t>
      </w:r>
      <w:r w:rsidRPr="6D2766FD">
        <w:rPr>
          <w:rStyle w:val="FootnoteReference"/>
          <w:rFonts w:ascii="Times New Roman" w:eastAsia="Times New Roman" w:hAnsi="Times New Roman"/>
          <w:sz w:val="24"/>
          <w:szCs w:val="24"/>
        </w:rPr>
        <w:footnoteReference w:id="30"/>
      </w:r>
      <w:r w:rsidRPr="6D2766FD">
        <w:rPr>
          <w:rFonts w:ascii="Times New Roman" w:eastAsia="Times New Roman" w:hAnsi="Times New Roman"/>
          <w:sz w:val="24"/>
          <w:szCs w:val="24"/>
        </w:rPr>
        <w:t xml:space="preserve"> Further, the monitors observed </w:t>
      </w:r>
      <w:r w:rsidR="46BDFB57" w:rsidRPr="6D2766FD">
        <w:rPr>
          <w:rFonts w:ascii="Times New Roman" w:eastAsia="Times New Roman" w:hAnsi="Times New Roman"/>
          <w:sz w:val="24"/>
          <w:szCs w:val="24"/>
        </w:rPr>
        <w:t xml:space="preserve">that </w:t>
      </w:r>
      <w:r w:rsidRPr="6D2766FD">
        <w:rPr>
          <w:rFonts w:ascii="Times New Roman" w:eastAsia="Times New Roman" w:hAnsi="Times New Roman"/>
          <w:sz w:val="24"/>
          <w:szCs w:val="24"/>
        </w:rPr>
        <w:t xml:space="preserve">NYCHA personnel do not always follow the communications procedures outlined by NYCHA, leading to </w:t>
      </w:r>
      <w:r w:rsidR="11CE52C0" w:rsidRPr="6D2766FD">
        <w:rPr>
          <w:rFonts w:ascii="Times New Roman" w:eastAsia="Times New Roman" w:hAnsi="Times New Roman"/>
          <w:sz w:val="24"/>
          <w:szCs w:val="24"/>
        </w:rPr>
        <w:t xml:space="preserve">greater </w:t>
      </w:r>
      <w:r w:rsidRPr="6D2766FD">
        <w:rPr>
          <w:rFonts w:ascii="Times New Roman" w:eastAsia="Times New Roman" w:hAnsi="Times New Roman"/>
          <w:sz w:val="24"/>
          <w:szCs w:val="24"/>
        </w:rPr>
        <w:t xml:space="preserve">confusion and </w:t>
      </w:r>
      <w:r w:rsidR="41688BE2" w:rsidRPr="6D2766FD">
        <w:rPr>
          <w:rFonts w:ascii="Times New Roman" w:eastAsia="Times New Roman" w:hAnsi="Times New Roman"/>
          <w:sz w:val="24"/>
          <w:szCs w:val="24"/>
        </w:rPr>
        <w:t xml:space="preserve">less </w:t>
      </w:r>
      <w:r w:rsidRPr="6D2766FD">
        <w:rPr>
          <w:rFonts w:ascii="Times New Roman" w:eastAsia="Times New Roman" w:hAnsi="Times New Roman"/>
          <w:sz w:val="24"/>
          <w:szCs w:val="24"/>
        </w:rPr>
        <w:t>trust f</w:t>
      </w:r>
      <w:r w:rsidR="20F4EC15" w:rsidRPr="6D2766FD">
        <w:rPr>
          <w:rFonts w:ascii="Times New Roman" w:eastAsia="Times New Roman" w:hAnsi="Times New Roman"/>
          <w:sz w:val="24"/>
          <w:szCs w:val="24"/>
        </w:rPr>
        <w:t xml:space="preserve">rom </w:t>
      </w:r>
      <w:r w:rsidRPr="6D2766FD">
        <w:rPr>
          <w:rFonts w:ascii="Times New Roman" w:eastAsia="Times New Roman" w:hAnsi="Times New Roman"/>
          <w:sz w:val="24"/>
          <w:szCs w:val="24"/>
        </w:rPr>
        <w:t>residents.</w:t>
      </w:r>
      <w:r w:rsidRPr="6D2766FD">
        <w:rPr>
          <w:rStyle w:val="FootnoteReference"/>
          <w:rFonts w:ascii="Times New Roman" w:eastAsia="Times New Roman" w:hAnsi="Times New Roman"/>
          <w:sz w:val="24"/>
          <w:szCs w:val="24"/>
        </w:rPr>
        <w:footnoteReference w:id="31"/>
      </w:r>
    </w:p>
    <w:p w14:paraId="67EE6912" w14:textId="46DA1B82" w:rsidR="00523EA7" w:rsidRDefault="00523EA7" w:rsidP="6D2766FD">
      <w:pPr>
        <w:spacing w:after="0" w:line="480" w:lineRule="auto"/>
        <w:ind w:firstLine="720"/>
        <w:jc w:val="both"/>
        <w:rPr>
          <w:rFonts w:ascii="Times New Roman" w:eastAsia="Times New Roman" w:hAnsi="Times New Roman"/>
          <w:sz w:val="24"/>
          <w:szCs w:val="24"/>
        </w:rPr>
      </w:pPr>
      <w:r w:rsidRPr="6D2766FD">
        <w:rPr>
          <w:rFonts w:ascii="Times New Roman" w:eastAsia="Times New Roman" w:hAnsi="Times New Roman"/>
          <w:sz w:val="24"/>
          <w:szCs w:val="24"/>
        </w:rPr>
        <w:t>In addition to resident communications issues, the report note</w:t>
      </w:r>
      <w:r w:rsidR="069026FE" w:rsidRPr="6D2766FD">
        <w:rPr>
          <w:rFonts w:ascii="Times New Roman" w:eastAsia="Times New Roman" w:hAnsi="Times New Roman"/>
          <w:sz w:val="24"/>
          <w:szCs w:val="24"/>
        </w:rPr>
        <w:t>s</w:t>
      </w:r>
      <w:r w:rsidRPr="6D2766FD">
        <w:rPr>
          <w:rFonts w:ascii="Times New Roman" w:eastAsia="Times New Roman" w:hAnsi="Times New Roman"/>
          <w:sz w:val="24"/>
          <w:szCs w:val="24"/>
        </w:rPr>
        <w:t xml:space="preserve"> that NYCHA </w:t>
      </w:r>
      <w:r w:rsidR="68286F89" w:rsidRPr="6D2766FD">
        <w:rPr>
          <w:rFonts w:ascii="Times New Roman" w:eastAsia="Times New Roman" w:hAnsi="Times New Roman"/>
          <w:sz w:val="24"/>
          <w:szCs w:val="24"/>
        </w:rPr>
        <w:t xml:space="preserve">is </w:t>
      </w:r>
      <w:r w:rsidRPr="6D2766FD">
        <w:rPr>
          <w:rFonts w:ascii="Times New Roman" w:eastAsia="Times New Roman" w:hAnsi="Times New Roman"/>
          <w:sz w:val="24"/>
          <w:szCs w:val="24"/>
        </w:rPr>
        <w:t>in the process of implementing several initiatives for the sake of performance and accountability, chief among them NYCHA’s performance evaluation process that is set to begin in the first quarter of 2025.</w:t>
      </w:r>
      <w:r w:rsidRPr="6D2766FD">
        <w:rPr>
          <w:rStyle w:val="FootnoteReference"/>
          <w:rFonts w:ascii="Times New Roman" w:eastAsia="Times New Roman" w:hAnsi="Times New Roman"/>
          <w:sz w:val="24"/>
          <w:szCs w:val="24"/>
        </w:rPr>
        <w:footnoteReference w:id="32"/>
      </w:r>
      <w:r w:rsidRPr="6D2766FD">
        <w:rPr>
          <w:rFonts w:ascii="Times New Roman" w:eastAsia="Times New Roman" w:hAnsi="Times New Roman"/>
          <w:sz w:val="24"/>
          <w:szCs w:val="24"/>
        </w:rPr>
        <w:t xml:space="preserve"> The monitors stated that they found the process to be “reasonably effective and well-designed”, but that NYCHA could take steps to improve the process, such as providing formal job descriptions</w:t>
      </w:r>
      <w:r w:rsidR="0025515D">
        <w:rPr>
          <w:rFonts w:ascii="Times New Roman" w:eastAsia="Times New Roman" w:hAnsi="Times New Roman"/>
          <w:sz w:val="24"/>
          <w:szCs w:val="24"/>
        </w:rPr>
        <w:t xml:space="preserve"> for its staff</w:t>
      </w:r>
      <w:r w:rsidRPr="6D2766FD">
        <w:rPr>
          <w:rFonts w:ascii="Times New Roman" w:eastAsia="Times New Roman" w:hAnsi="Times New Roman"/>
          <w:sz w:val="24"/>
          <w:szCs w:val="24"/>
        </w:rPr>
        <w:t xml:space="preserve"> to clarify employee expectations and build in organizational and departmental goals as an overarching guide to inform employee assessments.</w:t>
      </w:r>
      <w:r w:rsidRPr="6D2766FD">
        <w:rPr>
          <w:rStyle w:val="FootnoteReference"/>
          <w:rFonts w:ascii="Times New Roman" w:eastAsia="Times New Roman" w:hAnsi="Times New Roman"/>
          <w:sz w:val="24"/>
          <w:szCs w:val="24"/>
        </w:rPr>
        <w:footnoteReference w:id="33"/>
      </w:r>
      <w:r w:rsidRPr="6D2766FD">
        <w:rPr>
          <w:rFonts w:ascii="Times New Roman" w:eastAsia="Times New Roman" w:hAnsi="Times New Roman"/>
          <w:sz w:val="24"/>
          <w:szCs w:val="24"/>
        </w:rPr>
        <w:t xml:space="preserve"> </w:t>
      </w:r>
    </w:p>
    <w:p w14:paraId="4041C622" w14:textId="0BDC635C" w:rsidR="00DC049E" w:rsidRPr="00741E95" w:rsidRDefault="00523EA7" w:rsidP="6D2766FD">
      <w:pPr>
        <w:spacing w:after="0" w:line="480" w:lineRule="auto"/>
        <w:ind w:firstLine="720"/>
        <w:jc w:val="both"/>
        <w:rPr>
          <w:rFonts w:ascii="Times New Roman" w:eastAsia="Times New Roman" w:hAnsi="Times New Roman"/>
          <w:sz w:val="24"/>
          <w:szCs w:val="24"/>
        </w:rPr>
      </w:pPr>
      <w:r w:rsidRPr="6D2766FD">
        <w:rPr>
          <w:rFonts w:ascii="Times New Roman" w:eastAsia="Times New Roman" w:hAnsi="Times New Roman"/>
          <w:sz w:val="24"/>
          <w:szCs w:val="24"/>
        </w:rPr>
        <w:t xml:space="preserve">The monitors </w:t>
      </w:r>
      <w:r w:rsidR="45D3DF63" w:rsidRPr="6D2766FD">
        <w:rPr>
          <w:rFonts w:ascii="Times New Roman" w:eastAsia="Times New Roman" w:hAnsi="Times New Roman"/>
          <w:sz w:val="24"/>
          <w:szCs w:val="24"/>
        </w:rPr>
        <w:t>note</w:t>
      </w:r>
      <w:r w:rsidRPr="6D2766FD">
        <w:rPr>
          <w:rFonts w:ascii="Times New Roman" w:eastAsia="Times New Roman" w:hAnsi="Times New Roman"/>
          <w:sz w:val="24"/>
          <w:szCs w:val="24"/>
        </w:rPr>
        <w:t xml:space="preserve"> additional barriers in tracking NYCHA’s compliance with certain aspects of the HUD agreement</w:t>
      </w:r>
      <w:r w:rsidR="43A3EF3E" w:rsidRPr="6D2766FD">
        <w:rPr>
          <w:rFonts w:ascii="Times New Roman" w:eastAsia="Times New Roman" w:hAnsi="Times New Roman"/>
          <w:sz w:val="24"/>
          <w:szCs w:val="24"/>
        </w:rPr>
        <w:t>. In some areas, they are still</w:t>
      </w:r>
      <w:r w:rsidRPr="6D2766FD">
        <w:rPr>
          <w:rFonts w:ascii="Times New Roman" w:eastAsia="Times New Roman" w:hAnsi="Times New Roman"/>
          <w:sz w:val="24"/>
          <w:szCs w:val="24"/>
        </w:rPr>
        <w:t xml:space="preserve"> waiting on NYCHA to finalize standard procedures to address problems within developments, such as leaks. Further</w:t>
      </w:r>
      <w:r w:rsidR="2B7A4216" w:rsidRPr="6D2766FD">
        <w:rPr>
          <w:rFonts w:ascii="Times New Roman" w:eastAsia="Times New Roman" w:hAnsi="Times New Roman"/>
          <w:sz w:val="24"/>
          <w:szCs w:val="24"/>
        </w:rPr>
        <w:t>more</w:t>
      </w:r>
      <w:r w:rsidRPr="6D2766FD">
        <w:rPr>
          <w:rFonts w:ascii="Times New Roman" w:eastAsia="Times New Roman" w:hAnsi="Times New Roman"/>
          <w:sz w:val="24"/>
          <w:szCs w:val="24"/>
        </w:rPr>
        <w:t>, NYCHA has a need for increased inspection rates and information sharing among its staff</w:t>
      </w:r>
      <w:r w:rsidR="06008F92" w:rsidRPr="6D2766FD">
        <w:rPr>
          <w:rFonts w:ascii="Times New Roman" w:eastAsia="Times New Roman" w:hAnsi="Times New Roman"/>
          <w:sz w:val="24"/>
          <w:szCs w:val="24"/>
        </w:rPr>
        <w:t xml:space="preserve"> in order</w:t>
      </w:r>
      <w:r w:rsidRPr="6D2766FD">
        <w:rPr>
          <w:rFonts w:ascii="Times New Roman" w:eastAsia="Times New Roman" w:hAnsi="Times New Roman"/>
          <w:sz w:val="24"/>
          <w:szCs w:val="24"/>
        </w:rPr>
        <w:t xml:space="preserve"> to expand the data collected on NYCHA’s operations</w:t>
      </w:r>
      <w:r w:rsidR="00D6578D">
        <w:rPr>
          <w:rFonts w:ascii="Times New Roman" w:eastAsia="Times New Roman" w:hAnsi="Times New Roman"/>
          <w:sz w:val="24"/>
          <w:szCs w:val="24"/>
        </w:rPr>
        <w:t xml:space="preserve"> and</w:t>
      </w:r>
      <w:r w:rsidRPr="6D2766FD">
        <w:rPr>
          <w:rFonts w:ascii="Times New Roman" w:eastAsia="Times New Roman" w:hAnsi="Times New Roman"/>
          <w:sz w:val="24"/>
          <w:szCs w:val="24"/>
        </w:rPr>
        <w:t xml:space="preserve"> </w:t>
      </w:r>
      <w:r w:rsidR="3ECE56D6" w:rsidRPr="6D2766FD">
        <w:rPr>
          <w:rFonts w:ascii="Times New Roman" w:eastAsia="Times New Roman" w:hAnsi="Times New Roman"/>
          <w:sz w:val="24"/>
          <w:szCs w:val="24"/>
        </w:rPr>
        <w:t>facilitate</w:t>
      </w:r>
      <w:r w:rsidRPr="6D2766FD">
        <w:rPr>
          <w:rFonts w:ascii="Times New Roman" w:eastAsia="Times New Roman" w:hAnsi="Times New Roman"/>
          <w:sz w:val="24"/>
          <w:szCs w:val="24"/>
        </w:rPr>
        <w:t xml:space="preserve"> proper</w:t>
      </w:r>
      <w:r w:rsidR="63A822B8" w:rsidRPr="6D2766FD">
        <w:rPr>
          <w:rFonts w:ascii="Times New Roman" w:eastAsia="Times New Roman" w:hAnsi="Times New Roman"/>
          <w:sz w:val="24"/>
          <w:szCs w:val="24"/>
        </w:rPr>
        <w:t xml:space="preserve"> assessment of </w:t>
      </w:r>
      <w:r w:rsidRPr="6D2766FD">
        <w:rPr>
          <w:rFonts w:ascii="Times New Roman" w:eastAsia="Times New Roman" w:hAnsi="Times New Roman"/>
          <w:sz w:val="24"/>
          <w:szCs w:val="24"/>
        </w:rPr>
        <w:t>NYCHA’s performance.</w:t>
      </w:r>
      <w:r w:rsidRPr="6D2766FD">
        <w:rPr>
          <w:rStyle w:val="FootnoteReference"/>
          <w:rFonts w:ascii="Times New Roman" w:eastAsia="Times New Roman" w:hAnsi="Times New Roman"/>
          <w:sz w:val="24"/>
          <w:szCs w:val="24"/>
        </w:rPr>
        <w:footnoteReference w:id="34"/>
      </w:r>
      <w:r w:rsidRPr="6D2766FD">
        <w:rPr>
          <w:rFonts w:ascii="Times New Roman" w:eastAsia="Times New Roman" w:hAnsi="Times New Roman"/>
          <w:sz w:val="24"/>
          <w:szCs w:val="24"/>
        </w:rPr>
        <w:t xml:space="preserve"> </w:t>
      </w:r>
      <w:r w:rsidR="6964B598" w:rsidRPr="6D2766FD">
        <w:rPr>
          <w:rFonts w:ascii="Times New Roman" w:eastAsia="Times New Roman" w:hAnsi="Times New Roman"/>
          <w:sz w:val="24"/>
          <w:szCs w:val="24"/>
        </w:rPr>
        <w:t>Similarly</w:t>
      </w:r>
      <w:r w:rsidRPr="6D2766FD">
        <w:rPr>
          <w:rFonts w:ascii="Times New Roman" w:eastAsia="Times New Roman" w:hAnsi="Times New Roman"/>
          <w:sz w:val="24"/>
          <w:szCs w:val="24"/>
        </w:rPr>
        <w:t xml:space="preserve">, the first monitor reported that NYCHA staff often felt confused and discouraged because of a lack of information sharing on items </w:t>
      </w:r>
      <w:r w:rsidR="65226841" w:rsidRPr="6D2766FD">
        <w:rPr>
          <w:rFonts w:ascii="Times New Roman" w:eastAsia="Times New Roman" w:hAnsi="Times New Roman"/>
          <w:sz w:val="24"/>
          <w:szCs w:val="24"/>
        </w:rPr>
        <w:t xml:space="preserve">such as </w:t>
      </w:r>
      <w:r w:rsidRPr="6D2766FD">
        <w:rPr>
          <w:rFonts w:ascii="Times New Roman" w:eastAsia="Times New Roman" w:hAnsi="Times New Roman"/>
          <w:sz w:val="24"/>
          <w:szCs w:val="24"/>
        </w:rPr>
        <w:t xml:space="preserve">which NYCHA department or position </w:t>
      </w:r>
      <w:r w:rsidR="4E2EDC06" w:rsidRPr="6D2766FD">
        <w:rPr>
          <w:rFonts w:ascii="Times New Roman" w:eastAsia="Times New Roman" w:hAnsi="Times New Roman"/>
          <w:sz w:val="24"/>
          <w:szCs w:val="24"/>
        </w:rPr>
        <w:t>was</w:t>
      </w:r>
      <w:r w:rsidRPr="6D2766FD">
        <w:rPr>
          <w:rFonts w:ascii="Times New Roman" w:eastAsia="Times New Roman" w:hAnsi="Times New Roman"/>
          <w:sz w:val="24"/>
          <w:szCs w:val="24"/>
        </w:rPr>
        <w:t xml:space="preserve"> responsible for certain tasks, resulting in slower execution and improper resource management.</w:t>
      </w:r>
      <w:r w:rsidRPr="6D2766FD">
        <w:rPr>
          <w:rStyle w:val="FootnoteReference"/>
          <w:rFonts w:ascii="Times New Roman" w:eastAsia="Times New Roman" w:hAnsi="Times New Roman"/>
          <w:sz w:val="24"/>
          <w:szCs w:val="24"/>
        </w:rPr>
        <w:footnoteReference w:id="35"/>
      </w:r>
    </w:p>
    <w:p w14:paraId="365AE416" w14:textId="77777777" w:rsidR="00741E95" w:rsidRDefault="00A224E9" w:rsidP="0322403D">
      <w:pPr>
        <w:pStyle w:val="ListParagraph"/>
        <w:numPr>
          <w:ilvl w:val="0"/>
          <w:numId w:val="6"/>
        </w:numPr>
        <w:spacing w:after="0" w:line="480" w:lineRule="auto"/>
        <w:jc w:val="both"/>
        <w:rPr>
          <w:rFonts w:ascii="Times New Roman" w:eastAsia="Times New Roman" w:hAnsi="Times New Roman"/>
          <w:b/>
          <w:bCs/>
          <w:sz w:val="24"/>
          <w:szCs w:val="24"/>
        </w:rPr>
      </w:pPr>
      <w:r w:rsidRPr="0322403D">
        <w:rPr>
          <w:rFonts w:ascii="Times New Roman" w:eastAsia="Times New Roman" w:hAnsi="Times New Roman"/>
          <w:b/>
          <w:bCs/>
          <w:sz w:val="24"/>
          <w:szCs w:val="24"/>
        </w:rPr>
        <w:t xml:space="preserve">TRANSPARENCY ACCORDING TO </w:t>
      </w:r>
      <w:r w:rsidR="006A2526" w:rsidRPr="0322403D">
        <w:rPr>
          <w:rFonts w:ascii="Times New Roman" w:eastAsia="Times New Roman" w:hAnsi="Times New Roman"/>
          <w:b/>
          <w:bCs/>
          <w:sz w:val="24"/>
          <w:szCs w:val="24"/>
        </w:rPr>
        <w:t>TENANTS AND ADVOCATES</w:t>
      </w:r>
    </w:p>
    <w:p w14:paraId="57ED02BF" w14:textId="77777777" w:rsidR="0005362C" w:rsidRDefault="0005362C" w:rsidP="0322403D">
      <w:pPr>
        <w:spacing w:after="0" w:line="480" w:lineRule="auto"/>
        <w:ind w:firstLine="720"/>
        <w:jc w:val="both"/>
        <w:rPr>
          <w:rFonts w:ascii="Times New Roman" w:eastAsia="Times New Roman" w:hAnsi="Times New Roman"/>
          <w:sz w:val="24"/>
          <w:szCs w:val="24"/>
        </w:rPr>
      </w:pPr>
      <w:r w:rsidRPr="0322403D">
        <w:rPr>
          <w:rFonts w:ascii="Times New Roman" w:eastAsia="Times New Roman" w:hAnsi="Times New Roman"/>
          <w:sz w:val="24"/>
          <w:szCs w:val="24"/>
        </w:rPr>
        <w:t>There have been a number of complaints raised by NYCHA tenants and advocates in relation to lack of insight and meaningful input into NYCHA’s operations. A longstanding issue</w:t>
      </w:r>
      <w:r w:rsidR="0105FEEE" w:rsidRPr="0322403D">
        <w:rPr>
          <w:rFonts w:ascii="Times New Roman" w:eastAsia="Times New Roman" w:hAnsi="Times New Roman"/>
          <w:sz w:val="24"/>
          <w:szCs w:val="24"/>
        </w:rPr>
        <w:t>, also highlighted by both federal monitors,</w:t>
      </w:r>
      <w:r w:rsidRPr="0322403D">
        <w:rPr>
          <w:rFonts w:ascii="Times New Roman" w:eastAsia="Times New Roman" w:hAnsi="Times New Roman"/>
          <w:sz w:val="24"/>
          <w:szCs w:val="24"/>
        </w:rPr>
        <w:t xml:space="preserve"> has been work order </w:t>
      </w:r>
      <w:r w:rsidR="52A900F7" w:rsidRPr="0322403D">
        <w:rPr>
          <w:rFonts w:ascii="Times New Roman" w:eastAsia="Times New Roman" w:hAnsi="Times New Roman"/>
          <w:sz w:val="24"/>
          <w:szCs w:val="24"/>
        </w:rPr>
        <w:t xml:space="preserve">and </w:t>
      </w:r>
      <w:r w:rsidRPr="0322403D">
        <w:rPr>
          <w:rFonts w:ascii="Times New Roman" w:eastAsia="Times New Roman" w:hAnsi="Times New Roman"/>
          <w:sz w:val="24"/>
          <w:szCs w:val="24"/>
        </w:rPr>
        <w:t>repair communications</w:t>
      </w:r>
      <w:r w:rsidR="65073753" w:rsidRPr="0322403D">
        <w:rPr>
          <w:rFonts w:ascii="Times New Roman" w:eastAsia="Times New Roman" w:hAnsi="Times New Roman"/>
          <w:sz w:val="24"/>
          <w:szCs w:val="24"/>
        </w:rPr>
        <w:t xml:space="preserve">. Tenants have </w:t>
      </w:r>
      <w:r w:rsidRPr="0322403D">
        <w:rPr>
          <w:rFonts w:ascii="Times New Roman" w:eastAsia="Times New Roman" w:hAnsi="Times New Roman"/>
          <w:sz w:val="24"/>
          <w:szCs w:val="24"/>
        </w:rPr>
        <w:t xml:space="preserve">shared their experiences trying to navigate a convoluted work order backlog that regularly </w:t>
      </w:r>
      <w:r w:rsidR="4D4D70AF" w:rsidRPr="0322403D">
        <w:rPr>
          <w:rFonts w:ascii="Times New Roman" w:eastAsia="Times New Roman" w:hAnsi="Times New Roman"/>
          <w:sz w:val="24"/>
          <w:szCs w:val="24"/>
        </w:rPr>
        <w:t>fails to address</w:t>
      </w:r>
      <w:r w:rsidRPr="0322403D">
        <w:rPr>
          <w:rFonts w:ascii="Times New Roman" w:eastAsia="Times New Roman" w:hAnsi="Times New Roman"/>
          <w:sz w:val="24"/>
          <w:szCs w:val="24"/>
        </w:rPr>
        <w:t xml:space="preserve"> apartment repair</w:t>
      </w:r>
      <w:r w:rsidR="07CECEA5" w:rsidRPr="0322403D">
        <w:rPr>
          <w:rFonts w:ascii="Times New Roman" w:eastAsia="Times New Roman" w:hAnsi="Times New Roman"/>
          <w:sz w:val="24"/>
          <w:szCs w:val="24"/>
        </w:rPr>
        <w:t xml:space="preserve"> needs</w:t>
      </w:r>
      <w:r w:rsidRPr="0322403D">
        <w:rPr>
          <w:rFonts w:ascii="Times New Roman" w:eastAsia="Times New Roman" w:hAnsi="Times New Roman"/>
          <w:sz w:val="24"/>
          <w:szCs w:val="24"/>
        </w:rPr>
        <w:t>, with many tenants reporting extended wait times of months</w:t>
      </w:r>
      <w:r w:rsidRPr="0322403D">
        <w:rPr>
          <w:rStyle w:val="FootnoteReference"/>
          <w:rFonts w:ascii="Times New Roman" w:eastAsia="Times New Roman" w:hAnsi="Times New Roman"/>
          <w:sz w:val="24"/>
          <w:szCs w:val="24"/>
        </w:rPr>
        <w:footnoteReference w:id="36"/>
      </w:r>
      <w:r w:rsidRPr="0322403D">
        <w:rPr>
          <w:rFonts w:ascii="Times New Roman" w:eastAsia="Times New Roman" w:hAnsi="Times New Roman"/>
          <w:sz w:val="24"/>
          <w:szCs w:val="24"/>
        </w:rPr>
        <w:t xml:space="preserve"> </w:t>
      </w:r>
      <w:r w:rsidR="42B4DD83" w:rsidRPr="0322403D">
        <w:rPr>
          <w:rFonts w:ascii="Times New Roman" w:eastAsia="Times New Roman" w:hAnsi="Times New Roman"/>
          <w:sz w:val="24"/>
          <w:szCs w:val="24"/>
        </w:rPr>
        <w:t xml:space="preserve">or </w:t>
      </w:r>
      <w:r w:rsidRPr="0322403D">
        <w:rPr>
          <w:rFonts w:ascii="Times New Roman" w:eastAsia="Times New Roman" w:hAnsi="Times New Roman"/>
          <w:sz w:val="24"/>
          <w:szCs w:val="24"/>
        </w:rPr>
        <w:t>even years</w:t>
      </w:r>
      <w:r w:rsidRPr="0322403D">
        <w:rPr>
          <w:rStyle w:val="FootnoteReference"/>
          <w:rFonts w:ascii="Times New Roman" w:eastAsia="Times New Roman" w:hAnsi="Times New Roman"/>
          <w:sz w:val="24"/>
          <w:szCs w:val="24"/>
        </w:rPr>
        <w:footnoteReference w:id="37"/>
      </w:r>
      <w:r w:rsidRPr="0322403D">
        <w:rPr>
          <w:rFonts w:ascii="Times New Roman" w:eastAsia="Times New Roman" w:hAnsi="Times New Roman"/>
          <w:sz w:val="24"/>
          <w:szCs w:val="24"/>
        </w:rPr>
        <w:t xml:space="preserve"> </w:t>
      </w:r>
      <w:r w:rsidR="6AB44A11" w:rsidRPr="0322403D">
        <w:rPr>
          <w:rFonts w:ascii="Times New Roman" w:eastAsia="Times New Roman" w:hAnsi="Times New Roman"/>
          <w:sz w:val="24"/>
          <w:szCs w:val="24"/>
        </w:rPr>
        <w:t xml:space="preserve">and </w:t>
      </w:r>
      <w:r w:rsidRPr="0322403D">
        <w:rPr>
          <w:rFonts w:ascii="Times New Roman" w:eastAsia="Times New Roman" w:hAnsi="Times New Roman"/>
          <w:sz w:val="24"/>
          <w:szCs w:val="24"/>
        </w:rPr>
        <w:t xml:space="preserve">little clarity from NYCHA. Reporting </w:t>
      </w:r>
      <w:r w:rsidR="2CFAC527" w:rsidRPr="0322403D">
        <w:rPr>
          <w:rFonts w:ascii="Times New Roman" w:eastAsia="Times New Roman" w:hAnsi="Times New Roman"/>
          <w:sz w:val="24"/>
          <w:szCs w:val="24"/>
        </w:rPr>
        <w:t xml:space="preserve">on </w:t>
      </w:r>
      <w:r w:rsidRPr="0322403D">
        <w:rPr>
          <w:rFonts w:ascii="Times New Roman" w:eastAsia="Times New Roman" w:hAnsi="Times New Roman"/>
          <w:sz w:val="24"/>
          <w:szCs w:val="24"/>
        </w:rPr>
        <w:t xml:space="preserve">the issue </w:t>
      </w:r>
      <w:r w:rsidR="76D846DB" w:rsidRPr="0322403D">
        <w:rPr>
          <w:rFonts w:ascii="Times New Roman" w:eastAsia="Times New Roman" w:hAnsi="Times New Roman"/>
          <w:sz w:val="24"/>
          <w:szCs w:val="24"/>
        </w:rPr>
        <w:t xml:space="preserve">reveals </w:t>
      </w:r>
      <w:r w:rsidRPr="0322403D">
        <w:rPr>
          <w:rFonts w:ascii="Times New Roman" w:eastAsia="Times New Roman" w:hAnsi="Times New Roman"/>
          <w:sz w:val="24"/>
          <w:szCs w:val="24"/>
        </w:rPr>
        <w:t xml:space="preserve">that NYCHA’s repairs took an average of 370 days or </w:t>
      </w:r>
      <w:r w:rsidR="4F72BA99" w:rsidRPr="0322403D">
        <w:rPr>
          <w:rFonts w:ascii="Times New Roman" w:eastAsia="Times New Roman" w:hAnsi="Times New Roman"/>
          <w:sz w:val="24"/>
          <w:szCs w:val="24"/>
        </w:rPr>
        <w:t xml:space="preserve">more </w:t>
      </w:r>
      <w:r w:rsidRPr="0322403D">
        <w:rPr>
          <w:rFonts w:ascii="Times New Roman" w:eastAsia="Times New Roman" w:hAnsi="Times New Roman"/>
          <w:sz w:val="24"/>
          <w:szCs w:val="24"/>
        </w:rPr>
        <w:t>in the first half of 2024.</w:t>
      </w:r>
      <w:r w:rsidRPr="0322403D">
        <w:rPr>
          <w:rStyle w:val="FootnoteReference"/>
          <w:rFonts w:ascii="Times New Roman" w:eastAsia="Times New Roman" w:hAnsi="Times New Roman"/>
          <w:sz w:val="24"/>
          <w:szCs w:val="24"/>
        </w:rPr>
        <w:footnoteReference w:id="38"/>
      </w:r>
    </w:p>
    <w:p w14:paraId="3A8F42A9" w14:textId="77777777" w:rsidR="0005362C" w:rsidRDefault="0005362C" w:rsidP="6D2766FD">
      <w:pPr>
        <w:spacing w:after="0" w:line="480" w:lineRule="auto"/>
        <w:ind w:firstLine="720"/>
        <w:jc w:val="both"/>
        <w:rPr>
          <w:rFonts w:ascii="Times New Roman" w:eastAsia="Times New Roman" w:hAnsi="Times New Roman"/>
          <w:sz w:val="24"/>
          <w:szCs w:val="24"/>
        </w:rPr>
      </w:pPr>
      <w:r w:rsidRPr="0322403D">
        <w:rPr>
          <w:rFonts w:ascii="Times New Roman" w:eastAsia="Times New Roman" w:hAnsi="Times New Roman"/>
          <w:sz w:val="24"/>
          <w:szCs w:val="24"/>
        </w:rPr>
        <w:t xml:space="preserve">NYCHA’s difficulties in sharing information with its tenants extend </w:t>
      </w:r>
      <w:r w:rsidR="1A2D6B2F" w:rsidRPr="6D2766FD">
        <w:rPr>
          <w:rFonts w:ascii="Times New Roman" w:eastAsia="Times New Roman" w:hAnsi="Times New Roman"/>
          <w:sz w:val="24"/>
          <w:szCs w:val="24"/>
        </w:rPr>
        <w:t>beyond</w:t>
      </w:r>
      <w:r w:rsidRPr="0322403D">
        <w:rPr>
          <w:rFonts w:ascii="Times New Roman" w:eastAsia="Times New Roman" w:hAnsi="Times New Roman"/>
          <w:sz w:val="24"/>
          <w:szCs w:val="24"/>
        </w:rPr>
        <w:t xml:space="preserve"> work orders. Legal Services NYC released a report detailing how NYCHA </w:t>
      </w:r>
      <w:r w:rsidR="6DB6D7C8" w:rsidRPr="6D2766FD">
        <w:rPr>
          <w:rFonts w:ascii="Times New Roman" w:eastAsia="Times New Roman" w:hAnsi="Times New Roman"/>
          <w:sz w:val="24"/>
          <w:szCs w:val="24"/>
        </w:rPr>
        <w:t xml:space="preserve">has failed </w:t>
      </w:r>
      <w:r w:rsidRPr="0322403D">
        <w:rPr>
          <w:rFonts w:ascii="Times New Roman" w:eastAsia="Times New Roman" w:hAnsi="Times New Roman"/>
          <w:sz w:val="24"/>
          <w:szCs w:val="24"/>
        </w:rPr>
        <w:t xml:space="preserve">to share important information with gender-based violence survivors who </w:t>
      </w:r>
      <w:r w:rsidR="66D295F5" w:rsidRPr="6D2766FD">
        <w:rPr>
          <w:rFonts w:ascii="Times New Roman" w:eastAsia="Times New Roman" w:hAnsi="Times New Roman"/>
          <w:sz w:val="24"/>
          <w:szCs w:val="24"/>
        </w:rPr>
        <w:t xml:space="preserve">apply </w:t>
      </w:r>
      <w:r w:rsidRPr="0322403D">
        <w:rPr>
          <w:rFonts w:ascii="Times New Roman" w:eastAsia="Times New Roman" w:hAnsi="Times New Roman"/>
          <w:sz w:val="24"/>
          <w:szCs w:val="24"/>
        </w:rPr>
        <w:t xml:space="preserve">for emergency transfers, such as how long they </w:t>
      </w:r>
      <w:r w:rsidR="111615B6" w:rsidRPr="6D2766FD">
        <w:rPr>
          <w:rFonts w:ascii="Times New Roman" w:eastAsia="Times New Roman" w:hAnsi="Times New Roman"/>
          <w:sz w:val="24"/>
          <w:szCs w:val="24"/>
        </w:rPr>
        <w:t xml:space="preserve">can </w:t>
      </w:r>
      <w:r w:rsidRPr="0322403D">
        <w:rPr>
          <w:rFonts w:ascii="Times New Roman" w:eastAsia="Times New Roman" w:hAnsi="Times New Roman"/>
          <w:sz w:val="24"/>
          <w:szCs w:val="24"/>
        </w:rPr>
        <w:t xml:space="preserve">expect to </w:t>
      </w:r>
      <w:r w:rsidR="7CAA71A4" w:rsidRPr="6D2766FD">
        <w:rPr>
          <w:rFonts w:ascii="Times New Roman" w:eastAsia="Times New Roman" w:hAnsi="Times New Roman"/>
          <w:sz w:val="24"/>
          <w:szCs w:val="24"/>
        </w:rPr>
        <w:t>be</w:t>
      </w:r>
      <w:r w:rsidRPr="0322403D">
        <w:rPr>
          <w:rFonts w:ascii="Times New Roman" w:eastAsia="Times New Roman" w:hAnsi="Times New Roman"/>
          <w:sz w:val="24"/>
          <w:szCs w:val="24"/>
        </w:rPr>
        <w:t xml:space="preserve"> on the waitlist and other transfer options that could help expedite </w:t>
      </w:r>
      <w:r w:rsidR="5D3F2301" w:rsidRPr="6D2766FD">
        <w:rPr>
          <w:rFonts w:ascii="Times New Roman" w:eastAsia="Times New Roman" w:hAnsi="Times New Roman"/>
          <w:sz w:val="24"/>
          <w:szCs w:val="24"/>
        </w:rPr>
        <w:t xml:space="preserve">the </w:t>
      </w:r>
      <w:r w:rsidRPr="0322403D">
        <w:rPr>
          <w:rFonts w:ascii="Times New Roman" w:eastAsia="Times New Roman" w:hAnsi="Times New Roman"/>
          <w:sz w:val="24"/>
          <w:szCs w:val="24"/>
        </w:rPr>
        <w:t>emergency transfer process, leaving survivors with little assistance and exacerbating an already stressful situation.</w:t>
      </w:r>
      <w:r w:rsidRPr="0322403D">
        <w:rPr>
          <w:rStyle w:val="FootnoteReference"/>
          <w:rFonts w:ascii="Times New Roman" w:eastAsia="Times New Roman" w:hAnsi="Times New Roman"/>
          <w:sz w:val="24"/>
          <w:szCs w:val="24"/>
        </w:rPr>
        <w:footnoteReference w:id="39"/>
      </w:r>
    </w:p>
    <w:p w14:paraId="24FD2F1A" w14:textId="2F4D8F48" w:rsidR="0005362C" w:rsidRDefault="0005362C" w:rsidP="0322403D">
      <w:pPr>
        <w:spacing w:after="0" w:line="480" w:lineRule="auto"/>
        <w:ind w:firstLine="720"/>
        <w:jc w:val="both"/>
        <w:rPr>
          <w:rFonts w:ascii="Times New Roman" w:eastAsia="Times New Roman" w:hAnsi="Times New Roman"/>
          <w:sz w:val="24"/>
          <w:szCs w:val="24"/>
        </w:rPr>
      </w:pPr>
      <w:r w:rsidRPr="0322403D">
        <w:rPr>
          <w:rFonts w:ascii="Times New Roman" w:eastAsia="Times New Roman" w:hAnsi="Times New Roman"/>
          <w:sz w:val="24"/>
          <w:szCs w:val="24"/>
        </w:rPr>
        <w:t xml:space="preserve">A key issue for NYCHA tenants and advocates has been a distinct lack of transparency and meaningful input around </w:t>
      </w:r>
      <w:r w:rsidR="466F0016" w:rsidRPr="0322403D">
        <w:rPr>
          <w:rFonts w:ascii="Times New Roman" w:eastAsia="Times New Roman" w:hAnsi="Times New Roman"/>
          <w:sz w:val="24"/>
          <w:szCs w:val="24"/>
        </w:rPr>
        <w:t xml:space="preserve">the </w:t>
      </w:r>
      <w:r w:rsidRPr="0322403D">
        <w:rPr>
          <w:rFonts w:ascii="Times New Roman" w:eastAsia="Times New Roman" w:hAnsi="Times New Roman"/>
          <w:sz w:val="24"/>
          <w:szCs w:val="24"/>
        </w:rPr>
        <w:t xml:space="preserve">PACT conversion process, before, during, and after conversion. Before PACT conversion, tenants and advocates have cited </w:t>
      </w:r>
      <w:r w:rsidR="001E5315">
        <w:rPr>
          <w:rFonts w:ascii="Times New Roman" w:eastAsia="Times New Roman" w:hAnsi="Times New Roman"/>
          <w:sz w:val="24"/>
          <w:szCs w:val="24"/>
        </w:rPr>
        <w:t>in</w:t>
      </w:r>
      <w:r w:rsidRPr="0322403D">
        <w:rPr>
          <w:rFonts w:ascii="Times New Roman" w:eastAsia="Times New Roman" w:hAnsi="Times New Roman"/>
          <w:sz w:val="24"/>
          <w:szCs w:val="24"/>
        </w:rPr>
        <w:t xml:space="preserve">sufficient information </w:t>
      </w:r>
      <w:r w:rsidR="6A08E40E" w:rsidRPr="0322403D">
        <w:rPr>
          <w:rFonts w:ascii="Times New Roman" w:eastAsia="Times New Roman" w:hAnsi="Times New Roman"/>
          <w:sz w:val="24"/>
          <w:szCs w:val="24"/>
        </w:rPr>
        <w:t xml:space="preserve">and explanation as to </w:t>
      </w:r>
      <w:r w:rsidRPr="0322403D">
        <w:rPr>
          <w:rFonts w:ascii="Times New Roman" w:eastAsia="Times New Roman" w:hAnsi="Times New Roman"/>
          <w:sz w:val="24"/>
          <w:szCs w:val="24"/>
        </w:rPr>
        <w:t xml:space="preserve">what RAD/PACT entails for their living situation, with pamphlets </w:t>
      </w:r>
      <w:r w:rsidR="3DE5142F" w:rsidRPr="0322403D">
        <w:rPr>
          <w:rFonts w:ascii="Times New Roman" w:eastAsia="Times New Roman" w:hAnsi="Times New Roman"/>
          <w:sz w:val="24"/>
          <w:szCs w:val="24"/>
        </w:rPr>
        <w:t xml:space="preserve">sometimes </w:t>
      </w:r>
      <w:r w:rsidRPr="0322403D">
        <w:rPr>
          <w:rFonts w:ascii="Times New Roman" w:eastAsia="Times New Roman" w:hAnsi="Times New Roman"/>
          <w:sz w:val="24"/>
          <w:szCs w:val="24"/>
        </w:rPr>
        <w:t xml:space="preserve">lacking </w:t>
      </w:r>
      <w:r w:rsidR="3D54EC30" w:rsidRPr="0322403D">
        <w:rPr>
          <w:rFonts w:ascii="Times New Roman" w:eastAsia="Times New Roman" w:hAnsi="Times New Roman"/>
          <w:sz w:val="24"/>
          <w:szCs w:val="24"/>
        </w:rPr>
        <w:t xml:space="preserve">necessary </w:t>
      </w:r>
      <w:r w:rsidRPr="0322403D">
        <w:rPr>
          <w:rFonts w:ascii="Times New Roman" w:eastAsia="Times New Roman" w:hAnsi="Times New Roman"/>
          <w:sz w:val="24"/>
          <w:szCs w:val="24"/>
        </w:rPr>
        <w:t>language translation or containing misleading language.</w:t>
      </w:r>
      <w:r w:rsidRPr="0322403D">
        <w:rPr>
          <w:rStyle w:val="FootnoteReference"/>
          <w:rFonts w:ascii="Times New Roman" w:eastAsia="Times New Roman" w:hAnsi="Times New Roman"/>
          <w:sz w:val="24"/>
          <w:szCs w:val="24"/>
        </w:rPr>
        <w:footnoteReference w:id="40"/>
      </w:r>
      <w:r w:rsidRPr="0322403D">
        <w:rPr>
          <w:rFonts w:ascii="Times New Roman" w:eastAsia="Times New Roman" w:hAnsi="Times New Roman"/>
          <w:sz w:val="24"/>
          <w:szCs w:val="24"/>
        </w:rPr>
        <w:t xml:space="preserve"> Further, there are concerns a</w:t>
      </w:r>
      <w:r w:rsidR="57FD3229" w:rsidRPr="0322403D">
        <w:rPr>
          <w:rFonts w:ascii="Times New Roman" w:eastAsia="Times New Roman" w:hAnsi="Times New Roman"/>
          <w:sz w:val="24"/>
          <w:szCs w:val="24"/>
        </w:rPr>
        <w:t xml:space="preserve">bout </w:t>
      </w:r>
      <w:r w:rsidRPr="0322403D">
        <w:rPr>
          <w:rFonts w:ascii="Times New Roman" w:eastAsia="Times New Roman" w:hAnsi="Times New Roman"/>
          <w:sz w:val="24"/>
          <w:szCs w:val="24"/>
        </w:rPr>
        <w:t>the lack of formal resident voting requirements for a development to be converted to PACT</w:t>
      </w:r>
      <w:r w:rsidR="453BD632" w:rsidRPr="0322403D">
        <w:rPr>
          <w:rFonts w:ascii="Times New Roman" w:eastAsia="Times New Roman" w:hAnsi="Times New Roman"/>
          <w:sz w:val="24"/>
          <w:szCs w:val="24"/>
        </w:rPr>
        <w:t>. T</w:t>
      </w:r>
      <w:r w:rsidRPr="0322403D">
        <w:rPr>
          <w:rFonts w:ascii="Times New Roman" w:eastAsia="Times New Roman" w:hAnsi="Times New Roman"/>
          <w:sz w:val="24"/>
          <w:szCs w:val="24"/>
        </w:rPr>
        <w:t>he lack of federal voting requirement</w:t>
      </w:r>
      <w:r w:rsidR="00B16EBB">
        <w:rPr>
          <w:rFonts w:ascii="Times New Roman" w:eastAsia="Times New Roman" w:hAnsi="Times New Roman"/>
          <w:sz w:val="24"/>
          <w:szCs w:val="24"/>
        </w:rPr>
        <w:t>s</w:t>
      </w:r>
      <w:r w:rsidRPr="0322403D">
        <w:rPr>
          <w:rFonts w:ascii="Times New Roman" w:eastAsia="Times New Roman" w:hAnsi="Times New Roman"/>
          <w:sz w:val="24"/>
          <w:szCs w:val="24"/>
        </w:rPr>
        <w:t xml:space="preserve"> for PACT was </w:t>
      </w:r>
      <w:r w:rsidR="00B16EBB">
        <w:rPr>
          <w:rFonts w:ascii="Times New Roman" w:eastAsia="Times New Roman" w:hAnsi="Times New Roman"/>
          <w:sz w:val="24"/>
          <w:szCs w:val="24"/>
        </w:rPr>
        <w:t>discussed</w:t>
      </w:r>
      <w:r w:rsidR="00B16EBB" w:rsidRPr="0322403D">
        <w:rPr>
          <w:rFonts w:ascii="Times New Roman" w:eastAsia="Times New Roman" w:hAnsi="Times New Roman"/>
          <w:sz w:val="24"/>
          <w:szCs w:val="24"/>
        </w:rPr>
        <w:t xml:space="preserve"> </w:t>
      </w:r>
      <w:r w:rsidRPr="0322403D">
        <w:rPr>
          <w:rFonts w:ascii="Times New Roman" w:eastAsia="Times New Roman" w:hAnsi="Times New Roman"/>
          <w:sz w:val="24"/>
          <w:szCs w:val="24"/>
        </w:rPr>
        <w:t>by NYCHA leadership at a 2022 Council hearing on the issue</w:t>
      </w:r>
      <w:r w:rsidR="52307F59" w:rsidRPr="0322403D">
        <w:rPr>
          <w:rFonts w:ascii="Times New Roman" w:eastAsia="Times New Roman" w:hAnsi="Times New Roman"/>
          <w:sz w:val="24"/>
          <w:szCs w:val="24"/>
        </w:rPr>
        <w:t>,</w:t>
      </w:r>
      <w:r w:rsidRPr="0322403D">
        <w:rPr>
          <w:rFonts w:ascii="Times New Roman" w:eastAsia="Times New Roman" w:hAnsi="Times New Roman"/>
          <w:sz w:val="24"/>
          <w:szCs w:val="24"/>
        </w:rPr>
        <w:t xml:space="preserve"> and</w:t>
      </w:r>
      <w:r w:rsidR="2C57B036" w:rsidRPr="0322403D">
        <w:rPr>
          <w:rFonts w:ascii="Times New Roman" w:eastAsia="Times New Roman" w:hAnsi="Times New Roman"/>
          <w:sz w:val="24"/>
          <w:szCs w:val="24"/>
        </w:rPr>
        <w:t>,</w:t>
      </w:r>
      <w:r w:rsidRPr="0322403D">
        <w:rPr>
          <w:rFonts w:ascii="Times New Roman" w:eastAsia="Times New Roman" w:hAnsi="Times New Roman"/>
          <w:sz w:val="24"/>
          <w:szCs w:val="24"/>
        </w:rPr>
        <w:t xml:space="preserve"> crucially, tenants still do not know how a development gets selected for PACT conversion.</w:t>
      </w:r>
      <w:r w:rsidRPr="0322403D">
        <w:rPr>
          <w:rStyle w:val="FootnoteReference"/>
          <w:rFonts w:ascii="Times New Roman" w:eastAsia="Times New Roman" w:hAnsi="Times New Roman"/>
          <w:sz w:val="24"/>
          <w:szCs w:val="24"/>
        </w:rPr>
        <w:footnoteReference w:id="41"/>
      </w:r>
      <w:r w:rsidRPr="0322403D">
        <w:rPr>
          <w:rFonts w:ascii="Times New Roman" w:eastAsia="Times New Roman" w:hAnsi="Times New Roman"/>
          <w:sz w:val="24"/>
          <w:szCs w:val="24"/>
        </w:rPr>
        <w:t xml:space="preserve"> During PACT conversion</w:t>
      </w:r>
      <w:r w:rsidR="7E2D6F56" w:rsidRPr="0322403D">
        <w:rPr>
          <w:rFonts w:ascii="Times New Roman" w:eastAsia="Times New Roman" w:hAnsi="Times New Roman"/>
          <w:sz w:val="24"/>
          <w:szCs w:val="24"/>
        </w:rPr>
        <w:t>s</w:t>
      </w:r>
      <w:r w:rsidRPr="0322403D">
        <w:rPr>
          <w:rFonts w:ascii="Times New Roman" w:eastAsia="Times New Roman" w:hAnsi="Times New Roman"/>
          <w:sz w:val="24"/>
          <w:szCs w:val="24"/>
        </w:rPr>
        <w:t xml:space="preserve">, tenants have reported continued adverse living conditions, </w:t>
      </w:r>
      <w:r w:rsidR="5453D690" w:rsidRPr="0322403D">
        <w:rPr>
          <w:rFonts w:ascii="Times New Roman" w:eastAsia="Times New Roman" w:hAnsi="Times New Roman"/>
          <w:sz w:val="24"/>
          <w:szCs w:val="24"/>
        </w:rPr>
        <w:t>now complicated by needing to navigate an unfamiliar work order system unde</w:t>
      </w:r>
      <w:r w:rsidRPr="0322403D">
        <w:rPr>
          <w:rFonts w:ascii="Times New Roman" w:eastAsia="Times New Roman" w:hAnsi="Times New Roman"/>
          <w:sz w:val="24"/>
          <w:szCs w:val="24"/>
        </w:rPr>
        <w:t>r n</w:t>
      </w:r>
      <w:r w:rsidR="64659D0E" w:rsidRPr="0322403D">
        <w:rPr>
          <w:rFonts w:ascii="Times New Roman" w:eastAsia="Times New Roman" w:hAnsi="Times New Roman"/>
          <w:sz w:val="24"/>
          <w:szCs w:val="24"/>
        </w:rPr>
        <w:t xml:space="preserve">ew </w:t>
      </w:r>
      <w:r w:rsidRPr="0322403D">
        <w:rPr>
          <w:rFonts w:ascii="Times New Roman" w:eastAsia="Times New Roman" w:hAnsi="Times New Roman"/>
          <w:sz w:val="24"/>
          <w:szCs w:val="24"/>
        </w:rPr>
        <w:t>private manage</w:t>
      </w:r>
      <w:r w:rsidR="392A33AC" w:rsidRPr="0322403D">
        <w:rPr>
          <w:rFonts w:ascii="Times New Roman" w:eastAsia="Times New Roman" w:hAnsi="Times New Roman"/>
          <w:sz w:val="24"/>
          <w:szCs w:val="24"/>
        </w:rPr>
        <w:t>ment</w:t>
      </w:r>
      <w:r w:rsidRPr="0322403D">
        <w:rPr>
          <w:rFonts w:ascii="Times New Roman" w:eastAsia="Times New Roman" w:hAnsi="Times New Roman"/>
          <w:sz w:val="24"/>
          <w:szCs w:val="24"/>
        </w:rPr>
        <w:t>.</w:t>
      </w:r>
      <w:r w:rsidRPr="0322403D">
        <w:rPr>
          <w:rStyle w:val="FootnoteReference"/>
          <w:rFonts w:ascii="Times New Roman" w:eastAsia="Times New Roman" w:hAnsi="Times New Roman"/>
          <w:sz w:val="24"/>
          <w:szCs w:val="24"/>
        </w:rPr>
        <w:footnoteReference w:id="42"/>
      </w:r>
      <w:r w:rsidRPr="0322403D">
        <w:rPr>
          <w:rFonts w:ascii="Times New Roman" w:eastAsia="Times New Roman" w:hAnsi="Times New Roman"/>
          <w:sz w:val="24"/>
          <w:szCs w:val="24"/>
        </w:rPr>
        <w:t xml:space="preserve"> Some tenants have even shared experiences of NYCHA pausing repair work once a development has been slated for PACT conversion.</w:t>
      </w:r>
      <w:r w:rsidRPr="0322403D">
        <w:rPr>
          <w:rStyle w:val="FootnoteReference"/>
          <w:rFonts w:ascii="Times New Roman" w:eastAsia="Times New Roman" w:hAnsi="Times New Roman"/>
          <w:sz w:val="24"/>
          <w:szCs w:val="24"/>
        </w:rPr>
        <w:footnoteReference w:id="43"/>
      </w:r>
    </w:p>
    <w:p w14:paraId="2004CCE4" w14:textId="77777777" w:rsidR="0005362C" w:rsidRDefault="0005362C" w:rsidP="6D2766FD">
      <w:pPr>
        <w:spacing w:after="0" w:line="480" w:lineRule="auto"/>
        <w:ind w:firstLine="720"/>
        <w:jc w:val="both"/>
        <w:rPr>
          <w:rFonts w:ascii="Times New Roman" w:eastAsia="Times New Roman" w:hAnsi="Times New Roman"/>
          <w:sz w:val="24"/>
          <w:szCs w:val="24"/>
        </w:rPr>
      </w:pPr>
      <w:r w:rsidRPr="0322403D">
        <w:rPr>
          <w:rFonts w:ascii="Times New Roman" w:eastAsia="Times New Roman" w:hAnsi="Times New Roman"/>
          <w:sz w:val="24"/>
          <w:szCs w:val="24"/>
        </w:rPr>
        <w:t xml:space="preserve">Recent reporting has revealed a host of issues for tenants after a development has been converted to private management, </w:t>
      </w:r>
      <w:r w:rsidR="3C6898F2" w:rsidRPr="6D2766FD">
        <w:rPr>
          <w:rFonts w:ascii="Times New Roman" w:eastAsia="Times New Roman" w:hAnsi="Times New Roman"/>
          <w:sz w:val="24"/>
          <w:szCs w:val="24"/>
        </w:rPr>
        <w:t xml:space="preserve">particularly </w:t>
      </w:r>
      <w:r w:rsidRPr="0322403D">
        <w:rPr>
          <w:rFonts w:ascii="Times New Roman" w:eastAsia="Times New Roman" w:hAnsi="Times New Roman"/>
          <w:sz w:val="24"/>
          <w:szCs w:val="24"/>
        </w:rPr>
        <w:t>in relation to increased rent costs, increased risk of eviction, and minimal NYCHA oversight of operations at PACT developments. Tenants living in converted PACT developments have reported increased rents after conversion.</w:t>
      </w:r>
      <w:r w:rsidRPr="0322403D">
        <w:rPr>
          <w:rStyle w:val="FootnoteReference"/>
          <w:rFonts w:ascii="Times New Roman" w:eastAsia="Times New Roman" w:hAnsi="Times New Roman"/>
          <w:sz w:val="24"/>
          <w:szCs w:val="24"/>
        </w:rPr>
        <w:footnoteReference w:id="44"/>
      </w:r>
      <w:r w:rsidRPr="0322403D">
        <w:rPr>
          <w:rFonts w:ascii="Times New Roman" w:eastAsia="Times New Roman" w:hAnsi="Times New Roman"/>
          <w:sz w:val="24"/>
          <w:szCs w:val="24"/>
        </w:rPr>
        <w:t xml:space="preserve"> The New York City Comptroller also released an audit in December 2024 which found that not only </w:t>
      </w:r>
      <w:r w:rsidR="2745D650" w:rsidRPr="6D2766FD">
        <w:rPr>
          <w:rFonts w:ascii="Times New Roman" w:eastAsia="Times New Roman" w:hAnsi="Times New Roman"/>
          <w:sz w:val="24"/>
          <w:szCs w:val="24"/>
        </w:rPr>
        <w:t xml:space="preserve">do </w:t>
      </w:r>
      <w:r w:rsidRPr="0322403D">
        <w:rPr>
          <w:rFonts w:ascii="Times New Roman" w:eastAsia="Times New Roman" w:hAnsi="Times New Roman"/>
          <w:sz w:val="24"/>
          <w:szCs w:val="24"/>
        </w:rPr>
        <w:t>PACT developments experienc</w:t>
      </w:r>
      <w:r w:rsidR="66BCDB53" w:rsidRPr="0322403D">
        <w:rPr>
          <w:rFonts w:ascii="Times New Roman" w:eastAsia="Times New Roman" w:hAnsi="Times New Roman"/>
          <w:sz w:val="24"/>
          <w:szCs w:val="24"/>
        </w:rPr>
        <w:t>e</w:t>
      </w:r>
      <w:r w:rsidRPr="0322403D">
        <w:rPr>
          <w:rFonts w:ascii="Times New Roman" w:eastAsia="Times New Roman" w:hAnsi="Times New Roman"/>
          <w:sz w:val="24"/>
          <w:szCs w:val="24"/>
        </w:rPr>
        <w:t xml:space="preserve"> higher rates of eviction filings than </w:t>
      </w:r>
      <w:r w:rsidR="66B0B96F" w:rsidRPr="6D2766FD">
        <w:rPr>
          <w:rFonts w:ascii="Times New Roman" w:eastAsia="Times New Roman" w:hAnsi="Times New Roman"/>
          <w:sz w:val="24"/>
          <w:szCs w:val="24"/>
        </w:rPr>
        <w:t xml:space="preserve">Section 9 </w:t>
      </w:r>
      <w:r w:rsidRPr="0322403D">
        <w:rPr>
          <w:rFonts w:ascii="Times New Roman" w:eastAsia="Times New Roman" w:hAnsi="Times New Roman"/>
          <w:sz w:val="24"/>
          <w:szCs w:val="24"/>
        </w:rPr>
        <w:t>developments,</w:t>
      </w:r>
      <w:r w:rsidR="4C59864B" w:rsidRPr="0322403D">
        <w:rPr>
          <w:rFonts w:ascii="Times New Roman" w:eastAsia="Times New Roman" w:hAnsi="Times New Roman"/>
          <w:sz w:val="24"/>
          <w:szCs w:val="24"/>
        </w:rPr>
        <w:t xml:space="preserve"> but</w:t>
      </w:r>
      <w:r w:rsidRPr="0322403D">
        <w:rPr>
          <w:rFonts w:ascii="Times New Roman" w:eastAsia="Times New Roman" w:hAnsi="Times New Roman"/>
          <w:sz w:val="24"/>
          <w:szCs w:val="24"/>
        </w:rPr>
        <w:t xml:space="preserve"> NYCHA </w:t>
      </w:r>
      <w:r w:rsidR="404D2505" w:rsidRPr="0322403D">
        <w:rPr>
          <w:rFonts w:ascii="Times New Roman" w:eastAsia="Times New Roman" w:hAnsi="Times New Roman"/>
          <w:sz w:val="24"/>
          <w:szCs w:val="24"/>
        </w:rPr>
        <w:t>does not hold</w:t>
      </w:r>
      <w:r w:rsidRPr="0322403D">
        <w:rPr>
          <w:rFonts w:ascii="Times New Roman" w:eastAsia="Times New Roman" w:hAnsi="Times New Roman"/>
          <w:sz w:val="24"/>
          <w:szCs w:val="24"/>
        </w:rPr>
        <w:t xml:space="preserve"> PACT developers accountable for reporting and procedural requirements</w:t>
      </w:r>
      <w:r w:rsidR="378A31D9" w:rsidRPr="0322403D">
        <w:rPr>
          <w:rFonts w:ascii="Times New Roman" w:eastAsia="Times New Roman" w:hAnsi="Times New Roman"/>
          <w:sz w:val="24"/>
          <w:szCs w:val="24"/>
        </w:rPr>
        <w:t xml:space="preserve"> related to evictions</w:t>
      </w:r>
      <w:r w:rsidRPr="0322403D">
        <w:rPr>
          <w:rFonts w:ascii="Times New Roman" w:eastAsia="Times New Roman" w:hAnsi="Times New Roman"/>
          <w:sz w:val="24"/>
          <w:szCs w:val="24"/>
        </w:rPr>
        <w:t>.</w:t>
      </w:r>
      <w:r w:rsidRPr="0322403D">
        <w:rPr>
          <w:rStyle w:val="FootnoteReference"/>
          <w:rFonts w:ascii="Times New Roman" w:eastAsia="Times New Roman" w:hAnsi="Times New Roman"/>
          <w:sz w:val="24"/>
          <w:szCs w:val="24"/>
        </w:rPr>
        <w:footnoteReference w:id="45"/>
      </w:r>
    </w:p>
    <w:p w14:paraId="73351580" w14:textId="77777777" w:rsidR="0005362C" w:rsidRDefault="0005362C" w:rsidP="0322403D">
      <w:pPr>
        <w:spacing w:after="0" w:line="480" w:lineRule="auto"/>
        <w:ind w:firstLine="720"/>
        <w:jc w:val="both"/>
        <w:rPr>
          <w:rFonts w:ascii="Times New Roman" w:eastAsia="Times New Roman" w:hAnsi="Times New Roman"/>
          <w:sz w:val="24"/>
          <w:szCs w:val="24"/>
        </w:rPr>
      </w:pPr>
      <w:r w:rsidRPr="0322403D">
        <w:rPr>
          <w:rFonts w:ascii="Times New Roman" w:eastAsia="Times New Roman" w:hAnsi="Times New Roman"/>
          <w:sz w:val="24"/>
          <w:szCs w:val="24"/>
        </w:rPr>
        <w:t xml:space="preserve">The New York City Comptroller released an additional audit in November 2024, finding that NYCHA </w:t>
      </w:r>
      <w:r w:rsidR="496C7F05" w:rsidRPr="0322403D">
        <w:rPr>
          <w:rFonts w:ascii="Times New Roman" w:eastAsia="Times New Roman" w:hAnsi="Times New Roman"/>
          <w:sz w:val="24"/>
          <w:szCs w:val="24"/>
        </w:rPr>
        <w:t xml:space="preserve">has </w:t>
      </w:r>
      <w:r w:rsidRPr="0322403D">
        <w:rPr>
          <w:rFonts w:ascii="Times New Roman" w:eastAsia="Times New Roman" w:hAnsi="Times New Roman"/>
          <w:sz w:val="24"/>
          <w:szCs w:val="24"/>
        </w:rPr>
        <w:t xml:space="preserve">failed to conduct proper oversight of its vendors and follow up on vendor work quality, and </w:t>
      </w:r>
      <w:r w:rsidR="1A39E22A" w:rsidRPr="0322403D">
        <w:rPr>
          <w:rFonts w:ascii="Times New Roman" w:eastAsia="Times New Roman" w:hAnsi="Times New Roman"/>
          <w:sz w:val="24"/>
          <w:szCs w:val="24"/>
        </w:rPr>
        <w:t>noting</w:t>
      </w:r>
      <w:r w:rsidRPr="0322403D">
        <w:rPr>
          <w:rFonts w:ascii="Times New Roman" w:eastAsia="Times New Roman" w:hAnsi="Times New Roman"/>
          <w:sz w:val="24"/>
          <w:szCs w:val="24"/>
        </w:rPr>
        <w:t xml:space="preserve"> that tenants lack the ability to provide feedback on </w:t>
      </w:r>
      <w:r w:rsidR="6A0A5E81" w:rsidRPr="0322403D">
        <w:rPr>
          <w:rFonts w:ascii="Times New Roman" w:eastAsia="Times New Roman" w:hAnsi="Times New Roman"/>
          <w:sz w:val="24"/>
          <w:szCs w:val="24"/>
        </w:rPr>
        <w:t>contractors or participate in the contractor selection process</w:t>
      </w:r>
      <w:r w:rsidRPr="0322403D">
        <w:rPr>
          <w:rFonts w:ascii="Times New Roman" w:eastAsia="Times New Roman" w:hAnsi="Times New Roman"/>
          <w:sz w:val="24"/>
          <w:szCs w:val="24"/>
        </w:rPr>
        <w:t>.</w:t>
      </w:r>
      <w:r w:rsidRPr="0322403D">
        <w:rPr>
          <w:rStyle w:val="FootnoteReference"/>
          <w:rFonts w:ascii="Times New Roman" w:eastAsia="Times New Roman" w:hAnsi="Times New Roman"/>
          <w:sz w:val="24"/>
          <w:szCs w:val="24"/>
        </w:rPr>
        <w:footnoteReference w:id="46"/>
      </w:r>
    </w:p>
    <w:p w14:paraId="5686C510" w14:textId="77777777" w:rsidR="001A49F8" w:rsidRDefault="0005362C" w:rsidP="6D2766FD">
      <w:pPr>
        <w:spacing w:after="0" w:line="480" w:lineRule="auto"/>
        <w:jc w:val="both"/>
        <w:rPr>
          <w:rFonts w:ascii="Times New Roman" w:eastAsia="Times New Roman" w:hAnsi="Times New Roman"/>
          <w:sz w:val="24"/>
          <w:szCs w:val="24"/>
        </w:rPr>
      </w:pPr>
      <w:r>
        <w:rPr>
          <w:rFonts w:ascii="Times New Roman" w:eastAsia="Times New Roman" w:hAnsi="Times New Roman"/>
          <w:iCs/>
          <w:sz w:val="24"/>
          <w:szCs w:val="24"/>
        </w:rPr>
        <w:tab/>
      </w:r>
      <w:r w:rsidRPr="6D2766FD">
        <w:rPr>
          <w:rFonts w:ascii="Times New Roman" w:eastAsia="Times New Roman" w:hAnsi="Times New Roman"/>
          <w:sz w:val="24"/>
          <w:szCs w:val="24"/>
        </w:rPr>
        <w:t xml:space="preserve">Tenants and advocates have been vocal about NYCHA’s lack of transparency and have highlighted </w:t>
      </w:r>
      <w:r w:rsidR="0D8236DF" w:rsidRPr="6D2766FD">
        <w:rPr>
          <w:rFonts w:ascii="Times New Roman" w:eastAsia="Times New Roman" w:hAnsi="Times New Roman"/>
          <w:sz w:val="24"/>
          <w:szCs w:val="24"/>
        </w:rPr>
        <w:t>specific issues</w:t>
      </w:r>
      <w:r w:rsidRPr="6D2766FD">
        <w:rPr>
          <w:rFonts w:ascii="Times New Roman" w:eastAsia="Times New Roman" w:hAnsi="Times New Roman"/>
          <w:sz w:val="24"/>
          <w:szCs w:val="24"/>
        </w:rPr>
        <w:t xml:space="preserve"> </w:t>
      </w:r>
      <w:r w:rsidR="61D2A62A" w:rsidRPr="6D2766FD">
        <w:rPr>
          <w:rFonts w:ascii="Times New Roman" w:eastAsia="Times New Roman" w:hAnsi="Times New Roman"/>
          <w:sz w:val="24"/>
          <w:szCs w:val="24"/>
        </w:rPr>
        <w:t xml:space="preserve">related to </w:t>
      </w:r>
      <w:r w:rsidRPr="6D2766FD">
        <w:rPr>
          <w:rFonts w:ascii="Times New Roman" w:eastAsia="Times New Roman" w:hAnsi="Times New Roman"/>
          <w:sz w:val="24"/>
          <w:szCs w:val="24"/>
        </w:rPr>
        <w:t>apartment repairs, emergency transfers, and PACT conversions. While these are highly visible issue areas, NYCHA tenants have pointed to NYCHA’s lack of transparency in general as a major issue affecting their ability to trust the Authority.</w:t>
      </w:r>
      <w:r w:rsidRPr="6D2766FD">
        <w:rPr>
          <w:rStyle w:val="FootnoteReference"/>
          <w:rFonts w:ascii="Times New Roman" w:eastAsia="Times New Roman" w:hAnsi="Times New Roman"/>
          <w:sz w:val="24"/>
          <w:szCs w:val="24"/>
        </w:rPr>
        <w:footnoteReference w:id="47"/>
      </w:r>
      <w:r w:rsidR="00EA31D5" w:rsidRPr="6D2766FD">
        <w:rPr>
          <w:rFonts w:ascii="Times New Roman" w:eastAsia="Times New Roman" w:hAnsi="Times New Roman"/>
          <w:sz w:val="24"/>
          <w:szCs w:val="24"/>
        </w:rPr>
        <w:t xml:space="preserve"> </w:t>
      </w:r>
    </w:p>
    <w:p w14:paraId="0B42D081" w14:textId="77777777" w:rsidR="00261B01" w:rsidRPr="00A431E9" w:rsidRDefault="00261B01" w:rsidP="00261B01">
      <w:pPr>
        <w:pStyle w:val="ListParagraph"/>
        <w:numPr>
          <w:ilvl w:val="0"/>
          <w:numId w:val="6"/>
        </w:numPr>
        <w:spacing w:after="0" w:line="480" w:lineRule="auto"/>
        <w:jc w:val="both"/>
        <w:rPr>
          <w:rFonts w:ascii="Times New Roman" w:eastAsia="Times New Roman" w:hAnsi="Times New Roman"/>
          <w:b/>
          <w:iCs/>
          <w:sz w:val="24"/>
          <w:szCs w:val="24"/>
        </w:rPr>
      </w:pPr>
      <w:r w:rsidRPr="00A431E9">
        <w:rPr>
          <w:rFonts w:ascii="Times New Roman" w:eastAsia="Times New Roman" w:hAnsi="Times New Roman"/>
          <w:b/>
          <w:iCs/>
          <w:sz w:val="24"/>
          <w:szCs w:val="24"/>
        </w:rPr>
        <w:t xml:space="preserve">NYCHA’S </w:t>
      </w:r>
      <w:r w:rsidR="0031096B">
        <w:rPr>
          <w:rFonts w:ascii="Times New Roman" w:eastAsia="Times New Roman" w:hAnsi="Times New Roman"/>
          <w:b/>
          <w:iCs/>
          <w:sz w:val="24"/>
          <w:szCs w:val="24"/>
        </w:rPr>
        <w:t>TRANSPARENCY COMMITMENTS</w:t>
      </w:r>
    </w:p>
    <w:p w14:paraId="1D45A89A" w14:textId="77777777" w:rsidR="006553A7" w:rsidRDefault="0031096B" w:rsidP="0031096B">
      <w:pPr>
        <w:spacing w:after="0" w:line="480" w:lineRule="auto"/>
        <w:ind w:firstLine="720"/>
        <w:jc w:val="both"/>
        <w:rPr>
          <w:rFonts w:ascii="Times New Roman" w:hAnsi="Times New Roman" w:cs="Times New Roman"/>
          <w:sz w:val="24"/>
          <w:szCs w:val="24"/>
        </w:rPr>
      </w:pPr>
      <w:r w:rsidRPr="00110A6B">
        <w:rPr>
          <w:rFonts w:ascii="Times New Roman" w:hAnsi="Times New Roman" w:cs="Times New Roman"/>
          <w:sz w:val="24"/>
          <w:szCs w:val="24"/>
        </w:rPr>
        <w:t xml:space="preserve">In response to the above issues highlighted by federal monitors, tenants, and advocates—as well as various external mandates stemming from </w:t>
      </w:r>
      <w:r>
        <w:rPr>
          <w:rFonts w:ascii="Times New Roman" w:hAnsi="Times New Roman" w:cs="Times New Roman"/>
          <w:sz w:val="24"/>
          <w:szCs w:val="24"/>
        </w:rPr>
        <w:t xml:space="preserve">laws or </w:t>
      </w:r>
      <w:r w:rsidRPr="00110A6B">
        <w:rPr>
          <w:rFonts w:ascii="Times New Roman" w:hAnsi="Times New Roman" w:cs="Times New Roman"/>
          <w:sz w:val="24"/>
          <w:szCs w:val="24"/>
        </w:rPr>
        <w:t>legal disputes—NYCHA has implemented a number of measures</w:t>
      </w:r>
      <w:r>
        <w:rPr>
          <w:rFonts w:ascii="Times New Roman" w:hAnsi="Times New Roman" w:cs="Times New Roman"/>
          <w:sz w:val="24"/>
          <w:szCs w:val="24"/>
        </w:rPr>
        <w:t xml:space="preserve"> </w:t>
      </w:r>
      <w:r w:rsidRPr="00110A6B">
        <w:rPr>
          <w:rFonts w:ascii="Times New Roman" w:hAnsi="Times New Roman" w:cs="Times New Roman"/>
          <w:sz w:val="24"/>
          <w:szCs w:val="24"/>
        </w:rPr>
        <w:t>intended to increase transparency around its operations.</w:t>
      </w:r>
      <w:r>
        <w:rPr>
          <w:rFonts w:ascii="Times New Roman" w:hAnsi="Times New Roman" w:cs="Times New Roman"/>
          <w:sz w:val="24"/>
          <w:szCs w:val="24"/>
        </w:rPr>
        <w:t xml:space="preserve"> Many of these are detailed in NYCHA’s 2018 Transparency Review,</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while others have been implemented more recently. These include the creation of dashboards and reports to make information accessible to the public, as well as changes to NYCHA’s internal procedures to formalize decision-making and increase engagement. </w:t>
      </w:r>
      <w:r w:rsidRPr="00110A6B">
        <w:rPr>
          <w:rFonts w:ascii="Times New Roman" w:hAnsi="Times New Roman" w:cs="Times New Roman"/>
          <w:sz w:val="24"/>
          <w:szCs w:val="24"/>
        </w:rPr>
        <w:t>This section describes the most salient of t</w:t>
      </w:r>
      <w:r>
        <w:rPr>
          <w:rFonts w:ascii="Times New Roman" w:hAnsi="Times New Roman" w:cs="Times New Roman"/>
          <w:sz w:val="24"/>
          <w:szCs w:val="24"/>
        </w:rPr>
        <w:t xml:space="preserve">hese measures and </w:t>
      </w:r>
      <w:r w:rsidRPr="00110A6B">
        <w:rPr>
          <w:rFonts w:ascii="Times New Roman" w:hAnsi="Times New Roman" w:cs="Times New Roman"/>
          <w:sz w:val="24"/>
          <w:szCs w:val="24"/>
        </w:rPr>
        <w:t xml:space="preserve">identifies upcoming </w:t>
      </w:r>
      <w:r>
        <w:rPr>
          <w:rFonts w:ascii="Times New Roman" w:hAnsi="Times New Roman" w:cs="Times New Roman"/>
          <w:sz w:val="24"/>
          <w:szCs w:val="24"/>
        </w:rPr>
        <w:t>issues</w:t>
      </w:r>
      <w:r w:rsidRPr="00110A6B">
        <w:rPr>
          <w:rFonts w:ascii="Times New Roman" w:hAnsi="Times New Roman" w:cs="Times New Roman"/>
          <w:sz w:val="24"/>
          <w:szCs w:val="24"/>
        </w:rPr>
        <w:t xml:space="preserve"> that are likely to implicate transparency </w:t>
      </w:r>
      <w:r>
        <w:rPr>
          <w:rFonts w:ascii="Times New Roman" w:hAnsi="Times New Roman" w:cs="Times New Roman"/>
          <w:sz w:val="24"/>
          <w:szCs w:val="24"/>
        </w:rPr>
        <w:t>at NYCHA moving forward.</w:t>
      </w:r>
    </w:p>
    <w:p w14:paraId="1461D737" w14:textId="77777777" w:rsidR="003E3A18" w:rsidRPr="00C51269" w:rsidRDefault="003E3A18" w:rsidP="003E3A18">
      <w:pPr>
        <w:pStyle w:val="ListParagraph"/>
        <w:numPr>
          <w:ilvl w:val="0"/>
          <w:numId w:val="7"/>
        </w:numPr>
        <w:spacing w:after="0" w:line="480" w:lineRule="auto"/>
        <w:jc w:val="both"/>
        <w:rPr>
          <w:rFonts w:ascii="Times New Roman" w:eastAsia="Times New Roman" w:hAnsi="Times New Roman"/>
          <w:b/>
          <w:iCs/>
          <w:sz w:val="24"/>
          <w:szCs w:val="24"/>
        </w:rPr>
      </w:pPr>
      <w:r w:rsidRPr="00C51269">
        <w:rPr>
          <w:rFonts w:ascii="Times New Roman" w:eastAsia="Times New Roman" w:hAnsi="Times New Roman"/>
          <w:b/>
          <w:iCs/>
          <w:sz w:val="24"/>
          <w:szCs w:val="24"/>
        </w:rPr>
        <w:t>Information-Sharing Tools and Reports</w:t>
      </w:r>
    </w:p>
    <w:p w14:paraId="088A2676" w14:textId="77777777" w:rsidR="003E3A18" w:rsidRPr="003E3A18" w:rsidRDefault="003E3A18" w:rsidP="00C51269">
      <w:pPr>
        <w:spacing w:line="480" w:lineRule="auto"/>
        <w:ind w:firstLine="720"/>
        <w:jc w:val="both"/>
        <w:rPr>
          <w:rFonts w:ascii="Times New Roman" w:hAnsi="Times New Roman"/>
          <w:sz w:val="24"/>
          <w:szCs w:val="24"/>
        </w:rPr>
      </w:pPr>
      <w:r w:rsidRPr="003E3A18">
        <w:rPr>
          <w:rFonts w:ascii="Times New Roman" w:hAnsi="Times New Roman"/>
          <w:sz w:val="24"/>
          <w:szCs w:val="24"/>
        </w:rPr>
        <w:t>In recent years, NYCHA has dedicated a significant portion of its technology investment to develop new digital tools to facilitate resident access to basic information and services. For example, the MyNYCHA application allows residents to view and make rent payments, receive outage alerts, and request and schedule repair work.</w:t>
      </w:r>
      <w:r>
        <w:rPr>
          <w:rStyle w:val="FootnoteReference"/>
          <w:rFonts w:ascii="Times New Roman" w:hAnsi="Times New Roman" w:cs="Times New Roman"/>
          <w:sz w:val="24"/>
          <w:szCs w:val="24"/>
        </w:rPr>
        <w:footnoteReference w:id="49"/>
      </w:r>
      <w:r w:rsidRPr="003E3A18">
        <w:rPr>
          <w:rFonts w:ascii="Times New Roman" w:hAnsi="Times New Roman"/>
          <w:sz w:val="24"/>
          <w:szCs w:val="24"/>
        </w:rPr>
        <w:t xml:space="preserve"> NYCHA also maintains several dashboards that are </w:t>
      </w:r>
      <w:r w:rsidR="5D8C4D91" w:rsidRPr="003E3A18">
        <w:rPr>
          <w:rFonts w:ascii="Times New Roman" w:hAnsi="Times New Roman"/>
          <w:sz w:val="24"/>
          <w:szCs w:val="24"/>
        </w:rPr>
        <w:t xml:space="preserve">purportedly </w:t>
      </w:r>
      <w:r w:rsidRPr="003E3A18">
        <w:rPr>
          <w:rFonts w:ascii="Times New Roman" w:hAnsi="Times New Roman"/>
          <w:sz w:val="24"/>
          <w:szCs w:val="24"/>
        </w:rPr>
        <w:t>user-friendly and are updated regularly. NYCHA Metrics provides monthly snapshots of vacancy rates, rent collection rates, Section 8 leases, and average repair times across NYCHA’s portfolio.</w:t>
      </w:r>
      <w:r>
        <w:rPr>
          <w:rStyle w:val="FootnoteReference"/>
          <w:rFonts w:ascii="Times New Roman" w:hAnsi="Times New Roman" w:cs="Times New Roman"/>
          <w:sz w:val="24"/>
          <w:szCs w:val="24"/>
        </w:rPr>
        <w:footnoteReference w:id="50"/>
      </w:r>
      <w:r w:rsidRPr="003E3A18">
        <w:rPr>
          <w:rFonts w:ascii="Times New Roman" w:hAnsi="Times New Roman"/>
          <w:sz w:val="24"/>
          <w:szCs w:val="24"/>
        </w:rPr>
        <w:t xml:space="preserve"> The Service Interruptions dashboard shows real-time outages to heat and hot water, elevator, electric, and gas service.</w:t>
      </w:r>
      <w:r>
        <w:rPr>
          <w:rStyle w:val="FootnoteReference"/>
          <w:rFonts w:ascii="Times New Roman" w:hAnsi="Times New Roman" w:cs="Times New Roman"/>
          <w:sz w:val="24"/>
          <w:szCs w:val="24"/>
        </w:rPr>
        <w:footnoteReference w:id="51"/>
      </w:r>
      <w:r w:rsidRPr="003E3A18">
        <w:rPr>
          <w:rFonts w:ascii="Times New Roman" w:hAnsi="Times New Roman"/>
          <w:sz w:val="24"/>
          <w:szCs w:val="24"/>
        </w:rPr>
        <w:t xml:space="preserve"> NYCHA’s Capital Projects and Needs Tracker is updated biweekly and allows residents to view information about planned, active, and completed capital need projects,</w:t>
      </w:r>
      <w:r>
        <w:rPr>
          <w:rStyle w:val="FootnoteReference"/>
          <w:rFonts w:ascii="Times New Roman" w:hAnsi="Times New Roman" w:cs="Times New Roman"/>
          <w:sz w:val="24"/>
          <w:szCs w:val="24"/>
        </w:rPr>
        <w:footnoteReference w:id="52"/>
      </w:r>
      <w:r w:rsidRPr="003E3A18">
        <w:rPr>
          <w:rFonts w:ascii="Times New Roman" w:hAnsi="Times New Roman"/>
          <w:sz w:val="24"/>
          <w:szCs w:val="24"/>
        </w:rPr>
        <w:t xml:space="preserve"> and the Procurement Opportunities page contains link</w:t>
      </w:r>
      <w:r w:rsidR="00323A49">
        <w:rPr>
          <w:rFonts w:ascii="Times New Roman" w:hAnsi="Times New Roman"/>
          <w:sz w:val="24"/>
          <w:szCs w:val="24"/>
        </w:rPr>
        <w:t>s</w:t>
      </w:r>
      <w:r w:rsidRPr="003E3A18">
        <w:rPr>
          <w:rFonts w:ascii="Times New Roman" w:hAnsi="Times New Roman"/>
          <w:sz w:val="24"/>
          <w:szCs w:val="24"/>
        </w:rPr>
        <w:t xml:space="preserve"> to various databases and dashboards relating to procurement opportunities and contract awards.</w:t>
      </w:r>
      <w:r>
        <w:rPr>
          <w:rStyle w:val="FootnoteReference"/>
          <w:rFonts w:ascii="Times New Roman" w:hAnsi="Times New Roman" w:cs="Times New Roman"/>
          <w:sz w:val="24"/>
          <w:szCs w:val="24"/>
        </w:rPr>
        <w:footnoteReference w:id="53"/>
      </w:r>
      <w:r w:rsidRPr="003E3A18">
        <w:rPr>
          <w:rFonts w:ascii="Times New Roman" w:hAnsi="Times New Roman"/>
          <w:sz w:val="24"/>
          <w:szCs w:val="24"/>
        </w:rPr>
        <w:t xml:space="preserve"> Additionally, pursuant to state law,</w:t>
      </w:r>
      <w:r>
        <w:rPr>
          <w:rStyle w:val="FootnoteReference"/>
          <w:rFonts w:ascii="Times New Roman" w:hAnsi="Times New Roman" w:cs="Times New Roman"/>
          <w:sz w:val="24"/>
          <w:szCs w:val="24"/>
        </w:rPr>
        <w:footnoteReference w:id="54"/>
      </w:r>
      <w:r w:rsidRPr="003E3A18">
        <w:rPr>
          <w:rFonts w:ascii="Times New Roman" w:hAnsi="Times New Roman"/>
          <w:sz w:val="24"/>
          <w:szCs w:val="24"/>
        </w:rPr>
        <w:t xml:space="preserve"> NYCHA maintains a searchable ticket database that residents can use to retrieve information about work orders submitted through the Customer Contact Center.</w:t>
      </w:r>
      <w:r>
        <w:rPr>
          <w:rStyle w:val="FootnoteReference"/>
          <w:rFonts w:ascii="Times New Roman" w:hAnsi="Times New Roman" w:cs="Times New Roman"/>
          <w:sz w:val="24"/>
          <w:szCs w:val="24"/>
        </w:rPr>
        <w:footnoteReference w:id="55"/>
      </w:r>
    </w:p>
    <w:p w14:paraId="36F2294D" w14:textId="77777777" w:rsidR="4B4E37F0" w:rsidRDefault="4B4E37F0" w:rsidP="7D6C36B1">
      <w:pPr>
        <w:spacing w:line="480" w:lineRule="auto"/>
        <w:ind w:firstLine="720"/>
        <w:jc w:val="both"/>
        <w:rPr>
          <w:rFonts w:ascii="Times New Roman" w:hAnsi="Times New Roman"/>
          <w:sz w:val="24"/>
          <w:szCs w:val="24"/>
        </w:rPr>
      </w:pPr>
      <w:bookmarkStart w:id="3" w:name="_Int_DfoWsdSB"/>
      <w:r w:rsidRPr="7D6C36B1">
        <w:rPr>
          <w:rFonts w:ascii="Times New Roman" w:hAnsi="Times New Roman"/>
          <w:sz w:val="24"/>
          <w:szCs w:val="24"/>
        </w:rPr>
        <w:t>Notably</w:t>
      </w:r>
      <w:r w:rsidR="33C6AC52" w:rsidRPr="7D6C36B1">
        <w:rPr>
          <w:rFonts w:ascii="Times New Roman" w:hAnsi="Times New Roman"/>
          <w:sz w:val="24"/>
          <w:szCs w:val="24"/>
        </w:rPr>
        <w:t>, NYCHA</w:t>
      </w:r>
      <w:bookmarkEnd w:id="3"/>
      <w:r w:rsidR="33C6AC52" w:rsidRPr="7D6C36B1">
        <w:rPr>
          <w:rFonts w:ascii="Times New Roman" w:hAnsi="Times New Roman"/>
          <w:sz w:val="24"/>
          <w:szCs w:val="24"/>
        </w:rPr>
        <w:t xml:space="preserve"> has </w:t>
      </w:r>
      <w:r w:rsidR="463836C7" w:rsidRPr="7D6C36B1">
        <w:rPr>
          <w:rFonts w:ascii="Times New Roman" w:hAnsi="Times New Roman"/>
          <w:sz w:val="24"/>
          <w:szCs w:val="24"/>
        </w:rPr>
        <w:t xml:space="preserve">made efforts to </w:t>
      </w:r>
      <w:r w:rsidR="33C6AC52" w:rsidRPr="7D6C36B1">
        <w:rPr>
          <w:rFonts w:ascii="Times New Roman" w:hAnsi="Times New Roman"/>
          <w:sz w:val="24"/>
          <w:szCs w:val="24"/>
        </w:rPr>
        <w:t>improve its information</w:t>
      </w:r>
      <w:r w:rsidR="1441C398" w:rsidRPr="7D6C36B1">
        <w:rPr>
          <w:rFonts w:ascii="Times New Roman" w:hAnsi="Times New Roman"/>
          <w:sz w:val="24"/>
          <w:szCs w:val="24"/>
        </w:rPr>
        <w:t>-</w:t>
      </w:r>
      <w:r w:rsidR="33C6AC52" w:rsidRPr="7D6C36B1">
        <w:rPr>
          <w:rFonts w:ascii="Times New Roman" w:hAnsi="Times New Roman"/>
          <w:sz w:val="24"/>
          <w:szCs w:val="24"/>
        </w:rPr>
        <w:t xml:space="preserve">sharing </w:t>
      </w:r>
      <w:r w:rsidR="4CC25BA2" w:rsidRPr="7D6C36B1">
        <w:rPr>
          <w:rFonts w:ascii="Times New Roman" w:hAnsi="Times New Roman"/>
          <w:sz w:val="24"/>
          <w:szCs w:val="24"/>
        </w:rPr>
        <w:t>about</w:t>
      </w:r>
      <w:r w:rsidR="33C6AC52" w:rsidRPr="7D6C36B1">
        <w:rPr>
          <w:rFonts w:ascii="Times New Roman" w:hAnsi="Times New Roman"/>
          <w:sz w:val="24"/>
          <w:szCs w:val="24"/>
        </w:rPr>
        <w:t xml:space="preserve"> PACT developments. NYCHA’s PACT Dashboard</w:t>
      </w:r>
      <w:r w:rsidR="3A82722A" w:rsidRPr="7D6C36B1">
        <w:rPr>
          <w:rFonts w:ascii="Times New Roman" w:hAnsi="Times New Roman"/>
          <w:sz w:val="24"/>
          <w:szCs w:val="24"/>
        </w:rPr>
        <w:t xml:space="preserve"> allows residents to view work order resolution rates for eac</w:t>
      </w:r>
      <w:r w:rsidR="1AB3684E" w:rsidRPr="7D6C36B1">
        <w:rPr>
          <w:rFonts w:ascii="Times New Roman" w:hAnsi="Times New Roman"/>
          <w:sz w:val="24"/>
          <w:szCs w:val="24"/>
        </w:rPr>
        <w:t>h PACT development, as well as the percentage of work orders that are resolved within 24 hours.</w:t>
      </w:r>
      <w:r w:rsidRPr="7D6C36B1">
        <w:rPr>
          <w:rStyle w:val="FootnoteReference"/>
          <w:rFonts w:ascii="Times New Roman" w:hAnsi="Times New Roman"/>
          <w:sz w:val="24"/>
          <w:szCs w:val="24"/>
        </w:rPr>
        <w:footnoteReference w:id="56"/>
      </w:r>
      <w:r w:rsidR="2D7F6C3E" w:rsidRPr="7D6C36B1">
        <w:rPr>
          <w:rFonts w:ascii="Times New Roman" w:hAnsi="Times New Roman"/>
          <w:sz w:val="24"/>
          <w:szCs w:val="24"/>
        </w:rPr>
        <w:t xml:space="preserve"> Res</w:t>
      </w:r>
      <w:r w:rsidR="29FE9A57" w:rsidRPr="7D6C36B1">
        <w:rPr>
          <w:rFonts w:ascii="Times New Roman" w:hAnsi="Times New Roman"/>
          <w:sz w:val="24"/>
          <w:szCs w:val="24"/>
        </w:rPr>
        <w:t>idents can also view eviction data for each PACT development, including the number of pre-eviction notices issued, eviction cases initiated, and evictions carried out.</w:t>
      </w:r>
      <w:r w:rsidRPr="7D6C36B1">
        <w:rPr>
          <w:rStyle w:val="FootnoteReference"/>
          <w:rFonts w:ascii="Times New Roman" w:hAnsi="Times New Roman"/>
          <w:sz w:val="24"/>
          <w:szCs w:val="24"/>
        </w:rPr>
        <w:footnoteReference w:id="57"/>
      </w:r>
      <w:r w:rsidR="33E9EB2D" w:rsidRPr="7D6C36B1">
        <w:rPr>
          <w:rFonts w:ascii="Times New Roman" w:hAnsi="Times New Roman"/>
          <w:sz w:val="24"/>
          <w:szCs w:val="24"/>
        </w:rPr>
        <w:t xml:space="preserve"> The dashboard also provides progress updates on construction for developments undergoing PACT conversion.</w:t>
      </w:r>
      <w:r w:rsidRPr="7D6C36B1">
        <w:rPr>
          <w:rStyle w:val="FootnoteReference"/>
          <w:rFonts w:ascii="Times New Roman" w:hAnsi="Times New Roman"/>
          <w:sz w:val="24"/>
          <w:szCs w:val="24"/>
        </w:rPr>
        <w:footnoteReference w:id="58"/>
      </w:r>
    </w:p>
    <w:p w14:paraId="03273DCD" w14:textId="57F139FE" w:rsidR="003E3A18" w:rsidRPr="003E3A18" w:rsidRDefault="003E3A18" w:rsidP="00C51269">
      <w:pPr>
        <w:spacing w:line="480" w:lineRule="auto"/>
        <w:ind w:firstLine="720"/>
        <w:jc w:val="both"/>
        <w:rPr>
          <w:rFonts w:ascii="Times New Roman" w:hAnsi="Times New Roman"/>
          <w:sz w:val="24"/>
          <w:szCs w:val="24"/>
        </w:rPr>
      </w:pPr>
      <w:r w:rsidRPr="003E3A18">
        <w:rPr>
          <w:rFonts w:ascii="Times New Roman" w:hAnsi="Times New Roman"/>
          <w:sz w:val="24"/>
          <w:szCs w:val="24"/>
        </w:rPr>
        <w:t>NYCHA is also required to share certain information with the public pursuant to reporting requirements imposed by local law. For example, Local Law 163 of 2016 requires NYCHA to publish annual data on the outcomes of its social services—provided through NYCHA’s Office of Resident Economic Empowerment and Sustainability—for public housing residents.</w:t>
      </w:r>
      <w:r>
        <w:rPr>
          <w:rStyle w:val="FootnoteReference"/>
          <w:rFonts w:ascii="Times New Roman" w:hAnsi="Times New Roman" w:cs="Times New Roman"/>
          <w:sz w:val="24"/>
          <w:szCs w:val="24"/>
        </w:rPr>
        <w:footnoteReference w:id="59"/>
      </w:r>
      <w:r w:rsidRPr="003E3A18">
        <w:rPr>
          <w:rFonts w:ascii="Times New Roman" w:hAnsi="Times New Roman"/>
          <w:sz w:val="24"/>
          <w:szCs w:val="24"/>
        </w:rPr>
        <w:t xml:space="preserve"> Most recently, Local Law 65 of 2024 requires NYCHA to publish an annual report on its PACT program.</w:t>
      </w:r>
      <w:r w:rsidR="003232EF">
        <w:rPr>
          <w:rStyle w:val="FootnoteReference"/>
          <w:rFonts w:ascii="Times New Roman" w:hAnsi="Times New Roman"/>
          <w:sz w:val="24"/>
          <w:szCs w:val="24"/>
        </w:rPr>
        <w:footnoteReference w:id="60"/>
      </w:r>
      <w:r w:rsidRPr="003E3A18">
        <w:rPr>
          <w:rFonts w:ascii="Times New Roman" w:hAnsi="Times New Roman"/>
          <w:sz w:val="24"/>
          <w:szCs w:val="24"/>
        </w:rPr>
        <w:t xml:space="preserve"> NYCHA’s first</w:t>
      </w:r>
      <w:r w:rsidR="2A429040" w:rsidRPr="003E3A18">
        <w:rPr>
          <w:rFonts w:ascii="Times New Roman" w:hAnsi="Times New Roman"/>
          <w:sz w:val="24"/>
          <w:szCs w:val="24"/>
        </w:rPr>
        <w:t xml:space="preserve"> Local Law 65</w:t>
      </w:r>
      <w:r w:rsidRPr="003E3A18">
        <w:rPr>
          <w:rFonts w:ascii="Times New Roman" w:hAnsi="Times New Roman"/>
          <w:sz w:val="24"/>
          <w:szCs w:val="24"/>
        </w:rPr>
        <w:t xml:space="preserve"> report is dated November 1, 2024, but notably still has not been made publicly available online as required by the law. Additionally, the report omits critical information required by the law, such as outreach efforts conducted at each PACT development and the average number of days for work orders to be resolved at each PACT development.</w:t>
      </w:r>
    </w:p>
    <w:p w14:paraId="137A9840" w14:textId="77777777" w:rsidR="003E3A18" w:rsidRDefault="003E3A18" w:rsidP="003E3A18">
      <w:pPr>
        <w:spacing w:after="0" w:line="480" w:lineRule="auto"/>
        <w:ind w:firstLine="720"/>
        <w:jc w:val="both"/>
        <w:rPr>
          <w:rFonts w:ascii="Times New Roman" w:hAnsi="Times New Roman"/>
          <w:sz w:val="24"/>
          <w:szCs w:val="24"/>
        </w:rPr>
      </w:pPr>
      <w:r w:rsidRPr="003E3A18">
        <w:rPr>
          <w:rFonts w:ascii="Times New Roman" w:hAnsi="Times New Roman"/>
          <w:sz w:val="24"/>
          <w:szCs w:val="24"/>
        </w:rPr>
        <w:t>NYCHA has fallen short on information-sharing in other areas as well. Often, information is not made available to the public absent a legal mandate or significant resident advocacy. For instance, in 2024 NYCHA began publishing semiannual audits of micro-purchase data on its website.</w:t>
      </w:r>
      <w:r>
        <w:rPr>
          <w:rStyle w:val="FootnoteReference"/>
          <w:rFonts w:ascii="Times New Roman" w:hAnsi="Times New Roman" w:cs="Times New Roman"/>
          <w:sz w:val="24"/>
          <w:szCs w:val="24"/>
        </w:rPr>
        <w:footnoteReference w:id="61"/>
      </w:r>
      <w:r w:rsidRPr="003E3A18">
        <w:rPr>
          <w:rFonts w:ascii="Times New Roman" w:hAnsi="Times New Roman"/>
          <w:sz w:val="24"/>
          <w:szCs w:val="24"/>
        </w:rPr>
        <w:t xml:space="preserve"> However, NYCHA did so only after intense investigation by the Department of Investigation and the filing of</w:t>
      </w:r>
      <w:r w:rsidR="6CA4D648" w:rsidRPr="003E3A18">
        <w:rPr>
          <w:rFonts w:ascii="Times New Roman" w:hAnsi="Times New Roman"/>
          <w:sz w:val="24"/>
          <w:szCs w:val="24"/>
        </w:rPr>
        <w:t xml:space="preserve"> federal</w:t>
      </w:r>
      <w:r w:rsidRPr="003E3A18">
        <w:rPr>
          <w:rFonts w:ascii="Times New Roman" w:hAnsi="Times New Roman"/>
          <w:sz w:val="24"/>
          <w:szCs w:val="24"/>
        </w:rPr>
        <w:t xml:space="preserve"> bribery and extortion charges against 70 former and current NYCHA employees.</w:t>
      </w:r>
      <w:r>
        <w:rPr>
          <w:rStyle w:val="FootnoteReference"/>
          <w:rFonts w:ascii="Times New Roman" w:hAnsi="Times New Roman" w:cs="Times New Roman"/>
          <w:sz w:val="24"/>
          <w:szCs w:val="24"/>
        </w:rPr>
        <w:footnoteReference w:id="62"/>
      </w:r>
      <w:r w:rsidRPr="003E3A18">
        <w:rPr>
          <w:rFonts w:ascii="Times New Roman" w:hAnsi="Times New Roman"/>
          <w:sz w:val="24"/>
          <w:szCs w:val="24"/>
        </w:rPr>
        <w:t xml:space="preserve"> Relatedly, there has been recent attention brought to public reporting of building code violations at NYCHA developments, related to a local law requiring the Department of Housing Preservation and Development to post such violations on its portal in the same manner it does for other landlords. Tenants have filed a lawsuit against HPD for its failure thus far to comply with the law.</w:t>
      </w:r>
      <w:r>
        <w:rPr>
          <w:rStyle w:val="FootnoteReference"/>
          <w:rFonts w:ascii="Times New Roman" w:hAnsi="Times New Roman" w:cs="Times New Roman"/>
          <w:sz w:val="24"/>
          <w:szCs w:val="24"/>
        </w:rPr>
        <w:footnoteReference w:id="63"/>
      </w:r>
      <w:r w:rsidRPr="003E3A18">
        <w:rPr>
          <w:rFonts w:ascii="Times New Roman" w:hAnsi="Times New Roman"/>
          <w:sz w:val="24"/>
          <w:szCs w:val="24"/>
        </w:rPr>
        <w:t xml:space="preserve"> Despite NYCHA’s stated commitment to transparency, NYCHA has not volunteered to make those violations public of its own accord.</w:t>
      </w:r>
    </w:p>
    <w:p w14:paraId="612F7A42" w14:textId="77777777" w:rsidR="003E3A18" w:rsidRPr="003E3A18" w:rsidRDefault="003E3A18" w:rsidP="003E3A18">
      <w:pPr>
        <w:pStyle w:val="ListParagraph"/>
        <w:numPr>
          <w:ilvl w:val="0"/>
          <w:numId w:val="7"/>
        </w:numPr>
        <w:rPr>
          <w:rFonts w:ascii="Times New Roman" w:hAnsi="Times New Roman"/>
          <w:b/>
          <w:sz w:val="24"/>
          <w:szCs w:val="24"/>
        </w:rPr>
      </w:pPr>
      <w:r w:rsidRPr="003E3A18">
        <w:rPr>
          <w:rFonts w:ascii="Times New Roman" w:hAnsi="Times New Roman"/>
          <w:b/>
          <w:sz w:val="24"/>
          <w:szCs w:val="24"/>
        </w:rPr>
        <w:t>Procedural Changes</w:t>
      </w:r>
    </w:p>
    <w:p w14:paraId="757230DB" w14:textId="77777777" w:rsidR="003E3A18" w:rsidRDefault="003E3A18" w:rsidP="00C512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sharing information through digital tools and reports, NYCHA also incorporates resident engagement into some of its operations and decision-making processes. One example is public meetings and hearings. NYCHA’s board meetings are open the public, streamed live, and available on YouTube.</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NYCHA also holds public hearings to solicit comments from stakeholders on its Annual Plans.</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These hearings are opportunities for residents to engage with NYCHA leadership and voice their concerns.</w:t>
      </w:r>
      <w:r>
        <w:rPr>
          <w:rStyle w:val="FootnoteReference"/>
          <w:rFonts w:ascii="Times New Roman" w:hAnsi="Times New Roman" w:cs="Times New Roman"/>
          <w:sz w:val="24"/>
          <w:szCs w:val="24"/>
        </w:rPr>
        <w:footnoteReference w:id="66"/>
      </w:r>
    </w:p>
    <w:p w14:paraId="38C93D91" w14:textId="77777777" w:rsidR="003E3A18" w:rsidRDefault="003E3A18" w:rsidP="00C512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NYCHA has also taken steps to incorporate resident engagement and feedback into its PACT processes. The Community Development Department was created in 2016 to dedicate staff and resources to engaging residents throughout the process of converting a development to private management under the PACT program.</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Department staff conduct outreach to residents through door-knocking, phone calls, flyers, and office hours.</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They also engage Resident Review Committees during the procurement process to assist NYCHA staff in selecting developers, contractors, and property managers for PACT developments.</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Despite these processes, however, residents often complain about lack of communication, incomplete or misleading information, and exclusion of residents throughout decision-making processes.</w:t>
      </w:r>
      <w:r>
        <w:rPr>
          <w:rStyle w:val="FootnoteReference"/>
          <w:rFonts w:ascii="Times New Roman" w:hAnsi="Times New Roman" w:cs="Times New Roman"/>
          <w:sz w:val="24"/>
          <w:szCs w:val="24"/>
        </w:rPr>
        <w:footnoteReference w:id="70"/>
      </w:r>
    </w:p>
    <w:p w14:paraId="1B4BAED5" w14:textId="77777777" w:rsidR="003E3A18" w:rsidRPr="00D64493" w:rsidRDefault="003E3A18" w:rsidP="00C512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Furthermore, NYCHA has revised and formalized some of its decision-making procedures so that stakeholders can better understand the factors that NYCHA considers. One salient example is NYCHA’s mold and leak remediation program, which has undergone significant change in response to NYCHA’s 2018 consent decree with plaintiffs in a case called </w:t>
      </w:r>
      <w:r w:rsidRPr="6D2766FD">
        <w:rPr>
          <w:rFonts w:ascii="Times New Roman" w:hAnsi="Times New Roman" w:cs="Times New Roman"/>
          <w:i/>
          <w:iCs/>
          <w:sz w:val="24"/>
          <w:szCs w:val="24"/>
        </w:rPr>
        <w:t>Baez v. New York City Housing Authority.</w:t>
      </w:r>
      <w:r w:rsidRPr="6D2766FD">
        <w:rPr>
          <w:rStyle w:val="FootnoteReference"/>
          <w:rFonts w:ascii="Times New Roman" w:hAnsi="Times New Roman" w:cs="Times New Roman"/>
          <w:i/>
          <w:iCs/>
          <w:sz w:val="24"/>
          <w:szCs w:val="24"/>
        </w:rPr>
        <w:footnoteReference w:id="71"/>
      </w:r>
      <w:r>
        <w:rPr>
          <w:rFonts w:ascii="Times New Roman" w:hAnsi="Times New Roman" w:cs="Times New Roman"/>
          <w:sz w:val="24"/>
          <w:szCs w:val="24"/>
        </w:rPr>
        <w:t xml:space="preserve"> Pursuant to commitments in that agreement, NYCHA established an Office of Mold Assessment and Remediation to improve its operational response and reporting related to mold and leaks.</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A few years later, NYCHA launched a Mold and Leak Performance Scorecard, an Enhanced Oversight Program, and a Leak Standard Procedure to better evaluate mold and leak issues and target developments in need of the most urgent response.</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Formalizing these procedures allows for greater transparency into NYCHA’s decision-making and operational response to mold and leaks, facilitating accountability by external stakeholders. For example, the Mold and Leak Performance Scorecard assesses NYCHA’s performance on mold and leak remediation metrics at the development, neighborhood, and borough level.</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The scorecard allows stakeholders to review NYCHA’s performance and progress, better understand why NYCHA prioritizes mold and leak remediation at certain developments, and more effectively challenge NYCHA’s decisions and resource allocation if they are incongruous with the information provided.</w:t>
      </w:r>
    </w:p>
    <w:p w14:paraId="417EDBF9" w14:textId="77777777" w:rsidR="003E3A18" w:rsidRPr="003E3A18" w:rsidRDefault="003E3A18" w:rsidP="003E3A18">
      <w:pPr>
        <w:pStyle w:val="ListParagraph"/>
        <w:numPr>
          <w:ilvl w:val="0"/>
          <w:numId w:val="7"/>
        </w:numPr>
        <w:rPr>
          <w:rFonts w:ascii="Times New Roman" w:hAnsi="Times New Roman"/>
          <w:b/>
          <w:sz w:val="24"/>
          <w:szCs w:val="24"/>
        </w:rPr>
      </w:pPr>
      <w:r w:rsidRPr="003E3A18">
        <w:rPr>
          <w:rFonts w:ascii="Times New Roman" w:hAnsi="Times New Roman"/>
          <w:b/>
          <w:sz w:val="24"/>
          <w:szCs w:val="24"/>
        </w:rPr>
        <w:t>Upcoming Issues Affecting Transparency</w:t>
      </w:r>
    </w:p>
    <w:p w14:paraId="3AC9BAF2" w14:textId="77777777" w:rsidR="003E3A18" w:rsidRDefault="003E3A18" w:rsidP="00C512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Looking ahead, there are a few events and issue areas that are likely to reinvigorate discussion about transparency at NYCHA. These represent make-or-break opportunities for NYCHA to either entrench institutional opacity, or signal a real commitment to building trust with public housing residents and other stakeholders moving forward.</w:t>
      </w:r>
    </w:p>
    <w:p w14:paraId="6815A76F" w14:textId="77777777" w:rsidR="003E3A18" w:rsidRDefault="003E3A18" w:rsidP="00C5126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prominent area implicating NYCHA’s commitment to transparency is the conversion of Section 9 housing developments to the PACT program or the Housing Preservation Trust. Thus far, tenants and advocates have highlighted a lack of clarity around how developments are selected to vote for inclusion in either program, or when or how developments can be forced by NYCHA—absent a vote—to transition to PACT. They have also advocated for greater transparency around policy changes that take effect under PACT management. For example, advocates have expressed concern that existing transfer requests are extinguished when a development transfers to PACT and that future opportunities for transfer are severely limited, yet NYCHA has not informed residents of these impacts during its engagement process prior to the conversion.</w:t>
      </w:r>
      <w:r w:rsidRPr="7D6C36B1">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Moreover, there is uncertainty regarding NYCHA’s extent of oversight over PACT managers after the transition, heightened by issues that tenants have experienced in the immediate aftermath of conversions, such as lack of heat and garbage removal services.</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NYCHA also has not clarified under which circumstances </w:t>
      </w:r>
      <w:r w:rsidR="3D317DE1">
        <w:rPr>
          <w:rFonts w:ascii="Times New Roman" w:hAnsi="Times New Roman" w:cs="Times New Roman"/>
          <w:sz w:val="24"/>
          <w:szCs w:val="24"/>
        </w:rPr>
        <w:t xml:space="preserve">and at the behest of which parties </w:t>
      </w:r>
      <w:r>
        <w:rPr>
          <w:rFonts w:ascii="Times New Roman" w:hAnsi="Times New Roman" w:cs="Times New Roman"/>
          <w:sz w:val="24"/>
          <w:szCs w:val="24"/>
        </w:rPr>
        <w:t xml:space="preserve">PACT </w:t>
      </w:r>
      <w:r w:rsidR="1CEC567F">
        <w:rPr>
          <w:rFonts w:ascii="Times New Roman" w:hAnsi="Times New Roman" w:cs="Times New Roman"/>
          <w:sz w:val="24"/>
          <w:szCs w:val="24"/>
        </w:rPr>
        <w:t xml:space="preserve">partners </w:t>
      </w:r>
      <w:r>
        <w:rPr>
          <w:rFonts w:ascii="Times New Roman" w:hAnsi="Times New Roman" w:cs="Times New Roman"/>
          <w:sz w:val="24"/>
          <w:szCs w:val="24"/>
        </w:rPr>
        <w:t xml:space="preserve">can be replaced, as </w:t>
      </w:r>
      <w:r w:rsidR="37E6EDC8">
        <w:rPr>
          <w:rFonts w:ascii="Times New Roman" w:hAnsi="Times New Roman" w:cs="Times New Roman"/>
          <w:sz w:val="24"/>
          <w:szCs w:val="24"/>
        </w:rPr>
        <w:t xml:space="preserve">unexpectedly </w:t>
      </w:r>
      <w:r>
        <w:rPr>
          <w:rFonts w:ascii="Times New Roman" w:hAnsi="Times New Roman" w:cs="Times New Roman"/>
          <w:sz w:val="24"/>
          <w:szCs w:val="24"/>
        </w:rPr>
        <w:t xml:space="preserve">occurred at Hope Gardens </w:t>
      </w:r>
      <w:r w:rsidR="5E520B46">
        <w:rPr>
          <w:rFonts w:ascii="Times New Roman" w:hAnsi="Times New Roman" w:cs="Times New Roman"/>
          <w:sz w:val="24"/>
          <w:szCs w:val="24"/>
        </w:rPr>
        <w:t>in late 2023</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7"/>
      </w:r>
    </w:p>
    <w:p w14:paraId="21C53F24" w14:textId="77777777" w:rsidR="003E3A18" w:rsidRPr="003E3A18" w:rsidRDefault="003E3A18" w:rsidP="7D6C36B1">
      <w:pPr>
        <w:spacing w:after="0" w:line="480" w:lineRule="auto"/>
        <w:ind w:firstLine="720"/>
        <w:jc w:val="both"/>
        <w:rPr>
          <w:rFonts w:ascii="Times New Roman" w:hAnsi="Times New Roman" w:cs="Times New Roman"/>
          <w:sz w:val="24"/>
          <w:szCs w:val="24"/>
        </w:rPr>
      </w:pPr>
      <w:r w:rsidRPr="7D6C36B1">
        <w:rPr>
          <w:rFonts w:ascii="Times New Roman" w:hAnsi="Times New Roman" w:cs="Times New Roman"/>
          <w:sz w:val="24"/>
          <w:szCs w:val="24"/>
        </w:rPr>
        <w:t>Additionally, uncertainty surrounding federal funding for public housing provides an opportunity for NYCHA to be more transparent with residents and other stakeholders about its budgetary needs and allocations.</w:t>
      </w:r>
      <w:r w:rsidR="42F469B5" w:rsidRPr="7D6C36B1">
        <w:rPr>
          <w:rFonts w:ascii="Times New Roman" w:hAnsi="Times New Roman" w:cs="Times New Roman"/>
          <w:sz w:val="24"/>
          <w:szCs w:val="24"/>
        </w:rPr>
        <w:t xml:space="preserve"> </w:t>
      </w:r>
      <w:r w:rsidR="2115E2D8" w:rsidRPr="7D6C36B1">
        <w:rPr>
          <w:rFonts w:ascii="Times New Roman" w:hAnsi="Times New Roman" w:cs="Times New Roman"/>
          <w:sz w:val="24"/>
          <w:szCs w:val="24"/>
        </w:rPr>
        <w:t xml:space="preserve">NYCHA </w:t>
      </w:r>
      <w:r w:rsidR="2D1F7823" w:rsidRPr="7D6C36B1">
        <w:rPr>
          <w:rFonts w:ascii="Times New Roman" w:hAnsi="Times New Roman" w:cs="Times New Roman"/>
          <w:sz w:val="24"/>
          <w:szCs w:val="24"/>
        </w:rPr>
        <w:t xml:space="preserve">residents may </w:t>
      </w:r>
      <w:r w:rsidR="2D24600B" w:rsidRPr="7D6C36B1">
        <w:rPr>
          <w:rFonts w:ascii="Times New Roman" w:hAnsi="Times New Roman" w:cs="Times New Roman"/>
          <w:sz w:val="24"/>
          <w:szCs w:val="24"/>
        </w:rPr>
        <w:t xml:space="preserve">also </w:t>
      </w:r>
      <w:r w:rsidR="2D1F7823" w:rsidRPr="7D6C36B1">
        <w:rPr>
          <w:rFonts w:ascii="Times New Roman" w:hAnsi="Times New Roman" w:cs="Times New Roman"/>
          <w:sz w:val="24"/>
          <w:szCs w:val="24"/>
        </w:rPr>
        <w:t xml:space="preserve">experience confusion and fear about how changes to funding </w:t>
      </w:r>
      <w:r w:rsidR="37F8B62B" w:rsidRPr="7D6C36B1">
        <w:rPr>
          <w:rFonts w:ascii="Times New Roman" w:hAnsi="Times New Roman" w:cs="Times New Roman"/>
          <w:sz w:val="24"/>
          <w:szCs w:val="24"/>
        </w:rPr>
        <w:t xml:space="preserve">could </w:t>
      </w:r>
      <w:r w:rsidR="2D1F7823" w:rsidRPr="7D6C36B1">
        <w:rPr>
          <w:rFonts w:ascii="Times New Roman" w:hAnsi="Times New Roman" w:cs="Times New Roman"/>
          <w:sz w:val="24"/>
          <w:szCs w:val="24"/>
        </w:rPr>
        <w:t xml:space="preserve">impact their housing. For example, the Bridgeport Housing </w:t>
      </w:r>
      <w:r w:rsidR="102FB9CA" w:rsidRPr="7D6C36B1">
        <w:rPr>
          <w:rFonts w:ascii="Times New Roman" w:hAnsi="Times New Roman" w:cs="Times New Roman"/>
          <w:sz w:val="24"/>
          <w:szCs w:val="24"/>
        </w:rPr>
        <w:t xml:space="preserve">Authority recently had to </w:t>
      </w:r>
      <w:r w:rsidR="644B956C" w:rsidRPr="7D6C36B1">
        <w:rPr>
          <w:rFonts w:ascii="Times New Roman" w:hAnsi="Times New Roman" w:cs="Times New Roman"/>
          <w:sz w:val="24"/>
          <w:szCs w:val="24"/>
        </w:rPr>
        <w:t xml:space="preserve">respond to </w:t>
      </w:r>
      <w:r w:rsidR="102FB9CA" w:rsidRPr="7D6C36B1">
        <w:rPr>
          <w:rFonts w:ascii="Times New Roman" w:hAnsi="Times New Roman" w:cs="Times New Roman"/>
          <w:sz w:val="24"/>
          <w:szCs w:val="24"/>
        </w:rPr>
        <w:t>resident panic in response to a fake meme circulating on the internet, which falsely claimed that President Trump had imposed time limits on public housing tenancies.</w:t>
      </w:r>
      <w:r w:rsidRPr="7D6C36B1">
        <w:rPr>
          <w:rStyle w:val="FootnoteReference"/>
          <w:rFonts w:ascii="Times New Roman" w:hAnsi="Times New Roman" w:cs="Times New Roman"/>
          <w:sz w:val="24"/>
          <w:szCs w:val="24"/>
        </w:rPr>
        <w:footnoteReference w:id="78"/>
      </w:r>
      <w:r w:rsidR="102FB9CA" w:rsidRPr="7D6C36B1">
        <w:rPr>
          <w:rFonts w:ascii="Times New Roman" w:hAnsi="Times New Roman" w:cs="Times New Roman"/>
          <w:sz w:val="24"/>
          <w:szCs w:val="24"/>
        </w:rPr>
        <w:t xml:space="preserve"> </w:t>
      </w:r>
      <w:r w:rsidR="7741AF0B" w:rsidRPr="7D6C36B1">
        <w:rPr>
          <w:rFonts w:ascii="Times New Roman" w:hAnsi="Times New Roman" w:cs="Times New Roman"/>
          <w:sz w:val="24"/>
          <w:szCs w:val="24"/>
        </w:rPr>
        <w:t xml:space="preserve">As NYCHA receives information </w:t>
      </w:r>
      <w:r w:rsidR="5E2371F0" w:rsidRPr="7D6C36B1">
        <w:rPr>
          <w:rFonts w:ascii="Times New Roman" w:hAnsi="Times New Roman" w:cs="Times New Roman"/>
          <w:sz w:val="24"/>
          <w:szCs w:val="24"/>
        </w:rPr>
        <w:t xml:space="preserve">about </w:t>
      </w:r>
      <w:r w:rsidR="7741AF0B" w:rsidRPr="7D6C36B1">
        <w:rPr>
          <w:rFonts w:ascii="Times New Roman" w:hAnsi="Times New Roman" w:cs="Times New Roman"/>
          <w:sz w:val="24"/>
          <w:szCs w:val="24"/>
        </w:rPr>
        <w:t>and formulates its response</w:t>
      </w:r>
      <w:r w:rsidR="59894F96" w:rsidRPr="7D6C36B1">
        <w:rPr>
          <w:rFonts w:ascii="Times New Roman" w:hAnsi="Times New Roman" w:cs="Times New Roman"/>
          <w:sz w:val="24"/>
          <w:szCs w:val="24"/>
        </w:rPr>
        <w:t xml:space="preserve"> to federal policies</w:t>
      </w:r>
      <w:r w:rsidR="7741AF0B" w:rsidRPr="7D6C36B1">
        <w:rPr>
          <w:rFonts w:ascii="Times New Roman" w:hAnsi="Times New Roman" w:cs="Times New Roman"/>
          <w:sz w:val="24"/>
          <w:szCs w:val="24"/>
        </w:rPr>
        <w:t xml:space="preserve">, </w:t>
      </w:r>
      <w:r w:rsidR="27402F76" w:rsidRPr="7D6C36B1">
        <w:rPr>
          <w:rFonts w:ascii="Times New Roman" w:hAnsi="Times New Roman" w:cs="Times New Roman"/>
          <w:sz w:val="24"/>
          <w:szCs w:val="24"/>
        </w:rPr>
        <w:t>it has an opportunity to be proactive about engaging residents in the decision-making process.</w:t>
      </w:r>
    </w:p>
    <w:p w14:paraId="27141E8C" w14:textId="77777777" w:rsidR="00261B01" w:rsidRPr="00A431E9" w:rsidRDefault="00261B01" w:rsidP="00261B01">
      <w:pPr>
        <w:pStyle w:val="ListParagraph"/>
        <w:numPr>
          <w:ilvl w:val="0"/>
          <w:numId w:val="6"/>
        </w:numPr>
        <w:spacing w:after="0" w:line="480" w:lineRule="auto"/>
        <w:jc w:val="both"/>
        <w:rPr>
          <w:rFonts w:ascii="Times New Roman" w:eastAsia="Times New Roman" w:hAnsi="Times New Roman"/>
          <w:b/>
          <w:iCs/>
          <w:sz w:val="24"/>
          <w:szCs w:val="24"/>
        </w:rPr>
      </w:pPr>
      <w:r w:rsidRPr="00A431E9">
        <w:rPr>
          <w:rFonts w:ascii="Times New Roman" w:eastAsia="Times New Roman" w:hAnsi="Times New Roman"/>
          <w:b/>
          <w:iCs/>
          <w:sz w:val="24"/>
          <w:szCs w:val="24"/>
        </w:rPr>
        <w:t>CONCLUSION</w:t>
      </w:r>
    </w:p>
    <w:p w14:paraId="49E4ABDD" w14:textId="4D7E9379" w:rsidR="00261B01" w:rsidRPr="00261B01" w:rsidRDefault="00D32901" w:rsidP="7D6C36B1">
      <w:pPr>
        <w:spacing w:after="0" w:line="480" w:lineRule="auto"/>
        <w:ind w:firstLine="720"/>
        <w:jc w:val="both"/>
        <w:rPr>
          <w:rFonts w:ascii="Times New Roman" w:eastAsia="Times New Roman" w:hAnsi="Times New Roman"/>
          <w:sz w:val="24"/>
          <w:szCs w:val="24"/>
        </w:rPr>
      </w:pPr>
      <w:r w:rsidRPr="7D6C36B1">
        <w:rPr>
          <w:rFonts w:ascii="Times New Roman" w:eastAsia="Times New Roman" w:hAnsi="Times New Roman"/>
          <w:sz w:val="24"/>
          <w:szCs w:val="24"/>
        </w:rPr>
        <w:t>At this hearing, the Committee</w:t>
      </w:r>
      <w:r w:rsidR="00FC6592" w:rsidRPr="7D6C36B1">
        <w:rPr>
          <w:rFonts w:ascii="Times New Roman" w:eastAsia="Times New Roman" w:hAnsi="Times New Roman"/>
          <w:sz w:val="24"/>
          <w:szCs w:val="24"/>
        </w:rPr>
        <w:t xml:space="preserve"> seeks to understand NYCHA’s present circumstances as they relate to increasing transparency in </w:t>
      </w:r>
      <w:r w:rsidR="1B51D61E" w:rsidRPr="7D6C36B1">
        <w:rPr>
          <w:rFonts w:ascii="Times New Roman" w:eastAsia="Times New Roman" w:hAnsi="Times New Roman"/>
          <w:sz w:val="24"/>
          <w:szCs w:val="24"/>
        </w:rPr>
        <w:t xml:space="preserve">its </w:t>
      </w:r>
      <w:r w:rsidR="00FC6592" w:rsidRPr="7D6C36B1">
        <w:rPr>
          <w:rFonts w:ascii="Times New Roman" w:eastAsia="Times New Roman" w:hAnsi="Times New Roman"/>
          <w:sz w:val="24"/>
          <w:szCs w:val="24"/>
        </w:rPr>
        <w:t xml:space="preserve">operations and communications, and </w:t>
      </w:r>
      <w:r w:rsidR="27C1743B" w:rsidRPr="7D6C36B1">
        <w:rPr>
          <w:rFonts w:ascii="Times New Roman" w:eastAsia="Times New Roman" w:hAnsi="Times New Roman"/>
          <w:sz w:val="24"/>
          <w:szCs w:val="24"/>
        </w:rPr>
        <w:t>to</w:t>
      </w:r>
      <w:r w:rsidR="00FC6592" w:rsidRPr="7D6C36B1">
        <w:rPr>
          <w:rFonts w:ascii="Times New Roman" w:eastAsia="Times New Roman" w:hAnsi="Times New Roman"/>
          <w:sz w:val="24"/>
          <w:szCs w:val="24"/>
        </w:rPr>
        <w:t xml:space="preserve"> </w:t>
      </w:r>
      <w:r w:rsidR="0DCCF96D" w:rsidRPr="7D6C36B1">
        <w:rPr>
          <w:rFonts w:ascii="Times New Roman" w:eastAsia="Times New Roman" w:hAnsi="Times New Roman"/>
          <w:sz w:val="24"/>
          <w:szCs w:val="24"/>
        </w:rPr>
        <w:t xml:space="preserve">determine </w:t>
      </w:r>
      <w:r w:rsidR="27C1743B" w:rsidRPr="7D6C36B1">
        <w:rPr>
          <w:rFonts w:ascii="Times New Roman" w:eastAsia="Times New Roman" w:hAnsi="Times New Roman"/>
          <w:sz w:val="24"/>
          <w:szCs w:val="24"/>
        </w:rPr>
        <w:t xml:space="preserve">where </w:t>
      </w:r>
      <w:r w:rsidR="00FC6592" w:rsidRPr="7D6C36B1">
        <w:rPr>
          <w:rFonts w:ascii="Times New Roman" w:eastAsia="Times New Roman" w:hAnsi="Times New Roman"/>
          <w:sz w:val="24"/>
          <w:szCs w:val="24"/>
        </w:rPr>
        <w:t xml:space="preserve">NYCHA can improve. </w:t>
      </w:r>
      <w:r w:rsidR="6FE73C32" w:rsidRPr="7D6C36B1">
        <w:rPr>
          <w:rFonts w:ascii="Times New Roman" w:eastAsia="Times New Roman" w:hAnsi="Times New Roman"/>
          <w:sz w:val="24"/>
          <w:szCs w:val="24"/>
        </w:rPr>
        <w:t>A key area</w:t>
      </w:r>
      <w:r w:rsidR="00FC6592" w:rsidRPr="7D6C36B1">
        <w:rPr>
          <w:rFonts w:ascii="Times New Roman" w:eastAsia="Times New Roman" w:hAnsi="Times New Roman"/>
          <w:sz w:val="24"/>
          <w:szCs w:val="24"/>
        </w:rPr>
        <w:t xml:space="preserve"> </w:t>
      </w:r>
      <w:r w:rsidR="6FE73C32" w:rsidRPr="7D6C36B1">
        <w:rPr>
          <w:rFonts w:ascii="Times New Roman" w:eastAsia="Times New Roman" w:hAnsi="Times New Roman"/>
          <w:sz w:val="24"/>
          <w:szCs w:val="24"/>
        </w:rPr>
        <w:t xml:space="preserve">of focus </w:t>
      </w:r>
      <w:r w:rsidR="00FC6592" w:rsidRPr="7D6C36B1">
        <w:rPr>
          <w:rFonts w:ascii="Times New Roman" w:eastAsia="Times New Roman" w:hAnsi="Times New Roman"/>
          <w:sz w:val="24"/>
          <w:szCs w:val="24"/>
        </w:rPr>
        <w:t>i</w:t>
      </w:r>
      <w:r w:rsidR="69194096" w:rsidRPr="7D6C36B1">
        <w:rPr>
          <w:rFonts w:ascii="Times New Roman" w:eastAsia="Times New Roman" w:hAnsi="Times New Roman"/>
          <w:sz w:val="24"/>
          <w:szCs w:val="24"/>
        </w:rPr>
        <w:t xml:space="preserve">s </w:t>
      </w:r>
      <w:r w:rsidR="00FC6592" w:rsidRPr="7D6C36B1">
        <w:rPr>
          <w:rFonts w:ascii="Times New Roman" w:eastAsia="Times New Roman" w:hAnsi="Times New Roman"/>
          <w:sz w:val="24"/>
          <w:szCs w:val="24"/>
        </w:rPr>
        <w:t>resident outreach</w:t>
      </w:r>
      <w:r w:rsidR="7FA1C16C" w:rsidRPr="7D6C36B1">
        <w:rPr>
          <w:rFonts w:ascii="Times New Roman" w:eastAsia="Times New Roman" w:hAnsi="Times New Roman"/>
          <w:sz w:val="24"/>
          <w:szCs w:val="24"/>
        </w:rPr>
        <w:t>,</w:t>
      </w:r>
      <w:r w:rsidR="008E2535" w:rsidRPr="7D6C36B1">
        <w:rPr>
          <w:rFonts w:ascii="Times New Roman" w:eastAsia="Times New Roman" w:hAnsi="Times New Roman"/>
          <w:sz w:val="24"/>
          <w:szCs w:val="24"/>
        </w:rPr>
        <w:t xml:space="preserve"> particularly as NYCHA continues to </w:t>
      </w:r>
      <w:r w:rsidR="15073420" w:rsidRPr="7D6C36B1">
        <w:rPr>
          <w:rFonts w:ascii="Times New Roman" w:eastAsia="Times New Roman" w:hAnsi="Times New Roman"/>
          <w:sz w:val="24"/>
          <w:szCs w:val="24"/>
        </w:rPr>
        <w:t xml:space="preserve">send </w:t>
      </w:r>
      <w:r w:rsidR="008E2535" w:rsidRPr="7D6C36B1">
        <w:rPr>
          <w:rFonts w:ascii="Times New Roman" w:eastAsia="Times New Roman" w:hAnsi="Times New Roman"/>
          <w:sz w:val="24"/>
          <w:szCs w:val="24"/>
        </w:rPr>
        <w:t xml:space="preserve">developments through the Trust and PACT conversion processes. The Committee is also interested in </w:t>
      </w:r>
      <w:r w:rsidR="5FA3567E" w:rsidRPr="7D6C36B1">
        <w:rPr>
          <w:rFonts w:ascii="Times New Roman" w:eastAsia="Times New Roman" w:hAnsi="Times New Roman"/>
          <w:sz w:val="24"/>
          <w:szCs w:val="24"/>
        </w:rPr>
        <w:t xml:space="preserve">identifying </w:t>
      </w:r>
      <w:r w:rsidR="008E2535" w:rsidRPr="7D6C36B1">
        <w:rPr>
          <w:rFonts w:ascii="Times New Roman" w:eastAsia="Times New Roman" w:hAnsi="Times New Roman"/>
          <w:sz w:val="24"/>
          <w:szCs w:val="24"/>
        </w:rPr>
        <w:t xml:space="preserve">where NYCHA can take immediate steps to be more transparent, as well as any ongoing efforts </w:t>
      </w:r>
      <w:r w:rsidR="545AF828" w:rsidRPr="7D6C36B1">
        <w:rPr>
          <w:rFonts w:ascii="Times New Roman" w:eastAsia="Times New Roman" w:hAnsi="Times New Roman"/>
          <w:sz w:val="24"/>
          <w:szCs w:val="24"/>
        </w:rPr>
        <w:t>at the Authority</w:t>
      </w:r>
      <w:r w:rsidR="008E2535" w:rsidRPr="7D6C36B1">
        <w:rPr>
          <w:rFonts w:ascii="Times New Roman" w:eastAsia="Times New Roman" w:hAnsi="Times New Roman"/>
          <w:sz w:val="24"/>
          <w:szCs w:val="24"/>
        </w:rPr>
        <w:t xml:space="preserve"> to be more open and responsive as an organization.</w:t>
      </w:r>
    </w:p>
    <w:sectPr w:rsidR="00261B01" w:rsidRPr="00261B0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C8009BB" w16cid:durableId="52711A87"/>
  <w16cid:commentId w16cid:paraId="387AF575" w16cid:durableId="588D75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ADBA4" w14:textId="77777777" w:rsidR="00CF3E38" w:rsidRDefault="00CF3E38" w:rsidP="00C974F9">
      <w:pPr>
        <w:spacing w:after="0" w:line="240" w:lineRule="auto"/>
      </w:pPr>
      <w:r>
        <w:separator/>
      </w:r>
    </w:p>
  </w:endnote>
  <w:endnote w:type="continuationSeparator" w:id="0">
    <w:p w14:paraId="30B3489E" w14:textId="77777777" w:rsidR="00CF3E38" w:rsidRDefault="00CF3E38" w:rsidP="00C974F9">
      <w:pPr>
        <w:spacing w:after="0" w:line="240" w:lineRule="auto"/>
      </w:pPr>
      <w:r>
        <w:continuationSeparator/>
      </w:r>
    </w:p>
  </w:endnote>
  <w:endnote w:type="continuationNotice" w:id="1">
    <w:p w14:paraId="2FFDDAA0" w14:textId="77777777" w:rsidR="00CF3E38" w:rsidRDefault="00CF3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44067150"/>
      <w:docPartObj>
        <w:docPartGallery w:val="Page Numbers (Bottom of Page)"/>
        <w:docPartUnique/>
      </w:docPartObj>
    </w:sdtPr>
    <w:sdtEndPr>
      <w:rPr>
        <w:noProof/>
      </w:rPr>
    </w:sdtEndPr>
    <w:sdtContent>
      <w:p w14:paraId="5319A592" w14:textId="51B3F1D9" w:rsidR="000E17AB" w:rsidRPr="0077130C" w:rsidRDefault="000E17AB">
        <w:pPr>
          <w:pStyle w:val="Footer"/>
          <w:jc w:val="center"/>
          <w:rPr>
            <w:rFonts w:ascii="Times New Roman" w:hAnsi="Times New Roman" w:cs="Times New Roman"/>
            <w:sz w:val="24"/>
          </w:rPr>
        </w:pPr>
        <w:r w:rsidRPr="0077130C">
          <w:rPr>
            <w:rFonts w:ascii="Times New Roman" w:hAnsi="Times New Roman" w:cs="Times New Roman"/>
            <w:sz w:val="24"/>
          </w:rPr>
          <w:fldChar w:fldCharType="begin"/>
        </w:r>
        <w:r w:rsidRPr="0077130C">
          <w:rPr>
            <w:rFonts w:ascii="Times New Roman" w:hAnsi="Times New Roman" w:cs="Times New Roman"/>
            <w:sz w:val="24"/>
          </w:rPr>
          <w:instrText xml:space="preserve"> PAGE   \* MERGEFORMAT </w:instrText>
        </w:r>
        <w:r w:rsidRPr="0077130C">
          <w:rPr>
            <w:rFonts w:ascii="Times New Roman" w:hAnsi="Times New Roman" w:cs="Times New Roman"/>
            <w:sz w:val="24"/>
          </w:rPr>
          <w:fldChar w:fldCharType="separate"/>
        </w:r>
        <w:r w:rsidR="00815E6C">
          <w:rPr>
            <w:rFonts w:ascii="Times New Roman" w:hAnsi="Times New Roman" w:cs="Times New Roman"/>
            <w:noProof/>
            <w:sz w:val="24"/>
          </w:rPr>
          <w:t>1</w:t>
        </w:r>
        <w:r w:rsidRPr="0077130C">
          <w:rPr>
            <w:rFonts w:ascii="Times New Roman" w:hAnsi="Times New Roman" w:cs="Times New Roman"/>
            <w:noProof/>
            <w:sz w:val="24"/>
          </w:rPr>
          <w:fldChar w:fldCharType="end"/>
        </w:r>
      </w:p>
    </w:sdtContent>
  </w:sdt>
  <w:p w14:paraId="19F1A9C9" w14:textId="77777777" w:rsidR="000E17AB" w:rsidRPr="0077130C" w:rsidRDefault="000E17AB">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41820" w14:textId="77777777" w:rsidR="00CF3E38" w:rsidRDefault="00CF3E38" w:rsidP="00C974F9">
      <w:pPr>
        <w:spacing w:after="0" w:line="240" w:lineRule="auto"/>
      </w:pPr>
      <w:r>
        <w:separator/>
      </w:r>
    </w:p>
  </w:footnote>
  <w:footnote w:type="continuationSeparator" w:id="0">
    <w:p w14:paraId="38AF6EC1" w14:textId="77777777" w:rsidR="00CF3E38" w:rsidRDefault="00CF3E38" w:rsidP="00C974F9">
      <w:pPr>
        <w:spacing w:after="0" w:line="240" w:lineRule="auto"/>
      </w:pPr>
      <w:r>
        <w:continuationSeparator/>
      </w:r>
    </w:p>
  </w:footnote>
  <w:footnote w:type="continuationNotice" w:id="1">
    <w:p w14:paraId="45AEC461" w14:textId="77777777" w:rsidR="00CF3E38" w:rsidRDefault="00CF3E38">
      <w:pPr>
        <w:spacing w:after="0" w:line="240" w:lineRule="auto"/>
      </w:pPr>
    </w:p>
  </w:footnote>
  <w:footnote w:id="2">
    <w:p w14:paraId="4E6D8914" w14:textId="258AAFE4" w:rsidR="000E17AB" w:rsidRPr="00EC0806" w:rsidRDefault="000E17AB" w:rsidP="6D2766FD">
      <w:pPr>
        <w:pStyle w:val="FootnoteText"/>
        <w:rPr>
          <w:rFonts w:ascii="Times New Roman" w:hAnsi="Times New Roman" w:cs="Times New Roman"/>
        </w:rPr>
      </w:pPr>
      <w:r w:rsidRPr="00E80A6D">
        <w:rPr>
          <w:rStyle w:val="FootnoteReference"/>
          <w:rFonts w:ascii="Times New Roman" w:eastAsia="Times New Roman" w:hAnsi="Times New Roman" w:cs="Times New Roman"/>
        </w:rPr>
        <w:footnoteRef/>
      </w:r>
      <w:r w:rsidR="6D2766FD" w:rsidRPr="00E80A6D">
        <w:rPr>
          <w:rFonts w:ascii="Times New Roman" w:eastAsia="Times New Roman" w:hAnsi="Times New Roman" w:cs="Times New Roman"/>
        </w:rPr>
        <w:t xml:space="preserve"> Luis Ferre-Sadurni, </w:t>
      </w:r>
      <w:r w:rsidR="009E3E4A" w:rsidRPr="00E80A6D">
        <w:rPr>
          <w:rFonts w:ascii="Times New Roman" w:eastAsia="Times New Roman" w:hAnsi="Times New Roman" w:cs="Times New Roman"/>
        </w:rPr>
        <w:t>“</w:t>
      </w:r>
      <w:r w:rsidR="6D2766FD" w:rsidRPr="00EC0806">
        <w:rPr>
          <w:rFonts w:ascii="Times New Roman" w:eastAsia="Times New Roman" w:hAnsi="Times New Roman" w:cs="Times New Roman"/>
          <w:iCs/>
        </w:rPr>
        <w:t>The Rise and Fall of New York Public Housing: An Oral History</w:t>
      </w:r>
      <w:r w:rsidR="009E3E4A"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w:t>
      </w:r>
      <w:r w:rsidR="009E3E4A" w:rsidRPr="00EC0806">
        <w:rPr>
          <w:rFonts w:ascii="Times New Roman" w:eastAsia="Times New Roman" w:hAnsi="Times New Roman" w:cs="Times New Roman"/>
        </w:rPr>
        <w:t>(</w:t>
      </w:r>
      <w:r w:rsidR="6D2766FD" w:rsidRPr="00EC0806">
        <w:rPr>
          <w:rFonts w:ascii="Times New Roman" w:eastAsia="Times New Roman" w:hAnsi="Times New Roman" w:cs="Times New Roman"/>
        </w:rPr>
        <w:t>Jun.</w:t>
      </w:r>
      <w:r w:rsidR="009E3E4A"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rPr>
        <w:t>2018</w:t>
      </w:r>
      <w:r w:rsidR="009E3E4A"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 xml:space="preserve">available at </w:t>
      </w:r>
      <w:hyperlink r:id="rId1" w:history="1">
        <w:r w:rsidR="6D2766FD" w:rsidRPr="00EC0806">
          <w:rPr>
            <w:rStyle w:val="Hyperlink"/>
            <w:rFonts w:ascii="Times New Roman" w:eastAsia="Times New Roman" w:hAnsi="Times New Roman" w:cs="Times New Roman"/>
            <w:color w:val="auto"/>
          </w:rPr>
          <w:t>https://www.nytimes.com/interactive/2018/06/25/nyregion/new-york-city-public-housing-history.html</w:t>
        </w:r>
      </w:hyperlink>
      <w:r w:rsidR="6D2766FD" w:rsidRPr="00EC0806">
        <w:rPr>
          <w:rFonts w:ascii="Times New Roman" w:eastAsia="Times New Roman" w:hAnsi="Times New Roman" w:cs="Times New Roman"/>
        </w:rPr>
        <w:t>.</w:t>
      </w:r>
      <w:r w:rsidR="6D2766FD" w:rsidRPr="00EC0806">
        <w:rPr>
          <w:rFonts w:ascii="Times New Roman" w:eastAsia="Times New Roman" w:hAnsi="Times New Roman" w:cs="Times New Roman"/>
          <w:u w:val="single"/>
        </w:rPr>
        <w:t xml:space="preserve"> </w:t>
      </w:r>
    </w:p>
  </w:footnote>
  <w:footnote w:id="3">
    <w:p w14:paraId="5B30B661" w14:textId="77777777" w:rsidR="000E17AB" w:rsidRPr="00EC0806" w:rsidRDefault="000E17AB" w:rsidP="6D2766FD">
      <w:pPr>
        <w:pStyle w:val="FootnoteText"/>
        <w:rPr>
          <w:rFonts w:ascii="Times New Roman" w:hAnsi="Times New Roman" w:cs="Times New Roman"/>
        </w:rPr>
      </w:pPr>
      <w:r w:rsidRPr="00EC0806">
        <w:rPr>
          <w:rStyle w:val="FootnoteCharacters"/>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Housing Act of 1937</w:t>
      </w:r>
      <w:r w:rsidR="6D2766FD" w:rsidRPr="00EC0806">
        <w:rPr>
          <w:rFonts w:ascii="Times New Roman" w:eastAsia="Times New Roman" w:hAnsi="Times New Roman" w:cs="Times New Roman"/>
        </w:rPr>
        <w:t xml:space="preserve">, last accessed on Jan. 25, 2023, </w:t>
      </w:r>
      <w:r w:rsidR="6D2766FD" w:rsidRPr="00EC0806">
        <w:rPr>
          <w:rFonts w:ascii="Times New Roman" w:eastAsia="Times New Roman" w:hAnsi="Times New Roman" w:cs="Times New Roman"/>
          <w:i/>
          <w:iCs/>
        </w:rPr>
        <w:t>available at</w:t>
      </w:r>
      <w:r w:rsidR="6D2766FD" w:rsidRPr="00EC0806">
        <w:rPr>
          <w:rFonts w:ascii="Times New Roman" w:eastAsia="Times New Roman" w:hAnsi="Times New Roman" w:cs="Times New Roman"/>
        </w:rPr>
        <w:t xml:space="preserve"> </w:t>
      </w:r>
      <w:hyperlink r:id="rId2" w:history="1">
        <w:r w:rsidR="6D2766FD" w:rsidRPr="00EC0806">
          <w:rPr>
            <w:rStyle w:val="Hyperlink"/>
            <w:rFonts w:ascii="Times New Roman" w:eastAsia="Times New Roman" w:hAnsi="Times New Roman" w:cs="Times New Roman"/>
            <w:color w:val="auto"/>
          </w:rPr>
          <w:t>https://www.gpo.gov/fdsys/pkg/USCODE-2009-title42/pdf/USCODE-2009-title42-chap8.pdf</w:t>
        </w:r>
      </w:hyperlink>
      <w:r w:rsidR="6D2766FD" w:rsidRPr="00EC0806">
        <w:rPr>
          <w:rFonts w:ascii="Times New Roman" w:eastAsia="Times New Roman" w:hAnsi="Times New Roman" w:cs="Times New Roman"/>
        </w:rPr>
        <w:t xml:space="preserve">. </w:t>
      </w:r>
    </w:p>
  </w:footnote>
  <w:footnote w:id="4">
    <w:p w14:paraId="76D19993" w14:textId="77777777" w:rsidR="000E17AB" w:rsidRPr="00EC0806" w:rsidRDefault="000E17AB" w:rsidP="6D2766FD">
      <w:pPr>
        <w:pStyle w:val="FootnoteText"/>
        <w:rPr>
          <w:rFonts w:ascii="Times New Roman" w:hAnsi="Times New Roman" w:cs="Times New Roman"/>
        </w:rPr>
      </w:pPr>
      <w:r w:rsidRPr="00EC0806">
        <w:rPr>
          <w:rStyle w:val="FootnoteCharacters"/>
          <w:rFonts w:ascii="Times New Roman" w:eastAsia="Times New Roman" w:hAnsi="Times New Roman" w:cs="Times New Roman"/>
        </w:rPr>
        <w:footnoteRef/>
      </w:r>
      <w:r w:rsidR="6D2766FD" w:rsidRPr="00EC0806">
        <w:rPr>
          <w:rFonts w:ascii="Times New Roman" w:eastAsia="Times New Roman" w:hAnsi="Times New Roman" w:cs="Times New Roman"/>
        </w:rPr>
        <w:t xml:space="preserve"> Peter Marcuse, </w:t>
      </w:r>
      <w:r w:rsidR="6D2766FD" w:rsidRPr="00EC0806">
        <w:rPr>
          <w:rFonts w:ascii="Times New Roman" w:eastAsia="Times New Roman" w:hAnsi="Times New Roman" w:cs="Times New Roman"/>
          <w:i/>
          <w:iCs/>
        </w:rPr>
        <w:t>The Beginnings of Public Housing in New York</w:t>
      </w:r>
      <w:r w:rsidR="6D2766FD" w:rsidRPr="00EC0806">
        <w:rPr>
          <w:rFonts w:ascii="Times New Roman" w:eastAsia="Times New Roman" w:hAnsi="Times New Roman" w:cs="Times New Roman"/>
        </w:rPr>
        <w:t xml:space="preserve">, Journal of Urban History 12(4) at 353-54 (1986); J.A. Stoloff, </w:t>
      </w:r>
      <w:r w:rsidR="6D2766FD" w:rsidRPr="00EC0806">
        <w:rPr>
          <w:rFonts w:ascii="Times New Roman" w:eastAsia="Times New Roman" w:hAnsi="Times New Roman" w:cs="Times New Roman"/>
          <w:i/>
          <w:iCs/>
        </w:rPr>
        <w:t>A Brief History of Public Housing, Paper presented at August 14 meeting of the American Sociological Association</w:t>
      </w:r>
      <w:r w:rsidR="6D2766FD" w:rsidRPr="00EC0806">
        <w:rPr>
          <w:rFonts w:ascii="Times New Roman" w:eastAsia="Times New Roman" w:hAnsi="Times New Roman" w:cs="Times New Roman"/>
        </w:rPr>
        <w:t>, at 3 (2004).</w:t>
      </w:r>
    </w:p>
  </w:footnote>
  <w:footnote w:id="5">
    <w:p w14:paraId="61FDA3A5" w14:textId="77777777" w:rsidR="000E17AB" w:rsidRPr="00EC0806" w:rsidRDefault="000E17AB" w:rsidP="6D2766FD">
      <w:pPr>
        <w:pStyle w:val="FootnoteText"/>
        <w:rPr>
          <w:rFonts w:ascii="Times New Roman" w:hAnsi="Times New Roman" w:cs="Times New Roman"/>
        </w:rPr>
      </w:pPr>
      <w:r w:rsidRPr="00EC0806">
        <w:rPr>
          <w:rStyle w:val="FootnoteCharacters"/>
          <w:rFonts w:ascii="Times New Roman" w:eastAsia="Times New Roman" w:hAnsi="Times New Roman" w:cs="Times New Roman"/>
        </w:rPr>
        <w:footnoteRef/>
      </w:r>
      <w:r w:rsidR="6D2766FD" w:rsidRPr="00EC0806">
        <w:rPr>
          <w:rFonts w:ascii="Times New Roman" w:eastAsia="Times New Roman" w:hAnsi="Times New Roman" w:cs="Times New Roman"/>
        </w:rPr>
        <w:t xml:space="preserve"> Marcuse, 354; Stoloff, 1; </w:t>
      </w:r>
      <w:r w:rsidR="6D2766FD" w:rsidRPr="00EC0806">
        <w:rPr>
          <w:rFonts w:ascii="Times New Roman" w:eastAsia="Times New Roman" w:hAnsi="Times New Roman" w:cs="Times New Roman"/>
          <w:i/>
          <w:iCs/>
        </w:rPr>
        <w:t>see also</w:t>
      </w:r>
      <w:r w:rsidR="6D2766FD" w:rsidRPr="00EC0806">
        <w:rPr>
          <w:rFonts w:ascii="Times New Roman" w:eastAsia="Times New Roman" w:hAnsi="Times New Roman" w:cs="Times New Roman"/>
        </w:rPr>
        <w:t xml:space="preserve"> Judith D. Feins, et al., </w:t>
      </w:r>
      <w:r w:rsidR="6D2766FD" w:rsidRPr="00EC0806">
        <w:rPr>
          <w:rFonts w:ascii="Times New Roman" w:eastAsia="Times New Roman" w:hAnsi="Times New Roman" w:cs="Times New Roman"/>
          <w:i/>
          <w:iCs/>
        </w:rPr>
        <w:t>Revised Methods of Providing Federal Funds for Public Housing Agencies</w:t>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smallCaps/>
        </w:rPr>
        <w:t>United States Department of Housing and Urban Development</w:t>
      </w:r>
      <w:r w:rsidR="6D2766FD" w:rsidRPr="00EC0806">
        <w:rPr>
          <w:rFonts w:ascii="Times New Roman" w:eastAsia="Times New Roman" w:hAnsi="Times New Roman" w:cs="Times New Roman"/>
        </w:rPr>
        <w:t>, at 9 (1994).</w:t>
      </w:r>
    </w:p>
  </w:footnote>
  <w:footnote w:id="6">
    <w:p w14:paraId="5A7BEBE6" w14:textId="5458BBAB" w:rsidR="6D2766FD" w:rsidRPr="00EC0806" w:rsidRDefault="6D2766FD" w:rsidP="00EC0806">
      <w:pPr>
        <w:spacing w:after="0"/>
        <w:rPr>
          <w:rFonts w:ascii="Times New Roman" w:hAnsi="Times New Roman" w:cs="Times New Roman"/>
          <w:sz w:val="20"/>
          <w:szCs w:val="20"/>
        </w:rPr>
      </w:pPr>
      <w:r w:rsidRPr="00EC0806">
        <w:rPr>
          <w:rStyle w:val="FootnoteReference"/>
          <w:rFonts w:ascii="Times New Roman" w:hAnsi="Times New Roman" w:cs="Times New Roman"/>
          <w:sz w:val="20"/>
          <w:szCs w:val="20"/>
        </w:rPr>
        <w:footnoteRef/>
      </w:r>
      <w:r w:rsidRPr="00EC0806">
        <w:rPr>
          <w:rFonts w:ascii="Times New Roman" w:hAnsi="Times New Roman" w:cs="Times New Roman"/>
          <w:sz w:val="20"/>
          <w:szCs w:val="20"/>
        </w:rPr>
        <w:t xml:space="preserve"> </w:t>
      </w:r>
      <w:r w:rsidR="00AB51BD" w:rsidRPr="00EC0806">
        <w:rPr>
          <w:rFonts w:ascii="Times New Roman" w:hAnsi="Times New Roman" w:cs="Times New Roman"/>
          <w:sz w:val="20"/>
          <w:szCs w:val="20"/>
        </w:rPr>
        <w:t>The City of New York,</w:t>
      </w:r>
      <w:r w:rsidR="00AB51BD" w:rsidRPr="00EC0806">
        <w:rPr>
          <w:rFonts w:ascii="Times New Roman" w:hAnsi="Times New Roman" w:cs="Times New Roman"/>
          <w:i/>
          <w:sz w:val="20"/>
          <w:szCs w:val="20"/>
        </w:rPr>
        <w:t xml:space="preserve"> </w:t>
      </w:r>
      <w:r w:rsidR="0074721B" w:rsidRPr="00EC0806">
        <w:rPr>
          <w:rFonts w:ascii="Times New Roman" w:hAnsi="Times New Roman" w:cs="Times New Roman"/>
          <w:sz w:val="20"/>
          <w:szCs w:val="20"/>
        </w:rPr>
        <w:t>“Mayor’s Management Report: Preliminary Fiscal 2025”</w:t>
      </w:r>
      <w:r w:rsidR="0074721B" w:rsidRPr="00EC0806">
        <w:rPr>
          <w:rFonts w:ascii="Times New Roman" w:hAnsi="Times New Roman" w:cs="Times New Roman"/>
          <w:i/>
          <w:sz w:val="20"/>
          <w:szCs w:val="20"/>
        </w:rPr>
        <w:t xml:space="preserve"> </w:t>
      </w:r>
      <w:r w:rsidR="0074721B" w:rsidRPr="00EC0806">
        <w:rPr>
          <w:rFonts w:ascii="Times New Roman" w:hAnsi="Times New Roman" w:cs="Times New Roman"/>
          <w:sz w:val="20"/>
          <w:szCs w:val="20"/>
        </w:rPr>
        <w:t>(</w:t>
      </w:r>
      <w:r w:rsidR="00AB51BD" w:rsidRPr="00EC0806">
        <w:rPr>
          <w:rFonts w:ascii="Times New Roman" w:hAnsi="Times New Roman" w:cs="Times New Roman"/>
          <w:sz w:val="20"/>
          <w:szCs w:val="20"/>
        </w:rPr>
        <w:t>Jan. 2025</w:t>
      </w:r>
      <w:r w:rsidR="0074721B" w:rsidRPr="00EC0806">
        <w:rPr>
          <w:rFonts w:ascii="Times New Roman" w:hAnsi="Times New Roman" w:cs="Times New Roman"/>
          <w:sz w:val="20"/>
          <w:szCs w:val="20"/>
        </w:rPr>
        <w:t>)</w:t>
      </w:r>
      <w:r w:rsidR="00AB51BD" w:rsidRPr="00EC0806">
        <w:rPr>
          <w:rFonts w:ascii="Times New Roman" w:hAnsi="Times New Roman" w:cs="Times New Roman"/>
          <w:sz w:val="20"/>
          <w:szCs w:val="20"/>
        </w:rPr>
        <w:t xml:space="preserve">, </w:t>
      </w:r>
      <w:r w:rsidR="00AB51BD" w:rsidRPr="00EC0806">
        <w:rPr>
          <w:rFonts w:ascii="Times New Roman" w:hAnsi="Times New Roman" w:cs="Times New Roman"/>
          <w:i/>
          <w:sz w:val="20"/>
          <w:szCs w:val="20"/>
        </w:rPr>
        <w:t>available at</w:t>
      </w:r>
      <w:r w:rsidR="00AB51BD" w:rsidRPr="00EC0806">
        <w:rPr>
          <w:rFonts w:ascii="Times New Roman" w:hAnsi="Times New Roman" w:cs="Times New Roman"/>
          <w:sz w:val="20"/>
          <w:szCs w:val="20"/>
        </w:rPr>
        <w:t xml:space="preserve"> </w:t>
      </w:r>
      <w:hyperlink r:id="rId3">
        <w:r w:rsidRPr="00EC0806">
          <w:rPr>
            <w:rStyle w:val="Hyperlink"/>
            <w:rFonts w:ascii="Times New Roman" w:hAnsi="Times New Roman" w:cs="Times New Roman"/>
            <w:color w:val="auto"/>
            <w:sz w:val="20"/>
            <w:szCs w:val="20"/>
          </w:rPr>
          <w:t>https://www.nyc.gov/assets/operations/downloads/pdf/pmmr2025/2025_pmmr.pdf</w:t>
        </w:r>
      </w:hyperlink>
      <w:r w:rsidRPr="00EC0806">
        <w:rPr>
          <w:rFonts w:ascii="Times New Roman" w:hAnsi="Times New Roman" w:cs="Times New Roman"/>
          <w:sz w:val="20"/>
          <w:szCs w:val="20"/>
        </w:rPr>
        <w:t xml:space="preserve"> at 365.</w:t>
      </w:r>
    </w:p>
  </w:footnote>
  <w:footnote w:id="7">
    <w:p w14:paraId="5F15B32A" w14:textId="77777777" w:rsidR="6D2766FD" w:rsidRPr="00EC0806" w:rsidRDefault="6D2766FD" w:rsidP="00EC0806">
      <w:pPr>
        <w:spacing w:after="0"/>
        <w:rPr>
          <w:rFonts w:ascii="Times New Roman" w:hAnsi="Times New Roman" w:cs="Times New Roman"/>
          <w:sz w:val="20"/>
          <w:szCs w:val="20"/>
        </w:rPr>
      </w:pPr>
      <w:r w:rsidRPr="00EC0806">
        <w:rPr>
          <w:rStyle w:val="FootnoteReference"/>
          <w:rFonts w:ascii="Times New Roman" w:hAnsi="Times New Roman" w:cs="Times New Roman"/>
          <w:sz w:val="20"/>
          <w:szCs w:val="20"/>
        </w:rPr>
        <w:footnoteRef/>
      </w:r>
      <w:r w:rsidRPr="00EC0806">
        <w:rPr>
          <w:rFonts w:ascii="Times New Roman" w:hAnsi="Times New Roman" w:cs="Times New Roman"/>
          <w:sz w:val="20"/>
          <w:szCs w:val="20"/>
        </w:rPr>
        <w:t xml:space="preserve"> </w:t>
      </w:r>
      <w:r w:rsidRPr="00EC0806">
        <w:rPr>
          <w:rFonts w:ascii="Times New Roman" w:hAnsi="Times New Roman" w:cs="Times New Roman"/>
          <w:i/>
          <w:iCs/>
          <w:sz w:val="20"/>
          <w:szCs w:val="20"/>
        </w:rPr>
        <w:t xml:space="preserve">Id. </w:t>
      </w:r>
      <w:r w:rsidRPr="00EC0806">
        <w:rPr>
          <w:rFonts w:ascii="Times New Roman" w:hAnsi="Times New Roman" w:cs="Times New Roman"/>
          <w:sz w:val="20"/>
          <w:szCs w:val="20"/>
        </w:rPr>
        <w:t>at 369.</w:t>
      </w:r>
    </w:p>
  </w:footnote>
  <w:footnote w:id="8">
    <w:p w14:paraId="5E873F94" w14:textId="77777777" w:rsidR="000E17AB" w:rsidRPr="00EC0806" w:rsidRDefault="000E17AB" w:rsidP="00EC0806">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 xml:space="preserve">Id. </w:t>
      </w:r>
      <w:r w:rsidR="6D2766FD" w:rsidRPr="00EC0806">
        <w:rPr>
          <w:rFonts w:ascii="Times New Roman" w:eastAsia="Times New Roman" w:hAnsi="Times New Roman" w:cs="Times New Roman"/>
        </w:rPr>
        <w:t>at 365.</w:t>
      </w:r>
    </w:p>
  </w:footnote>
  <w:footnote w:id="9">
    <w:p w14:paraId="059EEB22" w14:textId="1C6FECD9" w:rsidR="000E17AB" w:rsidRPr="00EC0806" w:rsidRDefault="000E17AB"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581205" w:rsidRPr="00EC0806">
        <w:rPr>
          <w:rFonts w:ascii="Times New Roman" w:eastAsia="Times New Roman" w:hAnsi="Times New Roman" w:cs="Times New Roman"/>
        </w:rPr>
        <w:t>“</w:t>
      </w:r>
      <w:r w:rsidR="6D2766FD" w:rsidRPr="00EC0806">
        <w:rPr>
          <w:rFonts w:ascii="Times New Roman" w:eastAsia="Times New Roman" w:hAnsi="Times New Roman" w:cs="Times New Roman"/>
          <w:iCs/>
        </w:rPr>
        <w:t>Voting At Nostrand</w:t>
      </w:r>
      <w:r w:rsidR="00581205" w:rsidRPr="00EC0806">
        <w:rPr>
          <w:rFonts w:ascii="Times New Roman" w:eastAsia="Times New Roman" w:hAnsi="Times New Roman" w:cs="Times New Roman"/>
          <w:iCs/>
        </w:rPr>
        <w:t>”</w:t>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available at</w:t>
      </w:r>
      <w:r w:rsidR="6D2766FD" w:rsidRPr="00EC0806">
        <w:rPr>
          <w:rFonts w:ascii="Times New Roman" w:eastAsia="Times New Roman" w:hAnsi="Times New Roman" w:cs="Times New Roman"/>
        </w:rPr>
        <w:t xml:space="preserve"> </w:t>
      </w:r>
      <w:hyperlink r:id="rId4" w:history="1">
        <w:r w:rsidR="6D2766FD" w:rsidRPr="00EC0806">
          <w:rPr>
            <w:rStyle w:val="Hyperlink"/>
            <w:rFonts w:ascii="Times New Roman" w:eastAsia="Times New Roman" w:hAnsi="Times New Roman" w:cs="Times New Roman"/>
            <w:color w:val="auto"/>
          </w:rPr>
          <w:t>https://www.nyc.gov/site/nycha/residents/voting-nostrand.page</w:t>
        </w:r>
      </w:hyperlink>
      <w:r w:rsidR="6D2766FD" w:rsidRPr="00EC0806">
        <w:rPr>
          <w:rFonts w:ascii="Times New Roman" w:eastAsia="Times New Roman" w:hAnsi="Times New Roman" w:cs="Times New Roman"/>
        </w:rPr>
        <w:t xml:space="preserve">. </w:t>
      </w:r>
    </w:p>
  </w:footnote>
  <w:footnote w:id="10">
    <w:p w14:paraId="3CAF2D13" w14:textId="666E2772" w:rsidR="000E17AB" w:rsidRPr="00EC0806" w:rsidRDefault="000E17AB"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581205" w:rsidRPr="00EC0806">
        <w:rPr>
          <w:rFonts w:ascii="Times New Roman" w:eastAsia="Times New Roman" w:hAnsi="Times New Roman" w:cs="Times New Roman"/>
        </w:rPr>
        <w:t>“</w:t>
      </w:r>
      <w:r w:rsidR="6D2766FD" w:rsidRPr="00EC0806">
        <w:rPr>
          <w:rFonts w:ascii="Times New Roman" w:eastAsia="Times New Roman" w:hAnsi="Times New Roman" w:cs="Times New Roman"/>
          <w:iCs/>
        </w:rPr>
        <w:t>Public Housing Preservation Trust</w:t>
      </w:r>
      <w:r w:rsidR="00581205" w:rsidRPr="00EC0806">
        <w:rPr>
          <w:rFonts w:ascii="Times New Roman" w:eastAsia="Times New Roman" w:hAnsi="Times New Roman" w:cs="Times New Roman"/>
          <w:iCs/>
        </w:rPr>
        <w:t>”</w:t>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available at</w:t>
      </w:r>
      <w:r w:rsidR="6D2766FD" w:rsidRPr="00EC0806">
        <w:rPr>
          <w:rFonts w:ascii="Times New Roman" w:eastAsia="Times New Roman" w:hAnsi="Times New Roman" w:cs="Times New Roman"/>
        </w:rPr>
        <w:t xml:space="preserve"> </w:t>
      </w:r>
      <w:hyperlink r:id="rId5" w:history="1">
        <w:r w:rsidR="6D2766FD" w:rsidRPr="00EC0806">
          <w:rPr>
            <w:rStyle w:val="Hyperlink"/>
            <w:rFonts w:ascii="Times New Roman" w:eastAsia="Times New Roman" w:hAnsi="Times New Roman" w:cs="Times New Roman"/>
            <w:color w:val="auto"/>
          </w:rPr>
          <w:t>https://www.nyc.gov/site/nycha/about/public-housing-preservation-trust.page</w:t>
        </w:r>
      </w:hyperlink>
      <w:r w:rsidR="6D2766FD" w:rsidRPr="00EC0806">
        <w:rPr>
          <w:rFonts w:ascii="Times New Roman" w:eastAsia="Times New Roman" w:hAnsi="Times New Roman" w:cs="Times New Roman"/>
        </w:rPr>
        <w:t xml:space="preserve">. </w:t>
      </w:r>
    </w:p>
  </w:footnote>
  <w:footnote w:id="11">
    <w:p w14:paraId="276114CF" w14:textId="77777777" w:rsidR="7D6C36B1" w:rsidRPr="00EC0806" w:rsidRDefault="7D6C36B1" w:rsidP="00EC0806">
      <w:pPr>
        <w:spacing w:after="0"/>
        <w:rPr>
          <w:rFonts w:ascii="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The NYCHA Journal, “First Resident Vote Certified: Nostrand Residents Select the Trust” (Dec. 2023), </w:t>
      </w:r>
      <w:r w:rsidR="6D2766FD" w:rsidRPr="00EC0806">
        <w:rPr>
          <w:rFonts w:ascii="Times New Roman" w:eastAsia="Times New Roman" w:hAnsi="Times New Roman" w:cs="Times New Roman"/>
          <w:i/>
          <w:iCs/>
          <w:sz w:val="20"/>
          <w:szCs w:val="20"/>
        </w:rPr>
        <w:t>available at</w:t>
      </w:r>
      <w:r w:rsidR="6D2766FD" w:rsidRPr="00EC0806">
        <w:rPr>
          <w:rFonts w:ascii="Times New Roman" w:eastAsia="Times New Roman" w:hAnsi="Times New Roman" w:cs="Times New Roman"/>
          <w:sz w:val="20"/>
          <w:szCs w:val="20"/>
        </w:rPr>
        <w:t xml:space="preserve"> </w:t>
      </w:r>
      <w:hyperlink r:id="rId6">
        <w:r w:rsidR="6D2766FD" w:rsidRPr="00EC0806">
          <w:rPr>
            <w:rStyle w:val="Hyperlink"/>
            <w:rFonts w:ascii="Times New Roman" w:eastAsia="Times New Roman" w:hAnsi="Times New Roman" w:cs="Times New Roman"/>
            <w:color w:val="auto"/>
            <w:sz w:val="20"/>
            <w:szCs w:val="20"/>
          </w:rPr>
          <w:t>https://nychajournal.nyc/first-resident-vote-certified-nostrand-residents-select-the-trust/</w:t>
        </w:r>
      </w:hyperlink>
      <w:r w:rsidR="6D2766FD" w:rsidRPr="00EC0806">
        <w:rPr>
          <w:rFonts w:ascii="Times New Roman" w:eastAsia="Times New Roman" w:hAnsi="Times New Roman" w:cs="Times New Roman"/>
          <w:sz w:val="20"/>
          <w:szCs w:val="20"/>
        </w:rPr>
        <w:t>.</w:t>
      </w:r>
    </w:p>
  </w:footnote>
  <w:footnote w:id="12">
    <w:p w14:paraId="52681A0C" w14:textId="77777777" w:rsidR="7D6C36B1" w:rsidRPr="00EC0806" w:rsidRDefault="7D6C36B1" w:rsidP="00EC0806">
      <w:pPr>
        <w:spacing w:after="0"/>
        <w:rPr>
          <w:rFonts w:ascii="Times New Roman" w:eastAsia="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The NYCHA Journal, “Bronx River Addition Residents Vote to Join Public Housing Preservation Trust” (Apr. 2024), </w:t>
      </w:r>
      <w:r w:rsidR="6D2766FD" w:rsidRPr="00EC0806">
        <w:rPr>
          <w:rFonts w:ascii="Times New Roman" w:eastAsia="Times New Roman" w:hAnsi="Times New Roman" w:cs="Times New Roman"/>
          <w:i/>
          <w:iCs/>
          <w:sz w:val="20"/>
          <w:szCs w:val="20"/>
        </w:rPr>
        <w:t>available at</w:t>
      </w:r>
      <w:r w:rsidR="6D2766FD" w:rsidRPr="00EC0806">
        <w:rPr>
          <w:rFonts w:ascii="Times New Roman" w:eastAsia="Times New Roman" w:hAnsi="Times New Roman" w:cs="Times New Roman"/>
          <w:sz w:val="20"/>
          <w:szCs w:val="20"/>
        </w:rPr>
        <w:t xml:space="preserve"> </w:t>
      </w:r>
      <w:hyperlink r:id="rId7">
        <w:r w:rsidR="6D2766FD" w:rsidRPr="00EC0806">
          <w:rPr>
            <w:rStyle w:val="Hyperlink"/>
            <w:rFonts w:ascii="Times New Roman" w:eastAsia="Times New Roman" w:hAnsi="Times New Roman" w:cs="Times New Roman"/>
            <w:color w:val="auto"/>
            <w:sz w:val="20"/>
            <w:szCs w:val="20"/>
          </w:rPr>
          <w:t>https://nychajournal.nyc/bronx-river-addition-residents-vote-to-join-public-housing-preservation-trust/</w:t>
        </w:r>
      </w:hyperlink>
      <w:r w:rsidR="6D2766FD" w:rsidRPr="00EC0806">
        <w:rPr>
          <w:rFonts w:ascii="Times New Roman" w:eastAsia="Times New Roman" w:hAnsi="Times New Roman" w:cs="Times New Roman"/>
          <w:sz w:val="20"/>
          <w:szCs w:val="20"/>
        </w:rPr>
        <w:t>.</w:t>
      </w:r>
    </w:p>
  </w:footnote>
  <w:footnote w:id="13">
    <w:p w14:paraId="7EBC17D2" w14:textId="77777777" w:rsidR="7D6C36B1" w:rsidRPr="00EC0806" w:rsidRDefault="7D6C36B1" w:rsidP="00EC0806">
      <w:pPr>
        <w:spacing w:after="0"/>
        <w:rPr>
          <w:rFonts w:ascii="Times New Roman" w:eastAsia="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The NYCHA Journal, “Residents at Two Coney Island Developments Decide the Future of Their Homes” (Aug. 2024), </w:t>
      </w:r>
      <w:r w:rsidR="6D2766FD" w:rsidRPr="00EC0806">
        <w:rPr>
          <w:rFonts w:ascii="Times New Roman" w:eastAsia="Times New Roman" w:hAnsi="Times New Roman" w:cs="Times New Roman"/>
          <w:i/>
          <w:iCs/>
          <w:sz w:val="20"/>
          <w:szCs w:val="20"/>
        </w:rPr>
        <w:t>available at</w:t>
      </w:r>
      <w:r w:rsidR="6D2766FD" w:rsidRPr="00EC0806">
        <w:rPr>
          <w:rFonts w:ascii="Times New Roman" w:eastAsia="Times New Roman" w:hAnsi="Times New Roman" w:cs="Times New Roman"/>
          <w:sz w:val="20"/>
          <w:szCs w:val="20"/>
        </w:rPr>
        <w:t xml:space="preserve"> </w:t>
      </w:r>
      <w:r w:rsidR="6D2766FD" w:rsidRPr="00EC0806">
        <w:rPr>
          <w:rStyle w:val="Hyperlink"/>
          <w:rFonts w:ascii="Times New Roman" w:eastAsia="Times New Roman" w:hAnsi="Times New Roman" w:cs="Times New Roman"/>
          <w:color w:val="auto"/>
          <w:sz w:val="20"/>
          <w:szCs w:val="20"/>
        </w:rPr>
        <w:t>https://nychajournal.nyc/residents-at-two-coney-island-developments-decide-the-future-of-their-homes/</w:t>
      </w:r>
      <w:r w:rsidR="6D2766FD" w:rsidRPr="00EC0806">
        <w:rPr>
          <w:rFonts w:ascii="Times New Roman" w:eastAsia="Times New Roman" w:hAnsi="Times New Roman" w:cs="Times New Roman"/>
          <w:sz w:val="20"/>
          <w:szCs w:val="20"/>
        </w:rPr>
        <w:t>.</w:t>
      </w:r>
    </w:p>
  </w:footnote>
  <w:footnote w:id="14">
    <w:p w14:paraId="10EACED9" w14:textId="77777777" w:rsidR="00855922" w:rsidRPr="00EC0806" w:rsidRDefault="7D6C36B1" w:rsidP="00EC0806">
      <w:pPr>
        <w:spacing w:after="0"/>
        <w:rPr>
          <w:rFonts w:ascii="Times New Roman" w:eastAsia="Times New Roman" w:hAnsi="Times New Roman" w:cs="Times New Roman"/>
          <w:i/>
          <w:iCs/>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w:t>
      </w:r>
      <w:r w:rsidR="6D2766FD" w:rsidRPr="00EC0806">
        <w:rPr>
          <w:rFonts w:ascii="Times New Roman" w:eastAsia="Times New Roman" w:hAnsi="Times New Roman" w:cs="Times New Roman"/>
          <w:i/>
          <w:iCs/>
          <w:sz w:val="20"/>
          <w:szCs w:val="20"/>
        </w:rPr>
        <w:t>Id.</w:t>
      </w:r>
    </w:p>
  </w:footnote>
  <w:footnote w:id="15">
    <w:p w14:paraId="1B0E228A" w14:textId="3EDA7FBC" w:rsidR="00855922" w:rsidRPr="00EC0806" w:rsidRDefault="7D6C36B1" w:rsidP="00EC0806">
      <w:pPr>
        <w:spacing w:after="0"/>
        <w:rPr>
          <w:rFonts w:ascii="Times New Roman" w:eastAsia="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Tatyana Turner, “It’s a Tie: NYCHA Tenants in Brooklyn Must Vote Again on Funding Model” (Jan. 2025)</w:t>
      </w:r>
      <w:r w:rsidR="00851D1B" w:rsidRPr="00EC0806">
        <w:rPr>
          <w:rFonts w:ascii="Times New Roman" w:eastAsia="Times New Roman" w:hAnsi="Times New Roman" w:cs="Times New Roman"/>
          <w:sz w:val="20"/>
          <w:szCs w:val="20"/>
        </w:rPr>
        <w:t xml:space="preserve">, </w:t>
      </w:r>
      <w:r w:rsidR="6D2766FD" w:rsidRPr="00EC0806">
        <w:rPr>
          <w:rFonts w:ascii="Times New Roman" w:eastAsia="Times New Roman" w:hAnsi="Times New Roman" w:cs="Times New Roman"/>
          <w:i/>
          <w:iCs/>
          <w:sz w:val="20"/>
          <w:szCs w:val="20"/>
        </w:rPr>
        <w:t xml:space="preserve">available at </w:t>
      </w:r>
      <w:hyperlink r:id="rId8">
        <w:r w:rsidR="6D2766FD" w:rsidRPr="00EC0806">
          <w:rPr>
            <w:rStyle w:val="Hyperlink"/>
            <w:rFonts w:ascii="Times New Roman" w:eastAsia="Times New Roman" w:hAnsi="Times New Roman" w:cs="Times New Roman"/>
            <w:color w:val="auto"/>
            <w:sz w:val="20"/>
            <w:szCs w:val="20"/>
          </w:rPr>
          <w:t>https://citylimits.org/2025/01/08/its-a-tie-nycha-tenants-in-brooklyn-must-vote-again-on-funding-model/</w:t>
        </w:r>
      </w:hyperlink>
      <w:r w:rsidR="6D2766FD" w:rsidRPr="00EC0806">
        <w:rPr>
          <w:rFonts w:ascii="Times New Roman" w:eastAsia="Times New Roman" w:hAnsi="Times New Roman" w:cs="Times New Roman"/>
          <w:sz w:val="20"/>
          <w:szCs w:val="20"/>
        </w:rPr>
        <w:t>.</w:t>
      </w:r>
    </w:p>
  </w:footnote>
  <w:footnote w:id="16">
    <w:p w14:paraId="084FDB75" w14:textId="77777777" w:rsidR="00855922" w:rsidRPr="00EC0806" w:rsidRDefault="7D6C36B1" w:rsidP="00EC0806">
      <w:pPr>
        <w:spacing w:after="0"/>
        <w:rPr>
          <w:rFonts w:ascii="Times New Roman" w:eastAsia="Times New Roman" w:hAnsi="Times New Roman" w:cs="Times New Roman"/>
          <w:i/>
          <w:iCs/>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The NYCHA Journal, “Throggs Neck Addition and Randall-Balcom Ave Will Vote on the Future of Their Homes” (Dec. 2024), </w:t>
      </w:r>
      <w:r w:rsidR="6D2766FD" w:rsidRPr="00EC0806">
        <w:rPr>
          <w:rFonts w:ascii="Times New Roman" w:eastAsia="Times New Roman" w:hAnsi="Times New Roman" w:cs="Times New Roman"/>
          <w:i/>
          <w:iCs/>
          <w:sz w:val="20"/>
          <w:szCs w:val="20"/>
        </w:rPr>
        <w:t xml:space="preserve">available at </w:t>
      </w:r>
      <w:hyperlink r:id="rId9">
        <w:r w:rsidR="6D2766FD" w:rsidRPr="00EC0806">
          <w:rPr>
            <w:rStyle w:val="Hyperlink"/>
            <w:rFonts w:ascii="Times New Roman" w:eastAsia="Times New Roman" w:hAnsi="Times New Roman" w:cs="Times New Roman"/>
            <w:iCs/>
            <w:color w:val="auto"/>
            <w:sz w:val="20"/>
            <w:szCs w:val="20"/>
          </w:rPr>
          <w:t>https://nychajournal.nyc/throggs-neck-addition-and-randall-balcom-ave-will-vote-on-the-future-of-their-homes/</w:t>
        </w:r>
      </w:hyperlink>
      <w:r w:rsidR="6D2766FD" w:rsidRPr="00EC0806">
        <w:rPr>
          <w:rFonts w:ascii="Times New Roman" w:eastAsia="Times New Roman" w:hAnsi="Times New Roman" w:cs="Times New Roman"/>
          <w:iCs/>
          <w:sz w:val="20"/>
          <w:szCs w:val="20"/>
        </w:rPr>
        <w:t>.</w:t>
      </w:r>
    </w:p>
  </w:footnote>
  <w:footnote w:id="17">
    <w:p w14:paraId="7AA2CA61" w14:textId="77777777" w:rsidR="0060584B" w:rsidRPr="00EC0806" w:rsidRDefault="7D6C36B1" w:rsidP="00EC0806">
      <w:pPr>
        <w:spacing w:after="0"/>
        <w:rPr>
          <w:rFonts w:ascii="Times New Roman" w:eastAsia="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Tatyana Turner, “Tenants at NYCHA’s Riis Houses Will Vote on Whether to Shift to Private Management” (Feb. 2025), </w:t>
      </w:r>
      <w:r w:rsidR="6D2766FD" w:rsidRPr="00EC0806">
        <w:rPr>
          <w:rFonts w:ascii="Times New Roman" w:eastAsia="Times New Roman" w:hAnsi="Times New Roman" w:cs="Times New Roman"/>
          <w:i/>
          <w:iCs/>
          <w:sz w:val="20"/>
          <w:szCs w:val="20"/>
        </w:rPr>
        <w:t xml:space="preserve">available at </w:t>
      </w:r>
      <w:hyperlink r:id="rId10">
        <w:r w:rsidR="6D2766FD" w:rsidRPr="00EC0806">
          <w:rPr>
            <w:rStyle w:val="Hyperlink"/>
            <w:rFonts w:ascii="Times New Roman" w:eastAsia="Times New Roman" w:hAnsi="Times New Roman" w:cs="Times New Roman"/>
            <w:color w:val="auto"/>
            <w:sz w:val="20"/>
            <w:szCs w:val="20"/>
          </w:rPr>
          <w:t>https://citylimits.org/2025/02/20/tenants-at-nychas-riis-houses-will-vote-on-whether-to-shift-to-private-management/</w:t>
        </w:r>
      </w:hyperlink>
      <w:r w:rsidR="6D2766FD" w:rsidRPr="00EC0806">
        <w:rPr>
          <w:rFonts w:ascii="Times New Roman" w:eastAsia="Times New Roman" w:hAnsi="Times New Roman" w:cs="Times New Roman"/>
          <w:sz w:val="20"/>
          <w:szCs w:val="20"/>
        </w:rPr>
        <w:t>.</w:t>
      </w:r>
    </w:p>
  </w:footnote>
  <w:footnote w:id="18">
    <w:p w14:paraId="523AD1E4" w14:textId="77777777" w:rsidR="00340B2E" w:rsidRPr="00EC0806" w:rsidRDefault="00340B2E" w:rsidP="00EC0806">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Agreement between United States Department of Housing and Urban Development, the New York City Housing Authority, and New York City, Jan. 31, 2019, </w:t>
      </w:r>
      <w:r w:rsidR="6D2766FD" w:rsidRPr="00EC0806">
        <w:rPr>
          <w:rFonts w:ascii="Times New Roman" w:eastAsia="Times New Roman" w:hAnsi="Times New Roman" w:cs="Times New Roman"/>
          <w:i/>
          <w:iCs/>
        </w:rPr>
        <w:t>available at</w:t>
      </w:r>
      <w:r w:rsidR="6D2766FD" w:rsidRPr="00EC0806">
        <w:rPr>
          <w:rFonts w:ascii="Times New Roman" w:eastAsia="Times New Roman" w:hAnsi="Times New Roman" w:cs="Times New Roman"/>
        </w:rPr>
        <w:t xml:space="preserve"> </w:t>
      </w:r>
      <w:hyperlink r:id="rId11" w:history="1">
        <w:r w:rsidR="6D2766FD" w:rsidRPr="00EC0806">
          <w:rPr>
            <w:rStyle w:val="Hyperlink"/>
            <w:rFonts w:ascii="Times New Roman" w:eastAsia="Times New Roman" w:hAnsi="Times New Roman" w:cs="Times New Roman"/>
            <w:color w:val="auto"/>
          </w:rPr>
          <w:t>https://www.nyc.gov/assets/nycha/downloads/pdf/nycha-monitoring-agreement.pdf</w:t>
        </w:r>
      </w:hyperlink>
      <w:r w:rsidR="6D2766FD" w:rsidRPr="00EC0806">
        <w:rPr>
          <w:rFonts w:ascii="Times New Roman" w:eastAsia="Times New Roman" w:hAnsi="Times New Roman" w:cs="Times New Roman"/>
        </w:rPr>
        <w:t xml:space="preserve">. </w:t>
      </w:r>
    </w:p>
  </w:footnote>
  <w:footnote w:id="19">
    <w:p w14:paraId="3592EBF9" w14:textId="77777777" w:rsidR="00340B2E" w:rsidRPr="00EC0806" w:rsidRDefault="00340B2E"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Id</w:t>
      </w:r>
      <w:r w:rsidR="6D2766FD" w:rsidRPr="00EC0806">
        <w:rPr>
          <w:rFonts w:ascii="Times New Roman" w:eastAsia="Times New Roman" w:hAnsi="Times New Roman" w:cs="Times New Roman"/>
        </w:rPr>
        <w:t>.</w:t>
      </w:r>
    </w:p>
  </w:footnote>
  <w:footnote w:id="20">
    <w:p w14:paraId="6073889F" w14:textId="77777777" w:rsidR="00340B2E" w:rsidRPr="00EC0806" w:rsidRDefault="00340B2E"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U.S. Attorney Announces Application Process For Second Term Of NYCHA Monitorship</w:t>
      </w:r>
      <w:r w:rsidR="6D2766FD" w:rsidRPr="00EC0806">
        <w:rPr>
          <w:rFonts w:ascii="Times New Roman" w:eastAsia="Times New Roman" w:hAnsi="Times New Roman" w:cs="Times New Roman"/>
        </w:rPr>
        <w:t>, May 24, 2023</w:t>
      </w:r>
      <w:r w:rsidR="6D2766FD" w:rsidRPr="00EC0806">
        <w:rPr>
          <w:rFonts w:ascii="Times New Roman" w:eastAsia="Times New Roman" w:hAnsi="Times New Roman" w:cs="Times New Roman"/>
          <w:i/>
          <w:iCs/>
        </w:rPr>
        <w:t>, available at</w:t>
      </w:r>
      <w:r w:rsidR="6D2766FD" w:rsidRPr="00EC0806">
        <w:rPr>
          <w:rFonts w:ascii="Times New Roman" w:eastAsia="Times New Roman" w:hAnsi="Times New Roman" w:cs="Times New Roman"/>
        </w:rPr>
        <w:t xml:space="preserve"> </w:t>
      </w:r>
      <w:hyperlink r:id="rId12" w:history="1">
        <w:r w:rsidR="6D2766FD" w:rsidRPr="00EC0806">
          <w:rPr>
            <w:rStyle w:val="Hyperlink"/>
            <w:rFonts w:ascii="Times New Roman" w:eastAsia="Times New Roman" w:hAnsi="Times New Roman" w:cs="Times New Roman"/>
            <w:color w:val="auto"/>
          </w:rPr>
          <w:t>https://www.justice.gov/usao-sdny/pr/us-attorney-announces-application-process-second-term-nycha-monitorship</w:t>
        </w:r>
      </w:hyperlink>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See</w:t>
      </w:r>
      <w:r w:rsidR="6D2766FD" w:rsidRPr="00EC0806">
        <w:rPr>
          <w:rFonts w:ascii="Times New Roman" w:eastAsia="Times New Roman" w:hAnsi="Times New Roman" w:cs="Times New Roman"/>
        </w:rPr>
        <w:t xml:space="preserve"> website for the Independent, Federal co-Monitors of NYCHA, </w:t>
      </w:r>
      <w:r w:rsidR="6D2766FD" w:rsidRPr="00EC0806">
        <w:rPr>
          <w:rFonts w:ascii="Times New Roman" w:eastAsia="Times New Roman" w:hAnsi="Times New Roman" w:cs="Times New Roman"/>
          <w:i/>
          <w:iCs/>
        </w:rPr>
        <w:t>available at</w:t>
      </w:r>
      <w:r w:rsidR="6D2766FD" w:rsidRPr="00EC0806">
        <w:rPr>
          <w:rFonts w:ascii="Times New Roman" w:eastAsia="Times New Roman" w:hAnsi="Times New Roman" w:cs="Times New Roman"/>
        </w:rPr>
        <w:t xml:space="preserve"> </w:t>
      </w:r>
      <w:hyperlink r:id="rId13" w:history="1">
        <w:r w:rsidR="6D2766FD" w:rsidRPr="00EC0806">
          <w:rPr>
            <w:rStyle w:val="Hyperlink"/>
            <w:rFonts w:ascii="Times New Roman" w:eastAsia="Times New Roman" w:hAnsi="Times New Roman" w:cs="Times New Roman"/>
            <w:color w:val="auto"/>
          </w:rPr>
          <w:t>https://www.nychamonitor.com/</w:t>
        </w:r>
      </w:hyperlink>
      <w:r w:rsidR="6D2766FD" w:rsidRPr="00EC0806">
        <w:rPr>
          <w:rFonts w:ascii="Times New Roman" w:eastAsia="Times New Roman" w:hAnsi="Times New Roman" w:cs="Times New Roman"/>
        </w:rPr>
        <w:t>.</w:t>
      </w:r>
    </w:p>
  </w:footnote>
  <w:footnote w:id="21">
    <w:p w14:paraId="4B4D1B72" w14:textId="77777777" w:rsidR="7D6C36B1" w:rsidRPr="00EC0806" w:rsidRDefault="7D6C36B1" w:rsidP="00EC0806">
      <w:pPr>
        <w:spacing w:after="0"/>
        <w:rPr>
          <w:rFonts w:ascii="Times New Roman" w:eastAsia="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“Reports,” NYCHA Monitorship, </w:t>
      </w:r>
      <w:r w:rsidR="6D2766FD" w:rsidRPr="00EC0806">
        <w:rPr>
          <w:rFonts w:ascii="Times New Roman" w:eastAsia="Times New Roman" w:hAnsi="Times New Roman" w:cs="Times New Roman"/>
          <w:i/>
          <w:iCs/>
          <w:sz w:val="20"/>
          <w:szCs w:val="20"/>
        </w:rPr>
        <w:t>available at</w:t>
      </w:r>
      <w:r w:rsidR="6D2766FD" w:rsidRPr="00EC0806">
        <w:rPr>
          <w:rFonts w:ascii="Times New Roman" w:eastAsia="Times New Roman" w:hAnsi="Times New Roman" w:cs="Times New Roman"/>
          <w:sz w:val="20"/>
          <w:szCs w:val="20"/>
        </w:rPr>
        <w:t xml:space="preserve"> </w:t>
      </w:r>
      <w:hyperlink r:id="rId14">
        <w:r w:rsidR="6D2766FD" w:rsidRPr="00EC0806">
          <w:rPr>
            <w:rStyle w:val="Hyperlink"/>
            <w:rFonts w:ascii="Times New Roman" w:eastAsia="Times New Roman" w:hAnsi="Times New Roman" w:cs="Times New Roman"/>
            <w:color w:val="auto"/>
            <w:sz w:val="20"/>
            <w:szCs w:val="20"/>
          </w:rPr>
          <w:t>https://www.nychamonitor.com/reports</w:t>
        </w:r>
      </w:hyperlink>
      <w:r w:rsidR="6D2766FD" w:rsidRPr="00EC0806">
        <w:rPr>
          <w:rFonts w:ascii="Times New Roman" w:eastAsia="Times New Roman" w:hAnsi="Times New Roman" w:cs="Times New Roman"/>
          <w:sz w:val="20"/>
          <w:szCs w:val="20"/>
        </w:rPr>
        <w:t>.</w:t>
      </w:r>
    </w:p>
  </w:footnote>
  <w:footnote w:id="22">
    <w:p w14:paraId="6822BC87" w14:textId="5F631D98" w:rsidR="00523EA7" w:rsidRPr="00EC0806" w:rsidRDefault="00523EA7" w:rsidP="00EC0806">
      <w:pPr>
        <w:pStyle w:val="FootnoteText"/>
        <w:rPr>
          <w:rFonts w:ascii="Times New Roman" w:eastAsia="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Neil M. Barofsky and Matthew D. Cipolla, “New York City Housing Authority Monitorship</w:t>
      </w:r>
      <w:r w:rsidR="001854A6" w:rsidRPr="00EC0806">
        <w:rPr>
          <w:rFonts w:ascii="Times New Roman" w:eastAsia="Times New Roman" w:hAnsi="Times New Roman" w:cs="Times New Roman"/>
        </w:rPr>
        <w:t xml:space="preserve">: Monitors’ Report December 19, 2024” (Dec. 2024), </w:t>
      </w:r>
      <w:r w:rsidR="001854A6" w:rsidRPr="00EC0806">
        <w:rPr>
          <w:rFonts w:ascii="Times New Roman" w:eastAsia="Times New Roman" w:hAnsi="Times New Roman" w:cs="Times New Roman"/>
          <w:i/>
        </w:rPr>
        <w:t xml:space="preserve">available at </w:t>
      </w:r>
      <w:hyperlink r:id="rId15" w:history="1">
        <w:r w:rsidR="001854A6" w:rsidRPr="00EC0806">
          <w:rPr>
            <w:rStyle w:val="Hyperlink"/>
            <w:rFonts w:ascii="Times New Roman" w:eastAsia="Times New Roman" w:hAnsi="Times New Roman" w:cs="Times New Roman"/>
            <w:color w:val="auto"/>
          </w:rPr>
          <w:t>https://www.nyc.gov/assets/nycha/downloads/pdf/NYCHA-Monitorship-Report-12.19.2024.pdf</w:t>
        </w:r>
      </w:hyperlink>
      <w:r w:rsidR="001854A6" w:rsidRPr="00EC0806">
        <w:rPr>
          <w:rFonts w:ascii="Times New Roman" w:eastAsia="Times New Roman" w:hAnsi="Times New Roman" w:cs="Times New Roman"/>
          <w:i/>
        </w:rPr>
        <w:t xml:space="preserve">. </w:t>
      </w:r>
    </w:p>
  </w:footnote>
  <w:footnote w:id="23">
    <w:p w14:paraId="17A77843" w14:textId="79CFFD30" w:rsidR="00523EA7" w:rsidRPr="00EC0806" w:rsidRDefault="00523EA7" w:rsidP="00E315E5">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E315E5" w:rsidRPr="00EC0806">
        <w:rPr>
          <w:rFonts w:ascii="Times New Roman" w:eastAsia="Times New Roman" w:hAnsi="Times New Roman" w:cs="Times New Roman"/>
        </w:rPr>
        <w:t>Guidepost Solutions, “Monitor’s Final Quarterly Report for The New York City Housing Authority” (Feb</w:t>
      </w:r>
      <w:r w:rsidR="00190AF5" w:rsidRPr="00EC0806">
        <w:rPr>
          <w:rFonts w:ascii="Times New Roman" w:eastAsia="Times New Roman" w:hAnsi="Times New Roman" w:cs="Times New Roman"/>
        </w:rPr>
        <w:t>.</w:t>
      </w:r>
      <w:r w:rsidR="00E315E5" w:rsidRPr="00EC0806">
        <w:rPr>
          <w:rFonts w:ascii="Times New Roman" w:eastAsia="Times New Roman" w:hAnsi="Times New Roman" w:cs="Times New Roman"/>
        </w:rPr>
        <w:t xml:space="preserve"> 2024), </w:t>
      </w:r>
      <w:r w:rsidR="00E315E5" w:rsidRPr="00EC0806">
        <w:rPr>
          <w:rFonts w:ascii="Times New Roman" w:eastAsia="Times New Roman" w:hAnsi="Times New Roman" w:cs="Times New Roman"/>
          <w:i/>
        </w:rPr>
        <w:t xml:space="preserve">available at </w:t>
      </w:r>
      <w:hyperlink r:id="rId16" w:history="1">
        <w:r w:rsidR="6D2766FD" w:rsidRPr="00EC0806">
          <w:rPr>
            <w:rStyle w:val="Hyperlink"/>
            <w:rFonts w:ascii="Times New Roman" w:eastAsia="Times New Roman" w:hAnsi="Times New Roman" w:cs="Times New Roman"/>
            <w:color w:val="auto"/>
          </w:rPr>
          <w:t>https://www.nyc.gov/assets/nycha/downloads/pdf/NYCHA-Monitor-Letter-and-Final-Report-3.19.2024.pdf</w:t>
        </w:r>
      </w:hyperlink>
      <w:r w:rsidR="00E315E5" w:rsidRPr="00EC0806">
        <w:rPr>
          <w:rFonts w:ascii="Times New Roman" w:eastAsia="Times New Roman" w:hAnsi="Times New Roman" w:cs="Times New Roman"/>
        </w:rPr>
        <w:t xml:space="preserve"> at </w:t>
      </w:r>
      <w:r w:rsidR="6D2766FD" w:rsidRPr="00EC0806">
        <w:rPr>
          <w:rFonts w:ascii="Times New Roman" w:eastAsia="Times New Roman" w:hAnsi="Times New Roman" w:cs="Times New Roman"/>
        </w:rPr>
        <w:t xml:space="preserve">22. </w:t>
      </w:r>
    </w:p>
  </w:footnote>
  <w:footnote w:id="24">
    <w:p w14:paraId="0EBD676D" w14:textId="3B312222"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E315E5"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 xml:space="preserve">. </w:t>
      </w:r>
    </w:p>
  </w:footnote>
  <w:footnote w:id="25">
    <w:p w14:paraId="13358636" w14:textId="38349EF9"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E315E5" w:rsidRPr="00EC0806">
        <w:rPr>
          <w:rFonts w:ascii="Times New Roman" w:eastAsia="Times New Roman" w:hAnsi="Times New Roman" w:cs="Times New Roman"/>
          <w:i/>
        </w:rPr>
        <w:t>Id</w:t>
      </w:r>
      <w:r w:rsidR="00F219AF" w:rsidRPr="00EC0806">
        <w:rPr>
          <w:rFonts w:ascii="Times New Roman" w:eastAsia="Times New Roman" w:hAnsi="Times New Roman" w:cs="Times New Roman"/>
          <w:i/>
        </w:rPr>
        <w:t>.</w:t>
      </w:r>
      <w:r w:rsidR="00E315E5"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20.</w:t>
      </w:r>
    </w:p>
  </w:footnote>
  <w:footnote w:id="26">
    <w:p w14:paraId="076A6F48" w14:textId="476D08D8"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F219AF" w:rsidRPr="00EC0806">
        <w:rPr>
          <w:rFonts w:ascii="Times New Roman" w:eastAsia="Times New Roman" w:hAnsi="Times New Roman" w:cs="Times New Roman"/>
          <w:i/>
        </w:rPr>
        <w:t>Id</w:t>
      </w:r>
      <w:r w:rsidR="00F219AF" w:rsidRPr="00EC0806">
        <w:rPr>
          <w:i/>
        </w:rPr>
        <w:t>.</w:t>
      </w:r>
    </w:p>
  </w:footnote>
  <w:footnote w:id="27">
    <w:p w14:paraId="193BD056" w14:textId="3F644553"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F219AF" w:rsidRPr="00EC0806">
        <w:rPr>
          <w:rFonts w:ascii="Times New Roman" w:eastAsia="Times New Roman" w:hAnsi="Times New Roman" w:cs="Times New Roman"/>
          <w:i/>
        </w:rPr>
        <w:t>Id.</w:t>
      </w:r>
      <w:r w:rsidR="00F219AF" w:rsidRPr="00EC0806">
        <w:rPr>
          <w:rFonts w:ascii="Times New Roman" w:eastAsia="Times New Roman" w:hAnsi="Times New Roman" w:cs="Times New Roman"/>
        </w:rPr>
        <w:t xml:space="preserve"> at </w:t>
      </w:r>
      <w:r w:rsidR="6D2766FD" w:rsidRPr="00EC0806">
        <w:rPr>
          <w:rFonts w:ascii="Times New Roman" w:eastAsia="Times New Roman" w:hAnsi="Times New Roman" w:cs="Times New Roman"/>
        </w:rPr>
        <w:t xml:space="preserve">22. </w:t>
      </w:r>
    </w:p>
  </w:footnote>
  <w:footnote w:id="28">
    <w:p w14:paraId="26B4290B" w14:textId="6CABB5EF"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F219AF" w:rsidRPr="00EC0806">
        <w:rPr>
          <w:rFonts w:ascii="Times New Roman" w:eastAsia="Times New Roman" w:hAnsi="Times New Roman" w:cs="Times New Roman"/>
        </w:rPr>
        <w:t xml:space="preserve">Neil M. Barofsky and Matthew D. Cipolla, “New York City Housing Authority Monitorship: Monitors’ Report December 19, 2024” (Dec. 2024), </w:t>
      </w:r>
      <w:r w:rsidR="00F219AF" w:rsidRPr="00EC0806">
        <w:rPr>
          <w:rFonts w:ascii="Times New Roman" w:eastAsia="Times New Roman" w:hAnsi="Times New Roman" w:cs="Times New Roman"/>
          <w:i/>
        </w:rPr>
        <w:t xml:space="preserve">available at </w:t>
      </w:r>
      <w:hyperlink r:id="rId17" w:history="1">
        <w:r w:rsidR="002F3B64" w:rsidRPr="00EC0806">
          <w:rPr>
            <w:rStyle w:val="Hyperlink"/>
            <w:rFonts w:ascii="Times New Roman" w:eastAsia="Times New Roman" w:hAnsi="Times New Roman" w:cs="Times New Roman"/>
            <w:color w:val="auto"/>
          </w:rPr>
          <w:t>https://www.nyc.gov/assets/nycha/downloads/pdf/NYCHA-Monitorship-Report-12.19.2024.pdf</w:t>
        </w:r>
      </w:hyperlink>
      <w:r w:rsidR="002F3B64" w:rsidRPr="00EC0806">
        <w:rPr>
          <w:rFonts w:ascii="Times New Roman" w:eastAsia="Times New Roman" w:hAnsi="Times New Roman" w:cs="Times New Roman"/>
        </w:rPr>
        <w:t xml:space="preserve"> </w:t>
      </w:r>
      <w:r w:rsidR="00F219AF" w:rsidRPr="00EC0806">
        <w:rPr>
          <w:rFonts w:ascii="Times New Roman" w:eastAsia="Times New Roman" w:hAnsi="Times New Roman" w:cs="Times New Roman"/>
        </w:rPr>
        <w:t xml:space="preserve">at </w:t>
      </w:r>
      <w:r w:rsidR="6D2766FD" w:rsidRPr="00EC0806">
        <w:rPr>
          <w:rFonts w:ascii="Times New Roman" w:eastAsia="Times New Roman" w:hAnsi="Times New Roman" w:cs="Times New Roman"/>
        </w:rPr>
        <w:t>151.</w:t>
      </w:r>
    </w:p>
  </w:footnote>
  <w:footnote w:id="29">
    <w:p w14:paraId="68974E81" w14:textId="7DC36FCB"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DE32AF" w:rsidRPr="00EC0806">
        <w:rPr>
          <w:rFonts w:ascii="Times New Roman" w:eastAsia="Times New Roman" w:hAnsi="Times New Roman" w:cs="Times New Roman"/>
          <w:i/>
        </w:rPr>
        <w:t>Id</w:t>
      </w:r>
      <w:r w:rsidR="6D2766FD" w:rsidRPr="00EC0806">
        <w:rPr>
          <w:rFonts w:ascii="Times New Roman" w:eastAsia="Times New Roman" w:hAnsi="Times New Roman" w:cs="Times New Roman"/>
          <w:i/>
        </w:rPr>
        <w:t>.</w:t>
      </w:r>
      <w:r w:rsidR="00DE32AF"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155-</w:t>
      </w:r>
      <w:r w:rsidR="00DE32AF" w:rsidRPr="00EC0806">
        <w:rPr>
          <w:rFonts w:ascii="Times New Roman" w:eastAsia="Times New Roman" w:hAnsi="Times New Roman" w:cs="Times New Roman"/>
        </w:rPr>
        <w:t>15</w:t>
      </w:r>
      <w:r w:rsidR="6D2766FD" w:rsidRPr="00EC0806">
        <w:rPr>
          <w:rFonts w:ascii="Times New Roman" w:eastAsia="Times New Roman" w:hAnsi="Times New Roman" w:cs="Times New Roman"/>
        </w:rPr>
        <w:t xml:space="preserve">6. </w:t>
      </w:r>
    </w:p>
  </w:footnote>
  <w:footnote w:id="30">
    <w:p w14:paraId="0FAB9DF5" w14:textId="290A3F44"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DE32AF"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w:t>
      </w:r>
      <w:r w:rsidR="00DE32AF"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161-162.</w:t>
      </w:r>
    </w:p>
  </w:footnote>
  <w:footnote w:id="31">
    <w:p w14:paraId="45D7737B" w14:textId="2452E240"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i/>
        </w:rPr>
        <w:t>Id</w:t>
      </w:r>
      <w:r w:rsidR="6D2766FD" w:rsidRPr="00EC0806">
        <w:rPr>
          <w:rFonts w:ascii="Times New Roman" w:eastAsia="Times New Roman" w:hAnsi="Times New Roman" w:cs="Times New Roman"/>
          <w:i/>
        </w:rPr>
        <w:t>.</w:t>
      </w:r>
      <w:r w:rsidR="00190AF5"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162. </w:t>
      </w:r>
    </w:p>
  </w:footnote>
  <w:footnote w:id="32">
    <w:p w14:paraId="7576075A" w14:textId="1963D49E"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rPr>
        <w:t xml:space="preserve">Guidepost Solutions, “Monitor’s Final Quarterly Report for The New York City Housing Authority” (Feb. 2024), </w:t>
      </w:r>
      <w:r w:rsidR="00190AF5" w:rsidRPr="00EC0806">
        <w:rPr>
          <w:rFonts w:ascii="Times New Roman" w:eastAsia="Times New Roman" w:hAnsi="Times New Roman" w:cs="Times New Roman"/>
          <w:i/>
        </w:rPr>
        <w:t xml:space="preserve">available at </w:t>
      </w:r>
      <w:hyperlink r:id="rId18" w:history="1">
        <w:r w:rsidR="6D2766FD" w:rsidRPr="00EC0806">
          <w:rPr>
            <w:rStyle w:val="Hyperlink"/>
            <w:rFonts w:ascii="Times New Roman" w:eastAsia="Times New Roman" w:hAnsi="Times New Roman" w:cs="Times New Roman"/>
            <w:color w:val="auto"/>
          </w:rPr>
          <w:t>https://www.nyc.gov/assets/nycha/downloads/pdf/NYCHA-Monitor-Letter-and-Final-Report-3.19.2024.pdf</w:t>
        </w:r>
      </w:hyperlink>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rPr>
        <w:t xml:space="preserve">at </w:t>
      </w:r>
      <w:r w:rsidR="6D2766FD" w:rsidRPr="00EC0806">
        <w:rPr>
          <w:rFonts w:ascii="Times New Roman" w:eastAsia="Times New Roman" w:hAnsi="Times New Roman" w:cs="Times New Roman"/>
        </w:rPr>
        <w:t xml:space="preserve">179. </w:t>
      </w:r>
    </w:p>
  </w:footnote>
  <w:footnote w:id="33">
    <w:p w14:paraId="4C050773" w14:textId="30C7B34B"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w:t>
      </w:r>
      <w:r w:rsidR="00190AF5"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180-181.</w:t>
      </w:r>
    </w:p>
  </w:footnote>
  <w:footnote w:id="34">
    <w:p w14:paraId="77FB9513" w14:textId="32A9D1D4"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w:t>
      </w:r>
      <w:r w:rsidR="00190AF5" w:rsidRPr="00EC0806">
        <w:rPr>
          <w:rFonts w:ascii="Times New Roman" w:eastAsia="Times New Roman" w:hAnsi="Times New Roman" w:cs="Times New Roman"/>
        </w:rPr>
        <w:t xml:space="preserve"> at</w:t>
      </w:r>
      <w:r w:rsidR="6D2766FD" w:rsidRPr="00EC0806">
        <w:rPr>
          <w:rFonts w:ascii="Times New Roman" w:eastAsia="Times New Roman" w:hAnsi="Times New Roman" w:cs="Times New Roman"/>
        </w:rPr>
        <w:t xml:space="preserve"> 188-189. </w:t>
      </w:r>
    </w:p>
  </w:footnote>
  <w:footnote w:id="35">
    <w:p w14:paraId="0992F2FD" w14:textId="5D249A97" w:rsidR="00523EA7" w:rsidRPr="00EC0806" w:rsidRDefault="00523EA7"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90AF5" w:rsidRPr="00EC0806">
        <w:rPr>
          <w:rFonts w:ascii="Times New Roman" w:eastAsia="Times New Roman" w:hAnsi="Times New Roman" w:cs="Times New Roman"/>
        </w:rPr>
        <w:t>Guidepost Solutions, “</w:t>
      </w:r>
      <w:r w:rsidR="002E608D" w:rsidRPr="00EC0806">
        <w:rPr>
          <w:rFonts w:ascii="Times New Roman" w:eastAsia="Times New Roman" w:hAnsi="Times New Roman" w:cs="Times New Roman"/>
        </w:rPr>
        <w:t>Borough Monitoring – Quarterly Report</w:t>
      </w:r>
      <w:r w:rsidR="00190AF5" w:rsidRPr="00EC0806">
        <w:rPr>
          <w:rFonts w:ascii="Times New Roman" w:eastAsia="Times New Roman" w:hAnsi="Times New Roman" w:cs="Times New Roman"/>
        </w:rPr>
        <w:t xml:space="preserve">” (Feb. 2024), </w:t>
      </w:r>
      <w:r w:rsidR="00190AF5" w:rsidRPr="00EC0806">
        <w:rPr>
          <w:rFonts w:ascii="Times New Roman" w:eastAsia="Times New Roman" w:hAnsi="Times New Roman" w:cs="Times New Roman"/>
          <w:i/>
        </w:rPr>
        <w:t>available at</w:t>
      </w:r>
      <w:r w:rsidR="00AA6EF4" w:rsidRPr="00EC0806">
        <w:t xml:space="preserve"> </w:t>
      </w:r>
      <w:hyperlink r:id="rId19" w:history="1">
        <w:r w:rsidR="000C10D8" w:rsidRPr="00EC0806">
          <w:rPr>
            <w:rStyle w:val="Hyperlink"/>
            <w:rFonts w:ascii="Times New Roman" w:eastAsia="Times New Roman" w:hAnsi="Times New Roman" w:cs="Times New Roman"/>
            <w:color w:val="auto"/>
          </w:rPr>
          <w:t>https://img1.wsimg.com/blobby/go/1191cd59-cd0d-4d02-a60c-098cfcfb7ca1/downloads/Borough%20Monitoring%20-%20Quarterly%20Report%20-%20Off%20of.pdf?ver=1733950517446</w:t>
        </w:r>
      </w:hyperlink>
      <w:r w:rsidR="6D2766FD" w:rsidRPr="00EC0806">
        <w:rPr>
          <w:rFonts w:ascii="Times New Roman" w:eastAsia="Times New Roman" w:hAnsi="Times New Roman" w:cs="Times New Roman"/>
        </w:rPr>
        <w:t xml:space="preserve">. </w:t>
      </w:r>
    </w:p>
  </w:footnote>
  <w:footnote w:id="36">
    <w:p w14:paraId="65809BC4" w14:textId="769EA9BC"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0C10D8" w:rsidRPr="00EC0806">
        <w:rPr>
          <w:rFonts w:ascii="Times New Roman" w:eastAsia="Times New Roman" w:hAnsi="Times New Roman" w:cs="Times New Roman"/>
        </w:rPr>
        <w:t xml:space="preserve">Tatyana Turner, “Red Hook NYCHA Tenants Waiting Months For Gas Want Answers” (Apr. 2024), </w:t>
      </w:r>
      <w:r w:rsidR="000C10D8" w:rsidRPr="00EC0806">
        <w:rPr>
          <w:rFonts w:ascii="Times New Roman" w:eastAsia="Times New Roman" w:hAnsi="Times New Roman" w:cs="Times New Roman"/>
          <w:i/>
        </w:rPr>
        <w:t xml:space="preserve">available at </w:t>
      </w:r>
      <w:hyperlink r:id="rId20" w:history="1">
        <w:r w:rsidR="6D2766FD" w:rsidRPr="00EC0806">
          <w:rPr>
            <w:rStyle w:val="Hyperlink"/>
            <w:rFonts w:ascii="Times New Roman" w:eastAsia="Times New Roman" w:hAnsi="Times New Roman" w:cs="Times New Roman"/>
            <w:color w:val="auto"/>
          </w:rPr>
          <w:t>https://citylimits.org/2024/04/10/red-hook-nycha-tenants-waiting-months-for-gas-want-answers/</w:t>
        </w:r>
      </w:hyperlink>
      <w:r w:rsidR="6D2766FD" w:rsidRPr="00EC0806">
        <w:rPr>
          <w:rFonts w:ascii="Times New Roman" w:eastAsia="Times New Roman" w:hAnsi="Times New Roman" w:cs="Times New Roman"/>
        </w:rPr>
        <w:t xml:space="preserve">. </w:t>
      </w:r>
    </w:p>
  </w:footnote>
  <w:footnote w:id="37">
    <w:p w14:paraId="11E48F77" w14:textId="4F8B9591"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0C10D8" w:rsidRPr="00EC0806">
        <w:rPr>
          <w:rFonts w:ascii="Times New Roman" w:eastAsia="Times New Roman" w:hAnsi="Times New Roman" w:cs="Times New Roman"/>
        </w:rPr>
        <w:t xml:space="preserve">Louis Finley, “Fulton Houses tenant waits years for repairs” (Aug. 2024), </w:t>
      </w:r>
      <w:r w:rsidR="000C10D8" w:rsidRPr="00EC0806">
        <w:rPr>
          <w:rFonts w:ascii="Times New Roman" w:eastAsia="Times New Roman" w:hAnsi="Times New Roman" w:cs="Times New Roman"/>
          <w:i/>
        </w:rPr>
        <w:t xml:space="preserve">available at </w:t>
      </w:r>
      <w:hyperlink r:id="rId21" w:history="1">
        <w:r w:rsidR="6D2766FD" w:rsidRPr="00EC0806">
          <w:rPr>
            <w:rStyle w:val="Hyperlink"/>
            <w:rFonts w:ascii="Times New Roman" w:eastAsia="Times New Roman" w:hAnsi="Times New Roman" w:cs="Times New Roman"/>
            <w:color w:val="auto"/>
          </w:rPr>
          <w:t>https://ny1.com/nyc/manhattan/news/2024/08/17/fulton-houses-tenant-waits-years-for-repairs</w:t>
        </w:r>
      </w:hyperlink>
      <w:r w:rsidR="6D2766FD" w:rsidRPr="00EC0806">
        <w:rPr>
          <w:rFonts w:ascii="Times New Roman" w:eastAsia="Times New Roman" w:hAnsi="Times New Roman" w:cs="Times New Roman"/>
        </w:rPr>
        <w:t xml:space="preserve">. </w:t>
      </w:r>
    </w:p>
  </w:footnote>
  <w:footnote w:id="38">
    <w:p w14:paraId="086072DE" w14:textId="5BE07B54"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DC746C" w:rsidRPr="00EC0806">
        <w:rPr>
          <w:rFonts w:ascii="Times New Roman" w:eastAsia="Times New Roman" w:hAnsi="Times New Roman" w:cs="Times New Roman"/>
        </w:rPr>
        <w:t xml:space="preserve">Tim McNicholas, Walter Smith Randolph, “Repair wait times at NYCHA properties are on the rise, data shows. The housing authority says this is the biggest problem.” (May 2024), </w:t>
      </w:r>
      <w:r w:rsidR="00DC746C" w:rsidRPr="00EC0806">
        <w:rPr>
          <w:rFonts w:ascii="Times New Roman" w:eastAsia="Times New Roman" w:hAnsi="Times New Roman" w:cs="Times New Roman"/>
          <w:i/>
        </w:rPr>
        <w:t xml:space="preserve">available at </w:t>
      </w:r>
      <w:hyperlink r:id="rId22" w:history="1">
        <w:r w:rsidR="6D2766FD" w:rsidRPr="00EC0806">
          <w:rPr>
            <w:rStyle w:val="Hyperlink"/>
            <w:rFonts w:ascii="Times New Roman" w:eastAsia="Times New Roman" w:hAnsi="Times New Roman" w:cs="Times New Roman"/>
            <w:color w:val="auto"/>
          </w:rPr>
          <w:t>https://www.cbsnews.com/newyork/news/nycha-repair-wait-time/</w:t>
        </w:r>
      </w:hyperlink>
      <w:r w:rsidR="6D2766FD" w:rsidRPr="00EC0806">
        <w:rPr>
          <w:rFonts w:ascii="Times New Roman" w:eastAsia="Times New Roman" w:hAnsi="Times New Roman" w:cs="Times New Roman"/>
        </w:rPr>
        <w:t>.</w:t>
      </w:r>
    </w:p>
  </w:footnote>
  <w:footnote w:id="39">
    <w:p w14:paraId="77236FAF" w14:textId="7FE5E879"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265781" w:rsidRPr="00EC0806">
        <w:rPr>
          <w:rFonts w:ascii="Times New Roman" w:eastAsia="Times New Roman" w:hAnsi="Times New Roman" w:cs="Times New Roman"/>
        </w:rPr>
        <w:t xml:space="preserve">“New Report: NYCHA Traps Survivors of Gender-Based Violence in Danger by Delaying Emergency Transfers” (Dec. 2024), </w:t>
      </w:r>
      <w:r w:rsidR="00265781" w:rsidRPr="00EC0806">
        <w:rPr>
          <w:rFonts w:ascii="Times New Roman" w:eastAsia="Times New Roman" w:hAnsi="Times New Roman" w:cs="Times New Roman"/>
          <w:i/>
        </w:rPr>
        <w:t xml:space="preserve">available at </w:t>
      </w:r>
      <w:hyperlink r:id="rId23" w:history="1">
        <w:r w:rsidR="6D2766FD" w:rsidRPr="00EC0806">
          <w:rPr>
            <w:rStyle w:val="Hyperlink"/>
            <w:rFonts w:ascii="Times New Roman" w:eastAsia="Times New Roman" w:hAnsi="Times New Roman" w:cs="Times New Roman"/>
            <w:color w:val="auto"/>
          </w:rPr>
          <w:t>https://www.legalservicesnyc.org/news/new-report-nycha-traps-survivors-of-gender-based-violence-in-danger-by-delaying-emergency-transfers/</w:t>
        </w:r>
      </w:hyperlink>
      <w:r w:rsidR="6D2766FD" w:rsidRPr="00EC0806">
        <w:rPr>
          <w:rFonts w:ascii="Times New Roman" w:eastAsia="Times New Roman" w:hAnsi="Times New Roman" w:cs="Times New Roman"/>
        </w:rPr>
        <w:t xml:space="preserve">. </w:t>
      </w:r>
    </w:p>
  </w:footnote>
  <w:footnote w:id="40">
    <w:p w14:paraId="25807FE4" w14:textId="298FD6E6"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D2C27" w:rsidRPr="00EC0806">
        <w:rPr>
          <w:rFonts w:ascii="Times New Roman" w:eastAsia="Times New Roman" w:hAnsi="Times New Roman" w:cs="Times New Roman"/>
        </w:rPr>
        <w:t>The New York City Council</w:t>
      </w:r>
      <w:r w:rsidR="007D2C27" w:rsidRPr="00EC0806" w:rsidDel="007D2C27">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Committee on Public Housing </w:t>
      </w:r>
      <w:r w:rsidR="00124175" w:rsidRPr="00EC0806">
        <w:rPr>
          <w:rFonts w:ascii="Times New Roman" w:eastAsia="Times New Roman" w:hAnsi="Times New Roman" w:cs="Times New Roman"/>
        </w:rPr>
        <w:t>Hearing Transcript</w:t>
      </w:r>
      <w:r w:rsidR="6D2766FD" w:rsidRPr="00EC0806">
        <w:rPr>
          <w:rFonts w:ascii="Times New Roman" w:eastAsia="Times New Roman" w:hAnsi="Times New Roman" w:cs="Times New Roman"/>
        </w:rPr>
        <w:t xml:space="preserve">, </w:t>
      </w:r>
      <w:r w:rsidR="007D2C27" w:rsidRPr="00EC0806">
        <w:rPr>
          <w:rFonts w:ascii="Times New Roman" w:eastAsia="Times New Roman" w:hAnsi="Times New Roman" w:cs="Times New Roman"/>
        </w:rPr>
        <w:t>“</w:t>
      </w:r>
      <w:r w:rsidR="6D2766FD" w:rsidRPr="00EC0806">
        <w:rPr>
          <w:rFonts w:ascii="Times New Roman" w:eastAsia="Times New Roman" w:hAnsi="Times New Roman" w:cs="Times New Roman"/>
        </w:rPr>
        <w:t>Oversight: The Impact of PACT/RAD</w:t>
      </w:r>
      <w:r w:rsidR="007D2C27"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(May 2022), </w:t>
      </w:r>
      <w:r w:rsidR="6D2766FD" w:rsidRPr="00EC0806">
        <w:rPr>
          <w:rFonts w:ascii="Times New Roman" w:eastAsia="Times New Roman" w:hAnsi="Times New Roman" w:cs="Times New Roman"/>
          <w:i/>
          <w:iCs/>
        </w:rPr>
        <w:t xml:space="preserve">accessed at </w:t>
      </w:r>
      <w:hyperlink r:id="rId24" w:history="1">
        <w:r w:rsidR="6D2766FD" w:rsidRPr="00EC0806">
          <w:rPr>
            <w:rStyle w:val="Hyperlink"/>
            <w:rFonts w:ascii="Times New Roman" w:eastAsia="Times New Roman" w:hAnsi="Times New Roman" w:cs="Times New Roman"/>
            <w:color w:val="auto"/>
          </w:rPr>
          <w:t>https://legistar.council.nyc.gov/LegislationDetail.aspx?ID=5559582&amp;GUID=383DE9F4-57B6-4887-A96E-1DB95EE8ADB7&amp;Options=ID|Text|&amp;Search=PACT</w:t>
        </w:r>
      </w:hyperlink>
      <w:r w:rsidR="6D2766FD" w:rsidRPr="00EC0806">
        <w:rPr>
          <w:rFonts w:ascii="Times New Roman" w:eastAsia="Times New Roman" w:hAnsi="Times New Roman" w:cs="Times New Roman"/>
        </w:rPr>
        <w:t>; The New York City Council</w:t>
      </w:r>
      <w:r w:rsidR="00124175" w:rsidRPr="00EC0806">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Committee on Public Housing </w:t>
      </w:r>
      <w:r w:rsidR="00124175" w:rsidRPr="00EC0806">
        <w:rPr>
          <w:rFonts w:ascii="Times New Roman" w:eastAsia="Times New Roman" w:hAnsi="Times New Roman" w:cs="Times New Roman"/>
        </w:rPr>
        <w:t>Hearing Transcript</w:t>
      </w:r>
      <w:r w:rsidR="6D2766FD" w:rsidRPr="00EC0806">
        <w:rPr>
          <w:rFonts w:ascii="Times New Roman" w:eastAsia="Times New Roman" w:hAnsi="Times New Roman" w:cs="Times New Roman"/>
        </w:rPr>
        <w:t xml:space="preserve">, </w:t>
      </w:r>
      <w:r w:rsidR="007D2C27" w:rsidRPr="00EC0806">
        <w:rPr>
          <w:rFonts w:ascii="Times New Roman" w:eastAsia="Times New Roman" w:hAnsi="Times New Roman" w:cs="Times New Roman"/>
        </w:rPr>
        <w:t>“</w:t>
      </w:r>
      <w:r w:rsidR="6D2766FD" w:rsidRPr="00EC0806">
        <w:rPr>
          <w:rFonts w:ascii="Times New Roman" w:eastAsia="Times New Roman" w:hAnsi="Times New Roman" w:cs="Times New Roman"/>
        </w:rPr>
        <w:t>Oversight: RAD/PACT Conversions: Smoothing Transitions and Providing Clarity</w:t>
      </w:r>
      <w:r w:rsidR="007D2C27"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(Apr. 2024), </w:t>
      </w:r>
      <w:r w:rsidR="6D2766FD" w:rsidRPr="00EC0806">
        <w:rPr>
          <w:rFonts w:ascii="Times New Roman" w:eastAsia="Times New Roman" w:hAnsi="Times New Roman" w:cs="Times New Roman"/>
          <w:i/>
          <w:iCs/>
        </w:rPr>
        <w:t xml:space="preserve">accessed at </w:t>
      </w:r>
      <w:hyperlink r:id="rId25" w:history="1">
        <w:r w:rsidR="6D2766FD" w:rsidRPr="00EC0806">
          <w:rPr>
            <w:rStyle w:val="Hyperlink"/>
            <w:rFonts w:ascii="Times New Roman" w:eastAsia="Times New Roman" w:hAnsi="Times New Roman" w:cs="Times New Roman"/>
            <w:color w:val="auto"/>
          </w:rPr>
          <w:t>https://legistar.council.nyc.gov/MeetingDetail.aspx?ID=1187271&amp;GUID=52D42EE8-06AA-4755-9E12-9455B84A8208&amp;Options=info|&amp;Search</w:t>
        </w:r>
      </w:hyperlink>
      <w:r w:rsidR="6D2766FD" w:rsidRPr="00EC0806">
        <w:rPr>
          <w:rFonts w:ascii="Times New Roman" w:eastAsia="Times New Roman" w:hAnsi="Times New Roman" w:cs="Times New Roman"/>
        </w:rPr>
        <w:t>=.</w:t>
      </w:r>
    </w:p>
  </w:footnote>
  <w:footnote w:id="41">
    <w:p w14:paraId="4DB71649" w14:textId="01FE9698"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D2C27"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w:t>
      </w:r>
    </w:p>
  </w:footnote>
  <w:footnote w:id="42">
    <w:p w14:paraId="03DEBACD" w14:textId="660F39FA"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C377C7"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 xml:space="preserve">; </w:t>
      </w:r>
      <w:r w:rsidR="00C377C7" w:rsidRPr="00EC0806">
        <w:rPr>
          <w:rFonts w:ascii="Times New Roman" w:eastAsia="Times New Roman" w:hAnsi="Times New Roman" w:cs="Times New Roman"/>
        </w:rPr>
        <w:t xml:space="preserve">Ben Brachfeld, “Heat outages, other problems persist at NYCHA as private management takes over Brooklyn properties” (Jan. 2022), </w:t>
      </w:r>
      <w:r w:rsidR="00C377C7" w:rsidRPr="00EC0806">
        <w:rPr>
          <w:rFonts w:ascii="Times New Roman" w:eastAsia="Times New Roman" w:hAnsi="Times New Roman" w:cs="Times New Roman"/>
          <w:i/>
        </w:rPr>
        <w:t>available at</w:t>
      </w:r>
      <w:r w:rsidR="00C377C7" w:rsidRPr="00EC0806">
        <w:rPr>
          <w:rFonts w:ascii="Times New Roman" w:eastAsia="Times New Roman" w:hAnsi="Times New Roman" w:cs="Times New Roman"/>
        </w:rPr>
        <w:t xml:space="preserve"> </w:t>
      </w:r>
      <w:hyperlink r:id="rId26" w:history="1">
        <w:r w:rsidR="6D2766FD" w:rsidRPr="00EC0806">
          <w:rPr>
            <w:rStyle w:val="Hyperlink"/>
            <w:rFonts w:ascii="Times New Roman" w:eastAsia="Times New Roman" w:hAnsi="Times New Roman" w:cs="Times New Roman"/>
            <w:color w:val="auto"/>
          </w:rPr>
          <w:t>https://www.brooklynpaper.com/problems-persist-at-nycha-as-private-management-takes-over-brooklyn-properties/</w:t>
        </w:r>
      </w:hyperlink>
      <w:r w:rsidR="6D2766FD" w:rsidRPr="00EC0806">
        <w:rPr>
          <w:rFonts w:ascii="Times New Roman" w:eastAsia="Times New Roman" w:hAnsi="Times New Roman" w:cs="Times New Roman"/>
        </w:rPr>
        <w:t xml:space="preserve">. </w:t>
      </w:r>
    </w:p>
  </w:footnote>
  <w:footnote w:id="43">
    <w:p w14:paraId="12B0FA81" w14:textId="71300E59"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The New York City Council</w:t>
      </w:r>
      <w:r w:rsidR="00124175" w:rsidRPr="00EC0806">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Committee on Public Housing </w:t>
      </w:r>
      <w:r w:rsidR="00124175" w:rsidRPr="00EC0806">
        <w:rPr>
          <w:rFonts w:ascii="Times New Roman" w:eastAsia="Times New Roman" w:hAnsi="Times New Roman" w:cs="Times New Roman"/>
        </w:rPr>
        <w:t>Hearing Transcript</w:t>
      </w:r>
      <w:r w:rsidR="6D2766FD" w:rsidRPr="00EC0806">
        <w:rPr>
          <w:rFonts w:ascii="Times New Roman" w:eastAsia="Times New Roman" w:hAnsi="Times New Roman" w:cs="Times New Roman"/>
        </w:rPr>
        <w:t xml:space="preserve">, </w:t>
      </w:r>
      <w:r w:rsidR="00AE1F97" w:rsidRPr="00EC0806">
        <w:rPr>
          <w:rFonts w:ascii="Times New Roman" w:eastAsia="Times New Roman" w:hAnsi="Times New Roman" w:cs="Times New Roman"/>
        </w:rPr>
        <w:t>“</w:t>
      </w:r>
      <w:r w:rsidR="6D2766FD" w:rsidRPr="00EC0806">
        <w:rPr>
          <w:rFonts w:ascii="Times New Roman" w:eastAsia="Times New Roman" w:hAnsi="Times New Roman" w:cs="Times New Roman"/>
        </w:rPr>
        <w:t>Oversight: RAD/PACT Conversions: Smoothing Transitions and Providing Clarity</w:t>
      </w:r>
      <w:r w:rsidR="00AE1F97"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(Apr. 2024), </w:t>
      </w:r>
      <w:r w:rsidR="6D2766FD" w:rsidRPr="00EC0806">
        <w:rPr>
          <w:rFonts w:ascii="Times New Roman" w:eastAsia="Times New Roman" w:hAnsi="Times New Roman" w:cs="Times New Roman"/>
          <w:i/>
          <w:iCs/>
        </w:rPr>
        <w:t xml:space="preserve">accessed at </w:t>
      </w:r>
      <w:hyperlink r:id="rId27" w:history="1">
        <w:r w:rsidR="6D2766FD" w:rsidRPr="00EC0806">
          <w:rPr>
            <w:rStyle w:val="Hyperlink"/>
            <w:rFonts w:ascii="Times New Roman" w:eastAsia="Times New Roman" w:hAnsi="Times New Roman" w:cs="Times New Roman"/>
            <w:color w:val="auto"/>
          </w:rPr>
          <w:t>https://legistar.council.nyc.gov/MeetingDetail.aspx?ID=1187271&amp;GUID=52D42EE8-06AA-4755-9E12-9455B84A8208&amp;Options=info|&amp;Search</w:t>
        </w:r>
      </w:hyperlink>
      <w:r w:rsidR="6D2766FD" w:rsidRPr="00EC0806">
        <w:rPr>
          <w:rFonts w:ascii="Times New Roman" w:eastAsia="Times New Roman" w:hAnsi="Times New Roman" w:cs="Times New Roman"/>
        </w:rPr>
        <w:t xml:space="preserve">=. </w:t>
      </w:r>
    </w:p>
  </w:footnote>
  <w:footnote w:id="44">
    <w:p w14:paraId="2A86EAE6" w14:textId="01C64005"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AE1F97" w:rsidRPr="00EC0806">
        <w:rPr>
          <w:rFonts w:ascii="Times New Roman" w:eastAsia="Times New Roman" w:hAnsi="Times New Roman" w:cs="Times New Roman"/>
          <w:i/>
        </w:rPr>
        <w:t>Id</w:t>
      </w:r>
      <w:r w:rsidR="6D2766FD" w:rsidRPr="00EC0806">
        <w:rPr>
          <w:rFonts w:ascii="Times New Roman" w:eastAsia="Times New Roman" w:hAnsi="Times New Roman" w:cs="Times New Roman"/>
        </w:rPr>
        <w:t>;</w:t>
      </w:r>
      <w:r w:rsidR="00AE1F97" w:rsidRPr="00EC0806">
        <w:rPr>
          <w:rFonts w:ascii="Times New Roman" w:eastAsia="Times New Roman" w:hAnsi="Times New Roman" w:cs="Times New Roman"/>
        </w:rPr>
        <w:t xml:space="preserve"> Tatyana Turner, “NYCHA Plan to Put Units Under Private Management is More Than Halfway Done—But Skepticism Persists” (Apr. 2023), </w:t>
      </w:r>
      <w:r w:rsidR="00AE1F97" w:rsidRPr="00EC0806">
        <w:rPr>
          <w:rFonts w:ascii="Times New Roman" w:eastAsia="Times New Roman" w:hAnsi="Times New Roman" w:cs="Times New Roman"/>
          <w:i/>
        </w:rPr>
        <w:t>available at</w:t>
      </w:r>
      <w:r w:rsidR="6D2766FD" w:rsidRPr="00EC0806">
        <w:rPr>
          <w:rFonts w:ascii="Times New Roman" w:eastAsia="Times New Roman" w:hAnsi="Times New Roman" w:cs="Times New Roman"/>
        </w:rPr>
        <w:t xml:space="preserve"> </w:t>
      </w:r>
      <w:hyperlink r:id="rId28" w:history="1">
        <w:r w:rsidR="6D2766FD" w:rsidRPr="00EC0806">
          <w:rPr>
            <w:rStyle w:val="Hyperlink"/>
            <w:rFonts w:ascii="Times New Roman" w:eastAsia="Times New Roman" w:hAnsi="Times New Roman" w:cs="Times New Roman"/>
            <w:color w:val="auto"/>
          </w:rPr>
          <w:t>https://citylimits.org/2023/04/04/nycha-plan-to-put-units-under-private-management-is-more-than-halfway-done-but-skepticism-persists/</w:t>
        </w:r>
      </w:hyperlink>
      <w:r w:rsidR="6D2766FD" w:rsidRPr="00EC0806">
        <w:rPr>
          <w:rFonts w:ascii="Times New Roman" w:eastAsia="Times New Roman" w:hAnsi="Times New Roman" w:cs="Times New Roman"/>
        </w:rPr>
        <w:t xml:space="preserve">. </w:t>
      </w:r>
    </w:p>
  </w:footnote>
  <w:footnote w:id="45">
    <w:p w14:paraId="14EE50B3" w14:textId="1901139E"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C37985" w:rsidRPr="00EC0806">
        <w:rPr>
          <w:rFonts w:ascii="Times New Roman" w:eastAsia="Times New Roman" w:hAnsi="Times New Roman" w:cs="Times New Roman"/>
        </w:rPr>
        <w:t xml:space="preserve">The New York City Comptroller, “Audit Report on the New York City Housing Authority’s Eviction Processes” (Dec. 2024), </w:t>
      </w:r>
      <w:r w:rsidR="00C37985" w:rsidRPr="00EC0806">
        <w:rPr>
          <w:rFonts w:ascii="Times New Roman" w:eastAsia="Times New Roman" w:hAnsi="Times New Roman" w:cs="Times New Roman"/>
          <w:i/>
        </w:rPr>
        <w:t xml:space="preserve">available at </w:t>
      </w:r>
      <w:hyperlink r:id="rId29" w:history="1">
        <w:r w:rsidR="6D2766FD" w:rsidRPr="00EC0806">
          <w:rPr>
            <w:rStyle w:val="Hyperlink"/>
            <w:rFonts w:ascii="Times New Roman" w:eastAsia="Times New Roman" w:hAnsi="Times New Roman" w:cs="Times New Roman"/>
            <w:color w:val="auto"/>
          </w:rPr>
          <w:t>https://comptroller.nyc.gov/reports/audit-report-on-the-new-york-city-housing-authoritys-eviction-processes/</w:t>
        </w:r>
      </w:hyperlink>
      <w:r w:rsidR="6D2766FD" w:rsidRPr="00EC0806">
        <w:rPr>
          <w:rFonts w:ascii="Times New Roman" w:eastAsia="Times New Roman" w:hAnsi="Times New Roman" w:cs="Times New Roman"/>
        </w:rPr>
        <w:t xml:space="preserve">. </w:t>
      </w:r>
    </w:p>
  </w:footnote>
  <w:footnote w:id="46">
    <w:p w14:paraId="159AA006" w14:textId="6601DDC8"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00CE0B8D" w:rsidRPr="00EC0806">
        <w:rPr>
          <w:rFonts w:ascii="Times New Roman" w:eastAsia="Times New Roman" w:hAnsi="Times New Roman" w:cs="Times New Roman"/>
        </w:rPr>
        <w:t xml:space="preserve"> The New York City Comptroller, “NYC Comptroller Lander Finds Rampant Failures in Repair Vendor Oversight at NYCHA, Calls for New Vendor Scorecard Based on Real-Time Resident Feedback” (Nov. 2024), </w:t>
      </w:r>
      <w:r w:rsidR="00CE0B8D" w:rsidRPr="00EC0806">
        <w:rPr>
          <w:rFonts w:ascii="Times New Roman" w:eastAsia="Times New Roman" w:hAnsi="Times New Roman" w:cs="Times New Roman"/>
          <w:i/>
        </w:rPr>
        <w:t xml:space="preserve">available at </w:t>
      </w:r>
      <w:r w:rsidR="6D2766FD" w:rsidRPr="00EC0806">
        <w:rPr>
          <w:rFonts w:ascii="Times New Roman" w:eastAsia="Times New Roman" w:hAnsi="Times New Roman" w:cs="Times New Roman"/>
        </w:rPr>
        <w:t xml:space="preserve"> </w:t>
      </w:r>
      <w:hyperlink r:id="rId30" w:history="1">
        <w:r w:rsidR="6D2766FD" w:rsidRPr="00EC0806">
          <w:rPr>
            <w:rStyle w:val="Hyperlink"/>
            <w:rFonts w:ascii="Times New Roman" w:eastAsia="Times New Roman" w:hAnsi="Times New Roman" w:cs="Times New Roman"/>
            <w:color w:val="auto"/>
          </w:rPr>
          <w:t>https://comptroller.nyc.gov/newsroom/nyc-comptroller-lander-finds-rampant-failures-in-repair-vendor-oversight-at-nycha-calls-for-new-vendor-scorecard-based-on-real-time-resident-feedback/</w:t>
        </w:r>
      </w:hyperlink>
      <w:r w:rsidR="6D2766FD" w:rsidRPr="00EC0806">
        <w:rPr>
          <w:rFonts w:ascii="Times New Roman" w:eastAsia="Times New Roman" w:hAnsi="Times New Roman" w:cs="Times New Roman"/>
        </w:rPr>
        <w:t xml:space="preserve">. </w:t>
      </w:r>
    </w:p>
  </w:footnote>
  <w:footnote w:id="47">
    <w:p w14:paraId="67F9B41C" w14:textId="2D92A668" w:rsidR="0005362C" w:rsidRPr="00EC0806" w:rsidRDefault="0005362C"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CE0B8D" w:rsidRPr="00EC0806">
        <w:rPr>
          <w:rFonts w:ascii="Times New Roman" w:eastAsia="Times New Roman" w:hAnsi="Times New Roman" w:cs="Times New Roman"/>
        </w:rPr>
        <w:t xml:space="preserve">Guidepost Solutions, “Monitor’s Final Quarterly Report for The New York City Housing Authority” (Feb. 2024), </w:t>
      </w:r>
      <w:r w:rsidR="00CE0B8D" w:rsidRPr="00EC0806">
        <w:rPr>
          <w:rFonts w:ascii="Times New Roman" w:eastAsia="Times New Roman" w:hAnsi="Times New Roman" w:cs="Times New Roman"/>
          <w:i/>
        </w:rPr>
        <w:t>available at</w:t>
      </w:r>
      <w:r w:rsidR="00CE0B8D" w:rsidRPr="00EC0806">
        <w:t xml:space="preserve"> </w:t>
      </w:r>
      <w:hyperlink r:id="rId31" w:history="1">
        <w:r w:rsidR="6D2766FD" w:rsidRPr="00EC0806">
          <w:rPr>
            <w:rStyle w:val="Hyperlink"/>
            <w:rFonts w:ascii="Times New Roman" w:eastAsia="Times New Roman" w:hAnsi="Times New Roman" w:cs="Times New Roman"/>
            <w:color w:val="auto"/>
          </w:rPr>
          <w:t>https://www.nyc.gov/assets/nycha/downloads/pdf/NYCHA-Monitor-Letter-and-Final-Report-3.19.2024.pdf</w:t>
        </w:r>
      </w:hyperlink>
      <w:r w:rsidR="6D2766FD" w:rsidRPr="00EC0806">
        <w:rPr>
          <w:rFonts w:ascii="Times New Roman" w:eastAsia="Times New Roman" w:hAnsi="Times New Roman" w:cs="Times New Roman"/>
        </w:rPr>
        <w:t>; The New York City Council</w:t>
      </w:r>
      <w:r w:rsidR="00124175" w:rsidRPr="00EC0806">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Committee on Public Housing </w:t>
      </w:r>
      <w:r w:rsidR="00124175" w:rsidRPr="00EC0806">
        <w:rPr>
          <w:rFonts w:ascii="Times New Roman" w:eastAsia="Times New Roman" w:hAnsi="Times New Roman" w:cs="Times New Roman"/>
        </w:rPr>
        <w:t>Hearing Transcript</w:t>
      </w:r>
      <w:r w:rsidR="6D2766FD" w:rsidRPr="00EC0806">
        <w:rPr>
          <w:rFonts w:ascii="Times New Roman" w:eastAsia="Times New Roman" w:hAnsi="Times New Roman" w:cs="Times New Roman"/>
        </w:rPr>
        <w:t xml:space="preserve">, </w:t>
      </w:r>
      <w:r w:rsidR="00CE0B8D" w:rsidRPr="00EC0806">
        <w:rPr>
          <w:rFonts w:ascii="Times New Roman" w:eastAsia="Times New Roman" w:hAnsi="Times New Roman" w:cs="Times New Roman"/>
        </w:rPr>
        <w:t>“</w:t>
      </w:r>
      <w:r w:rsidR="6D2766FD" w:rsidRPr="00EC0806">
        <w:rPr>
          <w:rFonts w:ascii="Times New Roman" w:eastAsia="Times New Roman" w:hAnsi="Times New Roman" w:cs="Times New Roman"/>
        </w:rPr>
        <w:t>Oversight: RAD/PACT Conversions: Smoothing Transitions and Providing Clarity</w:t>
      </w:r>
      <w:r w:rsidR="00CE0B8D" w:rsidRPr="00EC0806">
        <w:rPr>
          <w:rFonts w:ascii="Times New Roman" w:eastAsia="Times New Roman" w:hAnsi="Times New Roman" w:cs="Times New Roman"/>
        </w:rPr>
        <w:t>”</w:t>
      </w:r>
      <w:r w:rsidR="6D2766FD" w:rsidRPr="00EC0806">
        <w:rPr>
          <w:rFonts w:ascii="Times New Roman" w:eastAsia="Times New Roman" w:hAnsi="Times New Roman" w:cs="Times New Roman"/>
        </w:rPr>
        <w:t xml:space="preserve"> (Apr. 2024), </w:t>
      </w:r>
      <w:r w:rsidR="6D2766FD" w:rsidRPr="00EC0806">
        <w:rPr>
          <w:rFonts w:ascii="Times New Roman" w:eastAsia="Times New Roman" w:hAnsi="Times New Roman" w:cs="Times New Roman"/>
          <w:i/>
          <w:iCs/>
        </w:rPr>
        <w:t xml:space="preserve">accessed at </w:t>
      </w:r>
      <w:hyperlink r:id="rId32" w:history="1">
        <w:r w:rsidR="6D2766FD" w:rsidRPr="00EC0806">
          <w:rPr>
            <w:rStyle w:val="Hyperlink"/>
            <w:rFonts w:ascii="Times New Roman" w:eastAsia="Times New Roman" w:hAnsi="Times New Roman" w:cs="Times New Roman"/>
            <w:color w:val="auto"/>
          </w:rPr>
          <w:t>https://legistar.council.nyc.gov/MeetingDetail.aspx?ID=1187271&amp;GUID=52D42EE8-06AA-4755-9E12-9455B84A8208&amp;Options=info|&amp;Search</w:t>
        </w:r>
      </w:hyperlink>
      <w:r w:rsidR="6D2766FD" w:rsidRPr="00EC0806">
        <w:rPr>
          <w:rFonts w:ascii="Times New Roman" w:eastAsia="Times New Roman" w:hAnsi="Times New Roman" w:cs="Times New Roman"/>
        </w:rPr>
        <w:t xml:space="preserve">=. </w:t>
      </w:r>
    </w:p>
  </w:footnote>
  <w:footnote w:id="48">
    <w:p w14:paraId="717F7D45" w14:textId="06436D39" w:rsidR="0031096B" w:rsidRPr="00EC0806" w:rsidRDefault="0031096B" w:rsidP="00E23A7A">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E23A7A" w:rsidRPr="00EC0806">
        <w:rPr>
          <w:rFonts w:ascii="Times New Roman" w:eastAsia="Times New Roman" w:hAnsi="Times New Roman" w:cs="Times New Roman"/>
        </w:rPr>
        <w:t xml:space="preserve">The New York City Housing Authority, “NEXTGENERATION NYCHA TRANSPARENCY REVIEW” (Mar. 2018), </w:t>
      </w:r>
      <w:r w:rsidR="00E23A7A" w:rsidRPr="00EC0806">
        <w:rPr>
          <w:rFonts w:ascii="Times New Roman" w:eastAsia="Times New Roman" w:hAnsi="Times New Roman" w:cs="Times New Roman"/>
          <w:i/>
        </w:rPr>
        <w:t xml:space="preserve">available at </w:t>
      </w:r>
      <w:hyperlink r:id="rId33" w:history="1">
        <w:r w:rsidR="6D2766FD" w:rsidRPr="00EC0806">
          <w:rPr>
            <w:rStyle w:val="Hyperlink"/>
            <w:rFonts w:ascii="Times New Roman" w:eastAsia="Times New Roman" w:hAnsi="Times New Roman" w:cs="Times New Roman"/>
            <w:color w:val="auto"/>
          </w:rPr>
          <w:t>https://www.nyc.gov/assets/nycha/downloads/pdf/nextgen-nycha-transparency-review.pdf</w:t>
        </w:r>
      </w:hyperlink>
      <w:r w:rsidR="005C32C9" w:rsidRPr="00EC0806">
        <w:rPr>
          <w:rStyle w:val="Hyperlink"/>
          <w:rFonts w:ascii="Times New Roman" w:eastAsia="Times New Roman" w:hAnsi="Times New Roman" w:cs="Times New Roman"/>
          <w:color w:val="auto"/>
          <w:u w:val="none"/>
        </w:rPr>
        <w:t>.</w:t>
      </w:r>
    </w:p>
  </w:footnote>
  <w:footnote w:id="49">
    <w:p w14:paraId="42F5BDDF" w14:textId="4E578449"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C0174" w:rsidRPr="00EC0806">
        <w:rPr>
          <w:rFonts w:ascii="Times New Roman" w:eastAsia="Times New Roman" w:hAnsi="Times New Roman" w:cs="Times New Roman"/>
        </w:rPr>
        <w:t xml:space="preserve">“About MyNYCHA”, </w:t>
      </w:r>
      <w:r w:rsidR="007C0174" w:rsidRPr="00EC0806">
        <w:rPr>
          <w:rFonts w:ascii="Times New Roman" w:eastAsia="Times New Roman" w:hAnsi="Times New Roman" w:cs="Times New Roman"/>
          <w:i/>
        </w:rPr>
        <w:t xml:space="preserve">accessed at </w:t>
      </w:r>
      <w:hyperlink r:id="rId34" w:history="1">
        <w:r w:rsidR="007C0174" w:rsidRPr="00EC0806">
          <w:rPr>
            <w:rStyle w:val="Hyperlink"/>
            <w:rFonts w:ascii="Times New Roman" w:eastAsia="Times New Roman" w:hAnsi="Times New Roman" w:cs="Times New Roman"/>
            <w:color w:val="auto"/>
          </w:rPr>
          <w:t>https://www.nyc.gov/site/nycha/residents/mynycha.page</w:t>
        </w:r>
      </w:hyperlink>
      <w:r w:rsidR="007C0174" w:rsidRPr="00EC0806">
        <w:rPr>
          <w:rFonts w:ascii="Times New Roman" w:eastAsia="Times New Roman" w:hAnsi="Times New Roman" w:cs="Times New Roman"/>
        </w:rPr>
        <w:t xml:space="preserve">. </w:t>
      </w:r>
    </w:p>
  </w:footnote>
  <w:footnote w:id="50">
    <w:p w14:paraId="6881ECF3" w14:textId="77269993"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63E96" w:rsidRPr="00EC0806">
        <w:rPr>
          <w:rFonts w:ascii="Times New Roman" w:eastAsia="Times New Roman" w:hAnsi="Times New Roman" w:cs="Times New Roman"/>
        </w:rPr>
        <w:t xml:space="preserve">“NYCHA Metrics”, </w:t>
      </w:r>
      <w:r w:rsidR="00763E96" w:rsidRPr="00EC0806">
        <w:rPr>
          <w:rFonts w:ascii="Times New Roman" w:eastAsia="Times New Roman" w:hAnsi="Times New Roman" w:cs="Times New Roman"/>
          <w:i/>
        </w:rPr>
        <w:t xml:space="preserve">accessed at </w:t>
      </w:r>
      <w:hyperlink r:id="rId35" w:history="1">
        <w:r w:rsidR="00763E96" w:rsidRPr="00EC0806">
          <w:rPr>
            <w:rStyle w:val="Hyperlink"/>
            <w:rFonts w:ascii="Times New Roman" w:eastAsia="Times New Roman" w:hAnsi="Times New Roman" w:cs="Times New Roman"/>
            <w:color w:val="auto"/>
          </w:rPr>
          <w:t>https://eapps.nycha.info/NychaMetrics/</w:t>
        </w:r>
      </w:hyperlink>
      <w:r w:rsidR="00763E96" w:rsidRPr="00EC0806">
        <w:rPr>
          <w:rFonts w:ascii="Times New Roman" w:eastAsia="Times New Roman" w:hAnsi="Times New Roman" w:cs="Times New Roman"/>
        </w:rPr>
        <w:t xml:space="preserve">. </w:t>
      </w:r>
    </w:p>
  </w:footnote>
  <w:footnote w:id="51">
    <w:p w14:paraId="5B6C176B" w14:textId="5BD7467E"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63E96" w:rsidRPr="00EC0806">
        <w:rPr>
          <w:rFonts w:ascii="Times New Roman" w:eastAsia="Times New Roman" w:hAnsi="Times New Roman" w:cs="Times New Roman"/>
        </w:rPr>
        <w:t xml:space="preserve">“Service Interruptions Overview”, </w:t>
      </w:r>
      <w:r w:rsidR="00763E96" w:rsidRPr="00EC0806">
        <w:rPr>
          <w:rFonts w:ascii="Times New Roman" w:eastAsia="Times New Roman" w:hAnsi="Times New Roman" w:cs="Times New Roman"/>
          <w:i/>
        </w:rPr>
        <w:t xml:space="preserve">accessed at </w:t>
      </w:r>
      <w:hyperlink r:id="rId36" w:history="1">
        <w:r w:rsidR="00763E96" w:rsidRPr="00EC0806">
          <w:rPr>
            <w:rStyle w:val="Hyperlink"/>
            <w:rFonts w:ascii="Times New Roman" w:eastAsia="Times New Roman" w:hAnsi="Times New Roman" w:cs="Times New Roman"/>
            <w:color w:val="auto"/>
          </w:rPr>
          <w:t>https://my.nycha.info/Outages/Outages.aspx</w:t>
        </w:r>
      </w:hyperlink>
      <w:r w:rsidR="00763E96" w:rsidRPr="00EC0806">
        <w:rPr>
          <w:rFonts w:ascii="Times New Roman" w:eastAsia="Times New Roman" w:hAnsi="Times New Roman" w:cs="Times New Roman"/>
        </w:rPr>
        <w:t xml:space="preserve">. </w:t>
      </w:r>
    </w:p>
  </w:footnote>
  <w:footnote w:id="52">
    <w:p w14:paraId="5CCB4859" w14:textId="0DE58A6B"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763E96" w:rsidRPr="00EC0806">
        <w:rPr>
          <w:rFonts w:ascii="Times New Roman" w:eastAsia="Times New Roman" w:hAnsi="Times New Roman" w:cs="Times New Roman"/>
        </w:rPr>
        <w:t xml:space="preserve">“NYCHA Capital Projects &amp; Needs Tracker”, </w:t>
      </w:r>
      <w:r w:rsidR="00763E96" w:rsidRPr="00EC0806">
        <w:rPr>
          <w:rFonts w:ascii="Times New Roman" w:eastAsia="Times New Roman" w:hAnsi="Times New Roman" w:cs="Times New Roman"/>
          <w:i/>
        </w:rPr>
        <w:t xml:space="preserve">accessed at </w:t>
      </w:r>
      <w:hyperlink r:id="rId37" w:history="1">
        <w:r w:rsidR="00763E96" w:rsidRPr="00EC0806">
          <w:rPr>
            <w:rStyle w:val="Hyperlink"/>
            <w:rFonts w:ascii="Times New Roman" w:eastAsia="Times New Roman" w:hAnsi="Times New Roman" w:cs="Times New Roman"/>
            <w:color w:val="auto"/>
          </w:rPr>
          <w:t>https://capitaltracker.nycha.info/</w:t>
        </w:r>
      </w:hyperlink>
      <w:r w:rsidR="00763E96" w:rsidRPr="00EC0806">
        <w:rPr>
          <w:rFonts w:ascii="Times New Roman" w:eastAsia="Times New Roman" w:hAnsi="Times New Roman" w:cs="Times New Roman"/>
        </w:rPr>
        <w:t xml:space="preserve">. </w:t>
      </w:r>
    </w:p>
  </w:footnote>
  <w:footnote w:id="53">
    <w:p w14:paraId="7DA36E6C" w14:textId="17687C1C"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061354" w:rsidRPr="00EC0806">
        <w:rPr>
          <w:rFonts w:ascii="Times New Roman" w:eastAsia="Times New Roman" w:hAnsi="Times New Roman" w:cs="Times New Roman"/>
        </w:rPr>
        <w:t xml:space="preserve">“Procurement Opportunities”, </w:t>
      </w:r>
      <w:r w:rsidR="00061354" w:rsidRPr="00EC0806">
        <w:rPr>
          <w:rFonts w:ascii="Times New Roman" w:eastAsia="Times New Roman" w:hAnsi="Times New Roman" w:cs="Times New Roman"/>
          <w:i/>
        </w:rPr>
        <w:t xml:space="preserve">accessed at </w:t>
      </w:r>
      <w:hyperlink r:id="rId38" w:history="1">
        <w:r w:rsidR="00061354" w:rsidRPr="00EC0806">
          <w:rPr>
            <w:rStyle w:val="Hyperlink"/>
            <w:rFonts w:ascii="Times New Roman" w:eastAsia="Times New Roman" w:hAnsi="Times New Roman" w:cs="Times New Roman"/>
            <w:color w:val="auto"/>
          </w:rPr>
          <w:t>https://www.nyc.gov/site/nycha/business/procurement-opportunities.page</w:t>
        </w:r>
      </w:hyperlink>
      <w:r w:rsidR="00061354" w:rsidRPr="00EC0806">
        <w:rPr>
          <w:rFonts w:ascii="Times New Roman" w:eastAsia="Times New Roman" w:hAnsi="Times New Roman" w:cs="Times New Roman"/>
        </w:rPr>
        <w:t xml:space="preserve">. </w:t>
      </w:r>
    </w:p>
  </w:footnote>
  <w:footnote w:id="54">
    <w:p w14:paraId="01D01B40" w14:textId="62EA9559"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A7439E" w:rsidRPr="00A7439E">
        <w:rPr>
          <w:rFonts w:ascii="Times New Roman" w:eastAsia="Times New Roman" w:hAnsi="Times New Roman" w:cs="Times New Roman"/>
        </w:rPr>
        <w:t>N.Y.S. Pub. Housing L. § 402-f</w:t>
      </w:r>
      <w:r w:rsidR="0036090E" w:rsidRPr="00EC0806">
        <w:rPr>
          <w:rFonts w:ascii="Times New Roman" w:eastAsia="Times New Roman" w:hAnsi="Times New Roman" w:cs="Times New Roman"/>
        </w:rPr>
        <w:t xml:space="preserve">. </w:t>
      </w:r>
    </w:p>
  </w:footnote>
  <w:footnote w:id="55">
    <w:p w14:paraId="27B21D06" w14:textId="617383CD"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133DFE" w:rsidRPr="00EC0806">
        <w:rPr>
          <w:rFonts w:ascii="Times New Roman" w:eastAsia="Times New Roman" w:hAnsi="Times New Roman" w:cs="Times New Roman"/>
        </w:rPr>
        <w:t xml:space="preserve">“Searchable Database of Ticket Numbers”, </w:t>
      </w:r>
      <w:r w:rsidR="00133DFE" w:rsidRPr="00EC0806">
        <w:rPr>
          <w:rFonts w:ascii="Times New Roman" w:eastAsia="Times New Roman" w:hAnsi="Times New Roman" w:cs="Times New Roman"/>
          <w:i/>
        </w:rPr>
        <w:t xml:space="preserve">accessed at </w:t>
      </w:r>
      <w:hyperlink r:id="rId39" w:history="1">
        <w:r w:rsidR="00133DFE" w:rsidRPr="00EC0806">
          <w:rPr>
            <w:rStyle w:val="Hyperlink"/>
            <w:rFonts w:ascii="Times New Roman" w:eastAsia="Times New Roman" w:hAnsi="Times New Roman" w:cs="Times New Roman"/>
            <w:color w:val="auto"/>
          </w:rPr>
          <w:t>https://my.nycha.info/PublicSite/WorkOrder/WorkOrderRetrieval</w:t>
        </w:r>
      </w:hyperlink>
      <w:r w:rsidR="00133DFE" w:rsidRPr="00EC0806">
        <w:rPr>
          <w:rFonts w:ascii="Times New Roman" w:eastAsia="Times New Roman" w:hAnsi="Times New Roman" w:cs="Times New Roman"/>
        </w:rPr>
        <w:t xml:space="preserve">. </w:t>
      </w:r>
    </w:p>
  </w:footnote>
  <w:footnote w:id="56">
    <w:p w14:paraId="7710408D" w14:textId="653783EA" w:rsidR="7D6C36B1" w:rsidRPr="00EC0806" w:rsidRDefault="7D6C36B1" w:rsidP="00EC0806">
      <w:pPr>
        <w:spacing w:after="0"/>
        <w:rPr>
          <w:rFonts w:ascii="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w:t>
      </w:r>
      <w:r w:rsidR="00133DFE" w:rsidRPr="00EC0806">
        <w:rPr>
          <w:rFonts w:ascii="Times New Roman" w:eastAsia="Times New Roman" w:hAnsi="Times New Roman" w:cs="Times New Roman"/>
          <w:sz w:val="20"/>
          <w:szCs w:val="20"/>
        </w:rPr>
        <w:t xml:space="preserve">“PACT Project Progress &amp; Compliance Oversight”, </w:t>
      </w:r>
      <w:r w:rsidR="00133DFE" w:rsidRPr="00EC0806">
        <w:rPr>
          <w:rFonts w:ascii="Times New Roman" w:eastAsia="Times New Roman" w:hAnsi="Times New Roman" w:cs="Times New Roman"/>
          <w:i/>
          <w:sz w:val="20"/>
          <w:szCs w:val="20"/>
        </w:rPr>
        <w:t>accessed at</w:t>
      </w:r>
      <w:r w:rsidR="00133DFE" w:rsidRPr="00EC0806">
        <w:rPr>
          <w:rFonts w:ascii="Times New Roman" w:eastAsia="Times New Roman" w:hAnsi="Times New Roman" w:cs="Times New Roman"/>
          <w:sz w:val="20"/>
          <w:szCs w:val="20"/>
        </w:rPr>
        <w:t xml:space="preserve"> </w:t>
      </w:r>
      <w:hyperlink r:id="rId40" w:history="1">
        <w:r w:rsidR="00133DFE" w:rsidRPr="00EC0806">
          <w:rPr>
            <w:rStyle w:val="Hyperlink"/>
            <w:rFonts w:ascii="Times New Roman" w:eastAsia="Times New Roman" w:hAnsi="Times New Roman" w:cs="Times New Roman"/>
            <w:color w:val="auto"/>
            <w:sz w:val="20"/>
            <w:szCs w:val="20"/>
          </w:rPr>
          <w:t>https://my.nycha.info/PublicSite/PACTProgress</w:t>
        </w:r>
      </w:hyperlink>
      <w:r w:rsidR="00133DFE" w:rsidRPr="00EC0806">
        <w:rPr>
          <w:rFonts w:ascii="Times New Roman" w:eastAsia="Times New Roman" w:hAnsi="Times New Roman" w:cs="Times New Roman"/>
          <w:sz w:val="20"/>
          <w:szCs w:val="20"/>
        </w:rPr>
        <w:t xml:space="preserve">. </w:t>
      </w:r>
    </w:p>
  </w:footnote>
  <w:footnote w:id="57">
    <w:p w14:paraId="45895C1B" w14:textId="77777777" w:rsidR="7D6C36B1" w:rsidRPr="00EC0806" w:rsidRDefault="7D6C36B1" w:rsidP="00EC0806">
      <w:pPr>
        <w:spacing w:after="0"/>
        <w:rPr>
          <w:rFonts w:ascii="Times New Roman" w:hAnsi="Times New Roman" w:cs="Times New Roman"/>
          <w:i/>
          <w:iCs/>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w:t>
      </w:r>
      <w:r w:rsidR="6D2766FD" w:rsidRPr="00EC0806">
        <w:rPr>
          <w:rFonts w:ascii="Times New Roman" w:eastAsia="Times New Roman" w:hAnsi="Times New Roman" w:cs="Times New Roman"/>
          <w:i/>
          <w:iCs/>
          <w:sz w:val="20"/>
          <w:szCs w:val="20"/>
        </w:rPr>
        <w:t>Id.</w:t>
      </w:r>
    </w:p>
  </w:footnote>
  <w:footnote w:id="58">
    <w:p w14:paraId="419F4D74" w14:textId="77777777" w:rsidR="7D6C36B1" w:rsidRPr="00EC0806" w:rsidRDefault="7D6C36B1" w:rsidP="00EC0806">
      <w:pPr>
        <w:spacing w:after="0"/>
        <w:rPr>
          <w:rFonts w:ascii="Times New Roman" w:hAnsi="Times New Roman" w:cs="Times New Roman"/>
          <w:i/>
          <w:iCs/>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w:t>
      </w:r>
      <w:r w:rsidR="6D2766FD" w:rsidRPr="00EC0806">
        <w:rPr>
          <w:rFonts w:ascii="Times New Roman" w:eastAsia="Times New Roman" w:hAnsi="Times New Roman" w:cs="Times New Roman"/>
          <w:i/>
          <w:iCs/>
          <w:sz w:val="20"/>
          <w:szCs w:val="20"/>
        </w:rPr>
        <w:t>Id.</w:t>
      </w:r>
    </w:p>
  </w:footnote>
  <w:footnote w:id="59">
    <w:p w14:paraId="21AF652F" w14:textId="1107A393" w:rsidR="003232EF" w:rsidRPr="00EC0806" w:rsidRDefault="003E3A18" w:rsidP="6D2766FD">
      <w:pPr>
        <w:pStyle w:val="FootnoteText"/>
        <w:rPr>
          <w:rFonts w:ascii="Times New Roman" w:eastAsia="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3232EF" w:rsidRPr="00EC0806">
        <w:rPr>
          <w:rFonts w:ascii="Times New Roman" w:eastAsia="Times New Roman" w:hAnsi="Times New Roman" w:cs="Times New Roman"/>
        </w:rPr>
        <w:t xml:space="preserve">Local </w:t>
      </w:r>
      <w:r w:rsidR="007E28EE" w:rsidRPr="00EC0806">
        <w:rPr>
          <w:rFonts w:ascii="Times New Roman" w:eastAsia="Times New Roman" w:hAnsi="Times New Roman" w:cs="Times New Roman"/>
        </w:rPr>
        <w:t>laws of the city of New York for the year</w:t>
      </w:r>
      <w:r w:rsidR="003232EF" w:rsidRPr="00EC0806">
        <w:rPr>
          <w:rFonts w:ascii="Times New Roman" w:eastAsia="Times New Roman" w:hAnsi="Times New Roman" w:cs="Times New Roman"/>
        </w:rPr>
        <w:t xml:space="preserve"> 2016</w:t>
      </w:r>
      <w:r w:rsidR="007E28EE" w:rsidRPr="00EC0806">
        <w:rPr>
          <w:rFonts w:ascii="Times New Roman" w:eastAsia="Times New Roman" w:hAnsi="Times New Roman" w:cs="Times New Roman"/>
        </w:rPr>
        <w:t xml:space="preserve"> No. 163</w:t>
      </w:r>
      <w:r w:rsidR="003232EF" w:rsidRPr="00EC0806">
        <w:rPr>
          <w:rFonts w:ascii="Times New Roman" w:eastAsia="Times New Roman" w:hAnsi="Times New Roman" w:cs="Times New Roman"/>
        </w:rPr>
        <w:t xml:space="preserve">, </w:t>
      </w:r>
      <w:r w:rsidR="003232EF" w:rsidRPr="00EC0806">
        <w:rPr>
          <w:rFonts w:ascii="Times New Roman" w:eastAsia="Times New Roman" w:hAnsi="Times New Roman" w:cs="Times New Roman"/>
          <w:i/>
        </w:rPr>
        <w:t>available at</w:t>
      </w:r>
      <w:r w:rsidR="003232EF" w:rsidRPr="00EC0806">
        <w:rPr>
          <w:rFonts w:ascii="Times New Roman" w:eastAsia="Times New Roman" w:hAnsi="Times New Roman" w:cs="Times New Roman"/>
        </w:rPr>
        <w:t xml:space="preserve"> </w:t>
      </w:r>
      <w:hyperlink r:id="rId41" w:history="1">
        <w:r w:rsidR="003232EF" w:rsidRPr="00EC0806">
          <w:rPr>
            <w:rStyle w:val="Hyperlink"/>
            <w:rFonts w:ascii="Times New Roman" w:eastAsia="Times New Roman" w:hAnsi="Times New Roman" w:cs="Times New Roman"/>
            <w:color w:val="auto"/>
          </w:rPr>
          <w:t>https://legistar.council.nyc.gov/LegislationDetail.aspx?ID=3625403&amp;GUID=ABCFF948-D0BE-418D-953E-A192C202EED0&amp;Options=ID|Text|&amp;Search</w:t>
        </w:r>
      </w:hyperlink>
      <w:r w:rsidR="003232EF" w:rsidRPr="00EC0806">
        <w:rPr>
          <w:rFonts w:ascii="Times New Roman" w:eastAsia="Times New Roman" w:hAnsi="Times New Roman" w:cs="Times New Roman"/>
        </w:rPr>
        <w:t>=.</w:t>
      </w:r>
      <w:r w:rsidR="003232EF" w:rsidRPr="00EC0806">
        <w:rPr>
          <w:rFonts w:ascii="Times New Roman" w:eastAsia="Times New Roman" w:hAnsi="Times New Roman" w:cs="Times New Roman"/>
          <w:i/>
        </w:rPr>
        <w:t xml:space="preserve"> </w:t>
      </w:r>
      <w:r w:rsidR="003232EF" w:rsidRPr="00EC0806">
        <w:rPr>
          <w:rFonts w:ascii="Times New Roman" w:eastAsia="Times New Roman" w:hAnsi="Times New Roman" w:cs="Times New Roman"/>
        </w:rPr>
        <w:t xml:space="preserve">Data published pursuant to this law can be accessed at </w:t>
      </w:r>
      <w:hyperlink r:id="rId42" w:history="1">
        <w:r w:rsidR="003232EF" w:rsidRPr="00EC0806">
          <w:rPr>
            <w:rStyle w:val="Hyperlink"/>
            <w:rFonts w:ascii="Times New Roman" w:eastAsia="Times New Roman" w:hAnsi="Times New Roman" w:cs="Times New Roman"/>
            <w:color w:val="auto"/>
          </w:rPr>
          <w:t>https://data.cityofnewyork.us/Social-Services/Resident-Economic-Empowerment-and-Sustainability-R/dggd-3jfu/data_preview</w:t>
        </w:r>
      </w:hyperlink>
      <w:r w:rsidR="003232EF" w:rsidRPr="00EC0806">
        <w:rPr>
          <w:rFonts w:ascii="Times New Roman" w:eastAsia="Times New Roman" w:hAnsi="Times New Roman" w:cs="Times New Roman"/>
        </w:rPr>
        <w:t>.</w:t>
      </w:r>
    </w:p>
  </w:footnote>
  <w:footnote w:id="60">
    <w:p w14:paraId="733545FD" w14:textId="4F55851E" w:rsidR="003232EF" w:rsidRPr="00EC0806" w:rsidRDefault="003232EF">
      <w:pPr>
        <w:pStyle w:val="FootnoteText"/>
        <w:rPr>
          <w:rFonts w:ascii="Times New Roman" w:hAnsi="Times New Roman" w:cs="Times New Roman"/>
        </w:rPr>
      </w:pPr>
      <w:r w:rsidRPr="00EC0806">
        <w:rPr>
          <w:rStyle w:val="FootnoteReference"/>
          <w:rFonts w:ascii="Times New Roman" w:hAnsi="Times New Roman" w:cs="Times New Roman"/>
        </w:rPr>
        <w:footnoteRef/>
      </w:r>
      <w:r w:rsidRPr="00EC0806">
        <w:rPr>
          <w:rFonts w:ascii="Times New Roman" w:hAnsi="Times New Roman" w:cs="Times New Roman"/>
        </w:rPr>
        <w:t xml:space="preserve"> </w:t>
      </w:r>
      <w:r w:rsidR="007E28EE" w:rsidRPr="00EC0806">
        <w:rPr>
          <w:rFonts w:ascii="Times New Roman" w:hAnsi="Times New Roman" w:cs="Times New Roman"/>
        </w:rPr>
        <w:t>Local laws of the city of New York for the year 2024 No. 65</w:t>
      </w:r>
      <w:r w:rsidRPr="00EC0806">
        <w:rPr>
          <w:rFonts w:ascii="Times New Roman" w:hAnsi="Times New Roman" w:cs="Times New Roman"/>
        </w:rPr>
        <w:t xml:space="preserve">, </w:t>
      </w:r>
      <w:r w:rsidRPr="00EC0806">
        <w:rPr>
          <w:rFonts w:ascii="Times New Roman" w:hAnsi="Times New Roman" w:cs="Times New Roman"/>
          <w:i/>
        </w:rPr>
        <w:t>available at</w:t>
      </w:r>
      <w:r w:rsidRPr="00EC0806">
        <w:rPr>
          <w:rFonts w:ascii="Times New Roman" w:hAnsi="Times New Roman" w:cs="Times New Roman"/>
        </w:rPr>
        <w:t xml:space="preserve"> </w:t>
      </w:r>
      <w:hyperlink r:id="rId43" w:history="1">
        <w:r w:rsidRPr="00EC0806">
          <w:rPr>
            <w:rStyle w:val="Hyperlink"/>
            <w:rFonts w:ascii="Times New Roman" w:hAnsi="Times New Roman" w:cs="Times New Roman"/>
            <w:color w:val="auto"/>
          </w:rPr>
          <w:t>https://legistar.council.nyc.gov/LegislationDetail.aspx?ID=6501893&amp;GUID=6EED7F05-E545-4338-9530-BF093E736733&amp;Options=ID|Text|&amp;Search</w:t>
        </w:r>
      </w:hyperlink>
      <w:r w:rsidRPr="00EC0806">
        <w:rPr>
          <w:rFonts w:ascii="Times New Roman" w:hAnsi="Times New Roman" w:cs="Times New Roman"/>
        </w:rPr>
        <w:t>=.</w:t>
      </w:r>
    </w:p>
  </w:footnote>
  <w:footnote w:id="61">
    <w:p w14:paraId="04A60C56" w14:textId="71A34533"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9D62C4" w:rsidRPr="00EC0806">
        <w:rPr>
          <w:rFonts w:ascii="Times New Roman" w:eastAsia="Times New Roman" w:hAnsi="Times New Roman" w:cs="Times New Roman"/>
        </w:rPr>
        <w:t xml:space="preserve">“Transparency &amp; Reports”, </w:t>
      </w:r>
      <w:r w:rsidR="009D62C4" w:rsidRPr="00EC0806">
        <w:rPr>
          <w:rFonts w:ascii="Times New Roman" w:eastAsia="Times New Roman" w:hAnsi="Times New Roman" w:cs="Times New Roman"/>
          <w:i/>
        </w:rPr>
        <w:t>accessed at</w:t>
      </w:r>
      <w:r w:rsidR="009D62C4" w:rsidRPr="00EC0806">
        <w:rPr>
          <w:rFonts w:ascii="Times New Roman" w:eastAsia="Times New Roman" w:hAnsi="Times New Roman" w:cs="Times New Roman"/>
        </w:rPr>
        <w:t xml:space="preserve"> </w:t>
      </w:r>
      <w:hyperlink r:id="rId44" w:history="1">
        <w:r w:rsidR="009D62C4" w:rsidRPr="00EC0806">
          <w:rPr>
            <w:rStyle w:val="Hyperlink"/>
            <w:rFonts w:ascii="Times New Roman" w:eastAsia="Times New Roman" w:hAnsi="Times New Roman" w:cs="Times New Roman"/>
            <w:color w:val="auto"/>
          </w:rPr>
          <w:t>https://www.nyc.gov/site/nycha/about/reports.page</w:t>
        </w:r>
      </w:hyperlink>
      <w:r w:rsidR="009D62C4" w:rsidRPr="00EC0806">
        <w:rPr>
          <w:rFonts w:ascii="Times New Roman" w:eastAsia="Times New Roman" w:hAnsi="Times New Roman" w:cs="Times New Roman"/>
        </w:rPr>
        <w:t xml:space="preserve">. </w:t>
      </w:r>
    </w:p>
  </w:footnote>
  <w:footnote w:id="62">
    <w:p w14:paraId="7133F87C" w14:textId="3F53ECF1"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CD040C" w:rsidRPr="00EC0806">
        <w:rPr>
          <w:rFonts w:ascii="Times New Roman" w:eastAsia="Times New Roman" w:hAnsi="Times New Roman" w:cs="Times New Roman"/>
        </w:rPr>
        <w:t xml:space="preserve">The City of New York Department of Investigation, “DOI’S 14 RECOMMENDATIONS TO NYCHA REGARDING MICRO-PURCHASES” (Feb. 2024), </w:t>
      </w:r>
      <w:r w:rsidR="00CD040C" w:rsidRPr="00EC0806">
        <w:rPr>
          <w:rFonts w:ascii="Times New Roman" w:eastAsia="Times New Roman" w:hAnsi="Times New Roman" w:cs="Times New Roman"/>
          <w:i/>
        </w:rPr>
        <w:t xml:space="preserve">available at </w:t>
      </w:r>
      <w:hyperlink r:id="rId45" w:history="1">
        <w:r w:rsidR="00CD040C" w:rsidRPr="00EC0806">
          <w:rPr>
            <w:rStyle w:val="Hyperlink"/>
            <w:rFonts w:ascii="Times New Roman" w:eastAsia="Times New Roman" w:hAnsi="Times New Roman" w:cs="Times New Roman"/>
            <w:color w:val="auto"/>
          </w:rPr>
          <w:t>https://www.nyc.gov/assets/doi/press-releases/2024/February/06DOI.PPRs.NYCHA.02.06.2024.pdf</w:t>
        </w:r>
      </w:hyperlink>
      <w:r w:rsidR="00CD040C" w:rsidRPr="00EC0806">
        <w:rPr>
          <w:rFonts w:ascii="Times New Roman" w:eastAsia="Times New Roman" w:hAnsi="Times New Roman" w:cs="Times New Roman"/>
        </w:rPr>
        <w:t xml:space="preserve">. </w:t>
      </w:r>
    </w:p>
  </w:footnote>
  <w:footnote w:id="63">
    <w:p w14:paraId="71D0A48E" w14:textId="573F789D"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B74F80" w:rsidRPr="00EC0806">
        <w:rPr>
          <w:rFonts w:ascii="Times New Roman" w:eastAsia="Times New Roman" w:hAnsi="Times New Roman" w:cs="Times New Roman"/>
        </w:rPr>
        <w:t xml:space="preserve">Edric Robinson, “NYCHA tenants sue city housing agency over lack of transparency on building violations” (Nov. 2024), </w:t>
      </w:r>
      <w:r w:rsidR="00B74F80" w:rsidRPr="00EC0806">
        <w:rPr>
          <w:rFonts w:ascii="Times New Roman" w:eastAsia="Times New Roman" w:hAnsi="Times New Roman" w:cs="Times New Roman"/>
          <w:i/>
        </w:rPr>
        <w:t xml:space="preserve">available at </w:t>
      </w:r>
      <w:hyperlink r:id="rId46" w:history="1">
        <w:r w:rsidR="00B74F80" w:rsidRPr="00EC0806">
          <w:rPr>
            <w:rStyle w:val="Hyperlink"/>
            <w:rFonts w:ascii="Times New Roman" w:eastAsia="Times New Roman" w:hAnsi="Times New Roman" w:cs="Times New Roman"/>
            <w:color w:val="auto"/>
          </w:rPr>
          <w:t>https://bronx.news12.com/nycha-tenants-sue-city-housing-agency-over-lack-of-transparency-on-building-violations</w:t>
        </w:r>
      </w:hyperlink>
      <w:r w:rsidR="00B74F80" w:rsidRPr="00EC0806">
        <w:rPr>
          <w:rFonts w:ascii="Times New Roman" w:eastAsia="Times New Roman" w:hAnsi="Times New Roman" w:cs="Times New Roman"/>
        </w:rPr>
        <w:t xml:space="preserve">. </w:t>
      </w:r>
    </w:p>
  </w:footnote>
  <w:footnote w:id="64">
    <w:p w14:paraId="6C45D0FF" w14:textId="6A66C435"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920F34" w:rsidRPr="00EC0806">
        <w:rPr>
          <w:rFonts w:ascii="Times New Roman" w:eastAsia="Times New Roman" w:hAnsi="Times New Roman" w:cs="Times New Roman"/>
        </w:rPr>
        <w:t xml:space="preserve">“Board Meetings”, </w:t>
      </w:r>
      <w:r w:rsidR="00920F34" w:rsidRPr="00EC0806">
        <w:rPr>
          <w:rFonts w:ascii="Times New Roman" w:eastAsia="Times New Roman" w:hAnsi="Times New Roman" w:cs="Times New Roman"/>
          <w:i/>
        </w:rPr>
        <w:t xml:space="preserve">accessed at </w:t>
      </w:r>
      <w:hyperlink r:id="rId47" w:history="1">
        <w:r w:rsidR="00920F34" w:rsidRPr="00EC0806">
          <w:rPr>
            <w:rStyle w:val="Hyperlink"/>
            <w:rFonts w:ascii="Times New Roman" w:eastAsia="Times New Roman" w:hAnsi="Times New Roman" w:cs="Times New Roman"/>
            <w:color w:val="auto"/>
          </w:rPr>
          <w:t>https://www.nyc.gov/site/nycha/about/board-meetings.page</w:t>
        </w:r>
      </w:hyperlink>
      <w:r w:rsidR="00920F34" w:rsidRPr="00EC0806">
        <w:rPr>
          <w:rFonts w:ascii="Times New Roman" w:eastAsia="Times New Roman" w:hAnsi="Times New Roman" w:cs="Times New Roman"/>
        </w:rPr>
        <w:t xml:space="preserve">. </w:t>
      </w:r>
    </w:p>
  </w:footnote>
  <w:footnote w:id="65">
    <w:p w14:paraId="4D6FB8C1" w14:textId="350CAB14"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634F9B" w:rsidRPr="00EC0806">
        <w:rPr>
          <w:rFonts w:ascii="Times New Roman" w:eastAsia="Times New Roman" w:hAnsi="Times New Roman" w:cs="Times New Roman"/>
        </w:rPr>
        <w:t xml:space="preserve">“Annual Plan &amp; Financial Information”, </w:t>
      </w:r>
      <w:r w:rsidR="00634F9B" w:rsidRPr="00EC0806">
        <w:rPr>
          <w:rFonts w:ascii="Times New Roman" w:eastAsia="Times New Roman" w:hAnsi="Times New Roman" w:cs="Times New Roman"/>
          <w:i/>
        </w:rPr>
        <w:t xml:space="preserve">accessed at </w:t>
      </w:r>
      <w:hyperlink r:id="rId48" w:history="1">
        <w:r w:rsidR="00634F9B" w:rsidRPr="00EC0806">
          <w:rPr>
            <w:rStyle w:val="Hyperlink"/>
            <w:rFonts w:ascii="Times New Roman" w:eastAsia="Times New Roman" w:hAnsi="Times New Roman" w:cs="Times New Roman"/>
            <w:color w:val="auto"/>
          </w:rPr>
          <w:t>https://www.nyc.gov/site/nycha/about/annual-plan-financial-information.page</w:t>
        </w:r>
      </w:hyperlink>
      <w:r w:rsidR="00634F9B" w:rsidRPr="00EC0806">
        <w:rPr>
          <w:rFonts w:ascii="Times New Roman" w:eastAsia="Times New Roman" w:hAnsi="Times New Roman" w:cs="Times New Roman"/>
        </w:rPr>
        <w:t xml:space="preserve">. </w:t>
      </w:r>
    </w:p>
  </w:footnote>
  <w:footnote w:id="66">
    <w:p w14:paraId="520F902A" w14:textId="69B401C0"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8D26B0" w:rsidRPr="00EC0806">
        <w:rPr>
          <w:rFonts w:ascii="Times New Roman" w:eastAsia="Times New Roman" w:hAnsi="Times New Roman" w:cs="Times New Roman"/>
        </w:rPr>
        <w:t xml:space="preserve">Tatyana Turner, “Concerns About PACT Private Management Program Take the Spotlight at Annual NYCHA Hearing” (Aug. 2024), </w:t>
      </w:r>
      <w:r w:rsidR="008D26B0" w:rsidRPr="00EC0806">
        <w:rPr>
          <w:rFonts w:ascii="Times New Roman" w:eastAsia="Times New Roman" w:hAnsi="Times New Roman" w:cs="Times New Roman"/>
          <w:i/>
        </w:rPr>
        <w:t xml:space="preserve">available at </w:t>
      </w:r>
      <w:hyperlink r:id="rId49" w:history="1">
        <w:r w:rsidR="008D26B0" w:rsidRPr="00EC0806">
          <w:rPr>
            <w:rStyle w:val="Hyperlink"/>
            <w:rFonts w:ascii="Times New Roman" w:eastAsia="Times New Roman" w:hAnsi="Times New Roman" w:cs="Times New Roman"/>
            <w:color w:val="auto"/>
          </w:rPr>
          <w:t>https://citylimits.org/2024/08/15/concerns-about-pact-private-management-program-take-the-spotlight-at-annual-nycha-hearing/</w:t>
        </w:r>
      </w:hyperlink>
      <w:r w:rsidR="008D26B0" w:rsidRPr="00EC0806">
        <w:rPr>
          <w:rFonts w:ascii="Times New Roman" w:eastAsia="Times New Roman" w:hAnsi="Times New Roman" w:cs="Times New Roman"/>
        </w:rPr>
        <w:t xml:space="preserve">. </w:t>
      </w:r>
    </w:p>
  </w:footnote>
  <w:footnote w:id="67">
    <w:p w14:paraId="3A1A831C" w14:textId="01A03FEF"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885151" w:rsidRPr="00EC0806">
        <w:rPr>
          <w:rFonts w:ascii="Times New Roman" w:eastAsia="Times New Roman" w:hAnsi="Times New Roman" w:cs="Times New Roman"/>
        </w:rPr>
        <w:t>The New York City Council</w:t>
      </w:r>
      <w:r w:rsidR="00885151" w:rsidRPr="00EC0806" w:rsidDel="007D2C27">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Committee on Public Housing </w:t>
      </w:r>
      <w:r w:rsidR="00851D1B" w:rsidRPr="00EC0806">
        <w:rPr>
          <w:rFonts w:ascii="Times New Roman" w:eastAsia="Times New Roman" w:hAnsi="Times New Roman" w:cs="Times New Roman"/>
        </w:rPr>
        <w:t>Hearing Transcript</w:t>
      </w:r>
      <w:r w:rsidR="00885151" w:rsidRPr="00EC0806">
        <w:rPr>
          <w:rFonts w:ascii="Times New Roman" w:eastAsia="Times New Roman" w:hAnsi="Times New Roman" w:cs="Times New Roman"/>
        </w:rPr>
        <w:t xml:space="preserve">, “Oversight: The Impact of PACT/RAD” (May 2022), </w:t>
      </w:r>
      <w:r w:rsidR="00885151" w:rsidRPr="00EC0806">
        <w:rPr>
          <w:rFonts w:ascii="Times New Roman" w:eastAsia="Times New Roman" w:hAnsi="Times New Roman" w:cs="Times New Roman"/>
          <w:i/>
          <w:iCs/>
        </w:rPr>
        <w:t xml:space="preserve">accessed at </w:t>
      </w:r>
      <w:hyperlink r:id="rId50" w:history="1">
        <w:r w:rsidR="00885151" w:rsidRPr="00EC0806">
          <w:rPr>
            <w:rStyle w:val="Hyperlink"/>
            <w:rFonts w:ascii="Times New Roman" w:eastAsia="Times New Roman" w:hAnsi="Times New Roman" w:cs="Times New Roman"/>
            <w:iCs/>
            <w:color w:val="auto"/>
          </w:rPr>
          <w:t>https://legistar.council.nyc.gov/LegislationDetail.aspx?ID=5559582&amp;GUID=383DE9F4-57B6-4887-A96E-1DB95EE8ADB7&amp;Options=&amp;Search</w:t>
        </w:r>
      </w:hyperlink>
      <w:r w:rsidR="00885151" w:rsidRPr="00EC0806">
        <w:rPr>
          <w:rFonts w:ascii="Times New Roman" w:eastAsia="Times New Roman" w:hAnsi="Times New Roman" w:cs="Times New Roman"/>
          <w:iCs/>
        </w:rPr>
        <w:t>=</w:t>
      </w:r>
      <w:r w:rsidR="00885151" w:rsidRPr="00EC0806">
        <w:rPr>
          <w:rFonts w:ascii="Times New Roman" w:eastAsia="Times New Roman" w:hAnsi="Times New Roman" w:cs="Times New Roman"/>
        </w:rPr>
        <w:t xml:space="preserve">.  </w:t>
      </w:r>
    </w:p>
  </w:footnote>
  <w:footnote w:id="68">
    <w:p w14:paraId="26249992" w14:textId="77777777" w:rsidR="003E3A18" w:rsidRPr="00EC0806" w:rsidRDefault="003E3A18" w:rsidP="6D2766FD">
      <w:pPr>
        <w:pStyle w:val="FootnoteText"/>
        <w:rPr>
          <w:rFonts w:ascii="Times New Roman" w:hAnsi="Times New Roman" w:cs="Times New Roman"/>
          <w:i/>
          <w:iCs/>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Id.</w:t>
      </w:r>
    </w:p>
  </w:footnote>
  <w:footnote w:id="69">
    <w:p w14:paraId="65244C0E" w14:textId="77777777"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 xml:space="preserve">Id. </w:t>
      </w:r>
      <w:r w:rsidR="6D2766FD" w:rsidRPr="00EC0806">
        <w:rPr>
          <w:rFonts w:ascii="Times New Roman" w:eastAsia="Times New Roman" w:hAnsi="Times New Roman" w:cs="Times New Roman"/>
        </w:rPr>
        <w:t>at 65.</w:t>
      </w:r>
    </w:p>
  </w:footnote>
  <w:footnote w:id="70">
    <w:p w14:paraId="3C86A302" w14:textId="0AB985E9"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394E62" w:rsidRPr="00EC0806">
        <w:rPr>
          <w:rFonts w:ascii="Times New Roman" w:eastAsia="Times New Roman" w:hAnsi="Times New Roman" w:cs="Times New Roman"/>
        </w:rPr>
        <w:t xml:space="preserve">Tatyana Turner, “Concerns About PACT Private Management Program Take the Spotlight at Annual NYCHA Hearing” (Aug. 2024), </w:t>
      </w:r>
      <w:r w:rsidR="00394E62" w:rsidRPr="00EC0806">
        <w:rPr>
          <w:rFonts w:ascii="Times New Roman" w:eastAsia="Times New Roman" w:hAnsi="Times New Roman" w:cs="Times New Roman"/>
          <w:i/>
        </w:rPr>
        <w:t xml:space="preserve">available at </w:t>
      </w:r>
      <w:hyperlink r:id="rId51" w:history="1">
        <w:r w:rsidR="00394E62" w:rsidRPr="00EC0806">
          <w:rPr>
            <w:rStyle w:val="Hyperlink"/>
            <w:rFonts w:ascii="Times New Roman" w:eastAsia="Times New Roman" w:hAnsi="Times New Roman" w:cs="Times New Roman"/>
            <w:color w:val="auto"/>
          </w:rPr>
          <w:t>https://citylimits.org/2024/08/15/concerns-about-pact-private-management-program-take-the-spotlight-at-annual-nycha-hearing/</w:t>
        </w:r>
      </w:hyperlink>
      <w:r w:rsidR="00394E62" w:rsidRPr="00EC0806">
        <w:rPr>
          <w:rFonts w:ascii="Times New Roman" w:eastAsia="Times New Roman" w:hAnsi="Times New Roman" w:cs="Times New Roman"/>
        </w:rPr>
        <w:t xml:space="preserve">. </w:t>
      </w:r>
    </w:p>
  </w:footnote>
  <w:footnote w:id="71">
    <w:p w14:paraId="1428491D" w14:textId="6DE04675"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DE2250" w:rsidRPr="00EC0806">
        <w:rPr>
          <w:rFonts w:ascii="Times New Roman" w:eastAsia="Times New Roman" w:hAnsi="Times New Roman" w:cs="Times New Roman"/>
        </w:rPr>
        <w:t xml:space="preserve">“Baez v. New York City Housing Authority” (Dec. 2024), </w:t>
      </w:r>
      <w:r w:rsidR="00DE2250" w:rsidRPr="00EC0806">
        <w:rPr>
          <w:rFonts w:ascii="Times New Roman" w:eastAsia="Times New Roman" w:hAnsi="Times New Roman" w:cs="Times New Roman"/>
          <w:i/>
        </w:rPr>
        <w:t xml:space="preserve">accessed at </w:t>
      </w:r>
      <w:hyperlink r:id="rId52" w:history="1">
        <w:r w:rsidR="00DE2250" w:rsidRPr="00EC0806">
          <w:rPr>
            <w:rStyle w:val="Hyperlink"/>
            <w:rFonts w:ascii="Times New Roman" w:eastAsia="Times New Roman" w:hAnsi="Times New Roman" w:cs="Times New Roman"/>
            <w:color w:val="auto"/>
          </w:rPr>
          <w:t>https://www.nrdc.org/court-battles/baez-v-new-york-city-housing-authority</w:t>
        </w:r>
      </w:hyperlink>
      <w:r w:rsidR="00DE2250" w:rsidRPr="00EC0806">
        <w:rPr>
          <w:rFonts w:ascii="Times New Roman" w:eastAsia="Times New Roman" w:hAnsi="Times New Roman" w:cs="Times New Roman"/>
        </w:rPr>
        <w:t xml:space="preserve">. </w:t>
      </w:r>
    </w:p>
  </w:footnote>
  <w:footnote w:id="72">
    <w:p w14:paraId="688998A7" w14:textId="4A89EDC0" w:rsidR="003E3A18" w:rsidRPr="00EC0806" w:rsidRDefault="003E3A18" w:rsidP="00EE5A15">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EE5A15" w:rsidRPr="00EC0806">
        <w:rPr>
          <w:rFonts w:ascii="Times New Roman" w:eastAsia="Times New Roman" w:hAnsi="Times New Roman" w:cs="Times New Roman"/>
        </w:rPr>
        <w:t xml:space="preserve">The New York City Housing Authority, “2023 Report on NYCHA’s Mold and Leak Response Efforts: Progress, Challenges and Next Steps” (2023), </w:t>
      </w:r>
      <w:r w:rsidR="00EE5A15" w:rsidRPr="00EC0806">
        <w:rPr>
          <w:rFonts w:ascii="Times New Roman" w:eastAsia="Times New Roman" w:hAnsi="Times New Roman" w:cs="Times New Roman"/>
          <w:i/>
        </w:rPr>
        <w:t xml:space="preserve">available at </w:t>
      </w:r>
      <w:hyperlink r:id="rId53" w:history="1">
        <w:r w:rsidR="00EE5A15" w:rsidRPr="00EC0806">
          <w:rPr>
            <w:rStyle w:val="Hyperlink"/>
            <w:rFonts w:ascii="Times New Roman" w:eastAsia="Times New Roman" w:hAnsi="Times New Roman" w:cs="Times New Roman"/>
            <w:color w:val="auto"/>
          </w:rPr>
          <w:t>https://www.nyc.gov/assets/nycha/downloads/pdf/NYCHA-Report-on-Mold-and-Leak-Response-Efforts-2023.pdf</w:t>
        </w:r>
      </w:hyperlink>
      <w:r w:rsidR="00EE5A15" w:rsidRPr="00EC0806">
        <w:rPr>
          <w:rFonts w:ascii="Times New Roman" w:eastAsia="Times New Roman" w:hAnsi="Times New Roman" w:cs="Times New Roman"/>
        </w:rPr>
        <w:t xml:space="preserve">. </w:t>
      </w:r>
    </w:p>
  </w:footnote>
  <w:footnote w:id="73">
    <w:p w14:paraId="01B22493" w14:textId="77777777" w:rsidR="003E3A18" w:rsidRPr="00EC0806" w:rsidRDefault="003E3A18" w:rsidP="6D2766FD">
      <w:pPr>
        <w:pStyle w:val="FootnoteText"/>
        <w:rPr>
          <w:rFonts w:ascii="Times New Roman" w:hAnsi="Times New Roman" w:cs="Times New Roman"/>
          <w:i/>
          <w:iCs/>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6D2766FD" w:rsidRPr="00EC0806">
        <w:rPr>
          <w:rFonts w:ascii="Times New Roman" w:eastAsia="Times New Roman" w:hAnsi="Times New Roman" w:cs="Times New Roman"/>
          <w:i/>
          <w:iCs/>
        </w:rPr>
        <w:t>Id.</w:t>
      </w:r>
    </w:p>
  </w:footnote>
  <w:footnote w:id="74">
    <w:p w14:paraId="2A31D014" w14:textId="1178FCE6"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5D0218" w:rsidRPr="00EC0806">
        <w:rPr>
          <w:rFonts w:ascii="Times New Roman" w:eastAsia="Times New Roman" w:hAnsi="Times New Roman" w:cs="Times New Roman"/>
        </w:rPr>
        <w:t xml:space="preserve">“New York City Housing Authority” (2023), </w:t>
      </w:r>
      <w:r w:rsidR="005D0218" w:rsidRPr="00EC0806">
        <w:rPr>
          <w:rFonts w:ascii="Times New Roman" w:eastAsia="Times New Roman" w:hAnsi="Times New Roman" w:cs="Times New Roman"/>
          <w:i/>
        </w:rPr>
        <w:t xml:space="preserve">available at </w:t>
      </w:r>
      <w:hyperlink r:id="rId54" w:history="1">
        <w:r w:rsidR="005D0218" w:rsidRPr="00EC0806">
          <w:rPr>
            <w:rStyle w:val="Hyperlink"/>
            <w:rFonts w:ascii="Times New Roman" w:eastAsia="Times New Roman" w:hAnsi="Times New Roman" w:cs="Times New Roman"/>
            <w:color w:val="auto"/>
          </w:rPr>
          <w:t>https://www.nyc.gov/assets/operations/downloads/pdf/mmr2023/nycha.pdf</w:t>
        </w:r>
      </w:hyperlink>
      <w:r w:rsidR="005D0218" w:rsidRPr="00EC0806">
        <w:rPr>
          <w:rFonts w:ascii="Times New Roman" w:eastAsia="Times New Roman" w:hAnsi="Times New Roman" w:cs="Times New Roman"/>
        </w:rPr>
        <w:t xml:space="preserve">. </w:t>
      </w:r>
    </w:p>
  </w:footnote>
  <w:footnote w:id="75">
    <w:p w14:paraId="54085D58" w14:textId="4573E8D8" w:rsidR="7D6C36B1" w:rsidRPr="00EC0806" w:rsidRDefault="7D6C36B1" w:rsidP="6D2766FD">
      <w:pPr>
        <w:spacing w:after="0"/>
        <w:rPr>
          <w:rFonts w:ascii="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New York City Council Committee on Public Housing Hearing</w:t>
      </w:r>
      <w:r w:rsidR="001B4FCF" w:rsidRPr="00EC0806">
        <w:rPr>
          <w:rFonts w:ascii="Times New Roman" w:eastAsia="Times New Roman" w:hAnsi="Times New Roman" w:cs="Times New Roman"/>
          <w:sz w:val="20"/>
          <w:szCs w:val="20"/>
        </w:rPr>
        <w:t xml:space="preserve"> Transcript</w:t>
      </w:r>
      <w:r w:rsidR="6D2766FD" w:rsidRPr="00EC0806">
        <w:rPr>
          <w:rFonts w:ascii="Times New Roman" w:eastAsia="Times New Roman" w:hAnsi="Times New Roman" w:cs="Times New Roman"/>
          <w:sz w:val="20"/>
          <w:szCs w:val="20"/>
        </w:rPr>
        <w:t xml:space="preserve">, </w:t>
      </w:r>
      <w:r w:rsidR="001B4FCF" w:rsidRPr="00EC0806">
        <w:rPr>
          <w:rFonts w:ascii="Times New Roman" w:eastAsia="Times New Roman" w:hAnsi="Times New Roman" w:cs="Times New Roman"/>
          <w:sz w:val="20"/>
          <w:szCs w:val="20"/>
        </w:rPr>
        <w:t>“</w:t>
      </w:r>
      <w:r w:rsidR="6D2766FD" w:rsidRPr="00EC0806">
        <w:rPr>
          <w:rFonts w:ascii="Times New Roman" w:eastAsia="Times New Roman" w:hAnsi="Times New Roman" w:cs="Times New Roman"/>
          <w:iCs/>
          <w:sz w:val="20"/>
          <w:szCs w:val="20"/>
        </w:rPr>
        <w:t>Oversight: The Impact of PACT/RAD</w:t>
      </w:r>
      <w:r w:rsidR="001B4FCF" w:rsidRPr="00EC0806">
        <w:rPr>
          <w:rFonts w:ascii="Times New Roman" w:eastAsia="Times New Roman" w:hAnsi="Times New Roman" w:cs="Times New Roman"/>
          <w:sz w:val="20"/>
          <w:szCs w:val="20"/>
        </w:rPr>
        <w:t>” (May 2022)</w:t>
      </w:r>
      <w:r w:rsidR="6D2766FD" w:rsidRPr="00EC0806">
        <w:rPr>
          <w:rFonts w:ascii="Times New Roman" w:eastAsia="Times New Roman" w:hAnsi="Times New Roman" w:cs="Times New Roman"/>
          <w:sz w:val="20"/>
          <w:szCs w:val="20"/>
        </w:rPr>
        <w:t>,</w:t>
      </w:r>
      <w:r w:rsidR="001B4FCF" w:rsidRPr="00EC0806" w:rsidDel="001B4FCF">
        <w:rPr>
          <w:rFonts w:ascii="Times New Roman" w:eastAsia="Times New Roman" w:hAnsi="Times New Roman" w:cs="Times New Roman"/>
          <w:sz w:val="20"/>
          <w:szCs w:val="20"/>
        </w:rPr>
        <w:t xml:space="preserve"> </w:t>
      </w:r>
      <w:r w:rsidR="6D2766FD" w:rsidRPr="00EC0806">
        <w:rPr>
          <w:rFonts w:ascii="Times New Roman" w:eastAsia="Times New Roman" w:hAnsi="Times New Roman" w:cs="Times New Roman"/>
          <w:i/>
          <w:sz w:val="20"/>
          <w:szCs w:val="20"/>
        </w:rPr>
        <w:t>available at</w:t>
      </w:r>
      <w:r w:rsidR="6D2766FD" w:rsidRPr="00EC0806">
        <w:rPr>
          <w:rFonts w:ascii="Times New Roman" w:eastAsia="Times New Roman" w:hAnsi="Times New Roman" w:cs="Times New Roman"/>
          <w:sz w:val="20"/>
          <w:szCs w:val="20"/>
        </w:rPr>
        <w:t xml:space="preserve"> </w:t>
      </w:r>
      <w:hyperlink r:id="rId55" w:history="1">
        <w:r w:rsidR="001B4FCF" w:rsidRPr="00EC0806">
          <w:rPr>
            <w:rStyle w:val="Hyperlink"/>
            <w:rFonts w:ascii="Times New Roman" w:eastAsia="Times New Roman" w:hAnsi="Times New Roman" w:cs="Times New Roman"/>
            <w:color w:val="auto"/>
            <w:sz w:val="20"/>
            <w:szCs w:val="20"/>
          </w:rPr>
          <w:t>https://legistar.council.nyc.gov/LegislationDetail.aspx?ID=5559582&amp;GUID=383DE9F4-57B6-4887-A96E-1DB95EE8ADB7&amp;Options=ID|Text|&amp;Search=PACT</w:t>
        </w:r>
      </w:hyperlink>
      <w:r w:rsidR="6D2766FD" w:rsidRPr="00EC0806">
        <w:rPr>
          <w:rFonts w:ascii="Times New Roman" w:eastAsia="Times New Roman" w:hAnsi="Times New Roman" w:cs="Times New Roman"/>
          <w:sz w:val="20"/>
          <w:szCs w:val="20"/>
        </w:rPr>
        <w:t>.</w:t>
      </w:r>
    </w:p>
  </w:footnote>
  <w:footnote w:id="76">
    <w:p w14:paraId="5FF1CDC9" w14:textId="39F3C0F7"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016996" w:rsidRPr="00EC0806">
        <w:rPr>
          <w:rFonts w:ascii="Times New Roman" w:eastAsia="Times New Roman" w:hAnsi="Times New Roman" w:cs="Times New Roman"/>
        </w:rPr>
        <w:t xml:space="preserve">Monica Morales, “Harlem woman says she’s living in ‘misery’ with no heat or hot water” (Jan. 2025), </w:t>
      </w:r>
      <w:r w:rsidR="00016996" w:rsidRPr="00EC0806">
        <w:rPr>
          <w:rFonts w:ascii="Times New Roman" w:eastAsia="Times New Roman" w:hAnsi="Times New Roman" w:cs="Times New Roman"/>
          <w:i/>
        </w:rPr>
        <w:t xml:space="preserve">available at </w:t>
      </w:r>
      <w:hyperlink r:id="rId56" w:history="1">
        <w:r w:rsidR="6D2766FD" w:rsidRPr="00EC0806">
          <w:rPr>
            <w:rStyle w:val="Hyperlink"/>
            <w:rFonts w:ascii="Times New Roman" w:eastAsia="Times New Roman" w:hAnsi="Times New Roman" w:cs="Times New Roman"/>
            <w:color w:val="auto"/>
          </w:rPr>
          <w:t>https://pix11.com/news/local-news/manhattan/harlem-woman-says-shes-living-in-misery-with-no-heat-or-hot-water/</w:t>
        </w:r>
      </w:hyperlink>
      <w:r w:rsidR="00FD721E">
        <w:rPr>
          <w:rFonts w:ascii="Times New Roman" w:eastAsia="Times New Roman" w:hAnsi="Times New Roman" w:cs="Times New Roman"/>
        </w:rPr>
        <w:t>.</w:t>
      </w:r>
    </w:p>
  </w:footnote>
  <w:footnote w:id="77">
    <w:p w14:paraId="5A708989" w14:textId="3367DE66" w:rsidR="003E3A18" w:rsidRPr="00EC0806" w:rsidRDefault="003E3A18" w:rsidP="6D2766FD">
      <w:pPr>
        <w:pStyle w:val="FootnoteText"/>
        <w:rPr>
          <w:rFonts w:ascii="Times New Roman" w:hAnsi="Times New Roman" w:cs="Times New Roman"/>
        </w:rPr>
      </w:pPr>
      <w:r w:rsidRPr="00EC0806">
        <w:rPr>
          <w:rStyle w:val="FootnoteReference"/>
          <w:rFonts w:ascii="Times New Roman" w:eastAsia="Times New Roman" w:hAnsi="Times New Roman" w:cs="Times New Roman"/>
        </w:rPr>
        <w:footnoteRef/>
      </w:r>
      <w:r w:rsidR="6D2766FD" w:rsidRPr="00EC0806">
        <w:rPr>
          <w:rFonts w:ascii="Times New Roman" w:eastAsia="Times New Roman" w:hAnsi="Times New Roman" w:cs="Times New Roman"/>
        </w:rPr>
        <w:t xml:space="preserve"> </w:t>
      </w:r>
      <w:r w:rsidR="00CB24D5" w:rsidRPr="00EC0806">
        <w:rPr>
          <w:rFonts w:ascii="Times New Roman" w:eastAsia="Times New Roman" w:hAnsi="Times New Roman" w:cs="Times New Roman"/>
        </w:rPr>
        <w:t xml:space="preserve">David Brand, “Private company running Brooklyn public housing complex fired for repeated failures” (Mar. 2024), </w:t>
      </w:r>
      <w:r w:rsidR="00CB24D5" w:rsidRPr="00EC0806">
        <w:rPr>
          <w:rFonts w:ascii="Times New Roman" w:eastAsia="Times New Roman" w:hAnsi="Times New Roman" w:cs="Times New Roman"/>
          <w:i/>
        </w:rPr>
        <w:t xml:space="preserve">available at </w:t>
      </w:r>
      <w:hyperlink r:id="rId57" w:history="1">
        <w:r w:rsidR="00CB24D5" w:rsidRPr="00EC0806">
          <w:rPr>
            <w:rStyle w:val="Hyperlink"/>
            <w:rFonts w:ascii="Times New Roman" w:eastAsia="Times New Roman" w:hAnsi="Times New Roman" w:cs="Times New Roman"/>
            <w:color w:val="auto"/>
          </w:rPr>
          <w:t>https://gothamist.com/news/private-company-running-brooklyn-public-housing-complex-fired-for-repeated-failures</w:t>
        </w:r>
      </w:hyperlink>
      <w:r w:rsidR="00CB24D5" w:rsidRPr="00EC0806">
        <w:rPr>
          <w:rFonts w:ascii="Times New Roman" w:eastAsia="Times New Roman" w:hAnsi="Times New Roman" w:cs="Times New Roman"/>
        </w:rPr>
        <w:t xml:space="preserve">. </w:t>
      </w:r>
    </w:p>
  </w:footnote>
  <w:footnote w:id="78">
    <w:p w14:paraId="2A592DBA" w14:textId="511F2AF6" w:rsidR="7D6C36B1" w:rsidRPr="00EC0806" w:rsidRDefault="7D6C36B1" w:rsidP="6D2766FD">
      <w:pPr>
        <w:rPr>
          <w:rFonts w:ascii="Times New Roman" w:hAnsi="Times New Roman" w:cs="Times New Roman"/>
          <w:sz w:val="20"/>
          <w:szCs w:val="20"/>
        </w:rPr>
      </w:pPr>
      <w:r w:rsidRPr="00EC0806">
        <w:rPr>
          <w:rStyle w:val="FootnoteReference"/>
          <w:rFonts w:ascii="Times New Roman" w:eastAsia="Times New Roman" w:hAnsi="Times New Roman" w:cs="Times New Roman"/>
          <w:sz w:val="20"/>
          <w:szCs w:val="20"/>
        </w:rPr>
        <w:footnoteRef/>
      </w:r>
      <w:r w:rsidR="6D2766FD" w:rsidRPr="00EC0806">
        <w:rPr>
          <w:rFonts w:ascii="Times New Roman" w:eastAsia="Times New Roman" w:hAnsi="Times New Roman" w:cs="Times New Roman"/>
          <w:sz w:val="20"/>
          <w:szCs w:val="20"/>
        </w:rPr>
        <w:t xml:space="preserve"> </w:t>
      </w:r>
      <w:r w:rsidR="009646FE" w:rsidRPr="00EC0806">
        <w:rPr>
          <w:rFonts w:ascii="Times New Roman" w:eastAsia="Times New Roman" w:hAnsi="Times New Roman" w:cs="Times New Roman"/>
          <w:sz w:val="20"/>
          <w:szCs w:val="20"/>
        </w:rPr>
        <w:t xml:space="preserve">Frank Recchia, “Officials: False message in Trump-themed social media meme triggers panic among public housing residents” (Feb. 2025), </w:t>
      </w:r>
      <w:r w:rsidR="009646FE" w:rsidRPr="00EC0806">
        <w:rPr>
          <w:rFonts w:ascii="Times New Roman" w:eastAsia="Times New Roman" w:hAnsi="Times New Roman" w:cs="Times New Roman"/>
          <w:i/>
          <w:sz w:val="20"/>
          <w:szCs w:val="20"/>
        </w:rPr>
        <w:t xml:space="preserve">available at </w:t>
      </w:r>
      <w:hyperlink r:id="rId58" w:history="1">
        <w:r w:rsidR="009646FE" w:rsidRPr="00EC0806">
          <w:rPr>
            <w:rStyle w:val="Hyperlink"/>
            <w:rFonts w:ascii="Times New Roman" w:eastAsia="Times New Roman" w:hAnsi="Times New Roman" w:cs="Times New Roman"/>
            <w:color w:val="auto"/>
            <w:sz w:val="20"/>
            <w:szCs w:val="20"/>
          </w:rPr>
          <w:t>https://connecticut.news12.com/officials-false-message-in-trump-themed-social-media-meme-triggers-panic-among-public-housing-residents</w:t>
        </w:r>
      </w:hyperlink>
      <w:r w:rsidR="009646FE" w:rsidRPr="00EC0806">
        <w:rPr>
          <w:rFonts w:ascii="Times New Roman" w:eastAsia="Times New Roman" w:hAnsi="Times New Roman" w:cs="Times New Roman"/>
          <w:sz w:val="20"/>
          <w:szCs w:val="20"/>
        </w:rPr>
        <w:t xml:space="preserve">. </w:t>
      </w:r>
    </w:p>
  </w:footnote>
</w:footnotes>
</file>

<file path=word/intelligence2.xml><?xml version="1.0" encoding="utf-8"?>
<int2:intelligence xmlns:int2="http://schemas.microsoft.com/office/intelligence/2020/intelligence">
  <int2:observations>
    <int2:textHash int2:hashCode="VhpBjBnCHFJfIC" int2:id="gklH32Hw">
      <int2:state int2:type="AugLoop_Text_Critique" int2:value="Rejected"/>
    </int2:textHash>
    <int2:bookmark int2:bookmarkName="_Int_DfoWsdSB" int2:invalidationBookmarkName="" int2:hashCode="OeD2rKAvJ6Sp1h" int2:id="SnaTzfF3">
      <int2:state int2:type="AugLoop_Text_Critique" int2:value="Rejected"/>
    </int2:bookmark>
    <int2:bookmark int2:bookmarkName="_Int_WKAddTo1" int2:invalidationBookmarkName="" int2:hashCode="/WPx7TKNo0AaZn" int2:id="n8lqLUwX">
      <int2:state int2:type="AugLoop_Text_Critique" int2:value="Rejected"/>
    </int2:bookmark>
    <int2:bookmark int2:bookmarkName="_Int_dxYPUDG7" int2:invalidationBookmarkName="" int2:hashCode="uqBeduoef4f0DI" int2:id="19JBXKgJ">
      <int2:state int2:type="AugLoop_Text_Critique" int2:value="Rejected"/>
    </int2:bookmark>
    <int2:bookmark int2:bookmarkName="_Int_znl3AE85" int2:invalidationBookmarkName="" int2:hashCode="kXYlMYMxzIikz/" int2:id="FFkhudd2">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53244"/>
    <w:multiLevelType w:val="hybridMultilevel"/>
    <w:tmpl w:val="6E565CD6"/>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057D8"/>
    <w:multiLevelType w:val="hybridMultilevel"/>
    <w:tmpl w:val="8F149F62"/>
    <w:lvl w:ilvl="0" w:tplc="88C0A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6816D9"/>
    <w:multiLevelType w:val="hybridMultilevel"/>
    <w:tmpl w:val="C92893DC"/>
    <w:lvl w:ilvl="0" w:tplc="0B6C6F6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EE20BF"/>
    <w:multiLevelType w:val="hybridMultilevel"/>
    <w:tmpl w:val="7BEED7EA"/>
    <w:lvl w:ilvl="0" w:tplc="BDA01A4E">
      <w:start w:val="1"/>
      <w:numFmt w:val="upperLetter"/>
      <w:lvlText w:val="%1."/>
      <w:lvlJc w:val="left"/>
      <w:pPr>
        <w:ind w:left="1080" w:hanging="360"/>
      </w:pPr>
      <w:rPr>
        <w:rFonts w:eastAsiaTheme="minorHAns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DE738E"/>
    <w:multiLevelType w:val="hybridMultilevel"/>
    <w:tmpl w:val="B9A2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4B7395"/>
    <w:multiLevelType w:val="hybridMultilevel"/>
    <w:tmpl w:val="FA564E00"/>
    <w:lvl w:ilvl="0" w:tplc="B66262B4">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000B42"/>
    <w:multiLevelType w:val="hybridMultilevel"/>
    <w:tmpl w:val="95B6CE9E"/>
    <w:lvl w:ilvl="0" w:tplc="F93C0026">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126E50"/>
    <w:multiLevelType w:val="hybridMultilevel"/>
    <w:tmpl w:val="90EC2D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711ACD"/>
    <w:multiLevelType w:val="hybridMultilevel"/>
    <w:tmpl w:val="E79CEAC6"/>
    <w:lvl w:ilvl="0" w:tplc="27621CF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1"/>
  </w:num>
  <w:num w:numId="4">
    <w:abstractNumId w:val="8"/>
  </w:num>
  <w:num w:numId="5">
    <w:abstractNumId w:val="5"/>
  </w:num>
  <w:num w:numId="6">
    <w:abstractNumId w:val="2"/>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F9"/>
    <w:rsid w:val="00000240"/>
    <w:rsid w:val="00003DE2"/>
    <w:rsid w:val="0000524A"/>
    <w:rsid w:val="00005F1E"/>
    <w:rsid w:val="00012D5D"/>
    <w:rsid w:val="00012F2A"/>
    <w:rsid w:val="00013674"/>
    <w:rsid w:val="0001472D"/>
    <w:rsid w:val="000148E6"/>
    <w:rsid w:val="000151BC"/>
    <w:rsid w:val="00016996"/>
    <w:rsid w:val="0001767E"/>
    <w:rsid w:val="00020119"/>
    <w:rsid w:val="00020D57"/>
    <w:rsid w:val="00022A97"/>
    <w:rsid w:val="0002508B"/>
    <w:rsid w:val="00025A49"/>
    <w:rsid w:val="00031041"/>
    <w:rsid w:val="00032DE4"/>
    <w:rsid w:val="0003671F"/>
    <w:rsid w:val="00037C84"/>
    <w:rsid w:val="0004194D"/>
    <w:rsid w:val="000434AB"/>
    <w:rsid w:val="00044FAA"/>
    <w:rsid w:val="00047437"/>
    <w:rsid w:val="0005362C"/>
    <w:rsid w:val="00053A0C"/>
    <w:rsid w:val="00053F40"/>
    <w:rsid w:val="000547C3"/>
    <w:rsid w:val="00055DEE"/>
    <w:rsid w:val="00056C1A"/>
    <w:rsid w:val="00056F37"/>
    <w:rsid w:val="00060884"/>
    <w:rsid w:val="00061354"/>
    <w:rsid w:val="00063D04"/>
    <w:rsid w:val="00065720"/>
    <w:rsid w:val="00067E9B"/>
    <w:rsid w:val="0007109A"/>
    <w:rsid w:val="00075B90"/>
    <w:rsid w:val="00075BA4"/>
    <w:rsid w:val="00075BD1"/>
    <w:rsid w:val="00084ED2"/>
    <w:rsid w:val="000865A8"/>
    <w:rsid w:val="00086ED9"/>
    <w:rsid w:val="000A006A"/>
    <w:rsid w:val="000A14AB"/>
    <w:rsid w:val="000A5762"/>
    <w:rsid w:val="000A709D"/>
    <w:rsid w:val="000A739F"/>
    <w:rsid w:val="000A7A98"/>
    <w:rsid w:val="000B2A95"/>
    <w:rsid w:val="000B455E"/>
    <w:rsid w:val="000B4B54"/>
    <w:rsid w:val="000C0332"/>
    <w:rsid w:val="000C10D8"/>
    <w:rsid w:val="000C442A"/>
    <w:rsid w:val="000C7735"/>
    <w:rsid w:val="000D3B44"/>
    <w:rsid w:val="000D7719"/>
    <w:rsid w:val="000E17AB"/>
    <w:rsid w:val="000E3EBC"/>
    <w:rsid w:val="000E73A3"/>
    <w:rsid w:val="000E73FC"/>
    <w:rsid w:val="000F3346"/>
    <w:rsid w:val="000F63B9"/>
    <w:rsid w:val="000F7A45"/>
    <w:rsid w:val="00101A94"/>
    <w:rsid w:val="00105E34"/>
    <w:rsid w:val="00107440"/>
    <w:rsid w:val="0011545B"/>
    <w:rsid w:val="001156A4"/>
    <w:rsid w:val="00122999"/>
    <w:rsid w:val="00124175"/>
    <w:rsid w:val="00125277"/>
    <w:rsid w:val="0013043A"/>
    <w:rsid w:val="00130AE1"/>
    <w:rsid w:val="00133DFE"/>
    <w:rsid w:val="0013490F"/>
    <w:rsid w:val="00137B6E"/>
    <w:rsid w:val="00141664"/>
    <w:rsid w:val="001436A2"/>
    <w:rsid w:val="00144A47"/>
    <w:rsid w:val="001467CA"/>
    <w:rsid w:val="00146817"/>
    <w:rsid w:val="00147D6D"/>
    <w:rsid w:val="00151148"/>
    <w:rsid w:val="00152D43"/>
    <w:rsid w:val="00155A84"/>
    <w:rsid w:val="00160177"/>
    <w:rsid w:val="001605DC"/>
    <w:rsid w:val="0016698E"/>
    <w:rsid w:val="00170657"/>
    <w:rsid w:val="00170AC3"/>
    <w:rsid w:val="00172AF0"/>
    <w:rsid w:val="001750B0"/>
    <w:rsid w:val="001769D3"/>
    <w:rsid w:val="00176E4C"/>
    <w:rsid w:val="00177B0A"/>
    <w:rsid w:val="001802CD"/>
    <w:rsid w:val="00181A47"/>
    <w:rsid w:val="00182053"/>
    <w:rsid w:val="00183889"/>
    <w:rsid w:val="001854A6"/>
    <w:rsid w:val="00187927"/>
    <w:rsid w:val="0019006B"/>
    <w:rsid w:val="00190A75"/>
    <w:rsid w:val="00190AF5"/>
    <w:rsid w:val="00191C5A"/>
    <w:rsid w:val="00195373"/>
    <w:rsid w:val="00195EAA"/>
    <w:rsid w:val="001A49F8"/>
    <w:rsid w:val="001A512F"/>
    <w:rsid w:val="001A6246"/>
    <w:rsid w:val="001B0AF5"/>
    <w:rsid w:val="001B2222"/>
    <w:rsid w:val="001B3683"/>
    <w:rsid w:val="001B4FCF"/>
    <w:rsid w:val="001B51E4"/>
    <w:rsid w:val="001B6788"/>
    <w:rsid w:val="001C027B"/>
    <w:rsid w:val="001C158B"/>
    <w:rsid w:val="001C16B1"/>
    <w:rsid w:val="001D24C8"/>
    <w:rsid w:val="001D4C12"/>
    <w:rsid w:val="001D51C3"/>
    <w:rsid w:val="001D7CD2"/>
    <w:rsid w:val="001E44B4"/>
    <w:rsid w:val="001E47A7"/>
    <w:rsid w:val="001E5315"/>
    <w:rsid w:val="001E69AF"/>
    <w:rsid w:val="001E73BA"/>
    <w:rsid w:val="001F202C"/>
    <w:rsid w:val="001F2BA8"/>
    <w:rsid w:val="001F3C6C"/>
    <w:rsid w:val="001F4604"/>
    <w:rsid w:val="001F4AC2"/>
    <w:rsid w:val="001F5900"/>
    <w:rsid w:val="001F59D4"/>
    <w:rsid w:val="001F6D13"/>
    <w:rsid w:val="001F7FA3"/>
    <w:rsid w:val="0020278E"/>
    <w:rsid w:val="00206048"/>
    <w:rsid w:val="00206878"/>
    <w:rsid w:val="00206BEE"/>
    <w:rsid w:val="00215771"/>
    <w:rsid w:val="00223333"/>
    <w:rsid w:val="00224739"/>
    <w:rsid w:val="00227354"/>
    <w:rsid w:val="002301B8"/>
    <w:rsid w:val="002305E6"/>
    <w:rsid w:val="00231B7F"/>
    <w:rsid w:val="002357F8"/>
    <w:rsid w:val="00235984"/>
    <w:rsid w:val="00236BDA"/>
    <w:rsid w:val="002402F9"/>
    <w:rsid w:val="00240AC6"/>
    <w:rsid w:val="00242AD9"/>
    <w:rsid w:val="00243351"/>
    <w:rsid w:val="002434E6"/>
    <w:rsid w:val="00250C3F"/>
    <w:rsid w:val="002522DD"/>
    <w:rsid w:val="0025515D"/>
    <w:rsid w:val="00255A7C"/>
    <w:rsid w:val="00256597"/>
    <w:rsid w:val="00257227"/>
    <w:rsid w:val="00257890"/>
    <w:rsid w:val="002601A5"/>
    <w:rsid w:val="00261B01"/>
    <w:rsid w:val="00261C6B"/>
    <w:rsid w:val="0026310F"/>
    <w:rsid w:val="0026482B"/>
    <w:rsid w:val="0026483E"/>
    <w:rsid w:val="00265781"/>
    <w:rsid w:val="00265982"/>
    <w:rsid w:val="00266A50"/>
    <w:rsid w:val="002702A7"/>
    <w:rsid w:val="00270B5C"/>
    <w:rsid w:val="00271B01"/>
    <w:rsid w:val="00280AAB"/>
    <w:rsid w:val="00286BE5"/>
    <w:rsid w:val="00292B01"/>
    <w:rsid w:val="00293C56"/>
    <w:rsid w:val="002948FF"/>
    <w:rsid w:val="0029786F"/>
    <w:rsid w:val="002A114A"/>
    <w:rsid w:val="002A3922"/>
    <w:rsid w:val="002A6837"/>
    <w:rsid w:val="002B3A23"/>
    <w:rsid w:val="002B4016"/>
    <w:rsid w:val="002B4B61"/>
    <w:rsid w:val="002C1790"/>
    <w:rsid w:val="002C268F"/>
    <w:rsid w:val="002C2BD5"/>
    <w:rsid w:val="002C3C0A"/>
    <w:rsid w:val="002C464F"/>
    <w:rsid w:val="002D076E"/>
    <w:rsid w:val="002D387E"/>
    <w:rsid w:val="002D4254"/>
    <w:rsid w:val="002D44FF"/>
    <w:rsid w:val="002E105F"/>
    <w:rsid w:val="002E55C5"/>
    <w:rsid w:val="002E6013"/>
    <w:rsid w:val="002E608D"/>
    <w:rsid w:val="002F29A6"/>
    <w:rsid w:val="002F3B64"/>
    <w:rsid w:val="002F4521"/>
    <w:rsid w:val="002F703E"/>
    <w:rsid w:val="00300936"/>
    <w:rsid w:val="0030210A"/>
    <w:rsid w:val="003023EF"/>
    <w:rsid w:val="00302504"/>
    <w:rsid w:val="0030259B"/>
    <w:rsid w:val="00304BBF"/>
    <w:rsid w:val="0030735C"/>
    <w:rsid w:val="0031096B"/>
    <w:rsid w:val="00311518"/>
    <w:rsid w:val="00313820"/>
    <w:rsid w:val="0032068A"/>
    <w:rsid w:val="00322501"/>
    <w:rsid w:val="003232EF"/>
    <w:rsid w:val="00323919"/>
    <w:rsid w:val="00323A49"/>
    <w:rsid w:val="003243F5"/>
    <w:rsid w:val="0032464D"/>
    <w:rsid w:val="00324A71"/>
    <w:rsid w:val="003268AC"/>
    <w:rsid w:val="00326E0F"/>
    <w:rsid w:val="00327CFF"/>
    <w:rsid w:val="00330BCF"/>
    <w:rsid w:val="00334F1A"/>
    <w:rsid w:val="00340B2E"/>
    <w:rsid w:val="00341F2F"/>
    <w:rsid w:val="003421B3"/>
    <w:rsid w:val="00343200"/>
    <w:rsid w:val="00344E64"/>
    <w:rsid w:val="00346B40"/>
    <w:rsid w:val="00347598"/>
    <w:rsid w:val="003511B2"/>
    <w:rsid w:val="00351334"/>
    <w:rsid w:val="00354D23"/>
    <w:rsid w:val="0036090E"/>
    <w:rsid w:val="00362D40"/>
    <w:rsid w:val="0036773D"/>
    <w:rsid w:val="00371846"/>
    <w:rsid w:val="0037360A"/>
    <w:rsid w:val="0037576F"/>
    <w:rsid w:val="003817E2"/>
    <w:rsid w:val="00384584"/>
    <w:rsid w:val="00390211"/>
    <w:rsid w:val="00390CFD"/>
    <w:rsid w:val="00394E62"/>
    <w:rsid w:val="00396839"/>
    <w:rsid w:val="00396B51"/>
    <w:rsid w:val="003A4E5D"/>
    <w:rsid w:val="003A78B3"/>
    <w:rsid w:val="003A7941"/>
    <w:rsid w:val="003B33EB"/>
    <w:rsid w:val="003B69F6"/>
    <w:rsid w:val="003B6AA0"/>
    <w:rsid w:val="003B6ED8"/>
    <w:rsid w:val="003C0733"/>
    <w:rsid w:val="003C2B89"/>
    <w:rsid w:val="003C6C16"/>
    <w:rsid w:val="003D09A2"/>
    <w:rsid w:val="003E02DB"/>
    <w:rsid w:val="003E13CB"/>
    <w:rsid w:val="003E3A18"/>
    <w:rsid w:val="003E6D81"/>
    <w:rsid w:val="003E7296"/>
    <w:rsid w:val="003E730F"/>
    <w:rsid w:val="003F249E"/>
    <w:rsid w:val="003F3AE8"/>
    <w:rsid w:val="003F5F52"/>
    <w:rsid w:val="003F732A"/>
    <w:rsid w:val="003F75AB"/>
    <w:rsid w:val="003F7895"/>
    <w:rsid w:val="004008CF"/>
    <w:rsid w:val="00401FE6"/>
    <w:rsid w:val="00413EBC"/>
    <w:rsid w:val="0041632D"/>
    <w:rsid w:val="004214AB"/>
    <w:rsid w:val="00422173"/>
    <w:rsid w:val="00424A8B"/>
    <w:rsid w:val="00425492"/>
    <w:rsid w:val="004271C9"/>
    <w:rsid w:val="0043139F"/>
    <w:rsid w:val="00435EDC"/>
    <w:rsid w:val="00440A5E"/>
    <w:rsid w:val="0044588B"/>
    <w:rsid w:val="0044599A"/>
    <w:rsid w:val="00450C77"/>
    <w:rsid w:val="0045188E"/>
    <w:rsid w:val="00451E96"/>
    <w:rsid w:val="0045335F"/>
    <w:rsid w:val="00453E70"/>
    <w:rsid w:val="00457D80"/>
    <w:rsid w:val="00465B94"/>
    <w:rsid w:val="00467508"/>
    <w:rsid w:val="004721FD"/>
    <w:rsid w:val="004723DE"/>
    <w:rsid w:val="00474CFB"/>
    <w:rsid w:val="004756D3"/>
    <w:rsid w:val="00476ADC"/>
    <w:rsid w:val="00480B65"/>
    <w:rsid w:val="00487EB7"/>
    <w:rsid w:val="00496B81"/>
    <w:rsid w:val="00497C98"/>
    <w:rsid w:val="004A0894"/>
    <w:rsid w:val="004A27BD"/>
    <w:rsid w:val="004A3916"/>
    <w:rsid w:val="004A4934"/>
    <w:rsid w:val="004A5AA1"/>
    <w:rsid w:val="004A6081"/>
    <w:rsid w:val="004C20A5"/>
    <w:rsid w:val="004C3076"/>
    <w:rsid w:val="004C5747"/>
    <w:rsid w:val="004C6B58"/>
    <w:rsid w:val="004C70B3"/>
    <w:rsid w:val="004D5DFD"/>
    <w:rsid w:val="004D7D03"/>
    <w:rsid w:val="004DB47D"/>
    <w:rsid w:val="004E1417"/>
    <w:rsid w:val="004E415D"/>
    <w:rsid w:val="004E446C"/>
    <w:rsid w:val="004E59CC"/>
    <w:rsid w:val="004E70A0"/>
    <w:rsid w:val="004F505C"/>
    <w:rsid w:val="005016AB"/>
    <w:rsid w:val="005072FF"/>
    <w:rsid w:val="00507E9F"/>
    <w:rsid w:val="00510CD2"/>
    <w:rsid w:val="005145A5"/>
    <w:rsid w:val="00521457"/>
    <w:rsid w:val="00523EA7"/>
    <w:rsid w:val="00525491"/>
    <w:rsid w:val="005254F1"/>
    <w:rsid w:val="00525BD5"/>
    <w:rsid w:val="005263C6"/>
    <w:rsid w:val="00526487"/>
    <w:rsid w:val="00527FB6"/>
    <w:rsid w:val="00530603"/>
    <w:rsid w:val="00533017"/>
    <w:rsid w:val="0053346E"/>
    <w:rsid w:val="00535D0A"/>
    <w:rsid w:val="00536112"/>
    <w:rsid w:val="00537DE4"/>
    <w:rsid w:val="005429C3"/>
    <w:rsid w:val="00550DC2"/>
    <w:rsid w:val="00553626"/>
    <w:rsid w:val="005537F0"/>
    <w:rsid w:val="00556270"/>
    <w:rsid w:val="00570F7B"/>
    <w:rsid w:val="0057164B"/>
    <w:rsid w:val="00580E8E"/>
    <w:rsid w:val="00581008"/>
    <w:rsid w:val="00581205"/>
    <w:rsid w:val="005874D6"/>
    <w:rsid w:val="0059000D"/>
    <w:rsid w:val="00590540"/>
    <w:rsid w:val="00590D63"/>
    <w:rsid w:val="00593E7E"/>
    <w:rsid w:val="005A11BE"/>
    <w:rsid w:val="005A130F"/>
    <w:rsid w:val="005A5129"/>
    <w:rsid w:val="005A58F7"/>
    <w:rsid w:val="005A6CB9"/>
    <w:rsid w:val="005B04A2"/>
    <w:rsid w:val="005B07D0"/>
    <w:rsid w:val="005B164C"/>
    <w:rsid w:val="005B1B82"/>
    <w:rsid w:val="005B25E8"/>
    <w:rsid w:val="005B7A97"/>
    <w:rsid w:val="005C2128"/>
    <w:rsid w:val="005C2FB3"/>
    <w:rsid w:val="005C32C9"/>
    <w:rsid w:val="005C4FA0"/>
    <w:rsid w:val="005C6D17"/>
    <w:rsid w:val="005D0218"/>
    <w:rsid w:val="005D1382"/>
    <w:rsid w:val="005D1B11"/>
    <w:rsid w:val="005D1D53"/>
    <w:rsid w:val="005D5564"/>
    <w:rsid w:val="005E1065"/>
    <w:rsid w:val="005E1284"/>
    <w:rsid w:val="005E130B"/>
    <w:rsid w:val="005E168C"/>
    <w:rsid w:val="005E1D5A"/>
    <w:rsid w:val="005E1DD8"/>
    <w:rsid w:val="005E4B8B"/>
    <w:rsid w:val="005E5617"/>
    <w:rsid w:val="005E5DE0"/>
    <w:rsid w:val="005E5EF4"/>
    <w:rsid w:val="005E61B4"/>
    <w:rsid w:val="005E6541"/>
    <w:rsid w:val="005E7813"/>
    <w:rsid w:val="00600459"/>
    <w:rsid w:val="00601AA8"/>
    <w:rsid w:val="00602EF1"/>
    <w:rsid w:val="0060584B"/>
    <w:rsid w:val="00605F28"/>
    <w:rsid w:val="00606D9A"/>
    <w:rsid w:val="0061387E"/>
    <w:rsid w:val="006145FB"/>
    <w:rsid w:val="00614883"/>
    <w:rsid w:val="00614CC8"/>
    <w:rsid w:val="00617BDD"/>
    <w:rsid w:val="00622EEE"/>
    <w:rsid w:val="00625365"/>
    <w:rsid w:val="00625D9F"/>
    <w:rsid w:val="00625F82"/>
    <w:rsid w:val="006308E1"/>
    <w:rsid w:val="00631B11"/>
    <w:rsid w:val="00633BA1"/>
    <w:rsid w:val="00634F9B"/>
    <w:rsid w:val="00636452"/>
    <w:rsid w:val="0063705C"/>
    <w:rsid w:val="0063722F"/>
    <w:rsid w:val="0064197A"/>
    <w:rsid w:val="00644BAF"/>
    <w:rsid w:val="00652E07"/>
    <w:rsid w:val="00652E1F"/>
    <w:rsid w:val="00653056"/>
    <w:rsid w:val="006553A7"/>
    <w:rsid w:val="0065706F"/>
    <w:rsid w:val="00657C44"/>
    <w:rsid w:val="00660959"/>
    <w:rsid w:val="006652AA"/>
    <w:rsid w:val="0066669F"/>
    <w:rsid w:val="006679B3"/>
    <w:rsid w:val="006718C6"/>
    <w:rsid w:val="0067473D"/>
    <w:rsid w:val="006829FB"/>
    <w:rsid w:val="00687127"/>
    <w:rsid w:val="00693235"/>
    <w:rsid w:val="00695E48"/>
    <w:rsid w:val="0069608B"/>
    <w:rsid w:val="006977EC"/>
    <w:rsid w:val="006A0547"/>
    <w:rsid w:val="006A2526"/>
    <w:rsid w:val="006A29C9"/>
    <w:rsid w:val="006A2D60"/>
    <w:rsid w:val="006A40AA"/>
    <w:rsid w:val="006A5FC4"/>
    <w:rsid w:val="006A65DA"/>
    <w:rsid w:val="006A7336"/>
    <w:rsid w:val="006B3510"/>
    <w:rsid w:val="006B369D"/>
    <w:rsid w:val="006B7665"/>
    <w:rsid w:val="006C0BEC"/>
    <w:rsid w:val="006C1123"/>
    <w:rsid w:val="006C28C9"/>
    <w:rsid w:val="006C318E"/>
    <w:rsid w:val="006C58EF"/>
    <w:rsid w:val="006C6919"/>
    <w:rsid w:val="006C6A35"/>
    <w:rsid w:val="006D038C"/>
    <w:rsid w:val="006D35A2"/>
    <w:rsid w:val="006D3FAB"/>
    <w:rsid w:val="006D72FA"/>
    <w:rsid w:val="006D7974"/>
    <w:rsid w:val="006E189B"/>
    <w:rsid w:val="006E2023"/>
    <w:rsid w:val="006E2EAC"/>
    <w:rsid w:val="006E2F48"/>
    <w:rsid w:val="006F04B4"/>
    <w:rsid w:val="006F14B0"/>
    <w:rsid w:val="006F296E"/>
    <w:rsid w:val="006F2CF0"/>
    <w:rsid w:val="006F355E"/>
    <w:rsid w:val="00703255"/>
    <w:rsid w:val="0070341F"/>
    <w:rsid w:val="007037B7"/>
    <w:rsid w:val="00704A12"/>
    <w:rsid w:val="007062EE"/>
    <w:rsid w:val="00706BE1"/>
    <w:rsid w:val="00707EF1"/>
    <w:rsid w:val="00711918"/>
    <w:rsid w:val="00711D07"/>
    <w:rsid w:val="00711DFA"/>
    <w:rsid w:val="007148C6"/>
    <w:rsid w:val="00716731"/>
    <w:rsid w:val="00721EB1"/>
    <w:rsid w:val="00722AE2"/>
    <w:rsid w:val="00725B62"/>
    <w:rsid w:val="00725DD9"/>
    <w:rsid w:val="007262A9"/>
    <w:rsid w:val="00726982"/>
    <w:rsid w:val="007318B4"/>
    <w:rsid w:val="007332FF"/>
    <w:rsid w:val="00741E95"/>
    <w:rsid w:val="007430BD"/>
    <w:rsid w:val="00746324"/>
    <w:rsid w:val="007464B3"/>
    <w:rsid w:val="0074721B"/>
    <w:rsid w:val="0074776C"/>
    <w:rsid w:val="00750565"/>
    <w:rsid w:val="00752485"/>
    <w:rsid w:val="007526AE"/>
    <w:rsid w:val="0075321D"/>
    <w:rsid w:val="00753F51"/>
    <w:rsid w:val="00754BCD"/>
    <w:rsid w:val="00754D86"/>
    <w:rsid w:val="00757739"/>
    <w:rsid w:val="00760F0D"/>
    <w:rsid w:val="00762F2A"/>
    <w:rsid w:val="00763E96"/>
    <w:rsid w:val="00763FEF"/>
    <w:rsid w:val="00764D1D"/>
    <w:rsid w:val="00765B90"/>
    <w:rsid w:val="0076646C"/>
    <w:rsid w:val="00766A21"/>
    <w:rsid w:val="007704FA"/>
    <w:rsid w:val="0077130C"/>
    <w:rsid w:val="0077222E"/>
    <w:rsid w:val="00772B7F"/>
    <w:rsid w:val="00773645"/>
    <w:rsid w:val="0077474D"/>
    <w:rsid w:val="007756A3"/>
    <w:rsid w:val="00781189"/>
    <w:rsid w:val="0078297A"/>
    <w:rsid w:val="00784ED3"/>
    <w:rsid w:val="00785C7F"/>
    <w:rsid w:val="00785EF2"/>
    <w:rsid w:val="00790873"/>
    <w:rsid w:val="00790D27"/>
    <w:rsid w:val="00791580"/>
    <w:rsid w:val="00791B0C"/>
    <w:rsid w:val="00792053"/>
    <w:rsid w:val="00794F54"/>
    <w:rsid w:val="00795FE9"/>
    <w:rsid w:val="007A0F11"/>
    <w:rsid w:val="007A5C1F"/>
    <w:rsid w:val="007A616B"/>
    <w:rsid w:val="007B1CE9"/>
    <w:rsid w:val="007B31C0"/>
    <w:rsid w:val="007B4BF3"/>
    <w:rsid w:val="007C0174"/>
    <w:rsid w:val="007C1B39"/>
    <w:rsid w:val="007C27CE"/>
    <w:rsid w:val="007C4581"/>
    <w:rsid w:val="007C4CBE"/>
    <w:rsid w:val="007C62C5"/>
    <w:rsid w:val="007C6A71"/>
    <w:rsid w:val="007C6D02"/>
    <w:rsid w:val="007C7ECC"/>
    <w:rsid w:val="007D1BDF"/>
    <w:rsid w:val="007D2C27"/>
    <w:rsid w:val="007D6052"/>
    <w:rsid w:val="007D7373"/>
    <w:rsid w:val="007D7F70"/>
    <w:rsid w:val="007E28EE"/>
    <w:rsid w:val="007E2D8C"/>
    <w:rsid w:val="007E343E"/>
    <w:rsid w:val="007E42CF"/>
    <w:rsid w:val="007F41AC"/>
    <w:rsid w:val="007F6728"/>
    <w:rsid w:val="00804931"/>
    <w:rsid w:val="00805597"/>
    <w:rsid w:val="0080593F"/>
    <w:rsid w:val="00805DA4"/>
    <w:rsid w:val="00806DCE"/>
    <w:rsid w:val="00815E6C"/>
    <w:rsid w:val="008234CF"/>
    <w:rsid w:val="008252CB"/>
    <w:rsid w:val="00825BE0"/>
    <w:rsid w:val="00835059"/>
    <w:rsid w:val="00836637"/>
    <w:rsid w:val="00837EE7"/>
    <w:rsid w:val="00840F38"/>
    <w:rsid w:val="008417EE"/>
    <w:rsid w:val="00845B21"/>
    <w:rsid w:val="00846019"/>
    <w:rsid w:val="00847F08"/>
    <w:rsid w:val="00850677"/>
    <w:rsid w:val="00850FD4"/>
    <w:rsid w:val="008513C9"/>
    <w:rsid w:val="00851D1B"/>
    <w:rsid w:val="0085227B"/>
    <w:rsid w:val="00855544"/>
    <w:rsid w:val="00855922"/>
    <w:rsid w:val="00856748"/>
    <w:rsid w:val="00856BDD"/>
    <w:rsid w:val="00860675"/>
    <w:rsid w:val="008617A9"/>
    <w:rsid w:val="00864C96"/>
    <w:rsid w:val="00864D7F"/>
    <w:rsid w:val="00865FB4"/>
    <w:rsid w:val="00867F06"/>
    <w:rsid w:val="008703FB"/>
    <w:rsid w:val="0087203A"/>
    <w:rsid w:val="00872723"/>
    <w:rsid w:val="0087311A"/>
    <w:rsid w:val="00873472"/>
    <w:rsid w:val="0087537C"/>
    <w:rsid w:val="0087792D"/>
    <w:rsid w:val="00877EAB"/>
    <w:rsid w:val="008801AD"/>
    <w:rsid w:val="00882636"/>
    <w:rsid w:val="00882969"/>
    <w:rsid w:val="0088456F"/>
    <w:rsid w:val="00885151"/>
    <w:rsid w:val="00885152"/>
    <w:rsid w:val="00885DA0"/>
    <w:rsid w:val="008918C2"/>
    <w:rsid w:val="00894009"/>
    <w:rsid w:val="00894369"/>
    <w:rsid w:val="0089520A"/>
    <w:rsid w:val="0089782D"/>
    <w:rsid w:val="008A2B17"/>
    <w:rsid w:val="008A3EAF"/>
    <w:rsid w:val="008A3FC8"/>
    <w:rsid w:val="008A4652"/>
    <w:rsid w:val="008A4CA6"/>
    <w:rsid w:val="008A4E72"/>
    <w:rsid w:val="008A596D"/>
    <w:rsid w:val="008B19C4"/>
    <w:rsid w:val="008B3F5A"/>
    <w:rsid w:val="008B5CF8"/>
    <w:rsid w:val="008B5FFC"/>
    <w:rsid w:val="008B6CA7"/>
    <w:rsid w:val="008C345A"/>
    <w:rsid w:val="008D0D7D"/>
    <w:rsid w:val="008D26B0"/>
    <w:rsid w:val="008E15FB"/>
    <w:rsid w:val="008E2535"/>
    <w:rsid w:val="008E3550"/>
    <w:rsid w:val="008E3A74"/>
    <w:rsid w:val="008E676A"/>
    <w:rsid w:val="008E7FD7"/>
    <w:rsid w:val="008F1FBA"/>
    <w:rsid w:val="008F4CAD"/>
    <w:rsid w:val="008F5914"/>
    <w:rsid w:val="008F73C4"/>
    <w:rsid w:val="008F76DA"/>
    <w:rsid w:val="008F79CD"/>
    <w:rsid w:val="00901F57"/>
    <w:rsid w:val="0090270A"/>
    <w:rsid w:val="00904684"/>
    <w:rsid w:val="00911504"/>
    <w:rsid w:val="00915A85"/>
    <w:rsid w:val="009162D9"/>
    <w:rsid w:val="00920F34"/>
    <w:rsid w:val="00925D9E"/>
    <w:rsid w:val="00926343"/>
    <w:rsid w:val="0092667A"/>
    <w:rsid w:val="0093105B"/>
    <w:rsid w:val="00934D7E"/>
    <w:rsid w:val="00936AE7"/>
    <w:rsid w:val="00940502"/>
    <w:rsid w:val="00941700"/>
    <w:rsid w:val="0094404C"/>
    <w:rsid w:val="00944C1E"/>
    <w:rsid w:val="00945B9A"/>
    <w:rsid w:val="00950290"/>
    <w:rsid w:val="00950579"/>
    <w:rsid w:val="0095399B"/>
    <w:rsid w:val="00954B36"/>
    <w:rsid w:val="00954D78"/>
    <w:rsid w:val="009550A6"/>
    <w:rsid w:val="00961239"/>
    <w:rsid w:val="00961CCD"/>
    <w:rsid w:val="009646FE"/>
    <w:rsid w:val="00964F9D"/>
    <w:rsid w:val="00966667"/>
    <w:rsid w:val="00966E50"/>
    <w:rsid w:val="0096725C"/>
    <w:rsid w:val="00972F78"/>
    <w:rsid w:val="00976519"/>
    <w:rsid w:val="00981089"/>
    <w:rsid w:val="00981E19"/>
    <w:rsid w:val="0098396A"/>
    <w:rsid w:val="0098425E"/>
    <w:rsid w:val="00985B70"/>
    <w:rsid w:val="009873F1"/>
    <w:rsid w:val="00987C4D"/>
    <w:rsid w:val="0099001D"/>
    <w:rsid w:val="009918D5"/>
    <w:rsid w:val="0099461D"/>
    <w:rsid w:val="00996EC5"/>
    <w:rsid w:val="009A2657"/>
    <w:rsid w:val="009A2C47"/>
    <w:rsid w:val="009A3A29"/>
    <w:rsid w:val="009A49E2"/>
    <w:rsid w:val="009B0C78"/>
    <w:rsid w:val="009B13F9"/>
    <w:rsid w:val="009B286A"/>
    <w:rsid w:val="009B67EF"/>
    <w:rsid w:val="009B78E3"/>
    <w:rsid w:val="009B7B57"/>
    <w:rsid w:val="009C2875"/>
    <w:rsid w:val="009C7968"/>
    <w:rsid w:val="009C7E9B"/>
    <w:rsid w:val="009D13B2"/>
    <w:rsid w:val="009D1A9D"/>
    <w:rsid w:val="009D32DA"/>
    <w:rsid w:val="009D62C4"/>
    <w:rsid w:val="009E3E4A"/>
    <w:rsid w:val="009E545E"/>
    <w:rsid w:val="009E6463"/>
    <w:rsid w:val="009F0228"/>
    <w:rsid w:val="009F0367"/>
    <w:rsid w:val="009F1602"/>
    <w:rsid w:val="009F266D"/>
    <w:rsid w:val="009F2F92"/>
    <w:rsid w:val="009F42AE"/>
    <w:rsid w:val="009F46BD"/>
    <w:rsid w:val="009F5134"/>
    <w:rsid w:val="009F521E"/>
    <w:rsid w:val="009F57C1"/>
    <w:rsid w:val="009F7B36"/>
    <w:rsid w:val="00A035CF"/>
    <w:rsid w:val="00A0453C"/>
    <w:rsid w:val="00A05460"/>
    <w:rsid w:val="00A07B97"/>
    <w:rsid w:val="00A13700"/>
    <w:rsid w:val="00A139A4"/>
    <w:rsid w:val="00A144EB"/>
    <w:rsid w:val="00A14C88"/>
    <w:rsid w:val="00A224E9"/>
    <w:rsid w:val="00A2424D"/>
    <w:rsid w:val="00A24394"/>
    <w:rsid w:val="00A25B85"/>
    <w:rsid w:val="00A31DF4"/>
    <w:rsid w:val="00A34A62"/>
    <w:rsid w:val="00A34FD0"/>
    <w:rsid w:val="00A350B4"/>
    <w:rsid w:val="00A375D7"/>
    <w:rsid w:val="00A42188"/>
    <w:rsid w:val="00A431E9"/>
    <w:rsid w:val="00A43257"/>
    <w:rsid w:val="00A502BA"/>
    <w:rsid w:val="00A63BE4"/>
    <w:rsid w:val="00A65151"/>
    <w:rsid w:val="00A65426"/>
    <w:rsid w:val="00A707F9"/>
    <w:rsid w:val="00A70CA6"/>
    <w:rsid w:val="00A7439E"/>
    <w:rsid w:val="00A7518B"/>
    <w:rsid w:val="00A764D3"/>
    <w:rsid w:val="00A82CCD"/>
    <w:rsid w:val="00A841F8"/>
    <w:rsid w:val="00A86FB4"/>
    <w:rsid w:val="00A90A9E"/>
    <w:rsid w:val="00A93F5A"/>
    <w:rsid w:val="00A954A0"/>
    <w:rsid w:val="00A963AD"/>
    <w:rsid w:val="00AA001F"/>
    <w:rsid w:val="00AA188F"/>
    <w:rsid w:val="00AA4797"/>
    <w:rsid w:val="00AA5966"/>
    <w:rsid w:val="00AA60C3"/>
    <w:rsid w:val="00AA6451"/>
    <w:rsid w:val="00AA6EF4"/>
    <w:rsid w:val="00AA7005"/>
    <w:rsid w:val="00AB3822"/>
    <w:rsid w:val="00AB51BD"/>
    <w:rsid w:val="00AC1A88"/>
    <w:rsid w:val="00AC2F08"/>
    <w:rsid w:val="00AC32F7"/>
    <w:rsid w:val="00AC4A8D"/>
    <w:rsid w:val="00AC5A8C"/>
    <w:rsid w:val="00AC6667"/>
    <w:rsid w:val="00AC7AB3"/>
    <w:rsid w:val="00AD0BDE"/>
    <w:rsid w:val="00AD1338"/>
    <w:rsid w:val="00AD18D7"/>
    <w:rsid w:val="00AD50E4"/>
    <w:rsid w:val="00AD5C65"/>
    <w:rsid w:val="00AD75A7"/>
    <w:rsid w:val="00AE04CA"/>
    <w:rsid w:val="00AE1EE5"/>
    <w:rsid w:val="00AE1F97"/>
    <w:rsid w:val="00AE3B9E"/>
    <w:rsid w:val="00AE44C1"/>
    <w:rsid w:val="00AE63A8"/>
    <w:rsid w:val="00AF38EE"/>
    <w:rsid w:val="00AF51C0"/>
    <w:rsid w:val="00AF5FAA"/>
    <w:rsid w:val="00B01A7A"/>
    <w:rsid w:val="00B02DC4"/>
    <w:rsid w:val="00B05353"/>
    <w:rsid w:val="00B054F4"/>
    <w:rsid w:val="00B07DB1"/>
    <w:rsid w:val="00B10BDA"/>
    <w:rsid w:val="00B11BD0"/>
    <w:rsid w:val="00B12756"/>
    <w:rsid w:val="00B1339C"/>
    <w:rsid w:val="00B13603"/>
    <w:rsid w:val="00B14C10"/>
    <w:rsid w:val="00B165E0"/>
    <w:rsid w:val="00B16808"/>
    <w:rsid w:val="00B16EBB"/>
    <w:rsid w:val="00B224E1"/>
    <w:rsid w:val="00B22BBC"/>
    <w:rsid w:val="00B24C12"/>
    <w:rsid w:val="00B25FBB"/>
    <w:rsid w:val="00B276E5"/>
    <w:rsid w:val="00B27C02"/>
    <w:rsid w:val="00B308B7"/>
    <w:rsid w:val="00B31BA1"/>
    <w:rsid w:val="00B3396B"/>
    <w:rsid w:val="00B40774"/>
    <w:rsid w:val="00B43DB6"/>
    <w:rsid w:val="00B44E6E"/>
    <w:rsid w:val="00B463E5"/>
    <w:rsid w:val="00B503C7"/>
    <w:rsid w:val="00B55D39"/>
    <w:rsid w:val="00B5625F"/>
    <w:rsid w:val="00B57C2D"/>
    <w:rsid w:val="00B60441"/>
    <w:rsid w:val="00B60474"/>
    <w:rsid w:val="00B6211F"/>
    <w:rsid w:val="00B62E0D"/>
    <w:rsid w:val="00B634C6"/>
    <w:rsid w:val="00B647A7"/>
    <w:rsid w:val="00B72130"/>
    <w:rsid w:val="00B724F3"/>
    <w:rsid w:val="00B734B0"/>
    <w:rsid w:val="00B74F80"/>
    <w:rsid w:val="00B75D42"/>
    <w:rsid w:val="00B76356"/>
    <w:rsid w:val="00B76EFB"/>
    <w:rsid w:val="00B83B8C"/>
    <w:rsid w:val="00B872B5"/>
    <w:rsid w:val="00B92ECC"/>
    <w:rsid w:val="00B93595"/>
    <w:rsid w:val="00B951CF"/>
    <w:rsid w:val="00B96427"/>
    <w:rsid w:val="00BA1926"/>
    <w:rsid w:val="00BA3F74"/>
    <w:rsid w:val="00BA46EF"/>
    <w:rsid w:val="00BA5165"/>
    <w:rsid w:val="00BA576A"/>
    <w:rsid w:val="00BA7429"/>
    <w:rsid w:val="00BA7836"/>
    <w:rsid w:val="00BB2249"/>
    <w:rsid w:val="00BB514C"/>
    <w:rsid w:val="00BB71EC"/>
    <w:rsid w:val="00BC0BFB"/>
    <w:rsid w:val="00BC15BE"/>
    <w:rsid w:val="00BC2588"/>
    <w:rsid w:val="00BC3B62"/>
    <w:rsid w:val="00BC5D03"/>
    <w:rsid w:val="00BD1BD8"/>
    <w:rsid w:val="00BE7BC0"/>
    <w:rsid w:val="00BF1FAD"/>
    <w:rsid w:val="00BF37ED"/>
    <w:rsid w:val="00BF3B78"/>
    <w:rsid w:val="00BF4E6B"/>
    <w:rsid w:val="00BF52ED"/>
    <w:rsid w:val="00BF6FB4"/>
    <w:rsid w:val="00BF7410"/>
    <w:rsid w:val="00BF7C7C"/>
    <w:rsid w:val="00C00D6C"/>
    <w:rsid w:val="00C019CD"/>
    <w:rsid w:val="00C04072"/>
    <w:rsid w:val="00C054C7"/>
    <w:rsid w:val="00C05DD6"/>
    <w:rsid w:val="00C062E7"/>
    <w:rsid w:val="00C10644"/>
    <w:rsid w:val="00C10BC1"/>
    <w:rsid w:val="00C1248F"/>
    <w:rsid w:val="00C16224"/>
    <w:rsid w:val="00C16923"/>
    <w:rsid w:val="00C20673"/>
    <w:rsid w:val="00C21446"/>
    <w:rsid w:val="00C221EE"/>
    <w:rsid w:val="00C225E0"/>
    <w:rsid w:val="00C2423D"/>
    <w:rsid w:val="00C25257"/>
    <w:rsid w:val="00C2688D"/>
    <w:rsid w:val="00C26A5F"/>
    <w:rsid w:val="00C30251"/>
    <w:rsid w:val="00C30D54"/>
    <w:rsid w:val="00C3582D"/>
    <w:rsid w:val="00C35CE4"/>
    <w:rsid w:val="00C375FE"/>
    <w:rsid w:val="00C377C7"/>
    <w:rsid w:val="00C37985"/>
    <w:rsid w:val="00C46029"/>
    <w:rsid w:val="00C51269"/>
    <w:rsid w:val="00C53B90"/>
    <w:rsid w:val="00C547F5"/>
    <w:rsid w:val="00C55938"/>
    <w:rsid w:val="00C560A1"/>
    <w:rsid w:val="00C56885"/>
    <w:rsid w:val="00C60A11"/>
    <w:rsid w:val="00C60C6F"/>
    <w:rsid w:val="00C62FDC"/>
    <w:rsid w:val="00C63FF8"/>
    <w:rsid w:val="00C6519C"/>
    <w:rsid w:val="00C70D97"/>
    <w:rsid w:val="00C71124"/>
    <w:rsid w:val="00C7169B"/>
    <w:rsid w:val="00C71A0C"/>
    <w:rsid w:val="00C7262A"/>
    <w:rsid w:val="00C73CAD"/>
    <w:rsid w:val="00C7660E"/>
    <w:rsid w:val="00C77436"/>
    <w:rsid w:val="00C80D1C"/>
    <w:rsid w:val="00C8446C"/>
    <w:rsid w:val="00C844C6"/>
    <w:rsid w:val="00C907CA"/>
    <w:rsid w:val="00C968DB"/>
    <w:rsid w:val="00C974F9"/>
    <w:rsid w:val="00CA010B"/>
    <w:rsid w:val="00CA7069"/>
    <w:rsid w:val="00CB10C5"/>
    <w:rsid w:val="00CB20CF"/>
    <w:rsid w:val="00CB24D5"/>
    <w:rsid w:val="00CB2F8B"/>
    <w:rsid w:val="00CB3062"/>
    <w:rsid w:val="00CB3F6F"/>
    <w:rsid w:val="00CB5E57"/>
    <w:rsid w:val="00CB6DF1"/>
    <w:rsid w:val="00CC284F"/>
    <w:rsid w:val="00CC2FE5"/>
    <w:rsid w:val="00CC5899"/>
    <w:rsid w:val="00CC58AB"/>
    <w:rsid w:val="00CD040C"/>
    <w:rsid w:val="00CD2AAF"/>
    <w:rsid w:val="00CD5E1C"/>
    <w:rsid w:val="00CE0B8D"/>
    <w:rsid w:val="00CE112A"/>
    <w:rsid w:val="00CE1405"/>
    <w:rsid w:val="00CE216C"/>
    <w:rsid w:val="00CE4492"/>
    <w:rsid w:val="00CE6998"/>
    <w:rsid w:val="00CE79B5"/>
    <w:rsid w:val="00CF27F4"/>
    <w:rsid w:val="00CF3E38"/>
    <w:rsid w:val="00CF57EC"/>
    <w:rsid w:val="00D03183"/>
    <w:rsid w:val="00D04697"/>
    <w:rsid w:val="00D068DD"/>
    <w:rsid w:val="00D10326"/>
    <w:rsid w:val="00D11195"/>
    <w:rsid w:val="00D11270"/>
    <w:rsid w:val="00D11531"/>
    <w:rsid w:val="00D1494F"/>
    <w:rsid w:val="00D23AB4"/>
    <w:rsid w:val="00D246C7"/>
    <w:rsid w:val="00D2755D"/>
    <w:rsid w:val="00D277C7"/>
    <w:rsid w:val="00D31F39"/>
    <w:rsid w:val="00D32128"/>
    <w:rsid w:val="00D32901"/>
    <w:rsid w:val="00D33C29"/>
    <w:rsid w:val="00D34533"/>
    <w:rsid w:val="00D36C99"/>
    <w:rsid w:val="00D37D33"/>
    <w:rsid w:val="00D41245"/>
    <w:rsid w:val="00D43F75"/>
    <w:rsid w:val="00D51A4B"/>
    <w:rsid w:val="00D52375"/>
    <w:rsid w:val="00D55BD4"/>
    <w:rsid w:val="00D55F4D"/>
    <w:rsid w:val="00D5749A"/>
    <w:rsid w:val="00D57DD9"/>
    <w:rsid w:val="00D605C6"/>
    <w:rsid w:val="00D63B5F"/>
    <w:rsid w:val="00D6535A"/>
    <w:rsid w:val="00D6578D"/>
    <w:rsid w:val="00D6620A"/>
    <w:rsid w:val="00D70EA1"/>
    <w:rsid w:val="00D71982"/>
    <w:rsid w:val="00D7203B"/>
    <w:rsid w:val="00D73588"/>
    <w:rsid w:val="00D73622"/>
    <w:rsid w:val="00D741D3"/>
    <w:rsid w:val="00D8060F"/>
    <w:rsid w:val="00D8370B"/>
    <w:rsid w:val="00D85EF8"/>
    <w:rsid w:val="00D872D8"/>
    <w:rsid w:val="00D935C7"/>
    <w:rsid w:val="00D94234"/>
    <w:rsid w:val="00D95C7A"/>
    <w:rsid w:val="00DA0A91"/>
    <w:rsid w:val="00DA1771"/>
    <w:rsid w:val="00DA5A4F"/>
    <w:rsid w:val="00DA69C0"/>
    <w:rsid w:val="00DA7503"/>
    <w:rsid w:val="00DB188B"/>
    <w:rsid w:val="00DB1E52"/>
    <w:rsid w:val="00DB2EC6"/>
    <w:rsid w:val="00DB48FD"/>
    <w:rsid w:val="00DC049E"/>
    <w:rsid w:val="00DC2337"/>
    <w:rsid w:val="00DC2A00"/>
    <w:rsid w:val="00DC746C"/>
    <w:rsid w:val="00DD020A"/>
    <w:rsid w:val="00DD1DFC"/>
    <w:rsid w:val="00DD3370"/>
    <w:rsid w:val="00DE1221"/>
    <w:rsid w:val="00DE2250"/>
    <w:rsid w:val="00DE2444"/>
    <w:rsid w:val="00DE2AF1"/>
    <w:rsid w:val="00DE2D43"/>
    <w:rsid w:val="00DE32AF"/>
    <w:rsid w:val="00DE577E"/>
    <w:rsid w:val="00DE7E30"/>
    <w:rsid w:val="00DF5990"/>
    <w:rsid w:val="00DF787F"/>
    <w:rsid w:val="00E030B6"/>
    <w:rsid w:val="00E0361E"/>
    <w:rsid w:val="00E04EC1"/>
    <w:rsid w:val="00E0723E"/>
    <w:rsid w:val="00E07487"/>
    <w:rsid w:val="00E118E2"/>
    <w:rsid w:val="00E13E07"/>
    <w:rsid w:val="00E14E2D"/>
    <w:rsid w:val="00E156CC"/>
    <w:rsid w:val="00E15F05"/>
    <w:rsid w:val="00E20A7E"/>
    <w:rsid w:val="00E23A7A"/>
    <w:rsid w:val="00E27BFA"/>
    <w:rsid w:val="00E315E5"/>
    <w:rsid w:val="00E350DB"/>
    <w:rsid w:val="00E42C10"/>
    <w:rsid w:val="00E42F94"/>
    <w:rsid w:val="00E43EB0"/>
    <w:rsid w:val="00E46C29"/>
    <w:rsid w:val="00E46F83"/>
    <w:rsid w:val="00E54B19"/>
    <w:rsid w:val="00E562BC"/>
    <w:rsid w:val="00E56872"/>
    <w:rsid w:val="00E60D9D"/>
    <w:rsid w:val="00E60FE9"/>
    <w:rsid w:val="00E61593"/>
    <w:rsid w:val="00E63C0D"/>
    <w:rsid w:val="00E63CB5"/>
    <w:rsid w:val="00E73817"/>
    <w:rsid w:val="00E743CA"/>
    <w:rsid w:val="00E7682D"/>
    <w:rsid w:val="00E77AA3"/>
    <w:rsid w:val="00E80A6D"/>
    <w:rsid w:val="00E826E8"/>
    <w:rsid w:val="00E85847"/>
    <w:rsid w:val="00E86823"/>
    <w:rsid w:val="00E8766D"/>
    <w:rsid w:val="00E90C35"/>
    <w:rsid w:val="00E91DA3"/>
    <w:rsid w:val="00E9358F"/>
    <w:rsid w:val="00E93BCB"/>
    <w:rsid w:val="00EA31D5"/>
    <w:rsid w:val="00EA32AA"/>
    <w:rsid w:val="00EB0CA5"/>
    <w:rsid w:val="00EB0E2C"/>
    <w:rsid w:val="00EB0E51"/>
    <w:rsid w:val="00EB3E61"/>
    <w:rsid w:val="00EC0692"/>
    <w:rsid w:val="00EC0806"/>
    <w:rsid w:val="00EC18FC"/>
    <w:rsid w:val="00EC3518"/>
    <w:rsid w:val="00ED0E1C"/>
    <w:rsid w:val="00ED1169"/>
    <w:rsid w:val="00ED16AF"/>
    <w:rsid w:val="00ED6A4A"/>
    <w:rsid w:val="00EE314C"/>
    <w:rsid w:val="00EE34C1"/>
    <w:rsid w:val="00EE5A15"/>
    <w:rsid w:val="00EE617C"/>
    <w:rsid w:val="00EE66B8"/>
    <w:rsid w:val="00EF715B"/>
    <w:rsid w:val="00EF731B"/>
    <w:rsid w:val="00EF7A11"/>
    <w:rsid w:val="00F014CC"/>
    <w:rsid w:val="00F01B8A"/>
    <w:rsid w:val="00F04C38"/>
    <w:rsid w:val="00F056A5"/>
    <w:rsid w:val="00F107E4"/>
    <w:rsid w:val="00F10C0C"/>
    <w:rsid w:val="00F11C3C"/>
    <w:rsid w:val="00F1562B"/>
    <w:rsid w:val="00F15BB2"/>
    <w:rsid w:val="00F179F5"/>
    <w:rsid w:val="00F219AF"/>
    <w:rsid w:val="00F238ED"/>
    <w:rsid w:val="00F3295C"/>
    <w:rsid w:val="00F34E24"/>
    <w:rsid w:val="00F35097"/>
    <w:rsid w:val="00F351D7"/>
    <w:rsid w:val="00F35ECF"/>
    <w:rsid w:val="00F36B5C"/>
    <w:rsid w:val="00F373FF"/>
    <w:rsid w:val="00F40EA2"/>
    <w:rsid w:val="00F4366F"/>
    <w:rsid w:val="00F459B0"/>
    <w:rsid w:val="00F50068"/>
    <w:rsid w:val="00F53064"/>
    <w:rsid w:val="00F5782F"/>
    <w:rsid w:val="00F609A5"/>
    <w:rsid w:val="00F63394"/>
    <w:rsid w:val="00F6413C"/>
    <w:rsid w:val="00F65F59"/>
    <w:rsid w:val="00F665C9"/>
    <w:rsid w:val="00F67F10"/>
    <w:rsid w:val="00F705E6"/>
    <w:rsid w:val="00F73521"/>
    <w:rsid w:val="00F738B7"/>
    <w:rsid w:val="00F74C15"/>
    <w:rsid w:val="00F74E18"/>
    <w:rsid w:val="00F7501D"/>
    <w:rsid w:val="00F7503D"/>
    <w:rsid w:val="00F80340"/>
    <w:rsid w:val="00F8214D"/>
    <w:rsid w:val="00F8351B"/>
    <w:rsid w:val="00F84A88"/>
    <w:rsid w:val="00F865F9"/>
    <w:rsid w:val="00F871F9"/>
    <w:rsid w:val="00F9041B"/>
    <w:rsid w:val="00F91816"/>
    <w:rsid w:val="00F91D0C"/>
    <w:rsid w:val="00F940F9"/>
    <w:rsid w:val="00F962C5"/>
    <w:rsid w:val="00F96C4C"/>
    <w:rsid w:val="00FA1FDF"/>
    <w:rsid w:val="00FA25A8"/>
    <w:rsid w:val="00FA2D65"/>
    <w:rsid w:val="00FA370F"/>
    <w:rsid w:val="00FA4377"/>
    <w:rsid w:val="00FA60A4"/>
    <w:rsid w:val="00FB5B8A"/>
    <w:rsid w:val="00FC2AE4"/>
    <w:rsid w:val="00FC4E9D"/>
    <w:rsid w:val="00FC6592"/>
    <w:rsid w:val="00FC7984"/>
    <w:rsid w:val="00FD643D"/>
    <w:rsid w:val="00FD721E"/>
    <w:rsid w:val="00FE1901"/>
    <w:rsid w:val="00FE3D03"/>
    <w:rsid w:val="00FE6552"/>
    <w:rsid w:val="00FF0801"/>
    <w:rsid w:val="00FF259E"/>
    <w:rsid w:val="00FF2A6C"/>
    <w:rsid w:val="00FF3D3B"/>
    <w:rsid w:val="00FF42B7"/>
    <w:rsid w:val="00FF5C17"/>
    <w:rsid w:val="00FF6B83"/>
    <w:rsid w:val="0105FEEE"/>
    <w:rsid w:val="011DB9ED"/>
    <w:rsid w:val="01427090"/>
    <w:rsid w:val="01BCFF22"/>
    <w:rsid w:val="027B9661"/>
    <w:rsid w:val="029540DD"/>
    <w:rsid w:val="02ED318D"/>
    <w:rsid w:val="030EEBFF"/>
    <w:rsid w:val="031D159C"/>
    <w:rsid w:val="0322403D"/>
    <w:rsid w:val="03543A96"/>
    <w:rsid w:val="039C2052"/>
    <w:rsid w:val="03B3A3F7"/>
    <w:rsid w:val="0419A45C"/>
    <w:rsid w:val="04653BC1"/>
    <w:rsid w:val="0480C677"/>
    <w:rsid w:val="04B36DEF"/>
    <w:rsid w:val="0565991E"/>
    <w:rsid w:val="05CBC9A4"/>
    <w:rsid w:val="05F57957"/>
    <w:rsid w:val="06008F92"/>
    <w:rsid w:val="066ABBB8"/>
    <w:rsid w:val="069026FE"/>
    <w:rsid w:val="06A2BC4E"/>
    <w:rsid w:val="075EC9A8"/>
    <w:rsid w:val="07CECEA5"/>
    <w:rsid w:val="081A5050"/>
    <w:rsid w:val="08FF2CB7"/>
    <w:rsid w:val="09672BDE"/>
    <w:rsid w:val="09C268CD"/>
    <w:rsid w:val="0B7D9401"/>
    <w:rsid w:val="0BAB196D"/>
    <w:rsid w:val="0BE62CD0"/>
    <w:rsid w:val="0BFFCD6D"/>
    <w:rsid w:val="0BFFE01A"/>
    <w:rsid w:val="0C8BEF1B"/>
    <w:rsid w:val="0C9A5374"/>
    <w:rsid w:val="0C9BA21E"/>
    <w:rsid w:val="0D0EA86E"/>
    <w:rsid w:val="0D46DC69"/>
    <w:rsid w:val="0D4D56FA"/>
    <w:rsid w:val="0D6572F5"/>
    <w:rsid w:val="0D8236DF"/>
    <w:rsid w:val="0D89F7D6"/>
    <w:rsid w:val="0DCCF96D"/>
    <w:rsid w:val="0EB975CD"/>
    <w:rsid w:val="0FF1168E"/>
    <w:rsid w:val="102FB9CA"/>
    <w:rsid w:val="111615B6"/>
    <w:rsid w:val="11CE52C0"/>
    <w:rsid w:val="11D55622"/>
    <w:rsid w:val="12181773"/>
    <w:rsid w:val="121CC865"/>
    <w:rsid w:val="1285D58D"/>
    <w:rsid w:val="12BD0BB1"/>
    <w:rsid w:val="12BF141A"/>
    <w:rsid w:val="12DE9662"/>
    <w:rsid w:val="13845B8F"/>
    <w:rsid w:val="13AFC742"/>
    <w:rsid w:val="1441C398"/>
    <w:rsid w:val="14683217"/>
    <w:rsid w:val="15073420"/>
    <w:rsid w:val="1509533E"/>
    <w:rsid w:val="1544E759"/>
    <w:rsid w:val="1621E7FB"/>
    <w:rsid w:val="16B9C92B"/>
    <w:rsid w:val="16D113C4"/>
    <w:rsid w:val="16DBF241"/>
    <w:rsid w:val="170A9F04"/>
    <w:rsid w:val="17B8C3BF"/>
    <w:rsid w:val="17FDD037"/>
    <w:rsid w:val="185E62E1"/>
    <w:rsid w:val="1869113A"/>
    <w:rsid w:val="186B38DA"/>
    <w:rsid w:val="18ADE98A"/>
    <w:rsid w:val="1957C404"/>
    <w:rsid w:val="195EA15B"/>
    <w:rsid w:val="198B0E63"/>
    <w:rsid w:val="19A8C2EE"/>
    <w:rsid w:val="19E2D574"/>
    <w:rsid w:val="19F5EEE4"/>
    <w:rsid w:val="1A2D6B2F"/>
    <w:rsid w:val="1A39E22A"/>
    <w:rsid w:val="1A8EE0A7"/>
    <w:rsid w:val="1AB3684E"/>
    <w:rsid w:val="1B51D61E"/>
    <w:rsid w:val="1C2D5EB3"/>
    <w:rsid w:val="1CEC567F"/>
    <w:rsid w:val="1D1FC557"/>
    <w:rsid w:val="1D3D2CC8"/>
    <w:rsid w:val="1DF7EA05"/>
    <w:rsid w:val="1E2A5AD5"/>
    <w:rsid w:val="1E33FCD0"/>
    <w:rsid w:val="1E42F526"/>
    <w:rsid w:val="203EF042"/>
    <w:rsid w:val="203FCA4D"/>
    <w:rsid w:val="206702C3"/>
    <w:rsid w:val="2096008A"/>
    <w:rsid w:val="20EA637D"/>
    <w:rsid w:val="20F4EC15"/>
    <w:rsid w:val="2115E2D8"/>
    <w:rsid w:val="21442D62"/>
    <w:rsid w:val="218D84CF"/>
    <w:rsid w:val="2206487A"/>
    <w:rsid w:val="2223E774"/>
    <w:rsid w:val="223ED127"/>
    <w:rsid w:val="22D9C33D"/>
    <w:rsid w:val="23506729"/>
    <w:rsid w:val="23793794"/>
    <w:rsid w:val="23C85A05"/>
    <w:rsid w:val="244A8CB8"/>
    <w:rsid w:val="244BC4CC"/>
    <w:rsid w:val="2498C944"/>
    <w:rsid w:val="24F090B0"/>
    <w:rsid w:val="264463FF"/>
    <w:rsid w:val="264AD7D8"/>
    <w:rsid w:val="268BB431"/>
    <w:rsid w:val="2692D021"/>
    <w:rsid w:val="26DACBF8"/>
    <w:rsid w:val="2705CF6B"/>
    <w:rsid w:val="2724EAC8"/>
    <w:rsid w:val="27402F76"/>
    <w:rsid w:val="2745D650"/>
    <w:rsid w:val="27537ED4"/>
    <w:rsid w:val="27582963"/>
    <w:rsid w:val="27766A3A"/>
    <w:rsid w:val="27BF801D"/>
    <w:rsid w:val="27C1743B"/>
    <w:rsid w:val="28732357"/>
    <w:rsid w:val="28DA7FB2"/>
    <w:rsid w:val="2922C180"/>
    <w:rsid w:val="2923EA65"/>
    <w:rsid w:val="29419DEA"/>
    <w:rsid w:val="29DA5449"/>
    <w:rsid w:val="29FE9A57"/>
    <w:rsid w:val="2A429040"/>
    <w:rsid w:val="2A7F63C9"/>
    <w:rsid w:val="2A88C758"/>
    <w:rsid w:val="2B329EB5"/>
    <w:rsid w:val="2B7A4216"/>
    <w:rsid w:val="2B7C826B"/>
    <w:rsid w:val="2BDB10DB"/>
    <w:rsid w:val="2BDBD8B0"/>
    <w:rsid w:val="2C3509F3"/>
    <w:rsid w:val="2C57B036"/>
    <w:rsid w:val="2CE277DB"/>
    <w:rsid w:val="2CFAC527"/>
    <w:rsid w:val="2D1F7823"/>
    <w:rsid w:val="2D24600B"/>
    <w:rsid w:val="2D7F6C3E"/>
    <w:rsid w:val="2D8B92A3"/>
    <w:rsid w:val="2DB67753"/>
    <w:rsid w:val="2DC6FEAB"/>
    <w:rsid w:val="2DF5DC9B"/>
    <w:rsid w:val="2EA9C9A8"/>
    <w:rsid w:val="2F0E36EB"/>
    <w:rsid w:val="2F616826"/>
    <w:rsid w:val="2F64DA81"/>
    <w:rsid w:val="2FD69F4F"/>
    <w:rsid w:val="300477D9"/>
    <w:rsid w:val="302776A4"/>
    <w:rsid w:val="3081765B"/>
    <w:rsid w:val="30FB3EEE"/>
    <w:rsid w:val="31CFFFE4"/>
    <w:rsid w:val="31D87B3A"/>
    <w:rsid w:val="326BEE59"/>
    <w:rsid w:val="328033F8"/>
    <w:rsid w:val="329FFED4"/>
    <w:rsid w:val="32C0E68B"/>
    <w:rsid w:val="33333D18"/>
    <w:rsid w:val="3341F90A"/>
    <w:rsid w:val="336DE618"/>
    <w:rsid w:val="33A09EEE"/>
    <w:rsid w:val="33C6AC52"/>
    <w:rsid w:val="33E9EB2D"/>
    <w:rsid w:val="341AD1C7"/>
    <w:rsid w:val="348D39F0"/>
    <w:rsid w:val="3575755F"/>
    <w:rsid w:val="35BE15F6"/>
    <w:rsid w:val="35C26763"/>
    <w:rsid w:val="36DCBAF5"/>
    <w:rsid w:val="36DFE06F"/>
    <w:rsid w:val="37282C8F"/>
    <w:rsid w:val="375A2E51"/>
    <w:rsid w:val="3764ECEE"/>
    <w:rsid w:val="378A31D9"/>
    <w:rsid w:val="37E6EDC8"/>
    <w:rsid w:val="37F8B62B"/>
    <w:rsid w:val="380BDFBA"/>
    <w:rsid w:val="381D9EE1"/>
    <w:rsid w:val="3826742D"/>
    <w:rsid w:val="3829D2EB"/>
    <w:rsid w:val="3884219C"/>
    <w:rsid w:val="38A6700A"/>
    <w:rsid w:val="38C07E45"/>
    <w:rsid w:val="38CF521F"/>
    <w:rsid w:val="3921FB1F"/>
    <w:rsid w:val="392A33AC"/>
    <w:rsid w:val="3931552A"/>
    <w:rsid w:val="3A065824"/>
    <w:rsid w:val="3A74FAEB"/>
    <w:rsid w:val="3A82722A"/>
    <w:rsid w:val="3A99AC36"/>
    <w:rsid w:val="3AB7E09A"/>
    <w:rsid w:val="3B0D6CDE"/>
    <w:rsid w:val="3B28011C"/>
    <w:rsid w:val="3B8FEEA7"/>
    <w:rsid w:val="3BDAC952"/>
    <w:rsid w:val="3C44C06B"/>
    <w:rsid w:val="3C6898F2"/>
    <w:rsid w:val="3D317DE1"/>
    <w:rsid w:val="3D54EC30"/>
    <w:rsid w:val="3D7B30D2"/>
    <w:rsid w:val="3DE2DF33"/>
    <w:rsid w:val="3DE5142F"/>
    <w:rsid w:val="3E09902C"/>
    <w:rsid w:val="3E0F2283"/>
    <w:rsid w:val="3EA8958E"/>
    <w:rsid w:val="3ECE56D6"/>
    <w:rsid w:val="3ED002C1"/>
    <w:rsid w:val="3EDC56B3"/>
    <w:rsid w:val="3EE3F535"/>
    <w:rsid w:val="3EE5D6B8"/>
    <w:rsid w:val="3F81F1B3"/>
    <w:rsid w:val="3F9822C8"/>
    <w:rsid w:val="402501D3"/>
    <w:rsid w:val="40262976"/>
    <w:rsid w:val="402F321F"/>
    <w:rsid w:val="40324AFC"/>
    <w:rsid w:val="404D2505"/>
    <w:rsid w:val="408662BD"/>
    <w:rsid w:val="40EB519B"/>
    <w:rsid w:val="410A4A1D"/>
    <w:rsid w:val="41688BE2"/>
    <w:rsid w:val="4175249E"/>
    <w:rsid w:val="417703CE"/>
    <w:rsid w:val="418605F5"/>
    <w:rsid w:val="41EC6BF4"/>
    <w:rsid w:val="41F303AB"/>
    <w:rsid w:val="4269D02A"/>
    <w:rsid w:val="428FC904"/>
    <w:rsid w:val="42A6FEB1"/>
    <w:rsid w:val="42B4DD83"/>
    <w:rsid w:val="42F469B5"/>
    <w:rsid w:val="4385512B"/>
    <w:rsid w:val="43A2BB95"/>
    <w:rsid w:val="43A3EF3E"/>
    <w:rsid w:val="442656A4"/>
    <w:rsid w:val="453BD632"/>
    <w:rsid w:val="4540C9F4"/>
    <w:rsid w:val="455F318D"/>
    <w:rsid w:val="45688E26"/>
    <w:rsid w:val="45AD62F7"/>
    <w:rsid w:val="45CC2E1D"/>
    <w:rsid w:val="45D3DF63"/>
    <w:rsid w:val="4600B00A"/>
    <w:rsid w:val="463836C7"/>
    <w:rsid w:val="466F0016"/>
    <w:rsid w:val="46BDFB57"/>
    <w:rsid w:val="470913C4"/>
    <w:rsid w:val="4756CC19"/>
    <w:rsid w:val="4758B559"/>
    <w:rsid w:val="47827DDB"/>
    <w:rsid w:val="479E9003"/>
    <w:rsid w:val="47CCB6A9"/>
    <w:rsid w:val="47EC139E"/>
    <w:rsid w:val="4814DDED"/>
    <w:rsid w:val="484FF575"/>
    <w:rsid w:val="485EB6B2"/>
    <w:rsid w:val="488D42FE"/>
    <w:rsid w:val="48EEC924"/>
    <w:rsid w:val="496C7F05"/>
    <w:rsid w:val="498B6E29"/>
    <w:rsid w:val="49A9AE9B"/>
    <w:rsid w:val="49E5D181"/>
    <w:rsid w:val="4A47E197"/>
    <w:rsid w:val="4A6FD3FB"/>
    <w:rsid w:val="4ACC5F5B"/>
    <w:rsid w:val="4AE2EFAA"/>
    <w:rsid w:val="4B046B86"/>
    <w:rsid w:val="4B4E37F0"/>
    <w:rsid w:val="4BA54536"/>
    <w:rsid w:val="4C2A02F4"/>
    <w:rsid w:val="4C59864B"/>
    <w:rsid w:val="4C7F7EF5"/>
    <w:rsid w:val="4C9B09D4"/>
    <w:rsid w:val="4CC25BA2"/>
    <w:rsid w:val="4CDE86CD"/>
    <w:rsid w:val="4D28D774"/>
    <w:rsid w:val="4D4D70AF"/>
    <w:rsid w:val="4DE1B8B0"/>
    <w:rsid w:val="4DE61825"/>
    <w:rsid w:val="4E2EDC06"/>
    <w:rsid w:val="4E48EF81"/>
    <w:rsid w:val="4E7D8F8A"/>
    <w:rsid w:val="4EA451D6"/>
    <w:rsid w:val="4F5E4992"/>
    <w:rsid w:val="4F72BA99"/>
    <w:rsid w:val="4FC799B5"/>
    <w:rsid w:val="5091E029"/>
    <w:rsid w:val="515F1ABD"/>
    <w:rsid w:val="51734178"/>
    <w:rsid w:val="517A1547"/>
    <w:rsid w:val="51963545"/>
    <w:rsid w:val="51FA6762"/>
    <w:rsid w:val="52014C78"/>
    <w:rsid w:val="52307F59"/>
    <w:rsid w:val="52A900F7"/>
    <w:rsid w:val="52ADB291"/>
    <w:rsid w:val="5340D000"/>
    <w:rsid w:val="5351E378"/>
    <w:rsid w:val="540C185D"/>
    <w:rsid w:val="543D8EFF"/>
    <w:rsid w:val="5453D690"/>
    <w:rsid w:val="545AF828"/>
    <w:rsid w:val="5484AB60"/>
    <w:rsid w:val="553585E6"/>
    <w:rsid w:val="553D45F6"/>
    <w:rsid w:val="5595140E"/>
    <w:rsid w:val="5639A60E"/>
    <w:rsid w:val="56BFEB0C"/>
    <w:rsid w:val="56C2B519"/>
    <w:rsid w:val="5708A869"/>
    <w:rsid w:val="571EFA04"/>
    <w:rsid w:val="5771D11D"/>
    <w:rsid w:val="57B11368"/>
    <w:rsid w:val="57D05BE3"/>
    <w:rsid w:val="57FD3229"/>
    <w:rsid w:val="584D5FBC"/>
    <w:rsid w:val="58B3B9EF"/>
    <w:rsid w:val="58CD0C94"/>
    <w:rsid w:val="5902BBC0"/>
    <w:rsid w:val="590EC7D2"/>
    <w:rsid w:val="5927EC83"/>
    <w:rsid w:val="5941F09A"/>
    <w:rsid w:val="59894F96"/>
    <w:rsid w:val="59902BB6"/>
    <w:rsid w:val="59DD3B4C"/>
    <w:rsid w:val="5A7CE62D"/>
    <w:rsid w:val="5B0E5FB7"/>
    <w:rsid w:val="5BED151C"/>
    <w:rsid w:val="5C62DCDF"/>
    <w:rsid w:val="5C86BD25"/>
    <w:rsid w:val="5D3F2301"/>
    <w:rsid w:val="5D4F4CAB"/>
    <w:rsid w:val="5D8C4D91"/>
    <w:rsid w:val="5DE45EE3"/>
    <w:rsid w:val="5E1D0B97"/>
    <w:rsid w:val="5E2371F0"/>
    <w:rsid w:val="5E520B46"/>
    <w:rsid w:val="5E90C5E6"/>
    <w:rsid w:val="5E999FE9"/>
    <w:rsid w:val="5F11BAF0"/>
    <w:rsid w:val="5F2687D4"/>
    <w:rsid w:val="5F6AE0F1"/>
    <w:rsid w:val="5F84FF0B"/>
    <w:rsid w:val="5FA3567E"/>
    <w:rsid w:val="60752E57"/>
    <w:rsid w:val="6097307F"/>
    <w:rsid w:val="60E9DD3B"/>
    <w:rsid w:val="612E3E08"/>
    <w:rsid w:val="614D4B10"/>
    <w:rsid w:val="615B39DB"/>
    <w:rsid w:val="619A9095"/>
    <w:rsid w:val="61D2A62A"/>
    <w:rsid w:val="61F5DFCB"/>
    <w:rsid w:val="62137E75"/>
    <w:rsid w:val="624C5A84"/>
    <w:rsid w:val="62ACA12F"/>
    <w:rsid w:val="62CEC5F4"/>
    <w:rsid w:val="63246039"/>
    <w:rsid w:val="63A306A3"/>
    <w:rsid w:val="63A822B8"/>
    <w:rsid w:val="644B956C"/>
    <w:rsid w:val="6450719D"/>
    <w:rsid w:val="64659D0E"/>
    <w:rsid w:val="647D32A4"/>
    <w:rsid w:val="64D8487C"/>
    <w:rsid w:val="65073753"/>
    <w:rsid w:val="65226841"/>
    <w:rsid w:val="65507F04"/>
    <w:rsid w:val="6574DC07"/>
    <w:rsid w:val="6587FC69"/>
    <w:rsid w:val="6593D66D"/>
    <w:rsid w:val="660D4E58"/>
    <w:rsid w:val="66386DB0"/>
    <w:rsid w:val="66446DC1"/>
    <w:rsid w:val="66789F0B"/>
    <w:rsid w:val="66B0B96F"/>
    <w:rsid w:val="66BCDB53"/>
    <w:rsid w:val="66D295F5"/>
    <w:rsid w:val="6719D0B7"/>
    <w:rsid w:val="671F8157"/>
    <w:rsid w:val="67205745"/>
    <w:rsid w:val="675D583E"/>
    <w:rsid w:val="67705655"/>
    <w:rsid w:val="6794FF04"/>
    <w:rsid w:val="68286F89"/>
    <w:rsid w:val="685F394F"/>
    <w:rsid w:val="6888EA01"/>
    <w:rsid w:val="69194096"/>
    <w:rsid w:val="6964B598"/>
    <w:rsid w:val="6A05BF81"/>
    <w:rsid w:val="6A08E40E"/>
    <w:rsid w:val="6A0A5E81"/>
    <w:rsid w:val="6A101A10"/>
    <w:rsid w:val="6A2A4E92"/>
    <w:rsid w:val="6A966EE8"/>
    <w:rsid w:val="6AB44A11"/>
    <w:rsid w:val="6AC230D9"/>
    <w:rsid w:val="6B1D2503"/>
    <w:rsid w:val="6B212E75"/>
    <w:rsid w:val="6B51C7A7"/>
    <w:rsid w:val="6CA4D648"/>
    <w:rsid w:val="6D09F65F"/>
    <w:rsid w:val="6D2766FD"/>
    <w:rsid w:val="6D2C457F"/>
    <w:rsid w:val="6D99A11A"/>
    <w:rsid w:val="6DB6D7C8"/>
    <w:rsid w:val="6E0C64D0"/>
    <w:rsid w:val="6E5A6AFA"/>
    <w:rsid w:val="6E8A837B"/>
    <w:rsid w:val="6EFF04FD"/>
    <w:rsid w:val="6F519366"/>
    <w:rsid w:val="6F700FDA"/>
    <w:rsid w:val="6FE73C32"/>
    <w:rsid w:val="6FEAC139"/>
    <w:rsid w:val="70849A6C"/>
    <w:rsid w:val="70ABA3D3"/>
    <w:rsid w:val="70E8B042"/>
    <w:rsid w:val="7117F5F0"/>
    <w:rsid w:val="71698C57"/>
    <w:rsid w:val="71735DF3"/>
    <w:rsid w:val="71EFF54E"/>
    <w:rsid w:val="72F0ED7E"/>
    <w:rsid w:val="734EBC95"/>
    <w:rsid w:val="73FEFD64"/>
    <w:rsid w:val="742EE01B"/>
    <w:rsid w:val="74717109"/>
    <w:rsid w:val="75589C85"/>
    <w:rsid w:val="758FE88E"/>
    <w:rsid w:val="759FBAEF"/>
    <w:rsid w:val="75CB104B"/>
    <w:rsid w:val="76115A95"/>
    <w:rsid w:val="76D846DB"/>
    <w:rsid w:val="770CC3D9"/>
    <w:rsid w:val="7741AF0B"/>
    <w:rsid w:val="77458E1F"/>
    <w:rsid w:val="7758FC34"/>
    <w:rsid w:val="783BC627"/>
    <w:rsid w:val="785989B5"/>
    <w:rsid w:val="788EE827"/>
    <w:rsid w:val="78CA3E24"/>
    <w:rsid w:val="79469EB2"/>
    <w:rsid w:val="79FC1FE6"/>
    <w:rsid w:val="7B090A05"/>
    <w:rsid w:val="7B29BDD7"/>
    <w:rsid w:val="7BA613CE"/>
    <w:rsid w:val="7C3D00E4"/>
    <w:rsid w:val="7CA99931"/>
    <w:rsid w:val="7CAA71A4"/>
    <w:rsid w:val="7D6C36B1"/>
    <w:rsid w:val="7DC07ED9"/>
    <w:rsid w:val="7E2D6F56"/>
    <w:rsid w:val="7E529556"/>
    <w:rsid w:val="7E7FD705"/>
    <w:rsid w:val="7F23189C"/>
    <w:rsid w:val="7FA063A9"/>
    <w:rsid w:val="7FA1C16C"/>
    <w:rsid w:val="7FE925FF"/>
    <w:rsid w:val="7FEEC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FA9FE9"/>
  <w15:chartTrackingRefBased/>
  <w15:docId w15:val="{ECA90F1E-EE47-4341-B6C7-F21BE57E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C974F9"/>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C974F9"/>
    <w:rPr>
      <w:sz w:val="20"/>
      <w:szCs w:val="20"/>
    </w:rPr>
  </w:style>
  <w:style w:type="character" w:styleId="FootnoteReference">
    <w:name w:val="footnote reference"/>
    <w:basedOn w:val="DefaultParagraphFont"/>
    <w:uiPriority w:val="99"/>
    <w:unhideWhenUsed/>
    <w:rsid w:val="00C974F9"/>
    <w:rPr>
      <w:vertAlign w:val="superscript"/>
    </w:rPr>
  </w:style>
  <w:style w:type="paragraph" w:styleId="Bibliography">
    <w:name w:val="Bibliography"/>
    <w:basedOn w:val="Normal"/>
    <w:next w:val="Normal"/>
    <w:uiPriority w:val="37"/>
    <w:unhideWhenUsed/>
    <w:rsid w:val="00C974F9"/>
  </w:style>
  <w:style w:type="character" w:styleId="Hyperlink">
    <w:name w:val="Hyperlink"/>
    <w:basedOn w:val="DefaultParagraphFont"/>
    <w:uiPriority w:val="99"/>
    <w:unhideWhenUsed/>
    <w:rsid w:val="00311518"/>
    <w:rPr>
      <w:color w:val="0563C1" w:themeColor="hyperlink"/>
      <w:u w:val="single"/>
    </w:rPr>
  </w:style>
  <w:style w:type="character" w:customStyle="1" w:styleId="UnresolvedMention1">
    <w:name w:val="Unresolved Mention1"/>
    <w:basedOn w:val="DefaultParagraphFont"/>
    <w:uiPriority w:val="99"/>
    <w:semiHidden/>
    <w:unhideWhenUsed/>
    <w:rsid w:val="00311518"/>
    <w:rPr>
      <w:color w:val="605E5C"/>
      <w:shd w:val="clear" w:color="auto" w:fill="E1DFDD"/>
    </w:rPr>
  </w:style>
  <w:style w:type="paragraph" w:styleId="Header">
    <w:name w:val="header"/>
    <w:basedOn w:val="Normal"/>
    <w:link w:val="HeaderChar"/>
    <w:uiPriority w:val="99"/>
    <w:unhideWhenUsed/>
    <w:rsid w:val="00055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DEE"/>
  </w:style>
  <w:style w:type="paragraph" w:styleId="Footer">
    <w:name w:val="footer"/>
    <w:basedOn w:val="Normal"/>
    <w:link w:val="FooterChar"/>
    <w:uiPriority w:val="99"/>
    <w:unhideWhenUsed/>
    <w:rsid w:val="00055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DEE"/>
  </w:style>
  <w:style w:type="character" w:customStyle="1" w:styleId="FootnoteCharacters">
    <w:name w:val="Footnote Characters"/>
    <w:rsid w:val="00075BD1"/>
    <w:rPr>
      <w:vertAlign w:val="superscript"/>
    </w:rPr>
  </w:style>
  <w:style w:type="paragraph" w:styleId="BalloonText">
    <w:name w:val="Balloon Text"/>
    <w:basedOn w:val="Normal"/>
    <w:link w:val="BalloonTextChar"/>
    <w:uiPriority w:val="99"/>
    <w:semiHidden/>
    <w:unhideWhenUsed/>
    <w:rsid w:val="000C0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2"/>
    <w:rPr>
      <w:rFonts w:ascii="Segoe UI" w:hAnsi="Segoe UI" w:cs="Segoe UI"/>
      <w:sz w:val="18"/>
      <w:szCs w:val="18"/>
    </w:rPr>
  </w:style>
  <w:style w:type="character" w:styleId="FollowedHyperlink">
    <w:name w:val="FollowedHyperlink"/>
    <w:basedOn w:val="DefaultParagraphFont"/>
    <w:uiPriority w:val="99"/>
    <w:semiHidden/>
    <w:unhideWhenUsed/>
    <w:rsid w:val="0087792D"/>
    <w:rPr>
      <w:color w:val="954F72" w:themeColor="followedHyperlink"/>
      <w:u w:val="single"/>
    </w:rPr>
  </w:style>
  <w:style w:type="paragraph" w:styleId="Revision">
    <w:name w:val="Revision"/>
    <w:hidden/>
    <w:uiPriority w:val="99"/>
    <w:semiHidden/>
    <w:rsid w:val="00C547F5"/>
    <w:pPr>
      <w:spacing w:after="0" w:line="240" w:lineRule="auto"/>
    </w:pPr>
  </w:style>
  <w:style w:type="character" w:styleId="CommentReference">
    <w:name w:val="annotation reference"/>
    <w:basedOn w:val="DefaultParagraphFont"/>
    <w:uiPriority w:val="99"/>
    <w:semiHidden/>
    <w:unhideWhenUsed/>
    <w:rsid w:val="00CC2FE5"/>
    <w:rPr>
      <w:sz w:val="16"/>
      <w:szCs w:val="16"/>
    </w:rPr>
  </w:style>
  <w:style w:type="paragraph" w:styleId="CommentText">
    <w:name w:val="annotation text"/>
    <w:basedOn w:val="Normal"/>
    <w:link w:val="CommentTextChar"/>
    <w:uiPriority w:val="99"/>
    <w:semiHidden/>
    <w:unhideWhenUsed/>
    <w:rsid w:val="00CC2FE5"/>
    <w:pPr>
      <w:spacing w:line="240" w:lineRule="auto"/>
    </w:pPr>
    <w:rPr>
      <w:sz w:val="20"/>
      <w:szCs w:val="20"/>
    </w:rPr>
  </w:style>
  <w:style w:type="character" w:customStyle="1" w:styleId="CommentTextChar">
    <w:name w:val="Comment Text Char"/>
    <w:basedOn w:val="DefaultParagraphFont"/>
    <w:link w:val="CommentText"/>
    <w:uiPriority w:val="99"/>
    <w:semiHidden/>
    <w:rsid w:val="00CC2FE5"/>
    <w:rPr>
      <w:sz w:val="20"/>
      <w:szCs w:val="20"/>
    </w:rPr>
  </w:style>
  <w:style w:type="paragraph" w:styleId="CommentSubject">
    <w:name w:val="annotation subject"/>
    <w:basedOn w:val="CommentText"/>
    <w:next w:val="CommentText"/>
    <w:link w:val="CommentSubjectChar"/>
    <w:uiPriority w:val="99"/>
    <w:semiHidden/>
    <w:unhideWhenUsed/>
    <w:rsid w:val="00CC2FE5"/>
    <w:rPr>
      <w:b/>
      <w:bCs/>
    </w:rPr>
  </w:style>
  <w:style w:type="character" w:customStyle="1" w:styleId="CommentSubjectChar">
    <w:name w:val="Comment Subject Char"/>
    <w:basedOn w:val="CommentTextChar"/>
    <w:link w:val="CommentSubject"/>
    <w:uiPriority w:val="99"/>
    <w:semiHidden/>
    <w:rsid w:val="00CC2FE5"/>
    <w:rPr>
      <w:b/>
      <w:bCs/>
      <w:sz w:val="20"/>
      <w:szCs w:val="20"/>
    </w:rPr>
  </w:style>
  <w:style w:type="paragraph" w:styleId="ListParagraph">
    <w:name w:val="List Paragraph"/>
    <w:basedOn w:val="Normal"/>
    <w:uiPriority w:val="34"/>
    <w:qFormat/>
    <w:rsid w:val="00AE1EE5"/>
    <w:pPr>
      <w:suppressAutoHyphens/>
      <w:spacing w:after="200" w:line="276" w:lineRule="auto"/>
      <w:ind w:left="720"/>
      <w:contextualSpacing/>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984">
      <w:bodyDiv w:val="1"/>
      <w:marLeft w:val="0"/>
      <w:marRight w:val="0"/>
      <w:marTop w:val="0"/>
      <w:marBottom w:val="0"/>
      <w:divBdr>
        <w:top w:val="none" w:sz="0" w:space="0" w:color="auto"/>
        <w:left w:val="none" w:sz="0" w:space="0" w:color="auto"/>
        <w:bottom w:val="none" w:sz="0" w:space="0" w:color="auto"/>
        <w:right w:val="none" w:sz="0" w:space="0" w:color="auto"/>
      </w:divBdr>
    </w:div>
    <w:div w:id="35661812">
      <w:bodyDiv w:val="1"/>
      <w:marLeft w:val="0"/>
      <w:marRight w:val="0"/>
      <w:marTop w:val="0"/>
      <w:marBottom w:val="0"/>
      <w:divBdr>
        <w:top w:val="none" w:sz="0" w:space="0" w:color="auto"/>
        <w:left w:val="none" w:sz="0" w:space="0" w:color="auto"/>
        <w:bottom w:val="none" w:sz="0" w:space="0" w:color="auto"/>
        <w:right w:val="none" w:sz="0" w:space="0" w:color="auto"/>
      </w:divBdr>
    </w:div>
    <w:div w:id="132676875">
      <w:bodyDiv w:val="1"/>
      <w:marLeft w:val="0"/>
      <w:marRight w:val="0"/>
      <w:marTop w:val="0"/>
      <w:marBottom w:val="0"/>
      <w:divBdr>
        <w:top w:val="none" w:sz="0" w:space="0" w:color="auto"/>
        <w:left w:val="none" w:sz="0" w:space="0" w:color="auto"/>
        <w:bottom w:val="none" w:sz="0" w:space="0" w:color="auto"/>
        <w:right w:val="none" w:sz="0" w:space="0" w:color="auto"/>
      </w:divBdr>
    </w:div>
    <w:div w:id="191920497">
      <w:bodyDiv w:val="1"/>
      <w:marLeft w:val="0"/>
      <w:marRight w:val="0"/>
      <w:marTop w:val="0"/>
      <w:marBottom w:val="0"/>
      <w:divBdr>
        <w:top w:val="none" w:sz="0" w:space="0" w:color="auto"/>
        <w:left w:val="none" w:sz="0" w:space="0" w:color="auto"/>
        <w:bottom w:val="none" w:sz="0" w:space="0" w:color="auto"/>
        <w:right w:val="none" w:sz="0" w:space="0" w:color="auto"/>
      </w:divBdr>
    </w:div>
    <w:div w:id="196044520">
      <w:bodyDiv w:val="1"/>
      <w:marLeft w:val="0"/>
      <w:marRight w:val="0"/>
      <w:marTop w:val="0"/>
      <w:marBottom w:val="0"/>
      <w:divBdr>
        <w:top w:val="none" w:sz="0" w:space="0" w:color="auto"/>
        <w:left w:val="none" w:sz="0" w:space="0" w:color="auto"/>
        <w:bottom w:val="none" w:sz="0" w:space="0" w:color="auto"/>
        <w:right w:val="none" w:sz="0" w:space="0" w:color="auto"/>
      </w:divBdr>
    </w:div>
    <w:div w:id="336034373">
      <w:bodyDiv w:val="1"/>
      <w:marLeft w:val="0"/>
      <w:marRight w:val="0"/>
      <w:marTop w:val="0"/>
      <w:marBottom w:val="0"/>
      <w:divBdr>
        <w:top w:val="none" w:sz="0" w:space="0" w:color="auto"/>
        <w:left w:val="none" w:sz="0" w:space="0" w:color="auto"/>
        <w:bottom w:val="none" w:sz="0" w:space="0" w:color="auto"/>
        <w:right w:val="none" w:sz="0" w:space="0" w:color="auto"/>
      </w:divBdr>
    </w:div>
    <w:div w:id="437681844">
      <w:bodyDiv w:val="1"/>
      <w:marLeft w:val="0"/>
      <w:marRight w:val="0"/>
      <w:marTop w:val="0"/>
      <w:marBottom w:val="0"/>
      <w:divBdr>
        <w:top w:val="none" w:sz="0" w:space="0" w:color="auto"/>
        <w:left w:val="none" w:sz="0" w:space="0" w:color="auto"/>
        <w:bottom w:val="none" w:sz="0" w:space="0" w:color="auto"/>
        <w:right w:val="none" w:sz="0" w:space="0" w:color="auto"/>
      </w:divBdr>
    </w:div>
    <w:div w:id="459881159">
      <w:bodyDiv w:val="1"/>
      <w:marLeft w:val="0"/>
      <w:marRight w:val="0"/>
      <w:marTop w:val="0"/>
      <w:marBottom w:val="0"/>
      <w:divBdr>
        <w:top w:val="none" w:sz="0" w:space="0" w:color="auto"/>
        <w:left w:val="none" w:sz="0" w:space="0" w:color="auto"/>
        <w:bottom w:val="none" w:sz="0" w:space="0" w:color="auto"/>
        <w:right w:val="none" w:sz="0" w:space="0" w:color="auto"/>
      </w:divBdr>
    </w:div>
    <w:div w:id="524945519">
      <w:bodyDiv w:val="1"/>
      <w:marLeft w:val="0"/>
      <w:marRight w:val="0"/>
      <w:marTop w:val="0"/>
      <w:marBottom w:val="0"/>
      <w:divBdr>
        <w:top w:val="none" w:sz="0" w:space="0" w:color="auto"/>
        <w:left w:val="none" w:sz="0" w:space="0" w:color="auto"/>
        <w:bottom w:val="none" w:sz="0" w:space="0" w:color="auto"/>
        <w:right w:val="none" w:sz="0" w:space="0" w:color="auto"/>
      </w:divBdr>
    </w:div>
    <w:div w:id="606889590">
      <w:bodyDiv w:val="1"/>
      <w:marLeft w:val="0"/>
      <w:marRight w:val="0"/>
      <w:marTop w:val="0"/>
      <w:marBottom w:val="0"/>
      <w:divBdr>
        <w:top w:val="none" w:sz="0" w:space="0" w:color="auto"/>
        <w:left w:val="none" w:sz="0" w:space="0" w:color="auto"/>
        <w:bottom w:val="none" w:sz="0" w:space="0" w:color="auto"/>
        <w:right w:val="none" w:sz="0" w:space="0" w:color="auto"/>
      </w:divBdr>
    </w:div>
    <w:div w:id="633298101">
      <w:bodyDiv w:val="1"/>
      <w:marLeft w:val="0"/>
      <w:marRight w:val="0"/>
      <w:marTop w:val="0"/>
      <w:marBottom w:val="0"/>
      <w:divBdr>
        <w:top w:val="none" w:sz="0" w:space="0" w:color="auto"/>
        <w:left w:val="none" w:sz="0" w:space="0" w:color="auto"/>
        <w:bottom w:val="none" w:sz="0" w:space="0" w:color="auto"/>
        <w:right w:val="none" w:sz="0" w:space="0" w:color="auto"/>
      </w:divBdr>
    </w:div>
    <w:div w:id="647395750">
      <w:bodyDiv w:val="1"/>
      <w:marLeft w:val="0"/>
      <w:marRight w:val="0"/>
      <w:marTop w:val="0"/>
      <w:marBottom w:val="0"/>
      <w:divBdr>
        <w:top w:val="none" w:sz="0" w:space="0" w:color="auto"/>
        <w:left w:val="none" w:sz="0" w:space="0" w:color="auto"/>
        <w:bottom w:val="none" w:sz="0" w:space="0" w:color="auto"/>
        <w:right w:val="none" w:sz="0" w:space="0" w:color="auto"/>
      </w:divBdr>
    </w:div>
    <w:div w:id="652610929">
      <w:bodyDiv w:val="1"/>
      <w:marLeft w:val="0"/>
      <w:marRight w:val="0"/>
      <w:marTop w:val="0"/>
      <w:marBottom w:val="0"/>
      <w:divBdr>
        <w:top w:val="none" w:sz="0" w:space="0" w:color="auto"/>
        <w:left w:val="none" w:sz="0" w:space="0" w:color="auto"/>
        <w:bottom w:val="none" w:sz="0" w:space="0" w:color="auto"/>
        <w:right w:val="none" w:sz="0" w:space="0" w:color="auto"/>
      </w:divBdr>
    </w:div>
    <w:div w:id="846791307">
      <w:bodyDiv w:val="1"/>
      <w:marLeft w:val="0"/>
      <w:marRight w:val="0"/>
      <w:marTop w:val="0"/>
      <w:marBottom w:val="0"/>
      <w:divBdr>
        <w:top w:val="none" w:sz="0" w:space="0" w:color="auto"/>
        <w:left w:val="none" w:sz="0" w:space="0" w:color="auto"/>
        <w:bottom w:val="none" w:sz="0" w:space="0" w:color="auto"/>
        <w:right w:val="none" w:sz="0" w:space="0" w:color="auto"/>
      </w:divBdr>
    </w:div>
    <w:div w:id="1032223066">
      <w:bodyDiv w:val="1"/>
      <w:marLeft w:val="0"/>
      <w:marRight w:val="0"/>
      <w:marTop w:val="0"/>
      <w:marBottom w:val="0"/>
      <w:divBdr>
        <w:top w:val="none" w:sz="0" w:space="0" w:color="auto"/>
        <w:left w:val="none" w:sz="0" w:space="0" w:color="auto"/>
        <w:bottom w:val="none" w:sz="0" w:space="0" w:color="auto"/>
        <w:right w:val="none" w:sz="0" w:space="0" w:color="auto"/>
      </w:divBdr>
    </w:div>
    <w:div w:id="1172259976">
      <w:bodyDiv w:val="1"/>
      <w:marLeft w:val="0"/>
      <w:marRight w:val="0"/>
      <w:marTop w:val="0"/>
      <w:marBottom w:val="0"/>
      <w:divBdr>
        <w:top w:val="none" w:sz="0" w:space="0" w:color="auto"/>
        <w:left w:val="none" w:sz="0" w:space="0" w:color="auto"/>
        <w:bottom w:val="none" w:sz="0" w:space="0" w:color="auto"/>
        <w:right w:val="none" w:sz="0" w:space="0" w:color="auto"/>
      </w:divBdr>
    </w:div>
    <w:div w:id="1180504822">
      <w:bodyDiv w:val="1"/>
      <w:marLeft w:val="0"/>
      <w:marRight w:val="0"/>
      <w:marTop w:val="0"/>
      <w:marBottom w:val="0"/>
      <w:divBdr>
        <w:top w:val="none" w:sz="0" w:space="0" w:color="auto"/>
        <w:left w:val="none" w:sz="0" w:space="0" w:color="auto"/>
        <w:bottom w:val="none" w:sz="0" w:space="0" w:color="auto"/>
        <w:right w:val="none" w:sz="0" w:space="0" w:color="auto"/>
      </w:divBdr>
    </w:div>
    <w:div w:id="1223981044">
      <w:bodyDiv w:val="1"/>
      <w:marLeft w:val="0"/>
      <w:marRight w:val="0"/>
      <w:marTop w:val="0"/>
      <w:marBottom w:val="0"/>
      <w:divBdr>
        <w:top w:val="none" w:sz="0" w:space="0" w:color="auto"/>
        <w:left w:val="none" w:sz="0" w:space="0" w:color="auto"/>
        <w:bottom w:val="none" w:sz="0" w:space="0" w:color="auto"/>
        <w:right w:val="none" w:sz="0" w:space="0" w:color="auto"/>
      </w:divBdr>
    </w:div>
    <w:div w:id="1239364731">
      <w:bodyDiv w:val="1"/>
      <w:marLeft w:val="0"/>
      <w:marRight w:val="0"/>
      <w:marTop w:val="0"/>
      <w:marBottom w:val="0"/>
      <w:divBdr>
        <w:top w:val="none" w:sz="0" w:space="0" w:color="auto"/>
        <w:left w:val="none" w:sz="0" w:space="0" w:color="auto"/>
        <w:bottom w:val="none" w:sz="0" w:space="0" w:color="auto"/>
        <w:right w:val="none" w:sz="0" w:space="0" w:color="auto"/>
      </w:divBdr>
    </w:div>
    <w:div w:id="1312060007">
      <w:bodyDiv w:val="1"/>
      <w:marLeft w:val="0"/>
      <w:marRight w:val="0"/>
      <w:marTop w:val="0"/>
      <w:marBottom w:val="0"/>
      <w:divBdr>
        <w:top w:val="none" w:sz="0" w:space="0" w:color="auto"/>
        <w:left w:val="none" w:sz="0" w:space="0" w:color="auto"/>
        <w:bottom w:val="none" w:sz="0" w:space="0" w:color="auto"/>
        <w:right w:val="none" w:sz="0" w:space="0" w:color="auto"/>
      </w:divBdr>
      <w:divsChild>
        <w:div w:id="928192522">
          <w:marLeft w:val="0"/>
          <w:marRight w:val="0"/>
          <w:marTop w:val="0"/>
          <w:marBottom w:val="0"/>
          <w:divBdr>
            <w:top w:val="none" w:sz="0" w:space="0" w:color="auto"/>
            <w:left w:val="none" w:sz="0" w:space="0" w:color="auto"/>
            <w:bottom w:val="none" w:sz="0" w:space="0" w:color="auto"/>
            <w:right w:val="none" w:sz="0" w:space="0" w:color="auto"/>
          </w:divBdr>
        </w:div>
      </w:divsChild>
    </w:div>
    <w:div w:id="1329098534">
      <w:bodyDiv w:val="1"/>
      <w:marLeft w:val="0"/>
      <w:marRight w:val="0"/>
      <w:marTop w:val="0"/>
      <w:marBottom w:val="0"/>
      <w:divBdr>
        <w:top w:val="none" w:sz="0" w:space="0" w:color="auto"/>
        <w:left w:val="none" w:sz="0" w:space="0" w:color="auto"/>
        <w:bottom w:val="none" w:sz="0" w:space="0" w:color="auto"/>
        <w:right w:val="none" w:sz="0" w:space="0" w:color="auto"/>
      </w:divBdr>
    </w:div>
    <w:div w:id="1334913707">
      <w:bodyDiv w:val="1"/>
      <w:marLeft w:val="0"/>
      <w:marRight w:val="0"/>
      <w:marTop w:val="0"/>
      <w:marBottom w:val="0"/>
      <w:divBdr>
        <w:top w:val="none" w:sz="0" w:space="0" w:color="auto"/>
        <w:left w:val="none" w:sz="0" w:space="0" w:color="auto"/>
        <w:bottom w:val="none" w:sz="0" w:space="0" w:color="auto"/>
        <w:right w:val="none" w:sz="0" w:space="0" w:color="auto"/>
      </w:divBdr>
    </w:div>
    <w:div w:id="1407800069">
      <w:bodyDiv w:val="1"/>
      <w:marLeft w:val="0"/>
      <w:marRight w:val="0"/>
      <w:marTop w:val="0"/>
      <w:marBottom w:val="0"/>
      <w:divBdr>
        <w:top w:val="none" w:sz="0" w:space="0" w:color="auto"/>
        <w:left w:val="none" w:sz="0" w:space="0" w:color="auto"/>
        <w:bottom w:val="none" w:sz="0" w:space="0" w:color="auto"/>
        <w:right w:val="none" w:sz="0" w:space="0" w:color="auto"/>
      </w:divBdr>
    </w:div>
    <w:div w:id="1412116127">
      <w:bodyDiv w:val="1"/>
      <w:marLeft w:val="0"/>
      <w:marRight w:val="0"/>
      <w:marTop w:val="0"/>
      <w:marBottom w:val="0"/>
      <w:divBdr>
        <w:top w:val="none" w:sz="0" w:space="0" w:color="auto"/>
        <w:left w:val="none" w:sz="0" w:space="0" w:color="auto"/>
        <w:bottom w:val="none" w:sz="0" w:space="0" w:color="auto"/>
        <w:right w:val="none" w:sz="0" w:space="0" w:color="auto"/>
      </w:divBdr>
    </w:div>
    <w:div w:id="1460877432">
      <w:bodyDiv w:val="1"/>
      <w:marLeft w:val="0"/>
      <w:marRight w:val="0"/>
      <w:marTop w:val="0"/>
      <w:marBottom w:val="0"/>
      <w:divBdr>
        <w:top w:val="none" w:sz="0" w:space="0" w:color="auto"/>
        <w:left w:val="none" w:sz="0" w:space="0" w:color="auto"/>
        <w:bottom w:val="none" w:sz="0" w:space="0" w:color="auto"/>
        <w:right w:val="none" w:sz="0" w:space="0" w:color="auto"/>
      </w:divBdr>
    </w:div>
    <w:div w:id="1479153512">
      <w:bodyDiv w:val="1"/>
      <w:marLeft w:val="0"/>
      <w:marRight w:val="0"/>
      <w:marTop w:val="0"/>
      <w:marBottom w:val="0"/>
      <w:divBdr>
        <w:top w:val="none" w:sz="0" w:space="0" w:color="auto"/>
        <w:left w:val="none" w:sz="0" w:space="0" w:color="auto"/>
        <w:bottom w:val="none" w:sz="0" w:space="0" w:color="auto"/>
        <w:right w:val="none" w:sz="0" w:space="0" w:color="auto"/>
      </w:divBdr>
    </w:div>
    <w:div w:id="1535120630">
      <w:bodyDiv w:val="1"/>
      <w:marLeft w:val="0"/>
      <w:marRight w:val="0"/>
      <w:marTop w:val="0"/>
      <w:marBottom w:val="0"/>
      <w:divBdr>
        <w:top w:val="none" w:sz="0" w:space="0" w:color="auto"/>
        <w:left w:val="none" w:sz="0" w:space="0" w:color="auto"/>
        <w:bottom w:val="none" w:sz="0" w:space="0" w:color="auto"/>
        <w:right w:val="none" w:sz="0" w:space="0" w:color="auto"/>
      </w:divBdr>
    </w:div>
    <w:div w:id="1553342990">
      <w:bodyDiv w:val="1"/>
      <w:marLeft w:val="0"/>
      <w:marRight w:val="0"/>
      <w:marTop w:val="0"/>
      <w:marBottom w:val="0"/>
      <w:divBdr>
        <w:top w:val="none" w:sz="0" w:space="0" w:color="auto"/>
        <w:left w:val="none" w:sz="0" w:space="0" w:color="auto"/>
        <w:bottom w:val="none" w:sz="0" w:space="0" w:color="auto"/>
        <w:right w:val="none" w:sz="0" w:space="0" w:color="auto"/>
      </w:divBdr>
    </w:div>
    <w:div w:id="1575431072">
      <w:bodyDiv w:val="1"/>
      <w:marLeft w:val="0"/>
      <w:marRight w:val="0"/>
      <w:marTop w:val="0"/>
      <w:marBottom w:val="0"/>
      <w:divBdr>
        <w:top w:val="none" w:sz="0" w:space="0" w:color="auto"/>
        <w:left w:val="none" w:sz="0" w:space="0" w:color="auto"/>
        <w:bottom w:val="none" w:sz="0" w:space="0" w:color="auto"/>
        <w:right w:val="none" w:sz="0" w:space="0" w:color="auto"/>
      </w:divBdr>
      <w:divsChild>
        <w:div w:id="441539629">
          <w:marLeft w:val="0"/>
          <w:marRight w:val="0"/>
          <w:marTop w:val="0"/>
          <w:marBottom w:val="0"/>
          <w:divBdr>
            <w:top w:val="none" w:sz="0" w:space="0" w:color="auto"/>
            <w:left w:val="none" w:sz="0" w:space="0" w:color="auto"/>
            <w:bottom w:val="none" w:sz="0" w:space="0" w:color="auto"/>
            <w:right w:val="none" w:sz="0" w:space="0" w:color="auto"/>
          </w:divBdr>
          <w:divsChild>
            <w:div w:id="805395383">
              <w:marLeft w:val="0"/>
              <w:marRight w:val="0"/>
              <w:marTop w:val="0"/>
              <w:marBottom w:val="0"/>
              <w:divBdr>
                <w:top w:val="none" w:sz="0" w:space="0" w:color="auto"/>
                <w:left w:val="none" w:sz="0" w:space="0" w:color="auto"/>
                <w:bottom w:val="none" w:sz="0" w:space="0" w:color="auto"/>
                <w:right w:val="none" w:sz="0" w:space="0" w:color="auto"/>
              </w:divBdr>
              <w:divsChild>
                <w:div w:id="1509372289">
                  <w:marLeft w:val="0"/>
                  <w:marRight w:val="0"/>
                  <w:marTop w:val="0"/>
                  <w:marBottom w:val="0"/>
                  <w:divBdr>
                    <w:top w:val="none" w:sz="0" w:space="0" w:color="auto"/>
                    <w:left w:val="none" w:sz="0" w:space="0" w:color="auto"/>
                    <w:bottom w:val="none" w:sz="0" w:space="0" w:color="auto"/>
                    <w:right w:val="none" w:sz="0" w:space="0" w:color="auto"/>
                  </w:divBdr>
                  <w:divsChild>
                    <w:div w:id="1999111451">
                      <w:marLeft w:val="0"/>
                      <w:marRight w:val="0"/>
                      <w:marTop w:val="0"/>
                      <w:marBottom w:val="0"/>
                      <w:divBdr>
                        <w:top w:val="none" w:sz="0" w:space="0" w:color="auto"/>
                        <w:left w:val="none" w:sz="0" w:space="0" w:color="auto"/>
                        <w:bottom w:val="none" w:sz="0" w:space="0" w:color="auto"/>
                        <w:right w:val="none" w:sz="0" w:space="0" w:color="auto"/>
                      </w:divBdr>
                    </w:div>
                  </w:divsChild>
                </w:div>
                <w:div w:id="304967270">
                  <w:marLeft w:val="0"/>
                  <w:marRight w:val="0"/>
                  <w:marTop w:val="0"/>
                  <w:marBottom w:val="0"/>
                  <w:divBdr>
                    <w:top w:val="none" w:sz="0" w:space="0" w:color="auto"/>
                    <w:left w:val="none" w:sz="0" w:space="0" w:color="auto"/>
                    <w:bottom w:val="none" w:sz="0" w:space="0" w:color="auto"/>
                    <w:right w:val="none" w:sz="0" w:space="0" w:color="auto"/>
                  </w:divBdr>
                  <w:divsChild>
                    <w:div w:id="1265259740">
                      <w:marLeft w:val="0"/>
                      <w:marRight w:val="0"/>
                      <w:marTop w:val="0"/>
                      <w:marBottom w:val="0"/>
                      <w:divBdr>
                        <w:top w:val="none" w:sz="0" w:space="0" w:color="auto"/>
                        <w:left w:val="none" w:sz="0" w:space="0" w:color="auto"/>
                        <w:bottom w:val="none" w:sz="0" w:space="0" w:color="auto"/>
                        <w:right w:val="none" w:sz="0" w:space="0" w:color="auto"/>
                      </w:divBdr>
                    </w:div>
                  </w:divsChild>
                </w:div>
                <w:div w:id="1519849526">
                  <w:marLeft w:val="0"/>
                  <w:marRight w:val="0"/>
                  <w:marTop w:val="0"/>
                  <w:marBottom w:val="0"/>
                  <w:divBdr>
                    <w:top w:val="none" w:sz="0" w:space="0" w:color="auto"/>
                    <w:left w:val="none" w:sz="0" w:space="0" w:color="auto"/>
                    <w:bottom w:val="none" w:sz="0" w:space="0" w:color="auto"/>
                    <w:right w:val="none" w:sz="0" w:space="0" w:color="auto"/>
                  </w:divBdr>
                  <w:divsChild>
                    <w:div w:id="1923642485">
                      <w:marLeft w:val="0"/>
                      <w:marRight w:val="0"/>
                      <w:marTop w:val="0"/>
                      <w:marBottom w:val="0"/>
                      <w:divBdr>
                        <w:top w:val="none" w:sz="0" w:space="0" w:color="auto"/>
                        <w:left w:val="none" w:sz="0" w:space="0" w:color="auto"/>
                        <w:bottom w:val="none" w:sz="0" w:space="0" w:color="auto"/>
                        <w:right w:val="none" w:sz="0" w:space="0" w:color="auto"/>
                      </w:divBdr>
                    </w:div>
                  </w:divsChild>
                </w:div>
                <w:div w:id="1205211579">
                  <w:marLeft w:val="0"/>
                  <w:marRight w:val="0"/>
                  <w:marTop w:val="0"/>
                  <w:marBottom w:val="0"/>
                  <w:divBdr>
                    <w:top w:val="none" w:sz="0" w:space="0" w:color="auto"/>
                    <w:left w:val="none" w:sz="0" w:space="0" w:color="auto"/>
                    <w:bottom w:val="none" w:sz="0" w:space="0" w:color="auto"/>
                    <w:right w:val="none" w:sz="0" w:space="0" w:color="auto"/>
                  </w:divBdr>
                  <w:divsChild>
                    <w:div w:id="734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08491">
          <w:marLeft w:val="0"/>
          <w:marRight w:val="0"/>
          <w:marTop w:val="0"/>
          <w:marBottom w:val="0"/>
          <w:divBdr>
            <w:top w:val="none" w:sz="0" w:space="0" w:color="auto"/>
            <w:left w:val="none" w:sz="0" w:space="0" w:color="auto"/>
            <w:bottom w:val="none" w:sz="0" w:space="0" w:color="auto"/>
            <w:right w:val="none" w:sz="0" w:space="0" w:color="auto"/>
          </w:divBdr>
        </w:div>
      </w:divsChild>
    </w:div>
    <w:div w:id="1597056291">
      <w:bodyDiv w:val="1"/>
      <w:marLeft w:val="0"/>
      <w:marRight w:val="0"/>
      <w:marTop w:val="0"/>
      <w:marBottom w:val="0"/>
      <w:divBdr>
        <w:top w:val="none" w:sz="0" w:space="0" w:color="auto"/>
        <w:left w:val="none" w:sz="0" w:space="0" w:color="auto"/>
        <w:bottom w:val="none" w:sz="0" w:space="0" w:color="auto"/>
        <w:right w:val="none" w:sz="0" w:space="0" w:color="auto"/>
      </w:divBdr>
    </w:div>
    <w:div w:id="1627588290">
      <w:bodyDiv w:val="1"/>
      <w:marLeft w:val="0"/>
      <w:marRight w:val="0"/>
      <w:marTop w:val="0"/>
      <w:marBottom w:val="0"/>
      <w:divBdr>
        <w:top w:val="none" w:sz="0" w:space="0" w:color="auto"/>
        <w:left w:val="none" w:sz="0" w:space="0" w:color="auto"/>
        <w:bottom w:val="none" w:sz="0" w:space="0" w:color="auto"/>
        <w:right w:val="none" w:sz="0" w:space="0" w:color="auto"/>
      </w:divBdr>
    </w:div>
    <w:div w:id="1663508808">
      <w:bodyDiv w:val="1"/>
      <w:marLeft w:val="0"/>
      <w:marRight w:val="0"/>
      <w:marTop w:val="0"/>
      <w:marBottom w:val="0"/>
      <w:divBdr>
        <w:top w:val="none" w:sz="0" w:space="0" w:color="auto"/>
        <w:left w:val="none" w:sz="0" w:space="0" w:color="auto"/>
        <w:bottom w:val="none" w:sz="0" w:space="0" w:color="auto"/>
        <w:right w:val="none" w:sz="0" w:space="0" w:color="auto"/>
      </w:divBdr>
    </w:div>
    <w:div w:id="1670210441">
      <w:bodyDiv w:val="1"/>
      <w:marLeft w:val="0"/>
      <w:marRight w:val="0"/>
      <w:marTop w:val="0"/>
      <w:marBottom w:val="0"/>
      <w:divBdr>
        <w:top w:val="none" w:sz="0" w:space="0" w:color="auto"/>
        <w:left w:val="none" w:sz="0" w:space="0" w:color="auto"/>
        <w:bottom w:val="none" w:sz="0" w:space="0" w:color="auto"/>
        <w:right w:val="none" w:sz="0" w:space="0" w:color="auto"/>
      </w:divBdr>
    </w:div>
    <w:div w:id="1695499091">
      <w:bodyDiv w:val="1"/>
      <w:marLeft w:val="0"/>
      <w:marRight w:val="0"/>
      <w:marTop w:val="0"/>
      <w:marBottom w:val="0"/>
      <w:divBdr>
        <w:top w:val="none" w:sz="0" w:space="0" w:color="auto"/>
        <w:left w:val="none" w:sz="0" w:space="0" w:color="auto"/>
        <w:bottom w:val="none" w:sz="0" w:space="0" w:color="auto"/>
        <w:right w:val="none" w:sz="0" w:space="0" w:color="auto"/>
      </w:divBdr>
    </w:div>
    <w:div w:id="1709791187">
      <w:bodyDiv w:val="1"/>
      <w:marLeft w:val="0"/>
      <w:marRight w:val="0"/>
      <w:marTop w:val="0"/>
      <w:marBottom w:val="0"/>
      <w:divBdr>
        <w:top w:val="none" w:sz="0" w:space="0" w:color="auto"/>
        <w:left w:val="none" w:sz="0" w:space="0" w:color="auto"/>
        <w:bottom w:val="none" w:sz="0" w:space="0" w:color="auto"/>
        <w:right w:val="none" w:sz="0" w:space="0" w:color="auto"/>
      </w:divBdr>
    </w:div>
    <w:div w:id="1733845268">
      <w:bodyDiv w:val="1"/>
      <w:marLeft w:val="0"/>
      <w:marRight w:val="0"/>
      <w:marTop w:val="0"/>
      <w:marBottom w:val="0"/>
      <w:divBdr>
        <w:top w:val="none" w:sz="0" w:space="0" w:color="auto"/>
        <w:left w:val="none" w:sz="0" w:space="0" w:color="auto"/>
        <w:bottom w:val="none" w:sz="0" w:space="0" w:color="auto"/>
        <w:right w:val="none" w:sz="0" w:space="0" w:color="auto"/>
      </w:divBdr>
    </w:div>
    <w:div w:id="1748382465">
      <w:bodyDiv w:val="1"/>
      <w:marLeft w:val="0"/>
      <w:marRight w:val="0"/>
      <w:marTop w:val="0"/>
      <w:marBottom w:val="0"/>
      <w:divBdr>
        <w:top w:val="none" w:sz="0" w:space="0" w:color="auto"/>
        <w:left w:val="none" w:sz="0" w:space="0" w:color="auto"/>
        <w:bottom w:val="none" w:sz="0" w:space="0" w:color="auto"/>
        <w:right w:val="none" w:sz="0" w:space="0" w:color="auto"/>
      </w:divBdr>
    </w:div>
    <w:div w:id="1753156777">
      <w:bodyDiv w:val="1"/>
      <w:marLeft w:val="0"/>
      <w:marRight w:val="0"/>
      <w:marTop w:val="0"/>
      <w:marBottom w:val="0"/>
      <w:divBdr>
        <w:top w:val="none" w:sz="0" w:space="0" w:color="auto"/>
        <w:left w:val="none" w:sz="0" w:space="0" w:color="auto"/>
        <w:bottom w:val="none" w:sz="0" w:space="0" w:color="auto"/>
        <w:right w:val="none" w:sz="0" w:space="0" w:color="auto"/>
      </w:divBdr>
    </w:div>
    <w:div w:id="2089881655">
      <w:bodyDiv w:val="1"/>
      <w:marLeft w:val="0"/>
      <w:marRight w:val="0"/>
      <w:marTop w:val="0"/>
      <w:marBottom w:val="0"/>
      <w:divBdr>
        <w:top w:val="none" w:sz="0" w:space="0" w:color="auto"/>
        <w:left w:val="none" w:sz="0" w:space="0" w:color="auto"/>
        <w:bottom w:val="none" w:sz="0" w:space="0" w:color="auto"/>
        <w:right w:val="none" w:sz="0" w:space="0" w:color="auto"/>
      </w:divBdr>
    </w:div>
    <w:div w:id="21106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b6a3385e649e4e72"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10f7fe263744470b" Type="http://schemas.microsoft.com/office/2020/10/relationships/intelligence" Target="intelligence2.xml"/></Relationships>
</file>

<file path=word/_rels/footnotes.xml.rels><?xml version="1.0" encoding="UTF-8" standalone="yes"?>
<Relationships xmlns="http://schemas.openxmlformats.org/package/2006/relationships"><Relationship Id="rId13" Type="http://schemas.openxmlformats.org/officeDocument/2006/relationships/hyperlink" Target="https://www.nychamonitor.com/" TargetMode="External"/><Relationship Id="rId18" Type="http://schemas.openxmlformats.org/officeDocument/2006/relationships/hyperlink" Target="https://www.nyc.gov/assets/nycha/downloads/pdf/NYCHA-Monitor-Letter-and-Final-Report-3.19.2024.pdf" TargetMode="External"/><Relationship Id="rId26" Type="http://schemas.openxmlformats.org/officeDocument/2006/relationships/hyperlink" Target="https://www.brooklynpaper.com/problems-persist-at-nycha-as-private-management-takes-over-brooklyn-properties/" TargetMode="External"/><Relationship Id="rId39" Type="http://schemas.openxmlformats.org/officeDocument/2006/relationships/hyperlink" Target="https://my.nycha.info/PublicSite/WorkOrder/WorkOrderRetrieval" TargetMode="External"/><Relationship Id="rId21" Type="http://schemas.openxmlformats.org/officeDocument/2006/relationships/hyperlink" Target="https://ny1.com/nyc/manhattan/news/2024/08/17/fulton-houses-tenant-waits-years-for-repairs" TargetMode="External"/><Relationship Id="rId34" Type="http://schemas.openxmlformats.org/officeDocument/2006/relationships/hyperlink" Target="https://www.nyc.gov/site/nycha/residents/mynycha.page" TargetMode="External"/><Relationship Id="rId42" Type="http://schemas.openxmlformats.org/officeDocument/2006/relationships/hyperlink" Target="https://data.cityofnewyork.us/Social-Services/Resident-Economic-Empowerment-and-Sustainability-R/dggd-3jfu/data_preview" TargetMode="External"/><Relationship Id="rId47" Type="http://schemas.openxmlformats.org/officeDocument/2006/relationships/hyperlink" Target="https://www.nyc.gov/site/nycha/about/board-meetings.page" TargetMode="External"/><Relationship Id="rId50" Type="http://schemas.openxmlformats.org/officeDocument/2006/relationships/hyperlink" Target="https://legistar.council.nyc.gov/LegislationDetail.aspx?ID=5559582&amp;GUID=383DE9F4-57B6-4887-A96E-1DB95EE8ADB7&amp;Options=&amp;Search" TargetMode="External"/><Relationship Id="rId55" Type="http://schemas.openxmlformats.org/officeDocument/2006/relationships/hyperlink" Target="https://legistar.council.nyc.gov/LegislationDetail.aspx?ID=5559582&amp;GUID=383DE9F4-57B6-4887-A96E-1DB95EE8ADB7&amp;Options=ID|Text|&amp;Search=PACT" TargetMode="External"/><Relationship Id="rId7" Type="http://schemas.openxmlformats.org/officeDocument/2006/relationships/hyperlink" Target="https://nychajournal.nyc/bronx-river-addition-residents-vote-to-join-public-housing-preservation-trust/"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nyc.gov/assets/nycha/downloads/pdf/NYCHA-Monitor-Letter-and-Final-Report-3.19.2024.pdf" TargetMode="External"/><Relationship Id="rId29" Type="http://schemas.openxmlformats.org/officeDocument/2006/relationships/hyperlink" Target="https://comptroller.nyc.gov/reports/audit-report-on-the-new-york-city-housing-authoritys-eviction-processes/" TargetMode="External"/><Relationship Id="rId11" Type="http://schemas.openxmlformats.org/officeDocument/2006/relationships/hyperlink" Target="https://www.nyc.gov/assets/nycha/downloads/pdf/nycha-monitoring-agreement.pdf" TargetMode="External"/><Relationship Id="rId24" Type="http://schemas.openxmlformats.org/officeDocument/2006/relationships/hyperlink" Target="https://legistar.council.nyc.gov/LegislationDetail.aspx?ID=5559582&amp;GUID=383DE9F4-57B6-4887-A96E-1DB95EE8ADB7&amp;Options=ID|Text|&amp;Search=PACT" TargetMode="External"/><Relationship Id="rId32" Type="http://schemas.openxmlformats.org/officeDocument/2006/relationships/hyperlink" Target="https://legistar.council.nyc.gov/MeetingDetail.aspx?ID=1187271&amp;GUID=52D42EE8-06AA-4755-9E12-9455B84A8208&amp;Options=info|&amp;Search" TargetMode="External"/><Relationship Id="rId37" Type="http://schemas.openxmlformats.org/officeDocument/2006/relationships/hyperlink" Target="https://capitaltracker.nycha.info/" TargetMode="External"/><Relationship Id="rId40" Type="http://schemas.openxmlformats.org/officeDocument/2006/relationships/hyperlink" Target="https://my.nycha.info/PublicSite/PACTProgress" TargetMode="External"/><Relationship Id="rId45" Type="http://schemas.openxmlformats.org/officeDocument/2006/relationships/hyperlink" Target="https://www.nyc.gov/assets/doi/press-releases/2024/February/06DOI.PPRs.NYCHA.02.06.2024.pdf" TargetMode="External"/><Relationship Id="rId53" Type="http://schemas.openxmlformats.org/officeDocument/2006/relationships/hyperlink" Target="https://www.nyc.gov/assets/nycha/downloads/pdf/NYCHA-Report-on-Mold-and-Leak-Response-Efforts-2023.pdf" TargetMode="External"/><Relationship Id="rId58" Type="http://schemas.openxmlformats.org/officeDocument/2006/relationships/hyperlink" Target="https://connecticut.news12.com/officials-false-message-in-trump-themed-social-media-meme-triggers-panic-among-public-housing-residents" TargetMode="External"/><Relationship Id="rId5" Type="http://schemas.openxmlformats.org/officeDocument/2006/relationships/hyperlink" Target="https://www.nyc.gov/site/nycha/about/public-housing-preservation-trust.page" TargetMode="External"/><Relationship Id="rId19" Type="http://schemas.openxmlformats.org/officeDocument/2006/relationships/hyperlink" Target="https://img1.wsimg.com/blobby/go/1191cd59-cd0d-4d02-a60c-098cfcfb7ca1/downloads/Borough%20Monitoring%20-%20Quarterly%20Report%20-%20Off%20of.pdf?ver=1733950517446"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nychajournal.nyc/throggs-neck-addition-and-randall-balcom-ave-will-vote-on-the-future-of-their-homes/" TargetMode="External"/><Relationship Id="rId14" Type="http://schemas.openxmlformats.org/officeDocument/2006/relationships/hyperlink" Target="https://www.nychamonitor.com/reports" TargetMode="External"/><Relationship Id="rId22" Type="http://schemas.openxmlformats.org/officeDocument/2006/relationships/hyperlink" Target="https://www.cbsnews.com/newyork/news/nycha-repair-wait-time/" TargetMode="External"/><Relationship Id="rId27" Type="http://schemas.openxmlformats.org/officeDocument/2006/relationships/hyperlink" Target="https://legistar.council.nyc.gov/MeetingDetail.aspx?ID=1187271&amp;GUID=52D42EE8-06AA-4755-9E12-9455B84A8208&amp;Options=info|&amp;Search" TargetMode="External"/><Relationship Id="rId30" Type="http://schemas.openxmlformats.org/officeDocument/2006/relationships/hyperlink" Target="https://comptroller.nyc.gov/newsroom/nyc-comptroller-lander-finds-rampant-failures-in-repair-vendor-oversight-at-nycha-calls-for-new-vendor-scorecard-based-on-real-time-resident-feedback/" TargetMode="External"/><Relationship Id="rId35" Type="http://schemas.openxmlformats.org/officeDocument/2006/relationships/hyperlink" Target="https://eapps.nycha.info/NychaMetrics/" TargetMode="External"/><Relationship Id="rId43" Type="http://schemas.openxmlformats.org/officeDocument/2006/relationships/hyperlink" Target="https://legistar.council.nyc.gov/LegislationDetail.aspx?ID=6501893&amp;GUID=6EED7F05-E545-4338-9530-BF093E736733&amp;Options=ID|Text|&amp;Search" TargetMode="External"/><Relationship Id="rId48" Type="http://schemas.openxmlformats.org/officeDocument/2006/relationships/hyperlink" Target="https://www.nyc.gov/site/nycha/about/annual-plan-financial-information.page" TargetMode="External"/><Relationship Id="rId56" Type="http://schemas.openxmlformats.org/officeDocument/2006/relationships/hyperlink" Target="https://pix11.com/news/local-news/manhattan/harlem-woman-says-shes-living-in-misery-with-no-heat-or-hot-water/" TargetMode="External"/><Relationship Id="rId8" Type="http://schemas.openxmlformats.org/officeDocument/2006/relationships/hyperlink" Target="https://citylimits.org/2025/01/08/its-a-tie-nycha-tenants-in-brooklyn-must-vote-again-on-funding-model/" TargetMode="External"/><Relationship Id="rId51" Type="http://schemas.openxmlformats.org/officeDocument/2006/relationships/hyperlink" Target="https://citylimits.org/2024/08/15/concerns-about-pact-private-management-program-take-the-spotlight-at-annual-nycha-hearing/" TargetMode="External"/><Relationship Id="rId3" Type="http://schemas.openxmlformats.org/officeDocument/2006/relationships/hyperlink" Target="https://www.nyc.gov/assets/operations/downloads/pdf/pmmr2025/2025_pmmr.pdf" TargetMode="External"/><Relationship Id="rId12" Type="http://schemas.openxmlformats.org/officeDocument/2006/relationships/hyperlink" Target="https://www.justice.gov/usao-sdny/pr/us-attorney-announces-application-process-second-term-nycha-monitorship" TargetMode="External"/><Relationship Id="rId17" Type="http://schemas.openxmlformats.org/officeDocument/2006/relationships/hyperlink" Target="https://www.nyc.gov/assets/nycha/downloads/pdf/NYCHA-Monitorship-Report-12.19.2024.pdf" TargetMode="External"/><Relationship Id="rId25" Type="http://schemas.openxmlformats.org/officeDocument/2006/relationships/hyperlink" Target="https://legistar.council.nyc.gov/MeetingDetail.aspx?ID=1187271&amp;GUID=52D42EE8-06AA-4755-9E12-9455B84A8208&amp;Options=info|&amp;Search" TargetMode="External"/><Relationship Id="rId33" Type="http://schemas.openxmlformats.org/officeDocument/2006/relationships/hyperlink" Target="https://www.nyc.gov/assets/nycha/downloads/pdf/nextgen-nycha-transparency-review.pdf" TargetMode="External"/><Relationship Id="rId38" Type="http://schemas.openxmlformats.org/officeDocument/2006/relationships/hyperlink" Target="https://www.nyc.gov/site/nycha/business/procurement-opportunities.page" TargetMode="External"/><Relationship Id="rId46" Type="http://schemas.openxmlformats.org/officeDocument/2006/relationships/hyperlink" Target="https://bronx.news12.com/nycha-tenants-sue-city-housing-agency-over-lack-of-transparency-on-building-violations" TargetMode="External"/><Relationship Id="rId20" Type="http://schemas.openxmlformats.org/officeDocument/2006/relationships/hyperlink" Target="https://citylimits.org/2024/04/10/red-hook-nycha-tenants-waiting-months-for-gas-want-answers/" TargetMode="External"/><Relationship Id="rId41" Type="http://schemas.openxmlformats.org/officeDocument/2006/relationships/hyperlink" Target="https://legistar.council.nyc.gov/LegislationDetail.aspx?ID=3625403&amp;GUID=ABCFF948-D0BE-418D-953E-A192C202EED0&amp;Options=ID|Text|&amp;Search" TargetMode="External"/><Relationship Id="rId54" Type="http://schemas.openxmlformats.org/officeDocument/2006/relationships/hyperlink" Target="https://www.nyc.gov/assets/operations/downloads/pdf/mmr2023/nycha.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5" Type="http://schemas.openxmlformats.org/officeDocument/2006/relationships/hyperlink" Target="https://www.nyc.gov/assets/nycha/downloads/pdf/NYCHA-Monitorship-Report-12.19.2024.pdf" TargetMode="External"/><Relationship Id="rId23" Type="http://schemas.openxmlformats.org/officeDocument/2006/relationships/hyperlink" Target="https://www.legalservicesnyc.org/news/new-report-nycha-traps-survivors-of-gender-based-violence-in-danger-by-delaying-emergency-transfers/" TargetMode="External"/><Relationship Id="rId28" Type="http://schemas.openxmlformats.org/officeDocument/2006/relationships/hyperlink" Target="https://citylimits.org/2023/04/04/nycha-plan-to-put-units-under-private-management-is-more-than-halfway-done-but-skepticism-persists/" TargetMode="External"/><Relationship Id="rId36" Type="http://schemas.openxmlformats.org/officeDocument/2006/relationships/hyperlink" Target="https://my.nycha.info/Outages/Outages.aspx" TargetMode="External"/><Relationship Id="rId49" Type="http://schemas.openxmlformats.org/officeDocument/2006/relationships/hyperlink" Target="https://citylimits.org/2024/08/15/concerns-about-pact-private-management-program-take-the-spotlight-at-annual-nycha-hearing/" TargetMode="External"/><Relationship Id="rId57" Type="http://schemas.openxmlformats.org/officeDocument/2006/relationships/hyperlink" Target="https://gothamist.com/news/private-company-running-brooklyn-public-housing-complex-fired-for-repeated-failures" TargetMode="External"/><Relationship Id="rId10" Type="http://schemas.openxmlformats.org/officeDocument/2006/relationships/hyperlink" Target="https://citylimits.org/2025/02/20/tenants-at-nychas-riis-houses-will-vote-on-whether-to-shift-to-private-management/" TargetMode="External"/><Relationship Id="rId31" Type="http://schemas.openxmlformats.org/officeDocument/2006/relationships/hyperlink" Target="https://www.nyc.gov/assets/nycha/downloads/pdf/NYCHA-Monitor-Letter-and-Final-Report-3.19.2024.pdf" TargetMode="External"/><Relationship Id="rId44" Type="http://schemas.openxmlformats.org/officeDocument/2006/relationships/hyperlink" Target="https://www.nyc.gov/site/nycha/about/reports.page" TargetMode="External"/><Relationship Id="rId52" Type="http://schemas.openxmlformats.org/officeDocument/2006/relationships/hyperlink" Target="https://www.nrdc.org/court-battles/baez-v-new-york-city-housing-auth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A6F92-15B0-4994-A579-5DFF7E287A54}">
  <ds:schemaRef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b0585e4f-ee23-4833-9bbe-8be3b0a875ac"/>
    <ds:schemaRef ds:uri="0a89be48-00c3-4dce-a54e-5fa37f38efab"/>
  </ds:schemaRefs>
</ds:datastoreItem>
</file>

<file path=customXml/itemProps2.xml><?xml version="1.0" encoding="utf-8"?>
<ds:datastoreItem xmlns:ds="http://schemas.openxmlformats.org/officeDocument/2006/customXml" ds:itemID="{66A71C58-012A-42E0-A24B-BDAD7F53018C}">
  <ds:schemaRefs>
    <ds:schemaRef ds:uri="http://schemas.microsoft.com/sharepoint/v3/contenttype/forms"/>
  </ds:schemaRefs>
</ds:datastoreItem>
</file>

<file path=customXml/itemProps3.xml><?xml version="1.0" encoding="utf-8"?>
<ds:datastoreItem xmlns:ds="http://schemas.openxmlformats.org/officeDocument/2006/customXml" ds:itemID="{F3DB9C72-7D4B-4042-98E3-AC8BA77E1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A12AA9-BFDE-42D0-86A6-DDF10BDD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3445</Words>
  <Characters>19643</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Jeffries, Jillian</cp:lastModifiedBy>
  <cp:revision>2</cp:revision>
  <cp:lastPrinted>2025-02-21T15:01:00Z</cp:lastPrinted>
  <dcterms:created xsi:type="dcterms:W3CDTF">2025-02-26T22:56:00Z</dcterms:created>
  <dcterms:modified xsi:type="dcterms:W3CDTF">2025-02-26T22:56:00Z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