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56F77" w14:textId="77777777" w:rsidR="00FB5EAA" w:rsidRPr="00711918" w:rsidRDefault="00FB5EAA" w:rsidP="00A35B97">
      <w:pPr>
        <w:spacing w:after="0" w:line="240" w:lineRule="auto"/>
        <w:ind w:left="720"/>
        <w:jc w:val="right"/>
        <w:rPr>
          <w:rFonts w:ascii="Times New Roman" w:hAnsi="Times New Roman" w:cs="Times New Roman"/>
          <w:u w:val="single"/>
        </w:rPr>
      </w:pPr>
      <w:bookmarkStart w:id="0" w:name="_GoBack"/>
      <w:bookmarkEnd w:id="0"/>
      <w:r w:rsidRPr="00711918">
        <w:rPr>
          <w:rFonts w:ascii="Times New Roman" w:hAnsi="Times New Roman" w:cs="Times New Roman"/>
          <w:u w:val="single"/>
        </w:rPr>
        <w:t>Committee on Public Housing Staff</w:t>
      </w:r>
    </w:p>
    <w:p w14:paraId="002225AA" w14:textId="77777777" w:rsidR="00FB5EAA" w:rsidRPr="008E676A" w:rsidRDefault="00FB5EAA" w:rsidP="00A35B97">
      <w:pPr>
        <w:spacing w:after="0" w:line="240" w:lineRule="auto"/>
        <w:ind w:left="720"/>
        <w:jc w:val="right"/>
        <w:rPr>
          <w:rFonts w:ascii="Times New Roman" w:hAnsi="Times New Roman" w:cs="Times New Roman"/>
        </w:rPr>
      </w:pPr>
      <w:r>
        <w:rPr>
          <w:rFonts w:ascii="Times New Roman" w:hAnsi="Times New Roman" w:cs="Times New Roman"/>
        </w:rPr>
        <w:t xml:space="preserve">Sierra Townsend, </w:t>
      </w:r>
      <w:r>
        <w:rPr>
          <w:rFonts w:ascii="Times New Roman" w:hAnsi="Times New Roman" w:cs="Times New Roman"/>
          <w:i/>
        </w:rPr>
        <w:t>Counsel</w:t>
      </w:r>
    </w:p>
    <w:p w14:paraId="390BA0EF" w14:textId="77777777" w:rsidR="00FB5EAA" w:rsidRPr="00711918" w:rsidRDefault="00FB5EAA" w:rsidP="00A35B97">
      <w:pPr>
        <w:spacing w:after="0" w:line="240" w:lineRule="auto"/>
        <w:ind w:left="720"/>
        <w:jc w:val="right"/>
        <w:rPr>
          <w:rFonts w:ascii="Times New Roman" w:hAnsi="Times New Roman" w:cs="Times New Roman"/>
        </w:rPr>
      </w:pPr>
      <w:r w:rsidRPr="00711918">
        <w:rPr>
          <w:rFonts w:ascii="Times New Roman" w:hAnsi="Times New Roman" w:cs="Times New Roman"/>
        </w:rPr>
        <w:t xml:space="preserve">Jose Conde, </w:t>
      </w:r>
      <w:r w:rsidRPr="00711918">
        <w:rPr>
          <w:rFonts w:ascii="Times New Roman" w:hAnsi="Times New Roman" w:cs="Times New Roman"/>
          <w:i/>
        </w:rPr>
        <w:t>Senior Policy Analyst</w:t>
      </w:r>
    </w:p>
    <w:p w14:paraId="0E29B0D1" w14:textId="77777777" w:rsidR="00FB5EAA" w:rsidRPr="00711918" w:rsidRDefault="00FB5EAA" w:rsidP="00A35B97">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Charles Kim, </w:t>
      </w:r>
      <w:r w:rsidRPr="00711918">
        <w:rPr>
          <w:rFonts w:ascii="Times New Roman" w:hAnsi="Times New Roman" w:cs="Times New Roman"/>
          <w:i/>
        </w:rPr>
        <w:t>Policy Analyst</w:t>
      </w:r>
    </w:p>
    <w:p w14:paraId="7071086E" w14:textId="77777777" w:rsidR="00FB5EAA" w:rsidRPr="00711918" w:rsidRDefault="00FB5EAA" w:rsidP="00A35B97">
      <w:pPr>
        <w:spacing w:after="0" w:line="240" w:lineRule="auto"/>
        <w:ind w:left="720"/>
        <w:jc w:val="right"/>
        <w:rPr>
          <w:rFonts w:ascii="Times New Roman" w:hAnsi="Times New Roman" w:cs="Times New Roman"/>
          <w:i/>
        </w:rPr>
      </w:pPr>
      <w:r>
        <w:rPr>
          <w:rFonts w:ascii="Times New Roman" w:hAnsi="Times New Roman" w:cs="Times New Roman"/>
        </w:rPr>
        <w:t>Jack Storey</w:t>
      </w:r>
      <w:r w:rsidRPr="00711918">
        <w:rPr>
          <w:rFonts w:ascii="Times New Roman" w:hAnsi="Times New Roman" w:cs="Times New Roman"/>
        </w:rPr>
        <w:t xml:space="preserve">, </w:t>
      </w:r>
      <w:r w:rsidR="00DA04A5">
        <w:rPr>
          <w:rFonts w:ascii="Times New Roman" w:hAnsi="Times New Roman" w:cs="Times New Roman"/>
          <w:i/>
        </w:rPr>
        <w:t>Finance Unit Head</w:t>
      </w:r>
    </w:p>
    <w:p w14:paraId="3B5D613E" w14:textId="77777777" w:rsidR="00FB5EAA" w:rsidRPr="00711918" w:rsidRDefault="00FB5EAA" w:rsidP="00A35B97">
      <w:pPr>
        <w:spacing w:after="0" w:line="240" w:lineRule="auto"/>
        <w:ind w:left="720"/>
        <w:jc w:val="right"/>
        <w:rPr>
          <w:rFonts w:ascii="Times New Roman" w:hAnsi="Times New Roman" w:cs="Times New Roman"/>
          <w:i/>
        </w:rPr>
      </w:pPr>
      <w:r>
        <w:rPr>
          <w:rFonts w:ascii="Times New Roman" w:hAnsi="Times New Roman" w:cs="Times New Roman"/>
        </w:rPr>
        <w:t>Reese Hirota,</w:t>
      </w:r>
      <w:r w:rsidRPr="00711918">
        <w:rPr>
          <w:rFonts w:ascii="Times New Roman" w:hAnsi="Times New Roman" w:cs="Times New Roman"/>
        </w:rPr>
        <w:t xml:space="preserve"> </w:t>
      </w:r>
      <w:r w:rsidRPr="00711918">
        <w:rPr>
          <w:rFonts w:ascii="Times New Roman" w:hAnsi="Times New Roman" w:cs="Times New Roman"/>
          <w:i/>
        </w:rPr>
        <w:t>Data Scientist</w:t>
      </w:r>
    </w:p>
    <w:p w14:paraId="086855FA" w14:textId="77777777" w:rsidR="00FB5EAA" w:rsidRPr="00711918" w:rsidRDefault="00FB5EAA" w:rsidP="00A35B97">
      <w:pPr>
        <w:spacing w:after="0" w:line="240" w:lineRule="auto"/>
        <w:ind w:left="720"/>
        <w:jc w:val="right"/>
        <w:rPr>
          <w:rFonts w:ascii="Times New Roman" w:hAnsi="Times New Roman" w:cs="Times New Roman"/>
          <w:i/>
        </w:rPr>
      </w:pPr>
    </w:p>
    <w:p w14:paraId="25B7121E" w14:textId="77777777" w:rsidR="00FB5EAA" w:rsidRPr="00711918" w:rsidRDefault="00FB5EAA" w:rsidP="00A35B97">
      <w:pPr>
        <w:spacing w:after="0" w:line="240" w:lineRule="auto"/>
        <w:ind w:left="720"/>
        <w:jc w:val="right"/>
        <w:rPr>
          <w:rFonts w:ascii="Times New Roman" w:hAnsi="Times New Roman" w:cs="Times New Roman"/>
          <w:iCs/>
        </w:rPr>
      </w:pPr>
    </w:p>
    <w:p w14:paraId="7B3EC882" w14:textId="77777777" w:rsidR="00FB5EAA" w:rsidRPr="00711918" w:rsidRDefault="00FB5EAA" w:rsidP="00A35B97">
      <w:pPr>
        <w:tabs>
          <w:tab w:val="left" w:pos="0"/>
        </w:tabs>
        <w:spacing w:after="0"/>
        <w:jc w:val="center"/>
        <w:rPr>
          <w:rFonts w:ascii="Times New Roman" w:hAnsi="Times New Roman" w:cs="Times New Roman"/>
          <w:sz w:val="24"/>
          <w:szCs w:val="24"/>
        </w:rPr>
      </w:pPr>
      <w:r w:rsidRPr="00711918">
        <w:rPr>
          <w:rFonts w:ascii="Times New Roman" w:hAnsi="Times New Roman" w:cs="Times New Roman"/>
        </w:rPr>
        <w:fldChar w:fldCharType="begin"/>
      </w:r>
      <w:r w:rsidRPr="00711918">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711918">
        <w:rPr>
          <w:rFonts w:ascii="Times New Roman" w:hAnsi="Times New Roman" w:cs="Times New Roman"/>
        </w:rPr>
        <w:fldChar w:fldCharType="separate"/>
      </w:r>
      <w:r w:rsidRPr="00711918">
        <w:rPr>
          <w:rFonts w:ascii="Times New Roman" w:hAnsi="Times New Roman" w:cs="Times New Roman"/>
          <w:noProof/>
        </w:rPr>
        <w:drawing>
          <wp:inline distT="0" distB="0" distL="0" distR="0" wp14:anchorId="399594D2" wp14:editId="3A7AFFBA">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711918">
        <w:rPr>
          <w:rFonts w:ascii="Times New Roman" w:hAnsi="Times New Roman" w:cs="Times New Roman"/>
        </w:rPr>
        <w:fldChar w:fldCharType="end"/>
      </w:r>
    </w:p>
    <w:p w14:paraId="329F2B99" w14:textId="77777777" w:rsidR="00FB5EAA" w:rsidRPr="00711918" w:rsidRDefault="00FB5EAA" w:rsidP="00A35B97">
      <w:pPr>
        <w:tabs>
          <w:tab w:val="left" w:pos="7517"/>
        </w:tabs>
        <w:spacing w:after="0"/>
        <w:jc w:val="center"/>
        <w:rPr>
          <w:rFonts w:ascii="Times New Roman" w:hAnsi="Times New Roman" w:cs="Times New Roman"/>
          <w:b/>
          <w:bCs/>
          <w:sz w:val="24"/>
          <w:szCs w:val="24"/>
        </w:rPr>
      </w:pPr>
      <w:r w:rsidRPr="00711918">
        <w:rPr>
          <w:rFonts w:ascii="Times New Roman" w:hAnsi="Times New Roman" w:cs="Times New Roman"/>
          <w:b/>
          <w:bCs/>
          <w:sz w:val="24"/>
          <w:szCs w:val="24"/>
        </w:rPr>
        <w:t>THE NEW YORK CITY COUNCIL</w:t>
      </w:r>
    </w:p>
    <w:p w14:paraId="1F58568A" w14:textId="77777777" w:rsidR="00FB5EAA" w:rsidRPr="00711918" w:rsidRDefault="00FB5EAA" w:rsidP="00A35B97">
      <w:pPr>
        <w:tabs>
          <w:tab w:val="left" w:pos="7517"/>
        </w:tabs>
        <w:spacing w:after="0"/>
        <w:jc w:val="center"/>
        <w:rPr>
          <w:rFonts w:ascii="Times New Roman" w:hAnsi="Times New Roman" w:cs="Times New Roman"/>
          <w:b/>
          <w:sz w:val="24"/>
        </w:rPr>
      </w:pPr>
    </w:p>
    <w:p w14:paraId="1AFCAA53" w14:textId="77777777" w:rsidR="00FB5EAA" w:rsidRPr="00711918" w:rsidRDefault="00FB5EAA" w:rsidP="00A35B97">
      <w:pPr>
        <w:tabs>
          <w:tab w:val="left" w:pos="7517"/>
        </w:tabs>
        <w:spacing w:after="0"/>
        <w:jc w:val="center"/>
        <w:rPr>
          <w:rFonts w:ascii="Times New Roman" w:hAnsi="Times New Roman" w:cs="Times New Roman"/>
          <w:b/>
          <w:sz w:val="24"/>
        </w:rPr>
      </w:pPr>
      <w:r w:rsidRPr="00711918">
        <w:rPr>
          <w:rFonts w:ascii="Times New Roman" w:hAnsi="Times New Roman" w:cs="Times New Roman"/>
          <w:b/>
          <w:caps/>
          <w:sz w:val="24"/>
          <w:u w:val="single"/>
        </w:rPr>
        <w:t>BRIEFING PAPER OF THE LEGISLATIVE DIVISION</w:t>
      </w:r>
    </w:p>
    <w:p w14:paraId="6A1F02D9" w14:textId="77777777" w:rsidR="00FB5EAA" w:rsidRPr="00711918" w:rsidRDefault="00FB5EAA" w:rsidP="00A35B97">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Andrea Vazquez,</w:t>
      </w:r>
      <w:r w:rsidRPr="00711918">
        <w:rPr>
          <w:rFonts w:ascii="Times New Roman" w:hAnsi="Times New Roman" w:cs="Times New Roman"/>
          <w:i/>
          <w:sz w:val="24"/>
          <w:szCs w:val="24"/>
        </w:rPr>
        <w:t xml:space="preserve"> Legislative Director</w:t>
      </w:r>
    </w:p>
    <w:p w14:paraId="42BD30B9" w14:textId="77777777" w:rsidR="00FB5EAA" w:rsidRPr="00711918" w:rsidRDefault="00FB5EAA" w:rsidP="00A35B97">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 xml:space="preserve">Bradley Reid, </w:t>
      </w:r>
      <w:r w:rsidRPr="00711918">
        <w:rPr>
          <w:rFonts w:ascii="Times New Roman" w:hAnsi="Times New Roman" w:cs="Times New Roman"/>
          <w:i/>
          <w:sz w:val="24"/>
          <w:szCs w:val="24"/>
        </w:rPr>
        <w:t>Deputy Director, Infrastructure Division</w:t>
      </w:r>
    </w:p>
    <w:p w14:paraId="6F0306A4" w14:textId="77777777" w:rsidR="00FB5EAA" w:rsidRPr="00711918" w:rsidRDefault="00FB5EAA" w:rsidP="00A35B97">
      <w:pPr>
        <w:tabs>
          <w:tab w:val="left" w:pos="7517"/>
        </w:tabs>
        <w:spacing w:after="0"/>
        <w:jc w:val="center"/>
        <w:rPr>
          <w:rFonts w:ascii="Times New Roman" w:hAnsi="Times New Roman" w:cs="Times New Roman"/>
          <w:b/>
          <w:sz w:val="24"/>
        </w:rPr>
      </w:pPr>
    </w:p>
    <w:p w14:paraId="6222AED2" w14:textId="77777777" w:rsidR="00FB5EAA" w:rsidRPr="00711918" w:rsidRDefault="00FB5EAA" w:rsidP="00A35B97">
      <w:pPr>
        <w:tabs>
          <w:tab w:val="left" w:pos="7517"/>
        </w:tabs>
        <w:spacing w:after="0"/>
        <w:jc w:val="center"/>
        <w:rPr>
          <w:rFonts w:ascii="Times New Roman" w:hAnsi="Times New Roman" w:cs="Times New Roman"/>
          <w:b/>
          <w:sz w:val="24"/>
        </w:rPr>
      </w:pPr>
      <w:r w:rsidRPr="00711918">
        <w:rPr>
          <w:rFonts w:ascii="Times New Roman" w:hAnsi="Times New Roman" w:cs="Times New Roman"/>
          <w:b/>
          <w:sz w:val="24"/>
          <w:szCs w:val="24"/>
          <w:u w:val="single"/>
        </w:rPr>
        <w:t>COMMITTEE ON PUBLIC HOUSING</w:t>
      </w:r>
    </w:p>
    <w:p w14:paraId="6799A832" w14:textId="77777777" w:rsidR="00FB5EAA" w:rsidRPr="00711918" w:rsidRDefault="00FB5EAA" w:rsidP="00A35B97">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Hon. Chris Banks,</w:t>
      </w:r>
      <w:r w:rsidRPr="00711918">
        <w:rPr>
          <w:rFonts w:ascii="Times New Roman" w:hAnsi="Times New Roman" w:cs="Times New Roman"/>
          <w:i/>
          <w:sz w:val="24"/>
          <w:szCs w:val="24"/>
        </w:rPr>
        <w:t xml:space="preserve"> Chair</w:t>
      </w:r>
    </w:p>
    <w:p w14:paraId="0CD67450" w14:textId="77777777" w:rsidR="00FB5EAA" w:rsidRPr="00711918" w:rsidRDefault="00FB5EAA" w:rsidP="00A35B97">
      <w:pPr>
        <w:tabs>
          <w:tab w:val="left" w:pos="7517"/>
        </w:tabs>
        <w:spacing w:after="0"/>
        <w:rPr>
          <w:rFonts w:ascii="Times New Roman" w:hAnsi="Times New Roman" w:cs="Times New Roman"/>
          <w:b/>
          <w:sz w:val="24"/>
        </w:rPr>
      </w:pPr>
    </w:p>
    <w:p w14:paraId="1A38D4FE" w14:textId="77777777" w:rsidR="00FB5EAA" w:rsidRPr="00711918" w:rsidRDefault="00FB5EAA" w:rsidP="00A35B97">
      <w:pPr>
        <w:tabs>
          <w:tab w:val="left" w:pos="7517"/>
        </w:tabs>
        <w:spacing w:after="0"/>
        <w:jc w:val="center"/>
        <w:rPr>
          <w:rFonts w:ascii="Times New Roman" w:hAnsi="Times New Roman" w:cs="Times New Roman"/>
          <w:b/>
          <w:sz w:val="24"/>
        </w:rPr>
      </w:pPr>
      <w:r>
        <w:rPr>
          <w:rFonts w:ascii="Times New Roman" w:eastAsia="Times New Roman" w:hAnsi="Times New Roman" w:cs="Times New Roman"/>
          <w:b/>
          <w:bCs/>
          <w:sz w:val="24"/>
          <w:szCs w:val="24"/>
        </w:rPr>
        <w:t>April 15, 2025</w:t>
      </w:r>
    </w:p>
    <w:p w14:paraId="114FC308" w14:textId="77777777" w:rsidR="00FB5EAA" w:rsidRPr="00711918" w:rsidRDefault="00FB5EAA" w:rsidP="00A35B97">
      <w:pPr>
        <w:tabs>
          <w:tab w:val="left" w:pos="7517"/>
        </w:tabs>
        <w:spacing w:after="0"/>
        <w:jc w:val="center"/>
        <w:rPr>
          <w:rFonts w:ascii="Times New Roman" w:hAnsi="Times New Roman" w:cs="Times New Roman"/>
          <w:b/>
          <w:sz w:val="24"/>
        </w:rPr>
      </w:pPr>
    </w:p>
    <w:p w14:paraId="3BF9CA92" w14:textId="77777777" w:rsidR="00FB5EAA" w:rsidRPr="00711918" w:rsidRDefault="00FB5EAA" w:rsidP="00A35B97">
      <w:pPr>
        <w:tabs>
          <w:tab w:val="left" w:pos="7517"/>
        </w:tabs>
        <w:spacing w:after="0" w:line="480" w:lineRule="auto"/>
        <w:jc w:val="center"/>
        <w:rPr>
          <w:rFonts w:ascii="Times New Roman" w:eastAsia="Calibri" w:hAnsi="Times New Roman" w:cs="Times New Roman"/>
          <w:b/>
          <w:bCs/>
          <w:iCs/>
          <w:sz w:val="24"/>
          <w:szCs w:val="24"/>
          <w:u w:val="single"/>
          <w:lang w:eastAsia="zh-CN"/>
        </w:rPr>
      </w:pPr>
      <w:r w:rsidRPr="00711918">
        <w:rPr>
          <w:rFonts w:ascii="Times New Roman" w:eastAsia="Times New Roman" w:hAnsi="Times New Roman" w:cs="Times New Roman"/>
          <w:b/>
          <w:sz w:val="24"/>
          <w:szCs w:val="24"/>
          <w:u w:val="single"/>
        </w:rPr>
        <w:t xml:space="preserve">OVERSIGHT – </w:t>
      </w:r>
      <w:r>
        <w:rPr>
          <w:rFonts w:ascii="Times New Roman" w:eastAsia="Times New Roman" w:hAnsi="Times New Roman" w:cs="Times New Roman"/>
          <w:b/>
          <w:sz w:val="24"/>
          <w:szCs w:val="24"/>
          <w:u w:val="single"/>
        </w:rPr>
        <w:t>Security Guards, Fire Guards, and NYCHA’s Oversight of Contractors</w:t>
      </w:r>
    </w:p>
    <w:p w14:paraId="78DD1382" w14:textId="77777777" w:rsidR="00FB5EAA" w:rsidRPr="00323919" w:rsidRDefault="00FB5EAA" w:rsidP="00A35B97">
      <w:pPr>
        <w:pStyle w:val="ListParagraph"/>
        <w:numPr>
          <w:ilvl w:val="0"/>
          <w:numId w:val="1"/>
        </w:numPr>
        <w:spacing w:after="0" w:line="480" w:lineRule="auto"/>
        <w:jc w:val="both"/>
        <w:rPr>
          <w:rFonts w:ascii="Times New Roman" w:hAnsi="Times New Roman"/>
          <w:b/>
          <w:bCs/>
          <w:iCs/>
          <w:sz w:val="24"/>
        </w:rPr>
      </w:pPr>
      <w:r w:rsidRPr="00323919">
        <w:rPr>
          <w:rFonts w:ascii="Times New Roman" w:hAnsi="Times New Roman"/>
          <w:b/>
          <w:bCs/>
          <w:iCs/>
          <w:sz w:val="24"/>
        </w:rPr>
        <w:t>INTRODUCTION</w:t>
      </w:r>
    </w:p>
    <w:p w14:paraId="54426593" w14:textId="7B3A14BB" w:rsidR="00FB5EAA" w:rsidRPr="008A7B2B" w:rsidRDefault="00FB5EAA" w:rsidP="00A35B97">
      <w:pPr>
        <w:spacing w:after="0" w:line="480" w:lineRule="auto"/>
        <w:ind w:firstLine="720"/>
        <w:contextualSpacing/>
        <w:jc w:val="both"/>
        <w:rPr>
          <w:rFonts w:ascii="Times New Roman" w:eastAsia="Times New Roman" w:hAnsi="Times New Roman" w:cs="Times New Roman"/>
          <w:sz w:val="24"/>
          <w:szCs w:val="24"/>
        </w:rPr>
      </w:pPr>
      <w:r w:rsidRPr="7D6C36B1">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April</w:t>
      </w:r>
      <w:r w:rsidRPr="7D6C36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w:t>
      </w:r>
      <w:r w:rsidRPr="7D6C36B1">
        <w:rPr>
          <w:rFonts w:ascii="Times New Roman" w:eastAsia="Times New Roman" w:hAnsi="Times New Roman" w:cs="Times New Roman"/>
          <w:sz w:val="24"/>
          <w:szCs w:val="24"/>
        </w:rPr>
        <w:t xml:space="preserve">, 2025, the Committee on Public Housing, chaired by Council Member Chris Banks, will hold an oversight hearing titled “Oversight — </w:t>
      </w:r>
      <w:r>
        <w:rPr>
          <w:rFonts w:ascii="Times New Roman" w:eastAsia="Times New Roman" w:hAnsi="Times New Roman" w:cs="Times New Roman"/>
          <w:sz w:val="24"/>
          <w:szCs w:val="24"/>
        </w:rPr>
        <w:t>Security Guards, Fire Guards, and NYCHA’s Oversight of Contractors</w:t>
      </w:r>
      <w:r w:rsidRPr="7D6C36B1">
        <w:rPr>
          <w:rFonts w:ascii="Times New Roman" w:eastAsia="Times New Roman" w:hAnsi="Times New Roman" w:cs="Times New Roman"/>
          <w:sz w:val="24"/>
          <w:szCs w:val="24"/>
        </w:rPr>
        <w:t>.” At the hearing, the Committee expects to hear testimony from the New York City Housing Authority (“NYCHA” or “Authority”) about</w:t>
      </w:r>
      <w:r w:rsidR="00B35B91">
        <w:rPr>
          <w:rFonts w:ascii="Times New Roman" w:eastAsia="Times New Roman" w:hAnsi="Times New Roman" w:cs="Times New Roman"/>
          <w:sz w:val="24"/>
          <w:szCs w:val="24"/>
        </w:rPr>
        <w:t xml:space="preserve"> </w:t>
      </w:r>
      <w:r w:rsidR="003E0452">
        <w:rPr>
          <w:rFonts w:ascii="Times New Roman" w:eastAsia="Times New Roman" w:hAnsi="Times New Roman" w:cs="Times New Roman"/>
          <w:sz w:val="24"/>
          <w:szCs w:val="24"/>
        </w:rPr>
        <w:t xml:space="preserve">its security and fire watch services, its oversight of contractors, and the steps it has taken in response to the recent investigation </w:t>
      </w:r>
      <w:r w:rsidR="008A7B2B">
        <w:rPr>
          <w:rFonts w:ascii="Times New Roman" w:eastAsia="Times New Roman" w:hAnsi="Times New Roman" w:cs="Times New Roman"/>
          <w:sz w:val="24"/>
          <w:szCs w:val="24"/>
        </w:rPr>
        <w:t xml:space="preserve">by </w:t>
      </w:r>
      <w:r w:rsidR="00B35B91">
        <w:rPr>
          <w:rFonts w:ascii="Times New Roman" w:eastAsia="Times New Roman" w:hAnsi="Times New Roman" w:cs="Times New Roman"/>
          <w:sz w:val="24"/>
          <w:szCs w:val="24"/>
        </w:rPr>
        <w:t xml:space="preserve">the </w:t>
      </w:r>
      <w:r w:rsidR="00B35B91" w:rsidRPr="00B35B91">
        <w:rPr>
          <w:rFonts w:ascii="Times New Roman" w:eastAsia="Times New Roman" w:hAnsi="Times New Roman" w:cs="Times New Roman"/>
          <w:sz w:val="24"/>
          <w:szCs w:val="24"/>
        </w:rPr>
        <w:t>New York City Department of Investigations (“DOI”)</w:t>
      </w:r>
      <w:r w:rsidR="00CE16FE">
        <w:rPr>
          <w:rFonts w:ascii="Times New Roman" w:eastAsia="Times New Roman" w:hAnsi="Times New Roman" w:cs="Times New Roman"/>
          <w:sz w:val="24"/>
          <w:szCs w:val="24"/>
        </w:rPr>
        <w:t xml:space="preserve"> into NYCHA’s security </w:t>
      </w:r>
      <w:r w:rsidR="00CE16FE">
        <w:rPr>
          <w:rFonts w:ascii="Times New Roman" w:eastAsia="Times New Roman" w:hAnsi="Times New Roman" w:cs="Times New Roman"/>
          <w:sz w:val="24"/>
          <w:szCs w:val="24"/>
        </w:rPr>
        <w:lastRenderedPageBreak/>
        <w:t>and fire guards.</w:t>
      </w:r>
      <w:r w:rsidR="0054727C">
        <w:rPr>
          <w:rFonts w:ascii="Times New Roman" w:eastAsia="Times New Roman" w:hAnsi="Times New Roman" w:cs="Times New Roman"/>
          <w:sz w:val="24"/>
          <w:szCs w:val="24"/>
        </w:rPr>
        <w:t xml:space="preserve"> </w:t>
      </w:r>
      <w:r w:rsidR="0072541A" w:rsidRPr="0090112C">
        <w:rPr>
          <w:rFonts w:ascii="Times New Roman" w:eastAsia="Times New Roman" w:hAnsi="Times New Roman" w:cs="Times New Roman"/>
          <w:sz w:val="24"/>
          <w:szCs w:val="24"/>
        </w:rPr>
        <w:t>The Committee also expect</w:t>
      </w:r>
      <w:r w:rsidR="000640D1" w:rsidRPr="0090112C">
        <w:rPr>
          <w:rFonts w:ascii="Times New Roman" w:eastAsia="Times New Roman" w:hAnsi="Times New Roman" w:cs="Times New Roman"/>
          <w:sz w:val="24"/>
          <w:szCs w:val="24"/>
        </w:rPr>
        <w:t>s</w:t>
      </w:r>
      <w:r w:rsidR="0072541A" w:rsidRPr="0090112C">
        <w:rPr>
          <w:rFonts w:ascii="Times New Roman" w:eastAsia="Times New Roman" w:hAnsi="Times New Roman" w:cs="Times New Roman"/>
          <w:sz w:val="24"/>
          <w:szCs w:val="24"/>
        </w:rPr>
        <w:t xml:space="preserve"> to hear from DOI about its findings and recommendations related </w:t>
      </w:r>
      <w:r w:rsidR="0054727C" w:rsidRPr="0090112C">
        <w:rPr>
          <w:rFonts w:ascii="Times New Roman" w:eastAsia="Times New Roman" w:hAnsi="Times New Roman" w:cs="Times New Roman"/>
          <w:sz w:val="24"/>
          <w:szCs w:val="24"/>
        </w:rPr>
        <w:t>to the investigation</w:t>
      </w:r>
      <w:r w:rsidR="0072541A" w:rsidRPr="0090112C">
        <w:rPr>
          <w:rFonts w:ascii="Times New Roman" w:eastAsia="Times New Roman" w:hAnsi="Times New Roman" w:cs="Times New Roman"/>
          <w:sz w:val="24"/>
          <w:szCs w:val="24"/>
        </w:rPr>
        <w:t xml:space="preserve">. </w:t>
      </w:r>
      <w:r w:rsidRPr="0090112C">
        <w:rPr>
          <w:rFonts w:ascii="Times New Roman" w:eastAsia="Times New Roman" w:hAnsi="Times New Roman" w:cs="Times New Roman"/>
          <w:sz w:val="24"/>
          <w:szCs w:val="24"/>
        </w:rPr>
        <w:t>Other witnesses invited to testify include NYCHA</w:t>
      </w:r>
      <w:r w:rsidRPr="7D6C36B1">
        <w:rPr>
          <w:rFonts w:ascii="Times New Roman" w:eastAsia="Times New Roman" w:hAnsi="Times New Roman" w:cs="Times New Roman"/>
          <w:sz w:val="24"/>
          <w:szCs w:val="24"/>
        </w:rPr>
        <w:t xml:space="preserve"> residents, advocates, and other interested parties.</w:t>
      </w:r>
    </w:p>
    <w:p w14:paraId="123FA247" w14:textId="77777777" w:rsidR="00FB5EAA" w:rsidRPr="001E47A7" w:rsidRDefault="00FB5EAA" w:rsidP="00A35B97">
      <w:pPr>
        <w:pStyle w:val="ListParagraph"/>
        <w:numPr>
          <w:ilvl w:val="0"/>
          <w:numId w:val="1"/>
        </w:numPr>
        <w:spacing w:after="0" w:line="480" w:lineRule="auto"/>
        <w:jc w:val="both"/>
        <w:rPr>
          <w:rFonts w:ascii="Times New Roman" w:hAnsi="Times New Roman"/>
          <w:b/>
          <w:bCs/>
          <w:sz w:val="24"/>
          <w:szCs w:val="24"/>
        </w:rPr>
      </w:pPr>
      <w:r w:rsidRPr="71735DF3">
        <w:rPr>
          <w:rFonts w:ascii="Times New Roman" w:hAnsi="Times New Roman"/>
          <w:b/>
          <w:bCs/>
          <w:sz w:val="24"/>
          <w:szCs w:val="24"/>
        </w:rPr>
        <w:t>BACKGROUND</w:t>
      </w:r>
    </w:p>
    <w:p w14:paraId="2E414A85" w14:textId="77777777" w:rsidR="00FB5EAA" w:rsidRPr="00E0723E" w:rsidRDefault="00FB5EAA" w:rsidP="00A35B97">
      <w:pPr>
        <w:pStyle w:val="ListParagraph"/>
        <w:numPr>
          <w:ilvl w:val="0"/>
          <w:numId w:val="2"/>
        </w:numPr>
        <w:spacing w:after="0" w:line="480" w:lineRule="auto"/>
        <w:jc w:val="both"/>
        <w:rPr>
          <w:rFonts w:ascii="Times New Roman" w:hAnsi="Times New Roman"/>
          <w:b/>
          <w:iCs/>
          <w:sz w:val="24"/>
        </w:rPr>
      </w:pPr>
      <w:r w:rsidRPr="00E0723E">
        <w:rPr>
          <w:rFonts w:ascii="Times New Roman" w:hAnsi="Times New Roman"/>
          <w:b/>
          <w:iCs/>
          <w:sz w:val="24"/>
        </w:rPr>
        <w:t xml:space="preserve">NYCHA Public Housing </w:t>
      </w:r>
    </w:p>
    <w:p w14:paraId="19D4AA28" w14:textId="77777777" w:rsidR="0071621B" w:rsidRPr="00711918" w:rsidRDefault="0071621B" w:rsidP="00A35B97">
      <w:pPr>
        <w:suppressAutoHyphens/>
        <w:spacing w:after="0" w:line="480" w:lineRule="auto"/>
        <w:ind w:firstLine="720"/>
        <w:contextualSpacing/>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 xml:space="preserve">Former New York City (“NYC” or “City”) Mayor Fiorello La Guardia created NYCHA in 1934 </w:t>
      </w:r>
      <w:r w:rsidRPr="7D6C36B1">
        <w:rPr>
          <w:rFonts w:ascii="Times New Roman" w:eastAsia="Times New Roman" w:hAnsi="Times New Roman" w:cs="Times New Roman"/>
          <w:sz w:val="24"/>
          <w:szCs w:val="24"/>
          <w:lang w:eastAsia="zh-CN"/>
        </w:rPr>
        <w:t>to replace dilapidated tenements using funds from The New Deal,</w:t>
      </w:r>
      <w:r w:rsidRPr="7D6C36B1">
        <w:rPr>
          <w:rFonts w:ascii="Times New Roman" w:eastAsia="Times New Roman" w:hAnsi="Times New Roman" w:cs="Times New Roman"/>
          <w:sz w:val="24"/>
          <w:szCs w:val="24"/>
          <w:vertAlign w:val="superscript"/>
          <w:lang w:eastAsia="zh-CN"/>
        </w:rPr>
        <w:footnoteReference w:id="1"/>
      </w:r>
      <w:r w:rsidRPr="7D6C36B1">
        <w:rPr>
          <w:rFonts w:ascii="Times New Roman" w:eastAsia="Times New Roman" w:hAnsi="Times New Roman" w:cs="Times New Roman"/>
          <w:sz w:val="24"/>
          <w:szCs w:val="24"/>
          <w:lang w:eastAsia="zh-CN"/>
        </w:rPr>
        <w:t xml:space="preserve"> three years before the Housing Act of 1937 established public housing nationwide.</w:t>
      </w:r>
      <w:r w:rsidRPr="7D6C36B1">
        <w:rPr>
          <w:rFonts w:ascii="Times New Roman" w:eastAsia="Times New Roman" w:hAnsi="Times New Roman" w:cs="Times New Roman"/>
          <w:sz w:val="24"/>
          <w:szCs w:val="24"/>
          <w:vertAlign w:val="superscript"/>
          <w:lang w:eastAsia="zh-CN"/>
        </w:rPr>
        <w:footnoteReference w:id="2"/>
      </w:r>
      <w:r w:rsidRPr="7D6C36B1">
        <w:rPr>
          <w:rFonts w:ascii="Times New Roman" w:eastAsia="Times New Roman" w:hAnsi="Times New Roman" w:cs="Times New Roman"/>
          <w:sz w:val="24"/>
          <w:szCs w:val="24"/>
          <w:lang w:eastAsia="zh-CN"/>
        </w:rPr>
        <w:t xml:space="preserve"> </w:t>
      </w:r>
      <w:r w:rsidRPr="7D6C36B1">
        <w:rPr>
          <w:rFonts w:ascii="Times New Roman" w:eastAsia="Calibri" w:hAnsi="Times New Roman" w:cs="Times New Roman"/>
          <w:sz w:val="24"/>
          <w:szCs w:val="24"/>
          <w:lang w:eastAsia="zh-CN"/>
        </w:rPr>
        <w:t>NYCHA originally served two purposes: (1) to provide low-cost housing for middle-class, working families temporarily unemployed due to the Great Depression, and (2) to bolster the lagging economy by creating jobs for the building trades.</w:t>
      </w:r>
      <w:r w:rsidRPr="7D6C36B1">
        <w:rPr>
          <w:rFonts w:ascii="Times New Roman" w:eastAsia="Calibri" w:hAnsi="Times New Roman" w:cs="Times New Roman"/>
          <w:sz w:val="24"/>
          <w:szCs w:val="24"/>
          <w:vertAlign w:val="superscript"/>
          <w:lang w:eastAsia="zh-CN"/>
        </w:rPr>
        <w:footnoteReference w:id="3"/>
      </w:r>
      <w:r w:rsidRPr="7D6C36B1">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7D6C36B1">
        <w:rPr>
          <w:rFonts w:ascii="Times New Roman" w:eastAsia="Calibri" w:hAnsi="Times New Roman" w:cs="Times New Roman"/>
          <w:sz w:val="24"/>
          <w:szCs w:val="24"/>
          <w:vertAlign w:val="superscript"/>
          <w:lang w:eastAsia="zh-CN"/>
        </w:rPr>
        <w:footnoteReference w:id="4"/>
      </w:r>
    </w:p>
    <w:p w14:paraId="0E909235" w14:textId="77777777" w:rsidR="0071621B" w:rsidRPr="00711918" w:rsidRDefault="0071621B" w:rsidP="00A35B97">
      <w:pPr>
        <w:suppressAutoHyphens/>
        <w:spacing w:after="0" w:line="480" w:lineRule="auto"/>
        <w:ind w:firstLine="720"/>
        <w:contextualSpacing/>
        <w:jc w:val="both"/>
        <w:rPr>
          <w:lang w:eastAsia="zh-CN"/>
        </w:rPr>
      </w:pPr>
      <w:r w:rsidRPr="71735DF3">
        <w:rPr>
          <w:rFonts w:ascii="Times New Roman" w:eastAsia="Calibri" w:hAnsi="Times New Roman" w:cs="Times New Roman"/>
          <w:sz w:val="24"/>
          <w:szCs w:val="24"/>
          <w:lang w:eastAsia="zh-CN"/>
        </w:rPr>
        <w:t xml:space="preserve">As of January 2025, NYCHA serves </w:t>
      </w:r>
      <w:r w:rsidRPr="7D6C36B1">
        <w:rPr>
          <w:rFonts w:ascii="Times New Roman" w:eastAsia="Calibri" w:hAnsi="Times New Roman" w:cs="Times New Roman"/>
          <w:sz w:val="24"/>
          <w:szCs w:val="24"/>
          <w:lang w:eastAsia="zh-CN"/>
        </w:rPr>
        <w:t xml:space="preserve">301,370 authorized residents in 154,198 units across </w:t>
      </w:r>
      <w:r w:rsidRPr="71735DF3">
        <w:rPr>
          <w:rFonts w:ascii="Times New Roman" w:eastAsia="Calibri" w:hAnsi="Times New Roman" w:cs="Times New Roman"/>
          <w:sz w:val="24"/>
          <w:szCs w:val="24"/>
          <w:lang w:eastAsia="zh-CN"/>
        </w:rPr>
        <w:t>244 developments in the conventional Section 9 public housing program (“Section 9”).</w:t>
      </w:r>
      <w:r w:rsidRPr="6D2766FD">
        <w:rPr>
          <w:rStyle w:val="FootnoteReference"/>
          <w:rFonts w:ascii="Times New Roman" w:eastAsia="Calibri" w:hAnsi="Times New Roman" w:cs="Times New Roman"/>
          <w:sz w:val="24"/>
          <w:szCs w:val="24"/>
          <w:lang w:eastAsia="zh-CN"/>
        </w:rPr>
        <w:footnoteReference w:id="5"/>
      </w:r>
      <w:r w:rsidRPr="71735DF3">
        <w:rPr>
          <w:rFonts w:ascii="Times New Roman" w:eastAsia="Calibri" w:hAnsi="Times New Roman" w:cs="Times New Roman"/>
          <w:sz w:val="24"/>
          <w:szCs w:val="24"/>
          <w:lang w:eastAsia="zh-CN"/>
        </w:rPr>
        <w:t xml:space="preserve"> The Authority serves another </w:t>
      </w:r>
      <w:r w:rsidRPr="7D6C36B1">
        <w:rPr>
          <w:rFonts w:ascii="Times New Roman" w:eastAsia="Calibri" w:hAnsi="Times New Roman" w:cs="Times New Roman"/>
          <w:sz w:val="24"/>
          <w:szCs w:val="24"/>
          <w:lang w:eastAsia="zh-CN"/>
        </w:rPr>
        <w:t>43,940 authorized residents</w:t>
      </w:r>
      <w:r w:rsidRPr="71735DF3">
        <w:rPr>
          <w:rFonts w:ascii="Times New Roman" w:eastAsia="Calibri" w:hAnsi="Times New Roman" w:cs="Times New Roman"/>
          <w:sz w:val="24"/>
          <w:szCs w:val="24"/>
          <w:lang w:eastAsia="zh-CN"/>
        </w:rPr>
        <w:t xml:space="preserve"> in </w:t>
      </w:r>
      <w:r w:rsidRPr="7D6C36B1">
        <w:rPr>
          <w:rFonts w:ascii="Times New Roman" w:eastAsia="Calibri" w:hAnsi="Times New Roman" w:cs="Times New Roman"/>
          <w:sz w:val="24"/>
          <w:szCs w:val="24"/>
          <w:lang w:eastAsia="zh-CN"/>
        </w:rPr>
        <w:t xml:space="preserve">23,367 units across </w:t>
      </w:r>
      <w:r w:rsidRPr="71735DF3">
        <w:rPr>
          <w:rFonts w:ascii="Times New Roman" w:eastAsia="Calibri" w:hAnsi="Times New Roman" w:cs="Times New Roman"/>
          <w:sz w:val="24"/>
          <w:szCs w:val="24"/>
          <w:lang w:eastAsia="zh-CN"/>
        </w:rPr>
        <w:t>91 developments that have been converted to the Permanent Affordability Commitment Together (“PACT”) program, NYCHA’s implementation of the federal Rental Assistance Demonstration (“RAD”) program.</w:t>
      </w:r>
      <w:r w:rsidRPr="6D2766FD">
        <w:rPr>
          <w:rStyle w:val="FootnoteReference"/>
          <w:rFonts w:ascii="Times New Roman" w:eastAsia="Calibri" w:hAnsi="Times New Roman" w:cs="Times New Roman"/>
          <w:sz w:val="24"/>
          <w:szCs w:val="24"/>
          <w:lang w:eastAsia="zh-CN"/>
        </w:rPr>
        <w:footnoteReference w:id="6"/>
      </w:r>
      <w:r w:rsidRPr="71735DF3">
        <w:rPr>
          <w:rFonts w:ascii="Times New Roman" w:eastAsia="Calibri" w:hAnsi="Times New Roman" w:cs="Times New Roman"/>
          <w:sz w:val="24"/>
          <w:szCs w:val="24"/>
          <w:lang w:eastAsia="zh-CN"/>
        </w:rPr>
        <w:t xml:space="preserve"> Through the Section 8 voucher program created by the United States Housing and Community Development Act of 1978 (“Section 8”), NYCHA serves an additional 106,483 families in renting units in the private market.</w:t>
      </w:r>
      <w:r w:rsidRPr="71735DF3">
        <w:rPr>
          <w:rStyle w:val="FootnoteReference"/>
          <w:rFonts w:ascii="Times New Roman" w:eastAsia="Calibri" w:hAnsi="Times New Roman" w:cs="Times New Roman"/>
          <w:sz w:val="24"/>
          <w:szCs w:val="24"/>
          <w:lang w:eastAsia="zh-CN"/>
        </w:rPr>
        <w:footnoteReference w:id="7"/>
      </w:r>
    </w:p>
    <w:p w14:paraId="5B45AE47" w14:textId="77777777" w:rsidR="0071621B" w:rsidRDefault="0071621B" w:rsidP="00A35B97">
      <w:pPr>
        <w:spacing w:after="0" w:line="480" w:lineRule="auto"/>
        <w:ind w:firstLine="720"/>
        <w:contextualSpacing/>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 xml:space="preserve">Starting in late 2023 with Nostrand Houses in Brooklyn, some NYCHA developments have been voting on whether to remain in Section 9, move to the PACT program, or join the </w:t>
      </w:r>
      <w:bookmarkStart w:id="1" w:name="_Int_dxYPUDG7"/>
      <w:r w:rsidRPr="7D6C36B1">
        <w:rPr>
          <w:rFonts w:ascii="Times New Roman" w:eastAsia="Calibri" w:hAnsi="Times New Roman" w:cs="Times New Roman"/>
          <w:sz w:val="24"/>
          <w:szCs w:val="24"/>
          <w:lang w:eastAsia="zh-CN"/>
        </w:rPr>
        <w:t>newly created</w:t>
      </w:r>
      <w:bookmarkEnd w:id="1"/>
      <w:r w:rsidRPr="7D6C36B1">
        <w:rPr>
          <w:rFonts w:ascii="Times New Roman" w:eastAsia="Calibri" w:hAnsi="Times New Roman" w:cs="Times New Roman"/>
          <w:sz w:val="24"/>
          <w:szCs w:val="24"/>
          <w:lang w:eastAsia="zh-CN"/>
        </w:rPr>
        <w:t xml:space="preserve"> Public Housing Preservation Trust (“Trust”).</w:t>
      </w:r>
      <w:r w:rsidRPr="7D6C36B1">
        <w:rPr>
          <w:rStyle w:val="FootnoteReference"/>
          <w:rFonts w:ascii="Times New Roman" w:eastAsia="Calibri" w:hAnsi="Times New Roman" w:cs="Times New Roman"/>
          <w:sz w:val="24"/>
          <w:szCs w:val="24"/>
          <w:lang w:eastAsia="zh-CN"/>
        </w:rPr>
        <w:footnoteReference w:id="8"/>
      </w:r>
      <w:r w:rsidRPr="7D6C36B1">
        <w:rPr>
          <w:rFonts w:ascii="Times New Roman" w:eastAsia="Calibri" w:hAnsi="Times New Roman" w:cs="Times New Roman"/>
          <w:sz w:val="24"/>
          <w:szCs w:val="24"/>
          <w:lang w:eastAsia="zh-CN"/>
        </w:rPr>
        <w:t xml:space="preserve"> Under the Trust, developments would remain under NYCHA management while transitioning to project-based Section 8 funding.</w:t>
      </w:r>
      <w:r w:rsidRPr="7D6C36B1">
        <w:rPr>
          <w:rStyle w:val="FootnoteReference"/>
          <w:rFonts w:ascii="Times New Roman" w:eastAsia="Calibri" w:hAnsi="Times New Roman" w:cs="Times New Roman"/>
          <w:sz w:val="24"/>
          <w:szCs w:val="24"/>
          <w:lang w:eastAsia="zh-CN"/>
        </w:rPr>
        <w:footnoteReference w:id="9"/>
      </w:r>
      <w:r w:rsidRPr="7D6C36B1">
        <w:rPr>
          <w:rFonts w:ascii="Times New Roman" w:eastAsia="Calibri" w:hAnsi="Times New Roman" w:cs="Times New Roman"/>
          <w:sz w:val="24"/>
          <w:szCs w:val="24"/>
          <w:lang w:eastAsia="zh-CN"/>
        </w:rPr>
        <w:t xml:space="preserve"> So far, three developments—Nostrand Houses,</w:t>
      </w:r>
      <w:r w:rsidRPr="7D6C36B1">
        <w:rPr>
          <w:rStyle w:val="FootnoteReference"/>
          <w:rFonts w:ascii="Times New Roman" w:eastAsia="Calibri" w:hAnsi="Times New Roman" w:cs="Times New Roman"/>
          <w:sz w:val="24"/>
          <w:szCs w:val="24"/>
          <w:lang w:eastAsia="zh-CN"/>
        </w:rPr>
        <w:footnoteReference w:id="10"/>
      </w:r>
      <w:r w:rsidRPr="7D6C36B1">
        <w:rPr>
          <w:rFonts w:ascii="Times New Roman" w:eastAsia="Calibri" w:hAnsi="Times New Roman" w:cs="Times New Roman"/>
          <w:sz w:val="24"/>
          <w:szCs w:val="24"/>
          <w:lang w:eastAsia="zh-CN"/>
        </w:rPr>
        <w:t xml:space="preserve"> Bronx River Addition,</w:t>
      </w:r>
      <w:r w:rsidRPr="7D6C36B1">
        <w:rPr>
          <w:rStyle w:val="FootnoteReference"/>
          <w:rFonts w:ascii="Times New Roman" w:eastAsia="Calibri" w:hAnsi="Times New Roman" w:cs="Times New Roman"/>
          <w:sz w:val="24"/>
          <w:szCs w:val="24"/>
          <w:lang w:eastAsia="zh-CN"/>
        </w:rPr>
        <w:footnoteReference w:id="11"/>
      </w:r>
      <w:r w:rsidRPr="7D6C36B1">
        <w:rPr>
          <w:rFonts w:ascii="Times New Roman" w:eastAsia="Calibri" w:hAnsi="Times New Roman" w:cs="Times New Roman"/>
          <w:sz w:val="24"/>
          <w:szCs w:val="24"/>
          <w:lang w:eastAsia="zh-CN"/>
        </w:rPr>
        <w:t xml:space="preserve"> and Coney Island I (Site 1B)</w:t>
      </w:r>
      <w:r w:rsidRPr="7D6C36B1">
        <w:rPr>
          <w:rStyle w:val="FootnoteReference"/>
          <w:rFonts w:ascii="Times New Roman" w:eastAsia="Calibri" w:hAnsi="Times New Roman" w:cs="Times New Roman"/>
          <w:sz w:val="24"/>
          <w:szCs w:val="24"/>
          <w:lang w:eastAsia="zh-CN"/>
        </w:rPr>
        <w:footnoteReference w:id="12"/>
      </w:r>
      <w:r w:rsidRPr="7D6C36B1">
        <w:rPr>
          <w:rFonts w:ascii="Times New Roman" w:eastAsia="Calibri" w:hAnsi="Times New Roman" w:cs="Times New Roman"/>
          <w:sz w:val="24"/>
          <w:szCs w:val="24"/>
          <w:lang w:eastAsia="zh-CN"/>
        </w:rPr>
        <w:t>—have voted to join the Trust, and Coney Island Houses has voted to remain under Section 9.</w:t>
      </w:r>
      <w:r w:rsidRPr="7D6C36B1">
        <w:rPr>
          <w:rStyle w:val="FootnoteReference"/>
          <w:rFonts w:ascii="Times New Roman" w:eastAsia="Calibri" w:hAnsi="Times New Roman" w:cs="Times New Roman"/>
          <w:sz w:val="24"/>
          <w:szCs w:val="24"/>
          <w:lang w:eastAsia="zh-CN"/>
        </w:rPr>
        <w:footnoteReference w:id="13"/>
      </w:r>
      <w:r w:rsidRPr="7D6C36B1">
        <w:rPr>
          <w:rFonts w:ascii="Times New Roman" w:eastAsia="Calibri" w:hAnsi="Times New Roman" w:cs="Times New Roman"/>
          <w:sz w:val="24"/>
          <w:szCs w:val="24"/>
          <w:lang w:eastAsia="zh-CN"/>
        </w:rPr>
        <w:t xml:space="preserve"> Most recently, a vote at Hylan Houses resulted in a tie between joining the Trust and moving to the PACT program, and a runoff vote will begin on February 26, 2025.</w:t>
      </w:r>
      <w:r w:rsidRPr="7D6C36B1">
        <w:rPr>
          <w:rStyle w:val="FootnoteReference"/>
          <w:rFonts w:ascii="Times New Roman" w:eastAsia="Calibri" w:hAnsi="Times New Roman" w:cs="Times New Roman"/>
          <w:sz w:val="24"/>
          <w:szCs w:val="24"/>
          <w:lang w:eastAsia="zh-CN"/>
        </w:rPr>
        <w:footnoteReference w:id="14"/>
      </w:r>
      <w:r w:rsidRPr="7D6C36B1">
        <w:rPr>
          <w:rFonts w:ascii="Times New Roman" w:eastAsia="Calibri" w:hAnsi="Times New Roman" w:cs="Times New Roman"/>
          <w:sz w:val="24"/>
          <w:szCs w:val="24"/>
          <w:lang w:eastAsia="zh-CN"/>
        </w:rPr>
        <w:t xml:space="preserve"> The next developments to </w:t>
      </w:r>
      <w:bookmarkStart w:id="2" w:name="_Int_WKAddTo1"/>
      <w:r w:rsidRPr="7D6C36B1">
        <w:rPr>
          <w:rFonts w:ascii="Times New Roman" w:eastAsia="Calibri" w:hAnsi="Times New Roman" w:cs="Times New Roman"/>
          <w:sz w:val="24"/>
          <w:szCs w:val="24"/>
          <w:lang w:eastAsia="zh-CN"/>
        </w:rPr>
        <w:t>vote</w:t>
      </w:r>
      <w:bookmarkEnd w:id="2"/>
      <w:r w:rsidRPr="7D6C36B1">
        <w:rPr>
          <w:rFonts w:ascii="Times New Roman" w:eastAsia="Calibri" w:hAnsi="Times New Roman" w:cs="Times New Roman"/>
          <w:sz w:val="24"/>
          <w:szCs w:val="24"/>
          <w:lang w:eastAsia="zh-CN"/>
        </w:rPr>
        <w:t xml:space="preserve"> will be Throggs Neck Addition and Randall Avenue-Balcom Avenue,</w:t>
      </w:r>
      <w:r w:rsidRPr="7D6C36B1">
        <w:rPr>
          <w:rStyle w:val="FootnoteReference"/>
          <w:rFonts w:ascii="Times New Roman" w:eastAsia="Calibri" w:hAnsi="Times New Roman" w:cs="Times New Roman"/>
          <w:sz w:val="24"/>
          <w:szCs w:val="24"/>
          <w:lang w:eastAsia="zh-CN"/>
        </w:rPr>
        <w:footnoteReference w:id="15"/>
      </w:r>
      <w:r w:rsidRPr="7D6C36B1">
        <w:rPr>
          <w:rFonts w:ascii="Times New Roman" w:eastAsia="Calibri" w:hAnsi="Times New Roman" w:cs="Times New Roman"/>
          <w:sz w:val="24"/>
          <w:szCs w:val="24"/>
          <w:lang w:eastAsia="zh-CN"/>
        </w:rPr>
        <w:t xml:space="preserve"> as well as Jacob Riis Houses, which will decide only between moving to PACT </w:t>
      </w:r>
      <w:r w:rsidR="001B02CC" w:rsidRPr="7D6C36B1">
        <w:rPr>
          <w:rFonts w:ascii="Times New Roman" w:eastAsia="Calibri" w:hAnsi="Times New Roman" w:cs="Times New Roman"/>
          <w:sz w:val="24"/>
          <w:szCs w:val="24"/>
          <w:lang w:eastAsia="zh-CN"/>
        </w:rPr>
        <w:t>and</w:t>
      </w:r>
      <w:r w:rsidRPr="7D6C36B1">
        <w:rPr>
          <w:rFonts w:ascii="Times New Roman" w:eastAsia="Calibri" w:hAnsi="Times New Roman" w:cs="Times New Roman"/>
          <w:sz w:val="24"/>
          <w:szCs w:val="24"/>
          <w:lang w:eastAsia="zh-CN"/>
        </w:rPr>
        <w:t xml:space="preserve"> remaining in Section 9.</w:t>
      </w:r>
      <w:r w:rsidRPr="7D6C36B1">
        <w:rPr>
          <w:rStyle w:val="FootnoteReference"/>
          <w:rFonts w:ascii="Times New Roman" w:eastAsia="Calibri" w:hAnsi="Times New Roman" w:cs="Times New Roman"/>
          <w:sz w:val="24"/>
          <w:szCs w:val="24"/>
          <w:lang w:eastAsia="zh-CN"/>
        </w:rPr>
        <w:footnoteReference w:id="16"/>
      </w:r>
      <w:r w:rsidRPr="0071621B">
        <w:rPr>
          <w:rFonts w:ascii="Times New Roman" w:eastAsia="Calibri" w:hAnsi="Times New Roman" w:cs="Times New Roman"/>
          <w:sz w:val="24"/>
          <w:szCs w:val="24"/>
          <w:lang w:eastAsia="zh-CN"/>
        </w:rPr>
        <w:t xml:space="preserve"> </w:t>
      </w:r>
    </w:p>
    <w:p w14:paraId="1B3BCE62" w14:textId="77777777" w:rsidR="0071621B" w:rsidRPr="00B83B8C" w:rsidRDefault="0071621B" w:rsidP="00A35B97">
      <w:pPr>
        <w:pStyle w:val="ListParagraph"/>
        <w:numPr>
          <w:ilvl w:val="0"/>
          <w:numId w:val="2"/>
        </w:numPr>
        <w:spacing w:after="0" w:line="480" w:lineRule="auto"/>
        <w:jc w:val="both"/>
        <w:rPr>
          <w:rFonts w:ascii="Times New Roman" w:hAnsi="Times New Roman"/>
          <w:b/>
          <w:sz w:val="24"/>
        </w:rPr>
      </w:pPr>
      <w:r w:rsidRPr="00B83B8C">
        <w:rPr>
          <w:rFonts w:ascii="Times New Roman" w:hAnsi="Times New Roman"/>
          <w:b/>
          <w:sz w:val="24"/>
        </w:rPr>
        <w:t>NYCHA’s Federal Monitor</w:t>
      </w:r>
    </w:p>
    <w:p w14:paraId="6069515A" w14:textId="77777777" w:rsidR="0071621B" w:rsidRPr="008A4CA6" w:rsidRDefault="0071621B" w:rsidP="00A35B97">
      <w:pPr>
        <w:spacing w:after="0" w:line="480" w:lineRule="auto"/>
        <w:ind w:firstLine="720"/>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Since 2019, NYCHA has been under a federal monitorship put in place through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United States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7D6C36B1">
        <w:rPr>
          <w:rStyle w:val="FootnoteReference"/>
          <w:rFonts w:ascii="Times New Roman" w:eastAsia="Calibri" w:hAnsi="Times New Roman" w:cs="Times New Roman"/>
          <w:sz w:val="24"/>
          <w:szCs w:val="24"/>
          <w:lang w:eastAsia="zh-CN"/>
        </w:rPr>
        <w:footnoteReference w:id="17"/>
      </w:r>
      <w:r w:rsidRPr="7D6C36B1">
        <w:rPr>
          <w:rFonts w:ascii="Times New Roman" w:eastAsia="Calibri" w:hAnsi="Times New Roman" w:cs="Times New Roman"/>
          <w:sz w:val="24"/>
          <w:szCs w:val="24"/>
          <w:lang w:eastAsia="zh-CN"/>
        </w:rPr>
        <w:t xml:space="preserve"> The agreement (“HUD Agreement”) resulting from the lawsuit has led to substantial management changes within NYCHA, as well as increased funding from the City.</w:t>
      </w:r>
      <w:r w:rsidRPr="7D6C36B1">
        <w:rPr>
          <w:rStyle w:val="FootnoteReference"/>
          <w:rFonts w:ascii="Times New Roman" w:eastAsia="Calibri" w:hAnsi="Times New Roman" w:cs="Times New Roman"/>
          <w:sz w:val="24"/>
          <w:szCs w:val="24"/>
          <w:lang w:eastAsia="zh-CN"/>
        </w:rPr>
        <w:footnoteReference w:id="18"/>
      </w:r>
    </w:p>
    <w:p w14:paraId="4362DC09" w14:textId="77777777" w:rsidR="0071621B" w:rsidRPr="008A4CA6" w:rsidRDefault="0071621B" w:rsidP="00A35B97">
      <w:pPr>
        <w:spacing w:after="0" w:line="480" w:lineRule="auto"/>
        <w:ind w:firstLine="720"/>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In May 2023, SDNY opened applications for a monitor for a second five-year term, and on February 28, 2024, Neil Barofsky and Matt Cipolla from the law firm Jenner &amp; Block took over as co-monitors of NYCHA.</w:t>
      </w:r>
      <w:r w:rsidRPr="7D6C36B1">
        <w:rPr>
          <w:rStyle w:val="FootnoteReference"/>
          <w:rFonts w:ascii="Times New Roman" w:eastAsia="Calibri" w:hAnsi="Times New Roman" w:cs="Times New Roman"/>
          <w:sz w:val="24"/>
          <w:szCs w:val="24"/>
          <w:lang w:eastAsia="zh-CN"/>
        </w:rPr>
        <w:footnoteReference w:id="19"/>
      </w:r>
      <w:r w:rsidRPr="7D6C36B1">
        <w:rPr>
          <w:rFonts w:ascii="Times New Roman" w:eastAsia="Calibri" w:hAnsi="Times New Roman" w:cs="Times New Roman"/>
          <w:sz w:val="24"/>
          <w:szCs w:val="24"/>
          <w:lang w:eastAsia="zh-CN"/>
        </w:rPr>
        <w:t xml:space="preserve"> Since then, the monitors have issued two reports, the first providing an overview of the monitorship and the most recent one, issued on December 19, 2024, evaluating NYCHA’s progress in the six key property management areas targeted by the HUD agreement: heat, pests and waste, lead paint, mold and leaks, elevators, and inspections.</w:t>
      </w:r>
      <w:r w:rsidRPr="7D6C36B1">
        <w:rPr>
          <w:rStyle w:val="FootnoteReference"/>
          <w:rFonts w:ascii="Times New Roman" w:eastAsia="Calibri" w:hAnsi="Times New Roman" w:cs="Times New Roman"/>
          <w:sz w:val="24"/>
          <w:szCs w:val="24"/>
          <w:lang w:eastAsia="zh-CN"/>
        </w:rPr>
        <w:footnoteReference w:id="20"/>
      </w:r>
    </w:p>
    <w:p w14:paraId="4D42A105" w14:textId="77777777" w:rsidR="00F56B64" w:rsidRDefault="00F56B64" w:rsidP="00F56B64">
      <w:pPr>
        <w:pStyle w:val="ListParagraph"/>
        <w:numPr>
          <w:ilvl w:val="0"/>
          <w:numId w:val="1"/>
        </w:numPr>
        <w:spacing w:after="0" w:line="480" w:lineRule="auto"/>
        <w:jc w:val="both"/>
        <w:rPr>
          <w:rFonts w:ascii="Times New Roman" w:eastAsia="Times New Roman" w:hAnsi="Times New Roman"/>
          <w:b/>
          <w:iCs/>
          <w:sz w:val="24"/>
          <w:szCs w:val="24"/>
        </w:rPr>
      </w:pPr>
      <w:r>
        <w:rPr>
          <w:rFonts w:ascii="Times New Roman" w:eastAsia="Times New Roman" w:hAnsi="Times New Roman"/>
          <w:b/>
          <w:iCs/>
          <w:sz w:val="24"/>
          <w:szCs w:val="24"/>
        </w:rPr>
        <w:t>HISTORY OF SECURITY ISSUES AT NYCHA</w:t>
      </w:r>
    </w:p>
    <w:p w14:paraId="10281CBA" w14:textId="77777777" w:rsidR="00094437" w:rsidRDefault="001301A2" w:rsidP="00094437">
      <w:pPr>
        <w:pStyle w:val="NormalWeb"/>
        <w:spacing w:before="0" w:beforeAutospacing="0" w:after="0" w:afterAutospacing="0" w:line="480" w:lineRule="auto"/>
        <w:ind w:firstLine="720"/>
        <w:jc w:val="both"/>
      </w:pPr>
      <w:r>
        <w:rPr>
          <w:rFonts w:eastAsia="Calibri"/>
        </w:rPr>
        <w:t xml:space="preserve">Security issues have been a prevailing concern at NYCHA developments for many years. </w:t>
      </w:r>
      <w:r w:rsidR="001B1C37">
        <w:t>H</w:t>
      </w:r>
      <w:r w:rsidR="001B1C37" w:rsidRPr="009A0E19">
        <w:t>istoric disinvestment in NYCHA has resulted in</w:t>
      </w:r>
      <w:r w:rsidR="001B1C37">
        <w:t xml:space="preserve"> </w:t>
      </w:r>
      <w:r w:rsidR="001B1C37" w:rsidRPr="009A0E19">
        <w:t>deteriorating infrastructure</w:t>
      </w:r>
      <w:r w:rsidR="00CB4A50">
        <w:t xml:space="preserve"> and reduction of services</w:t>
      </w:r>
      <w:r w:rsidR="001B1C37">
        <w:t>,</w:t>
      </w:r>
      <w:r w:rsidR="001B1C37" w:rsidRPr="009A0E19">
        <w:t xml:space="preserve"> which not only compromise</w:t>
      </w:r>
      <w:r w:rsidR="001B1C37">
        <w:t>s</w:t>
      </w:r>
      <w:r w:rsidR="001B1C37" w:rsidRPr="009A0E19">
        <w:t xml:space="preserve"> the quality of life for residents but also pose</w:t>
      </w:r>
      <w:r w:rsidR="001B1C37">
        <w:t>s</w:t>
      </w:r>
      <w:r w:rsidR="001B1C37" w:rsidRPr="009A0E19">
        <w:t xml:space="preserve"> potential risks to </w:t>
      </w:r>
      <w:r w:rsidR="001B1C37">
        <w:t xml:space="preserve">residents’ </w:t>
      </w:r>
      <w:r w:rsidR="001B1C37" w:rsidRPr="009A0E19">
        <w:t>safety.</w:t>
      </w:r>
      <w:r w:rsidR="001B1C37">
        <w:t xml:space="preserve"> </w:t>
      </w:r>
      <w:r w:rsidR="00094437" w:rsidRPr="009A0E19">
        <w:t xml:space="preserve">According to </w:t>
      </w:r>
      <w:r w:rsidR="00094437">
        <w:t>NYCHA’s</w:t>
      </w:r>
      <w:r w:rsidR="00094437" w:rsidRPr="009A0E19">
        <w:t xml:space="preserve"> 2023 </w:t>
      </w:r>
      <w:r w:rsidR="00094437">
        <w:t>Physical Needs Assessment</w:t>
      </w:r>
      <w:r w:rsidR="00094437" w:rsidRPr="009A0E19">
        <w:t>, the estimated total capital need for NYCHA</w:t>
      </w:r>
      <w:r w:rsidR="00094437">
        <w:t>’</w:t>
      </w:r>
      <w:r w:rsidR="00094437" w:rsidRPr="009A0E19">
        <w:t>s en</w:t>
      </w:r>
      <w:r w:rsidR="00094437">
        <w:t>tire portfolio is $78.3 billion,</w:t>
      </w:r>
      <w:r w:rsidR="00094437" w:rsidRPr="009A0E19">
        <w:t xml:space="preserve"> </w:t>
      </w:r>
      <w:r w:rsidR="00094437">
        <w:t>which includes more than $200 million in needs related to ent</w:t>
      </w:r>
      <w:r w:rsidR="008433AC">
        <w:t xml:space="preserve">rances, exits and fire escapes; </w:t>
      </w:r>
      <w:r w:rsidR="00094437">
        <w:t>over $116 mill</w:t>
      </w:r>
      <w:r w:rsidR="008433AC">
        <w:t xml:space="preserve">ion in fire protection systems; </w:t>
      </w:r>
      <w:r w:rsidR="00094437">
        <w:t>over $800 million in site fencing and lighting</w:t>
      </w:r>
      <w:r w:rsidR="008433AC">
        <w:t>;</w:t>
      </w:r>
      <w:r w:rsidR="00094437">
        <w:t xml:space="preserve"> and over $1.6 billion in security apparatus.</w:t>
      </w:r>
      <w:r w:rsidR="00094437" w:rsidRPr="009A0E19">
        <w:rPr>
          <w:rStyle w:val="FootnoteReference"/>
        </w:rPr>
        <w:footnoteReference w:id="21"/>
      </w:r>
    </w:p>
    <w:p w14:paraId="6DE2D23A" w14:textId="77777777" w:rsidR="004728BF" w:rsidRPr="004728BF" w:rsidRDefault="00B62869" w:rsidP="004728BF">
      <w:pPr>
        <w:pStyle w:val="ListParagraph"/>
        <w:numPr>
          <w:ilvl w:val="0"/>
          <w:numId w:val="9"/>
        </w:numPr>
        <w:spacing w:after="0" w:line="480" w:lineRule="auto"/>
        <w:jc w:val="both"/>
        <w:rPr>
          <w:rFonts w:ascii="Times New Roman" w:hAnsi="Times New Roman"/>
          <w:b/>
          <w:sz w:val="24"/>
          <w:szCs w:val="24"/>
        </w:rPr>
      </w:pPr>
      <w:r>
        <w:rPr>
          <w:rFonts w:ascii="Times New Roman" w:hAnsi="Times New Roman"/>
          <w:b/>
          <w:sz w:val="24"/>
          <w:szCs w:val="24"/>
        </w:rPr>
        <w:t>Doors and Locks</w:t>
      </w:r>
    </w:p>
    <w:p w14:paraId="31A7DFED" w14:textId="77777777" w:rsidR="00193EA7" w:rsidRDefault="004728BF" w:rsidP="00193EA7">
      <w:pPr>
        <w:pStyle w:val="NormalWeb"/>
        <w:spacing w:before="0" w:beforeAutospacing="0" w:after="0" w:afterAutospacing="0" w:line="480" w:lineRule="auto"/>
        <w:ind w:firstLine="720"/>
        <w:contextualSpacing/>
        <w:jc w:val="both"/>
        <w:rPr>
          <w:rFonts w:eastAsia="Calibri"/>
        </w:rPr>
      </w:pPr>
      <w:r w:rsidRPr="009A0E19">
        <w:t xml:space="preserve">Broken doors and locks have </w:t>
      </w:r>
      <w:r>
        <w:t>long been</w:t>
      </w:r>
      <w:r w:rsidRPr="009A0E19">
        <w:t xml:space="preserve"> an ongoing </w:t>
      </w:r>
      <w:r>
        <w:t xml:space="preserve">security </w:t>
      </w:r>
      <w:r w:rsidR="00E52E24">
        <w:t xml:space="preserve">issue at NYCHA and the subject of several audits by the New York City Comptroller’s Office. </w:t>
      </w:r>
      <w:r w:rsidR="003031C0" w:rsidRPr="00AB045D">
        <w:rPr>
          <w:rFonts w:eastAsia="Calibri"/>
        </w:rPr>
        <w:t>In October 2018, the Comptroller’s Office released an investigative survey of NYCHA doors.</w:t>
      </w:r>
      <w:r w:rsidR="003031C0" w:rsidRPr="00D301F4">
        <w:rPr>
          <w:rFonts w:eastAsia="Calibri"/>
          <w:vertAlign w:val="superscript"/>
        </w:rPr>
        <w:footnoteReference w:id="22"/>
      </w:r>
      <w:r w:rsidR="003031C0" w:rsidRPr="00AB045D">
        <w:rPr>
          <w:rFonts w:eastAsia="Calibri"/>
        </w:rPr>
        <w:t xml:space="preserve"> Of the 299 NYCHA developments visited by the Comptroller’s team, 195 (65%) had unsecured doors and 61 (20%) were “severely vulnerable” because over half of their entrance doors were unlocked.</w:t>
      </w:r>
      <w:r w:rsidR="003031C0">
        <w:rPr>
          <w:rStyle w:val="FootnoteReference"/>
          <w:rFonts w:eastAsia="Calibri"/>
        </w:rPr>
        <w:footnoteReference w:id="23"/>
      </w:r>
      <w:r w:rsidR="003031C0" w:rsidRPr="00AB045D">
        <w:rPr>
          <w:rFonts w:eastAsia="Calibri"/>
        </w:rPr>
        <w:t xml:space="preserve"> The survey found that 47% of all front entrances were not equipped </w:t>
      </w:r>
      <w:r w:rsidR="00D343CE">
        <w:rPr>
          <w:rFonts w:eastAsia="Calibri"/>
        </w:rPr>
        <w:t>with</w:t>
      </w:r>
      <w:r w:rsidR="00D343CE" w:rsidRPr="00AB045D">
        <w:rPr>
          <w:rFonts w:eastAsia="Calibri"/>
        </w:rPr>
        <w:t xml:space="preserve"> </w:t>
      </w:r>
      <w:r w:rsidR="003031C0" w:rsidRPr="00AB045D">
        <w:rPr>
          <w:rFonts w:eastAsia="Calibri"/>
        </w:rPr>
        <w:t>security cameras and additionally revealed hundreds of broken latches, busted locks, and doors held open by chains and rope.</w:t>
      </w:r>
      <w:r w:rsidR="003031C0" w:rsidRPr="00D301F4">
        <w:rPr>
          <w:rFonts w:eastAsia="Calibri"/>
          <w:vertAlign w:val="superscript"/>
        </w:rPr>
        <w:footnoteReference w:id="24"/>
      </w:r>
    </w:p>
    <w:p w14:paraId="10464D75" w14:textId="377B8E3F" w:rsidR="00193EA7" w:rsidRPr="00B71856" w:rsidRDefault="00193EA7" w:rsidP="00B71856">
      <w:pPr>
        <w:pStyle w:val="NormalWeb"/>
        <w:spacing w:before="0" w:beforeAutospacing="0" w:after="0" w:afterAutospacing="0" w:line="480" w:lineRule="auto"/>
        <w:ind w:firstLine="720"/>
        <w:contextualSpacing/>
        <w:jc w:val="both"/>
        <w:rPr>
          <w:rFonts w:eastAsia="Calibri"/>
        </w:rPr>
      </w:pPr>
      <w:r w:rsidRPr="00AB045D">
        <w:rPr>
          <w:rFonts w:eastAsia="Calibri"/>
        </w:rPr>
        <w:t>The Comptroller additionally called upon NYCHA to conduct a comprehensive review of its security and maintenance systems and procedures; regularly inspect all exterior doors and maintain all doors and locks in good working order; repair or replace all damaged exterior doors identified in the survey and equip them with sturdy, functional hardware; and ensure that security cameras are operational and located at all publicly accessible entrances and exits.</w:t>
      </w:r>
      <w:r w:rsidRPr="00D301F4">
        <w:rPr>
          <w:rFonts w:eastAsia="Calibri"/>
          <w:vertAlign w:val="superscript"/>
        </w:rPr>
        <w:footnoteReference w:id="25"/>
      </w:r>
      <w:r>
        <w:rPr>
          <w:rFonts w:eastAsia="Calibri"/>
        </w:rPr>
        <w:t xml:space="preserve"> </w:t>
      </w:r>
      <w:r w:rsidRPr="00AB045D">
        <w:rPr>
          <w:rFonts w:eastAsia="Calibri"/>
        </w:rPr>
        <w:t>Two months later, in December 2018, NYCHA announced that seven developments across Manhattan would receive $13 million in safety and security upgrades, including exterior LED lighting and closed-circuit television (CCTV) surveillance systems.</w:t>
      </w:r>
      <w:r w:rsidRPr="00D301F4">
        <w:rPr>
          <w:rFonts w:eastAsia="Calibri"/>
          <w:vertAlign w:val="superscript"/>
        </w:rPr>
        <w:footnoteReference w:id="26"/>
      </w:r>
    </w:p>
    <w:p w14:paraId="74164A7B" w14:textId="77777777" w:rsidR="00AB045D" w:rsidRPr="00E57D66" w:rsidRDefault="00074852" w:rsidP="00E57D66">
      <w:pPr>
        <w:spacing w:after="0" w:line="480" w:lineRule="auto"/>
        <w:ind w:firstLine="720"/>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However, a</w:t>
      </w:r>
      <w:r w:rsidR="004728BF" w:rsidRPr="009A0E19">
        <w:rPr>
          <w:rFonts w:ascii="Times New Roman" w:eastAsia="Times New Roman" w:hAnsi="Times New Roman" w:cs="Times New Roman"/>
          <w:sz w:val="24"/>
          <w:szCs w:val="24"/>
        </w:rPr>
        <w:t xml:space="preserve"> </w:t>
      </w:r>
      <w:r w:rsidR="00D74CB1">
        <w:rPr>
          <w:rFonts w:ascii="Times New Roman" w:eastAsia="Times New Roman" w:hAnsi="Times New Roman" w:cs="Times New Roman"/>
          <w:sz w:val="24"/>
          <w:szCs w:val="24"/>
        </w:rPr>
        <w:t xml:space="preserve">subsequent audit by the Comptroller’s Office in </w:t>
      </w:r>
      <w:r w:rsidR="004728BF" w:rsidRPr="009A0E19">
        <w:rPr>
          <w:rFonts w:ascii="Times New Roman" w:eastAsia="Times New Roman" w:hAnsi="Times New Roman" w:cs="Times New Roman"/>
          <w:sz w:val="24"/>
          <w:szCs w:val="24"/>
        </w:rPr>
        <w:t>2022</w:t>
      </w:r>
      <w:r w:rsidR="004728BF">
        <w:rPr>
          <w:rFonts w:ascii="Times New Roman" w:eastAsia="Times New Roman" w:hAnsi="Times New Roman" w:cs="Times New Roman"/>
          <w:sz w:val="24"/>
          <w:szCs w:val="24"/>
        </w:rPr>
        <w:t xml:space="preserve"> revealed </w:t>
      </w:r>
      <w:r w:rsidR="004728BF" w:rsidRPr="009A0E19">
        <w:rPr>
          <w:rFonts w:ascii="Times New Roman" w:eastAsia="Times New Roman" w:hAnsi="Times New Roman" w:cs="Times New Roman"/>
          <w:sz w:val="24"/>
          <w:szCs w:val="24"/>
        </w:rPr>
        <w:t xml:space="preserve">that NYCHA had not fully implemented the recommendations </w:t>
      </w:r>
      <w:r w:rsidR="00A67B3D">
        <w:rPr>
          <w:rFonts w:ascii="Times New Roman" w:eastAsia="Times New Roman" w:hAnsi="Times New Roman" w:cs="Times New Roman"/>
          <w:sz w:val="24"/>
          <w:szCs w:val="24"/>
        </w:rPr>
        <w:t>from the 2018 audit</w:t>
      </w:r>
      <w:r w:rsidR="004728BF" w:rsidRPr="009A0E19">
        <w:rPr>
          <w:rFonts w:ascii="Times New Roman" w:eastAsia="Times New Roman" w:hAnsi="Times New Roman" w:cs="Times New Roman"/>
          <w:sz w:val="24"/>
          <w:szCs w:val="24"/>
        </w:rPr>
        <w:t>.</w:t>
      </w:r>
      <w:r w:rsidR="004728BF" w:rsidRPr="009A0E19">
        <w:rPr>
          <w:rStyle w:val="FootnoteReference"/>
          <w:rFonts w:ascii="Times New Roman" w:eastAsia="Times New Roman" w:hAnsi="Times New Roman" w:cs="Times New Roman"/>
          <w:sz w:val="24"/>
          <w:szCs w:val="24"/>
        </w:rPr>
        <w:footnoteReference w:id="27"/>
      </w:r>
      <w:r w:rsidR="004728BF" w:rsidRPr="009A0E19">
        <w:rPr>
          <w:rFonts w:ascii="Times New Roman" w:eastAsia="Times New Roman" w:hAnsi="Times New Roman" w:cs="Times New Roman"/>
          <w:sz w:val="24"/>
          <w:szCs w:val="24"/>
        </w:rPr>
        <w:t xml:space="preserve"> Between August 30 and September 8, 2022</w:t>
      </w:r>
      <w:r w:rsidR="004728BF">
        <w:rPr>
          <w:rFonts w:ascii="Times New Roman" w:eastAsia="Times New Roman" w:hAnsi="Times New Roman" w:cs="Times New Roman"/>
          <w:sz w:val="24"/>
          <w:szCs w:val="24"/>
        </w:rPr>
        <w:t>,</w:t>
      </w:r>
      <w:r w:rsidR="004728BF" w:rsidRPr="009A0E19">
        <w:rPr>
          <w:rFonts w:ascii="Times New Roman" w:eastAsia="Times New Roman" w:hAnsi="Times New Roman" w:cs="Times New Roman"/>
          <w:sz w:val="24"/>
          <w:szCs w:val="24"/>
        </w:rPr>
        <w:t xml:space="preserve"> the </w:t>
      </w:r>
      <w:r w:rsidR="004728BF">
        <w:rPr>
          <w:rFonts w:ascii="Times New Roman" w:eastAsia="Times New Roman" w:hAnsi="Times New Roman" w:cs="Times New Roman"/>
          <w:sz w:val="24"/>
          <w:szCs w:val="24"/>
        </w:rPr>
        <w:t>C</w:t>
      </w:r>
      <w:r w:rsidR="00CC6862">
        <w:rPr>
          <w:rFonts w:ascii="Times New Roman" w:eastAsia="Times New Roman" w:hAnsi="Times New Roman" w:cs="Times New Roman"/>
          <w:sz w:val="24"/>
          <w:szCs w:val="24"/>
        </w:rPr>
        <w:t>omptroller’s O</w:t>
      </w:r>
      <w:r w:rsidR="004728BF" w:rsidRPr="009A0E19">
        <w:rPr>
          <w:rFonts w:ascii="Times New Roman" w:eastAsia="Times New Roman" w:hAnsi="Times New Roman" w:cs="Times New Roman"/>
          <w:sz w:val="24"/>
          <w:szCs w:val="24"/>
        </w:rPr>
        <w:t>ffice visited 262 NYCHA developments and conducted a review of building entry door security.</w:t>
      </w:r>
      <w:r w:rsidR="004728BF" w:rsidRPr="009A0E19">
        <w:rPr>
          <w:rStyle w:val="FootnoteReference"/>
          <w:rFonts w:ascii="Times New Roman" w:eastAsia="Times New Roman" w:hAnsi="Times New Roman" w:cs="Times New Roman"/>
          <w:sz w:val="24"/>
          <w:szCs w:val="24"/>
        </w:rPr>
        <w:footnoteReference w:id="28"/>
      </w:r>
      <w:r w:rsidR="004728BF" w:rsidRPr="009A0E19">
        <w:rPr>
          <w:rFonts w:ascii="Times New Roman" w:eastAsia="Times New Roman" w:hAnsi="Times New Roman" w:cs="Times New Roman"/>
          <w:sz w:val="24"/>
          <w:szCs w:val="24"/>
        </w:rPr>
        <w:t xml:space="preserve"> </w:t>
      </w:r>
      <w:r w:rsidR="00EF189E">
        <w:rPr>
          <w:rFonts w:ascii="Times New Roman" w:eastAsia="Times New Roman" w:hAnsi="Times New Roman" w:cs="Times New Roman"/>
          <w:sz w:val="24"/>
          <w:szCs w:val="24"/>
        </w:rPr>
        <w:t>According to the audit,</w:t>
      </w:r>
      <w:r w:rsidR="00E0775E">
        <w:rPr>
          <w:rFonts w:ascii="Times New Roman" w:eastAsia="Times New Roman" w:hAnsi="Times New Roman" w:cs="Times New Roman"/>
          <w:sz w:val="24"/>
          <w:szCs w:val="24"/>
        </w:rPr>
        <w:t xml:space="preserve"> </w:t>
      </w:r>
      <w:r w:rsidR="00625630">
        <w:rPr>
          <w:rFonts w:ascii="Times New Roman" w:eastAsia="Times New Roman" w:hAnsi="Times New Roman" w:cs="Times New Roman"/>
          <w:sz w:val="24"/>
          <w:szCs w:val="24"/>
        </w:rPr>
        <w:t xml:space="preserve">many </w:t>
      </w:r>
      <w:r w:rsidR="00FC615A">
        <w:rPr>
          <w:rFonts w:ascii="Times New Roman" w:eastAsia="Times New Roman" w:hAnsi="Times New Roman" w:cs="Times New Roman"/>
          <w:sz w:val="24"/>
          <w:szCs w:val="24"/>
        </w:rPr>
        <w:t>doors could not lock properly because they were propped open by bricks</w:t>
      </w:r>
      <w:r w:rsidR="00625630">
        <w:rPr>
          <w:rFonts w:ascii="Times New Roman" w:eastAsia="Times New Roman" w:hAnsi="Times New Roman" w:cs="Times New Roman"/>
          <w:sz w:val="24"/>
          <w:szCs w:val="24"/>
        </w:rPr>
        <w:t xml:space="preserve"> or other objects, and some </w:t>
      </w:r>
      <w:r w:rsidR="004728BF" w:rsidRPr="009A0E19">
        <w:rPr>
          <w:rFonts w:ascii="Times New Roman" w:eastAsia="Times New Roman" w:hAnsi="Times New Roman" w:cs="Times New Roman"/>
          <w:sz w:val="24"/>
          <w:szCs w:val="24"/>
        </w:rPr>
        <w:t>door locks did not latch in a secure manner to the doorframes</w:t>
      </w:r>
      <w:r w:rsidR="00625630">
        <w:rPr>
          <w:rFonts w:ascii="Times New Roman" w:eastAsia="Times New Roman" w:hAnsi="Times New Roman" w:cs="Times New Roman"/>
          <w:sz w:val="24"/>
          <w:szCs w:val="24"/>
        </w:rPr>
        <w:t>.</w:t>
      </w:r>
      <w:r w:rsidR="006E6D28">
        <w:rPr>
          <w:rStyle w:val="FootnoteReference"/>
          <w:rFonts w:ascii="Times New Roman" w:eastAsia="Times New Roman" w:hAnsi="Times New Roman" w:cs="Times New Roman"/>
          <w:sz w:val="24"/>
          <w:szCs w:val="24"/>
        </w:rPr>
        <w:footnoteReference w:id="29"/>
      </w:r>
      <w:r w:rsidR="00FE08BF">
        <w:rPr>
          <w:rFonts w:ascii="Times New Roman" w:eastAsia="Times New Roman" w:hAnsi="Times New Roman" w:cs="Times New Roman"/>
          <w:sz w:val="24"/>
          <w:szCs w:val="24"/>
        </w:rPr>
        <w:t xml:space="preserve"> </w:t>
      </w:r>
      <w:r w:rsidR="004728BF" w:rsidRPr="009A0E19">
        <w:rPr>
          <w:rFonts w:ascii="Times New Roman" w:eastAsia="Times New Roman" w:hAnsi="Times New Roman" w:cs="Times New Roman"/>
          <w:sz w:val="24"/>
          <w:szCs w:val="24"/>
        </w:rPr>
        <w:t>In a comparative analysis conducted by the Comptroller</w:t>
      </w:r>
      <w:r w:rsidR="004728BF">
        <w:rPr>
          <w:rFonts w:ascii="Times New Roman" w:eastAsia="Times New Roman" w:hAnsi="Times New Roman" w:cs="Times New Roman"/>
          <w:sz w:val="24"/>
          <w:szCs w:val="24"/>
        </w:rPr>
        <w:t>’</w:t>
      </w:r>
      <w:r w:rsidR="00BB7062">
        <w:rPr>
          <w:rFonts w:ascii="Times New Roman" w:eastAsia="Times New Roman" w:hAnsi="Times New Roman" w:cs="Times New Roman"/>
          <w:sz w:val="24"/>
          <w:szCs w:val="24"/>
        </w:rPr>
        <w:t>s O</w:t>
      </w:r>
      <w:r w:rsidR="004728BF" w:rsidRPr="009A0E19">
        <w:rPr>
          <w:rFonts w:ascii="Times New Roman" w:eastAsia="Times New Roman" w:hAnsi="Times New Roman" w:cs="Times New Roman"/>
          <w:sz w:val="24"/>
          <w:szCs w:val="24"/>
        </w:rPr>
        <w:t xml:space="preserve">ffice, the percentage of doors that were not secured </w:t>
      </w:r>
      <w:r w:rsidR="004728BF">
        <w:rPr>
          <w:rFonts w:ascii="Times New Roman" w:eastAsia="Times New Roman" w:hAnsi="Times New Roman" w:cs="Times New Roman"/>
          <w:sz w:val="24"/>
          <w:szCs w:val="24"/>
        </w:rPr>
        <w:t>across the five</w:t>
      </w:r>
      <w:r w:rsidR="004728BF" w:rsidRPr="009A0E19">
        <w:rPr>
          <w:rFonts w:ascii="Times New Roman" w:eastAsia="Times New Roman" w:hAnsi="Times New Roman" w:cs="Times New Roman"/>
          <w:sz w:val="24"/>
          <w:szCs w:val="24"/>
        </w:rPr>
        <w:t xml:space="preserve"> boroughs </w:t>
      </w:r>
      <w:r w:rsidR="00281AF5">
        <w:rPr>
          <w:rFonts w:ascii="Times New Roman" w:eastAsia="Times New Roman" w:hAnsi="Times New Roman" w:cs="Times New Roman"/>
          <w:sz w:val="24"/>
          <w:szCs w:val="24"/>
        </w:rPr>
        <w:t>increased signi</w:t>
      </w:r>
      <w:r w:rsidR="00707DDD">
        <w:rPr>
          <w:rFonts w:ascii="Times New Roman" w:eastAsia="Times New Roman" w:hAnsi="Times New Roman" w:cs="Times New Roman"/>
          <w:sz w:val="24"/>
          <w:szCs w:val="24"/>
        </w:rPr>
        <w:t>ficantly between 2018 and 2022.</w:t>
      </w:r>
      <w:r w:rsidR="00707DDD">
        <w:rPr>
          <w:rStyle w:val="FootnoteReference"/>
          <w:rFonts w:ascii="Times New Roman" w:eastAsia="Times New Roman" w:hAnsi="Times New Roman" w:cs="Times New Roman"/>
          <w:sz w:val="24"/>
          <w:szCs w:val="24"/>
        </w:rPr>
        <w:footnoteReference w:id="30"/>
      </w:r>
    </w:p>
    <w:p w14:paraId="16344DBE" w14:textId="77777777" w:rsidR="00CF5A4B" w:rsidRPr="00CF5A4B" w:rsidRDefault="00CF5A4B" w:rsidP="00AB045D">
      <w:pPr>
        <w:pStyle w:val="ListParagraph"/>
        <w:numPr>
          <w:ilvl w:val="0"/>
          <w:numId w:val="9"/>
        </w:numPr>
        <w:spacing w:after="0" w:line="480" w:lineRule="auto"/>
        <w:jc w:val="both"/>
        <w:rPr>
          <w:rFonts w:ascii="Times New Roman" w:hAnsi="Times New Roman"/>
          <w:b/>
          <w:sz w:val="24"/>
          <w:szCs w:val="24"/>
        </w:rPr>
      </w:pPr>
      <w:r>
        <w:rPr>
          <w:rFonts w:ascii="Times New Roman" w:hAnsi="Times New Roman"/>
          <w:b/>
          <w:sz w:val="24"/>
          <w:szCs w:val="24"/>
        </w:rPr>
        <w:t>Fire Safety at NYCHA</w:t>
      </w:r>
    </w:p>
    <w:p w14:paraId="6F972BA4" w14:textId="1A0CD33E" w:rsidR="00CF5A4B" w:rsidRDefault="00EF3BD9" w:rsidP="00EF3BD9">
      <w:pPr>
        <w:pStyle w:val="NormalWeb"/>
        <w:spacing w:before="0" w:beforeAutospacing="0" w:after="0" w:afterAutospacing="0" w:line="480" w:lineRule="auto"/>
        <w:ind w:firstLine="720"/>
        <w:jc w:val="both"/>
      </w:pPr>
      <w:r>
        <w:t xml:space="preserve">Fire safety at NYCHA has also been </w:t>
      </w:r>
      <w:r w:rsidR="00695BD7">
        <w:t>a</w:t>
      </w:r>
      <w:r>
        <w:t xml:space="preserve">n ongoing concern and the subject of investigations by DOI. </w:t>
      </w:r>
      <w:r w:rsidR="00CF5A4B" w:rsidRPr="009A0E19">
        <w:t xml:space="preserve">In </w:t>
      </w:r>
      <w:r w:rsidR="00CF5A4B">
        <w:t>NYC</w:t>
      </w:r>
      <w:r w:rsidR="00CF5A4B" w:rsidRPr="009A0E19">
        <w:t>, property owners are required to provide and install operational smoke detectors and carbon monoxide alarms in each apartment within their buildings</w:t>
      </w:r>
      <w:r w:rsidR="00CF5A4B">
        <w:t>,</w:t>
      </w:r>
      <w:r w:rsidR="00CF5A4B" w:rsidRPr="009A0E19">
        <w:t xml:space="preserve"> and tenants are responsible for ongoing maintenance</w:t>
      </w:r>
      <w:r w:rsidR="00CF5A4B">
        <w:t xml:space="preserve"> of these devices,</w:t>
      </w:r>
      <w:r w:rsidR="00CF5A4B" w:rsidRPr="009A0E19">
        <w:t xml:space="preserve"> such as regularly testing the devices, replacing batteries as needed, and promptly reporting any malfunctions or issues to the property owner or management.</w:t>
      </w:r>
      <w:r w:rsidR="00CF5A4B" w:rsidRPr="009A0E19">
        <w:rPr>
          <w:rStyle w:val="FootnoteReference"/>
        </w:rPr>
        <w:footnoteReference w:id="31"/>
      </w:r>
      <w:r w:rsidR="00CF5A4B" w:rsidRPr="009A0E19">
        <w:t xml:space="preserve"> As part of NYCHA’s inspection process, maintenance staff are required to check critical safety items such as a fire safety procedure sticker, a working </w:t>
      </w:r>
      <w:r w:rsidR="00CF5A4B">
        <w:t>carbon monoxide</w:t>
      </w:r>
      <w:r w:rsidR="00CF5A4B" w:rsidRPr="009A0E19">
        <w:t xml:space="preserve"> detector, a working smoke detector, window guards, and other features every time they enter a unit.</w:t>
      </w:r>
      <w:r w:rsidR="00CF5A4B" w:rsidRPr="009A0E19">
        <w:rPr>
          <w:rStyle w:val="FootnoteReference"/>
        </w:rPr>
        <w:footnoteReference w:id="32"/>
      </w:r>
    </w:p>
    <w:p w14:paraId="15722692" w14:textId="77777777" w:rsidR="00CF5A4B" w:rsidRPr="00723C18" w:rsidRDefault="00CF5A4B" w:rsidP="00723C18">
      <w:pPr>
        <w:pStyle w:val="NormalWeb"/>
        <w:spacing w:before="0" w:beforeAutospacing="0" w:after="0" w:afterAutospacing="0" w:line="480" w:lineRule="auto"/>
        <w:ind w:firstLine="720"/>
        <w:jc w:val="both"/>
      </w:pPr>
      <w:r w:rsidRPr="009A0E19">
        <w:t>On October 4, 2016, DOI released a report that revealed that NYCHA’s maintenance workers frequently neglect</w:t>
      </w:r>
      <w:r>
        <w:t>ed</w:t>
      </w:r>
      <w:r w:rsidRPr="009A0E19">
        <w:t xml:space="preserve"> their responsibility to perform safety checks</w:t>
      </w:r>
      <w:r>
        <w:t>,</w:t>
      </w:r>
      <w:r w:rsidRPr="009A0E19">
        <w:t xml:space="preserve"> and even falsifi</w:t>
      </w:r>
      <w:r>
        <w:t>ed</w:t>
      </w:r>
      <w:r w:rsidRPr="009A0E19">
        <w:t xml:space="preserve"> documents to hide their negligence.</w:t>
      </w:r>
      <w:r>
        <w:rPr>
          <w:rStyle w:val="FootnoteReference"/>
        </w:rPr>
        <w:footnoteReference w:id="33"/>
      </w:r>
      <w:r w:rsidRPr="009A0E19">
        <w:t xml:space="preserve"> This investigation was prompted by a tragic incident at Butler Houses, where a fire resulted in the loss of two children</w:t>
      </w:r>
      <w:r>
        <w:t>’</w:t>
      </w:r>
      <w:r w:rsidRPr="009A0E19">
        <w:t>s lives.</w:t>
      </w:r>
      <w:r w:rsidRPr="009A0E19">
        <w:rPr>
          <w:rStyle w:val="FootnoteReference"/>
        </w:rPr>
        <w:footnoteReference w:id="34"/>
      </w:r>
      <w:r w:rsidRPr="009A0E19">
        <w:t xml:space="preserve"> </w:t>
      </w:r>
      <w:r w:rsidR="004B2181">
        <w:t>The New York City Fire Department</w:t>
      </w:r>
      <w:r w:rsidRPr="009A0E19">
        <w:t xml:space="preserve"> concluded that the smoke detectors in the apartment were not operational at the time of the fire.</w:t>
      </w:r>
      <w:r w:rsidRPr="009A0E19">
        <w:rPr>
          <w:rStyle w:val="FootnoteReference"/>
        </w:rPr>
        <w:footnoteReference w:id="35"/>
      </w:r>
      <w:r>
        <w:t xml:space="preserve"> DOI recommended an audit of fire safety systems and implementation of better processes to repair any faulty systems.</w:t>
      </w:r>
      <w:r>
        <w:rPr>
          <w:rStyle w:val="FootnoteReference"/>
        </w:rPr>
        <w:footnoteReference w:id="36"/>
      </w:r>
      <w:r>
        <w:t xml:space="preserve"> NYCHA stated in their response to the investigation that they accepted those and other recommendations from the DOI report.</w:t>
      </w:r>
      <w:r>
        <w:rPr>
          <w:rStyle w:val="FootnoteReference"/>
        </w:rPr>
        <w:footnoteReference w:id="37"/>
      </w:r>
    </w:p>
    <w:p w14:paraId="573E6968" w14:textId="77777777" w:rsidR="00AC0F67" w:rsidRPr="00AC0F67" w:rsidRDefault="00AC0F67" w:rsidP="005229B7">
      <w:pPr>
        <w:pStyle w:val="ListParagraph"/>
        <w:keepNext/>
        <w:numPr>
          <w:ilvl w:val="0"/>
          <w:numId w:val="9"/>
        </w:numPr>
        <w:spacing w:after="0" w:line="480" w:lineRule="auto"/>
        <w:jc w:val="both"/>
        <w:rPr>
          <w:rFonts w:ascii="Times New Roman" w:hAnsi="Times New Roman"/>
          <w:b/>
          <w:sz w:val="24"/>
          <w:szCs w:val="24"/>
        </w:rPr>
      </w:pPr>
      <w:r>
        <w:rPr>
          <w:rFonts w:ascii="Times New Roman" w:hAnsi="Times New Roman"/>
          <w:b/>
          <w:sz w:val="24"/>
          <w:szCs w:val="24"/>
        </w:rPr>
        <w:t>Security Concerns for Older Residents</w:t>
      </w:r>
    </w:p>
    <w:p w14:paraId="105EA7BB" w14:textId="07A48AD0" w:rsidR="00AC0F67" w:rsidRDefault="00AC0F67" w:rsidP="00AC0F67">
      <w:pPr>
        <w:spacing w:line="480" w:lineRule="auto"/>
        <w:ind w:firstLine="720"/>
        <w:contextualSpacing/>
        <w:jc w:val="both"/>
        <w:rPr>
          <w:rFonts w:ascii="Times New Roman" w:hAnsi="Times New Roman" w:cs="Times New Roman"/>
          <w:sz w:val="24"/>
          <w:szCs w:val="24"/>
        </w:rPr>
      </w:pPr>
      <w:r w:rsidRPr="009A0E19">
        <w:rPr>
          <w:rFonts w:ascii="Times New Roman" w:hAnsi="Times New Roman" w:cs="Times New Roman"/>
          <w:sz w:val="24"/>
          <w:szCs w:val="24"/>
        </w:rPr>
        <w:t xml:space="preserve">NYCHA serves a substantial population of </w:t>
      </w:r>
      <w:r>
        <w:rPr>
          <w:rFonts w:ascii="Times New Roman" w:hAnsi="Times New Roman" w:cs="Times New Roman"/>
          <w:sz w:val="24"/>
          <w:szCs w:val="24"/>
        </w:rPr>
        <w:t>older adult</w:t>
      </w:r>
      <w:r w:rsidRPr="009A0E19">
        <w:rPr>
          <w:rFonts w:ascii="Times New Roman" w:hAnsi="Times New Roman" w:cs="Times New Roman"/>
          <w:sz w:val="24"/>
          <w:szCs w:val="24"/>
        </w:rPr>
        <w:t xml:space="preserve"> residents </w:t>
      </w:r>
      <w:r>
        <w:rPr>
          <w:rFonts w:ascii="Times New Roman" w:hAnsi="Times New Roman" w:cs="Times New Roman"/>
          <w:sz w:val="24"/>
          <w:szCs w:val="24"/>
        </w:rPr>
        <w:t>who live</w:t>
      </w:r>
      <w:r w:rsidRPr="009A0E19">
        <w:rPr>
          <w:rFonts w:ascii="Times New Roman" w:hAnsi="Times New Roman" w:cs="Times New Roman"/>
          <w:sz w:val="24"/>
          <w:szCs w:val="24"/>
        </w:rPr>
        <w:t xml:space="preserve"> across NYCHA’s portfolio in regular developments</w:t>
      </w:r>
      <w:r>
        <w:rPr>
          <w:rFonts w:ascii="Times New Roman" w:hAnsi="Times New Roman" w:cs="Times New Roman"/>
          <w:sz w:val="24"/>
          <w:szCs w:val="24"/>
        </w:rPr>
        <w:t>,</w:t>
      </w:r>
      <w:r w:rsidRPr="009A0E19">
        <w:rPr>
          <w:rFonts w:ascii="Times New Roman" w:hAnsi="Times New Roman" w:cs="Times New Roman"/>
          <w:sz w:val="24"/>
          <w:szCs w:val="24"/>
        </w:rPr>
        <w:t xml:space="preserve"> as well as seniors-only </w:t>
      </w:r>
      <w:r w:rsidR="0084754A">
        <w:rPr>
          <w:rFonts w:ascii="Times New Roman" w:hAnsi="Times New Roman" w:cs="Times New Roman"/>
          <w:sz w:val="24"/>
          <w:szCs w:val="24"/>
        </w:rPr>
        <w:t>housing that is limited to</w:t>
      </w:r>
      <w:r w:rsidRPr="009A0E19">
        <w:rPr>
          <w:rFonts w:ascii="Times New Roman" w:hAnsi="Times New Roman" w:cs="Times New Roman"/>
          <w:sz w:val="24"/>
          <w:szCs w:val="24"/>
        </w:rPr>
        <w:t xml:space="preserve"> residents aged 62 years and older.</w:t>
      </w:r>
      <w:r w:rsidRPr="009A0E19">
        <w:rPr>
          <w:rStyle w:val="FootnoteReference"/>
          <w:rFonts w:ascii="Times New Roman" w:hAnsi="Times New Roman" w:cs="Times New Roman"/>
          <w:sz w:val="24"/>
          <w:szCs w:val="24"/>
        </w:rPr>
        <w:footnoteReference w:id="38"/>
      </w:r>
      <w:r w:rsidRPr="009A0E19">
        <w:rPr>
          <w:rFonts w:ascii="Times New Roman" w:hAnsi="Times New Roman" w:cs="Times New Roman"/>
          <w:sz w:val="24"/>
          <w:szCs w:val="24"/>
        </w:rPr>
        <w:t xml:space="preserve"> As of </w:t>
      </w:r>
      <w:r w:rsidR="007A49DF">
        <w:rPr>
          <w:rFonts w:ascii="Times New Roman" w:hAnsi="Times New Roman" w:cs="Times New Roman"/>
          <w:sz w:val="24"/>
          <w:szCs w:val="24"/>
        </w:rPr>
        <w:t>December 2023</w:t>
      </w:r>
      <w:r w:rsidRPr="009A0E19">
        <w:rPr>
          <w:rFonts w:ascii="Times New Roman" w:hAnsi="Times New Roman" w:cs="Times New Roman"/>
          <w:sz w:val="24"/>
          <w:szCs w:val="24"/>
        </w:rPr>
        <w:t xml:space="preserve">, NYCHA lists </w:t>
      </w:r>
      <w:r w:rsidR="007A49DF">
        <w:rPr>
          <w:rFonts w:ascii="Times New Roman" w:hAnsi="Times New Roman" w:cs="Times New Roman"/>
          <w:sz w:val="24"/>
          <w:szCs w:val="24"/>
        </w:rPr>
        <w:t>34</w:t>
      </w:r>
      <w:r w:rsidRPr="009A0E19">
        <w:rPr>
          <w:rFonts w:ascii="Times New Roman" w:hAnsi="Times New Roman" w:cs="Times New Roman"/>
          <w:sz w:val="24"/>
          <w:szCs w:val="24"/>
        </w:rPr>
        <w:t xml:space="preserve"> seniors-only developments (</w:t>
      </w:r>
      <w:r>
        <w:rPr>
          <w:rFonts w:ascii="Times New Roman" w:hAnsi="Times New Roman" w:cs="Times New Roman"/>
          <w:sz w:val="24"/>
          <w:szCs w:val="24"/>
        </w:rPr>
        <w:t xml:space="preserve">totaling </w:t>
      </w:r>
      <w:r w:rsidR="007A49DF">
        <w:rPr>
          <w:rFonts w:ascii="Times New Roman" w:hAnsi="Times New Roman" w:cs="Times New Roman"/>
          <w:sz w:val="24"/>
          <w:szCs w:val="24"/>
        </w:rPr>
        <w:t>52</w:t>
      </w:r>
      <w:r w:rsidRPr="009A0E19">
        <w:rPr>
          <w:rFonts w:ascii="Times New Roman" w:hAnsi="Times New Roman" w:cs="Times New Roman"/>
          <w:sz w:val="24"/>
          <w:szCs w:val="24"/>
        </w:rPr>
        <w:t xml:space="preserve"> buildings) and </w:t>
      </w:r>
      <w:r w:rsidR="007A49DF">
        <w:rPr>
          <w:rFonts w:ascii="Times New Roman" w:hAnsi="Times New Roman" w:cs="Times New Roman"/>
          <w:sz w:val="24"/>
          <w:szCs w:val="24"/>
        </w:rPr>
        <w:t>10</w:t>
      </w:r>
      <w:r w:rsidRPr="009A0E19">
        <w:rPr>
          <w:rFonts w:ascii="Times New Roman" w:hAnsi="Times New Roman" w:cs="Times New Roman"/>
          <w:sz w:val="24"/>
          <w:szCs w:val="24"/>
        </w:rPr>
        <w:t xml:space="preserve"> seniors-only </w:t>
      </w:r>
      <w:r w:rsidR="0084754A">
        <w:rPr>
          <w:rFonts w:ascii="Times New Roman" w:hAnsi="Times New Roman" w:cs="Times New Roman"/>
          <w:sz w:val="24"/>
          <w:szCs w:val="24"/>
        </w:rPr>
        <w:t xml:space="preserve">standalone </w:t>
      </w:r>
      <w:r w:rsidRPr="009A0E19">
        <w:rPr>
          <w:rFonts w:ascii="Times New Roman" w:hAnsi="Times New Roman" w:cs="Times New Roman"/>
          <w:sz w:val="24"/>
          <w:szCs w:val="24"/>
        </w:rPr>
        <w:t xml:space="preserve">buildings as part of their portfolio, with </w:t>
      </w:r>
      <w:r w:rsidR="007A49DF">
        <w:rPr>
          <w:rFonts w:ascii="Times New Roman" w:hAnsi="Times New Roman" w:cs="Times New Roman"/>
          <w:sz w:val="24"/>
          <w:szCs w:val="24"/>
        </w:rPr>
        <w:t>24.5</w:t>
      </w:r>
      <w:r>
        <w:rPr>
          <w:rFonts w:ascii="Times New Roman" w:hAnsi="Times New Roman" w:cs="Times New Roman"/>
          <w:sz w:val="24"/>
          <w:szCs w:val="24"/>
        </w:rPr>
        <w:t>%</w:t>
      </w:r>
      <w:r w:rsidRPr="009A0E19">
        <w:rPr>
          <w:rFonts w:ascii="Times New Roman" w:hAnsi="Times New Roman" w:cs="Times New Roman"/>
          <w:sz w:val="24"/>
          <w:szCs w:val="24"/>
        </w:rPr>
        <w:t xml:space="preserve"> of NYCHA’s whole population, or </w:t>
      </w:r>
      <w:r w:rsidR="007A49DF">
        <w:rPr>
          <w:rFonts w:ascii="Times New Roman" w:hAnsi="Times New Roman" w:cs="Times New Roman"/>
          <w:sz w:val="24"/>
          <w:szCs w:val="24"/>
        </w:rPr>
        <w:t>76,477</w:t>
      </w:r>
      <w:r w:rsidRPr="009A0E19">
        <w:rPr>
          <w:rFonts w:ascii="Times New Roman" w:hAnsi="Times New Roman" w:cs="Times New Roman"/>
          <w:sz w:val="24"/>
          <w:szCs w:val="24"/>
        </w:rPr>
        <w:t xml:space="preserve"> authorized residents, aged 62 or older</w:t>
      </w:r>
      <w:r w:rsidR="007A49DF">
        <w:rPr>
          <w:rFonts w:ascii="Times New Roman" w:hAnsi="Times New Roman" w:cs="Times New Roman"/>
          <w:sz w:val="24"/>
          <w:szCs w:val="24"/>
        </w:rPr>
        <w:t>.</w:t>
      </w:r>
      <w:r w:rsidRPr="009A0E19">
        <w:rPr>
          <w:rStyle w:val="FootnoteReference"/>
          <w:rFonts w:ascii="Times New Roman" w:hAnsi="Times New Roman" w:cs="Times New Roman"/>
          <w:sz w:val="24"/>
          <w:szCs w:val="24"/>
        </w:rPr>
        <w:footnoteReference w:id="39"/>
      </w:r>
      <w:r w:rsidRPr="009A0E19">
        <w:rPr>
          <w:rFonts w:ascii="Times New Roman" w:hAnsi="Times New Roman" w:cs="Times New Roman"/>
          <w:sz w:val="24"/>
          <w:szCs w:val="24"/>
        </w:rPr>
        <w:t xml:space="preserve"> </w:t>
      </w:r>
      <w:r w:rsidR="0086426F" w:rsidRPr="009A0E19">
        <w:rPr>
          <w:rFonts w:ascii="Times New Roman" w:hAnsi="Times New Roman" w:cs="Times New Roman"/>
          <w:sz w:val="24"/>
          <w:szCs w:val="24"/>
        </w:rPr>
        <w:t xml:space="preserve">NYCHA’s older adult population </w:t>
      </w:r>
      <w:r w:rsidR="0086426F">
        <w:rPr>
          <w:rFonts w:ascii="Times New Roman" w:hAnsi="Times New Roman" w:cs="Times New Roman"/>
          <w:sz w:val="24"/>
          <w:szCs w:val="24"/>
        </w:rPr>
        <w:t>within</w:t>
      </w:r>
      <w:r w:rsidR="0086426F" w:rsidRPr="009A0E19">
        <w:rPr>
          <w:rFonts w:ascii="Times New Roman" w:hAnsi="Times New Roman" w:cs="Times New Roman"/>
          <w:sz w:val="24"/>
          <w:szCs w:val="24"/>
        </w:rPr>
        <w:t xml:space="preserve"> senior buildings </w:t>
      </w:r>
      <w:r w:rsidR="00976D82">
        <w:rPr>
          <w:rFonts w:ascii="Times New Roman" w:hAnsi="Times New Roman" w:cs="Times New Roman"/>
          <w:sz w:val="24"/>
          <w:szCs w:val="24"/>
        </w:rPr>
        <w:t>has</w:t>
      </w:r>
      <w:r w:rsidR="0086426F" w:rsidRPr="009A0E19">
        <w:rPr>
          <w:rFonts w:ascii="Times New Roman" w:hAnsi="Times New Roman" w:cs="Times New Roman"/>
          <w:sz w:val="24"/>
          <w:szCs w:val="24"/>
        </w:rPr>
        <w:t xml:space="preserve"> </w:t>
      </w:r>
      <w:r w:rsidR="0086426F">
        <w:rPr>
          <w:rFonts w:ascii="Times New Roman" w:hAnsi="Times New Roman" w:cs="Times New Roman"/>
          <w:sz w:val="24"/>
          <w:szCs w:val="24"/>
        </w:rPr>
        <w:t xml:space="preserve">been </w:t>
      </w:r>
      <w:r w:rsidR="0086426F" w:rsidRPr="009A0E19">
        <w:rPr>
          <w:rFonts w:ascii="Times New Roman" w:hAnsi="Times New Roman" w:cs="Times New Roman"/>
          <w:sz w:val="24"/>
          <w:szCs w:val="24"/>
        </w:rPr>
        <w:t>directly</w:t>
      </w:r>
      <w:r w:rsidR="0086426F">
        <w:rPr>
          <w:rFonts w:ascii="Times New Roman" w:hAnsi="Times New Roman" w:cs="Times New Roman"/>
          <w:sz w:val="24"/>
          <w:szCs w:val="24"/>
        </w:rPr>
        <w:t xml:space="preserve"> </w:t>
      </w:r>
      <w:r w:rsidR="0086426F" w:rsidRPr="009A0E19">
        <w:rPr>
          <w:rFonts w:ascii="Times New Roman" w:hAnsi="Times New Roman" w:cs="Times New Roman"/>
          <w:sz w:val="24"/>
          <w:szCs w:val="24"/>
        </w:rPr>
        <w:t xml:space="preserve">affected by </w:t>
      </w:r>
      <w:r w:rsidR="00AF436C">
        <w:rPr>
          <w:rFonts w:ascii="Times New Roman" w:hAnsi="Times New Roman" w:cs="Times New Roman"/>
          <w:sz w:val="24"/>
          <w:szCs w:val="24"/>
        </w:rPr>
        <w:t>securit</w:t>
      </w:r>
      <w:r w:rsidR="006165D1">
        <w:rPr>
          <w:rFonts w:ascii="Times New Roman" w:hAnsi="Times New Roman" w:cs="Times New Roman"/>
          <w:sz w:val="24"/>
          <w:szCs w:val="24"/>
        </w:rPr>
        <w:t xml:space="preserve">y issues in the past few years. </w:t>
      </w:r>
      <w:r w:rsidR="00F2445B">
        <w:rPr>
          <w:rFonts w:ascii="Times New Roman" w:hAnsi="Times New Roman" w:cs="Times New Roman"/>
          <w:sz w:val="24"/>
          <w:szCs w:val="24"/>
        </w:rPr>
        <w:t>Three older adults were murdered within a five-year span at s</w:t>
      </w:r>
      <w:r w:rsidR="006165D1">
        <w:rPr>
          <w:rFonts w:ascii="Times New Roman" w:hAnsi="Times New Roman" w:cs="Times New Roman"/>
          <w:sz w:val="24"/>
          <w:szCs w:val="24"/>
        </w:rPr>
        <w:t>eniors-only</w:t>
      </w:r>
      <w:r w:rsidR="0086426F" w:rsidRPr="009A0E19">
        <w:rPr>
          <w:rFonts w:ascii="Times New Roman" w:hAnsi="Times New Roman" w:cs="Times New Roman"/>
          <w:sz w:val="24"/>
          <w:szCs w:val="24"/>
        </w:rPr>
        <w:t xml:space="preserve"> Woodson Houses</w:t>
      </w:r>
      <w:r w:rsidR="00F2445B">
        <w:rPr>
          <w:rFonts w:ascii="Times New Roman" w:hAnsi="Times New Roman" w:cs="Times New Roman"/>
          <w:sz w:val="24"/>
          <w:szCs w:val="24"/>
        </w:rPr>
        <w:t xml:space="preserve"> in Brooklyn,</w:t>
      </w:r>
      <w:r w:rsidR="0086426F" w:rsidRPr="009A0E19">
        <w:rPr>
          <w:rStyle w:val="FootnoteReference"/>
          <w:rFonts w:ascii="Times New Roman" w:hAnsi="Times New Roman" w:cs="Times New Roman"/>
          <w:sz w:val="24"/>
          <w:szCs w:val="24"/>
        </w:rPr>
        <w:footnoteReference w:id="40"/>
      </w:r>
      <w:r w:rsidR="0086426F" w:rsidRPr="009A0E19">
        <w:rPr>
          <w:rFonts w:ascii="Times New Roman" w:hAnsi="Times New Roman" w:cs="Times New Roman"/>
          <w:sz w:val="24"/>
          <w:szCs w:val="24"/>
        </w:rPr>
        <w:t xml:space="preserve"> </w:t>
      </w:r>
      <w:r w:rsidR="00F2445B">
        <w:rPr>
          <w:rFonts w:ascii="Times New Roman" w:hAnsi="Times New Roman" w:cs="Times New Roman"/>
          <w:sz w:val="24"/>
          <w:szCs w:val="24"/>
        </w:rPr>
        <w:t>and recent reporting</w:t>
      </w:r>
      <w:r w:rsidR="008D2632">
        <w:rPr>
          <w:rFonts w:ascii="Times New Roman" w:hAnsi="Times New Roman" w:cs="Times New Roman"/>
          <w:sz w:val="24"/>
          <w:szCs w:val="24"/>
        </w:rPr>
        <w:t xml:space="preserve"> has shown that </w:t>
      </w:r>
      <w:r w:rsidR="0086426F" w:rsidRPr="009A0E19">
        <w:rPr>
          <w:rFonts w:ascii="Times New Roman" w:hAnsi="Times New Roman" w:cs="Times New Roman"/>
          <w:sz w:val="24"/>
          <w:szCs w:val="24"/>
        </w:rPr>
        <w:t xml:space="preserve">broken doors and locks </w:t>
      </w:r>
      <w:r w:rsidR="008D2632">
        <w:rPr>
          <w:rFonts w:ascii="Times New Roman" w:hAnsi="Times New Roman" w:cs="Times New Roman"/>
          <w:sz w:val="24"/>
          <w:szCs w:val="24"/>
        </w:rPr>
        <w:t>make</w:t>
      </w:r>
      <w:r w:rsidR="0086426F" w:rsidRPr="009A0E19">
        <w:rPr>
          <w:rFonts w:ascii="Times New Roman" w:hAnsi="Times New Roman" w:cs="Times New Roman"/>
          <w:sz w:val="24"/>
          <w:szCs w:val="24"/>
        </w:rPr>
        <w:t xml:space="preserve"> </w:t>
      </w:r>
      <w:r w:rsidR="0086426F">
        <w:rPr>
          <w:rFonts w:ascii="Times New Roman" w:hAnsi="Times New Roman" w:cs="Times New Roman"/>
          <w:sz w:val="24"/>
          <w:szCs w:val="24"/>
        </w:rPr>
        <w:t>olde</w:t>
      </w:r>
      <w:r w:rsidR="00E37212">
        <w:rPr>
          <w:rFonts w:ascii="Times New Roman" w:hAnsi="Times New Roman" w:cs="Times New Roman"/>
          <w:sz w:val="24"/>
          <w:szCs w:val="24"/>
        </w:rPr>
        <w:t>r NYCHA residents feel unsafe</w:t>
      </w:r>
      <w:r w:rsidR="0086426F" w:rsidRPr="009A0E19">
        <w:rPr>
          <w:rFonts w:ascii="Times New Roman" w:hAnsi="Times New Roman" w:cs="Times New Roman"/>
          <w:sz w:val="24"/>
          <w:szCs w:val="24"/>
        </w:rPr>
        <w:t>.</w:t>
      </w:r>
      <w:r w:rsidR="0086426F" w:rsidRPr="009A0E19">
        <w:rPr>
          <w:rStyle w:val="FootnoteReference"/>
          <w:rFonts w:ascii="Times New Roman" w:hAnsi="Times New Roman" w:cs="Times New Roman"/>
          <w:sz w:val="24"/>
          <w:szCs w:val="24"/>
        </w:rPr>
        <w:footnoteReference w:id="41"/>
      </w:r>
    </w:p>
    <w:p w14:paraId="1A556875" w14:textId="77777777" w:rsidR="00CF5A4B" w:rsidRPr="00C850AC" w:rsidRDefault="00C84B6F" w:rsidP="00763C3A">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To address some of these concerns, NYCHA posts security guards at the entrance to all of its seniors-only buildings. </w:t>
      </w:r>
      <w:r w:rsidR="00945785">
        <w:rPr>
          <w:rFonts w:ascii="Times New Roman" w:hAnsi="Times New Roman" w:cs="Times New Roman"/>
          <w:sz w:val="24"/>
          <w:szCs w:val="24"/>
        </w:rPr>
        <w:t>The</w:t>
      </w:r>
      <w:r>
        <w:rPr>
          <w:rFonts w:ascii="Times New Roman" w:hAnsi="Times New Roman" w:cs="Times New Roman"/>
          <w:sz w:val="24"/>
          <w:szCs w:val="24"/>
        </w:rPr>
        <w:t xml:space="preserve"> program was </w:t>
      </w:r>
      <w:r w:rsidR="00945785">
        <w:rPr>
          <w:rFonts w:ascii="Times New Roman" w:hAnsi="Times New Roman" w:cs="Times New Roman"/>
          <w:sz w:val="24"/>
          <w:szCs w:val="24"/>
        </w:rPr>
        <w:t xml:space="preserve">at risk </w:t>
      </w:r>
      <w:r>
        <w:rPr>
          <w:rFonts w:ascii="Times New Roman" w:hAnsi="Times New Roman" w:cs="Times New Roman"/>
          <w:sz w:val="24"/>
          <w:szCs w:val="24"/>
        </w:rPr>
        <w:t xml:space="preserve">of being cut </w:t>
      </w:r>
      <w:r w:rsidR="00945785">
        <w:rPr>
          <w:rFonts w:ascii="Times New Roman" w:hAnsi="Times New Roman" w:cs="Times New Roman"/>
          <w:sz w:val="24"/>
          <w:szCs w:val="24"/>
        </w:rPr>
        <w:t xml:space="preserve">in June 2024 </w:t>
      </w:r>
      <w:r>
        <w:rPr>
          <w:rFonts w:ascii="Times New Roman" w:hAnsi="Times New Roman" w:cs="Times New Roman"/>
          <w:sz w:val="24"/>
          <w:szCs w:val="24"/>
        </w:rPr>
        <w:t xml:space="preserve">due to a </w:t>
      </w:r>
      <w:r w:rsidR="006A1E2D">
        <w:rPr>
          <w:rFonts w:ascii="Times New Roman" w:hAnsi="Times New Roman" w:cs="Times New Roman"/>
          <w:sz w:val="24"/>
          <w:szCs w:val="24"/>
        </w:rPr>
        <w:t>$35</w:t>
      </w:r>
      <w:r>
        <w:rPr>
          <w:rFonts w:ascii="Times New Roman" w:hAnsi="Times New Roman" w:cs="Times New Roman"/>
          <w:sz w:val="24"/>
          <w:szCs w:val="24"/>
        </w:rPr>
        <w:t xml:space="preserve"> million deficit in NYCHA’s operating budget</w:t>
      </w:r>
      <w:r w:rsidR="00945785">
        <w:rPr>
          <w:rFonts w:ascii="Times New Roman" w:hAnsi="Times New Roman" w:cs="Times New Roman"/>
          <w:sz w:val="24"/>
          <w:szCs w:val="24"/>
        </w:rPr>
        <w:t>, but it was restored after the Council secured $6.8 million to fund the program through Fiscal Year 2025.</w:t>
      </w:r>
      <w:r w:rsidR="006D0D98">
        <w:rPr>
          <w:rStyle w:val="FootnoteReference"/>
          <w:rFonts w:ascii="Times New Roman" w:hAnsi="Times New Roman" w:cs="Times New Roman"/>
          <w:sz w:val="24"/>
          <w:szCs w:val="24"/>
        </w:rPr>
        <w:footnoteReference w:id="42"/>
      </w:r>
    </w:p>
    <w:p w14:paraId="59951AD5" w14:textId="77777777" w:rsidR="0071621B" w:rsidRPr="006473FD" w:rsidRDefault="0071621B" w:rsidP="00763C3A">
      <w:pPr>
        <w:pStyle w:val="ListParagraph"/>
        <w:numPr>
          <w:ilvl w:val="0"/>
          <w:numId w:val="1"/>
        </w:numPr>
        <w:spacing w:after="0" w:line="480" w:lineRule="auto"/>
        <w:jc w:val="both"/>
        <w:rPr>
          <w:rFonts w:ascii="Times New Roman" w:hAnsi="Times New Roman"/>
          <w:b/>
          <w:bCs/>
          <w:sz w:val="24"/>
          <w:szCs w:val="24"/>
        </w:rPr>
      </w:pPr>
      <w:r w:rsidRPr="006473FD">
        <w:rPr>
          <w:rFonts w:ascii="Times New Roman" w:eastAsia="Times New Roman" w:hAnsi="Times New Roman"/>
          <w:b/>
          <w:iCs/>
          <w:sz w:val="24"/>
          <w:szCs w:val="24"/>
        </w:rPr>
        <w:t>DOI INVESTIGATION AND MARCH 26, 2025 REPORT</w:t>
      </w:r>
      <w:r w:rsidRPr="006473FD">
        <w:rPr>
          <w:rFonts w:ascii="Times New Roman" w:hAnsi="Times New Roman"/>
          <w:b/>
          <w:bCs/>
          <w:sz w:val="24"/>
          <w:szCs w:val="24"/>
        </w:rPr>
        <w:t xml:space="preserve"> </w:t>
      </w:r>
    </w:p>
    <w:p w14:paraId="48333E69" w14:textId="4E6E0E00" w:rsidR="006473FD" w:rsidRPr="006473FD" w:rsidRDefault="006473FD" w:rsidP="00763C3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 xml:space="preserve">On March 26, 2025, DOI published a report on its investigation into security guard and fire guard services at NYCHA from 2022 to 2023. The investigation was </w:t>
      </w:r>
      <w:r w:rsidR="00153CFC">
        <w:rPr>
          <w:rFonts w:ascii="Times New Roman" w:hAnsi="Times New Roman" w:cs="Times New Roman"/>
          <w:sz w:val="24"/>
          <w:szCs w:val="24"/>
        </w:rPr>
        <w:t xml:space="preserve">prompted by </w:t>
      </w:r>
      <w:r w:rsidRPr="006473FD">
        <w:rPr>
          <w:rFonts w:ascii="Times New Roman" w:hAnsi="Times New Roman" w:cs="Times New Roman"/>
          <w:sz w:val="24"/>
          <w:szCs w:val="24"/>
        </w:rPr>
        <w:t>media reports about a broken front door at NYCHA</w:t>
      </w:r>
      <w:r w:rsidR="00BF2945">
        <w:rPr>
          <w:rFonts w:ascii="Times New Roman" w:hAnsi="Times New Roman" w:cs="Times New Roman"/>
          <w:sz w:val="24"/>
          <w:szCs w:val="24"/>
        </w:rPr>
        <w:t>’</w:t>
      </w:r>
      <w:r w:rsidRPr="006473FD">
        <w:rPr>
          <w:rFonts w:ascii="Times New Roman" w:hAnsi="Times New Roman" w:cs="Times New Roman"/>
          <w:sz w:val="24"/>
          <w:szCs w:val="24"/>
        </w:rPr>
        <w:t xml:space="preserve">s </w:t>
      </w:r>
      <w:r w:rsidR="00E7292E">
        <w:rPr>
          <w:rFonts w:ascii="Times New Roman" w:hAnsi="Times New Roman" w:cs="Times New Roman"/>
          <w:sz w:val="24"/>
          <w:szCs w:val="24"/>
        </w:rPr>
        <w:t xml:space="preserve">seniors-only </w:t>
      </w:r>
      <w:r w:rsidRPr="006473FD">
        <w:rPr>
          <w:rFonts w:ascii="Times New Roman" w:hAnsi="Times New Roman" w:cs="Times New Roman"/>
          <w:sz w:val="24"/>
          <w:szCs w:val="24"/>
        </w:rPr>
        <w:t>Corsi Houses in East Harlem, which allowed trespassers to enter the building.</w:t>
      </w:r>
      <w:r w:rsidRPr="006473FD">
        <w:rPr>
          <w:rStyle w:val="FootnoteReference"/>
          <w:rFonts w:ascii="Times New Roman" w:hAnsi="Times New Roman" w:cs="Times New Roman"/>
          <w:sz w:val="24"/>
          <w:szCs w:val="24"/>
        </w:rPr>
        <w:footnoteReference w:id="43"/>
      </w:r>
      <w:r w:rsidRPr="006473FD">
        <w:rPr>
          <w:rFonts w:ascii="Times New Roman" w:hAnsi="Times New Roman" w:cs="Times New Roman"/>
          <w:sz w:val="24"/>
          <w:szCs w:val="24"/>
        </w:rPr>
        <w:t> The media reports alleged that the trespassers were using drugs, defecating in the hallway, and partaking in other illegal activities.</w:t>
      </w:r>
      <w:r w:rsidRPr="006473FD">
        <w:rPr>
          <w:rStyle w:val="FootnoteReference"/>
          <w:rFonts w:ascii="Times New Roman" w:hAnsi="Times New Roman" w:cs="Times New Roman"/>
          <w:sz w:val="24"/>
          <w:szCs w:val="24"/>
        </w:rPr>
        <w:footnoteReference w:id="44"/>
      </w:r>
      <w:r w:rsidRPr="006473FD">
        <w:rPr>
          <w:rFonts w:ascii="Times New Roman" w:hAnsi="Times New Roman" w:cs="Times New Roman"/>
          <w:sz w:val="24"/>
          <w:szCs w:val="24"/>
        </w:rPr>
        <w:t xml:space="preserve"> The investigation revealed significant failures by both NYCHA and its contractor, Allied Universal Security Services, in fulfilling their oversight responsibilities. These failures have put vulnerable residents in public housing at risk, highlighting critical areas that require immediate attention and improvement.</w:t>
      </w:r>
    </w:p>
    <w:p w14:paraId="70EE2499" w14:textId="77777777" w:rsidR="006473FD" w:rsidRPr="006473FD" w:rsidRDefault="006473FD" w:rsidP="00763C3A">
      <w:pPr>
        <w:pStyle w:val="ListParagraph"/>
        <w:numPr>
          <w:ilvl w:val="0"/>
          <w:numId w:val="15"/>
        </w:numPr>
        <w:spacing w:after="0" w:line="480" w:lineRule="auto"/>
        <w:jc w:val="both"/>
        <w:rPr>
          <w:rFonts w:ascii="Times New Roman" w:hAnsi="Times New Roman"/>
          <w:b/>
          <w:sz w:val="24"/>
          <w:szCs w:val="24"/>
        </w:rPr>
      </w:pPr>
      <w:r>
        <w:rPr>
          <w:rFonts w:ascii="Times New Roman" w:hAnsi="Times New Roman"/>
          <w:b/>
          <w:sz w:val="24"/>
          <w:szCs w:val="24"/>
        </w:rPr>
        <w:t>Findings</w:t>
      </w:r>
    </w:p>
    <w:p w14:paraId="7AFEF558" w14:textId="77777777" w:rsidR="00763C3A" w:rsidRDefault="006473FD" w:rsidP="00763C3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During its investigation of security guard sites at NYCHA senior buildings, DOI conducted 39 in-person checks and reviewed CCTV footage of 55 security guard shifts.</w:t>
      </w:r>
      <w:r w:rsidRPr="006473FD">
        <w:rPr>
          <w:rStyle w:val="FootnoteReference"/>
          <w:rFonts w:ascii="Times New Roman" w:hAnsi="Times New Roman" w:cs="Times New Roman"/>
          <w:sz w:val="24"/>
          <w:szCs w:val="24"/>
        </w:rPr>
        <w:footnoteReference w:id="45"/>
      </w:r>
      <w:r w:rsidRPr="006473FD">
        <w:rPr>
          <w:rFonts w:ascii="Times New Roman" w:hAnsi="Times New Roman" w:cs="Times New Roman"/>
          <w:sz w:val="24"/>
          <w:szCs w:val="24"/>
        </w:rPr>
        <w:t xml:space="preserve"> DOI found that 68% of guards (64 out of 94) were absent for all or part of their shifts.</w:t>
      </w:r>
      <w:r w:rsidRPr="006473FD">
        <w:rPr>
          <w:rStyle w:val="FootnoteReference"/>
          <w:rFonts w:ascii="Times New Roman" w:hAnsi="Times New Roman" w:cs="Times New Roman"/>
          <w:sz w:val="24"/>
          <w:szCs w:val="24"/>
        </w:rPr>
        <w:footnoteReference w:id="46"/>
      </w:r>
      <w:r w:rsidRPr="006473FD">
        <w:rPr>
          <w:rFonts w:ascii="Times New Roman" w:hAnsi="Times New Roman" w:cs="Times New Roman"/>
          <w:sz w:val="24"/>
          <w:szCs w:val="24"/>
        </w:rPr>
        <w:t xml:space="preserve"> In addition, 54 guards left their posts for about two hours on average, while 5 missed their entire eight-hour shifts.</w:t>
      </w:r>
      <w:r w:rsidRPr="006473FD">
        <w:rPr>
          <w:rStyle w:val="FootnoteReference"/>
          <w:rFonts w:ascii="Times New Roman" w:hAnsi="Times New Roman" w:cs="Times New Roman"/>
          <w:sz w:val="24"/>
          <w:szCs w:val="24"/>
        </w:rPr>
        <w:footnoteReference w:id="47"/>
      </w:r>
      <w:r w:rsidRPr="006473FD">
        <w:rPr>
          <w:rFonts w:ascii="Times New Roman" w:hAnsi="Times New Roman" w:cs="Times New Roman"/>
          <w:sz w:val="24"/>
          <w:szCs w:val="24"/>
        </w:rPr>
        <w:t xml:space="preserve"> DOI also reported that some guards committed other infractions, </w:t>
      </w:r>
      <w:r w:rsidR="00AE3B04">
        <w:rPr>
          <w:rFonts w:ascii="Times New Roman" w:hAnsi="Times New Roman" w:cs="Times New Roman"/>
          <w:sz w:val="24"/>
          <w:szCs w:val="24"/>
        </w:rPr>
        <w:t xml:space="preserve">including </w:t>
      </w:r>
      <w:r w:rsidRPr="006473FD">
        <w:rPr>
          <w:rFonts w:ascii="Times New Roman" w:hAnsi="Times New Roman" w:cs="Times New Roman"/>
          <w:sz w:val="24"/>
          <w:szCs w:val="24"/>
        </w:rPr>
        <w:t>staying in unauthorized locations, sleeping on duty, drinking alcohol during shifts, and falsifying timesheets to show full shift completion.</w:t>
      </w:r>
      <w:r w:rsidRPr="006473FD">
        <w:rPr>
          <w:rStyle w:val="FootnoteReference"/>
          <w:rFonts w:ascii="Times New Roman" w:hAnsi="Times New Roman" w:cs="Times New Roman"/>
          <w:sz w:val="24"/>
          <w:szCs w:val="24"/>
        </w:rPr>
        <w:footnoteReference w:id="48"/>
      </w:r>
      <w:r w:rsidRPr="006473FD">
        <w:rPr>
          <w:rFonts w:ascii="Times New Roman" w:hAnsi="Times New Roman" w:cs="Times New Roman"/>
          <w:sz w:val="24"/>
          <w:szCs w:val="24"/>
        </w:rPr>
        <w:t xml:space="preserve"> The inspection also uncovered that 32% of lobby doors (9 out of 28) were unsecured during evaluations, and 70% of the CCTV cameras (44 out of 63) at senior buildings were either inoperable or could not be accessed remotely due to outdated software or hardware, incompatible camera models, or damaged equipment.</w:t>
      </w:r>
      <w:r w:rsidRPr="006473FD">
        <w:rPr>
          <w:rStyle w:val="FootnoteReference"/>
          <w:rFonts w:ascii="Times New Roman" w:hAnsi="Times New Roman" w:cs="Times New Roman"/>
          <w:sz w:val="24"/>
          <w:szCs w:val="24"/>
        </w:rPr>
        <w:footnoteReference w:id="49"/>
      </w:r>
    </w:p>
    <w:p w14:paraId="2217233D" w14:textId="6F1BF7EE" w:rsidR="0057779A"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 xml:space="preserve">DOI also investigated fire guards who were stationed at buildings </w:t>
      </w:r>
      <w:r w:rsidR="00763C3A">
        <w:rPr>
          <w:rFonts w:ascii="Times New Roman" w:hAnsi="Times New Roman" w:cs="Times New Roman"/>
          <w:sz w:val="24"/>
          <w:szCs w:val="24"/>
        </w:rPr>
        <w:t>known as “</w:t>
      </w:r>
      <w:r w:rsidRPr="006473FD">
        <w:rPr>
          <w:rFonts w:ascii="Times New Roman" w:hAnsi="Times New Roman" w:cs="Times New Roman"/>
          <w:sz w:val="24"/>
          <w:szCs w:val="24"/>
        </w:rPr>
        <w:t>Fire Watch Sites</w:t>
      </w:r>
      <w:r w:rsidR="00763C3A">
        <w:rPr>
          <w:rFonts w:ascii="Times New Roman" w:hAnsi="Times New Roman" w:cs="Times New Roman"/>
          <w:sz w:val="24"/>
          <w:szCs w:val="24"/>
        </w:rPr>
        <w:t>.”</w:t>
      </w:r>
      <w:r w:rsidRPr="006473FD">
        <w:rPr>
          <w:rFonts w:ascii="Times New Roman" w:hAnsi="Times New Roman" w:cs="Times New Roman"/>
          <w:sz w:val="24"/>
          <w:szCs w:val="24"/>
        </w:rPr>
        <w:t xml:space="preserve"> Fire Watch Sites are buildings where the fire safety features are deficient and cannot be corrected within 4 hours.</w:t>
      </w:r>
      <w:r w:rsidRPr="006473FD">
        <w:rPr>
          <w:rStyle w:val="FootnoteReference"/>
          <w:rFonts w:ascii="Times New Roman" w:hAnsi="Times New Roman" w:cs="Times New Roman"/>
          <w:sz w:val="24"/>
          <w:szCs w:val="24"/>
        </w:rPr>
        <w:footnoteReference w:id="50"/>
      </w:r>
      <w:r w:rsidRPr="006473FD">
        <w:rPr>
          <w:rFonts w:ascii="Times New Roman" w:hAnsi="Times New Roman" w:cs="Times New Roman"/>
          <w:sz w:val="24"/>
          <w:szCs w:val="24"/>
        </w:rPr>
        <w:t xml:space="preserve"> Due to those circumstances, the Fire Code requires one guard per 50,000 square feet of space to be present at all times until the deficiencies are corrected.</w:t>
      </w:r>
      <w:r w:rsidRPr="006473FD">
        <w:rPr>
          <w:rStyle w:val="FootnoteReference"/>
          <w:rFonts w:ascii="Times New Roman" w:hAnsi="Times New Roman" w:cs="Times New Roman"/>
          <w:sz w:val="24"/>
          <w:szCs w:val="24"/>
        </w:rPr>
        <w:footnoteReference w:id="51"/>
      </w:r>
      <w:r w:rsidRPr="006473FD">
        <w:rPr>
          <w:rFonts w:ascii="Times New Roman" w:hAnsi="Times New Roman" w:cs="Times New Roman"/>
          <w:sz w:val="24"/>
          <w:szCs w:val="24"/>
        </w:rPr>
        <w:t> When DOI inspected these Fire Watch Sites, only 38% of fire guards (23 of 60) were present at their assigned posts.</w:t>
      </w:r>
      <w:r w:rsidRPr="006473FD">
        <w:rPr>
          <w:rStyle w:val="FootnoteReference"/>
          <w:rFonts w:ascii="Times New Roman" w:hAnsi="Times New Roman" w:cs="Times New Roman"/>
          <w:sz w:val="24"/>
          <w:szCs w:val="24"/>
        </w:rPr>
        <w:footnoteReference w:id="52"/>
      </w:r>
    </w:p>
    <w:p w14:paraId="6CAF8EC9" w14:textId="77777777" w:rsidR="006473FD" w:rsidRPr="006473FD"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The report highlights three major fires that broke out while assigned fire guards were absent from their posts: </w:t>
      </w:r>
    </w:p>
    <w:p w14:paraId="260594A1" w14:textId="77777777" w:rsidR="006473FD" w:rsidRPr="0057779A" w:rsidRDefault="006473FD" w:rsidP="0057779A">
      <w:pPr>
        <w:pStyle w:val="ListParagraph"/>
        <w:numPr>
          <w:ilvl w:val="0"/>
          <w:numId w:val="16"/>
        </w:numPr>
        <w:spacing w:after="0" w:line="480" w:lineRule="auto"/>
        <w:jc w:val="both"/>
        <w:rPr>
          <w:rFonts w:ascii="Times New Roman" w:hAnsi="Times New Roman"/>
          <w:sz w:val="24"/>
          <w:szCs w:val="24"/>
        </w:rPr>
      </w:pPr>
      <w:r w:rsidRPr="0057779A">
        <w:rPr>
          <w:rFonts w:ascii="Times New Roman" w:hAnsi="Times New Roman"/>
          <w:sz w:val="24"/>
          <w:szCs w:val="24"/>
        </w:rPr>
        <w:t>On February 28, 2023, at Ingersoll Houses, a lithium-ion battery explosion resulted in two minor injuries.</w:t>
      </w:r>
      <w:r w:rsidRPr="006473FD">
        <w:rPr>
          <w:rStyle w:val="FootnoteReference"/>
          <w:rFonts w:ascii="Times New Roman" w:hAnsi="Times New Roman"/>
          <w:sz w:val="24"/>
          <w:szCs w:val="24"/>
        </w:rPr>
        <w:footnoteReference w:id="53"/>
      </w:r>
      <w:r w:rsidRPr="0057779A">
        <w:rPr>
          <w:rFonts w:ascii="Times New Roman" w:hAnsi="Times New Roman"/>
          <w:sz w:val="24"/>
          <w:szCs w:val="24"/>
        </w:rPr>
        <w:t> </w:t>
      </w:r>
    </w:p>
    <w:p w14:paraId="3F23B5A3" w14:textId="77777777" w:rsidR="006473FD" w:rsidRPr="0057779A" w:rsidRDefault="006473FD" w:rsidP="0057779A">
      <w:pPr>
        <w:pStyle w:val="ListParagraph"/>
        <w:numPr>
          <w:ilvl w:val="0"/>
          <w:numId w:val="16"/>
        </w:numPr>
        <w:spacing w:after="0" w:line="480" w:lineRule="auto"/>
        <w:jc w:val="both"/>
        <w:rPr>
          <w:rFonts w:ascii="Times New Roman" w:hAnsi="Times New Roman"/>
          <w:sz w:val="24"/>
          <w:szCs w:val="24"/>
        </w:rPr>
      </w:pPr>
      <w:r w:rsidRPr="0057779A">
        <w:rPr>
          <w:rFonts w:ascii="Times New Roman" w:hAnsi="Times New Roman"/>
          <w:sz w:val="24"/>
          <w:szCs w:val="24"/>
        </w:rPr>
        <w:t>On March 15, 2023, a kitchen fire at Douglass Houses caused the lobby to fill with smoke.</w:t>
      </w:r>
      <w:r w:rsidRPr="006473FD">
        <w:rPr>
          <w:rStyle w:val="FootnoteReference"/>
          <w:rFonts w:ascii="Times New Roman" w:hAnsi="Times New Roman"/>
          <w:sz w:val="24"/>
          <w:szCs w:val="24"/>
        </w:rPr>
        <w:footnoteReference w:id="54"/>
      </w:r>
    </w:p>
    <w:p w14:paraId="57FBFD30" w14:textId="77777777" w:rsidR="006473FD" w:rsidRPr="0057779A" w:rsidRDefault="006473FD" w:rsidP="0057779A">
      <w:pPr>
        <w:pStyle w:val="ListParagraph"/>
        <w:numPr>
          <w:ilvl w:val="0"/>
          <w:numId w:val="16"/>
        </w:numPr>
        <w:spacing w:after="0" w:line="480" w:lineRule="auto"/>
        <w:jc w:val="both"/>
        <w:rPr>
          <w:rFonts w:ascii="Times New Roman" w:hAnsi="Times New Roman"/>
          <w:sz w:val="24"/>
          <w:szCs w:val="24"/>
        </w:rPr>
      </w:pPr>
      <w:r w:rsidRPr="0057779A">
        <w:rPr>
          <w:rFonts w:ascii="Times New Roman" w:hAnsi="Times New Roman"/>
          <w:sz w:val="24"/>
          <w:szCs w:val="24"/>
        </w:rPr>
        <w:t>May 14, 2023, an apartment fire at Taft Houses led to two individuals being treated for smoke inhalation.</w:t>
      </w:r>
      <w:r w:rsidRPr="006473FD">
        <w:rPr>
          <w:rStyle w:val="FootnoteReference"/>
          <w:rFonts w:ascii="Times New Roman" w:hAnsi="Times New Roman"/>
          <w:sz w:val="24"/>
          <w:szCs w:val="24"/>
        </w:rPr>
        <w:footnoteReference w:id="55"/>
      </w:r>
      <w:r w:rsidRPr="0057779A">
        <w:rPr>
          <w:rFonts w:ascii="Times New Roman" w:hAnsi="Times New Roman"/>
          <w:sz w:val="24"/>
          <w:szCs w:val="24"/>
        </w:rPr>
        <w:t> </w:t>
      </w:r>
    </w:p>
    <w:p w14:paraId="792D0582" w14:textId="77777777" w:rsidR="006473FD" w:rsidRPr="006473FD"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DOI also found that some of these guards falsified their timesheets to indicate that they completed shifts when they had not</w:t>
      </w:r>
      <w:r w:rsidR="00A44A52">
        <w:rPr>
          <w:rFonts w:ascii="Times New Roman" w:hAnsi="Times New Roman" w:cs="Times New Roman"/>
          <w:sz w:val="24"/>
          <w:szCs w:val="24"/>
        </w:rPr>
        <w:t>, violating</w:t>
      </w:r>
      <w:r w:rsidRPr="006473FD">
        <w:rPr>
          <w:rFonts w:ascii="Times New Roman" w:hAnsi="Times New Roman" w:cs="Times New Roman"/>
          <w:sz w:val="24"/>
          <w:szCs w:val="24"/>
        </w:rPr>
        <w:t xml:space="preserve"> NYC Fire Code requirements that stipulate a constant presence of fireguards in buildings with inadequate fire safety systems.</w:t>
      </w:r>
      <w:r w:rsidRPr="006473FD">
        <w:rPr>
          <w:rStyle w:val="FootnoteReference"/>
          <w:rFonts w:ascii="Times New Roman" w:hAnsi="Times New Roman" w:cs="Times New Roman"/>
          <w:sz w:val="24"/>
          <w:szCs w:val="24"/>
        </w:rPr>
        <w:footnoteReference w:id="56"/>
      </w:r>
    </w:p>
    <w:p w14:paraId="4F393BB8" w14:textId="6B39BD6C" w:rsidR="006473FD" w:rsidRPr="006473FD"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 xml:space="preserve">NYCHA had a contract with Allied Universal to provide security guard services at </w:t>
      </w:r>
      <w:r w:rsidR="00D2081C">
        <w:rPr>
          <w:rFonts w:ascii="Times New Roman" w:hAnsi="Times New Roman" w:cs="Times New Roman"/>
          <w:sz w:val="24"/>
          <w:szCs w:val="24"/>
        </w:rPr>
        <w:t xml:space="preserve">all of its senior buildings, </w:t>
      </w:r>
      <w:r w:rsidRPr="006473FD">
        <w:rPr>
          <w:rFonts w:ascii="Times New Roman" w:hAnsi="Times New Roman" w:cs="Times New Roman"/>
          <w:sz w:val="24"/>
          <w:szCs w:val="24"/>
        </w:rPr>
        <w:t>plus fire guard services as needed.</w:t>
      </w:r>
      <w:r w:rsidRPr="006473FD">
        <w:rPr>
          <w:rStyle w:val="FootnoteReference"/>
          <w:rFonts w:ascii="Times New Roman" w:hAnsi="Times New Roman" w:cs="Times New Roman"/>
          <w:sz w:val="24"/>
          <w:szCs w:val="24"/>
        </w:rPr>
        <w:footnoteReference w:id="57"/>
      </w:r>
      <w:r w:rsidRPr="006473FD">
        <w:rPr>
          <w:rFonts w:ascii="Times New Roman" w:hAnsi="Times New Roman" w:cs="Times New Roman"/>
          <w:sz w:val="24"/>
          <w:szCs w:val="24"/>
        </w:rPr>
        <w:t xml:space="preserve"> The original contract with Allied Universal was for over $75 million effective October 1, 2019, for a three-year term with two one-year renewal options. Of that amount, $26 million was allocated to senior building security, and $49 million was allocated to fire guard services.</w:t>
      </w:r>
      <w:r w:rsidRPr="006473FD">
        <w:rPr>
          <w:rStyle w:val="FootnoteReference"/>
          <w:rFonts w:ascii="Times New Roman" w:hAnsi="Times New Roman" w:cs="Times New Roman"/>
          <w:sz w:val="24"/>
          <w:szCs w:val="24"/>
        </w:rPr>
        <w:footnoteReference w:id="58"/>
      </w:r>
      <w:r w:rsidRPr="006473FD">
        <w:rPr>
          <w:rFonts w:ascii="Times New Roman" w:hAnsi="Times New Roman" w:cs="Times New Roman"/>
          <w:sz w:val="24"/>
          <w:szCs w:val="24"/>
        </w:rPr>
        <w:t xml:space="preserve"> The contract was renewed twice, extending to February 2024 and increasing to $155 million. DOI reported that NYCHA paid Allied Universal $142 million for the 2019-2024 contract period.</w:t>
      </w:r>
    </w:p>
    <w:p w14:paraId="61B4E679" w14:textId="77777777" w:rsidR="00671999"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 xml:space="preserve">During this time, </w:t>
      </w:r>
      <w:r w:rsidR="00BF2945">
        <w:rPr>
          <w:rFonts w:ascii="Times New Roman" w:hAnsi="Times New Roman" w:cs="Times New Roman"/>
          <w:sz w:val="24"/>
          <w:szCs w:val="24"/>
        </w:rPr>
        <w:t xml:space="preserve">DOI found that </w:t>
      </w:r>
      <w:r w:rsidRPr="006473FD">
        <w:rPr>
          <w:rFonts w:ascii="Times New Roman" w:hAnsi="Times New Roman" w:cs="Times New Roman"/>
          <w:sz w:val="24"/>
          <w:szCs w:val="24"/>
        </w:rPr>
        <w:t xml:space="preserve">both NYCHA and Allied Universal </w:t>
      </w:r>
      <w:r w:rsidR="00BF2945">
        <w:rPr>
          <w:rFonts w:ascii="Times New Roman" w:hAnsi="Times New Roman" w:cs="Times New Roman"/>
          <w:sz w:val="24"/>
          <w:szCs w:val="24"/>
        </w:rPr>
        <w:t>failed to</w:t>
      </w:r>
      <w:r w:rsidRPr="006473FD">
        <w:rPr>
          <w:rFonts w:ascii="Times New Roman" w:hAnsi="Times New Roman" w:cs="Times New Roman"/>
          <w:sz w:val="24"/>
          <w:szCs w:val="24"/>
        </w:rPr>
        <w:t xml:space="preserve"> fulfill their oversight responsibilities.</w:t>
      </w:r>
      <w:r w:rsidRPr="006473FD">
        <w:rPr>
          <w:rStyle w:val="FootnoteReference"/>
          <w:rFonts w:ascii="Times New Roman" w:hAnsi="Times New Roman" w:cs="Times New Roman"/>
          <w:sz w:val="24"/>
          <w:szCs w:val="24"/>
        </w:rPr>
        <w:footnoteReference w:id="59"/>
      </w:r>
      <w:r w:rsidRPr="006473FD">
        <w:rPr>
          <w:rFonts w:ascii="Times New Roman" w:hAnsi="Times New Roman" w:cs="Times New Roman"/>
          <w:sz w:val="24"/>
          <w:szCs w:val="24"/>
        </w:rPr>
        <w:t xml:space="preserve"> NYCHA </w:t>
      </w:r>
      <w:r w:rsidR="00BF2945">
        <w:rPr>
          <w:rFonts w:ascii="Times New Roman" w:hAnsi="Times New Roman" w:cs="Times New Roman"/>
          <w:sz w:val="24"/>
          <w:szCs w:val="24"/>
        </w:rPr>
        <w:t>did not:</w:t>
      </w:r>
      <w:r w:rsidRPr="006473FD">
        <w:rPr>
          <w:rFonts w:ascii="Times New Roman" w:hAnsi="Times New Roman" w:cs="Times New Roman"/>
          <w:sz w:val="24"/>
          <w:szCs w:val="24"/>
        </w:rPr>
        <w:t xml:space="preserve"> conduct </w:t>
      </w:r>
      <w:r w:rsidR="00BF2945">
        <w:rPr>
          <w:rFonts w:ascii="Times New Roman" w:hAnsi="Times New Roman" w:cs="Times New Roman"/>
          <w:sz w:val="24"/>
          <w:szCs w:val="24"/>
        </w:rPr>
        <w:t xml:space="preserve">or </w:t>
      </w:r>
      <w:r w:rsidR="009C56E1">
        <w:rPr>
          <w:rFonts w:ascii="Times New Roman" w:hAnsi="Times New Roman" w:cs="Times New Roman"/>
          <w:sz w:val="24"/>
          <w:szCs w:val="24"/>
        </w:rPr>
        <w:t xml:space="preserve">document </w:t>
      </w:r>
      <w:r w:rsidRPr="006473FD">
        <w:rPr>
          <w:rFonts w:ascii="Times New Roman" w:hAnsi="Times New Roman" w:cs="Times New Roman"/>
          <w:sz w:val="24"/>
          <w:szCs w:val="24"/>
        </w:rPr>
        <w:t>necessary inspections</w:t>
      </w:r>
      <w:r w:rsidR="00BF2945">
        <w:rPr>
          <w:rFonts w:ascii="Times New Roman" w:hAnsi="Times New Roman" w:cs="Times New Roman"/>
          <w:sz w:val="24"/>
          <w:szCs w:val="24"/>
        </w:rPr>
        <w:t>; timely notify</w:t>
      </w:r>
      <w:r w:rsidRPr="006473FD">
        <w:rPr>
          <w:rFonts w:ascii="Times New Roman" w:hAnsi="Times New Roman" w:cs="Times New Roman"/>
          <w:sz w:val="24"/>
          <w:szCs w:val="24"/>
        </w:rPr>
        <w:t xml:space="preserve"> Allied Universal of infractions</w:t>
      </w:r>
      <w:r w:rsidR="00BF2945">
        <w:rPr>
          <w:rFonts w:ascii="Times New Roman" w:hAnsi="Times New Roman" w:cs="Times New Roman"/>
          <w:sz w:val="24"/>
          <w:szCs w:val="24"/>
        </w:rPr>
        <w:t xml:space="preserve">; or </w:t>
      </w:r>
      <w:r w:rsidR="009C56E1">
        <w:rPr>
          <w:rFonts w:ascii="Times New Roman" w:hAnsi="Times New Roman" w:cs="Times New Roman"/>
          <w:sz w:val="24"/>
          <w:szCs w:val="24"/>
        </w:rPr>
        <w:t xml:space="preserve">use proper evidence or formatting to calculate and request liquidated damages. For instance, </w:t>
      </w:r>
      <w:r w:rsidR="00381839">
        <w:rPr>
          <w:rFonts w:ascii="Times New Roman" w:hAnsi="Times New Roman" w:cs="Times New Roman"/>
          <w:sz w:val="24"/>
          <w:szCs w:val="24"/>
        </w:rPr>
        <w:t xml:space="preserve">NYCHA claimed to conduct approximately 40 to 60 field inspections per month from October 2019 through August 2021, but despite </w:t>
      </w:r>
      <w:r w:rsidR="00671999">
        <w:rPr>
          <w:rFonts w:ascii="Times New Roman" w:hAnsi="Times New Roman" w:cs="Times New Roman"/>
          <w:sz w:val="24"/>
          <w:szCs w:val="24"/>
        </w:rPr>
        <w:t>being required</w:t>
      </w:r>
      <w:r w:rsidR="00381839">
        <w:rPr>
          <w:rFonts w:ascii="Times New Roman" w:hAnsi="Times New Roman" w:cs="Times New Roman"/>
          <w:sz w:val="24"/>
          <w:szCs w:val="24"/>
        </w:rPr>
        <w:t xml:space="preserve"> to document inspection</w:t>
      </w:r>
      <w:r w:rsidR="00671999">
        <w:rPr>
          <w:rFonts w:ascii="Times New Roman" w:hAnsi="Times New Roman" w:cs="Times New Roman"/>
          <w:sz w:val="24"/>
          <w:szCs w:val="24"/>
        </w:rPr>
        <w:t xml:space="preserve">s </w:t>
      </w:r>
      <w:r w:rsidR="00381839">
        <w:rPr>
          <w:rFonts w:ascii="Times New Roman" w:hAnsi="Times New Roman" w:cs="Times New Roman"/>
          <w:sz w:val="24"/>
          <w:szCs w:val="24"/>
        </w:rPr>
        <w:t xml:space="preserve">with a specific form and retain that form for at least seven years, NYCHA failed to provide any documentation proving </w:t>
      </w:r>
      <w:r w:rsidR="00671999">
        <w:rPr>
          <w:rFonts w:ascii="Times New Roman" w:hAnsi="Times New Roman" w:cs="Times New Roman"/>
          <w:sz w:val="24"/>
          <w:szCs w:val="24"/>
        </w:rPr>
        <w:t xml:space="preserve">any </w:t>
      </w:r>
      <w:r w:rsidR="00381839">
        <w:rPr>
          <w:rFonts w:ascii="Times New Roman" w:hAnsi="Times New Roman" w:cs="Times New Roman"/>
          <w:sz w:val="24"/>
          <w:szCs w:val="24"/>
        </w:rPr>
        <w:t xml:space="preserve">inspections occurred </w:t>
      </w:r>
      <w:r w:rsidR="00671999">
        <w:rPr>
          <w:rFonts w:ascii="Times New Roman" w:hAnsi="Times New Roman" w:cs="Times New Roman"/>
          <w:sz w:val="24"/>
          <w:szCs w:val="24"/>
        </w:rPr>
        <w:t xml:space="preserve">before </w:t>
      </w:r>
      <w:r w:rsidR="00381839">
        <w:rPr>
          <w:rFonts w:ascii="Times New Roman" w:hAnsi="Times New Roman" w:cs="Times New Roman"/>
          <w:sz w:val="24"/>
          <w:szCs w:val="24"/>
        </w:rPr>
        <w:t>September 2021.</w:t>
      </w:r>
      <w:r w:rsidR="00381839">
        <w:rPr>
          <w:rStyle w:val="FootnoteReference"/>
          <w:rFonts w:ascii="Times New Roman" w:hAnsi="Times New Roman" w:cs="Times New Roman"/>
          <w:sz w:val="24"/>
          <w:szCs w:val="24"/>
        </w:rPr>
        <w:footnoteReference w:id="60"/>
      </w:r>
      <w:r w:rsidR="00381839">
        <w:rPr>
          <w:rFonts w:ascii="Times New Roman" w:hAnsi="Times New Roman" w:cs="Times New Roman"/>
          <w:sz w:val="24"/>
          <w:szCs w:val="24"/>
        </w:rPr>
        <w:t xml:space="preserve"> </w:t>
      </w:r>
      <w:r w:rsidR="00B83A1B">
        <w:rPr>
          <w:rFonts w:ascii="Times New Roman" w:hAnsi="Times New Roman" w:cs="Times New Roman"/>
          <w:sz w:val="24"/>
          <w:szCs w:val="24"/>
        </w:rPr>
        <w:t xml:space="preserve">In addition, </w:t>
      </w:r>
      <w:r w:rsidR="009C56E1">
        <w:rPr>
          <w:rFonts w:ascii="Times New Roman" w:hAnsi="Times New Roman" w:cs="Times New Roman"/>
          <w:sz w:val="24"/>
          <w:szCs w:val="24"/>
        </w:rPr>
        <w:t xml:space="preserve">NYCHA requested </w:t>
      </w:r>
      <w:r w:rsidRPr="006473FD">
        <w:rPr>
          <w:rFonts w:ascii="Times New Roman" w:hAnsi="Times New Roman" w:cs="Times New Roman"/>
          <w:sz w:val="24"/>
          <w:szCs w:val="24"/>
        </w:rPr>
        <w:t xml:space="preserve">liquidated damages </w:t>
      </w:r>
      <w:r w:rsidR="00B83A1B">
        <w:rPr>
          <w:rFonts w:ascii="Times New Roman" w:hAnsi="Times New Roman" w:cs="Times New Roman"/>
          <w:sz w:val="24"/>
          <w:szCs w:val="24"/>
        </w:rPr>
        <w:t>without proper evidence like timesheets or certified payrolls</w:t>
      </w:r>
      <w:r w:rsidR="00671999">
        <w:rPr>
          <w:rFonts w:ascii="Times New Roman" w:hAnsi="Times New Roman" w:cs="Times New Roman"/>
          <w:sz w:val="24"/>
          <w:szCs w:val="24"/>
        </w:rPr>
        <w:t>; instead, NYCHA</w:t>
      </w:r>
      <w:r w:rsidR="00B83A1B">
        <w:rPr>
          <w:rFonts w:ascii="Times New Roman" w:hAnsi="Times New Roman" w:cs="Times New Roman"/>
          <w:sz w:val="24"/>
          <w:szCs w:val="24"/>
        </w:rPr>
        <w:t xml:space="preserve"> </w:t>
      </w:r>
      <w:r w:rsidR="00671999">
        <w:rPr>
          <w:rFonts w:ascii="Times New Roman" w:hAnsi="Times New Roman" w:cs="Times New Roman"/>
          <w:sz w:val="24"/>
          <w:szCs w:val="24"/>
        </w:rPr>
        <w:t xml:space="preserve">used </w:t>
      </w:r>
      <w:r w:rsidR="00B83A1B">
        <w:rPr>
          <w:rFonts w:ascii="Times New Roman" w:hAnsi="Times New Roman" w:cs="Times New Roman"/>
          <w:sz w:val="24"/>
          <w:szCs w:val="24"/>
        </w:rPr>
        <w:t xml:space="preserve">only in-person visits </w:t>
      </w:r>
      <w:r w:rsidR="00E85976">
        <w:rPr>
          <w:rFonts w:ascii="Times New Roman" w:hAnsi="Times New Roman" w:cs="Times New Roman"/>
          <w:sz w:val="24"/>
          <w:szCs w:val="24"/>
        </w:rPr>
        <w:t xml:space="preserve">at </w:t>
      </w:r>
      <w:r w:rsidR="00B83A1B">
        <w:rPr>
          <w:rFonts w:ascii="Times New Roman" w:hAnsi="Times New Roman" w:cs="Times New Roman"/>
          <w:sz w:val="24"/>
          <w:szCs w:val="24"/>
        </w:rPr>
        <w:t xml:space="preserve">developments </w:t>
      </w:r>
      <w:r w:rsidR="00E85976">
        <w:rPr>
          <w:rFonts w:ascii="Times New Roman" w:hAnsi="Times New Roman" w:cs="Times New Roman"/>
          <w:sz w:val="24"/>
          <w:szCs w:val="24"/>
        </w:rPr>
        <w:t xml:space="preserve">for </w:t>
      </w:r>
      <w:r w:rsidR="00671999">
        <w:rPr>
          <w:rFonts w:ascii="Times New Roman" w:hAnsi="Times New Roman" w:cs="Times New Roman"/>
          <w:sz w:val="24"/>
          <w:szCs w:val="24"/>
        </w:rPr>
        <w:t xml:space="preserve">its </w:t>
      </w:r>
      <w:r w:rsidR="00E85976">
        <w:rPr>
          <w:rFonts w:ascii="Times New Roman" w:hAnsi="Times New Roman" w:cs="Times New Roman"/>
          <w:sz w:val="24"/>
          <w:szCs w:val="24"/>
        </w:rPr>
        <w:t xml:space="preserve">calculations, </w:t>
      </w:r>
      <w:r w:rsidR="00671999">
        <w:rPr>
          <w:rFonts w:ascii="Times New Roman" w:hAnsi="Times New Roman" w:cs="Times New Roman"/>
          <w:sz w:val="24"/>
          <w:szCs w:val="24"/>
        </w:rPr>
        <w:t xml:space="preserve">likely </w:t>
      </w:r>
      <w:r w:rsidR="00B83A1B">
        <w:rPr>
          <w:rFonts w:ascii="Times New Roman" w:hAnsi="Times New Roman" w:cs="Times New Roman"/>
          <w:sz w:val="24"/>
          <w:szCs w:val="24"/>
        </w:rPr>
        <w:t>resulting in undercounted damages</w:t>
      </w:r>
      <w:r w:rsidR="00721E68">
        <w:rPr>
          <w:rFonts w:ascii="Times New Roman" w:hAnsi="Times New Roman" w:cs="Times New Roman"/>
          <w:sz w:val="24"/>
          <w:szCs w:val="24"/>
        </w:rPr>
        <w:t>.</w:t>
      </w:r>
      <w:r w:rsidR="00721E68">
        <w:rPr>
          <w:rStyle w:val="FootnoteReference"/>
          <w:rFonts w:ascii="Times New Roman" w:hAnsi="Times New Roman" w:cs="Times New Roman"/>
          <w:sz w:val="24"/>
          <w:szCs w:val="24"/>
        </w:rPr>
        <w:footnoteReference w:id="61"/>
      </w:r>
      <w:r w:rsidR="00721E68">
        <w:rPr>
          <w:rFonts w:ascii="Times New Roman" w:hAnsi="Times New Roman" w:cs="Times New Roman"/>
          <w:sz w:val="24"/>
          <w:szCs w:val="24"/>
        </w:rPr>
        <w:t xml:space="preserve"> NYCHA also failed to verify invoices until December 2023, thereby paying for services that had not been performed</w:t>
      </w:r>
      <w:r w:rsidR="002471C1">
        <w:rPr>
          <w:rFonts w:ascii="Times New Roman" w:hAnsi="Times New Roman" w:cs="Times New Roman"/>
          <w:sz w:val="24"/>
          <w:szCs w:val="24"/>
        </w:rPr>
        <w:t>, and as of October 2024</w:t>
      </w:r>
      <w:r w:rsidR="00671999">
        <w:rPr>
          <w:rFonts w:ascii="Times New Roman" w:hAnsi="Times New Roman" w:cs="Times New Roman"/>
          <w:sz w:val="24"/>
          <w:szCs w:val="24"/>
        </w:rPr>
        <w:t xml:space="preserve"> is </w:t>
      </w:r>
      <w:r w:rsidR="002471C1">
        <w:rPr>
          <w:rFonts w:ascii="Times New Roman" w:hAnsi="Times New Roman" w:cs="Times New Roman"/>
          <w:sz w:val="24"/>
          <w:szCs w:val="24"/>
        </w:rPr>
        <w:t>still awaiting payment of outstanding damages from Allied Universal</w:t>
      </w:r>
      <w:r w:rsidRPr="006473FD">
        <w:rPr>
          <w:rFonts w:ascii="Times New Roman" w:hAnsi="Times New Roman" w:cs="Times New Roman"/>
          <w:sz w:val="24"/>
          <w:szCs w:val="24"/>
        </w:rPr>
        <w:t>.</w:t>
      </w:r>
      <w:r w:rsidRPr="006473FD">
        <w:rPr>
          <w:rStyle w:val="FootnoteReference"/>
          <w:rFonts w:ascii="Times New Roman" w:hAnsi="Times New Roman" w:cs="Times New Roman"/>
          <w:sz w:val="24"/>
          <w:szCs w:val="24"/>
        </w:rPr>
        <w:footnoteReference w:id="62"/>
      </w:r>
    </w:p>
    <w:p w14:paraId="73FA879F" w14:textId="77777777" w:rsidR="006473FD" w:rsidRPr="006473FD"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 xml:space="preserve">DOI also reported that Allied Universal did not complete </w:t>
      </w:r>
      <w:r w:rsidR="00671999">
        <w:rPr>
          <w:rFonts w:ascii="Times New Roman" w:hAnsi="Times New Roman" w:cs="Times New Roman"/>
          <w:sz w:val="24"/>
          <w:szCs w:val="24"/>
        </w:rPr>
        <w:t>its</w:t>
      </w:r>
      <w:r w:rsidR="00671999" w:rsidRPr="006473FD">
        <w:rPr>
          <w:rFonts w:ascii="Times New Roman" w:hAnsi="Times New Roman" w:cs="Times New Roman"/>
          <w:sz w:val="24"/>
          <w:szCs w:val="24"/>
        </w:rPr>
        <w:t xml:space="preserve"> </w:t>
      </w:r>
      <w:r w:rsidRPr="006473FD">
        <w:rPr>
          <w:rFonts w:ascii="Times New Roman" w:hAnsi="Times New Roman" w:cs="Times New Roman"/>
          <w:sz w:val="24"/>
          <w:szCs w:val="24"/>
        </w:rPr>
        <w:t>mandated inspections</w:t>
      </w:r>
      <w:r w:rsidR="00671999">
        <w:rPr>
          <w:rFonts w:ascii="Times New Roman" w:hAnsi="Times New Roman" w:cs="Times New Roman"/>
          <w:sz w:val="24"/>
          <w:szCs w:val="24"/>
        </w:rPr>
        <w:t>. Allied Universal</w:t>
      </w:r>
      <w:r w:rsidRPr="006473FD">
        <w:rPr>
          <w:rFonts w:ascii="Times New Roman" w:hAnsi="Times New Roman" w:cs="Times New Roman"/>
          <w:sz w:val="24"/>
          <w:szCs w:val="24"/>
        </w:rPr>
        <w:t xml:space="preserve"> </w:t>
      </w:r>
      <w:r w:rsidR="00671999">
        <w:rPr>
          <w:rFonts w:ascii="Times New Roman" w:hAnsi="Times New Roman" w:cs="Times New Roman"/>
          <w:sz w:val="24"/>
          <w:szCs w:val="24"/>
        </w:rPr>
        <w:t>conducted</w:t>
      </w:r>
      <w:r w:rsidR="00671999" w:rsidRPr="006473FD">
        <w:rPr>
          <w:rFonts w:ascii="Times New Roman" w:hAnsi="Times New Roman" w:cs="Times New Roman"/>
          <w:sz w:val="24"/>
          <w:szCs w:val="24"/>
        </w:rPr>
        <w:t xml:space="preserve"> </w:t>
      </w:r>
      <w:r w:rsidRPr="006473FD">
        <w:rPr>
          <w:rFonts w:ascii="Times New Roman" w:hAnsi="Times New Roman" w:cs="Times New Roman"/>
          <w:sz w:val="24"/>
          <w:szCs w:val="24"/>
        </w:rPr>
        <w:t>only 66% of the scheduled supervisory visits</w:t>
      </w:r>
      <w:r w:rsidR="00671999">
        <w:rPr>
          <w:rFonts w:ascii="Times New Roman" w:hAnsi="Times New Roman" w:cs="Times New Roman"/>
          <w:sz w:val="24"/>
          <w:szCs w:val="24"/>
        </w:rPr>
        <w:t>,</w:t>
      </w:r>
      <w:r w:rsidR="00FD061A">
        <w:rPr>
          <w:rFonts w:ascii="Times New Roman" w:hAnsi="Times New Roman" w:cs="Times New Roman"/>
          <w:sz w:val="24"/>
          <w:szCs w:val="24"/>
        </w:rPr>
        <w:t xml:space="preserve"> with the number of completed visits per month ranging wildly from 90% to 0% of scheduled visits completed</w:t>
      </w:r>
      <w:r w:rsidRPr="006473FD">
        <w:rPr>
          <w:rFonts w:ascii="Times New Roman" w:hAnsi="Times New Roman" w:cs="Times New Roman"/>
          <w:sz w:val="24"/>
          <w:szCs w:val="24"/>
        </w:rPr>
        <w:t>.</w:t>
      </w:r>
      <w:r w:rsidRPr="006473FD">
        <w:rPr>
          <w:rStyle w:val="FootnoteReference"/>
          <w:rFonts w:ascii="Times New Roman" w:hAnsi="Times New Roman" w:cs="Times New Roman"/>
          <w:sz w:val="24"/>
          <w:szCs w:val="24"/>
        </w:rPr>
        <w:footnoteReference w:id="63"/>
      </w:r>
      <w:r w:rsidR="00FD061A">
        <w:rPr>
          <w:rFonts w:ascii="Times New Roman" w:hAnsi="Times New Roman" w:cs="Times New Roman"/>
          <w:sz w:val="24"/>
          <w:szCs w:val="24"/>
        </w:rPr>
        <w:t xml:space="preserve"> Allied Universal apparently failed to implement its contractual oversight responsibilities as well, failing to notify NYCHA of any issues with guards despite frequent absences and falsified timesheets.</w:t>
      </w:r>
      <w:r w:rsidR="00FD061A">
        <w:rPr>
          <w:rStyle w:val="FootnoteReference"/>
          <w:rFonts w:ascii="Times New Roman" w:hAnsi="Times New Roman" w:cs="Times New Roman"/>
          <w:sz w:val="24"/>
          <w:szCs w:val="24"/>
        </w:rPr>
        <w:footnoteReference w:id="64"/>
      </w:r>
      <w:r w:rsidR="005931F6">
        <w:rPr>
          <w:rFonts w:ascii="Times New Roman" w:hAnsi="Times New Roman" w:cs="Times New Roman"/>
          <w:sz w:val="24"/>
          <w:szCs w:val="24"/>
        </w:rPr>
        <w:t xml:space="preserve"> Allied Universal also </w:t>
      </w:r>
      <w:r w:rsidR="00671999">
        <w:rPr>
          <w:rFonts w:ascii="Times New Roman" w:hAnsi="Times New Roman" w:cs="Times New Roman"/>
          <w:sz w:val="24"/>
          <w:szCs w:val="24"/>
        </w:rPr>
        <w:t>did not</w:t>
      </w:r>
      <w:r w:rsidR="005931F6">
        <w:rPr>
          <w:rFonts w:ascii="Times New Roman" w:hAnsi="Times New Roman" w:cs="Times New Roman"/>
          <w:sz w:val="24"/>
          <w:szCs w:val="24"/>
        </w:rPr>
        <w:t xml:space="preserve"> provide, nor did NYCHA ever request, proof of implementation of a Staffing Accountability Plan that had </w:t>
      </w:r>
      <w:r w:rsidR="00DE4909">
        <w:rPr>
          <w:rFonts w:ascii="Times New Roman" w:hAnsi="Times New Roman" w:cs="Times New Roman"/>
          <w:sz w:val="24"/>
          <w:szCs w:val="24"/>
        </w:rPr>
        <w:t xml:space="preserve">been </w:t>
      </w:r>
      <w:r w:rsidR="005931F6">
        <w:rPr>
          <w:rFonts w:ascii="Times New Roman" w:hAnsi="Times New Roman" w:cs="Times New Roman"/>
          <w:sz w:val="24"/>
          <w:szCs w:val="24"/>
        </w:rPr>
        <w:t>proposed to NYCHA with an effective date of March 2023</w:t>
      </w:r>
      <w:r w:rsidR="00671999">
        <w:rPr>
          <w:rFonts w:ascii="Times New Roman" w:hAnsi="Times New Roman" w:cs="Times New Roman"/>
          <w:sz w:val="24"/>
          <w:szCs w:val="24"/>
        </w:rPr>
        <w:t>.</w:t>
      </w:r>
      <w:r w:rsidR="00671999">
        <w:rPr>
          <w:rStyle w:val="FootnoteReference"/>
          <w:rFonts w:ascii="Times New Roman" w:hAnsi="Times New Roman" w:cs="Times New Roman"/>
          <w:sz w:val="24"/>
          <w:szCs w:val="24"/>
        </w:rPr>
        <w:footnoteReference w:id="65"/>
      </w:r>
      <w:r w:rsidR="00671999">
        <w:rPr>
          <w:rFonts w:ascii="Times New Roman" w:hAnsi="Times New Roman" w:cs="Times New Roman"/>
          <w:sz w:val="24"/>
          <w:szCs w:val="24"/>
        </w:rPr>
        <w:t xml:space="preserve"> As a result, </w:t>
      </w:r>
      <w:r w:rsidR="00DE4909">
        <w:rPr>
          <w:rFonts w:ascii="Times New Roman" w:hAnsi="Times New Roman" w:cs="Times New Roman"/>
          <w:sz w:val="24"/>
          <w:szCs w:val="24"/>
        </w:rPr>
        <w:t xml:space="preserve">post </w:t>
      </w:r>
      <w:r w:rsidR="005931F6">
        <w:rPr>
          <w:rFonts w:ascii="Times New Roman" w:hAnsi="Times New Roman" w:cs="Times New Roman"/>
          <w:sz w:val="24"/>
          <w:szCs w:val="24"/>
        </w:rPr>
        <w:t xml:space="preserve">abandonment and </w:t>
      </w:r>
      <w:r w:rsidR="00DE4909">
        <w:rPr>
          <w:rFonts w:ascii="Times New Roman" w:hAnsi="Times New Roman" w:cs="Times New Roman"/>
          <w:sz w:val="24"/>
          <w:szCs w:val="24"/>
        </w:rPr>
        <w:t>no</w:t>
      </w:r>
      <w:r w:rsidR="00671999">
        <w:rPr>
          <w:rFonts w:ascii="Times New Roman" w:hAnsi="Times New Roman" w:cs="Times New Roman"/>
          <w:sz w:val="24"/>
          <w:szCs w:val="24"/>
        </w:rPr>
        <w:t>-</w:t>
      </w:r>
      <w:r w:rsidR="00DE4909">
        <w:rPr>
          <w:rFonts w:ascii="Times New Roman" w:hAnsi="Times New Roman" w:cs="Times New Roman"/>
          <w:sz w:val="24"/>
          <w:szCs w:val="24"/>
        </w:rPr>
        <w:t>shows</w:t>
      </w:r>
      <w:r w:rsidR="005931F6">
        <w:rPr>
          <w:rFonts w:ascii="Times New Roman" w:hAnsi="Times New Roman" w:cs="Times New Roman"/>
          <w:sz w:val="24"/>
          <w:szCs w:val="24"/>
        </w:rPr>
        <w:t xml:space="preserve"> continu</w:t>
      </w:r>
      <w:r w:rsidR="00671999">
        <w:rPr>
          <w:rFonts w:ascii="Times New Roman" w:hAnsi="Times New Roman" w:cs="Times New Roman"/>
          <w:sz w:val="24"/>
          <w:szCs w:val="24"/>
        </w:rPr>
        <w:t>ed</w:t>
      </w:r>
      <w:r w:rsidR="005931F6">
        <w:rPr>
          <w:rFonts w:ascii="Times New Roman" w:hAnsi="Times New Roman" w:cs="Times New Roman"/>
          <w:sz w:val="24"/>
          <w:szCs w:val="24"/>
        </w:rPr>
        <w:t xml:space="preserve"> through the last year of the contract.</w:t>
      </w:r>
      <w:r w:rsidR="00DE4909">
        <w:rPr>
          <w:rStyle w:val="FootnoteReference"/>
          <w:rFonts w:ascii="Times New Roman" w:hAnsi="Times New Roman" w:cs="Times New Roman"/>
          <w:sz w:val="24"/>
          <w:szCs w:val="24"/>
        </w:rPr>
        <w:footnoteReference w:id="66"/>
      </w:r>
    </w:p>
    <w:p w14:paraId="6D31CC87" w14:textId="77777777" w:rsidR="006473FD" w:rsidRPr="006473FD" w:rsidRDefault="006473FD" w:rsidP="00763C3A">
      <w:pPr>
        <w:pStyle w:val="ListParagraph"/>
        <w:numPr>
          <w:ilvl w:val="0"/>
          <w:numId w:val="14"/>
        </w:numPr>
        <w:suppressAutoHyphens w:val="0"/>
        <w:spacing w:after="0" w:line="480" w:lineRule="auto"/>
        <w:jc w:val="both"/>
        <w:rPr>
          <w:rFonts w:ascii="Times New Roman" w:hAnsi="Times New Roman"/>
          <w:b/>
          <w:sz w:val="24"/>
          <w:szCs w:val="24"/>
        </w:rPr>
      </w:pPr>
      <w:r w:rsidRPr="006473FD">
        <w:rPr>
          <w:rFonts w:ascii="Times New Roman" w:hAnsi="Times New Roman"/>
          <w:b/>
          <w:sz w:val="24"/>
          <w:szCs w:val="24"/>
        </w:rPr>
        <w:t>Recommendations</w:t>
      </w:r>
    </w:p>
    <w:p w14:paraId="2A805B4B" w14:textId="77777777" w:rsidR="006473FD" w:rsidRPr="006473FD" w:rsidRDefault="006473FD" w:rsidP="0057779A">
      <w:pPr>
        <w:spacing w:after="0" w:line="480" w:lineRule="auto"/>
        <w:ind w:firstLine="720"/>
        <w:jc w:val="both"/>
        <w:rPr>
          <w:rFonts w:ascii="Times New Roman" w:hAnsi="Times New Roman" w:cs="Times New Roman"/>
          <w:sz w:val="24"/>
          <w:szCs w:val="24"/>
        </w:rPr>
      </w:pPr>
      <w:r w:rsidRPr="006473FD">
        <w:rPr>
          <w:rFonts w:ascii="Times New Roman" w:hAnsi="Times New Roman" w:cs="Times New Roman"/>
          <w:sz w:val="24"/>
          <w:szCs w:val="24"/>
        </w:rPr>
        <w:t xml:space="preserve">DOI </w:t>
      </w:r>
      <w:r w:rsidR="00EC7FDB">
        <w:rPr>
          <w:rFonts w:ascii="Times New Roman" w:hAnsi="Times New Roman" w:cs="Times New Roman"/>
          <w:sz w:val="24"/>
          <w:szCs w:val="24"/>
        </w:rPr>
        <w:t>issued 12 recommendations to NYCHA to address the issues raised in the report. NYCHA accepted the following 8 recommendations in full</w:t>
      </w:r>
      <w:r w:rsidR="0057779A">
        <w:rPr>
          <w:rFonts w:ascii="Times New Roman" w:hAnsi="Times New Roman" w:cs="Times New Roman"/>
          <w:sz w:val="24"/>
          <w:szCs w:val="24"/>
        </w:rPr>
        <w:t>:</w:t>
      </w:r>
    </w:p>
    <w:p w14:paraId="193B16A7" w14:textId="77777777" w:rsidR="006473FD" w:rsidRPr="006473FD" w:rsidRDefault="0057779A" w:rsidP="00DD5771">
      <w:pPr>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Provide s</w:t>
      </w:r>
      <w:r w:rsidR="006473FD" w:rsidRPr="006473FD">
        <w:rPr>
          <w:rFonts w:ascii="Times New Roman" w:hAnsi="Times New Roman" w:cs="Times New Roman"/>
          <w:sz w:val="24"/>
          <w:szCs w:val="24"/>
        </w:rPr>
        <w:t>ecurity guards with designated security desks or podiums in building lobbies</w:t>
      </w:r>
      <w:r>
        <w:rPr>
          <w:rFonts w:ascii="Times New Roman" w:hAnsi="Times New Roman" w:cs="Times New Roman"/>
          <w:sz w:val="24"/>
          <w:szCs w:val="24"/>
        </w:rPr>
        <w:t xml:space="preserve"> to</w:t>
      </w:r>
      <w:r w:rsidR="006473FD" w:rsidRPr="006473FD">
        <w:rPr>
          <w:rFonts w:ascii="Times New Roman" w:hAnsi="Times New Roman" w:cs="Times New Roman"/>
          <w:sz w:val="24"/>
          <w:szCs w:val="24"/>
        </w:rPr>
        <w:t xml:space="preserve"> serve as a central location for guards to perform their duties.</w:t>
      </w:r>
      <w:r w:rsidR="006473FD" w:rsidRPr="006473FD">
        <w:rPr>
          <w:rStyle w:val="FootnoteReference"/>
          <w:rFonts w:ascii="Times New Roman" w:hAnsi="Times New Roman" w:cs="Times New Roman"/>
          <w:sz w:val="24"/>
          <w:szCs w:val="24"/>
        </w:rPr>
        <w:footnoteReference w:id="67"/>
      </w:r>
    </w:p>
    <w:p w14:paraId="0AE0C64F" w14:textId="77777777" w:rsidR="006473FD" w:rsidRPr="006473FD" w:rsidRDefault="006473FD" w:rsidP="00DD5771">
      <w:pPr>
        <w:numPr>
          <w:ilvl w:val="0"/>
          <w:numId w:val="11"/>
        </w:numPr>
        <w:spacing w:after="0" w:line="480" w:lineRule="auto"/>
        <w:jc w:val="both"/>
        <w:rPr>
          <w:rFonts w:ascii="Times New Roman" w:hAnsi="Times New Roman" w:cs="Times New Roman"/>
          <w:sz w:val="24"/>
          <w:szCs w:val="24"/>
        </w:rPr>
      </w:pPr>
      <w:r w:rsidRPr="006473FD">
        <w:rPr>
          <w:rFonts w:ascii="Times New Roman" w:hAnsi="Times New Roman" w:cs="Times New Roman"/>
          <w:sz w:val="24"/>
          <w:szCs w:val="24"/>
        </w:rPr>
        <w:t xml:space="preserve">Require property managers to post a sign in </w:t>
      </w:r>
      <w:r w:rsidR="0057779A">
        <w:rPr>
          <w:rFonts w:ascii="Times New Roman" w:hAnsi="Times New Roman" w:cs="Times New Roman"/>
          <w:sz w:val="24"/>
          <w:szCs w:val="24"/>
        </w:rPr>
        <w:t>the lobby</w:t>
      </w:r>
      <w:r w:rsidRPr="006473FD">
        <w:rPr>
          <w:rFonts w:ascii="Times New Roman" w:hAnsi="Times New Roman" w:cs="Times New Roman"/>
          <w:sz w:val="24"/>
          <w:szCs w:val="24"/>
        </w:rPr>
        <w:t xml:space="preserve"> that include contact information for NYCHA’s Office of Safety and Security for emergencies and complaints or inquiries about security and fire</w:t>
      </w:r>
      <w:r w:rsidR="0057779A">
        <w:rPr>
          <w:rFonts w:ascii="Times New Roman" w:hAnsi="Times New Roman" w:cs="Times New Roman"/>
          <w:sz w:val="24"/>
          <w:szCs w:val="24"/>
        </w:rPr>
        <w:t xml:space="preserve"> </w:t>
      </w:r>
      <w:r w:rsidRPr="006473FD">
        <w:rPr>
          <w:rFonts w:ascii="Times New Roman" w:hAnsi="Times New Roman" w:cs="Times New Roman"/>
          <w:sz w:val="24"/>
          <w:szCs w:val="24"/>
        </w:rPr>
        <w:t>guards.</w:t>
      </w:r>
      <w:r w:rsidRPr="006473FD">
        <w:rPr>
          <w:rStyle w:val="FootnoteReference"/>
          <w:rFonts w:ascii="Times New Roman" w:hAnsi="Times New Roman" w:cs="Times New Roman"/>
          <w:sz w:val="24"/>
          <w:szCs w:val="24"/>
        </w:rPr>
        <w:footnoteReference w:id="68"/>
      </w:r>
      <w:r w:rsidRPr="006473FD">
        <w:rPr>
          <w:rFonts w:ascii="Times New Roman" w:hAnsi="Times New Roman" w:cs="Times New Roman"/>
          <w:sz w:val="24"/>
          <w:szCs w:val="24"/>
        </w:rPr>
        <w:t> </w:t>
      </w:r>
    </w:p>
    <w:p w14:paraId="6C247CAB" w14:textId="77777777" w:rsidR="006473FD" w:rsidRPr="006473FD" w:rsidRDefault="006473FD" w:rsidP="00DD5771">
      <w:pPr>
        <w:numPr>
          <w:ilvl w:val="0"/>
          <w:numId w:val="11"/>
        </w:numPr>
        <w:spacing w:after="0" w:line="480" w:lineRule="auto"/>
        <w:jc w:val="both"/>
        <w:rPr>
          <w:rFonts w:ascii="Times New Roman" w:hAnsi="Times New Roman" w:cs="Times New Roman"/>
          <w:sz w:val="24"/>
          <w:szCs w:val="24"/>
        </w:rPr>
      </w:pPr>
      <w:r w:rsidRPr="006473FD">
        <w:rPr>
          <w:rFonts w:ascii="Times New Roman" w:hAnsi="Times New Roman" w:cs="Times New Roman"/>
          <w:sz w:val="24"/>
          <w:szCs w:val="24"/>
        </w:rPr>
        <w:t>Require a minimum amount of unannounced inspections each month</w:t>
      </w:r>
      <w:r w:rsidR="009977C7">
        <w:rPr>
          <w:rFonts w:ascii="Times New Roman" w:hAnsi="Times New Roman" w:cs="Times New Roman"/>
          <w:sz w:val="24"/>
          <w:szCs w:val="24"/>
        </w:rPr>
        <w:t>.</w:t>
      </w:r>
      <w:r w:rsidRPr="006473FD">
        <w:rPr>
          <w:rStyle w:val="FootnoteReference"/>
          <w:rFonts w:ascii="Times New Roman" w:hAnsi="Times New Roman" w:cs="Times New Roman"/>
          <w:sz w:val="24"/>
          <w:szCs w:val="24"/>
        </w:rPr>
        <w:footnoteReference w:id="69"/>
      </w:r>
    </w:p>
    <w:p w14:paraId="4ECFA042" w14:textId="77777777" w:rsidR="006473FD" w:rsidRPr="006473FD" w:rsidRDefault="006473FD" w:rsidP="00DD5771">
      <w:pPr>
        <w:numPr>
          <w:ilvl w:val="0"/>
          <w:numId w:val="11"/>
        </w:numPr>
        <w:spacing w:after="0" w:line="480" w:lineRule="auto"/>
        <w:jc w:val="both"/>
        <w:rPr>
          <w:rFonts w:ascii="Times New Roman" w:hAnsi="Times New Roman" w:cs="Times New Roman"/>
          <w:sz w:val="24"/>
          <w:szCs w:val="24"/>
        </w:rPr>
      </w:pPr>
      <w:r w:rsidRPr="006473FD">
        <w:rPr>
          <w:rFonts w:ascii="Times New Roman" w:hAnsi="Times New Roman" w:cs="Times New Roman"/>
          <w:sz w:val="24"/>
          <w:szCs w:val="24"/>
        </w:rPr>
        <w:t xml:space="preserve">Update the Security Guard Service Field Inspection Report form to require inspection of lobby and stairwell doors to confirm their security and functionality and </w:t>
      </w:r>
      <w:r w:rsidR="005338DC">
        <w:rPr>
          <w:rFonts w:ascii="Times New Roman" w:hAnsi="Times New Roman" w:cs="Times New Roman"/>
          <w:sz w:val="24"/>
          <w:szCs w:val="24"/>
        </w:rPr>
        <w:t>verification</w:t>
      </w:r>
      <w:r w:rsidRPr="006473FD">
        <w:rPr>
          <w:rFonts w:ascii="Times New Roman" w:hAnsi="Times New Roman" w:cs="Times New Roman"/>
          <w:sz w:val="24"/>
          <w:szCs w:val="24"/>
        </w:rPr>
        <w:t xml:space="preserve"> that security cameras are working properly.</w:t>
      </w:r>
      <w:r w:rsidRPr="006473FD">
        <w:rPr>
          <w:rStyle w:val="FootnoteReference"/>
          <w:rFonts w:ascii="Times New Roman" w:hAnsi="Times New Roman" w:cs="Times New Roman"/>
          <w:sz w:val="24"/>
          <w:szCs w:val="24"/>
        </w:rPr>
        <w:footnoteReference w:id="70"/>
      </w:r>
    </w:p>
    <w:p w14:paraId="0E43F2CD" w14:textId="77777777" w:rsidR="006473FD" w:rsidRPr="006473FD" w:rsidRDefault="006473FD" w:rsidP="00DD5771">
      <w:pPr>
        <w:numPr>
          <w:ilvl w:val="0"/>
          <w:numId w:val="12"/>
        </w:numPr>
        <w:spacing w:after="0" w:line="480" w:lineRule="auto"/>
        <w:jc w:val="both"/>
        <w:rPr>
          <w:rFonts w:ascii="Times New Roman" w:hAnsi="Times New Roman" w:cs="Times New Roman"/>
          <w:sz w:val="24"/>
          <w:szCs w:val="24"/>
        </w:rPr>
      </w:pPr>
      <w:r w:rsidRPr="006473FD">
        <w:rPr>
          <w:rFonts w:ascii="Times New Roman" w:hAnsi="Times New Roman" w:cs="Times New Roman"/>
          <w:sz w:val="24"/>
          <w:szCs w:val="24"/>
        </w:rPr>
        <w:t xml:space="preserve">Update </w:t>
      </w:r>
      <w:r w:rsidR="00BC4B1F">
        <w:rPr>
          <w:rFonts w:ascii="Times New Roman" w:hAnsi="Times New Roman" w:cs="Times New Roman"/>
          <w:sz w:val="24"/>
          <w:szCs w:val="24"/>
        </w:rPr>
        <w:t xml:space="preserve">NYCHA’s </w:t>
      </w:r>
      <w:r w:rsidR="00832F30">
        <w:rPr>
          <w:rFonts w:ascii="Times New Roman" w:hAnsi="Times New Roman" w:cs="Times New Roman"/>
          <w:sz w:val="24"/>
          <w:szCs w:val="24"/>
        </w:rPr>
        <w:t xml:space="preserve">Standard Operating Procedure </w:t>
      </w:r>
      <w:r w:rsidRPr="006473FD">
        <w:rPr>
          <w:rFonts w:ascii="Times New Roman" w:hAnsi="Times New Roman" w:cs="Times New Roman"/>
          <w:sz w:val="24"/>
          <w:szCs w:val="24"/>
        </w:rPr>
        <w:t>manual to specify that NYCHA’s Office of Safety and Security must immediately report security infrastructure deficiencies to property management, who are required to create a work order ticket within 12 hours.</w:t>
      </w:r>
      <w:r w:rsidRPr="006473FD">
        <w:rPr>
          <w:rStyle w:val="FootnoteReference"/>
          <w:rFonts w:ascii="Times New Roman" w:hAnsi="Times New Roman" w:cs="Times New Roman"/>
          <w:sz w:val="24"/>
          <w:szCs w:val="24"/>
        </w:rPr>
        <w:footnoteReference w:id="71"/>
      </w:r>
    </w:p>
    <w:p w14:paraId="5FC64862" w14:textId="77777777" w:rsidR="006473FD" w:rsidRPr="006473FD" w:rsidRDefault="00832F30" w:rsidP="00DD5771">
      <w:pPr>
        <w:numPr>
          <w:ilvl w:val="0"/>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Modernize inspection form</w:t>
      </w:r>
      <w:r w:rsidR="006473FD" w:rsidRPr="006473FD">
        <w:rPr>
          <w:rFonts w:ascii="Times New Roman" w:hAnsi="Times New Roman" w:cs="Times New Roman"/>
          <w:sz w:val="24"/>
          <w:szCs w:val="24"/>
        </w:rPr>
        <w:t xml:space="preserve"> submissions to require more efficient electronic delivery methods, such as scanning and uploading completed forms or creating virtual forms on NYCHA's ServiceNow platform.</w:t>
      </w:r>
      <w:r w:rsidR="006473FD" w:rsidRPr="006473FD">
        <w:rPr>
          <w:rStyle w:val="FootnoteReference"/>
          <w:rFonts w:ascii="Times New Roman" w:hAnsi="Times New Roman" w:cs="Times New Roman"/>
          <w:sz w:val="24"/>
          <w:szCs w:val="24"/>
        </w:rPr>
        <w:footnoteReference w:id="72"/>
      </w:r>
    </w:p>
    <w:p w14:paraId="54D3D45B" w14:textId="77777777" w:rsidR="006473FD" w:rsidRPr="006473FD" w:rsidRDefault="006473FD" w:rsidP="00DD5771">
      <w:pPr>
        <w:numPr>
          <w:ilvl w:val="0"/>
          <w:numId w:val="12"/>
        </w:numPr>
        <w:spacing w:after="0" w:line="480" w:lineRule="auto"/>
        <w:jc w:val="both"/>
        <w:rPr>
          <w:rFonts w:ascii="Times New Roman" w:hAnsi="Times New Roman" w:cs="Times New Roman"/>
          <w:sz w:val="24"/>
          <w:szCs w:val="24"/>
        </w:rPr>
      </w:pPr>
      <w:r w:rsidRPr="006473FD">
        <w:rPr>
          <w:rFonts w:ascii="Times New Roman" w:hAnsi="Times New Roman" w:cs="Times New Roman"/>
          <w:sz w:val="24"/>
          <w:szCs w:val="24"/>
        </w:rPr>
        <w:t>Define the role</w:t>
      </w:r>
      <w:r w:rsidR="00832F30">
        <w:rPr>
          <w:rFonts w:ascii="Times New Roman" w:hAnsi="Times New Roman" w:cs="Times New Roman"/>
          <w:sz w:val="24"/>
          <w:szCs w:val="24"/>
        </w:rPr>
        <w:t xml:space="preserve"> of Security Manager and </w:t>
      </w:r>
      <w:r w:rsidRPr="006473FD">
        <w:rPr>
          <w:rFonts w:ascii="Times New Roman" w:hAnsi="Times New Roman" w:cs="Times New Roman"/>
          <w:sz w:val="24"/>
          <w:szCs w:val="24"/>
        </w:rPr>
        <w:t>specify titles and duties of employees re</w:t>
      </w:r>
      <w:r w:rsidR="00832F30">
        <w:rPr>
          <w:rFonts w:ascii="Times New Roman" w:hAnsi="Times New Roman" w:cs="Times New Roman"/>
          <w:sz w:val="24"/>
          <w:szCs w:val="24"/>
        </w:rPr>
        <w:t>sponsible for managing security</w:t>
      </w:r>
      <w:r w:rsidRPr="006473FD">
        <w:rPr>
          <w:rFonts w:ascii="Times New Roman" w:hAnsi="Times New Roman" w:cs="Times New Roman"/>
          <w:sz w:val="24"/>
          <w:szCs w:val="24"/>
        </w:rPr>
        <w:t xml:space="preserve"> and fire guard contracts. </w:t>
      </w:r>
      <w:r w:rsidRPr="006473FD">
        <w:rPr>
          <w:rStyle w:val="FootnoteReference"/>
          <w:rFonts w:ascii="Times New Roman" w:hAnsi="Times New Roman" w:cs="Times New Roman"/>
          <w:sz w:val="24"/>
          <w:szCs w:val="24"/>
        </w:rPr>
        <w:footnoteReference w:id="73"/>
      </w:r>
    </w:p>
    <w:p w14:paraId="5D869175" w14:textId="77777777" w:rsidR="00DD5771" w:rsidRDefault="006473FD" w:rsidP="00DD5771">
      <w:pPr>
        <w:numPr>
          <w:ilvl w:val="0"/>
          <w:numId w:val="12"/>
        </w:numPr>
        <w:spacing w:after="0" w:line="480" w:lineRule="auto"/>
        <w:jc w:val="both"/>
        <w:rPr>
          <w:rFonts w:ascii="Times New Roman" w:hAnsi="Times New Roman" w:cs="Times New Roman"/>
          <w:sz w:val="24"/>
          <w:szCs w:val="24"/>
        </w:rPr>
      </w:pPr>
      <w:r w:rsidRPr="006473FD">
        <w:rPr>
          <w:rFonts w:ascii="Times New Roman" w:hAnsi="Times New Roman" w:cs="Times New Roman"/>
          <w:sz w:val="24"/>
          <w:szCs w:val="24"/>
        </w:rPr>
        <w:t>Improve invoice ve</w:t>
      </w:r>
      <w:r w:rsidR="001501E5">
        <w:rPr>
          <w:rFonts w:ascii="Times New Roman" w:hAnsi="Times New Roman" w:cs="Times New Roman"/>
          <w:sz w:val="24"/>
          <w:szCs w:val="24"/>
        </w:rPr>
        <w:t>rification, certified payroll, and e</w:t>
      </w:r>
      <w:r w:rsidRPr="006473FD">
        <w:rPr>
          <w:rFonts w:ascii="Times New Roman" w:hAnsi="Times New Roman" w:cs="Times New Roman"/>
          <w:sz w:val="24"/>
          <w:szCs w:val="24"/>
        </w:rPr>
        <w:t>lectronic timekeeping to reflect the hours worked before issuing payment</w:t>
      </w:r>
      <w:r w:rsidR="001501E5">
        <w:rPr>
          <w:rFonts w:ascii="Times New Roman" w:hAnsi="Times New Roman" w:cs="Times New Roman"/>
          <w:sz w:val="24"/>
          <w:szCs w:val="24"/>
        </w:rPr>
        <w:t xml:space="preserve"> to contractors.</w:t>
      </w:r>
      <w:r w:rsidRPr="006473FD">
        <w:rPr>
          <w:rStyle w:val="FootnoteReference"/>
          <w:rFonts w:ascii="Times New Roman" w:hAnsi="Times New Roman" w:cs="Times New Roman"/>
          <w:sz w:val="24"/>
          <w:szCs w:val="24"/>
        </w:rPr>
        <w:footnoteReference w:id="74"/>
      </w:r>
    </w:p>
    <w:p w14:paraId="0E870CA6" w14:textId="77777777" w:rsidR="006473FD" w:rsidRPr="00DD5771" w:rsidRDefault="00011293" w:rsidP="00DD5771">
      <w:pPr>
        <w:spacing w:after="0" w:line="480" w:lineRule="auto"/>
        <w:jc w:val="both"/>
        <w:rPr>
          <w:rFonts w:ascii="Times New Roman" w:hAnsi="Times New Roman" w:cs="Times New Roman"/>
          <w:sz w:val="24"/>
          <w:szCs w:val="24"/>
        </w:rPr>
      </w:pPr>
      <w:r w:rsidRPr="00DD5771">
        <w:rPr>
          <w:rFonts w:ascii="Times New Roman" w:hAnsi="Times New Roman" w:cs="Times New Roman"/>
          <w:sz w:val="24"/>
          <w:szCs w:val="24"/>
        </w:rPr>
        <w:t>Additionally, NYCHA accepted the following 4 recommendations in part</w:t>
      </w:r>
      <w:r w:rsidR="006473FD" w:rsidRPr="00DD5771">
        <w:rPr>
          <w:rFonts w:ascii="Times New Roman" w:hAnsi="Times New Roman" w:cs="Times New Roman"/>
          <w:sz w:val="24"/>
          <w:szCs w:val="24"/>
        </w:rPr>
        <w:t>:</w:t>
      </w:r>
    </w:p>
    <w:p w14:paraId="6DFCF94B" w14:textId="77777777" w:rsidR="006473FD" w:rsidRPr="006473FD" w:rsidRDefault="000E6AB4" w:rsidP="00763C3A">
      <w:pPr>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w:t>
      </w:r>
      <w:r w:rsidR="006473FD" w:rsidRPr="006473FD">
        <w:rPr>
          <w:rFonts w:ascii="Times New Roman" w:hAnsi="Times New Roman" w:cs="Times New Roman"/>
          <w:sz w:val="24"/>
          <w:szCs w:val="24"/>
        </w:rPr>
        <w:t xml:space="preserve">mplement geofencing technology. NYCHA </w:t>
      </w:r>
      <w:r w:rsidR="009D5796">
        <w:rPr>
          <w:rFonts w:ascii="Times New Roman" w:hAnsi="Times New Roman" w:cs="Times New Roman"/>
          <w:sz w:val="24"/>
          <w:szCs w:val="24"/>
        </w:rPr>
        <w:t>agreed</w:t>
      </w:r>
      <w:r w:rsidR="006473FD" w:rsidRPr="006473FD">
        <w:rPr>
          <w:rFonts w:ascii="Times New Roman" w:hAnsi="Times New Roman" w:cs="Times New Roman"/>
          <w:sz w:val="24"/>
          <w:szCs w:val="24"/>
        </w:rPr>
        <w:t xml:space="preserve"> to include </w:t>
      </w:r>
      <w:r w:rsidR="009D5796">
        <w:rPr>
          <w:rFonts w:ascii="Times New Roman" w:hAnsi="Times New Roman" w:cs="Times New Roman"/>
          <w:sz w:val="24"/>
          <w:szCs w:val="24"/>
        </w:rPr>
        <w:t>this</w:t>
      </w:r>
      <w:r w:rsidR="006473FD" w:rsidRPr="006473FD">
        <w:rPr>
          <w:rFonts w:ascii="Times New Roman" w:hAnsi="Times New Roman" w:cs="Times New Roman"/>
          <w:sz w:val="24"/>
          <w:szCs w:val="24"/>
        </w:rPr>
        <w:t xml:space="preserve"> in future contracts but not current ones</w:t>
      </w:r>
      <w:r w:rsidR="009D5796">
        <w:rPr>
          <w:rFonts w:ascii="Times New Roman" w:hAnsi="Times New Roman" w:cs="Times New Roman"/>
          <w:sz w:val="24"/>
          <w:szCs w:val="24"/>
        </w:rPr>
        <w:t>, arguing</w:t>
      </w:r>
      <w:r w:rsidR="006473FD" w:rsidRPr="006473FD">
        <w:rPr>
          <w:rFonts w:ascii="Times New Roman" w:hAnsi="Times New Roman" w:cs="Times New Roman"/>
          <w:sz w:val="24"/>
          <w:szCs w:val="24"/>
        </w:rPr>
        <w:t xml:space="preserve"> that </w:t>
      </w:r>
      <w:r w:rsidR="009D5796">
        <w:rPr>
          <w:rFonts w:ascii="Times New Roman" w:hAnsi="Times New Roman" w:cs="Times New Roman"/>
          <w:sz w:val="24"/>
          <w:szCs w:val="24"/>
        </w:rPr>
        <w:t>it would be too costly and time-consuming to implement</w:t>
      </w:r>
      <w:r w:rsidR="006473FD" w:rsidRPr="006473FD">
        <w:rPr>
          <w:rFonts w:ascii="Times New Roman" w:hAnsi="Times New Roman" w:cs="Times New Roman"/>
          <w:sz w:val="24"/>
          <w:szCs w:val="24"/>
        </w:rPr>
        <w:t xml:space="preserve"> technologies for guard tours, mobile patrol sequencing, GPS geolocation, and checkpoint monitoring</w:t>
      </w:r>
      <w:r w:rsidR="009D5796">
        <w:rPr>
          <w:rFonts w:ascii="Times New Roman" w:hAnsi="Times New Roman" w:cs="Times New Roman"/>
          <w:sz w:val="24"/>
          <w:szCs w:val="24"/>
        </w:rPr>
        <w:t xml:space="preserve"> into its current contracts</w:t>
      </w:r>
      <w:r w:rsidR="006473FD" w:rsidRPr="006473FD">
        <w:rPr>
          <w:rFonts w:ascii="Times New Roman" w:hAnsi="Times New Roman" w:cs="Times New Roman"/>
          <w:sz w:val="24"/>
          <w:szCs w:val="24"/>
        </w:rPr>
        <w:t>.</w:t>
      </w:r>
      <w:r w:rsidR="006473FD" w:rsidRPr="006473FD">
        <w:rPr>
          <w:rStyle w:val="FootnoteReference"/>
          <w:rFonts w:ascii="Times New Roman" w:hAnsi="Times New Roman" w:cs="Times New Roman"/>
          <w:sz w:val="24"/>
          <w:szCs w:val="24"/>
        </w:rPr>
        <w:footnoteReference w:id="75"/>
      </w:r>
    </w:p>
    <w:p w14:paraId="1CF4ACE8" w14:textId="77777777" w:rsidR="006473FD" w:rsidRPr="006473FD" w:rsidRDefault="0049331D" w:rsidP="00763C3A">
      <w:pPr>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r w:rsidR="006473FD" w:rsidRPr="006473FD">
        <w:rPr>
          <w:rFonts w:ascii="Times New Roman" w:hAnsi="Times New Roman" w:cs="Times New Roman"/>
          <w:sz w:val="24"/>
          <w:szCs w:val="24"/>
        </w:rPr>
        <w:t>equire geofencing records for invoices</w:t>
      </w:r>
      <w:r>
        <w:rPr>
          <w:rFonts w:ascii="Times New Roman" w:hAnsi="Times New Roman" w:cs="Times New Roman"/>
          <w:sz w:val="24"/>
          <w:szCs w:val="24"/>
        </w:rPr>
        <w:t>. Instead of relying on vendors’</w:t>
      </w:r>
      <w:r w:rsidR="006473FD" w:rsidRPr="006473FD">
        <w:rPr>
          <w:rFonts w:ascii="Times New Roman" w:hAnsi="Times New Roman" w:cs="Times New Roman"/>
          <w:sz w:val="24"/>
          <w:szCs w:val="24"/>
        </w:rPr>
        <w:t xml:space="preserve"> invoicing systems to prevent billing for unworked hours, NYCHA is drafting an addendum to its current solicitation</w:t>
      </w:r>
      <w:r>
        <w:rPr>
          <w:rFonts w:ascii="Times New Roman" w:hAnsi="Times New Roman" w:cs="Times New Roman"/>
          <w:sz w:val="24"/>
          <w:szCs w:val="24"/>
        </w:rPr>
        <w:t xml:space="preserve"> that </w:t>
      </w:r>
      <w:r w:rsidR="006473FD" w:rsidRPr="006473FD">
        <w:rPr>
          <w:rFonts w:ascii="Times New Roman" w:hAnsi="Times New Roman" w:cs="Times New Roman"/>
          <w:sz w:val="24"/>
          <w:szCs w:val="24"/>
        </w:rPr>
        <w:t>would require vendors to cross-reference geofencing data to ensure invoices only bill for services actually provided. NYCHA will not apply this to current contracts due to cost and time concerns.</w:t>
      </w:r>
      <w:r w:rsidR="006473FD" w:rsidRPr="006473FD">
        <w:rPr>
          <w:rStyle w:val="FootnoteReference"/>
          <w:rFonts w:ascii="Times New Roman" w:hAnsi="Times New Roman" w:cs="Times New Roman"/>
          <w:sz w:val="24"/>
          <w:szCs w:val="24"/>
        </w:rPr>
        <w:footnoteReference w:id="76"/>
      </w:r>
    </w:p>
    <w:p w14:paraId="719A0117" w14:textId="77777777" w:rsidR="006473FD" w:rsidRPr="006473FD" w:rsidRDefault="0049331D" w:rsidP="00763C3A">
      <w:pPr>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Define “post abandonment.”</w:t>
      </w:r>
      <w:r w:rsidR="006473FD" w:rsidRPr="006473FD">
        <w:rPr>
          <w:rFonts w:ascii="Times New Roman" w:hAnsi="Times New Roman" w:cs="Times New Roman"/>
          <w:sz w:val="24"/>
          <w:szCs w:val="24"/>
        </w:rPr>
        <w:t xml:space="preserve"> NYCHA </w:t>
      </w:r>
      <w:r w:rsidR="00102C4D">
        <w:rPr>
          <w:rFonts w:ascii="Times New Roman" w:hAnsi="Times New Roman" w:cs="Times New Roman"/>
          <w:sz w:val="24"/>
          <w:szCs w:val="24"/>
        </w:rPr>
        <w:t>agreed</w:t>
      </w:r>
      <w:r w:rsidR="006473FD" w:rsidRPr="006473FD">
        <w:rPr>
          <w:rFonts w:ascii="Times New Roman" w:hAnsi="Times New Roman" w:cs="Times New Roman"/>
          <w:sz w:val="24"/>
          <w:szCs w:val="24"/>
        </w:rPr>
        <w:t xml:space="preserve"> to define post abandonment (</w:t>
      </w:r>
      <w:r w:rsidR="00102C4D">
        <w:rPr>
          <w:rFonts w:ascii="Times New Roman" w:hAnsi="Times New Roman" w:cs="Times New Roman"/>
          <w:i/>
          <w:sz w:val="24"/>
          <w:szCs w:val="24"/>
        </w:rPr>
        <w:t>i.e.</w:t>
      </w:r>
      <w:r w:rsidR="006473FD" w:rsidRPr="006473FD">
        <w:rPr>
          <w:rFonts w:ascii="Times New Roman" w:hAnsi="Times New Roman" w:cs="Times New Roman"/>
          <w:sz w:val="24"/>
          <w:szCs w:val="24"/>
        </w:rPr>
        <w:t xml:space="preserve"> </w:t>
      </w:r>
      <w:r w:rsidR="00102C4D">
        <w:rPr>
          <w:rFonts w:ascii="Times New Roman" w:hAnsi="Times New Roman" w:cs="Times New Roman"/>
          <w:sz w:val="24"/>
          <w:szCs w:val="24"/>
        </w:rPr>
        <w:t xml:space="preserve">an </w:t>
      </w:r>
      <w:r w:rsidR="006473FD" w:rsidRPr="006473FD">
        <w:rPr>
          <w:rFonts w:ascii="Times New Roman" w:hAnsi="Times New Roman" w:cs="Times New Roman"/>
          <w:sz w:val="24"/>
          <w:szCs w:val="24"/>
        </w:rPr>
        <w:t>absence exceeding 15 minutes) in its current solicitation of prospective vendors and future contracts, but not in current contracts due to the challenges of contract modification.</w:t>
      </w:r>
      <w:r w:rsidR="006473FD" w:rsidRPr="006473FD">
        <w:rPr>
          <w:rStyle w:val="FootnoteReference"/>
          <w:rFonts w:ascii="Times New Roman" w:hAnsi="Times New Roman" w:cs="Times New Roman"/>
          <w:sz w:val="24"/>
          <w:szCs w:val="24"/>
        </w:rPr>
        <w:footnoteReference w:id="77"/>
      </w:r>
    </w:p>
    <w:p w14:paraId="3C28D421" w14:textId="77777777" w:rsidR="0071621B" w:rsidRDefault="00063A85" w:rsidP="00B33841">
      <w:pPr>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r w:rsidR="006473FD" w:rsidRPr="006473FD">
        <w:rPr>
          <w:rFonts w:ascii="Times New Roman" w:hAnsi="Times New Roman" w:cs="Times New Roman"/>
          <w:sz w:val="24"/>
          <w:szCs w:val="24"/>
        </w:rPr>
        <w:t xml:space="preserve">equire biweekly invoices and retain CCTV footage. While </w:t>
      </w:r>
      <w:r w:rsidR="00B33841">
        <w:rPr>
          <w:rFonts w:ascii="Times New Roman" w:hAnsi="Times New Roman" w:cs="Times New Roman"/>
          <w:sz w:val="24"/>
          <w:szCs w:val="24"/>
        </w:rPr>
        <w:t>NYCHA agreed</w:t>
      </w:r>
      <w:r w:rsidR="006473FD" w:rsidRPr="006473FD">
        <w:rPr>
          <w:rFonts w:ascii="Times New Roman" w:hAnsi="Times New Roman" w:cs="Times New Roman"/>
          <w:sz w:val="24"/>
          <w:szCs w:val="24"/>
        </w:rPr>
        <w:t xml:space="preserve"> to retain relevant CCTV footage until invoices are reviewed and approved, NYCHA will continue to require monthly, not biweekly, invoices. However, NYCHA noted that technological upgrades in its new solicitation will require vendors to provide information in real-time, which NYCHA will review biweekly.</w:t>
      </w:r>
      <w:r w:rsidR="006473FD" w:rsidRPr="006473FD">
        <w:rPr>
          <w:rStyle w:val="FootnoteReference"/>
          <w:rFonts w:ascii="Times New Roman" w:hAnsi="Times New Roman" w:cs="Times New Roman"/>
          <w:sz w:val="24"/>
          <w:szCs w:val="24"/>
        </w:rPr>
        <w:footnoteReference w:id="78"/>
      </w:r>
    </w:p>
    <w:p w14:paraId="055ECABC" w14:textId="77777777" w:rsidR="00D2081C" w:rsidRDefault="00D2081C" w:rsidP="00D2081C">
      <w:pPr>
        <w:pStyle w:val="ListParagraph"/>
        <w:numPr>
          <w:ilvl w:val="0"/>
          <w:numId w:val="1"/>
        </w:numPr>
        <w:spacing w:after="0" w:line="480" w:lineRule="auto"/>
        <w:jc w:val="both"/>
        <w:rPr>
          <w:rFonts w:ascii="Times New Roman" w:eastAsia="Times New Roman" w:hAnsi="Times New Roman"/>
          <w:b/>
          <w:iCs/>
          <w:sz w:val="24"/>
          <w:szCs w:val="24"/>
        </w:rPr>
      </w:pPr>
      <w:r>
        <w:rPr>
          <w:rFonts w:ascii="Times New Roman" w:eastAsia="Times New Roman" w:hAnsi="Times New Roman"/>
          <w:b/>
          <w:iCs/>
          <w:sz w:val="24"/>
          <w:szCs w:val="24"/>
        </w:rPr>
        <w:t>HISTORY OF CONTRACTOR ISSUES AT NYCHA</w:t>
      </w:r>
    </w:p>
    <w:p w14:paraId="2094527C" w14:textId="77777777" w:rsidR="00D2081C" w:rsidRPr="00421C73" w:rsidRDefault="00D2081C" w:rsidP="00D2081C">
      <w:pPr>
        <w:pStyle w:val="paragraph"/>
        <w:spacing w:before="0" w:beforeAutospacing="0" w:after="0" w:afterAutospacing="0" w:line="480" w:lineRule="auto"/>
        <w:ind w:firstLine="720"/>
        <w:jc w:val="both"/>
        <w:textAlignment w:val="baseline"/>
      </w:pPr>
      <w:r>
        <w:t>This most recent DOI investigation is not the first time that NYCHA’s contracting practices have come under scrutiny. S</w:t>
      </w:r>
      <w:r w:rsidRPr="00FD442C">
        <w:t xml:space="preserve">ince 2015, NYCHA has </w:t>
      </w:r>
      <w:r>
        <w:t xml:space="preserve">been the subject of </w:t>
      </w:r>
      <w:r w:rsidRPr="00FD442C">
        <w:t>multiple inves</w:t>
      </w:r>
      <w:r>
        <w:t>tigations regarding its use of micro-p</w:t>
      </w:r>
      <w:r w:rsidRPr="00FD442C">
        <w:t xml:space="preserve">urchase </w:t>
      </w:r>
      <w:r>
        <w:t>contracts, some of which are described in more detail below. These contracts, which are capped at $10,000 for supplies or repairs, are not subjected to the longer competitive bidding process required for larger contracts</w:t>
      </w:r>
      <w:r w:rsidRPr="00FD442C">
        <w:t>.</w:t>
      </w:r>
      <w:r w:rsidRPr="00FD442C">
        <w:rPr>
          <w:rStyle w:val="FootnoteReference"/>
        </w:rPr>
        <w:footnoteReference w:id="79"/>
      </w:r>
      <w:r>
        <w:t xml:space="preserve"> NYCHA has increasingly relied on no-bid micro-purchase contracts to meet the demands of its growing repair backlog,</w:t>
      </w:r>
      <w:r>
        <w:rPr>
          <w:rStyle w:val="FootnoteReference"/>
        </w:rPr>
        <w:footnoteReference w:id="80"/>
      </w:r>
      <w:r>
        <w:t xml:space="preserve"> which a</w:t>
      </w:r>
      <w:r w:rsidRPr="00FD442C">
        <w:t xml:space="preserve">s of </w:t>
      </w:r>
      <w:r>
        <w:t>February</w:t>
      </w:r>
      <w:r w:rsidRPr="00FD442C">
        <w:t xml:space="preserve"> </w:t>
      </w:r>
      <w:r>
        <w:t xml:space="preserve">2025 includes </w:t>
      </w:r>
      <w:r w:rsidRPr="00FD442C">
        <w:t xml:space="preserve">approximately </w:t>
      </w:r>
      <w:r>
        <w:t>623,000</w:t>
      </w:r>
      <w:r w:rsidRPr="00FD442C">
        <w:t xml:space="preserve"> open work orders.</w:t>
      </w:r>
      <w:r w:rsidRPr="00FD442C">
        <w:rPr>
          <w:rStyle w:val="FootnoteReference"/>
        </w:rPr>
        <w:footnoteReference w:id="81"/>
      </w:r>
    </w:p>
    <w:p w14:paraId="752D1DC2" w14:textId="77777777" w:rsidR="00D2081C" w:rsidRDefault="00D2081C" w:rsidP="00D2081C">
      <w:pPr>
        <w:pStyle w:val="paragraph"/>
        <w:numPr>
          <w:ilvl w:val="0"/>
          <w:numId w:val="6"/>
        </w:numPr>
        <w:spacing w:before="0" w:beforeAutospacing="0" w:after="0" w:afterAutospacing="0" w:line="480" w:lineRule="auto"/>
        <w:jc w:val="both"/>
        <w:textAlignment w:val="baseline"/>
        <w:rPr>
          <w:rStyle w:val="eop"/>
          <w:rFonts w:eastAsia="Calibri"/>
          <w:b/>
        </w:rPr>
      </w:pPr>
      <w:r>
        <w:rPr>
          <w:rStyle w:val="eop"/>
          <w:rFonts w:eastAsia="Calibri"/>
          <w:b/>
        </w:rPr>
        <w:t>DOI Investigations into NYCHA’s No-Bid Micro-Purchase Contracts</w:t>
      </w:r>
    </w:p>
    <w:p w14:paraId="5EDB9CF3" w14:textId="77777777" w:rsidR="00D2081C" w:rsidRDefault="00D2081C" w:rsidP="00D2081C">
      <w:pPr>
        <w:pStyle w:val="NormalWeb"/>
        <w:spacing w:before="0" w:beforeAutospacing="0" w:after="0" w:afterAutospacing="0" w:line="480" w:lineRule="auto"/>
        <w:ind w:firstLine="720"/>
        <w:jc w:val="both"/>
      </w:pPr>
      <w:r w:rsidRPr="00FD442C">
        <w:t>Between 2016 and 2019, Matrixx Construction, a company founded by a former NYCHA manager at Van Dyke Houses, was awarded 428 contracts totaling $1.8 million</w:t>
      </w:r>
      <w:r>
        <w:t xml:space="preserve"> for various repair jobs</w:t>
      </w:r>
      <w:r w:rsidRPr="00FD442C">
        <w:t>.</w:t>
      </w:r>
      <w:r>
        <w:rPr>
          <w:rStyle w:val="FootnoteReference"/>
        </w:rPr>
        <w:footnoteReference w:id="82"/>
      </w:r>
      <w:r w:rsidRPr="00FD442C">
        <w:t xml:space="preserve"> </w:t>
      </w:r>
      <w:r>
        <w:t>Of these</w:t>
      </w:r>
      <w:r w:rsidRPr="00FD442C">
        <w:t xml:space="preserve">, 229 were no-bid agreements worth </w:t>
      </w:r>
      <w:r>
        <w:t xml:space="preserve">a combined </w:t>
      </w:r>
      <w:r w:rsidRPr="00FD442C">
        <w:t xml:space="preserve">$1 million </w:t>
      </w:r>
      <w:r>
        <w:t xml:space="preserve">and </w:t>
      </w:r>
      <w:r w:rsidRPr="00FD442C">
        <w:t xml:space="preserve">approved by </w:t>
      </w:r>
      <w:r>
        <w:t>a</w:t>
      </w:r>
      <w:r w:rsidRPr="00FD442C">
        <w:t xml:space="preserve"> former NYCHA colleague</w:t>
      </w:r>
      <w:r>
        <w:t xml:space="preserve"> of Matrixx’s founder</w:t>
      </w:r>
      <w:r w:rsidRPr="00FD442C">
        <w:t>.</w:t>
      </w:r>
      <w:r w:rsidRPr="00FD442C">
        <w:rPr>
          <w:rStyle w:val="FootnoteReference"/>
        </w:rPr>
        <w:footnoteReference w:id="83"/>
      </w:r>
      <w:r>
        <w:t xml:space="preserve"> </w:t>
      </w:r>
      <w:r w:rsidRPr="00FD442C">
        <w:t xml:space="preserve">An investigation by DOI revealed inconsistencies in </w:t>
      </w:r>
      <w:r>
        <w:t>Matrixx’s work</w:t>
      </w:r>
      <w:r w:rsidRPr="00FD442C">
        <w:t xml:space="preserve">, </w:t>
      </w:r>
      <w:r>
        <w:t>including</w:t>
      </w:r>
      <w:r w:rsidRPr="00FD442C">
        <w:t xml:space="preserve"> where NYCHA employee</w:t>
      </w:r>
      <w:r>
        <w:t>s</w:t>
      </w:r>
      <w:r w:rsidRPr="00FD442C">
        <w:t xml:space="preserve"> completed the work despite Matrixx billing and receiving payment for it.</w:t>
      </w:r>
      <w:r w:rsidRPr="00FD442C">
        <w:rPr>
          <w:rStyle w:val="FootnoteReference"/>
        </w:rPr>
        <w:footnoteReference w:id="84"/>
      </w:r>
      <w:r w:rsidRPr="00FD442C">
        <w:t xml:space="preserve"> </w:t>
      </w:r>
      <w:r>
        <w:t>DOI also found that Matrixx contractors performed sup-par work, often without inspection or sign-off by NYCHA; i</w:t>
      </w:r>
      <w:r w:rsidRPr="00FD442C">
        <w:t>n one case</w:t>
      </w:r>
      <w:r>
        <w:t xml:space="preserve">, </w:t>
      </w:r>
      <w:r w:rsidRPr="00FD442C">
        <w:t xml:space="preserve">Matrixx neglected to install a handle on the shower faucet in </w:t>
      </w:r>
      <w:r>
        <w:t>an</w:t>
      </w:r>
      <w:r w:rsidRPr="00FD442C">
        <w:t xml:space="preserve"> apartment, forcing the resident to use a wrench to operate it during showers.</w:t>
      </w:r>
      <w:r w:rsidRPr="00FD442C">
        <w:rPr>
          <w:rStyle w:val="FootnoteReference"/>
        </w:rPr>
        <w:footnoteReference w:id="85"/>
      </w:r>
      <w:r>
        <w:t xml:space="preserve"> In response to questions from </w:t>
      </w:r>
      <w:r>
        <w:rPr>
          <w:i/>
        </w:rPr>
        <w:t xml:space="preserve">The </w:t>
      </w:r>
      <w:r w:rsidRPr="001336A4">
        <w:rPr>
          <w:i/>
        </w:rPr>
        <w:t>City</w:t>
      </w:r>
      <w:r>
        <w:t xml:space="preserve">, the news outlet that published these findings, NYCHA commented that </w:t>
      </w:r>
      <w:r w:rsidRPr="00FD442C">
        <w:t>“NYCHA has implemented stringent reforms and processes in order to maintain that all vendors are thoroughly vetted before any contract is approved.”</w:t>
      </w:r>
      <w:r w:rsidRPr="00FD442C">
        <w:rPr>
          <w:rStyle w:val="FootnoteReference"/>
        </w:rPr>
        <w:footnoteReference w:id="86"/>
      </w:r>
    </w:p>
    <w:p w14:paraId="2A2111B0" w14:textId="77777777" w:rsidR="00D2081C" w:rsidRPr="00FD442C" w:rsidRDefault="00D2081C" w:rsidP="00D2081C">
      <w:pPr>
        <w:pStyle w:val="NormalWeb"/>
        <w:spacing w:before="0" w:beforeAutospacing="0" w:after="0" w:afterAutospacing="0" w:line="480" w:lineRule="auto"/>
        <w:ind w:firstLine="720"/>
        <w:jc w:val="both"/>
      </w:pPr>
      <w:r>
        <w:t xml:space="preserve">In 2019, DOI found that similar misconduct occurred at Throggs Neck Houses, where </w:t>
      </w:r>
      <w:r w:rsidRPr="00FD442C">
        <w:t xml:space="preserve">property managers bypassed NYCHA’s </w:t>
      </w:r>
      <w:r>
        <w:t>competitive bidding rules</w:t>
      </w:r>
      <w:r w:rsidRPr="00FD442C">
        <w:t xml:space="preserve"> </w:t>
      </w:r>
      <w:r>
        <w:t>by splitting contracts into smaller ones</w:t>
      </w:r>
      <w:r w:rsidRPr="00FD442C">
        <w:t>.</w:t>
      </w:r>
      <w:r w:rsidRPr="00FD442C">
        <w:rPr>
          <w:rStyle w:val="FootnoteReference"/>
        </w:rPr>
        <w:footnoteReference w:id="87"/>
      </w:r>
      <w:r>
        <w:t xml:space="preserve"> These widespread issues led </w:t>
      </w:r>
      <w:r w:rsidRPr="00FD442C">
        <w:t xml:space="preserve">Bart Schwartz, NYCHA’s </w:t>
      </w:r>
      <w:r>
        <w:t xml:space="preserve">first </w:t>
      </w:r>
      <w:r w:rsidRPr="00FD442C">
        <w:t xml:space="preserve">federal monitor, </w:t>
      </w:r>
      <w:r>
        <w:t>to identify NYCHA’s use of</w:t>
      </w:r>
      <w:r w:rsidRPr="00FD442C">
        <w:t xml:space="preserve"> no-bid contracts as a significant issue.</w:t>
      </w:r>
      <w:r w:rsidRPr="00FD442C">
        <w:rPr>
          <w:rStyle w:val="FootnoteReference"/>
        </w:rPr>
        <w:footnoteReference w:id="88"/>
      </w:r>
      <w:r w:rsidRPr="00FD442C">
        <w:t xml:space="preserve"> </w:t>
      </w:r>
      <w:r>
        <w:t>Schwartz</w:t>
      </w:r>
      <w:r w:rsidRPr="00FD442C">
        <w:t xml:space="preserve"> received reports from residents and Skilled Trade staff indicating that vendors often deliver subpar maintenance, repairs, and in</w:t>
      </w:r>
      <w:r>
        <w:t>stallations at the developments.</w:t>
      </w:r>
      <w:r w:rsidRPr="00FD442C">
        <w:rPr>
          <w:rStyle w:val="FootnoteReference"/>
        </w:rPr>
        <w:footnoteReference w:id="89"/>
      </w:r>
      <w:r w:rsidRPr="00FD442C">
        <w:t xml:space="preserve"> He </w:t>
      </w:r>
      <w:r>
        <w:t>also noted that because NYCHA does not perform final evaluations based on standardized criteria after work is completed by contractors, vendors who do poor-quality work are repeatedly awarded contracts. He concluded that insufficient</w:t>
      </w:r>
      <w:r w:rsidRPr="00FD442C">
        <w:t xml:space="preserve"> oversight of these tasks </w:t>
      </w:r>
      <w:r>
        <w:t>by NYCHA results in a</w:t>
      </w:r>
      <w:r w:rsidRPr="00FD442C">
        <w:t xml:space="preserve"> cycle of inadequate work and </w:t>
      </w:r>
      <w:r>
        <w:t>leaves</w:t>
      </w:r>
      <w:r w:rsidRPr="00FD442C">
        <w:t xml:space="preserve"> residents without proper repairs.</w:t>
      </w:r>
      <w:r w:rsidRPr="00FD442C">
        <w:rPr>
          <w:rStyle w:val="FootnoteReference"/>
        </w:rPr>
        <w:footnoteReference w:id="90"/>
      </w:r>
    </w:p>
    <w:p w14:paraId="51B046A2" w14:textId="77777777" w:rsidR="00D2081C" w:rsidRPr="0039326A" w:rsidRDefault="00D2081C" w:rsidP="00D2081C">
      <w:pPr>
        <w:pStyle w:val="NormalWeb"/>
        <w:keepNext/>
        <w:numPr>
          <w:ilvl w:val="0"/>
          <w:numId w:val="6"/>
        </w:numPr>
        <w:spacing w:before="0" w:beforeAutospacing="0" w:after="0" w:afterAutospacing="0" w:line="480" w:lineRule="auto"/>
        <w:jc w:val="both"/>
        <w:rPr>
          <w:b/>
          <w:color w:val="000000" w:themeColor="text1"/>
        </w:rPr>
      </w:pPr>
      <w:r>
        <w:rPr>
          <w:b/>
          <w:color w:val="000000" w:themeColor="text1"/>
        </w:rPr>
        <w:t>Bribery and Corruption Charges</w:t>
      </w:r>
    </w:p>
    <w:p w14:paraId="72928971" w14:textId="77777777" w:rsidR="00D2081C" w:rsidRDefault="00D2081C" w:rsidP="00D2081C">
      <w:pPr>
        <w:pStyle w:val="NormalWeb"/>
        <w:spacing w:before="0" w:beforeAutospacing="0" w:after="0" w:afterAutospacing="0" w:line="480" w:lineRule="auto"/>
        <w:ind w:firstLine="720"/>
        <w:jc w:val="both"/>
      </w:pPr>
      <w:r w:rsidRPr="00FD442C">
        <w:rPr>
          <w:color w:val="000000" w:themeColor="text1"/>
        </w:rPr>
        <w:t xml:space="preserve">On September 23, 2021, </w:t>
      </w:r>
      <w:r w:rsidRPr="009A0463">
        <w:rPr>
          <w:i/>
          <w:color w:val="000000" w:themeColor="text1"/>
        </w:rPr>
        <w:t>The City</w:t>
      </w:r>
      <w:r>
        <w:rPr>
          <w:color w:val="000000" w:themeColor="text1"/>
        </w:rPr>
        <w:t xml:space="preserve"> </w:t>
      </w:r>
      <w:r w:rsidRPr="00FD442C">
        <w:rPr>
          <w:color w:val="000000" w:themeColor="text1"/>
        </w:rPr>
        <w:t xml:space="preserve">reported that multiple NYCHA vendors </w:t>
      </w:r>
      <w:r>
        <w:rPr>
          <w:color w:val="000000" w:themeColor="text1"/>
        </w:rPr>
        <w:t>had been</w:t>
      </w:r>
      <w:r w:rsidRPr="00FD442C">
        <w:rPr>
          <w:color w:val="000000" w:themeColor="text1"/>
        </w:rPr>
        <w:t xml:space="preserve"> arrested due to an investigation into </w:t>
      </w:r>
      <w:r>
        <w:rPr>
          <w:color w:val="000000" w:themeColor="text1"/>
        </w:rPr>
        <w:t>NYCHA’s use of micro-purchase c</w:t>
      </w:r>
      <w:r w:rsidRPr="00FD442C">
        <w:rPr>
          <w:color w:val="000000" w:themeColor="text1"/>
        </w:rPr>
        <w:t>ontracts.</w:t>
      </w:r>
      <w:r w:rsidRPr="00FD442C">
        <w:rPr>
          <w:rStyle w:val="FootnoteReference"/>
          <w:color w:val="000000" w:themeColor="text1"/>
        </w:rPr>
        <w:footnoteReference w:id="91"/>
      </w:r>
      <w:r w:rsidRPr="00FD442C">
        <w:rPr>
          <w:color w:val="000000" w:themeColor="text1"/>
        </w:rPr>
        <w:t xml:space="preserve"> The Broo</w:t>
      </w:r>
      <w:r>
        <w:rPr>
          <w:color w:val="000000" w:themeColor="text1"/>
        </w:rPr>
        <w:t>klyn District Attorney’s office, along with DOI,</w:t>
      </w:r>
      <w:r w:rsidRPr="00FD442C">
        <w:rPr>
          <w:color w:val="000000" w:themeColor="text1"/>
        </w:rPr>
        <w:t xml:space="preserve"> documented evidence </w:t>
      </w:r>
      <w:r>
        <w:rPr>
          <w:color w:val="000000" w:themeColor="text1"/>
        </w:rPr>
        <w:t>that vendors</w:t>
      </w:r>
      <w:r w:rsidRPr="00FD442C">
        <w:rPr>
          <w:color w:val="000000" w:themeColor="text1"/>
        </w:rPr>
        <w:t xml:space="preserve"> provided cash and alcoholic beverages to obtain contracts.</w:t>
      </w:r>
      <w:r w:rsidRPr="00FD442C">
        <w:rPr>
          <w:rStyle w:val="FootnoteReference"/>
          <w:color w:val="000000" w:themeColor="text1"/>
        </w:rPr>
        <w:footnoteReference w:id="92"/>
      </w:r>
      <w:r w:rsidRPr="00FD442C">
        <w:rPr>
          <w:color w:val="000000" w:themeColor="text1"/>
        </w:rPr>
        <w:t xml:space="preserve"> The nine vendors that were arrested had </w:t>
      </w:r>
      <w:r>
        <w:rPr>
          <w:color w:val="000000" w:themeColor="text1"/>
        </w:rPr>
        <w:t>been awarded</w:t>
      </w:r>
      <w:r w:rsidRPr="00FD442C">
        <w:rPr>
          <w:color w:val="000000" w:themeColor="text1"/>
        </w:rPr>
        <w:t xml:space="preserve"> more than $20 million in non-compliant contracts </w:t>
      </w:r>
      <w:r>
        <w:rPr>
          <w:color w:val="000000" w:themeColor="text1"/>
        </w:rPr>
        <w:t>over a period of</w:t>
      </w:r>
      <w:r w:rsidRPr="00FD442C">
        <w:rPr>
          <w:color w:val="000000" w:themeColor="text1"/>
        </w:rPr>
        <w:t xml:space="preserve"> several years. </w:t>
      </w:r>
      <w:r w:rsidRPr="00FD442C">
        <w:t>In November 2022, two superintendents from NYCHA admitted to federal charges for soliciting and receiving bribes in exchange for awarding no-bid micro-purchase contracts.</w:t>
      </w:r>
      <w:r w:rsidRPr="00FD442C">
        <w:rPr>
          <w:rStyle w:val="FootnoteReference"/>
        </w:rPr>
        <w:footnoteReference w:id="93"/>
      </w:r>
    </w:p>
    <w:p w14:paraId="7AAFB706" w14:textId="77777777" w:rsidR="00D2081C" w:rsidRDefault="00D2081C" w:rsidP="00D2081C">
      <w:pPr>
        <w:spacing w:after="0" w:line="480" w:lineRule="auto"/>
        <w:ind w:firstLine="720"/>
        <w:jc w:val="both"/>
        <w:rPr>
          <w:rFonts w:ascii="Times New Roman" w:hAnsi="Times New Roman" w:cs="Times New Roman"/>
          <w:sz w:val="24"/>
          <w:szCs w:val="24"/>
        </w:rPr>
      </w:pPr>
      <w:r w:rsidRPr="00FD442C">
        <w:rPr>
          <w:rFonts w:ascii="Times New Roman" w:hAnsi="Times New Roman" w:cs="Times New Roman"/>
          <w:sz w:val="24"/>
          <w:szCs w:val="24"/>
        </w:rPr>
        <w:t>On February 6, 2024, the Southern District of New York (</w:t>
      </w:r>
      <w:r>
        <w:rPr>
          <w:rFonts w:ascii="Times New Roman" w:hAnsi="Times New Roman" w:cs="Times New Roman"/>
          <w:sz w:val="24"/>
          <w:szCs w:val="24"/>
        </w:rPr>
        <w:t>“SDNY”), in partnership with</w:t>
      </w:r>
      <w:r w:rsidRPr="00FD442C">
        <w:rPr>
          <w:rFonts w:ascii="Times New Roman" w:hAnsi="Times New Roman" w:cs="Times New Roman"/>
          <w:sz w:val="24"/>
          <w:szCs w:val="24"/>
        </w:rPr>
        <w:t xml:space="preserve"> </w:t>
      </w:r>
      <w:r>
        <w:rPr>
          <w:rFonts w:ascii="Times New Roman" w:hAnsi="Times New Roman" w:cs="Times New Roman"/>
          <w:sz w:val="24"/>
          <w:szCs w:val="24"/>
        </w:rPr>
        <w:t>DOI</w:t>
      </w:r>
      <w:r w:rsidRPr="00FD442C">
        <w:rPr>
          <w:rFonts w:ascii="Times New Roman" w:hAnsi="Times New Roman" w:cs="Times New Roman"/>
          <w:sz w:val="24"/>
          <w:szCs w:val="24"/>
        </w:rPr>
        <w:t xml:space="preserve">, </w:t>
      </w:r>
      <w:r>
        <w:rPr>
          <w:rFonts w:ascii="Times New Roman" w:hAnsi="Times New Roman" w:cs="Times New Roman"/>
          <w:sz w:val="24"/>
          <w:szCs w:val="24"/>
        </w:rPr>
        <w:t>HUD</w:t>
      </w:r>
      <w:r w:rsidRPr="00FD442C">
        <w:rPr>
          <w:rFonts w:ascii="Times New Roman" w:hAnsi="Times New Roman" w:cs="Times New Roman"/>
          <w:sz w:val="24"/>
          <w:szCs w:val="24"/>
        </w:rPr>
        <w:t>, the Department of Labor, the New York Field Office of Homeland Security Investigations, and the U.S. Attorney General</w:t>
      </w:r>
      <w:r>
        <w:rPr>
          <w:rFonts w:ascii="Times New Roman" w:hAnsi="Times New Roman" w:cs="Times New Roman"/>
          <w:sz w:val="24"/>
          <w:szCs w:val="24"/>
        </w:rPr>
        <w:t>,</w:t>
      </w:r>
      <w:r w:rsidRPr="00FD442C">
        <w:rPr>
          <w:rFonts w:ascii="Times New Roman" w:hAnsi="Times New Roman" w:cs="Times New Roman"/>
          <w:sz w:val="24"/>
          <w:szCs w:val="24"/>
        </w:rPr>
        <w:t xml:space="preserve"> announced federal bribery and extortion charges </w:t>
      </w:r>
      <w:r>
        <w:rPr>
          <w:rFonts w:ascii="Times New Roman" w:hAnsi="Times New Roman" w:cs="Times New Roman"/>
          <w:sz w:val="24"/>
          <w:szCs w:val="24"/>
        </w:rPr>
        <w:t>against</w:t>
      </w:r>
      <w:r w:rsidRPr="00FD442C">
        <w:rPr>
          <w:rFonts w:ascii="Times New Roman" w:hAnsi="Times New Roman" w:cs="Times New Roman"/>
          <w:sz w:val="24"/>
          <w:szCs w:val="24"/>
        </w:rPr>
        <w:t xml:space="preserve"> 70 current and former employees of NYCHA.</w:t>
      </w:r>
      <w:r w:rsidRPr="00FD442C">
        <w:rPr>
          <w:rStyle w:val="FootnoteReference"/>
          <w:rFonts w:ascii="Times New Roman" w:hAnsi="Times New Roman" w:cs="Times New Roman"/>
          <w:sz w:val="24"/>
          <w:szCs w:val="24"/>
        </w:rPr>
        <w:footnoteReference w:id="94"/>
      </w:r>
      <w:r w:rsidRPr="00FD442C">
        <w:rPr>
          <w:rFonts w:ascii="Times New Roman" w:hAnsi="Times New Roman" w:cs="Times New Roman"/>
          <w:sz w:val="24"/>
          <w:szCs w:val="24"/>
        </w:rPr>
        <w:t xml:space="preserve"> According</w:t>
      </w:r>
      <w:r>
        <w:rPr>
          <w:rFonts w:ascii="Times New Roman" w:hAnsi="Times New Roman" w:cs="Times New Roman"/>
          <w:sz w:val="24"/>
          <w:szCs w:val="24"/>
        </w:rPr>
        <w:t xml:space="preserve"> to the c</w:t>
      </w:r>
      <w:r w:rsidRPr="00FD442C">
        <w:rPr>
          <w:rFonts w:ascii="Times New Roman" w:hAnsi="Times New Roman" w:cs="Times New Roman"/>
          <w:sz w:val="24"/>
          <w:szCs w:val="24"/>
        </w:rPr>
        <w:t xml:space="preserve">omplaints and </w:t>
      </w:r>
      <w:r>
        <w:rPr>
          <w:rFonts w:ascii="Times New Roman" w:hAnsi="Times New Roman" w:cs="Times New Roman"/>
          <w:sz w:val="24"/>
          <w:szCs w:val="24"/>
        </w:rPr>
        <w:t>public</w:t>
      </w:r>
      <w:r w:rsidRPr="00FD442C">
        <w:rPr>
          <w:rFonts w:ascii="Times New Roman" w:hAnsi="Times New Roman" w:cs="Times New Roman"/>
          <w:sz w:val="24"/>
          <w:szCs w:val="24"/>
        </w:rPr>
        <w:t xml:space="preserve"> documents for the cases, the defendants, who were NYCHA employees during the time of the relevant conduct, demanded and received cash from contractors in exchan</w:t>
      </w:r>
      <w:r>
        <w:rPr>
          <w:rFonts w:ascii="Times New Roman" w:hAnsi="Times New Roman" w:cs="Times New Roman"/>
          <w:sz w:val="24"/>
          <w:szCs w:val="24"/>
        </w:rPr>
        <w:t>ge for micro-purchase c</w:t>
      </w:r>
      <w:r w:rsidRPr="00FD442C">
        <w:rPr>
          <w:rFonts w:ascii="Times New Roman" w:hAnsi="Times New Roman" w:cs="Times New Roman"/>
          <w:sz w:val="24"/>
          <w:szCs w:val="24"/>
        </w:rPr>
        <w:t>ontracts</w:t>
      </w:r>
      <w:r w:rsidRPr="00EE4580">
        <w:rPr>
          <w:rFonts w:ascii="Times New Roman" w:hAnsi="Times New Roman" w:cs="Times New Roman"/>
          <w:sz w:val="24"/>
          <w:szCs w:val="24"/>
        </w:rPr>
        <w:t>—</w:t>
      </w:r>
      <w:r>
        <w:rPr>
          <w:rFonts w:ascii="Times New Roman" w:hAnsi="Times New Roman" w:cs="Times New Roman"/>
          <w:sz w:val="24"/>
          <w:szCs w:val="24"/>
        </w:rPr>
        <w:t>either up-front before the contract was awarded, or after completion of the contracted work when a NYCHA employee’s sign-off was needed for the contractor to be paid.</w:t>
      </w:r>
      <w:r w:rsidRPr="00FD442C">
        <w:rPr>
          <w:rStyle w:val="FootnoteReference"/>
          <w:rFonts w:ascii="Times New Roman" w:hAnsi="Times New Roman" w:cs="Times New Roman"/>
          <w:sz w:val="24"/>
          <w:szCs w:val="24"/>
        </w:rPr>
        <w:footnoteReference w:id="95"/>
      </w:r>
      <w:r>
        <w:rPr>
          <w:rFonts w:ascii="Times New Roman" w:hAnsi="Times New Roman" w:cs="Times New Roman"/>
          <w:sz w:val="24"/>
          <w:szCs w:val="24"/>
        </w:rPr>
        <w:t xml:space="preserve"> </w:t>
      </w:r>
      <w:r w:rsidRPr="00FD442C">
        <w:rPr>
          <w:rFonts w:ascii="Times New Roman" w:hAnsi="Times New Roman" w:cs="Times New Roman"/>
          <w:sz w:val="24"/>
          <w:szCs w:val="24"/>
        </w:rPr>
        <w:t xml:space="preserve">Allegedly, the typical amount demanded was approximately 10% to 20% of a contract’s value, </w:t>
      </w:r>
      <w:r>
        <w:rPr>
          <w:rFonts w:ascii="Times New Roman" w:hAnsi="Times New Roman" w:cs="Times New Roman"/>
          <w:sz w:val="24"/>
          <w:szCs w:val="24"/>
        </w:rPr>
        <w:t>or</w:t>
      </w:r>
      <w:r w:rsidRPr="00FD442C">
        <w:rPr>
          <w:rFonts w:ascii="Times New Roman" w:hAnsi="Times New Roman" w:cs="Times New Roman"/>
          <w:sz w:val="24"/>
          <w:szCs w:val="24"/>
        </w:rPr>
        <w:t xml:space="preserve"> $500 to $2,000 depending on the micro-purchase contract amount, with some defendants demanding even higher amounts. </w:t>
      </w:r>
      <w:r>
        <w:rPr>
          <w:rFonts w:ascii="Times New Roman" w:hAnsi="Times New Roman" w:cs="Times New Roman"/>
          <w:sz w:val="24"/>
          <w:szCs w:val="24"/>
        </w:rPr>
        <w:t>According to the charges,</w:t>
      </w:r>
      <w:r w:rsidRPr="00FD442C">
        <w:rPr>
          <w:rFonts w:ascii="Times New Roman" w:hAnsi="Times New Roman" w:cs="Times New Roman"/>
          <w:sz w:val="24"/>
          <w:szCs w:val="24"/>
        </w:rPr>
        <w:t xml:space="preserve"> </w:t>
      </w:r>
      <w:r>
        <w:rPr>
          <w:rFonts w:ascii="Times New Roman" w:hAnsi="Times New Roman" w:cs="Times New Roman"/>
          <w:sz w:val="24"/>
          <w:szCs w:val="24"/>
        </w:rPr>
        <w:t xml:space="preserve">since 2013 </w:t>
      </w:r>
      <w:r w:rsidRPr="00FD442C">
        <w:rPr>
          <w:rFonts w:ascii="Times New Roman" w:hAnsi="Times New Roman" w:cs="Times New Roman"/>
          <w:sz w:val="24"/>
          <w:szCs w:val="24"/>
        </w:rPr>
        <w:t xml:space="preserve">a total of $2 million </w:t>
      </w:r>
      <w:r>
        <w:rPr>
          <w:rFonts w:ascii="Times New Roman" w:hAnsi="Times New Roman" w:cs="Times New Roman"/>
          <w:sz w:val="24"/>
          <w:szCs w:val="24"/>
        </w:rPr>
        <w:t xml:space="preserve">was </w:t>
      </w:r>
      <w:r w:rsidRPr="00FD442C">
        <w:rPr>
          <w:rFonts w:ascii="Times New Roman" w:hAnsi="Times New Roman" w:cs="Times New Roman"/>
          <w:sz w:val="24"/>
          <w:szCs w:val="24"/>
        </w:rPr>
        <w:t xml:space="preserve">demanded from contractors in exchange for awarding over $13 million in </w:t>
      </w:r>
      <w:r>
        <w:rPr>
          <w:rFonts w:ascii="Times New Roman" w:hAnsi="Times New Roman" w:cs="Times New Roman"/>
          <w:sz w:val="24"/>
          <w:szCs w:val="24"/>
        </w:rPr>
        <w:t>m</w:t>
      </w:r>
      <w:r w:rsidRPr="00FD442C">
        <w:rPr>
          <w:rFonts w:ascii="Times New Roman" w:hAnsi="Times New Roman" w:cs="Times New Roman"/>
          <w:sz w:val="24"/>
          <w:szCs w:val="24"/>
        </w:rPr>
        <w:t>icro-</w:t>
      </w:r>
      <w:r>
        <w:rPr>
          <w:rFonts w:ascii="Times New Roman" w:hAnsi="Times New Roman" w:cs="Times New Roman"/>
          <w:sz w:val="24"/>
          <w:szCs w:val="24"/>
        </w:rPr>
        <w:t>p</w:t>
      </w:r>
      <w:r w:rsidRPr="00FD442C">
        <w:rPr>
          <w:rFonts w:ascii="Times New Roman" w:hAnsi="Times New Roman" w:cs="Times New Roman"/>
          <w:sz w:val="24"/>
          <w:szCs w:val="24"/>
        </w:rPr>
        <w:t xml:space="preserve">urchase </w:t>
      </w:r>
      <w:r>
        <w:rPr>
          <w:rFonts w:ascii="Times New Roman" w:hAnsi="Times New Roman" w:cs="Times New Roman"/>
          <w:sz w:val="24"/>
          <w:szCs w:val="24"/>
        </w:rPr>
        <w:t>c</w:t>
      </w:r>
      <w:r w:rsidRPr="00FD442C">
        <w:rPr>
          <w:rFonts w:ascii="Times New Roman" w:hAnsi="Times New Roman" w:cs="Times New Roman"/>
          <w:sz w:val="24"/>
          <w:szCs w:val="24"/>
        </w:rPr>
        <w:t>ontracts.</w:t>
      </w:r>
      <w:r w:rsidRPr="00FD442C">
        <w:rPr>
          <w:rStyle w:val="FootnoteReference"/>
          <w:rFonts w:ascii="Times New Roman" w:hAnsi="Times New Roman" w:cs="Times New Roman"/>
          <w:sz w:val="24"/>
          <w:szCs w:val="24"/>
        </w:rPr>
        <w:footnoteReference w:id="96"/>
      </w:r>
      <w:r>
        <w:rPr>
          <w:rFonts w:ascii="Times New Roman" w:hAnsi="Times New Roman" w:cs="Times New Roman"/>
          <w:sz w:val="24"/>
          <w:szCs w:val="24"/>
        </w:rPr>
        <w:t xml:space="preserve"> As of December 2024, 59 of the 70 charged former employees have pleaded guilty, and 3 have been convicted after trial.</w:t>
      </w:r>
      <w:r>
        <w:rPr>
          <w:rStyle w:val="FootnoteReference"/>
          <w:rFonts w:ascii="Times New Roman" w:hAnsi="Times New Roman" w:cs="Times New Roman"/>
          <w:sz w:val="24"/>
          <w:szCs w:val="24"/>
        </w:rPr>
        <w:footnoteReference w:id="97"/>
      </w:r>
      <w:r>
        <w:rPr>
          <w:rFonts w:ascii="Times New Roman" w:hAnsi="Times New Roman" w:cs="Times New Roman"/>
          <w:sz w:val="24"/>
          <w:szCs w:val="24"/>
        </w:rPr>
        <w:t xml:space="preserve"> </w:t>
      </w:r>
    </w:p>
    <w:p w14:paraId="420D4E80" w14:textId="77777777" w:rsidR="00D2081C" w:rsidRPr="00257516" w:rsidRDefault="00D2081C" w:rsidP="00D2081C">
      <w:pPr>
        <w:spacing w:after="0" w:line="480" w:lineRule="auto"/>
        <w:ind w:firstLine="720"/>
        <w:jc w:val="both"/>
        <w:rPr>
          <w:rFonts w:ascii="Times New Roman" w:hAnsi="Times New Roman" w:cs="Times New Roman"/>
          <w:sz w:val="24"/>
          <w:szCs w:val="24"/>
        </w:rPr>
      </w:pPr>
      <w:r w:rsidRPr="00FD442C">
        <w:rPr>
          <w:rFonts w:ascii="Times New Roman" w:hAnsi="Times New Roman" w:cs="Times New Roman"/>
          <w:sz w:val="24"/>
          <w:szCs w:val="24"/>
        </w:rPr>
        <w:t xml:space="preserve">In the wake of the charges, DOI </w:t>
      </w:r>
      <w:r>
        <w:rPr>
          <w:rFonts w:ascii="Times New Roman" w:hAnsi="Times New Roman" w:cs="Times New Roman"/>
          <w:sz w:val="24"/>
          <w:szCs w:val="24"/>
        </w:rPr>
        <w:t>issued</w:t>
      </w:r>
      <w:r w:rsidRPr="00FD442C">
        <w:rPr>
          <w:rFonts w:ascii="Times New Roman" w:hAnsi="Times New Roman" w:cs="Times New Roman"/>
          <w:sz w:val="24"/>
          <w:szCs w:val="24"/>
        </w:rPr>
        <w:t xml:space="preserve"> 14 recommendations to NYCHA</w:t>
      </w:r>
      <w:r>
        <w:rPr>
          <w:rFonts w:ascii="Times New Roman" w:hAnsi="Times New Roman" w:cs="Times New Roman"/>
          <w:sz w:val="24"/>
          <w:szCs w:val="24"/>
        </w:rPr>
        <w:t>, all of which NYCHA accepted</w:t>
      </w:r>
      <w:r w:rsidRPr="00FD442C">
        <w:rPr>
          <w:rFonts w:ascii="Times New Roman" w:hAnsi="Times New Roman" w:cs="Times New Roman"/>
          <w:sz w:val="24"/>
          <w:szCs w:val="24"/>
        </w:rPr>
        <w:t>.</w:t>
      </w:r>
      <w:r w:rsidRPr="00FD442C">
        <w:rPr>
          <w:rStyle w:val="FootnoteReference"/>
          <w:rFonts w:ascii="Times New Roman" w:hAnsi="Times New Roman" w:cs="Times New Roman"/>
          <w:sz w:val="24"/>
          <w:szCs w:val="24"/>
        </w:rPr>
        <w:footnoteReference w:id="98"/>
      </w:r>
      <w:r w:rsidRPr="00FD442C">
        <w:rPr>
          <w:rFonts w:ascii="Times New Roman" w:hAnsi="Times New Roman" w:cs="Times New Roman"/>
          <w:sz w:val="24"/>
          <w:szCs w:val="24"/>
        </w:rPr>
        <w:t xml:space="preserve"> </w:t>
      </w:r>
      <w:r>
        <w:rPr>
          <w:rFonts w:ascii="Times New Roman" w:hAnsi="Times New Roman" w:cs="Times New Roman"/>
          <w:sz w:val="24"/>
          <w:szCs w:val="24"/>
        </w:rPr>
        <w:t>Several of the recommendations had been previously issued in 2021 and rejected by NYCHA at that time</w:t>
      </w:r>
      <w:r w:rsidRPr="00FD442C">
        <w:rPr>
          <w:rFonts w:ascii="Times New Roman" w:hAnsi="Times New Roman" w:cs="Times New Roman"/>
          <w:sz w:val="24"/>
          <w:szCs w:val="24"/>
        </w:rPr>
        <w:t>.</w:t>
      </w:r>
      <w:r w:rsidRPr="00FD442C">
        <w:rPr>
          <w:rStyle w:val="FootnoteReference"/>
          <w:rFonts w:ascii="Times New Roman" w:hAnsi="Times New Roman" w:cs="Times New Roman"/>
          <w:sz w:val="24"/>
          <w:szCs w:val="24"/>
        </w:rPr>
        <w:footnoteReference w:id="99"/>
      </w:r>
    </w:p>
    <w:p w14:paraId="13895EF1" w14:textId="77777777" w:rsidR="00D2081C" w:rsidRPr="0039326A" w:rsidRDefault="00D2081C" w:rsidP="00D2081C">
      <w:pPr>
        <w:pStyle w:val="NormalWeb"/>
        <w:numPr>
          <w:ilvl w:val="0"/>
          <w:numId w:val="6"/>
        </w:numPr>
        <w:spacing w:before="0" w:beforeAutospacing="0" w:after="0" w:afterAutospacing="0" w:line="480" w:lineRule="auto"/>
        <w:jc w:val="both"/>
        <w:rPr>
          <w:b/>
        </w:rPr>
      </w:pPr>
      <w:r>
        <w:rPr>
          <w:b/>
        </w:rPr>
        <w:t>NYCHA’s Commitments to Contract Reform</w:t>
      </w:r>
    </w:p>
    <w:p w14:paraId="180C003F" w14:textId="77777777" w:rsidR="00D2081C" w:rsidRDefault="00D2081C" w:rsidP="00D2081C">
      <w:pPr>
        <w:pStyle w:val="NormalWeb"/>
        <w:spacing w:before="0" w:beforeAutospacing="0" w:after="0" w:afterAutospacing="0" w:line="480" w:lineRule="auto"/>
        <w:ind w:firstLine="720"/>
        <w:jc w:val="both"/>
      </w:pPr>
      <w:r>
        <w:t xml:space="preserve">The Council has held several hearings on the issue of no-bid micro-contracts, at which NYCHA has pledged to </w:t>
      </w:r>
      <w:r w:rsidRPr="00FD442C">
        <w:t xml:space="preserve">make reforms to prevent future </w:t>
      </w:r>
      <w:r>
        <w:t>abuses</w:t>
      </w:r>
      <w:r w:rsidRPr="00FD442C">
        <w:t xml:space="preserve">. </w:t>
      </w:r>
      <w:r>
        <w:t>In</w:t>
      </w:r>
      <w:r w:rsidRPr="00FD442C">
        <w:t xml:space="preserve"> </w:t>
      </w:r>
      <w:r>
        <w:t>its</w:t>
      </w:r>
      <w:r w:rsidRPr="00FD442C">
        <w:t xml:space="preserve"> </w:t>
      </w:r>
      <w:r>
        <w:t xml:space="preserve">testimony before the Council on </w:t>
      </w:r>
      <w:r w:rsidRPr="00FD442C">
        <w:t>March 14, 2019</w:t>
      </w:r>
      <w:r>
        <w:t>,</w:t>
      </w:r>
      <w:r w:rsidRPr="00FD442C">
        <w:t xml:space="preserve"> NYCHA </w:t>
      </w:r>
      <w:r>
        <w:t>discussed</w:t>
      </w:r>
      <w:r w:rsidRPr="00FD442C">
        <w:t xml:space="preserve"> enhancements to </w:t>
      </w:r>
      <w:r>
        <w:t>its</w:t>
      </w:r>
      <w:r w:rsidRPr="00FD442C">
        <w:t xml:space="preserve"> data systems aimed at ensuring fair and accurate assessments for the procurement of goods and services.</w:t>
      </w:r>
      <w:r w:rsidRPr="00FD442C">
        <w:rPr>
          <w:rStyle w:val="FootnoteReference"/>
        </w:rPr>
        <w:footnoteReference w:id="100"/>
      </w:r>
      <w:r w:rsidRPr="00FD442C">
        <w:t xml:space="preserve"> These improvements were designed to a</w:t>
      </w:r>
      <w:r>
        <w:t>ddress potential abuses in the micro-p</w:t>
      </w:r>
      <w:r w:rsidRPr="00FD442C">
        <w:t xml:space="preserve">urchasing process and </w:t>
      </w:r>
      <w:r>
        <w:t xml:space="preserve">to facilitate identification of </w:t>
      </w:r>
      <w:r w:rsidRPr="00FD442C">
        <w:t xml:space="preserve">bid splitting, such as </w:t>
      </w:r>
      <w:r>
        <w:t>that which occurred at</w:t>
      </w:r>
      <w:r w:rsidRPr="00FD442C">
        <w:t xml:space="preserve"> Throggs Neck </w:t>
      </w:r>
      <w:r>
        <w:t>Houses</w:t>
      </w:r>
      <w:r w:rsidRPr="00FD442C">
        <w:t>.</w:t>
      </w:r>
      <w:r w:rsidRPr="00FD442C">
        <w:rPr>
          <w:rStyle w:val="FootnoteReference"/>
        </w:rPr>
        <w:footnoteReference w:id="101"/>
      </w:r>
      <w:r w:rsidRPr="00FD442C">
        <w:t xml:space="preserve"> NYCHA also </w:t>
      </w:r>
      <w:r>
        <w:t xml:space="preserve">testified that it introduced controls, </w:t>
      </w:r>
      <w:r w:rsidRPr="00FD442C">
        <w:t>such as automated alerts</w:t>
      </w:r>
      <w:r>
        <w:t>,</w:t>
      </w:r>
      <w:r w:rsidRPr="00FD442C">
        <w:t xml:space="preserve"> for </w:t>
      </w:r>
      <w:r>
        <w:t>its</w:t>
      </w:r>
      <w:r w:rsidRPr="00FD442C">
        <w:t xml:space="preserve"> procurement and audit departments </w:t>
      </w:r>
      <w:r>
        <w:t>to enable</w:t>
      </w:r>
      <w:r w:rsidRPr="00FD442C">
        <w:t xml:space="preserve"> early detection of policy violations and forecast future procurement needs.</w:t>
      </w:r>
      <w:r w:rsidRPr="00FD442C">
        <w:rPr>
          <w:rStyle w:val="FootnoteReference"/>
        </w:rPr>
        <w:footnoteReference w:id="102"/>
      </w:r>
    </w:p>
    <w:p w14:paraId="1F72294F" w14:textId="77777777" w:rsidR="00D2081C" w:rsidRPr="00FD442C" w:rsidRDefault="00D2081C" w:rsidP="00D2081C">
      <w:pPr>
        <w:pStyle w:val="NormalWeb"/>
        <w:spacing w:before="0" w:beforeAutospacing="0" w:after="0" w:afterAutospacing="0" w:line="480" w:lineRule="auto"/>
        <w:ind w:firstLine="720"/>
        <w:jc w:val="both"/>
      </w:pPr>
      <w:r w:rsidRPr="00FD442C">
        <w:t xml:space="preserve">On November 18, 2021, NYCHA testified that </w:t>
      </w:r>
      <w:r>
        <w:t>it</w:t>
      </w:r>
      <w:r w:rsidRPr="00FD442C">
        <w:t xml:space="preserve"> had created a new purchasing and logistics department focused on helping property managers quickly access contracts when </w:t>
      </w:r>
      <w:r>
        <w:t xml:space="preserve">on-site </w:t>
      </w:r>
      <w:r w:rsidRPr="00FD442C">
        <w:t xml:space="preserve">conditions require </w:t>
      </w:r>
      <w:r>
        <w:t>a prompt response</w:t>
      </w:r>
      <w:r w:rsidRPr="00FD442C">
        <w:t>.</w:t>
      </w:r>
      <w:r w:rsidRPr="00FD442C">
        <w:rPr>
          <w:rStyle w:val="FootnoteReference"/>
        </w:rPr>
        <w:footnoteReference w:id="103"/>
      </w:r>
      <w:r>
        <w:t xml:space="preserve"> On September 20, 2022, NYCHA provided </w:t>
      </w:r>
      <w:r w:rsidRPr="00FD442C">
        <w:t xml:space="preserve">information </w:t>
      </w:r>
      <w:r>
        <w:t>about</w:t>
      </w:r>
      <w:r w:rsidRPr="00FD442C">
        <w:t xml:space="preserve"> </w:t>
      </w:r>
      <w:r>
        <w:t xml:space="preserve">its forecasting model, </w:t>
      </w:r>
      <w:r w:rsidRPr="00FD442C">
        <w:t xml:space="preserve">which </w:t>
      </w:r>
      <w:r>
        <w:t>was intended to decrease reliance on micro-purchase contracts and increase usage of required contracts</w:t>
      </w:r>
      <w:r w:rsidRPr="00FD442C">
        <w:t>.</w:t>
      </w:r>
      <w:r w:rsidRPr="00FD442C">
        <w:rPr>
          <w:rStyle w:val="FootnoteReference"/>
        </w:rPr>
        <w:footnoteReference w:id="104"/>
      </w:r>
      <w:r>
        <w:t xml:space="preserve"> </w:t>
      </w:r>
      <w:r w:rsidRPr="00FD442C">
        <w:t xml:space="preserve">Additionally, NYCHA </w:t>
      </w:r>
      <w:r>
        <w:t xml:space="preserve">discussed its </w:t>
      </w:r>
      <w:r w:rsidRPr="00FD442C">
        <w:t>performance-based staff review process and monthly meetings with executive staff and the NYCHA Inspector General</w:t>
      </w:r>
      <w:r>
        <w:t>, at which NYCHA</w:t>
      </w:r>
      <w:r w:rsidRPr="00FD442C">
        <w:t xml:space="preserve"> </w:t>
      </w:r>
      <w:r>
        <w:t>addresses</w:t>
      </w:r>
      <w:r w:rsidRPr="00FD442C">
        <w:t xml:space="preserve"> specific disciplinary cases.</w:t>
      </w:r>
      <w:r w:rsidRPr="00FD442C">
        <w:rPr>
          <w:rStyle w:val="FootnoteReference"/>
        </w:rPr>
        <w:footnoteReference w:id="105"/>
      </w:r>
    </w:p>
    <w:p w14:paraId="79A78CEB" w14:textId="77777777" w:rsidR="00D2081C" w:rsidRPr="00B33841" w:rsidRDefault="00D2081C" w:rsidP="005229B7">
      <w:pPr>
        <w:pStyle w:val="NormalWeb"/>
        <w:spacing w:before="0" w:beforeAutospacing="0" w:after="0" w:afterAutospacing="0" w:line="480" w:lineRule="auto"/>
        <w:ind w:firstLine="720"/>
        <w:jc w:val="both"/>
      </w:pPr>
      <w:r>
        <w:t>In its testimony before the Council on February 27, 2024, in the wake of the federal bribery scandal, NYCHA shared that it expected to implement all 14 of DOI’s recommendations within one year.</w:t>
      </w:r>
      <w:r>
        <w:rPr>
          <w:rStyle w:val="FootnoteReference"/>
        </w:rPr>
        <w:footnoteReference w:id="106"/>
      </w:r>
      <w:r>
        <w:t xml:space="preserve"> Specifically, NYCHA testified about the following reforms that it had implemented or planned to implement in the near future: allowing staff to upload additional documents about a micro-purchase contract before payment is issued; creating a list of prequalified goods and services providers to use instead of micro-purchase vendors; implementing more robust training for both NYCHA staff and micro-purchase vendors; conducting and publishing semiannual audits on NYCHA’s micro-purchase data; and shifting responsibility for review and approval of micro-purchase contracts to specialized staff, away from development staff.</w:t>
      </w:r>
      <w:r>
        <w:rPr>
          <w:rStyle w:val="FootnoteReference"/>
        </w:rPr>
        <w:footnoteReference w:id="107"/>
      </w:r>
      <w:r>
        <w:t xml:space="preserve"> NYCHA noted that its reforms in this area had already led to a decline in its micro-purchase contracts in 2023.</w:t>
      </w:r>
      <w:r>
        <w:rPr>
          <w:rStyle w:val="FootnoteReference"/>
        </w:rPr>
        <w:footnoteReference w:id="108"/>
      </w:r>
    </w:p>
    <w:p w14:paraId="2BD60FAE" w14:textId="77777777" w:rsidR="0071621B" w:rsidRPr="0071621B" w:rsidRDefault="0071621B" w:rsidP="00A35B97">
      <w:pPr>
        <w:pStyle w:val="ListParagraph"/>
        <w:numPr>
          <w:ilvl w:val="0"/>
          <w:numId w:val="1"/>
        </w:numPr>
        <w:spacing w:after="0" w:line="480" w:lineRule="auto"/>
        <w:jc w:val="both"/>
        <w:rPr>
          <w:rFonts w:ascii="Times New Roman" w:hAnsi="Times New Roman"/>
          <w:b/>
          <w:iCs/>
          <w:sz w:val="24"/>
        </w:rPr>
      </w:pPr>
      <w:r>
        <w:rPr>
          <w:rFonts w:ascii="Times New Roman" w:hAnsi="Times New Roman"/>
          <w:b/>
          <w:iCs/>
          <w:sz w:val="24"/>
        </w:rPr>
        <w:t>CONCLUSION</w:t>
      </w:r>
    </w:p>
    <w:p w14:paraId="4E2446E0" w14:textId="77777777" w:rsidR="000C29A3" w:rsidRPr="000C29A3" w:rsidRDefault="000C29A3" w:rsidP="005229B7">
      <w:pPr>
        <w:spacing w:after="0" w:line="480" w:lineRule="auto"/>
        <w:ind w:firstLine="720"/>
        <w:jc w:val="both"/>
        <w:rPr>
          <w:rFonts w:ascii="Times New Roman" w:eastAsia="Times New Roman" w:hAnsi="Times New Roman"/>
          <w:sz w:val="24"/>
          <w:szCs w:val="24"/>
        </w:rPr>
      </w:pPr>
      <w:r w:rsidRPr="000C29A3">
        <w:rPr>
          <w:rFonts w:ascii="Times New Roman" w:eastAsia="Times New Roman" w:hAnsi="Times New Roman"/>
          <w:sz w:val="24"/>
          <w:szCs w:val="24"/>
        </w:rPr>
        <w:t>At this hearing, the Committee</w:t>
      </w:r>
      <w:r w:rsidR="00C303B9">
        <w:rPr>
          <w:rFonts w:ascii="Times New Roman" w:eastAsia="Times New Roman" w:hAnsi="Times New Roman"/>
          <w:sz w:val="24"/>
          <w:szCs w:val="24"/>
        </w:rPr>
        <w:t xml:space="preserve"> is interested in how NYCHA plans to adjust its management and oversight procedures moving forward, and how NYCHA residents are being protected in the interim. </w:t>
      </w:r>
      <w:r w:rsidR="00BD7573">
        <w:rPr>
          <w:rFonts w:ascii="Times New Roman" w:eastAsia="Times New Roman" w:hAnsi="Times New Roman"/>
          <w:sz w:val="24"/>
          <w:szCs w:val="24"/>
        </w:rPr>
        <w:t xml:space="preserve">Another area of concern is the ability of residents to give feedback on </w:t>
      </w:r>
      <w:r w:rsidR="009F789A">
        <w:rPr>
          <w:rFonts w:ascii="Times New Roman" w:eastAsia="Times New Roman" w:hAnsi="Times New Roman"/>
          <w:sz w:val="24"/>
          <w:szCs w:val="24"/>
        </w:rPr>
        <w:t>the q</w:t>
      </w:r>
      <w:r w:rsidR="006F3068">
        <w:rPr>
          <w:rFonts w:ascii="Times New Roman" w:eastAsia="Times New Roman" w:hAnsi="Times New Roman"/>
          <w:sz w:val="24"/>
          <w:szCs w:val="24"/>
        </w:rPr>
        <w:t xml:space="preserve">uality of services they receive and their ability to </w:t>
      </w:r>
      <w:r w:rsidR="00AB1653">
        <w:rPr>
          <w:rFonts w:ascii="Times New Roman" w:eastAsia="Times New Roman" w:hAnsi="Times New Roman"/>
          <w:sz w:val="24"/>
          <w:szCs w:val="24"/>
        </w:rPr>
        <w:t xml:space="preserve">alert NYCHA management to </w:t>
      </w:r>
      <w:r w:rsidR="006F3068">
        <w:rPr>
          <w:rFonts w:ascii="Times New Roman" w:eastAsia="Times New Roman" w:hAnsi="Times New Roman"/>
          <w:sz w:val="24"/>
          <w:szCs w:val="24"/>
        </w:rPr>
        <w:t xml:space="preserve">issues in </w:t>
      </w:r>
      <w:r w:rsidR="00C971A4">
        <w:rPr>
          <w:rFonts w:ascii="Times New Roman" w:eastAsia="Times New Roman" w:hAnsi="Times New Roman"/>
          <w:sz w:val="24"/>
          <w:szCs w:val="24"/>
        </w:rPr>
        <w:t xml:space="preserve">contractor </w:t>
      </w:r>
      <w:r w:rsidR="006F3068">
        <w:rPr>
          <w:rFonts w:ascii="Times New Roman" w:eastAsia="Times New Roman" w:hAnsi="Times New Roman"/>
          <w:sz w:val="24"/>
          <w:szCs w:val="24"/>
        </w:rPr>
        <w:t>service delivery.</w:t>
      </w:r>
      <w:r w:rsidR="009F789A">
        <w:rPr>
          <w:rFonts w:ascii="Times New Roman" w:eastAsia="Times New Roman" w:hAnsi="Times New Roman"/>
          <w:sz w:val="24"/>
          <w:szCs w:val="24"/>
        </w:rPr>
        <w:t xml:space="preserve"> </w:t>
      </w:r>
      <w:r w:rsidR="00C303B9">
        <w:rPr>
          <w:rFonts w:ascii="Times New Roman" w:eastAsia="Times New Roman" w:hAnsi="Times New Roman"/>
          <w:sz w:val="24"/>
          <w:szCs w:val="24"/>
        </w:rPr>
        <w:t xml:space="preserve">The Committee also seeks to understand NYCHA’s awareness of its own </w:t>
      </w:r>
      <w:r w:rsidR="00C971A4">
        <w:rPr>
          <w:rFonts w:ascii="Times New Roman" w:eastAsia="Times New Roman" w:hAnsi="Times New Roman"/>
          <w:sz w:val="24"/>
          <w:szCs w:val="24"/>
        </w:rPr>
        <w:t>contracting procedures</w:t>
      </w:r>
      <w:r w:rsidR="00C303B9">
        <w:rPr>
          <w:rFonts w:ascii="Times New Roman" w:eastAsia="Times New Roman" w:hAnsi="Times New Roman"/>
          <w:sz w:val="24"/>
          <w:szCs w:val="24"/>
        </w:rPr>
        <w:t xml:space="preserve">, and how it is changing to increase visibility and accountability within its own operations. </w:t>
      </w:r>
    </w:p>
    <w:p w14:paraId="60BFCFD9" w14:textId="77777777" w:rsidR="0071621B" w:rsidRDefault="0071621B" w:rsidP="00A35B97">
      <w:pPr>
        <w:spacing w:after="0"/>
      </w:pPr>
    </w:p>
    <w:sectPr w:rsidR="0071621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B1087" w14:textId="77777777" w:rsidR="00174762" w:rsidRDefault="00174762" w:rsidP="0071621B">
      <w:pPr>
        <w:spacing w:after="0" w:line="240" w:lineRule="auto"/>
      </w:pPr>
      <w:r>
        <w:separator/>
      </w:r>
    </w:p>
  </w:endnote>
  <w:endnote w:type="continuationSeparator" w:id="0">
    <w:p w14:paraId="1AE9956C" w14:textId="77777777" w:rsidR="00174762" w:rsidRDefault="00174762" w:rsidP="0071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611788528"/>
      <w:docPartObj>
        <w:docPartGallery w:val="Page Numbers (Bottom of Page)"/>
        <w:docPartUnique/>
      </w:docPartObj>
    </w:sdtPr>
    <w:sdtEndPr>
      <w:rPr>
        <w:noProof/>
      </w:rPr>
    </w:sdtEndPr>
    <w:sdtContent>
      <w:p w14:paraId="7DF80A85" w14:textId="5341C5FA" w:rsidR="00BF2945" w:rsidRPr="00BF2945" w:rsidRDefault="00BF2945">
        <w:pPr>
          <w:pStyle w:val="Footer"/>
          <w:jc w:val="center"/>
          <w:rPr>
            <w:rFonts w:ascii="Times New Roman" w:hAnsi="Times New Roman" w:cs="Times New Roman"/>
            <w:sz w:val="24"/>
            <w:szCs w:val="24"/>
          </w:rPr>
        </w:pPr>
        <w:r w:rsidRPr="00BF2945">
          <w:rPr>
            <w:rFonts w:ascii="Times New Roman" w:hAnsi="Times New Roman" w:cs="Times New Roman"/>
            <w:sz w:val="24"/>
            <w:szCs w:val="24"/>
          </w:rPr>
          <w:fldChar w:fldCharType="begin"/>
        </w:r>
        <w:r w:rsidRPr="00BF2945">
          <w:rPr>
            <w:rFonts w:ascii="Times New Roman" w:hAnsi="Times New Roman" w:cs="Times New Roman"/>
            <w:sz w:val="24"/>
            <w:szCs w:val="24"/>
          </w:rPr>
          <w:instrText xml:space="preserve"> PAGE   \* MERGEFORMAT </w:instrText>
        </w:r>
        <w:r w:rsidRPr="00BF2945">
          <w:rPr>
            <w:rFonts w:ascii="Times New Roman" w:hAnsi="Times New Roman" w:cs="Times New Roman"/>
            <w:sz w:val="24"/>
            <w:szCs w:val="24"/>
          </w:rPr>
          <w:fldChar w:fldCharType="separate"/>
        </w:r>
        <w:r w:rsidR="00607B4E">
          <w:rPr>
            <w:rFonts w:ascii="Times New Roman" w:hAnsi="Times New Roman" w:cs="Times New Roman"/>
            <w:noProof/>
            <w:sz w:val="24"/>
            <w:szCs w:val="24"/>
          </w:rPr>
          <w:t>1</w:t>
        </w:r>
        <w:r w:rsidRPr="00BF2945">
          <w:rPr>
            <w:rFonts w:ascii="Times New Roman" w:hAnsi="Times New Roman" w:cs="Times New Roman"/>
            <w:noProof/>
            <w:sz w:val="24"/>
            <w:szCs w:val="24"/>
          </w:rPr>
          <w:fldChar w:fldCharType="end"/>
        </w:r>
      </w:p>
    </w:sdtContent>
  </w:sdt>
  <w:p w14:paraId="2FB87B2A" w14:textId="77777777" w:rsidR="009F789A" w:rsidRPr="00BF2945" w:rsidRDefault="009F789A">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FA903" w14:textId="77777777" w:rsidR="00174762" w:rsidRDefault="00174762" w:rsidP="0071621B">
      <w:pPr>
        <w:spacing w:after="0" w:line="240" w:lineRule="auto"/>
      </w:pPr>
      <w:r>
        <w:separator/>
      </w:r>
    </w:p>
  </w:footnote>
  <w:footnote w:type="continuationSeparator" w:id="0">
    <w:p w14:paraId="783D3C32" w14:textId="77777777" w:rsidR="00174762" w:rsidRDefault="00174762" w:rsidP="0071621B">
      <w:pPr>
        <w:spacing w:after="0" w:line="240" w:lineRule="auto"/>
      </w:pPr>
      <w:r>
        <w:continuationSeparator/>
      </w:r>
    </w:p>
  </w:footnote>
  <w:footnote w:id="1">
    <w:p w14:paraId="7FE68030"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Luis Ferre-Sadurni, </w:t>
      </w:r>
      <w:r w:rsidRPr="0006036E">
        <w:rPr>
          <w:rFonts w:ascii="Times New Roman" w:eastAsia="Times New Roman" w:hAnsi="Times New Roman" w:cs="Times New Roman"/>
          <w:i/>
          <w:iCs/>
        </w:rPr>
        <w:t>The Rise and Fall of New York Public Housing: An Oral History</w:t>
      </w:r>
      <w:r w:rsidRPr="0006036E">
        <w:rPr>
          <w:rFonts w:ascii="Times New Roman" w:eastAsia="Times New Roman" w:hAnsi="Times New Roman" w:cs="Times New Roman"/>
        </w:rPr>
        <w:t xml:space="preserve">, </w:t>
      </w:r>
      <w:r w:rsidRPr="0006036E">
        <w:rPr>
          <w:rFonts w:ascii="Times New Roman" w:eastAsia="Times New Roman" w:hAnsi="Times New Roman" w:cs="Times New Roman"/>
          <w:smallCaps/>
        </w:rPr>
        <w:t>The New York Times</w:t>
      </w:r>
      <w:r w:rsidRPr="0006036E">
        <w:rPr>
          <w:rFonts w:ascii="Times New Roman" w:eastAsia="Times New Roman" w:hAnsi="Times New Roman" w:cs="Times New Roman"/>
        </w:rPr>
        <w:t xml:space="preserve">, Jun. 25, 2018, </w:t>
      </w:r>
      <w:r w:rsidRPr="0006036E">
        <w:rPr>
          <w:rFonts w:ascii="Times New Roman" w:eastAsia="Times New Roman" w:hAnsi="Times New Roman" w:cs="Times New Roman"/>
          <w:i/>
          <w:iCs/>
        </w:rPr>
        <w:t xml:space="preserve">available at </w:t>
      </w:r>
      <w:hyperlink r:id="rId1" w:history="1">
        <w:r w:rsidRPr="0006036E">
          <w:rPr>
            <w:rStyle w:val="Hyperlink"/>
            <w:rFonts w:ascii="Times New Roman" w:eastAsia="Times New Roman" w:hAnsi="Times New Roman" w:cs="Times New Roman"/>
            <w:color w:val="auto"/>
          </w:rPr>
          <w:t>https://www.nytimes.com/interactive/2018/06/25/nyregion/new-york-city-public-housing-history.html</w:t>
        </w:r>
      </w:hyperlink>
      <w:r w:rsidRPr="0006036E">
        <w:rPr>
          <w:rFonts w:ascii="Times New Roman" w:eastAsia="Times New Roman" w:hAnsi="Times New Roman" w:cs="Times New Roman"/>
        </w:rPr>
        <w:t>.</w:t>
      </w:r>
      <w:r w:rsidRPr="0006036E">
        <w:rPr>
          <w:rFonts w:ascii="Times New Roman" w:eastAsia="Times New Roman" w:hAnsi="Times New Roman" w:cs="Times New Roman"/>
          <w:u w:val="single"/>
        </w:rPr>
        <w:t xml:space="preserve"> </w:t>
      </w:r>
    </w:p>
  </w:footnote>
  <w:footnote w:id="2">
    <w:p w14:paraId="48D0AA85" w14:textId="77777777" w:rsidR="0071621B" w:rsidRPr="0006036E" w:rsidRDefault="0071621B" w:rsidP="008802AA">
      <w:pPr>
        <w:pStyle w:val="FootnoteText"/>
        <w:rPr>
          <w:rFonts w:ascii="Times New Roman" w:hAnsi="Times New Roman" w:cs="Times New Roman"/>
        </w:rPr>
      </w:pPr>
      <w:r w:rsidRPr="0006036E">
        <w:rPr>
          <w:rStyle w:val="FootnoteCharacters"/>
          <w:rFonts w:ascii="Times New Roman" w:eastAsia="Times New Roman" w:hAnsi="Times New Roman" w:cs="Times New Roman"/>
        </w:rPr>
        <w:footnoteRef/>
      </w:r>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Housing Act of 1937</w:t>
      </w:r>
      <w:r w:rsidRPr="0006036E">
        <w:rPr>
          <w:rFonts w:ascii="Times New Roman" w:eastAsia="Times New Roman" w:hAnsi="Times New Roman" w:cs="Times New Roman"/>
        </w:rPr>
        <w:t xml:space="preserve">, last accessed on Jan. 25, 2023, </w:t>
      </w:r>
      <w:r w:rsidRPr="0006036E">
        <w:rPr>
          <w:rFonts w:ascii="Times New Roman" w:eastAsia="Times New Roman" w:hAnsi="Times New Roman" w:cs="Times New Roman"/>
          <w:i/>
          <w:iCs/>
        </w:rPr>
        <w:t>available at</w:t>
      </w:r>
      <w:r w:rsidRPr="0006036E">
        <w:rPr>
          <w:rFonts w:ascii="Times New Roman" w:eastAsia="Times New Roman" w:hAnsi="Times New Roman" w:cs="Times New Roman"/>
        </w:rPr>
        <w:t xml:space="preserve"> </w:t>
      </w:r>
      <w:hyperlink r:id="rId2" w:history="1">
        <w:r w:rsidRPr="0006036E">
          <w:rPr>
            <w:rStyle w:val="Hyperlink"/>
            <w:rFonts w:ascii="Times New Roman" w:eastAsia="Times New Roman" w:hAnsi="Times New Roman" w:cs="Times New Roman"/>
            <w:color w:val="auto"/>
          </w:rPr>
          <w:t>https://www.gpo.gov/fdsys/pkg/USCODE-2009-title42/pdf/USCODE-2009-title42-chap8.pdf</w:t>
        </w:r>
      </w:hyperlink>
      <w:r w:rsidRPr="0006036E">
        <w:rPr>
          <w:rFonts w:ascii="Times New Roman" w:eastAsia="Times New Roman" w:hAnsi="Times New Roman" w:cs="Times New Roman"/>
        </w:rPr>
        <w:t xml:space="preserve">. </w:t>
      </w:r>
    </w:p>
  </w:footnote>
  <w:footnote w:id="3">
    <w:p w14:paraId="082A9E8A" w14:textId="77777777" w:rsidR="0071621B" w:rsidRPr="0006036E" w:rsidRDefault="0071621B" w:rsidP="008802AA">
      <w:pPr>
        <w:pStyle w:val="FootnoteText"/>
        <w:rPr>
          <w:rFonts w:ascii="Times New Roman" w:hAnsi="Times New Roman" w:cs="Times New Roman"/>
        </w:rPr>
      </w:pPr>
      <w:r w:rsidRPr="0006036E">
        <w:rPr>
          <w:rStyle w:val="FootnoteCharacters"/>
          <w:rFonts w:ascii="Times New Roman" w:eastAsia="Times New Roman" w:hAnsi="Times New Roman" w:cs="Times New Roman"/>
        </w:rPr>
        <w:footnoteRef/>
      </w:r>
      <w:r w:rsidRPr="0006036E">
        <w:rPr>
          <w:rFonts w:ascii="Times New Roman" w:eastAsia="Times New Roman" w:hAnsi="Times New Roman" w:cs="Times New Roman"/>
        </w:rPr>
        <w:t xml:space="preserve"> Peter Marcuse, </w:t>
      </w:r>
      <w:r w:rsidRPr="0006036E">
        <w:rPr>
          <w:rFonts w:ascii="Times New Roman" w:eastAsia="Times New Roman" w:hAnsi="Times New Roman" w:cs="Times New Roman"/>
          <w:i/>
          <w:iCs/>
        </w:rPr>
        <w:t>The Beginnings of Public Housing in New York</w:t>
      </w:r>
      <w:r w:rsidRPr="0006036E">
        <w:rPr>
          <w:rFonts w:ascii="Times New Roman" w:eastAsia="Times New Roman" w:hAnsi="Times New Roman" w:cs="Times New Roman"/>
        </w:rPr>
        <w:t xml:space="preserve">, Journal of Urban History 12(4) at 353-54 (1986); J.A. Stoloff, </w:t>
      </w:r>
      <w:r w:rsidRPr="0006036E">
        <w:rPr>
          <w:rFonts w:ascii="Times New Roman" w:eastAsia="Times New Roman" w:hAnsi="Times New Roman" w:cs="Times New Roman"/>
          <w:i/>
          <w:iCs/>
        </w:rPr>
        <w:t>A Brief History of Public Housing, Paper presented at August 14 meeting of the American Sociological Association</w:t>
      </w:r>
      <w:r w:rsidRPr="0006036E">
        <w:rPr>
          <w:rFonts w:ascii="Times New Roman" w:eastAsia="Times New Roman" w:hAnsi="Times New Roman" w:cs="Times New Roman"/>
        </w:rPr>
        <w:t>, at 3 (2004).</w:t>
      </w:r>
    </w:p>
  </w:footnote>
  <w:footnote w:id="4">
    <w:p w14:paraId="6610CF06" w14:textId="77777777" w:rsidR="0071621B" w:rsidRPr="0006036E" w:rsidRDefault="0071621B" w:rsidP="008802AA">
      <w:pPr>
        <w:pStyle w:val="FootnoteText"/>
        <w:rPr>
          <w:rFonts w:ascii="Times New Roman" w:hAnsi="Times New Roman" w:cs="Times New Roman"/>
        </w:rPr>
      </w:pPr>
      <w:r w:rsidRPr="0006036E">
        <w:rPr>
          <w:rStyle w:val="FootnoteCharacters"/>
          <w:rFonts w:ascii="Times New Roman" w:eastAsia="Times New Roman" w:hAnsi="Times New Roman" w:cs="Times New Roman"/>
        </w:rPr>
        <w:footnoteRef/>
      </w:r>
      <w:r w:rsidRPr="0006036E">
        <w:rPr>
          <w:rFonts w:ascii="Times New Roman" w:eastAsia="Times New Roman" w:hAnsi="Times New Roman" w:cs="Times New Roman"/>
        </w:rPr>
        <w:t xml:space="preserve"> Marcuse, 354; Stoloff, 1; </w:t>
      </w:r>
      <w:r w:rsidRPr="0006036E">
        <w:rPr>
          <w:rFonts w:ascii="Times New Roman" w:eastAsia="Times New Roman" w:hAnsi="Times New Roman" w:cs="Times New Roman"/>
          <w:i/>
          <w:iCs/>
        </w:rPr>
        <w:t>see also</w:t>
      </w:r>
      <w:r w:rsidRPr="0006036E">
        <w:rPr>
          <w:rFonts w:ascii="Times New Roman" w:eastAsia="Times New Roman" w:hAnsi="Times New Roman" w:cs="Times New Roman"/>
        </w:rPr>
        <w:t xml:space="preserve"> Judith D. Feins, et al., </w:t>
      </w:r>
      <w:r w:rsidRPr="0006036E">
        <w:rPr>
          <w:rFonts w:ascii="Times New Roman" w:eastAsia="Times New Roman" w:hAnsi="Times New Roman" w:cs="Times New Roman"/>
          <w:i/>
          <w:iCs/>
        </w:rPr>
        <w:t>Revised Methods of Providing Federal Funds for Public Housing Agencies</w:t>
      </w:r>
      <w:r w:rsidRPr="0006036E">
        <w:rPr>
          <w:rFonts w:ascii="Times New Roman" w:eastAsia="Times New Roman" w:hAnsi="Times New Roman" w:cs="Times New Roman"/>
        </w:rPr>
        <w:t xml:space="preserve">, </w:t>
      </w:r>
      <w:r w:rsidRPr="0006036E">
        <w:rPr>
          <w:rFonts w:ascii="Times New Roman" w:eastAsia="Times New Roman" w:hAnsi="Times New Roman" w:cs="Times New Roman"/>
          <w:smallCaps/>
        </w:rPr>
        <w:t>United States Department of Housing and Urban Development</w:t>
      </w:r>
      <w:r w:rsidRPr="0006036E">
        <w:rPr>
          <w:rFonts w:ascii="Times New Roman" w:eastAsia="Times New Roman" w:hAnsi="Times New Roman" w:cs="Times New Roman"/>
        </w:rPr>
        <w:t>, at 9 (1994).</w:t>
      </w:r>
    </w:p>
  </w:footnote>
  <w:footnote w:id="5">
    <w:p w14:paraId="2DE3108B" w14:textId="77777777" w:rsidR="0071621B" w:rsidRPr="0006036E" w:rsidRDefault="0071621B" w:rsidP="008802AA">
      <w:pPr>
        <w:spacing w:after="0"/>
        <w:rPr>
          <w:rFonts w:ascii="Times New Roman" w:hAnsi="Times New Roman" w:cs="Times New Roman"/>
          <w:sz w:val="20"/>
          <w:szCs w:val="20"/>
        </w:rPr>
      </w:pPr>
      <w:r w:rsidRPr="0006036E">
        <w:rPr>
          <w:rStyle w:val="FootnoteReference"/>
          <w:rFonts w:ascii="Times New Roman" w:hAnsi="Times New Roman" w:cs="Times New Roman"/>
          <w:sz w:val="20"/>
          <w:szCs w:val="20"/>
        </w:rPr>
        <w:footnoteRef/>
      </w:r>
      <w:r w:rsidRPr="0006036E">
        <w:rPr>
          <w:rFonts w:ascii="Times New Roman" w:hAnsi="Times New Roman" w:cs="Times New Roman"/>
          <w:sz w:val="20"/>
          <w:szCs w:val="20"/>
        </w:rPr>
        <w:t xml:space="preserve"> </w:t>
      </w:r>
      <w:hyperlink r:id="rId3">
        <w:r w:rsidRPr="0006036E">
          <w:rPr>
            <w:rStyle w:val="Hyperlink"/>
            <w:rFonts w:ascii="Times New Roman" w:hAnsi="Times New Roman" w:cs="Times New Roman"/>
            <w:color w:val="auto"/>
            <w:sz w:val="20"/>
            <w:szCs w:val="20"/>
          </w:rPr>
          <w:t>https://www.nyc.gov/assets/operations/downloads/pdf/pmmr2025/2025_pmmr.pdf</w:t>
        </w:r>
      </w:hyperlink>
      <w:r w:rsidRPr="0006036E">
        <w:rPr>
          <w:rFonts w:ascii="Times New Roman" w:hAnsi="Times New Roman" w:cs="Times New Roman"/>
          <w:sz w:val="20"/>
          <w:szCs w:val="20"/>
        </w:rPr>
        <w:t xml:space="preserve"> at 365.</w:t>
      </w:r>
    </w:p>
  </w:footnote>
  <w:footnote w:id="6">
    <w:p w14:paraId="7AFE6588" w14:textId="77777777" w:rsidR="0071621B" w:rsidRPr="0006036E" w:rsidRDefault="0071621B" w:rsidP="008802AA">
      <w:pPr>
        <w:spacing w:after="0"/>
        <w:rPr>
          <w:rFonts w:ascii="Times New Roman" w:hAnsi="Times New Roman" w:cs="Times New Roman"/>
          <w:sz w:val="20"/>
          <w:szCs w:val="20"/>
        </w:rPr>
      </w:pPr>
      <w:r w:rsidRPr="0006036E">
        <w:rPr>
          <w:rStyle w:val="FootnoteReference"/>
          <w:rFonts w:ascii="Times New Roman" w:hAnsi="Times New Roman" w:cs="Times New Roman"/>
          <w:sz w:val="20"/>
          <w:szCs w:val="20"/>
        </w:rPr>
        <w:footnoteRef/>
      </w:r>
      <w:r w:rsidRPr="0006036E">
        <w:rPr>
          <w:rFonts w:ascii="Times New Roman" w:hAnsi="Times New Roman" w:cs="Times New Roman"/>
          <w:sz w:val="20"/>
          <w:szCs w:val="20"/>
        </w:rPr>
        <w:t xml:space="preserve"> </w:t>
      </w:r>
      <w:r w:rsidRPr="0006036E">
        <w:rPr>
          <w:rFonts w:ascii="Times New Roman" w:hAnsi="Times New Roman" w:cs="Times New Roman"/>
          <w:i/>
          <w:iCs/>
          <w:sz w:val="20"/>
          <w:szCs w:val="20"/>
        </w:rPr>
        <w:t xml:space="preserve">Id. </w:t>
      </w:r>
      <w:r w:rsidRPr="0006036E">
        <w:rPr>
          <w:rFonts w:ascii="Times New Roman" w:hAnsi="Times New Roman" w:cs="Times New Roman"/>
          <w:sz w:val="20"/>
          <w:szCs w:val="20"/>
        </w:rPr>
        <w:t>at 369.</w:t>
      </w:r>
    </w:p>
  </w:footnote>
  <w:footnote w:id="7">
    <w:p w14:paraId="0C8A05B9"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 xml:space="preserve">Id. </w:t>
      </w:r>
      <w:r w:rsidRPr="0006036E">
        <w:rPr>
          <w:rFonts w:ascii="Times New Roman" w:eastAsia="Times New Roman" w:hAnsi="Times New Roman" w:cs="Times New Roman"/>
        </w:rPr>
        <w:t>at 365.</w:t>
      </w:r>
    </w:p>
  </w:footnote>
  <w:footnote w:id="8">
    <w:p w14:paraId="260A52AA"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NYCHA, </w:t>
      </w:r>
      <w:r w:rsidRPr="0006036E">
        <w:rPr>
          <w:rFonts w:ascii="Times New Roman" w:eastAsia="Times New Roman" w:hAnsi="Times New Roman" w:cs="Times New Roman"/>
          <w:i/>
          <w:iCs/>
        </w:rPr>
        <w:t xml:space="preserve">Voting </w:t>
      </w:r>
      <w:r w:rsidR="001B02CC" w:rsidRPr="0006036E">
        <w:rPr>
          <w:rFonts w:ascii="Times New Roman" w:eastAsia="Times New Roman" w:hAnsi="Times New Roman" w:cs="Times New Roman"/>
          <w:i/>
          <w:iCs/>
        </w:rPr>
        <w:t>at</w:t>
      </w:r>
      <w:r w:rsidRPr="0006036E">
        <w:rPr>
          <w:rFonts w:ascii="Times New Roman" w:eastAsia="Times New Roman" w:hAnsi="Times New Roman" w:cs="Times New Roman"/>
          <w:i/>
          <w:iCs/>
        </w:rPr>
        <w:t xml:space="preserve"> Nostrand</w:t>
      </w:r>
      <w:r w:rsidRPr="0006036E">
        <w:rPr>
          <w:rFonts w:ascii="Times New Roman" w:eastAsia="Times New Roman" w:hAnsi="Times New Roman" w:cs="Times New Roman"/>
        </w:rPr>
        <w:t xml:space="preserve">, </w:t>
      </w:r>
      <w:r w:rsidRPr="0006036E">
        <w:rPr>
          <w:rFonts w:ascii="Times New Roman" w:eastAsia="Times New Roman" w:hAnsi="Times New Roman" w:cs="Times New Roman"/>
          <w:smallCaps/>
        </w:rPr>
        <w:t>New York City Housing Authority</w:t>
      </w:r>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available at</w:t>
      </w:r>
      <w:r w:rsidRPr="0006036E">
        <w:rPr>
          <w:rFonts w:ascii="Times New Roman" w:eastAsia="Times New Roman" w:hAnsi="Times New Roman" w:cs="Times New Roman"/>
        </w:rPr>
        <w:t xml:space="preserve"> </w:t>
      </w:r>
      <w:hyperlink r:id="rId4" w:history="1">
        <w:r w:rsidRPr="0006036E">
          <w:rPr>
            <w:rStyle w:val="Hyperlink"/>
            <w:rFonts w:ascii="Times New Roman" w:eastAsia="Times New Roman" w:hAnsi="Times New Roman" w:cs="Times New Roman"/>
            <w:color w:val="auto"/>
          </w:rPr>
          <w:t>https://www.nyc.gov/site/nycha/residents/voting-nostrand.page</w:t>
        </w:r>
      </w:hyperlink>
      <w:r w:rsidRPr="0006036E">
        <w:rPr>
          <w:rFonts w:ascii="Times New Roman" w:eastAsia="Times New Roman" w:hAnsi="Times New Roman" w:cs="Times New Roman"/>
        </w:rPr>
        <w:t xml:space="preserve">. </w:t>
      </w:r>
    </w:p>
  </w:footnote>
  <w:footnote w:id="9">
    <w:p w14:paraId="75121008"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NYCHA, </w:t>
      </w:r>
      <w:r w:rsidRPr="0006036E">
        <w:rPr>
          <w:rFonts w:ascii="Times New Roman" w:eastAsia="Times New Roman" w:hAnsi="Times New Roman" w:cs="Times New Roman"/>
          <w:i/>
          <w:iCs/>
        </w:rPr>
        <w:t>Public Housing Preservation Trust</w:t>
      </w:r>
      <w:r w:rsidRPr="0006036E">
        <w:rPr>
          <w:rFonts w:ascii="Times New Roman" w:eastAsia="Times New Roman" w:hAnsi="Times New Roman" w:cs="Times New Roman"/>
        </w:rPr>
        <w:t xml:space="preserve">, </w:t>
      </w:r>
      <w:r w:rsidRPr="0006036E">
        <w:rPr>
          <w:rFonts w:ascii="Times New Roman" w:eastAsia="Times New Roman" w:hAnsi="Times New Roman" w:cs="Times New Roman"/>
          <w:smallCaps/>
        </w:rPr>
        <w:t>New York City Housing Authority</w:t>
      </w:r>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available at</w:t>
      </w:r>
      <w:r w:rsidRPr="0006036E">
        <w:rPr>
          <w:rFonts w:ascii="Times New Roman" w:eastAsia="Times New Roman" w:hAnsi="Times New Roman" w:cs="Times New Roman"/>
        </w:rPr>
        <w:t xml:space="preserve"> </w:t>
      </w:r>
      <w:hyperlink r:id="rId5" w:history="1">
        <w:r w:rsidRPr="0006036E">
          <w:rPr>
            <w:rStyle w:val="Hyperlink"/>
            <w:rFonts w:ascii="Times New Roman" w:eastAsia="Times New Roman" w:hAnsi="Times New Roman" w:cs="Times New Roman"/>
            <w:color w:val="auto"/>
          </w:rPr>
          <w:t>https://www.nyc.gov/site/nycha/about/public-housing-preservation-trust.page</w:t>
        </w:r>
      </w:hyperlink>
      <w:r w:rsidRPr="0006036E">
        <w:rPr>
          <w:rFonts w:ascii="Times New Roman" w:eastAsia="Times New Roman" w:hAnsi="Times New Roman" w:cs="Times New Roman"/>
        </w:rPr>
        <w:t xml:space="preserve">. </w:t>
      </w:r>
    </w:p>
  </w:footnote>
  <w:footnote w:id="10">
    <w:p w14:paraId="50FDFFA9" w14:textId="77777777" w:rsidR="0071621B" w:rsidRPr="0006036E" w:rsidRDefault="0071621B" w:rsidP="008802AA">
      <w:pPr>
        <w:spacing w:after="0"/>
        <w:rPr>
          <w:rFonts w:ascii="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The NYCHA Journal, “First Resident Vote Certified: Nostrand Residents Select the Trust” (Dec. 2023), </w:t>
      </w:r>
      <w:r w:rsidRPr="0006036E">
        <w:rPr>
          <w:rFonts w:ascii="Times New Roman" w:eastAsia="Times New Roman" w:hAnsi="Times New Roman" w:cs="Times New Roman"/>
          <w:i/>
          <w:iCs/>
          <w:sz w:val="20"/>
          <w:szCs w:val="20"/>
        </w:rPr>
        <w:t>available at</w:t>
      </w:r>
      <w:r w:rsidRPr="0006036E">
        <w:rPr>
          <w:rFonts w:ascii="Times New Roman" w:eastAsia="Times New Roman" w:hAnsi="Times New Roman" w:cs="Times New Roman"/>
          <w:sz w:val="20"/>
          <w:szCs w:val="20"/>
        </w:rPr>
        <w:t xml:space="preserve"> </w:t>
      </w:r>
      <w:hyperlink r:id="rId6">
        <w:r w:rsidRPr="0006036E">
          <w:rPr>
            <w:rStyle w:val="Hyperlink"/>
            <w:rFonts w:ascii="Times New Roman" w:eastAsia="Times New Roman" w:hAnsi="Times New Roman" w:cs="Times New Roman"/>
            <w:color w:val="auto"/>
            <w:sz w:val="20"/>
            <w:szCs w:val="20"/>
          </w:rPr>
          <w:t>https://nychajournal.nyc/first-resident-vote-certified-nostrand-residents-select-the-trust/</w:t>
        </w:r>
      </w:hyperlink>
      <w:r w:rsidRPr="0006036E">
        <w:rPr>
          <w:rFonts w:ascii="Times New Roman" w:eastAsia="Times New Roman" w:hAnsi="Times New Roman" w:cs="Times New Roman"/>
          <w:sz w:val="20"/>
          <w:szCs w:val="20"/>
        </w:rPr>
        <w:t>.</w:t>
      </w:r>
    </w:p>
  </w:footnote>
  <w:footnote w:id="11">
    <w:p w14:paraId="3B45E0DE" w14:textId="77777777" w:rsidR="0071621B" w:rsidRPr="0006036E" w:rsidRDefault="0071621B" w:rsidP="008802AA">
      <w:pPr>
        <w:spacing w:after="0"/>
        <w:rPr>
          <w:rFonts w:ascii="Times New Roman" w:eastAsia="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The NYCHA Journal, “Bronx River Addition Residents Vote to Join Public Housing Preservation Trust” (Apr. 2024), </w:t>
      </w:r>
      <w:r w:rsidRPr="0006036E">
        <w:rPr>
          <w:rFonts w:ascii="Times New Roman" w:eastAsia="Times New Roman" w:hAnsi="Times New Roman" w:cs="Times New Roman"/>
          <w:i/>
          <w:iCs/>
          <w:sz w:val="20"/>
          <w:szCs w:val="20"/>
        </w:rPr>
        <w:t>available at</w:t>
      </w:r>
      <w:r w:rsidRPr="0006036E">
        <w:rPr>
          <w:rFonts w:ascii="Times New Roman" w:eastAsia="Times New Roman" w:hAnsi="Times New Roman" w:cs="Times New Roman"/>
          <w:sz w:val="20"/>
          <w:szCs w:val="20"/>
        </w:rPr>
        <w:t xml:space="preserve"> </w:t>
      </w:r>
      <w:hyperlink r:id="rId7">
        <w:r w:rsidRPr="0006036E">
          <w:rPr>
            <w:rStyle w:val="Hyperlink"/>
            <w:rFonts w:ascii="Times New Roman" w:eastAsia="Times New Roman" w:hAnsi="Times New Roman" w:cs="Times New Roman"/>
            <w:color w:val="auto"/>
            <w:sz w:val="20"/>
            <w:szCs w:val="20"/>
          </w:rPr>
          <w:t>https://nychajournal.nyc/bronx-river-addition-residents-vote-to-join-public-housing-preservation-trust/</w:t>
        </w:r>
      </w:hyperlink>
      <w:r w:rsidRPr="0006036E">
        <w:rPr>
          <w:rFonts w:ascii="Times New Roman" w:eastAsia="Times New Roman" w:hAnsi="Times New Roman" w:cs="Times New Roman"/>
          <w:sz w:val="20"/>
          <w:szCs w:val="20"/>
        </w:rPr>
        <w:t>.</w:t>
      </w:r>
    </w:p>
  </w:footnote>
  <w:footnote w:id="12">
    <w:p w14:paraId="02D082C3" w14:textId="77777777" w:rsidR="0071621B" w:rsidRPr="0006036E" w:rsidRDefault="0071621B" w:rsidP="008802AA">
      <w:pPr>
        <w:spacing w:after="0"/>
        <w:rPr>
          <w:rFonts w:ascii="Times New Roman" w:eastAsia="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The NYCHA Journal, “Residents at Two Coney Island Developments Decide the Future of Their Homes” (Aug. 2024), </w:t>
      </w:r>
      <w:r w:rsidRPr="0006036E">
        <w:rPr>
          <w:rFonts w:ascii="Times New Roman" w:eastAsia="Times New Roman" w:hAnsi="Times New Roman" w:cs="Times New Roman"/>
          <w:i/>
          <w:iCs/>
          <w:sz w:val="20"/>
          <w:szCs w:val="20"/>
        </w:rPr>
        <w:t>available at</w:t>
      </w:r>
      <w:r w:rsidRPr="0006036E">
        <w:rPr>
          <w:rFonts w:ascii="Times New Roman" w:eastAsia="Times New Roman" w:hAnsi="Times New Roman" w:cs="Times New Roman"/>
          <w:sz w:val="20"/>
          <w:szCs w:val="20"/>
        </w:rPr>
        <w:t xml:space="preserve"> </w:t>
      </w:r>
      <w:r w:rsidRPr="0006036E">
        <w:rPr>
          <w:rStyle w:val="Hyperlink"/>
          <w:rFonts w:ascii="Times New Roman" w:eastAsia="Times New Roman" w:hAnsi="Times New Roman" w:cs="Times New Roman"/>
          <w:color w:val="auto"/>
          <w:sz w:val="20"/>
          <w:szCs w:val="20"/>
        </w:rPr>
        <w:t>https://nychajournal.nyc/residents-at-two-coney-island-developments-decide-the-future-of-their-homes/</w:t>
      </w:r>
      <w:r w:rsidRPr="0006036E">
        <w:rPr>
          <w:rFonts w:ascii="Times New Roman" w:eastAsia="Times New Roman" w:hAnsi="Times New Roman" w:cs="Times New Roman"/>
          <w:sz w:val="20"/>
          <w:szCs w:val="20"/>
        </w:rPr>
        <w:t>.</w:t>
      </w:r>
    </w:p>
  </w:footnote>
  <w:footnote w:id="13">
    <w:p w14:paraId="14352BB7" w14:textId="77777777" w:rsidR="0071621B" w:rsidRPr="0006036E" w:rsidRDefault="0071621B" w:rsidP="008802AA">
      <w:pPr>
        <w:spacing w:after="0"/>
        <w:rPr>
          <w:rFonts w:ascii="Times New Roman" w:eastAsia="Times New Roman" w:hAnsi="Times New Roman" w:cs="Times New Roman"/>
          <w:i/>
          <w:iCs/>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w:t>
      </w:r>
      <w:r w:rsidRPr="0006036E">
        <w:rPr>
          <w:rFonts w:ascii="Times New Roman" w:eastAsia="Times New Roman" w:hAnsi="Times New Roman" w:cs="Times New Roman"/>
          <w:i/>
          <w:iCs/>
          <w:sz w:val="20"/>
          <w:szCs w:val="20"/>
        </w:rPr>
        <w:t>Id.</w:t>
      </w:r>
    </w:p>
  </w:footnote>
  <w:footnote w:id="14">
    <w:p w14:paraId="56DAB9CA" w14:textId="77777777" w:rsidR="0071621B" w:rsidRPr="0006036E" w:rsidRDefault="0071621B" w:rsidP="008802AA">
      <w:pPr>
        <w:spacing w:after="0"/>
        <w:rPr>
          <w:rFonts w:ascii="Times New Roman" w:eastAsia="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Tatyana Turner, “It’s a Tie: NYCHA Tenants in Brooklyn Must Vote Again on Funding Model” (Jan. 2025), CityLimits, </w:t>
      </w:r>
      <w:r w:rsidRPr="0006036E">
        <w:rPr>
          <w:rFonts w:ascii="Times New Roman" w:eastAsia="Times New Roman" w:hAnsi="Times New Roman" w:cs="Times New Roman"/>
          <w:i/>
          <w:iCs/>
          <w:sz w:val="20"/>
          <w:szCs w:val="20"/>
        </w:rPr>
        <w:t xml:space="preserve">available at </w:t>
      </w:r>
      <w:hyperlink r:id="rId8">
        <w:r w:rsidRPr="0006036E">
          <w:rPr>
            <w:rStyle w:val="Hyperlink"/>
            <w:rFonts w:ascii="Times New Roman" w:eastAsia="Times New Roman" w:hAnsi="Times New Roman" w:cs="Times New Roman"/>
            <w:color w:val="auto"/>
            <w:sz w:val="20"/>
            <w:szCs w:val="20"/>
          </w:rPr>
          <w:t>https://citylimits.org/2025/01/08/its-a-tie-nycha-tenants-in-brooklyn-must-vote-again-on-funding-model/</w:t>
        </w:r>
      </w:hyperlink>
      <w:r w:rsidRPr="0006036E">
        <w:rPr>
          <w:rFonts w:ascii="Times New Roman" w:eastAsia="Times New Roman" w:hAnsi="Times New Roman" w:cs="Times New Roman"/>
          <w:sz w:val="20"/>
          <w:szCs w:val="20"/>
        </w:rPr>
        <w:t>.</w:t>
      </w:r>
    </w:p>
  </w:footnote>
  <w:footnote w:id="15">
    <w:p w14:paraId="20164E9B" w14:textId="77777777" w:rsidR="0071621B" w:rsidRPr="0006036E" w:rsidRDefault="0071621B" w:rsidP="008802AA">
      <w:pPr>
        <w:spacing w:after="0"/>
        <w:rPr>
          <w:rFonts w:ascii="Times New Roman" w:eastAsia="Times New Roman" w:hAnsi="Times New Roman" w:cs="Times New Roman"/>
          <w:i/>
          <w:iCs/>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The NYCHA Journal, “Throggs Neck Addition and Randall-Balcom Ave Will Vote on the Future of Their Homes” (Dec. 2024), </w:t>
      </w:r>
      <w:r w:rsidRPr="0006036E">
        <w:rPr>
          <w:rFonts w:ascii="Times New Roman" w:eastAsia="Times New Roman" w:hAnsi="Times New Roman" w:cs="Times New Roman"/>
          <w:i/>
          <w:iCs/>
          <w:sz w:val="20"/>
          <w:szCs w:val="20"/>
        </w:rPr>
        <w:t xml:space="preserve">available at </w:t>
      </w:r>
      <w:hyperlink r:id="rId9">
        <w:r w:rsidRPr="0006036E">
          <w:rPr>
            <w:rStyle w:val="Hyperlink"/>
            <w:rFonts w:ascii="Times New Roman" w:eastAsia="Times New Roman" w:hAnsi="Times New Roman" w:cs="Times New Roman"/>
            <w:i/>
            <w:iCs/>
            <w:color w:val="auto"/>
            <w:sz w:val="20"/>
            <w:szCs w:val="20"/>
          </w:rPr>
          <w:t>https://nychajournal.nyc/throggs-neck-addition-and-randall-balcom-ave-will-vote-on-the-future-of-their-homes/</w:t>
        </w:r>
      </w:hyperlink>
      <w:r w:rsidRPr="0006036E">
        <w:rPr>
          <w:rFonts w:ascii="Times New Roman" w:eastAsia="Times New Roman" w:hAnsi="Times New Roman" w:cs="Times New Roman"/>
          <w:i/>
          <w:iCs/>
          <w:sz w:val="20"/>
          <w:szCs w:val="20"/>
        </w:rPr>
        <w:t>.</w:t>
      </w:r>
    </w:p>
  </w:footnote>
  <w:footnote w:id="16">
    <w:p w14:paraId="12D24A15" w14:textId="77777777" w:rsidR="0071621B" w:rsidRPr="0006036E" w:rsidRDefault="0071621B" w:rsidP="008802AA">
      <w:pPr>
        <w:spacing w:after="0"/>
        <w:rPr>
          <w:rFonts w:ascii="Times New Roman" w:eastAsia="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Tatyana Turner, “Tenants at NYCHA’s Riis Houses Will Vote on Whether to Shift to Private Management” (Feb. 2025), </w:t>
      </w:r>
      <w:r w:rsidRPr="0006036E">
        <w:rPr>
          <w:rFonts w:ascii="Times New Roman" w:eastAsia="Times New Roman" w:hAnsi="Times New Roman" w:cs="Times New Roman"/>
          <w:i/>
          <w:iCs/>
          <w:sz w:val="20"/>
          <w:szCs w:val="20"/>
        </w:rPr>
        <w:t xml:space="preserve">available at </w:t>
      </w:r>
      <w:hyperlink r:id="rId10">
        <w:r w:rsidRPr="0006036E">
          <w:rPr>
            <w:rStyle w:val="Hyperlink"/>
            <w:rFonts w:ascii="Times New Roman" w:eastAsia="Times New Roman" w:hAnsi="Times New Roman" w:cs="Times New Roman"/>
            <w:color w:val="auto"/>
            <w:sz w:val="20"/>
            <w:szCs w:val="20"/>
          </w:rPr>
          <w:t>https://citylimits.org/2025/02/20/tenants-at-nychas-riis-houses-will-vote-on-whether-to-shift-to-private-management/</w:t>
        </w:r>
      </w:hyperlink>
      <w:r w:rsidRPr="0006036E">
        <w:rPr>
          <w:rFonts w:ascii="Times New Roman" w:eastAsia="Times New Roman" w:hAnsi="Times New Roman" w:cs="Times New Roman"/>
          <w:sz w:val="20"/>
          <w:szCs w:val="20"/>
        </w:rPr>
        <w:t>.</w:t>
      </w:r>
    </w:p>
  </w:footnote>
  <w:footnote w:id="17">
    <w:p w14:paraId="2870BCD4"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Agreement between United States Department of Housing and Urban Development, the New York City Housing Authority, and New York City, Jan. 31, 2019, </w:t>
      </w:r>
      <w:r w:rsidRPr="0006036E">
        <w:rPr>
          <w:rFonts w:ascii="Times New Roman" w:eastAsia="Times New Roman" w:hAnsi="Times New Roman" w:cs="Times New Roman"/>
          <w:i/>
          <w:iCs/>
        </w:rPr>
        <w:t>available at</w:t>
      </w:r>
      <w:r w:rsidRPr="0006036E">
        <w:rPr>
          <w:rFonts w:ascii="Times New Roman" w:eastAsia="Times New Roman" w:hAnsi="Times New Roman" w:cs="Times New Roman"/>
        </w:rPr>
        <w:t xml:space="preserve"> </w:t>
      </w:r>
      <w:hyperlink r:id="rId11" w:history="1">
        <w:r w:rsidRPr="0006036E">
          <w:rPr>
            <w:rStyle w:val="Hyperlink"/>
            <w:rFonts w:ascii="Times New Roman" w:eastAsia="Times New Roman" w:hAnsi="Times New Roman" w:cs="Times New Roman"/>
            <w:color w:val="auto"/>
          </w:rPr>
          <w:t>https://www.nyc.gov/assets/nycha/downloads/pdf/nycha-monitoring-agreement.pdf</w:t>
        </w:r>
      </w:hyperlink>
      <w:r w:rsidRPr="0006036E">
        <w:rPr>
          <w:rFonts w:ascii="Times New Roman" w:eastAsia="Times New Roman" w:hAnsi="Times New Roman" w:cs="Times New Roman"/>
        </w:rPr>
        <w:t xml:space="preserve">. </w:t>
      </w:r>
    </w:p>
  </w:footnote>
  <w:footnote w:id="18">
    <w:p w14:paraId="0808E982"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Id</w:t>
      </w:r>
      <w:r w:rsidRPr="0006036E">
        <w:rPr>
          <w:rFonts w:ascii="Times New Roman" w:eastAsia="Times New Roman" w:hAnsi="Times New Roman" w:cs="Times New Roman"/>
        </w:rPr>
        <w:t>.</w:t>
      </w:r>
    </w:p>
  </w:footnote>
  <w:footnote w:id="19">
    <w:p w14:paraId="58F2E78F" w14:textId="77777777" w:rsidR="0071621B" w:rsidRPr="0006036E" w:rsidRDefault="0071621B" w:rsidP="008802AA">
      <w:pPr>
        <w:pStyle w:val="FootnoteText"/>
        <w:rPr>
          <w:rFonts w:ascii="Times New Roman" w:hAnsi="Times New Roman" w:cs="Times New Roman"/>
        </w:rPr>
      </w:pPr>
      <w:r w:rsidRPr="0006036E">
        <w:rPr>
          <w:rStyle w:val="FootnoteReference"/>
          <w:rFonts w:ascii="Times New Roman" w:eastAsia="Times New Roman" w:hAnsi="Times New Roman" w:cs="Times New Roman"/>
        </w:rPr>
        <w:footnoteRef/>
      </w:r>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U.S. Attorney Announces Application Process For Second Term Of NYCHA Monitorship</w:t>
      </w:r>
      <w:r w:rsidRPr="0006036E">
        <w:rPr>
          <w:rFonts w:ascii="Times New Roman" w:eastAsia="Times New Roman" w:hAnsi="Times New Roman" w:cs="Times New Roman"/>
        </w:rPr>
        <w:t>, May 24, 2023</w:t>
      </w:r>
      <w:r w:rsidRPr="0006036E">
        <w:rPr>
          <w:rFonts w:ascii="Times New Roman" w:eastAsia="Times New Roman" w:hAnsi="Times New Roman" w:cs="Times New Roman"/>
          <w:i/>
          <w:iCs/>
        </w:rPr>
        <w:t>, available at</w:t>
      </w:r>
      <w:r w:rsidRPr="0006036E">
        <w:rPr>
          <w:rFonts w:ascii="Times New Roman" w:eastAsia="Times New Roman" w:hAnsi="Times New Roman" w:cs="Times New Roman"/>
        </w:rPr>
        <w:t xml:space="preserve"> </w:t>
      </w:r>
      <w:hyperlink r:id="rId12" w:history="1">
        <w:r w:rsidRPr="0006036E">
          <w:rPr>
            <w:rStyle w:val="Hyperlink"/>
            <w:rFonts w:ascii="Times New Roman" w:eastAsia="Times New Roman" w:hAnsi="Times New Roman" w:cs="Times New Roman"/>
            <w:color w:val="auto"/>
          </w:rPr>
          <w:t>https://www.justice.gov/usao-sdny/pr/us-attorney-announces-application-process-second-term-nycha-monitorship</w:t>
        </w:r>
      </w:hyperlink>
      <w:r w:rsidRPr="0006036E">
        <w:rPr>
          <w:rFonts w:ascii="Times New Roman" w:eastAsia="Times New Roman" w:hAnsi="Times New Roman" w:cs="Times New Roman"/>
        </w:rPr>
        <w:t xml:space="preserve">; </w:t>
      </w:r>
      <w:r w:rsidRPr="0006036E">
        <w:rPr>
          <w:rFonts w:ascii="Times New Roman" w:eastAsia="Times New Roman" w:hAnsi="Times New Roman" w:cs="Times New Roman"/>
          <w:i/>
          <w:iCs/>
        </w:rPr>
        <w:t>See</w:t>
      </w:r>
      <w:r w:rsidRPr="0006036E">
        <w:rPr>
          <w:rFonts w:ascii="Times New Roman" w:eastAsia="Times New Roman" w:hAnsi="Times New Roman" w:cs="Times New Roman"/>
        </w:rPr>
        <w:t xml:space="preserve"> website for the Independent, Federal co-Monitors of NYCHA, </w:t>
      </w:r>
      <w:r w:rsidRPr="0006036E">
        <w:rPr>
          <w:rFonts w:ascii="Times New Roman" w:eastAsia="Times New Roman" w:hAnsi="Times New Roman" w:cs="Times New Roman"/>
          <w:i/>
          <w:iCs/>
        </w:rPr>
        <w:t>available at</w:t>
      </w:r>
      <w:r w:rsidRPr="0006036E">
        <w:rPr>
          <w:rFonts w:ascii="Times New Roman" w:eastAsia="Times New Roman" w:hAnsi="Times New Roman" w:cs="Times New Roman"/>
        </w:rPr>
        <w:t xml:space="preserve"> </w:t>
      </w:r>
      <w:hyperlink r:id="rId13" w:history="1">
        <w:r w:rsidRPr="0006036E">
          <w:rPr>
            <w:rStyle w:val="Hyperlink"/>
            <w:rFonts w:ascii="Times New Roman" w:eastAsia="Times New Roman" w:hAnsi="Times New Roman" w:cs="Times New Roman"/>
            <w:color w:val="auto"/>
          </w:rPr>
          <w:t>https://www.nychamonitor.com/</w:t>
        </w:r>
      </w:hyperlink>
      <w:r w:rsidRPr="0006036E">
        <w:rPr>
          <w:rFonts w:ascii="Times New Roman" w:eastAsia="Times New Roman" w:hAnsi="Times New Roman" w:cs="Times New Roman"/>
        </w:rPr>
        <w:t>.</w:t>
      </w:r>
    </w:p>
  </w:footnote>
  <w:footnote w:id="20">
    <w:p w14:paraId="79AA2FCA" w14:textId="77777777" w:rsidR="0071621B" w:rsidRPr="0006036E" w:rsidRDefault="0071621B" w:rsidP="008802AA">
      <w:pPr>
        <w:spacing w:after="0"/>
        <w:rPr>
          <w:rFonts w:ascii="Times New Roman" w:eastAsia="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“Reports,” NYCHA Monitorship, </w:t>
      </w:r>
      <w:r w:rsidRPr="0006036E">
        <w:rPr>
          <w:rFonts w:ascii="Times New Roman" w:eastAsia="Times New Roman" w:hAnsi="Times New Roman" w:cs="Times New Roman"/>
          <w:i/>
          <w:iCs/>
          <w:sz w:val="20"/>
          <w:szCs w:val="20"/>
        </w:rPr>
        <w:t>available at</w:t>
      </w:r>
      <w:r w:rsidRPr="0006036E">
        <w:rPr>
          <w:rFonts w:ascii="Times New Roman" w:eastAsia="Times New Roman" w:hAnsi="Times New Roman" w:cs="Times New Roman"/>
          <w:sz w:val="20"/>
          <w:szCs w:val="20"/>
        </w:rPr>
        <w:t xml:space="preserve"> </w:t>
      </w:r>
      <w:hyperlink r:id="rId14">
        <w:r w:rsidRPr="0006036E">
          <w:rPr>
            <w:rStyle w:val="Hyperlink"/>
            <w:rFonts w:ascii="Times New Roman" w:eastAsia="Times New Roman" w:hAnsi="Times New Roman" w:cs="Times New Roman"/>
            <w:color w:val="auto"/>
            <w:sz w:val="20"/>
            <w:szCs w:val="20"/>
          </w:rPr>
          <w:t>https://www.nychamonitor.com/reports</w:t>
        </w:r>
      </w:hyperlink>
      <w:r w:rsidRPr="0006036E">
        <w:rPr>
          <w:rFonts w:ascii="Times New Roman" w:eastAsia="Times New Roman" w:hAnsi="Times New Roman" w:cs="Times New Roman"/>
          <w:sz w:val="20"/>
          <w:szCs w:val="20"/>
        </w:rPr>
        <w:t>.</w:t>
      </w:r>
    </w:p>
  </w:footnote>
  <w:footnote w:id="21">
    <w:p w14:paraId="4E63B36C" w14:textId="77777777" w:rsidR="00094437" w:rsidRPr="0006036E" w:rsidRDefault="00094437" w:rsidP="00094437">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Peter O’Hanlon and Stirling Edward Moore, PNA Technical Report: Physical Needs Assessment, NEW YORK CITY HOUSING AUTHORITY PHYSICAL NEEDS ASSESSMENT 2023 JOINT VENTURE, 2023, </w:t>
      </w:r>
      <w:r w:rsidRPr="0006036E">
        <w:rPr>
          <w:rFonts w:ascii="Times New Roman" w:hAnsi="Times New Roman" w:cs="Times New Roman"/>
          <w:i/>
        </w:rPr>
        <w:t>available at</w:t>
      </w:r>
      <w:r w:rsidRPr="0006036E">
        <w:rPr>
          <w:rFonts w:ascii="Times New Roman" w:hAnsi="Times New Roman" w:cs="Times New Roman"/>
        </w:rPr>
        <w:t xml:space="preserve"> </w:t>
      </w:r>
      <w:hyperlink r:id="rId15" w:history="1">
        <w:r w:rsidRPr="0006036E">
          <w:rPr>
            <w:rStyle w:val="Hyperlink"/>
            <w:rFonts w:ascii="Times New Roman" w:hAnsi="Times New Roman" w:cs="Times New Roman"/>
            <w:color w:val="auto"/>
          </w:rPr>
          <w:t>https://www.nyc.gov/assets/nycha/downloads/pdf/2023-PNA-Report-Physical-Needs-Assessment-NYCHA.pdf</w:t>
        </w:r>
      </w:hyperlink>
      <w:r w:rsidRPr="0006036E">
        <w:rPr>
          <w:rFonts w:ascii="Times New Roman" w:hAnsi="Times New Roman" w:cs="Times New Roman"/>
        </w:rPr>
        <w:t xml:space="preserve">. </w:t>
      </w:r>
    </w:p>
  </w:footnote>
  <w:footnote w:id="22">
    <w:p w14:paraId="61E70D13" w14:textId="77777777" w:rsidR="003031C0" w:rsidRPr="0006036E" w:rsidRDefault="003031C0" w:rsidP="003031C0">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Office of the City Comptroller, “Observations of Building Entrance Doors in NYCHA Developments Located in Manhattan, Brooklyn, Queens, The Bronx, and Staten Island,” </w:t>
      </w:r>
      <w:r w:rsidRPr="0006036E">
        <w:rPr>
          <w:rFonts w:ascii="Times New Roman" w:hAnsi="Times New Roman" w:cs="Times New Roman"/>
          <w:i/>
        </w:rPr>
        <w:t>available at</w:t>
      </w:r>
      <w:r w:rsidRPr="0006036E">
        <w:rPr>
          <w:rFonts w:ascii="Times New Roman" w:hAnsi="Times New Roman" w:cs="Times New Roman"/>
        </w:rPr>
        <w:t xml:space="preserve"> </w:t>
      </w:r>
      <w:hyperlink r:id="rId16" w:history="1">
        <w:r w:rsidRPr="0006036E">
          <w:rPr>
            <w:rStyle w:val="Hyperlink"/>
            <w:rFonts w:ascii="Times New Roman" w:hAnsi="Times New Roman" w:cs="Times New Roman"/>
            <w:color w:val="auto"/>
          </w:rPr>
          <w:t>https://comptroller.nyc.gov/wp-content/uploads/documents/NYCHA-Doors-for-web.pdf</w:t>
        </w:r>
      </w:hyperlink>
    </w:p>
  </w:footnote>
  <w:footnote w:id="23">
    <w:p w14:paraId="77ED7FBE" w14:textId="77777777" w:rsidR="003031C0" w:rsidRPr="0006036E" w:rsidRDefault="003031C0" w:rsidP="003031C0">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24">
    <w:p w14:paraId="6D4AA72A" w14:textId="77777777" w:rsidR="003031C0" w:rsidRPr="0006036E" w:rsidRDefault="003031C0" w:rsidP="003031C0">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Office of the City Comptroller, “Stringer Releases Investigative Survey of NYCHA Doors” </w:t>
      </w:r>
      <w:r w:rsidRPr="0006036E">
        <w:rPr>
          <w:rFonts w:ascii="Times New Roman" w:hAnsi="Times New Roman" w:cs="Times New Roman"/>
          <w:i/>
        </w:rPr>
        <w:t>available at</w:t>
      </w:r>
      <w:r w:rsidRPr="0006036E">
        <w:rPr>
          <w:rFonts w:ascii="Times New Roman" w:hAnsi="Times New Roman" w:cs="Times New Roman"/>
        </w:rPr>
        <w:t xml:space="preserve"> </w:t>
      </w:r>
      <w:hyperlink r:id="rId17" w:history="1">
        <w:r w:rsidRPr="0006036E">
          <w:rPr>
            <w:rStyle w:val="Hyperlink"/>
            <w:rFonts w:ascii="Times New Roman" w:hAnsi="Times New Roman" w:cs="Times New Roman"/>
            <w:color w:val="auto"/>
          </w:rPr>
          <w:t>https://comptroller.nyc.gov/newsroom/stringer-releases-investigative-survey-of-nycha-doors/</w:t>
        </w:r>
      </w:hyperlink>
      <w:r w:rsidRPr="0006036E">
        <w:rPr>
          <w:rFonts w:ascii="Times New Roman" w:hAnsi="Times New Roman" w:cs="Times New Roman"/>
        </w:rPr>
        <w:t xml:space="preserve"> (October 12, 2018)</w:t>
      </w:r>
    </w:p>
  </w:footnote>
  <w:footnote w:id="25">
    <w:p w14:paraId="50314C65" w14:textId="77777777" w:rsidR="00193EA7" w:rsidRPr="0006036E" w:rsidRDefault="00193EA7" w:rsidP="00193EA7">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Office of the City Comptroller, “Stringer Releases Investigative Survey of NYCHA Doors” </w:t>
      </w:r>
      <w:r w:rsidRPr="0006036E">
        <w:rPr>
          <w:rFonts w:ascii="Times New Roman" w:hAnsi="Times New Roman" w:cs="Times New Roman"/>
          <w:i/>
        </w:rPr>
        <w:t>available at</w:t>
      </w:r>
      <w:r w:rsidRPr="0006036E">
        <w:rPr>
          <w:rFonts w:ascii="Times New Roman" w:hAnsi="Times New Roman" w:cs="Times New Roman"/>
        </w:rPr>
        <w:t xml:space="preserve"> </w:t>
      </w:r>
      <w:hyperlink r:id="rId18" w:history="1">
        <w:r w:rsidRPr="0006036E">
          <w:rPr>
            <w:rStyle w:val="Hyperlink"/>
            <w:rFonts w:ascii="Times New Roman" w:hAnsi="Times New Roman" w:cs="Times New Roman"/>
            <w:color w:val="auto"/>
          </w:rPr>
          <w:t>https://comptroller.nyc.gov/newsroom/stringer-releases-investigative-survey-of-nycha-doors/</w:t>
        </w:r>
      </w:hyperlink>
      <w:r w:rsidRPr="0006036E">
        <w:rPr>
          <w:rFonts w:ascii="Times New Roman" w:hAnsi="Times New Roman" w:cs="Times New Roman"/>
        </w:rPr>
        <w:t xml:space="preserve"> (October 12, 2018)</w:t>
      </w:r>
    </w:p>
  </w:footnote>
  <w:footnote w:id="26">
    <w:p w14:paraId="0E4CA01A" w14:textId="77777777" w:rsidR="00193EA7" w:rsidRPr="0006036E" w:rsidRDefault="00193EA7" w:rsidP="00193EA7">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NYCHA Press Release, “NYCHA Announces New Safety And Security Upgrades At Manhattan Developments” </w:t>
      </w:r>
      <w:r w:rsidRPr="0006036E">
        <w:rPr>
          <w:rFonts w:ascii="Times New Roman" w:hAnsi="Times New Roman" w:cs="Times New Roman"/>
          <w:i/>
        </w:rPr>
        <w:t>available at</w:t>
      </w:r>
      <w:r w:rsidRPr="0006036E">
        <w:rPr>
          <w:rFonts w:ascii="Times New Roman" w:hAnsi="Times New Roman" w:cs="Times New Roman"/>
        </w:rPr>
        <w:t xml:space="preserve"> </w:t>
      </w:r>
      <w:hyperlink r:id="rId19" w:history="1">
        <w:r w:rsidRPr="0006036E">
          <w:rPr>
            <w:rStyle w:val="Hyperlink"/>
            <w:rFonts w:ascii="Times New Roman" w:hAnsi="Times New Roman" w:cs="Times New Roman"/>
            <w:color w:val="auto"/>
          </w:rPr>
          <w:t>https://www1.nyc.gov/site/nycha/about/press/pr-2018/pr-20181220.page</w:t>
        </w:r>
      </w:hyperlink>
      <w:r w:rsidRPr="0006036E">
        <w:rPr>
          <w:rFonts w:ascii="Times New Roman" w:hAnsi="Times New Roman" w:cs="Times New Roman"/>
        </w:rPr>
        <w:t xml:space="preserve"> (December 20, 2018)</w:t>
      </w:r>
    </w:p>
  </w:footnote>
  <w:footnote w:id="27">
    <w:p w14:paraId="2CA6BE05" w14:textId="77777777" w:rsidR="004728BF" w:rsidRPr="0006036E" w:rsidRDefault="004728BF" w:rsidP="004728BF">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9D0C64" w:rsidRPr="0006036E">
        <w:rPr>
          <w:rFonts w:ascii="Times New Roman" w:hAnsi="Times New Roman" w:cs="Times New Roman"/>
        </w:rPr>
        <w:t xml:space="preserve">Hon. Brad Lander, Observations of Building Doors in NYCHA Developments, Office of the Comptroller, September 20,2022, </w:t>
      </w:r>
      <w:r w:rsidR="009D0C64" w:rsidRPr="0006036E">
        <w:rPr>
          <w:rFonts w:ascii="Times New Roman" w:hAnsi="Times New Roman" w:cs="Times New Roman"/>
          <w:i/>
        </w:rPr>
        <w:t xml:space="preserve">available at </w:t>
      </w:r>
      <w:hyperlink r:id="rId20" w:history="1">
        <w:r w:rsidR="009D0C64" w:rsidRPr="0006036E">
          <w:rPr>
            <w:rStyle w:val="Hyperlink"/>
            <w:rFonts w:ascii="Times New Roman" w:hAnsi="Times New Roman" w:cs="Times New Roman"/>
            <w:color w:val="auto"/>
          </w:rPr>
          <w:t>https://comptroller.nyc.gov/wp-content/uploads/documents/FK23_069S.pdf</w:t>
        </w:r>
      </w:hyperlink>
      <w:r w:rsidR="009D0C64" w:rsidRPr="0006036E">
        <w:rPr>
          <w:rStyle w:val="Hyperlink"/>
          <w:rFonts w:ascii="Times New Roman" w:hAnsi="Times New Roman" w:cs="Times New Roman"/>
          <w:color w:val="auto"/>
        </w:rPr>
        <w:t xml:space="preserve">. </w:t>
      </w:r>
    </w:p>
  </w:footnote>
  <w:footnote w:id="28">
    <w:p w14:paraId="13D47E9D" w14:textId="77777777" w:rsidR="004728BF" w:rsidRPr="0006036E" w:rsidRDefault="004728BF" w:rsidP="004728BF">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29">
    <w:p w14:paraId="5A0A1ABC" w14:textId="77777777" w:rsidR="006E6D28" w:rsidRPr="0006036E" w:rsidRDefault="006E6D28">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30">
    <w:p w14:paraId="50B085FF" w14:textId="77777777" w:rsidR="00707DDD" w:rsidRPr="0006036E" w:rsidRDefault="00707DDD">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31">
    <w:p w14:paraId="1F117077"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Housing Preservation &amp; Development, Smoke and Carbon Monoxide Detectors, available at </w:t>
      </w:r>
      <w:hyperlink r:id="rId21" w:history="1">
        <w:r w:rsidRPr="0006036E">
          <w:rPr>
            <w:rStyle w:val="Hyperlink"/>
            <w:rFonts w:ascii="Times New Roman" w:hAnsi="Times New Roman" w:cs="Times New Roman"/>
            <w:color w:val="auto"/>
          </w:rPr>
          <w:t>https://www.nyc.gov/site/hpd/services-and-information/smoke-carbon-monoxide-detectors.page</w:t>
        </w:r>
      </w:hyperlink>
      <w:r w:rsidRPr="0006036E">
        <w:rPr>
          <w:rFonts w:ascii="Times New Roman" w:hAnsi="Times New Roman" w:cs="Times New Roman"/>
        </w:rPr>
        <w:t xml:space="preserve">. </w:t>
      </w:r>
    </w:p>
  </w:footnote>
  <w:footnote w:id="32">
    <w:p w14:paraId="7B143D20"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Hon. Mark Peters, DOI INVESTIGATION REVEALS NYCHA STAFF NEGLECT SAFETY CHECKS IN PUBLIC HOUSING APARTMENTS, New York City Department of Investigation, </w:t>
      </w:r>
      <w:r w:rsidRPr="0006036E">
        <w:rPr>
          <w:rFonts w:ascii="Times New Roman" w:hAnsi="Times New Roman" w:cs="Times New Roman"/>
          <w:i/>
        </w:rPr>
        <w:t>available at</w:t>
      </w:r>
      <w:r w:rsidRPr="0006036E">
        <w:rPr>
          <w:rFonts w:ascii="Times New Roman" w:hAnsi="Times New Roman" w:cs="Times New Roman"/>
        </w:rPr>
        <w:t xml:space="preserve">  </w:t>
      </w:r>
      <w:hyperlink r:id="rId22" w:history="1">
        <w:r w:rsidRPr="0006036E">
          <w:rPr>
            <w:rStyle w:val="Hyperlink"/>
            <w:rFonts w:ascii="Times New Roman" w:hAnsi="Times New Roman" w:cs="Times New Roman"/>
            <w:color w:val="auto"/>
          </w:rPr>
          <w:t>https://www.nyc.gov/assets/doi/reports/pdf/2016/2016-10-04-31NYCHA_Smoke_Detectors.pdf</w:t>
        </w:r>
      </w:hyperlink>
      <w:r w:rsidRPr="0006036E">
        <w:rPr>
          <w:rFonts w:ascii="Times New Roman" w:hAnsi="Times New Roman" w:cs="Times New Roman"/>
        </w:rPr>
        <w:t xml:space="preserve">. </w:t>
      </w:r>
    </w:p>
  </w:footnote>
  <w:footnote w:id="33">
    <w:p w14:paraId="5279E1CB"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34">
    <w:p w14:paraId="28D81B9D"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35">
    <w:p w14:paraId="05A81AF9"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r w:rsidRPr="0006036E">
        <w:rPr>
          <w:rFonts w:ascii="Times New Roman" w:hAnsi="Times New Roman" w:cs="Times New Roman"/>
        </w:rPr>
        <w:t xml:space="preserve"> </w:t>
      </w:r>
    </w:p>
  </w:footnote>
  <w:footnote w:id="36">
    <w:p w14:paraId="1D1F7A22"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37">
    <w:p w14:paraId="5B9D1C41" w14:textId="77777777" w:rsidR="00CF5A4B" w:rsidRPr="0006036E" w:rsidRDefault="00CF5A4B" w:rsidP="00CF5A4B">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38">
    <w:p w14:paraId="3551C267" w14:textId="77777777" w:rsidR="00AC0F67" w:rsidRPr="0006036E" w:rsidRDefault="00AC0F67" w:rsidP="00AC0F67">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Housing Authority, Eligibility, </w:t>
      </w:r>
      <w:r w:rsidRPr="0006036E">
        <w:rPr>
          <w:rFonts w:ascii="Times New Roman" w:hAnsi="Times New Roman" w:cs="Times New Roman"/>
          <w:i/>
        </w:rPr>
        <w:t>available at</w:t>
      </w:r>
      <w:r w:rsidRPr="0006036E">
        <w:rPr>
          <w:rFonts w:ascii="Times New Roman" w:hAnsi="Times New Roman" w:cs="Times New Roman"/>
        </w:rPr>
        <w:t xml:space="preserve"> </w:t>
      </w:r>
      <w:hyperlink r:id="rId23" w:history="1">
        <w:r w:rsidRPr="0006036E">
          <w:rPr>
            <w:rStyle w:val="Hyperlink"/>
            <w:rFonts w:ascii="Times New Roman" w:hAnsi="Times New Roman" w:cs="Times New Roman"/>
            <w:color w:val="auto"/>
          </w:rPr>
          <w:t>https://www.nyc.gov/site/nycha/eligibility/eligibility.page</w:t>
        </w:r>
      </w:hyperlink>
      <w:r w:rsidRPr="0006036E">
        <w:rPr>
          <w:rFonts w:ascii="Times New Roman" w:hAnsi="Times New Roman" w:cs="Times New Roman"/>
        </w:rPr>
        <w:t xml:space="preserve">. </w:t>
      </w:r>
    </w:p>
  </w:footnote>
  <w:footnote w:id="39">
    <w:p w14:paraId="1C9BCCA0" w14:textId="77777777" w:rsidR="00DC510B" w:rsidRPr="0006036E" w:rsidRDefault="00AC0F67" w:rsidP="00AC0F67">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See</w:t>
      </w:r>
      <w:r w:rsidRPr="0006036E">
        <w:rPr>
          <w:rFonts w:ascii="Times New Roman" w:hAnsi="Times New Roman" w:cs="Times New Roman"/>
        </w:rPr>
        <w:t xml:space="preserve"> NYCHA Fact Sheet, last accessed on </w:t>
      </w:r>
      <w:r w:rsidR="00DC510B" w:rsidRPr="0006036E">
        <w:rPr>
          <w:rFonts w:ascii="Times New Roman" w:hAnsi="Times New Roman" w:cs="Times New Roman"/>
        </w:rPr>
        <w:t>4/2/2025</w:t>
      </w:r>
      <w:r w:rsidRPr="0006036E">
        <w:rPr>
          <w:rFonts w:ascii="Times New Roman" w:hAnsi="Times New Roman" w:cs="Times New Roman"/>
        </w:rPr>
        <w:t xml:space="preserve">, </w:t>
      </w:r>
      <w:r w:rsidR="00DC510B" w:rsidRPr="0006036E">
        <w:rPr>
          <w:rFonts w:ascii="Times New Roman" w:hAnsi="Times New Roman" w:cs="Times New Roman"/>
          <w:i/>
        </w:rPr>
        <w:t xml:space="preserve">available at </w:t>
      </w:r>
      <w:hyperlink r:id="rId24" w:history="1">
        <w:r w:rsidR="00DC510B" w:rsidRPr="0006036E">
          <w:rPr>
            <w:rStyle w:val="Hyperlink"/>
            <w:rFonts w:ascii="Times New Roman" w:hAnsi="Times New Roman" w:cs="Times New Roman"/>
            <w:color w:val="auto"/>
          </w:rPr>
          <w:t>https://www.nyc.gov/assets/nycha/downloads/pdf/NYCHA_Fact_Sheet.pdf</w:t>
        </w:r>
      </w:hyperlink>
      <w:r w:rsidR="00DC510B" w:rsidRPr="0006036E">
        <w:rPr>
          <w:rFonts w:ascii="Times New Roman" w:hAnsi="Times New Roman" w:cs="Times New Roman"/>
        </w:rPr>
        <w:t>.</w:t>
      </w:r>
    </w:p>
  </w:footnote>
  <w:footnote w:id="40">
    <w:p w14:paraId="2005DC7C" w14:textId="77777777" w:rsidR="0086426F" w:rsidRPr="0006036E" w:rsidRDefault="0086426F" w:rsidP="0086426F">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hyperlink r:id="rId25" w:history="1">
        <w:r w:rsidRPr="0006036E">
          <w:rPr>
            <w:rStyle w:val="Hyperlink"/>
            <w:rFonts w:ascii="Times New Roman" w:hAnsi="Times New Roman" w:cs="Times New Roman"/>
            <w:i/>
            <w:color w:val="auto"/>
          </w:rPr>
          <w:t>Id.</w:t>
        </w:r>
      </w:hyperlink>
      <w:r w:rsidRPr="0006036E">
        <w:rPr>
          <w:rFonts w:ascii="Times New Roman" w:hAnsi="Times New Roman" w:cs="Times New Roman"/>
        </w:rPr>
        <w:t xml:space="preserve">; ABC7 Eyewitness News, Alleged serial killer charged in 3 murders at NYCHA senior complex in Brooklyn, 01/21/2021, </w:t>
      </w:r>
      <w:r w:rsidRPr="0006036E">
        <w:rPr>
          <w:rFonts w:ascii="Times New Roman" w:hAnsi="Times New Roman" w:cs="Times New Roman"/>
          <w:i/>
        </w:rPr>
        <w:t>available at</w:t>
      </w:r>
      <w:r w:rsidRPr="0006036E">
        <w:rPr>
          <w:rFonts w:ascii="Times New Roman" w:hAnsi="Times New Roman" w:cs="Times New Roman"/>
        </w:rPr>
        <w:t xml:space="preserve"> </w:t>
      </w:r>
      <w:hyperlink r:id="rId26" w:history="1">
        <w:r w:rsidRPr="0006036E">
          <w:rPr>
            <w:rStyle w:val="Hyperlink"/>
            <w:rFonts w:ascii="Times New Roman" w:hAnsi="Times New Roman" w:cs="Times New Roman"/>
            <w:color w:val="auto"/>
          </w:rPr>
          <w:t>https://abc7ny.com/carter-g-woodson-nycha-senior-housing-development-murders-elderly-brooklyn/9875042/</w:t>
        </w:r>
      </w:hyperlink>
      <w:r w:rsidRPr="0006036E">
        <w:rPr>
          <w:rFonts w:ascii="Times New Roman" w:hAnsi="Times New Roman" w:cs="Times New Roman"/>
        </w:rPr>
        <w:t xml:space="preserve">. </w:t>
      </w:r>
    </w:p>
  </w:footnote>
  <w:footnote w:id="41">
    <w:p w14:paraId="1BE84A08" w14:textId="77777777" w:rsidR="0086426F" w:rsidRPr="0006036E" w:rsidRDefault="0086426F" w:rsidP="0086426F">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Alyssa Paolicelli, Senior NYCHA residents say they feel unsafe in their homes, NY1, 03/16/2022, </w:t>
      </w:r>
      <w:r w:rsidRPr="0006036E">
        <w:rPr>
          <w:rFonts w:ascii="Times New Roman" w:hAnsi="Times New Roman" w:cs="Times New Roman"/>
          <w:i/>
        </w:rPr>
        <w:t xml:space="preserve">available at </w:t>
      </w:r>
      <w:hyperlink r:id="rId27" w:history="1">
        <w:r w:rsidRPr="0006036E">
          <w:rPr>
            <w:rStyle w:val="Hyperlink"/>
            <w:rFonts w:ascii="Times New Roman" w:hAnsi="Times New Roman" w:cs="Times New Roman"/>
            <w:color w:val="auto"/>
          </w:rPr>
          <w:t>https://ny1.com/nyc/all-boroughs/news/2022/03/16/senior-nycha-residents-say-they-feel-unsafe-in-their-homes</w:t>
        </w:r>
      </w:hyperlink>
      <w:r w:rsidRPr="0006036E">
        <w:rPr>
          <w:rFonts w:ascii="Times New Roman" w:hAnsi="Times New Roman" w:cs="Times New Roman"/>
        </w:rPr>
        <w:t xml:space="preserve">. </w:t>
      </w:r>
    </w:p>
  </w:footnote>
  <w:footnote w:id="42">
    <w:p w14:paraId="396CC53C" w14:textId="77777777" w:rsidR="006D0D98" w:rsidRPr="0006036E" w:rsidRDefault="006D0D98">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Tatyana Turner, “NYC Budget Closes Gap for NYCHA Senior Security Program” (Jul. 2, 2024), </w:t>
      </w:r>
      <w:r w:rsidR="00BC2564" w:rsidRPr="0006036E">
        <w:rPr>
          <w:rFonts w:ascii="Times New Roman" w:hAnsi="Times New Roman" w:cs="Times New Roman"/>
        </w:rPr>
        <w:t xml:space="preserve">CityLimits, </w:t>
      </w:r>
      <w:r w:rsidRPr="0006036E">
        <w:rPr>
          <w:rFonts w:ascii="Times New Roman" w:hAnsi="Times New Roman" w:cs="Times New Roman"/>
          <w:i/>
        </w:rPr>
        <w:t>available at</w:t>
      </w:r>
      <w:r w:rsidRPr="0006036E">
        <w:rPr>
          <w:rFonts w:ascii="Times New Roman" w:hAnsi="Times New Roman" w:cs="Times New Roman"/>
        </w:rPr>
        <w:t xml:space="preserve"> </w:t>
      </w:r>
      <w:hyperlink r:id="rId28" w:history="1">
        <w:r w:rsidRPr="0006036E">
          <w:rPr>
            <w:rStyle w:val="Hyperlink"/>
            <w:rFonts w:ascii="Times New Roman" w:hAnsi="Times New Roman" w:cs="Times New Roman"/>
            <w:color w:val="auto"/>
          </w:rPr>
          <w:t>https://citylimits.org/nyc-budget-closes-gap-for-nycha-senior-security-program/</w:t>
        </w:r>
      </w:hyperlink>
      <w:r w:rsidRPr="0006036E">
        <w:rPr>
          <w:rFonts w:ascii="Times New Roman" w:hAnsi="Times New Roman" w:cs="Times New Roman"/>
        </w:rPr>
        <w:t>.</w:t>
      </w:r>
    </w:p>
  </w:footnote>
  <w:footnote w:id="43">
    <w:p w14:paraId="1CD76EB5" w14:textId="77777777" w:rsidR="006473FD" w:rsidRPr="0006036E" w:rsidRDefault="006473FD" w:rsidP="006473FD">
      <w:pPr>
        <w:spacing w:after="0" w:line="240" w:lineRule="auto"/>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sz w:val="20"/>
          <w:szCs w:val="20"/>
        </w:rPr>
        <w:t>New York City Department of Investigation, Safeguarding NYCHA Residents: A Review of Select Safety Measures at Senior Buildings &amp; Compliance with Fire Guard Requirements, March 26, 2025, available at: https://www.nyc.gov/site/doi/newsroom/public-reports.page</w:t>
      </w:r>
    </w:p>
  </w:footnote>
  <w:footnote w:id="44">
    <w:p w14:paraId="0FBEDC6A"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Vaile, Sarah and Ayana Harry, Trespassers create chaos at NYCHA senior development, PIX 11, March 16, 2022, available at https://pix11.com/news/local-news/manhattan/trespassers-create-chaos-at-nycha-senior-development</w:t>
      </w:r>
    </w:p>
  </w:footnote>
  <w:footnote w:id="45">
    <w:p w14:paraId="281A8D00" w14:textId="77777777" w:rsidR="002833BA"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Department of Investigation, </w:t>
      </w:r>
      <w:r w:rsidR="008449E7" w:rsidRPr="0006036E">
        <w:rPr>
          <w:rFonts w:ascii="Times New Roman" w:hAnsi="Times New Roman" w:cs="Times New Roman"/>
        </w:rPr>
        <w:t>“</w:t>
      </w:r>
      <w:r w:rsidRPr="0006036E">
        <w:rPr>
          <w:rFonts w:ascii="Times New Roman" w:hAnsi="Times New Roman" w:cs="Times New Roman"/>
        </w:rPr>
        <w:t>Safeguarding NYCHA Residents: A Review of Select Safety Measures at Senior Buildings &amp; Compliance with Fire Guard Requirements,</w:t>
      </w:r>
      <w:r w:rsidR="008449E7" w:rsidRPr="0006036E">
        <w:rPr>
          <w:rFonts w:ascii="Times New Roman" w:hAnsi="Times New Roman" w:cs="Times New Roman"/>
        </w:rPr>
        <w:t>”</w:t>
      </w:r>
      <w:r w:rsidRPr="0006036E">
        <w:rPr>
          <w:rFonts w:ascii="Times New Roman" w:hAnsi="Times New Roman" w:cs="Times New Roman"/>
        </w:rPr>
        <w:t xml:space="preserve"> March 26, 2025, </w:t>
      </w:r>
      <w:r w:rsidRPr="0006036E">
        <w:rPr>
          <w:rFonts w:ascii="Times New Roman" w:hAnsi="Times New Roman" w:cs="Times New Roman"/>
          <w:i/>
        </w:rPr>
        <w:t>available at</w:t>
      </w:r>
      <w:r w:rsidRPr="0006036E">
        <w:rPr>
          <w:rFonts w:ascii="Times New Roman" w:hAnsi="Times New Roman" w:cs="Times New Roman"/>
        </w:rPr>
        <w:t xml:space="preserve"> </w:t>
      </w:r>
      <w:hyperlink r:id="rId29" w:history="1">
        <w:r w:rsidR="002833BA" w:rsidRPr="0006036E">
          <w:rPr>
            <w:rStyle w:val="Hyperlink"/>
            <w:rFonts w:ascii="Times New Roman" w:hAnsi="Times New Roman" w:cs="Times New Roman"/>
            <w:color w:val="auto"/>
          </w:rPr>
          <w:t>https://www.nyc.gov/site/doi/newsroom/public-reports.page</w:t>
        </w:r>
      </w:hyperlink>
      <w:r w:rsidR="004D2CD3" w:rsidRPr="0006036E">
        <w:rPr>
          <w:rFonts w:ascii="Times New Roman" w:hAnsi="Times New Roman" w:cs="Times New Roman"/>
        </w:rPr>
        <w:t>.</w:t>
      </w:r>
    </w:p>
  </w:footnote>
  <w:footnote w:id="46">
    <w:p w14:paraId="1D9FFF36"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47">
    <w:p w14:paraId="1E0E75AA"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48">
    <w:p w14:paraId="2BC4B355"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49">
    <w:p w14:paraId="34207CAD"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0">
    <w:p w14:paraId="5D5BC68C"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1">
    <w:p w14:paraId="24DCD090"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2">
    <w:p w14:paraId="4639E6C6"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3">
    <w:p w14:paraId="36571831"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4">
    <w:p w14:paraId="4647D69C"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5">
    <w:p w14:paraId="4D00EB19"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6">
    <w:p w14:paraId="37480269"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7">
    <w:p w14:paraId="6091584D"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8">
    <w:p w14:paraId="42F559DD"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59">
    <w:p w14:paraId="59854F98"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60">
    <w:p w14:paraId="6A4B7207" w14:textId="77777777" w:rsidR="00381839" w:rsidRPr="0006036E" w:rsidRDefault="00381839">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61">
    <w:p w14:paraId="6B626163" w14:textId="77777777" w:rsidR="00721E68" w:rsidRPr="0006036E" w:rsidRDefault="00721E68">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FD061A" w:rsidRPr="0006036E">
        <w:rPr>
          <w:rFonts w:ascii="Times New Roman" w:hAnsi="Times New Roman" w:cs="Times New Roman"/>
          <w:i/>
        </w:rPr>
        <w:t>Id.</w:t>
      </w:r>
    </w:p>
  </w:footnote>
  <w:footnote w:id="62">
    <w:p w14:paraId="383F13EB"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63">
    <w:p w14:paraId="66EBE913"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64">
    <w:p w14:paraId="03595B6B" w14:textId="77777777" w:rsidR="00FD061A" w:rsidRPr="0006036E" w:rsidRDefault="00FD061A">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65">
    <w:p w14:paraId="1614BF5C" w14:textId="77777777" w:rsidR="00671999" w:rsidRPr="0006036E" w:rsidRDefault="00671999">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66">
    <w:p w14:paraId="34FDFBB2" w14:textId="77777777" w:rsidR="00DE4909" w:rsidRPr="0006036E" w:rsidRDefault="00DE4909">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67">
    <w:p w14:paraId="0EADBC40"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68">
    <w:p w14:paraId="3A1B9BE5"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69">
    <w:p w14:paraId="50388651"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0">
    <w:p w14:paraId="2385C15F"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1">
    <w:p w14:paraId="5D581B39"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2">
    <w:p w14:paraId="18193F03"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3">
    <w:p w14:paraId="1B931FBF"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4">
    <w:p w14:paraId="7635AB10"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5">
    <w:p w14:paraId="03F08C5D"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6">
    <w:p w14:paraId="3E456F87"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7">
    <w:p w14:paraId="08D45A2C"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8">
    <w:p w14:paraId="55941270" w14:textId="77777777" w:rsidR="006473FD" w:rsidRPr="0006036E" w:rsidRDefault="006473FD" w:rsidP="006473FD">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004D2CD3" w:rsidRPr="0006036E">
        <w:rPr>
          <w:rFonts w:ascii="Times New Roman" w:hAnsi="Times New Roman" w:cs="Times New Roman"/>
          <w:i/>
        </w:rPr>
        <w:t>Id.</w:t>
      </w:r>
    </w:p>
  </w:footnote>
  <w:footnote w:id="79">
    <w:p w14:paraId="2C944554"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NYCHA Procurement Policy Manual, </w:t>
      </w:r>
      <w:r w:rsidRPr="0006036E">
        <w:rPr>
          <w:rFonts w:ascii="Times New Roman" w:hAnsi="Times New Roman" w:cs="Times New Roman"/>
          <w:i/>
        </w:rPr>
        <w:t>available at</w:t>
      </w:r>
      <w:r w:rsidRPr="0006036E">
        <w:rPr>
          <w:rFonts w:ascii="Times New Roman" w:hAnsi="Times New Roman" w:cs="Times New Roman"/>
        </w:rPr>
        <w:t xml:space="preserve"> </w:t>
      </w:r>
      <w:hyperlink r:id="rId30" w:history="1">
        <w:r w:rsidRPr="0006036E">
          <w:rPr>
            <w:rStyle w:val="Hyperlink"/>
            <w:rFonts w:ascii="Times New Roman" w:hAnsi="Times New Roman" w:cs="Times New Roman"/>
            <w:color w:val="auto"/>
          </w:rPr>
          <w:t>https://www.nyc.gov/assets/nycha/downloads/pdf/NYCHA_Procurement_Procurement_Policy_Manual_vFINAL.pdf</w:t>
        </w:r>
      </w:hyperlink>
      <w:r w:rsidRPr="0006036E">
        <w:rPr>
          <w:rFonts w:ascii="Times New Roman" w:hAnsi="Times New Roman" w:cs="Times New Roman"/>
        </w:rPr>
        <w:t>.</w:t>
      </w:r>
    </w:p>
  </w:footnote>
  <w:footnote w:id="80">
    <w:p w14:paraId="4F347DE8"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Smith, Greg, </w:t>
      </w:r>
      <w:r w:rsidRPr="0006036E">
        <w:rPr>
          <w:rFonts w:ascii="Times New Roman" w:hAnsi="Times New Roman" w:cs="Times New Roman"/>
          <w:i/>
        </w:rPr>
        <w:t>NYCHA’s $250 Million No-Bid – and Sometimes No-Work – Repair Jobs</w:t>
      </w:r>
      <w:r w:rsidRPr="0006036E">
        <w:rPr>
          <w:rFonts w:ascii="Times New Roman" w:hAnsi="Times New Roman" w:cs="Times New Roman"/>
        </w:rPr>
        <w:t xml:space="preserve">, </w:t>
      </w:r>
      <w:r w:rsidRPr="0006036E">
        <w:rPr>
          <w:rFonts w:ascii="Times New Roman" w:hAnsi="Times New Roman" w:cs="Times New Roman"/>
          <w:smallCaps/>
        </w:rPr>
        <w:t>The City</w:t>
      </w:r>
      <w:r w:rsidRPr="0006036E">
        <w:rPr>
          <w:rFonts w:ascii="Times New Roman" w:hAnsi="Times New Roman" w:cs="Times New Roman"/>
        </w:rPr>
        <w:t xml:space="preserve">, October 7, 2019, </w:t>
      </w:r>
      <w:r w:rsidRPr="0006036E">
        <w:rPr>
          <w:rFonts w:ascii="Times New Roman" w:hAnsi="Times New Roman" w:cs="Times New Roman"/>
          <w:i/>
        </w:rPr>
        <w:t>available at</w:t>
      </w:r>
      <w:r w:rsidRPr="0006036E">
        <w:rPr>
          <w:rFonts w:ascii="Times New Roman" w:hAnsi="Times New Roman" w:cs="Times New Roman"/>
        </w:rPr>
        <w:t xml:space="preserve"> </w:t>
      </w:r>
      <w:hyperlink r:id="rId31" w:history="1">
        <w:r w:rsidRPr="0006036E">
          <w:rPr>
            <w:rStyle w:val="Hyperlink"/>
            <w:rFonts w:ascii="Times New Roman" w:hAnsi="Times New Roman" w:cs="Times New Roman"/>
            <w:color w:val="auto"/>
          </w:rPr>
          <w:t>https://www.thecity.nyc/2019/10/07/nycha-s-250-million-no-bid-and-sometimes-no-work-repair-jobs/</w:t>
        </w:r>
      </w:hyperlink>
      <w:r w:rsidRPr="0006036E">
        <w:rPr>
          <w:rFonts w:ascii="Times New Roman" w:hAnsi="Times New Roman" w:cs="Times New Roman"/>
        </w:rPr>
        <w:t>.</w:t>
      </w:r>
    </w:p>
  </w:footnote>
  <w:footnote w:id="81">
    <w:p w14:paraId="2BCF17AE"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NYCHA Metrics, Open Work Orders, January 2024, </w:t>
      </w:r>
      <w:r w:rsidRPr="0006036E">
        <w:rPr>
          <w:rFonts w:ascii="Times New Roman" w:hAnsi="Times New Roman" w:cs="Times New Roman"/>
          <w:i/>
        </w:rPr>
        <w:t>available at</w:t>
      </w:r>
      <w:r w:rsidRPr="0006036E">
        <w:rPr>
          <w:rFonts w:ascii="Times New Roman" w:hAnsi="Times New Roman" w:cs="Times New Roman"/>
        </w:rPr>
        <w:t xml:space="preserve"> </w:t>
      </w:r>
      <w:hyperlink r:id="rId32" w:history="1">
        <w:r w:rsidRPr="0006036E">
          <w:rPr>
            <w:rStyle w:val="Hyperlink"/>
            <w:rFonts w:ascii="Times New Roman" w:hAnsi="Times New Roman" w:cs="Times New Roman"/>
            <w:color w:val="auto"/>
          </w:rPr>
          <w:t>https://eapps.nycha.info/NychaMetrics/Charts/PublicHousingChartsTabs</w:t>
        </w:r>
      </w:hyperlink>
      <w:r w:rsidRPr="0006036E">
        <w:rPr>
          <w:rFonts w:ascii="Times New Roman" w:hAnsi="Times New Roman" w:cs="Times New Roman"/>
        </w:rPr>
        <w:t>.</w:t>
      </w:r>
    </w:p>
  </w:footnote>
  <w:footnote w:id="82">
    <w:p w14:paraId="42CC455A"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Smith, Greg, </w:t>
      </w:r>
      <w:r w:rsidRPr="0006036E">
        <w:rPr>
          <w:rFonts w:ascii="Times New Roman" w:hAnsi="Times New Roman" w:cs="Times New Roman"/>
          <w:i/>
        </w:rPr>
        <w:t>NYCHA’s $250 Million No-Bid – and Sometimes No-Work – Repair Jobs</w:t>
      </w:r>
      <w:r w:rsidRPr="0006036E">
        <w:rPr>
          <w:rFonts w:ascii="Times New Roman" w:hAnsi="Times New Roman" w:cs="Times New Roman"/>
        </w:rPr>
        <w:t xml:space="preserve">, </w:t>
      </w:r>
      <w:r w:rsidRPr="0006036E">
        <w:rPr>
          <w:rFonts w:ascii="Times New Roman" w:hAnsi="Times New Roman" w:cs="Times New Roman"/>
          <w:smallCaps/>
        </w:rPr>
        <w:t>The City</w:t>
      </w:r>
      <w:r w:rsidRPr="0006036E">
        <w:rPr>
          <w:rFonts w:ascii="Times New Roman" w:hAnsi="Times New Roman" w:cs="Times New Roman"/>
        </w:rPr>
        <w:t xml:space="preserve">, October 7, 2019, </w:t>
      </w:r>
      <w:r w:rsidRPr="0006036E">
        <w:rPr>
          <w:rFonts w:ascii="Times New Roman" w:hAnsi="Times New Roman" w:cs="Times New Roman"/>
          <w:i/>
        </w:rPr>
        <w:t>available at</w:t>
      </w:r>
      <w:r w:rsidRPr="0006036E">
        <w:rPr>
          <w:rFonts w:ascii="Times New Roman" w:hAnsi="Times New Roman" w:cs="Times New Roman"/>
        </w:rPr>
        <w:t xml:space="preserve"> </w:t>
      </w:r>
      <w:hyperlink r:id="rId33" w:history="1">
        <w:r w:rsidRPr="0006036E">
          <w:rPr>
            <w:rStyle w:val="Hyperlink"/>
            <w:rFonts w:ascii="Times New Roman" w:hAnsi="Times New Roman" w:cs="Times New Roman"/>
            <w:color w:val="auto"/>
          </w:rPr>
          <w:t>https://www.thecity.nyc/2019/10/07/nycha-s-250-million-no-bid-and-sometimes-no-work-repair-jobs/</w:t>
        </w:r>
      </w:hyperlink>
      <w:r w:rsidRPr="0006036E">
        <w:rPr>
          <w:rFonts w:ascii="Times New Roman" w:hAnsi="Times New Roman" w:cs="Times New Roman"/>
        </w:rPr>
        <w:t>.</w:t>
      </w:r>
    </w:p>
  </w:footnote>
  <w:footnote w:id="83">
    <w:p w14:paraId="318D710D"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84">
    <w:p w14:paraId="1A36D405"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85">
    <w:p w14:paraId="4470848E"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Smith, Greg, </w:t>
      </w:r>
      <w:r w:rsidRPr="0006036E">
        <w:rPr>
          <w:rFonts w:ascii="Times New Roman" w:hAnsi="Times New Roman" w:cs="Times New Roman"/>
          <w:i/>
        </w:rPr>
        <w:t>NYCHA’s $250 Million No-Bid – and Sometimes No-Work – Repair Jobs</w:t>
      </w:r>
      <w:r w:rsidRPr="0006036E">
        <w:rPr>
          <w:rFonts w:ascii="Times New Roman" w:hAnsi="Times New Roman" w:cs="Times New Roman"/>
        </w:rPr>
        <w:t xml:space="preserve">, </w:t>
      </w:r>
      <w:r w:rsidRPr="0006036E">
        <w:rPr>
          <w:rFonts w:ascii="Times New Roman" w:hAnsi="Times New Roman" w:cs="Times New Roman"/>
          <w:smallCaps/>
        </w:rPr>
        <w:t>The City</w:t>
      </w:r>
      <w:r w:rsidRPr="0006036E">
        <w:rPr>
          <w:rFonts w:ascii="Times New Roman" w:hAnsi="Times New Roman" w:cs="Times New Roman"/>
        </w:rPr>
        <w:t xml:space="preserve">, October 7, 2019, </w:t>
      </w:r>
      <w:r w:rsidRPr="0006036E">
        <w:rPr>
          <w:rFonts w:ascii="Times New Roman" w:hAnsi="Times New Roman" w:cs="Times New Roman"/>
          <w:i/>
        </w:rPr>
        <w:t>available at</w:t>
      </w:r>
      <w:r w:rsidRPr="0006036E">
        <w:rPr>
          <w:rFonts w:ascii="Times New Roman" w:hAnsi="Times New Roman" w:cs="Times New Roman"/>
        </w:rPr>
        <w:t xml:space="preserve"> </w:t>
      </w:r>
      <w:hyperlink r:id="rId34" w:history="1">
        <w:r w:rsidRPr="0006036E">
          <w:rPr>
            <w:rStyle w:val="Hyperlink"/>
            <w:rFonts w:ascii="Times New Roman" w:hAnsi="Times New Roman" w:cs="Times New Roman"/>
            <w:color w:val="auto"/>
          </w:rPr>
          <w:t>https://www.thecity.nyc/2019/10/07/nycha-s-250-million-no-bid-and-sometimes-no-work-repair-jobs/</w:t>
        </w:r>
      </w:hyperlink>
      <w:r w:rsidRPr="0006036E">
        <w:rPr>
          <w:rFonts w:ascii="Times New Roman" w:hAnsi="Times New Roman" w:cs="Times New Roman"/>
        </w:rPr>
        <w:t>.</w:t>
      </w:r>
    </w:p>
  </w:footnote>
  <w:footnote w:id="86">
    <w:p w14:paraId="2B9A1307"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87">
    <w:p w14:paraId="50D8CC68"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Letter from DOI Commissioner Garnett to NYCHA Interim Chair Brezenoff, Jan. 15, 2019, on file with committee staff.  </w:t>
      </w:r>
      <w:r w:rsidRPr="0006036E">
        <w:rPr>
          <w:rFonts w:ascii="Times New Roman" w:hAnsi="Times New Roman" w:cs="Times New Roman"/>
          <w:i/>
        </w:rPr>
        <w:t xml:space="preserve">See also </w:t>
      </w:r>
      <w:r w:rsidRPr="0006036E">
        <w:rPr>
          <w:rFonts w:ascii="Times New Roman" w:hAnsi="Times New Roman" w:cs="Times New Roman"/>
        </w:rPr>
        <w:t xml:space="preserve">Luis Ferré-Sadurní, </w:t>
      </w:r>
      <w:r w:rsidRPr="0006036E">
        <w:rPr>
          <w:rFonts w:ascii="Times New Roman" w:hAnsi="Times New Roman" w:cs="Times New Roman"/>
          <w:i/>
        </w:rPr>
        <w:t>Nycha Investigation: Employees Drank on the Job and Had Sex With Subordinates</w:t>
      </w:r>
      <w:r w:rsidRPr="0006036E">
        <w:rPr>
          <w:rFonts w:ascii="Times New Roman" w:hAnsi="Times New Roman" w:cs="Times New Roman"/>
        </w:rPr>
        <w:t xml:space="preserve">, </w:t>
      </w:r>
      <w:r w:rsidRPr="0006036E">
        <w:rPr>
          <w:rFonts w:ascii="Times New Roman" w:hAnsi="Times New Roman" w:cs="Times New Roman"/>
          <w:smallCaps/>
        </w:rPr>
        <w:t>N.Y. Times</w:t>
      </w:r>
      <w:r w:rsidRPr="0006036E">
        <w:rPr>
          <w:rFonts w:ascii="Times New Roman" w:hAnsi="Times New Roman" w:cs="Times New Roman"/>
        </w:rPr>
        <w:t xml:space="preserve"> (Jan. 22, 2019), </w:t>
      </w:r>
      <w:r w:rsidRPr="0006036E">
        <w:rPr>
          <w:rFonts w:ascii="Times New Roman" w:hAnsi="Times New Roman" w:cs="Times New Roman"/>
          <w:i/>
        </w:rPr>
        <w:t xml:space="preserve">available at </w:t>
      </w:r>
      <w:hyperlink r:id="rId35" w:history="1">
        <w:r w:rsidRPr="0006036E">
          <w:rPr>
            <w:rStyle w:val="Hyperlink"/>
            <w:rFonts w:ascii="Times New Roman" w:hAnsi="Times New Roman" w:cs="Times New Roman"/>
            <w:color w:val="auto"/>
          </w:rPr>
          <w:t>https://www.nytimes.com/2019/01/22/nyregion/nycha-investigation-.html</w:t>
        </w:r>
      </w:hyperlink>
      <w:r w:rsidRPr="0006036E">
        <w:rPr>
          <w:rFonts w:ascii="Times New Roman" w:hAnsi="Times New Roman" w:cs="Times New Roman"/>
        </w:rPr>
        <w:t xml:space="preserve">. </w:t>
      </w:r>
    </w:p>
  </w:footnote>
  <w:footnote w:id="88">
    <w:p w14:paraId="28269BF5"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Bart Schwartz, Guidepost, </w:t>
      </w:r>
      <w:r w:rsidRPr="0006036E">
        <w:rPr>
          <w:rFonts w:ascii="Times New Roman" w:hAnsi="Times New Roman" w:cs="Times New Roman"/>
          <w:i/>
        </w:rPr>
        <w:t>Monitor’s Second Quarterly Report for the New York City Housing Authority</w:t>
      </w:r>
      <w:r w:rsidRPr="0006036E">
        <w:rPr>
          <w:rFonts w:ascii="Times New Roman" w:hAnsi="Times New Roman" w:cs="Times New Roman"/>
        </w:rPr>
        <w:t xml:space="preserve">, </w:t>
      </w:r>
      <w:r w:rsidRPr="0006036E">
        <w:rPr>
          <w:rFonts w:ascii="Times New Roman" w:hAnsi="Times New Roman" w:cs="Times New Roman"/>
          <w:i/>
        </w:rPr>
        <w:t>available at</w:t>
      </w:r>
      <w:r w:rsidRPr="0006036E">
        <w:rPr>
          <w:rFonts w:ascii="Times New Roman" w:hAnsi="Times New Roman" w:cs="Times New Roman"/>
        </w:rPr>
        <w:t xml:space="preserve"> </w:t>
      </w:r>
      <w:hyperlink r:id="rId36" w:history="1">
        <w:r w:rsidRPr="0006036E">
          <w:rPr>
            <w:rStyle w:val="Hyperlink"/>
            <w:rFonts w:ascii="Times New Roman" w:hAnsi="Times New Roman" w:cs="Times New Roman"/>
            <w:color w:val="auto"/>
          </w:rPr>
          <w:t>https://nychamonitor.com/wp-content/uploads/2019/11/NYCHA-Monitor-Second-Quarterly-Report-11.1.19-FINAL.pdf</w:t>
        </w:r>
      </w:hyperlink>
      <w:r w:rsidRPr="0006036E">
        <w:rPr>
          <w:rFonts w:ascii="Times New Roman" w:hAnsi="Times New Roman" w:cs="Times New Roman"/>
        </w:rPr>
        <w:t xml:space="preserve">. </w:t>
      </w:r>
    </w:p>
  </w:footnote>
  <w:footnote w:id="89">
    <w:p w14:paraId="6C39C83D"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90">
    <w:p w14:paraId="7FC3BBE0"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91">
    <w:p w14:paraId="130B79FD" w14:textId="77777777" w:rsidR="00D2081C" w:rsidRPr="0006036E" w:rsidRDefault="00D2081C" w:rsidP="00D2081C">
      <w:pPr>
        <w:spacing w:after="0" w:line="240" w:lineRule="auto"/>
        <w:rPr>
          <w:rFonts w:ascii="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Reuven Blau and Greg Smith</w:t>
      </w:r>
      <w:r w:rsidRPr="0006036E">
        <w:rPr>
          <w:rFonts w:ascii="Times New Roman" w:eastAsia="Times New Roman" w:hAnsi="Times New Roman" w:cs="Times New Roman"/>
          <w:i/>
          <w:sz w:val="20"/>
          <w:szCs w:val="20"/>
        </w:rPr>
        <w:t>, NYCHA Bribe Investigation Snares Contractors Who Made Millions From No-Bid Work, Officials Say</w:t>
      </w:r>
      <w:r w:rsidRPr="0006036E">
        <w:rPr>
          <w:rFonts w:ascii="Times New Roman" w:eastAsia="Times New Roman" w:hAnsi="Times New Roman" w:cs="Times New Roman"/>
          <w:sz w:val="20"/>
          <w:szCs w:val="20"/>
        </w:rPr>
        <w:t xml:space="preserve">, </w:t>
      </w:r>
      <w:r w:rsidRPr="0006036E">
        <w:rPr>
          <w:rFonts w:ascii="Times New Roman" w:eastAsia="Times New Roman" w:hAnsi="Times New Roman" w:cs="Times New Roman"/>
          <w:smallCaps/>
          <w:sz w:val="20"/>
          <w:szCs w:val="20"/>
        </w:rPr>
        <w:t>The City</w:t>
      </w:r>
      <w:r w:rsidRPr="0006036E">
        <w:rPr>
          <w:rFonts w:ascii="Times New Roman" w:eastAsia="Times New Roman" w:hAnsi="Times New Roman" w:cs="Times New Roman"/>
          <w:sz w:val="20"/>
          <w:szCs w:val="20"/>
        </w:rPr>
        <w:t xml:space="preserve">, </w:t>
      </w:r>
      <w:r w:rsidRPr="0006036E">
        <w:rPr>
          <w:rFonts w:ascii="Times New Roman" w:eastAsia="Times New Roman" w:hAnsi="Times New Roman" w:cs="Times New Roman"/>
          <w:i/>
          <w:sz w:val="20"/>
          <w:szCs w:val="20"/>
        </w:rPr>
        <w:t>available at</w:t>
      </w:r>
      <w:r w:rsidRPr="0006036E">
        <w:rPr>
          <w:rFonts w:ascii="Times New Roman" w:eastAsia="Times New Roman" w:hAnsi="Times New Roman" w:cs="Times New Roman"/>
          <w:sz w:val="20"/>
          <w:szCs w:val="20"/>
        </w:rPr>
        <w:t xml:space="preserve"> </w:t>
      </w:r>
      <w:hyperlink r:id="rId37" w:history="1">
        <w:r w:rsidRPr="0006036E">
          <w:rPr>
            <w:rStyle w:val="Hyperlink"/>
            <w:rFonts w:ascii="Times New Roman" w:hAnsi="Times New Roman" w:cs="Times New Roman"/>
            <w:color w:val="auto"/>
            <w:sz w:val="20"/>
            <w:szCs w:val="20"/>
          </w:rPr>
          <w:t>https://www.thecity.nyc/2021/9/20/22685194/nycha-bribery-investigation-contractors-millions-no-bid-jobs</w:t>
        </w:r>
      </w:hyperlink>
      <w:r w:rsidRPr="0006036E">
        <w:rPr>
          <w:rStyle w:val="Hyperlink"/>
          <w:rFonts w:ascii="Times New Roman" w:hAnsi="Times New Roman" w:cs="Times New Roman"/>
          <w:color w:val="auto"/>
          <w:sz w:val="20"/>
          <w:szCs w:val="20"/>
        </w:rPr>
        <w:t xml:space="preserve">. </w:t>
      </w:r>
      <w:r w:rsidRPr="0006036E">
        <w:rPr>
          <w:rFonts w:ascii="Times New Roman" w:eastAsia="Times New Roman" w:hAnsi="Times New Roman" w:cs="Times New Roman"/>
          <w:sz w:val="20"/>
          <w:szCs w:val="20"/>
        </w:rPr>
        <w:t xml:space="preserve"> </w:t>
      </w:r>
    </w:p>
  </w:footnote>
  <w:footnote w:id="92">
    <w:p w14:paraId="3A538AE5" w14:textId="77777777" w:rsidR="00D2081C" w:rsidRPr="0006036E" w:rsidRDefault="00D2081C" w:rsidP="00D2081C">
      <w:pPr>
        <w:spacing w:after="0" w:line="240" w:lineRule="auto"/>
        <w:rPr>
          <w:rFonts w:ascii="Times New Roman" w:hAnsi="Times New Roman" w:cs="Times New Roman"/>
          <w:sz w:val="20"/>
          <w:szCs w:val="20"/>
        </w:rPr>
      </w:pPr>
      <w:r w:rsidRPr="0006036E">
        <w:rPr>
          <w:rStyle w:val="FootnoteReference"/>
          <w:rFonts w:ascii="Times New Roman" w:eastAsia="Times New Roman" w:hAnsi="Times New Roman" w:cs="Times New Roman"/>
          <w:sz w:val="20"/>
          <w:szCs w:val="20"/>
        </w:rPr>
        <w:footnoteRef/>
      </w:r>
      <w:r w:rsidRPr="0006036E">
        <w:rPr>
          <w:rFonts w:ascii="Times New Roman" w:eastAsia="Times New Roman" w:hAnsi="Times New Roman" w:cs="Times New Roman"/>
          <w:sz w:val="20"/>
          <w:szCs w:val="20"/>
        </w:rPr>
        <w:t xml:space="preserve"> </w:t>
      </w:r>
      <w:r w:rsidRPr="0006036E">
        <w:rPr>
          <w:rFonts w:ascii="Times New Roman" w:eastAsia="Times New Roman" w:hAnsi="Times New Roman" w:cs="Times New Roman"/>
          <w:i/>
          <w:sz w:val="20"/>
          <w:szCs w:val="20"/>
        </w:rPr>
        <w:t>Id.</w:t>
      </w:r>
    </w:p>
  </w:footnote>
  <w:footnote w:id="93">
    <w:p w14:paraId="32043E92"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Office of the United States Attorney for the Southern District of New York, </w:t>
      </w:r>
      <w:r w:rsidRPr="0006036E">
        <w:rPr>
          <w:rFonts w:ascii="Times New Roman" w:hAnsi="Times New Roman" w:cs="Times New Roman"/>
          <w:i/>
        </w:rPr>
        <w:t>NYCHA Superintendents Plead Guilty to Accepting Bribes</w:t>
      </w:r>
      <w:r w:rsidRPr="0006036E">
        <w:rPr>
          <w:rFonts w:ascii="Times New Roman" w:hAnsi="Times New Roman" w:cs="Times New Roman"/>
        </w:rPr>
        <w:t xml:space="preserve">, November 3, 2022, </w:t>
      </w:r>
      <w:r w:rsidRPr="0006036E">
        <w:rPr>
          <w:rFonts w:ascii="Times New Roman" w:hAnsi="Times New Roman" w:cs="Times New Roman"/>
          <w:i/>
        </w:rPr>
        <w:t>available at</w:t>
      </w:r>
      <w:r w:rsidRPr="0006036E">
        <w:rPr>
          <w:rFonts w:ascii="Times New Roman" w:hAnsi="Times New Roman" w:cs="Times New Roman"/>
        </w:rPr>
        <w:t xml:space="preserve"> </w:t>
      </w:r>
      <w:hyperlink r:id="rId38" w:history="1">
        <w:r w:rsidRPr="0006036E">
          <w:rPr>
            <w:rStyle w:val="Hyperlink"/>
            <w:rFonts w:ascii="Times New Roman" w:hAnsi="Times New Roman" w:cs="Times New Roman"/>
            <w:color w:val="auto"/>
          </w:rPr>
          <w:t>https://www.justice.gov/usao-sdny/pr/nycha-superintendents-plead-guilty-accepting-bribes</w:t>
        </w:r>
      </w:hyperlink>
      <w:r w:rsidRPr="0006036E">
        <w:rPr>
          <w:rFonts w:ascii="Times New Roman" w:hAnsi="Times New Roman" w:cs="Times New Roman"/>
        </w:rPr>
        <w:t>.</w:t>
      </w:r>
    </w:p>
  </w:footnote>
  <w:footnote w:id="94">
    <w:p w14:paraId="67E13689"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Office of the United States Attorney for the Southern District of New York, </w:t>
      </w:r>
      <w:r w:rsidRPr="0006036E">
        <w:rPr>
          <w:rFonts w:ascii="Times New Roman" w:hAnsi="Times New Roman" w:cs="Times New Roman"/>
          <w:i/>
        </w:rPr>
        <w:t>70 Current and Former NYCHA Employees Charged with Bribery and Extortion Offenses</w:t>
      </w:r>
      <w:r w:rsidRPr="0006036E">
        <w:rPr>
          <w:rFonts w:ascii="Times New Roman" w:hAnsi="Times New Roman" w:cs="Times New Roman"/>
        </w:rPr>
        <w:t xml:space="preserve">, February 6, 2024, available at </w:t>
      </w:r>
      <w:hyperlink r:id="rId39" w:history="1">
        <w:r w:rsidRPr="0006036E">
          <w:rPr>
            <w:rStyle w:val="Hyperlink"/>
            <w:rFonts w:ascii="Times New Roman" w:hAnsi="Times New Roman" w:cs="Times New Roman"/>
            <w:color w:val="auto"/>
          </w:rPr>
          <w:t>https://www.justice.gov/usao-sdny/pr/70-current-and-former-nycha-employees-charged-bribery-and-extortion-offenses</w:t>
        </w:r>
      </w:hyperlink>
      <w:r w:rsidRPr="0006036E">
        <w:rPr>
          <w:rFonts w:ascii="Times New Roman" w:hAnsi="Times New Roman" w:cs="Times New Roman"/>
        </w:rPr>
        <w:t>.</w:t>
      </w:r>
    </w:p>
  </w:footnote>
  <w:footnote w:id="95">
    <w:p w14:paraId="45F61B42"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r w:rsidRPr="0006036E">
        <w:rPr>
          <w:rFonts w:ascii="Times New Roman" w:hAnsi="Times New Roman" w:cs="Times New Roman"/>
        </w:rPr>
        <w:t xml:space="preserve"> </w:t>
      </w:r>
    </w:p>
  </w:footnote>
  <w:footnote w:id="96">
    <w:p w14:paraId="0D8085A0"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97">
    <w:p w14:paraId="16930C04" w14:textId="77777777" w:rsidR="00D2081C" w:rsidRPr="0006036E" w:rsidRDefault="00D2081C" w:rsidP="00D2081C">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U.S. Attorney’s Office, Southern District of New York, “Third Former NYCHA Superintendent Convicted of Bribery and Extortion Offenses at Trial” (Dec. 13, 2024), </w:t>
      </w:r>
      <w:r w:rsidRPr="0006036E">
        <w:rPr>
          <w:rFonts w:ascii="Times New Roman" w:hAnsi="Times New Roman" w:cs="Times New Roman"/>
          <w:i/>
        </w:rPr>
        <w:t xml:space="preserve">available at </w:t>
      </w:r>
      <w:hyperlink r:id="rId40" w:history="1">
        <w:r w:rsidRPr="0006036E">
          <w:rPr>
            <w:rStyle w:val="Hyperlink"/>
            <w:rFonts w:ascii="Times New Roman" w:hAnsi="Times New Roman" w:cs="Times New Roman"/>
            <w:i/>
            <w:color w:val="auto"/>
          </w:rPr>
          <w:t>https://www.justice.gov/usao-sdny/pr/third-former-nycha-superintendent-convicted-bribery-and-extortion-offenses-trial</w:t>
        </w:r>
      </w:hyperlink>
      <w:r w:rsidRPr="0006036E">
        <w:rPr>
          <w:rFonts w:ascii="Times New Roman" w:hAnsi="Times New Roman" w:cs="Times New Roman"/>
          <w:i/>
        </w:rPr>
        <w:t>.</w:t>
      </w:r>
    </w:p>
  </w:footnote>
  <w:footnote w:id="98">
    <w:p w14:paraId="2240B478"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Strauber, Jocelyn E., Commissioner, </w:t>
      </w:r>
      <w:r w:rsidRPr="0006036E">
        <w:rPr>
          <w:rFonts w:ascii="Times New Roman" w:hAnsi="Times New Roman" w:cs="Times New Roman"/>
          <w:i/>
        </w:rPr>
        <w:t>Doi’s 14 Recommendations To Nycha Regarding Micro-Purchases</w:t>
      </w:r>
      <w:r w:rsidRPr="0006036E">
        <w:rPr>
          <w:rFonts w:ascii="Times New Roman" w:hAnsi="Times New Roman" w:cs="Times New Roman"/>
        </w:rPr>
        <w:t xml:space="preserve">, </w:t>
      </w:r>
      <w:r w:rsidRPr="0006036E">
        <w:rPr>
          <w:rFonts w:ascii="Times New Roman" w:hAnsi="Times New Roman" w:cs="Times New Roman"/>
          <w:smallCaps/>
        </w:rPr>
        <w:t>The City of New York Department of Investigation</w:t>
      </w:r>
      <w:r w:rsidRPr="0006036E">
        <w:rPr>
          <w:rFonts w:ascii="Times New Roman" w:hAnsi="Times New Roman" w:cs="Times New Roman"/>
        </w:rPr>
        <w:t xml:space="preserve">, February 6, 2024, </w:t>
      </w:r>
      <w:r w:rsidRPr="0006036E">
        <w:rPr>
          <w:rFonts w:ascii="Times New Roman" w:hAnsi="Times New Roman" w:cs="Times New Roman"/>
          <w:i/>
        </w:rPr>
        <w:t xml:space="preserve">available at </w:t>
      </w:r>
      <w:hyperlink r:id="rId41" w:history="1">
        <w:r w:rsidRPr="0006036E">
          <w:rPr>
            <w:rStyle w:val="Hyperlink"/>
            <w:rFonts w:ascii="Times New Roman" w:hAnsi="Times New Roman" w:cs="Times New Roman"/>
            <w:color w:val="auto"/>
          </w:rPr>
          <w:t>https://www.nyc.gov/assets/doi/press-releases/2024/February/06DOI.PPRs.NYCHA.02.06.2024.pdf</w:t>
        </w:r>
      </w:hyperlink>
    </w:p>
  </w:footnote>
  <w:footnote w:id="99">
    <w:p w14:paraId="27583038"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100">
    <w:p w14:paraId="7D3E98E6"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Council, </w:t>
      </w:r>
      <w:r w:rsidRPr="0006036E">
        <w:rPr>
          <w:rFonts w:ascii="Times New Roman" w:hAnsi="Times New Roman" w:cs="Times New Roman"/>
          <w:i/>
        </w:rPr>
        <w:t>Oversight - Examining the DOI Report on NYCHA Mismanagement at the Throggs Neck Houses</w:t>
      </w:r>
      <w:r w:rsidRPr="0006036E">
        <w:rPr>
          <w:rFonts w:ascii="Times New Roman" w:hAnsi="Times New Roman" w:cs="Times New Roman"/>
        </w:rPr>
        <w:t xml:space="preserve">, March 14, 2019, available at </w:t>
      </w:r>
      <w:hyperlink r:id="rId42" w:history="1">
        <w:r w:rsidRPr="0006036E">
          <w:rPr>
            <w:rStyle w:val="Hyperlink"/>
            <w:rFonts w:ascii="Times New Roman" w:hAnsi="Times New Roman" w:cs="Times New Roman"/>
            <w:color w:val="auto"/>
          </w:rPr>
          <w:t>https://legistar.council.nyc.gov/</w:t>
        </w:r>
      </w:hyperlink>
      <w:r w:rsidRPr="0006036E">
        <w:rPr>
          <w:rFonts w:ascii="Times New Roman" w:hAnsi="Times New Roman" w:cs="Times New Roman"/>
        </w:rPr>
        <w:t xml:space="preserve">. </w:t>
      </w:r>
    </w:p>
  </w:footnote>
  <w:footnote w:id="101">
    <w:p w14:paraId="657CB779"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102">
    <w:p w14:paraId="7C9789F9"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Council, </w:t>
      </w:r>
      <w:r w:rsidRPr="0006036E">
        <w:rPr>
          <w:rFonts w:ascii="Times New Roman" w:hAnsi="Times New Roman" w:cs="Times New Roman"/>
          <w:i/>
        </w:rPr>
        <w:t>Oversight - Examining the DOI Report on NYCHA Mismanagement at the Throggs Neck Houses</w:t>
      </w:r>
      <w:r w:rsidRPr="0006036E">
        <w:rPr>
          <w:rFonts w:ascii="Times New Roman" w:hAnsi="Times New Roman" w:cs="Times New Roman"/>
        </w:rPr>
        <w:t xml:space="preserve">, March 14, 2019, </w:t>
      </w:r>
      <w:r w:rsidRPr="0006036E">
        <w:rPr>
          <w:rFonts w:ascii="Times New Roman" w:hAnsi="Times New Roman" w:cs="Times New Roman"/>
          <w:i/>
        </w:rPr>
        <w:t xml:space="preserve">available at </w:t>
      </w:r>
      <w:hyperlink r:id="rId43" w:history="1">
        <w:r w:rsidRPr="0006036E">
          <w:rPr>
            <w:rStyle w:val="Hyperlink"/>
            <w:rFonts w:ascii="Times New Roman" w:hAnsi="Times New Roman" w:cs="Times New Roman"/>
            <w:color w:val="auto"/>
          </w:rPr>
          <w:t>https://legistar.council.nyc.gov/</w:t>
        </w:r>
      </w:hyperlink>
      <w:r w:rsidRPr="0006036E">
        <w:rPr>
          <w:rFonts w:ascii="Times New Roman" w:hAnsi="Times New Roman" w:cs="Times New Roman"/>
        </w:rPr>
        <w:t>.</w:t>
      </w:r>
    </w:p>
  </w:footnote>
  <w:footnote w:id="103">
    <w:p w14:paraId="5C9520AC"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Council, </w:t>
      </w:r>
      <w:r w:rsidRPr="0006036E">
        <w:rPr>
          <w:rFonts w:ascii="Times New Roman" w:hAnsi="Times New Roman" w:cs="Times New Roman"/>
          <w:i/>
        </w:rPr>
        <w:t>Oversight - NYCHA’s Capital Spending of City Funds</w:t>
      </w:r>
      <w:r w:rsidRPr="0006036E">
        <w:rPr>
          <w:rFonts w:ascii="Times New Roman" w:hAnsi="Times New Roman" w:cs="Times New Roman"/>
        </w:rPr>
        <w:t xml:space="preserve">, November 18, 2021, </w:t>
      </w:r>
      <w:r w:rsidRPr="0006036E">
        <w:rPr>
          <w:rFonts w:ascii="Times New Roman" w:hAnsi="Times New Roman" w:cs="Times New Roman"/>
          <w:i/>
        </w:rPr>
        <w:t>available at</w:t>
      </w:r>
      <w:r w:rsidRPr="0006036E">
        <w:rPr>
          <w:rFonts w:ascii="Times New Roman" w:hAnsi="Times New Roman" w:cs="Times New Roman"/>
        </w:rPr>
        <w:t xml:space="preserve"> </w:t>
      </w:r>
      <w:hyperlink r:id="rId44" w:history="1">
        <w:r w:rsidRPr="0006036E">
          <w:rPr>
            <w:rStyle w:val="Hyperlink"/>
            <w:rFonts w:ascii="Times New Roman" w:hAnsi="Times New Roman" w:cs="Times New Roman"/>
            <w:color w:val="auto"/>
          </w:rPr>
          <w:t>https://legistar.council.nyc.gov/</w:t>
        </w:r>
      </w:hyperlink>
      <w:r w:rsidRPr="0006036E">
        <w:rPr>
          <w:rFonts w:ascii="Times New Roman" w:hAnsi="Times New Roman" w:cs="Times New Roman"/>
        </w:rPr>
        <w:t xml:space="preserve">. </w:t>
      </w:r>
    </w:p>
  </w:footnote>
  <w:footnote w:id="104">
    <w:p w14:paraId="60135334"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105">
    <w:p w14:paraId="606BE13B" w14:textId="77777777" w:rsidR="00D2081C" w:rsidRPr="0006036E" w:rsidRDefault="00D2081C" w:rsidP="00D2081C">
      <w:pPr>
        <w:pStyle w:val="FootnoteText"/>
        <w:rPr>
          <w:rFonts w:ascii="Times New Roman" w:hAnsi="Times New Roman" w:cs="Times New Roman"/>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Council, </w:t>
      </w:r>
      <w:r w:rsidRPr="0006036E">
        <w:rPr>
          <w:rFonts w:ascii="Times New Roman" w:hAnsi="Times New Roman" w:cs="Times New Roman"/>
          <w:i/>
        </w:rPr>
        <w:t>Oversight - Examining NYCHA’s Contracting and Hiring Processes</w:t>
      </w:r>
      <w:r w:rsidRPr="0006036E">
        <w:rPr>
          <w:rFonts w:ascii="Times New Roman" w:hAnsi="Times New Roman" w:cs="Times New Roman"/>
        </w:rPr>
        <w:t xml:space="preserve">, September 20, 2022, </w:t>
      </w:r>
      <w:r w:rsidRPr="0006036E">
        <w:rPr>
          <w:rFonts w:ascii="Times New Roman" w:hAnsi="Times New Roman" w:cs="Times New Roman"/>
          <w:i/>
        </w:rPr>
        <w:t>available at</w:t>
      </w:r>
      <w:r w:rsidRPr="0006036E">
        <w:rPr>
          <w:rFonts w:ascii="Times New Roman" w:hAnsi="Times New Roman" w:cs="Times New Roman"/>
        </w:rPr>
        <w:t xml:space="preserve"> </w:t>
      </w:r>
      <w:hyperlink r:id="rId45" w:history="1">
        <w:r w:rsidRPr="0006036E">
          <w:rPr>
            <w:rStyle w:val="Hyperlink"/>
            <w:rFonts w:ascii="Times New Roman" w:hAnsi="Times New Roman" w:cs="Times New Roman"/>
            <w:color w:val="auto"/>
          </w:rPr>
          <w:t>https://legistar.council.nyc.gov/</w:t>
        </w:r>
      </w:hyperlink>
      <w:r w:rsidRPr="0006036E">
        <w:rPr>
          <w:rFonts w:ascii="Times New Roman" w:hAnsi="Times New Roman" w:cs="Times New Roman"/>
        </w:rPr>
        <w:t xml:space="preserve">. </w:t>
      </w:r>
    </w:p>
  </w:footnote>
  <w:footnote w:id="106">
    <w:p w14:paraId="25AC917E" w14:textId="77777777" w:rsidR="00D2081C" w:rsidRPr="0006036E" w:rsidRDefault="00D2081C" w:rsidP="00D2081C">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New York City Council, </w:t>
      </w:r>
      <w:r w:rsidRPr="0006036E">
        <w:rPr>
          <w:rFonts w:ascii="Times New Roman" w:hAnsi="Times New Roman" w:cs="Times New Roman"/>
          <w:i/>
        </w:rPr>
        <w:t>Oversight - Examining NYCHA’s Response to Bribery and Extortion in Micro-Purchase Contracts</w:t>
      </w:r>
      <w:r w:rsidRPr="0006036E">
        <w:rPr>
          <w:rFonts w:ascii="Times New Roman" w:hAnsi="Times New Roman" w:cs="Times New Roman"/>
        </w:rPr>
        <w:t xml:space="preserve">, February 27, 2024, </w:t>
      </w:r>
      <w:r w:rsidRPr="0006036E">
        <w:rPr>
          <w:rFonts w:ascii="Times New Roman" w:hAnsi="Times New Roman" w:cs="Times New Roman"/>
          <w:i/>
        </w:rPr>
        <w:t xml:space="preserve">available at </w:t>
      </w:r>
      <w:hyperlink r:id="rId46" w:history="1">
        <w:r w:rsidRPr="0006036E">
          <w:rPr>
            <w:rStyle w:val="Hyperlink"/>
            <w:rFonts w:ascii="Times New Roman" w:hAnsi="Times New Roman" w:cs="Times New Roman"/>
            <w:color w:val="auto"/>
          </w:rPr>
          <w:t>https://legistar.council.nyc.gov/LegislationDetail.aspx?ID=6512515&amp;GUID=AD001871-A390-4AC6-897A-A3029C92EB21&amp;Options=&amp;Search</w:t>
        </w:r>
      </w:hyperlink>
      <w:r w:rsidRPr="0006036E">
        <w:rPr>
          <w:rFonts w:ascii="Times New Roman" w:hAnsi="Times New Roman" w:cs="Times New Roman"/>
        </w:rPr>
        <w:t xml:space="preserve">=. </w:t>
      </w:r>
    </w:p>
  </w:footnote>
  <w:footnote w:id="107">
    <w:p w14:paraId="68564851" w14:textId="77777777" w:rsidR="00D2081C" w:rsidRPr="0006036E" w:rsidRDefault="00D2081C" w:rsidP="00D2081C">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 w:id="108">
    <w:p w14:paraId="51213872" w14:textId="77777777" w:rsidR="00D2081C" w:rsidRPr="0006036E" w:rsidRDefault="00D2081C" w:rsidP="00D2081C">
      <w:pPr>
        <w:pStyle w:val="FootnoteText"/>
        <w:rPr>
          <w:rFonts w:ascii="Times New Roman" w:hAnsi="Times New Roman" w:cs="Times New Roman"/>
          <w:i/>
        </w:rPr>
      </w:pPr>
      <w:r w:rsidRPr="0006036E">
        <w:rPr>
          <w:rStyle w:val="FootnoteReference"/>
          <w:rFonts w:ascii="Times New Roman" w:hAnsi="Times New Roman" w:cs="Times New Roman"/>
        </w:rPr>
        <w:footnoteRef/>
      </w:r>
      <w:r w:rsidRPr="0006036E">
        <w:rPr>
          <w:rFonts w:ascii="Times New Roman" w:hAnsi="Times New Roman" w:cs="Times New Roman"/>
        </w:rPr>
        <w:t xml:space="preserve"> </w:t>
      </w:r>
      <w:r w:rsidRPr="0006036E">
        <w:rPr>
          <w:rFonts w:ascii="Times New Roman" w:hAnsi="Times New Roman" w:cs="Times New Roman"/>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401B"/>
    <w:multiLevelType w:val="hybridMultilevel"/>
    <w:tmpl w:val="F9B05BA0"/>
    <w:lvl w:ilvl="0" w:tplc="142E92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7419E7"/>
    <w:multiLevelType w:val="hybridMultilevel"/>
    <w:tmpl w:val="13FE68F4"/>
    <w:lvl w:ilvl="0" w:tplc="723CEF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EE26EFD"/>
    <w:multiLevelType w:val="hybridMultilevel"/>
    <w:tmpl w:val="459019C2"/>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6816D9"/>
    <w:multiLevelType w:val="hybridMultilevel"/>
    <w:tmpl w:val="C92893DC"/>
    <w:lvl w:ilvl="0" w:tplc="0B6C6F68">
      <w:start w:val="1"/>
      <w:numFmt w:val="upperRoman"/>
      <w:lvlText w:val="%1."/>
      <w:lvlJc w:val="left"/>
      <w:pPr>
        <w:ind w:left="720" w:hanging="72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6E4569"/>
    <w:multiLevelType w:val="hybridMultilevel"/>
    <w:tmpl w:val="656438E8"/>
    <w:lvl w:ilvl="0" w:tplc="5E5693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85DDB"/>
    <w:multiLevelType w:val="multilevel"/>
    <w:tmpl w:val="B444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5E1F03"/>
    <w:multiLevelType w:val="hybridMultilevel"/>
    <w:tmpl w:val="8C96D672"/>
    <w:lvl w:ilvl="0" w:tplc="F9A24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E0797"/>
    <w:multiLevelType w:val="hybridMultilevel"/>
    <w:tmpl w:val="D334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3A1E06"/>
    <w:multiLevelType w:val="hybridMultilevel"/>
    <w:tmpl w:val="D3560DC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580787"/>
    <w:multiLevelType w:val="hybridMultilevel"/>
    <w:tmpl w:val="5F9081EA"/>
    <w:lvl w:ilvl="0" w:tplc="EF764A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830003"/>
    <w:multiLevelType w:val="multilevel"/>
    <w:tmpl w:val="3368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D6143"/>
    <w:multiLevelType w:val="multilevel"/>
    <w:tmpl w:val="3C9A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581FB2"/>
    <w:multiLevelType w:val="multilevel"/>
    <w:tmpl w:val="672C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807BDE"/>
    <w:multiLevelType w:val="hybridMultilevel"/>
    <w:tmpl w:val="9CF4A47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126E50"/>
    <w:multiLevelType w:val="hybridMultilevel"/>
    <w:tmpl w:val="60A2965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3945855"/>
    <w:multiLevelType w:val="hybridMultilevel"/>
    <w:tmpl w:val="60A2965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4"/>
  </w:num>
  <w:num w:numId="3">
    <w:abstractNumId w:val="1"/>
  </w:num>
  <w:num w:numId="4">
    <w:abstractNumId w:val="15"/>
  </w:num>
  <w:num w:numId="5">
    <w:abstractNumId w:val="9"/>
  </w:num>
  <w:num w:numId="6">
    <w:abstractNumId w:val="8"/>
  </w:num>
  <w:num w:numId="7">
    <w:abstractNumId w:val="0"/>
  </w:num>
  <w:num w:numId="8">
    <w:abstractNumId w:val="6"/>
  </w:num>
  <w:num w:numId="9">
    <w:abstractNumId w:val="4"/>
  </w:num>
  <w:num w:numId="10">
    <w:abstractNumId w:val="5"/>
  </w:num>
  <w:num w:numId="11">
    <w:abstractNumId w:val="12"/>
  </w:num>
  <w:num w:numId="12">
    <w:abstractNumId w:val="11"/>
  </w:num>
  <w:num w:numId="13">
    <w:abstractNumId w:val="10"/>
  </w:num>
  <w:num w:numId="14">
    <w:abstractNumId w:val="2"/>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EB"/>
    <w:rsid w:val="00011293"/>
    <w:rsid w:val="000309F7"/>
    <w:rsid w:val="00030F47"/>
    <w:rsid w:val="0006036E"/>
    <w:rsid w:val="00063A85"/>
    <w:rsid w:val="000640D1"/>
    <w:rsid w:val="000665A1"/>
    <w:rsid w:val="00074852"/>
    <w:rsid w:val="00084207"/>
    <w:rsid w:val="00084F91"/>
    <w:rsid w:val="00087EB8"/>
    <w:rsid w:val="00094437"/>
    <w:rsid w:val="000A14F0"/>
    <w:rsid w:val="000B3BCC"/>
    <w:rsid w:val="000C29A3"/>
    <w:rsid w:val="000E6AB4"/>
    <w:rsid w:val="000F5266"/>
    <w:rsid w:val="00102C4D"/>
    <w:rsid w:val="00121F78"/>
    <w:rsid w:val="001301A2"/>
    <w:rsid w:val="0013336D"/>
    <w:rsid w:val="001336A4"/>
    <w:rsid w:val="001501E5"/>
    <w:rsid w:val="00153CFC"/>
    <w:rsid w:val="00166F05"/>
    <w:rsid w:val="00174762"/>
    <w:rsid w:val="0018265B"/>
    <w:rsid w:val="001906E7"/>
    <w:rsid w:val="00193EA7"/>
    <w:rsid w:val="001A5C01"/>
    <w:rsid w:val="001B02CC"/>
    <w:rsid w:val="001B1C37"/>
    <w:rsid w:val="001B6DD7"/>
    <w:rsid w:val="001C43E4"/>
    <w:rsid w:val="001D4EC0"/>
    <w:rsid w:val="001D61FA"/>
    <w:rsid w:val="001E7522"/>
    <w:rsid w:val="001F02B0"/>
    <w:rsid w:val="00203139"/>
    <w:rsid w:val="002041B5"/>
    <w:rsid w:val="00210509"/>
    <w:rsid w:val="00213242"/>
    <w:rsid w:val="002144B0"/>
    <w:rsid w:val="002240D8"/>
    <w:rsid w:val="00243C30"/>
    <w:rsid w:val="002471C1"/>
    <w:rsid w:val="00247C5D"/>
    <w:rsid w:val="00257516"/>
    <w:rsid w:val="0026733E"/>
    <w:rsid w:val="00267509"/>
    <w:rsid w:val="0027746E"/>
    <w:rsid w:val="00281AF5"/>
    <w:rsid w:val="002833BA"/>
    <w:rsid w:val="00283FEE"/>
    <w:rsid w:val="00285EF6"/>
    <w:rsid w:val="0028735D"/>
    <w:rsid w:val="002C7A13"/>
    <w:rsid w:val="002D24E6"/>
    <w:rsid w:val="002E1363"/>
    <w:rsid w:val="002E1F95"/>
    <w:rsid w:val="003031C0"/>
    <w:rsid w:val="003170E9"/>
    <w:rsid w:val="00337D29"/>
    <w:rsid w:val="00342A75"/>
    <w:rsid w:val="00356E8B"/>
    <w:rsid w:val="00380F6D"/>
    <w:rsid w:val="00381839"/>
    <w:rsid w:val="0038241E"/>
    <w:rsid w:val="0039326A"/>
    <w:rsid w:val="003946A0"/>
    <w:rsid w:val="003C62B1"/>
    <w:rsid w:val="003E0452"/>
    <w:rsid w:val="003F13C6"/>
    <w:rsid w:val="003F7029"/>
    <w:rsid w:val="00411EBC"/>
    <w:rsid w:val="004164AB"/>
    <w:rsid w:val="00421C73"/>
    <w:rsid w:val="00423E99"/>
    <w:rsid w:val="00446CB8"/>
    <w:rsid w:val="00452541"/>
    <w:rsid w:val="004605BC"/>
    <w:rsid w:val="00463826"/>
    <w:rsid w:val="004728BF"/>
    <w:rsid w:val="004733C7"/>
    <w:rsid w:val="0049331D"/>
    <w:rsid w:val="004972BE"/>
    <w:rsid w:val="004B2181"/>
    <w:rsid w:val="004C14B2"/>
    <w:rsid w:val="004C4047"/>
    <w:rsid w:val="004D2CD3"/>
    <w:rsid w:val="00501A56"/>
    <w:rsid w:val="00504BD9"/>
    <w:rsid w:val="005229B7"/>
    <w:rsid w:val="005338DC"/>
    <w:rsid w:val="005361FF"/>
    <w:rsid w:val="005459B1"/>
    <w:rsid w:val="0054727C"/>
    <w:rsid w:val="00562BA9"/>
    <w:rsid w:val="00563ACF"/>
    <w:rsid w:val="00571F00"/>
    <w:rsid w:val="0057779A"/>
    <w:rsid w:val="005809A3"/>
    <w:rsid w:val="005931F6"/>
    <w:rsid w:val="00594172"/>
    <w:rsid w:val="00595834"/>
    <w:rsid w:val="005A3AD1"/>
    <w:rsid w:val="005B4B56"/>
    <w:rsid w:val="005B6381"/>
    <w:rsid w:val="005D10F8"/>
    <w:rsid w:val="00600597"/>
    <w:rsid w:val="00607B4E"/>
    <w:rsid w:val="0061032B"/>
    <w:rsid w:val="006165D1"/>
    <w:rsid w:val="00625630"/>
    <w:rsid w:val="006473FD"/>
    <w:rsid w:val="006545E1"/>
    <w:rsid w:val="006574FF"/>
    <w:rsid w:val="0067004C"/>
    <w:rsid w:val="00671999"/>
    <w:rsid w:val="00681DAA"/>
    <w:rsid w:val="00685E61"/>
    <w:rsid w:val="00695BD7"/>
    <w:rsid w:val="006A1E2D"/>
    <w:rsid w:val="006D0D98"/>
    <w:rsid w:val="006E264C"/>
    <w:rsid w:val="006E6D28"/>
    <w:rsid w:val="006F3068"/>
    <w:rsid w:val="007044A0"/>
    <w:rsid w:val="0070479A"/>
    <w:rsid w:val="007060BE"/>
    <w:rsid w:val="00707DDD"/>
    <w:rsid w:val="0071621B"/>
    <w:rsid w:val="00721E68"/>
    <w:rsid w:val="00723C18"/>
    <w:rsid w:val="0072541A"/>
    <w:rsid w:val="00727AE9"/>
    <w:rsid w:val="007323C3"/>
    <w:rsid w:val="00751B84"/>
    <w:rsid w:val="00757DD6"/>
    <w:rsid w:val="00763C3A"/>
    <w:rsid w:val="00774C6F"/>
    <w:rsid w:val="007776A9"/>
    <w:rsid w:val="00797677"/>
    <w:rsid w:val="007A49DF"/>
    <w:rsid w:val="007B1371"/>
    <w:rsid w:val="007C1C9D"/>
    <w:rsid w:val="007D7121"/>
    <w:rsid w:val="00812199"/>
    <w:rsid w:val="00832F30"/>
    <w:rsid w:val="008433AC"/>
    <w:rsid w:val="008449E7"/>
    <w:rsid w:val="0084754A"/>
    <w:rsid w:val="00851145"/>
    <w:rsid w:val="008545D3"/>
    <w:rsid w:val="00861F69"/>
    <w:rsid w:val="00862F5C"/>
    <w:rsid w:val="0086426F"/>
    <w:rsid w:val="00870E4F"/>
    <w:rsid w:val="00877A39"/>
    <w:rsid w:val="008802AA"/>
    <w:rsid w:val="008A7B2B"/>
    <w:rsid w:val="008B0BEC"/>
    <w:rsid w:val="008B41D5"/>
    <w:rsid w:val="008B6AC4"/>
    <w:rsid w:val="008C6F14"/>
    <w:rsid w:val="008C7C29"/>
    <w:rsid w:val="008D2632"/>
    <w:rsid w:val="008D7303"/>
    <w:rsid w:val="0090112C"/>
    <w:rsid w:val="009079E4"/>
    <w:rsid w:val="009130BE"/>
    <w:rsid w:val="009258DB"/>
    <w:rsid w:val="00943E9B"/>
    <w:rsid w:val="00945785"/>
    <w:rsid w:val="00966D29"/>
    <w:rsid w:val="009702BE"/>
    <w:rsid w:val="0097247A"/>
    <w:rsid w:val="00976D82"/>
    <w:rsid w:val="00990FA5"/>
    <w:rsid w:val="009977C7"/>
    <w:rsid w:val="009C56E1"/>
    <w:rsid w:val="009D0C64"/>
    <w:rsid w:val="009D0CF3"/>
    <w:rsid w:val="009D39DF"/>
    <w:rsid w:val="009D5796"/>
    <w:rsid w:val="009E4312"/>
    <w:rsid w:val="009E71B1"/>
    <w:rsid w:val="009F2727"/>
    <w:rsid w:val="009F789A"/>
    <w:rsid w:val="00A02823"/>
    <w:rsid w:val="00A0511A"/>
    <w:rsid w:val="00A07BEB"/>
    <w:rsid w:val="00A16E24"/>
    <w:rsid w:val="00A174DC"/>
    <w:rsid w:val="00A35B97"/>
    <w:rsid w:val="00A44A52"/>
    <w:rsid w:val="00A51842"/>
    <w:rsid w:val="00A603A5"/>
    <w:rsid w:val="00A651D8"/>
    <w:rsid w:val="00A67B3D"/>
    <w:rsid w:val="00A76B8D"/>
    <w:rsid w:val="00A87EF8"/>
    <w:rsid w:val="00A948D5"/>
    <w:rsid w:val="00AB045D"/>
    <w:rsid w:val="00AB148E"/>
    <w:rsid w:val="00AB1653"/>
    <w:rsid w:val="00AC0EC4"/>
    <w:rsid w:val="00AC0F67"/>
    <w:rsid w:val="00AE3B04"/>
    <w:rsid w:val="00AF436C"/>
    <w:rsid w:val="00AF46AC"/>
    <w:rsid w:val="00AF5326"/>
    <w:rsid w:val="00B02898"/>
    <w:rsid w:val="00B0777E"/>
    <w:rsid w:val="00B23600"/>
    <w:rsid w:val="00B33841"/>
    <w:rsid w:val="00B35B91"/>
    <w:rsid w:val="00B62869"/>
    <w:rsid w:val="00B71856"/>
    <w:rsid w:val="00B83A1B"/>
    <w:rsid w:val="00BA0AE4"/>
    <w:rsid w:val="00BB31F4"/>
    <w:rsid w:val="00BB7062"/>
    <w:rsid w:val="00BC2564"/>
    <w:rsid w:val="00BC4B1F"/>
    <w:rsid w:val="00BD4C9D"/>
    <w:rsid w:val="00BD7573"/>
    <w:rsid w:val="00BE569A"/>
    <w:rsid w:val="00BF2945"/>
    <w:rsid w:val="00BF4DE4"/>
    <w:rsid w:val="00C05EA4"/>
    <w:rsid w:val="00C11B0A"/>
    <w:rsid w:val="00C303B9"/>
    <w:rsid w:val="00C33540"/>
    <w:rsid w:val="00C51B1D"/>
    <w:rsid w:val="00C57063"/>
    <w:rsid w:val="00C63ECC"/>
    <w:rsid w:val="00C67B74"/>
    <w:rsid w:val="00C701A7"/>
    <w:rsid w:val="00C7598F"/>
    <w:rsid w:val="00C84B6F"/>
    <w:rsid w:val="00C850AC"/>
    <w:rsid w:val="00C971A4"/>
    <w:rsid w:val="00CA0E27"/>
    <w:rsid w:val="00CB44EA"/>
    <w:rsid w:val="00CB4A50"/>
    <w:rsid w:val="00CC4BB5"/>
    <w:rsid w:val="00CC6862"/>
    <w:rsid w:val="00CE16FE"/>
    <w:rsid w:val="00CF5A4B"/>
    <w:rsid w:val="00D17214"/>
    <w:rsid w:val="00D20579"/>
    <w:rsid w:val="00D2081C"/>
    <w:rsid w:val="00D301F4"/>
    <w:rsid w:val="00D309B2"/>
    <w:rsid w:val="00D343CE"/>
    <w:rsid w:val="00D405AF"/>
    <w:rsid w:val="00D51553"/>
    <w:rsid w:val="00D710A8"/>
    <w:rsid w:val="00D74CB1"/>
    <w:rsid w:val="00D87D32"/>
    <w:rsid w:val="00DA04A5"/>
    <w:rsid w:val="00DC510B"/>
    <w:rsid w:val="00DC762F"/>
    <w:rsid w:val="00DD5771"/>
    <w:rsid w:val="00DE4909"/>
    <w:rsid w:val="00E0775E"/>
    <w:rsid w:val="00E12A03"/>
    <w:rsid w:val="00E317EC"/>
    <w:rsid w:val="00E37212"/>
    <w:rsid w:val="00E3782E"/>
    <w:rsid w:val="00E4063C"/>
    <w:rsid w:val="00E4778B"/>
    <w:rsid w:val="00E52E24"/>
    <w:rsid w:val="00E57D66"/>
    <w:rsid w:val="00E7292E"/>
    <w:rsid w:val="00E85976"/>
    <w:rsid w:val="00EA2020"/>
    <w:rsid w:val="00EA5FC4"/>
    <w:rsid w:val="00EC754B"/>
    <w:rsid w:val="00EC7FDB"/>
    <w:rsid w:val="00ED0B71"/>
    <w:rsid w:val="00ED3257"/>
    <w:rsid w:val="00EE4580"/>
    <w:rsid w:val="00EF189E"/>
    <w:rsid w:val="00EF3BD9"/>
    <w:rsid w:val="00EF7698"/>
    <w:rsid w:val="00F001C1"/>
    <w:rsid w:val="00F1183E"/>
    <w:rsid w:val="00F2445B"/>
    <w:rsid w:val="00F47207"/>
    <w:rsid w:val="00F56B64"/>
    <w:rsid w:val="00F60DD5"/>
    <w:rsid w:val="00F64A90"/>
    <w:rsid w:val="00F8182D"/>
    <w:rsid w:val="00F870C2"/>
    <w:rsid w:val="00FA1CE4"/>
    <w:rsid w:val="00FB5EAA"/>
    <w:rsid w:val="00FC615A"/>
    <w:rsid w:val="00FC7257"/>
    <w:rsid w:val="00FD061A"/>
    <w:rsid w:val="00FE08BF"/>
    <w:rsid w:val="00FF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49D8"/>
  <w15:chartTrackingRefBased/>
  <w15:docId w15:val="{02B5CC2D-245F-4D4B-884A-70B82DF9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EAA"/>
    <w:pPr>
      <w:suppressAutoHyphens/>
      <w:spacing w:after="200" w:line="276" w:lineRule="auto"/>
      <w:ind w:left="720"/>
      <w:contextualSpacing/>
    </w:pPr>
    <w:rPr>
      <w:rFonts w:ascii="Calibri" w:eastAsia="Calibri" w:hAnsi="Calibri" w:cs="Times New Roman"/>
      <w:lang w:eastAsia="zh-CN"/>
    </w:rPr>
  </w:style>
  <w:style w:type="paragraph" w:styleId="FootnoteText">
    <w:name w:val="footnote text"/>
    <w:aliases w:val="FT"/>
    <w:basedOn w:val="Normal"/>
    <w:link w:val="FootnoteTextChar"/>
    <w:uiPriority w:val="99"/>
    <w:unhideWhenUsed/>
    <w:qFormat/>
    <w:rsid w:val="0071621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71621B"/>
    <w:rPr>
      <w:sz w:val="20"/>
      <w:szCs w:val="20"/>
    </w:rPr>
  </w:style>
  <w:style w:type="character" w:styleId="FootnoteReference">
    <w:name w:val="footnote reference"/>
    <w:basedOn w:val="DefaultParagraphFont"/>
    <w:uiPriority w:val="99"/>
    <w:unhideWhenUsed/>
    <w:rsid w:val="0071621B"/>
    <w:rPr>
      <w:vertAlign w:val="superscript"/>
    </w:rPr>
  </w:style>
  <w:style w:type="character" w:styleId="Hyperlink">
    <w:name w:val="Hyperlink"/>
    <w:basedOn w:val="DefaultParagraphFont"/>
    <w:uiPriority w:val="99"/>
    <w:unhideWhenUsed/>
    <w:rsid w:val="0071621B"/>
    <w:rPr>
      <w:color w:val="0563C1" w:themeColor="hyperlink"/>
      <w:u w:val="single"/>
    </w:rPr>
  </w:style>
  <w:style w:type="character" w:customStyle="1" w:styleId="FootnoteCharacters">
    <w:name w:val="Footnote Characters"/>
    <w:rsid w:val="0071621B"/>
    <w:rPr>
      <w:vertAlign w:val="superscript"/>
    </w:rPr>
  </w:style>
  <w:style w:type="paragraph" w:customStyle="1" w:styleId="paragraph">
    <w:name w:val="paragraph"/>
    <w:basedOn w:val="Normal"/>
    <w:rsid w:val="004733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733C7"/>
  </w:style>
  <w:style w:type="character" w:customStyle="1" w:styleId="normaltextrun">
    <w:name w:val="normaltextrun"/>
    <w:basedOn w:val="DefaultParagraphFont"/>
    <w:rsid w:val="004733C7"/>
  </w:style>
  <w:style w:type="paragraph" w:styleId="NormalWeb">
    <w:name w:val="Normal (Web)"/>
    <w:basedOn w:val="Normal"/>
    <w:uiPriority w:val="99"/>
    <w:unhideWhenUsed/>
    <w:rsid w:val="005361F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B02CC"/>
    <w:rPr>
      <w:color w:val="954F72" w:themeColor="followedHyperlink"/>
      <w:u w:val="single"/>
    </w:rPr>
  </w:style>
  <w:style w:type="character" w:styleId="CommentReference">
    <w:name w:val="annotation reference"/>
    <w:basedOn w:val="DefaultParagraphFont"/>
    <w:uiPriority w:val="99"/>
    <w:semiHidden/>
    <w:unhideWhenUsed/>
    <w:rsid w:val="001336A4"/>
    <w:rPr>
      <w:sz w:val="16"/>
      <w:szCs w:val="16"/>
    </w:rPr>
  </w:style>
  <w:style w:type="paragraph" w:styleId="CommentText">
    <w:name w:val="annotation text"/>
    <w:basedOn w:val="Normal"/>
    <w:link w:val="CommentTextChar"/>
    <w:uiPriority w:val="99"/>
    <w:semiHidden/>
    <w:unhideWhenUsed/>
    <w:rsid w:val="001336A4"/>
    <w:pPr>
      <w:spacing w:line="240" w:lineRule="auto"/>
    </w:pPr>
    <w:rPr>
      <w:sz w:val="20"/>
      <w:szCs w:val="20"/>
    </w:rPr>
  </w:style>
  <w:style w:type="character" w:customStyle="1" w:styleId="CommentTextChar">
    <w:name w:val="Comment Text Char"/>
    <w:basedOn w:val="DefaultParagraphFont"/>
    <w:link w:val="CommentText"/>
    <w:uiPriority w:val="99"/>
    <w:semiHidden/>
    <w:rsid w:val="001336A4"/>
    <w:rPr>
      <w:sz w:val="20"/>
      <w:szCs w:val="20"/>
    </w:rPr>
  </w:style>
  <w:style w:type="paragraph" w:styleId="CommentSubject">
    <w:name w:val="annotation subject"/>
    <w:basedOn w:val="CommentText"/>
    <w:next w:val="CommentText"/>
    <w:link w:val="CommentSubjectChar"/>
    <w:uiPriority w:val="99"/>
    <w:semiHidden/>
    <w:unhideWhenUsed/>
    <w:rsid w:val="001336A4"/>
    <w:rPr>
      <w:b/>
      <w:bCs/>
    </w:rPr>
  </w:style>
  <w:style w:type="character" w:customStyle="1" w:styleId="CommentSubjectChar">
    <w:name w:val="Comment Subject Char"/>
    <w:basedOn w:val="CommentTextChar"/>
    <w:link w:val="CommentSubject"/>
    <w:uiPriority w:val="99"/>
    <w:semiHidden/>
    <w:rsid w:val="001336A4"/>
    <w:rPr>
      <w:b/>
      <w:bCs/>
      <w:sz w:val="20"/>
      <w:szCs w:val="20"/>
    </w:rPr>
  </w:style>
  <w:style w:type="paragraph" w:styleId="BalloonText">
    <w:name w:val="Balloon Text"/>
    <w:basedOn w:val="Normal"/>
    <w:link w:val="BalloonTextChar"/>
    <w:uiPriority w:val="99"/>
    <w:semiHidden/>
    <w:unhideWhenUsed/>
    <w:rsid w:val="00133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6A4"/>
    <w:rPr>
      <w:rFonts w:ascii="Segoe UI" w:hAnsi="Segoe UI" w:cs="Segoe UI"/>
      <w:sz w:val="18"/>
      <w:szCs w:val="18"/>
    </w:rPr>
  </w:style>
  <w:style w:type="paragraph" w:styleId="Header">
    <w:name w:val="header"/>
    <w:basedOn w:val="Normal"/>
    <w:link w:val="HeaderChar"/>
    <w:uiPriority w:val="99"/>
    <w:unhideWhenUsed/>
    <w:rsid w:val="009F78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89A"/>
  </w:style>
  <w:style w:type="paragraph" w:styleId="Footer">
    <w:name w:val="footer"/>
    <w:basedOn w:val="Normal"/>
    <w:link w:val="FooterChar"/>
    <w:uiPriority w:val="99"/>
    <w:unhideWhenUsed/>
    <w:rsid w:val="009F78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9A"/>
  </w:style>
  <w:style w:type="paragraph" w:styleId="Revision">
    <w:name w:val="Revision"/>
    <w:hidden/>
    <w:uiPriority w:val="99"/>
    <w:semiHidden/>
    <w:rsid w:val="00AF53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4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hamonitor.com/" TargetMode="External"/><Relationship Id="rId18" Type="http://schemas.openxmlformats.org/officeDocument/2006/relationships/hyperlink" Target="https://comptroller.nyc.gov/newsroom/stringer-releases-investigative-survey-of-nycha-doors/" TargetMode="External"/><Relationship Id="rId26" Type="http://schemas.openxmlformats.org/officeDocument/2006/relationships/hyperlink" Target="https://abc7ny.com/carter-g-woodson-nycha-senior-housing-development-murders-elderly-brooklyn/9875042/" TargetMode="External"/><Relationship Id="rId39" Type="http://schemas.openxmlformats.org/officeDocument/2006/relationships/hyperlink" Target="https://www.justice.gov/usao-sdny/pr/70-current-and-former-nycha-employees-charged-bribery-and-extortion-offenses" TargetMode="External"/><Relationship Id="rId21" Type="http://schemas.openxmlformats.org/officeDocument/2006/relationships/hyperlink" Target="https://www.nyc.gov/site/hpd/services-and-information/smoke-carbon-monoxide-detectors.page" TargetMode="External"/><Relationship Id="rId34" Type="http://schemas.openxmlformats.org/officeDocument/2006/relationships/hyperlink" Target="https://www.thecity.nyc/2019/10/07/nycha-s-250-million-no-bid-and-sometimes-no-work-repair-jobs/" TargetMode="External"/><Relationship Id="rId42" Type="http://schemas.openxmlformats.org/officeDocument/2006/relationships/hyperlink" Target="https://legistar.council.nyc.gov/" TargetMode="External"/><Relationship Id="rId7" Type="http://schemas.openxmlformats.org/officeDocument/2006/relationships/hyperlink" Target="https://nychajournal.nyc/bronx-river-addition-residents-vote-to-join-public-housing-preservation-trust/"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comptroller.nyc.gov/wp-content/uploads/documents/NYCHA-Doors-for-web.pdf" TargetMode="External"/><Relationship Id="rId29" Type="http://schemas.openxmlformats.org/officeDocument/2006/relationships/hyperlink" Target="https://www.nyc.gov/site/doi/newsroom/public-reports.page"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journal.nyc/first-resident-vote-certified-nostrand-residents-select-the-trust/" TargetMode="External"/><Relationship Id="rId11" Type="http://schemas.openxmlformats.org/officeDocument/2006/relationships/hyperlink" Target="https://www.nyc.gov/assets/nycha/downloads/pdf/nycha-monitoring-agreement.pdf" TargetMode="External"/><Relationship Id="rId24" Type="http://schemas.openxmlformats.org/officeDocument/2006/relationships/hyperlink" Target="https://www.nyc.gov/assets/nycha/downloads/pdf/NYCHA_Fact_Sheet.pdf" TargetMode="External"/><Relationship Id="rId32" Type="http://schemas.openxmlformats.org/officeDocument/2006/relationships/hyperlink" Target="https://eapps.nycha.info/NychaMetrics/Charts/PublicHousingChartsTabs" TargetMode="External"/><Relationship Id="rId37" Type="http://schemas.openxmlformats.org/officeDocument/2006/relationships/hyperlink" Target="https://www.thecity.nyc/2021/9/20/22685194/nycha-bribery-investigation-contractors-millions-no-bid-jobs" TargetMode="External"/><Relationship Id="rId40" Type="http://schemas.openxmlformats.org/officeDocument/2006/relationships/hyperlink" Target="https://www.justice.gov/usao-sdny/pr/third-former-nycha-superintendent-convicted-bribery-and-extortion-offenses-trial" TargetMode="External"/><Relationship Id="rId45" Type="http://schemas.openxmlformats.org/officeDocument/2006/relationships/hyperlink" Target="https://legistar.council.nyc.gov/"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gov/assets/nycha/downloads/pdf/2023-PNA-Report-Physical-Needs-Assessment-NYCHA.pdf" TargetMode="External"/><Relationship Id="rId23" Type="http://schemas.openxmlformats.org/officeDocument/2006/relationships/hyperlink" Target="https://www.nyc.gov/site/nycha/eligibility/eligibility.page" TargetMode="External"/><Relationship Id="rId28" Type="http://schemas.openxmlformats.org/officeDocument/2006/relationships/hyperlink" Target="https://citylimits.org/nyc-budget-closes-gap-for-nycha-senior-security-program/" TargetMode="External"/><Relationship Id="rId36" Type="http://schemas.openxmlformats.org/officeDocument/2006/relationships/hyperlink" Target="https://nychamonitor.com/wp-content/uploads/2019/11/NYCHA-Monitor-Second-Quarterly-Report-11.1.19-FINAL.pdf" TargetMode="External"/><Relationship Id="rId10" Type="http://schemas.openxmlformats.org/officeDocument/2006/relationships/hyperlink" Target="https://citylimits.org/2025/02/20/tenants-at-nychas-riis-houses-will-vote-on-whether-to-shift-to-private-management/" TargetMode="External"/><Relationship Id="rId19" Type="http://schemas.openxmlformats.org/officeDocument/2006/relationships/hyperlink" Target="https://www1.nyc.gov/site/nycha/about/press/pr-2018/pr-20181220.page" TargetMode="External"/><Relationship Id="rId31" Type="http://schemas.openxmlformats.org/officeDocument/2006/relationships/hyperlink" Target="https://www.thecity.nyc/2019/10/07/nycha-s-250-million-no-bid-and-sometimes-no-work-repair-jobs/" TargetMode="External"/><Relationship Id="rId44" Type="http://schemas.openxmlformats.org/officeDocument/2006/relationships/hyperlink" Target="https://legistar.council.nyc.gov/"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nychajournal.nyc/throggs-neck-addition-and-randall-balcom-ave-will-vote-on-the-future-of-their-homes/" TargetMode="External"/><Relationship Id="rId14" Type="http://schemas.openxmlformats.org/officeDocument/2006/relationships/hyperlink" Target="https://www.nychamonitor.com/reports" TargetMode="External"/><Relationship Id="rId22" Type="http://schemas.openxmlformats.org/officeDocument/2006/relationships/hyperlink" Target="https://www.nyc.gov/assets/doi/reports/pdf/2016/2016-10-04-31NYCHA_Smoke_Detectors.pdf" TargetMode="External"/><Relationship Id="rId27" Type="http://schemas.openxmlformats.org/officeDocument/2006/relationships/hyperlink" Target="https://ny1.com/nyc/all-boroughs/news/2022/03/16/senior-nycha-residents-say-they-feel-unsafe-in-their-homes" TargetMode="External"/><Relationship Id="rId30" Type="http://schemas.openxmlformats.org/officeDocument/2006/relationships/hyperlink" Target="https://www.nyc.gov/assets/nycha/downloads/pdf/NYCHA_Procurement_Procurement_Policy_Manual_vFINAL.pdf" TargetMode="External"/><Relationship Id="rId35" Type="http://schemas.openxmlformats.org/officeDocument/2006/relationships/hyperlink" Target="https://www.nytimes.com/2019/01/22/nyregion/nycha-investigation-.html" TargetMode="External"/><Relationship Id="rId43" Type="http://schemas.openxmlformats.org/officeDocument/2006/relationships/hyperlink" Target="https://legistar.council.nyc.gov/" TargetMode="External"/><Relationship Id="rId8" Type="http://schemas.openxmlformats.org/officeDocument/2006/relationships/hyperlink" Target="https://citylimits.org/2025/01/08/its-a-tie-nycha-tenants-in-brooklyn-must-vote-again-on-funding-model/" TargetMode="External"/><Relationship Id="rId3" Type="http://schemas.openxmlformats.org/officeDocument/2006/relationships/hyperlink" Target="https://www.nyc.gov/assets/operations/downloads/pdf/pmmr2025/2025_pmmr.pdf" TargetMode="External"/><Relationship Id="rId12" Type="http://schemas.openxmlformats.org/officeDocument/2006/relationships/hyperlink" Target="https://www.justice.gov/usao-sdny/pr/us-attorney-announces-application-process-second-term-nycha-monitorship" TargetMode="External"/><Relationship Id="rId17" Type="http://schemas.openxmlformats.org/officeDocument/2006/relationships/hyperlink" Target="https://comptroller.nyc.gov/newsroom/stringer-releases-investigative-survey-of-nycha-doors/" TargetMode="External"/><Relationship Id="rId25" Type="http://schemas.openxmlformats.org/officeDocument/2006/relationships/hyperlink" Target="https://www.thecity.nyc/2021/01/31/nycha-crime-prevention-shooting-spike-map-nypd-de-blasio/" TargetMode="External"/><Relationship Id="rId33" Type="http://schemas.openxmlformats.org/officeDocument/2006/relationships/hyperlink" Target="https://www.thecity.nyc/2019/10/07/nycha-s-250-million-no-bid-and-sometimes-no-work-repair-jobs/" TargetMode="External"/><Relationship Id="rId38" Type="http://schemas.openxmlformats.org/officeDocument/2006/relationships/hyperlink" Target="https://www.justice.gov/usao-sdny/pr/nycha-superintendents-plead-guilty-accepting-bribes" TargetMode="External"/><Relationship Id="rId46" Type="http://schemas.openxmlformats.org/officeDocument/2006/relationships/hyperlink" Target="https://legistar.council.nyc.gov/LegislationDetail.aspx?ID=6512515&amp;GUID=AD001871-A390-4AC6-897A-A3029C92EB21&amp;Options=&amp;Search" TargetMode="External"/><Relationship Id="rId20" Type="http://schemas.openxmlformats.org/officeDocument/2006/relationships/hyperlink" Target="https://comptroller.nyc.gov/wp-content/uploads/documents/FK23_069S.pdf" TargetMode="External"/><Relationship Id="rId41" Type="http://schemas.openxmlformats.org/officeDocument/2006/relationships/hyperlink" Target="https://www.nyc.gov/assets/doi/press-releases/2024/February/06DOI.PPRs.NYCHA.02.06.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FFAC9-B6CC-4320-A3C0-BFB28BC06CD9}">
  <ds:schemaRefs>
    <ds:schemaRef ds:uri="http://schemas.microsoft.com/sharepoint/v3/contenttype/forms"/>
  </ds:schemaRefs>
</ds:datastoreItem>
</file>

<file path=customXml/itemProps2.xml><?xml version="1.0" encoding="utf-8"?>
<ds:datastoreItem xmlns:ds="http://schemas.openxmlformats.org/officeDocument/2006/customXml" ds:itemID="{25279299-949E-4013-AAE7-48CAAF7CC4CF}">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14B7CD04-6A83-4CF6-BE56-07D61929A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C9D7A-2BEA-4EC0-AF74-B69EB6F8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3936</Words>
  <Characters>22437</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DelFranco, Ruthie</cp:lastModifiedBy>
  <cp:revision>2</cp:revision>
  <dcterms:created xsi:type="dcterms:W3CDTF">2025-04-11T18:12:00Z</dcterms:created>
  <dcterms:modified xsi:type="dcterms:W3CDTF">2025-04-11T18:12:00Z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