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4C92D" w14:textId="77777777" w:rsidR="009E0C25" w:rsidRPr="0079736E" w:rsidRDefault="009E0C25" w:rsidP="009E0C25">
      <w:pPr>
        <w:contextualSpacing/>
        <w:jc w:val="center"/>
        <w:rPr>
          <w:rFonts w:ascii="Times New Roman" w:hAnsi="Times New Roman" w:cs="Times New Roman"/>
        </w:rPr>
      </w:pPr>
    </w:p>
    <w:tbl>
      <w:tblPr>
        <w:tblStyle w:val="TableGrid"/>
        <w:tblpPr w:leftFromText="180" w:rightFromText="180" w:horzAnchor="page" w:tblpX="7276" w:tblpY="-3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5"/>
      </w:tblGrid>
      <w:tr w:rsidR="009E0C25" w:rsidRPr="0079736E" w14:paraId="5E04EDF8" w14:textId="77777777">
        <w:tc>
          <w:tcPr>
            <w:tcW w:w="4135" w:type="dxa"/>
          </w:tcPr>
          <w:p w14:paraId="31467E64" w14:textId="77777777" w:rsidR="009E0C25" w:rsidRPr="0079736E" w:rsidRDefault="009E0C25">
            <w:pPr>
              <w:pBdr>
                <w:top w:val="nil"/>
                <w:left w:val="nil"/>
                <w:bottom w:val="nil"/>
                <w:right w:val="nil"/>
                <w:between w:val="nil"/>
              </w:pBdr>
              <w:tabs>
                <w:tab w:val="left" w:pos="0"/>
              </w:tabs>
              <w:spacing w:line="276" w:lineRule="auto"/>
              <w:contextualSpacing/>
              <w:jc w:val="right"/>
              <w:rPr>
                <w:rFonts w:ascii="Times New Roman" w:eastAsia="Times New Roman" w:hAnsi="Times New Roman" w:cs="Times New Roman"/>
                <w:spacing w:val="-3"/>
                <w:sz w:val="18"/>
                <w:szCs w:val="18"/>
                <w:u w:val="single"/>
              </w:rPr>
            </w:pPr>
            <w:r w:rsidRPr="0079736E">
              <w:rPr>
                <w:rFonts w:ascii="Times New Roman" w:eastAsia="Times New Roman" w:hAnsi="Times New Roman" w:cs="Times New Roman"/>
                <w:spacing w:val="-3"/>
                <w:sz w:val="18"/>
                <w:szCs w:val="18"/>
                <w:u w:val="single"/>
              </w:rPr>
              <w:t>Committee on Women &amp; Gender Equity Staff</w:t>
            </w:r>
          </w:p>
          <w:p w14:paraId="786BA142" w14:textId="77777777" w:rsidR="009E0C25" w:rsidRPr="0079736E" w:rsidRDefault="009E0C25">
            <w:pPr>
              <w:pBdr>
                <w:top w:val="nil"/>
                <w:left w:val="nil"/>
                <w:bottom w:val="nil"/>
                <w:right w:val="nil"/>
                <w:between w:val="nil"/>
              </w:pBdr>
              <w:tabs>
                <w:tab w:val="left" w:pos="0"/>
              </w:tabs>
              <w:spacing w:line="276" w:lineRule="auto"/>
              <w:contextualSpacing/>
              <w:jc w:val="right"/>
              <w:rPr>
                <w:rFonts w:ascii="Times New Roman" w:eastAsia="Arial" w:hAnsi="Times New Roman" w:cs="Times New Roman"/>
                <w:i/>
                <w:iCs/>
                <w:color w:val="000000"/>
                <w:sz w:val="18"/>
                <w:szCs w:val="18"/>
              </w:rPr>
            </w:pPr>
            <w:r w:rsidRPr="0079736E">
              <w:rPr>
                <w:rFonts w:ascii="Times New Roman" w:eastAsia="Arial" w:hAnsi="Times New Roman" w:cs="Times New Roman"/>
                <w:iCs/>
                <w:color w:val="000000"/>
                <w:sz w:val="18"/>
                <w:szCs w:val="18"/>
              </w:rPr>
              <w:t xml:space="preserve">Julia Goldsmith-Pinkham, </w:t>
            </w:r>
            <w:r>
              <w:rPr>
                <w:rFonts w:ascii="Times New Roman" w:eastAsia="Arial" w:hAnsi="Times New Roman" w:cs="Times New Roman"/>
                <w:i/>
                <w:color w:val="000000"/>
                <w:sz w:val="18"/>
                <w:szCs w:val="18"/>
              </w:rPr>
              <w:t xml:space="preserve">Senior </w:t>
            </w:r>
            <w:r w:rsidRPr="0079736E">
              <w:rPr>
                <w:rFonts w:ascii="Times New Roman" w:eastAsia="Arial" w:hAnsi="Times New Roman" w:cs="Times New Roman"/>
                <w:i/>
                <w:iCs/>
                <w:color w:val="000000"/>
                <w:sz w:val="18"/>
                <w:szCs w:val="18"/>
              </w:rPr>
              <w:t>Legislative Counsel</w:t>
            </w:r>
          </w:p>
          <w:p w14:paraId="5416667F" w14:textId="77777777" w:rsidR="009E0C25" w:rsidRPr="0079736E" w:rsidRDefault="009E0C25">
            <w:pPr>
              <w:pBdr>
                <w:top w:val="nil"/>
                <w:left w:val="nil"/>
                <w:bottom w:val="nil"/>
                <w:right w:val="nil"/>
                <w:between w:val="nil"/>
              </w:pBdr>
              <w:spacing w:line="276" w:lineRule="auto"/>
              <w:contextualSpacing/>
              <w:jc w:val="right"/>
              <w:rPr>
                <w:rFonts w:ascii="Times New Roman" w:eastAsia="Arial" w:hAnsi="Times New Roman" w:cs="Times New Roman"/>
                <w:i/>
                <w:iCs/>
                <w:color w:val="000000"/>
                <w:sz w:val="18"/>
                <w:szCs w:val="18"/>
              </w:rPr>
            </w:pPr>
            <w:r>
              <w:rPr>
                <w:rFonts w:ascii="Times New Roman" w:eastAsia="Arial" w:hAnsi="Times New Roman" w:cs="Times New Roman"/>
                <w:color w:val="000000" w:themeColor="text1"/>
                <w:sz w:val="18"/>
                <w:szCs w:val="18"/>
              </w:rPr>
              <w:t xml:space="preserve">Katie Salina, </w:t>
            </w:r>
            <w:r w:rsidRPr="001023BF">
              <w:rPr>
                <w:rFonts w:ascii="Times New Roman" w:eastAsia="Arial" w:hAnsi="Times New Roman" w:cs="Times New Roman"/>
                <w:i/>
                <w:iCs/>
                <w:color w:val="000000" w:themeColor="text1"/>
                <w:sz w:val="18"/>
                <w:szCs w:val="18"/>
              </w:rPr>
              <w:t>Legislative Policy Analyst</w:t>
            </w:r>
          </w:p>
          <w:p w14:paraId="7A670A59" w14:textId="77777777" w:rsidR="009E0C25" w:rsidRPr="0079736E" w:rsidRDefault="009E0C25">
            <w:pPr>
              <w:suppressLineNumbers/>
              <w:contextualSpacing/>
              <w:jc w:val="right"/>
              <w:rPr>
                <w:rFonts w:ascii="Times New Roman" w:eastAsia="Times New Roman" w:hAnsi="Times New Roman" w:cs="Times New Roman"/>
                <w:spacing w:val="-3"/>
                <w:sz w:val="18"/>
                <w:szCs w:val="18"/>
                <w:u w:val="single"/>
              </w:rPr>
            </w:pPr>
            <w:r w:rsidRPr="0079736E">
              <w:rPr>
                <w:rFonts w:ascii="Times New Roman" w:eastAsia="Arial" w:hAnsi="Times New Roman" w:cs="Times New Roman"/>
                <w:color w:val="000000" w:themeColor="text1"/>
                <w:sz w:val="18"/>
                <w:szCs w:val="18"/>
              </w:rPr>
              <w:t xml:space="preserve">Allie Stofer, </w:t>
            </w:r>
            <w:r w:rsidRPr="0079736E">
              <w:rPr>
                <w:rFonts w:ascii="Times New Roman" w:eastAsia="Arial" w:hAnsi="Times New Roman" w:cs="Times New Roman"/>
                <w:i/>
                <w:color w:val="000000" w:themeColor="text1"/>
                <w:sz w:val="18"/>
                <w:szCs w:val="18"/>
              </w:rPr>
              <w:t>Financial Analyst</w:t>
            </w:r>
          </w:p>
        </w:tc>
      </w:tr>
    </w:tbl>
    <w:p w14:paraId="7E2A23D3" w14:textId="77777777" w:rsidR="009E0C25" w:rsidRPr="0079736E" w:rsidRDefault="009E0C25" w:rsidP="009E0C25">
      <w:pPr>
        <w:contextualSpacing/>
        <w:jc w:val="center"/>
        <w:rPr>
          <w:rFonts w:ascii="Times New Roman" w:hAnsi="Times New Roman" w:cs="Times New Roman"/>
        </w:rPr>
      </w:pPr>
    </w:p>
    <w:p w14:paraId="31AD4299" w14:textId="77777777" w:rsidR="009E0C25" w:rsidRPr="0079736E" w:rsidRDefault="009E0C25" w:rsidP="009E0C25">
      <w:pPr>
        <w:contextualSpacing/>
        <w:jc w:val="center"/>
        <w:rPr>
          <w:rFonts w:ascii="Times New Roman" w:hAnsi="Times New Roman" w:cs="Times New Roman"/>
        </w:rPr>
      </w:pPr>
    </w:p>
    <w:p w14:paraId="5EE0C59E" w14:textId="77777777" w:rsidR="009E0C25" w:rsidRPr="0079736E" w:rsidRDefault="009E0C25" w:rsidP="009E0C25">
      <w:pPr>
        <w:contextualSpacing/>
        <w:jc w:val="center"/>
        <w:rPr>
          <w:rFonts w:ascii="Times New Roman" w:hAnsi="Times New Roman" w:cs="Times New Roman"/>
        </w:rPr>
      </w:pPr>
    </w:p>
    <w:p w14:paraId="700A16A9" w14:textId="77777777" w:rsidR="009E0C25" w:rsidRPr="0079736E" w:rsidRDefault="009E0C25" w:rsidP="009E0C25">
      <w:pPr>
        <w:suppressLineNumbers/>
        <w:spacing w:after="0" w:line="240" w:lineRule="auto"/>
        <w:contextualSpacing/>
        <w:jc w:val="right"/>
        <w:rPr>
          <w:rFonts w:ascii="Times New Roman" w:eastAsia="Times New Roman" w:hAnsi="Times New Roman" w:cs="Times New Roman"/>
          <w:sz w:val="24"/>
          <w:szCs w:val="24"/>
        </w:rPr>
      </w:pPr>
    </w:p>
    <w:p w14:paraId="4E14508C" w14:textId="77777777" w:rsidR="009E0C25" w:rsidRPr="0079736E" w:rsidRDefault="009E0C25" w:rsidP="009E0C25">
      <w:pPr>
        <w:suppressLineNumbers/>
        <w:spacing w:after="0" w:line="240" w:lineRule="auto"/>
        <w:contextualSpacing/>
        <w:jc w:val="center"/>
        <w:rPr>
          <w:rFonts w:ascii="Times New Roman" w:eastAsia="Times New Roman" w:hAnsi="Times New Roman" w:cs="Times New Roman"/>
          <w:sz w:val="24"/>
          <w:szCs w:val="24"/>
        </w:rPr>
      </w:pPr>
      <w:r w:rsidRPr="0079736E">
        <w:rPr>
          <w:rFonts w:ascii="Times New Roman" w:hAnsi="Times New Roman" w:cs="Times New Roman"/>
          <w:noProof/>
        </w:rPr>
        <w:drawing>
          <wp:inline distT="0" distB="0" distL="0" distR="0" wp14:anchorId="7D3E2700" wp14:editId="546B28E1">
            <wp:extent cx="1508760" cy="1627632"/>
            <wp:effectExtent l="0" t="0" r="0" b="0"/>
            <wp:docPr id="1809952645" name="Picture 1" descr="A black and white emblem with a bird and a windmi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952645" name="Picture 1" descr="A black and white emblem with a bird and a windmill&#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508760" cy="1627632"/>
                    </a:xfrm>
                    <a:prstGeom prst="rect">
                      <a:avLst/>
                    </a:prstGeom>
                  </pic:spPr>
                </pic:pic>
              </a:graphicData>
            </a:graphic>
          </wp:inline>
        </w:drawing>
      </w:r>
    </w:p>
    <w:p w14:paraId="7C62EE23" w14:textId="77777777" w:rsidR="009E0C25" w:rsidRPr="0079736E" w:rsidRDefault="009E0C25" w:rsidP="009E0C25">
      <w:pPr>
        <w:keepNext/>
        <w:suppressLineNumbers/>
        <w:tabs>
          <w:tab w:val="center" w:pos="4680"/>
        </w:tabs>
        <w:suppressAutoHyphens/>
        <w:spacing w:after="0" w:line="240" w:lineRule="auto"/>
        <w:contextualSpacing/>
        <w:jc w:val="center"/>
        <w:outlineLvl w:val="3"/>
        <w:rPr>
          <w:rFonts w:ascii="Times New Roman" w:eastAsia="Times New Roman" w:hAnsi="Times New Roman" w:cs="Times New Roman"/>
          <w:b/>
          <w:smallCaps/>
          <w:spacing w:val="-3"/>
          <w:sz w:val="24"/>
          <w:szCs w:val="24"/>
        </w:rPr>
      </w:pPr>
    </w:p>
    <w:p w14:paraId="7A56A867" w14:textId="77777777" w:rsidR="009E0C25" w:rsidRDefault="009E0C25" w:rsidP="009E0C25">
      <w:pPr>
        <w:keepNext/>
        <w:suppressLineNumbers/>
        <w:tabs>
          <w:tab w:val="center" w:pos="4680"/>
        </w:tabs>
        <w:suppressAutoHyphens/>
        <w:spacing w:after="0" w:line="240" w:lineRule="auto"/>
        <w:contextualSpacing/>
        <w:jc w:val="center"/>
        <w:outlineLvl w:val="3"/>
        <w:rPr>
          <w:rFonts w:ascii="Times New Roman" w:eastAsia="Times New Roman" w:hAnsi="Times New Roman" w:cs="Times New Roman"/>
          <w:b/>
          <w:smallCaps/>
          <w:spacing w:val="-3"/>
          <w:sz w:val="24"/>
          <w:szCs w:val="24"/>
        </w:rPr>
      </w:pPr>
    </w:p>
    <w:p w14:paraId="698762A3" w14:textId="77777777" w:rsidR="009E0C25" w:rsidRDefault="009E0C25" w:rsidP="009E0C25">
      <w:pPr>
        <w:keepNext/>
        <w:suppressLineNumbers/>
        <w:tabs>
          <w:tab w:val="center" w:pos="4680"/>
        </w:tabs>
        <w:suppressAutoHyphens/>
        <w:spacing w:after="0" w:line="240" w:lineRule="auto"/>
        <w:contextualSpacing/>
        <w:jc w:val="center"/>
        <w:outlineLvl w:val="3"/>
        <w:rPr>
          <w:rFonts w:ascii="Times New Roman" w:eastAsia="Times New Roman" w:hAnsi="Times New Roman" w:cs="Times New Roman"/>
          <w:b/>
          <w:smallCaps/>
          <w:spacing w:val="-3"/>
          <w:sz w:val="24"/>
          <w:szCs w:val="24"/>
        </w:rPr>
      </w:pPr>
    </w:p>
    <w:p w14:paraId="09E004B9" w14:textId="77777777" w:rsidR="009E0C25" w:rsidRPr="0079736E" w:rsidRDefault="009E0C25" w:rsidP="009E0C25">
      <w:pPr>
        <w:keepNext/>
        <w:suppressLineNumbers/>
        <w:tabs>
          <w:tab w:val="center" w:pos="4680"/>
        </w:tabs>
        <w:suppressAutoHyphens/>
        <w:spacing w:after="0" w:line="240" w:lineRule="auto"/>
        <w:contextualSpacing/>
        <w:jc w:val="center"/>
        <w:outlineLvl w:val="3"/>
        <w:rPr>
          <w:rFonts w:ascii="Times New Roman" w:eastAsia="Times New Roman" w:hAnsi="Times New Roman" w:cs="Times New Roman"/>
          <w:b/>
          <w:smallCaps/>
          <w:spacing w:val="-3"/>
          <w:sz w:val="24"/>
          <w:szCs w:val="24"/>
        </w:rPr>
      </w:pPr>
      <w:r w:rsidRPr="0079736E">
        <w:rPr>
          <w:rFonts w:ascii="Times New Roman" w:eastAsia="Times New Roman" w:hAnsi="Times New Roman" w:cs="Times New Roman"/>
          <w:b/>
          <w:smallCaps/>
          <w:spacing w:val="-3"/>
          <w:sz w:val="24"/>
          <w:szCs w:val="24"/>
        </w:rPr>
        <w:t>The Council of the City of New York</w:t>
      </w:r>
    </w:p>
    <w:p w14:paraId="7221EA32" w14:textId="77777777" w:rsidR="009E0C25" w:rsidRPr="0079736E" w:rsidRDefault="009E0C25" w:rsidP="009E0C25">
      <w:pPr>
        <w:suppressLineNumbers/>
        <w:tabs>
          <w:tab w:val="center" w:pos="4680"/>
        </w:tabs>
        <w:suppressAutoHyphens/>
        <w:spacing w:after="0" w:line="240" w:lineRule="auto"/>
        <w:contextualSpacing/>
        <w:jc w:val="center"/>
        <w:rPr>
          <w:rFonts w:ascii="Times New Roman" w:eastAsia="Times New Roman" w:hAnsi="Times New Roman" w:cs="Times New Roman"/>
          <w:spacing w:val="-3"/>
          <w:sz w:val="24"/>
          <w:szCs w:val="24"/>
        </w:rPr>
      </w:pPr>
    </w:p>
    <w:p w14:paraId="1A227AD3" w14:textId="77777777" w:rsidR="009E0C25" w:rsidRPr="00C71645" w:rsidRDefault="009E0C25" w:rsidP="009E0C25">
      <w:pPr>
        <w:suppressLineNumbers/>
        <w:tabs>
          <w:tab w:val="center" w:pos="4680"/>
        </w:tabs>
        <w:suppressAutoHyphens/>
        <w:spacing w:after="0" w:line="240" w:lineRule="auto"/>
        <w:contextualSpacing/>
        <w:jc w:val="center"/>
        <w:rPr>
          <w:rFonts w:ascii="Times New Roman" w:eastAsia="Times New Roman" w:hAnsi="Times New Roman" w:cs="Times New Roman"/>
          <w:b/>
          <w:smallCaps/>
          <w:sz w:val="24"/>
          <w:szCs w:val="24"/>
          <w:u w:val="single"/>
        </w:rPr>
      </w:pPr>
      <w:r w:rsidRPr="00C71645">
        <w:rPr>
          <w:rFonts w:ascii="Times New Roman" w:eastAsia="Times New Roman" w:hAnsi="Times New Roman" w:cs="Times New Roman"/>
          <w:b/>
          <w:smallCaps/>
          <w:sz w:val="24"/>
          <w:szCs w:val="24"/>
          <w:u w:val="single"/>
        </w:rPr>
        <w:t>Committee Report of the Legislative Division</w:t>
      </w:r>
    </w:p>
    <w:p w14:paraId="37CEB177" w14:textId="77777777" w:rsidR="009E0C25" w:rsidRPr="0079736E" w:rsidRDefault="009E0C25" w:rsidP="009E0C25">
      <w:pPr>
        <w:suppressLineNumbers/>
        <w:tabs>
          <w:tab w:val="center" w:pos="4680"/>
        </w:tabs>
        <w:suppressAutoHyphens/>
        <w:spacing w:after="0" w:line="240" w:lineRule="auto"/>
        <w:contextualSpacing/>
        <w:jc w:val="center"/>
        <w:rPr>
          <w:rFonts w:ascii="Times New Roman" w:eastAsia="Times New Roman" w:hAnsi="Times New Roman" w:cs="Times New Roman"/>
          <w:bCs/>
          <w:sz w:val="24"/>
          <w:szCs w:val="24"/>
        </w:rPr>
      </w:pPr>
      <w:r w:rsidRPr="0079736E">
        <w:rPr>
          <w:rFonts w:ascii="Times New Roman" w:eastAsia="Times New Roman" w:hAnsi="Times New Roman" w:cs="Times New Roman"/>
          <w:bCs/>
          <w:sz w:val="24"/>
          <w:szCs w:val="24"/>
        </w:rPr>
        <w:t xml:space="preserve">Andrea Vazquez, </w:t>
      </w:r>
      <w:r w:rsidRPr="000041E0">
        <w:rPr>
          <w:rFonts w:ascii="Times New Roman" w:eastAsia="Times New Roman" w:hAnsi="Times New Roman" w:cs="Times New Roman"/>
          <w:bCs/>
          <w:i/>
          <w:iCs/>
          <w:sz w:val="24"/>
          <w:szCs w:val="24"/>
        </w:rPr>
        <w:t>Director</w:t>
      </w:r>
    </w:p>
    <w:p w14:paraId="0F7B00A5" w14:textId="77777777" w:rsidR="009E0C25" w:rsidRPr="0079736E" w:rsidRDefault="009E0C25" w:rsidP="009E0C25">
      <w:pPr>
        <w:suppressLineNumbers/>
        <w:tabs>
          <w:tab w:val="center" w:pos="4680"/>
        </w:tabs>
        <w:suppressAutoHyphens/>
        <w:spacing w:after="0" w:line="240" w:lineRule="auto"/>
        <w:contextualSpacing/>
        <w:jc w:val="center"/>
        <w:rPr>
          <w:rFonts w:ascii="Times New Roman" w:eastAsia="Times New Roman" w:hAnsi="Times New Roman" w:cs="Times New Roman"/>
          <w:bCs/>
          <w:i/>
          <w:iCs/>
          <w:sz w:val="24"/>
          <w:szCs w:val="24"/>
        </w:rPr>
      </w:pPr>
      <w:r w:rsidRPr="0079736E">
        <w:rPr>
          <w:rFonts w:ascii="Times New Roman" w:eastAsia="Times New Roman" w:hAnsi="Times New Roman" w:cs="Times New Roman"/>
          <w:bCs/>
          <w:sz w:val="24"/>
          <w:szCs w:val="24"/>
        </w:rPr>
        <w:t xml:space="preserve">Smita Deshmukh, </w:t>
      </w:r>
      <w:r w:rsidRPr="000041E0">
        <w:rPr>
          <w:rFonts w:ascii="Times New Roman" w:eastAsia="Times New Roman" w:hAnsi="Times New Roman" w:cs="Times New Roman"/>
          <w:bCs/>
          <w:i/>
          <w:sz w:val="24"/>
          <w:szCs w:val="24"/>
        </w:rPr>
        <w:t xml:space="preserve">Deputy Director, Human </w:t>
      </w:r>
      <w:r>
        <w:rPr>
          <w:rFonts w:ascii="Times New Roman" w:eastAsia="Times New Roman" w:hAnsi="Times New Roman" w:cs="Times New Roman"/>
          <w:bCs/>
          <w:i/>
          <w:sz w:val="24"/>
          <w:szCs w:val="24"/>
        </w:rPr>
        <w:t xml:space="preserve">and Social </w:t>
      </w:r>
      <w:r w:rsidRPr="000041E0">
        <w:rPr>
          <w:rFonts w:ascii="Times New Roman" w:eastAsia="Times New Roman" w:hAnsi="Times New Roman" w:cs="Times New Roman"/>
          <w:bCs/>
          <w:i/>
          <w:sz w:val="24"/>
          <w:szCs w:val="24"/>
        </w:rPr>
        <w:t>Services</w:t>
      </w:r>
    </w:p>
    <w:p w14:paraId="7CD46852" w14:textId="77777777" w:rsidR="009E0C25" w:rsidRPr="0079736E" w:rsidRDefault="009E0C25" w:rsidP="009E0C25">
      <w:pPr>
        <w:keepNext/>
        <w:suppressLineNumbers/>
        <w:spacing w:after="0" w:line="240" w:lineRule="auto"/>
        <w:contextualSpacing/>
        <w:outlineLvl w:val="4"/>
        <w:rPr>
          <w:rFonts w:ascii="Times New Roman" w:eastAsia="Times New Roman" w:hAnsi="Times New Roman" w:cs="Times New Roman"/>
          <w:b/>
          <w:sz w:val="24"/>
          <w:szCs w:val="24"/>
        </w:rPr>
      </w:pPr>
    </w:p>
    <w:p w14:paraId="7BB2FC55" w14:textId="77777777" w:rsidR="009E0C25" w:rsidRPr="0079736E" w:rsidRDefault="009E0C25" w:rsidP="009E0C25">
      <w:pPr>
        <w:keepNext/>
        <w:suppressLineNumbers/>
        <w:spacing w:after="0" w:line="240" w:lineRule="auto"/>
        <w:contextualSpacing/>
        <w:jc w:val="center"/>
        <w:outlineLvl w:val="4"/>
        <w:rPr>
          <w:rFonts w:ascii="Times New Roman" w:eastAsia="Times New Roman" w:hAnsi="Times New Roman" w:cs="Times New Roman"/>
          <w:b/>
          <w:smallCaps/>
          <w:sz w:val="24"/>
          <w:szCs w:val="24"/>
        </w:rPr>
      </w:pPr>
      <w:r w:rsidRPr="0079736E">
        <w:rPr>
          <w:rFonts w:ascii="Times New Roman" w:eastAsia="Times New Roman" w:hAnsi="Times New Roman" w:cs="Times New Roman"/>
          <w:b/>
          <w:smallCaps/>
          <w:sz w:val="24"/>
          <w:szCs w:val="24"/>
        </w:rPr>
        <w:t>Committee on Women and Gender Equity</w:t>
      </w:r>
    </w:p>
    <w:p w14:paraId="1C875479" w14:textId="2B190358" w:rsidR="009E0C25" w:rsidRDefault="009E0C25" w:rsidP="009E0C25">
      <w:pPr>
        <w:keepNext/>
        <w:suppressLineNumbers/>
        <w:spacing w:after="0" w:line="240" w:lineRule="auto"/>
        <w:contextualSpacing/>
        <w:jc w:val="center"/>
        <w:outlineLvl w:val="4"/>
        <w:rPr>
          <w:rFonts w:ascii="Times New Roman" w:eastAsia="Times New Roman" w:hAnsi="Times New Roman" w:cs="Times New Roman"/>
          <w:sz w:val="24"/>
          <w:szCs w:val="24"/>
        </w:rPr>
      </w:pPr>
      <w:r w:rsidRPr="0079736E">
        <w:rPr>
          <w:rFonts w:ascii="Times New Roman" w:eastAsia="Times New Roman" w:hAnsi="Times New Roman" w:cs="Times New Roman"/>
          <w:sz w:val="24"/>
          <w:szCs w:val="24"/>
        </w:rPr>
        <w:t xml:space="preserve">Hon. </w:t>
      </w:r>
      <w:r w:rsidR="00EF38D0">
        <w:rPr>
          <w:rFonts w:ascii="Times New Roman" w:eastAsia="Times New Roman" w:hAnsi="Times New Roman" w:cs="Times New Roman"/>
          <w:sz w:val="24"/>
          <w:szCs w:val="24"/>
        </w:rPr>
        <w:t>Amanda Farías</w:t>
      </w:r>
      <w:r w:rsidRPr="0079736E">
        <w:rPr>
          <w:rFonts w:ascii="Times New Roman" w:eastAsia="Times New Roman" w:hAnsi="Times New Roman" w:cs="Times New Roman"/>
          <w:sz w:val="24"/>
          <w:szCs w:val="24"/>
        </w:rPr>
        <w:t>, Chair</w:t>
      </w:r>
    </w:p>
    <w:p w14:paraId="0EC068B9" w14:textId="77777777" w:rsidR="009E0C25" w:rsidRDefault="009E0C25" w:rsidP="009E0C25">
      <w:pPr>
        <w:keepNext/>
        <w:suppressLineNumbers/>
        <w:spacing w:after="0" w:line="240" w:lineRule="auto"/>
        <w:contextualSpacing/>
        <w:jc w:val="center"/>
        <w:outlineLvl w:val="4"/>
        <w:rPr>
          <w:rFonts w:ascii="Times New Roman" w:eastAsia="Times New Roman" w:hAnsi="Times New Roman" w:cs="Times New Roman"/>
          <w:sz w:val="24"/>
          <w:szCs w:val="24"/>
        </w:rPr>
      </w:pPr>
    </w:p>
    <w:p w14:paraId="067E2E9E" w14:textId="3036A240" w:rsidR="009E0C25" w:rsidRDefault="00EF38D0" w:rsidP="009E0C25">
      <w:pPr>
        <w:keepNext/>
        <w:suppressLineNumbers/>
        <w:spacing w:after="0" w:line="240" w:lineRule="auto"/>
        <w:contextualSpacing/>
        <w:jc w:val="center"/>
        <w:outlineLvl w:val="4"/>
        <w:rPr>
          <w:rFonts w:ascii="Times New Roman" w:eastAsia="Times New Roman" w:hAnsi="Times New Roman" w:cs="Times New Roman"/>
          <w:sz w:val="24"/>
          <w:szCs w:val="24"/>
        </w:rPr>
      </w:pPr>
      <w:r>
        <w:rPr>
          <w:rFonts w:ascii="Times New Roman" w:eastAsia="Times New Roman" w:hAnsi="Times New Roman" w:cs="Times New Roman"/>
          <w:sz w:val="24"/>
          <w:szCs w:val="24"/>
        </w:rPr>
        <w:t>January 28</w:t>
      </w:r>
      <w:r w:rsidR="009E0C25">
        <w:rPr>
          <w:rFonts w:ascii="Times New Roman" w:eastAsia="Times New Roman" w:hAnsi="Times New Roman" w:cs="Times New Roman"/>
          <w:sz w:val="24"/>
          <w:szCs w:val="24"/>
        </w:rPr>
        <w:t>, 202</w:t>
      </w:r>
      <w:r>
        <w:rPr>
          <w:rFonts w:ascii="Times New Roman" w:eastAsia="Times New Roman" w:hAnsi="Times New Roman" w:cs="Times New Roman"/>
          <w:sz w:val="24"/>
          <w:szCs w:val="24"/>
        </w:rPr>
        <w:t>6</w:t>
      </w:r>
    </w:p>
    <w:p w14:paraId="31CF19B9" w14:textId="77777777" w:rsidR="009E0C25" w:rsidRDefault="009E0C25" w:rsidP="009E0C25">
      <w:pPr>
        <w:keepNext/>
        <w:suppressLineNumbers/>
        <w:spacing w:after="0" w:line="240" w:lineRule="auto"/>
        <w:contextualSpacing/>
        <w:jc w:val="center"/>
        <w:outlineLvl w:val="4"/>
        <w:rPr>
          <w:rFonts w:ascii="Times New Roman" w:eastAsia="Times New Roman" w:hAnsi="Times New Roman" w:cs="Times New Roman"/>
          <w:sz w:val="24"/>
          <w:szCs w:val="24"/>
        </w:rPr>
      </w:pPr>
    </w:p>
    <w:p w14:paraId="711A9C21" w14:textId="77777777" w:rsidR="009E0C25" w:rsidRDefault="009E0C25" w:rsidP="009E0C25">
      <w:pPr>
        <w:keepNext/>
        <w:suppressLineNumbers/>
        <w:spacing w:after="0" w:line="240" w:lineRule="auto"/>
        <w:contextualSpacing/>
        <w:jc w:val="center"/>
        <w:outlineLvl w:val="4"/>
        <w:rPr>
          <w:rFonts w:ascii="Times New Roman" w:eastAsia="Times New Roman" w:hAnsi="Times New Roman" w:cs="Times New Roman"/>
          <w:sz w:val="24"/>
          <w:szCs w:val="24"/>
        </w:rPr>
      </w:pPr>
    </w:p>
    <w:p w14:paraId="24E49A99" w14:textId="77777777" w:rsidR="009E0C25" w:rsidRDefault="009E0C25" w:rsidP="009E0C25">
      <w:pPr>
        <w:keepNext/>
        <w:suppressLineNumbers/>
        <w:spacing w:after="0" w:line="240" w:lineRule="auto"/>
        <w:contextualSpacing/>
        <w:jc w:val="center"/>
        <w:outlineLvl w:val="4"/>
        <w:rPr>
          <w:rFonts w:ascii="Times New Roman" w:eastAsia="Times New Roman" w:hAnsi="Times New Roman" w:cs="Times New Roman"/>
          <w:sz w:val="24"/>
          <w:szCs w:val="24"/>
        </w:rPr>
      </w:pPr>
    </w:p>
    <w:p w14:paraId="710B95C1" w14:textId="6E60A3B5" w:rsidR="009E0C25" w:rsidRPr="00E15EE4" w:rsidRDefault="009E0C25" w:rsidP="009E0C25">
      <w:pPr>
        <w:ind w:left="5040" w:hanging="5040"/>
        <w:rPr>
          <w:rFonts w:ascii="Times New Roman" w:hAnsi="Times New Roman" w:cs="Times New Roman"/>
          <w:color w:val="000000"/>
          <w:sz w:val="24"/>
          <w:szCs w:val="24"/>
        </w:rPr>
      </w:pPr>
      <w:r w:rsidRPr="0079736E">
        <w:rPr>
          <w:rFonts w:ascii="Times New Roman" w:eastAsia="Times New Roman" w:hAnsi="Times New Roman" w:cs="Times New Roman"/>
          <w:b/>
          <w:bCs/>
          <w:smallCaps/>
          <w:sz w:val="24"/>
          <w:szCs w:val="24"/>
          <w:u w:val="single"/>
        </w:rPr>
        <w:t>Introduction No.</w:t>
      </w:r>
      <w:r>
        <w:rPr>
          <w:rFonts w:ascii="Times New Roman" w:eastAsia="Times New Roman" w:hAnsi="Times New Roman" w:cs="Times New Roman"/>
          <w:b/>
          <w:bCs/>
          <w:smallCaps/>
          <w:sz w:val="24"/>
          <w:szCs w:val="24"/>
          <w:u w:val="single"/>
        </w:rPr>
        <w:t xml:space="preserve"> 1297</w:t>
      </w:r>
      <w:r w:rsidR="00F75A63">
        <w:rPr>
          <w:rFonts w:ascii="Times New Roman" w:eastAsia="Times New Roman" w:hAnsi="Times New Roman" w:cs="Times New Roman"/>
          <w:b/>
          <w:bCs/>
          <w:smallCaps/>
          <w:sz w:val="24"/>
          <w:szCs w:val="24"/>
          <w:u w:val="single"/>
        </w:rPr>
        <w:t>-</w:t>
      </w:r>
      <w:r w:rsidR="009567CF">
        <w:rPr>
          <w:rFonts w:ascii="Times New Roman" w:eastAsia="Times New Roman" w:hAnsi="Times New Roman" w:cs="Times New Roman"/>
          <w:b/>
          <w:bCs/>
          <w:smallCaps/>
          <w:sz w:val="24"/>
          <w:szCs w:val="24"/>
          <w:u w:val="single"/>
        </w:rPr>
        <w:t>2025-</w:t>
      </w:r>
      <w:r w:rsidR="00F75A63">
        <w:rPr>
          <w:rFonts w:ascii="Times New Roman" w:eastAsia="Times New Roman" w:hAnsi="Times New Roman" w:cs="Times New Roman"/>
          <w:b/>
          <w:bCs/>
          <w:smallCaps/>
          <w:sz w:val="24"/>
          <w:szCs w:val="24"/>
          <w:u w:val="single"/>
        </w:rPr>
        <w:t>A</w:t>
      </w:r>
      <w:r w:rsidRPr="0079736E">
        <w:rPr>
          <w:rFonts w:ascii="Times New Roman" w:hAnsi="Times New Roman" w:cs="Times New Roman"/>
          <w:b/>
          <w:bCs/>
          <w:snapToGrid w:val="0"/>
          <w:spacing w:val="-3"/>
          <w:sz w:val="24"/>
          <w:szCs w:val="24"/>
          <w:u w:val="single"/>
        </w:rPr>
        <w:t>:</w:t>
      </w:r>
      <w:r w:rsidRPr="0079736E">
        <w:rPr>
          <w:rFonts w:ascii="Times New Roman" w:hAnsi="Times New Roman" w:cs="Times New Roman"/>
          <w:bCs/>
          <w:snapToGrid w:val="0"/>
          <w:spacing w:val="-3"/>
          <w:sz w:val="24"/>
          <w:szCs w:val="24"/>
        </w:rPr>
        <w:t xml:space="preserve"> </w:t>
      </w:r>
      <w:r w:rsidRPr="0079736E">
        <w:rPr>
          <w:rFonts w:ascii="Times New Roman" w:hAnsi="Times New Roman" w:cs="Times New Roman"/>
          <w:bCs/>
          <w:snapToGrid w:val="0"/>
          <w:spacing w:val="-3"/>
          <w:sz w:val="24"/>
          <w:szCs w:val="24"/>
        </w:rPr>
        <w:tab/>
      </w:r>
      <w:r w:rsidRPr="00EB3D32">
        <w:rPr>
          <w:rFonts w:ascii="Times New Roman" w:hAnsi="Times New Roman" w:cs="Times New Roman"/>
          <w:snapToGrid w:val="0"/>
          <w:spacing w:val="-3"/>
          <w:sz w:val="24"/>
          <w:szCs w:val="24"/>
        </w:rPr>
        <w:t>By Council</w:t>
      </w:r>
      <w:r>
        <w:rPr>
          <w:rFonts w:ascii="Times New Roman" w:hAnsi="Times New Roman" w:cs="Times New Roman"/>
          <w:snapToGrid w:val="0"/>
          <w:spacing w:val="-3"/>
          <w:sz w:val="24"/>
          <w:szCs w:val="24"/>
        </w:rPr>
        <w:t xml:space="preserve"> Members Brooks-Powers, Louis, Hanif, Banks, </w:t>
      </w:r>
      <w:proofErr w:type="spellStart"/>
      <w:r>
        <w:rPr>
          <w:rFonts w:ascii="Times New Roman" w:hAnsi="Times New Roman" w:cs="Times New Roman"/>
          <w:snapToGrid w:val="0"/>
          <w:spacing w:val="-3"/>
          <w:sz w:val="24"/>
          <w:szCs w:val="24"/>
        </w:rPr>
        <w:t>Restler</w:t>
      </w:r>
      <w:proofErr w:type="spellEnd"/>
      <w:r>
        <w:rPr>
          <w:rFonts w:ascii="Times New Roman" w:hAnsi="Times New Roman" w:cs="Times New Roman"/>
          <w:snapToGrid w:val="0"/>
          <w:spacing w:val="-3"/>
          <w:sz w:val="24"/>
          <w:szCs w:val="24"/>
        </w:rPr>
        <w:t xml:space="preserve">, Brewer, Stevens, Avilés, Joseph, De La Rosa, Sanchez, Krishnan, Abreu, Farías, Hudson, Powers, Cabán, Nurse, Schulman, Hanks, Brannan, Riley, Gutiérrez, Moya, Ayala, Marte, Won, Narcisse, Salaam, Lee, Bottcher, Ung, </w:t>
      </w:r>
      <w:proofErr w:type="spellStart"/>
      <w:r>
        <w:rPr>
          <w:rFonts w:ascii="Times New Roman" w:hAnsi="Times New Roman" w:cs="Times New Roman"/>
          <w:snapToGrid w:val="0"/>
          <w:spacing w:val="-3"/>
          <w:sz w:val="24"/>
          <w:szCs w:val="24"/>
        </w:rPr>
        <w:t>Ossé</w:t>
      </w:r>
      <w:proofErr w:type="spellEnd"/>
      <w:r>
        <w:rPr>
          <w:rFonts w:ascii="Times New Roman" w:hAnsi="Times New Roman" w:cs="Times New Roman"/>
          <w:snapToGrid w:val="0"/>
          <w:spacing w:val="-3"/>
          <w:sz w:val="24"/>
          <w:szCs w:val="24"/>
        </w:rPr>
        <w:t xml:space="preserve">, Williams, Menin, Gennaro, Feliz, Salamanca, Dinowitz, Holden, </w:t>
      </w:r>
      <w:r w:rsidRPr="009E0658">
        <w:rPr>
          <w:rFonts w:ascii="Times New Roman" w:hAnsi="Times New Roman" w:cs="Times New Roman"/>
          <w:snapToGrid w:val="0"/>
          <w:spacing w:val="-3"/>
          <w:sz w:val="24"/>
          <w:szCs w:val="24"/>
        </w:rPr>
        <w:t>and Public Advocate Jumaane Williams</w:t>
      </w:r>
    </w:p>
    <w:p w14:paraId="647CF377" w14:textId="2739AD31" w:rsidR="009E0C25" w:rsidRDefault="009E0C25" w:rsidP="099D45F9">
      <w:pPr>
        <w:widowControl w:val="0"/>
        <w:suppressLineNumbers/>
        <w:suppressAutoHyphens/>
        <w:spacing w:line="240" w:lineRule="auto"/>
        <w:ind w:left="5040" w:hanging="5040"/>
        <w:contextualSpacing/>
        <w:rPr>
          <w:rFonts w:ascii="Times New Roman" w:hAnsi="Times New Roman" w:cs="Times New Roman"/>
          <w:snapToGrid w:val="0"/>
          <w:spacing w:val="-3"/>
          <w:sz w:val="24"/>
          <w:szCs w:val="24"/>
        </w:rPr>
      </w:pPr>
      <w:r w:rsidRPr="0079736E">
        <w:rPr>
          <w:rFonts w:ascii="Times New Roman" w:eastAsia="Times New Roman" w:hAnsi="Times New Roman" w:cs="Times New Roman"/>
          <w:b/>
          <w:bCs/>
          <w:smallCaps/>
          <w:sz w:val="24"/>
          <w:szCs w:val="24"/>
          <w:u w:val="single"/>
        </w:rPr>
        <w:t>Title</w:t>
      </w:r>
      <w:r w:rsidRPr="0079736E">
        <w:rPr>
          <w:rFonts w:ascii="Times New Roman" w:hAnsi="Times New Roman" w:cs="Times New Roman"/>
          <w:b/>
          <w:bCs/>
          <w:snapToGrid w:val="0"/>
          <w:spacing w:val="-3"/>
          <w:sz w:val="24"/>
          <w:szCs w:val="24"/>
          <w:u w:val="single"/>
        </w:rPr>
        <w:t>:</w:t>
      </w:r>
      <w:r w:rsidRPr="0079736E">
        <w:rPr>
          <w:rFonts w:ascii="Times New Roman" w:hAnsi="Times New Roman" w:cs="Times New Roman"/>
          <w:bCs/>
          <w:snapToGrid w:val="0"/>
          <w:spacing w:val="-3"/>
          <w:sz w:val="24"/>
          <w:szCs w:val="24"/>
        </w:rPr>
        <w:tab/>
      </w:r>
      <w:r w:rsidRPr="0079736E">
        <w:rPr>
          <w:rFonts w:ascii="Times New Roman" w:hAnsi="Times New Roman" w:cs="Times New Roman"/>
          <w:snapToGrid w:val="0"/>
          <w:spacing w:val="-3"/>
          <w:sz w:val="24"/>
          <w:szCs w:val="24"/>
        </w:rPr>
        <w:t xml:space="preserve">A </w:t>
      </w:r>
      <w:r w:rsidRPr="009E0C25">
        <w:rPr>
          <w:rFonts w:ascii="Times New Roman" w:hAnsi="Times New Roman" w:cs="Times New Roman"/>
          <w:snapToGrid w:val="0"/>
          <w:spacing w:val="-3"/>
          <w:sz w:val="24"/>
          <w:szCs w:val="24"/>
        </w:rPr>
        <w:t xml:space="preserve">Local Law to amend the administrative code of the city of New York, </w:t>
      </w:r>
      <w:r w:rsidR="5922B9A1" w:rsidRPr="099D45F9">
        <w:rPr>
          <w:rFonts w:ascii="Times New Roman" w:hAnsi="Times New Roman" w:cs="Times New Roman"/>
          <w:sz w:val="24"/>
          <w:szCs w:val="24"/>
        </w:rPr>
        <w:t>in relation to the gender-motivated violence protection law</w:t>
      </w:r>
    </w:p>
    <w:p w14:paraId="618BF1C9" w14:textId="77777777" w:rsidR="00F0363E" w:rsidRDefault="00F0363E" w:rsidP="006C51F3">
      <w:pPr>
        <w:widowControl w:val="0"/>
        <w:suppressLineNumbers/>
        <w:tabs>
          <w:tab w:val="left" w:pos="-720"/>
        </w:tabs>
        <w:suppressAutoHyphens/>
        <w:spacing w:line="240" w:lineRule="auto"/>
        <w:contextualSpacing/>
        <w:rPr>
          <w:rFonts w:ascii="Times New Roman" w:hAnsi="Times New Roman" w:cs="Times New Roman"/>
          <w:snapToGrid w:val="0"/>
          <w:spacing w:val="-3"/>
          <w:sz w:val="24"/>
          <w:szCs w:val="24"/>
        </w:rPr>
      </w:pPr>
    </w:p>
    <w:p w14:paraId="52250BC9" w14:textId="77777777" w:rsidR="009E0C25" w:rsidRPr="0079736E" w:rsidRDefault="009E0C25" w:rsidP="009E0C25">
      <w:pPr>
        <w:pStyle w:val="ListParagraph"/>
        <w:numPr>
          <w:ilvl w:val="0"/>
          <w:numId w:val="1"/>
        </w:numPr>
        <w:spacing w:after="0" w:line="480" w:lineRule="auto"/>
        <w:jc w:val="both"/>
        <w:rPr>
          <w:rFonts w:ascii="Times New Roman" w:hAnsi="Times New Roman" w:cs="Times New Roman"/>
          <w:b/>
          <w:bCs/>
          <w:smallCaps/>
          <w:sz w:val="24"/>
          <w:szCs w:val="24"/>
        </w:rPr>
      </w:pPr>
      <w:r w:rsidRPr="0079736E">
        <w:rPr>
          <w:rFonts w:ascii="Times New Roman" w:hAnsi="Times New Roman" w:cs="Times New Roman"/>
          <w:b/>
          <w:bCs/>
          <w:smallCaps/>
          <w:sz w:val="24"/>
          <w:szCs w:val="24"/>
        </w:rPr>
        <w:lastRenderedPageBreak/>
        <w:t>Introduction</w:t>
      </w:r>
    </w:p>
    <w:p w14:paraId="68A33B05" w14:textId="6355FEB1" w:rsidR="009E0C25" w:rsidRPr="00EF38D0" w:rsidRDefault="009E0C25" w:rsidP="00EF38D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 </w:t>
      </w:r>
      <w:r w:rsidR="00EF38D0">
        <w:rPr>
          <w:rFonts w:ascii="Times New Roman" w:hAnsi="Times New Roman" w:cs="Times New Roman"/>
          <w:sz w:val="24"/>
          <w:szCs w:val="24"/>
        </w:rPr>
        <w:t>January 28, 2026</w:t>
      </w:r>
      <w:r w:rsidR="002A5CE0">
        <w:rPr>
          <w:rFonts w:ascii="Times New Roman" w:hAnsi="Times New Roman" w:cs="Times New Roman"/>
          <w:sz w:val="24"/>
          <w:szCs w:val="24"/>
        </w:rPr>
        <w:t>,</w:t>
      </w:r>
      <w:r w:rsidR="0074766E">
        <w:rPr>
          <w:rFonts w:ascii="Times New Roman" w:hAnsi="Times New Roman" w:cs="Times New Roman"/>
          <w:sz w:val="24"/>
          <w:szCs w:val="24"/>
        </w:rPr>
        <w:t xml:space="preserve"> </w:t>
      </w:r>
      <w:r>
        <w:rPr>
          <w:rFonts w:ascii="Times New Roman" w:hAnsi="Times New Roman" w:cs="Times New Roman"/>
          <w:sz w:val="24"/>
          <w:szCs w:val="24"/>
        </w:rPr>
        <w:t>the Committee on Women and Gender Equity</w:t>
      </w:r>
      <w:r w:rsidR="000B0A16">
        <w:rPr>
          <w:rFonts w:ascii="Times New Roman" w:hAnsi="Times New Roman" w:cs="Times New Roman"/>
          <w:sz w:val="24"/>
          <w:szCs w:val="24"/>
        </w:rPr>
        <w:t xml:space="preserve"> (</w:t>
      </w:r>
      <w:r w:rsidR="003A25DC">
        <w:rPr>
          <w:rFonts w:ascii="Times New Roman" w:hAnsi="Times New Roman" w:cs="Times New Roman"/>
          <w:sz w:val="24"/>
          <w:szCs w:val="24"/>
        </w:rPr>
        <w:t>“</w:t>
      </w:r>
      <w:r w:rsidR="000B0A16">
        <w:rPr>
          <w:rFonts w:ascii="Times New Roman" w:hAnsi="Times New Roman" w:cs="Times New Roman"/>
          <w:sz w:val="24"/>
          <w:szCs w:val="24"/>
        </w:rPr>
        <w:t>the Committee</w:t>
      </w:r>
      <w:r w:rsidR="003A25DC">
        <w:rPr>
          <w:rFonts w:ascii="Times New Roman" w:hAnsi="Times New Roman" w:cs="Times New Roman"/>
          <w:sz w:val="24"/>
          <w:szCs w:val="24"/>
        </w:rPr>
        <w:t>”</w:t>
      </w:r>
      <w:r w:rsidR="000B0A16">
        <w:rPr>
          <w:rFonts w:ascii="Times New Roman" w:hAnsi="Times New Roman" w:cs="Times New Roman"/>
          <w:sz w:val="24"/>
          <w:szCs w:val="24"/>
        </w:rPr>
        <w:t>)</w:t>
      </w:r>
      <w:r>
        <w:rPr>
          <w:rFonts w:ascii="Times New Roman" w:hAnsi="Times New Roman" w:cs="Times New Roman"/>
          <w:sz w:val="24"/>
          <w:szCs w:val="24"/>
        </w:rPr>
        <w:t xml:space="preserve">, chaired by Council Member </w:t>
      </w:r>
      <w:r w:rsidR="00EF38D0">
        <w:rPr>
          <w:rFonts w:ascii="Times New Roman" w:hAnsi="Times New Roman" w:cs="Times New Roman"/>
          <w:sz w:val="24"/>
          <w:szCs w:val="24"/>
        </w:rPr>
        <w:t>Amanda Farías</w:t>
      </w:r>
      <w:r>
        <w:rPr>
          <w:rFonts w:ascii="Times New Roman" w:hAnsi="Times New Roman" w:cs="Times New Roman"/>
          <w:sz w:val="24"/>
          <w:szCs w:val="24"/>
        </w:rPr>
        <w:t xml:space="preserve">, </w:t>
      </w:r>
      <w:r w:rsidR="00444D18">
        <w:rPr>
          <w:rFonts w:ascii="Times New Roman" w:hAnsi="Times New Roman" w:cs="Times New Roman"/>
          <w:sz w:val="24"/>
          <w:szCs w:val="24"/>
        </w:rPr>
        <w:t>will</w:t>
      </w:r>
      <w:r>
        <w:rPr>
          <w:rFonts w:ascii="Times New Roman" w:hAnsi="Times New Roman" w:cs="Times New Roman"/>
          <w:sz w:val="24"/>
          <w:szCs w:val="24"/>
        </w:rPr>
        <w:t xml:space="preserve"> </w:t>
      </w:r>
      <w:r w:rsidR="006D382A" w:rsidRPr="006D382A">
        <w:rPr>
          <w:rFonts w:ascii="Times New Roman" w:hAnsi="Times New Roman" w:cs="Times New Roman"/>
          <w:sz w:val="24"/>
          <w:szCs w:val="24"/>
        </w:rPr>
        <w:t xml:space="preserve">consider whether to recommend the override of the Mayor’s veto of </w:t>
      </w:r>
      <w:r w:rsidRPr="00EF38D0">
        <w:rPr>
          <w:rFonts w:ascii="Times New Roman" w:hAnsi="Times New Roman" w:cs="Times New Roman"/>
          <w:sz w:val="24"/>
          <w:szCs w:val="24"/>
        </w:rPr>
        <w:t>Introduction Number 1297</w:t>
      </w:r>
      <w:r w:rsidR="00F75A63" w:rsidRPr="00EF38D0">
        <w:rPr>
          <w:rFonts w:ascii="Times New Roman" w:hAnsi="Times New Roman" w:cs="Times New Roman"/>
          <w:sz w:val="24"/>
          <w:szCs w:val="24"/>
        </w:rPr>
        <w:t>-</w:t>
      </w:r>
      <w:r w:rsidR="009567CF">
        <w:rPr>
          <w:rFonts w:ascii="Times New Roman" w:hAnsi="Times New Roman" w:cs="Times New Roman"/>
          <w:sz w:val="24"/>
          <w:szCs w:val="24"/>
        </w:rPr>
        <w:t>2025-</w:t>
      </w:r>
      <w:r w:rsidR="00F75A63" w:rsidRPr="00EF38D0">
        <w:rPr>
          <w:rFonts w:ascii="Times New Roman" w:hAnsi="Times New Roman" w:cs="Times New Roman"/>
          <w:sz w:val="24"/>
          <w:szCs w:val="24"/>
        </w:rPr>
        <w:t>A</w:t>
      </w:r>
      <w:r w:rsidR="003A25DC">
        <w:rPr>
          <w:rFonts w:ascii="Times New Roman" w:hAnsi="Times New Roman" w:cs="Times New Roman"/>
          <w:sz w:val="24"/>
          <w:szCs w:val="24"/>
        </w:rPr>
        <w:t xml:space="preserve"> </w:t>
      </w:r>
      <w:r w:rsidR="003A25DC" w:rsidRPr="00EF38D0">
        <w:rPr>
          <w:rFonts w:ascii="Times New Roman" w:hAnsi="Times New Roman" w:cs="Times New Roman"/>
          <w:sz w:val="24"/>
          <w:szCs w:val="24"/>
        </w:rPr>
        <w:t>(“Int. No.</w:t>
      </w:r>
      <w:r w:rsidR="003A25DC">
        <w:rPr>
          <w:rFonts w:ascii="Times New Roman" w:hAnsi="Times New Roman" w:cs="Times New Roman"/>
          <w:sz w:val="24"/>
          <w:szCs w:val="24"/>
        </w:rPr>
        <w:t xml:space="preserve"> 1297-A</w:t>
      </w:r>
      <w:r w:rsidR="003A25DC" w:rsidRPr="00EF38D0">
        <w:rPr>
          <w:rFonts w:ascii="Times New Roman" w:hAnsi="Times New Roman" w:cs="Times New Roman"/>
          <w:sz w:val="24"/>
          <w:szCs w:val="24"/>
        </w:rPr>
        <w:t>”)</w:t>
      </w:r>
      <w:r w:rsidRPr="00EF38D0">
        <w:rPr>
          <w:rFonts w:ascii="Times New Roman" w:hAnsi="Times New Roman" w:cs="Times New Roman"/>
          <w:sz w:val="24"/>
          <w:szCs w:val="24"/>
        </w:rPr>
        <w:t xml:space="preserve">, sponsored by Council Member Brooks-Powers, </w:t>
      </w:r>
      <w:r w:rsidR="19F9D9DB" w:rsidRPr="00EF38D0">
        <w:rPr>
          <w:rFonts w:ascii="Times New Roman" w:hAnsi="Times New Roman" w:cs="Times New Roman"/>
          <w:sz w:val="24"/>
          <w:szCs w:val="24"/>
        </w:rPr>
        <w:t>relating</w:t>
      </w:r>
      <w:r w:rsidR="154766E6" w:rsidRPr="00EF38D0">
        <w:rPr>
          <w:rFonts w:ascii="Times New Roman" w:hAnsi="Times New Roman" w:cs="Times New Roman"/>
          <w:sz w:val="24"/>
          <w:szCs w:val="24"/>
        </w:rPr>
        <w:t xml:space="preserve"> to the gender-motivated violence protection law</w:t>
      </w:r>
      <w:r w:rsidR="000B0A16">
        <w:rPr>
          <w:rFonts w:ascii="Times New Roman" w:hAnsi="Times New Roman" w:cs="Times New Roman"/>
          <w:sz w:val="24"/>
          <w:szCs w:val="24"/>
        </w:rPr>
        <w:t>;</w:t>
      </w:r>
      <w:r w:rsidR="000B0A16" w:rsidRPr="000B0A16">
        <w:t xml:space="preserve"> </w:t>
      </w:r>
      <w:r w:rsidR="000B0A16" w:rsidRPr="000B0A16">
        <w:rPr>
          <w:rFonts w:ascii="Times New Roman" w:hAnsi="Times New Roman" w:cs="Times New Roman"/>
          <w:sz w:val="24"/>
          <w:szCs w:val="24"/>
        </w:rPr>
        <w:t>and whether to recommend that veto message M-</w:t>
      </w:r>
      <w:r w:rsidR="000B0A16" w:rsidRPr="001D50B6">
        <w:rPr>
          <w:rFonts w:ascii="Times New Roman" w:hAnsi="Times New Roman" w:cs="Times New Roman"/>
          <w:sz w:val="24"/>
          <w:szCs w:val="24"/>
        </w:rPr>
        <w:t>0014</w:t>
      </w:r>
      <w:r w:rsidR="000B0A16" w:rsidRPr="000B0A16">
        <w:rPr>
          <w:rFonts w:ascii="Times New Roman" w:hAnsi="Times New Roman" w:cs="Times New Roman"/>
          <w:sz w:val="24"/>
          <w:szCs w:val="24"/>
        </w:rPr>
        <w:t>-202</w:t>
      </w:r>
      <w:r w:rsidR="000B0A16">
        <w:rPr>
          <w:rFonts w:ascii="Times New Roman" w:hAnsi="Times New Roman" w:cs="Times New Roman"/>
          <w:sz w:val="24"/>
          <w:szCs w:val="24"/>
        </w:rPr>
        <w:t>6</w:t>
      </w:r>
      <w:r w:rsidR="000B0A16" w:rsidRPr="000B0A16">
        <w:rPr>
          <w:rFonts w:ascii="Times New Roman" w:hAnsi="Times New Roman" w:cs="Times New Roman"/>
          <w:sz w:val="24"/>
          <w:szCs w:val="24"/>
        </w:rPr>
        <w:t xml:space="preserve"> be filed</w:t>
      </w:r>
      <w:r w:rsidR="00EF38D0">
        <w:rPr>
          <w:rFonts w:ascii="Times New Roman" w:hAnsi="Times New Roman" w:cs="Times New Roman"/>
          <w:sz w:val="24"/>
          <w:szCs w:val="24"/>
        </w:rPr>
        <w:t xml:space="preserve">. </w:t>
      </w:r>
    </w:p>
    <w:p w14:paraId="785CBE52" w14:textId="7A24042E" w:rsidR="00AC0B18" w:rsidRDefault="000A37D3" w:rsidP="0074766E">
      <w:pPr>
        <w:tabs>
          <w:tab w:val="left" w:pos="0"/>
        </w:tabs>
        <w:spacing w:line="480" w:lineRule="auto"/>
        <w:ind w:firstLine="720"/>
        <w:rPr>
          <w:rFonts w:ascii="Times New Roman" w:hAnsi="Times New Roman" w:cs="Times New Roman"/>
          <w:sz w:val="24"/>
          <w:szCs w:val="24"/>
        </w:rPr>
      </w:pPr>
      <w:r w:rsidRPr="00EE3580">
        <w:rPr>
          <w:rFonts w:ascii="Times New Roman" w:hAnsi="Times New Roman" w:cs="Times New Roman"/>
          <w:sz w:val="24"/>
          <w:szCs w:val="24"/>
        </w:rPr>
        <w:t>On</w:t>
      </w:r>
      <w:r>
        <w:rPr>
          <w:rFonts w:ascii="Times New Roman" w:hAnsi="Times New Roman" w:cs="Times New Roman"/>
          <w:sz w:val="24"/>
          <w:szCs w:val="24"/>
        </w:rPr>
        <w:t xml:space="preserve"> </w:t>
      </w:r>
      <w:r w:rsidR="00EE3580">
        <w:rPr>
          <w:rFonts w:ascii="Times New Roman" w:hAnsi="Times New Roman" w:cs="Times New Roman"/>
          <w:sz w:val="24"/>
          <w:szCs w:val="24"/>
        </w:rPr>
        <w:t>May 28, 2025</w:t>
      </w:r>
      <w:r>
        <w:rPr>
          <w:rFonts w:ascii="Times New Roman" w:hAnsi="Times New Roman" w:cs="Times New Roman"/>
          <w:sz w:val="24"/>
          <w:szCs w:val="24"/>
        </w:rPr>
        <w:t xml:space="preserve">, </w:t>
      </w:r>
      <w:r w:rsidR="00D51F55">
        <w:rPr>
          <w:rFonts w:ascii="Times New Roman" w:hAnsi="Times New Roman" w:cs="Times New Roman"/>
          <w:sz w:val="24"/>
          <w:szCs w:val="24"/>
        </w:rPr>
        <w:t xml:space="preserve">Int. No. 1297 </w:t>
      </w:r>
      <w:r w:rsidR="00F72C1D">
        <w:rPr>
          <w:rFonts w:ascii="Times New Roman" w:hAnsi="Times New Roman" w:cs="Times New Roman"/>
          <w:sz w:val="24"/>
          <w:szCs w:val="24"/>
        </w:rPr>
        <w:t xml:space="preserve">was introduced and referred to the Committee on </w:t>
      </w:r>
      <w:r w:rsidR="00070389">
        <w:rPr>
          <w:rFonts w:ascii="Times New Roman" w:hAnsi="Times New Roman" w:cs="Times New Roman"/>
          <w:sz w:val="24"/>
          <w:szCs w:val="24"/>
        </w:rPr>
        <w:t xml:space="preserve">Women and Gender Equity. </w:t>
      </w:r>
      <w:r w:rsidR="00AC0B18" w:rsidRPr="099D45F9">
        <w:rPr>
          <w:rFonts w:ascii="Times New Roman" w:hAnsi="Times New Roman" w:cs="Times New Roman"/>
          <w:sz w:val="24"/>
          <w:szCs w:val="24"/>
        </w:rPr>
        <w:t xml:space="preserve">The Committee </w:t>
      </w:r>
      <w:r w:rsidR="0039384D">
        <w:rPr>
          <w:rFonts w:ascii="Times New Roman" w:hAnsi="Times New Roman" w:cs="Times New Roman"/>
          <w:sz w:val="24"/>
          <w:szCs w:val="24"/>
        </w:rPr>
        <w:t>considered testimony</w:t>
      </w:r>
      <w:r w:rsidR="00AC0B18" w:rsidRPr="099D45F9">
        <w:rPr>
          <w:rFonts w:ascii="Times New Roman" w:hAnsi="Times New Roman" w:cs="Times New Roman"/>
          <w:sz w:val="24"/>
          <w:szCs w:val="24"/>
        </w:rPr>
        <w:t xml:space="preserve"> on Int. No. 1297</w:t>
      </w:r>
      <w:r w:rsidR="00EF38D0">
        <w:rPr>
          <w:rFonts w:ascii="Times New Roman" w:hAnsi="Times New Roman" w:cs="Times New Roman"/>
          <w:sz w:val="24"/>
          <w:szCs w:val="24"/>
        </w:rPr>
        <w:t xml:space="preserve"> </w:t>
      </w:r>
      <w:r w:rsidR="00AC0B18" w:rsidRPr="099D45F9">
        <w:rPr>
          <w:rFonts w:ascii="Times New Roman" w:hAnsi="Times New Roman" w:cs="Times New Roman"/>
          <w:sz w:val="24"/>
          <w:szCs w:val="24"/>
        </w:rPr>
        <w:t>on October 16, 2025. Witnesses who testified included the Mayor’s Office to End Domestic and Gender-based Violence (ENDGBV), survivors of gender-based violence, representatives from community-based organizations, and other interested members of the community.</w:t>
      </w:r>
      <w:r w:rsidR="0074766E">
        <w:rPr>
          <w:rFonts w:ascii="Times New Roman" w:hAnsi="Times New Roman" w:cs="Times New Roman"/>
          <w:sz w:val="24"/>
          <w:szCs w:val="24"/>
        </w:rPr>
        <w:t xml:space="preserve"> </w:t>
      </w:r>
    </w:p>
    <w:p w14:paraId="11FD7EA7" w14:textId="1E3A7A59" w:rsidR="00EF38D0" w:rsidRDefault="00EF38D0" w:rsidP="0074766E">
      <w:pPr>
        <w:tabs>
          <w:tab w:val="left" w:pos="0"/>
        </w:tabs>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 November 25, 2025, the Committee </w:t>
      </w:r>
      <w:r w:rsidR="000B0A16">
        <w:rPr>
          <w:rFonts w:ascii="Times New Roman" w:hAnsi="Times New Roman" w:cs="Times New Roman"/>
          <w:sz w:val="24"/>
          <w:szCs w:val="24"/>
        </w:rPr>
        <w:t>considered</w:t>
      </w:r>
      <w:r>
        <w:rPr>
          <w:rFonts w:ascii="Times New Roman" w:hAnsi="Times New Roman" w:cs="Times New Roman"/>
          <w:sz w:val="24"/>
          <w:szCs w:val="24"/>
        </w:rPr>
        <w:t xml:space="preserve"> Int. No. 1297-A </w:t>
      </w:r>
      <w:r w:rsidR="000B0A16">
        <w:rPr>
          <w:rFonts w:ascii="Times New Roman" w:hAnsi="Times New Roman" w:cs="Times New Roman"/>
          <w:sz w:val="24"/>
          <w:szCs w:val="24"/>
        </w:rPr>
        <w:t xml:space="preserve">and passed the legislation </w:t>
      </w:r>
      <w:r>
        <w:rPr>
          <w:rFonts w:ascii="Times New Roman" w:hAnsi="Times New Roman" w:cs="Times New Roman"/>
          <w:sz w:val="24"/>
          <w:szCs w:val="24"/>
        </w:rPr>
        <w:t xml:space="preserve">by a vote of 5 in the affirmative and zero in the negative, with zero abstentions. </w:t>
      </w:r>
      <w:r w:rsidR="00E91C25" w:rsidRPr="00E91C25">
        <w:rPr>
          <w:rFonts w:ascii="Times New Roman" w:hAnsi="Times New Roman" w:cs="Times New Roman"/>
          <w:sz w:val="24"/>
          <w:szCs w:val="24"/>
        </w:rPr>
        <w:t xml:space="preserve">The bill was then sent for approval by the full Council. At the Stated Meeting of </w:t>
      </w:r>
      <w:r w:rsidR="00AA0192" w:rsidRPr="00AA0192">
        <w:rPr>
          <w:rFonts w:ascii="Times New Roman" w:hAnsi="Times New Roman" w:cs="Times New Roman"/>
          <w:sz w:val="24"/>
          <w:szCs w:val="24"/>
        </w:rPr>
        <w:t>November 25</w:t>
      </w:r>
      <w:r w:rsidR="00E91C25" w:rsidRPr="00AA0192">
        <w:rPr>
          <w:rFonts w:ascii="Times New Roman" w:hAnsi="Times New Roman" w:cs="Times New Roman"/>
          <w:sz w:val="24"/>
          <w:szCs w:val="24"/>
        </w:rPr>
        <w:t>, 2025</w:t>
      </w:r>
      <w:r w:rsidR="00E91C25">
        <w:rPr>
          <w:rFonts w:ascii="Times New Roman" w:hAnsi="Times New Roman" w:cs="Times New Roman"/>
          <w:sz w:val="24"/>
          <w:szCs w:val="24"/>
        </w:rPr>
        <w:t>, t</w:t>
      </w:r>
      <w:r>
        <w:rPr>
          <w:rFonts w:ascii="Times New Roman" w:hAnsi="Times New Roman" w:cs="Times New Roman"/>
          <w:sz w:val="24"/>
          <w:szCs w:val="24"/>
        </w:rPr>
        <w:t>he Council</w:t>
      </w:r>
      <w:r w:rsidR="00680696" w:rsidRPr="00680696">
        <w:rPr>
          <w:rFonts w:ascii="Times New Roman" w:hAnsi="Times New Roman" w:cs="Times New Roman"/>
          <w:sz w:val="24"/>
          <w:szCs w:val="24"/>
        </w:rPr>
        <w:t xml:space="preserve"> approved the bill by a vote </w:t>
      </w:r>
      <w:r>
        <w:rPr>
          <w:rFonts w:ascii="Times New Roman" w:hAnsi="Times New Roman" w:cs="Times New Roman"/>
          <w:sz w:val="24"/>
          <w:szCs w:val="24"/>
        </w:rPr>
        <w:t>of 4</w:t>
      </w:r>
      <w:r w:rsidR="00F70525">
        <w:rPr>
          <w:rFonts w:ascii="Times New Roman" w:hAnsi="Times New Roman" w:cs="Times New Roman"/>
          <w:sz w:val="24"/>
          <w:szCs w:val="24"/>
        </w:rPr>
        <w:t>8</w:t>
      </w:r>
      <w:r>
        <w:rPr>
          <w:rFonts w:ascii="Times New Roman" w:hAnsi="Times New Roman" w:cs="Times New Roman"/>
          <w:sz w:val="24"/>
          <w:szCs w:val="24"/>
        </w:rPr>
        <w:t xml:space="preserve"> in the affirmative and zero in the negative, with zero abstentions. </w:t>
      </w:r>
    </w:p>
    <w:p w14:paraId="7B9CCE10" w14:textId="4675D09D" w:rsidR="00F45347" w:rsidRDefault="00F45347" w:rsidP="0074766E">
      <w:pPr>
        <w:tabs>
          <w:tab w:val="left" w:pos="0"/>
        </w:tabs>
        <w:spacing w:line="480" w:lineRule="auto"/>
        <w:ind w:firstLine="720"/>
        <w:rPr>
          <w:rFonts w:ascii="Times New Roman" w:hAnsi="Times New Roman" w:cs="Times New Roman"/>
          <w:sz w:val="24"/>
          <w:szCs w:val="24"/>
        </w:rPr>
      </w:pPr>
      <w:r w:rsidRPr="00F45347">
        <w:rPr>
          <w:rFonts w:ascii="Times New Roman" w:hAnsi="Times New Roman" w:cs="Times New Roman"/>
          <w:sz w:val="24"/>
          <w:szCs w:val="24"/>
        </w:rPr>
        <w:t xml:space="preserve">On </w:t>
      </w:r>
      <w:r w:rsidR="0076624C" w:rsidRPr="0076624C">
        <w:rPr>
          <w:rFonts w:ascii="Times New Roman" w:hAnsi="Times New Roman" w:cs="Times New Roman"/>
          <w:sz w:val="24"/>
          <w:szCs w:val="24"/>
        </w:rPr>
        <w:t>December 24</w:t>
      </w:r>
      <w:r w:rsidRPr="0076624C">
        <w:rPr>
          <w:rFonts w:ascii="Times New Roman" w:hAnsi="Times New Roman" w:cs="Times New Roman"/>
          <w:sz w:val="24"/>
          <w:szCs w:val="24"/>
        </w:rPr>
        <w:t>, 2025</w:t>
      </w:r>
      <w:r w:rsidRPr="00F45347">
        <w:rPr>
          <w:rFonts w:ascii="Times New Roman" w:hAnsi="Times New Roman" w:cs="Times New Roman"/>
          <w:sz w:val="24"/>
          <w:szCs w:val="24"/>
        </w:rPr>
        <w:t xml:space="preserve">, the Mayor issued a message of disapproval for Int. No. </w:t>
      </w:r>
      <w:r>
        <w:rPr>
          <w:rFonts w:ascii="Times New Roman" w:hAnsi="Times New Roman" w:cs="Times New Roman"/>
          <w:sz w:val="24"/>
          <w:szCs w:val="24"/>
        </w:rPr>
        <w:t>1279-A</w:t>
      </w:r>
      <w:r w:rsidRPr="00F45347">
        <w:rPr>
          <w:rFonts w:ascii="Times New Roman" w:hAnsi="Times New Roman" w:cs="Times New Roman"/>
          <w:sz w:val="24"/>
          <w:szCs w:val="24"/>
        </w:rPr>
        <w:t xml:space="preserve">. Pursuant to Section 37(b) of the Charter, the clerk presented the </w:t>
      </w:r>
      <w:proofErr w:type="gramStart"/>
      <w:r w:rsidRPr="00F45347">
        <w:rPr>
          <w:rFonts w:ascii="Times New Roman" w:hAnsi="Times New Roman" w:cs="Times New Roman"/>
          <w:sz w:val="24"/>
          <w:szCs w:val="24"/>
        </w:rPr>
        <w:t>Mayor’s</w:t>
      </w:r>
      <w:proofErr w:type="gramEnd"/>
      <w:r w:rsidRPr="00F45347">
        <w:rPr>
          <w:rFonts w:ascii="Times New Roman" w:hAnsi="Times New Roman" w:cs="Times New Roman"/>
          <w:sz w:val="24"/>
          <w:szCs w:val="24"/>
        </w:rPr>
        <w:t xml:space="preserve"> veto message, </w:t>
      </w:r>
      <w:r w:rsidRPr="001D50B6">
        <w:rPr>
          <w:rFonts w:ascii="Times New Roman" w:hAnsi="Times New Roman" w:cs="Times New Roman"/>
          <w:sz w:val="24"/>
          <w:szCs w:val="24"/>
        </w:rPr>
        <w:t>M-</w:t>
      </w:r>
      <w:r w:rsidR="001D50B6" w:rsidRPr="001D50B6">
        <w:rPr>
          <w:rFonts w:ascii="Times New Roman" w:hAnsi="Times New Roman" w:cs="Times New Roman"/>
          <w:sz w:val="24"/>
          <w:szCs w:val="24"/>
        </w:rPr>
        <w:t>0014</w:t>
      </w:r>
      <w:r w:rsidRPr="001D50B6">
        <w:rPr>
          <w:rFonts w:ascii="Times New Roman" w:hAnsi="Times New Roman" w:cs="Times New Roman"/>
          <w:sz w:val="24"/>
          <w:szCs w:val="24"/>
        </w:rPr>
        <w:t>-202</w:t>
      </w:r>
      <w:r w:rsidR="001D50B6" w:rsidRPr="001D50B6">
        <w:rPr>
          <w:rFonts w:ascii="Times New Roman" w:hAnsi="Times New Roman" w:cs="Times New Roman"/>
          <w:sz w:val="24"/>
          <w:szCs w:val="24"/>
        </w:rPr>
        <w:t>6</w:t>
      </w:r>
      <w:r w:rsidRPr="00F45347">
        <w:rPr>
          <w:rFonts w:ascii="Times New Roman" w:hAnsi="Times New Roman" w:cs="Times New Roman"/>
          <w:sz w:val="24"/>
          <w:szCs w:val="24"/>
        </w:rPr>
        <w:t xml:space="preserve"> at the next Stated Meeting on </w:t>
      </w:r>
      <w:r w:rsidR="001D50B6">
        <w:rPr>
          <w:rFonts w:ascii="Times New Roman" w:hAnsi="Times New Roman" w:cs="Times New Roman"/>
          <w:sz w:val="24"/>
          <w:szCs w:val="24"/>
        </w:rPr>
        <w:t>January</w:t>
      </w:r>
      <w:r w:rsidR="00384371">
        <w:rPr>
          <w:rFonts w:ascii="Times New Roman" w:hAnsi="Times New Roman" w:cs="Times New Roman"/>
          <w:sz w:val="24"/>
          <w:szCs w:val="24"/>
        </w:rPr>
        <w:t xml:space="preserve"> 7, 2026</w:t>
      </w:r>
      <w:r w:rsidRPr="00F45347">
        <w:rPr>
          <w:rFonts w:ascii="Times New Roman" w:hAnsi="Times New Roman" w:cs="Times New Roman"/>
          <w:sz w:val="24"/>
          <w:szCs w:val="24"/>
        </w:rPr>
        <w:t xml:space="preserve">, and the message was referred to the Committee on </w:t>
      </w:r>
      <w:r>
        <w:rPr>
          <w:rFonts w:ascii="Times New Roman" w:hAnsi="Times New Roman" w:cs="Times New Roman"/>
          <w:sz w:val="24"/>
          <w:szCs w:val="24"/>
        </w:rPr>
        <w:t>Women and Gender Equity</w:t>
      </w:r>
      <w:r w:rsidRPr="00F45347">
        <w:rPr>
          <w:rFonts w:ascii="Times New Roman" w:hAnsi="Times New Roman" w:cs="Times New Roman"/>
          <w:sz w:val="24"/>
          <w:szCs w:val="24"/>
        </w:rPr>
        <w:t xml:space="preserve">. The </w:t>
      </w:r>
      <w:proofErr w:type="gramStart"/>
      <w:r w:rsidRPr="00F45347">
        <w:rPr>
          <w:rFonts w:ascii="Times New Roman" w:hAnsi="Times New Roman" w:cs="Times New Roman"/>
          <w:sz w:val="24"/>
          <w:szCs w:val="24"/>
        </w:rPr>
        <w:t>Mayor’s</w:t>
      </w:r>
      <w:proofErr w:type="gramEnd"/>
      <w:r w:rsidRPr="00F45347">
        <w:rPr>
          <w:rFonts w:ascii="Times New Roman" w:hAnsi="Times New Roman" w:cs="Times New Roman"/>
          <w:sz w:val="24"/>
          <w:szCs w:val="24"/>
        </w:rPr>
        <w:t xml:space="preserve"> veto message is appended hereto as Appendix A.</w:t>
      </w:r>
    </w:p>
    <w:p w14:paraId="6A7968AC" w14:textId="335009C2" w:rsidR="00AA23DA" w:rsidRPr="00AC0B18" w:rsidRDefault="00AA23DA" w:rsidP="0074766E">
      <w:pPr>
        <w:tabs>
          <w:tab w:val="left" w:pos="0"/>
        </w:tabs>
        <w:spacing w:line="480" w:lineRule="auto"/>
        <w:ind w:firstLine="720"/>
        <w:rPr>
          <w:rFonts w:ascii="Times New Roman" w:hAnsi="Times New Roman" w:cs="Times New Roman"/>
          <w:sz w:val="24"/>
          <w:szCs w:val="24"/>
        </w:rPr>
      </w:pPr>
      <w:r w:rsidRPr="00AA23DA">
        <w:rPr>
          <w:rFonts w:ascii="Times New Roman" w:hAnsi="Times New Roman" w:cs="Times New Roman"/>
          <w:sz w:val="24"/>
          <w:szCs w:val="24"/>
        </w:rPr>
        <w:lastRenderedPageBreak/>
        <w:t xml:space="preserve">The question before the Committee on </w:t>
      </w:r>
      <w:r>
        <w:rPr>
          <w:rFonts w:ascii="Times New Roman" w:hAnsi="Times New Roman" w:cs="Times New Roman"/>
          <w:sz w:val="24"/>
          <w:szCs w:val="24"/>
        </w:rPr>
        <w:t>Women and Gender Equity</w:t>
      </w:r>
      <w:r w:rsidRPr="00AA23DA">
        <w:rPr>
          <w:rFonts w:ascii="Times New Roman" w:hAnsi="Times New Roman" w:cs="Times New Roman"/>
          <w:sz w:val="24"/>
          <w:szCs w:val="24"/>
        </w:rPr>
        <w:t xml:space="preserve"> today is whether to recommend that Int. No. </w:t>
      </w:r>
      <w:r>
        <w:rPr>
          <w:rFonts w:ascii="Times New Roman" w:hAnsi="Times New Roman" w:cs="Times New Roman"/>
          <w:sz w:val="24"/>
          <w:szCs w:val="24"/>
        </w:rPr>
        <w:t>1279-A</w:t>
      </w:r>
      <w:r w:rsidRPr="00AA23DA">
        <w:rPr>
          <w:rFonts w:ascii="Times New Roman" w:hAnsi="Times New Roman" w:cs="Times New Roman"/>
          <w:sz w:val="24"/>
          <w:szCs w:val="24"/>
        </w:rPr>
        <w:t xml:space="preserve"> be re-passed notwithstanding the objections of the </w:t>
      </w:r>
      <w:proofErr w:type="gramStart"/>
      <w:r w:rsidRPr="00AA23DA">
        <w:rPr>
          <w:rFonts w:ascii="Times New Roman" w:hAnsi="Times New Roman" w:cs="Times New Roman"/>
          <w:sz w:val="24"/>
          <w:szCs w:val="24"/>
        </w:rPr>
        <w:t>Mayor</w:t>
      </w:r>
      <w:proofErr w:type="gramEnd"/>
      <w:r w:rsidRPr="00AA23DA">
        <w:rPr>
          <w:rFonts w:ascii="Times New Roman" w:hAnsi="Times New Roman" w:cs="Times New Roman"/>
          <w:sz w:val="24"/>
          <w:szCs w:val="24"/>
        </w:rPr>
        <w:t xml:space="preserve">, and whether to recommend that the </w:t>
      </w:r>
      <w:proofErr w:type="gramStart"/>
      <w:r w:rsidRPr="00AA23DA">
        <w:rPr>
          <w:rFonts w:ascii="Times New Roman" w:hAnsi="Times New Roman" w:cs="Times New Roman"/>
          <w:sz w:val="24"/>
          <w:szCs w:val="24"/>
        </w:rPr>
        <w:t>Mayor’s</w:t>
      </w:r>
      <w:proofErr w:type="gramEnd"/>
      <w:r w:rsidRPr="00AA23DA">
        <w:rPr>
          <w:rFonts w:ascii="Times New Roman" w:hAnsi="Times New Roman" w:cs="Times New Roman"/>
          <w:sz w:val="24"/>
          <w:szCs w:val="24"/>
        </w:rPr>
        <w:t xml:space="preserve"> veto message, </w:t>
      </w:r>
      <w:r w:rsidRPr="001831D4">
        <w:rPr>
          <w:rFonts w:ascii="Times New Roman" w:hAnsi="Times New Roman" w:cs="Times New Roman"/>
          <w:sz w:val="24"/>
          <w:szCs w:val="24"/>
        </w:rPr>
        <w:t>M-</w:t>
      </w:r>
      <w:r w:rsidR="001831D4">
        <w:rPr>
          <w:rFonts w:ascii="Times New Roman" w:hAnsi="Times New Roman" w:cs="Times New Roman"/>
          <w:sz w:val="24"/>
          <w:szCs w:val="24"/>
        </w:rPr>
        <w:t>0014-2026</w:t>
      </w:r>
      <w:r w:rsidRPr="00AA23DA">
        <w:rPr>
          <w:rFonts w:ascii="Times New Roman" w:hAnsi="Times New Roman" w:cs="Times New Roman"/>
          <w:sz w:val="24"/>
          <w:szCs w:val="24"/>
        </w:rPr>
        <w:t>, be filed</w:t>
      </w:r>
      <w:r w:rsidR="001C69BD">
        <w:rPr>
          <w:rFonts w:ascii="Times New Roman" w:hAnsi="Times New Roman" w:cs="Times New Roman"/>
          <w:sz w:val="24"/>
          <w:szCs w:val="24"/>
        </w:rPr>
        <w:t>.</w:t>
      </w:r>
    </w:p>
    <w:p w14:paraId="39A92040" w14:textId="77777777" w:rsidR="00D6203D" w:rsidRDefault="009E0C25" w:rsidP="00D6203D">
      <w:pPr>
        <w:pStyle w:val="ListParagraph"/>
        <w:numPr>
          <w:ilvl w:val="0"/>
          <w:numId w:val="1"/>
        </w:numPr>
        <w:spacing w:after="0" w:line="480" w:lineRule="auto"/>
        <w:jc w:val="both"/>
        <w:rPr>
          <w:rFonts w:ascii="Times New Roman" w:hAnsi="Times New Roman" w:cs="Times New Roman"/>
          <w:b/>
          <w:bCs/>
          <w:smallCaps/>
          <w:sz w:val="24"/>
          <w:szCs w:val="24"/>
        </w:rPr>
      </w:pPr>
      <w:r w:rsidRPr="00C172BD">
        <w:rPr>
          <w:rFonts w:ascii="Times New Roman" w:hAnsi="Times New Roman" w:cs="Times New Roman"/>
          <w:b/>
          <w:bCs/>
          <w:smallCaps/>
          <w:sz w:val="24"/>
          <w:szCs w:val="24"/>
        </w:rPr>
        <w:t xml:space="preserve">Background </w:t>
      </w:r>
    </w:p>
    <w:p w14:paraId="45EC4E80" w14:textId="7EB49971" w:rsidR="00B528EC" w:rsidRPr="00B528EC" w:rsidRDefault="00B528EC" w:rsidP="00B528EC">
      <w:pPr>
        <w:spacing w:after="0" w:line="480" w:lineRule="auto"/>
        <w:jc w:val="both"/>
        <w:rPr>
          <w:rFonts w:ascii="Times New Roman" w:hAnsi="Times New Roman" w:cs="Times New Roman"/>
          <w:b/>
          <w:bCs/>
          <w:i/>
          <w:iCs/>
          <w:sz w:val="24"/>
          <w:szCs w:val="24"/>
        </w:rPr>
      </w:pPr>
      <w:r w:rsidRPr="00B528EC">
        <w:rPr>
          <w:rFonts w:ascii="Times New Roman" w:hAnsi="Times New Roman" w:cs="Times New Roman"/>
          <w:b/>
          <w:bCs/>
          <w:i/>
          <w:iCs/>
          <w:sz w:val="24"/>
          <w:szCs w:val="24"/>
        </w:rPr>
        <w:t>Int. No. 1297</w:t>
      </w:r>
      <w:r w:rsidR="003D1753">
        <w:rPr>
          <w:rFonts w:ascii="Times New Roman" w:hAnsi="Times New Roman" w:cs="Times New Roman"/>
          <w:b/>
          <w:bCs/>
          <w:i/>
          <w:iCs/>
          <w:sz w:val="24"/>
          <w:szCs w:val="24"/>
        </w:rPr>
        <w:t>-A</w:t>
      </w:r>
    </w:p>
    <w:p w14:paraId="1AAB4495" w14:textId="5A02080B" w:rsidR="00D6203D" w:rsidRDefault="3E36F8CF" w:rsidP="007225A9">
      <w:pPr>
        <w:spacing w:after="0" w:line="480" w:lineRule="auto"/>
        <w:ind w:firstLine="720"/>
        <w:jc w:val="both"/>
        <w:rPr>
          <w:rFonts w:ascii="Times New Roman" w:eastAsia="Times New Roman" w:hAnsi="Times New Roman" w:cs="Times New Roman"/>
          <w:color w:val="000000" w:themeColor="text1"/>
          <w:sz w:val="24"/>
          <w:szCs w:val="24"/>
        </w:rPr>
      </w:pPr>
      <w:r w:rsidRPr="00D6203D">
        <w:rPr>
          <w:rFonts w:ascii="Times New Roman" w:eastAsia="Times New Roman" w:hAnsi="Times New Roman" w:cs="Times New Roman"/>
          <w:color w:val="000000" w:themeColor="text1"/>
          <w:sz w:val="24"/>
          <w:szCs w:val="24"/>
        </w:rPr>
        <w:t>In 2000,</w:t>
      </w:r>
      <w:r w:rsidR="650E1559" w:rsidRPr="099D45F9">
        <w:rPr>
          <w:rFonts w:ascii="Times New Roman" w:eastAsia="Times New Roman" w:hAnsi="Times New Roman" w:cs="Times New Roman"/>
          <w:color w:val="000000" w:themeColor="text1"/>
          <w:sz w:val="24"/>
          <w:szCs w:val="24"/>
        </w:rPr>
        <w:t xml:space="preserve"> the Council passed the Victims of Gender-Motivated Violence Protection Law (“GMVA”) </w:t>
      </w:r>
      <w:r w:rsidR="32B5774A" w:rsidRPr="099D45F9">
        <w:rPr>
          <w:rFonts w:ascii="Times New Roman" w:eastAsia="Times New Roman" w:hAnsi="Times New Roman" w:cs="Times New Roman"/>
          <w:color w:val="000000" w:themeColor="text1"/>
          <w:sz w:val="24"/>
          <w:szCs w:val="24"/>
        </w:rPr>
        <w:t>creat</w:t>
      </w:r>
      <w:r w:rsidR="0006707B">
        <w:rPr>
          <w:rFonts w:ascii="Times New Roman" w:eastAsia="Times New Roman" w:hAnsi="Times New Roman" w:cs="Times New Roman"/>
          <w:color w:val="000000" w:themeColor="text1"/>
          <w:sz w:val="24"/>
          <w:szCs w:val="24"/>
        </w:rPr>
        <w:t>ing</w:t>
      </w:r>
      <w:r w:rsidR="32B5774A" w:rsidRPr="099D45F9">
        <w:rPr>
          <w:rFonts w:ascii="Times New Roman" w:eastAsia="Times New Roman" w:hAnsi="Times New Roman" w:cs="Times New Roman"/>
          <w:color w:val="000000" w:themeColor="text1"/>
          <w:sz w:val="24"/>
          <w:szCs w:val="24"/>
        </w:rPr>
        <w:t xml:space="preserve"> a </w:t>
      </w:r>
      <w:r w:rsidR="650E1559" w:rsidRPr="099D45F9">
        <w:rPr>
          <w:rFonts w:ascii="Times New Roman" w:eastAsia="Times New Roman" w:hAnsi="Times New Roman" w:cs="Times New Roman"/>
          <w:color w:val="000000" w:themeColor="text1"/>
          <w:sz w:val="24"/>
          <w:szCs w:val="24"/>
        </w:rPr>
        <w:t xml:space="preserve">civil </w:t>
      </w:r>
      <w:r w:rsidR="52E90CA9" w:rsidRPr="099D45F9">
        <w:rPr>
          <w:rFonts w:ascii="Times New Roman" w:eastAsia="Times New Roman" w:hAnsi="Times New Roman" w:cs="Times New Roman"/>
          <w:color w:val="000000" w:themeColor="text1"/>
          <w:sz w:val="24"/>
          <w:szCs w:val="24"/>
        </w:rPr>
        <w:t xml:space="preserve">cause of action </w:t>
      </w:r>
      <w:r w:rsidR="00034731">
        <w:rPr>
          <w:rFonts w:ascii="Times New Roman" w:eastAsia="Times New Roman" w:hAnsi="Times New Roman" w:cs="Times New Roman"/>
          <w:color w:val="000000" w:themeColor="text1"/>
          <w:sz w:val="24"/>
          <w:szCs w:val="24"/>
        </w:rPr>
        <w:t xml:space="preserve">against individuals </w:t>
      </w:r>
      <w:r w:rsidR="20CDA83F" w:rsidRPr="099D45F9">
        <w:rPr>
          <w:rFonts w:ascii="Times New Roman" w:eastAsia="Times New Roman" w:hAnsi="Times New Roman" w:cs="Times New Roman"/>
          <w:color w:val="000000" w:themeColor="text1"/>
          <w:sz w:val="24"/>
          <w:szCs w:val="24"/>
        </w:rPr>
        <w:t xml:space="preserve">who </w:t>
      </w:r>
      <w:r w:rsidR="1842515A" w:rsidRPr="099D45F9">
        <w:rPr>
          <w:rFonts w:ascii="Times New Roman" w:eastAsia="Times New Roman" w:hAnsi="Times New Roman" w:cs="Times New Roman"/>
          <w:color w:val="000000" w:themeColor="text1"/>
          <w:sz w:val="24"/>
          <w:szCs w:val="24"/>
        </w:rPr>
        <w:t>committed</w:t>
      </w:r>
      <w:r w:rsidR="20CDA83F" w:rsidRPr="099D45F9">
        <w:rPr>
          <w:rFonts w:ascii="Times New Roman" w:eastAsia="Times New Roman" w:hAnsi="Times New Roman" w:cs="Times New Roman"/>
          <w:color w:val="000000" w:themeColor="text1"/>
          <w:sz w:val="24"/>
          <w:szCs w:val="24"/>
        </w:rPr>
        <w:t xml:space="preserve"> a crime of violence motivated by gender</w:t>
      </w:r>
      <w:r w:rsidR="638048EF" w:rsidRPr="099D45F9">
        <w:rPr>
          <w:rFonts w:ascii="Times New Roman" w:eastAsia="Times New Roman" w:hAnsi="Times New Roman" w:cs="Times New Roman"/>
          <w:color w:val="000000" w:themeColor="text1"/>
          <w:sz w:val="24"/>
          <w:szCs w:val="24"/>
        </w:rPr>
        <w:t xml:space="preserve">. The cause of action was in section 8-904 of the NYC Administrative Code and </w:t>
      </w:r>
      <w:r w:rsidR="3338B4B0" w:rsidRPr="099D45F9">
        <w:rPr>
          <w:rFonts w:ascii="Times New Roman" w:eastAsia="Times New Roman" w:hAnsi="Times New Roman" w:cs="Times New Roman"/>
          <w:color w:val="000000" w:themeColor="text1"/>
          <w:sz w:val="24"/>
          <w:szCs w:val="24"/>
        </w:rPr>
        <w:t>redesignated</w:t>
      </w:r>
      <w:r w:rsidR="638048EF" w:rsidRPr="099D45F9">
        <w:rPr>
          <w:rFonts w:ascii="Times New Roman" w:eastAsia="Times New Roman" w:hAnsi="Times New Roman" w:cs="Times New Roman"/>
          <w:color w:val="000000" w:themeColor="text1"/>
          <w:sz w:val="24"/>
          <w:szCs w:val="24"/>
        </w:rPr>
        <w:t xml:space="preserve"> to section</w:t>
      </w:r>
      <w:r w:rsidR="51F084F2" w:rsidRPr="099D45F9">
        <w:rPr>
          <w:rFonts w:ascii="Times New Roman" w:eastAsia="Times New Roman" w:hAnsi="Times New Roman" w:cs="Times New Roman"/>
          <w:color w:val="000000" w:themeColor="text1"/>
          <w:sz w:val="24"/>
          <w:szCs w:val="24"/>
        </w:rPr>
        <w:t xml:space="preserve"> 10-1104 by Local Law 63 for the year 2018.</w:t>
      </w:r>
      <w:r w:rsidR="00C71645">
        <w:rPr>
          <w:rStyle w:val="FootnoteReference"/>
          <w:rFonts w:ascii="Times New Roman" w:eastAsia="Times New Roman" w:hAnsi="Times New Roman" w:cs="Times New Roman"/>
          <w:color w:val="000000" w:themeColor="text1"/>
          <w:sz w:val="24"/>
          <w:szCs w:val="24"/>
        </w:rPr>
        <w:footnoteReference w:id="1"/>
      </w:r>
      <w:r w:rsidR="51F084F2" w:rsidRPr="099D45F9">
        <w:rPr>
          <w:rFonts w:ascii="Times New Roman" w:eastAsia="Times New Roman" w:hAnsi="Times New Roman" w:cs="Times New Roman"/>
          <w:color w:val="000000" w:themeColor="text1"/>
          <w:sz w:val="24"/>
          <w:szCs w:val="24"/>
        </w:rPr>
        <w:t xml:space="preserve"> </w:t>
      </w:r>
      <w:r w:rsidR="650E1559" w:rsidRPr="099D45F9">
        <w:rPr>
          <w:rFonts w:ascii="Times New Roman" w:eastAsia="Times New Roman" w:hAnsi="Times New Roman" w:cs="Times New Roman"/>
          <w:color w:val="000000" w:themeColor="text1"/>
          <w:sz w:val="24"/>
          <w:szCs w:val="24"/>
        </w:rPr>
        <w:t xml:space="preserve">In </w:t>
      </w:r>
      <w:r w:rsidR="650E1559" w:rsidRPr="099D45F9">
        <w:rPr>
          <w:rFonts w:ascii="Times New Roman" w:eastAsia="Times New Roman" w:hAnsi="Times New Roman" w:cs="Times New Roman"/>
          <w:sz w:val="24"/>
          <w:szCs w:val="24"/>
        </w:rPr>
        <w:t>2022</w:t>
      </w:r>
      <w:r w:rsidR="650E1559" w:rsidRPr="099D45F9">
        <w:rPr>
          <w:rFonts w:ascii="Times New Roman" w:eastAsia="Times New Roman" w:hAnsi="Times New Roman" w:cs="Times New Roman"/>
          <w:color w:val="000000" w:themeColor="text1"/>
          <w:sz w:val="24"/>
          <w:szCs w:val="24"/>
        </w:rPr>
        <w:t xml:space="preserve">, the Council passed Local Law 21 for the year 2022, which amended </w:t>
      </w:r>
      <w:r w:rsidR="7E4840B4" w:rsidRPr="099D45F9">
        <w:rPr>
          <w:rFonts w:ascii="Times New Roman" w:eastAsia="Times New Roman" w:hAnsi="Times New Roman" w:cs="Times New Roman"/>
          <w:color w:val="000000" w:themeColor="text1"/>
          <w:sz w:val="24"/>
          <w:szCs w:val="24"/>
        </w:rPr>
        <w:t xml:space="preserve">section 10-1104 </w:t>
      </w:r>
      <w:r w:rsidR="650E1559" w:rsidRPr="099D45F9">
        <w:rPr>
          <w:rFonts w:ascii="Times New Roman" w:eastAsia="Times New Roman" w:hAnsi="Times New Roman" w:cs="Times New Roman"/>
          <w:color w:val="000000" w:themeColor="text1"/>
          <w:sz w:val="24"/>
          <w:szCs w:val="24"/>
        </w:rPr>
        <w:t xml:space="preserve">to include a two-year lookback window allowing </w:t>
      </w:r>
      <w:r w:rsidR="15AF1152" w:rsidRPr="099D45F9">
        <w:rPr>
          <w:rFonts w:ascii="Times New Roman" w:eastAsia="Times New Roman" w:hAnsi="Times New Roman" w:cs="Times New Roman"/>
          <w:color w:val="000000" w:themeColor="text1"/>
          <w:sz w:val="24"/>
          <w:szCs w:val="24"/>
        </w:rPr>
        <w:t xml:space="preserve">survivors </w:t>
      </w:r>
      <w:r w:rsidR="650E1559" w:rsidRPr="099D45F9">
        <w:rPr>
          <w:rFonts w:ascii="Times New Roman" w:eastAsia="Times New Roman" w:hAnsi="Times New Roman" w:cs="Times New Roman"/>
          <w:color w:val="000000" w:themeColor="text1"/>
          <w:sz w:val="24"/>
          <w:szCs w:val="24"/>
        </w:rPr>
        <w:t xml:space="preserve">of gender-motivated violence who had </w:t>
      </w:r>
      <w:bookmarkStart w:id="0" w:name="_Int_XUII0u0G"/>
      <w:r w:rsidR="650E1559" w:rsidRPr="099D45F9">
        <w:rPr>
          <w:rFonts w:ascii="Times New Roman" w:eastAsia="Times New Roman" w:hAnsi="Times New Roman" w:cs="Times New Roman"/>
          <w:color w:val="000000" w:themeColor="text1"/>
          <w:sz w:val="24"/>
          <w:szCs w:val="24"/>
        </w:rPr>
        <w:t>claims</w:t>
      </w:r>
      <w:bookmarkEnd w:id="0"/>
      <w:r w:rsidR="650E1559" w:rsidRPr="099D45F9">
        <w:rPr>
          <w:rFonts w:ascii="Times New Roman" w:eastAsia="Times New Roman" w:hAnsi="Times New Roman" w:cs="Times New Roman"/>
          <w:color w:val="000000" w:themeColor="text1"/>
          <w:sz w:val="24"/>
          <w:szCs w:val="24"/>
        </w:rPr>
        <w:t xml:space="preserve"> that had passed the statute of limitations to bring those expired actions.</w:t>
      </w:r>
      <w:r w:rsidR="00C71645">
        <w:rPr>
          <w:rStyle w:val="FootnoteReference"/>
          <w:rFonts w:ascii="Times New Roman" w:eastAsia="Times New Roman" w:hAnsi="Times New Roman" w:cs="Times New Roman"/>
          <w:color w:val="000000" w:themeColor="text1"/>
          <w:sz w:val="24"/>
          <w:szCs w:val="24"/>
        </w:rPr>
        <w:footnoteReference w:id="2"/>
      </w:r>
      <w:r w:rsidR="650E1559" w:rsidRPr="099D45F9">
        <w:rPr>
          <w:rFonts w:ascii="Times New Roman" w:eastAsia="Times New Roman" w:hAnsi="Times New Roman" w:cs="Times New Roman"/>
          <w:color w:val="000000" w:themeColor="text1"/>
          <w:sz w:val="24"/>
          <w:szCs w:val="24"/>
        </w:rPr>
        <w:t xml:space="preserve"> Local Law 21 for the year 2022 also</w:t>
      </w:r>
      <w:r w:rsidR="006C1AE7">
        <w:rPr>
          <w:rFonts w:ascii="Times New Roman" w:eastAsia="Times New Roman" w:hAnsi="Times New Roman" w:cs="Times New Roman"/>
          <w:color w:val="000000" w:themeColor="text1"/>
          <w:sz w:val="24"/>
          <w:szCs w:val="24"/>
        </w:rPr>
        <w:t xml:space="preserve"> amended the language in the bill to replace “individual” with “party” and</w:t>
      </w:r>
      <w:r w:rsidR="650E1559" w:rsidRPr="099D45F9">
        <w:rPr>
          <w:rFonts w:ascii="Times New Roman" w:eastAsia="Times New Roman" w:hAnsi="Times New Roman" w:cs="Times New Roman"/>
          <w:color w:val="000000" w:themeColor="text1"/>
          <w:sz w:val="24"/>
          <w:szCs w:val="24"/>
        </w:rPr>
        <w:t xml:space="preserve"> expanded liability </w:t>
      </w:r>
      <w:r w:rsidR="026A7E9F" w:rsidRPr="099D45F9">
        <w:rPr>
          <w:rFonts w:ascii="Times New Roman" w:eastAsia="Times New Roman" w:hAnsi="Times New Roman" w:cs="Times New Roman"/>
          <w:color w:val="000000" w:themeColor="text1"/>
          <w:sz w:val="24"/>
          <w:szCs w:val="24"/>
        </w:rPr>
        <w:t xml:space="preserve">allowing </w:t>
      </w:r>
      <w:r w:rsidR="42CD5BF8" w:rsidRPr="099D45F9">
        <w:rPr>
          <w:rFonts w:ascii="Times New Roman" w:eastAsia="Times New Roman" w:hAnsi="Times New Roman" w:cs="Times New Roman"/>
          <w:color w:val="000000" w:themeColor="text1"/>
          <w:sz w:val="24"/>
          <w:szCs w:val="24"/>
        </w:rPr>
        <w:t>individuals</w:t>
      </w:r>
      <w:r w:rsidR="6F03347F" w:rsidRPr="099D45F9">
        <w:rPr>
          <w:rFonts w:ascii="Times New Roman" w:eastAsia="Times New Roman" w:hAnsi="Times New Roman" w:cs="Times New Roman"/>
          <w:color w:val="000000" w:themeColor="text1"/>
          <w:sz w:val="24"/>
          <w:szCs w:val="24"/>
        </w:rPr>
        <w:t xml:space="preserve"> </w:t>
      </w:r>
      <w:r w:rsidR="52379676" w:rsidRPr="099D45F9">
        <w:rPr>
          <w:rFonts w:ascii="Times New Roman" w:eastAsia="Times New Roman" w:hAnsi="Times New Roman" w:cs="Times New Roman"/>
          <w:color w:val="000000" w:themeColor="text1"/>
          <w:sz w:val="24"/>
          <w:szCs w:val="24"/>
        </w:rPr>
        <w:t>who claim to have been injured by a party</w:t>
      </w:r>
      <w:r w:rsidR="6F03347F" w:rsidRPr="099D45F9">
        <w:rPr>
          <w:rFonts w:ascii="Times New Roman" w:eastAsia="Times New Roman" w:hAnsi="Times New Roman" w:cs="Times New Roman"/>
          <w:color w:val="000000" w:themeColor="text1"/>
          <w:sz w:val="24"/>
          <w:szCs w:val="24"/>
        </w:rPr>
        <w:t xml:space="preserve"> who </w:t>
      </w:r>
      <w:r w:rsidR="49AFF3AE" w:rsidRPr="099D45F9">
        <w:rPr>
          <w:rFonts w:ascii="Times New Roman" w:eastAsia="Times New Roman" w:hAnsi="Times New Roman" w:cs="Times New Roman"/>
          <w:color w:val="000000" w:themeColor="text1"/>
          <w:sz w:val="24"/>
          <w:szCs w:val="24"/>
        </w:rPr>
        <w:t>commits, directs, enables, participates in, or conspires in the commission of a crime of violence motivated by gender</w:t>
      </w:r>
      <w:r w:rsidR="03EF9451" w:rsidRPr="099D45F9">
        <w:rPr>
          <w:rFonts w:ascii="Times New Roman" w:eastAsia="Times New Roman" w:hAnsi="Times New Roman" w:cs="Times New Roman"/>
          <w:color w:val="000000" w:themeColor="text1"/>
          <w:sz w:val="24"/>
          <w:szCs w:val="24"/>
        </w:rPr>
        <w:t>,</w:t>
      </w:r>
      <w:r w:rsidR="1CDE54B4" w:rsidRPr="099D45F9">
        <w:rPr>
          <w:rFonts w:ascii="Times New Roman" w:eastAsia="Times New Roman" w:hAnsi="Times New Roman" w:cs="Times New Roman"/>
          <w:color w:val="000000" w:themeColor="text1"/>
          <w:sz w:val="24"/>
          <w:szCs w:val="24"/>
        </w:rPr>
        <w:t xml:space="preserve"> to bring a civil claim</w:t>
      </w:r>
      <w:r w:rsidR="00D6203D" w:rsidRPr="00D6203D">
        <w:rPr>
          <w:rFonts w:ascii="Times New Roman" w:eastAsia="Times New Roman" w:hAnsi="Times New Roman" w:cs="Times New Roman"/>
          <w:color w:val="000000" w:themeColor="text1"/>
          <w:sz w:val="24"/>
          <w:szCs w:val="24"/>
        </w:rPr>
        <w:t>.</w:t>
      </w:r>
      <w:r w:rsidR="00D6203D">
        <w:rPr>
          <w:rStyle w:val="FootnoteReference"/>
          <w:rFonts w:ascii="Times New Roman" w:eastAsia="Times New Roman" w:hAnsi="Times New Roman" w:cs="Times New Roman"/>
          <w:color w:val="000000" w:themeColor="text1"/>
          <w:sz w:val="24"/>
          <w:szCs w:val="24"/>
        </w:rPr>
        <w:footnoteReference w:id="3"/>
      </w:r>
      <w:r w:rsidR="006D0D02">
        <w:rPr>
          <w:rFonts w:ascii="Times New Roman" w:eastAsia="Times New Roman" w:hAnsi="Times New Roman" w:cs="Times New Roman"/>
          <w:color w:val="000000" w:themeColor="text1"/>
          <w:sz w:val="24"/>
          <w:szCs w:val="24"/>
        </w:rPr>
        <w:t xml:space="preserve"> Since its passage, c</w:t>
      </w:r>
      <w:r w:rsidR="007225A9">
        <w:rPr>
          <w:rFonts w:ascii="Times New Roman" w:eastAsia="Times New Roman" w:hAnsi="Times New Roman" w:cs="Times New Roman"/>
          <w:color w:val="000000" w:themeColor="text1"/>
          <w:sz w:val="24"/>
          <w:szCs w:val="24"/>
        </w:rPr>
        <w:t xml:space="preserve">ourts have held that </w:t>
      </w:r>
      <w:r w:rsidR="007225A9" w:rsidRPr="099D45F9">
        <w:rPr>
          <w:rFonts w:ascii="Times New Roman" w:eastAsia="Times New Roman" w:hAnsi="Times New Roman" w:cs="Times New Roman"/>
          <w:color w:val="000000" w:themeColor="text1"/>
          <w:sz w:val="24"/>
          <w:szCs w:val="24"/>
        </w:rPr>
        <w:t>Local Law 21</w:t>
      </w:r>
      <w:r w:rsidR="007225A9">
        <w:rPr>
          <w:rFonts w:ascii="Times New Roman" w:eastAsia="Times New Roman" w:hAnsi="Times New Roman" w:cs="Times New Roman"/>
          <w:color w:val="000000" w:themeColor="text1"/>
          <w:sz w:val="24"/>
          <w:szCs w:val="24"/>
        </w:rPr>
        <w:t>’s expansion of liability did not apply retroactively.</w:t>
      </w:r>
      <w:r w:rsidR="006958F2">
        <w:rPr>
          <w:rStyle w:val="FootnoteReference"/>
          <w:rFonts w:ascii="Times New Roman" w:eastAsia="Times New Roman" w:hAnsi="Times New Roman" w:cs="Times New Roman"/>
          <w:color w:val="000000" w:themeColor="text1"/>
          <w:sz w:val="24"/>
          <w:szCs w:val="24"/>
        </w:rPr>
        <w:footnoteReference w:id="4"/>
      </w:r>
      <w:r w:rsidR="007225A9">
        <w:rPr>
          <w:rFonts w:ascii="Times New Roman" w:eastAsia="Times New Roman" w:hAnsi="Times New Roman" w:cs="Times New Roman"/>
          <w:color w:val="000000" w:themeColor="text1"/>
          <w:sz w:val="24"/>
          <w:szCs w:val="24"/>
        </w:rPr>
        <w:t xml:space="preserve"> That conclusion rested primarily on </w:t>
      </w:r>
      <w:r w:rsidR="007225A9" w:rsidRPr="099D45F9">
        <w:rPr>
          <w:rFonts w:ascii="Times New Roman" w:eastAsia="Times New Roman" w:hAnsi="Times New Roman" w:cs="Times New Roman"/>
          <w:color w:val="000000" w:themeColor="text1"/>
          <w:sz w:val="24"/>
          <w:szCs w:val="24"/>
        </w:rPr>
        <w:t>Local Law 21</w:t>
      </w:r>
      <w:r w:rsidR="007225A9">
        <w:rPr>
          <w:rFonts w:ascii="Times New Roman" w:eastAsia="Times New Roman" w:hAnsi="Times New Roman" w:cs="Times New Roman"/>
          <w:color w:val="000000" w:themeColor="text1"/>
          <w:sz w:val="24"/>
          <w:szCs w:val="24"/>
        </w:rPr>
        <w:t>’s lack of unambiguous language stating that its expansion of liability was meant to operate retroactively.</w:t>
      </w:r>
      <w:r w:rsidR="006958F2">
        <w:rPr>
          <w:rStyle w:val="FootnoteReference"/>
          <w:rFonts w:ascii="Times New Roman" w:eastAsia="Times New Roman" w:hAnsi="Times New Roman" w:cs="Times New Roman"/>
          <w:color w:val="000000" w:themeColor="text1"/>
          <w:sz w:val="24"/>
          <w:szCs w:val="24"/>
        </w:rPr>
        <w:footnoteReference w:id="5"/>
      </w:r>
    </w:p>
    <w:p w14:paraId="71E25F06" w14:textId="5C9A8358" w:rsidR="00D6203D" w:rsidRDefault="00D6203D" w:rsidP="009E0C25">
      <w:pPr>
        <w:pStyle w:val="ListParagraph"/>
        <w:numPr>
          <w:ilvl w:val="0"/>
          <w:numId w:val="1"/>
        </w:numPr>
        <w:spacing w:after="0" w:line="480" w:lineRule="auto"/>
        <w:jc w:val="both"/>
        <w:rPr>
          <w:rFonts w:ascii="Times New Roman" w:hAnsi="Times New Roman" w:cs="Times New Roman"/>
          <w:b/>
          <w:bCs/>
          <w:smallCaps/>
          <w:sz w:val="24"/>
          <w:szCs w:val="24"/>
        </w:rPr>
      </w:pPr>
      <w:r>
        <w:rPr>
          <w:rFonts w:ascii="Times New Roman" w:hAnsi="Times New Roman" w:cs="Times New Roman"/>
          <w:b/>
          <w:bCs/>
          <w:smallCaps/>
          <w:sz w:val="24"/>
          <w:szCs w:val="24"/>
        </w:rPr>
        <w:t>Bill Analysis</w:t>
      </w:r>
    </w:p>
    <w:p w14:paraId="6B70865A" w14:textId="716F7869" w:rsidR="00B528EC" w:rsidRPr="00B528EC" w:rsidRDefault="00B528EC" w:rsidP="00B528EC">
      <w:pPr>
        <w:spacing w:after="0" w:line="480" w:lineRule="auto"/>
        <w:jc w:val="both"/>
        <w:rPr>
          <w:rFonts w:ascii="Times New Roman" w:hAnsi="Times New Roman" w:cs="Times New Roman"/>
          <w:b/>
          <w:bCs/>
          <w:i/>
          <w:iCs/>
          <w:sz w:val="24"/>
          <w:szCs w:val="24"/>
        </w:rPr>
      </w:pPr>
      <w:r w:rsidRPr="00B528EC">
        <w:rPr>
          <w:rFonts w:ascii="Times New Roman" w:hAnsi="Times New Roman" w:cs="Times New Roman"/>
          <w:b/>
          <w:bCs/>
          <w:i/>
          <w:iCs/>
          <w:sz w:val="24"/>
          <w:szCs w:val="24"/>
        </w:rPr>
        <w:t>Int. No. 1297</w:t>
      </w:r>
      <w:r w:rsidR="003D1753">
        <w:rPr>
          <w:rFonts w:ascii="Times New Roman" w:hAnsi="Times New Roman" w:cs="Times New Roman"/>
          <w:b/>
          <w:bCs/>
          <w:i/>
          <w:iCs/>
          <w:sz w:val="24"/>
          <w:szCs w:val="24"/>
        </w:rPr>
        <w:t>-A</w:t>
      </w:r>
    </w:p>
    <w:p w14:paraId="1467D5F2" w14:textId="5C6B57CB" w:rsidR="00D6203D" w:rsidRDefault="00D6203D" w:rsidP="00F46D78">
      <w:pPr>
        <w:tabs>
          <w:tab w:val="left" w:pos="90"/>
        </w:tabs>
        <w:spacing w:after="0" w:line="480" w:lineRule="auto"/>
        <w:ind w:firstLine="720"/>
        <w:rPr>
          <w:rFonts w:ascii="Times New Roman" w:eastAsia="Times New Roman" w:hAnsi="Times New Roman" w:cs="Times New Roman"/>
          <w:color w:val="000000" w:themeColor="text1"/>
          <w:sz w:val="24"/>
          <w:szCs w:val="24"/>
        </w:rPr>
      </w:pPr>
      <w:r w:rsidRPr="099D45F9">
        <w:rPr>
          <w:rFonts w:ascii="Times New Roman" w:eastAsia="Times New Roman" w:hAnsi="Times New Roman" w:cs="Times New Roman"/>
          <w:color w:val="000000" w:themeColor="text1"/>
          <w:sz w:val="24"/>
          <w:szCs w:val="24"/>
        </w:rPr>
        <w:lastRenderedPageBreak/>
        <w:t xml:space="preserve">This bill would </w:t>
      </w:r>
      <w:r w:rsidR="6ACB3901" w:rsidRPr="099D45F9">
        <w:rPr>
          <w:rFonts w:ascii="Times New Roman" w:eastAsia="Times New Roman" w:hAnsi="Times New Roman" w:cs="Times New Roman"/>
          <w:color w:val="000000" w:themeColor="text1"/>
          <w:sz w:val="24"/>
          <w:szCs w:val="24"/>
        </w:rPr>
        <w:t>create a new civil cause of action for crimes of violence motivated by gender that occurred prior to January 9, 2022</w:t>
      </w:r>
      <w:r w:rsidR="00F46D78">
        <w:rPr>
          <w:rFonts w:ascii="Times New Roman" w:eastAsia="Times New Roman" w:hAnsi="Times New Roman" w:cs="Times New Roman"/>
          <w:color w:val="000000" w:themeColor="text1"/>
          <w:sz w:val="24"/>
          <w:szCs w:val="24"/>
        </w:rPr>
        <w:t>.</w:t>
      </w:r>
      <w:r w:rsidR="00F46D78" w:rsidRPr="099D45F9">
        <w:rPr>
          <w:rFonts w:ascii="Times New Roman" w:eastAsia="Times New Roman" w:hAnsi="Times New Roman" w:cs="Times New Roman"/>
          <w:color w:val="000000" w:themeColor="text1"/>
          <w:sz w:val="24"/>
          <w:szCs w:val="24"/>
        </w:rPr>
        <w:t xml:space="preserve"> </w:t>
      </w:r>
      <w:r w:rsidR="6ACB3901" w:rsidRPr="099D45F9">
        <w:rPr>
          <w:rFonts w:ascii="Times New Roman" w:eastAsia="Times New Roman" w:hAnsi="Times New Roman" w:cs="Times New Roman"/>
          <w:color w:val="000000" w:themeColor="text1"/>
          <w:sz w:val="24"/>
          <w:szCs w:val="24"/>
        </w:rPr>
        <w:t xml:space="preserve">Any person claiming to be injured by a party who </w:t>
      </w:r>
      <w:r w:rsidR="00F46D78" w:rsidRPr="099D45F9">
        <w:rPr>
          <w:rFonts w:ascii="Times New Roman" w:eastAsia="Times New Roman" w:hAnsi="Times New Roman" w:cs="Times New Roman"/>
          <w:color w:val="000000" w:themeColor="text1"/>
          <w:sz w:val="24"/>
          <w:szCs w:val="24"/>
        </w:rPr>
        <w:t>commit</w:t>
      </w:r>
      <w:r w:rsidR="00F46D78">
        <w:rPr>
          <w:rFonts w:ascii="Times New Roman" w:eastAsia="Times New Roman" w:hAnsi="Times New Roman" w:cs="Times New Roman"/>
          <w:color w:val="000000" w:themeColor="text1"/>
          <w:sz w:val="24"/>
          <w:szCs w:val="24"/>
        </w:rPr>
        <w:t>ted</w:t>
      </w:r>
      <w:r w:rsidR="6ACB3901" w:rsidRPr="099D45F9">
        <w:rPr>
          <w:rFonts w:ascii="Times New Roman" w:eastAsia="Times New Roman" w:hAnsi="Times New Roman" w:cs="Times New Roman"/>
          <w:color w:val="000000" w:themeColor="text1"/>
          <w:sz w:val="24"/>
          <w:szCs w:val="24"/>
        </w:rPr>
        <w:t xml:space="preserve">, </w:t>
      </w:r>
      <w:r w:rsidR="00F46D78" w:rsidRPr="099D45F9">
        <w:rPr>
          <w:rFonts w:ascii="Times New Roman" w:eastAsia="Times New Roman" w:hAnsi="Times New Roman" w:cs="Times New Roman"/>
          <w:color w:val="000000" w:themeColor="text1"/>
          <w:sz w:val="24"/>
          <w:szCs w:val="24"/>
        </w:rPr>
        <w:t>direct</w:t>
      </w:r>
      <w:r w:rsidR="00F46D78">
        <w:rPr>
          <w:rFonts w:ascii="Times New Roman" w:eastAsia="Times New Roman" w:hAnsi="Times New Roman" w:cs="Times New Roman"/>
          <w:color w:val="000000" w:themeColor="text1"/>
          <w:sz w:val="24"/>
          <w:szCs w:val="24"/>
        </w:rPr>
        <w:t>ed</w:t>
      </w:r>
      <w:r w:rsidR="6ACB3901" w:rsidRPr="099D45F9">
        <w:rPr>
          <w:rFonts w:ascii="Times New Roman" w:eastAsia="Times New Roman" w:hAnsi="Times New Roman" w:cs="Times New Roman"/>
          <w:color w:val="000000" w:themeColor="text1"/>
          <w:sz w:val="24"/>
          <w:szCs w:val="24"/>
        </w:rPr>
        <w:t xml:space="preserve">, </w:t>
      </w:r>
      <w:r w:rsidR="00F46D78" w:rsidRPr="099D45F9">
        <w:rPr>
          <w:rFonts w:ascii="Times New Roman" w:eastAsia="Times New Roman" w:hAnsi="Times New Roman" w:cs="Times New Roman"/>
          <w:color w:val="000000" w:themeColor="text1"/>
          <w:sz w:val="24"/>
          <w:szCs w:val="24"/>
        </w:rPr>
        <w:t>enable</w:t>
      </w:r>
      <w:r w:rsidR="00F46D78">
        <w:rPr>
          <w:rFonts w:ascii="Times New Roman" w:eastAsia="Times New Roman" w:hAnsi="Times New Roman" w:cs="Times New Roman"/>
          <w:color w:val="000000" w:themeColor="text1"/>
          <w:sz w:val="24"/>
          <w:szCs w:val="24"/>
        </w:rPr>
        <w:t>d</w:t>
      </w:r>
      <w:r w:rsidR="6ACB3901" w:rsidRPr="099D45F9">
        <w:rPr>
          <w:rFonts w:ascii="Times New Roman" w:eastAsia="Times New Roman" w:hAnsi="Times New Roman" w:cs="Times New Roman"/>
          <w:color w:val="000000" w:themeColor="text1"/>
          <w:sz w:val="24"/>
          <w:szCs w:val="24"/>
        </w:rPr>
        <w:t>, participate</w:t>
      </w:r>
      <w:r w:rsidR="00F46D78">
        <w:rPr>
          <w:rFonts w:ascii="Times New Roman" w:eastAsia="Times New Roman" w:hAnsi="Times New Roman" w:cs="Times New Roman"/>
          <w:color w:val="000000" w:themeColor="text1"/>
          <w:sz w:val="24"/>
          <w:szCs w:val="24"/>
        </w:rPr>
        <w:t>d</w:t>
      </w:r>
      <w:r w:rsidR="6ACB3901" w:rsidRPr="099D45F9">
        <w:rPr>
          <w:rFonts w:ascii="Times New Roman" w:eastAsia="Times New Roman" w:hAnsi="Times New Roman" w:cs="Times New Roman"/>
          <w:color w:val="000000" w:themeColor="text1"/>
          <w:sz w:val="24"/>
          <w:szCs w:val="24"/>
        </w:rPr>
        <w:t xml:space="preserve"> in, or </w:t>
      </w:r>
      <w:r w:rsidR="00F46D78" w:rsidRPr="099D45F9">
        <w:rPr>
          <w:rFonts w:ascii="Times New Roman" w:eastAsia="Times New Roman" w:hAnsi="Times New Roman" w:cs="Times New Roman"/>
          <w:color w:val="000000" w:themeColor="text1"/>
          <w:sz w:val="24"/>
          <w:szCs w:val="24"/>
        </w:rPr>
        <w:t>conspire</w:t>
      </w:r>
      <w:r w:rsidR="00F46D78">
        <w:rPr>
          <w:rFonts w:ascii="Times New Roman" w:eastAsia="Times New Roman" w:hAnsi="Times New Roman" w:cs="Times New Roman"/>
          <w:color w:val="000000" w:themeColor="text1"/>
          <w:sz w:val="24"/>
          <w:szCs w:val="24"/>
        </w:rPr>
        <w:t>d</w:t>
      </w:r>
      <w:r w:rsidR="00F46D78" w:rsidRPr="099D45F9">
        <w:rPr>
          <w:rFonts w:ascii="Times New Roman" w:eastAsia="Times New Roman" w:hAnsi="Times New Roman" w:cs="Times New Roman"/>
          <w:color w:val="000000" w:themeColor="text1"/>
          <w:sz w:val="24"/>
          <w:szCs w:val="24"/>
        </w:rPr>
        <w:t xml:space="preserve"> </w:t>
      </w:r>
      <w:r w:rsidR="6ACB3901" w:rsidRPr="099D45F9">
        <w:rPr>
          <w:rFonts w:ascii="Times New Roman" w:eastAsia="Times New Roman" w:hAnsi="Times New Roman" w:cs="Times New Roman"/>
          <w:color w:val="000000" w:themeColor="text1"/>
          <w:sz w:val="24"/>
          <w:szCs w:val="24"/>
        </w:rPr>
        <w:t>in the commission of a crime of violence motivated by gender may bring a civil claim against that party</w:t>
      </w:r>
      <w:r w:rsidR="009C5DAC">
        <w:rPr>
          <w:rFonts w:ascii="Times New Roman" w:eastAsia="Times New Roman" w:hAnsi="Times New Roman" w:cs="Times New Roman"/>
          <w:color w:val="000000" w:themeColor="text1"/>
          <w:sz w:val="24"/>
          <w:szCs w:val="24"/>
        </w:rPr>
        <w:t xml:space="preserve"> for that injury.</w:t>
      </w:r>
      <w:r w:rsidR="00F46D78">
        <w:rPr>
          <w:rFonts w:ascii="Times New Roman" w:eastAsia="Times New Roman" w:hAnsi="Times New Roman" w:cs="Times New Roman"/>
          <w:color w:val="000000" w:themeColor="text1"/>
          <w:sz w:val="24"/>
          <w:szCs w:val="24"/>
        </w:rPr>
        <w:t xml:space="preserve"> </w:t>
      </w:r>
      <w:r w:rsidR="1CAF6F0A" w:rsidRPr="099D45F9">
        <w:rPr>
          <w:rFonts w:ascii="Times New Roman" w:eastAsia="Times New Roman" w:hAnsi="Times New Roman" w:cs="Times New Roman"/>
          <w:color w:val="000000" w:themeColor="text1"/>
          <w:sz w:val="24"/>
          <w:szCs w:val="24"/>
        </w:rPr>
        <w:t xml:space="preserve">This cause of action </w:t>
      </w:r>
      <w:r w:rsidR="00F46D78">
        <w:rPr>
          <w:rFonts w:ascii="Times New Roman" w:eastAsia="Times New Roman" w:hAnsi="Times New Roman" w:cs="Times New Roman"/>
          <w:color w:val="000000" w:themeColor="text1"/>
          <w:sz w:val="24"/>
          <w:szCs w:val="24"/>
        </w:rPr>
        <w:t>would allow for claims based on</w:t>
      </w:r>
      <w:r w:rsidR="1CAF6F0A" w:rsidRPr="099D45F9">
        <w:rPr>
          <w:rFonts w:ascii="Times New Roman" w:eastAsia="Times New Roman" w:hAnsi="Times New Roman" w:cs="Times New Roman"/>
          <w:color w:val="000000" w:themeColor="text1"/>
          <w:sz w:val="24"/>
          <w:szCs w:val="24"/>
        </w:rPr>
        <w:t xml:space="preserve"> crimes of violence motivated by gender </w:t>
      </w:r>
      <w:r w:rsidR="00F46D78">
        <w:rPr>
          <w:rFonts w:ascii="Times New Roman" w:eastAsia="Times New Roman" w:hAnsi="Times New Roman" w:cs="Times New Roman"/>
          <w:color w:val="000000" w:themeColor="text1"/>
          <w:sz w:val="24"/>
          <w:szCs w:val="24"/>
        </w:rPr>
        <w:t>that occurred both prior to the enactment of the 2022 GMVA Amendment,</w:t>
      </w:r>
      <w:r w:rsidR="1CAF6F0A" w:rsidRPr="099D45F9">
        <w:rPr>
          <w:rFonts w:ascii="Times New Roman" w:eastAsia="Times New Roman" w:hAnsi="Times New Roman" w:cs="Times New Roman"/>
          <w:color w:val="000000" w:themeColor="text1"/>
          <w:sz w:val="24"/>
          <w:szCs w:val="24"/>
        </w:rPr>
        <w:t xml:space="preserve"> </w:t>
      </w:r>
      <w:r w:rsidR="503C93D7" w:rsidRPr="099D45F9">
        <w:rPr>
          <w:rFonts w:ascii="Times New Roman" w:eastAsia="Times New Roman" w:hAnsi="Times New Roman" w:cs="Times New Roman"/>
          <w:color w:val="000000" w:themeColor="text1"/>
          <w:sz w:val="24"/>
          <w:szCs w:val="24"/>
        </w:rPr>
        <w:t>and</w:t>
      </w:r>
      <w:r w:rsidR="1CAF6F0A" w:rsidRPr="099D45F9">
        <w:rPr>
          <w:rFonts w:ascii="Times New Roman" w:eastAsia="Times New Roman" w:hAnsi="Times New Roman" w:cs="Times New Roman"/>
          <w:color w:val="000000" w:themeColor="text1"/>
          <w:sz w:val="24"/>
          <w:szCs w:val="24"/>
        </w:rPr>
        <w:t xml:space="preserve"> pri</w:t>
      </w:r>
      <w:r w:rsidR="0355036C" w:rsidRPr="099D45F9">
        <w:rPr>
          <w:rFonts w:ascii="Times New Roman" w:eastAsia="Times New Roman" w:hAnsi="Times New Roman" w:cs="Times New Roman"/>
          <w:color w:val="000000" w:themeColor="text1"/>
          <w:sz w:val="24"/>
          <w:szCs w:val="24"/>
        </w:rPr>
        <w:t xml:space="preserve">or to </w:t>
      </w:r>
      <w:r w:rsidR="00F46D78">
        <w:rPr>
          <w:rFonts w:ascii="Times New Roman" w:eastAsia="Times New Roman" w:hAnsi="Times New Roman" w:cs="Times New Roman"/>
          <w:color w:val="000000" w:themeColor="text1"/>
          <w:sz w:val="24"/>
          <w:szCs w:val="24"/>
        </w:rPr>
        <w:t xml:space="preserve">the </w:t>
      </w:r>
      <w:r w:rsidR="0355036C" w:rsidRPr="099D45F9">
        <w:rPr>
          <w:rFonts w:ascii="Times New Roman" w:eastAsia="Times New Roman" w:hAnsi="Times New Roman" w:cs="Times New Roman"/>
          <w:color w:val="000000" w:themeColor="text1"/>
          <w:sz w:val="24"/>
          <w:szCs w:val="24"/>
        </w:rPr>
        <w:t xml:space="preserve">enactment </w:t>
      </w:r>
      <w:r w:rsidR="00F46D78">
        <w:rPr>
          <w:rFonts w:ascii="Times New Roman" w:eastAsia="Times New Roman" w:hAnsi="Times New Roman" w:cs="Times New Roman"/>
          <w:color w:val="000000" w:themeColor="text1"/>
          <w:sz w:val="24"/>
          <w:szCs w:val="24"/>
        </w:rPr>
        <w:t xml:space="preserve">of the GMVA </w:t>
      </w:r>
      <w:r w:rsidR="0355036C" w:rsidRPr="099D45F9">
        <w:rPr>
          <w:rFonts w:ascii="Times New Roman" w:eastAsia="Times New Roman" w:hAnsi="Times New Roman" w:cs="Times New Roman"/>
          <w:color w:val="000000" w:themeColor="text1"/>
          <w:sz w:val="24"/>
          <w:szCs w:val="24"/>
        </w:rPr>
        <w:t xml:space="preserve">in 2000. </w:t>
      </w:r>
      <w:r w:rsidR="6ACB3901" w:rsidRPr="099D45F9">
        <w:rPr>
          <w:rFonts w:ascii="Times New Roman" w:eastAsia="Times New Roman" w:hAnsi="Times New Roman" w:cs="Times New Roman"/>
          <w:color w:val="000000" w:themeColor="text1"/>
          <w:sz w:val="24"/>
          <w:szCs w:val="24"/>
        </w:rPr>
        <w:t xml:space="preserve">The claims brought under this </w:t>
      </w:r>
      <w:r w:rsidR="00F46D78">
        <w:rPr>
          <w:rFonts w:ascii="Times New Roman" w:eastAsia="Times New Roman" w:hAnsi="Times New Roman" w:cs="Times New Roman"/>
          <w:color w:val="000000" w:themeColor="text1"/>
          <w:sz w:val="24"/>
          <w:szCs w:val="24"/>
        </w:rPr>
        <w:t xml:space="preserve">law would be required to </w:t>
      </w:r>
      <w:proofErr w:type="gramStart"/>
      <w:r w:rsidR="00F46D78">
        <w:rPr>
          <w:rFonts w:ascii="Times New Roman" w:eastAsia="Times New Roman" w:hAnsi="Times New Roman" w:cs="Times New Roman"/>
          <w:color w:val="000000" w:themeColor="text1"/>
          <w:sz w:val="24"/>
          <w:szCs w:val="24"/>
        </w:rPr>
        <w:t>be</w:t>
      </w:r>
      <w:r w:rsidR="6ACB3901" w:rsidRPr="099D45F9">
        <w:rPr>
          <w:rFonts w:ascii="Times New Roman" w:eastAsia="Times New Roman" w:hAnsi="Times New Roman" w:cs="Times New Roman"/>
          <w:color w:val="000000" w:themeColor="text1"/>
          <w:sz w:val="24"/>
          <w:szCs w:val="24"/>
        </w:rPr>
        <w:t xml:space="preserve"> commence</w:t>
      </w:r>
      <w:r w:rsidR="00F46D78">
        <w:rPr>
          <w:rFonts w:ascii="Times New Roman" w:eastAsia="Times New Roman" w:hAnsi="Times New Roman" w:cs="Times New Roman"/>
          <w:color w:val="000000" w:themeColor="text1"/>
          <w:sz w:val="24"/>
          <w:szCs w:val="24"/>
        </w:rPr>
        <w:t>d</w:t>
      </w:r>
      <w:proofErr w:type="gramEnd"/>
      <w:r w:rsidR="6ACB3901" w:rsidRPr="099D45F9">
        <w:rPr>
          <w:rFonts w:ascii="Times New Roman" w:eastAsia="Times New Roman" w:hAnsi="Times New Roman" w:cs="Times New Roman"/>
          <w:color w:val="000000" w:themeColor="text1"/>
          <w:sz w:val="24"/>
          <w:szCs w:val="24"/>
        </w:rPr>
        <w:t xml:space="preserve"> within 18 months of the effective date of the local law. </w:t>
      </w:r>
      <w:r w:rsidR="00F46D78">
        <w:rPr>
          <w:rFonts w:ascii="Times New Roman" w:eastAsia="Times New Roman" w:hAnsi="Times New Roman" w:cs="Times New Roman"/>
          <w:color w:val="000000" w:themeColor="text1"/>
          <w:sz w:val="24"/>
          <w:szCs w:val="24"/>
        </w:rPr>
        <w:t xml:space="preserve">The bill </w:t>
      </w:r>
      <w:r w:rsidR="005516DC">
        <w:rPr>
          <w:rFonts w:ascii="Times New Roman" w:eastAsia="Times New Roman" w:hAnsi="Times New Roman" w:cs="Times New Roman"/>
          <w:color w:val="000000" w:themeColor="text1"/>
          <w:sz w:val="24"/>
          <w:szCs w:val="24"/>
        </w:rPr>
        <w:t xml:space="preserve">also </w:t>
      </w:r>
      <w:r w:rsidR="00F46D78">
        <w:rPr>
          <w:rFonts w:ascii="Times New Roman" w:eastAsia="Times New Roman" w:hAnsi="Times New Roman" w:cs="Times New Roman"/>
          <w:color w:val="000000" w:themeColor="text1"/>
          <w:sz w:val="24"/>
          <w:szCs w:val="24"/>
        </w:rPr>
        <w:t>provides that a</w:t>
      </w:r>
      <w:r w:rsidR="6ACB3901" w:rsidRPr="099D45F9">
        <w:rPr>
          <w:rFonts w:ascii="Times New Roman" w:eastAsia="Times New Roman" w:hAnsi="Times New Roman" w:cs="Times New Roman"/>
          <w:color w:val="000000" w:themeColor="text1"/>
          <w:sz w:val="24"/>
          <w:szCs w:val="24"/>
        </w:rPr>
        <w:t xml:space="preserve">ny person who brought a claim between March 1, </w:t>
      </w:r>
      <w:r w:rsidR="71B2E462" w:rsidRPr="099D45F9">
        <w:rPr>
          <w:rFonts w:ascii="Times New Roman" w:eastAsia="Times New Roman" w:hAnsi="Times New Roman" w:cs="Times New Roman"/>
          <w:color w:val="000000" w:themeColor="text1"/>
          <w:sz w:val="24"/>
          <w:szCs w:val="24"/>
        </w:rPr>
        <w:t>2023,</w:t>
      </w:r>
      <w:r w:rsidR="6ACB3901" w:rsidRPr="099D45F9">
        <w:rPr>
          <w:rFonts w:ascii="Times New Roman" w:eastAsia="Times New Roman" w:hAnsi="Times New Roman" w:cs="Times New Roman"/>
          <w:color w:val="000000" w:themeColor="text1"/>
          <w:sz w:val="24"/>
          <w:szCs w:val="24"/>
        </w:rPr>
        <w:t xml:space="preserve"> and March 1, </w:t>
      </w:r>
      <w:r w:rsidR="6AC585CC" w:rsidRPr="099D45F9">
        <w:rPr>
          <w:rFonts w:ascii="Times New Roman" w:eastAsia="Times New Roman" w:hAnsi="Times New Roman" w:cs="Times New Roman"/>
          <w:color w:val="000000" w:themeColor="text1"/>
          <w:sz w:val="24"/>
          <w:szCs w:val="24"/>
        </w:rPr>
        <w:t>2025,</w:t>
      </w:r>
      <w:r w:rsidR="6ACB3901" w:rsidRPr="099D45F9">
        <w:rPr>
          <w:rFonts w:ascii="Times New Roman" w:eastAsia="Times New Roman" w:hAnsi="Times New Roman" w:cs="Times New Roman"/>
          <w:color w:val="000000" w:themeColor="text1"/>
          <w:sz w:val="24"/>
          <w:szCs w:val="24"/>
        </w:rPr>
        <w:t xml:space="preserve"> that would satisfy the requirements of a cause of action under this </w:t>
      </w:r>
      <w:r w:rsidR="00F46D78">
        <w:rPr>
          <w:rFonts w:ascii="Times New Roman" w:eastAsia="Times New Roman" w:hAnsi="Times New Roman" w:cs="Times New Roman"/>
          <w:color w:val="000000" w:themeColor="text1"/>
          <w:sz w:val="24"/>
          <w:szCs w:val="24"/>
        </w:rPr>
        <w:t xml:space="preserve">new </w:t>
      </w:r>
      <w:r w:rsidR="6ACB3901" w:rsidRPr="099D45F9">
        <w:rPr>
          <w:rFonts w:ascii="Times New Roman" w:eastAsia="Times New Roman" w:hAnsi="Times New Roman" w:cs="Times New Roman"/>
          <w:color w:val="000000" w:themeColor="text1"/>
          <w:sz w:val="24"/>
          <w:szCs w:val="24"/>
        </w:rPr>
        <w:t xml:space="preserve">section </w:t>
      </w:r>
      <w:r w:rsidR="00F46D78">
        <w:rPr>
          <w:rFonts w:ascii="Times New Roman" w:eastAsia="Times New Roman" w:hAnsi="Times New Roman" w:cs="Times New Roman"/>
          <w:color w:val="000000" w:themeColor="text1"/>
          <w:sz w:val="24"/>
          <w:szCs w:val="24"/>
        </w:rPr>
        <w:t>would be able to</w:t>
      </w:r>
      <w:r w:rsidR="00F46D78" w:rsidRPr="099D45F9">
        <w:rPr>
          <w:rFonts w:ascii="Times New Roman" w:eastAsia="Times New Roman" w:hAnsi="Times New Roman" w:cs="Times New Roman"/>
          <w:color w:val="000000" w:themeColor="text1"/>
          <w:sz w:val="24"/>
          <w:szCs w:val="24"/>
        </w:rPr>
        <w:t xml:space="preserve"> </w:t>
      </w:r>
      <w:r w:rsidR="6ACB3901" w:rsidRPr="099D45F9">
        <w:rPr>
          <w:rFonts w:ascii="Times New Roman" w:eastAsia="Times New Roman" w:hAnsi="Times New Roman" w:cs="Times New Roman"/>
          <w:color w:val="000000" w:themeColor="text1"/>
          <w:sz w:val="24"/>
          <w:szCs w:val="24"/>
        </w:rPr>
        <w:t>amend or refile their claim to add a cause of action under this section.</w:t>
      </w:r>
    </w:p>
    <w:p w14:paraId="29B80C26" w14:textId="1F706299" w:rsidR="00D6203D" w:rsidRDefault="120A0A52" w:rsidP="00D97346">
      <w:pPr>
        <w:tabs>
          <w:tab w:val="left" w:pos="990"/>
          <w:tab w:val="left" w:pos="1170"/>
        </w:tabs>
        <w:spacing w:after="0" w:line="480" w:lineRule="auto"/>
        <w:ind w:firstLine="720"/>
        <w:rPr>
          <w:rFonts w:ascii="Times New Roman" w:eastAsia="Times New Roman" w:hAnsi="Times New Roman" w:cs="Times New Roman"/>
          <w:color w:val="000000" w:themeColor="text1"/>
          <w:sz w:val="24"/>
          <w:szCs w:val="24"/>
        </w:rPr>
      </w:pPr>
      <w:r w:rsidRPr="099D45F9">
        <w:rPr>
          <w:rFonts w:ascii="Times New Roman" w:eastAsia="Times New Roman" w:hAnsi="Times New Roman" w:cs="Times New Roman"/>
          <w:sz w:val="24"/>
          <w:szCs w:val="24"/>
        </w:rPr>
        <w:t>Since its initial hearing, the bill was amended to establish the new cause of action in its own section</w:t>
      </w:r>
      <w:r w:rsidR="00F46D78">
        <w:rPr>
          <w:rFonts w:ascii="Times New Roman" w:eastAsia="Times New Roman" w:hAnsi="Times New Roman" w:cs="Times New Roman"/>
          <w:sz w:val="24"/>
          <w:szCs w:val="24"/>
        </w:rPr>
        <w:t xml:space="preserve"> of the administrative code</w:t>
      </w:r>
      <w:r w:rsidR="763A5D7B" w:rsidRPr="099D45F9">
        <w:rPr>
          <w:rFonts w:ascii="Times New Roman" w:eastAsia="Times New Roman" w:hAnsi="Times New Roman" w:cs="Times New Roman"/>
          <w:sz w:val="24"/>
          <w:szCs w:val="24"/>
        </w:rPr>
        <w:t>.</w:t>
      </w:r>
      <w:r w:rsidRPr="099D45F9">
        <w:rPr>
          <w:rFonts w:ascii="Times New Roman" w:eastAsia="Times New Roman" w:hAnsi="Times New Roman" w:cs="Times New Roman"/>
          <w:sz w:val="24"/>
          <w:szCs w:val="24"/>
        </w:rPr>
        <w:t xml:space="preserve"> The bill also received technical edits.</w:t>
      </w:r>
      <w:r w:rsidR="00F46D78">
        <w:rPr>
          <w:rFonts w:ascii="Times New Roman" w:eastAsia="Times New Roman" w:hAnsi="Times New Roman" w:cs="Times New Roman"/>
          <w:sz w:val="24"/>
          <w:szCs w:val="24"/>
        </w:rPr>
        <w:t xml:space="preserve"> </w:t>
      </w:r>
      <w:r w:rsidR="00D6203D" w:rsidRPr="099D45F9">
        <w:rPr>
          <w:rFonts w:ascii="Times New Roman" w:eastAsia="Times New Roman" w:hAnsi="Times New Roman" w:cs="Times New Roman"/>
          <w:color w:val="000000" w:themeColor="text1"/>
          <w:sz w:val="24"/>
          <w:szCs w:val="24"/>
        </w:rPr>
        <w:t>The bill would take effect immediately after it becomes law.</w:t>
      </w:r>
    </w:p>
    <w:p w14:paraId="64C421C7" w14:textId="5D16C0E9" w:rsidR="00F75A63" w:rsidRPr="006C51F3" w:rsidRDefault="008830ED" w:rsidP="006C51F3">
      <w:pPr>
        <w:spacing w:line="278"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br w:type="page"/>
      </w:r>
    </w:p>
    <w:p w14:paraId="5C818871" w14:textId="47FBE677" w:rsidR="003D1753" w:rsidRPr="003D1753" w:rsidRDefault="003D1753" w:rsidP="003D1753">
      <w:pPr>
        <w:spacing w:after="0" w:line="240" w:lineRule="auto"/>
        <w:jc w:val="center"/>
        <w:rPr>
          <w:rFonts w:ascii="Times New Roman" w:eastAsia="Times New Roman" w:hAnsi="Times New Roman" w:cs="Times New Roman"/>
          <w:sz w:val="24"/>
          <w:szCs w:val="24"/>
        </w:rPr>
      </w:pPr>
      <w:r w:rsidRPr="003D1753">
        <w:rPr>
          <w:rFonts w:ascii="Times New Roman" w:eastAsia="Times New Roman" w:hAnsi="Times New Roman" w:cs="Times New Roman"/>
          <w:sz w:val="24"/>
          <w:szCs w:val="24"/>
        </w:rPr>
        <w:lastRenderedPageBreak/>
        <w:t>Int. No. 1297-A</w:t>
      </w:r>
    </w:p>
    <w:p w14:paraId="705C3CCD" w14:textId="77777777" w:rsidR="003D1753" w:rsidRPr="003D1753" w:rsidRDefault="003D1753" w:rsidP="003D1753">
      <w:pPr>
        <w:spacing w:after="0" w:line="240" w:lineRule="auto"/>
        <w:jc w:val="center"/>
        <w:rPr>
          <w:rFonts w:ascii="Times New Roman" w:eastAsia="Times New Roman" w:hAnsi="Times New Roman" w:cs="Times New Roman"/>
          <w:sz w:val="24"/>
          <w:szCs w:val="24"/>
        </w:rPr>
      </w:pPr>
    </w:p>
    <w:p w14:paraId="1D9577F1" w14:textId="77777777" w:rsidR="003D1753" w:rsidRPr="003D1753" w:rsidRDefault="003D1753" w:rsidP="003D1753">
      <w:pPr>
        <w:spacing w:after="0" w:line="240" w:lineRule="auto"/>
        <w:jc w:val="both"/>
        <w:rPr>
          <w:rFonts w:ascii="Times New Roman" w:eastAsia="Times New Roman" w:hAnsi="Times New Roman" w:cs="Times New Roman"/>
          <w:sz w:val="24"/>
          <w:szCs w:val="24"/>
        </w:rPr>
      </w:pPr>
      <w:r w:rsidRPr="003D1753">
        <w:rPr>
          <w:rFonts w:ascii="Times New Roman" w:eastAsia="Times New Roman" w:hAnsi="Times New Roman" w:cs="Times New Roman"/>
          <w:sz w:val="24"/>
          <w:szCs w:val="24"/>
        </w:rPr>
        <w:t xml:space="preserve">By Council Members Brooks-Powers, Louis, Hanif, Banks, </w:t>
      </w:r>
      <w:proofErr w:type="spellStart"/>
      <w:r w:rsidRPr="003D1753">
        <w:rPr>
          <w:rFonts w:ascii="Times New Roman" w:eastAsia="Times New Roman" w:hAnsi="Times New Roman" w:cs="Times New Roman"/>
          <w:sz w:val="24"/>
          <w:szCs w:val="24"/>
        </w:rPr>
        <w:t>Restler</w:t>
      </w:r>
      <w:proofErr w:type="spellEnd"/>
      <w:r w:rsidRPr="003D1753">
        <w:rPr>
          <w:rFonts w:ascii="Times New Roman" w:eastAsia="Times New Roman" w:hAnsi="Times New Roman" w:cs="Times New Roman"/>
          <w:sz w:val="24"/>
          <w:szCs w:val="24"/>
        </w:rPr>
        <w:t xml:space="preserve">, Brewer, Avilés, Stevens, Joseph, De La Rosa, Sanchez, Krishnan, Abreu, Farías, Hudson, Powers, Cabán, Nurse, Schulman, Hanks, Brannan, Riley, Gutiérrez, Moya, Ayala, Marte, Won, Narcisse, Salaam, Lee, Bottcher, Ung, </w:t>
      </w:r>
      <w:proofErr w:type="spellStart"/>
      <w:r w:rsidRPr="003D1753">
        <w:rPr>
          <w:rFonts w:ascii="Times New Roman" w:eastAsia="Times New Roman" w:hAnsi="Times New Roman" w:cs="Times New Roman"/>
          <w:sz w:val="24"/>
          <w:szCs w:val="24"/>
        </w:rPr>
        <w:t>Ossé</w:t>
      </w:r>
      <w:proofErr w:type="spellEnd"/>
      <w:r w:rsidRPr="003D1753">
        <w:rPr>
          <w:rFonts w:ascii="Times New Roman" w:eastAsia="Times New Roman" w:hAnsi="Times New Roman" w:cs="Times New Roman"/>
          <w:sz w:val="24"/>
          <w:szCs w:val="24"/>
        </w:rPr>
        <w:t>, Williams, Menin, Gennaro, Feliz, Salamanca, Dinowitz, Holden and the Public Advocate (Mr. Williams)</w:t>
      </w:r>
    </w:p>
    <w:p w14:paraId="0A270895" w14:textId="77777777" w:rsidR="003D1753" w:rsidRPr="003D1753" w:rsidRDefault="003D1753" w:rsidP="003D1753">
      <w:pPr>
        <w:spacing w:after="0" w:line="240" w:lineRule="auto"/>
        <w:jc w:val="center"/>
        <w:rPr>
          <w:rFonts w:ascii="Times New Roman" w:eastAsia="Times New Roman" w:hAnsi="Times New Roman" w:cs="Times New Roman"/>
          <w:sz w:val="24"/>
          <w:szCs w:val="24"/>
        </w:rPr>
      </w:pPr>
    </w:p>
    <w:p w14:paraId="1681002B" w14:textId="1D10FE75" w:rsidR="003D1753" w:rsidRPr="003D1753" w:rsidRDefault="003D1753" w:rsidP="003D1753">
      <w:pPr>
        <w:spacing w:after="0" w:line="240" w:lineRule="auto"/>
        <w:jc w:val="both"/>
        <w:rPr>
          <w:rFonts w:ascii="Times New Roman" w:eastAsia="Times New Roman" w:hAnsi="Times New Roman" w:cs="Times New Roman"/>
          <w:vanish/>
          <w:sz w:val="24"/>
          <w:szCs w:val="24"/>
        </w:rPr>
      </w:pPr>
    </w:p>
    <w:p w14:paraId="6DF02266" w14:textId="77777777" w:rsidR="003D1753" w:rsidRPr="003D1753" w:rsidRDefault="003D1753" w:rsidP="003D1753">
      <w:pPr>
        <w:spacing w:after="0" w:line="240" w:lineRule="auto"/>
        <w:jc w:val="both"/>
        <w:rPr>
          <w:rFonts w:ascii="Times New Roman" w:eastAsia="Times New Roman" w:hAnsi="Times New Roman" w:cs="Times New Roman"/>
          <w:sz w:val="24"/>
          <w:szCs w:val="24"/>
        </w:rPr>
      </w:pPr>
      <w:r w:rsidRPr="003D1753">
        <w:rPr>
          <w:rFonts w:ascii="Times New Roman" w:eastAsia="Times New Roman" w:hAnsi="Times New Roman" w:cs="Times New Roman"/>
          <w:sz w:val="24"/>
          <w:szCs w:val="24"/>
        </w:rPr>
        <w:t>A Local Law to amend the administrative code of the city of New York, in relation to the gender-motivated violence protection law</w:t>
      </w:r>
    </w:p>
    <w:p w14:paraId="30648669" w14:textId="2FCE13C6" w:rsidR="003D1753" w:rsidRPr="003D1753" w:rsidRDefault="003D1753" w:rsidP="003D1753">
      <w:pPr>
        <w:spacing w:after="0" w:line="240" w:lineRule="auto"/>
        <w:jc w:val="both"/>
        <w:rPr>
          <w:rFonts w:ascii="Times New Roman" w:eastAsia="Times New Roman" w:hAnsi="Times New Roman" w:cs="Times New Roman"/>
          <w:vanish/>
          <w:sz w:val="24"/>
          <w:szCs w:val="24"/>
        </w:rPr>
      </w:pPr>
    </w:p>
    <w:p w14:paraId="1B853E97" w14:textId="77777777" w:rsidR="003D1753" w:rsidRPr="003D1753" w:rsidRDefault="003D1753" w:rsidP="003D1753">
      <w:pPr>
        <w:spacing w:after="0" w:line="240" w:lineRule="auto"/>
        <w:jc w:val="both"/>
        <w:rPr>
          <w:rFonts w:ascii="Times New Roman" w:eastAsia="Times New Roman" w:hAnsi="Times New Roman" w:cs="Times New Roman"/>
          <w:sz w:val="24"/>
          <w:szCs w:val="24"/>
          <w:u w:val="single"/>
        </w:rPr>
      </w:pPr>
    </w:p>
    <w:p w14:paraId="61BEF587" w14:textId="77777777" w:rsidR="003D1753" w:rsidRPr="003D1753" w:rsidRDefault="003D1753" w:rsidP="003D1753">
      <w:pPr>
        <w:spacing w:after="0" w:line="240" w:lineRule="auto"/>
        <w:jc w:val="both"/>
        <w:rPr>
          <w:rFonts w:ascii="Times New Roman" w:eastAsia="Times New Roman" w:hAnsi="Times New Roman" w:cs="Times New Roman"/>
          <w:sz w:val="24"/>
          <w:szCs w:val="24"/>
        </w:rPr>
      </w:pPr>
      <w:r w:rsidRPr="003D1753">
        <w:rPr>
          <w:rFonts w:ascii="Times New Roman" w:eastAsia="Times New Roman" w:hAnsi="Times New Roman" w:cs="Times New Roman"/>
          <w:sz w:val="24"/>
          <w:szCs w:val="24"/>
          <w:u w:val="single"/>
        </w:rPr>
        <w:t>Be it enacted by the Council as follows:</w:t>
      </w:r>
    </w:p>
    <w:p w14:paraId="75DE319A" w14:textId="77777777" w:rsidR="003D1753" w:rsidRPr="003D1753" w:rsidRDefault="003D1753" w:rsidP="003D1753">
      <w:pPr>
        <w:spacing w:after="0" w:line="240" w:lineRule="auto"/>
        <w:ind w:firstLine="720"/>
        <w:jc w:val="both"/>
        <w:rPr>
          <w:rFonts w:ascii="Times New Roman" w:eastAsia="Times New Roman" w:hAnsi="Times New Roman" w:cs="Times New Roman"/>
          <w:sz w:val="24"/>
          <w:szCs w:val="24"/>
        </w:rPr>
      </w:pPr>
    </w:p>
    <w:p w14:paraId="76BEA0DD" w14:textId="77777777" w:rsidR="003D1753" w:rsidRPr="003D1753" w:rsidRDefault="003D1753" w:rsidP="003D1753">
      <w:pPr>
        <w:spacing w:after="0" w:line="480" w:lineRule="auto"/>
        <w:ind w:firstLine="720"/>
        <w:jc w:val="both"/>
        <w:rPr>
          <w:rFonts w:ascii="Times New Roman" w:eastAsia="Times New Roman" w:hAnsi="Times New Roman" w:cs="Times New Roman"/>
          <w:sz w:val="24"/>
          <w:szCs w:val="24"/>
        </w:rPr>
      </w:pPr>
      <w:r w:rsidRPr="003D1753">
        <w:rPr>
          <w:rFonts w:ascii="Times New Roman" w:eastAsia="Times New Roman" w:hAnsi="Times New Roman" w:cs="Times New Roman"/>
          <w:sz w:val="24"/>
          <w:szCs w:val="24"/>
        </w:rPr>
        <w:t>Section 1. Subdivision a of section 10-1105 of the administrative code of the city of New York, as amended by local law number 21 for the year 2022, is amended to read as follows:</w:t>
      </w:r>
    </w:p>
    <w:p w14:paraId="0A2E240B" w14:textId="77777777" w:rsidR="003D1753" w:rsidRPr="003D1753" w:rsidRDefault="003D1753" w:rsidP="003D1753">
      <w:pPr>
        <w:spacing w:after="0" w:line="480" w:lineRule="auto"/>
        <w:ind w:firstLine="720"/>
        <w:jc w:val="both"/>
        <w:rPr>
          <w:rFonts w:ascii="Times New Roman" w:eastAsia="Times New Roman" w:hAnsi="Times New Roman" w:cs="Times New Roman"/>
          <w:sz w:val="24"/>
          <w:szCs w:val="24"/>
        </w:rPr>
      </w:pPr>
      <w:r w:rsidRPr="003D1753">
        <w:rPr>
          <w:rFonts w:ascii="Times New Roman" w:eastAsia="Times New Roman" w:hAnsi="Times New Roman" w:cs="Times New Roman"/>
          <w:sz w:val="24"/>
          <w:szCs w:val="24"/>
        </w:rPr>
        <w:t xml:space="preserve">a. A civil action under [this chapter] </w:t>
      </w:r>
      <w:r w:rsidRPr="003D1753">
        <w:rPr>
          <w:rFonts w:ascii="Times New Roman" w:eastAsia="Times New Roman" w:hAnsi="Times New Roman" w:cs="Times New Roman"/>
          <w:sz w:val="24"/>
          <w:szCs w:val="24"/>
          <w:u w:val="single"/>
        </w:rPr>
        <w:t>section 10-1104</w:t>
      </w:r>
      <w:r w:rsidRPr="003D1753">
        <w:rPr>
          <w:rFonts w:ascii="Times New Roman" w:eastAsia="Times New Roman" w:hAnsi="Times New Roman" w:cs="Times New Roman"/>
          <w:sz w:val="24"/>
          <w:szCs w:val="24"/>
        </w:rPr>
        <w:t xml:space="preserve"> shall be commenced within seven years after the alleged crime of violence motivated by gender occurred. If, however, due to injury or disability resulting from an act or acts giving rise to a cause of action under this chapter, or due to infancy as defined in the civil procedure law and rules, a person entitled to commence an action under this chapter is unable to do so at the time such cause of action accrues, then the time within which the action must be commenced shall be extended to nine years after the inability to commence the action ceases. Notwithstanding any provision of law that imposes a period of limitation to the contrary, any civil claim or cause of action brought under this chapter that is barred because the applicable period of limitation has expired is hereby revived and may be commenced not earlier than six months after, and not later than two years and six months after, September 1, 2022.</w:t>
      </w:r>
    </w:p>
    <w:p w14:paraId="272960E3" w14:textId="77777777" w:rsidR="003D1753" w:rsidRPr="003D1753" w:rsidRDefault="003D1753" w:rsidP="003D1753">
      <w:pPr>
        <w:spacing w:after="0" w:line="480" w:lineRule="auto"/>
        <w:ind w:firstLine="720"/>
        <w:jc w:val="both"/>
        <w:rPr>
          <w:rFonts w:ascii="Times New Roman" w:eastAsia="Times New Roman" w:hAnsi="Times New Roman" w:cs="Times New Roman"/>
          <w:sz w:val="24"/>
          <w:szCs w:val="24"/>
        </w:rPr>
      </w:pPr>
      <w:r w:rsidRPr="003D1753">
        <w:rPr>
          <w:rFonts w:ascii="Times New Roman" w:eastAsia="Times New Roman" w:hAnsi="Times New Roman" w:cs="Times New Roman"/>
          <w:sz w:val="24"/>
          <w:szCs w:val="24"/>
        </w:rPr>
        <w:t>§ 2. Chapter 11 of title 10 the administrative code of the city of New York, as amended by local law number 21 for the year 2022, is amended by adding a new section 10-1104.1 to read as follows:</w:t>
      </w:r>
    </w:p>
    <w:p w14:paraId="573F583F" w14:textId="77777777" w:rsidR="003D1753" w:rsidRPr="003D1753" w:rsidRDefault="003D1753" w:rsidP="003D1753">
      <w:pPr>
        <w:spacing w:after="0" w:line="480" w:lineRule="auto"/>
        <w:ind w:firstLine="720"/>
        <w:jc w:val="both"/>
        <w:rPr>
          <w:rFonts w:ascii="Times New Roman" w:eastAsia="Times New Roman" w:hAnsi="Times New Roman" w:cs="Times New Roman"/>
          <w:sz w:val="24"/>
          <w:szCs w:val="24"/>
          <w:u w:val="single"/>
        </w:rPr>
      </w:pPr>
      <w:r w:rsidRPr="003D1753">
        <w:rPr>
          <w:rFonts w:ascii="Times New Roman" w:eastAsia="Times New Roman" w:hAnsi="Times New Roman" w:cs="Times New Roman"/>
          <w:sz w:val="24"/>
          <w:szCs w:val="24"/>
          <w:u w:val="single"/>
        </w:rPr>
        <w:lastRenderedPageBreak/>
        <w:t>10-1104.1. Civil cause of action for crimes of violence motivated by gender that occurred prior to January 9, 2022. a. Any person claiming to be injured by a party who commits, directs, enables, participates in, or conspires in the commission of a crime of violence motivated by gender for which the alleged crime of violence motivated by gender occurred (</w:t>
      </w:r>
      <w:proofErr w:type="spellStart"/>
      <w:r w:rsidRPr="003D1753">
        <w:rPr>
          <w:rFonts w:ascii="Times New Roman" w:eastAsia="Times New Roman" w:hAnsi="Times New Roman" w:cs="Times New Roman"/>
          <w:sz w:val="24"/>
          <w:szCs w:val="24"/>
          <w:u w:val="single"/>
        </w:rPr>
        <w:t>i</w:t>
      </w:r>
      <w:proofErr w:type="spellEnd"/>
      <w:r w:rsidRPr="003D1753">
        <w:rPr>
          <w:rFonts w:ascii="Times New Roman" w:eastAsia="Times New Roman" w:hAnsi="Times New Roman" w:cs="Times New Roman"/>
          <w:sz w:val="24"/>
          <w:szCs w:val="24"/>
          <w:u w:val="single"/>
        </w:rPr>
        <w:t>) on or before December 19, 2000 or (ii) after December 19, 2000 and before January 9, 2022, has a cause of action against such party in any court of competent jurisdiction for any or all of the following relief:</w:t>
      </w:r>
    </w:p>
    <w:p w14:paraId="342944FA" w14:textId="77777777" w:rsidR="003D1753" w:rsidRPr="003D1753" w:rsidRDefault="003D1753" w:rsidP="003D1753">
      <w:pPr>
        <w:spacing w:after="0" w:line="480" w:lineRule="auto"/>
        <w:ind w:firstLine="720"/>
        <w:jc w:val="both"/>
        <w:rPr>
          <w:rFonts w:ascii="Times New Roman" w:eastAsia="Times New Roman" w:hAnsi="Times New Roman" w:cs="Times New Roman"/>
          <w:sz w:val="24"/>
          <w:szCs w:val="24"/>
          <w:u w:val="single"/>
        </w:rPr>
      </w:pPr>
      <w:r w:rsidRPr="003D1753">
        <w:rPr>
          <w:rFonts w:ascii="Times New Roman" w:eastAsia="Times New Roman" w:hAnsi="Times New Roman" w:cs="Times New Roman"/>
          <w:sz w:val="24"/>
          <w:szCs w:val="24"/>
          <w:u w:val="single"/>
        </w:rPr>
        <w:t xml:space="preserve">1. Compensatory and punitive </w:t>
      </w:r>
      <w:proofErr w:type="gramStart"/>
      <w:r w:rsidRPr="003D1753">
        <w:rPr>
          <w:rFonts w:ascii="Times New Roman" w:eastAsia="Times New Roman" w:hAnsi="Times New Roman" w:cs="Times New Roman"/>
          <w:sz w:val="24"/>
          <w:szCs w:val="24"/>
          <w:u w:val="single"/>
        </w:rPr>
        <w:t>damages;</w:t>
      </w:r>
      <w:proofErr w:type="gramEnd"/>
    </w:p>
    <w:p w14:paraId="2E47E75D" w14:textId="77777777" w:rsidR="003D1753" w:rsidRPr="003D1753" w:rsidRDefault="003D1753" w:rsidP="003D1753">
      <w:pPr>
        <w:spacing w:after="0" w:line="480" w:lineRule="auto"/>
        <w:ind w:firstLine="720"/>
        <w:jc w:val="both"/>
        <w:rPr>
          <w:rFonts w:ascii="Times New Roman" w:eastAsia="Times New Roman" w:hAnsi="Times New Roman" w:cs="Times New Roman"/>
          <w:sz w:val="24"/>
          <w:szCs w:val="24"/>
          <w:u w:val="single"/>
        </w:rPr>
      </w:pPr>
      <w:r w:rsidRPr="003D1753">
        <w:rPr>
          <w:rFonts w:ascii="Times New Roman" w:eastAsia="Times New Roman" w:hAnsi="Times New Roman" w:cs="Times New Roman"/>
          <w:sz w:val="24"/>
          <w:szCs w:val="24"/>
          <w:u w:val="single"/>
        </w:rPr>
        <w:t xml:space="preserve">2. Injunctive and declaratory </w:t>
      </w:r>
      <w:proofErr w:type="gramStart"/>
      <w:r w:rsidRPr="003D1753">
        <w:rPr>
          <w:rFonts w:ascii="Times New Roman" w:eastAsia="Times New Roman" w:hAnsi="Times New Roman" w:cs="Times New Roman"/>
          <w:sz w:val="24"/>
          <w:szCs w:val="24"/>
          <w:u w:val="single"/>
        </w:rPr>
        <w:t>relief;</w:t>
      </w:r>
      <w:proofErr w:type="gramEnd"/>
    </w:p>
    <w:p w14:paraId="1783ABA3" w14:textId="77777777" w:rsidR="003D1753" w:rsidRPr="003D1753" w:rsidRDefault="003D1753" w:rsidP="003D1753">
      <w:pPr>
        <w:spacing w:after="0" w:line="480" w:lineRule="auto"/>
        <w:ind w:firstLine="720"/>
        <w:jc w:val="both"/>
        <w:rPr>
          <w:rFonts w:ascii="Times New Roman" w:eastAsia="Times New Roman" w:hAnsi="Times New Roman" w:cs="Times New Roman"/>
          <w:sz w:val="24"/>
          <w:szCs w:val="24"/>
          <w:u w:val="single"/>
        </w:rPr>
      </w:pPr>
      <w:r w:rsidRPr="003D1753">
        <w:rPr>
          <w:rFonts w:ascii="Times New Roman" w:eastAsia="Times New Roman" w:hAnsi="Times New Roman" w:cs="Times New Roman"/>
          <w:sz w:val="24"/>
          <w:szCs w:val="24"/>
          <w:u w:val="single"/>
        </w:rPr>
        <w:t>3. Attorney’s fees and costs; and</w:t>
      </w:r>
    </w:p>
    <w:p w14:paraId="315C3F51" w14:textId="77777777" w:rsidR="003D1753" w:rsidRPr="003D1753" w:rsidRDefault="003D1753" w:rsidP="003D1753">
      <w:pPr>
        <w:spacing w:after="0" w:line="480" w:lineRule="auto"/>
        <w:ind w:firstLine="720"/>
        <w:jc w:val="both"/>
        <w:rPr>
          <w:rFonts w:ascii="Times New Roman" w:eastAsia="Times New Roman" w:hAnsi="Times New Roman" w:cs="Times New Roman"/>
          <w:sz w:val="24"/>
          <w:szCs w:val="24"/>
          <w:u w:val="single"/>
        </w:rPr>
      </w:pPr>
      <w:r w:rsidRPr="003D1753">
        <w:rPr>
          <w:rFonts w:ascii="Times New Roman" w:eastAsia="Times New Roman" w:hAnsi="Times New Roman" w:cs="Times New Roman"/>
          <w:sz w:val="24"/>
          <w:szCs w:val="24"/>
          <w:u w:val="single"/>
        </w:rPr>
        <w:t>4. Such other relief as a court may deem appropriate.</w:t>
      </w:r>
    </w:p>
    <w:p w14:paraId="3AF5DB9F" w14:textId="77777777" w:rsidR="003D1753" w:rsidRPr="003D1753" w:rsidRDefault="003D1753" w:rsidP="003D1753">
      <w:pPr>
        <w:spacing w:after="0" w:line="480" w:lineRule="auto"/>
        <w:ind w:firstLine="720"/>
        <w:jc w:val="both"/>
        <w:rPr>
          <w:rFonts w:ascii="Times New Roman" w:eastAsia="Times New Roman" w:hAnsi="Times New Roman" w:cs="Times New Roman"/>
          <w:sz w:val="24"/>
          <w:szCs w:val="24"/>
          <w:u w:val="single"/>
        </w:rPr>
      </w:pPr>
      <w:r w:rsidRPr="003D1753">
        <w:rPr>
          <w:rFonts w:ascii="Times New Roman" w:eastAsia="Times New Roman" w:hAnsi="Times New Roman" w:cs="Times New Roman"/>
          <w:sz w:val="24"/>
          <w:szCs w:val="24"/>
          <w:u w:val="single"/>
        </w:rPr>
        <w:t xml:space="preserve">b. Claims or causes of action pursuant to this section must </w:t>
      </w:r>
      <w:proofErr w:type="gramStart"/>
      <w:r w:rsidRPr="003D1753">
        <w:rPr>
          <w:rFonts w:ascii="Times New Roman" w:eastAsia="Times New Roman" w:hAnsi="Times New Roman" w:cs="Times New Roman"/>
          <w:sz w:val="24"/>
          <w:szCs w:val="24"/>
          <w:u w:val="single"/>
        </w:rPr>
        <w:t>be commenced</w:t>
      </w:r>
      <w:proofErr w:type="gramEnd"/>
      <w:r w:rsidRPr="003D1753">
        <w:rPr>
          <w:rFonts w:ascii="Times New Roman" w:eastAsia="Times New Roman" w:hAnsi="Times New Roman" w:cs="Times New Roman"/>
          <w:sz w:val="24"/>
          <w:szCs w:val="24"/>
          <w:u w:val="single"/>
        </w:rPr>
        <w:t xml:space="preserve"> not later than 18 months after the local law that </w:t>
      </w:r>
      <w:proofErr w:type="gramStart"/>
      <w:r w:rsidRPr="003D1753">
        <w:rPr>
          <w:rFonts w:ascii="Times New Roman" w:eastAsia="Times New Roman" w:hAnsi="Times New Roman" w:cs="Times New Roman"/>
          <w:sz w:val="24"/>
          <w:szCs w:val="24"/>
          <w:u w:val="single"/>
        </w:rPr>
        <w:t>added</w:t>
      </w:r>
      <w:proofErr w:type="gramEnd"/>
      <w:r w:rsidRPr="003D1753">
        <w:rPr>
          <w:rFonts w:ascii="Times New Roman" w:eastAsia="Times New Roman" w:hAnsi="Times New Roman" w:cs="Times New Roman"/>
          <w:sz w:val="24"/>
          <w:szCs w:val="24"/>
          <w:u w:val="single"/>
        </w:rPr>
        <w:t xml:space="preserve"> this section takes effect. </w:t>
      </w:r>
    </w:p>
    <w:p w14:paraId="04F72A66" w14:textId="77777777" w:rsidR="003D1753" w:rsidRPr="003D1753" w:rsidRDefault="003D1753" w:rsidP="003D1753">
      <w:pPr>
        <w:spacing w:after="0" w:line="480" w:lineRule="auto"/>
        <w:ind w:firstLine="720"/>
        <w:jc w:val="both"/>
        <w:rPr>
          <w:rFonts w:ascii="Times New Roman" w:eastAsia="Times New Roman" w:hAnsi="Times New Roman" w:cs="Times New Roman"/>
          <w:sz w:val="24"/>
          <w:szCs w:val="24"/>
          <w:u w:val="single"/>
        </w:rPr>
      </w:pPr>
      <w:r w:rsidRPr="003D1753">
        <w:rPr>
          <w:rFonts w:ascii="Times New Roman" w:eastAsia="Times New Roman" w:hAnsi="Times New Roman" w:cs="Times New Roman"/>
          <w:sz w:val="24"/>
          <w:szCs w:val="24"/>
          <w:u w:val="single"/>
        </w:rPr>
        <w:t xml:space="preserve">c. Any person who brought a claim or cause of action on or after March 1, </w:t>
      </w:r>
      <w:proofErr w:type="gramStart"/>
      <w:r w:rsidRPr="003D1753">
        <w:rPr>
          <w:rFonts w:ascii="Times New Roman" w:eastAsia="Times New Roman" w:hAnsi="Times New Roman" w:cs="Times New Roman"/>
          <w:sz w:val="24"/>
          <w:szCs w:val="24"/>
          <w:u w:val="single"/>
        </w:rPr>
        <w:t>2023</w:t>
      </w:r>
      <w:proofErr w:type="gramEnd"/>
      <w:r w:rsidRPr="003D1753">
        <w:rPr>
          <w:rFonts w:ascii="Times New Roman" w:eastAsia="Times New Roman" w:hAnsi="Times New Roman" w:cs="Times New Roman"/>
          <w:sz w:val="24"/>
          <w:szCs w:val="24"/>
          <w:u w:val="single"/>
        </w:rPr>
        <w:t xml:space="preserve"> but on or before March 1, </w:t>
      </w:r>
      <w:proofErr w:type="gramStart"/>
      <w:r w:rsidRPr="003D1753">
        <w:rPr>
          <w:rFonts w:ascii="Times New Roman" w:eastAsia="Times New Roman" w:hAnsi="Times New Roman" w:cs="Times New Roman"/>
          <w:sz w:val="24"/>
          <w:szCs w:val="24"/>
          <w:u w:val="single"/>
        </w:rPr>
        <w:t>2025</w:t>
      </w:r>
      <w:proofErr w:type="gramEnd"/>
      <w:r w:rsidRPr="003D1753">
        <w:rPr>
          <w:rFonts w:ascii="Times New Roman" w:eastAsia="Times New Roman" w:hAnsi="Times New Roman" w:cs="Times New Roman"/>
          <w:sz w:val="24"/>
          <w:szCs w:val="24"/>
          <w:u w:val="single"/>
        </w:rPr>
        <w:t xml:space="preserve"> that would satisfy the requirements of this section may amend or refile such claim or cause of action to add a cause of action pursuant to this section.</w:t>
      </w:r>
    </w:p>
    <w:p w14:paraId="29B5EAE4" w14:textId="4DFF6080" w:rsidR="00910C9C" w:rsidRDefault="003D1753" w:rsidP="006C51F3">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14:ligatures w14:val="standardContextual"/>
        </w:rPr>
        <mc:AlternateContent>
          <mc:Choice Requires="wps">
            <w:drawing>
              <wp:anchor distT="0" distB="0" distL="114300" distR="114300" simplePos="0" relativeHeight="251658240" behindDoc="0" locked="0" layoutInCell="1" allowOverlap="1" wp14:anchorId="6B4826C0" wp14:editId="6AF01469">
                <wp:simplePos x="0" y="0"/>
                <wp:positionH relativeFrom="column">
                  <wp:posOffset>66675</wp:posOffset>
                </wp:positionH>
                <wp:positionV relativeFrom="paragraph">
                  <wp:posOffset>448310</wp:posOffset>
                </wp:positionV>
                <wp:extent cx="1219200" cy="628650"/>
                <wp:effectExtent l="0" t="0" r="0" b="0"/>
                <wp:wrapNone/>
                <wp:docPr id="1971655991" name="Text Box 2"/>
                <wp:cNvGraphicFramePr/>
                <a:graphic xmlns:a="http://schemas.openxmlformats.org/drawingml/2006/main">
                  <a:graphicData uri="http://schemas.microsoft.com/office/word/2010/wordprocessingShape">
                    <wps:wsp>
                      <wps:cNvSpPr txBox="1"/>
                      <wps:spPr>
                        <a:xfrm>
                          <a:off x="0" y="0"/>
                          <a:ext cx="1219200" cy="628650"/>
                        </a:xfrm>
                        <a:prstGeom prst="rect">
                          <a:avLst/>
                        </a:prstGeom>
                        <a:solidFill>
                          <a:schemeClr val="lt1"/>
                        </a:solidFill>
                        <a:ln w="6350">
                          <a:noFill/>
                        </a:ln>
                      </wps:spPr>
                      <wps:txbx>
                        <w:txbxContent>
                          <w:p w14:paraId="0394F33F" w14:textId="77777777" w:rsidR="003D1753" w:rsidRPr="003D1753" w:rsidRDefault="003D1753" w:rsidP="003D1753">
                            <w:pPr>
                              <w:spacing w:after="0" w:line="240" w:lineRule="auto"/>
                              <w:jc w:val="both"/>
                              <w:rPr>
                                <w:rFonts w:ascii="Times New Roman" w:eastAsia="Times New Roman" w:hAnsi="Times New Roman" w:cs="Times New Roman"/>
                                <w:sz w:val="18"/>
                                <w:szCs w:val="18"/>
                              </w:rPr>
                            </w:pPr>
                            <w:r w:rsidRPr="003D1753">
                              <w:rPr>
                                <w:rFonts w:ascii="Times New Roman" w:eastAsia="Times New Roman" w:hAnsi="Times New Roman" w:cs="Times New Roman"/>
                                <w:sz w:val="18"/>
                                <w:szCs w:val="18"/>
                              </w:rPr>
                              <w:t>JMF/JGP</w:t>
                            </w:r>
                          </w:p>
                          <w:p w14:paraId="04445E07" w14:textId="77777777" w:rsidR="003D1753" w:rsidRPr="003D1753" w:rsidRDefault="003D1753" w:rsidP="003D1753">
                            <w:pPr>
                              <w:spacing w:after="0" w:line="240" w:lineRule="auto"/>
                              <w:jc w:val="both"/>
                              <w:rPr>
                                <w:rFonts w:ascii="Times New Roman" w:eastAsia="Times New Roman" w:hAnsi="Times New Roman" w:cs="Times New Roman"/>
                                <w:sz w:val="18"/>
                                <w:szCs w:val="18"/>
                              </w:rPr>
                            </w:pPr>
                            <w:r w:rsidRPr="003D1753">
                              <w:rPr>
                                <w:rFonts w:ascii="Times New Roman" w:eastAsia="Times New Roman" w:hAnsi="Times New Roman" w:cs="Times New Roman"/>
                                <w:sz w:val="18"/>
                                <w:szCs w:val="18"/>
                              </w:rPr>
                              <w:t>LS #18564</w:t>
                            </w:r>
                          </w:p>
                          <w:p w14:paraId="4DD7F77A" w14:textId="77777777" w:rsidR="003D1753" w:rsidRPr="003D1753" w:rsidRDefault="003D1753" w:rsidP="003D1753">
                            <w:pPr>
                              <w:spacing w:after="0"/>
                              <w:rPr>
                                <w:rFonts w:ascii="Times New Roman" w:eastAsia="Times New Roman" w:hAnsi="Times New Roman" w:cs="Times New Roman"/>
                                <w:sz w:val="18"/>
                                <w:szCs w:val="18"/>
                              </w:rPr>
                            </w:pPr>
                            <w:r w:rsidRPr="003D1753">
                              <w:rPr>
                                <w:rFonts w:ascii="Times New Roman" w:eastAsia="Times New Roman" w:hAnsi="Times New Roman" w:cs="Times New Roman"/>
                                <w:sz w:val="18"/>
                                <w:szCs w:val="18"/>
                              </w:rPr>
                              <w:t>11/17/25 9:30p</w:t>
                            </w:r>
                          </w:p>
                          <w:p w14:paraId="095C8A88" w14:textId="77777777" w:rsidR="003D1753" w:rsidRDefault="003D175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B4826C0" id="_x0000_t202" coordsize="21600,21600" o:spt="202" path="m,l,21600r21600,l21600,xe">
                <v:stroke joinstyle="miter"/>
                <v:path gradientshapeok="t" o:connecttype="rect"/>
              </v:shapetype>
              <v:shape id="Text Box 2" o:spid="_x0000_s1026" type="#_x0000_t202" style="position:absolute;left:0;text-align:left;margin-left:5.25pt;margin-top:35.3pt;width:96pt;height:49.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kauKwIAAFQEAAAOAAAAZHJzL2Uyb0RvYy54bWysVEtv2zAMvg/YfxB0X5xkadYacYosRYYB&#10;QVsgLXpWZCk2IImapMTOfv0o2Xms22nYRSZFio/vIz27b7UiB+F8Daago8GQEmE4lLXZFfT1ZfXp&#10;lhIfmCmZAiMKehSe3s8/fpg1NhdjqECVwhEMYnze2IJWIdg8yzyvhGZ+AFYYNEpwmgVU3S4rHWsw&#10;ulbZeDicZg240jrgwnu8feiMdJ7iSyl4eJLSi0BUQbG2kE6Xzm08s/mM5TvHbFXzvgz2D1VoVhtM&#10;eg71wAIje1f/EUrX3IEHGQYcdAZS1lykHrCb0fBdN5uKWZF6QXC8PcPk/19Y/njY2GdHQvsVWiQw&#10;AtJYn3u8jP200un4xUoJ2hHC4xk20QbC46Px6A65oISjbTq+nd4kXLPLa+t8+CZAkygU1CEtCS12&#10;WPuAGdH15BKTeVB1uaqVSkocBbFUjhwYkqhCqhFf/OalDGkw+WdMHR8ZiM+7yMpggktPUQrttu0b&#10;3UJ5xP4ddKPhLV/VWOSa+fDMHM4C9oXzHZ7wkAowCfQSJRW4n3+7j/5IEVopaXC2Cup/7JkTlKjv&#10;Bsm7G00mcRiTMrn5MkbFXVu21xaz10vAzke4SZYnMfoHdRKlA/2Ga7CIWdHEDMfcBQ0ncRm6icc1&#10;4mKxSE44fpaFtdlYHkNH0CIFL+0bc7bnKSDDj3CaQpa/o6vz7eBe7APIOnEZAe5Q7XHH0U0U92sW&#10;d+NaT16Xn8H8FwAAAP//AwBQSwMEFAAGAAgAAAAhAFkrU+vfAAAACQEAAA8AAABkcnMvZG93bnJl&#10;di54bWxMj81OwzAQhO9IvIO1SFwQtUnVtIQ4FUL8SNxoKIibGy9JRLyOYjcJb89yguPsN5qdybez&#10;68SIQ2g9abhaKBBIlbct1Rpey4fLDYgQDVnTeUIN3xhgW5ye5CazfqIXHHexFhxCITMamhj7TMpQ&#10;NehMWPgeidmnH5yJLIda2sFMHO46mSiVSmda4g+N6fGuweprd3QaPi7q9+cwP+6n5WrZ3z+N5frN&#10;llqfn823NyAizvHPDL/1uToU3Ongj2SD6FirFTs1rFUKgnmiEj4cGKTXKcgil/8XFD8AAAD//wMA&#10;UEsBAi0AFAAGAAgAAAAhALaDOJL+AAAA4QEAABMAAAAAAAAAAAAAAAAAAAAAAFtDb250ZW50X1R5&#10;cGVzXS54bWxQSwECLQAUAAYACAAAACEAOP0h/9YAAACUAQAACwAAAAAAAAAAAAAAAAAvAQAAX3Jl&#10;bHMvLnJlbHNQSwECLQAUAAYACAAAACEAr35GrisCAABUBAAADgAAAAAAAAAAAAAAAAAuAgAAZHJz&#10;L2Uyb0RvYy54bWxQSwECLQAUAAYACAAAACEAWStT698AAAAJAQAADwAAAAAAAAAAAAAAAACFBAAA&#10;ZHJzL2Rvd25yZXYueG1sUEsFBgAAAAAEAAQA8wAAAJEFAAAAAA==&#10;" fillcolor="white [3201]" stroked="f" strokeweight=".5pt">
                <v:textbox>
                  <w:txbxContent>
                    <w:p w14:paraId="0394F33F" w14:textId="77777777" w:rsidR="003D1753" w:rsidRPr="003D1753" w:rsidRDefault="003D1753" w:rsidP="003D1753">
                      <w:pPr>
                        <w:spacing w:after="0" w:line="240" w:lineRule="auto"/>
                        <w:jc w:val="both"/>
                        <w:rPr>
                          <w:rFonts w:ascii="Times New Roman" w:eastAsia="Times New Roman" w:hAnsi="Times New Roman" w:cs="Times New Roman"/>
                          <w:sz w:val="18"/>
                          <w:szCs w:val="18"/>
                        </w:rPr>
                      </w:pPr>
                      <w:r w:rsidRPr="003D1753">
                        <w:rPr>
                          <w:rFonts w:ascii="Times New Roman" w:eastAsia="Times New Roman" w:hAnsi="Times New Roman" w:cs="Times New Roman"/>
                          <w:sz w:val="18"/>
                          <w:szCs w:val="18"/>
                        </w:rPr>
                        <w:t>JMF/JGP</w:t>
                      </w:r>
                    </w:p>
                    <w:p w14:paraId="04445E07" w14:textId="77777777" w:rsidR="003D1753" w:rsidRPr="003D1753" w:rsidRDefault="003D1753" w:rsidP="003D1753">
                      <w:pPr>
                        <w:spacing w:after="0" w:line="240" w:lineRule="auto"/>
                        <w:jc w:val="both"/>
                        <w:rPr>
                          <w:rFonts w:ascii="Times New Roman" w:eastAsia="Times New Roman" w:hAnsi="Times New Roman" w:cs="Times New Roman"/>
                          <w:sz w:val="18"/>
                          <w:szCs w:val="18"/>
                        </w:rPr>
                      </w:pPr>
                      <w:r w:rsidRPr="003D1753">
                        <w:rPr>
                          <w:rFonts w:ascii="Times New Roman" w:eastAsia="Times New Roman" w:hAnsi="Times New Roman" w:cs="Times New Roman"/>
                          <w:sz w:val="18"/>
                          <w:szCs w:val="18"/>
                        </w:rPr>
                        <w:t>LS #18564</w:t>
                      </w:r>
                    </w:p>
                    <w:p w14:paraId="4DD7F77A" w14:textId="77777777" w:rsidR="003D1753" w:rsidRPr="003D1753" w:rsidRDefault="003D1753" w:rsidP="003D1753">
                      <w:pPr>
                        <w:spacing w:after="0"/>
                        <w:rPr>
                          <w:rFonts w:ascii="Times New Roman" w:eastAsia="Times New Roman" w:hAnsi="Times New Roman" w:cs="Times New Roman"/>
                          <w:sz w:val="18"/>
                          <w:szCs w:val="18"/>
                        </w:rPr>
                      </w:pPr>
                      <w:r w:rsidRPr="003D1753">
                        <w:rPr>
                          <w:rFonts w:ascii="Times New Roman" w:eastAsia="Times New Roman" w:hAnsi="Times New Roman" w:cs="Times New Roman"/>
                          <w:sz w:val="18"/>
                          <w:szCs w:val="18"/>
                        </w:rPr>
                        <w:t>11/17/25 9:30p</w:t>
                      </w:r>
                    </w:p>
                    <w:p w14:paraId="095C8A88" w14:textId="77777777" w:rsidR="003D1753" w:rsidRDefault="003D1753"/>
                  </w:txbxContent>
                </v:textbox>
              </v:shape>
            </w:pict>
          </mc:Fallback>
        </mc:AlternateContent>
      </w:r>
      <w:r w:rsidRPr="003D1753">
        <w:rPr>
          <w:rFonts w:ascii="Times New Roman" w:eastAsia="Times New Roman" w:hAnsi="Times New Roman" w:cs="Times New Roman"/>
          <w:sz w:val="24"/>
          <w:szCs w:val="24"/>
        </w:rPr>
        <w:t>§ 3. This local law takes effect immediately.</w:t>
      </w:r>
    </w:p>
    <w:p w14:paraId="7A9E2595" w14:textId="77777777" w:rsidR="00574853" w:rsidRDefault="00574853" w:rsidP="006C51F3">
      <w:pPr>
        <w:spacing w:after="0" w:line="480" w:lineRule="auto"/>
        <w:ind w:firstLine="720"/>
        <w:jc w:val="both"/>
        <w:rPr>
          <w:rFonts w:ascii="Times New Roman" w:eastAsia="Times New Roman" w:hAnsi="Times New Roman" w:cs="Times New Roman"/>
          <w:sz w:val="24"/>
          <w:szCs w:val="24"/>
        </w:rPr>
      </w:pPr>
    </w:p>
    <w:p w14:paraId="5481E6A0" w14:textId="77777777" w:rsidR="00574853" w:rsidRDefault="00574853" w:rsidP="006C51F3">
      <w:pPr>
        <w:spacing w:after="0" w:line="480" w:lineRule="auto"/>
        <w:ind w:firstLine="720"/>
        <w:jc w:val="both"/>
        <w:rPr>
          <w:rFonts w:ascii="Times New Roman" w:eastAsia="Times New Roman" w:hAnsi="Times New Roman" w:cs="Times New Roman"/>
          <w:sz w:val="24"/>
          <w:szCs w:val="24"/>
        </w:rPr>
      </w:pPr>
    </w:p>
    <w:p w14:paraId="4DA10502" w14:textId="77777777" w:rsidR="00574853" w:rsidRDefault="00574853" w:rsidP="006C51F3">
      <w:pPr>
        <w:spacing w:after="0" w:line="480" w:lineRule="auto"/>
        <w:ind w:firstLine="720"/>
        <w:jc w:val="both"/>
        <w:rPr>
          <w:rFonts w:ascii="Times New Roman" w:eastAsia="Times New Roman" w:hAnsi="Times New Roman" w:cs="Times New Roman"/>
          <w:sz w:val="24"/>
          <w:szCs w:val="24"/>
        </w:rPr>
      </w:pPr>
    </w:p>
    <w:p w14:paraId="7F2FDBB3" w14:textId="5FDE467A" w:rsidR="00BE3C38" w:rsidRDefault="00BE3C38" w:rsidP="00BE3C38">
      <w:pPr>
        <w:spacing w:after="0" w:line="480" w:lineRule="auto"/>
        <w:ind w:firstLine="720"/>
      </w:pPr>
      <w:r w:rsidRPr="00BE3C38">
        <w:rPr>
          <w:rFonts w:ascii="Times New Roman" w:hAnsi="Times New Roman" w:cs="Times New Roman"/>
          <w:sz w:val="28"/>
          <w:szCs w:val="28"/>
        </w:rPr>
        <w:lastRenderedPageBreak/>
        <w:t>Appendix A</w:t>
      </w:r>
      <w:r>
        <w:rPr>
          <w:noProof/>
          <w14:ligatures w14:val="standardContextual"/>
        </w:rPr>
        <w:drawing>
          <wp:inline distT="0" distB="0" distL="0" distR="0" wp14:anchorId="488730B2" wp14:editId="64EF1BD0">
            <wp:extent cx="5829300" cy="7620000"/>
            <wp:effectExtent l="0" t="0" r="0" b="0"/>
            <wp:docPr id="20550791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079153" name="Picture 2055079153"/>
                    <pic:cNvPicPr/>
                  </pic:nvPicPr>
                  <pic:blipFill>
                    <a:blip r:embed="rId9">
                      <a:extLst>
                        <a:ext uri="{28A0092B-C50C-407E-A947-70E740481C1C}">
                          <a14:useLocalDpi xmlns:a14="http://schemas.microsoft.com/office/drawing/2010/main" val="0"/>
                        </a:ext>
                      </a:extLst>
                    </a:blip>
                    <a:stretch>
                      <a:fillRect/>
                    </a:stretch>
                  </pic:blipFill>
                  <pic:spPr>
                    <a:xfrm>
                      <a:off x="0" y="0"/>
                      <a:ext cx="5829300" cy="7620000"/>
                    </a:xfrm>
                    <a:prstGeom prst="rect">
                      <a:avLst/>
                    </a:prstGeom>
                  </pic:spPr>
                </pic:pic>
              </a:graphicData>
            </a:graphic>
          </wp:inline>
        </w:drawing>
      </w:r>
    </w:p>
    <w:p w14:paraId="76248588" w14:textId="5E627E2C" w:rsidR="00BE3C38" w:rsidRDefault="00BE3C38" w:rsidP="006C51F3">
      <w:pPr>
        <w:spacing w:after="0" w:line="480" w:lineRule="auto"/>
        <w:ind w:firstLine="720"/>
        <w:jc w:val="both"/>
      </w:pPr>
      <w:r>
        <w:rPr>
          <w:noProof/>
          <w14:ligatures w14:val="standardContextual"/>
        </w:rPr>
        <w:lastRenderedPageBreak/>
        <w:drawing>
          <wp:inline distT="0" distB="0" distL="0" distR="0" wp14:anchorId="038F549A" wp14:editId="24F77896">
            <wp:extent cx="5943600" cy="7780655"/>
            <wp:effectExtent l="0" t="0" r="0" b="0"/>
            <wp:docPr id="4500961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096164" name="Picture 450096164"/>
                    <pic:cNvPicPr/>
                  </pic:nvPicPr>
                  <pic:blipFill>
                    <a:blip r:embed="rId10">
                      <a:extLst>
                        <a:ext uri="{28A0092B-C50C-407E-A947-70E740481C1C}">
                          <a14:useLocalDpi xmlns:a14="http://schemas.microsoft.com/office/drawing/2010/main" val="0"/>
                        </a:ext>
                      </a:extLst>
                    </a:blip>
                    <a:stretch>
                      <a:fillRect/>
                    </a:stretch>
                  </pic:blipFill>
                  <pic:spPr>
                    <a:xfrm>
                      <a:off x="0" y="0"/>
                      <a:ext cx="5943600" cy="7780655"/>
                    </a:xfrm>
                    <a:prstGeom prst="rect">
                      <a:avLst/>
                    </a:prstGeom>
                  </pic:spPr>
                </pic:pic>
              </a:graphicData>
            </a:graphic>
          </wp:inline>
        </w:drawing>
      </w:r>
    </w:p>
    <w:p w14:paraId="73BFF36A" w14:textId="77777777" w:rsidR="00BE3C38" w:rsidRDefault="00BE3C38" w:rsidP="006C51F3">
      <w:pPr>
        <w:spacing w:after="0" w:line="480" w:lineRule="auto"/>
        <w:ind w:firstLine="720"/>
        <w:jc w:val="both"/>
      </w:pPr>
    </w:p>
    <w:p w14:paraId="22ED4143" w14:textId="6B7BFF26" w:rsidR="00BE3C38" w:rsidRDefault="00BE3C38" w:rsidP="006C51F3">
      <w:pPr>
        <w:spacing w:after="0" w:line="480" w:lineRule="auto"/>
        <w:ind w:firstLine="720"/>
        <w:jc w:val="both"/>
      </w:pPr>
      <w:r>
        <w:rPr>
          <w:noProof/>
          <w14:ligatures w14:val="standardContextual"/>
        </w:rPr>
        <w:lastRenderedPageBreak/>
        <w:drawing>
          <wp:inline distT="0" distB="0" distL="0" distR="0" wp14:anchorId="0EF84BF2" wp14:editId="69BBF26D">
            <wp:extent cx="5943600" cy="7742555"/>
            <wp:effectExtent l="0" t="0" r="0" b="0"/>
            <wp:docPr id="88305148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051486" name="Picture 883051486"/>
                    <pic:cNvPicPr/>
                  </pic:nvPicPr>
                  <pic:blipFill>
                    <a:blip r:embed="rId11">
                      <a:extLst>
                        <a:ext uri="{28A0092B-C50C-407E-A947-70E740481C1C}">
                          <a14:useLocalDpi xmlns:a14="http://schemas.microsoft.com/office/drawing/2010/main" val="0"/>
                        </a:ext>
                      </a:extLst>
                    </a:blip>
                    <a:stretch>
                      <a:fillRect/>
                    </a:stretch>
                  </pic:blipFill>
                  <pic:spPr>
                    <a:xfrm>
                      <a:off x="0" y="0"/>
                      <a:ext cx="5943600" cy="7742555"/>
                    </a:xfrm>
                    <a:prstGeom prst="rect">
                      <a:avLst/>
                    </a:prstGeom>
                  </pic:spPr>
                </pic:pic>
              </a:graphicData>
            </a:graphic>
          </wp:inline>
        </w:drawing>
      </w:r>
    </w:p>
    <w:p w14:paraId="22399DD4" w14:textId="77777777" w:rsidR="00BE3C38" w:rsidRDefault="00BE3C38" w:rsidP="006C51F3">
      <w:pPr>
        <w:spacing w:after="0" w:line="480" w:lineRule="auto"/>
        <w:ind w:firstLine="720"/>
        <w:jc w:val="both"/>
      </w:pPr>
    </w:p>
    <w:p w14:paraId="24193873" w14:textId="274FDADC" w:rsidR="00BE3C38" w:rsidRDefault="00BE3C38" w:rsidP="006C51F3">
      <w:pPr>
        <w:spacing w:after="0" w:line="480" w:lineRule="auto"/>
        <w:ind w:firstLine="720"/>
        <w:jc w:val="both"/>
      </w:pPr>
      <w:r>
        <w:rPr>
          <w:noProof/>
          <w14:ligatures w14:val="standardContextual"/>
        </w:rPr>
        <w:lastRenderedPageBreak/>
        <w:drawing>
          <wp:inline distT="0" distB="0" distL="0" distR="0" wp14:anchorId="3D8BFF6A" wp14:editId="56960A7F">
            <wp:extent cx="5943600" cy="7714615"/>
            <wp:effectExtent l="0" t="0" r="0" b="635"/>
            <wp:docPr id="15606105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610552" name="Picture 1560610552"/>
                    <pic:cNvPicPr/>
                  </pic:nvPicPr>
                  <pic:blipFill>
                    <a:blip r:embed="rId12">
                      <a:extLst>
                        <a:ext uri="{28A0092B-C50C-407E-A947-70E740481C1C}">
                          <a14:useLocalDpi xmlns:a14="http://schemas.microsoft.com/office/drawing/2010/main" val="0"/>
                        </a:ext>
                      </a:extLst>
                    </a:blip>
                    <a:stretch>
                      <a:fillRect/>
                    </a:stretch>
                  </pic:blipFill>
                  <pic:spPr>
                    <a:xfrm>
                      <a:off x="0" y="0"/>
                      <a:ext cx="5943600" cy="7714615"/>
                    </a:xfrm>
                    <a:prstGeom prst="rect">
                      <a:avLst/>
                    </a:prstGeom>
                  </pic:spPr>
                </pic:pic>
              </a:graphicData>
            </a:graphic>
          </wp:inline>
        </w:drawing>
      </w:r>
    </w:p>
    <w:sectPr w:rsidR="00BE3C38" w:rsidSect="00AC0B18">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8BEFB" w14:textId="77777777" w:rsidR="00157004" w:rsidRDefault="00157004" w:rsidP="00D6203D">
      <w:pPr>
        <w:spacing w:after="0" w:line="240" w:lineRule="auto"/>
      </w:pPr>
      <w:r>
        <w:separator/>
      </w:r>
    </w:p>
  </w:endnote>
  <w:endnote w:type="continuationSeparator" w:id="0">
    <w:p w14:paraId="0053A89E" w14:textId="77777777" w:rsidR="00157004" w:rsidRDefault="00157004" w:rsidP="00D620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6784664"/>
      <w:docPartObj>
        <w:docPartGallery w:val="Page Numbers (Bottom of Page)"/>
        <w:docPartUnique/>
      </w:docPartObj>
    </w:sdtPr>
    <w:sdtEndPr>
      <w:rPr>
        <w:noProof/>
      </w:rPr>
    </w:sdtEndPr>
    <w:sdtContent>
      <w:p w14:paraId="75B59D8C" w14:textId="1788A5A2" w:rsidR="00AC0B18" w:rsidRDefault="00AC0B18">
        <w:pPr>
          <w:pStyle w:val="Footer"/>
          <w:jc w:val="center"/>
        </w:pPr>
        <w:r>
          <w:fldChar w:fldCharType="begin"/>
        </w:r>
        <w:r>
          <w:instrText xml:space="preserve"> PAGE   \* MERGEFORMAT </w:instrText>
        </w:r>
        <w:r>
          <w:fldChar w:fldCharType="separate"/>
        </w:r>
        <w:r w:rsidR="00FD7170">
          <w:rPr>
            <w:noProof/>
          </w:rPr>
          <w:t>19</w:t>
        </w:r>
        <w:r>
          <w:rPr>
            <w:noProof/>
          </w:rPr>
          <w:fldChar w:fldCharType="end"/>
        </w:r>
      </w:p>
    </w:sdtContent>
  </w:sdt>
  <w:p w14:paraId="5369FB4B" w14:textId="77777777" w:rsidR="00AC0B18" w:rsidRDefault="00AC0B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7951B" w14:textId="77777777" w:rsidR="00157004" w:rsidRDefault="00157004" w:rsidP="00D6203D">
      <w:pPr>
        <w:spacing w:after="0" w:line="240" w:lineRule="auto"/>
      </w:pPr>
      <w:r>
        <w:separator/>
      </w:r>
    </w:p>
  </w:footnote>
  <w:footnote w:type="continuationSeparator" w:id="0">
    <w:p w14:paraId="225C11A4" w14:textId="77777777" w:rsidR="00157004" w:rsidRDefault="00157004" w:rsidP="00D6203D">
      <w:pPr>
        <w:spacing w:after="0" w:line="240" w:lineRule="auto"/>
      </w:pPr>
      <w:r>
        <w:continuationSeparator/>
      </w:r>
    </w:p>
  </w:footnote>
  <w:footnote w:id="1">
    <w:p w14:paraId="2E700DBE" w14:textId="0C387438" w:rsidR="00C71645" w:rsidRPr="00F37166" w:rsidRDefault="00C71645">
      <w:pPr>
        <w:pStyle w:val="FootnoteText"/>
        <w:rPr>
          <w:rFonts w:ascii="Times New Roman" w:hAnsi="Times New Roman" w:cs="Times New Roman"/>
        </w:rPr>
      </w:pPr>
      <w:r w:rsidRPr="00F37166">
        <w:rPr>
          <w:rStyle w:val="FootnoteReference"/>
          <w:rFonts w:ascii="Times New Roman" w:hAnsi="Times New Roman" w:cs="Times New Roman"/>
        </w:rPr>
        <w:footnoteRef/>
      </w:r>
      <w:r w:rsidRPr="00F37166">
        <w:rPr>
          <w:rFonts w:ascii="Times New Roman" w:hAnsi="Times New Roman" w:cs="Times New Roman"/>
        </w:rPr>
        <w:t xml:space="preserve"> Local Law 63 for the year 2018.</w:t>
      </w:r>
    </w:p>
  </w:footnote>
  <w:footnote w:id="2">
    <w:p w14:paraId="1CD47D3F" w14:textId="0EFD4467" w:rsidR="00C71645" w:rsidRPr="00F37166" w:rsidRDefault="00C71645">
      <w:pPr>
        <w:pStyle w:val="FootnoteText"/>
        <w:rPr>
          <w:rFonts w:ascii="Times New Roman" w:hAnsi="Times New Roman" w:cs="Times New Roman"/>
        </w:rPr>
      </w:pPr>
      <w:r w:rsidRPr="00F37166">
        <w:rPr>
          <w:rStyle w:val="FootnoteReference"/>
          <w:rFonts w:ascii="Times New Roman" w:hAnsi="Times New Roman" w:cs="Times New Roman"/>
        </w:rPr>
        <w:footnoteRef/>
      </w:r>
      <w:r w:rsidRPr="00F37166">
        <w:rPr>
          <w:rFonts w:ascii="Times New Roman" w:hAnsi="Times New Roman" w:cs="Times New Roman"/>
        </w:rPr>
        <w:t xml:space="preserve"> Local Law 21 for the year 2022.</w:t>
      </w:r>
    </w:p>
  </w:footnote>
  <w:footnote w:id="3">
    <w:p w14:paraId="6219DBEC" w14:textId="76245D63" w:rsidR="00D6203D" w:rsidRPr="006958F2" w:rsidRDefault="00D6203D" w:rsidP="00D6203D">
      <w:pPr>
        <w:pStyle w:val="FootnoteText"/>
        <w:rPr>
          <w:rFonts w:ascii="Times New Roman" w:hAnsi="Times New Roman" w:cs="Times New Roman"/>
        </w:rPr>
      </w:pPr>
      <w:r w:rsidRPr="00F37166">
        <w:rPr>
          <w:rStyle w:val="FootnoteReference"/>
          <w:rFonts w:ascii="Times New Roman" w:hAnsi="Times New Roman" w:cs="Times New Roman"/>
        </w:rPr>
        <w:footnoteRef/>
      </w:r>
      <w:r w:rsidRPr="00F37166">
        <w:rPr>
          <w:rFonts w:ascii="Times New Roman" w:hAnsi="Times New Roman" w:cs="Times New Roman"/>
        </w:rPr>
        <w:t xml:space="preserve"> </w:t>
      </w:r>
      <w:r w:rsidR="00C71645" w:rsidRPr="00F37166">
        <w:rPr>
          <w:rFonts w:ascii="Times New Roman" w:hAnsi="Times New Roman" w:cs="Times New Roman"/>
          <w:i/>
          <w:iCs/>
        </w:rPr>
        <w:t xml:space="preserve">Id; </w:t>
      </w:r>
      <w:r w:rsidRPr="00F37166">
        <w:rPr>
          <w:rFonts w:ascii="Times New Roman" w:hAnsi="Times New Roman" w:cs="Times New Roman"/>
        </w:rPr>
        <w:t>S.S. v. Rockefeller Univ. Hosp., 236 N.Y</w:t>
      </w:r>
      <w:r w:rsidRPr="006958F2">
        <w:rPr>
          <w:rFonts w:ascii="Times New Roman" w:hAnsi="Times New Roman" w:cs="Times New Roman"/>
        </w:rPr>
        <w:t>.S.3d 145 (2025).</w:t>
      </w:r>
    </w:p>
  </w:footnote>
  <w:footnote w:id="4">
    <w:p w14:paraId="41A835B9" w14:textId="4034A1DD" w:rsidR="006958F2" w:rsidRPr="006958F2" w:rsidRDefault="006958F2">
      <w:pPr>
        <w:pStyle w:val="FootnoteText"/>
        <w:rPr>
          <w:rFonts w:ascii="Times New Roman" w:hAnsi="Times New Roman" w:cs="Times New Roman"/>
        </w:rPr>
      </w:pPr>
      <w:r w:rsidRPr="006958F2">
        <w:rPr>
          <w:rStyle w:val="FootnoteReference"/>
          <w:rFonts w:ascii="Times New Roman" w:hAnsi="Times New Roman" w:cs="Times New Roman"/>
        </w:rPr>
        <w:footnoteRef/>
      </w:r>
      <w:r w:rsidRPr="006958F2">
        <w:rPr>
          <w:rFonts w:ascii="Times New Roman" w:hAnsi="Times New Roman" w:cs="Times New Roman"/>
        </w:rPr>
        <w:t xml:space="preserve"> S.S. v. Rockefeller Univ. Hosp., 236 N.Y.S.3d 145, 146 (2025).</w:t>
      </w:r>
    </w:p>
  </w:footnote>
  <w:footnote w:id="5">
    <w:p w14:paraId="4CEC772A" w14:textId="1AD0AA2A" w:rsidR="006958F2" w:rsidRPr="006958F2" w:rsidRDefault="006958F2">
      <w:pPr>
        <w:pStyle w:val="FootnoteText"/>
      </w:pPr>
      <w:r w:rsidRPr="006958F2">
        <w:rPr>
          <w:rStyle w:val="FootnoteReference"/>
          <w:rFonts w:ascii="Times New Roman" w:hAnsi="Times New Roman" w:cs="Times New Roman"/>
        </w:rPr>
        <w:footnoteRef/>
      </w:r>
      <w:r w:rsidRPr="006958F2">
        <w:rPr>
          <w:rFonts w:ascii="Times New Roman" w:hAnsi="Times New Roman" w:cs="Times New Roman"/>
        </w:rPr>
        <w:t xml:space="preserve"> </w:t>
      </w:r>
      <w:r w:rsidRPr="006958F2">
        <w:rPr>
          <w:rFonts w:ascii="Times New Roman" w:hAnsi="Times New Roman" w:cs="Times New Roman"/>
          <w:i/>
          <w:iCs/>
        </w:rPr>
        <w:t>Id</w:t>
      </w:r>
      <w:r w:rsidRPr="006958F2">
        <w:rPr>
          <w:rFonts w:ascii="Times New Roman" w:hAnsi="Times New Roman" w:cs="Times New Roman"/>
        </w:rPr>
        <w:t>.</w:t>
      </w:r>
    </w:p>
  </w:footnote>
</w:footnotes>
</file>

<file path=word/intelligence2.xml><?xml version="1.0" encoding="utf-8"?>
<int2:intelligence xmlns:int2="http://schemas.microsoft.com/office/intelligence/2020/intelligence" xmlns:oel="http://schemas.microsoft.com/office/2019/extlst">
  <int2:observations>
    <int2:bookmark int2:bookmarkName="_Int_XUII0u0G" int2:invalidationBookmarkName="" int2:hashCode="1yBBvA1drdUXo7" int2:id="r4g9SZEs">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14E82"/>
    <w:multiLevelType w:val="hybridMultilevel"/>
    <w:tmpl w:val="45AC42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FFD2DFF"/>
    <w:multiLevelType w:val="hybridMultilevel"/>
    <w:tmpl w:val="85DA969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767A0A7B"/>
    <w:multiLevelType w:val="hybridMultilevel"/>
    <w:tmpl w:val="401CD71A"/>
    <w:lvl w:ilvl="0" w:tplc="79BA4D14">
      <w:start w:val="1"/>
      <w:numFmt w:val="upperRoman"/>
      <w:lvlText w:val="%1."/>
      <w:lvlJc w:val="left"/>
      <w:pPr>
        <w:ind w:left="1080" w:hanging="720"/>
      </w:pPr>
      <w:rPr>
        <w:rFonts w:ascii="Times New Roman" w:hAnsi="Times New Roman" w:cs="Times New Roman" w:hint="default"/>
        <w:b/>
        <w:sz w:val="24"/>
        <w:szCs w:val="24"/>
      </w:rPr>
    </w:lvl>
    <w:lvl w:ilvl="1" w:tplc="888E3E12">
      <w:start w:val="1"/>
      <w:numFmt w:val="lowerLetter"/>
      <w:lvlText w:val="%2."/>
      <w:lvlJc w:val="left"/>
      <w:pPr>
        <w:ind w:left="1440" w:hanging="360"/>
      </w:pPr>
      <w:rPr>
        <w:b w:val="0"/>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66740508">
    <w:abstractNumId w:val="2"/>
  </w:num>
  <w:num w:numId="2" w16cid:durableId="904606602">
    <w:abstractNumId w:val="1"/>
  </w:num>
  <w:num w:numId="3" w16cid:durableId="1833997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4B2"/>
    <w:rsid w:val="000014B2"/>
    <w:rsid w:val="0000263F"/>
    <w:rsid w:val="0000368D"/>
    <w:rsid w:val="00015517"/>
    <w:rsid w:val="000221DD"/>
    <w:rsid w:val="00022FE6"/>
    <w:rsid w:val="00034731"/>
    <w:rsid w:val="00034886"/>
    <w:rsid w:val="00060043"/>
    <w:rsid w:val="0006707B"/>
    <w:rsid w:val="00070389"/>
    <w:rsid w:val="0007450A"/>
    <w:rsid w:val="00076A54"/>
    <w:rsid w:val="000941FD"/>
    <w:rsid w:val="000A37D3"/>
    <w:rsid w:val="000A406F"/>
    <w:rsid w:val="000A7E29"/>
    <w:rsid w:val="000B0A16"/>
    <w:rsid w:val="000B32A8"/>
    <w:rsid w:val="000F1854"/>
    <w:rsid w:val="000F7318"/>
    <w:rsid w:val="00126D97"/>
    <w:rsid w:val="00132957"/>
    <w:rsid w:val="00153CAF"/>
    <w:rsid w:val="00157004"/>
    <w:rsid w:val="00165246"/>
    <w:rsid w:val="001831D4"/>
    <w:rsid w:val="00191408"/>
    <w:rsid w:val="001C575C"/>
    <w:rsid w:val="001C69BD"/>
    <w:rsid w:val="001D1133"/>
    <w:rsid w:val="001D50B6"/>
    <w:rsid w:val="00213391"/>
    <w:rsid w:val="0021720C"/>
    <w:rsid w:val="002304A5"/>
    <w:rsid w:val="00243246"/>
    <w:rsid w:val="002558D9"/>
    <w:rsid w:val="00255BFE"/>
    <w:rsid w:val="00262059"/>
    <w:rsid w:val="0027025F"/>
    <w:rsid w:val="00280146"/>
    <w:rsid w:val="002832E0"/>
    <w:rsid w:val="00284B01"/>
    <w:rsid w:val="002944CE"/>
    <w:rsid w:val="002A0E48"/>
    <w:rsid w:val="002A28D2"/>
    <w:rsid w:val="002A5CE0"/>
    <w:rsid w:val="002A6C13"/>
    <w:rsid w:val="002B1014"/>
    <w:rsid w:val="002B52CB"/>
    <w:rsid w:val="002C4CF1"/>
    <w:rsid w:val="002F3A14"/>
    <w:rsid w:val="00311499"/>
    <w:rsid w:val="003219EC"/>
    <w:rsid w:val="00324F09"/>
    <w:rsid w:val="00326293"/>
    <w:rsid w:val="0034752C"/>
    <w:rsid w:val="003802C2"/>
    <w:rsid w:val="00384371"/>
    <w:rsid w:val="0039384D"/>
    <w:rsid w:val="003A25DC"/>
    <w:rsid w:val="003B20D1"/>
    <w:rsid w:val="003B4AF8"/>
    <w:rsid w:val="003C2D18"/>
    <w:rsid w:val="003D1753"/>
    <w:rsid w:val="003E28B9"/>
    <w:rsid w:val="003F26D6"/>
    <w:rsid w:val="00403ACA"/>
    <w:rsid w:val="00444A89"/>
    <w:rsid w:val="00444D18"/>
    <w:rsid w:val="0044686C"/>
    <w:rsid w:val="00474324"/>
    <w:rsid w:val="004758CA"/>
    <w:rsid w:val="00481B14"/>
    <w:rsid w:val="004B6587"/>
    <w:rsid w:val="004E6687"/>
    <w:rsid w:val="004F588A"/>
    <w:rsid w:val="00515467"/>
    <w:rsid w:val="0052620E"/>
    <w:rsid w:val="00533F71"/>
    <w:rsid w:val="0054676A"/>
    <w:rsid w:val="005516DC"/>
    <w:rsid w:val="00574853"/>
    <w:rsid w:val="005805C7"/>
    <w:rsid w:val="0058250D"/>
    <w:rsid w:val="005A7EB1"/>
    <w:rsid w:val="005C3AC1"/>
    <w:rsid w:val="005E0DC9"/>
    <w:rsid w:val="0060233B"/>
    <w:rsid w:val="00602D46"/>
    <w:rsid w:val="00610490"/>
    <w:rsid w:val="006117C8"/>
    <w:rsid w:val="00613045"/>
    <w:rsid w:val="006173D5"/>
    <w:rsid w:val="00657D8F"/>
    <w:rsid w:val="00680696"/>
    <w:rsid w:val="0068314C"/>
    <w:rsid w:val="006958F2"/>
    <w:rsid w:val="006B27EE"/>
    <w:rsid w:val="006B331B"/>
    <w:rsid w:val="006C1179"/>
    <w:rsid w:val="006C1AE7"/>
    <w:rsid w:val="006C51F3"/>
    <w:rsid w:val="006D0D02"/>
    <w:rsid w:val="006D382A"/>
    <w:rsid w:val="00704DB1"/>
    <w:rsid w:val="007225A9"/>
    <w:rsid w:val="0074766E"/>
    <w:rsid w:val="0076624C"/>
    <w:rsid w:val="00792076"/>
    <w:rsid w:val="0079288C"/>
    <w:rsid w:val="00797C51"/>
    <w:rsid w:val="007A4D05"/>
    <w:rsid w:val="007C15AE"/>
    <w:rsid w:val="00801B31"/>
    <w:rsid w:val="00801D24"/>
    <w:rsid w:val="00826044"/>
    <w:rsid w:val="00843767"/>
    <w:rsid w:val="0084773C"/>
    <w:rsid w:val="008830ED"/>
    <w:rsid w:val="00887C8A"/>
    <w:rsid w:val="0089166C"/>
    <w:rsid w:val="008935F1"/>
    <w:rsid w:val="008A07C5"/>
    <w:rsid w:val="008A36B8"/>
    <w:rsid w:val="008B40A2"/>
    <w:rsid w:val="008C113C"/>
    <w:rsid w:val="00903B86"/>
    <w:rsid w:val="00910C9C"/>
    <w:rsid w:val="009247D4"/>
    <w:rsid w:val="00952596"/>
    <w:rsid w:val="009567CF"/>
    <w:rsid w:val="0096261D"/>
    <w:rsid w:val="009A43AE"/>
    <w:rsid w:val="009B383E"/>
    <w:rsid w:val="009C5DAC"/>
    <w:rsid w:val="009E0658"/>
    <w:rsid w:val="009E0C25"/>
    <w:rsid w:val="009E3246"/>
    <w:rsid w:val="009F7E5A"/>
    <w:rsid w:val="00A45766"/>
    <w:rsid w:val="00A47150"/>
    <w:rsid w:val="00A56E95"/>
    <w:rsid w:val="00A614DD"/>
    <w:rsid w:val="00A811F9"/>
    <w:rsid w:val="00A963DC"/>
    <w:rsid w:val="00A96570"/>
    <w:rsid w:val="00AA0192"/>
    <w:rsid w:val="00AA23DA"/>
    <w:rsid w:val="00AA4A9B"/>
    <w:rsid w:val="00AC0B18"/>
    <w:rsid w:val="00AF5F11"/>
    <w:rsid w:val="00B10E8C"/>
    <w:rsid w:val="00B528EC"/>
    <w:rsid w:val="00B61EB0"/>
    <w:rsid w:val="00B71787"/>
    <w:rsid w:val="00BA3367"/>
    <w:rsid w:val="00BA5FEB"/>
    <w:rsid w:val="00BB129D"/>
    <w:rsid w:val="00BC1041"/>
    <w:rsid w:val="00BD3CC8"/>
    <w:rsid w:val="00BE3C38"/>
    <w:rsid w:val="00C11C27"/>
    <w:rsid w:val="00C23E45"/>
    <w:rsid w:val="00C31AEA"/>
    <w:rsid w:val="00C31FC3"/>
    <w:rsid w:val="00C45246"/>
    <w:rsid w:val="00C71645"/>
    <w:rsid w:val="00C82371"/>
    <w:rsid w:val="00C8708B"/>
    <w:rsid w:val="00C964AE"/>
    <w:rsid w:val="00CF18EE"/>
    <w:rsid w:val="00D0725C"/>
    <w:rsid w:val="00D36320"/>
    <w:rsid w:val="00D51F55"/>
    <w:rsid w:val="00D6203D"/>
    <w:rsid w:val="00D852A9"/>
    <w:rsid w:val="00D97346"/>
    <w:rsid w:val="00DC1DAF"/>
    <w:rsid w:val="00DC2894"/>
    <w:rsid w:val="00DC73B7"/>
    <w:rsid w:val="00DE0198"/>
    <w:rsid w:val="00DF2ECE"/>
    <w:rsid w:val="00DF7A23"/>
    <w:rsid w:val="00E10D72"/>
    <w:rsid w:val="00E174FB"/>
    <w:rsid w:val="00E27CD7"/>
    <w:rsid w:val="00E8142E"/>
    <w:rsid w:val="00E917D4"/>
    <w:rsid w:val="00E91C25"/>
    <w:rsid w:val="00EE3580"/>
    <w:rsid w:val="00EF38D0"/>
    <w:rsid w:val="00F0363E"/>
    <w:rsid w:val="00F04785"/>
    <w:rsid w:val="00F20631"/>
    <w:rsid w:val="00F213B1"/>
    <w:rsid w:val="00F3534E"/>
    <w:rsid w:val="00F363AE"/>
    <w:rsid w:val="00F37166"/>
    <w:rsid w:val="00F45347"/>
    <w:rsid w:val="00F46D78"/>
    <w:rsid w:val="00F56094"/>
    <w:rsid w:val="00F56B3E"/>
    <w:rsid w:val="00F70525"/>
    <w:rsid w:val="00F70EA9"/>
    <w:rsid w:val="00F72C1D"/>
    <w:rsid w:val="00F75A63"/>
    <w:rsid w:val="00FC6D93"/>
    <w:rsid w:val="00FD7170"/>
    <w:rsid w:val="00FF0F1A"/>
    <w:rsid w:val="00FF5B3E"/>
    <w:rsid w:val="017B214C"/>
    <w:rsid w:val="02465AAA"/>
    <w:rsid w:val="026A7E9F"/>
    <w:rsid w:val="0355036C"/>
    <w:rsid w:val="0398285F"/>
    <w:rsid w:val="03CCC34E"/>
    <w:rsid w:val="03EF9451"/>
    <w:rsid w:val="04A4386B"/>
    <w:rsid w:val="04D5BB4A"/>
    <w:rsid w:val="053AADA1"/>
    <w:rsid w:val="05F4443E"/>
    <w:rsid w:val="0720ED61"/>
    <w:rsid w:val="073BAE28"/>
    <w:rsid w:val="073F7DCC"/>
    <w:rsid w:val="07777452"/>
    <w:rsid w:val="099D45F9"/>
    <w:rsid w:val="099E30BF"/>
    <w:rsid w:val="0A2FD7D3"/>
    <w:rsid w:val="0A3E6052"/>
    <w:rsid w:val="0BA8C100"/>
    <w:rsid w:val="0C3AF0D3"/>
    <w:rsid w:val="0C64A1AE"/>
    <w:rsid w:val="0DC19F68"/>
    <w:rsid w:val="0DE5CAED"/>
    <w:rsid w:val="0E3D1A35"/>
    <w:rsid w:val="0F3F6FE2"/>
    <w:rsid w:val="0F732EFD"/>
    <w:rsid w:val="0FF2D4A2"/>
    <w:rsid w:val="115B0847"/>
    <w:rsid w:val="11BD5739"/>
    <w:rsid w:val="120A0A52"/>
    <w:rsid w:val="12C02B98"/>
    <w:rsid w:val="132C5C16"/>
    <w:rsid w:val="13D62D4B"/>
    <w:rsid w:val="13FF7DA9"/>
    <w:rsid w:val="1428CED9"/>
    <w:rsid w:val="146BB9D8"/>
    <w:rsid w:val="154766E6"/>
    <w:rsid w:val="15A3BBCD"/>
    <w:rsid w:val="15AF1152"/>
    <w:rsid w:val="166DD4A6"/>
    <w:rsid w:val="1705A485"/>
    <w:rsid w:val="176C1643"/>
    <w:rsid w:val="17B6EC80"/>
    <w:rsid w:val="17DADC2D"/>
    <w:rsid w:val="1842515A"/>
    <w:rsid w:val="185250CF"/>
    <w:rsid w:val="18B187EC"/>
    <w:rsid w:val="1923EDA7"/>
    <w:rsid w:val="19F9D9DB"/>
    <w:rsid w:val="1A8EF1B5"/>
    <w:rsid w:val="1AC24231"/>
    <w:rsid w:val="1C5324A1"/>
    <w:rsid w:val="1C7CE1A0"/>
    <w:rsid w:val="1CAF6F0A"/>
    <w:rsid w:val="1CDE54B4"/>
    <w:rsid w:val="1F406BC9"/>
    <w:rsid w:val="1FDA7ACA"/>
    <w:rsid w:val="1FF68AA1"/>
    <w:rsid w:val="2087DC14"/>
    <w:rsid w:val="20CDA83F"/>
    <w:rsid w:val="220115D5"/>
    <w:rsid w:val="22B661C3"/>
    <w:rsid w:val="22DBC7BA"/>
    <w:rsid w:val="2331A3D2"/>
    <w:rsid w:val="23BE5D94"/>
    <w:rsid w:val="245F5AE3"/>
    <w:rsid w:val="25904703"/>
    <w:rsid w:val="27CFA81E"/>
    <w:rsid w:val="28859050"/>
    <w:rsid w:val="28FC87EE"/>
    <w:rsid w:val="2983198E"/>
    <w:rsid w:val="2A8386E0"/>
    <w:rsid w:val="2B0DC811"/>
    <w:rsid w:val="2C875339"/>
    <w:rsid w:val="2DD22F22"/>
    <w:rsid w:val="2E65C268"/>
    <w:rsid w:val="2EFF4213"/>
    <w:rsid w:val="2F6C9EBD"/>
    <w:rsid w:val="3037843E"/>
    <w:rsid w:val="3133E75E"/>
    <w:rsid w:val="31708155"/>
    <w:rsid w:val="31AFAB5D"/>
    <w:rsid w:val="325EB2DE"/>
    <w:rsid w:val="32B5774A"/>
    <w:rsid w:val="3338B4B0"/>
    <w:rsid w:val="3351A108"/>
    <w:rsid w:val="336D404F"/>
    <w:rsid w:val="33C010C6"/>
    <w:rsid w:val="345C137F"/>
    <w:rsid w:val="3490064F"/>
    <w:rsid w:val="352F191C"/>
    <w:rsid w:val="3566F74A"/>
    <w:rsid w:val="35E56456"/>
    <w:rsid w:val="363BA6FC"/>
    <w:rsid w:val="36846065"/>
    <w:rsid w:val="379C6FC5"/>
    <w:rsid w:val="37C40076"/>
    <w:rsid w:val="387EDE8D"/>
    <w:rsid w:val="3941355D"/>
    <w:rsid w:val="3991E50D"/>
    <w:rsid w:val="3AF60F8E"/>
    <w:rsid w:val="3BB7DDE3"/>
    <w:rsid w:val="3C4869A6"/>
    <w:rsid w:val="3D7133AE"/>
    <w:rsid w:val="3D8A7CA9"/>
    <w:rsid w:val="3DAF64C5"/>
    <w:rsid w:val="3E36F8CF"/>
    <w:rsid w:val="3F7B68CB"/>
    <w:rsid w:val="3F93B3AB"/>
    <w:rsid w:val="40052155"/>
    <w:rsid w:val="40D160B4"/>
    <w:rsid w:val="41F2FE46"/>
    <w:rsid w:val="420E9B7B"/>
    <w:rsid w:val="42CD5BF8"/>
    <w:rsid w:val="452D66F6"/>
    <w:rsid w:val="473A6CA9"/>
    <w:rsid w:val="479376D2"/>
    <w:rsid w:val="49AFF3AE"/>
    <w:rsid w:val="4A39F896"/>
    <w:rsid w:val="4A3AED29"/>
    <w:rsid w:val="4A9524C8"/>
    <w:rsid w:val="4CDFA7FA"/>
    <w:rsid w:val="4D0D83FE"/>
    <w:rsid w:val="4D4EFA06"/>
    <w:rsid w:val="4D91EC0A"/>
    <w:rsid w:val="4E3E0033"/>
    <w:rsid w:val="4EC1B55B"/>
    <w:rsid w:val="4F65C317"/>
    <w:rsid w:val="5014AF78"/>
    <w:rsid w:val="503C93D7"/>
    <w:rsid w:val="50F3E417"/>
    <w:rsid w:val="51F084F2"/>
    <w:rsid w:val="52379676"/>
    <w:rsid w:val="5268107E"/>
    <w:rsid w:val="52C9BC0B"/>
    <w:rsid w:val="52D1A37C"/>
    <w:rsid w:val="52E90CA9"/>
    <w:rsid w:val="52EBAD31"/>
    <w:rsid w:val="52F48210"/>
    <w:rsid w:val="534577B3"/>
    <w:rsid w:val="54A4776C"/>
    <w:rsid w:val="55A4B6A6"/>
    <w:rsid w:val="567BC984"/>
    <w:rsid w:val="580EC058"/>
    <w:rsid w:val="583B2F76"/>
    <w:rsid w:val="5922B9A1"/>
    <w:rsid w:val="59BD3EBE"/>
    <w:rsid w:val="5AA0FEB7"/>
    <w:rsid w:val="5AC0727F"/>
    <w:rsid w:val="5C9ADBBE"/>
    <w:rsid w:val="6207F0D8"/>
    <w:rsid w:val="638048EF"/>
    <w:rsid w:val="63E76757"/>
    <w:rsid w:val="640AF78D"/>
    <w:rsid w:val="6507CA62"/>
    <w:rsid w:val="650E1559"/>
    <w:rsid w:val="65357D7F"/>
    <w:rsid w:val="65ED35DC"/>
    <w:rsid w:val="6616A49A"/>
    <w:rsid w:val="66528C86"/>
    <w:rsid w:val="666DC2DA"/>
    <w:rsid w:val="6A38EC9C"/>
    <w:rsid w:val="6AC585CC"/>
    <w:rsid w:val="6ACB3901"/>
    <w:rsid w:val="6BAD3A32"/>
    <w:rsid w:val="6D816D48"/>
    <w:rsid w:val="6E32C087"/>
    <w:rsid w:val="6F03347F"/>
    <w:rsid w:val="7080A3C2"/>
    <w:rsid w:val="7112511D"/>
    <w:rsid w:val="71B2E462"/>
    <w:rsid w:val="71E6877F"/>
    <w:rsid w:val="72DFE1FF"/>
    <w:rsid w:val="74D9F6B6"/>
    <w:rsid w:val="763A5D7B"/>
    <w:rsid w:val="769C80E4"/>
    <w:rsid w:val="778C4142"/>
    <w:rsid w:val="77A5C909"/>
    <w:rsid w:val="78CFD6C4"/>
    <w:rsid w:val="78E3351A"/>
    <w:rsid w:val="793883BF"/>
    <w:rsid w:val="7B1E64AE"/>
    <w:rsid w:val="7D055912"/>
    <w:rsid w:val="7DBE8A3E"/>
    <w:rsid w:val="7E4840B4"/>
    <w:rsid w:val="7E77C112"/>
    <w:rsid w:val="7EDF80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30A0D"/>
  <w15:chartTrackingRefBased/>
  <w15:docId w15:val="{9A79CC98-F7B5-4C3B-8564-718622C2C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0C25"/>
    <w:pPr>
      <w:spacing w:line="259" w:lineRule="auto"/>
    </w:pPr>
    <w:rPr>
      <w:kern w:val="0"/>
      <w:sz w:val="22"/>
      <w:szCs w:val="22"/>
      <w14:ligatures w14:val="none"/>
    </w:rPr>
  </w:style>
  <w:style w:type="paragraph" w:styleId="Heading1">
    <w:name w:val="heading 1"/>
    <w:basedOn w:val="Normal"/>
    <w:next w:val="Normal"/>
    <w:link w:val="Heading1Char"/>
    <w:uiPriority w:val="9"/>
    <w:qFormat/>
    <w:rsid w:val="000014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14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14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14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14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14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14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14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14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14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14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14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14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14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14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14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14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14B2"/>
    <w:rPr>
      <w:rFonts w:eastAsiaTheme="majorEastAsia" w:cstheme="majorBidi"/>
      <w:color w:val="272727" w:themeColor="text1" w:themeTint="D8"/>
    </w:rPr>
  </w:style>
  <w:style w:type="paragraph" w:styleId="Title">
    <w:name w:val="Title"/>
    <w:basedOn w:val="Normal"/>
    <w:next w:val="Normal"/>
    <w:link w:val="TitleChar"/>
    <w:uiPriority w:val="10"/>
    <w:qFormat/>
    <w:rsid w:val="000014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14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14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14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14B2"/>
    <w:pPr>
      <w:spacing w:before="160"/>
      <w:jc w:val="center"/>
    </w:pPr>
    <w:rPr>
      <w:i/>
      <w:iCs/>
      <w:color w:val="404040" w:themeColor="text1" w:themeTint="BF"/>
    </w:rPr>
  </w:style>
  <w:style w:type="character" w:customStyle="1" w:styleId="QuoteChar">
    <w:name w:val="Quote Char"/>
    <w:basedOn w:val="DefaultParagraphFont"/>
    <w:link w:val="Quote"/>
    <w:uiPriority w:val="29"/>
    <w:rsid w:val="000014B2"/>
    <w:rPr>
      <w:i/>
      <w:iCs/>
      <w:color w:val="404040" w:themeColor="text1" w:themeTint="BF"/>
    </w:rPr>
  </w:style>
  <w:style w:type="paragraph" w:styleId="ListParagraph">
    <w:name w:val="List Paragraph"/>
    <w:basedOn w:val="Normal"/>
    <w:uiPriority w:val="34"/>
    <w:qFormat/>
    <w:rsid w:val="000014B2"/>
    <w:pPr>
      <w:ind w:left="720"/>
      <w:contextualSpacing/>
    </w:pPr>
  </w:style>
  <w:style w:type="character" w:styleId="IntenseEmphasis">
    <w:name w:val="Intense Emphasis"/>
    <w:basedOn w:val="DefaultParagraphFont"/>
    <w:uiPriority w:val="21"/>
    <w:qFormat/>
    <w:rsid w:val="000014B2"/>
    <w:rPr>
      <w:i/>
      <w:iCs/>
      <w:color w:val="0F4761" w:themeColor="accent1" w:themeShade="BF"/>
    </w:rPr>
  </w:style>
  <w:style w:type="paragraph" w:styleId="IntenseQuote">
    <w:name w:val="Intense Quote"/>
    <w:basedOn w:val="Normal"/>
    <w:next w:val="Normal"/>
    <w:link w:val="IntenseQuoteChar"/>
    <w:uiPriority w:val="30"/>
    <w:qFormat/>
    <w:rsid w:val="000014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14B2"/>
    <w:rPr>
      <w:i/>
      <w:iCs/>
      <w:color w:val="0F4761" w:themeColor="accent1" w:themeShade="BF"/>
    </w:rPr>
  </w:style>
  <w:style w:type="character" w:styleId="IntenseReference">
    <w:name w:val="Intense Reference"/>
    <w:basedOn w:val="DefaultParagraphFont"/>
    <w:uiPriority w:val="32"/>
    <w:qFormat/>
    <w:rsid w:val="000014B2"/>
    <w:rPr>
      <w:b/>
      <w:bCs/>
      <w:smallCaps/>
      <w:color w:val="0F4761" w:themeColor="accent1" w:themeShade="BF"/>
      <w:spacing w:val="5"/>
    </w:rPr>
  </w:style>
  <w:style w:type="table" w:styleId="TableGrid">
    <w:name w:val="Table Grid"/>
    <w:basedOn w:val="TableNormal"/>
    <w:uiPriority w:val="39"/>
    <w:rsid w:val="009E0C2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T,footnote text0"/>
    <w:basedOn w:val="Normal"/>
    <w:link w:val="FootnoteTextChar"/>
    <w:uiPriority w:val="99"/>
    <w:unhideWhenUsed/>
    <w:rsid w:val="00D6203D"/>
    <w:pPr>
      <w:spacing w:after="0" w:line="240" w:lineRule="auto"/>
    </w:pPr>
    <w:rPr>
      <w:sz w:val="20"/>
      <w:szCs w:val="20"/>
    </w:rPr>
  </w:style>
  <w:style w:type="character" w:customStyle="1" w:styleId="FootnoteTextChar">
    <w:name w:val="Footnote Text Char"/>
    <w:aliases w:val="FT Char,footnote text0 Char"/>
    <w:basedOn w:val="DefaultParagraphFont"/>
    <w:link w:val="FootnoteText"/>
    <w:uiPriority w:val="99"/>
    <w:rsid w:val="00D6203D"/>
    <w:rPr>
      <w:kern w:val="0"/>
      <w:sz w:val="20"/>
      <w:szCs w:val="20"/>
      <w14:ligatures w14:val="none"/>
    </w:rPr>
  </w:style>
  <w:style w:type="character" w:styleId="FootnoteReference">
    <w:name w:val="footnote reference"/>
    <w:basedOn w:val="DefaultParagraphFont"/>
    <w:uiPriority w:val="99"/>
    <w:unhideWhenUsed/>
    <w:rsid w:val="00D6203D"/>
    <w:rPr>
      <w:vertAlign w:val="superscript"/>
    </w:rPr>
  </w:style>
  <w:style w:type="paragraph" w:styleId="Footer">
    <w:name w:val="footer"/>
    <w:basedOn w:val="Normal"/>
    <w:link w:val="FooterChar"/>
    <w:uiPriority w:val="99"/>
    <w:semiHidden/>
    <w:unhideWhenUsed/>
    <w:rsid w:val="008830E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830ED"/>
    <w:rPr>
      <w:kern w:val="0"/>
      <w:sz w:val="22"/>
      <w:szCs w:val="22"/>
      <w14:ligatures w14:val="none"/>
    </w:rPr>
  </w:style>
  <w:style w:type="character" w:styleId="LineNumber">
    <w:name w:val="line number"/>
    <w:basedOn w:val="DefaultParagraphFont"/>
    <w:uiPriority w:val="99"/>
    <w:semiHidden/>
    <w:unhideWhenUsed/>
    <w:rsid w:val="008830ED"/>
  </w:style>
  <w:style w:type="character" w:styleId="Hyperlink">
    <w:name w:val="Hyperlink"/>
    <w:basedOn w:val="DefaultParagraphFont"/>
    <w:uiPriority w:val="99"/>
    <w:unhideWhenUsed/>
    <w:rsid w:val="0027025F"/>
    <w:rPr>
      <w:color w:val="0563C1"/>
      <w:u w:val="single"/>
    </w:rPr>
  </w:style>
  <w:style w:type="character" w:customStyle="1" w:styleId="UnresolvedMention1">
    <w:name w:val="Unresolved Mention1"/>
    <w:basedOn w:val="DefaultParagraphFont"/>
    <w:uiPriority w:val="99"/>
    <w:semiHidden/>
    <w:unhideWhenUsed/>
    <w:rsid w:val="0052620E"/>
    <w:rPr>
      <w:color w:val="605E5C"/>
      <w:shd w:val="clear" w:color="auto" w:fill="E1DFDD"/>
    </w:rPr>
  </w:style>
  <w:style w:type="paragraph" w:styleId="Header">
    <w:name w:val="header"/>
    <w:basedOn w:val="Normal"/>
    <w:link w:val="HeaderChar"/>
    <w:uiPriority w:val="99"/>
    <w:unhideWhenUsed/>
    <w:rsid w:val="003D1753"/>
    <w:pPr>
      <w:tabs>
        <w:tab w:val="center" w:pos="4680"/>
        <w:tab w:val="right" w:pos="9360"/>
      </w:tabs>
      <w:spacing w:after="0" w:line="240" w:lineRule="auto"/>
      <w:ind w:firstLine="720"/>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3D1753"/>
    <w:rPr>
      <w:rFonts w:ascii="Times New Roman" w:eastAsia="Times New Roman" w:hAnsi="Times New Roman" w:cs="Times New Roman"/>
      <w:kern w:val="0"/>
      <w14:ligatures w14:val="none"/>
    </w:rPr>
  </w:style>
  <w:style w:type="paragraph" w:styleId="NoSpacing">
    <w:name w:val="No Spacing"/>
    <w:uiPriority w:val="1"/>
    <w:qFormat/>
    <w:rsid w:val="099D45F9"/>
    <w:pPr>
      <w:spacing w:after="0"/>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670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707B"/>
    <w:rPr>
      <w:rFonts w:ascii="Segoe UI" w:hAnsi="Segoe UI" w:cs="Segoe UI"/>
      <w:kern w:val="0"/>
      <w:sz w:val="18"/>
      <w:szCs w:val="18"/>
      <w14:ligatures w14:val="none"/>
    </w:rPr>
  </w:style>
  <w:style w:type="paragraph" w:styleId="CommentSubject">
    <w:name w:val="annotation subject"/>
    <w:basedOn w:val="CommentText"/>
    <w:next w:val="CommentText"/>
    <w:link w:val="CommentSubjectChar"/>
    <w:uiPriority w:val="99"/>
    <w:semiHidden/>
    <w:unhideWhenUsed/>
    <w:rsid w:val="0006707B"/>
    <w:rPr>
      <w:b/>
      <w:bCs/>
    </w:rPr>
  </w:style>
  <w:style w:type="character" w:customStyle="1" w:styleId="CommentSubjectChar">
    <w:name w:val="Comment Subject Char"/>
    <w:basedOn w:val="CommentTextChar"/>
    <w:link w:val="CommentSubject"/>
    <w:uiPriority w:val="99"/>
    <w:semiHidden/>
    <w:rsid w:val="0006707B"/>
    <w:rPr>
      <w:b/>
      <w:bCs/>
      <w:kern w:val="0"/>
      <w:sz w:val="20"/>
      <w:szCs w:val="20"/>
      <w14:ligatures w14:val="none"/>
    </w:rPr>
  </w:style>
  <w:style w:type="paragraph" w:styleId="Revision">
    <w:name w:val="Revision"/>
    <w:hidden/>
    <w:uiPriority w:val="99"/>
    <w:semiHidden/>
    <w:rsid w:val="00444A89"/>
    <w:pPr>
      <w:spacing w:after="0" w:line="240" w:lineRule="auto"/>
    </w:pPr>
    <w:rPr>
      <w:kern w:val="0"/>
      <w:sz w:val="22"/>
      <w:szCs w:val="22"/>
      <w14:ligatures w14:val="none"/>
    </w:rPr>
  </w:style>
  <w:style w:type="character" w:styleId="FollowedHyperlink">
    <w:name w:val="FollowedHyperlink"/>
    <w:basedOn w:val="DefaultParagraphFont"/>
    <w:uiPriority w:val="99"/>
    <w:semiHidden/>
    <w:unhideWhenUsed/>
    <w:rsid w:val="00826044"/>
    <w:rPr>
      <w:color w:val="96607D" w:themeColor="followedHyperlink"/>
      <w:u w:val="single"/>
    </w:rPr>
  </w:style>
  <w:style w:type="character" w:customStyle="1" w:styleId="UnresolvedMention2">
    <w:name w:val="Unresolved Mention2"/>
    <w:basedOn w:val="DefaultParagraphFont"/>
    <w:uiPriority w:val="99"/>
    <w:semiHidden/>
    <w:unhideWhenUsed/>
    <w:rsid w:val="008B40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0D6A1-EEB1-4E9E-BF2E-7000FE1B3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1263</Words>
  <Characters>7200</Characters>
  <Application>Microsoft Office Word</Application>
  <DocSecurity>4</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New York City Council</Company>
  <LinksUpToDate>false</LinksUpToDate>
  <CharactersWithSpaces>8447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Salina, Katie</dc:creator>
  <cp:keywords/>
  <dc:description/>
  <cp:lastModifiedBy>Jeffries, Jillian</cp:lastModifiedBy>
  <cp:revision>2</cp:revision>
  <dcterms:created xsi:type="dcterms:W3CDTF">2026-01-27T21:44:00Z</dcterms:created>
  <dcterms:modified xsi:type="dcterms:W3CDTF">2026-01-27T21:44:00Z</dcterms:modified>
</cp:coreProperties>
</file>