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2B773104"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w:t>
      </w:r>
      <w:r w:rsidR="00F575F2">
        <w:rPr>
          <w:rFonts w:ascii="Times New Roman" w:hAnsi="Times New Roman" w:cs="Times New Roman"/>
          <w:sz w:val="24"/>
          <w:szCs w:val="24"/>
        </w:rPr>
        <w:t>.</w:t>
      </w:r>
      <w:r>
        <w:rPr>
          <w:rFonts w:ascii="Times New Roman" w:hAnsi="Times New Roman" w:cs="Times New Roman"/>
          <w:sz w:val="24"/>
          <w:szCs w:val="24"/>
        </w:rPr>
        <w:t xml:space="preserve"> No.</w:t>
      </w:r>
      <w:r w:rsidR="00F849C4">
        <w:rPr>
          <w:rFonts w:ascii="Times New Roman" w:hAnsi="Times New Roman" w:cs="Times New Roman"/>
          <w:sz w:val="24"/>
          <w:szCs w:val="24"/>
        </w:rPr>
        <w:t xml:space="preserve"> 463</w:t>
      </w:r>
    </w:p>
    <w:p w14:paraId="5394D801" w14:textId="77777777" w:rsidR="00F575F2" w:rsidRPr="00F575F2" w:rsidRDefault="00F575F2" w:rsidP="006302BB">
      <w:pPr>
        <w:spacing w:after="0" w:line="240" w:lineRule="auto"/>
        <w:jc w:val="both"/>
        <w:rPr>
          <w:rFonts w:ascii="Times New Roman" w:hAnsi="Times New Roman" w:cs="Times New Roman"/>
          <w:vanish/>
          <w:sz w:val="24"/>
          <w:szCs w:val="24"/>
        </w:rPr>
      </w:pPr>
      <w:r w:rsidRPr="00F575F2">
        <w:rPr>
          <w:rFonts w:ascii="Times New Roman" w:hAnsi="Times New Roman" w:cs="Times New Roman"/>
          <w:vanish/>
          <w:sz w:val="24"/>
          <w:szCs w:val="24"/>
        </w:rPr>
        <w:t>..Title</w:t>
      </w:r>
    </w:p>
    <w:p w14:paraId="1FE21FAD" w14:textId="088D8FC8"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3D3DBD">
        <w:rPr>
          <w:rFonts w:ascii="Times New Roman" w:hAnsi="Times New Roman" w:cs="Times New Roman"/>
          <w:sz w:val="24"/>
          <w:szCs w:val="24"/>
        </w:rPr>
        <w:t xml:space="preserve"> the New York State Legislature to pass, and the Governor to sign, </w:t>
      </w:r>
      <w:r w:rsidR="00BE6A32">
        <w:rPr>
          <w:rFonts w:ascii="Times New Roman" w:hAnsi="Times New Roman" w:cs="Times New Roman"/>
          <w:sz w:val="24"/>
          <w:szCs w:val="24"/>
        </w:rPr>
        <w:t>S</w:t>
      </w:r>
      <w:r w:rsidR="003D3DBD">
        <w:rPr>
          <w:rFonts w:ascii="Times New Roman" w:hAnsi="Times New Roman" w:cs="Times New Roman"/>
          <w:sz w:val="24"/>
          <w:szCs w:val="24"/>
        </w:rPr>
        <w:t xml:space="preserve">.2451A/A.7729, allowing local governments to cap rent for SCRIE and DRIE </w:t>
      </w:r>
      <w:r w:rsidR="00A56241">
        <w:rPr>
          <w:rFonts w:ascii="Times New Roman" w:hAnsi="Times New Roman" w:cs="Times New Roman"/>
          <w:sz w:val="24"/>
          <w:szCs w:val="24"/>
        </w:rPr>
        <w:t xml:space="preserve">enrollees </w:t>
      </w:r>
      <w:r w:rsidR="003D3DBD">
        <w:rPr>
          <w:rFonts w:ascii="Times New Roman" w:hAnsi="Times New Roman" w:cs="Times New Roman"/>
          <w:sz w:val="24"/>
          <w:szCs w:val="24"/>
        </w:rPr>
        <w:t>at one-third of their total annual household income</w:t>
      </w:r>
      <w:r w:rsidR="00F575F2">
        <w:rPr>
          <w:rFonts w:ascii="Times New Roman" w:hAnsi="Times New Roman" w:cs="Times New Roman"/>
          <w:sz w:val="24"/>
          <w:szCs w:val="24"/>
        </w:rPr>
        <w:t>.</w:t>
      </w:r>
    </w:p>
    <w:p w14:paraId="39D19FA8" w14:textId="44D273B9" w:rsidR="00F575F2" w:rsidRPr="00F575F2" w:rsidRDefault="00F575F2" w:rsidP="006302BB">
      <w:pPr>
        <w:spacing w:after="0" w:line="240" w:lineRule="auto"/>
        <w:jc w:val="both"/>
        <w:rPr>
          <w:rFonts w:ascii="Times New Roman" w:hAnsi="Times New Roman" w:cs="Times New Roman"/>
          <w:vanish/>
          <w:sz w:val="24"/>
          <w:szCs w:val="24"/>
        </w:rPr>
      </w:pPr>
      <w:r w:rsidRPr="00F575F2">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646FA07C" w14:textId="77777777" w:rsidR="00327B76" w:rsidRDefault="00327B76" w:rsidP="00327B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Hanif, Brewer, Zhuang and Louis</w:t>
      </w:r>
    </w:p>
    <w:p w14:paraId="24637D97" w14:textId="77777777" w:rsidR="00F575F2" w:rsidRDefault="00F575F2" w:rsidP="00F575F2">
      <w:pPr>
        <w:spacing w:after="0" w:line="240" w:lineRule="auto"/>
        <w:jc w:val="both"/>
        <w:rPr>
          <w:rFonts w:ascii="Times New Roman" w:hAnsi="Times New Roman" w:cs="Times New Roman"/>
          <w:sz w:val="24"/>
          <w:szCs w:val="24"/>
        </w:rPr>
      </w:pPr>
    </w:p>
    <w:p w14:paraId="5DBC1007" w14:textId="56B283C6" w:rsidR="00CC1FE4"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r w:rsidR="003D3DBD">
        <w:rPr>
          <w:rFonts w:ascii="Times New Roman" w:hAnsi="Times New Roman" w:cs="Times New Roman"/>
          <w:sz w:val="24"/>
          <w:szCs w:val="24"/>
        </w:rPr>
        <w:t>The Senior Citizens Rent Increase Exemption (SCRIE) program was established by New York State law in 1970 for older tenants in rent-controlled and rent-stabilized apartments</w:t>
      </w:r>
      <w:r>
        <w:rPr>
          <w:rFonts w:ascii="Times New Roman" w:hAnsi="Times New Roman" w:cs="Times New Roman"/>
          <w:sz w:val="24"/>
          <w:szCs w:val="24"/>
        </w:rPr>
        <w:t>; and</w:t>
      </w:r>
    </w:p>
    <w:p w14:paraId="77AC73C5" w14:textId="2B980AE2" w:rsidR="0073312B" w:rsidRDefault="00614BB7"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D3DBD">
        <w:rPr>
          <w:rFonts w:ascii="Times New Roman" w:hAnsi="Times New Roman" w:cs="Times New Roman"/>
          <w:sz w:val="24"/>
          <w:szCs w:val="24"/>
        </w:rPr>
        <w:t>Whereas, The Disability Rent Increase Exemption (DRIE) program was established in New York City (NYC) in 2005 through an amendment of the SCRIE law, in order to provide tenants with disabilities the same benefit as older New Yorkers; and</w:t>
      </w:r>
    </w:p>
    <w:p w14:paraId="02E648C9" w14:textId="2A53A20C" w:rsidR="003D3DBD" w:rsidRDefault="003D3DB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To be eligible for SCRIE, a tenant must be at least 62 years old, live in and be named on the lease or rental agreement of a rent-controlled, rent-regulated, or rent-stabilized apartment, have a total annual household income less than $50,000, and pay more than one-third of their total household income towards rent; and</w:t>
      </w:r>
    </w:p>
    <w:p w14:paraId="657C68E5" w14:textId="70E980C8" w:rsidR="003D3DBD" w:rsidRDefault="003D3DB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To be eligible for DRIE, a tenant must meet all of the same requirements for SCRIE except that the age requirement is 18, and the tenant must have been awarded one of the following: (1) Federal Supplemental Security Income (SSI); (2) Federal Social Security Disability Insurance (SSDI); (3) U.S. Department of Veterans Affairs disability pension or compensation; or (4) disability-related Medicaid, if the tenant has received either SSI or SSDI</w:t>
      </w:r>
      <w:r w:rsidR="00E65984">
        <w:rPr>
          <w:rFonts w:ascii="Times New Roman" w:hAnsi="Times New Roman" w:cs="Times New Roman"/>
          <w:sz w:val="24"/>
          <w:szCs w:val="24"/>
        </w:rPr>
        <w:t xml:space="preserve"> in the past</w:t>
      </w:r>
      <w:r>
        <w:rPr>
          <w:rFonts w:ascii="Times New Roman" w:hAnsi="Times New Roman" w:cs="Times New Roman"/>
          <w:sz w:val="24"/>
          <w:szCs w:val="24"/>
        </w:rPr>
        <w:t>; and</w:t>
      </w:r>
    </w:p>
    <w:p w14:paraId="48FE611B" w14:textId="45C8E191" w:rsidR="002D5A5D" w:rsidRDefault="002D5A5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The current SCRIE and DRIE programs help </w:t>
      </w:r>
      <w:r w:rsidR="00AA7512">
        <w:rPr>
          <w:rFonts w:ascii="Times New Roman" w:hAnsi="Times New Roman" w:cs="Times New Roman"/>
          <w:sz w:val="24"/>
          <w:szCs w:val="24"/>
        </w:rPr>
        <w:t xml:space="preserve">protect </w:t>
      </w:r>
      <w:r w:rsidR="00914325">
        <w:rPr>
          <w:rFonts w:ascii="Times New Roman" w:hAnsi="Times New Roman" w:cs="Times New Roman"/>
          <w:sz w:val="24"/>
          <w:szCs w:val="24"/>
        </w:rPr>
        <w:t>eligible tenants</w:t>
      </w:r>
      <w:r w:rsidR="00AA7512">
        <w:rPr>
          <w:rFonts w:ascii="Times New Roman" w:hAnsi="Times New Roman" w:cs="Times New Roman"/>
          <w:sz w:val="24"/>
          <w:szCs w:val="24"/>
        </w:rPr>
        <w:t xml:space="preserve"> from</w:t>
      </w:r>
      <w:r>
        <w:rPr>
          <w:rFonts w:ascii="Times New Roman" w:hAnsi="Times New Roman" w:cs="Times New Roman"/>
          <w:sz w:val="24"/>
          <w:szCs w:val="24"/>
        </w:rPr>
        <w:t xml:space="preserve"> the uncertainty of the rental market </w:t>
      </w:r>
      <w:r w:rsidR="006D1893">
        <w:rPr>
          <w:rFonts w:ascii="Times New Roman" w:hAnsi="Times New Roman" w:cs="Times New Roman"/>
          <w:sz w:val="24"/>
          <w:szCs w:val="24"/>
        </w:rPr>
        <w:t xml:space="preserve">by freezing the rent an enrollee </w:t>
      </w:r>
      <w:r>
        <w:rPr>
          <w:rFonts w:ascii="Times New Roman" w:hAnsi="Times New Roman" w:cs="Times New Roman"/>
          <w:sz w:val="24"/>
          <w:szCs w:val="24"/>
        </w:rPr>
        <w:t xml:space="preserve">pays at the rate the </w:t>
      </w:r>
      <w:r w:rsidR="002259F8">
        <w:rPr>
          <w:rFonts w:ascii="Times New Roman" w:hAnsi="Times New Roman" w:cs="Times New Roman"/>
          <w:sz w:val="24"/>
          <w:szCs w:val="24"/>
        </w:rPr>
        <w:t>enrollee</w:t>
      </w:r>
      <w:r>
        <w:rPr>
          <w:rFonts w:ascii="Times New Roman" w:hAnsi="Times New Roman" w:cs="Times New Roman"/>
          <w:sz w:val="24"/>
          <w:szCs w:val="24"/>
        </w:rPr>
        <w:t xml:space="preserve"> was paying upon entrance into the program; and</w:t>
      </w:r>
    </w:p>
    <w:p w14:paraId="5E199284" w14:textId="519CBD24" w:rsidR="003D3DBD" w:rsidRDefault="003D3DB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Whereas, According to</w:t>
      </w:r>
      <w:r w:rsidR="00E037B4">
        <w:rPr>
          <w:rFonts w:ascii="Times New Roman" w:hAnsi="Times New Roman" w:cs="Times New Roman"/>
          <w:sz w:val="24"/>
          <w:szCs w:val="24"/>
        </w:rPr>
        <w:t xml:space="preserve"> data </w:t>
      </w:r>
      <w:r w:rsidR="00B860DB">
        <w:rPr>
          <w:rFonts w:ascii="Times New Roman" w:hAnsi="Times New Roman" w:cs="Times New Roman"/>
          <w:sz w:val="24"/>
          <w:szCs w:val="24"/>
        </w:rPr>
        <w:t xml:space="preserve">for 2023 </w:t>
      </w:r>
      <w:r w:rsidR="00E037B4">
        <w:rPr>
          <w:rFonts w:ascii="Times New Roman" w:hAnsi="Times New Roman" w:cs="Times New Roman"/>
          <w:sz w:val="24"/>
          <w:szCs w:val="24"/>
        </w:rPr>
        <w:t>from</w:t>
      </w:r>
      <w:r w:rsidR="00B860DB">
        <w:rPr>
          <w:rFonts w:ascii="Times New Roman" w:hAnsi="Times New Roman" w:cs="Times New Roman"/>
          <w:sz w:val="24"/>
          <w:szCs w:val="24"/>
        </w:rPr>
        <w:t xml:space="preserve"> NYC’s Department of Finance</w:t>
      </w:r>
      <w:r>
        <w:rPr>
          <w:rFonts w:ascii="Times New Roman" w:hAnsi="Times New Roman" w:cs="Times New Roman"/>
          <w:sz w:val="24"/>
          <w:szCs w:val="24"/>
        </w:rPr>
        <w:t xml:space="preserve"> (DOF), </w:t>
      </w:r>
      <w:r w:rsidR="00E037B4" w:rsidRPr="00E037B4">
        <w:rPr>
          <w:rFonts w:ascii="Times New Roman" w:hAnsi="Times New Roman" w:cs="Times New Roman"/>
          <w:sz w:val="24"/>
          <w:szCs w:val="24"/>
        </w:rPr>
        <w:t xml:space="preserve">who is responsible for overseeing almost all of SCRIE and DRIE, there were a total of 61,260 </w:t>
      </w:r>
      <w:r w:rsidR="006D1893">
        <w:rPr>
          <w:rFonts w:ascii="Times New Roman" w:hAnsi="Times New Roman" w:cs="Times New Roman"/>
          <w:sz w:val="24"/>
          <w:szCs w:val="24"/>
        </w:rPr>
        <w:t>enrollees</w:t>
      </w:r>
      <w:r w:rsidR="00E037B4" w:rsidRPr="00E037B4">
        <w:rPr>
          <w:rFonts w:ascii="Times New Roman" w:hAnsi="Times New Roman" w:cs="Times New Roman"/>
          <w:sz w:val="24"/>
          <w:szCs w:val="24"/>
        </w:rPr>
        <w:t xml:space="preserve"> in the programs in 2023</w:t>
      </w:r>
      <w:r>
        <w:rPr>
          <w:rFonts w:ascii="Times New Roman" w:hAnsi="Times New Roman" w:cs="Times New Roman"/>
          <w:sz w:val="24"/>
          <w:szCs w:val="24"/>
        </w:rPr>
        <w:t>; and</w:t>
      </w:r>
    </w:p>
    <w:p w14:paraId="1320EB2F" w14:textId="32930231" w:rsidR="003D3DBD" w:rsidRDefault="003D3DB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Despite the availability of these benefits, the Office of the New York State Comptroller reports that, as of 2023, 60% of older tenants were rent burdened in NYC, spending 30% or more of their gross income on rent; and</w:t>
      </w:r>
    </w:p>
    <w:p w14:paraId="226FCB48" w14:textId="615EFBAA" w:rsidR="003D3DBD" w:rsidRDefault="003D3DB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2D5A5D">
        <w:rPr>
          <w:rFonts w:ascii="Times New Roman" w:hAnsi="Times New Roman" w:cs="Times New Roman"/>
          <w:sz w:val="24"/>
          <w:szCs w:val="24"/>
        </w:rPr>
        <w:t>A</w:t>
      </w:r>
      <w:r>
        <w:rPr>
          <w:rFonts w:ascii="Times New Roman" w:hAnsi="Times New Roman" w:cs="Times New Roman"/>
          <w:sz w:val="24"/>
          <w:szCs w:val="24"/>
        </w:rPr>
        <w:t>ccording to LiveOn NY, older tenants often pay more than 50% of their income on rent, even if they are enrolled in SCRIE or DRIE</w:t>
      </w:r>
      <w:r w:rsidR="00F05384">
        <w:rPr>
          <w:rFonts w:ascii="Times New Roman" w:hAnsi="Times New Roman" w:cs="Times New Roman"/>
          <w:sz w:val="24"/>
          <w:szCs w:val="24"/>
        </w:rPr>
        <w:t xml:space="preserve">, because of the high amount of rent they were paying at the time </w:t>
      </w:r>
      <w:r w:rsidR="006D1893">
        <w:rPr>
          <w:rFonts w:ascii="Times New Roman" w:hAnsi="Times New Roman" w:cs="Times New Roman"/>
          <w:sz w:val="24"/>
          <w:szCs w:val="24"/>
        </w:rPr>
        <w:t>they entered</w:t>
      </w:r>
      <w:r w:rsidR="00F05384">
        <w:rPr>
          <w:rFonts w:ascii="Times New Roman" w:hAnsi="Times New Roman" w:cs="Times New Roman"/>
          <w:sz w:val="24"/>
          <w:szCs w:val="24"/>
        </w:rPr>
        <w:t xml:space="preserve"> the program</w:t>
      </w:r>
      <w:r>
        <w:rPr>
          <w:rFonts w:ascii="Times New Roman" w:hAnsi="Times New Roman" w:cs="Times New Roman"/>
          <w:sz w:val="24"/>
          <w:szCs w:val="24"/>
        </w:rPr>
        <w:t>; and</w:t>
      </w:r>
    </w:p>
    <w:p w14:paraId="4C3B6662" w14:textId="3D361700" w:rsidR="003D3DBD" w:rsidRDefault="003D3D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In order to change this and alleviate the burden of high rent, Senator Brian Kavanagh and Assembly Member Micah C. Lasher introduced S.2451A/A.7729</w:t>
      </w:r>
      <w:r w:rsidR="00F05384">
        <w:rPr>
          <w:rFonts w:ascii="Times New Roman" w:hAnsi="Times New Roman" w:cs="Times New Roman"/>
          <w:sz w:val="24"/>
          <w:szCs w:val="24"/>
        </w:rPr>
        <w:t xml:space="preserve">, </w:t>
      </w:r>
      <w:r>
        <w:rPr>
          <w:rFonts w:ascii="Times New Roman" w:hAnsi="Times New Roman" w:cs="Times New Roman"/>
          <w:sz w:val="24"/>
          <w:szCs w:val="24"/>
        </w:rPr>
        <w:t xml:space="preserve">also known as the SCRIE and DRIE Rollback Act, </w:t>
      </w:r>
      <w:r w:rsidR="00F05384">
        <w:rPr>
          <w:rFonts w:ascii="Times New Roman" w:hAnsi="Times New Roman" w:cs="Times New Roman"/>
          <w:sz w:val="24"/>
          <w:szCs w:val="24"/>
        </w:rPr>
        <w:t xml:space="preserve">which </w:t>
      </w:r>
      <w:r>
        <w:rPr>
          <w:rFonts w:ascii="Times New Roman" w:hAnsi="Times New Roman" w:cs="Times New Roman"/>
          <w:sz w:val="24"/>
          <w:szCs w:val="24"/>
        </w:rPr>
        <w:t xml:space="preserve">would allow for municipalities, including NYC, to cap the rent SCRIE and DRIE </w:t>
      </w:r>
      <w:r w:rsidR="006C6F9E">
        <w:rPr>
          <w:rFonts w:ascii="Times New Roman" w:hAnsi="Times New Roman" w:cs="Times New Roman"/>
          <w:sz w:val="24"/>
          <w:szCs w:val="24"/>
        </w:rPr>
        <w:t>enrollees</w:t>
      </w:r>
      <w:r>
        <w:rPr>
          <w:rFonts w:ascii="Times New Roman" w:hAnsi="Times New Roman" w:cs="Times New Roman"/>
          <w:sz w:val="24"/>
          <w:szCs w:val="24"/>
        </w:rPr>
        <w:t xml:space="preserve"> pay at one-third of a household’s combined income; and</w:t>
      </w:r>
    </w:p>
    <w:p w14:paraId="1EDD1120" w14:textId="32C112EC" w:rsidR="00266F98" w:rsidRDefault="003D3DBD" w:rsidP="006843A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This bill </w:t>
      </w:r>
      <w:r w:rsidR="00A56241">
        <w:rPr>
          <w:rFonts w:ascii="Times New Roman" w:hAnsi="Times New Roman" w:cs="Times New Roman"/>
          <w:sz w:val="24"/>
          <w:szCs w:val="24"/>
        </w:rPr>
        <w:t xml:space="preserve">would </w:t>
      </w:r>
      <w:r w:rsidR="00422B07">
        <w:rPr>
          <w:rFonts w:ascii="Times New Roman" w:hAnsi="Times New Roman" w:cs="Times New Roman"/>
          <w:sz w:val="24"/>
          <w:szCs w:val="24"/>
        </w:rPr>
        <w:t>ensure that vulnerable New Yorkers do not just see their rent frozen at an already unbearable rate, but that the rate is lowered, allowing them to continue to live with dignity and financial security</w:t>
      </w:r>
      <w:r w:rsidR="006843AA">
        <w:rPr>
          <w:rFonts w:ascii="Times New Roman" w:hAnsi="Times New Roman" w:cs="Times New Roman"/>
          <w:sz w:val="24"/>
          <w:szCs w:val="24"/>
        </w:rPr>
        <w:t>; now, therefore, be it</w:t>
      </w:r>
    </w:p>
    <w:p w14:paraId="6969441D" w14:textId="673CCBB4"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on</w:t>
      </w:r>
      <w:r w:rsidR="00A91CF9">
        <w:rPr>
          <w:rFonts w:ascii="Times New Roman" w:hAnsi="Times New Roman" w:cs="Times New Roman"/>
          <w:sz w:val="24"/>
          <w:szCs w:val="24"/>
        </w:rPr>
        <w:t xml:space="preserve"> the New York State Legislature to pass, and the Governor to sign, S.2451A/A.7729, allowing local government</w:t>
      </w:r>
      <w:r w:rsidR="00E65984">
        <w:rPr>
          <w:rFonts w:ascii="Times New Roman" w:hAnsi="Times New Roman" w:cs="Times New Roman"/>
          <w:sz w:val="24"/>
          <w:szCs w:val="24"/>
        </w:rPr>
        <w:t>s</w:t>
      </w:r>
      <w:r w:rsidR="00A91CF9">
        <w:rPr>
          <w:rFonts w:ascii="Times New Roman" w:hAnsi="Times New Roman" w:cs="Times New Roman"/>
          <w:sz w:val="24"/>
          <w:szCs w:val="24"/>
        </w:rPr>
        <w:t xml:space="preserve"> to cap rent for SCRIE and DRIE </w:t>
      </w:r>
      <w:r w:rsidR="00A56241">
        <w:rPr>
          <w:rFonts w:ascii="Times New Roman" w:hAnsi="Times New Roman" w:cs="Times New Roman"/>
          <w:sz w:val="24"/>
          <w:szCs w:val="24"/>
        </w:rPr>
        <w:t xml:space="preserve">enrollees </w:t>
      </w:r>
      <w:r w:rsidR="00A91CF9">
        <w:rPr>
          <w:rFonts w:ascii="Times New Roman" w:hAnsi="Times New Roman" w:cs="Times New Roman"/>
          <w:sz w:val="24"/>
          <w:szCs w:val="24"/>
        </w:rPr>
        <w:t>at one-third of their total annual household income.</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02E0E661"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A91CF9">
        <w:rPr>
          <w:rFonts w:ascii="Times New Roman" w:hAnsi="Times New Roman" w:cs="Times New Roman"/>
          <w:sz w:val="20"/>
          <w:szCs w:val="20"/>
        </w:rPr>
        <w:t>6769 &amp; 19770</w:t>
      </w:r>
    </w:p>
    <w:p w14:paraId="2E906930" w14:textId="148063A2" w:rsidR="008F2119" w:rsidRPr="00E85774" w:rsidRDefault="00BB0087"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7</w:t>
      </w:r>
      <w:r w:rsidR="007B5BC8">
        <w:rPr>
          <w:rFonts w:ascii="Times New Roman" w:hAnsi="Times New Roman" w:cs="Times New Roman"/>
          <w:sz w:val="20"/>
          <w:szCs w:val="20"/>
        </w:rPr>
        <w:t>/</w:t>
      </w:r>
      <w:r>
        <w:rPr>
          <w:rFonts w:ascii="Times New Roman" w:hAnsi="Times New Roman" w:cs="Times New Roman"/>
          <w:sz w:val="20"/>
          <w:szCs w:val="20"/>
        </w:rPr>
        <w:t>1</w:t>
      </w:r>
      <w:r w:rsidR="00843A76">
        <w:rPr>
          <w:rFonts w:ascii="Times New Roman" w:hAnsi="Times New Roman" w:cs="Times New Roman"/>
          <w:sz w:val="20"/>
          <w:szCs w:val="20"/>
        </w:rPr>
        <w:t>/2025</w:t>
      </w:r>
    </w:p>
    <w:sectPr w:rsidR="008F2119"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2745A"/>
    <w:rsid w:val="000305FA"/>
    <w:rsid w:val="000323D1"/>
    <w:rsid w:val="0008435F"/>
    <w:rsid w:val="000A3EE8"/>
    <w:rsid w:val="000B0815"/>
    <w:rsid w:val="000B63DC"/>
    <w:rsid w:val="000C1C4E"/>
    <w:rsid w:val="000D0598"/>
    <w:rsid w:val="000D0F18"/>
    <w:rsid w:val="000D4F64"/>
    <w:rsid w:val="000D7CEE"/>
    <w:rsid w:val="000D7DB6"/>
    <w:rsid w:val="000E77B5"/>
    <w:rsid w:val="001301DD"/>
    <w:rsid w:val="00130691"/>
    <w:rsid w:val="00135732"/>
    <w:rsid w:val="00143181"/>
    <w:rsid w:val="001718CF"/>
    <w:rsid w:val="00182A60"/>
    <w:rsid w:val="00185FE0"/>
    <w:rsid w:val="001B7181"/>
    <w:rsid w:val="002217D7"/>
    <w:rsid w:val="002259F8"/>
    <w:rsid w:val="00242B69"/>
    <w:rsid w:val="00266F98"/>
    <w:rsid w:val="00273927"/>
    <w:rsid w:val="002B0955"/>
    <w:rsid w:val="002B0DC2"/>
    <w:rsid w:val="002C3E43"/>
    <w:rsid w:val="002D5A5D"/>
    <w:rsid w:val="002D75A4"/>
    <w:rsid w:val="00314E44"/>
    <w:rsid w:val="00327B76"/>
    <w:rsid w:val="0034340F"/>
    <w:rsid w:val="00356FBB"/>
    <w:rsid w:val="00361DD7"/>
    <w:rsid w:val="003802CB"/>
    <w:rsid w:val="00395D6F"/>
    <w:rsid w:val="003A1A47"/>
    <w:rsid w:val="003C1C6A"/>
    <w:rsid w:val="003D3DBD"/>
    <w:rsid w:val="00402E00"/>
    <w:rsid w:val="0041033C"/>
    <w:rsid w:val="00412E1B"/>
    <w:rsid w:val="0041427B"/>
    <w:rsid w:val="00414BBA"/>
    <w:rsid w:val="00422B07"/>
    <w:rsid w:val="004510B7"/>
    <w:rsid w:val="0046586C"/>
    <w:rsid w:val="00467C7D"/>
    <w:rsid w:val="00467EE0"/>
    <w:rsid w:val="004E569C"/>
    <w:rsid w:val="00507620"/>
    <w:rsid w:val="0052588C"/>
    <w:rsid w:val="00540021"/>
    <w:rsid w:val="00543EF0"/>
    <w:rsid w:val="00550A42"/>
    <w:rsid w:val="00556674"/>
    <w:rsid w:val="0056113E"/>
    <w:rsid w:val="00596F2B"/>
    <w:rsid w:val="005B302E"/>
    <w:rsid w:val="005D1016"/>
    <w:rsid w:val="005E60F9"/>
    <w:rsid w:val="005F4AE3"/>
    <w:rsid w:val="00602CC6"/>
    <w:rsid w:val="00603EAC"/>
    <w:rsid w:val="00614BB7"/>
    <w:rsid w:val="006302BB"/>
    <w:rsid w:val="00652B1F"/>
    <w:rsid w:val="00654D76"/>
    <w:rsid w:val="006570CA"/>
    <w:rsid w:val="0066020A"/>
    <w:rsid w:val="00674D4C"/>
    <w:rsid w:val="006843AA"/>
    <w:rsid w:val="00685D7E"/>
    <w:rsid w:val="00693195"/>
    <w:rsid w:val="006C2B56"/>
    <w:rsid w:val="006C6F9E"/>
    <w:rsid w:val="006D1893"/>
    <w:rsid w:val="00721F9A"/>
    <w:rsid w:val="0073312B"/>
    <w:rsid w:val="00760436"/>
    <w:rsid w:val="007635A8"/>
    <w:rsid w:val="00774EF5"/>
    <w:rsid w:val="007841CA"/>
    <w:rsid w:val="007A1139"/>
    <w:rsid w:val="007B112D"/>
    <w:rsid w:val="007B359B"/>
    <w:rsid w:val="007B5BC8"/>
    <w:rsid w:val="007C49AE"/>
    <w:rsid w:val="00807E8E"/>
    <w:rsid w:val="00823C8D"/>
    <w:rsid w:val="00843A76"/>
    <w:rsid w:val="00860653"/>
    <w:rsid w:val="00872707"/>
    <w:rsid w:val="00877477"/>
    <w:rsid w:val="0089791A"/>
    <w:rsid w:val="008A5E7D"/>
    <w:rsid w:val="008B7906"/>
    <w:rsid w:val="008F2119"/>
    <w:rsid w:val="00914325"/>
    <w:rsid w:val="009203ED"/>
    <w:rsid w:val="00921643"/>
    <w:rsid w:val="00941E40"/>
    <w:rsid w:val="00956FE7"/>
    <w:rsid w:val="00963685"/>
    <w:rsid w:val="009659D7"/>
    <w:rsid w:val="00972E74"/>
    <w:rsid w:val="009C5232"/>
    <w:rsid w:val="009F4E61"/>
    <w:rsid w:val="00A0011C"/>
    <w:rsid w:val="00A04247"/>
    <w:rsid w:val="00A56241"/>
    <w:rsid w:val="00A6589A"/>
    <w:rsid w:val="00A91CF9"/>
    <w:rsid w:val="00A91F90"/>
    <w:rsid w:val="00A95928"/>
    <w:rsid w:val="00AA0A06"/>
    <w:rsid w:val="00AA7512"/>
    <w:rsid w:val="00B04C8E"/>
    <w:rsid w:val="00B11687"/>
    <w:rsid w:val="00B46A68"/>
    <w:rsid w:val="00B53269"/>
    <w:rsid w:val="00B7435D"/>
    <w:rsid w:val="00B860DB"/>
    <w:rsid w:val="00BA7CDF"/>
    <w:rsid w:val="00BB0087"/>
    <w:rsid w:val="00BB654D"/>
    <w:rsid w:val="00BD06DF"/>
    <w:rsid w:val="00BE6A32"/>
    <w:rsid w:val="00BE6E3B"/>
    <w:rsid w:val="00C1312A"/>
    <w:rsid w:val="00C462B9"/>
    <w:rsid w:val="00C75C7F"/>
    <w:rsid w:val="00C8189B"/>
    <w:rsid w:val="00C85EB5"/>
    <w:rsid w:val="00C94DD2"/>
    <w:rsid w:val="00C94F2D"/>
    <w:rsid w:val="00CA4669"/>
    <w:rsid w:val="00CC00E8"/>
    <w:rsid w:val="00CC1FE4"/>
    <w:rsid w:val="00CF3251"/>
    <w:rsid w:val="00D21EB8"/>
    <w:rsid w:val="00D50853"/>
    <w:rsid w:val="00D63D0B"/>
    <w:rsid w:val="00DB2EDC"/>
    <w:rsid w:val="00DC2EE7"/>
    <w:rsid w:val="00DC4014"/>
    <w:rsid w:val="00DD61C4"/>
    <w:rsid w:val="00DF65F1"/>
    <w:rsid w:val="00E02E45"/>
    <w:rsid w:val="00E037B4"/>
    <w:rsid w:val="00E3150B"/>
    <w:rsid w:val="00E35D81"/>
    <w:rsid w:val="00E5679E"/>
    <w:rsid w:val="00E65984"/>
    <w:rsid w:val="00E6651D"/>
    <w:rsid w:val="00E85774"/>
    <w:rsid w:val="00ED425E"/>
    <w:rsid w:val="00F000B2"/>
    <w:rsid w:val="00F05384"/>
    <w:rsid w:val="00F15932"/>
    <w:rsid w:val="00F21076"/>
    <w:rsid w:val="00F23504"/>
    <w:rsid w:val="00F50810"/>
    <w:rsid w:val="00F53D06"/>
    <w:rsid w:val="00F575F2"/>
    <w:rsid w:val="00F719A3"/>
    <w:rsid w:val="00F81989"/>
    <w:rsid w:val="00F849C4"/>
    <w:rsid w:val="00FB79BA"/>
    <w:rsid w:val="00FC0EDE"/>
    <w:rsid w:val="00FE03FB"/>
    <w:rsid w:val="00FF12D2"/>
    <w:rsid w:val="00FF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semiHidden/>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semiHidden/>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2.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3.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Martin, William</cp:lastModifiedBy>
  <cp:revision>6</cp:revision>
  <cp:lastPrinted>2025-07-01T14:12:00Z</cp:lastPrinted>
  <dcterms:created xsi:type="dcterms:W3CDTF">2025-07-01T14:53:00Z</dcterms:created>
  <dcterms:modified xsi:type="dcterms:W3CDTF">2026-05-15T11:35:00Z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