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42842D" w14:textId="1D1840CA" w:rsidR="002C6B77" w:rsidRDefault="002C6B77" w:rsidP="0088453B">
      <w:pPr>
        <w:spacing w:after="0" w:line="240" w:lineRule="auto"/>
        <w:ind w:left="5040"/>
        <w:jc w:val="right"/>
        <w:rPr>
          <w:color w:val="auto"/>
          <w:u w:val="single"/>
        </w:rPr>
      </w:pPr>
      <w:bookmarkStart w:id="0" w:name="_GoBack"/>
      <w:bookmarkEnd w:id="0"/>
      <w:r w:rsidRPr="00DE16B4">
        <w:rPr>
          <w:color w:val="auto"/>
        </w:rPr>
        <w:t xml:space="preserve">            </w:t>
      </w:r>
      <w:r w:rsidRPr="00DE16B4">
        <w:rPr>
          <w:color w:val="auto"/>
          <w:u w:val="single"/>
        </w:rPr>
        <w:t>Committee on Small Business</w:t>
      </w:r>
    </w:p>
    <w:p w14:paraId="18483B39" w14:textId="4C0A4D78" w:rsidR="00B53203" w:rsidRPr="00B53203" w:rsidRDefault="148B8AB0" w:rsidP="0088453B">
      <w:pPr>
        <w:spacing w:after="0" w:line="240" w:lineRule="auto"/>
        <w:ind w:left="5040"/>
        <w:jc w:val="right"/>
        <w:rPr>
          <w:color w:val="auto"/>
        </w:rPr>
      </w:pPr>
      <w:r w:rsidRPr="148B8AB0">
        <w:rPr>
          <w:color w:val="auto"/>
        </w:rPr>
        <w:t xml:space="preserve">Luciano Hamel, </w:t>
      </w:r>
      <w:r w:rsidRPr="148B8AB0">
        <w:rPr>
          <w:i/>
          <w:iCs/>
          <w:color w:val="auto"/>
        </w:rPr>
        <w:t>Legislative Counsel</w:t>
      </w:r>
    </w:p>
    <w:p w14:paraId="74C873C8" w14:textId="2E8F57AF" w:rsidR="00B53203" w:rsidRPr="00B53203" w:rsidRDefault="00B53203" w:rsidP="0088453B">
      <w:pPr>
        <w:spacing w:after="0" w:line="240" w:lineRule="auto"/>
        <w:ind w:left="5040"/>
        <w:jc w:val="right"/>
        <w:rPr>
          <w:color w:val="auto"/>
        </w:rPr>
      </w:pPr>
      <w:r w:rsidRPr="00B53203">
        <w:rPr>
          <w:color w:val="auto"/>
        </w:rPr>
        <w:t xml:space="preserve">Rebecca Barilla, </w:t>
      </w:r>
      <w:r w:rsidRPr="00B53203">
        <w:rPr>
          <w:i/>
          <w:iCs/>
          <w:color w:val="auto"/>
        </w:rPr>
        <w:t>Senior Policy Analyst</w:t>
      </w:r>
    </w:p>
    <w:p w14:paraId="102EC6F3" w14:textId="590C9328" w:rsidR="00B53203" w:rsidRPr="00B53203" w:rsidRDefault="00B53203" w:rsidP="0088453B">
      <w:pPr>
        <w:spacing w:after="0" w:line="240" w:lineRule="auto"/>
        <w:ind w:left="5040"/>
        <w:jc w:val="right"/>
        <w:rPr>
          <w:color w:val="auto"/>
        </w:rPr>
      </w:pPr>
      <w:r w:rsidRPr="00B53203">
        <w:rPr>
          <w:color w:val="auto"/>
        </w:rPr>
        <w:t xml:space="preserve">Glenn Martelloni, </w:t>
      </w:r>
      <w:r w:rsidRPr="00B53203">
        <w:rPr>
          <w:i/>
          <w:iCs/>
          <w:color w:val="auto"/>
        </w:rPr>
        <w:t>Financial Analyst</w:t>
      </w:r>
    </w:p>
    <w:p w14:paraId="7310FB82" w14:textId="77777777" w:rsidR="00B53203" w:rsidRDefault="002C6B77" w:rsidP="00B53203">
      <w:pPr>
        <w:spacing w:after="0" w:line="240" w:lineRule="auto"/>
        <w:ind w:left="4500"/>
        <w:jc w:val="right"/>
        <w:rPr>
          <w:noProof/>
          <w:color w:val="auto"/>
        </w:rPr>
      </w:pPr>
      <w:r w:rsidRPr="00DE16B4">
        <w:rPr>
          <w:color w:val="auto"/>
        </w:rPr>
        <w:t xml:space="preserve">                              </w:t>
      </w:r>
    </w:p>
    <w:p w14:paraId="6E883303" w14:textId="77777777" w:rsidR="00B53203" w:rsidRDefault="00B53203" w:rsidP="00B53203">
      <w:pPr>
        <w:spacing w:after="0" w:line="240" w:lineRule="auto"/>
        <w:ind w:left="4500"/>
        <w:jc w:val="right"/>
        <w:rPr>
          <w:noProof/>
          <w:color w:val="auto"/>
        </w:rPr>
      </w:pPr>
    </w:p>
    <w:p w14:paraId="6F2434EC" w14:textId="6D8DA88E" w:rsidR="002C6B77" w:rsidRDefault="002C6B77" w:rsidP="00B53203">
      <w:pPr>
        <w:spacing w:after="0" w:line="240" w:lineRule="auto"/>
        <w:ind w:left="4500"/>
        <w:jc w:val="right"/>
        <w:rPr>
          <w:color w:val="auto"/>
        </w:rPr>
      </w:pPr>
      <w:r w:rsidRPr="00DE16B4">
        <w:rPr>
          <w:noProof/>
          <w:color w:val="auto"/>
        </w:rPr>
        <w:drawing>
          <wp:anchor distT="0" distB="0" distL="114300" distR="114300" simplePos="0" relativeHeight="251658240" behindDoc="0" locked="0" layoutInCell="1" allowOverlap="1" wp14:anchorId="76DFF147" wp14:editId="08381606">
            <wp:simplePos x="0" y="0"/>
            <wp:positionH relativeFrom="margin">
              <wp:align>center</wp:align>
            </wp:positionH>
            <wp:positionV relativeFrom="paragraph">
              <wp:posOffset>28477</wp:posOffset>
            </wp:positionV>
            <wp:extent cx="1371600" cy="12801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1280160"/>
                    </a:xfrm>
                    <a:prstGeom prst="rect">
                      <a:avLst/>
                    </a:prstGeom>
                    <a:noFill/>
                  </pic:spPr>
                </pic:pic>
              </a:graphicData>
            </a:graphic>
            <wp14:sizeRelH relativeFrom="page">
              <wp14:pctWidth>0</wp14:pctWidth>
            </wp14:sizeRelH>
            <wp14:sizeRelV relativeFrom="page">
              <wp14:pctHeight>0</wp14:pctHeight>
            </wp14:sizeRelV>
          </wp:anchor>
        </w:drawing>
      </w:r>
    </w:p>
    <w:p w14:paraId="2F8BED2F" w14:textId="77777777" w:rsidR="00B53203" w:rsidRDefault="00B53203" w:rsidP="00B53203">
      <w:pPr>
        <w:spacing w:after="0" w:line="240" w:lineRule="auto"/>
        <w:ind w:left="4500"/>
        <w:jc w:val="right"/>
        <w:rPr>
          <w:color w:val="auto"/>
        </w:rPr>
      </w:pPr>
    </w:p>
    <w:p w14:paraId="5BAA6515" w14:textId="77777777" w:rsidR="00B53203" w:rsidRPr="00DE16B4" w:rsidRDefault="00B53203" w:rsidP="00B53203">
      <w:pPr>
        <w:spacing w:after="0" w:line="240" w:lineRule="auto"/>
        <w:ind w:left="4500"/>
        <w:jc w:val="right"/>
        <w:rPr>
          <w:i/>
          <w:color w:val="auto"/>
        </w:rPr>
      </w:pPr>
    </w:p>
    <w:p w14:paraId="5B0F4588" w14:textId="77777777" w:rsidR="002C6B77" w:rsidRPr="00DE16B4" w:rsidRDefault="002C6B77" w:rsidP="002C6B77">
      <w:pPr>
        <w:spacing w:after="0" w:line="240" w:lineRule="auto"/>
        <w:ind w:left="5040"/>
        <w:jc w:val="both"/>
        <w:rPr>
          <w:color w:val="auto"/>
        </w:rPr>
      </w:pPr>
    </w:p>
    <w:p w14:paraId="73EB5FB9" w14:textId="77777777" w:rsidR="002C6B77" w:rsidRPr="00DE16B4" w:rsidRDefault="002C6B77" w:rsidP="002C6B77">
      <w:pPr>
        <w:framePr w:hSpace="180" w:wrap="auto" w:vAnchor="text" w:hAnchor="page" w:x="5473" w:y="229"/>
        <w:spacing w:after="0" w:line="240" w:lineRule="auto"/>
        <w:jc w:val="both"/>
        <w:rPr>
          <w:color w:val="auto"/>
        </w:rPr>
      </w:pPr>
    </w:p>
    <w:p w14:paraId="27C43CF0" w14:textId="77777777" w:rsidR="002C6B77" w:rsidRPr="00DE16B4" w:rsidRDefault="002C6B77" w:rsidP="002C6B77">
      <w:pPr>
        <w:spacing w:after="0" w:line="240" w:lineRule="auto"/>
        <w:rPr>
          <w:b/>
          <w:color w:val="auto"/>
          <w:u w:val="single"/>
        </w:rPr>
      </w:pPr>
      <w:r w:rsidRPr="00DE16B4">
        <w:rPr>
          <w:color w:val="auto"/>
        </w:rPr>
        <w:t> </w:t>
      </w:r>
    </w:p>
    <w:p w14:paraId="2E627910" w14:textId="77777777" w:rsidR="002C6B77" w:rsidRPr="00DE16B4" w:rsidRDefault="002C6B77" w:rsidP="002C6B77">
      <w:pPr>
        <w:pStyle w:val="Heading6"/>
        <w:jc w:val="both"/>
        <w:rPr>
          <w:b/>
          <w:color w:val="auto"/>
          <w:szCs w:val="24"/>
          <w:u w:val="single"/>
        </w:rPr>
      </w:pPr>
    </w:p>
    <w:p w14:paraId="12CB254B" w14:textId="77777777" w:rsidR="002C6B77" w:rsidRPr="00DE16B4" w:rsidRDefault="002C6B77" w:rsidP="002C6B77">
      <w:pPr>
        <w:pStyle w:val="Heading6"/>
        <w:rPr>
          <w:b/>
          <w:color w:val="auto"/>
          <w:szCs w:val="24"/>
          <w:u w:val="single"/>
        </w:rPr>
      </w:pPr>
    </w:p>
    <w:p w14:paraId="166276DB" w14:textId="77777777" w:rsidR="002C6B77" w:rsidRDefault="002C6B77" w:rsidP="002C6B77">
      <w:pPr>
        <w:pStyle w:val="Heading6"/>
        <w:rPr>
          <w:b/>
          <w:color w:val="auto"/>
          <w:szCs w:val="24"/>
          <w:u w:val="single"/>
        </w:rPr>
      </w:pPr>
    </w:p>
    <w:p w14:paraId="42D99D93" w14:textId="77777777" w:rsidR="004D7381" w:rsidRDefault="004D7381" w:rsidP="004D7381"/>
    <w:p w14:paraId="6E6E4CDD" w14:textId="77777777" w:rsidR="004D7381" w:rsidRPr="004D7381" w:rsidRDefault="004D7381" w:rsidP="004D7381"/>
    <w:p w14:paraId="0AD0814C" w14:textId="77777777" w:rsidR="002C6B77" w:rsidRPr="00DE16B4" w:rsidRDefault="002C6B77" w:rsidP="002C6B77">
      <w:pPr>
        <w:pStyle w:val="Heading6"/>
        <w:rPr>
          <w:b/>
          <w:color w:val="auto"/>
          <w:szCs w:val="24"/>
          <w:u w:val="single"/>
        </w:rPr>
      </w:pPr>
    </w:p>
    <w:p w14:paraId="7BFD0564" w14:textId="77777777" w:rsidR="002C6B77" w:rsidRPr="00DE16B4" w:rsidRDefault="002C6B77" w:rsidP="002C6B77">
      <w:pPr>
        <w:pStyle w:val="Heading6"/>
        <w:rPr>
          <w:b/>
          <w:color w:val="auto"/>
          <w:szCs w:val="24"/>
          <w:u w:val="single"/>
        </w:rPr>
      </w:pPr>
      <w:r w:rsidRPr="00DE16B4">
        <w:rPr>
          <w:b/>
          <w:color w:val="auto"/>
          <w:szCs w:val="24"/>
          <w:u w:val="single"/>
        </w:rPr>
        <w:t>THE COUNCIL OF THE CITY OF NEW YORK</w:t>
      </w:r>
    </w:p>
    <w:p w14:paraId="34C4C3CA" w14:textId="77777777" w:rsidR="002C6B77" w:rsidRPr="00DE16B4" w:rsidRDefault="002C6B77" w:rsidP="002C6B77">
      <w:pPr>
        <w:spacing w:after="0" w:line="240" w:lineRule="auto"/>
        <w:rPr>
          <w:color w:val="auto"/>
        </w:rPr>
      </w:pPr>
    </w:p>
    <w:p w14:paraId="7B97FCF6" w14:textId="5EF1CAB0" w:rsidR="002C6B77" w:rsidRPr="00DE16B4" w:rsidRDefault="002C6B77" w:rsidP="002C6B77">
      <w:pPr>
        <w:pStyle w:val="Heading1"/>
        <w:spacing w:before="0" w:line="240" w:lineRule="auto"/>
        <w:jc w:val="center"/>
        <w:rPr>
          <w:rFonts w:ascii="Times New Roman" w:hAnsi="Times New Roman" w:cs="Times New Roman"/>
          <w:b/>
          <w:bCs/>
          <w:iCs/>
          <w:caps/>
          <w:color w:val="auto"/>
          <w:sz w:val="24"/>
          <w:szCs w:val="24"/>
          <w:u w:val="single"/>
        </w:rPr>
      </w:pPr>
      <w:r w:rsidRPr="00DE16B4">
        <w:rPr>
          <w:rFonts w:ascii="Times New Roman" w:hAnsi="Times New Roman" w:cs="Times New Roman"/>
          <w:b/>
          <w:bCs/>
          <w:iCs/>
          <w:caps/>
          <w:color w:val="auto"/>
          <w:sz w:val="24"/>
          <w:szCs w:val="24"/>
          <w:u w:val="single"/>
        </w:rPr>
        <w:t>COMMITTEE REPORT</w:t>
      </w:r>
      <w:r w:rsidR="00D34564">
        <w:rPr>
          <w:rFonts w:ascii="Times New Roman" w:hAnsi="Times New Roman" w:cs="Times New Roman"/>
          <w:b/>
          <w:bCs/>
          <w:iCs/>
          <w:caps/>
          <w:color w:val="auto"/>
          <w:sz w:val="24"/>
          <w:szCs w:val="24"/>
          <w:u w:val="single"/>
        </w:rPr>
        <w:t xml:space="preserve"> </w:t>
      </w:r>
      <w:r w:rsidRPr="00DE16B4">
        <w:rPr>
          <w:rFonts w:ascii="Times New Roman" w:hAnsi="Times New Roman" w:cs="Times New Roman"/>
          <w:b/>
          <w:bCs/>
          <w:iCs/>
          <w:caps/>
          <w:color w:val="auto"/>
          <w:sz w:val="24"/>
          <w:szCs w:val="24"/>
          <w:u w:val="single"/>
        </w:rPr>
        <w:t xml:space="preserve">OF THE GOVERNMENTAL AFFAIRS Division </w:t>
      </w:r>
    </w:p>
    <w:p w14:paraId="10D06EBE" w14:textId="77777777" w:rsidR="002C6B77" w:rsidRPr="00DE16B4" w:rsidRDefault="002C6B77" w:rsidP="002C6B77">
      <w:pPr>
        <w:spacing w:after="0" w:line="240" w:lineRule="auto"/>
        <w:rPr>
          <w:color w:val="auto"/>
        </w:rPr>
      </w:pPr>
    </w:p>
    <w:p w14:paraId="27352ECA" w14:textId="316793CD" w:rsidR="002C6B77" w:rsidRPr="00DE16B4" w:rsidRDefault="00D34564" w:rsidP="002C6B77">
      <w:pPr>
        <w:spacing w:after="0" w:line="240" w:lineRule="auto"/>
        <w:jc w:val="center"/>
        <w:rPr>
          <w:i/>
          <w:color w:val="auto"/>
        </w:rPr>
      </w:pPr>
      <w:r>
        <w:rPr>
          <w:i/>
          <w:color w:val="auto"/>
        </w:rPr>
        <w:t>Andrea Vazquez</w:t>
      </w:r>
      <w:r w:rsidR="002C6B77" w:rsidRPr="00DE16B4">
        <w:rPr>
          <w:i/>
          <w:color w:val="auto"/>
        </w:rPr>
        <w:t xml:space="preserve">, Legislative Director </w:t>
      </w:r>
    </w:p>
    <w:p w14:paraId="3BA0F971" w14:textId="77777777" w:rsidR="002C6B77" w:rsidRPr="00DE16B4" w:rsidRDefault="002C6B77" w:rsidP="002C6B77">
      <w:pPr>
        <w:spacing w:after="0" w:line="240" w:lineRule="auto"/>
        <w:jc w:val="center"/>
        <w:rPr>
          <w:i/>
          <w:color w:val="auto"/>
        </w:rPr>
      </w:pPr>
      <w:r w:rsidRPr="00DE16B4">
        <w:rPr>
          <w:i/>
          <w:color w:val="auto"/>
        </w:rPr>
        <w:t>Rachel Cordero, Deputy Director, Governmental Affairs</w:t>
      </w:r>
    </w:p>
    <w:p w14:paraId="298E495B" w14:textId="77777777" w:rsidR="002C6B77" w:rsidRPr="00DE16B4" w:rsidRDefault="002C6B77" w:rsidP="002C6B77">
      <w:pPr>
        <w:spacing w:after="0" w:line="240" w:lineRule="auto"/>
        <w:jc w:val="center"/>
        <w:rPr>
          <w:i/>
          <w:color w:val="auto"/>
        </w:rPr>
      </w:pPr>
    </w:p>
    <w:p w14:paraId="4CFC494B" w14:textId="77777777" w:rsidR="002C6B77" w:rsidRPr="00DE16B4" w:rsidRDefault="002C6B77" w:rsidP="002C6B77">
      <w:pPr>
        <w:spacing w:after="0" w:line="240" w:lineRule="auto"/>
        <w:jc w:val="center"/>
        <w:rPr>
          <w:rFonts w:eastAsia="Times New Roman"/>
          <w:b/>
          <w:color w:val="auto"/>
          <w:u w:val="single"/>
        </w:rPr>
      </w:pPr>
      <w:r w:rsidRPr="00DE16B4">
        <w:rPr>
          <w:rFonts w:eastAsia="Times New Roman"/>
          <w:b/>
          <w:color w:val="auto"/>
          <w:u w:val="single"/>
        </w:rPr>
        <w:t>COMMITTEE ON SMALL BUSINESS</w:t>
      </w:r>
    </w:p>
    <w:p w14:paraId="0594ADC6" w14:textId="2385E2E3" w:rsidR="002C6B77" w:rsidRPr="00DE16B4" w:rsidRDefault="002C6B77" w:rsidP="002C6B77">
      <w:pPr>
        <w:spacing w:after="0" w:line="240" w:lineRule="auto"/>
        <w:jc w:val="center"/>
        <w:rPr>
          <w:rFonts w:eastAsia="Times New Roman"/>
          <w:color w:val="auto"/>
        </w:rPr>
      </w:pPr>
      <w:r w:rsidRPr="00DE16B4">
        <w:rPr>
          <w:rFonts w:eastAsia="Times New Roman"/>
          <w:color w:val="auto"/>
        </w:rPr>
        <w:t xml:space="preserve">Hon. </w:t>
      </w:r>
      <w:r w:rsidR="00D34564">
        <w:rPr>
          <w:rFonts w:eastAsia="Times New Roman"/>
          <w:color w:val="auto"/>
        </w:rPr>
        <w:t>Oswald Feliz</w:t>
      </w:r>
      <w:r w:rsidRPr="00DE16B4">
        <w:rPr>
          <w:rFonts w:eastAsia="Times New Roman"/>
          <w:color w:val="auto"/>
        </w:rPr>
        <w:t>, Chair</w:t>
      </w:r>
    </w:p>
    <w:p w14:paraId="33DB2B25" w14:textId="77777777" w:rsidR="002C6B77" w:rsidRPr="00DE16B4" w:rsidRDefault="002C6B77" w:rsidP="002C6B77">
      <w:pPr>
        <w:spacing w:after="0" w:line="240" w:lineRule="auto"/>
        <w:jc w:val="center"/>
        <w:rPr>
          <w:rFonts w:eastAsia="Times New Roman"/>
          <w:color w:val="auto"/>
        </w:rPr>
      </w:pPr>
    </w:p>
    <w:p w14:paraId="7A12F657" w14:textId="68188A4F" w:rsidR="002C6B77" w:rsidRPr="00DE16B4" w:rsidRDefault="00BE2968" w:rsidP="148B8AB0">
      <w:pPr>
        <w:pStyle w:val="Heading5"/>
        <w:rPr>
          <w:rFonts w:ascii="Times New Roman" w:hAnsi="Times New Roman"/>
          <w:color w:val="auto"/>
        </w:rPr>
      </w:pPr>
      <w:r w:rsidRPr="00E3613B">
        <w:rPr>
          <w:rFonts w:ascii="Times New Roman" w:hAnsi="Times New Roman"/>
          <w:color w:val="auto"/>
        </w:rPr>
        <w:t>December</w:t>
      </w:r>
      <w:r w:rsidR="148B8AB0" w:rsidRPr="00E3613B">
        <w:rPr>
          <w:rFonts w:ascii="Times New Roman" w:hAnsi="Times New Roman"/>
          <w:color w:val="auto"/>
        </w:rPr>
        <w:t xml:space="preserve"> </w:t>
      </w:r>
      <w:r w:rsidR="00C617C8" w:rsidRPr="00E3613B">
        <w:rPr>
          <w:rFonts w:ascii="Times New Roman" w:hAnsi="Times New Roman"/>
          <w:color w:val="auto"/>
        </w:rPr>
        <w:t>18</w:t>
      </w:r>
      <w:r w:rsidR="148B8AB0" w:rsidRPr="00E3613B">
        <w:rPr>
          <w:rFonts w:ascii="Times New Roman" w:hAnsi="Times New Roman"/>
          <w:color w:val="auto"/>
        </w:rPr>
        <w:t>, 2025</w:t>
      </w:r>
    </w:p>
    <w:p w14:paraId="448167E2" w14:textId="77777777" w:rsidR="002C6B77" w:rsidRPr="00DE16B4" w:rsidRDefault="002C6B77" w:rsidP="002C6B77">
      <w:pPr>
        <w:spacing w:after="0" w:line="240" w:lineRule="auto"/>
        <w:jc w:val="center"/>
        <w:rPr>
          <w:rFonts w:eastAsia="Times New Roman"/>
          <w:color w:val="auto"/>
        </w:rPr>
      </w:pPr>
    </w:p>
    <w:p w14:paraId="337B21BE" w14:textId="77777777" w:rsidR="002C6B77" w:rsidRPr="00DE16B4" w:rsidRDefault="002C6B77" w:rsidP="002C6B77">
      <w:pPr>
        <w:spacing w:after="0" w:line="240" w:lineRule="auto"/>
        <w:rPr>
          <w:rFonts w:eastAsia="Times New Roman"/>
          <w:color w:val="auto"/>
        </w:rPr>
      </w:pPr>
    </w:p>
    <w:p w14:paraId="15CA4B4B" w14:textId="77777777" w:rsidR="002C6B77" w:rsidRPr="00DE16B4" w:rsidRDefault="002C6B77" w:rsidP="002C6B77">
      <w:pPr>
        <w:spacing w:after="0" w:line="240" w:lineRule="auto"/>
        <w:jc w:val="center"/>
        <w:rPr>
          <w:rFonts w:eastAsia="Times New Roman"/>
          <w:color w:val="auto"/>
        </w:rPr>
      </w:pPr>
    </w:p>
    <w:p w14:paraId="0CB74AD9" w14:textId="77777777" w:rsidR="002C6B77" w:rsidRDefault="002C6B77" w:rsidP="002C6B77">
      <w:pPr>
        <w:spacing w:after="0" w:line="240" w:lineRule="auto"/>
        <w:jc w:val="center"/>
        <w:rPr>
          <w:rFonts w:eastAsia="Times New Roman"/>
          <w:color w:val="auto"/>
        </w:rPr>
      </w:pPr>
    </w:p>
    <w:p w14:paraId="40693D35" w14:textId="77777777" w:rsidR="004D7381" w:rsidRDefault="004D7381" w:rsidP="002C6B77">
      <w:pPr>
        <w:spacing w:after="0" w:line="240" w:lineRule="auto"/>
        <w:jc w:val="center"/>
        <w:rPr>
          <w:rFonts w:eastAsia="Times New Roman"/>
          <w:color w:val="auto"/>
        </w:rPr>
      </w:pPr>
    </w:p>
    <w:p w14:paraId="4E789941" w14:textId="77777777" w:rsidR="004D7381" w:rsidRDefault="004D7381" w:rsidP="002C6B77">
      <w:pPr>
        <w:spacing w:after="0" w:line="240" w:lineRule="auto"/>
        <w:jc w:val="center"/>
        <w:rPr>
          <w:rFonts w:eastAsia="Times New Roman"/>
          <w:color w:val="auto"/>
        </w:rPr>
      </w:pPr>
    </w:p>
    <w:p w14:paraId="125A9B16" w14:textId="77777777" w:rsidR="004D7381" w:rsidRPr="00DE16B4" w:rsidRDefault="004D7381" w:rsidP="002C6B77">
      <w:pPr>
        <w:spacing w:after="0" w:line="240" w:lineRule="auto"/>
        <w:jc w:val="center"/>
        <w:rPr>
          <w:rFonts w:eastAsia="Times New Roman"/>
          <w:color w:val="auto"/>
        </w:rPr>
      </w:pPr>
    </w:p>
    <w:p w14:paraId="043EF7D5" w14:textId="77777777" w:rsidR="004D7381" w:rsidRPr="00DE16B4" w:rsidRDefault="004D7381" w:rsidP="00E3613B">
      <w:pPr>
        <w:widowControl w:val="0"/>
        <w:autoSpaceDE w:val="0"/>
        <w:autoSpaceDN w:val="0"/>
        <w:adjustRightInd w:val="0"/>
        <w:spacing w:after="0" w:line="240" w:lineRule="auto"/>
        <w:jc w:val="both"/>
        <w:rPr>
          <w:color w:val="auto"/>
        </w:rPr>
      </w:pPr>
    </w:p>
    <w:p w14:paraId="41291F2E" w14:textId="77777777" w:rsidR="002C6B77" w:rsidRPr="00DE16B4" w:rsidRDefault="002C6B77" w:rsidP="002C6B77">
      <w:pPr>
        <w:widowControl w:val="0"/>
        <w:autoSpaceDE w:val="0"/>
        <w:autoSpaceDN w:val="0"/>
        <w:adjustRightInd w:val="0"/>
        <w:spacing w:after="0" w:line="240" w:lineRule="auto"/>
        <w:ind w:left="2880" w:hanging="2880"/>
        <w:jc w:val="both"/>
        <w:rPr>
          <w:color w:val="auto"/>
        </w:rPr>
      </w:pPr>
    </w:p>
    <w:tbl>
      <w:tblPr>
        <w:tblStyle w:val="PlainTable3"/>
        <w:tblW w:w="5000" w:type="pct"/>
        <w:tblLook w:val="0600" w:firstRow="0" w:lastRow="0" w:firstColumn="0" w:lastColumn="0" w:noHBand="1" w:noVBand="1"/>
      </w:tblPr>
      <w:tblGrid>
        <w:gridCol w:w="4049"/>
        <w:gridCol w:w="5311"/>
      </w:tblGrid>
      <w:tr w:rsidR="00B53203" w:rsidRPr="00733B9A" w14:paraId="6F6102EB" w14:textId="77777777" w:rsidTr="148B8AB0">
        <w:trPr>
          <w:trHeight w:val="837"/>
        </w:trPr>
        <w:tc>
          <w:tcPr>
            <w:tcW w:w="2163" w:type="pct"/>
          </w:tcPr>
          <w:p w14:paraId="05EEE285" w14:textId="19F52E5B" w:rsidR="00B53203" w:rsidRPr="00D15295" w:rsidRDefault="001B3415" w:rsidP="148B8AB0">
            <w:pPr>
              <w:suppressLineNumbers/>
              <w:rPr>
                <w:rFonts w:eastAsia="ヒラギノ角ゴ Pro W3"/>
                <w:b/>
                <w:bCs/>
                <w:smallCaps/>
                <w:u w:val="single"/>
              </w:rPr>
            </w:pPr>
            <w:r>
              <w:rPr>
                <w:rFonts w:eastAsia="ヒラギノ角ゴ Pro W3"/>
                <w:b/>
                <w:bCs/>
                <w:smallCaps/>
                <w:u w:val="single"/>
              </w:rPr>
              <w:t xml:space="preserve">Proposed </w:t>
            </w:r>
            <w:r w:rsidR="148B8AB0" w:rsidRPr="00D15295">
              <w:rPr>
                <w:rFonts w:eastAsia="ヒラギノ角ゴ Pro W3"/>
                <w:b/>
                <w:bCs/>
                <w:smallCaps/>
                <w:u w:val="single"/>
              </w:rPr>
              <w:t xml:space="preserve">Int. No. </w:t>
            </w:r>
            <w:r w:rsidR="00BE2968">
              <w:rPr>
                <w:rFonts w:eastAsia="ヒラギノ角ゴ Pro W3"/>
                <w:b/>
                <w:bCs/>
                <w:smallCaps/>
                <w:u w:val="single"/>
              </w:rPr>
              <w:t>1350</w:t>
            </w:r>
            <w:r>
              <w:rPr>
                <w:rFonts w:eastAsia="ヒラギノ角ゴ Pro W3"/>
                <w:b/>
                <w:bCs/>
                <w:smallCaps/>
                <w:u w:val="single"/>
              </w:rPr>
              <w:t>-a</w:t>
            </w:r>
          </w:p>
        </w:tc>
        <w:tc>
          <w:tcPr>
            <w:tcW w:w="2837" w:type="pct"/>
          </w:tcPr>
          <w:p w14:paraId="3874AEC1" w14:textId="5209F33D" w:rsidR="00B53203" w:rsidRPr="00D15295" w:rsidRDefault="00BE2968" w:rsidP="148B8AB0">
            <w:pPr>
              <w:suppressLineNumbers/>
              <w:jc w:val="both"/>
              <w:rPr>
                <w:rFonts w:eastAsia="ヒラギノ角ゴ Pro W3"/>
              </w:rPr>
            </w:pPr>
            <w:r w:rsidRPr="00D15295">
              <w:rPr>
                <w:rFonts w:eastAsia="ヒラギノ角ゴ Pro W3"/>
              </w:rPr>
              <w:t xml:space="preserve">By Council Members </w:t>
            </w:r>
            <w:r w:rsidRPr="00D15295">
              <w:rPr>
                <w:rFonts w:eastAsiaTheme="minorHAnsi"/>
              </w:rPr>
              <w:t>Farías, Louis, Brannan, Hanif</w:t>
            </w:r>
            <w:r w:rsidR="001B3415">
              <w:rPr>
                <w:rFonts w:eastAsiaTheme="minorHAnsi"/>
              </w:rPr>
              <w:t xml:space="preserve">, </w:t>
            </w:r>
            <w:r w:rsidRPr="00D15295">
              <w:rPr>
                <w:rFonts w:eastAsiaTheme="minorHAnsi"/>
              </w:rPr>
              <w:t>Brewer</w:t>
            </w:r>
            <w:r w:rsidR="001B3415">
              <w:rPr>
                <w:rFonts w:eastAsiaTheme="minorHAnsi"/>
              </w:rPr>
              <w:t xml:space="preserve">, Joseph and Schulman </w:t>
            </w:r>
          </w:p>
        </w:tc>
      </w:tr>
      <w:tr w:rsidR="00B53203" w:rsidRPr="00BB4BD9" w14:paraId="14C0CA2C" w14:textId="77777777" w:rsidTr="00F40226">
        <w:tc>
          <w:tcPr>
            <w:tcW w:w="2163" w:type="pct"/>
          </w:tcPr>
          <w:p w14:paraId="77B9E548" w14:textId="77777777" w:rsidR="00B53203" w:rsidRPr="00D15295" w:rsidRDefault="148B8AB0" w:rsidP="148B8AB0">
            <w:pPr>
              <w:rPr>
                <w:b/>
                <w:bCs/>
                <w:smallCaps/>
              </w:rPr>
            </w:pPr>
            <w:r w:rsidRPr="00D15295">
              <w:rPr>
                <w:b/>
                <w:bCs/>
                <w:smallCaps/>
                <w:u w:val="single"/>
              </w:rPr>
              <w:t>Title</w:t>
            </w:r>
            <w:r w:rsidRPr="00D15295">
              <w:rPr>
                <w:b/>
                <w:bCs/>
                <w:smallCaps/>
              </w:rPr>
              <w:t>:</w:t>
            </w:r>
          </w:p>
        </w:tc>
        <w:tc>
          <w:tcPr>
            <w:tcW w:w="2837" w:type="pct"/>
          </w:tcPr>
          <w:p w14:paraId="47DF2B90" w14:textId="77777777" w:rsidR="00BE2968" w:rsidRPr="00D15295" w:rsidRDefault="00BE2968" w:rsidP="00BE2968">
            <w:pPr>
              <w:pStyle w:val="BodyText"/>
              <w:spacing w:line="240" w:lineRule="auto"/>
              <w:ind w:firstLine="0"/>
            </w:pPr>
            <w:r w:rsidRPr="00D15295">
              <w:t>A Local Law to amend the administrative code of the city of New York, in relation to small business loan readiness resources</w:t>
            </w:r>
          </w:p>
          <w:p w14:paraId="319DFB5C" w14:textId="15D7F81A" w:rsidR="00B53203" w:rsidRPr="00D15295" w:rsidRDefault="00B53203" w:rsidP="148B8AB0">
            <w:pPr>
              <w:suppressLineNumbers/>
              <w:jc w:val="both"/>
              <w:rPr>
                <w:shd w:val="clear" w:color="auto" w:fill="FFFFFF"/>
              </w:rPr>
            </w:pPr>
          </w:p>
        </w:tc>
      </w:tr>
    </w:tbl>
    <w:p w14:paraId="449601DD" w14:textId="77777777" w:rsidR="002C6B77" w:rsidRPr="00DE16B4" w:rsidRDefault="002C6B77" w:rsidP="002C6B77">
      <w:pPr>
        <w:pStyle w:val="ListParagraph"/>
        <w:numPr>
          <w:ilvl w:val="0"/>
          <w:numId w:val="1"/>
        </w:numPr>
        <w:spacing w:after="0" w:line="480" w:lineRule="auto"/>
        <w:jc w:val="both"/>
        <w:rPr>
          <w:b/>
          <w:snapToGrid w:val="0"/>
          <w:color w:val="auto"/>
        </w:rPr>
      </w:pPr>
      <w:r w:rsidRPr="00DE16B4">
        <w:rPr>
          <w:rFonts w:eastAsia="Times New Roman"/>
          <w:b/>
          <w:color w:val="auto"/>
        </w:rPr>
        <w:lastRenderedPageBreak/>
        <w:t xml:space="preserve">INTRODUCTION </w:t>
      </w:r>
    </w:p>
    <w:p w14:paraId="6014A00E" w14:textId="1153CB54" w:rsidR="005E17B1" w:rsidRDefault="148B8AB0" w:rsidP="148B8AB0">
      <w:pPr>
        <w:pStyle w:val="BodyText"/>
        <w:rPr>
          <w:color w:val="auto"/>
          <w:highlight w:val="yellow"/>
        </w:rPr>
      </w:pPr>
      <w:r w:rsidRPr="148B8AB0">
        <w:rPr>
          <w:color w:val="auto"/>
        </w:rPr>
        <w:t xml:space="preserve">On </w:t>
      </w:r>
      <w:r w:rsidR="008B356C" w:rsidRPr="00E3613B">
        <w:rPr>
          <w:color w:val="auto"/>
        </w:rPr>
        <w:t>December</w:t>
      </w:r>
      <w:r w:rsidRPr="00E3613B">
        <w:rPr>
          <w:color w:val="auto"/>
        </w:rPr>
        <w:t xml:space="preserve"> </w:t>
      </w:r>
      <w:r w:rsidR="00691802" w:rsidRPr="00E3613B">
        <w:rPr>
          <w:color w:val="auto"/>
        </w:rPr>
        <w:t>1</w:t>
      </w:r>
      <w:r w:rsidR="005B5453" w:rsidRPr="00E3613B">
        <w:rPr>
          <w:color w:val="auto"/>
        </w:rPr>
        <w:t>8</w:t>
      </w:r>
      <w:r w:rsidRPr="00E3613B">
        <w:rPr>
          <w:color w:val="auto"/>
        </w:rPr>
        <w:t>, 2025</w:t>
      </w:r>
      <w:r w:rsidRPr="148B8AB0">
        <w:rPr>
          <w:color w:val="auto"/>
        </w:rPr>
        <w:t xml:space="preserve">, the Committee on Small Business, chaired by Council Member Oswald Feliz, will </w:t>
      </w:r>
      <w:r w:rsidR="008B356C">
        <w:rPr>
          <w:color w:val="auto"/>
        </w:rPr>
        <w:t xml:space="preserve">vote on Proposed Introduction Number 1350-A, sponsored by </w:t>
      </w:r>
      <w:r w:rsidR="005E17B1" w:rsidRPr="00AE189D">
        <w:rPr>
          <w:color w:val="auto"/>
        </w:rPr>
        <w:t xml:space="preserve">Council Member Amanda Farías, in relation to small business loan readiness resources. </w:t>
      </w:r>
      <w:r w:rsidR="008B356C">
        <w:rPr>
          <w:color w:val="auto"/>
        </w:rPr>
        <w:t xml:space="preserve">A previous version of this bill was heard on October 15, 2025. </w:t>
      </w:r>
    </w:p>
    <w:p w14:paraId="02E297FF" w14:textId="77777777" w:rsidR="002C6B77" w:rsidRPr="00DE16B4" w:rsidRDefault="002C6B77" w:rsidP="002C6B77">
      <w:pPr>
        <w:numPr>
          <w:ilvl w:val="0"/>
          <w:numId w:val="1"/>
        </w:numPr>
        <w:spacing w:after="0" w:line="480" w:lineRule="auto"/>
        <w:contextualSpacing/>
        <w:jc w:val="both"/>
        <w:rPr>
          <w:b/>
          <w:color w:val="auto"/>
        </w:rPr>
      </w:pPr>
      <w:r w:rsidRPr="00DE16B4">
        <w:rPr>
          <w:b/>
          <w:color w:val="auto"/>
        </w:rPr>
        <w:t>BACKGROUND</w:t>
      </w:r>
    </w:p>
    <w:p w14:paraId="3DC10FEC" w14:textId="0246276A" w:rsidR="005E17B1" w:rsidRPr="008B356C" w:rsidRDefault="008B356C" w:rsidP="008B356C">
      <w:pPr>
        <w:pStyle w:val="ListParagraph"/>
        <w:numPr>
          <w:ilvl w:val="1"/>
          <w:numId w:val="1"/>
        </w:numPr>
        <w:spacing w:after="0" w:line="480" w:lineRule="auto"/>
        <w:jc w:val="both"/>
        <w:rPr>
          <w:i/>
          <w:iCs/>
          <w:color w:val="auto"/>
        </w:rPr>
      </w:pPr>
      <w:r w:rsidRPr="008B356C">
        <w:rPr>
          <w:i/>
          <w:iCs/>
          <w:color w:val="auto"/>
        </w:rPr>
        <w:t>Small Business Financial Needs</w:t>
      </w:r>
    </w:p>
    <w:p w14:paraId="00544CE0" w14:textId="49C0FE90" w:rsidR="009E0567" w:rsidRPr="00B642AC" w:rsidRDefault="0079273D" w:rsidP="009E0567">
      <w:pPr>
        <w:spacing w:line="480" w:lineRule="auto"/>
        <w:ind w:firstLine="720"/>
        <w:contextualSpacing/>
        <w:jc w:val="both"/>
        <w:rPr>
          <w:rFonts w:eastAsia="Times New Roman"/>
          <w:color w:val="000000" w:themeColor="text1"/>
        </w:rPr>
      </w:pPr>
      <w:r w:rsidRPr="0079273D">
        <w:rPr>
          <w:color w:val="auto"/>
        </w:rPr>
        <w:t>To</w:t>
      </w:r>
      <w:r w:rsidR="00F17518" w:rsidRPr="0079273D">
        <w:rPr>
          <w:color w:val="auto"/>
        </w:rPr>
        <w:t xml:space="preserve"> start and maintain a small business, owners </w:t>
      </w:r>
      <w:r w:rsidR="00E2554B" w:rsidRPr="0079273D">
        <w:rPr>
          <w:color w:val="auto"/>
        </w:rPr>
        <w:t>often require access to capital</w:t>
      </w:r>
      <w:r w:rsidR="005637E3" w:rsidRPr="0079273D">
        <w:rPr>
          <w:color w:val="auto"/>
        </w:rPr>
        <w:t>. Accessing that capital can be difficult</w:t>
      </w:r>
      <w:r w:rsidR="006D41AD" w:rsidRPr="0079273D">
        <w:rPr>
          <w:color w:val="auto"/>
        </w:rPr>
        <w:t>, especially for immigrant entrepreneurs</w:t>
      </w:r>
      <w:r w:rsidR="00D00941" w:rsidRPr="0079273D">
        <w:rPr>
          <w:rStyle w:val="FootnoteReference"/>
          <w:color w:val="auto"/>
        </w:rPr>
        <w:footnoteReference w:id="1"/>
      </w:r>
      <w:r w:rsidR="006D41AD" w:rsidRPr="0079273D">
        <w:rPr>
          <w:color w:val="auto"/>
        </w:rPr>
        <w:t xml:space="preserve"> and </w:t>
      </w:r>
      <w:r w:rsidR="000D3CDD" w:rsidRPr="0079273D">
        <w:rPr>
          <w:color w:val="auto"/>
        </w:rPr>
        <w:t>minority</w:t>
      </w:r>
      <w:r w:rsidR="00315856">
        <w:rPr>
          <w:color w:val="auto"/>
        </w:rPr>
        <w:t>-</w:t>
      </w:r>
      <w:r w:rsidR="000D3CDD" w:rsidRPr="0079273D">
        <w:rPr>
          <w:color w:val="auto"/>
        </w:rPr>
        <w:t>owned</w:t>
      </w:r>
      <w:r w:rsidR="00273CFE" w:rsidRPr="0079273D">
        <w:rPr>
          <w:color w:val="auto"/>
        </w:rPr>
        <w:t xml:space="preserve"> businesses.</w:t>
      </w:r>
      <w:r w:rsidR="00273CFE" w:rsidRPr="0079273D">
        <w:rPr>
          <w:rStyle w:val="FootnoteReference"/>
          <w:color w:val="auto"/>
        </w:rPr>
        <w:footnoteReference w:id="2"/>
      </w:r>
      <w:r w:rsidR="009E0567">
        <w:rPr>
          <w:color w:val="auto"/>
        </w:rPr>
        <w:t xml:space="preserve"> </w:t>
      </w:r>
      <w:r w:rsidR="009E0567" w:rsidRPr="0847B798">
        <w:rPr>
          <w:rFonts w:eastAsia="Times New Roman"/>
          <w:color w:val="000000" w:themeColor="text1"/>
        </w:rPr>
        <w:t>In New York City, small businesses “face unmet capital needs of approximately $45 billion a year” with minority-</w:t>
      </w:r>
      <w:r w:rsidR="00315856">
        <w:rPr>
          <w:rFonts w:eastAsia="Times New Roman"/>
          <w:color w:val="000000" w:themeColor="text1"/>
        </w:rPr>
        <w:t xml:space="preserve"> </w:t>
      </w:r>
      <w:r w:rsidR="009E0567" w:rsidRPr="0847B798">
        <w:rPr>
          <w:rFonts w:eastAsia="Times New Roman"/>
          <w:color w:val="000000" w:themeColor="text1"/>
        </w:rPr>
        <w:t xml:space="preserve">and immigrant-owned businesses typically </w:t>
      </w:r>
      <w:r w:rsidR="009E0567">
        <w:rPr>
          <w:rFonts w:eastAsia="Times New Roman"/>
          <w:color w:val="000000" w:themeColor="text1"/>
        </w:rPr>
        <w:t>struggling</w:t>
      </w:r>
      <w:r w:rsidR="009E0567" w:rsidRPr="0847B798">
        <w:rPr>
          <w:rFonts w:eastAsia="Times New Roman"/>
          <w:color w:val="000000" w:themeColor="text1"/>
        </w:rPr>
        <w:t xml:space="preserve"> the most in obtaining capital.</w:t>
      </w:r>
      <w:r w:rsidR="009E0567" w:rsidRPr="396BD026">
        <w:rPr>
          <w:rStyle w:val="FootnoteReference"/>
          <w:rFonts w:eastAsia="Times New Roman"/>
          <w:color w:val="000000" w:themeColor="text1"/>
        </w:rPr>
        <w:footnoteReference w:id="3"/>
      </w:r>
      <w:r w:rsidR="009E0567" w:rsidRPr="0847B798">
        <w:rPr>
          <w:rFonts w:eastAsia="Times New Roman"/>
          <w:color w:val="000000" w:themeColor="text1"/>
        </w:rPr>
        <w:t xml:space="preserve"> </w:t>
      </w:r>
      <w:r w:rsidR="00163A59">
        <w:rPr>
          <w:rFonts w:eastAsia="Times New Roman"/>
          <w:color w:val="000000" w:themeColor="text1"/>
        </w:rPr>
        <w:t xml:space="preserve">In a survey from </w:t>
      </w:r>
      <w:r w:rsidR="00B642AC">
        <w:rPr>
          <w:rFonts w:eastAsia="Times New Roman"/>
          <w:color w:val="000000" w:themeColor="text1"/>
        </w:rPr>
        <w:t>Goldman Sachs</w:t>
      </w:r>
      <w:r w:rsidR="00C617C8">
        <w:rPr>
          <w:rFonts w:eastAsia="Times New Roman"/>
          <w:color w:val="000000" w:themeColor="text1"/>
        </w:rPr>
        <w:t>’</w:t>
      </w:r>
      <w:r w:rsidR="00B642AC">
        <w:rPr>
          <w:rFonts w:eastAsia="Times New Roman"/>
          <w:color w:val="000000" w:themeColor="text1"/>
        </w:rPr>
        <w:t xml:space="preserve"> </w:t>
      </w:r>
      <w:r w:rsidR="00B642AC">
        <w:rPr>
          <w:rFonts w:eastAsia="Times New Roman"/>
          <w:i/>
          <w:iCs/>
          <w:color w:val="000000" w:themeColor="text1"/>
        </w:rPr>
        <w:t xml:space="preserve">10,000 Small Business Voices, </w:t>
      </w:r>
      <w:r w:rsidR="00B642AC">
        <w:rPr>
          <w:rFonts w:eastAsia="Times New Roman"/>
          <w:color w:val="000000" w:themeColor="text1"/>
        </w:rPr>
        <w:t xml:space="preserve">it was reported that </w:t>
      </w:r>
      <w:r w:rsidR="00364901">
        <w:rPr>
          <w:rFonts w:eastAsia="Times New Roman"/>
          <w:color w:val="000000" w:themeColor="text1"/>
        </w:rPr>
        <w:t xml:space="preserve">81% of small business owners who have applied for a business loan or line of credit within the last year found it difficult to access affordable capital, and 51% said that </w:t>
      </w:r>
      <w:r w:rsidR="00B507F4">
        <w:rPr>
          <w:rFonts w:eastAsia="Times New Roman"/>
          <w:color w:val="000000" w:themeColor="text1"/>
        </w:rPr>
        <w:t>they cannot afford to take out a loan due to current interest rates.</w:t>
      </w:r>
      <w:r w:rsidR="006D2E8F">
        <w:rPr>
          <w:rStyle w:val="FootnoteReference"/>
          <w:rFonts w:eastAsia="Times New Roman"/>
          <w:color w:val="000000" w:themeColor="text1"/>
        </w:rPr>
        <w:footnoteReference w:id="4"/>
      </w:r>
      <w:r w:rsidR="00B507F4">
        <w:rPr>
          <w:rFonts w:eastAsia="Times New Roman"/>
          <w:color w:val="000000" w:themeColor="text1"/>
        </w:rPr>
        <w:t xml:space="preserve"> </w:t>
      </w:r>
    </w:p>
    <w:p w14:paraId="4954D7A4" w14:textId="17DF3E05" w:rsidR="0038260A" w:rsidRDefault="00273CFE" w:rsidP="00D34DA6">
      <w:pPr>
        <w:spacing w:line="480" w:lineRule="auto"/>
        <w:ind w:firstLine="720"/>
        <w:contextualSpacing/>
        <w:jc w:val="both"/>
        <w:rPr>
          <w:rFonts w:eastAsia="Times New Roman"/>
          <w:color w:val="000000" w:themeColor="text1"/>
        </w:rPr>
      </w:pPr>
      <w:r w:rsidRPr="0079273D">
        <w:rPr>
          <w:color w:val="auto"/>
        </w:rPr>
        <w:t xml:space="preserve"> </w:t>
      </w:r>
      <w:r w:rsidR="00156522" w:rsidRPr="561E309B">
        <w:rPr>
          <w:rFonts w:eastAsia="Times New Roman"/>
          <w:color w:val="000000" w:themeColor="text1"/>
        </w:rPr>
        <w:t>Community Development Financial Institutions (</w:t>
      </w:r>
      <w:r w:rsidR="002B4FF9">
        <w:rPr>
          <w:rFonts w:eastAsia="Times New Roman"/>
          <w:color w:val="000000" w:themeColor="text1"/>
        </w:rPr>
        <w:t>‘</w:t>
      </w:r>
      <w:r w:rsidR="00156522" w:rsidRPr="561E309B">
        <w:rPr>
          <w:rFonts w:eastAsia="Times New Roman"/>
          <w:color w:val="000000" w:themeColor="text1"/>
        </w:rPr>
        <w:t>CDFIs</w:t>
      </w:r>
      <w:r w:rsidR="002B4FF9">
        <w:rPr>
          <w:rFonts w:eastAsia="Times New Roman"/>
          <w:color w:val="000000" w:themeColor="text1"/>
        </w:rPr>
        <w:t>’</w:t>
      </w:r>
      <w:r w:rsidR="00156522" w:rsidRPr="561E309B">
        <w:rPr>
          <w:rFonts w:eastAsia="Times New Roman"/>
          <w:color w:val="000000" w:themeColor="text1"/>
        </w:rPr>
        <w:t xml:space="preserve">) are financial institutions that provide economic services for individuals, small businesses and communities that have historically </w:t>
      </w:r>
      <w:r w:rsidR="00156522" w:rsidRPr="561E309B">
        <w:rPr>
          <w:rFonts w:eastAsia="Times New Roman"/>
          <w:color w:val="000000" w:themeColor="text1"/>
        </w:rPr>
        <w:lastRenderedPageBreak/>
        <w:t>been underserved by mainstream lending services.</w:t>
      </w:r>
      <w:r w:rsidR="00156522" w:rsidRPr="561E309B">
        <w:rPr>
          <w:rStyle w:val="FootnoteReference"/>
          <w:rFonts w:eastAsia="Times New Roman"/>
          <w:color w:val="000000" w:themeColor="text1"/>
        </w:rPr>
        <w:footnoteReference w:id="5"/>
      </w:r>
      <w:r w:rsidR="00156522" w:rsidRPr="561E309B">
        <w:rPr>
          <w:rFonts w:eastAsia="Times New Roman"/>
          <w:color w:val="000000" w:themeColor="text1"/>
        </w:rPr>
        <w:t xml:space="preserve"> These institutions are often community-oriented and have been heralded for lending responsibly to low-income communities.</w:t>
      </w:r>
      <w:r w:rsidR="00156522" w:rsidRPr="396BD026">
        <w:rPr>
          <w:rStyle w:val="FootnoteReference"/>
          <w:rFonts w:eastAsia="Times New Roman"/>
          <w:color w:val="000000" w:themeColor="text1"/>
        </w:rPr>
        <w:footnoteReference w:id="6"/>
      </w:r>
      <w:r w:rsidR="00156522" w:rsidRPr="561E309B">
        <w:rPr>
          <w:rFonts w:eastAsia="Times New Roman"/>
          <w:color w:val="000000" w:themeColor="text1"/>
        </w:rPr>
        <w:t xml:space="preserve"> CDFIs include community development (</w:t>
      </w:r>
      <w:r w:rsidR="002B4FF9">
        <w:rPr>
          <w:rFonts w:eastAsia="Times New Roman"/>
          <w:color w:val="000000" w:themeColor="text1"/>
        </w:rPr>
        <w:t>‘</w:t>
      </w:r>
      <w:r w:rsidR="00156522" w:rsidRPr="561E309B">
        <w:rPr>
          <w:rFonts w:eastAsia="Times New Roman"/>
          <w:color w:val="000000" w:themeColor="text1"/>
        </w:rPr>
        <w:t>CD</w:t>
      </w:r>
      <w:r w:rsidR="002B4FF9">
        <w:rPr>
          <w:rFonts w:eastAsia="Times New Roman"/>
          <w:color w:val="000000" w:themeColor="text1"/>
        </w:rPr>
        <w:t>’</w:t>
      </w:r>
      <w:r w:rsidR="00156522" w:rsidRPr="561E309B">
        <w:rPr>
          <w:rFonts w:eastAsia="Times New Roman"/>
          <w:color w:val="000000" w:themeColor="text1"/>
        </w:rPr>
        <w:t>) banks, CD credit unions, CD loans funds, and CD venture capital funds.</w:t>
      </w:r>
      <w:r w:rsidR="00156522" w:rsidRPr="396BD026">
        <w:rPr>
          <w:rStyle w:val="FootnoteReference"/>
          <w:rFonts w:eastAsia="Times New Roman"/>
          <w:color w:val="000000" w:themeColor="text1"/>
        </w:rPr>
        <w:footnoteReference w:id="7"/>
      </w:r>
      <w:r w:rsidR="00156522" w:rsidRPr="561E309B">
        <w:rPr>
          <w:rFonts w:eastAsia="Times New Roman"/>
          <w:color w:val="000000" w:themeColor="text1"/>
        </w:rPr>
        <w:t xml:space="preserve"> Local CDFIs are generally certified through the CDFI Fund, which is an investment fund managed by the U.S. Department of </w:t>
      </w:r>
      <w:r w:rsidR="00C617C8">
        <w:rPr>
          <w:rFonts w:eastAsia="Times New Roman"/>
          <w:color w:val="000000" w:themeColor="text1"/>
        </w:rPr>
        <w:t xml:space="preserve">the </w:t>
      </w:r>
      <w:r w:rsidR="00156522" w:rsidRPr="561E309B">
        <w:rPr>
          <w:rFonts w:eastAsia="Times New Roman"/>
          <w:color w:val="000000" w:themeColor="text1"/>
        </w:rPr>
        <w:t>Treasury.</w:t>
      </w:r>
      <w:r w:rsidR="00156522" w:rsidRPr="396BD026">
        <w:rPr>
          <w:rStyle w:val="FootnoteReference"/>
          <w:rFonts w:eastAsia="Times New Roman"/>
          <w:color w:val="000000" w:themeColor="text1"/>
        </w:rPr>
        <w:footnoteReference w:id="8"/>
      </w:r>
      <w:r w:rsidR="00156522" w:rsidRPr="561E309B">
        <w:rPr>
          <w:rFonts w:eastAsia="Times New Roman"/>
          <w:color w:val="000000" w:themeColor="text1"/>
        </w:rPr>
        <w:t xml:space="preserve"> This certification allows the institutions to apply for financial support through the CDFI Fund</w:t>
      </w:r>
      <w:r w:rsidR="00EF59B8">
        <w:rPr>
          <w:rFonts w:eastAsia="Times New Roman"/>
          <w:color w:val="000000" w:themeColor="text1"/>
        </w:rPr>
        <w:t>.</w:t>
      </w:r>
      <w:r w:rsidR="00156522" w:rsidRPr="396BD026">
        <w:rPr>
          <w:rStyle w:val="FootnoteReference"/>
          <w:rFonts w:eastAsia="Times New Roman"/>
          <w:color w:val="000000" w:themeColor="text1"/>
        </w:rPr>
        <w:footnoteReference w:id="9"/>
      </w:r>
      <w:r w:rsidR="00EF59B8">
        <w:rPr>
          <w:rFonts w:eastAsia="Times New Roman"/>
          <w:color w:val="000000" w:themeColor="text1"/>
        </w:rPr>
        <w:t xml:space="preserve"> </w:t>
      </w:r>
      <w:r w:rsidR="00DC5B9B">
        <w:rPr>
          <w:rFonts w:eastAsia="Times New Roman"/>
          <w:color w:val="000000" w:themeColor="text1"/>
        </w:rPr>
        <w:t>During the 2025 United</w:t>
      </w:r>
      <w:r w:rsidR="0078412A">
        <w:rPr>
          <w:rFonts w:eastAsia="Times New Roman"/>
          <w:color w:val="000000" w:themeColor="text1"/>
        </w:rPr>
        <w:t xml:space="preserve"> States federal government shutdown, the </w:t>
      </w:r>
      <w:r w:rsidR="00246EC3">
        <w:rPr>
          <w:rFonts w:eastAsia="Times New Roman"/>
          <w:color w:val="000000" w:themeColor="text1"/>
        </w:rPr>
        <w:t xml:space="preserve">entire </w:t>
      </w:r>
      <w:r w:rsidR="0078412A">
        <w:rPr>
          <w:rFonts w:eastAsia="Times New Roman"/>
          <w:color w:val="000000" w:themeColor="text1"/>
        </w:rPr>
        <w:t>CDFI fund staff was eliminated</w:t>
      </w:r>
      <w:r w:rsidR="002A1875">
        <w:rPr>
          <w:rFonts w:eastAsia="Times New Roman"/>
          <w:color w:val="000000" w:themeColor="text1"/>
        </w:rPr>
        <w:t>.</w:t>
      </w:r>
      <w:r w:rsidR="00A239C8">
        <w:rPr>
          <w:rStyle w:val="FootnoteReference"/>
          <w:rFonts w:eastAsia="Times New Roman"/>
          <w:color w:val="000000" w:themeColor="text1"/>
        </w:rPr>
        <w:footnoteReference w:id="10"/>
      </w:r>
      <w:r w:rsidR="002A1875">
        <w:rPr>
          <w:rFonts w:eastAsia="Times New Roman"/>
          <w:color w:val="000000" w:themeColor="text1"/>
        </w:rPr>
        <w:t xml:space="preserve"> Small business associations and credit unions quickly responded to the announcement flagging the devastating impacts this elimination could have on </w:t>
      </w:r>
      <w:r w:rsidR="00C96DCE">
        <w:rPr>
          <w:rFonts w:eastAsia="Times New Roman"/>
          <w:color w:val="000000" w:themeColor="text1"/>
        </w:rPr>
        <w:t>communities</w:t>
      </w:r>
      <w:r w:rsidR="002A1875">
        <w:rPr>
          <w:rFonts w:eastAsia="Times New Roman"/>
          <w:color w:val="000000" w:themeColor="text1"/>
        </w:rPr>
        <w:t xml:space="preserve"> and small businesses</w:t>
      </w:r>
      <w:r w:rsidR="008C1FEF">
        <w:rPr>
          <w:rFonts w:eastAsia="Times New Roman"/>
          <w:color w:val="000000" w:themeColor="text1"/>
        </w:rPr>
        <w:t>,</w:t>
      </w:r>
      <w:r w:rsidR="004370CD">
        <w:rPr>
          <w:rStyle w:val="FootnoteReference"/>
          <w:rFonts w:eastAsia="Times New Roman"/>
          <w:color w:val="000000" w:themeColor="text1"/>
        </w:rPr>
        <w:footnoteReference w:id="11"/>
      </w:r>
      <w:r w:rsidR="002A1875">
        <w:rPr>
          <w:rFonts w:eastAsia="Times New Roman"/>
          <w:color w:val="000000" w:themeColor="text1"/>
        </w:rPr>
        <w:t xml:space="preserve"> and the economi</w:t>
      </w:r>
      <w:r w:rsidR="00C96DCE">
        <w:rPr>
          <w:rFonts w:eastAsia="Times New Roman"/>
          <w:color w:val="000000" w:themeColor="text1"/>
        </w:rPr>
        <w:t>c benefits of CDFI</w:t>
      </w:r>
      <w:r w:rsidR="00A239C8">
        <w:rPr>
          <w:rFonts w:eastAsia="Times New Roman"/>
          <w:color w:val="000000" w:themeColor="text1"/>
        </w:rPr>
        <w:t>s</w:t>
      </w:r>
      <w:r w:rsidR="008C1FEF">
        <w:rPr>
          <w:rFonts w:eastAsia="Times New Roman"/>
          <w:color w:val="000000" w:themeColor="text1"/>
        </w:rPr>
        <w:t xml:space="preserve"> </w:t>
      </w:r>
      <w:r w:rsidR="00C96DCE">
        <w:rPr>
          <w:rFonts w:eastAsia="Times New Roman"/>
          <w:color w:val="000000" w:themeColor="text1"/>
        </w:rPr>
        <w:t>on private investment.</w:t>
      </w:r>
      <w:r w:rsidR="005C33C6">
        <w:rPr>
          <w:rStyle w:val="FootnoteReference"/>
          <w:rFonts w:eastAsia="Times New Roman"/>
          <w:color w:val="000000" w:themeColor="text1"/>
        </w:rPr>
        <w:footnoteReference w:id="12"/>
      </w:r>
      <w:r w:rsidR="00577AB2">
        <w:rPr>
          <w:rFonts w:eastAsia="Times New Roman"/>
          <w:color w:val="000000" w:themeColor="text1"/>
        </w:rPr>
        <w:t xml:space="preserve"> The shutdown-related reductions </w:t>
      </w:r>
      <w:r w:rsidR="00F617F7">
        <w:rPr>
          <w:rFonts w:eastAsia="Times New Roman"/>
          <w:color w:val="000000" w:themeColor="text1"/>
        </w:rPr>
        <w:t>were</w:t>
      </w:r>
      <w:r w:rsidR="00577AB2">
        <w:rPr>
          <w:rFonts w:eastAsia="Times New Roman"/>
          <w:color w:val="000000" w:themeColor="text1"/>
        </w:rPr>
        <w:t xml:space="preserve"> subsequently rescinded.</w:t>
      </w:r>
      <w:r w:rsidR="00CB5B55">
        <w:rPr>
          <w:rStyle w:val="FootnoteReference"/>
          <w:rFonts w:eastAsia="Times New Roman"/>
          <w:color w:val="000000" w:themeColor="text1"/>
        </w:rPr>
        <w:footnoteReference w:id="13"/>
      </w:r>
      <w:r w:rsidR="00577AB2">
        <w:rPr>
          <w:rFonts w:eastAsia="Times New Roman"/>
          <w:color w:val="000000" w:themeColor="text1"/>
        </w:rPr>
        <w:t xml:space="preserve"> </w:t>
      </w:r>
    </w:p>
    <w:p w14:paraId="54022256" w14:textId="0E4A5526" w:rsidR="00156522" w:rsidRDefault="00EF59B8" w:rsidP="00D34DA6">
      <w:pPr>
        <w:spacing w:line="480" w:lineRule="auto"/>
        <w:ind w:firstLine="720"/>
        <w:contextualSpacing/>
        <w:jc w:val="both"/>
        <w:rPr>
          <w:rFonts w:eastAsia="Times New Roman"/>
          <w:color w:val="000000" w:themeColor="text1"/>
        </w:rPr>
      </w:pPr>
      <w:r>
        <w:rPr>
          <w:rFonts w:eastAsia="Times New Roman"/>
          <w:color w:val="000000" w:themeColor="text1"/>
        </w:rPr>
        <w:t>However</w:t>
      </w:r>
      <w:r w:rsidR="00603894">
        <w:rPr>
          <w:rFonts w:eastAsia="Times New Roman"/>
          <w:color w:val="000000" w:themeColor="text1"/>
        </w:rPr>
        <w:t>,</w:t>
      </w:r>
      <w:r>
        <w:rPr>
          <w:rFonts w:eastAsia="Times New Roman"/>
          <w:color w:val="000000" w:themeColor="text1"/>
        </w:rPr>
        <w:t xml:space="preserve"> even without this </w:t>
      </w:r>
      <w:r w:rsidR="00374072">
        <w:rPr>
          <w:rFonts w:eastAsia="Times New Roman"/>
          <w:color w:val="000000" w:themeColor="text1"/>
        </w:rPr>
        <w:t>disruption</w:t>
      </w:r>
      <w:r w:rsidR="00E20B8C">
        <w:rPr>
          <w:rFonts w:eastAsia="Times New Roman"/>
          <w:color w:val="000000" w:themeColor="text1"/>
        </w:rPr>
        <w:t xml:space="preserve"> to the CDFI </w:t>
      </w:r>
      <w:r w:rsidR="00603894">
        <w:rPr>
          <w:rFonts w:eastAsia="Times New Roman"/>
          <w:color w:val="000000" w:themeColor="text1"/>
        </w:rPr>
        <w:t>F</w:t>
      </w:r>
      <w:r w:rsidR="00E20B8C">
        <w:rPr>
          <w:rFonts w:eastAsia="Times New Roman"/>
          <w:color w:val="000000" w:themeColor="text1"/>
        </w:rPr>
        <w:t>und</w:t>
      </w:r>
      <w:r>
        <w:rPr>
          <w:rFonts w:eastAsia="Times New Roman"/>
          <w:color w:val="000000" w:themeColor="text1"/>
        </w:rPr>
        <w:t xml:space="preserve">, </w:t>
      </w:r>
      <w:r w:rsidR="00156522" w:rsidRPr="0847B798">
        <w:rPr>
          <w:rFonts w:eastAsia="Times New Roman"/>
          <w:color w:val="000000" w:themeColor="text1"/>
        </w:rPr>
        <w:t>low-income entrepreneurs and business owners seeking financial assistance often struggle to access CDFIs or are unaware they exist</w:t>
      </w:r>
      <w:r w:rsidR="00F502D6">
        <w:rPr>
          <w:rFonts w:eastAsia="Times New Roman"/>
          <w:color w:val="000000" w:themeColor="text1"/>
        </w:rPr>
        <w:t>.</w:t>
      </w:r>
      <w:r w:rsidR="00156522" w:rsidRPr="396BD026">
        <w:rPr>
          <w:rStyle w:val="FootnoteReference"/>
          <w:rFonts w:eastAsia="Times New Roman"/>
          <w:color w:val="000000" w:themeColor="text1"/>
        </w:rPr>
        <w:footnoteReference w:id="14"/>
      </w:r>
      <w:r w:rsidR="00156522" w:rsidRPr="0847B798">
        <w:rPr>
          <w:rFonts w:eastAsia="Times New Roman"/>
          <w:color w:val="000000" w:themeColor="text1"/>
        </w:rPr>
        <w:t xml:space="preserve"> </w:t>
      </w:r>
      <w:r w:rsidR="00374FBE">
        <w:rPr>
          <w:rFonts w:eastAsia="Times New Roman"/>
          <w:color w:val="000000" w:themeColor="text1"/>
        </w:rPr>
        <w:t xml:space="preserve">As reported by the </w:t>
      </w:r>
      <w:r w:rsidR="00C617C8">
        <w:rPr>
          <w:rFonts w:eastAsia="Times New Roman"/>
          <w:color w:val="000000" w:themeColor="text1"/>
        </w:rPr>
        <w:t xml:space="preserve">U.S. </w:t>
      </w:r>
      <w:r w:rsidR="00374FBE">
        <w:rPr>
          <w:rFonts w:eastAsia="Times New Roman"/>
          <w:color w:val="000000" w:themeColor="text1"/>
        </w:rPr>
        <w:t xml:space="preserve">Department of </w:t>
      </w:r>
      <w:r w:rsidR="005B5453">
        <w:rPr>
          <w:rFonts w:eastAsia="Times New Roman"/>
          <w:color w:val="000000" w:themeColor="text1"/>
        </w:rPr>
        <w:t xml:space="preserve">the </w:t>
      </w:r>
      <w:r w:rsidR="00374FBE">
        <w:rPr>
          <w:rFonts w:eastAsia="Times New Roman"/>
          <w:color w:val="000000" w:themeColor="text1"/>
        </w:rPr>
        <w:t>Treasury, s</w:t>
      </w:r>
      <w:r w:rsidR="00A04B8D">
        <w:rPr>
          <w:rFonts w:eastAsia="Times New Roman"/>
          <w:color w:val="000000" w:themeColor="text1"/>
        </w:rPr>
        <w:t>mall businesses have also reportedly st</w:t>
      </w:r>
      <w:r w:rsidR="00374FBE">
        <w:rPr>
          <w:rFonts w:eastAsia="Times New Roman"/>
          <w:color w:val="000000" w:themeColor="text1"/>
        </w:rPr>
        <w:t xml:space="preserve">ruggled </w:t>
      </w:r>
      <w:r w:rsidR="00A27F77">
        <w:rPr>
          <w:rFonts w:eastAsia="Times New Roman"/>
          <w:color w:val="000000" w:themeColor="text1"/>
        </w:rPr>
        <w:t>“</w:t>
      </w:r>
      <w:r w:rsidR="00374FBE">
        <w:rPr>
          <w:rFonts w:eastAsia="Times New Roman"/>
          <w:color w:val="000000" w:themeColor="text1"/>
        </w:rPr>
        <w:t>obtaining information about, or comparing, financial product</w:t>
      </w:r>
      <w:r w:rsidR="0057076C">
        <w:rPr>
          <w:rFonts w:eastAsia="Times New Roman"/>
          <w:color w:val="000000" w:themeColor="text1"/>
        </w:rPr>
        <w:t>s.”</w:t>
      </w:r>
      <w:r w:rsidR="0057076C">
        <w:rPr>
          <w:rStyle w:val="FootnoteReference"/>
          <w:rFonts w:eastAsia="Times New Roman"/>
          <w:color w:val="000000" w:themeColor="text1"/>
        </w:rPr>
        <w:footnoteReference w:id="15"/>
      </w:r>
    </w:p>
    <w:p w14:paraId="501006F5" w14:textId="04FA7BD2" w:rsidR="00D6073A" w:rsidRDefault="00595E98" w:rsidP="00D34DA6">
      <w:pPr>
        <w:spacing w:line="480" w:lineRule="auto"/>
        <w:ind w:firstLine="720"/>
        <w:contextualSpacing/>
        <w:jc w:val="both"/>
        <w:rPr>
          <w:rFonts w:eastAsia="Times New Roman"/>
          <w:color w:val="000000" w:themeColor="text1"/>
        </w:rPr>
      </w:pPr>
      <w:r>
        <w:rPr>
          <w:rFonts w:eastAsia="Times New Roman"/>
          <w:color w:val="000000" w:themeColor="text1"/>
        </w:rPr>
        <w:t>In 2023</w:t>
      </w:r>
      <w:r w:rsidR="00F03FE6">
        <w:rPr>
          <w:rFonts w:eastAsia="Times New Roman"/>
          <w:color w:val="000000" w:themeColor="text1"/>
        </w:rPr>
        <w:t xml:space="preserve"> the New York City</w:t>
      </w:r>
      <w:r w:rsidR="00D6073A">
        <w:rPr>
          <w:rFonts w:eastAsia="Times New Roman"/>
          <w:color w:val="000000" w:themeColor="text1"/>
        </w:rPr>
        <w:t xml:space="preserve"> Council passed </w:t>
      </w:r>
      <w:r w:rsidR="00F03FE6">
        <w:rPr>
          <w:rFonts w:eastAsia="Times New Roman"/>
          <w:color w:val="000000" w:themeColor="text1"/>
        </w:rPr>
        <w:t xml:space="preserve">two pieces of legislation </w:t>
      </w:r>
      <w:r w:rsidR="00315856">
        <w:rPr>
          <w:rFonts w:eastAsia="Times New Roman"/>
          <w:color w:val="000000" w:themeColor="text1"/>
        </w:rPr>
        <w:t xml:space="preserve">through </w:t>
      </w:r>
      <w:r w:rsidR="00F03FE6">
        <w:rPr>
          <w:rFonts w:eastAsia="Times New Roman"/>
          <w:color w:val="000000" w:themeColor="text1"/>
        </w:rPr>
        <w:t>the Committee on Small Business to begin to address these economic issues. Local law 1</w:t>
      </w:r>
      <w:r w:rsidR="00CF2437">
        <w:rPr>
          <w:rFonts w:eastAsia="Times New Roman"/>
          <w:color w:val="000000" w:themeColor="text1"/>
        </w:rPr>
        <w:t>3</w:t>
      </w:r>
      <w:r w:rsidR="00F03FE6">
        <w:rPr>
          <w:rFonts w:eastAsia="Times New Roman"/>
          <w:color w:val="000000" w:themeColor="text1"/>
        </w:rPr>
        <w:t xml:space="preserve">3 of 2023 required </w:t>
      </w:r>
      <w:r w:rsidR="00C617C8">
        <w:rPr>
          <w:rFonts w:eastAsia="Times New Roman"/>
          <w:color w:val="000000" w:themeColor="text1"/>
        </w:rPr>
        <w:t>the Department of Small Business Services (‘</w:t>
      </w:r>
      <w:r w:rsidR="00F03FE6">
        <w:rPr>
          <w:rFonts w:eastAsia="Times New Roman"/>
          <w:color w:val="000000" w:themeColor="text1"/>
        </w:rPr>
        <w:t>SBS</w:t>
      </w:r>
      <w:r w:rsidR="00C617C8">
        <w:rPr>
          <w:rFonts w:eastAsia="Times New Roman"/>
          <w:color w:val="000000" w:themeColor="text1"/>
        </w:rPr>
        <w:t>’)</w:t>
      </w:r>
      <w:r w:rsidR="00F03FE6">
        <w:rPr>
          <w:rFonts w:eastAsia="Times New Roman"/>
          <w:color w:val="000000" w:themeColor="text1"/>
        </w:rPr>
        <w:t xml:space="preserve"> to </w:t>
      </w:r>
      <w:r w:rsidR="001E0A1A">
        <w:rPr>
          <w:rFonts w:eastAsia="Times New Roman"/>
          <w:color w:val="000000" w:themeColor="text1"/>
        </w:rPr>
        <w:t>provide information related to local CDFIs via an online portal, with</w:t>
      </w:r>
      <w:r w:rsidR="00F0772F">
        <w:rPr>
          <w:rFonts w:eastAsia="Times New Roman"/>
          <w:color w:val="000000" w:themeColor="text1"/>
        </w:rPr>
        <w:t xml:space="preserve"> a directory of participating CDFIs and a description of each CDFI’s mission statement, operating locations, and the services and types of loans offered.</w:t>
      </w:r>
      <w:r w:rsidR="00CF2437">
        <w:rPr>
          <w:rStyle w:val="FootnoteReference"/>
          <w:rFonts w:eastAsia="Times New Roman"/>
          <w:color w:val="000000" w:themeColor="text1"/>
        </w:rPr>
        <w:footnoteReference w:id="16"/>
      </w:r>
      <w:r w:rsidR="00F0772F">
        <w:rPr>
          <w:rFonts w:eastAsia="Times New Roman"/>
          <w:color w:val="000000" w:themeColor="text1"/>
        </w:rPr>
        <w:t xml:space="preserve"> Local la</w:t>
      </w:r>
      <w:r w:rsidR="00FF0C57">
        <w:rPr>
          <w:rFonts w:eastAsia="Times New Roman"/>
          <w:color w:val="000000" w:themeColor="text1"/>
        </w:rPr>
        <w:t xml:space="preserve">w 137 of 2023 required SBS to post on its website </w:t>
      </w:r>
      <w:r w:rsidR="00B2146F" w:rsidRPr="00B2146F">
        <w:rPr>
          <w:rFonts w:eastAsia="Times New Roman"/>
          <w:color w:val="000000" w:themeColor="text1"/>
        </w:rPr>
        <w:t>information on selecting a bank for small businesses, including information on specialized services offered by banks for small businesses, information on typical fees, interest rates, monthly charges, or balance requirements, the advantages and disadvantages of having accounts at multiple banks, and information about Federal Deposit Insurance Corporation insurance coverage or other protections provided for small business deposits.</w:t>
      </w:r>
      <w:r w:rsidR="00E961CA">
        <w:rPr>
          <w:rStyle w:val="FootnoteReference"/>
          <w:rFonts w:eastAsia="Times New Roman"/>
          <w:color w:val="000000" w:themeColor="text1"/>
        </w:rPr>
        <w:footnoteReference w:id="17"/>
      </w:r>
    </w:p>
    <w:p w14:paraId="19A7341E" w14:textId="70EC2AF8" w:rsidR="00E91E7D" w:rsidRPr="0079273D" w:rsidRDefault="00E91E7D" w:rsidP="0079273D">
      <w:pPr>
        <w:spacing w:after="0" w:line="480" w:lineRule="auto"/>
        <w:ind w:firstLine="720"/>
        <w:jc w:val="both"/>
        <w:rPr>
          <w:color w:val="auto"/>
        </w:rPr>
      </w:pPr>
    </w:p>
    <w:p w14:paraId="2F2FE51E" w14:textId="663B0C63" w:rsidR="00B53203" w:rsidRPr="00B53203" w:rsidRDefault="008B356C" w:rsidP="00B53203">
      <w:pPr>
        <w:pStyle w:val="ListParagraph"/>
        <w:numPr>
          <w:ilvl w:val="0"/>
          <w:numId w:val="1"/>
        </w:numPr>
        <w:spacing w:after="0" w:line="480" w:lineRule="auto"/>
        <w:jc w:val="both"/>
        <w:rPr>
          <w:b/>
          <w:color w:val="auto"/>
        </w:rPr>
      </w:pPr>
      <w:r>
        <w:rPr>
          <w:b/>
          <w:color w:val="auto"/>
        </w:rPr>
        <w:t xml:space="preserve">PROPOSED INTRODUCTION 1350-A </w:t>
      </w:r>
      <w:r w:rsidR="00B53203">
        <w:rPr>
          <w:b/>
          <w:color w:val="auto"/>
        </w:rPr>
        <w:t>LEGISLATIVE ANALYSIS</w:t>
      </w:r>
    </w:p>
    <w:p w14:paraId="21CA0D7A" w14:textId="2438009C" w:rsidR="002C6B77" w:rsidRDefault="00BC7231" w:rsidP="00503CCA">
      <w:pPr>
        <w:spacing w:after="0" w:line="480" w:lineRule="auto"/>
        <w:jc w:val="both"/>
        <w:rPr>
          <w:bCs/>
          <w:color w:val="auto"/>
        </w:rPr>
      </w:pPr>
      <w:r w:rsidRPr="00BC7231">
        <w:rPr>
          <w:bCs/>
          <w:color w:val="auto"/>
        </w:rPr>
        <w:tab/>
      </w:r>
      <w:r w:rsidRPr="00C617C8">
        <w:rPr>
          <w:bCs/>
          <w:color w:val="auto"/>
        </w:rPr>
        <w:t>This bill would require the Department of Small Business Services (SBS) to provide loan readiness resources to help small businesses prepare for the lending process and understand the services offered by Community Development Financial Institutions (CDFIs)</w:t>
      </w:r>
      <w:r w:rsidR="00011795">
        <w:rPr>
          <w:bCs/>
          <w:color w:val="auto"/>
        </w:rPr>
        <w:t xml:space="preserve"> on the City’s website</w:t>
      </w:r>
      <w:r w:rsidRPr="00C617C8">
        <w:rPr>
          <w:bCs/>
          <w:color w:val="auto"/>
        </w:rPr>
        <w:t>. These resources would include assistance with business plan development, preparation of financial documents, and understanding loan application requirements.</w:t>
      </w:r>
      <w:r w:rsidR="00140EE5" w:rsidRPr="00C617C8">
        <w:rPr>
          <w:bCs/>
          <w:color w:val="auto"/>
        </w:rPr>
        <w:t xml:space="preserve"> This local law would take </w:t>
      </w:r>
      <w:r w:rsidR="00860A82" w:rsidRPr="00C617C8">
        <w:rPr>
          <w:bCs/>
          <w:color w:val="auto"/>
        </w:rPr>
        <w:t>180 days after becoming law.</w:t>
      </w:r>
    </w:p>
    <w:p w14:paraId="1C6369E1" w14:textId="77777777" w:rsidR="002A0F65" w:rsidRPr="00503CCA" w:rsidRDefault="002A0F65" w:rsidP="00503CCA">
      <w:pPr>
        <w:spacing w:after="0" w:line="480" w:lineRule="auto"/>
        <w:jc w:val="both"/>
        <w:rPr>
          <w:bCs/>
          <w:color w:val="auto"/>
        </w:rPr>
      </w:pPr>
    </w:p>
    <w:p w14:paraId="50F0B77A" w14:textId="2098B211" w:rsidR="008B356C" w:rsidRPr="00B53203" w:rsidRDefault="008B356C" w:rsidP="008B356C">
      <w:pPr>
        <w:pStyle w:val="ListParagraph"/>
        <w:numPr>
          <w:ilvl w:val="0"/>
          <w:numId w:val="1"/>
        </w:numPr>
        <w:spacing w:after="0" w:line="480" w:lineRule="auto"/>
        <w:jc w:val="both"/>
        <w:rPr>
          <w:b/>
          <w:color w:val="auto"/>
        </w:rPr>
      </w:pPr>
      <w:r>
        <w:rPr>
          <w:b/>
          <w:color w:val="auto"/>
        </w:rPr>
        <w:t>INTRODUCTION 1350 AMENDMENTS</w:t>
      </w:r>
    </w:p>
    <w:p w14:paraId="5F73C1D5" w14:textId="634EF6D0" w:rsidR="00A83EC4" w:rsidRDefault="002A0F65" w:rsidP="00E3613B">
      <w:pPr>
        <w:spacing w:line="480" w:lineRule="auto"/>
        <w:ind w:firstLine="720"/>
        <w:jc w:val="both"/>
      </w:pPr>
      <w:r w:rsidRPr="002A0F65">
        <w:t xml:space="preserve">On </w:t>
      </w:r>
      <w:r>
        <w:t xml:space="preserve">October </w:t>
      </w:r>
      <w:r w:rsidR="00335056">
        <w:t>15</w:t>
      </w:r>
      <w:r>
        <w:t xml:space="preserve">, </w:t>
      </w:r>
      <w:r w:rsidRPr="002A0F65">
        <w:t>2025, the Committee on Small Business considered Introduction 1</w:t>
      </w:r>
      <w:r w:rsidR="00335056">
        <w:t>350</w:t>
      </w:r>
      <w:r w:rsidRPr="002A0F65">
        <w:t xml:space="preserve"> at a hearing.</w:t>
      </w:r>
      <w:r w:rsidR="00335056" w:rsidRPr="00335056">
        <w:rPr>
          <w:rFonts w:eastAsia="Times New Roman"/>
        </w:rPr>
        <w:t xml:space="preserve"> </w:t>
      </w:r>
      <w:r w:rsidR="00335056" w:rsidRPr="00335056">
        <w:t>The Committee received testimony from the Department of Small Business Services</w:t>
      </w:r>
      <w:r w:rsidR="00335056">
        <w:t xml:space="preserve">, the Bronx Chamber of Commerce, and the New York Small Business Development Center. </w:t>
      </w:r>
      <w:r w:rsidR="003B75DA">
        <w:t>Introduction 1350 was</w:t>
      </w:r>
      <w:r w:rsidR="00315856">
        <w:t xml:space="preserve"> subsequently</w:t>
      </w:r>
      <w:r w:rsidR="003B75DA">
        <w:t xml:space="preserve"> amended to </w:t>
      </w:r>
      <w:r w:rsidR="00B87165">
        <w:t xml:space="preserve">remove the requirement that </w:t>
      </w:r>
      <w:r w:rsidR="00B33A7C">
        <w:t xml:space="preserve">SBS post resources focusing on services offered by lenders other than CDFIs. Introduction 1350 was also amended to state the correct </w:t>
      </w:r>
      <w:r w:rsidR="00825C11">
        <w:t xml:space="preserve">local law </w:t>
      </w:r>
      <w:r w:rsidR="00315856">
        <w:t xml:space="preserve">that </w:t>
      </w:r>
      <w:r w:rsidR="006835BB">
        <w:t xml:space="preserve">most recently amended </w:t>
      </w:r>
      <w:r w:rsidR="007E2BFD" w:rsidRPr="007E2BFD">
        <w:t xml:space="preserve">section 22-1002 of the </w:t>
      </w:r>
      <w:r w:rsidR="00315856">
        <w:t>A</w:t>
      </w:r>
      <w:r w:rsidR="00315856" w:rsidRPr="007E2BFD">
        <w:t xml:space="preserve">dministrative </w:t>
      </w:r>
      <w:r w:rsidR="00315856">
        <w:t>C</w:t>
      </w:r>
      <w:r w:rsidR="00315856" w:rsidRPr="007E2BFD">
        <w:t>ode</w:t>
      </w:r>
      <w:r w:rsidR="006835BB">
        <w:t>.</w:t>
      </w:r>
    </w:p>
    <w:p w14:paraId="5E0B8718" w14:textId="77777777" w:rsidR="003C3D9A" w:rsidRDefault="003C3D9A"/>
    <w:p w14:paraId="75521683" w14:textId="77777777" w:rsidR="003C3D9A" w:rsidRDefault="003C3D9A"/>
    <w:p w14:paraId="6F580398" w14:textId="77777777" w:rsidR="003C3D9A" w:rsidRDefault="003C3D9A"/>
    <w:p w14:paraId="6884D7BD" w14:textId="77777777" w:rsidR="003C3D9A" w:rsidRDefault="003C3D9A"/>
    <w:p w14:paraId="22D85D56" w14:textId="77777777" w:rsidR="003C3D9A" w:rsidRDefault="003C3D9A"/>
    <w:p w14:paraId="3E1926CC" w14:textId="77777777" w:rsidR="003C3D9A" w:rsidRDefault="003C3D9A"/>
    <w:p w14:paraId="178F1D7F" w14:textId="77777777" w:rsidR="003C3D9A" w:rsidRDefault="003C3D9A"/>
    <w:p w14:paraId="788CD1AD" w14:textId="77777777" w:rsidR="003C3D9A" w:rsidRDefault="003C3D9A"/>
    <w:p w14:paraId="5B7D3B4B" w14:textId="77777777" w:rsidR="009476BD" w:rsidRDefault="009476BD" w:rsidP="003C3D9A">
      <w:pPr>
        <w:spacing w:after="0" w:line="240" w:lineRule="auto"/>
        <w:rPr>
          <w:rFonts w:eastAsia="Times New Roman"/>
          <w:color w:val="auto"/>
        </w:rPr>
      </w:pPr>
    </w:p>
    <w:p w14:paraId="78E1284B" w14:textId="38A62080" w:rsidR="009476BD" w:rsidRDefault="009476BD" w:rsidP="003C3D9A">
      <w:pPr>
        <w:spacing w:after="0" w:line="240" w:lineRule="auto"/>
        <w:rPr>
          <w:rFonts w:eastAsia="Times New Roman"/>
          <w:color w:val="auto"/>
        </w:rPr>
      </w:pPr>
    </w:p>
    <w:p w14:paraId="5839AC89" w14:textId="678BA93C" w:rsidR="00503CCA" w:rsidRDefault="00503CCA" w:rsidP="003C3D9A">
      <w:pPr>
        <w:spacing w:after="0" w:line="240" w:lineRule="auto"/>
        <w:rPr>
          <w:rFonts w:eastAsia="Times New Roman"/>
          <w:color w:val="auto"/>
        </w:rPr>
      </w:pPr>
    </w:p>
    <w:p w14:paraId="73E84FD1" w14:textId="00DD7328" w:rsidR="00503CCA" w:rsidRDefault="00503CCA" w:rsidP="003C3D9A">
      <w:pPr>
        <w:spacing w:after="0" w:line="240" w:lineRule="auto"/>
        <w:rPr>
          <w:rFonts w:eastAsia="Times New Roman"/>
          <w:color w:val="auto"/>
        </w:rPr>
      </w:pPr>
    </w:p>
    <w:p w14:paraId="4A9763F4" w14:textId="2138D674" w:rsidR="00503CCA" w:rsidRDefault="00503CCA" w:rsidP="003C3D9A">
      <w:pPr>
        <w:spacing w:after="0" w:line="240" w:lineRule="auto"/>
        <w:rPr>
          <w:rFonts w:eastAsia="Times New Roman"/>
          <w:color w:val="auto"/>
        </w:rPr>
      </w:pPr>
    </w:p>
    <w:p w14:paraId="1C87D1BF" w14:textId="674CE096" w:rsidR="00503CCA" w:rsidRDefault="00503CCA" w:rsidP="003C3D9A">
      <w:pPr>
        <w:spacing w:after="0" w:line="240" w:lineRule="auto"/>
        <w:rPr>
          <w:rFonts w:eastAsia="Times New Roman"/>
          <w:color w:val="auto"/>
        </w:rPr>
      </w:pPr>
    </w:p>
    <w:p w14:paraId="0B50B648" w14:textId="164CC362" w:rsidR="00503CCA" w:rsidRDefault="00503CCA" w:rsidP="003C3D9A">
      <w:pPr>
        <w:spacing w:after="0" w:line="240" w:lineRule="auto"/>
        <w:rPr>
          <w:rFonts w:eastAsia="Times New Roman"/>
          <w:color w:val="auto"/>
        </w:rPr>
      </w:pPr>
    </w:p>
    <w:p w14:paraId="19F03CA1" w14:textId="0F313ADB" w:rsidR="00503CCA" w:rsidRDefault="00503CCA" w:rsidP="003C3D9A">
      <w:pPr>
        <w:spacing w:after="0" w:line="240" w:lineRule="auto"/>
        <w:rPr>
          <w:rFonts w:eastAsia="Times New Roman"/>
          <w:color w:val="auto"/>
        </w:rPr>
      </w:pPr>
    </w:p>
    <w:p w14:paraId="6EAB99CE" w14:textId="2F73F4C2" w:rsidR="00503CCA" w:rsidRDefault="00503CCA" w:rsidP="003C3D9A">
      <w:pPr>
        <w:spacing w:after="0" w:line="240" w:lineRule="auto"/>
        <w:rPr>
          <w:rFonts w:eastAsia="Times New Roman"/>
          <w:color w:val="auto"/>
        </w:rPr>
      </w:pPr>
    </w:p>
    <w:p w14:paraId="0E818109" w14:textId="67DABB27" w:rsidR="00503CCA" w:rsidRDefault="00503CCA" w:rsidP="003C3D9A">
      <w:pPr>
        <w:spacing w:after="0" w:line="240" w:lineRule="auto"/>
        <w:rPr>
          <w:rFonts w:eastAsia="Times New Roman"/>
          <w:color w:val="auto"/>
        </w:rPr>
      </w:pPr>
    </w:p>
    <w:p w14:paraId="4D4AB084" w14:textId="35BF755C" w:rsidR="00503CCA" w:rsidRDefault="00503CCA" w:rsidP="003C3D9A">
      <w:pPr>
        <w:spacing w:after="0" w:line="240" w:lineRule="auto"/>
        <w:rPr>
          <w:rFonts w:eastAsia="Times New Roman"/>
          <w:color w:val="auto"/>
        </w:rPr>
      </w:pPr>
    </w:p>
    <w:p w14:paraId="0D062B75" w14:textId="31D046D4" w:rsidR="00503CCA" w:rsidRDefault="00503CCA" w:rsidP="003C3D9A">
      <w:pPr>
        <w:spacing w:after="0" w:line="240" w:lineRule="auto"/>
        <w:rPr>
          <w:rFonts w:eastAsia="Times New Roman"/>
          <w:color w:val="auto"/>
        </w:rPr>
      </w:pPr>
    </w:p>
    <w:p w14:paraId="1E3A091C" w14:textId="0998E662" w:rsidR="00503CCA" w:rsidRDefault="00503CCA" w:rsidP="003C3D9A">
      <w:pPr>
        <w:spacing w:after="0" w:line="240" w:lineRule="auto"/>
        <w:rPr>
          <w:rFonts w:eastAsia="Times New Roman"/>
          <w:color w:val="auto"/>
        </w:rPr>
      </w:pPr>
    </w:p>
    <w:p w14:paraId="49CAFBCB" w14:textId="6B78B0DA" w:rsidR="00503CCA" w:rsidRDefault="00503CCA" w:rsidP="003C3D9A">
      <w:pPr>
        <w:spacing w:after="0" w:line="240" w:lineRule="auto"/>
        <w:rPr>
          <w:rFonts w:eastAsia="Times New Roman"/>
          <w:color w:val="auto"/>
        </w:rPr>
      </w:pPr>
    </w:p>
    <w:p w14:paraId="1025940F" w14:textId="2A817CA6" w:rsidR="00503CCA" w:rsidRDefault="00503CCA" w:rsidP="003C3D9A">
      <w:pPr>
        <w:spacing w:after="0" w:line="240" w:lineRule="auto"/>
        <w:rPr>
          <w:rFonts w:eastAsia="Times New Roman"/>
          <w:color w:val="auto"/>
        </w:rPr>
      </w:pPr>
    </w:p>
    <w:p w14:paraId="4497B18A" w14:textId="2E321797" w:rsidR="00503CCA" w:rsidRDefault="00503CCA" w:rsidP="003C3D9A">
      <w:pPr>
        <w:spacing w:after="0" w:line="240" w:lineRule="auto"/>
        <w:rPr>
          <w:rFonts w:eastAsia="Times New Roman"/>
          <w:color w:val="auto"/>
        </w:rPr>
      </w:pPr>
    </w:p>
    <w:p w14:paraId="52BFBF4A" w14:textId="064FAB01" w:rsidR="00503CCA" w:rsidRDefault="00503CCA" w:rsidP="003C3D9A">
      <w:pPr>
        <w:spacing w:after="0" w:line="240" w:lineRule="auto"/>
        <w:rPr>
          <w:rFonts w:eastAsia="Times New Roman"/>
          <w:color w:val="auto"/>
        </w:rPr>
      </w:pPr>
    </w:p>
    <w:p w14:paraId="395FF3D2" w14:textId="68291435" w:rsidR="00503CCA" w:rsidRDefault="00503CCA" w:rsidP="003C3D9A">
      <w:pPr>
        <w:spacing w:after="0" w:line="240" w:lineRule="auto"/>
        <w:rPr>
          <w:rFonts w:eastAsia="Times New Roman"/>
          <w:color w:val="auto"/>
        </w:rPr>
      </w:pPr>
    </w:p>
    <w:p w14:paraId="0AF9328A" w14:textId="237556E5" w:rsidR="00503CCA" w:rsidRDefault="00503CCA" w:rsidP="003C3D9A">
      <w:pPr>
        <w:spacing w:after="0" w:line="240" w:lineRule="auto"/>
        <w:rPr>
          <w:rFonts w:eastAsia="Times New Roman"/>
          <w:color w:val="auto"/>
        </w:rPr>
      </w:pPr>
    </w:p>
    <w:p w14:paraId="679358EB" w14:textId="59BE250A" w:rsidR="00503CCA" w:rsidRDefault="00503CCA" w:rsidP="003C3D9A">
      <w:pPr>
        <w:spacing w:after="0" w:line="240" w:lineRule="auto"/>
        <w:rPr>
          <w:rFonts w:eastAsia="Times New Roman"/>
          <w:color w:val="auto"/>
        </w:rPr>
      </w:pPr>
    </w:p>
    <w:p w14:paraId="6E9FCD04" w14:textId="09C58331" w:rsidR="00503CCA" w:rsidRDefault="00503CCA" w:rsidP="003C3D9A">
      <w:pPr>
        <w:spacing w:after="0" w:line="240" w:lineRule="auto"/>
        <w:rPr>
          <w:rFonts w:eastAsia="Times New Roman"/>
          <w:color w:val="auto"/>
        </w:rPr>
      </w:pPr>
    </w:p>
    <w:p w14:paraId="79469FF3" w14:textId="77777777" w:rsidR="00503CCA" w:rsidRDefault="00503CCA" w:rsidP="003C3D9A">
      <w:pPr>
        <w:spacing w:after="0" w:line="240" w:lineRule="auto"/>
        <w:rPr>
          <w:rFonts w:eastAsia="Times New Roman"/>
          <w:color w:val="auto"/>
        </w:rPr>
      </w:pPr>
    </w:p>
    <w:p w14:paraId="084D52E3" w14:textId="77777777" w:rsidR="009476BD" w:rsidRDefault="009476BD" w:rsidP="003C3D9A">
      <w:pPr>
        <w:spacing w:after="0" w:line="240" w:lineRule="auto"/>
        <w:rPr>
          <w:rFonts w:eastAsia="Times New Roman"/>
          <w:color w:val="auto"/>
        </w:rPr>
      </w:pPr>
    </w:p>
    <w:p w14:paraId="35786ADC" w14:textId="77777777" w:rsidR="009476BD" w:rsidRDefault="009476BD" w:rsidP="003C3D9A">
      <w:pPr>
        <w:spacing w:after="0" w:line="240" w:lineRule="auto"/>
        <w:rPr>
          <w:rFonts w:eastAsia="Times New Roman"/>
          <w:color w:val="auto"/>
        </w:rPr>
      </w:pPr>
    </w:p>
    <w:p w14:paraId="637807F0" w14:textId="1C3ADDA1" w:rsidR="009476BD" w:rsidRPr="00C617C8" w:rsidRDefault="00C617C8" w:rsidP="00C617C8">
      <w:pPr>
        <w:jc w:val="center"/>
        <w:rPr>
          <w:rFonts w:eastAsia="Times New Roman"/>
        </w:rPr>
      </w:pPr>
      <w:r w:rsidRPr="00001CA6">
        <w:rPr>
          <w:rFonts w:eastAsia="Times New Roman"/>
        </w:rPr>
        <w:t>This page intentionally left blank</w:t>
      </w:r>
      <w:r>
        <w:rPr>
          <w:rFonts w:eastAsia="Times New Roman"/>
        </w:rPr>
        <w:t xml:space="preserve"> </w:t>
      </w:r>
      <w:r>
        <w:rPr>
          <w:rFonts w:eastAsia="Times New Roman"/>
        </w:rPr>
        <w:br w:type="page"/>
      </w:r>
    </w:p>
    <w:p w14:paraId="226B20C9" w14:textId="6C512F3C" w:rsidR="009476BD" w:rsidRPr="009476BD" w:rsidRDefault="009476BD" w:rsidP="009476BD">
      <w:pPr>
        <w:suppressLineNumbers/>
        <w:spacing w:after="0" w:line="240" w:lineRule="auto"/>
        <w:rPr>
          <w:rFonts w:eastAsia="Times New Roman"/>
          <w:color w:val="auto"/>
          <w:sz w:val="18"/>
          <w:szCs w:val="18"/>
        </w:rPr>
        <w:sectPr w:rsidR="009476BD" w:rsidRPr="009476BD" w:rsidSect="00B15771">
          <w:footerReference w:type="default" r:id="rId9"/>
          <w:footerReference w:type="first" r:id="rId10"/>
          <w:type w:val="continuous"/>
          <w:pgSz w:w="12240" w:h="15840"/>
          <w:pgMar w:top="1440" w:right="1440" w:bottom="1440" w:left="1440" w:header="720" w:footer="720" w:gutter="0"/>
          <w:cols w:space="720"/>
          <w:titlePg/>
          <w:docGrid w:linePitch="360"/>
        </w:sectPr>
      </w:pPr>
    </w:p>
    <w:p w14:paraId="2FF82284" w14:textId="77777777" w:rsidR="00323C6F" w:rsidRPr="00323C6F" w:rsidRDefault="00323C6F" w:rsidP="00323C6F">
      <w:pPr>
        <w:spacing w:after="0" w:line="240" w:lineRule="auto"/>
        <w:jc w:val="center"/>
        <w:rPr>
          <w:rFonts w:eastAsia="Times New Roman"/>
          <w:color w:val="auto"/>
        </w:rPr>
      </w:pPr>
      <w:r w:rsidRPr="00323C6F">
        <w:rPr>
          <w:rFonts w:eastAsia="Times New Roman"/>
          <w:color w:val="auto"/>
        </w:rPr>
        <w:t>Proposed Int. No. 1350-A</w:t>
      </w:r>
    </w:p>
    <w:p w14:paraId="5D50E1DE" w14:textId="77777777" w:rsidR="00323C6F" w:rsidRPr="00323C6F" w:rsidRDefault="00323C6F" w:rsidP="00323C6F">
      <w:pPr>
        <w:spacing w:after="0" w:line="240" w:lineRule="auto"/>
        <w:jc w:val="center"/>
        <w:rPr>
          <w:rFonts w:eastAsia="Times New Roman"/>
          <w:color w:val="auto"/>
        </w:rPr>
      </w:pPr>
    </w:p>
    <w:p w14:paraId="02F5D92B" w14:textId="77777777" w:rsidR="00323C6F" w:rsidRPr="00323C6F" w:rsidRDefault="00323C6F" w:rsidP="00323C6F">
      <w:pPr>
        <w:autoSpaceDE w:val="0"/>
        <w:autoSpaceDN w:val="0"/>
        <w:adjustRightInd w:val="0"/>
        <w:spacing w:after="0" w:line="240" w:lineRule="auto"/>
        <w:jc w:val="both"/>
        <w:rPr>
          <w:color w:val="auto"/>
        </w:rPr>
      </w:pPr>
      <w:r w:rsidRPr="00323C6F">
        <w:rPr>
          <w:color w:val="auto"/>
        </w:rPr>
        <w:t>By Council Members Farías, Louis, Brannan, Hanif, Brewer, Joseph and Schulman</w:t>
      </w:r>
    </w:p>
    <w:p w14:paraId="2C990018" w14:textId="77777777" w:rsidR="00323C6F" w:rsidRPr="00323C6F" w:rsidRDefault="00323C6F" w:rsidP="00323C6F">
      <w:pPr>
        <w:spacing w:after="0" w:line="240" w:lineRule="auto"/>
        <w:jc w:val="both"/>
        <w:rPr>
          <w:rFonts w:eastAsia="Times New Roman"/>
          <w:color w:val="auto"/>
        </w:rPr>
      </w:pPr>
    </w:p>
    <w:p w14:paraId="04A5586A" w14:textId="77777777" w:rsidR="00323C6F" w:rsidRPr="00323C6F" w:rsidRDefault="00323C6F" w:rsidP="00323C6F">
      <w:pPr>
        <w:spacing w:after="0" w:line="240" w:lineRule="auto"/>
        <w:jc w:val="both"/>
        <w:rPr>
          <w:rFonts w:eastAsia="Times New Roman"/>
          <w:color w:val="auto"/>
        </w:rPr>
      </w:pPr>
      <w:r w:rsidRPr="00323C6F">
        <w:rPr>
          <w:rFonts w:eastAsia="Times New Roman"/>
          <w:color w:val="auto"/>
        </w:rPr>
        <w:t>A Local Law to amend the administrative code of the city of New York, in relation to small business loan readiness resources</w:t>
      </w:r>
    </w:p>
    <w:p w14:paraId="563D8DC2" w14:textId="77777777" w:rsidR="00323C6F" w:rsidRPr="00323C6F" w:rsidRDefault="00323C6F" w:rsidP="00323C6F">
      <w:pPr>
        <w:spacing w:after="0" w:line="240" w:lineRule="auto"/>
        <w:jc w:val="both"/>
        <w:rPr>
          <w:rFonts w:eastAsia="Times New Roman"/>
          <w:color w:val="auto"/>
          <w:u w:val="single"/>
        </w:rPr>
      </w:pPr>
    </w:p>
    <w:p w14:paraId="12742E9C" w14:textId="77777777" w:rsidR="00323C6F" w:rsidRPr="00323C6F" w:rsidRDefault="00323C6F" w:rsidP="00323C6F">
      <w:pPr>
        <w:spacing w:after="0" w:line="240" w:lineRule="auto"/>
        <w:jc w:val="both"/>
        <w:rPr>
          <w:rFonts w:eastAsia="Times New Roman"/>
          <w:color w:val="auto"/>
        </w:rPr>
      </w:pPr>
      <w:r w:rsidRPr="00323C6F">
        <w:rPr>
          <w:rFonts w:eastAsia="Times New Roman"/>
          <w:color w:val="auto"/>
          <w:u w:val="single"/>
        </w:rPr>
        <w:t>Be it enacted by the Council as follows:</w:t>
      </w:r>
    </w:p>
    <w:p w14:paraId="0E2CD611" w14:textId="77777777" w:rsidR="00323C6F" w:rsidRPr="00323C6F" w:rsidRDefault="00323C6F" w:rsidP="00323C6F">
      <w:pPr>
        <w:spacing w:after="0" w:line="240" w:lineRule="auto"/>
        <w:ind w:firstLine="720"/>
        <w:jc w:val="both"/>
        <w:rPr>
          <w:rFonts w:eastAsia="Times New Roman"/>
          <w:color w:val="auto"/>
        </w:rPr>
      </w:pPr>
    </w:p>
    <w:p w14:paraId="691CF0E9" w14:textId="77777777" w:rsidR="00323C6F" w:rsidRPr="00323C6F" w:rsidRDefault="00323C6F" w:rsidP="00323C6F">
      <w:pPr>
        <w:spacing w:after="0" w:line="480" w:lineRule="auto"/>
        <w:ind w:firstLine="720"/>
        <w:jc w:val="both"/>
        <w:rPr>
          <w:rFonts w:eastAsia="Times New Roman"/>
          <w:color w:val="auto"/>
        </w:rPr>
        <w:sectPr w:rsidR="00323C6F" w:rsidRPr="00323C6F" w:rsidSect="00323C6F">
          <w:footerReference w:type="default" r:id="rId11"/>
          <w:footerReference w:type="first" r:id="rId12"/>
          <w:pgSz w:w="12240" w:h="15840"/>
          <w:pgMar w:top="1440" w:right="1440" w:bottom="1440" w:left="1440" w:header="720" w:footer="720" w:gutter="0"/>
          <w:cols w:space="720"/>
          <w:docGrid w:linePitch="360"/>
        </w:sectPr>
      </w:pPr>
    </w:p>
    <w:p w14:paraId="16531754" w14:textId="77777777" w:rsidR="00323C6F" w:rsidRPr="00323C6F" w:rsidRDefault="00323C6F" w:rsidP="00323C6F">
      <w:pPr>
        <w:spacing w:after="0" w:line="480" w:lineRule="auto"/>
        <w:ind w:firstLine="720"/>
        <w:jc w:val="both"/>
        <w:rPr>
          <w:rFonts w:eastAsia="Times New Roman"/>
          <w:color w:val="auto"/>
        </w:rPr>
      </w:pPr>
      <w:r w:rsidRPr="00323C6F">
        <w:rPr>
          <w:rFonts w:eastAsia="Times New Roman"/>
          <w:color w:val="auto"/>
        </w:rPr>
        <w:t>Section 1. Paragraph 4 of subdivision a of section 22-1002 of the administrative code of the city of New York, as amended by local law number 137 of 2023, is amended to read as follows:</w:t>
      </w:r>
    </w:p>
    <w:p w14:paraId="0CB2AE96" w14:textId="77777777" w:rsidR="00323C6F" w:rsidRPr="00323C6F" w:rsidRDefault="00323C6F" w:rsidP="00323C6F">
      <w:pPr>
        <w:spacing w:after="0" w:line="480" w:lineRule="auto"/>
        <w:ind w:firstLine="720"/>
        <w:jc w:val="both"/>
        <w:rPr>
          <w:rFonts w:eastAsia="Times New Roman"/>
          <w:color w:val="auto"/>
        </w:rPr>
      </w:pPr>
      <w:r w:rsidRPr="00323C6F">
        <w:rPr>
          <w:rFonts w:eastAsia="Times New Roman"/>
          <w:color w:val="auto"/>
        </w:rPr>
        <w:t>4. Information on loans and grants for small businesses which shall include, but need not be limited to:</w:t>
      </w:r>
    </w:p>
    <w:p w14:paraId="3DE06564" w14:textId="77777777" w:rsidR="00323C6F" w:rsidRPr="00323C6F" w:rsidRDefault="00323C6F" w:rsidP="00323C6F">
      <w:pPr>
        <w:spacing w:after="0" w:line="480" w:lineRule="auto"/>
        <w:ind w:firstLine="720"/>
        <w:jc w:val="both"/>
        <w:rPr>
          <w:rFonts w:eastAsia="Times New Roman"/>
          <w:color w:val="auto"/>
        </w:rPr>
      </w:pPr>
      <w:r w:rsidRPr="00323C6F">
        <w:rPr>
          <w:rFonts w:eastAsia="Times New Roman"/>
          <w:color w:val="auto"/>
        </w:rPr>
        <w:t>(a) Guidance on selecting a lender, including information about local CDFIs, which shall include, but need not be limited to, a directory of local CDFIs, and for each such local CDFI, a description of services provided by such local CDFI, the neighborhood or area of the city in which such local CDFI operates or provides services, and the types of loans offered by such local CDFI;</w:t>
      </w:r>
    </w:p>
    <w:p w14:paraId="649E904E" w14:textId="77777777" w:rsidR="00323C6F" w:rsidRPr="00323C6F" w:rsidRDefault="00323C6F" w:rsidP="00323C6F">
      <w:pPr>
        <w:spacing w:after="0" w:line="480" w:lineRule="auto"/>
        <w:ind w:firstLine="720"/>
        <w:jc w:val="both"/>
        <w:rPr>
          <w:rFonts w:eastAsia="Times New Roman"/>
          <w:color w:val="auto"/>
        </w:rPr>
      </w:pPr>
      <w:r w:rsidRPr="00323C6F">
        <w:rPr>
          <w:rFonts w:eastAsia="Times New Roman"/>
          <w:color w:val="auto"/>
        </w:rPr>
        <w:t>(b) Information on specialized services that may be offered by banks for small businesses, such as a dedicated banking team, merchant services, business loans, or lines of credit;</w:t>
      </w:r>
    </w:p>
    <w:p w14:paraId="3212FE84" w14:textId="77777777" w:rsidR="00323C6F" w:rsidRPr="00323C6F" w:rsidRDefault="00323C6F" w:rsidP="00323C6F">
      <w:pPr>
        <w:spacing w:after="0" w:line="480" w:lineRule="auto"/>
        <w:ind w:firstLine="720"/>
        <w:jc w:val="both"/>
        <w:rPr>
          <w:rFonts w:eastAsia="Times New Roman"/>
          <w:color w:val="auto"/>
        </w:rPr>
      </w:pPr>
      <w:r w:rsidRPr="00323C6F">
        <w:rPr>
          <w:rFonts w:eastAsia="Times New Roman"/>
          <w:color w:val="auto"/>
        </w:rPr>
        <w:t>(c) Information on typical fees, interest rates, monthly charges, or balance requirements;</w:t>
      </w:r>
    </w:p>
    <w:p w14:paraId="1DBAE34D" w14:textId="77777777" w:rsidR="00323C6F" w:rsidRPr="00323C6F" w:rsidRDefault="00323C6F" w:rsidP="00323C6F">
      <w:pPr>
        <w:spacing w:after="0" w:line="480" w:lineRule="auto"/>
        <w:ind w:firstLine="720"/>
        <w:jc w:val="both"/>
        <w:rPr>
          <w:rFonts w:eastAsia="Times New Roman"/>
          <w:color w:val="auto"/>
        </w:rPr>
      </w:pPr>
      <w:r w:rsidRPr="00323C6F">
        <w:rPr>
          <w:rFonts w:eastAsia="Times New Roman"/>
          <w:color w:val="auto"/>
        </w:rPr>
        <w:t>(d) Potential advantages and disadvantages of having accounts at multiple banks;</w:t>
      </w:r>
    </w:p>
    <w:p w14:paraId="25AEB02E" w14:textId="77777777" w:rsidR="00323C6F" w:rsidRPr="00323C6F" w:rsidRDefault="00323C6F" w:rsidP="00323C6F">
      <w:pPr>
        <w:spacing w:after="0" w:line="480" w:lineRule="auto"/>
        <w:ind w:firstLine="720"/>
        <w:jc w:val="both"/>
        <w:rPr>
          <w:rFonts w:eastAsia="Times New Roman"/>
          <w:color w:val="auto"/>
        </w:rPr>
      </w:pPr>
      <w:r w:rsidRPr="00323C6F">
        <w:rPr>
          <w:rFonts w:eastAsia="Times New Roman"/>
          <w:color w:val="auto"/>
        </w:rPr>
        <w:t>(e) Information about federal deposit insurance corporation insurance coverage or other protections provided for small businesses deposits; [and]</w:t>
      </w:r>
    </w:p>
    <w:p w14:paraId="39A998D2" w14:textId="77777777" w:rsidR="00323C6F" w:rsidRPr="00323C6F" w:rsidRDefault="00323C6F" w:rsidP="00323C6F">
      <w:pPr>
        <w:spacing w:after="0" w:line="480" w:lineRule="auto"/>
        <w:ind w:firstLine="720"/>
        <w:jc w:val="both"/>
        <w:rPr>
          <w:rFonts w:eastAsia="Times New Roman"/>
          <w:color w:val="auto"/>
          <w:u w:val="single"/>
        </w:rPr>
      </w:pPr>
      <w:r w:rsidRPr="00323C6F">
        <w:rPr>
          <w:rFonts w:eastAsia="Times New Roman"/>
          <w:color w:val="auto"/>
          <w:u w:val="single"/>
        </w:rPr>
        <w:t>(f) Loan readiness resources to help small businesses prepare for the lending process and understand the services offered by local CDFIs, including business plan development, preparation of financial documents and understanding loan application requirements; and</w:t>
      </w:r>
    </w:p>
    <w:p w14:paraId="3A588E66" w14:textId="77777777" w:rsidR="00323C6F" w:rsidRPr="00323C6F" w:rsidRDefault="00323C6F" w:rsidP="00323C6F">
      <w:pPr>
        <w:spacing w:after="0" w:line="480" w:lineRule="auto"/>
        <w:ind w:firstLine="720"/>
        <w:jc w:val="both"/>
        <w:rPr>
          <w:rFonts w:eastAsia="Times New Roman"/>
          <w:color w:val="auto"/>
        </w:rPr>
        <w:sectPr w:rsidR="00323C6F" w:rsidRPr="00323C6F" w:rsidSect="00323C6F">
          <w:type w:val="continuous"/>
          <w:pgSz w:w="12240" w:h="15840"/>
          <w:pgMar w:top="1440" w:right="1440" w:bottom="1440" w:left="1440" w:header="720" w:footer="720" w:gutter="0"/>
          <w:lnNumType w:countBy="1"/>
          <w:cols w:space="720"/>
          <w:titlePg/>
          <w:docGrid w:linePitch="360"/>
        </w:sectPr>
      </w:pPr>
      <w:r w:rsidRPr="00323C6F">
        <w:rPr>
          <w:rFonts w:eastAsia="Times New Roman"/>
          <w:color w:val="auto"/>
        </w:rPr>
        <w:t xml:space="preserve">§ 2. </w:t>
      </w:r>
      <w:r w:rsidRPr="00323C6F">
        <w:rPr>
          <w:rFonts w:eastAsia="Times New Roman"/>
          <w:shd w:val="clear" w:color="auto" w:fill="FFFFFF"/>
        </w:rPr>
        <w:t xml:space="preserve">This local law takes effect </w:t>
      </w:r>
      <w:r w:rsidRPr="00323C6F">
        <w:rPr>
          <w:rFonts w:eastAsia="Times New Roman"/>
          <w:color w:val="000000" w:themeColor="text1"/>
        </w:rPr>
        <w:t>180 days after it becomes law.</w:t>
      </w:r>
    </w:p>
    <w:p w14:paraId="725BBE49" w14:textId="77777777" w:rsidR="00323C6F" w:rsidRPr="00323C6F" w:rsidRDefault="00323C6F" w:rsidP="00323C6F">
      <w:pPr>
        <w:spacing w:after="0" w:line="240" w:lineRule="auto"/>
        <w:jc w:val="both"/>
        <w:rPr>
          <w:rFonts w:eastAsia="Times New Roman"/>
          <w:color w:val="auto"/>
          <w:sz w:val="18"/>
          <w:szCs w:val="18"/>
        </w:rPr>
      </w:pPr>
    </w:p>
    <w:p w14:paraId="449FF18D" w14:textId="77777777" w:rsidR="00323C6F" w:rsidRPr="00323C6F" w:rsidRDefault="00323C6F" w:rsidP="00323C6F">
      <w:pPr>
        <w:spacing w:after="0" w:line="240" w:lineRule="auto"/>
        <w:jc w:val="both"/>
        <w:rPr>
          <w:rFonts w:eastAsia="Times New Roman"/>
          <w:color w:val="auto"/>
          <w:sz w:val="18"/>
          <w:szCs w:val="18"/>
        </w:rPr>
      </w:pPr>
    </w:p>
    <w:p w14:paraId="470291F4" w14:textId="77777777" w:rsidR="00323C6F" w:rsidRPr="00323C6F" w:rsidRDefault="00323C6F" w:rsidP="00323C6F">
      <w:pPr>
        <w:spacing w:after="0" w:line="240" w:lineRule="auto"/>
        <w:jc w:val="both"/>
        <w:rPr>
          <w:rFonts w:eastAsia="Times New Roman"/>
          <w:color w:val="auto"/>
          <w:sz w:val="18"/>
          <w:szCs w:val="18"/>
        </w:rPr>
      </w:pPr>
      <w:r w:rsidRPr="00323C6F">
        <w:rPr>
          <w:rFonts w:eastAsia="Times New Roman"/>
          <w:color w:val="auto"/>
          <w:sz w:val="18"/>
          <w:szCs w:val="18"/>
        </w:rPr>
        <w:t>LH</w:t>
      </w:r>
    </w:p>
    <w:p w14:paraId="48A60E6A" w14:textId="77777777" w:rsidR="00323C6F" w:rsidRPr="00323C6F" w:rsidRDefault="00323C6F" w:rsidP="00323C6F">
      <w:pPr>
        <w:spacing w:after="0" w:line="240" w:lineRule="auto"/>
        <w:jc w:val="both"/>
        <w:rPr>
          <w:rFonts w:eastAsia="Times New Roman"/>
          <w:color w:val="auto"/>
          <w:sz w:val="18"/>
          <w:szCs w:val="18"/>
        </w:rPr>
      </w:pPr>
      <w:r w:rsidRPr="00323C6F">
        <w:rPr>
          <w:rFonts w:eastAsia="Times New Roman"/>
          <w:color w:val="auto"/>
          <w:sz w:val="18"/>
          <w:szCs w:val="18"/>
        </w:rPr>
        <w:t>LS #17133</w:t>
      </w:r>
    </w:p>
    <w:p w14:paraId="2583CB01" w14:textId="77777777" w:rsidR="00323C6F" w:rsidRPr="00323C6F" w:rsidRDefault="00323C6F" w:rsidP="00323C6F">
      <w:pPr>
        <w:spacing w:after="0" w:line="240" w:lineRule="auto"/>
        <w:jc w:val="both"/>
        <w:rPr>
          <w:rFonts w:eastAsia="Times New Roman"/>
          <w:color w:val="auto"/>
          <w:sz w:val="18"/>
          <w:szCs w:val="18"/>
        </w:rPr>
      </w:pPr>
      <w:r w:rsidRPr="00323C6F">
        <w:rPr>
          <w:rFonts w:eastAsia="Times New Roman"/>
          <w:color w:val="auto"/>
          <w:sz w:val="18"/>
          <w:szCs w:val="18"/>
        </w:rPr>
        <w:t>12/3/2025</w:t>
      </w:r>
    </w:p>
    <w:p w14:paraId="4C0FBEAD" w14:textId="77777777" w:rsidR="00323C6F" w:rsidRPr="00323C6F" w:rsidRDefault="00323C6F" w:rsidP="00323C6F">
      <w:pPr>
        <w:spacing w:after="0" w:line="240" w:lineRule="auto"/>
        <w:jc w:val="both"/>
        <w:rPr>
          <w:rFonts w:eastAsia="Times New Roman"/>
          <w:color w:val="auto"/>
          <w:sz w:val="18"/>
          <w:szCs w:val="18"/>
        </w:rPr>
      </w:pPr>
    </w:p>
    <w:p w14:paraId="1312E079" w14:textId="77777777" w:rsidR="00323C6F" w:rsidRPr="00323C6F" w:rsidRDefault="00323C6F" w:rsidP="00323C6F">
      <w:pPr>
        <w:spacing w:after="0" w:line="240" w:lineRule="auto"/>
        <w:jc w:val="both"/>
        <w:rPr>
          <w:rFonts w:eastAsia="Times New Roman"/>
          <w:color w:val="auto"/>
          <w:sz w:val="18"/>
          <w:szCs w:val="18"/>
        </w:rPr>
      </w:pPr>
      <w:r w:rsidRPr="00323C6F">
        <w:rPr>
          <w:rFonts w:eastAsia="Times New Roman"/>
          <w:color w:val="auto"/>
          <w:sz w:val="18"/>
          <w:szCs w:val="18"/>
        </w:rPr>
        <w:t>ARP</w:t>
      </w:r>
    </w:p>
    <w:p w14:paraId="563A2B77" w14:textId="77777777" w:rsidR="00323C6F" w:rsidRPr="00323C6F" w:rsidRDefault="00323C6F" w:rsidP="00323C6F">
      <w:pPr>
        <w:spacing w:after="0" w:line="240" w:lineRule="auto"/>
        <w:jc w:val="both"/>
        <w:rPr>
          <w:rFonts w:eastAsia="Times New Roman"/>
          <w:color w:val="auto"/>
          <w:sz w:val="18"/>
          <w:szCs w:val="18"/>
        </w:rPr>
      </w:pPr>
      <w:r w:rsidRPr="00323C6F">
        <w:rPr>
          <w:rFonts w:eastAsia="Times New Roman"/>
          <w:color w:val="auto"/>
          <w:sz w:val="18"/>
          <w:szCs w:val="18"/>
        </w:rPr>
        <w:t>LS # 17133</w:t>
      </w:r>
    </w:p>
    <w:p w14:paraId="10A26633" w14:textId="77777777" w:rsidR="00323C6F" w:rsidRPr="00323C6F" w:rsidRDefault="00323C6F" w:rsidP="00323C6F">
      <w:pPr>
        <w:spacing w:after="0" w:line="240" w:lineRule="auto"/>
        <w:jc w:val="both"/>
        <w:rPr>
          <w:rFonts w:eastAsia="Times New Roman"/>
          <w:color w:val="auto"/>
        </w:rPr>
      </w:pPr>
      <w:r w:rsidRPr="00323C6F">
        <w:rPr>
          <w:rFonts w:eastAsia="Times New Roman"/>
          <w:color w:val="auto"/>
          <w:sz w:val="18"/>
          <w:szCs w:val="18"/>
        </w:rPr>
        <w:t>7/30/25</w:t>
      </w:r>
    </w:p>
    <w:p w14:paraId="0BBA0CEA" w14:textId="77777777" w:rsidR="003C3D9A" w:rsidRPr="00DE16B4" w:rsidRDefault="003C3D9A" w:rsidP="00323C6F">
      <w:pPr>
        <w:spacing w:after="0" w:line="240" w:lineRule="auto"/>
        <w:jc w:val="center"/>
      </w:pPr>
    </w:p>
    <w:sectPr w:rsidR="003C3D9A" w:rsidRPr="00DE16B4">
      <w:headerReference w:type="default" r:id="rId13"/>
      <w:footerReference w:type="default" r:id="rId14"/>
      <w:footerReference w:type="first" r:id="rId15"/>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E1AB53A" w16cex:dateUtc="2025-12-15T21: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DA8B149" w16cid:durableId="3E1AB53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3C87F" w14:textId="77777777" w:rsidR="003C122A" w:rsidRDefault="003C122A" w:rsidP="002C6B77">
      <w:pPr>
        <w:spacing w:after="0" w:line="240" w:lineRule="auto"/>
      </w:pPr>
      <w:r>
        <w:separator/>
      </w:r>
    </w:p>
  </w:endnote>
  <w:endnote w:type="continuationSeparator" w:id="0">
    <w:p w14:paraId="6095E92B" w14:textId="77777777" w:rsidR="003C122A" w:rsidRDefault="003C122A" w:rsidP="002C6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ヒラギノ角ゴ Pro W3">
    <w:altName w:val="Yu Gothic"/>
    <w:charset w:val="80"/>
    <w:family w:val="auto"/>
    <w:pitch w:val="variable"/>
    <w:sig w:usb0="00000000" w:usb1="00000000" w:usb2="01000407" w:usb3="00000000" w:csb0="00020000"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070081"/>
      <w:docPartObj>
        <w:docPartGallery w:val="Page Numbers (Bottom of Page)"/>
        <w:docPartUnique/>
      </w:docPartObj>
    </w:sdtPr>
    <w:sdtEndPr>
      <w:rPr>
        <w:noProof/>
      </w:rPr>
    </w:sdtEndPr>
    <w:sdtContent>
      <w:p w14:paraId="2FCA0A7E" w14:textId="0D478BC1" w:rsidR="009476BD" w:rsidRDefault="009476BD">
        <w:pPr>
          <w:pStyle w:val="Footer"/>
          <w:jc w:val="center"/>
        </w:pPr>
        <w:r>
          <w:fldChar w:fldCharType="begin"/>
        </w:r>
        <w:r>
          <w:instrText xml:space="preserve"> PAGE   \* MERGEFORMAT </w:instrText>
        </w:r>
        <w:r>
          <w:fldChar w:fldCharType="separate"/>
        </w:r>
        <w:r w:rsidR="006E592D">
          <w:rPr>
            <w:noProof/>
          </w:rPr>
          <w:t>5</w:t>
        </w:r>
        <w:r>
          <w:rPr>
            <w:noProof/>
          </w:rPr>
          <w:fldChar w:fldCharType="end"/>
        </w:r>
      </w:p>
    </w:sdtContent>
  </w:sdt>
  <w:p w14:paraId="75013E37" w14:textId="77777777" w:rsidR="009476BD" w:rsidRDefault="009476B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7679794"/>
      <w:docPartObj>
        <w:docPartGallery w:val="Page Numbers (Bottom of Page)"/>
        <w:docPartUnique/>
      </w:docPartObj>
    </w:sdtPr>
    <w:sdtEndPr>
      <w:rPr>
        <w:noProof/>
      </w:rPr>
    </w:sdtEndPr>
    <w:sdtContent>
      <w:p w14:paraId="0241D129" w14:textId="580B028B" w:rsidR="009476BD" w:rsidRDefault="009476BD">
        <w:pPr>
          <w:pStyle w:val="Footer"/>
          <w:jc w:val="center"/>
        </w:pPr>
        <w:r>
          <w:fldChar w:fldCharType="begin"/>
        </w:r>
        <w:r>
          <w:instrText xml:space="preserve"> PAGE   \* MERGEFORMAT </w:instrText>
        </w:r>
        <w:r>
          <w:fldChar w:fldCharType="separate"/>
        </w:r>
        <w:r w:rsidR="006E592D">
          <w:rPr>
            <w:noProof/>
          </w:rPr>
          <w:t>1</w:t>
        </w:r>
        <w:r>
          <w:rPr>
            <w:noProof/>
          </w:rPr>
          <w:fldChar w:fldCharType="end"/>
        </w:r>
      </w:p>
    </w:sdtContent>
  </w:sdt>
  <w:p w14:paraId="3201B9C2" w14:textId="77777777" w:rsidR="009476BD" w:rsidRDefault="009476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77091" w14:textId="1DAD0C56" w:rsidR="00323C6F" w:rsidRDefault="00323C6F">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6E592D">
      <w:rPr>
        <w:noProof/>
      </w:rPr>
      <w:t>7</w:t>
    </w:r>
    <w:r>
      <w:rPr>
        <w:color w:val="2B579A"/>
        <w:shd w:val="clear" w:color="auto" w:fill="E6E6E6"/>
      </w:rPr>
      <w:fldChar w:fldCharType="end"/>
    </w:r>
  </w:p>
  <w:p w14:paraId="06E653CE" w14:textId="77777777" w:rsidR="00323C6F" w:rsidRDefault="00323C6F"/>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E2E35" w14:textId="77777777" w:rsidR="00323C6F" w:rsidRDefault="00323C6F">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p>
  <w:p w14:paraId="27CF9B8B" w14:textId="77777777" w:rsidR="00323C6F" w:rsidRDefault="00323C6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C677D" w14:textId="5A14449F" w:rsidR="003C3D9A" w:rsidRDefault="003C3D9A">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6E592D">
      <w:rPr>
        <w:noProof/>
      </w:rPr>
      <w:t>8</w:t>
    </w:r>
    <w:r>
      <w:rPr>
        <w:color w:val="2B579A"/>
        <w:shd w:val="clear" w:color="auto" w:fill="E6E6E6"/>
      </w:rPr>
      <w:fldChar w:fldCharType="end"/>
    </w:r>
  </w:p>
  <w:p w14:paraId="712AFC20" w14:textId="77777777" w:rsidR="003C3D9A" w:rsidRDefault="003C3D9A"/>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F3429" w14:textId="24456E67" w:rsidR="003C3D9A" w:rsidRDefault="003C3D9A">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p>
  <w:p w14:paraId="0BE0C9A3" w14:textId="77777777" w:rsidR="003C3D9A" w:rsidRDefault="003C3D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A52BF3" w14:textId="77777777" w:rsidR="003C122A" w:rsidRDefault="003C122A" w:rsidP="002C6B77">
      <w:pPr>
        <w:spacing w:after="0" w:line="240" w:lineRule="auto"/>
      </w:pPr>
      <w:r>
        <w:separator/>
      </w:r>
    </w:p>
  </w:footnote>
  <w:footnote w:type="continuationSeparator" w:id="0">
    <w:p w14:paraId="28AE27E7" w14:textId="77777777" w:rsidR="003C122A" w:rsidRDefault="003C122A" w:rsidP="002C6B77">
      <w:pPr>
        <w:spacing w:after="0" w:line="240" w:lineRule="auto"/>
      </w:pPr>
      <w:r>
        <w:continuationSeparator/>
      </w:r>
    </w:p>
  </w:footnote>
  <w:footnote w:id="1">
    <w:p w14:paraId="77FECEBA" w14:textId="4FEB08AD" w:rsidR="00D00941" w:rsidRDefault="00D00941">
      <w:pPr>
        <w:pStyle w:val="FootnoteText"/>
      </w:pPr>
      <w:r>
        <w:rPr>
          <w:rStyle w:val="FootnoteReference"/>
        </w:rPr>
        <w:footnoteRef/>
      </w:r>
      <w:r>
        <w:t xml:space="preserve"> </w:t>
      </w:r>
      <w:r w:rsidR="00871764" w:rsidRPr="00871764">
        <w:t>Lee, W., &amp; Black, S. L. (2017). Small business development: Immigrants’ access to loan capital. </w:t>
      </w:r>
      <w:r w:rsidR="00871764" w:rsidRPr="00871764">
        <w:rPr>
          <w:i/>
          <w:iCs/>
        </w:rPr>
        <w:t>Journal of Small Business &amp; Entrepreneurship</w:t>
      </w:r>
      <w:r w:rsidR="00871764" w:rsidRPr="00871764">
        <w:t xml:space="preserve">, 29(3), 193–209. </w:t>
      </w:r>
      <w:hyperlink r:id="rId1" w:history="1">
        <w:r w:rsidR="005924A6" w:rsidRPr="00303318">
          <w:rPr>
            <w:rStyle w:val="Hyperlink"/>
          </w:rPr>
          <w:t>https://doi.org/10.1080/08276331.2017.1297106</w:t>
        </w:r>
      </w:hyperlink>
      <w:r w:rsidR="005924A6">
        <w:t xml:space="preserve"> </w:t>
      </w:r>
    </w:p>
  </w:footnote>
  <w:footnote w:id="2">
    <w:p w14:paraId="22CFA64F" w14:textId="33785D60" w:rsidR="00273CFE" w:rsidRPr="007E7147" w:rsidRDefault="00273CFE">
      <w:pPr>
        <w:pStyle w:val="FootnoteText"/>
        <w:rPr>
          <w:i/>
          <w:iCs/>
        </w:rPr>
      </w:pPr>
      <w:r>
        <w:rPr>
          <w:rStyle w:val="FootnoteReference"/>
        </w:rPr>
        <w:footnoteRef/>
      </w:r>
      <w:r>
        <w:t xml:space="preserve"> The Opportunity Project. </w:t>
      </w:r>
      <w:r w:rsidR="007E7147" w:rsidRPr="007E7147">
        <w:rPr>
          <w:i/>
          <w:iCs/>
        </w:rPr>
        <w:t>Improving Minority Businesses’ Access to Capital</w:t>
      </w:r>
      <w:r w:rsidR="007E7147">
        <w:rPr>
          <w:i/>
          <w:iCs/>
        </w:rPr>
        <w:t xml:space="preserve">. </w:t>
      </w:r>
      <w:r w:rsidR="007E7147">
        <w:t xml:space="preserve">OPPORTUNITY.CENSUS.GOV. (2021). </w:t>
      </w:r>
      <w:r w:rsidR="007E7147">
        <w:rPr>
          <w:i/>
          <w:iCs/>
        </w:rPr>
        <w:t xml:space="preserve">Available at: </w:t>
      </w:r>
      <w:hyperlink r:id="rId2" w:history="1">
        <w:r w:rsidR="0079273D" w:rsidRPr="00303318">
          <w:rPr>
            <w:rStyle w:val="Hyperlink"/>
            <w:i/>
            <w:iCs/>
          </w:rPr>
          <w:t>https://opportunity.census.gov/assets/files/2021-problem-statements/post-covid/MBDA_Improving%20Minority%20Businesses%20Access%20to%20Capital.pdf</w:t>
        </w:r>
      </w:hyperlink>
      <w:r w:rsidR="0079273D">
        <w:rPr>
          <w:i/>
          <w:iCs/>
        </w:rPr>
        <w:t xml:space="preserve"> </w:t>
      </w:r>
    </w:p>
  </w:footnote>
  <w:footnote w:id="3">
    <w:p w14:paraId="0A2C4AB6" w14:textId="45AA6F08" w:rsidR="009E0567" w:rsidRPr="009B67E4" w:rsidRDefault="009E0567" w:rsidP="009E0567">
      <w:pPr>
        <w:pStyle w:val="FootnoteText"/>
        <w:jc w:val="both"/>
      </w:pPr>
      <w:r w:rsidRPr="009B67E4">
        <w:rPr>
          <w:rStyle w:val="FootnoteReference"/>
        </w:rPr>
        <w:footnoteRef/>
      </w:r>
      <w:r w:rsidRPr="009B67E4">
        <w:t xml:space="preserve"> </w:t>
      </w:r>
      <w:r w:rsidR="00D34DA6" w:rsidRPr="009B67E4">
        <w:rPr>
          <w:rFonts w:eastAsia="Times New Roman"/>
        </w:rPr>
        <w:t xml:space="preserve">Messina, Judith and Eli Dvorkin. </w:t>
      </w:r>
      <w:r w:rsidR="00D34DA6" w:rsidRPr="009B67E4">
        <w:rPr>
          <w:rFonts w:eastAsia="Times New Roman"/>
          <w:i/>
          <w:iCs/>
        </w:rPr>
        <w:t xml:space="preserve">Bolstering Minority and Immigrant-Owned Businesses by Scaling Up CDFIs. </w:t>
      </w:r>
      <w:r w:rsidR="00D34DA6" w:rsidRPr="009B67E4">
        <w:rPr>
          <w:rFonts w:eastAsia="Times New Roman"/>
        </w:rPr>
        <w:t xml:space="preserve">Center for an Urban Future. December 2022. </w:t>
      </w:r>
      <w:r w:rsidR="00D34DA6" w:rsidRPr="009B67E4">
        <w:rPr>
          <w:rFonts w:eastAsia="Times New Roman"/>
          <w:i/>
          <w:iCs/>
        </w:rPr>
        <w:t xml:space="preserve">Available at: </w:t>
      </w:r>
      <w:hyperlink r:id="rId3" w:anchor=":~:text=New%20York%20City%20has%20approximately,fewer%20than%20350%20loans%20annually">
        <w:r w:rsidR="00D34DA6" w:rsidRPr="009B67E4">
          <w:rPr>
            <w:rStyle w:val="Hyperlink"/>
            <w:rFonts w:eastAsia="Times New Roman"/>
            <w:i/>
            <w:iCs/>
          </w:rPr>
          <w:t>https://nycfuture.org/research/bolstering-minority-and-immigrant-owned-businesses-by-scaling-up-cdfis#:~:text=New%20York%20City%20has%20approximately,fewer%20than%20350%20loans%20annually</w:t>
        </w:r>
      </w:hyperlink>
      <w:r w:rsidRPr="009B67E4">
        <w:rPr>
          <w:i/>
          <w:iCs/>
        </w:rPr>
        <w:t>.</w:t>
      </w:r>
    </w:p>
  </w:footnote>
  <w:footnote w:id="4">
    <w:p w14:paraId="4E5FAEB3" w14:textId="702AAE39" w:rsidR="006D2E8F" w:rsidRPr="00AE1EE9" w:rsidRDefault="006D2E8F">
      <w:pPr>
        <w:pStyle w:val="FootnoteText"/>
        <w:rPr>
          <w:i/>
          <w:iCs/>
        </w:rPr>
      </w:pPr>
      <w:r>
        <w:rPr>
          <w:rStyle w:val="FootnoteReference"/>
        </w:rPr>
        <w:footnoteRef/>
      </w:r>
      <w:r>
        <w:t xml:space="preserve"> </w:t>
      </w:r>
      <w:r w:rsidR="00AE1EE9">
        <w:t xml:space="preserve">Goldman Sachs. “Small Businesses Face Challenges Accessing Capital, Uncertainty Around Tax and Trade Policy.” (June 5, 2025). </w:t>
      </w:r>
      <w:r w:rsidR="00AE1EE9">
        <w:rPr>
          <w:i/>
          <w:iCs/>
        </w:rPr>
        <w:t xml:space="preserve">Available at: </w:t>
      </w:r>
      <w:hyperlink r:id="rId4" w:history="1">
        <w:r w:rsidR="00E611E8" w:rsidRPr="00215BAA">
          <w:rPr>
            <w:rStyle w:val="Hyperlink"/>
            <w:i/>
            <w:iCs/>
          </w:rPr>
          <w:t>https://www.goldmansachs.com/pressroom/press-releases/2025/small-businesses-face-challenges-accessing-capital-uncertainty-around-tax-and-trade-policy</w:t>
        </w:r>
      </w:hyperlink>
      <w:r w:rsidR="00E611E8">
        <w:rPr>
          <w:i/>
          <w:iCs/>
        </w:rPr>
        <w:t xml:space="preserve"> </w:t>
      </w:r>
    </w:p>
  </w:footnote>
  <w:footnote w:id="5">
    <w:p w14:paraId="2F396900" w14:textId="4BF83FC9" w:rsidR="00156522" w:rsidRPr="009B67E4" w:rsidRDefault="00156522" w:rsidP="00156522">
      <w:pPr>
        <w:pStyle w:val="FootnoteText"/>
        <w:jc w:val="both"/>
      </w:pPr>
      <w:r w:rsidRPr="009B67E4">
        <w:rPr>
          <w:rStyle w:val="FootnoteReference"/>
        </w:rPr>
        <w:footnoteRef/>
      </w:r>
      <w:r w:rsidRPr="009B67E4">
        <w:rPr>
          <w:rFonts w:eastAsia="Times New Roman"/>
        </w:rPr>
        <w:t xml:space="preserve"> </w:t>
      </w:r>
      <w:r w:rsidRPr="009B67E4">
        <w:rPr>
          <w:rFonts w:eastAsia="Times New Roman"/>
          <w:i/>
          <w:iCs/>
        </w:rPr>
        <w:t xml:space="preserve">What is a CDFI? </w:t>
      </w:r>
      <w:r w:rsidRPr="009B67E4">
        <w:rPr>
          <w:rFonts w:eastAsia="Times New Roman"/>
        </w:rPr>
        <w:t xml:space="preserve">Opportunity Finance Network. (Accessed </w:t>
      </w:r>
      <w:r w:rsidR="00FD44DB">
        <w:rPr>
          <w:rFonts w:eastAsia="Times New Roman"/>
        </w:rPr>
        <w:t>October 2, 2025</w:t>
      </w:r>
      <w:r w:rsidRPr="009B67E4">
        <w:rPr>
          <w:rFonts w:eastAsia="Times New Roman"/>
        </w:rPr>
        <w:t xml:space="preserve">). </w:t>
      </w:r>
      <w:r w:rsidRPr="009B67E4">
        <w:rPr>
          <w:rFonts w:eastAsia="Times New Roman"/>
          <w:i/>
          <w:iCs/>
        </w:rPr>
        <w:t xml:space="preserve">Available at: </w:t>
      </w:r>
      <w:hyperlink r:id="rId5">
        <w:r w:rsidRPr="009B67E4">
          <w:rPr>
            <w:rStyle w:val="Hyperlink"/>
            <w:rFonts w:eastAsia="Times New Roman"/>
            <w:i/>
            <w:iCs/>
          </w:rPr>
          <w:t>https://www.ofn.org/what-is-a-cdfi/</w:t>
        </w:r>
      </w:hyperlink>
      <w:r w:rsidRPr="009B67E4">
        <w:rPr>
          <w:rFonts w:eastAsia="Times New Roman"/>
          <w:i/>
          <w:iCs/>
        </w:rPr>
        <w:t xml:space="preserve"> </w:t>
      </w:r>
    </w:p>
  </w:footnote>
  <w:footnote w:id="6">
    <w:p w14:paraId="487DF70C" w14:textId="1C31EB41" w:rsidR="00156522" w:rsidRPr="009B67E4" w:rsidRDefault="00156522" w:rsidP="00156522">
      <w:pPr>
        <w:pStyle w:val="FootnoteText"/>
        <w:jc w:val="both"/>
        <w:rPr>
          <w:rFonts w:eastAsia="Times"/>
          <w:i/>
          <w:iCs/>
        </w:rPr>
      </w:pPr>
      <w:r w:rsidRPr="009B67E4">
        <w:rPr>
          <w:rStyle w:val="FootnoteReference"/>
        </w:rPr>
        <w:footnoteRef/>
      </w:r>
      <w:r w:rsidRPr="009B67E4">
        <w:t xml:space="preserve"> </w:t>
      </w:r>
      <w:r w:rsidRPr="009B67E4">
        <w:rPr>
          <w:rFonts w:eastAsia="Times"/>
          <w:i/>
          <w:iCs/>
        </w:rPr>
        <w:t xml:space="preserve">U.S. Department of the Treasury Community Development Financial Institutions Fund. </w:t>
      </w:r>
      <w:r w:rsidRPr="009B67E4">
        <w:rPr>
          <w:rFonts w:eastAsia="Times"/>
        </w:rPr>
        <w:t xml:space="preserve">Federal Deposit Insurance Corporation. (Accessed on </w:t>
      </w:r>
      <w:r w:rsidR="008F0D95">
        <w:rPr>
          <w:rFonts w:eastAsia="Times"/>
        </w:rPr>
        <w:t>December</w:t>
      </w:r>
      <w:r w:rsidR="00FD44DB">
        <w:rPr>
          <w:rFonts w:eastAsia="Times"/>
        </w:rPr>
        <w:t xml:space="preserve"> </w:t>
      </w:r>
      <w:r w:rsidR="008F0D95">
        <w:rPr>
          <w:rFonts w:eastAsia="Times"/>
        </w:rPr>
        <w:t>10</w:t>
      </w:r>
      <w:r w:rsidRPr="009B67E4">
        <w:rPr>
          <w:rFonts w:eastAsia="Times"/>
        </w:rPr>
        <w:t>, 202</w:t>
      </w:r>
      <w:r w:rsidR="00FD44DB">
        <w:rPr>
          <w:rFonts w:eastAsia="Times"/>
        </w:rPr>
        <w:t>5</w:t>
      </w:r>
      <w:r w:rsidRPr="009B67E4">
        <w:rPr>
          <w:rFonts w:eastAsia="Times"/>
        </w:rPr>
        <w:t xml:space="preserve">). </w:t>
      </w:r>
      <w:r w:rsidRPr="009B67E4">
        <w:rPr>
          <w:rFonts w:eastAsia="Times"/>
          <w:i/>
          <w:iCs/>
        </w:rPr>
        <w:t xml:space="preserve">Available at: </w:t>
      </w:r>
      <w:hyperlink r:id="rId6">
        <w:r w:rsidRPr="009B67E4">
          <w:rPr>
            <w:rStyle w:val="Hyperlink"/>
            <w:rFonts w:eastAsia="Times"/>
            <w:i/>
            <w:iCs/>
          </w:rPr>
          <w:t>https://www.fdic.gov/resources/bankers/affordable-mortgage-lending-center/guide/part-1-docs/cdfi-overview.pdf</w:t>
        </w:r>
      </w:hyperlink>
      <w:r w:rsidRPr="009B67E4">
        <w:rPr>
          <w:rFonts w:eastAsia="Times"/>
          <w:i/>
          <w:iCs/>
        </w:rPr>
        <w:t xml:space="preserve"> </w:t>
      </w:r>
    </w:p>
  </w:footnote>
  <w:footnote w:id="7">
    <w:p w14:paraId="237B5D3B" w14:textId="77D732DD" w:rsidR="00156522" w:rsidRPr="009B67E4" w:rsidRDefault="00156522" w:rsidP="00156522">
      <w:pPr>
        <w:pStyle w:val="FootnoteText"/>
        <w:jc w:val="both"/>
      </w:pPr>
      <w:r w:rsidRPr="009B67E4">
        <w:rPr>
          <w:rStyle w:val="FootnoteReference"/>
        </w:rPr>
        <w:footnoteRef/>
      </w:r>
      <w:r w:rsidRPr="009B67E4">
        <w:t xml:space="preserve"> </w:t>
      </w:r>
      <w:r w:rsidRPr="009B67E4">
        <w:rPr>
          <w:rFonts w:eastAsia="Times"/>
          <w:i/>
          <w:iCs/>
        </w:rPr>
        <w:t xml:space="preserve">Community Development Financial Institution (CDFI) and Community Development (CD) Bank Resource Directory. </w:t>
      </w:r>
      <w:r w:rsidRPr="009B67E4">
        <w:rPr>
          <w:rFonts w:eastAsia="Times"/>
        </w:rPr>
        <w:t xml:space="preserve">Office of the Comptroller of the Currency. (Accessed on </w:t>
      </w:r>
      <w:r w:rsidR="00C43749">
        <w:rPr>
          <w:rFonts w:eastAsia="Times"/>
        </w:rPr>
        <w:t>December 10, 2025</w:t>
      </w:r>
      <w:r w:rsidRPr="009B67E4">
        <w:rPr>
          <w:rFonts w:eastAsia="Times"/>
        </w:rPr>
        <w:t xml:space="preserve">). </w:t>
      </w:r>
      <w:r w:rsidRPr="009B67E4">
        <w:rPr>
          <w:rFonts w:eastAsia="Times"/>
          <w:i/>
          <w:iCs/>
        </w:rPr>
        <w:t xml:space="preserve">Available at: </w:t>
      </w:r>
      <w:hyperlink r:id="rId7">
        <w:r w:rsidRPr="009B67E4">
          <w:rPr>
            <w:rStyle w:val="Hyperlink"/>
            <w:rFonts w:eastAsia="Times"/>
            <w:i/>
            <w:iCs/>
          </w:rPr>
          <w:t>https://www.occ.gov/topics/consumers-and-communities/community-affairs/resource-directories/cdfi-and-cd-bank/index-cdfi-and-cd-bank-resource-directory.html</w:t>
        </w:r>
      </w:hyperlink>
      <w:r w:rsidRPr="009B67E4">
        <w:rPr>
          <w:rFonts w:eastAsia="Times"/>
          <w:i/>
          <w:iCs/>
        </w:rPr>
        <w:t xml:space="preserve"> </w:t>
      </w:r>
    </w:p>
  </w:footnote>
  <w:footnote w:id="8">
    <w:p w14:paraId="4EB45A0E" w14:textId="1C2077D6" w:rsidR="00156522" w:rsidRPr="009B67E4" w:rsidRDefault="00156522" w:rsidP="00156522">
      <w:pPr>
        <w:pStyle w:val="FootnoteText"/>
        <w:jc w:val="both"/>
      </w:pPr>
      <w:r w:rsidRPr="009B67E4">
        <w:rPr>
          <w:rStyle w:val="FootnoteReference"/>
        </w:rPr>
        <w:footnoteRef/>
      </w:r>
      <w:r w:rsidRPr="009B67E4">
        <w:t xml:space="preserve"> </w:t>
      </w:r>
      <w:r w:rsidRPr="009B67E4">
        <w:rPr>
          <w:rFonts w:eastAsia="Times"/>
          <w:i/>
          <w:iCs/>
        </w:rPr>
        <w:t xml:space="preserve">Supra </w:t>
      </w:r>
      <w:r w:rsidRPr="00D6073A">
        <w:rPr>
          <w:rFonts w:eastAsia="Times"/>
        </w:rPr>
        <w:t xml:space="preserve">note </w:t>
      </w:r>
      <w:r w:rsidR="008F0D95">
        <w:rPr>
          <w:rFonts w:eastAsia="Times"/>
        </w:rPr>
        <w:t>6</w:t>
      </w:r>
      <w:r w:rsidR="00C11055" w:rsidRPr="00D6073A">
        <w:rPr>
          <w:rFonts w:eastAsia="Times"/>
        </w:rPr>
        <w:t>.</w:t>
      </w:r>
    </w:p>
  </w:footnote>
  <w:footnote w:id="9">
    <w:p w14:paraId="77EF98B5" w14:textId="77777777" w:rsidR="00156522" w:rsidRPr="009B67E4" w:rsidRDefault="00156522" w:rsidP="00156522">
      <w:pPr>
        <w:pStyle w:val="FootnoteText"/>
        <w:jc w:val="both"/>
      </w:pPr>
      <w:r w:rsidRPr="009B67E4">
        <w:rPr>
          <w:rStyle w:val="FootnoteReference"/>
        </w:rPr>
        <w:footnoteRef/>
      </w:r>
      <w:r w:rsidRPr="009B67E4">
        <w:t xml:space="preserve"> </w:t>
      </w:r>
      <w:r w:rsidRPr="009B67E4">
        <w:rPr>
          <w:rFonts w:eastAsia="Times"/>
          <w:i/>
          <w:iCs/>
        </w:rPr>
        <w:t>Id.</w:t>
      </w:r>
    </w:p>
  </w:footnote>
  <w:footnote w:id="10">
    <w:p w14:paraId="63C743CC" w14:textId="62B18663" w:rsidR="00A239C8" w:rsidRPr="00D02B79" w:rsidRDefault="00A239C8">
      <w:pPr>
        <w:pStyle w:val="FootnoteText"/>
        <w:rPr>
          <w:i/>
          <w:iCs/>
        </w:rPr>
      </w:pPr>
      <w:r>
        <w:rPr>
          <w:rStyle w:val="FootnoteReference"/>
        </w:rPr>
        <w:footnoteRef/>
      </w:r>
      <w:r w:rsidR="00D02B79">
        <w:t xml:space="preserve"> </w:t>
      </w:r>
      <w:r>
        <w:t xml:space="preserve"> Small Business Majority. </w:t>
      </w:r>
      <w:r w:rsidR="00D02B79">
        <w:t xml:space="preserve">“Firing of CDFI Fund Staff Will Do Serious Harm To Small Businesses.” (October 11, 2025). </w:t>
      </w:r>
      <w:r w:rsidR="00D02B79">
        <w:rPr>
          <w:i/>
          <w:iCs/>
        </w:rPr>
        <w:t xml:space="preserve">Available at: </w:t>
      </w:r>
      <w:hyperlink r:id="rId8" w:history="1">
        <w:r w:rsidR="004425DE" w:rsidRPr="00215BAA">
          <w:rPr>
            <w:rStyle w:val="Hyperlink"/>
            <w:i/>
            <w:iCs/>
          </w:rPr>
          <w:t>https://smallbusinessmajority.org/press-release/firing-cdfi-fund-staff-will-do-serious-harm-small-businesses</w:t>
        </w:r>
      </w:hyperlink>
      <w:r w:rsidR="004425DE">
        <w:rPr>
          <w:i/>
          <w:iCs/>
        </w:rPr>
        <w:t xml:space="preserve"> </w:t>
      </w:r>
    </w:p>
  </w:footnote>
  <w:footnote w:id="11">
    <w:p w14:paraId="631F3D70" w14:textId="38144289" w:rsidR="004370CD" w:rsidRPr="005C33C6" w:rsidRDefault="004370CD">
      <w:pPr>
        <w:pStyle w:val="FootnoteText"/>
        <w:rPr>
          <w:i/>
          <w:iCs/>
        </w:rPr>
      </w:pPr>
      <w:r>
        <w:rPr>
          <w:rStyle w:val="FootnoteReference"/>
        </w:rPr>
        <w:footnoteRef/>
      </w:r>
      <w:r>
        <w:t xml:space="preserve"> </w:t>
      </w:r>
      <w:r>
        <w:rPr>
          <w:i/>
          <w:iCs/>
        </w:rPr>
        <w:t xml:space="preserve">Id; </w:t>
      </w:r>
      <w:r w:rsidR="0064259E">
        <w:t>America’s Credit Unions. “Government shutdown reductions in force impact CDFI Fund.” (October 14, 2025).</w:t>
      </w:r>
      <w:r w:rsidR="005C33C6">
        <w:t xml:space="preserve"> </w:t>
      </w:r>
      <w:r w:rsidR="005C33C6">
        <w:rPr>
          <w:i/>
          <w:iCs/>
        </w:rPr>
        <w:t xml:space="preserve">Available at: </w:t>
      </w:r>
      <w:hyperlink r:id="rId9" w:history="1">
        <w:r w:rsidR="005C33C6" w:rsidRPr="00215BAA">
          <w:rPr>
            <w:rStyle w:val="Hyperlink"/>
            <w:i/>
            <w:iCs/>
          </w:rPr>
          <w:t>https://www.americascreditunions.org/news-media/news/government-shutdown-reductions-force-impact-cdfi-fund</w:t>
        </w:r>
      </w:hyperlink>
      <w:r w:rsidR="005C33C6">
        <w:rPr>
          <w:i/>
          <w:iCs/>
        </w:rPr>
        <w:t xml:space="preserve"> </w:t>
      </w:r>
    </w:p>
  </w:footnote>
  <w:footnote w:id="12">
    <w:p w14:paraId="3141FB78" w14:textId="5767D423" w:rsidR="005C33C6" w:rsidRPr="00C75097" w:rsidRDefault="005C33C6">
      <w:pPr>
        <w:pStyle w:val="FootnoteText"/>
        <w:rPr>
          <w:i/>
          <w:iCs/>
        </w:rPr>
      </w:pPr>
      <w:r>
        <w:rPr>
          <w:rStyle w:val="FootnoteReference"/>
        </w:rPr>
        <w:footnoteRef/>
      </w:r>
      <w:r>
        <w:t xml:space="preserve"> America’s Credit Unions. “Administration rescinds CDFI Fund reductions in force.” </w:t>
      </w:r>
      <w:r w:rsidR="00C75097">
        <w:t xml:space="preserve">(November 18, 2025). </w:t>
      </w:r>
      <w:r w:rsidR="00C75097">
        <w:rPr>
          <w:i/>
          <w:iCs/>
        </w:rPr>
        <w:t xml:space="preserve">Available at: </w:t>
      </w:r>
      <w:hyperlink r:id="rId10" w:history="1">
        <w:r w:rsidR="00CB5B55" w:rsidRPr="00215BAA">
          <w:rPr>
            <w:rStyle w:val="Hyperlink"/>
            <w:i/>
            <w:iCs/>
          </w:rPr>
          <w:t>https://www.americascreditunions.org/news-media/news/administration-rescinds-cdfi-fund-reductions-force</w:t>
        </w:r>
      </w:hyperlink>
      <w:r w:rsidR="00CB5B55">
        <w:rPr>
          <w:i/>
          <w:iCs/>
        </w:rPr>
        <w:t xml:space="preserve"> </w:t>
      </w:r>
    </w:p>
  </w:footnote>
  <w:footnote w:id="13">
    <w:p w14:paraId="38BDA62E" w14:textId="06E188A4" w:rsidR="00CB5B55" w:rsidRPr="00CB5B55" w:rsidRDefault="00CB5B55">
      <w:pPr>
        <w:pStyle w:val="FootnoteText"/>
        <w:rPr>
          <w:i/>
          <w:iCs/>
        </w:rPr>
      </w:pPr>
      <w:r>
        <w:rPr>
          <w:rStyle w:val="FootnoteReference"/>
        </w:rPr>
        <w:footnoteRef/>
      </w:r>
      <w:r>
        <w:t xml:space="preserve"> </w:t>
      </w:r>
      <w:r>
        <w:rPr>
          <w:i/>
          <w:iCs/>
        </w:rPr>
        <w:t xml:space="preserve">Id. </w:t>
      </w:r>
    </w:p>
  </w:footnote>
  <w:footnote w:id="14">
    <w:p w14:paraId="785297ED" w14:textId="56431A7E" w:rsidR="00156522" w:rsidRPr="009B67E4" w:rsidRDefault="00156522" w:rsidP="00156522">
      <w:pPr>
        <w:pStyle w:val="FootnoteText"/>
        <w:jc w:val="both"/>
      </w:pPr>
      <w:r w:rsidRPr="009B67E4">
        <w:rPr>
          <w:rStyle w:val="FootnoteReference"/>
        </w:rPr>
        <w:footnoteRef/>
      </w:r>
      <w:r w:rsidRPr="009B67E4">
        <w:t xml:space="preserve"> </w:t>
      </w:r>
      <w:r w:rsidR="00D6073A">
        <w:rPr>
          <w:rFonts w:eastAsia="Times New Roman"/>
          <w:i/>
          <w:iCs/>
        </w:rPr>
        <w:t xml:space="preserve">Supra </w:t>
      </w:r>
      <w:r w:rsidR="00D6073A">
        <w:rPr>
          <w:rFonts w:eastAsia="Times New Roman"/>
        </w:rPr>
        <w:t xml:space="preserve">note </w:t>
      </w:r>
      <w:r w:rsidR="00D41950">
        <w:rPr>
          <w:rFonts w:eastAsia="Times New Roman"/>
        </w:rPr>
        <w:t>3</w:t>
      </w:r>
      <w:r w:rsidRPr="009B67E4">
        <w:rPr>
          <w:i/>
          <w:iCs/>
        </w:rPr>
        <w:t>.</w:t>
      </w:r>
    </w:p>
  </w:footnote>
  <w:footnote w:id="15">
    <w:p w14:paraId="7AAA498A" w14:textId="3E382417" w:rsidR="0057076C" w:rsidRPr="005B5453" w:rsidRDefault="0057076C">
      <w:pPr>
        <w:pStyle w:val="FootnoteText"/>
        <w:rPr>
          <w:i/>
          <w:iCs/>
        </w:rPr>
      </w:pPr>
      <w:r>
        <w:rPr>
          <w:rStyle w:val="FootnoteReference"/>
        </w:rPr>
        <w:footnoteRef/>
      </w:r>
      <w:r>
        <w:t xml:space="preserve"> U.S. Department of the Treasury. </w:t>
      </w:r>
      <w:r w:rsidR="005B5453">
        <w:t xml:space="preserve">“U.S. Department of the Treasury Releases Policy Brief on Small Business Financing.” (January 10, 2025). </w:t>
      </w:r>
      <w:r w:rsidR="005B5453">
        <w:rPr>
          <w:i/>
          <w:iCs/>
        </w:rPr>
        <w:t xml:space="preserve">Available at: </w:t>
      </w:r>
      <w:hyperlink r:id="rId11" w:history="1">
        <w:r w:rsidR="005B5453" w:rsidRPr="00215BAA">
          <w:rPr>
            <w:rStyle w:val="Hyperlink"/>
            <w:i/>
            <w:iCs/>
          </w:rPr>
          <w:t>https://home.treasury.gov/system/files/136/Financing-Small-Business-Landscape-and-Recommendations.pdf</w:t>
        </w:r>
      </w:hyperlink>
      <w:r w:rsidR="005B5453">
        <w:rPr>
          <w:i/>
          <w:iCs/>
        </w:rPr>
        <w:t xml:space="preserve"> </w:t>
      </w:r>
    </w:p>
  </w:footnote>
  <w:footnote w:id="16">
    <w:p w14:paraId="4CCD5A13" w14:textId="0B81DCFE" w:rsidR="00CF2437" w:rsidRPr="00CF2437" w:rsidRDefault="00CF2437">
      <w:pPr>
        <w:pStyle w:val="FootnoteText"/>
        <w:rPr>
          <w:i/>
          <w:iCs/>
        </w:rPr>
      </w:pPr>
      <w:r>
        <w:rPr>
          <w:rStyle w:val="FootnoteReference"/>
        </w:rPr>
        <w:footnoteRef/>
      </w:r>
      <w:r>
        <w:t xml:space="preserve"> The New York City Council. </w:t>
      </w:r>
      <w:r>
        <w:rPr>
          <w:i/>
          <w:iCs/>
        </w:rPr>
        <w:t xml:space="preserve">Local law 133 of 2023. </w:t>
      </w:r>
      <w:r>
        <w:t xml:space="preserve">Legistar. </w:t>
      </w:r>
      <w:r>
        <w:rPr>
          <w:i/>
          <w:iCs/>
        </w:rPr>
        <w:t xml:space="preserve">Available at: </w:t>
      </w:r>
      <w:hyperlink r:id="rId12" w:history="1">
        <w:r w:rsidRPr="00303318">
          <w:rPr>
            <w:rStyle w:val="Hyperlink"/>
            <w:i/>
            <w:iCs/>
          </w:rPr>
          <w:t>https://legistar.council.nyc.gov/LegislationDetail.aspx?ID=6067651&amp;GUID=5B72861F-87A1-40C7-ABC5-77DAE8F4EE34&amp;Options=Advanced&amp;Search=</w:t>
        </w:r>
      </w:hyperlink>
      <w:r>
        <w:rPr>
          <w:i/>
          <w:iCs/>
        </w:rPr>
        <w:t xml:space="preserve"> </w:t>
      </w:r>
    </w:p>
  </w:footnote>
  <w:footnote w:id="17">
    <w:p w14:paraId="518CF5C0" w14:textId="6AA0798A" w:rsidR="00E961CA" w:rsidRPr="00E961CA" w:rsidRDefault="00E961CA">
      <w:pPr>
        <w:pStyle w:val="FootnoteText"/>
        <w:rPr>
          <w:i/>
          <w:iCs/>
        </w:rPr>
      </w:pPr>
      <w:r>
        <w:rPr>
          <w:rStyle w:val="FootnoteReference"/>
        </w:rPr>
        <w:footnoteRef/>
      </w:r>
      <w:r>
        <w:t xml:space="preserve"> The New York City Council. </w:t>
      </w:r>
      <w:r>
        <w:rPr>
          <w:i/>
          <w:iCs/>
        </w:rPr>
        <w:t xml:space="preserve">Local law 137 of 2023. </w:t>
      </w:r>
      <w:r>
        <w:t xml:space="preserve">Legistar. </w:t>
      </w:r>
      <w:r>
        <w:rPr>
          <w:i/>
          <w:iCs/>
        </w:rPr>
        <w:t xml:space="preserve">Available at: </w:t>
      </w:r>
      <w:hyperlink r:id="rId13" w:history="1">
        <w:r w:rsidR="0099231A" w:rsidRPr="00303318">
          <w:rPr>
            <w:rStyle w:val="Hyperlink"/>
            <w:i/>
            <w:iCs/>
          </w:rPr>
          <w:t>https://legistar.council.nyc.gov/LegislationDetail.aspx?ID=6267702&amp;GUID=13974571-7650-4CD4-85F8-3EC678A1B4A9&amp;Options=Advanced&amp;Search=</w:t>
        </w:r>
      </w:hyperlink>
      <w:r w:rsidR="0099231A">
        <w:rPr>
          <w:i/>
          <w:iC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22FE5" w14:textId="77298013" w:rsidR="00A83EC4" w:rsidRDefault="00A83E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A26BD"/>
    <w:multiLevelType w:val="hybridMultilevel"/>
    <w:tmpl w:val="941440A8"/>
    <w:lvl w:ilvl="0" w:tplc="EE3051DC">
      <w:start w:val="1"/>
      <w:numFmt w:val="upperRoman"/>
      <w:lvlText w:val="%1."/>
      <w:lvlJc w:val="left"/>
      <w:pPr>
        <w:ind w:left="720" w:hanging="720"/>
      </w:pPr>
      <w:rPr>
        <w:rFonts w:ascii="Times New Roman" w:eastAsia="Times New Roman" w:hAnsi="Times New Roman" w:cs="Times New Roman"/>
      </w:rPr>
    </w:lvl>
    <w:lvl w:ilvl="1" w:tplc="EB1643D2">
      <w:start w:val="1"/>
      <w:numFmt w:val="lowerLetter"/>
      <w:lvlText w:val="%2."/>
      <w:lvlJc w:val="left"/>
      <w:pPr>
        <w:ind w:left="1080" w:hanging="360"/>
      </w:pPr>
      <w:rPr>
        <w:b w:val="0"/>
        <w:bCs w:val="0"/>
        <w:strike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7E81822"/>
    <w:multiLevelType w:val="hybridMultilevel"/>
    <w:tmpl w:val="90D01E66"/>
    <w:lvl w:ilvl="0" w:tplc="FFFFFFFF">
      <w:start w:val="1"/>
      <w:numFmt w:val="lowerRoman"/>
      <w:lvlText w:val="%1."/>
      <w:lvlJc w:val="left"/>
      <w:pPr>
        <w:ind w:left="2520" w:hanging="720"/>
      </w:pPr>
      <w:rPr>
        <w:rFonts w:hint="default"/>
        <w:b/>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 w15:restartNumberingAfterBreak="0">
    <w:nsid w:val="2EB333DD"/>
    <w:multiLevelType w:val="hybridMultilevel"/>
    <w:tmpl w:val="8CA8850A"/>
    <w:lvl w:ilvl="0" w:tplc="8368C2B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1F927FF"/>
    <w:multiLevelType w:val="hybridMultilevel"/>
    <w:tmpl w:val="A1CCB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CB05C1"/>
    <w:multiLevelType w:val="hybridMultilevel"/>
    <w:tmpl w:val="93BE68F4"/>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8C957F5"/>
    <w:multiLevelType w:val="hybridMultilevel"/>
    <w:tmpl w:val="90D01E66"/>
    <w:lvl w:ilvl="0" w:tplc="8CDA18BE">
      <w:start w:val="1"/>
      <w:numFmt w:val="lowerRoman"/>
      <w:lvlText w:val="%1."/>
      <w:lvlJc w:val="left"/>
      <w:pPr>
        <w:ind w:left="2520" w:hanging="720"/>
      </w:pPr>
      <w:rPr>
        <w:rFonts w:hint="default"/>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5DE97D64"/>
    <w:multiLevelType w:val="hybridMultilevel"/>
    <w:tmpl w:val="90D01E66"/>
    <w:lvl w:ilvl="0" w:tplc="FFFFFFFF">
      <w:start w:val="1"/>
      <w:numFmt w:val="lowerRoman"/>
      <w:lvlText w:val="%1."/>
      <w:lvlJc w:val="left"/>
      <w:pPr>
        <w:ind w:left="2520" w:hanging="720"/>
      </w:pPr>
      <w:rPr>
        <w:rFonts w:hint="default"/>
        <w:b/>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7" w15:restartNumberingAfterBreak="0">
    <w:nsid w:val="5E1C33DB"/>
    <w:multiLevelType w:val="hybridMultilevel"/>
    <w:tmpl w:val="FFFFFFFF"/>
    <w:lvl w:ilvl="0" w:tplc="B08A485C">
      <w:start w:val="1"/>
      <w:numFmt w:val="bullet"/>
      <w:lvlText w:val=""/>
      <w:lvlJc w:val="left"/>
      <w:pPr>
        <w:ind w:left="720" w:hanging="360"/>
      </w:pPr>
      <w:rPr>
        <w:rFonts w:ascii="Symbol" w:hAnsi="Symbol" w:hint="default"/>
      </w:rPr>
    </w:lvl>
    <w:lvl w:ilvl="1" w:tplc="754A0150">
      <w:start w:val="1"/>
      <w:numFmt w:val="bullet"/>
      <w:lvlText w:val="o"/>
      <w:lvlJc w:val="left"/>
      <w:pPr>
        <w:ind w:left="1440" w:hanging="360"/>
      </w:pPr>
      <w:rPr>
        <w:rFonts w:ascii="Courier New" w:hAnsi="Courier New" w:cs="Times New Roman" w:hint="default"/>
      </w:rPr>
    </w:lvl>
    <w:lvl w:ilvl="2" w:tplc="B87E6FB6">
      <w:start w:val="1"/>
      <w:numFmt w:val="bullet"/>
      <w:lvlText w:val=""/>
      <w:lvlJc w:val="left"/>
      <w:pPr>
        <w:ind w:left="2160" w:hanging="360"/>
      </w:pPr>
      <w:rPr>
        <w:rFonts w:ascii="Wingdings" w:hAnsi="Wingdings" w:hint="default"/>
      </w:rPr>
    </w:lvl>
    <w:lvl w:ilvl="3" w:tplc="F76EF680">
      <w:start w:val="1"/>
      <w:numFmt w:val="bullet"/>
      <w:lvlText w:val=""/>
      <w:lvlJc w:val="left"/>
      <w:pPr>
        <w:ind w:left="2880" w:hanging="360"/>
      </w:pPr>
      <w:rPr>
        <w:rFonts w:ascii="Symbol" w:hAnsi="Symbol" w:hint="default"/>
      </w:rPr>
    </w:lvl>
    <w:lvl w:ilvl="4" w:tplc="4E78A508">
      <w:start w:val="1"/>
      <w:numFmt w:val="bullet"/>
      <w:lvlText w:val="o"/>
      <w:lvlJc w:val="left"/>
      <w:pPr>
        <w:ind w:left="3600" w:hanging="360"/>
      </w:pPr>
      <w:rPr>
        <w:rFonts w:ascii="Courier New" w:hAnsi="Courier New" w:cs="Times New Roman" w:hint="default"/>
      </w:rPr>
    </w:lvl>
    <w:lvl w:ilvl="5" w:tplc="A394DBB8">
      <w:start w:val="1"/>
      <w:numFmt w:val="bullet"/>
      <w:lvlText w:val=""/>
      <w:lvlJc w:val="left"/>
      <w:pPr>
        <w:ind w:left="4320" w:hanging="360"/>
      </w:pPr>
      <w:rPr>
        <w:rFonts w:ascii="Wingdings" w:hAnsi="Wingdings" w:hint="default"/>
      </w:rPr>
    </w:lvl>
    <w:lvl w:ilvl="6" w:tplc="AAE0D6F6">
      <w:start w:val="1"/>
      <w:numFmt w:val="bullet"/>
      <w:lvlText w:val=""/>
      <w:lvlJc w:val="left"/>
      <w:pPr>
        <w:ind w:left="5040" w:hanging="360"/>
      </w:pPr>
      <w:rPr>
        <w:rFonts w:ascii="Symbol" w:hAnsi="Symbol" w:hint="default"/>
      </w:rPr>
    </w:lvl>
    <w:lvl w:ilvl="7" w:tplc="5BE6E8EE">
      <w:start w:val="1"/>
      <w:numFmt w:val="bullet"/>
      <w:lvlText w:val="o"/>
      <w:lvlJc w:val="left"/>
      <w:pPr>
        <w:ind w:left="5760" w:hanging="360"/>
      </w:pPr>
      <w:rPr>
        <w:rFonts w:ascii="Courier New" w:hAnsi="Courier New" w:cs="Times New Roman" w:hint="default"/>
      </w:rPr>
    </w:lvl>
    <w:lvl w:ilvl="8" w:tplc="B50E6F14">
      <w:start w:val="1"/>
      <w:numFmt w:val="bullet"/>
      <w:lvlText w:val=""/>
      <w:lvlJc w:val="left"/>
      <w:pPr>
        <w:ind w:left="6480" w:hanging="360"/>
      </w:pPr>
      <w:rPr>
        <w:rFonts w:ascii="Wingdings" w:hAnsi="Wingdings" w:hint="default"/>
      </w:rPr>
    </w:lvl>
  </w:abstractNum>
  <w:abstractNum w:abstractNumId="8" w15:restartNumberingAfterBreak="0">
    <w:nsid w:val="5E1F1364"/>
    <w:multiLevelType w:val="hybridMultilevel"/>
    <w:tmpl w:val="184471AE"/>
    <w:lvl w:ilvl="0" w:tplc="67C42614">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0572B8"/>
    <w:multiLevelType w:val="hybridMultilevel"/>
    <w:tmpl w:val="BEC6405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5242EA2"/>
    <w:multiLevelType w:val="hybridMultilevel"/>
    <w:tmpl w:val="16E0FB0C"/>
    <w:lvl w:ilvl="0" w:tplc="FFFFFFFF">
      <w:start w:val="1"/>
      <w:numFmt w:val="lowerRoman"/>
      <w:lvlText w:val="%1."/>
      <w:lvlJc w:val="left"/>
      <w:pPr>
        <w:ind w:left="2520" w:hanging="72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num w:numId="1">
    <w:abstractNumId w:val="0"/>
  </w:num>
  <w:num w:numId="2">
    <w:abstractNumId w:val="4"/>
  </w:num>
  <w:num w:numId="3">
    <w:abstractNumId w:val="2"/>
  </w:num>
  <w:num w:numId="4">
    <w:abstractNumId w:val="9"/>
  </w:num>
  <w:num w:numId="5">
    <w:abstractNumId w:val="5"/>
  </w:num>
  <w:num w:numId="6">
    <w:abstractNumId w:val="10"/>
  </w:num>
  <w:num w:numId="7">
    <w:abstractNumId w:val="1"/>
  </w:num>
  <w:num w:numId="8">
    <w:abstractNumId w:val="3"/>
  </w:num>
  <w:num w:numId="9">
    <w:abstractNumId w:val="6"/>
  </w:num>
  <w:num w:numId="10">
    <w:abstractNumId w:val="8"/>
  </w:num>
  <w:num w:numId="11">
    <w:abstractNumId w:val="7"/>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B77"/>
    <w:rsid w:val="00000E49"/>
    <w:rsid w:val="00007066"/>
    <w:rsid w:val="00011795"/>
    <w:rsid w:val="000179B5"/>
    <w:rsid w:val="000222FE"/>
    <w:rsid w:val="0002260C"/>
    <w:rsid w:val="0003476A"/>
    <w:rsid w:val="00036B7B"/>
    <w:rsid w:val="00037794"/>
    <w:rsid w:val="0005062B"/>
    <w:rsid w:val="00053867"/>
    <w:rsid w:val="00053A5C"/>
    <w:rsid w:val="00055D78"/>
    <w:rsid w:val="000637A4"/>
    <w:rsid w:val="00065C4E"/>
    <w:rsid w:val="00074922"/>
    <w:rsid w:val="00075966"/>
    <w:rsid w:val="000932F8"/>
    <w:rsid w:val="00096367"/>
    <w:rsid w:val="00096DB0"/>
    <w:rsid w:val="000B2B9C"/>
    <w:rsid w:val="000B584B"/>
    <w:rsid w:val="000B7633"/>
    <w:rsid w:val="000C31F3"/>
    <w:rsid w:val="000C6D07"/>
    <w:rsid w:val="000D107A"/>
    <w:rsid w:val="000D3CDD"/>
    <w:rsid w:val="000D6B52"/>
    <w:rsid w:val="000F0245"/>
    <w:rsid w:val="000F2AF2"/>
    <w:rsid w:val="000F3C14"/>
    <w:rsid w:val="000F4793"/>
    <w:rsid w:val="00104000"/>
    <w:rsid w:val="00107CA7"/>
    <w:rsid w:val="00112D1C"/>
    <w:rsid w:val="00121F90"/>
    <w:rsid w:val="00124CA7"/>
    <w:rsid w:val="00130F06"/>
    <w:rsid w:val="00135694"/>
    <w:rsid w:val="001405E9"/>
    <w:rsid w:val="00140EE5"/>
    <w:rsid w:val="001464E4"/>
    <w:rsid w:val="00156522"/>
    <w:rsid w:val="00163A59"/>
    <w:rsid w:val="001717C2"/>
    <w:rsid w:val="001767B6"/>
    <w:rsid w:val="00180FF4"/>
    <w:rsid w:val="001862ED"/>
    <w:rsid w:val="00186B76"/>
    <w:rsid w:val="001A074E"/>
    <w:rsid w:val="001A0C84"/>
    <w:rsid w:val="001A2AE7"/>
    <w:rsid w:val="001A72E1"/>
    <w:rsid w:val="001B02DE"/>
    <w:rsid w:val="001B0CB3"/>
    <w:rsid w:val="001B18BE"/>
    <w:rsid w:val="001B3415"/>
    <w:rsid w:val="001B629C"/>
    <w:rsid w:val="001C069C"/>
    <w:rsid w:val="001C246B"/>
    <w:rsid w:val="001C4617"/>
    <w:rsid w:val="001C59FB"/>
    <w:rsid w:val="001C7F41"/>
    <w:rsid w:val="001D2F8D"/>
    <w:rsid w:val="001D7F49"/>
    <w:rsid w:val="001E0A1A"/>
    <w:rsid w:val="00211ADB"/>
    <w:rsid w:val="0021257E"/>
    <w:rsid w:val="00214303"/>
    <w:rsid w:val="00214A40"/>
    <w:rsid w:val="00215190"/>
    <w:rsid w:val="002452CA"/>
    <w:rsid w:val="00246EC3"/>
    <w:rsid w:val="0025427B"/>
    <w:rsid w:val="0025431A"/>
    <w:rsid w:val="00261094"/>
    <w:rsid w:val="002625CE"/>
    <w:rsid w:val="00264CCC"/>
    <w:rsid w:val="00273CFE"/>
    <w:rsid w:val="00275CD3"/>
    <w:rsid w:val="00276435"/>
    <w:rsid w:val="00282C3F"/>
    <w:rsid w:val="00285FBA"/>
    <w:rsid w:val="0029175C"/>
    <w:rsid w:val="002927B3"/>
    <w:rsid w:val="0029796E"/>
    <w:rsid w:val="002A0F65"/>
    <w:rsid w:val="002A1875"/>
    <w:rsid w:val="002A2CC6"/>
    <w:rsid w:val="002B4FF9"/>
    <w:rsid w:val="002B7925"/>
    <w:rsid w:val="002C6B77"/>
    <w:rsid w:val="002C732F"/>
    <w:rsid w:val="002E51CF"/>
    <w:rsid w:val="002F3D0D"/>
    <w:rsid w:val="002F3FDB"/>
    <w:rsid w:val="002F7450"/>
    <w:rsid w:val="00302CF9"/>
    <w:rsid w:val="0030404E"/>
    <w:rsid w:val="00307030"/>
    <w:rsid w:val="00311ACD"/>
    <w:rsid w:val="00315346"/>
    <w:rsid w:val="00315856"/>
    <w:rsid w:val="00323C6F"/>
    <w:rsid w:val="003257E9"/>
    <w:rsid w:val="00335056"/>
    <w:rsid w:val="00342175"/>
    <w:rsid w:val="00342829"/>
    <w:rsid w:val="003539A6"/>
    <w:rsid w:val="00355083"/>
    <w:rsid w:val="00364901"/>
    <w:rsid w:val="003649D4"/>
    <w:rsid w:val="00374072"/>
    <w:rsid w:val="00374FBE"/>
    <w:rsid w:val="0038260A"/>
    <w:rsid w:val="00382B3D"/>
    <w:rsid w:val="003834A9"/>
    <w:rsid w:val="0038372B"/>
    <w:rsid w:val="00385940"/>
    <w:rsid w:val="00385F7B"/>
    <w:rsid w:val="0039152F"/>
    <w:rsid w:val="003A0F4F"/>
    <w:rsid w:val="003A21C3"/>
    <w:rsid w:val="003B4C72"/>
    <w:rsid w:val="003B51FA"/>
    <w:rsid w:val="003B75DA"/>
    <w:rsid w:val="003B785E"/>
    <w:rsid w:val="003C122A"/>
    <w:rsid w:val="003C3334"/>
    <w:rsid w:val="003C3D9A"/>
    <w:rsid w:val="003D1210"/>
    <w:rsid w:val="003D2EAD"/>
    <w:rsid w:val="003D73D2"/>
    <w:rsid w:val="003E0594"/>
    <w:rsid w:val="003E7C15"/>
    <w:rsid w:val="003F3810"/>
    <w:rsid w:val="003F74C2"/>
    <w:rsid w:val="00417B0A"/>
    <w:rsid w:val="00424512"/>
    <w:rsid w:val="004247B7"/>
    <w:rsid w:val="004250D2"/>
    <w:rsid w:val="0043097F"/>
    <w:rsid w:val="00431B08"/>
    <w:rsid w:val="00432017"/>
    <w:rsid w:val="004370CD"/>
    <w:rsid w:val="004425DE"/>
    <w:rsid w:val="00442D32"/>
    <w:rsid w:val="004708E4"/>
    <w:rsid w:val="00474AD2"/>
    <w:rsid w:val="00483C07"/>
    <w:rsid w:val="00485C03"/>
    <w:rsid w:val="004942A8"/>
    <w:rsid w:val="004A6A79"/>
    <w:rsid w:val="004B482A"/>
    <w:rsid w:val="004C0C18"/>
    <w:rsid w:val="004D1903"/>
    <w:rsid w:val="004D1A0E"/>
    <w:rsid w:val="004D7381"/>
    <w:rsid w:val="004D76CF"/>
    <w:rsid w:val="004E1C0F"/>
    <w:rsid w:val="004F7136"/>
    <w:rsid w:val="004F77DB"/>
    <w:rsid w:val="0050358A"/>
    <w:rsid w:val="00503CCA"/>
    <w:rsid w:val="00507E5E"/>
    <w:rsid w:val="0051215F"/>
    <w:rsid w:val="00514E16"/>
    <w:rsid w:val="00517760"/>
    <w:rsid w:val="00520A1A"/>
    <w:rsid w:val="00522626"/>
    <w:rsid w:val="0052680C"/>
    <w:rsid w:val="00527950"/>
    <w:rsid w:val="00532F0A"/>
    <w:rsid w:val="00533B28"/>
    <w:rsid w:val="00535E8B"/>
    <w:rsid w:val="005475D0"/>
    <w:rsid w:val="005564F0"/>
    <w:rsid w:val="005637E3"/>
    <w:rsid w:val="0056660F"/>
    <w:rsid w:val="00566943"/>
    <w:rsid w:val="00567723"/>
    <w:rsid w:val="0057076C"/>
    <w:rsid w:val="00571366"/>
    <w:rsid w:val="00573084"/>
    <w:rsid w:val="005775AB"/>
    <w:rsid w:val="00577AB2"/>
    <w:rsid w:val="00582B46"/>
    <w:rsid w:val="00582C35"/>
    <w:rsid w:val="00583AD6"/>
    <w:rsid w:val="0059084A"/>
    <w:rsid w:val="00590BF0"/>
    <w:rsid w:val="00590D07"/>
    <w:rsid w:val="005924A6"/>
    <w:rsid w:val="00595E98"/>
    <w:rsid w:val="005A4B87"/>
    <w:rsid w:val="005B5453"/>
    <w:rsid w:val="005C33C6"/>
    <w:rsid w:val="005C7BDC"/>
    <w:rsid w:val="005E0BC5"/>
    <w:rsid w:val="005E17B1"/>
    <w:rsid w:val="005E4527"/>
    <w:rsid w:val="005E4CCB"/>
    <w:rsid w:val="005F67E5"/>
    <w:rsid w:val="00600D33"/>
    <w:rsid w:val="00603894"/>
    <w:rsid w:val="00604CC9"/>
    <w:rsid w:val="00606136"/>
    <w:rsid w:val="006119B8"/>
    <w:rsid w:val="00613F58"/>
    <w:rsid w:val="00615699"/>
    <w:rsid w:val="00617A80"/>
    <w:rsid w:val="00626537"/>
    <w:rsid w:val="006332E7"/>
    <w:rsid w:val="00633A13"/>
    <w:rsid w:val="006346DD"/>
    <w:rsid w:val="0064259E"/>
    <w:rsid w:val="00645540"/>
    <w:rsid w:val="00645751"/>
    <w:rsid w:val="00645873"/>
    <w:rsid w:val="00654304"/>
    <w:rsid w:val="006550B2"/>
    <w:rsid w:val="00657FC1"/>
    <w:rsid w:val="00665EE3"/>
    <w:rsid w:val="006835BB"/>
    <w:rsid w:val="00686903"/>
    <w:rsid w:val="00686BA7"/>
    <w:rsid w:val="00686BD3"/>
    <w:rsid w:val="00691802"/>
    <w:rsid w:val="006A247B"/>
    <w:rsid w:val="006A37A5"/>
    <w:rsid w:val="006A3903"/>
    <w:rsid w:val="006B16B1"/>
    <w:rsid w:val="006C1AED"/>
    <w:rsid w:val="006C2E52"/>
    <w:rsid w:val="006C7878"/>
    <w:rsid w:val="006D1376"/>
    <w:rsid w:val="006D2E8F"/>
    <w:rsid w:val="006D2F66"/>
    <w:rsid w:val="006D3CF1"/>
    <w:rsid w:val="006D41AD"/>
    <w:rsid w:val="006E592D"/>
    <w:rsid w:val="006F50CF"/>
    <w:rsid w:val="006F542F"/>
    <w:rsid w:val="006F5669"/>
    <w:rsid w:val="00700F60"/>
    <w:rsid w:val="007016C1"/>
    <w:rsid w:val="007146FD"/>
    <w:rsid w:val="00715F26"/>
    <w:rsid w:val="00730F83"/>
    <w:rsid w:val="0073181E"/>
    <w:rsid w:val="007326CD"/>
    <w:rsid w:val="00732E60"/>
    <w:rsid w:val="0074332F"/>
    <w:rsid w:val="007507C4"/>
    <w:rsid w:val="00780DA4"/>
    <w:rsid w:val="0078412A"/>
    <w:rsid w:val="00787397"/>
    <w:rsid w:val="0079273D"/>
    <w:rsid w:val="00795976"/>
    <w:rsid w:val="007A2466"/>
    <w:rsid w:val="007C45F3"/>
    <w:rsid w:val="007C4753"/>
    <w:rsid w:val="007C4E5D"/>
    <w:rsid w:val="007C5299"/>
    <w:rsid w:val="007C79A7"/>
    <w:rsid w:val="007C7F62"/>
    <w:rsid w:val="007D0FFB"/>
    <w:rsid w:val="007D1771"/>
    <w:rsid w:val="007E2BFD"/>
    <w:rsid w:val="007E31EE"/>
    <w:rsid w:val="007E610C"/>
    <w:rsid w:val="007E7147"/>
    <w:rsid w:val="007F01C9"/>
    <w:rsid w:val="007F062C"/>
    <w:rsid w:val="007F1842"/>
    <w:rsid w:val="00803331"/>
    <w:rsid w:val="00807F01"/>
    <w:rsid w:val="0082451F"/>
    <w:rsid w:val="00825C11"/>
    <w:rsid w:val="00830B9B"/>
    <w:rsid w:val="008336E7"/>
    <w:rsid w:val="00835006"/>
    <w:rsid w:val="008355A5"/>
    <w:rsid w:val="008358F9"/>
    <w:rsid w:val="00836539"/>
    <w:rsid w:val="00841DA9"/>
    <w:rsid w:val="00842CD4"/>
    <w:rsid w:val="00844659"/>
    <w:rsid w:val="0085105B"/>
    <w:rsid w:val="008563EB"/>
    <w:rsid w:val="00860A82"/>
    <w:rsid w:val="00871764"/>
    <w:rsid w:val="00872E51"/>
    <w:rsid w:val="008819A6"/>
    <w:rsid w:val="0088453B"/>
    <w:rsid w:val="00887E4A"/>
    <w:rsid w:val="008A39A6"/>
    <w:rsid w:val="008A6713"/>
    <w:rsid w:val="008B356C"/>
    <w:rsid w:val="008C1FEF"/>
    <w:rsid w:val="008C48BB"/>
    <w:rsid w:val="008C6E5A"/>
    <w:rsid w:val="008D15EB"/>
    <w:rsid w:val="008E10DF"/>
    <w:rsid w:val="008E26D7"/>
    <w:rsid w:val="008E4C9A"/>
    <w:rsid w:val="008F0D95"/>
    <w:rsid w:val="008F5A29"/>
    <w:rsid w:val="0090271C"/>
    <w:rsid w:val="0090317A"/>
    <w:rsid w:val="00910F46"/>
    <w:rsid w:val="00916C81"/>
    <w:rsid w:val="00925706"/>
    <w:rsid w:val="00932B62"/>
    <w:rsid w:val="00934506"/>
    <w:rsid w:val="00935AC1"/>
    <w:rsid w:val="0094547B"/>
    <w:rsid w:val="009476BD"/>
    <w:rsid w:val="009525AA"/>
    <w:rsid w:val="00954FD7"/>
    <w:rsid w:val="009554C1"/>
    <w:rsid w:val="00960B73"/>
    <w:rsid w:val="0096101D"/>
    <w:rsid w:val="009650B5"/>
    <w:rsid w:val="00983A00"/>
    <w:rsid w:val="0099231A"/>
    <w:rsid w:val="00992EF5"/>
    <w:rsid w:val="009A59DC"/>
    <w:rsid w:val="009A60AA"/>
    <w:rsid w:val="009B3D1E"/>
    <w:rsid w:val="009B476C"/>
    <w:rsid w:val="009C76C3"/>
    <w:rsid w:val="009D1330"/>
    <w:rsid w:val="009D2809"/>
    <w:rsid w:val="009D69E9"/>
    <w:rsid w:val="009E0567"/>
    <w:rsid w:val="009E504D"/>
    <w:rsid w:val="009E590D"/>
    <w:rsid w:val="009E721B"/>
    <w:rsid w:val="009E7D72"/>
    <w:rsid w:val="00A040FA"/>
    <w:rsid w:val="00A04106"/>
    <w:rsid w:val="00A045B4"/>
    <w:rsid w:val="00A04B8D"/>
    <w:rsid w:val="00A05B6D"/>
    <w:rsid w:val="00A20A1C"/>
    <w:rsid w:val="00A224B6"/>
    <w:rsid w:val="00A2298D"/>
    <w:rsid w:val="00A239C8"/>
    <w:rsid w:val="00A27043"/>
    <w:rsid w:val="00A27F77"/>
    <w:rsid w:val="00A37576"/>
    <w:rsid w:val="00A525E4"/>
    <w:rsid w:val="00A55744"/>
    <w:rsid w:val="00A66515"/>
    <w:rsid w:val="00A72C32"/>
    <w:rsid w:val="00A7767D"/>
    <w:rsid w:val="00A813CF"/>
    <w:rsid w:val="00A81E31"/>
    <w:rsid w:val="00A83EC4"/>
    <w:rsid w:val="00A86881"/>
    <w:rsid w:val="00A92AC6"/>
    <w:rsid w:val="00A94FEB"/>
    <w:rsid w:val="00AB0052"/>
    <w:rsid w:val="00AB0A18"/>
    <w:rsid w:val="00AB153A"/>
    <w:rsid w:val="00AC738C"/>
    <w:rsid w:val="00AC7EF2"/>
    <w:rsid w:val="00AD47C3"/>
    <w:rsid w:val="00AD53CC"/>
    <w:rsid w:val="00AE189D"/>
    <w:rsid w:val="00AE1EE9"/>
    <w:rsid w:val="00AE24D1"/>
    <w:rsid w:val="00AF17C4"/>
    <w:rsid w:val="00AF22C9"/>
    <w:rsid w:val="00AF39A9"/>
    <w:rsid w:val="00AF71D3"/>
    <w:rsid w:val="00B10FEB"/>
    <w:rsid w:val="00B12A1F"/>
    <w:rsid w:val="00B15771"/>
    <w:rsid w:val="00B16834"/>
    <w:rsid w:val="00B17AB1"/>
    <w:rsid w:val="00B2146F"/>
    <w:rsid w:val="00B24F02"/>
    <w:rsid w:val="00B26320"/>
    <w:rsid w:val="00B33A7C"/>
    <w:rsid w:val="00B4028A"/>
    <w:rsid w:val="00B42531"/>
    <w:rsid w:val="00B507F4"/>
    <w:rsid w:val="00B53203"/>
    <w:rsid w:val="00B536AB"/>
    <w:rsid w:val="00B5553D"/>
    <w:rsid w:val="00B63158"/>
    <w:rsid w:val="00B642AC"/>
    <w:rsid w:val="00B76073"/>
    <w:rsid w:val="00B81886"/>
    <w:rsid w:val="00B81EF2"/>
    <w:rsid w:val="00B8393A"/>
    <w:rsid w:val="00B83F53"/>
    <w:rsid w:val="00B87165"/>
    <w:rsid w:val="00BA6A46"/>
    <w:rsid w:val="00BA6B81"/>
    <w:rsid w:val="00BC36CF"/>
    <w:rsid w:val="00BC5383"/>
    <w:rsid w:val="00BC65BC"/>
    <w:rsid w:val="00BC7231"/>
    <w:rsid w:val="00BC7B6F"/>
    <w:rsid w:val="00BD6D51"/>
    <w:rsid w:val="00BD6FE0"/>
    <w:rsid w:val="00BE0125"/>
    <w:rsid w:val="00BE2968"/>
    <w:rsid w:val="00BE42A7"/>
    <w:rsid w:val="00BE5F47"/>
    <w:rsid w:val="00BE61E8"/>
    <w:rsid w:val="00BE6C50"/>
    <w:rsid w:val="00BE71E7"/>
    <w:rsid w:val="00BF2DC6"/>
    <w:rsid w:val="00C072A4"/>
    <w:rsid w:val="00C11055"/>
    <w:rsid w:val="00C1213B"/>
    <w:rsid w:val="00C17144"/>
    <w:rsid w:val="00C25D42"/>
    <w:rsid w:val="00C43749"/>
    <w:rsid w:val="00C46358"/>
    <w:rsid w:val="00C608B9"/>
    <w:rsid w:val="00C617C8"/>
    <w:rsid w:val="00C6436F"/>
    <w:rsid w:val="00C75097"/>
    <w:rsid w:val="00C750D4"/>
    <w:rsid w:val="00C81766"/>
    <w:rsid w:val="00C845C8"/>
    <w:rsid w:val="00C864E5"/>
    <w:rsid w:val="00C87ECE"/>
    <w:rsid w:val="00C942A8"/>
    <w:rsid w:val="00C94BE4"/>
    <w:rsid w:val="00C9534F"/>
    <w:rsid w:val="00C96DCE"/>
    <w:rsid w:val="00CA0812"/>
    <w:rsid w:val="00CA44EF"/>
    <w:rsid w:val="00CA7242"/>
    <w:rsid w:val="00CB4E80"/>
    <w:rsid w:val="00CB5B55"/>
    <w:rsid w:val="00CC28B9"/>
    <w:rsid w:val="00CD4A2F"/>
    <w:rsid w:val="00CF2437"/>
    <w:rsid w:val="00CF56EB"/>
    <w:rsid w:val="00D00941"/>
    <w:rsid w:val="00D02B79"/>
    <w:rsid w:val="00D07BB5"/>
    <w:rsid w:val="00D117BB"/>
    <w:rsid w:val="00D15145"/>
    <w:rsid w:val="00D15295"/>
    <w:rsid w:val="00D16307"/>
    <w:rsid w:val="00D2136D"/>
    <w:rsid w:val="00D22C26"/>
    <w:rsid w:val="00D242CC"/>
    <w:rsid w:val="00D30074"/>
    <w:rsid w:val="00D34564"/>
    <w:rsid w:val="00D34DA6"/>
    <w:rsid w:val="00D36F93"/>
    <w:rsid w:val="00D41141"/>
    <w:rsid w:val="00D41950"/>
    <w:rsid w:val="00D6073A"/>
    <w:rsid w:val="00D62684"/>
    <w:rsid w:val="00D62E36"/>
    <w:rsid w:val="00D62F9C"/>
    <w:rsid w:val="00D77267"/>
    <w:rsid w:val="00D8020B"/>
    <w:rsid w:val="00D8263C"/>
    <w:rsid w:val="00D8449C"/>
    <w:rsid w:val="00D928B9"/>
    <w:rsid w:val="00DA5970"/>
    <w:rsid w:val="00DA7EDB"/>
    <w:rsid w:val="00DB089A"/>
    <w:rsid w:val="00DC5B9B"/>
    <w:rsid w:val="00DD5BB2"/>
    <w:rsid w:val="00DD64EE"/>
    <w:rsid w:val="00DE16B4"/>
    <w:rsid w:val="00DE2E15"/>
    <w:rsid w:val="00DE3C02"/>
    <w:rsid w:val="00DE40E6"/>
    <w:rsid w:val="00DE4E1C"/>
    <w:rsid w:val="00E069DC"/>
    <w:rsid w:val="00E17447"/>
    <w:rsid w:val="00E20B8C"/>
    <w:rsid w:val="00E2554B"/>
    <w:rsid w:val="00E32F04"/>
    <w:rsid w:val="00E3445C"/>
    <w:rsid w:val="00E3613B"/>
    <w:rsid w:val="00E4047C"/>
    <w:rsid w:val="00E42CFD"/>
    <w:rsid w:val="00E42F8E"/>
    <w:rsid w:val="00E45082"/>
    <w:rsid w:val="00E53702"/>
    <w:rsid w:val="00E57167"/>
    <w:rsid w:val="00E611E8"/>
    <w:rsid w:val="00E6742D"/>
    <w:rsid w:val="00E6768E"/>
    <w:rsid w:val="00E71317"/>
    <w:rsid w:val="00E77D4D"/>
    <w:rsid w:val="00E835AD"/>
    <w:rsid w:val="00E91E7D"/>
    <w:rsid w:val="00E961CA"/>
    <w:rsid w:val="00EA1079"/>
    <w:rsid w:val="00EB7F93"/>
    <w:rsid w:val="00ED2C7C"/>
    <w:rsid w:val="00EE10DD"/>
    <w:rsid w:val="00EE2112"/>
    <w:rsid w:val="00EE6953"/>
    <w:rsid w:val="00EF0F8D"/>
    <w:rsid w:val="00EF59B8"/>
    <w:rsid w:val="00F0021E"/>
    <w:rsid w:val="00F03FE6"/>
    <w:rsid w:val="00F0772F"/>
    <w:rsid w:val="00F12691"/>
    <w:rsid w:val="00F13727"/>
    <w:rsid w:val="00F17518"/>
    <w:rsid w:val="00F26397"/>
    <w:rsid w:val="00F26FBB"/>
    <w:rsid w:val="00F27C93"/>
    <w:rsid w:val="00F40226"/>
    <w:rsid w:val="00F460B9"/>
    <w:rsid w:val="00F502D6"/>
    <w:rsid w:val="00F5301A"/>
    <w:rsid w:val="00F54EF1"/>
    <w:rsid w:val="00F605B6"/>
    <w:rsid w:val="00F617F7"/>
    <w:rsid w:val="00F710FA"/>
    <w:rsid w:val="00F72D5E"/>
    <w:rsid w:val="00F75F6F"/>
    <w:rsid w:val="00F81BC0"/>
    <w:rsid w:val="00F97A40"/>
    <w:rsid w:val="00FA0D78"/>
    <w:rsid w:val="00FA1B82"/>
    <w:rsid w:val="00FA37BE"/>
    <w:rsid w:val="00FC46E1"/>
    <w:rsid w:val="00FD44DB"/>
    <w:rsid w:val="00FE0325"/>
    <w:rsid w:val="00FE2D77"/>
    <w:rsid w:val="00FE41D5"/>
    <w:rsid w:val="00FE5BB2"/>
    <w:rsid w:val="00FE645A"/>
    <w:rsid w:val="00FE66F3"/>
    <w:rsid w:val="00FE688F"/>
    <w:rsid w:val="00FF0C57"/>
    <w:rsid w:val="00FF2FB2"/>
    <w:rsid w:val="148B8AB0"/>
    <w:rsid w:val="19532688"/>
    <w:rsid w:val="770A0F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701CDD"/>
  <w15:chartTrackingRefBased/>
  <w15:docId w15:val="{D7EF9B96-38D3-4C34-8085-13B0F9023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B77"/>
    <w:pPr>
      <w:spacing w:after="200" w:line="276" w:lineRule="auto"/>
    </w:pPr>
    <w:rPr>
      <w:rFonts w:ascii="Times New Roman" w:hAnsi="Times New Roman" w:cs="Times New Roman"/>
      <w:color w:val="000000"/>
      <w:sz w:val="24"/>
      <w:szCs w:val="24"/>
    </w:rPr>
  </w:style>
  <w:style w:type="paragraph" w:styleId="Heading1">
    <w:name w:val="heading 1"/>
    <w:basedOn w:val="Normal"/>
    <w:next w:val="Normal"/>
    <w:link w:val="Heading1Char"/>
    <w:uiPriority w:val="9"/>
    <w:qFormat/>
    <w:rsid w:val="002C6B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5">
    <w:name w:val="heading 5"/>
    <w:basedOn w:val="Normal"/>
    <w:next w:val="Normal"/>
    <w:link w:val="Heading5Char"/>
    <w:qFormat/>
    <w:rsid w:val="002C6B77"/>
    <w:pPr>
      <w:keepNext/>
      <w:spacing w:after="0" w:line="240" w:lineRule="auto"/>
      <w:jc w:val="center"/>
      <w:outlineLvl w:val="4"/>
    </w:pPr>
    <w:rPr>
      <w:rFonts w:ascii="Arial" w:eastAsia="Arial Unicode MS" w:hAnsi="Arial"/>
      <w:b/>
      <w:szCs w:val="20"/>
    </w:rPr>
  </w:style>
  <w:style w:type="paragraph" w:styleId="Heading6">
    <w:name w:val="heading 6"/>
    <w:basedOn w:val="Normal"/>
    <w:next w:val="Normal"/>
    <w:link w:val="Heading6Char"/>
    <w:qFormat/>
    <w:rsid w:val="002C6B77"/>
    <w:pPr>
      <w:keepNext/>
      <w:spacing w:after="0" w:line="240" w:lineRule="auto"/>
      <w:jc w:val="center"/>
      <w:outlineLvl w:val="5"/>
    </w:pPr>
    <w:rPr>
      <w:rFonts w:eastAsia="Arial Unicode M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B77"/>
    <w:rPr>
      <w:rFonts w:asciiTheme="majorHAnsi" w:eastAsiaTheme="majorEastAsia" w:hAnsiTheme="majorHAnsi" w:cstheme="majorBidi"/>
      <w:color w:val="2E74B5" w:themeColor="accent1" w:themeShade="BF"/>
      <w:sz w:val="32"/>
      <w:szCs w:val="32"/>
    </w:rPr>
  </w:style>
  <w:style w:type="character" w:customStyle="1" w:styleId="Heading5Char">
    <w:name w:val="Heading 5 Char"/>
    <w:basedOn w:val="DefaultParagraphFont"/>
    <w:link w:val="Heading5"/>
    <w:rsid w:val="002C6B77"/>
    <w:rPr>
      <w:rFonts w:ascii="Arial" w:eastAsia="Arial Unicode MS" w:hAnsi="Arial" w:cs="Times New Roman"/>
      <w:b/>
      <w:color w:val="000000"/>
      <w:sz w:val="24"/>
      <w:szCs w:val="20"/>
    </w:rPr>
  </w:style>
  <w:style w:type="character" w:customStyle="1" w:styleId="Heading6Char">
    <w:name w:val="Heading 6 Char"/>
    <w:basedOn w:val="DefaultParagraphFont"/>
    <w:link w:val="Heading6"/>
    <w:rsid w:val="002C6B77"/>
    <w:rPr>
      <w:rFonts w:ascii="Times New Roman" w:eastAsia="Arial Unicode MS" w:hAnsi="Times New Roman" w:cs="Times New Roman"/>
      <w:color w:val="000000"/>
      <w:sz w:val="24"/>
      <w:szCs w:val="20"/>
    </w:rPr>
  </w:style>
  <w:style w:type="character" w:styleId="Hyperlink">
    <w:name w:val="Hyperlink"/>
    <w:basedOn w:val="DefaultParagraphFont"/>
    <w:uiPriority w:val="99"/>
    <w:unhideWhenUsed/>
    <w:rsid w:val="002C6B77"/>
    <w:rPr>
      <w:color w:val="0000FF"/>
      <w:u w:val="single"/>
    </w:rPr>
  </w:style>
  <w:style w:type="paragraph" w:styleId="FootnoteText">
    <w:name w:val="footnote text"/>
    <w:aliases w:val="FT"/>
    <w:basedOn w:val="Normal"/>
    <w:link w:val="FootnoteTextChar"/>
    <w:uiPriority w:val="99"/>
    <w:unhideWhenUsed/>
    <w:rsid w:val="002C6B77"/>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2C6B77"/>
    <w:rPr>
      <w:rFonts w:ascii="Times New Roman" w:hAnsi="Times New Roman" w:cs="Times New Roman"/>
      <w:color w:val="000000"/>
      <w:sz w:val="20"/>
      <w:szCs w:val="20"/>
    </w:rPr>
  </w:style>
  <w:style w:type="character" w:styleId="FootnoteReference">
    <w:name w:val="footnote reference"/>
    <w:uiPriority w:val="99"/>
    <w:unhideWhenUsed/>
    <w:rsid w:val="002C6B77"/>
    <w:rPr>
      <w:vertAlign w:val="superscript"/>
    </w:rPr>
  </w:style>
  <w:style w:type="paragraph" w:styleId="NormalWeb">
    <w:name w:val="Normal (Web)"/>
    <w:basedOn w:val="Normal"/>
    <w:uiPriority w:val="99"/>
    <w:unhideWhenUsed/>
    <w:rsid w:val="002C6B77"/>
    <w:pPr>
      <w:spacing w:before="100" w:beforeAutospacing="1" w:after="100" w:afterAutospacing="1" w:line="240" w:lineRule="auto"/>
    </w:pPr>
    <w:rPr>
      <w:rFonts w:eastAsia="Times New Roman"/>
    </w:rPr>
  </w:style>
  <w:style w:type="paragraph" w:styleId="Footer">
    <w:name w:val="footer"/>
    <w:basedOn w:val="Normal"/>
    <w:link w:val="FooterChar"/>
    <w:uiPriority w:val="99"/>
    <w:unhideWhenUsed/>
    <w:rsid w:val="002C6B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6B77"/>
    <w:rPr>
      <w:rFonts w:ascii="Times New Roman" w:hAnsi="Times New Roman" w:cs="Times New Roman"/>
      <w:color w:val="000000"/>
      <w:sz w:val="24"/>
      <w:szCs w:val="24"/>
    </w:rPr>
  </w:style>
  <w:style w:type="paragraph" w:styleId="ListParagraph">
    <w:name w:val="List Paragraph"/>
    <w:basedOn w:val="Normal"/>
    <w:uiPriority w:val="34"/>
    <w:qFormat/>
    <w:rsid w:val="002C6B77"/>
    <w:pPr>
      <w:ind w:left="720"/>
      <w:contextualSpacing/>
    </w:pPr>
  </w:style>
  <w:style w:type="paragraph" w:styleId="Header">
    <w:name w:val="header"/>
    <w:basedOn w:val="Normal"/>
    <w:link w:val="HeaderChar"/>
    <w:uiPriority w:val="99"/>
    <w:unhideWhenUsed/>
    <w:rsid w:val="002C6B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6B77"/>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2C6B77"/>
    <w:rPr>
      <w:sz w:val="16"/>
      <w:szCs w:val="16"/>
    </w:rPr>
  </w:style>
  <w:style w:type="paragraph" w:styleId="CommentText">
    <w:name w:val="annotation text"/>
    <w:basedOn w:val="Normal"/>
    <w:link w:val="CommentTextChar"/>
    <w:uiPriority w:val="99"/>
    <w:unhideWhenUsed/>
    <w:rsid w:val="002C6B77"/>
    <w:pPr>
      <w:spacing w:line="240" w:lineRule="auto"/>
    </w:pPr>
    <w:rPr>
      <w:sz w:val="20"/>
      <w:szCs w:val="20"/>
    </w:rPr>
  </w:style>
  <w:style w:type="character" w:customStyle="1" w:styleId="CommentTextChar">
    <w:name w:val="Comment Text Char"/>
    <w:basedOn w:val="DefaultParagraphFont"/>
    <w:link w:val="CommentText"/>
    <w:uiPriority w:val="99"/>
    <w:rsid w:val="002C6B77"/>
    <w:rPr>
      <w:rFonts w:ascii="Times New Roman" w:hAnsi="Times New Roman" w:cs="Times New Roman"/>
      <w:color w:val="000000"/>
      <w:sz w:val="20"/>
      <w:szCs w:val="20"/>
    </w:rPr>
  </w:style>
  <w:style w:type="paragraph" w:styleId="BodyText">
    <w:name w:val="Body Text"/>
    <w:basedOn w:val="Normal"/>
    <w:link w:val="BodyTextChar"/>
    <w:uiPriority w:val="99"/>
    <w:rsid w:val="002C6B77"/>
    <w:pPr>
      <w:spacing w:after="0" w:line="480" w:lineRule="auto"/>
      <w:ind w:firstLine="720"/>
      <w:jc w:val="both"/>
    </w:pPr>
    <w:rPr>
      <w:rFonts w:eastAsia="Times New Roman"/>
    </w:rPr>
  </w:style>
  <w:style w:type="character" w:customStyle="1" w:styleId="BodyTextChar">
    <w:name w:val="Body Text Char"/>
    <w:basedOn w:val="DefaultParagraphFont"/>
    <w:link w:val="BodyText"/>
    <w:uiPriority w:val="99"/>
    <w:rsid w:val="002C6B77"/>
    <w:rPr>
      <w:rFonts w:ascii="Times New Roman" w:eastAsia="Times New Roman" w:hAnsi="Times New Roman" w:cs="Times New Roman"/>
      <w:color w:val="000000"/>
      <w:sz w:val="24"/>
      <w:szCs w:val="24"/>
    </w:rPr>
  </w:style>
  <w:style w:type="character" w:styleId="Emphasis">
    <w:name w:val="Emphasis"/>
    <w:basedOn w:val="DefaultParagraphFont"/>
    <w:uiPriority w:val="20"/>
    <w:qFormat/>
    <w:rsid w:val="002C6B77"/>
    <w:rPr>
      <w:i/>
      <w:iCs/>
    </w:rPr>
  </w:style>
  <w:style w:type="character" w:customStyle="1" w:styleId="cosmallcaps">
    <w:name w:val="co_smallcaps"/>
    <w:basedOn w:val="DefaultParagraphFont"/>
    <w:rsid w:val="002C6B77"/>
  </w:style>
  <w:style w:type="paragraph" w:styleId="HTMLPreformatted">
    <w:name w:val="HTML Preformatted"/>
    <w:basedOn w:val="Normal"/>
    <w:link w:val="HTMLPreformattedChar"/>
    <w:uiPriority w:val="99"/>
    <w:unhideWhenUsed/>
    <w:rsid w:val="002C6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C6B77"/>
    <w:rPr>
      <w:rFonts w:ascii="Courier New" w:eastAsia="Times New Roman" w:hAnsi="Courier New" w:cs="Courier New"/>
      <w:color w:val="000000"/>
      <w:sz w:val="20"/>
      <w:szCs w:val="20"/>
    </w:rPr>
  </w:style>
  <w:style w:type="character" w:styleId="PageNumber">
    <w:name w:val="page number"/>
    <w:basedOn w:val="DefaultParagraphFont"/>
    <w:unhideWhenUsed/>
    <w:rsid w:val="002C6B77"/>
  </w:style>
  <w:style w:type="paragraph" w:styleId="BalloonText">
    <w:name w:val="Balloon Text"/>
    <w:basedOn w:val="Normal"/>
    <w:link w:val="BalloonTextChar"/>
    <w:uiPriority w:val="99"/>
    <w:semiHidden/>
    <w:unhideWhenUsed/>
    <w:rsid w:val="002C6B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6B77"/>
    <w:rPr>
      <w:rFonts w:ascii="Segoe UI" w:hAnsi="Segoe UI" w:cs="Segoe UI"/>
      <w:color w:val="000000"/>
      <w:sz w:val="18"/>
      <w:szCs w:val="18"/>
    </w:rPr>
  </w:style>
  <w:style w:type="paragraph" w:styleId="CommentSubject">
    <w:name w:val="annotation subject"/>
    <w:basedOn w:val="CommentText"/>
    <w:next w:val="CommentText"/>
    <w:link w:val="CommentSubjectChar"/>
    <w:uiPriority w:val="99"/>
    <w:semiHidden/>
    <w:unhideWhenUsed/>
    <w:rsid w:val="00F0021E"/>
    <w:rPr>
      <w:b/>
      <w:bCs/>
    </w:rPr>
  </w:style>
  <w:style w:type="character" w:customStyle="1" w:styleId="CommentSubjectChar">
    <w:name w:val="Comment Subject Char"/>
    <w:basedOn w:val="CommentTextChar"/>
    <w:link w:val="CommentSubject"/>
    <w:uiPriority w:val="99"/>
    <w:semiHidden/>
    <w:rsid w:val="00F0021E"/>
    <w:rPr>
      <w:rFonts w:ascii="Times New Roman" w:hAnsi="Times New Roman" w:cs="Times New Roman"/>
      <w:b/>
      <w:bCs/>
      <w:color w:val="000000"/>
      <w:sz w:val="20"/>
      <w:szCs w:val="20"/>
    </w:rPr>
  </w:style>
  <w:style w:type="character" w:styleId="FollowedHyperlink">
    <w:name w:val="FollowedHyperlink"/>
    <w:basedOn w:val="DefaultParagraphFont"/>
    <w:uiPriority w:val="99"/>
    <w:semiHidden/>
    <w:unhideWhenUsed/>
    <w:rsid w:val="00F0021E"/>
    <w:rPr>
      <w:color w:val="954F72" w:themeColor="followedHyperlink"/>
      <w:u w:val="single"/>
    </w:rPr>
  </w:style>
  <w:style w:type="character" w:customStyle="1" w:styleId="cosearchterm">
    <w:name w:val="co_searchterm"/>
    <w:basedOn w:val="DefaultParagraphFont"/>
    <w:rsid w:val="001C4617"/>
  </w:style>
  <w:style w:type="table" w:styleId="PlainTable3">
    <w:name w:val="Plain Table 3"/>
    <w:basedOn w:val="TableNormal"/>
    <w:uiPriority w:val="43"/>
    <w:rsid w:val="00B53203"/>
    <w:pPr>
      <w:spacing w:after="0" w:line="240" w:lineRule="auto"/>
    </w:pPr>
    <w:rPr>
      <w:rFonts w:eastAsiaTheme="minorEastAsi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Revision">
    <w:name w:val="Revision"/>
    <w:hidden/>
    <w:uiPriority w:val="99"/>
    <w:semiHidden/>
    <w:rsid w:val="00960B73"/>
    <w:pPr>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910F46"/>
    <w:rPr>
      <w:color w:val="605E5C"/>
      <w:shd w:val="clear" w:color="auto" w:fill="E1DFDD"/>
    </w:rPr>
  </w:style>
  <w:style w:type="character" w:styleId="LineNumber">
    <w:name w:val="line number"/>
    <w:basedOn w:val="DefaultParagraphFont"/>
    <w:uiPriority w:val="99"/>
    <w:semiHidden/>
    <w:unhideWhenUsed/>
    <w:rsid w:val="003C3D9A"/>
  </w:style>
  <w:style w:type="character" w:customStyle="1" w:styleId="UnresolvedMention">
    <w:name w:val="Unresolved Mention"/>
    <w:basedOn w:val="DefaultParagraphFont"/>
    <w:uiPriority w:val="99"/>
    <w:semiHidden/>
    <w:unhideWhenUsed/>
    <w:rsid w:val="00E611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16185">
      <w:bodyDiv w:val="1"/>
      <w:marLeft w:val="0"/>
      <w:marRight w:val="0"/>
      <w:marTop w:val="0"/>
      <w:marBottom w:val="0"/>
      <w:divBdr>
        <w:top w:val="none" w:sz="0" w:space="0" w:color="auto"/>
        <w:left w:val="none" w:sz="0" w:space="0" w:color="auto"/>
        <w:bottom w:val="none" w:sz="0" w:space="0" w:color="auto"/>
        <w:right w:val="none" w:sz="0" w:space="0" w:color="auto"/>
      </w:divBdr>
    </w:div>
    <w:div w:id="47000126">
      <w:bodyDiv w:val="1"/>
      <w:marLeft w:val="0"/>
      <w:marRight w:val="0"/>
      <w:marTop w:val="0"/>
      <w:marBottom w:val="0"/>
      <w:divBdr>
        <w:top w:val="none" w:sz="0" w:space="0" w:color="auto"/>
        <w:left w:val="none" w:sz="0" w:space="0" w:color="auto"/>
        <w:bottom w:val="none" w:sz="0" w:space="0" w:color="auto"/>
        <w:right w:val="none" w:sz="0" w:space="0" w:color="auto"/>
      </w:divBdr>
    </w:div>
    <w:div w:id="74670330">
      <w:bodyDiv w:val="1"/>
      <w:marLeft w:val="0"/>
      <w:marRight w:val="0"/>
      <w:marTop w:val="0"/>
      <w:marBottom w:val="0"/>
      <w:divBdr>
        <w:top w:val="none" w:sz="0" w:space="0" w:color="auto"/>
        <w:left w:val="none" w:sz="0" w:space="0" w:color="auto"/>
        <w:bottom w:val="none" w:sz="0" w:space="0" w:color="auto"/>
        <w:right w:val="none" w:sz="0" w:space="0" w:color="auto"/>
      </w:divBdr>
    </w:div>
    <w:div w:id="405684024">
      <w:bodyDiv w:val="1"/>
      <w:marLeft w:val="0"/>
      <w:marRight w:val="0"/>
      <w:marTop w:val="0"/>
      <w:marBottom w:val="0"/>
      <w:divBdr>
        <w:top w:val="none" w:sz="0" w:space="0" w:color="auto"/>
        <w:left w:val="none" w:sz="0" w:space="0" w:color="auto"/>
        <w:bottom w:val="none" w:sz="0" w:space="0" w:color="auto"/>
        <w:right w:val="none" w:sz="0" w:space="0" w:color="auto"/>
      </w:divBdr>
    </w:div>
    <w:div w:id="633802307">
      <w:bodyDiv w:val="1"/>
      <w:marLeft w:val="0"/>
      <w:marRight w:val="0"/>
      <w:marTop w:val="0"/>
      <w:marBottom w:val="0"/>
      <w:divBdr>
        <w:top w:val="none" w:sz="0" w:space="0" w:color="auto"/>
        <w:left w:val="none" w:sz="0" w:space="0" w:color="auto"/>
        <w:bottom w:val="none" w:sz="0" w:space="0" w:color="auto"/>
        <w:right w:val="none" w:sz="0" w:space="0" w:color="auto"/>
      </w:divBdr>
    </w:div>
    <w:div w:id="866871680">
      <w:bodyDiv w:val="1"/>
      <w:marLeft w:val="0"/>
      <w:marRight w:val="0"/>
      <w:marTop w:val="0"/>
      <w:marBottom w:val="0"/>
      <w:divBdr>
        <w:top w:val="none" w:sz="0" w:space="0" w:color="auto"/>
        <w:left w:val="none" w:sz="0" w:space="0" w:color="auto"/>
        <w:bottom w:val="none" w:sz="0" w:space="0" w:color="auto"/>
        <w:right w:val="none" w:sz="0" w:space="0" w:color="auto"/>
      </w:divBdr>
    </w:div>
    <w:div w:id="1083067553">
      <w:bodyDiv w:val="1"/>
      <w:marLeft w:val="0"/>
      <w:marRight w:val="0"/>
      <w:marTop w:val="0"/>
      <w:marBottom w:val="0"/>
      <w:divBdr>
        <w:top w:val="none" w:sz="0" w:space="0" w:color="auto"/>
        <w:left w:val="none" w:sz="0" w:space="0" w:color="auto"/>
        <w:bottom w:val="none" w:sz="0" w:space="0" w:color="auto"/>
        <w:right w:val="none" w:sz="0" w:space="0" w:color="auto"/>
      </w:divBdr>
    </w:div>
    <w:div w:id="1314135963">
      <w:bodyDiv w:val="1"/>
      <w:marLeft w:val="0"/>
      <w:marRight w:val="0"/>
      <w:marTop w:val="0"/>
      <w:marBottom w:val="0"/>
      <w:divBdr>
        <w:top w:val="none" w:sz="0" w:space="0" w:color="auto"/>
        <w:left w:val="none" w:sz="0" w:space="0" w:color="auto"/>
        <w:bottom w:val="none" w:sz="0" w:space="0" w:color="auto"/>
        <w:right w:val="none" w:sz="0" w:space="0" w:color="auto"/>
      </w:divBdr>
    </w:div>
    <w:div w:id="1362587720">
      <w:bodyDiv w:val="1"/>
      <w:marLeft w:val="0"/>
      <w:marRight w:val="0"/>
      <w:marTop w:val="0"/>
      <w:marBottom w:val="0"/>
      <w:divBdr>
        <w:top w:val="none" w:sz="0" w:space="0" w:color="auto"/>
        <w:left w:val="none" w:sz="0" w:space="0" w:color="auto"/>
        <w:bottom w:val="none" w:sz="0" w:space="0" w:color="auto"/>
        <w:right w:val="none" w:sz="0" w:space="0" w:color="auto"/>
      </w:divBdr>
    </w:div>
    <w:div w:id="1403677134">
      <w:bodyDiv w:val="1"/>
      <w:marLeft w:val="0"/>
      <w:marRight w:val="0"/>
      <w:marTop w:val="0"/>
      <w:marBottom w:val="0"/>
      <w:divBdr>
        <w:top w:val="none" w:sz="0" w:space="0" w:color="auto"/>
        <w:left w:val="none" w:sz="0" w:space="0" w:color="auto"/>
        <w:bottom w:val="none" w:sz="0" w:space="0" w:color="auto"/>
        <w:right w:val="none" w:sz="0" w:space="0" w:color="auto"/>
      </w:divBdr>
    </w:div>
    <w:div w:id="1454834634">
      <w:bodyDiv w:val="1"/>
      <w:marLeft w:val="0"/>
      <w:marRight w:val="0"/>
      <w:marTop w:val="0"/>
      <w:marBottom w:val="0"/>
      <w:divBdr>
        <w:top w:val="none" w:sz="0" w:space="0" w:color="auto"/>
        <w:left w:val="none" w:sz="0" w:space="0" w:color="auto"/>
        <w:bottom w:val="none" w:sz="0" w:space="0" w:color="auto"/>
        <w:right w:val="none" w:sz="0" w:space="0" w:color="auto"/>
      </w:divBdr>
    </w:div>
    <w:div w:id="1476024923">
      <w:bodyDiv w:val="1"/>
      <w:marLeft w:val="0"/>
      <w:marRight w:val="0"/>
      <w:marTop w:val="0"/>
      <w:marBottom w:val="0"/>
      <w:divBdr>
        <w:top w:val="none" w:sz="0" w:space="0" w:color="auto"/>
        <w:left w:val="none" w:sz="0" w:space="0" w:color="auto"/>
        <w:bottom w:val="none" w:sz="0" w:space="0" w:color="auto"/>
        <w:right w:val="none" w:sz="0" w:space="0" w:color="auto"/>
      </w:divBdr>
    </w:div>
    <w:div w:id="1535314087">
      <w:bodyDiv w:val="1"/>
      <w:marLeft w:val="0"/>
      <w:marRight w:val="0"/>
      <w:marTop w:val="0"/>
      <w:marBottom w:val="0"/>
      <w:divBdr>
        <w:top w:val="none" w:sz="0" w:space="0" w:color="auto"/>
        <w:left w:val="none" w:sz="0" w:space="0" w:color="auto"/>
        <w:bottom w:val="none" w:sz="0" w:space="0" w:color="auto"/>
        <w:right w:val="none" w:sz="0" w:space="0" w:color="auto"/>
      </w:divBdr>
    </w:div>
    <w:div w:id="1565412777">
      <w:bodyDiv w:val="1"/>
      <w:marLeft w:val="0"/>
      <w:marRight w:val="0"/>
      <w:marTop w:val="0"/>
      <w:marBottom w:val="0"/>
      <w:divBdr>
        <w:top w:val="none" w:sz="0" w:space="0" w:color="auto"/>
        <w:left w:val="none" w:sz="0" w:space="0" w:color="auto"/>
        <w:bottom w:val="none" w:sz="0" w:space="0" w:color="auto"/>
        <w:right w:val="none" w:sz="0" w:space="0" w:color="auto"/>
      </w:divBdr>
    </w:div>
    <w:div w:id="1633899098">
      <w:bodyDiv w:val="1"/>
      <w:marLeft w:val="0"/>
      <w:marRight w:val="0"/>
      <w:marTop w:val="0"/>
      <w:marBottom w:val="0"/>
      <w:divBdr>
        <w:top w:val="none" w:sz="0" w:space="0" w:color="auto"/>
        <w:left w:val="none" w:sz="0" w:space="0" w:color="auto"/>
        <w:bottom w:val="none" w:sz="0" w:space="0" w:color="auto"/>
        <w:right w:val="none" w:sz="0" w:space="0" w:color="auto"/>
      </w:divBdr>
    </w:div>
    <w:div w:id="1892689477">
      <w:bodyDiv w:val="1"/>
      <w:marLeft w:val="0"/>
      <w:marRight w:val="0"/>
      <w:marTop w:val="0"/>
      <w:marBottom w:val="0"/>
      <w:divBdr>
        <w:top w:val="none" w:sz="0" w:space="0" w:color="auto"/>
        <w:left w:val="none" w:sz="0" w:space="0" w:color="auto"/>
        <w:bottom w:val="none" w:sz="0" w:space="0" w:color="auto"/>
        <w:right w:val="none" w:sz="0" w:space="0" w:color="auto"/>
      </w:divBdr>
    </w:div>
    <w:div w:id="1895310748">
      <w:bodyDiv w:val="1"/>
      <w:marLeft w:val="0"/>
      <w:marRight w:val="0"/>
      <w:marTop w:val="0"/>
      <w:marBottom w:val="0"/>
      <w:divBdr>
        <w:top w:val="none" w:sz="0" w:space="0" w:color="auto"/>
        <w:left w:val="none" w:sz="0" w:space="0" w:color="auto"/>
        <w:bottom w:val="none" w:sz="0" w:space="0" w:color="auto"/>
        <w:right w:val="none" w:sz="0" w:space="0" w:color="auto"/>
      </w:divBdr>
    </w:div>
    <w:div w:id="2025398225">
      <w:bodyDiv w:val="1"/>
      <w:marLeft w:val="0"/>
      <w:marRight w:val="0"/>
      <w:marTop w:val="0"/>
      <w:marBottom w:val="0"/>
      <w:divBdr>
        <w:top w:val="none" w:sz="0" w:space="0" w:color="auto"/>
        <w:left w:val="none" w:sz="0" w:space="0" w:color="auto"/>
        <w:bottom w:val="none" w:sz="0" w:space="0" w:color="auto"/>
        <w:right w:val="none" w:sz="0" w:space="0" w:color="auto"/>
      </w:divBdr>
    </w:div>
    <w:div w:id="206780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footnotes.xml.rels><?xml version="1.0" encoding="UTF-8" standalone="yes"?>
<Relationships xmlns="http://schemas.openxmlformats.org/package/2006/relationships"><Relationship Id="rId8" Type="http://schemas.openxmlformats.org/officeDocument/2006/relationships/hyperlink" Target="https://smallbusinessmajority.org/press-release/firing-cdfi-fund-staff-will-do-serious-harm-small-businesses" TargetMode="External"/><Relationship Id="rId13" Type="http://schemas.openxmlformats.org/officeDocument/2006/relationships/hyperlink" Target="https://legistar.council.nyc.gov/LegislationDetail.aspx?ID=6267702&amp;GUID=13974571-7650-4CD4-85F8-3EC678A1B4A9&amp;Options=Advanced&amp;Search=" TargetMode="External"/><Relationship Id="rId3" Type="http://schemas.openxmlformats.org/officeDocument/2006/relationships/hyperlink" Target="https://nycfuture.org/research/bolstering-minority-and-immigrant-owned-businesses-by-scaling-up-cdfis" TargetMode="External"/><Relationship Id="rId7" Type="http://schemas.openxmlformats.org/officeDocument/2006/relationships/hyperlink" Target="https://www.occ.gov/topics/consumers-and-communities/community-affairs/resource-directories/cdfi-and-cd-bank/index-cdfi-and-cd-bank-resource-directory.html" TargetMode="External"/><Relationship Id="rId12" Type="http://schemas.openxmlformats.org/officeDocument/2006/relationships/hyperlink" Target="https://legistar.council.nyc.gov/LegislationDetail.aspx?ID=6067651&amp;GUID=5B72861F-87A1-40C7-ABC5-77DAE8F4EE34&amp;Options=Advanced&amp;Search=" TargetMode="External"/><Relationship Id="rId2" Type="http://schemas.openxmlformats.org/officeDocument/2006/relationships/hyperlink" Target="https://opportunity.census.gov/assets/files/2021-problem-statements/post-covid/MBDA_Improving%20Minority%20Businesses%20Access%20to%20Capital.pdf" TargetMode="External"/><Relationship Id="rId1" Type="http://schemas.openxmlformats.org/officeDocument/2006/relationships/hyperlink" Target="https://doi.org/10.1080/08276331.2017.1297106" TargetMode="External"/><Relationship Id="rId6" Type="http://schemas.openxmlformats.org/officeDocument/2006/relationships/hyperlink" Target="https://www.fdic.gov/resources/bankers/affordable-mortgage-lending-center/guide/part-1-docs/cdfi-overview.pdf" TargetMode="External"/><Relationship Id="rId11" Type="http://schemas.openxmlformats.org/officeDocument/2006/relationships/hyperlink" Target="https://home.treasury.gov/system/files/136/Financing-Small-Business-Landscape-and-Recommendations.pdf" TargetMode="External"/><Relationship Id="rId5" Type="http://schemas.openxmlformats.org/officeDocument/2006/relationships/hyperlink" Target="https://www.ofn.org/what-is-a-cdfi/" TargetMode="External"/><Relationship Id="rId10" Type="http://schemas.openxmlformats.org/officeDocument/2006/relationships/hyperlink" Target="https://www.americascreditunions.org/news-media/news/administration-rescinds-cdfi-fund-reductions-force" TargetMode="External"/><Relationship Id="rId4" Type="http://schemas.openxmlformats.org/officeDocument/2006/relationships/hyperlink" Target="https://www.goldmansachs.com/pressroom/press-releases/2025/small-businesses-face-challenges-accessing-capital-uncertainty-around-tax-and-trade-policy" TargetMode="External"/><Relationship Id="rId9" Type="http://schemas.openxmlformats.org/officeDocument/2006/relationships/hyperlink" Target="https://www.americascreditunions.org/news-media/news/government-shutdown-reductions-force-impact-cdfi-fu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8B6D9-6DDD-4964-8C3E-B7A08F2AC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1077</Words>
  <Characters>6145</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Byhovsky, Irene</dc:creator>
  <cp:keywords/>
  <dc:description/>
  <cp:lastModifiedBy>DelFranco, Ruthie</cp:lastModifiedBy>
  <cp:revision>2</cp:revision>
  <cp:lastPrinted>2020-02-24T22:17:00Z</cp:lastPrinted>
  <dcterms:created xsi:type="dcterms:W3CDTF">2025-12-15T21:41:00Z</dcterms:created>
  <dcterms:modified xsi:type="dcterms:W3CDTF">2025-12-15T21:41:00Z</dcterms:modified>
</cp:coreProperties>
</file>